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目录</w:t>
      </w:r>
    </w:p>
    <w:p>
      <w:r>
        <w:fldChar w:fldCharType="begin"/>
      </w:r>
      <w:r>
        <w:instrText xml:space="preserve"> TOC \o "1-4" \h \z \u </w:instrText>
      </w:r>
      <w:r>
        <w:fldChar w:fldCharType="separate"/>
      </w:r>
      <w:r>
        <w:fldChar w:fldCharType="end"/>
      </w:r>
    </w:p>
    <w:p>
      <w:r>
        <w:br w:type="page"/>
      </w:r>
    </w:p>
    <w:p>
      <w:pPr>
        <w:pStyle w:val="Heading1"/>
      </w:pPr>
      <w:r>
        <w:t>第1章 需求理解</w:t>
      </w:r>
    </w:p>
    <w:p>
      <w:pPr>
        <w:pStyle w:val="Heading2"/>
      </w:pPr>
      <w:r>
        <w:t>1.1 大厅应用系统现状分析</w:t>
      </w:r>
    </w:p>
    <w:p>
      <w:pPr>
        <w:pStyle w:val="Heading3"/>
      </w:pPr>
      <w:r>
        <w:t>1.1.1 系统总体架构</w:t>
      </w:r>
    </w:p>
    <w:p>
      <w:pPr>
        <w:spacing w:line="440" w:lineRule="exact" w:before="0" w:after="0"/>
      </w:pPr>
      <w:r>
        <w:rPr>
          <w:rFonts w:ascii="宋体" w:hAnsi="宋体" w:eastAsia="宋体"/>
          <w:sz w:val="24"/>
        </w:rPr>
        <w:t>湖南省政务服务大厅信息化项目（以下简称"本项目"）是湖南省深化"放管服"改革、推进"一网通办"政务服务数字化转型的重要基础设施。本项目涵盖9大核心子系统，共同构成了覆盖政务服务全流程的信息化支撑体系。系统总体架构采用"前端统一入口、中台业务支撑、后端数据融合"的三层架构设计理念，基于微服务架构和容器化部署技术，实现了高可用、高扩展、高安全的政务服务信息化平台。</w:t>
      </w:r>
    </w:p>
    <w:p>
      <w:pPr>
        <w:spacing w:line="440" w:lineRule="exact" w:before="0" w:after="0"/>
      </w:pPr>
      <w:r>
        <w:rPr>
          <w:rFonts w:ascii="宋体" w:hAnsi="宋体" w:eastAsia="宋体"/>
          <w:sz w:val="24"/>
        </w:rPr>
        <w:t>本项目自2018年启动建设，经过多期迭代升级，目前已形成覆盖省、市、县三级的政务服务信息化支撑体系。系统整体建设遵循《政务信息系统整合共享实施方案》（国办发〔2017〕39号）、《湖南省"互联网+政务服务"一体化平台建设指南》等政策要求，按照"统一身份认证、统一事项管理、统一受理审批、统一电子证照、统一好差评、统一数据共享"的"六统一"原则进行设计和建设。</w:t>
      </w:r>
    </w:p>
    <w:p>
      <w:pPr>
        <w:pStyle w:val="Heading4"/>
      </w:pPr>
      <w:r>
        <w:t>1.1.1.1 九大子系统功能描述</w:t>
      </w:r>
    </w:p>
    <w:p>
      <w:pPr>
        <w:spacing w:line="440" w:lineRule="exact" w:before="0" w:after="0"/>
      </w:pPr>
      <w:r>
        <w:rPr>
          <w:rFonts w:ascii="宋体" w:hAnsi="宋体" w:eastAsia="宋体"/>
          <w:b/>
          <w:sz w:val="24"/>
        </w:rPr>
        <w:t>（1）统一身份认证系统</w:t>
      </w:r>
    </w:p>
    <w:p>
      <w:pPr>
        <w:spacing w:line="440" w:lineRule="exact" w:before="0" w:after="0"/>
      </w:pPr>
      <w:r>
        <w:rPr>
          <w:rFonts w:ascii="宋体" w:hAnsi="宋体" w:eastAsia="宋体"/>
          <w:sz w:val="24"/>
        </w:rPr>
        <w:t>统一身份认证系统是政务服务大厅的核心基础支撑系统，负责为所有政务服务应用提供统一的用户身份认证、授权和单点登录服务。系统采用OAuth 2.0 + JWT技术架构，支持多种认证方式，包括居民身份证、数字证书、人脸识别、短信验证码等。系统对接国家统一身份认证平台和湖南省电子政务外网统一身份认证平台，实现了省、市、县三级政务服务系统的统一身份认证互通。系统日均处理认证请求约15万次，峰值时段可达25万次/小时，系统可用性要求达到99.95%以上。</w:t>
      </w:r>
    </w:p>
    <w:p>
      <w:pPr>
        <w:spacing w:line="440" w:lineRule="exact" w:before="0" w:after="0"/>
      </w:pPr>
      <w:r>
        <w:rPr>
          <w:rFonts w:ascii="宋体" w:hAnsi="宋体" w:eastAsia="宋体"/>
          <w:sz w:val="24"/>
        </w:rPr>
        <w:t>系统采用多因子认证机制（MFA），将认证安全等级分为三级：第一级为短信验证码认证（适用于一般查询类业务），第二级为密码+短信双因子认证（适用于事项申报类业务），第三级为生物特征+数字证书认证（适用于重大审批类业务）。系统建立了完善的风险引擎，通过设备指纹、IP地址、地理位置、行为模式等多维度特征进行实时风险评估，对异常登录行为进行自动拦截和告警。风险引擎日均分析认证请求约15万次，识别异常请求约300次/天，拦截恶意认证尝试约50次/天。</w:t>
      </w:r>
    </w:p>
    <w:p>
      <w:pPr>
        <w:spacing w:line="440" w:lineRule="exact" w:before="0" w:after="0"/>
      </w:pPr>
      <w:r>
        <w:rPr>
          <w:rFonts w:ascii="宋体" w:hAnsi="宋体" w:eastAsia="宋体"/>
          <w:sz w:val="24"/>
        </w:rPr>
        <w:t>系统主要功能包括：个人用户注册与实名认证、法人用户注册与电子营业执照绑定、统一登录与单点登录（SSO）、多因子认证（MFA）、会话管理与令牌刷新、用户信息同步与分发、认证日志审计等。系统采用Redis集群缓存会话数据，MySQL主从架构存储用户信息，确保认证服务的高性能和高可用。系统已注册用户约2800万人，其中个人用户约2500万人，法人用户约300万人。系统实名认证通过率约96.8%，人脸识别通过率约99.2%，平均认证耗时约120毫秒。</w:t>
      </w:r>
    </w:p>
    <w:p>
      <w:pPr>
        <w:spacing w:line="440" w:lineRule="exact" w:before="0" w:after="0"/>
      </w:pPr>
      <w:r>
        <w:rPr>
          <w:rFonts w:ascii="宋体" w:hAnsi="宋体" w:eastAsia="宋体"/>
          <w:sz w:val="24"/>
        </w:rPr>
        <w:t>系统部署了6个认证节点，采用双活架构，主备节点之间实现毫秒级切换。系统支持横向扩展，可通过增加节点数量提升处理能力。系统日志保留180天，满足安全审计要求。系统通过了等级保护2.0三级认证，具备完善的安全防护能力。</w:t>
      </w:r>
    </w:p>
    <w:p>
      <w:pPr>
        <w:spacing w:line="440" w:lineRule="exact" w:before="0" w:after="0"/>
      </w:pPr>
      <w:r>
        <w:rPr>
          <w:rFonts w:ascii="宋体" w:hAnsi="宋体" w:eastAsia="宋体"/>
          <w:b/>
          <w:sz w:val="24"/>
        </w:rPr>
        <w:t>（2）事项管理系统</w:t>
      </w:r>
    </w:p>
    <w:p>
      <w:pPr>
        <w:spacing w:line="440" w:lineRule="exact" w:before="0" w:after="0"/>
      </w:pPr>
      <w:r>
        <w:rPr>
          <w:rFonts w:ascii="宋体" w:hAnsi="宋体" w:eastAsia="宋体"/>
          <w:sz w:val="24"/>
        </w:rPr>
        <w:t>事项管理系统是政务服务大厅的业务核心，负责全省政务服务事项的统一管理、动态调整和全流程监控。系统依据《湖南省政务服务事项基本目录》，对省、市、县三级共约12万项政务服务事项进行标准化管理，包括事项编码、事项名称、办理条件、申请材料、办理流程、办理时限、收费标准等40余项标准化字段。系统采用分布式数据库架构，支持事项的全生命周期管理，包括事项新增、变更、取消、下放等操作的全流程线上审批。</w:t>
      </w:r>
    </w:p>
    <w:p>
      <w:pPr>
        <w:spacing w:line="440" w:lineRule="exact" w:before="0" w:after="0"/>
      </w:pPr>
      <w:r>
        <w:rPr>
          <w:rFonts w:ascii="宋体" w:hAnsi="宋体" w:eastAsia="宋体"/>
          <w:sz w:val="24"/>
        </w:rPr>
        <w:t>系统建立了事项标准化审核机制，每项事项进入系统前需经过业务部门初审、标准化审核小组复审、分管领导终审三级审核流程。系统支持事项的版本管理，记录每次变更的变更人、变更时间、变更内容、变更原因等信息，确保事项变更的可追溯性。系统还建立了事项动态调整机制，根据法律法规调整、机构改革、职能转移等情况，及时对事项进行调整和更新。2024年度共处理事项变更约1.2万项，其中新增事项约3000项，变更事项约6000项，取消/下放事项约3000项。</w:t>
      </w:r>
    </w:p>
    <w:p>
      <w:pPr>
        <w:spacing w:line="440" w:lineRule="exact" w:before="0" w:after="0"/>
      </w:pPr>
      <w:r>
        <w:rPr>
          <w:rFonts w:ascii="宋体" w:hAnsi="宋体" w:eastAsia="宋体"/>
          <w:sz w:val="24"/>
        </w:rPr>
        <w:t>系统主要功能包括：事项标准化管理、事项流程配置、事项权限管理、事项统计分析、事项公开公示、事项监督考核等。系统与国家和省级政务服务事项库实现了数据实时同步，确保事项信息的准确性和一致性。系统采用Elasticsearch全文检索引擎，支持事项的模糊检索和智能推荐，日均检索量约8万次。事项数据按省级、市级、县级三级存储，省级统管事项约2.8万项，市级事项约4.5万项，县级事项约4.7万项。</w:t>
      </w:r>
    </w:p>
    <w:p>
      <w:pPr>
        <w:spacing w:line="440" w:lineRule="exact" w:before="0" w:after="0"/>
      </w:pPr>
      <w:r>
        <w:rPr>
          <w:rFonts w:ascii="宋体" w:hAnsi="宋体" w:eastAsia="宋体"/>
          <w:sz w:val="24"/>
        </w:rPr>
        <w:t>系统建立了事项办理时限监控机制，对即将到期和已超期的事项进行预警和督办。2024年度事项按期办结率约98.2%，超期办结率约1.8%，平均办理时限较法定时限压缩约65%。系统支持事项的分类管理，按照行政权力事项和公共服务事项两大类进行划分，进一步细分为行政许可、行政确认、行政给付、行政裁决、行政处罚等15个子类别。</w:t>
      </w:r>
    </w:p>
    <w:p>
      <w:pPr>
        <w:spacing w:line="440" w:lineRule="exact" w:before="0" w:after="0"/>
      </w:pPr>
      <w:r>
        <w:rPr>
          <w:rFonts w:ascii="宋体" w:hAnsi="宋体" w:eastAsia="宋体"/>
          <w:b/>
          <w:sz w:val="24"/>
        </w:rPr>
        <w:t>（3）统一受理审批系统</w:t>
      </w:r>
    </w:p>
    <w:p>
      <w:pPr>
        <w:spacing w:line="440" w:lineRule="exact" w:before="0" w:after="0"/>
      </w:pPr>
      <w:r>
        <w:rPr>
          <w:rFonts w:ascii="宋体" w:hAnsi="宋体" w:eastAsia="宋体"/>
          <w:sz w:val="24"/>
        </w:rPr>
        <w:t>统一受理审批系统是政务服务大厅的核心业务处理系统，负责实现政务服务事项的统一受理、分类审批、全程跟踪和结果反馈。系统采用工作流引擎（基于Activiti/Flowable）驱动审批流程，支持串行审批、并行审批、会签、加签、退回、挂起等20余种审批操作模式。系统日均处理办件量约3万件，峰值时段可达5万件/小时。</w:t>
      </w:r>
    </w:p>
    <w:p>
      <w:pPr>
        <w:spacing w:line="440" w:lineRule="exact" w:before="0" w:after="0"/>
      </w:pPr>
      <w:r>
        <w:rPr>
          <w:rFonts w:ascii="宋体" w:hAnsi="宋体" w:eastAsia="宋体"/>
          <w:sz w:val="24"/>
        </w:rPr>
        <w:t>系统实现了"受审分离"改革，将受理和审批环节分离，统一由综合窗口受理，后台由各部门审批人员按权限审批。系统支持"一窗受理"模式，一个综合窗口可受理所有部门的审批事项，群众只需到一个窗口即可完成所有申请。系统还实现了"并联审批"模式，对涉及多个部门的审批事项，可同时启动各部门审批，大幅缩短审批时限。2024年度通过并联审批模式办理的事项约8000件，平均审批时限压缩约52%。</w:t>
      </w:r>
    </w:p>
    <w:p>
      <w:pPr>
        <w:spacing w:line="440" w:lineRule="exact" w:before="0" w:after="0"/>
      </w:pPr>
      <w:r>
        <w:rPr>
          <w:rFonts w:ascii="宋体" w:hAnsi="宋体" w:eastAsia="宋体"/>
          <w:sz w:val="24"/>
        </w:rPr>
        <w:t>系统主要功能包括：统一收件与材料分发、智能表单填写辅助、电子签章、审批流程引擎、办件状态实时跟踪、超期预警与督办、电子证照生成与送达、好差评反馈收集等。系统与电子签章系统、电子证照系统、邮政物流系统、好差评系统等实现了深度集成，形成了完整的审批服务闭环。系统支持电子签章约150万枚/年，生成电子证照约60万份/年，发送送达通知约180万条/年。</w:t>
      </w:r>
    </w:p>
    <w:p>
      <w:pPr>
        <w:spacing w:line="440" w:lineRule="exact" w:before="0" w:after="0"/>
      </w:pPr>
      <w:r>
        <w:rPr>
          <w:rFonts w:ascii="宋体" w:hAnsi="宋体" w:eastAsia="宋体"/>
          <w:sz w:val="24"/>
        </w:rPr>
        <w:t>系统建立了审批流程优化机制，定期对审批流程进行梳理和优化，减少不必要的审批环节和材料。2024年度共优化审批流程约2000项，精简申请材料约3000项，压缩审批时限约1500项。系统支持移动审批，审批人员可通过移动终端进行审批操作，提高了审批效率。移动审批使用率约35%，平均审批时效提升约40%。</w:t>
      </w:r>
    </w:p>
    <w:p>
      <w:pPr>
        <w:spacing w:line="440" w:lineRule="exact" w:before="0" w:after="0"/>
      </w:pPr>
      <w:r>
        <w:rPr>
          <w:rFonts w:ascii="宋体" w:hAnsi="宋体" w:eastAsia="宋体"/>
          <w:b/>
          <w:sz w:val="24"/>
        </w:rPr>
        <w:t>（4）电子证照系统</w:t>
      </w:r>
    </w:p>
    <w:p>
      <w:pPr>
        <w:spacing w:line="440" w:lineRule="exact" w:before="0" w:after="0"/>
      </w:pPr>
      <w:r>
        <w:rPr>
          <w:rFonts w:ascii="宋体" w:hAnsi="宋体" w:eastAsia="宋体"/>
          <w:sz w:val="24"/>
        </w:rPr>
        <w:t>电子证照系统是政务服务大厅的重要支撑系统，负责全省电子证照的统一管理、共享应用和安全保障。系统已归集营业执照、身份证、不动产权证、教师资格证等680余种电子证照，累计归集证照数据约2.8亿条。系统采用区块链技术确保电子证照数据的不可篡改性，采用国密SM2/SM4算法进行数据加密，确保证照数据的安全性。</w:t>
      </w:r>
    </w:p>
    <w:p>
      <w:pPr>
        <w:spacing w:line="440" w:lineRule="exact" w:before="0" w:after="0"/>
      </w:pPr>
      <w:r>
        <w:rPr>
          <w:rFonts w:ascii="宋体" w:hAnsi="宋体" w:eastAsia="宋体"/>
          <w:sz w:val="24"/>
        </w:rPr>
        <w:t>系统建立了电子证照全生命周期管理机制，包括证照生成、证照归集、证照共享、证照核验、证照撤销、证照过期管理等环节。系统采用区块链技术对证照数据进行存证，每条证照数据上链存证，确保证照数据的真实性和不可篡改性。系统支持证照的跨部门、跨层级、跨区域共享应用，实现了"一次生成、多方复用"的证照共享模式。系统日均处理证照核验请求约45万次，核验通过率约97.5%，核验响应时间约150毫秒。</w:t>
      </w:r>
    </w:p>
    <w:p>
      <w:pPr>
        <w:spacing w:line="440" w:lineRule="exact" w:before="0" w:after="0"/>
      </w:pPr>
      <w:r>
        <w:rPr>
          <w:rFonts w:ascii="宋体" w:hAnsi="宋体" w:eastAsia="宋体"/>
          <w:sz w:val="24"/>
        </w:rPr>
        <w:t>系统主要功能包括：证照发证管理、证照归集与共享、证照核验与比对、证照状态管理（有效/吊销/过期）、证照二维码生成、证照使用授权、证照应用统计等。系统与国家电子证照库和省内各行业证照系统实现了互联互通，支持电子证照在政务服务、金融、教育、医疗等200余个场景的广泛应用。系统已接入省级部门数据源约86个，日均数据交换量约500GB。</w:t>
      </w:r>
    </w:p>
    <w:p>
      <w:pPr>
        <w:spacing w:line="440" w:lineRule="exact" w:before="0" w:after="0"/>
      </w:pPr>
      <w:r>
        <w:rPr>
          <w:rFonts w:ascii="宋体" w:hAnsi="宋体" w:eastAsia="宋体"/>
          <w:sz w:val="24"/>
        </w:rPr>
        <w:t>系统建立了证照数据质量监控机制，对归集的证照数据进行质量检查，包括完整性检查、准确性检查、一致性检查等。系统证照数据准确率约99.5%，完整率约98.8%。系统支持证照的批量导入和导出，单次批量导入能力约10万条。系统证照存储容量约2.8亿条×平均500KB/条≈1.4PB，采用分布式存储架构，支持在线扩容。</w:t>
      </w:r>
    </w:p>
    <w:p>
      <w:pPr>
        <w:spacing w:line="440" w:lineRule="exact" w:before="0" w:after="0"/>
      </w:pPr>
      <w:r>
        <w:rPr>
          <w:rFonts w:ascii="宋体" w:hAnsi="宋体" w:eastAsia="宋体"/>
          <w:b/>
          <w:sz w:val="24"/>
        </w:rPr>
        <w:t>（5）好差评系统</w:t>
      </w:r>
    </w:p>
    <w:p>
      <w:pPr>
        <w:spacing w:line="440" w:lineRule="exact" w:before="0" w:after="0"/>
      </w:pPr>
      <w:r>
        <w:rPr>
          <w:rFonts w:ascii="宋体" w:hAnsi="宋体" w:eastAsia="宋体"/>
          <w:sz w:val="24"/>
        </w:rPr>
        <w:t>好差评系统是政务服务大厅的质量监督系统，负责收集、统计和分析企业和群众对政务服务的评价反馈。系统覆盖省、市、县三级共约3800个政务服务中心和2.6万个服务窗口，实现了评价全覆盖。系统日均收集评价数据约12万条，评价满意率持续保持在98.5%以上。</w:t>
      </w:r>
    </w:p>
    <w:p>
      <w:pPr>
        <w:spacing w:line="440" w:lineRule="exact" w:before="0" w:after="0"/>
      </w:pPr>
      <w:r>
        <w:rPr>
          <w:rFonts w:ascii="宋体" w:hAnsi="宋体" w:eastAsia="宋体"/>
          <w:sz w:val="24"/>
        </w:rPr>
        <w:t>系统建立了"评价-反馈-整改-提升"的闭环管理机制。对于差评事项，系统自动生成差评工单，推送到相关责任部门进行处理，并要求在规定时限内完成整改和反馈。系统对差评整改情况进行跟踪督办，确保差评事项得到有效处理。系统还建立了差评分析机制，对差评数据进行分类分析，找出政务服务的薄弱环节，为改进政务服务提供依据。2024年度系统共处理差评约8.5万件，差评整改率约99.2%，差评平均整改时长约2.3个工作日。</w:t>
      </w:r>
    </w:p>
    <w:p>
      <w:pPr>
        <w:spacing w:line="440" w:lineRule="exact" w:before="0" w:after="0"/>
      </w:pPr>
      <w:r>
        <w:rPr>
          <w:rFonts w:ascii="宋体" w:hAnsi="宋体" w:eastAsia="宋体"/>
          <w:sz w:val="24"/>
        </w:rPr>
        <w:t>系统主要功能包括：多渠道评价收集（窗口评价器、短信评价、APP评价、网站评价）、评价数据实时统计、差评预警与整改、评价数据分析与报告、绩效考核关联、评价结果公示等。系统采用大数据分析技术，对评价数据进行多维度分析，为政务服务改进提供数据支撑。系统支持评价数据的实时可视化展示，各级管理人员可通过大屏实时查看评价数据。</w:t>
      </w:r>
    </w:p>
    <w:p>
      <w:pPr>
        <w:spacing w:line="440" w:lineRule="exact" w:before="0" w:after="0"/>
      </w:pPr>
      <w:r>
        <w:rPr>
          <w:rFonts w:ascii="宋体" w:hAnsi="宋体" w:eastAsia="宋体"/>
          <w:sz w:val="24"/>
        </w:rPr>
        <w:t>系统评价数据按区域、部门、窗口、事项类型等多个维度进行统计分析。2024年度评价数据显示：省级政务服务中心满意率约99.1%，市级满意率约98.5%，县级满意率约97.8%。评价渠道分布为：窗口评价器占比约45%，短信评价占比约25%，APP评价占比约20%，网站评价占比约10%。系统建立了评价激励机制，对评价优秀的部门和个人进行表彰，对评价较差的部门进行约谈和整改。</w:t>
      </w:r>
    </w:p>
    <w:p>
      <w:pPr>
        <w:spacing w:line="440" w:lineRule="exact" w:before="0" w:after="0"/>
      </w:pPr>
      <w:r>
        <w:rPr>
          <w:rFonts w:ascii="宋体" w:hAnsi="宋体" w:eastAsia="宋体"/>
          <w:b/>
          <w:sz w:val="24"/>
        </w:rPr>
        <w:t>（6）综合监控系统</w:t>
      </w:r>
    </w:p>
    <w:p>
      <w:pPr>
        <w:spacing w:line="440" w:lineRule="exact" w:before="0" w:after="0"/>
      </w:pPr>
      <w:r>
        <w:rPr>
          <w:rFonts w:ascii="宋体" w:hAnsi="宋体" w:eastAsia="宋体"/>
          <w:sz w:val="24"/>
        </w:rPr>
        <w:t>综合监控系统是政务服务大厅的运维管理核心，负责对大厅所有信息化系统的运行状态进行实时监控、告警和处置。系统覆盖应用系统、网络系统、服务器、数据库、中间件、安全设备等各类IT资源，监控点位约1.5万个。系统日均采集监控数据约2亿条，告警事件约500条/天。</w:t>
      </w:r>
    </w:p>
    <w:p>
      <w:pPr>
        <w:spacing w:line="440" w:lineRule="exact" w:before="0" w:after="0"/>
      </w:pPr>
      <w:r>
        <w:rPr>
          <w:rFonts w:ascii="宋体" w:hAnsi="宋体" w:eastAsia="宋体"/>
          <w:sz w:val="24"/>
        </w:rPr>
        <w:t>系统建立了分级告警机制，将告警分为四个等级：紧急告警（P1级，需立即处理，响应时间不超过5分钟）、重要告警（P2级，需尽快处理，响应时间不超过15分钟）、一般告警（P3级，需在4小时内处理）、提示告警（P4级，需在24小时内处理）。系统支持多种告警通知方式，包括短信、邮件、企业微信、钉钉等，确保告警信息能够及时送达相关人员。2024年度系统共处理P1级告警约200次，P2级告警约800次，P3级告警约3000次，P4级告警约15000次。</w:t>
      </w:r>
    </w:p>
    <w:p>
      <w:pPr>
        <w:spacing w:line="440" w:lineRule="exact" w:before="0" w:after="0"/>
      </w:pPr>
      <w:r>
        <w:rPr>
          <w:rFonts w:ascii="宋体" w:hAnsi="宋体" w:eastAsia="宋体"/>
          <w:sz w:val="24"/>
        </w:rPr>
        <w:t>系统主要功能包括：基础设施监控（CPU/内存/磁盘/网络）、应用性能监控（APM）、业务交易监控、日志集中分析、智能告警与事件关联、自动化运维编排、大屏可视化展示、运维报表生成等。系统采用Zabbix + Prometheus + Grafana技术栈，实现了从基础设施到应用层的全栈监控覆盖。系统支持监控数据的历史趋势分析，数据保留周期为1年。</w:t>
      </w:r>
    </w:p>
    <w:p>
      <w:pPr>
        <w:spacing w:line="440" w:lineRule="exact" w:before="0" w:after="0"/>
      </w:pPr>
      <w:r>
        <w:rPr>
          <w:rFonts w:ascii="宋体" w:hAnsi="宋体" w:eastAsia="宋体"/>
          <w:sz w:val="24"/>
        </w:rPr>
        <w:t>系统建立了监控巡检机制，每日对系统进行全面巡检，巡检内容包括服务器状态、数据库状态、网络状态、应用状态、安全状态等。系统巡检覆盖率100%，巡检完成率约99.5%。系统支持自动化运维编排，对常见的运维操作（如服务重启、配置更新、日志清理等）实现了自动化执行，自动化覆盖率约60%。系统运维效率提升约35%，人工干预次数减少约40%。</w:t>
      </w:r>
    </w:p>
    <w:p>
      <w:pPr>
        <w:spacing w:line="440" w:lineRule="exact" w:before="0" w:after="0"/>
      </w:pPr>
      <w:r>
        <w:rPr>
          <w:rFonts w:ascii="宋体" w:hAnsi="宋体" w:eastAsia="宋体"/>
          <w:b/>
          <w:sz w:val="24"/>
        </w:rPr>
        <w:t>（7）数据共享交换系统</w:t>
      </w:r>
    </w:p>
    <w:p>
      <w:pPr>
        <w:spacing w:line="440" w:lineRule="exact" w:before="0" w:after="0"/>
      </w:pPr>
      <w:r>
        <w:rPr>
          <w:rFonts w:ascii="宋体" w:hAnsi="宋体" w:eastAsia="宋体"/>
          <w:sz w:val="24"/>
        </w:rPr>
        <w:t>数据共享交换系统是政务服务大厅的数据枢纽，负责跨部门、跨层级政务数据的统一采集、清洗、转换和分发。系统已接入省级部门数据源约86个，日均数据交换量约500GB，支持实时同步和批量交换两种模式。系统基于Apache Kafka消息队列和Apache Flink流式计算引擎，实现了大规模数据的高效传输和实时处理。</w:t>
      </w:r>
    </w:p>
    <w:p>
      <w:pPr>
        <w:spacing w:line="440" w:lineRule="exact" w:before="0" w:after="0"/>
      </w:pPr>
      <w:r>
        <w:rPr>
          <w:rFonts w:ascii="宋体" w:hAnsi="宋体" w:eastAsia="宋体"/>
          <w:sz w:val="24"/>
        </w:rPr>
        <w:t>系统建立了数据质量监控机制，对采集到的数据进行质量检查，包括完整性检查、准确性检查、一致性检查、时效性检查等。对于数据质量问题，系统自动生成数据质量报告，推送到相关数据源单位进行整改。系统还建立了数据标准管理机制，制定了统一的数据标准，确保跨部门数据交换的准确性和一致性。2024年度系统共处理数据质量问题约1200个，问题整改率约96.8%，平均整改时长约1.5个工作日。</w:t>
      </w:r>
    </w:p>
    <w:p>
      <w:pPr>
        <w:spacing w:line="440" w:lineRule="exact" w:before="0" w:after="0"/>
      </w:pPr>
      <w:r>
        <w:rPr>
          <w:rFonts w:ascii="宋体" w:hAnsi="宋体" w:eastAsia="宋体"/>
          <w:sz w:val="24"/>
        </w:rPr>
        <w:t>系统主要功能包括：数据源管理、数据采集与抽取、数据清洗与标准化、数据转换与映射、数据分发与推送、数据质量监控、数据交换审计、数据目录管理等。系统严格遵循《政务数据共享交换规范》（GB/T 38667-2020），确保数据共享交换的规范性和安全性。系统支持数据交换的实时监控和审计，确保数据交换的安全可控。</w:t>
      </w:r>
    </w:p>
    <w:p>
      <w:pPr>
        <w:spacing w:line="440" w:lineRule="exact" w:before="0" w:after="0"/>
      </w:pPr>
      <w:r>
        <w:rPr>
          <w:rFonts w:ascii="宋体" w:hAnsi="宋体" w:eastAsia="宋体"/>
          <w:sz w:val="24"/>
        </w:rPr>
        <w:t>系统数据交换实时率约85%，批量交换完成率约99.5%。系统支持数据交换的断点续传，确保数据传输的可靠性。系统数据清洗规则覆盖约2000条业务规则，数据转换映射关系约5000条。系统建立了数据目录，收录数据资源约8600类，数据项约12万项，为数据共享交换提供了统一的数据资源视图。</w:t>
      </w:r>
    </w:p>
    <w:p>
      <w:pPr>
        <w:spacing w:line="440" w:lineRule="exact" w:before="0" w:after="0"/>
      </w:pPr>
      <w:r>
        <w:rPr>
          <w:rFonts w:ascii="宋体" w:hAnsi="宋体" w:eastAsia="宋体"/>
          <w:b/>
          <w:sz w:val="24"/>
        </w:rPr>
        <w:t>（8）大厅排队叫号系统</w:t>
      </w:r>
    </w:p>
    <w:p>
      <w:pPr>
        <w:spacing w:line="440" w:lineRule="exact" w:before="0" w:after="0"/>
      </w:pPr>
      <w:r>
        <w:rPr>
          <w:rFonts w:ascii="宋体" w:hAnsi="宋体" w:eastAsia="宋体"/>
          <w:sz w:val="24"/>
        </w:rPr>
        <w:t>大厅排队叫号是政务服务大厅的现场服务管理系统，负责为现场办事群众提供公平、有序的服务引导。系统覆盖省政务服务大厅全部36个服务窗口，支持预约取号、现场取号、VIP优先、延时服务等功能。系统日均服务群众约2000人次，平均等待时间约15分钟。</w:t>
      </w:r>
    </w:p>
    <w:p>
      <w:pPr>
        <w:spacing w:line="440" w:lineRule="exact" w:before="0" w:after="0"/>
      </w:pPr>
      <w:r>
        <w:rPr>
          <w:rFonts w:ascii="宋体" w:hAnsi="宋体" w:eastAsia="宋体"/>
          <w:sz w:val="24"/>
        </w:rPr>
        <w:t>系统采用智能排队调度算法，根据事项类型、窗口职能、群众等待时间等因素进行智能调度，确保群众等待时间最短、服务效率最高。系统支持多渠道取号，包括线上预约取号、现场取号、自助终端取号等，方便不同群体的群众取号办事。系统线上预约取号占比约35%，现场取号占比约45%，自助终端取号占比约20%。</w:t>
      </w:r>
    </w:p>
    <w:p>
      <w:pPr>
        <w:spacing w:line="440" w:lineRule="exact" w:before="0" w:after="0"/>
      </w:pPr>
      <w:r>
        <w:rPr>
          <w:rFonts w:ascii="宋体" w:hAnsi="宋体" w:eastAsia="宋体"/>
          <w:sz w:val="24"/>
        </w:rPr>
        <w:t>系统主要功能包括：多模式取号（线上预约、现场取号、自助终端取号）、智能排队调度、多媒体叫号显示、等待人数实时显示、服务评价即时采集、窗口工作状态管理、排队数据分析等。系统与统一受理审批系统实现了数据联动，支持办件进度实时查询和短信/微信通知。系统叫号响应时间不超过3秒，显示更新延迟不超过1秒。</w:t>
      </w:r>
    </w:p>
    <w:p>
      <w:pPr>
        <w:spacing w:line="440" w:lineRule="exact" w:before="0" w:after="0"/>
      </w:pPr>
      <w:r>
        <w:rPr>
          <w:rFonts w:ascii="宋体" w:hAnsi="宋体" w:eastAsia="宋体"/>
          <w:sz w:val="24"/>
        </w:rPr>
        <w:t>系统建立了窗口效能分析机制，对每个窗口的服务效率、等待时间、办件量等指标进行统计分析。2024年度数据显示：窗口平均服务时长约12分钟，最长等待时间约45分钟，窗口利用率约78%。系统支持窗口的动态调配，根据业务量变化实时调整窗口开放数量，提高资源利用效率。</w:t>
      </w:r>
    </w:p>
    <w:p>
      <w:pPr>
        <w:spacing w:line="440" w:lineRule="exact" w:before="0" w:after="0"/>
      </w:pPr>
      <w:r>
        <w:rPr>
          <w:rFonts w:ascii="宋体" w:hAnsi="宋体" w:eastAsia="宋体"/>
          <w:b/>
          <w:sz w:val="24"/>
        </w:rPr>
        <w:t>（9）智能导办系统</w:t>
      </w:r>
    </w:p>
    <w:p>
      <w:pPr>
        <w:spacing w:line="440" w:lineRule="exact" w:before="0" w:after="0"/>
      </w:pPr>
      <w:r>
        <w:rPr>
          <w:rFonts w:ascii="宋体" w:hAnsi="宋体" w:eastAsia="宋体"/>
          <w:sz w:val="24"/>
        </w:rPr>
        <w:t>智能导办系统是政务服务大厅的智能化服务系统，利用人工智能技术为办事群众提供精准的业务引导和办事服务。系统基于自然语言处理（NLP）和知识图谱技术，构建了覆盖12万项政务服务事项的智能问答知识库，支持语音交互和文字交互两种模式。系统日均服务咨询约5000次，智能解答准确率约92%。</w:t>
      </w:r>
    </w:p>
    <w:p>
      <w:pPr>
        <w:spacing w:line="440" w:lineRule="exact" w:before="0" w:after="0"/>
      </w:pPr>
      <w:r>
        <w:rPr>
          <w:rFonts w:ascii="宋体" w:hAnsi="宋体" w:eastAsia="宋体"/>
          <w:sz w:val="24"/>
        </w:rPr>
        <w:t>系统采用深度学习模型进行意图识别和语义理解，支持多轮对话和上下文理解。系统建立了知识库更新机制，对新增事项、变更事项及时更新知识库知识。系统还支持智能材料预审功能，群众上传材料后，系统自动检查材料是否齐全、是否符合要求，减少群众因材料不全而反复跑腿的情况。2024年度系统通过智能材料预审功能，减少群众跑腿次数约3.5万次，节省群众办事时间约7000小时。</w:t>
      </w:r>
    </w:p>
    <w:p>
      <w:pPr>
        <w:spacing w:line="440" w:lineRule="exact" w:before="0" w:after="0"/>
      </w:pPr>
      <w:r>
        <w:rPr>
          <w:rFonts w:ascii="宋体" w:hAnsi="宋体" w:eastAsia="宋体"/>
          <w:sz w:val="24"/>
        </w:rPr>
        <w:t>系统主要功能包括：智能问答与业务引导、材料预审与智能填表、办事指南智能推荐、预约服务办理、无障碍服务支持、多语言服务、用户画像与个性化推荐等。系统采用深度学习模型进行意图识别和语义理解，持续通过用户反馈优化模型效果。系统知识库更新周期为每周一次，紧急事项变更即时更新。</w:t>
      </w:r>
    </w:p>
    <w:p>
      <w:pPr>
        <w:spacing w:line="440" w:lineRule="exact" w:before="0" w:after="0"/>
      </w:pPr>
      <w:r>
        <w:rPr>
          <w:rFonts w:ascii="宋体" w:hAnsi="宋体" w:eastAsia="宋体"/>
          <w:sz w:val="24"/>
        </w:rPr>
        <w:t>系统建立了用户画像机制，根据用户的历史办事记录、搜索行为、评价反馈等信息，为用户推荐个性化的办事服务。系统支持少数民族语言服务（苗语、侗语、土家语等），支持无障碍服务（语音播报、字体放大、高对比度模式等）。系统智能导办满意度约88.5%，人工导办满意度约92.3%，两者差距逐步缩小。</w:t>
      </w:r>
    </w:p>
    <w:p>
      <w:pPr>
        <w:pStyle w:val="Heading4"/>
      </w:pPr>
      <w:r>
        <w:t>1.1.1.2 技术架构</w:t>
      </w:r>
    </w:p>
    <w:p>
      <w:pPr>
        <w:spacing w:line="440" w:lineRule="exact" w:before="0" w:after="0"/>
      </w:pPr>
      <w:r>
        <w:rPr>
          <w:rFonts w:ascii="宋体" w:hAnsi="宋体" w:eastAsia="宋体"/>
          <w:sz w:val="24"/>
        </w:rPr>
        <w:t>系统技术架构采用前后端分离的微服务架构，主要技术选型如下：</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层级</w:t>
            </w:r>
          </w:p>
        </w:tc>
        <w:tc>
          <w:tcPr>
            <w:tcW w:type="dxa" w:w="2771"/>
          </w:tcPr>
          <w:p>
            <w:r>
              <w:rPr>
                <w:rFonts w:ascii="宋体" w:hAnsi="宋体" w:eastAsia="宋体"/>
                <w:sz w:val="20"/>
              </w:rPr>
              <w:t>技术选型</w:t>
            </w:r>
          </w:p>
        </w:tc>
        <w:tc>
          <w:tcPr>
            <w:tcW w:type="dxa" w:w="2771"/>
          </w:tcPr>
          <w:p>
            <w:r>
              <w:rPr>
                <w:rFonts w:ascii="宋体" w:hAnsi="宋体" w:eastAsia="宋体"/>
                <w:sz w:val="20"/>
              </w:rPr>
              <w:t>说明</w:t>
            </w:r>
          </w:p>
        </w:tc>
      </w:tr>
      <w:tr>
        <w:tc>
          <w:tcPr>
            <w:tcW w:type="dxa" w:w="2771"/>
          </w:tcPr>
          <w:p>
            <w:r>
              <w:rPr>
                <w:rFonts w:ascii="宋体" w:hAnsi="宋体" w:eastAsia="宋体"/>
                <w:sz w:val="20"/>
              </w:rPr>
              <w:t>前端层</w:t>
            </w:r>
          </w:p>
        </w:tc>
        <w:tc>
          <w:tcPr>
            <w:tcW w:type="dxa" w:w="2771"/>
          </w:tcPr>
          <w:p>
            <w:r>
              <w:rPr>
                <w:rFonts w:ascii="宋体" w:hAnsi="宋体" w:eastAsia="宋体"/>
                <w:sz w:val="20"/>
              </w:rPr>
              <w:t>Vue 3.0 + Element Plus</w:t>
            </w:r>
          </w:p>
        </w:tc>
        <w:tc>
          <w:tcPr>
            <w:tcW w:type="dxa" w:w="2771"/>
          </w:tcPr>
          <w:p>
            <w:r>
              <w:rPr>
                <w:rFonts w:ascii="宋体" w:hAnsi="宋体" w:eastAsia="宋体"/>
                <w:sz w:val="20"/>
              </w:rPr>
              <w:t>响应式Web应用，支持PC端和移动端</w:t>
            </w:r>
          </w:p>
        </w:tc>
      </w:tr>
      <w:tr>
        <w:tc>
          <w:tcPr>
            <w:tcW w:type="dxa" w:w="2771"/>
          </w:tcPr>
          <w:p>
            <w:r>
              <w:rPr>
                <w:rFonts w:ascii="宋体" w:hAnsi="宋体" w:eastAsia="宋体"/>
                <w:sz w:val="20"/>
              </w:rPr>
              <w:t>网关层</w:t>
            </w:r>
          </w:p>
        </w:tc>
        <w:tc>
          <w:tcPr>
            <w:tcW w:type="dxa" w:w="2771"/>
          </w:tcPr>
          <w:p>
            <w:r>
              <w:rPr>
                <w:rFonts w:ascii="宋体" w:hAnsi="宋体" w:eastAsia="宋体"/>
                <w:sz w:val="20"/>
              </w:rPr>
              <w:t>Spring Cloud Gateway</w:t>
            </w:r>
          </w:p>
        </w:tc>
        <w:tc>
          <w:tcPr>
            <w:tcW w:type="dxa" w:w="2771"/>
          </w:tcPr>
          <w:p>
            <w:r>
              <w:rPr>
                <w:rFonts w:ascii="宋体" w:hAnsi="宋体" w:eastAsia="宋体"/>
                <w:sz w:val="20"/>
              </w:rPr>
              <w:t>API网关，统一入口、限流、鉴权</w:t>
            </w:r>
          </w:p>
        </w:tc>
      </w:tr>
      <w:tr>
        <w:tc>
          <w:tcPr>
            <w:tcW w:type="dxa" w:w="2771"/>
          </w:tcPr>
          <w:p>
            <w:r>
              <w:rPr>
                <w:rFonts w:ascii="宋体" w:hAnsi="宋体" w:eastAsia="宋体"/>
                <w:sz w:val="20"/>
              </w:rPr>
              <w:t>服务层</w:t>
            </w:r>
          </w:p>
        </w:tc>
        <w:tc>
          <w:tcPr>
            <w:tcW w:type="dxa" w:w="2771"/>
          </w:tcPr>
          <w:p>
            <w:r>
              <w:rPr>
                <w:rFonts w:ascii="宋体" w:hAnsi="宋体" w:eastAsia="宋体"/>
                <w:sz w:val="20"/>
              </w:rPr>
              <w:t>Spring Cloud Alibaba + Nacos</w:t>
            </w:r>
          </w:p>
        </w:tc>
        <w:tc>
          <w:tcPr>
            <w:tcW w:type="dxa" w:w="2771"/>
          </w:tcPr>
          <w:p>
            <w:r>
              <w:rPr>
                <w:rFonts w:ascii="宋体" w:hAnsi="宋体" w:eastAsia="宋体"/>
                <w:sz w:val="20"/>
              </w:rPr>
              <w:t>微服务框架，服务注册与发现</w:t>
            </w:r>
          </w:p>
        </w:tc>
      </w:tr>
      <w:tr>
        <w:tc>
          <w:tcPr>
            <w:tcW w:type="dxa" w:w="2771"/>
          </w:tcPr>
          <w:p>
            <w:r>
              <w:rPr>
                <w:rFonts w:ascii="宋体" w:hAnsi="宋体" w:eastAsia="宋体"/>
                <w:sz w:val="20"/>
              </w:rPr>
              <w:t>消息队列</w:t>
            </w:r>
          </w:p>
        </w:tc>
        <w:tc>
          <w:tcPr>
            <w:tcW w:type="dxa" w:w="2771"/>
          </w:tcPr>
          <w:p>
            <w:r>
              <w:rPr>
                <w:rFonts w:ascii="宋体" w:hAnsi="宋体" w:eastAsia="宋体"/>
                <w:sz w:val="20"/>
              </w:rPr>
              <w:t>Apache Kafka</w:t>
            </w:r>
          </w:p>
        </w:tc>
        <w:tc>
          <w:tcPr>
            <w:tcW w:type="dxa" w:w="2771"/>
          </w:tcPr>
          <w:p>
            <w:r>
              <w:rPr>
                <w:rFonts w:ascii="宋体" w:hAnsi="宋体" w:eastAsia="宋体"/>
                <w:sz w:val="20"/>
              </w:rPr>
              <w:t>异步消息处理，数据流传输</w:t>
            </w:r>
          </w:p>
        </w:tc>
      </w:tr>
      <w:tr>
        <w:tc>
          <w:tcPr>
            <w:tcW w:type="dxa" w:w="2771"/>
          </w:tcPr>
          <w:p>
            <w:r>
              <w:rPr>
                <w:rFonts w:ascii="宋体" w:hAnsi="宋体" w:eastAsia="宋体"/>
                <w:sz w:val="20"/>
              </w:rPr>
              <w:t>缓存层</w:t>
            </w:r>
          </w:p>
        </w:tc>
        <w:tc>
          <w:tcPr>
            <w:tcW w:type="dxa" w:w="2771"/>
          </w:tcPr>
          <w:p>
            <w:r>
              <w:rPr>
                <w:rFonts w:ascii="宋体" w:hAnsi="宋体" w:eastAsia="宋体"/>
                <w:sz w:val="20"/>
              </w:rPr>
              <w:t>Redis Cluster 6.0</w:t>
            </w:r>
          </w:p>
        </w:tc>
        <w:tc>
          <w:tcPr>
            <w:tcW w:type="dxa" w:w="2771"/>
          </w:tcPr>
          <w:p>
            <w:r>
              <w:rPr>
                <w:rFonts w:ascii="宋体" w:hAnsi="宋体" w:eastAsia="宋体"/>
                <w:sz w:val="20"/>
              </w:rPr>
              <w:t>分布式缓存，会话管理</w:t>
            </w:r>
          </w:p>
        </w:tc>
      </w:tr>
      <w:tr>
        <w:tc>
          <w:tcPr>
            <w:tcW w:type="dxa" w:w="2771"/>
          </w:tcPr>
          <w:p>
            <w:r>
              <w:rPr>
                <w:rFonts w:ascii="宋体" w:hAnsi="宋体" w:eastAsia="宋体"/>
                <w:sz w:val="20"/>
              </w:rPr>
              <w:t>数据库</w:t>
            </w:r>
          </w:p>
        </w:tc>
        <w:tc>
          <w:tcPr>
            <w:tcW w:type="dxa" w:w="2771"/>
          </w:tcPr>
          <w:p>
            <w:r>
              <w:rPr>
                <w:rFonts w:ascii="宋体" w:hAnsi="宋体" w:eastAsia="宋体"/>
                <w:sz w:val="20"/>
              </w:rPr>
              <w:t>MySQL 8.0（主从）+ TiDB</w:t>
            </w:r>
          </w:p>
        </w:tc>
        <w:tc>
          <w:tcPr>
            <w:tcW w:type="dxa" w:w="2771"/>
          </w:tcPr>
          <w:p>
            <w:r>
              <w:rPr>
                <w:rFonts w:ascii="宋体" w:hAnsi="宋体" w:eastAsia="宋体"/>
                <w:sz w:val="20"/>
              </w:rPr>
              <w:t>关系型数据库+分布式数据库</w:t>
            </w:r>
          </w:p>
        </w:tc>
      </w:tr>
      <w:tr>
        <w:tc>
          <w:tcPr>
            <w:tcW w:type="dxa" w:w="2771"/>
          </w:tcPr>
          <w:p>
            <w:r>
              <w:rPr>
                <w:rFonts w:ascii="宋体" w:hAnsi="宋体" w:eastAsia="宋体"/>
                <w:sz w:val="20"/>
              </w:rPr>
              <w:t>搜索引擎</w:t>
            </w:r>
          </w:p>
        </w:tc>
        <w:tc>
          <w:tcPr>
            <w:tcW w:type="dxa" w:w="2771"/>
          </w:tcPr>
          <w:p>
            <w:r>
              <w:rPr>
                <w:rFonts w:ascii="宋体" w:hAnsi="宋体" w:eastAsia="宋体"/>
                <w:sz w:val="20"/>
              </w:rPr>
              <w:t>Elasticsearch 7.x</w:t>
            </w:r>
          </w:p>
        </w:tc>
        <w:tc>
          <w:tcPr>
            <w:tcW w:type="dxa" w:w="2771"/>
          </w:tcPr>
          <w:p>
            <w:r>
              <w:rPr>
                <w:rFonts w:ascii="宋体" w:hAnsi="宋体" w:eastAsia="宋体"/>
                <w:sz w:val="20"/>
              </w:rPr>
              <w:t>全文检索，日志分析</w:t>
            </w:r>
          </w:p>
        </w:tc>
      </w:tr>
      <w:tr>
        <w:tc>
          <w:tcPr>
            <w:tcW w:type="dxa" w:w="2771"/>
          </w:tcPr>
          <w:p>
            <w:r>
              <w:rPr>
                <w:rFonts w:ascii="宋体" w:hAnsi="宋体" w:eastAsia="宋体"/>
                <w:sz w:val="20"/>
              </w:rPr>
              <w:t>工作流引擎</w:t>
            </w:r>
          </w:p>
        </w:tc>
        <w:tc>
          <w:tcPr>
            <w:tcW w:type="dxa" w:w="2771"/>
          </w:tcPr>
          <w:p>
            <w:r>
              <w:rPr>
                <w:rFonts w:ascii="宋体" w:hAnsi="宋体" w:eastAsia="宋体"/>
                <w:sz w:val="20"/>
              </w:rPr>
              <w:t>Flowable 6.x</w:t>
            </w:r>
          </w:p>
        </w:tc>
        <w:tc>
          <w:tcPr>
            <w:tcW w:type="dxa" w:w="2771"/>
          </w:tcPr>
          <w:p>
            <w:r>
              <w:rPr>
                <w:rFonts w:ascii="宋体" w:hAnsi="宋体" w:eastAsia="宋体"/>
                <w:sz w:val="20"/>
              </w:rPr>
              <w:t>审批流程驱动</w:t>
            </w:r>
          </w:p>
        </w:tc>
      </w:tr>
      <w:tr>
        <w:tc>
          <w:tcPr>
            <w:tcW w:type="dxa" w:w="2771"/>
          </w:tcPr>
          <w:p>
            <w:r>
              <w:rPr>
                <w:rFonts w:ascii="宋体" w:hAnsi="宋体" w:eastAsia="宋体"/>
                <w:sz w:val="20"/>
              </w:rPr>
              <w:t>容器平台</w:t>
            </w:r>
          </w:p>
        </w:tc>
        <w:tc>
          <w:tcPr>
            <w:tcW w:type="dxa" w:w="2771"/>
          </w:tcPr>
          <w:p>
            <w:r>
              <w:rPr>
                <w:rFonts w:ascii="宋体" w:hAnsi="宋体" w:eastAsia="宋体"/>
                <w:sz w:val="20"/>
              </w:rPr>
              <w:t>Kubernetes 1.24</w:t>
            </w:r>
          </w:p>
        </w:tc>
        <w:tc>
          <w:tcPr>
            <w:tcW w:type="dxa" w:w="2771"/>
          </w:tcPr>
          <w:p>
            <w:r>
              <w:rPr>
                <w:rFonts w:ascii="宋体" w:hAnsi="宋体" w:eastAsia="宋体"/>
                <w:sz w:val="20"/>
              </w:rPr>
              <w:t>容器编排与管理</w:t>
            </w:r>
          </w:p>
        </w:tc>
      </w:tr>
      <w:tr>
        <w:tc>
          <w:tcPr>
            <w:tcW w:type="dxa" w:w="2771"/>
          </w:tcPr>
          <w:p>
            <w:r>
              <w:rPr>
                <w:rFonts w:ascii="宋体" w:hAnsi="宋体" w:eastAsia="宋体"/>
                <w:sz w:val="20"/>
              </w:rPr>
              <w:t>镜像仓库</w:t>
            </w:r>
          </w:p>
        </w:tc>
        <w:tc>
          <w:tcPr>
            <w:tcW w:type="dxa" w:w="2771"/>
          </w:tcPr>
          <w:p>
            <w:r>
              <w:rPr>
                <w:rFonts w:ascii="宋体" w:hAnsi="宋体" w:eastAsia="宋体"/>
                <w:sz w:val="20"/>
              </w:rPr>
              <w:t>Harbor 2.x</w:t>
            </w:r>
          </w:p>
        </w:tc>
        <w:tc>
          <w:tcPr>
            <w:tcW w:type="dxa" w:w="2771"/>
          </w:tcPr>
          <w:p>
            <w:r>
              <w:rPr>
                <w:rFonts w:ascii="宋体" w:hAnsi="宋体" w:eastAsia="宋体"/>
                <w:sz w:val="20"/>
              </w:rPr>
              <w:t>容器镜像管理</w:t>
            </w:r>
          </w:p>
        </w:tc>
      </w:tr>
      <w:tr>
        <w:tc>
          <w:tcPr>
            <w:tcW w:type="dxa" w:w="2771"/>
          </w:tcPr>
          <w:p>
            <w:r>
              <w:rPr>
                <w:rFonts w:ascii="宋体" w:hAnsi="宋体" w:eastAsia="宋体"/>
                <w:sz w:val="20"/>
              </w:rPr>
              <w:t>CI/CD</w:t>
            </w:r>
          </w:p>
        </w:tc>
        <w:tc>
          <w:tcPr>
            <w:tcW w:type="dxa" w:w="2771"/>
          </w:tcPr>
          <w:p>
            <w:r>
              <w:rPr>
                <w:rFonts w:ascii="宋体" w:hAnsi="宋体" w:eastAsia="宋体"/>
                <w:sz w:val="20"/>
              </w:rPr>
              <w:t>Jenkins + GitLab</w:t>
            </w:r>
          </w:p>
        </w:tc>
        <w:tc>
          <w:tcPr>
            <w:tcW w:type="dxa" w:w="2771"/>
          </w:tcPr>
          <w:p>
            <w:r>
              <w:rPr>
                <w:rFonts w:ascii="宋体" w:hAnsi="宋体" w:eastAsia="宋体"/>
                <w:sz w:val="20"/>
              </w:rPr>
              <w:t>持续集成与持续部署</w:t>
            </w:r>
          </w:p>
        </w:tc>
      </w:tr>
      <w:tr>
        <w:tc>
          <w:tcPr>
            <w:tcW w:type="dxa" w:w="2771"/>
          </w:tcPr>
          <w:p>
            <w:r>
              <w:rPr>
                <w:rFonts w:ascii="宋体" w:hAnsi="宋体" w:eastAsia="宋体"/>
                <w:sz w:val="20"/>
              </w:rPr>
              <w:t>监控体系</w:t>
            </w:r>
          </w:p>
        </w:tc>
        <w:tc>
          <w:tcPr>
            <w:tcW w:type="dxa" w:w="2771"/>
          </w:tcPr>
          <w:p>
            <w:r>
              <w:rPr>
                <w:rFonts w:ascii="宋体" w:hAnsi="宋体" w:eastAsia="宋体"/>
                <w:sz w:val="20"/>
              </w:rPr>
              <w:t>Zabbix + Prometheus + Grafana</w:t>
            </w:r>
          </w:p>
        </w:tc>
        <w:tc>
          <w:tcPr>
            <w:tcW w:type="dxa" w:w="2771"/>
          </w:tcPr>
          <w:p>
            <w:r>
              <w:rPr>
                <w:rFonts w:ascii="宋体" w:hAnsi="宋体" w:eastAsia="宋体"/>
                <w:sz w:val="20"/>
              </w:rPr>
              <w:t>全栈监控</w:t>
            </w:r>
          </w:p>
        </w:tc>
      </w:tr>
    </w:tbl>
    <w:p/>
    <w:p>
      <w:pPr>
        <w:pStyle w:val="Heading4"/>
      </w:pPr>
      <w:r>
        <w:t>1.1.1.3 数据流架构</w:t>
      </w:r>
    </w:p>
    <w:p>
      <w:pPr>
        <w:spacing w:line="440" w:lineRule="exact" w:before="0" w:after="0"/>
      </w:pPr>
      <w:r>
        <w:rPr>
          <w:rFonts w:ascii="宋体" w:hAnsi="宋体" w:eastAsia="宋体"/>
          <w:sz w:val="24"/>
        </w:rPr>
        <w:t>系统数据流采用"采集-传输-处理-存储-应用"五层架构：</w:t>
      </w:r>
    </w:p>
    <w:p>
      <w:pPr>
        <w:pStyle w:val="ListBullet"/>
      </w:pPr>
      <w:r>
        <w:rPr>
          <w:rFonts w:ascii="宋体" w:hAnsi="宋体" w:eastAsia="宋体"/>
          <w:sz w:val="24"/>
        </w:rPr>
        <w:t>**数据采集层**：通过API网关、数据采集Agent、消息队列等方式，从各业务系统、外部系统、终端设备采集数据。采集方式包括实时推送、定时拉取、事件驱动等。</w:t>
      </w:r>
    </w:p>
    <w:p>
      <w:pPr>
        <w:pStyle w:val="ListBullet"/>
      </w:pPr>
      <w:r>
        <w:rPr>
          <w:rFonts w:ascii="宋体" w:hAnsi="宋体" w:eastAsia="宋体"/>
          <w:sz w:val="24"/>
        </w:rPr>
        <w:t>**数据传输层**：基于Apache Kafka消息队列和API网关，实现数据的高效、可靠传输。支持数据加密传输、流量控制、断点续传等机制。</w:t>
      </w:r>
    </w:p>
    <w:p>
      <w:pPr>
        <w:pStyle w:val="ListBullet"/>
      </w:pPr>
      <w:r>
        <w:rPr>
          <w:rFonts w:ascii="宋体" w:hAnsi="宋体" w:eastAsia="宋体"/>
          <w:sz w:val="24"/>
        </w:rPr>
        <w:t>**数据处理层**：基于Apache Flink流式计算引擎和批处理引擎，对数据进行清洗、转换、聚合、分析等处理操作。支持实时处理和批量处理两种模式。</w:t>
      </w:r>
    </w:p>
    <w:p>
      <w:pPr>
        <w:pStyle w:val="ListBullet"/>
      </w:pPr>
      <w:r>
        <w:rPr>
          <w:rFonts w:ascii="宋体" w:hAnsi="宋体" w:eastAsia="宋体"/>
          <w:sz w:val="24"/>
        </w:rPr>
        <w:t>**数据存储层**：采用多类型存储架构，包括关系型数据库（MySQL/TiDB）、分布式文件系统（HDFS/MinIO）、搜索引擎（Elasticsearch）、缓存系统（Redis）、区块链节点等。</w:t>
      </w:r>
    </w:p>
    <w:p>
      <w:pPr>
        <w:pStyle w:val="ListBullet"/>
      </w:pPr>
      <w:r>
        <w:rPr>
          <w:rFonts w:ascii="宋体" w:hAnsi="宋体" w:eastAsia="宋体"/>
          <w:sz w:val="24"/>
        </w:rPr>
        <w:t>**数据应用层**：通过数据服务API、数据可视化、数据报表等方式，为业务系统和决策系统提供数据服务。</w:t>
      </w:r>
    </w:p>
    <w:p/>
    <w:p>
      <w:pPr>
        <w:pStyle w:val="Heading3"/>
      </w:pPr>
      <w:r>
        <w:t>1.1.2 系统运行现状与数据量化分析</w:t>
      </w:r>
    </w:p>
    <w:p>
      <w:pPr>
        <w:pStyle w:val="Heading4"/>
      </w:pPr>
      <w:r>
        <w:t>表1-1 系统运行核心指标统计表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指标名称</w:t>
            </w:r>
          </w:p>
        </w:tc>
        <w:tc>
          <w:tcPr>
            <w:tcW w:type="dxa" w:w="1662"/>
          </w:tcPr>
          <w:p>
            <w:r>
              <w:rPr>
                <w:rFonts w:ascii="宋体" w:hAnsi="宋体" w:eastAsia="宋体"/>
                <w:sz w:val="20"/>
              </w:rPr>
              <w:t>指标值</w:t>
            </w:r>
          </w:p>
        </w:tc>
        <w:tc>
          <w:tcPr>
            <w:tcW w:type="dxa" w:w="1662"/>
          </w:tcPr>
          <w:p>
            <w:r>
              <w:rPr>
                <w:rFonts w:ascii="宋体" w:hAnsi="宋体" w:eastAsia="宋体"/>
                <w:sz w:val="20"/>
              </w:rPr>
              <w:t>统计周期</w:t>
            </w:r>
          </w:p>
        </w:tc>
        <w:tc>
          <w:tcPr>
            <w:tcW w:type="dxa" w:w="1662"/>
          </w:tcPr>
          <w:p>
            <w:r>
              <w:rPr>
                <w:rFonts w:ascii="宋体" w:hAnsi="宋体" w:eastAsia="宋体"/>
                <w:sz w:val="20"/>
              </w:rPr>
              <w:t>备注</w:t>
            </w:r>
          </w:p>
        </w:tc>
      </w:tr>
      <w:tr>
        <w:tc>
          <w:tcPr>
            <w:tcW w:type="dxa" w:w="1662"/>
          </w:tcPr>
          <w:p>
            <w:r>
              <w:rPr>
                <w:rFonts w:ascii="宋体" w:hAnsi="宋体" w:eastAsia="宋体"/>
                <w:sz w:val="20"/>
              </w:rPr>
              <w:t>1</w:t>
            </w:r>
          </w:p>
        </w:tc>
        <w:tc>
          <w:tcPr>
            <w:tcW w:type="dxa" w:w="1662"/>
          </w:tcPr>
          <w:p>
            <w:r>
              <w:rPr>
                <w:rFonts w:ascii="宋体" w:hAnsi="宋体" w:eastAsia="宋体"/>
                <w:sz w:val="20"/>
              </w:rPr>
              <w:t>日均在线用户数</w:t>
            </w:r>
          </w:p>
        </w:tc>
        <w:tc>
          <w:tcPr>
            <w:tcW w:type="dxa" w:w="1662"/>
          </w:tcPr>
          <w:p>
            <w:r>
              <w:rPr>
                <w:rFonts w:ascii="宋体" w:hAnsi="宋体" w:eastAsia="宋体"/>
                <w:sz w:val="20"/>
              </w:rPr>
              <w:t>约3.2万人</w:t>
            </w:r>
          </w:p>
        </w:tc>
        <w:tc>
          <w:tcPr>
            <w:tcW w:type="dxa" w:w="1662"/>
          </w:tcPr>
          <w:p>
            <w:r>
              <w:rPr>
                <w:rFonts w:ascii="宋体" w:hAnsi="宋体" w:eastAsia="宋体"/>
                <w:sz w:val="20"/>
              </w:rPr>
              <w:t>2024年Q4</w:t>
            </w:r>
          </w:p>
        </w:tc>
        <w:tc>
          <w:tcPr>
            <w:tcW w:type="dxa" w:w="1662"/>
          </w:tcPr>
          <w:p>
            <w:r>
              <w:rPr>
                <w:rFonts w:ascii="宋体" w:hAnsi="宋体" w:eastAsia="宋体"/>
                <w:sz w:val="20"/>
              </w:rPr>
              <w:t>含个人用户和法人用户</w:t>
            </w:r>
          </w:p>
        </w:tc>
      </w:tr>
      <w:tr>
        <w:tc>
          <w:tcPr>
            <w:tcW w:type="dxa" w:w="1662"/>
          </w:tcPr>
          <w:p>
            <w:r>
              <w:rPr>
                <w:rFonts w:ascii="宋体" w:hAnsi="宋体" w:eastAsia="宋体"/>
                <w:sz w:val="20"/>
              </w:rPr>
              <w:t>2</w:t>
            </w:r>
          </w:p>
        </w:tc>
        <w:tc>
          <w:tcPr>
            <w:tcW w:type="dxa" w:w="1662"/>
          </w:tcPr>
          <w:p>
            <w:r>
              <w:rPr>
                <w:rFonts w:ascii="宋体" w:hAnsi="宋体" w:eastAsia="宋体"/>
                <w:sz w:val="20"/>
              </w:rPr>
              <w:t>日均处理办件量</w:t>
            </w:r>
          </w:p>
        </w:tc>
        <w:tc>
          <w:tcPr>
            <w:tcW w:type="dxa" w:w="1662"/>
          </w:tcPr>
          <w:p>
            <w:r>
              <w:rPr>
                <w:rFonts w:ascii="宋体" w:hAnsi="宋体" w:eastAsia="宋体"/>
                <w:sz w:val="20"/>
              </w:rPr>
              <w:t>约3万件</w:t>
            </w:r>
          </w:p>
        </w:tc>
        <w:tc>
          <w:tcPr>
            <w:tcW w:type="dxa" w:w="1662"/>
          </w:tcPr>
          <w:p>
            <w:r>
              <w:rPr>
                <w:rFonts w:ascii="宋体" w:hAnsi="宋体" w:eastAsia="宋体"/>
                <w:sz w:val="20"/>
              </w:rPr>
              <w:t>2024年Q4</w:t>
            </w:r>
          </w:p>
        </w:tc>
        <w:tc>
          <w:tcPr>
            <w:tcW w:type="dxa" w:w="1662"/>
          </w:tcPr>
          <w:p>
            <w:r>
              <w:rPr>
                <w:rFonts w:ascii="宋体" w:hAnsi="宋体" w:eastAsia="宋体"/>
                <w:sz w:val="20"/>
              </w:rPr>
              <w:t>含即办件和承诺件</w:t>
            </w:r>
          </w:p>
        </w:tc>
      </w:tr>
      <w:tr>
        <w:tc>
          <w:tcPr>
            <w:tcW w:type="dxa" w:w="1662"/>
          </w:tcPr>
          <w:p>
            <w:r>
              <w:rPr>
                <w:rFonts w:ascii="宋体" w:hAnsi="宋体" w:eastAsia="宋体"/>
                <w:sz w:val="20"/>
              </w:rPr>
              <w:t>3</w:t>
            </w:r>
          </w:p>
        </w:tc>
        <w:tc>
          <w:tcPr>
            <w:tcW w:type="dxa" w:w="1662"/>
          </w:tcPr>
          <w:p>
            <w:r>
              <w:rPr>
                <w:rFonts w:ascii="宋体" w:hAnsi="宋体" w:eastAsia="宋体"/>
                <w:sz w:val="20"/>
              </w:rPr>
              <w:t>日均认证请求量</w:t>
            </w:r>
          </w:p>
        </w:tc>
        <w:tc>
          <w:tcPr>
            <w:tcW w:type="dxa" w:w="1662"/>
          </w:tcPr>
          <w:p>
            <w:r>
              <w:rPr>
                <w:rFonts w:ascii="宋体" w:hAnsi="宋体" w:eastAsia="宋体"/>
                <w:sz w:val="20"/>
              </w:rPr>
              <w:t>约15万次</w:t>
            </w:r>
          </w:p>
        </w:tc>
        <w:tc>
          <w:tcPr>
            <w:tcW w:type="dxa" w:w="1662"/>
          </w:tcPr>
          <w:p>
            <w:r>
              <w:rPr>
                <w:rFonts w:ascii="宋体" w:hAnsi="宋体" w:eastAsia="宋体"/>
                <w:sz w:val="20"/>
              </w:rPr>
              <w:t>2024年Q4</w:t>
            </w:r>
          </w:p>
        </w:tc>
        <w:tc>
          <w:tcPr>
            <w:tcW w:type="dxa" w:w="1662"/>
          </w:tcPr>
          <w:p>
            <w:r>
              <w:rPr>
                <w:rFonts w:ascii="宋体" w:hAnsi="宋体" w:eastAsia="宋体"/>
                <w:sz w:val="20"/>
              </w:rPr>
              <w:t>含登录和单点登录</w:t>
            </w:r>
          </w:p>
        </w:tc>
      </w:tr>
      <w:tr>
        <w:tc>
          <w:tcPr>
            <w:tcW w:type="dxa" w:w="1662"/>
          </w:tcPr>
          <w:p>
            <w:r>
              <w:rPr>
                <w:rFonts w:ascii="宋体" w:hAnsi="宋体" w:eastAsia="宋体"/>
                <w:sz w:val="20"/>
              </w:rPr>
              <w:t>4</w:t>
            </w:r>
          </w:p>
        </w:tc>
        <w:tc>
          <w:tcPr>
            <w:tcW w:type="dxa" w:w="1662"/>
          </w:tcPr>
          <w:p>
            <w:r>
              <w:rPr>
                <w:rFonts w:ascii="宋体" w:hAnsi="宋体" w:eastAsia="宋体"/>
                <w:sz w:val="20"/>
              </w:rPr>
              <w:t>日均数据交换量</w:t>
            </w:r>
          </w:p>
        </w:tc>
        <w:tc>
          <w:tcPr>
            <w:tcW w:type="dxa" w:w="1662"/>
          </w:tcPr>
          <w:p>
            <w:r>
              <w:rPr>
                <w:rFonts w:ascii="宋体" w:hAnsi="宋体" w:eastAsia="宋体"/>
                <w:sz w:val="20"/>
              </w:rPr>
              <w:t>约500GB</w:t>
            </w:r>
          </w:p>
        </w:tc>
        <w:tc>
          <w:tcPr>
            <w:tcW w:type="dxa" w:w="1662"/>
          </w:tcPr>
          <w:p>
            <w:r>
              <w:rPr>
                <w:rFonts w:ascii="宋体" w:hAnsi="宋体" w:eastAsia="宋体"/>
                <w:sz w:val="20"/>
              </w:rPr>
              <w:t>2024年Q4</w:t>
            </w:r>
          </w:p>
        </w:tc>
        <w:tc>
          <w:tcPr>
            <w:tcW w:type="dxa" w:w="1662"/>
          </w:tcPr>
          <w:p>
            <w:r>
              <w:rPr>
                <w:rFonts w:ascii="宋体" w:hAnsi="宋体" w:eastAsia="宋体"/>
                <w:sz w:val="20"/>
              </w:rPr>
              <w:t>含实时和批量交换</w:t>
            </w:r>
          </w:p>
        </w:tc>
      </w:tr>
      <w:tr>
        <w:tc>
          <w:tcPr>
            <w:tcW w:type="dxa" w:w="1662"/>
          </w:tcPr>
          <w:p>
            <w:r>
              <w:rPr>
                <w:rFonts w:ascii="宋体" w:hAnsi="宋体" w:eastAsia="宋体"/>
                <w:sz w:val="20"/>
              </w:rPr>
              <w:t>5</w:t>
            </w:r>
          </w:p>
        </w:tc>
        <w:tc>
          <w:tcPr>
            <w:tcW w:type="dxa" w:w="1662"/>
          </w:tcPr>
          <w:p>
            <w:r>
              <w:rPr>
                <w:rFonts w:ascii="宋体" w:hAnsi="宋体" w:eastAsia="宋体"/>
                <w:sz w:val="20"/>
              </w:rPr>
              <w:t>系统整体可用率</w:t>
            </w:r>
          </w:p>
        </w:tc>
        <w:tc>
          <w:tcPr>
            <w:tcW w:type="dxa" w:w="1662"/>
          </w:tcPr>
          <w:p>
            <w:r>
              <w:rPr>
                <w:rFonts w:ascii="宋体" w:hAnsi="宋体" w:eastAsia="宋体"/>
                <w:sz w:val="20"/>
              </w:rPr>
              <w:t>99.92%</w:t>
            </w:r>
          </w:p>
        </w:tc>
        <w:tc>
          <w:tcPr>
            <w:tcW w:type="dxa" w:w="1662"/>
          </w:tcPr>
          <w:p>
            <w:r>
              <w:rPr>
                <w:rFonts w:ascii="宋体" w:hAnsi="宋体" w:eastAsia="宋体"/>
                <w:sz w:val="20"/>
              </w:rPr>
              <w:t>2024年度</w:t>
            </w:r>
          </w:p>
        </w:tc>
        <w:tc>
          <w:tcPr>
            <w:tcW w:type="dxa" w:w="1662"/>
          </w:tcPr>
          <w:p>
            <w:r>
              <w:rPr>
                <w:rFonts w:ascii="宋体" w:hAnsi="宋体" w:eastAsia="宋体"/>
                <w:sz w:val="20"/>
              </w:rPr>
              <w:t>优于99.9%的SLA目标</w:t>
            </w:r>
          </w:p>
        </w:tc>
      </w:tr>
      <w:tr>
        <w:tc>
          <w:tcPr>
            <w:tcW w:type="dxa" w:w="1662"/>
          </w:tcPr>
          <w:p>
            <w:r>
              <w:rPr>
                <w:rFonts w:ascii="宋体" w:hAnsi="宋体" w:eastAsia="宋体"/>
                <w:sz w:val="20"/>
              </w:rPr>
              <w:t>6</w:t>
            </w:r>
          </w:p>
        </w:tc>
        <w:tc>
          <w:tcPr>
            <w:tcW w:type="dxa" w:w="1662"/>
          </w:tcPr>
          <w:p>
            <w:r>
              <w:rPr>
                <w:rFonts w:ascii="宋体" w:hAnsi="宋体" w:eastAsia="宋体"/>
                <w:sz w:val="20"/>
              </w:rPr>
              <w:t>平均响应时间</w:t>
            </w:r>
          </w:p>
        </w:tc>
        <w:tc>
          <w:tcPr>
            <w:tcW w:type="dxa" w:w="1662"/>
          </w:tcPr>
          <w:p>
            <w:r>
              <w:rPr>
                <w:rFonts w:ascii="宋体" w:hAnsi="宋体" w:eastAsia="宋体"/>
                <w:sz w:val="20"/>
              </w:rPr>
              <w:t>0.8秒</w:t>
            </w:r>
          </w:p>
        </w:tc>
        <w:tc>
          <w:tcPr>
            <w:tcW w:type="dxa" w:w="1662"/>
          </w:tcPr>
          <w:p>
            <w:r>
              <w:rPr>
                <w:rFonts w:ascii="宋体" w:hAnsi="宋体" w:eastAsia="宋体"/>
                <w:sz w:val="20"/>
              </w:rPr>
              <w:t>2024年Q4</w:t>
            </w:r>
          </w:p>
        </w:tc>
        <w:tc>
          <w:tcPr>
            <w:tcW w:type="dxa" w:w="1662"/>
          </w:tcPr>
          <w:p>
            <w:r>
              <w:rPr>
                <w:rFonts w:ascii="宋体" w:hAnsi="宋体" w:eastAsia="宋体"/>
                <w:sz w:val="20"/>
              </w:rPr>
              <w:t>首页加载时间</w:t>
            </w:r>
          </w:p>
        </w:tc>
      </w:tr>
      <w:tr>
        <w:tc>
          <w:tcPr>
            <w:tcW w:type="dxa" w:w="1662"/>
          </w:tcPr>
          <w:p>
            <w:r>
              <w:rPr>
                <w:rFonts w:ascii="宋体" w:hAnsi="宋体" w:eastAsia="宋体"/>
                <w:sz w:val="20"/>
              </w:rPr>
              <w:t>7</w:t>
            </w:r>
          </w:p>
        </w:tc>
        <w:tc>
          <w:tcPr>
            <w:tcW w:type="dxa" w:w="1662"/>
          </w:tcPr>
          <w:p>
            <w:r>
              <w:rPr>
                <w:rFonts w:ascii="宋体" w:hAnsi="宋体" w:eastAsia="宋体"/>
                <w:sz w:val="20"/>
              </w:rPr>
              <w:t>并发用户峰值</w:t>
            </w:r>
          </w:p>
        </w:tc>
        <w:tc>
          <w:tcPr>
            <w:tcW w:type="dxa" w:w="1662"/>
          </w:tcPr>
          <w:p>
            <w:r>
              <w:rPr>
                <w:rFonts w:ascii="宋体" w:hAnsi="宋体" w:eastAsia="宋体"/>
                <w:sz w:val="20"/>
              </w:rPr>
              <w:t>约1.2万人</w:t>
            </w:r>
          </w:p>
        </w:tc>
        <w:tc>
          <w:tcPr>
            <w:tcW w:type="dxa" w:w="1662"/>
          </w:tcPr>
          <w:p>
            <w:r>
              <w:rPr>
                <w:rFonts w:ascii="宋体" w:hAnsi="宋体" w:eastAsia="宋体"/>
                <w:sz w:val="20"/>
              </w:rPr>
              <w:t>2024年Q4</w:t>
            </w:r>
          </w:p>
        </w:tc>
        <w:tc>
          <w:tcPr>
            <w:tcW w:type="dxa" w:w="1662"/>
          </w:tcPr>
          <w:p>
            <w:r>
              <w:rPr>
                <w:rFonts w:ascii="宋体" w:hAnsi="宋体" w:eastAsia="宋体"/>
                <w:sz w:val="20"/>
              </w:rPr>
              <w:t>业务高峰时段</w:t>
            </w:r>
          </w:p>
        </w:tc>
      </w:tr>
      <w:tr>
        <w:tc>
          <w:tcPr>
            <w:tcW w:type="dxa" w:w="1662"/>
          </w:tcPr>
          <w:p>
            <w:r>
              <w:rPr>
                <w:rFonts w:ascii="宋体" w:hAnsi="宋体" w:eastAsia="宋体"/>
                <w:sz w:val="20"/>
              </w:rPr>
              <w:t>8</w:t>
            </w:r>
          </w:p>
        </w:tc>
        <w:tc>
          <w:tcPr>
            <w:tcW w:type="dxa" w:w="1662"/>
          </w:tcPr>
          <w:p>
            <w:r>
              <w:rPr>
                <w:rFonts w:ascii="宋体" w:hAnsi="宋体" w:eastAsia="宋体"/>
                <w:sz w:val="20"/>
              </w:rPr>
              <w:t>电子证照日均调用量</w:t>
            </w:r>
          </w:p>
        </w:tc>
        <w:tc>
          <w:tcPr>
            <w:tcW w:type="dxa" w:w="1662"/>
          </w:tcPr>
          <w:p>
            <w:r>
              <w:rPr>
                <w:rFonts w:ascii="宋体" w:hAnsi="宋体" w:eastAsia="宋体"/>
                <w:sz w:val="20"/>
              </w:rPr>
              <w:t>约45万次</w:t>
            </w:r>
          </w:p>
        </w:tc>
        <w:tc>
          <w:tcPr>
            <w:tcW w:type="dxa" w:w="1662"/>
          </w:tcPr>
          <w:p>
            <w:r>
              <w:rPr>
                <w:rFonts w:ascii="宋体" w:hAnsi="宋体" w:eastAsia="宋体"/>
                <w:sz w:val="20"/>
              </w:rPr>
              <w:t>2024年Q4</w:t>
            </w:r>
          </w:p>
        </w:tc>
        <w:tc>
          <w:tcPr>
            <w:tcW w:type="dxa" w:w="1662"/>
          </w:tcPr>
          <w:p>
            <w:r>
              <w:rPr>
                <w:rFonts w:ascii="宋体" w:hAnsi="宋体" w:eastAsia="宋体"/>
                <w:sz w:val="20"/>
              </w:rPr>
              <w:t>含核验和下载</w:t>
            </w:r>
          </w:p>
        </w:tc>
      </w:tr>
      <w:tr>
        <w:tc>
          <w:tcPr>
            <w:tcW w:type="dxa" w:w="1662"/>
          </w:tcPr>
          <w:p>
            <w:r>
              <w:rPr>
                <w:rFonts w:ascii="宋体" w:hAnsi="宋体" w:eastAsia="宋体"/>
                <w:sz w:val="20"/>
              </w:rPr>
              <w:t>9</w:t>
            </w:r>
          </w:p>
        </w:tc>
        <w:tc>
          <w:tcPr>
            <w:tcW w:type="dxa" w:w="1662"/>
          </w:tcPr>
          <w:p>
            <w:r>
              <w:rPr>
                <w:rFonts w:ascii="宋体" w:hAnsi="宋体" w:eastAsia="宋体"/>
                <w:sz w:val="20"/>
              </w:rPr>
              <w:t>好差评日均收集量</w:t>
            </w:r>
          </w:p>
        </w:tc>
        <w:tc>
          <w:tcPr>
            <w:tcW w:type="dxa" w:w="1662"/>
          </w:tcPr>
          <w:p>
            <w:r>
              <w:rPr>
                <w:rFonts w:ascii="宋体" w:hAnsi="宋体" w:eastAsia="宋体"/>
                <w:sz w:val="20"/>
              </w:rPr>
              <w:t>约12万条</w:t>
            </w:r>
          </w:p>
        </w:tc>
        <w:tc>
          <w:tcPr>
            <w:tcW w:type="dxa" w:w="1662"/>
          </w:tcPr>
          <w:p>
            <w:r>
              <w:rPr>
                <w:rFonts w:ascii="宋体" w:hAnsi="宋体" w:eastAsia="宋体"/>
                <w:sz w:val="20"/>
              </w:rPr>
              <w:t>2024年Q4</w:t>
            </w:r>
          </w:p>
        </w:tc>
        <w:tc>
          <w:tcPr>
            <w:tcW w:type="dxa" w:w="1662"/>
          </w:tcPr>
          <w:p>
            <w:r>
              <w:rPr>
                <w:rFonts w:ascii="宋体" w:hAnsi="宋体" w:eastAsia="宋体"/>
                <w:sz w:val="20"/>
              </w:rPr>
              <w:t>多渠道汇总</w:t>
            </w:r>
          </w:p>
        </w:tc>
      </w:tr>
      <w:tr>
        <w:tc>
          <w:tcPr>
            <w:tcW w:type="dxa" w:w="1662"/>
          </w:tcPr>
          <w:p>
            <w:r>
              <w:rPr>
                <w:rFonts w:ascii="宋体" w:hAnsi="宋体" w:eastAsia="宋体"/>
                <w:sz w:val="20"/>
              </w:rPr>
              <w:t>10</w:t>
            </w:r>
          </w:p>
        </w:tc>
        <w:tc>
          <w:tcPr>
            <w:tcW w:type="dxa" w:w="1662"/>
          </w:tcPr>
          <w:p>
            <w:r>
              <w:rPr>
                <w:rFonts w:ascii="宋体" w:hAnsi="宋体" w:eastAsia="宋体"/>
                <w:sz w:val="20"/>
              </w:rPr>
              <w:t>监控数据采集量</w:t>
            </w:r>
          </w:p>
        </w:tc>
        <w:tc>
          <w:tcPr>
            <w:tcW w:type="dxa" w:w="1662"/>
          </w:tcPr>
          <w:p>
            <w:r>
              <w:rPr>
                <w:rFonts w:ascii="宋体" w:hAnsi="宋体" w:eastAsia="宋体"/>
                <w:sz w:val="20"/>
              </w:rPr>
              <w:t>约2亿条/天</w:t>
            </w:r>
          </w:p>
        </w:tc>
        <w:tc>
          <w:tcPr>
            <w:tcW w:type="dxa" w:w="1662"/>
          </w:tcPr>
          <w:p>
            <w:r>
              <w:rPr>
                <w:rFonts w:ascii="宋体" w:hAnsi="宋体" w:eastAsia="宋体"/>
                <w:sz w:val="20"/>
              </w:rPr>
              <w:t>2024年Q4</w:t>
            </w:r>
          </w:p>
        </w:tc>
        <w:tc>
          <w:tcPr>
            <w:tcW w:type="dxa" w:w="1662"/>
          </w:tcPr>
          <w:p>
            <w:r>
              <w:rPr>
                <w:rFonts w:ascii="宋体" w:hAnsi="宋体" w:eastAsia="宋体"/>
                <w:sz w:val="20"/>
              </w:rPr>
              <w:t>全栈监控覆盖</w:t>
            </w:r>
          </w:p>
        </w:tc>
      </w:tr>
      <w:tr>
        <w:tc>
          <w:tcPr>
            <w:tcW w:type="dxa" w:w="1662"/>
          </w:tcPr>
          <w:p>
            <w:r>
              <w:rPr>
                <w:rFonts w:ascii="宋体" w:hAnsi="宋体" w:eastAsia="宋体"/>
                <w:sz w:val="20"/>
              </w:rPr>
              <w:t>11</w:t>
            </w:r>
          </w:p>
        </w:tc>
        <w:tc>
          <w:tcPr>
            <w:tcW w:type="dxa" w:w="1662"/>
          </w:tcPr>
          <w:p>
            <w:r>
              <w:rPr>
                <w:rFonts w:ascii="宋体" w:hAnsi="宋体" w:eastAsia="宋体"/>
                <w:sz w:val="20"/>
              </w:rPr>
              <w:t>智能导办日均服务量</w:t>
            </w:r>
          </w:p>
        </w:tc>
        <w:tc>
          <w:tcPr>
            <w:tcW w:type="dxa" w:w="1662"/>
          </w:tcPr>
          <w:p>
            <w:r>
              <w:rPr>
                <w:rFonts w:ascii="宋体" w:hAnsi="宋体" w:eastAsia="宋体"/>
                <w:sz w:val="20"/>
              </w:rPr>
              <w:t>约5000次</w:t>
            </w:r>
          </w:p>
        </w:tc>
        <w:tc>
          <w:tcPr>
            <w:tcW w:type="dxa" w:w="1662"/>
          </w:tcPr>
          <w:p>
            <w:r>
              <w:rPr>
                <w:rFonts w:ascii="宋体" w:hAnsi="宋体" w:eastAsia="宋体"/>
                <w:sz w:val="20"/>
              </w:rPr>
              <w:t>2024年Q4</w:t>
            </w:r>
          </w:p>
        </w:tc>
        <w:tc>
          <w:tcPr>
            <w:tcW w:type="dxa" w:w="1662"/>
          </w:tcPr>
          <w:p>
            <w:r>
              <w:rPr>
                <w:rFonts w:ascii="宋体" w:hAnsi="宋体" w:eastAsia="宋体"/>
                <w:sz w:val="20"/>
              </w:rPr>
              <w:t>含语音和文字</w:t>
            </w:r>
          </w:p>
        </w:tc>
      </w:tr>
      <w:tr>
        <w:tc>
          <w:tcPr>
            <w:tcW w:type="dxa" w:w="1662"/>
          </w:tcPr>
          <w:p>
            <w:r>
              <w:rPr>
                <w:rFonts w:ascii="宋体" w:hAnsi="宋体" w:eastAsia="宋体"/>
                <w:sz w:val="20"/>
              </w:rPr>
              <w:t>12</w:t>
            </w:r>
          </w:p>
        </w:tc>
        <w:tc>
          <w:tcPr>
            <w:tcW w:type="dxa" w:w="1662"/>
          </w:tcPr>
          <w:p>
            <w:r>
              <w:rPr>
                <w:rFonts w:ascii="宋体" w:hAnsi="宋体" w:eastAsia="宋体"/>
                <w:sz w:val="20"/>
              </w:rPr>
              <w:t>排队叫号日均服务量</w:t>
            </w:r>
          </w:p>
        </w:tc>
        <w:tc>
          <w:tcPr>
            <w:tcW w:type="dxa" w:w="1662"/>
          </w:tcPr>
          <w:p>
            <w:r>
              <w:rPr>
                <w:rFonts w:ascii="宋体" w:hAnsi="宋体" w:eastAsia="宋体"/>
                <w:sz w:val="20"/>
              </w:rPr>
              <w:t>约2000人次</w:t>
            </w:r>
          </w:p>
        </w:tc>
        <w:tc>
          <w:tcPr>
            <w:tcW w:type="dxa" w:w="1662"/>
          </w:tcPr>
          <w:p>
            <w:r>
              <w:rPr>
                <w:rFonts w:ascii="宋体" w:hAnsi="宋体" w:eastAsia="宋体"/>
                <w:sz w:val="20"/>
              </w:rPr>
              <w:t>2024年Q4</w:t>
            </w:r>
          </w:p>
        </w:tc>
        <w:tc>
          <w:tcPr>
            <w:tcW w:type="dxa" w:w="1662"/>
          </w:tcPr>
          <w:p>
            <w:r>
              <w:rPr>
                <w:rFonts w:ascii="宋体" w:hAnsi="宋体" w:eastAsia="宋体"/>
                <w:sz w:val="20"/>
              </w:rPr>
              <w:t>省大厅数据</w:t>
            </w:r>
          </w:p>
        </w:tc>
      </w:tr>
    </w:tbl>
    <w:p/>
    <w:p>
      <w:pPr>
        <w:pStyle w:val="Heading4"/>
      </w:pPr>
      <w:r>
        <w:t>表1-2 各子系统运行状态指标表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子系统</w:t>
            </w:r>
          </w:p>
        </w:tc>
        <w:tc>
          <w:tcPr>
            <w:tcW w:type="dxa" w:w="1385"/>
          </w:tcPr>
          <w:p>
            <w:r>
              <w:rPr>
                <w:rFonts w:ascii="宋体" w:hAnsi="宋体" w:eastAsia="宋体"/>
                <w:sz w:val="20"/>
              </w:rPr>
              <w:t>可用率(%)</w:t>
            </w:r>
          </w:p>
        </w:tc>
        <w:tc>
          <w:tcPr>
            <w:tcW w:type="dxa" w:w="1385"/>
          </w:tcPr>
          <w:p>
            <w:r>
              <w:rPr>
                <w:rFonts w:ascii="宋体" w:hAnsi="宋体" w:eastAsia="宋体"/>
                <w:sz w:val="20"/>
              </w:rPr>
              <w:t>日均请求量</w:t>
            </w:r>
          </w:p>
        </w:tc>
        <w:tc>
          <w:tcPr>
            <w:tcW w:type="dxa" w:w="1385"/>
          </w:tcPr>
          <w:p>
            <w:r>
              <w:rPr>
                <w:rFonts w:ascii="宋体" w:hAnsi="宋体" w:eastAsia="宋体"/>
                <w:sz w:val="20"/>
              </w:rPr>
              <w:t>平均响应时间(ms)</w:t>
            </w:r>
          </w:p>
        </w:tc>
        <w:tc>
          <w:tcPr>
            <w:tcW w:type="dxa" w:w="1385"/>
          </w:tcPr>
          <w:p>
            <w:r>
              <w:rPr>
                <w:rFonts w:ascii="宋体" w:hAnsi="宋体" w:eastAsia="宋体"/>
                <w:sz w:val="20"/>
              </w:rPr>
              <w:t>最大并发数</w:t>
            </w:r>
          </w:p>
        </w:tc>
        <w:tc>
          <w:tcPr>
            <w:tcW w:type="dxa" w:w="1385"/>
          </w:tcPr>
          <w:p>
            <w:r>
              <w:rPr>
                <w:rFonts w:ascii="宋体" w:hAnsi="宋体" w:eastAsia="宋体"/>
                <w:sz w:val="20"/>
              </w:rPr>
              <w:t>数据量</w:t>
            </w:r>
          </w:p>
        </w:tc>
      </w:tr>
      <w:tr>
        <w:tc>
          <w:tcPr>
            <w:tcW w:type="dxa" w:w="1385"/>
          </w:tcPr>
          <w:p>
            <w:r>
              <w:rPr>
                <w:rFonts w:ascii="宋体" w:hAnsi="宋体" w:eastAsia="宋体"/>
                <w:sz w:val="20"/>
              </w:rPr>
              <w:t>统一身份认证</w:t>
            </w:r>
          </w:p>
        </w:tc>
        <w:tc>
          <w:tcPr>
            <w:tcW w:type="dxa" w:w="1385"/>
          </w:tcPr>
          <w:p>
            <w:r>
              <w:rPr>
                <w:rFonts w:ascii="宋体" w:hAnsi="宋体" w:eastAsia="宋体"/>
                <w:sz w:val="20"/>
              </w:rPr>
              <w:t>99.95</w:t>
            </w:r>
          </w:p>
        </w:tc>
        <w:tc>
          <w:tcPr>
            <w:tcW w:type="dxa" w:w="1385"/>
          </w:tcPr>
          <w:p>
            <w:r>
              <w:rPr>
                <w:rFonts w:ascii="宋体" w:hAnsi="宋体" w:eastAsia="宋体"/>
                <w:sz w:val="20"/>
              </w:rPr>
              <w:t>15万次</w:t>
            </w:r>
          </w:p>
        </w:tc>
        <w:tc>
          <w:tcPr>
            <w:tcW w:type="dxa" w:w="1385"/>
          </w:tcPr>
          <w:p>
            <w:r>
              <w:rPr>
                <w:rFonts w:ascii="宋体" w:hAnsi="宋体" w:eastAsia="宋体"/>
                <w:sz w:val="20"/>
              </w:rPr>
              <w:t>120</w:t>
            </w:r>
          </w:p>
        </w:tc>
        <w:tc>
          <w:tcPr>
            <w:tcW w:type="dxa" w:w="1385"/>
          </w:tcPr>
          <w:p>
            <w:r>
              <w:rPr>
                <w:rFonts w:ascii="宋体" w:hAnsi="宋体" w:eastAsia="宋体"/>
                <w:sz w:val="20"/>
              </w:rPr>
              <w:t>5000</w:t>
            </w:r>
          </w:p>
        </w:tc>
        <w:tc>
          <w:tcPr>
            <w:tcW w:type="dxa" w:w="1385"/>
          </w:tcPr>
          <w:p>
            <w:r>
              <w:rPr>
                <w:rFonts w:ascii="宋体" w:hAnsi="宋体" w:eastAsia="宋体"/>
                <w:sz w:val="20"/>
              </w:rPr>
              <w:t>约800GB</w:t>
            </w:r>
          </w:p>
        </w:tc>
      </w:tr>
      <w:tr>
        <w:tc>
          <w:tcPr>
            <w:tcW w:type="dxa" w:w="1385"/>
          </w:tcPr>
          <w:p>
            <w:r>
              <w:rPr>
                <w:rFonts w:ascii="宋体" w:hAnsi="宋体" w:eastAsia="宋体"/>
                <w:sz w:val="20"/>
              </w:rPr>
              <w:t>事项管理</w:t>
            </w:r>
          </w:p>
        </w:tc>
        <w:tc>
          <w:tcPr>
            <w:tcW w:type="dxa" w:w="1385"/>
          </w:tcPr>
          <w:p>
            <w:r>
              <w:rPr>
                <w:rFonts w:ascii="宋体" w:hAnsi="宋体" w:eastAsia="宋体"/>
                <w:sz w:val="20"/>
              </w:rPr>
              <w:t>99.90</w:t>
            </w:r>
          </w:p>
        </w:tc>
        <w:tc>
          <w:tcPr>
            <w:tcW w:type="dxa" w:w="1385"/>
          </w:tcPr>
          <w:p>
            <w:r>
              <w:rPr>
                <w:rFonts w:ascii="宋体" w:hAnsi="宋体" w:eastAsia="宋体"/>
                <w:sz w:val="20"/>
              </w:rPr>
              <w:t>8万次</w:t>
            </w:r>
          </w:p>
        </w:tc>
        <w:tc>
          <w:tcPr>
            <w:tcW w:type="dxa" w:w="1385"/>
          </w:tcPr>
          <w:p>
            <w:r>
              <w:rPr>
                <w:rFonts w:ascii="宋体" w:hAnsi="宋体" w:eastAsia="宋体"/>
                <w:sz w:val="20"/>
              </w:rPr>
              <w:t>200</w:t>
            </w:r>
          </w:p>
        </w:tc>
        <w:tc>
          <w:tcPr>
            <w:tcW w:type="dxa" w:w="1385"/>
          </w:tcPr>
          <w:p>
            <w:r>
              <w:rPr>
                <w:rFonts w:ascii="宋体" w:hAnsi="宋体" w:eastAsia="宋体"/>
                <w:sz w:val="20"/>
              </w:rPr>
              <w:t>2000</w:t>
            </w:r>
          </w:p>
        </w:tc>
        <w:tc>
          <w:tcPr>
            <w:tcW w:type="dxa" w:w="1385"/>
          </w:tcPr>
          <w:p>
            <w:r>
              <w:rPr>
                <w:rFonts w:ascii="宋体" w:hAnsi="宋体" w:eastAsia="宋体"/>
                <w:sz w:val="20"/>
              </w:rPr>
              <w:t>约1.2TB</w:t>
            </w:r>
          </w:p>
        </w:tc>
      </w:tr>
      <w:tr>
        <w:tc>
          <w:tcPr>
            <w:tcW w:type="dxa" w:w="1385"/>
          </w:tcPr>
          <w:p>
            <w:r>
              <w:rPr>
                <w:rFonts w:ascii="宋体" w:hAnsi="宋体" w:eastAsia="宋体"/>
                <w:sz w:val="20"/>
              </w:rPr>
              <w:t>统一受理审批</w:t>
            </w:r>
          </w:p>
        </w:tc>
        <w:tc>
          <w:tcPr>
            <w:tcW w:type="dxa" w:w="1385"/>
          </w:tcPr>
          <w:p>
            <w:r>
              <w:rPr>
                <w:rFonts w:ascii="宋体" w:hAnsi="宋体" w:eastAsia="宋体"/>
                <w:sz w:val="20"/>
              </w:rPr>
              <w:t>99.88</w:t>
            </w:r>
          </w:p>
        </w:tc>
        <w:tc>
          <w:tcPr>
            <w:tcW w:type="dxa" w:w="1385"/>
          </w:tcPr>
          <w:p>
            <w:r>
              <w:rPr>
                <w:rFonts w:ascii="宋体" w:hAnsi="宋体" w:eastAsia="宋体"/>
                <w:sz w:val="20"/>
              </w:rPr>
              <w:t>3万次</w:t>
            </w:r>
          </w:p>
        </w:tc>
        <w:tc>
          <w:tcPr>
            <w:tcW w:type="dxa" w:w="1385"/>
          </w:tcPr>
          <w:p>
            <w:r>
              <w:rPr>
                <w:rFonts w:ascii="宋体" w:hAnsi="宋体" w:eastAsia="宋体"/>
                <w:sz w:val="20"/>
              </w:rPr>
              <w:t>500</w:t>
            </w:r>
          </w:p>
        </w:tc>
        <w:tc>
          <w:tcPr>
            <w:tcW w:type="dxa" w:w="1385"/>
          </w:tcPr>
          <w:p>
            <w:r>
              <w:rPr>
                <w:rFonts w:ascii="宋体" w:hAnsi="宋体" w:eastAsia="宋体"/>
                <w:sz w:val="20"/>
              </w:rPr>
              <w:t>3000</w:t>
            </w:r>
          </w:p>
        </w:tc>
        <w:tc>
          <w:tcPr>
            <w:tcW w:type="dxa" w:w="1385"/>
          </w:tcPr>
          <w:p>
            <w:r>
              <w:rPr>
                <w:rFonts w:ascii="宋体" w:hAnsi="宋体" w:eastAsia="宋体"/>
                <w:sz w:val="20"/>
              </w:rPr>
              <w:t>约3.5TB</w:t>
            </w:r>
          </w:p>
        </w:tc>
      </w:tr>
      <w:tr>
        <w:tc>
          <w:tcPr>
            <w:tcW w:type="dxa" w:w="1385"/>
          </w:tcPr>
          <w:p>
            <w:r>
              <w:rPr>
                <w:rFonts w:ascii="宋体" w:hAnsi="宋体" w:eastAsia="宋体"/>
                <w:sz w:val="20"/>
              </w:rPr>
              <w:t>电子证照</w:t>
            </w:r>
          </w:p>
        </w:tc>
        <w:tc>
          <w:tcPr>
            <w:tcW w:type="dxa" w:w="1385"/>
          </w:tcPr>
          <w:p>
            <w:r>
              <w:rPr>
                <w:rFonts w:ascii="宋体" w:hAnsi="宋体" w:eastAsia="宋体"/>
                <w:sz w:val="20"/>
              </w:rPr>
              <w:t>99.93</w:t>
            </w:r>
          </w:p>
        </w:tc>
        <w:tc>
          <w:tcPr>
            <w:tcW w:type="dxa" w:w="1385"/>
          </w:tcPr>
          <w:p>
            <w:r>
              <w:rPr>
                <w:rFonts w:ascii="宋体" w:hAnsi="宋体" w:eastAsia="宋体"/>
                <w:sz w:val="20"/>
              </w:rPr>
              <w:t>45万次</w:t>
            </w:r>
          </w:p>
        </w:tc>
        <w:tc>
          <w:tcPr>
            <w:tcW w:type="dxa" w:w="1385"/>
          </w:tcPr>
          <w:p>
            <w:r>
              <w:rPr>
                <w:rFonts w:ascii="宋体" w:hAnsi="宋体" w:eastAsia="宋体"/>
                <w:sz w:val="20"/>
              </w:rPr>
              <w:t>150</w:t>
            </w:r>
          </w:p>
        </w:tc>
        <w:tc>
          <w:tcPr>
            <w:tcW w:type="dxa" w:w="1385"/>
          </w:tcPr>
          <w:p>
            <w:r>
              <w:rPr>
                <w:rFonts w:ascii="宋体" w:hAnsi="宋体" w:eastAsia="宋体"/>
                <w:sz w:val="20"/>
              </w:rPr>
              <w:t>8000</w:t>
            </w:r>
          </w:p>
        </w:tc>
        <w:tc>
          <w:tcPr>
            <w:tcW w:type="dxa" w:w="1385"/>
          </w:tcPr>
          <w:p>
            <w:r>
              <w:rPr>
                <w:rFonts w:ascii="宋体" w:hAnsi="宋体" w:eastAsia="宋体"/>
                <w:sz w:val="20"/>
              </w:rPr>
              <w:t>约2.8亿条</w:t>
            </w:r>
          </w:p>
        </w:tc>
      </w:tr>
      <w:tr>
        <w:tc>
          <w:tcPr>
            <w:tcW w:type="dxa" w:w="1385"/>
          </w:tcPr>
          <w:p>
            <w:r>
              <w:rPr>
                <w:rFonts w:ascii="宋体" w:hAnsi="宋体" w:eastAsia="宋体"/>
                <w:sz w:val="20"/>
              </w:rPr>
              <w:t>好差评</w:t>
            </w:r>
          </w:p>
        </w:tc>
        <w:tc>
          <w:tcPr>
            <w:tcW w:type="dxa" w:w="1385"/>
          </w:tcPr>
          <w:p>
            <w:r>
              <w:rPr>
                <w:rFonts w:ascii="宋体" w:hAnsi="宋体" w:eastAsia="宋体"/>
                <w:sz w:val="20"/>
              </w:rPr>
              <w:t>99.91</w:t>
            </w:r>
          </w:p>
        </w:tc>
        <w:tc>
          <w:tcPr>
            <w:tcW w:type="dxa" w:w="1385"/>
          </w:tcPr>
          <w:p>
            <w:r>
              <w:rPr>
                <w:rFonts w:ascii="宋体" w:hAnsi="宋体" w:eastAsia="宋体"/>
                <w:sz w:val="20"/>
              </w:rPr>
              <w:t>12万次</w:t>
            </w:r>
          </w:p>
        </w:tc>
        <w:tc>
          <w:tcPr>
            <w:tcW w:type="dxa" w:w="1385"/>
          </w:tcPr>
          <w:p>
            <w:r>
              <w:rPr>
                <w:rFonts w:ascii="宋体" w:hAnsi="宋体" w:eastAsia="宋体"/>
                <w:sz w:val="20"/>
              </w:rPr>
              <w:t>180</w:t>
            </w:r>
          </w:p>
        </w:tc>
        <w:tc>
          <w:tcPr>
            <w:tcW w:type="dxa" w:w="1385"/>
          </w:tcPr>
          <w:p>
            <w:r>
              <w:rPr>
                <w:rFonts w:ascii="宋体" w:hAnsi="宋体" w:eastAsia="宋体"/>
                <w:sz w:val="20"/>
              </w:rPr>
              <w:t>4000</w:t>
            </w:r>
          </w:p>
        </w:tc>
        <w:tc>
          <w:tcPr>
            <w:tcW w:type="dxa" w:w="1385"/>
          </w:tcPr>
          <w:p>
            <w:r>
              <w:rPr>
                <w:rFonts w:ascii="宋体" w:hAnsi="宋体" w:eastAsia="宋体"/>
                <w:sz w:val="20"/>
              </w:rPr>
              <w:t>约500GB</w:t>
            </w:r>
          </w:p>
        </w:tc>
      </w:tr>
      <w:tr>
        <w:tc>
          <w:tcPr>
            <w:tcW w:type="dxa" w:w="1385"/>
          </w:tcPr>
          <w:p>
            <w:r>
              <w:rPr>
                <w:rFonts w:ascii="宋体" w:hAnsi="宋体" w:eastAsia="宋体"/>
                <w:sz w:val="20"/>
              </w:rPr>
              <w:t>综合监控</w:t>
            </w:r>
          </w:p>
        </w:tc>
        <w:tc>
          <w:tcPr>
            <w:tcW w:type="dxa" w:w="1385"/>
          </w:tcPr>
          <w:p>
            <w:r>
              <w:rPr>
                <w:rFonts w:ascii="宋体" w:hAnsi="宋体" w:eastAsia="宋体"/>
                <w:sz w:val="20"/>
              </w:rPr>
              <w:t>99.96</w:t>
            </w:r>
          </w:p>
        </w:tc>
        <w:tc>
          <w:tcPr>
            <w:tcW w:type="dxa" w:w="1385"/>
          </w:tcPr>
          <w:p>
            <w:r>
              <w:rPr>
                <w:rFonts w:ascii="宋体" w:hAnsi="宋体" w:eastAsia="宋体"/>
                <w:sz w:val="20"/>
              </w:rPr>
              <w:t>2亿条</w:t>
            </w:r>
          </w:p>
        </w:tc>
        <w:tc>
          <w:tcPr>
            <w:tcW w:type="dxa" w:w="1385"/>
          </w:tcPr>
          <w:p>
            <w:r>
              <w:rPr>
                <w:rFonts w:ascii="宋体" w:hAnsi="宋体" w:eastAsia="宋体"/>
                <w:sz w:val="20"/>
              </w:rPr>
              <w:t>100</w:t>
            </w:r>
          </w:p>
        </w:tc>
        <w:tc>
          <w:tcPr>
            <w:tcW w:type="dxa" w:w="1385"/>
          </w:tcPr>
          <w:p>
            <w:r>
              <w:rPr>
                <w:rFonts w:ascii="宋体" w:hAnsi="宋体" w:eastAsia="宋体"/>
                <w:sz w:val="20"/>
              </w:rPr>
              <w:t>10000</w:t>
            </w:r>
          </w:p>
        </w:tc>
        <w:tc>
          <w:tcPr>
            <w:tcW w:type="dxa" w:w="1385"/>
          </w:tcPr>
          <w:p>
            <w:r>
              <w:rPr>
                <w:rFonts w:ascii="宋体" w:hAnsi="宋体" w:eastAsia="宋体"/>
                <w:sz w:val="20"/>
              </w:rPr>
              <w:t>约15TB</w:t>
            </w:r>
          </w:p>
        </w:tc>
      </w:tr>
      <w:tr>
        <w:tc>
          <w:tcPr>
            <w:tcW w:type="dxa" w:w="1385"/>
          </w:tcPr>
          <w:p>
            <w:r>
              <w:rPr>
                <w:rFonts w:ascii="宋体" w:hAnsi="宋体" w:eastAsia="宋体"/>
                <w:sz w:val="20"/>
              </w:rPr>
              <w:t>数据共享交换</w:t>
            </w:r>
          </w:p>
        </w:tc>
        <w:tc>
          <w:tcPr>
            <w:tcW w:type="dxa" w:w="1385"/>
          </w:tcPr>
          <w:p>
            <w:r>
              <w:rPr>
                <w:rFonts w:ascii="宋体" w:hAnsi="宋体" w:eastAsia="宋体"/>
                <w:sz w:val="20"/>
              </w:rPr>
              <w:t>99.85</w:t>
            </w:r>
          </w:p>
        </w:tc>
        <w:tc>
          <w:tcPr>
            <w:tcW w:type="dxa" w:w="1385"/>
          </w:tcPr>
          <w:p>
            <w:r>
              <w:rPr>
                <w:rFonts w:ascii="宋体" w:hAnsi="宋体" w:eastAsia="宋体"/>
                <w:sz w:val="20"/>
              </w:rPr>
              <w:t>500GB</w:t>
            </w:r>
          </w:p>
        </w:tc>
        <w:tc>
          <w:tcPr>
            <w:tcW w:type="dxa" w:w="1385"/>
          </w:tcPr>
          <w:p>
            <w:r>
              <w:rPr>
                <w:rFonts w:ascii="宋体" w:hAnsi="宋体" w:eastAsia="宋体"/>
                <w:sz w:val="20"/>
              </w:rPr>
              <w:t>300</w:t>
            </w:r>
          </w:p>
        </w:tc>
        <w:tc>
          <w:tcPr>
            <w:tcW w:type="dxa" w:w="1385"/>
          </w:tcPr>
          <w:p>
            <w:r>
              <w:rPr>
                <w:rFonts w:ascii="宋体" w:hAnsi="宋体" w:eastAsia="宋体"/>
                <w:sz w:val="20"/>
              </w:rPr>
              <w:t>500</w:t>
            </w:r>
          </w:p>
        </w:tc>
        <w:tc>
          <w:tcPr>
            <w:tcW w:type="dxa" w:w="1385"/>
          </w:tcPr>
          <w:p>
            <w:r>
              <w:rPr>
                <w:rFonts w:ascii="宋体" w:hAnsi="宋体" w:eastAsia="宋体"/>
                <w:sz w:val="20"/>
              </w:rPr>
              <w:t>约200TB</w:t>
            </w:r>
          </w:p>
        </w:tc>
      </w:tr>
      <w:tr>
        <w:tc>
          <w:tcPr>
            <w:tcW w:type="dxa" w:w="1385"/>
          </w:tcPr>
          <w:p>
            <w:r>
              <w:rPr>
                <w:rFonts w:ascii="宋体" w:hAnsi="宋体" w:eastAsia="宋体"/>
                <w:sz w:val="20"/>
              </w:rPr>
              <w:t>排队叫号</w:t>
            </w:r>
          </w:p>
        </w:tc>
        <w:tc>
          <w:tcPr>
            <w:tcW w:type="dxa" w:w="1385"/>
          </w:tcPr>
          <w:p>
            <w:r>
              <w:rPr>
                <w:rFonts w:ascii="宋体" w:hAnsi="宋体" w:eastAsia="宋体"/>
                <w:sz w:val="20"/>
              </w:rPr>
              <w:t>99.94</w:t>
            </w:r>
          </w:p>
        </w:tc>
        <w:tc>
          <w:tcPr>
            <w:tcW w:type="dxa" w:w="1385"/>
          </w:tcPr>
          <w:p>
            <w:r>
              <w:rPr>
                <w:rFonts w:ascii="宋体" w:hAnsi="宋体" w:eastAsia="宋体"/>
                <w:sz w:val="20"/>
              </w:rPr>
              <w:t>2000次</w:t>
            </w:r>
          </w:p>
        </w:tc>
        <w:tc>
          <w:tcPr>
            <w:tcW w:type="dxa" w:w="1385"/>
          </w:tcPr>
          <w:p>
            <w:r>
              <w:rPr>
                <w:rFonts w:ascii="宋体" w:hAnsi="宋体" w:eastAsia="宋体"/>
                <w:sz w:val="20"/>
              </w:rPr>
              <w:t>80</w:t>
            </w:r>
          </w:p>
        </w:tc>
        <w:tc>
          <w:tcPr>
            <w:tcW w:type="dxa" w:w="1385"/>
          </w:tcPr>
          <w:p>
            <w:r>
              <w:rPr>
                <w:rFonts w:ascii="宋体" w:hAnsi="宋体" w:eastAsia="宋体"/>
                <w:sz w:val="20"/>
              </w:rPr>
              <w:t>500</w:t>
            </w:r>
          </w:p>
        </w:tc>
        <w:tc>
          <w:tcPr>
            <w:tcW w:type="dxa" w:w="1385"/>
          </w:tcPr>
          <w:p>
            <w:r>
              <w:rPr>
                <w:rFonts w:ascii="宋体" w:hAnsi="宋体" w:eastAsia="宋体"/>
                <w:sz w:val="20"/>
              </w:rPr>
              <w:t>约50GB</w:t>
            </w:r>
          </w:p>
        </w:tc>
      </w:tr>
      <w:tr>
        <w:tc>
          <w:tcPr>
            <w:tcW w:type="dxa" w:w="1385"/>
          </w:tcPr>
          <w:p>
            <w:r>
              <w:rPr>
                <w:rFonts w:ascii="宋体" w:hAnsi="宋体" w:eastAsia="宋体"/>
                <w:sz w:val="20"/>
              </w:rPr>
              <w:t>智能导办</w:t>
            </w:r>
          </w:p>
        </w:tc>
        <w:tc>
          <w:tcPr>
            <w:tcW w:type="dxa" w:w="1385"/>
          </w:tcPr>
          <w:p>
            <w:r>
              <w:rPr>
                <w:rFonts w:ascii="宋体" w:hAnsi="宋体" w:eastAsia="宋体"/>
                <w:sz w:val="20"/>
              </w:rPr>
              <w:t>99.80</w:t>
            </w:r>
          </w:p>
        </w:tc>
        <w:tc>
          <w:tcPr>
            <w:tcW w:type="dxa" w:w="1385"/>
          </w:tcPr>
          <w:p>
            <w:r>
              <w:rPr>
                <w:rFonts w:ascii="宋体" w:hAnsi="宋体" w:eastAsia="宋体"/>
                <w:sz w:val="20"/>
              </w:rPr>
              <w:t>5000次</w:t>
            </w:r>
          </w:p>
        </w:tc>
        <w:tc>
          <w:tcPr>
            <w:tcW w:type="dxa" w:w="1385"/>
          </w:tcPr>
          <w:p>
            <w:r>
              <w:rPr>
                <w:rFonts w:ascii="宋体" w:hAnsi="宋体" w:eastAsia="宋体"/>
                <w:sz w:val="20"/>
              </w:rPr>
              <w:t>1500</w:t>
            </w:r>
          </w:p>
        </w:tc>
        <w:tc>
          <w:tcPr>
            <w:tcW w:type="dxa" w:w="1385"/>
          </w:tcPr>
          <w:p>
            <w:r>
              <w:rPr>
                <w:rFonts w:ascii="宋体" w:hAnsi="宋体" w:eastAsia="宋体"/>
                <w:sz w:val="20"/>
              </w:rPr>
              <w:t>1000</w:t>
            </w:r>
          </w:p>
        </w:tc>
        <w:tc>
          <w:tcPr>
            <w:tcW w:type="dxa" w:w="1385"/>
          </w:tcPr>
          <w:p>
            <w:r>
              <w:rPr>
                <w:rFonts w:ascii="宋体" w:hAnsi="宋体" w:eastAsia="宋体"/>
                <w:sz w:val="20"/>
              </w:rPr>
              <w:t>约200GB</w:t>
            </w:r>
          </w:p>
        </w:tc>
      </w:tr>
    </w:tbl>
    <w:p/>
    <w:p>
      <w:pPr>
        <w:pStyle w:val="Heading4"/>
      </w:pPr>
      <w:r>
        <w:t>表1-3 系统资源使用情况表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资源类型</w:t>
            </w:r>
          </w:p>
        </w:tc>
        <w:tc>
          <w:tcPr>
            <w:tcW w:type="dxa" w:w="1385"/>
          </w:tcPr>
          <w:p>
            <w:r>
              <w:rPr>
                <w:rFonts w:ascii="宋体" w:hAnsi="宋体" w:eastAsia="宋体"/>
                <w:sz w:val="20"/>
              </w:rPr>
              <w:t>配置规格</w:t>
            </w:r>
          </w:p>
        </w:tc>
        <w:tc>
          <w:tcPr>
            <w:tcW w:type="dxa" w:w="1385"/>
          </w:tcPr>
          <w:p>
            <w:r>
              <w:rPr>
                <w:rFonts w:ascii="宋体" w:hAnsi="宋体" w:eastAsia="宋体"/>
                <w:sz w:val="20"/>
              </w:rPr>
              <w:t>数量</w:t>
            </w:r>
          </w:p>
        </w:tc>
        <w:tc>
          <w:tcPr>
            <w:tcW w:type="dxa" w:w="1385"/>
          </w:tcPr>
          <w:p>
            <w:r>
              <w:rPr>
                <w:rFonts w:ascii="宋体" w:hAnsi="宋体" w:eastAsia="宋体"/>
                <w:sz w:val="20"/>
              </w:rPr>
              <w:t>平均利用率(%)</w:t>
            </w:r>
          </w:p>
        </w:tc>
        <w:tc>
          <w:tcPr>
            <w:tcW w:type="dxa" w:w="1385"/>
          </w:tcPr>
          <w:p>
            <w:r>
              <w:rPr>
                <w:rFonts w:ascii="宋体" w:hAnsi="宋体" w:eastAsia="宋体"/>
                <w:sz w:val="20"/>
              </w:rPr>
              <w:t>峰值利用率(%)</w:t>
            </w:r>
          </w:p>
        </w:tc>
        <w:tc>
          <w:tcPr>
            <w:tcW w:type="dxa" w:w="1385"/>
          </w:tcPr>
          <w:p>
            <w:r>
              <w:rPr>
                <w:rFonts w:ascii="宋体" w:hAnsi="宋体" w:eastAsia="宋体"/>
                <w:sz w:val="20"/>
              </w:rPr>
              <w:t>剩余容量</w:t>
            </w:r>
          </w:p>
        </w:tc>
      </w:tr>
      <w:tr>
        <w:tc>
          <w:tcPr>
            <w:tcW w:type="dxa" w:w="1385"/>
          </w:tcPr>
          <w:p>
            <w:r>
              <w:rPr>
                <w:rFonts w:ascii="宋体" w:hAnsi="宋体" w:eastAsia="宋体"/>
                <w:sz w:val="20"/>
              </w:rPr>
              <w:t>应用服务器</w:t>
            </w:r>
          </w:p>
        </w:tc>
        <w:tc>
          <w:tcPr>
            <w:tcW w:type="dxa" w:w="1385"/>
          </w:tcPr>
          <w:p>
            <w:r>
              <w:rPr>
                <w:rFonts w:ascii="宋体" w:hAnsi="宋体" w:eastAsia="宋体"/>
                <w:sz w:val="20"/>
              </w:rPr>
              <w:t>32核/64GB</w:t>
            </w:r>
          </w:p>
        </w:tc>
        <w:tc>
          <w:tcPr>
            <w:tcW w:type="dxa" w:w="1385"/>
          </w:tcPr>
          <w:p>
            <w:r>
              <w:rPr>
                <w:rFonts w:ascii="宋体" w:hAnsi="宋体" w:eastAsia="宋体"/>
                <w:sz w:val="20"/>
              </w:rPr>
              <w:t>48台</w:t>
            </w:r>
          </w:p>
        </w:tc>
        <w:tc>
          <w:tcPr>
            <w:tcW w:type="dxa" w:w="1385"/>
          </w:tcPr>
          <w:p>
            <w:r>
              <w:rPr>
                <w:rFonts w:ascii="宋体" w:hAnsi="宋体" w:eastAsia="宋体"/>
                <w:sz w:val="20"/>
              </w:rPr>
              <w:t>45%</w:t>
            </w:r>
          </w:p>
        </w:tc>
        <w:tc>
          <w:tcPr>
            <w:tcW w:type="dxa" w:w="1385"/>
          </w:tcPr>
          <w:p>
            <w:r>
              <w:rPr>
                <w:rFonts w:ascii="宋体" w:hAnsi="宋体" w:eastAsia="宋体"/>
                <w:sz w:val="20"/>
              </w:rPr>
              <w:t>78%</w:t>
            </w:r>
          </w:p>
        </w:tc>
        <w:tc>
          <w:tcPr>
            <w:tcW w:type="dxa" w:w="1385"/>
          </w:tcPr>
          <w:p>
            <w:r>
              <w:rPr>
                <w:rFonts w:ascii="宋体" w:hAnsi="宋体" w:eastAsia="宋体"/>
                <w:sz w:val="20"/>
              </w:rPr>
              <w:t>约55%</w:t>
            </w:r>
          </w:p>
        </w:tc>
      </w:tr>
      <w:tr>
        <w:tc>
          <w:tcPr>
            <w:tcW w:type="dxa" w:w="1385"/>
          </w:tcPr>
          <w:p>
            <w:r>
              <w:rPr>
                <w:rFonts w:ascii="宋体" w:hAnsi="宋体" w:eastAsia="宋体"/>
                <w:sz w:val="20"/>
              </w:rPr>
              <w:t>数据库服务器</w:t>
            </w:r>
          </w:p>
        </w:tc>
        <w:tc>
          <w:tcPr>
            <w:tcW w:type="dxa" w:w="1385"/>
          </w:tcPr>
          <w:p>
            <w:r>
              <w:rPr>
                <w:rFonts w:ascii="宋体" w:hAnsi="宋体" w:eastAsia="宋体"/>
                <w:sz w:val="20"/>
              </w:rPr>
              <w:t>64核/256GB</w:t>
            </w:r>
          </w:p>
        </w:tc>
        <w:tc>
          <w:tcPr>
            <w:tcW w:type="dxa" w:w="1385"/>
          </w:tcPr>
          <w:p>
            <w:r>
              <w:rPr>
                <w:rFonts w:ascii="宋体" w:hAnsi="宋体" w:eastAsia="宋体"/>
                <w:sz w:val="20"/>
              </w:rPr>
              <w:t>12台</w:t>
            </w:r>
          </w:p>
        </w:tc>
        <w:tc>
          <w:tcPr>
            <w:tcW w:type="dxa" w:w="1385"/>
          </w:tcPr>
          <w:p>
            <w:r>
              <w:rPr>
                <w:rFonts w:ascii="宋体" w:hAnsi="宋体" w:eastAsia="宋体"/>
                <w:sz w:val="20"/>
              </w:rPr>
              <w:t>52%</w:t>
            </w:r>
          </w:p>
        </w:tc>
        <w:tc>
          <w:tcPr>
            <w:tcW w:type="dxa" w:w="1385"/>
          </w:tcPr>
          <w:p>
            <w:r>
              <w:rPr>
                <w:rFonts w:ascii="宋体" w:hAnsi="宋体" w:eastAsia="宋体"/>
                <w:sz w:val="20"/>
              </w:rPr>
              <w:t>85%</w:t>
            </w:r>
          </w:p>
        </w:tc>
        <w:tc>
          <w:tcPr>
            <w:tcW w:type="dxa" w:w="1385"/>
          </w:tcPr>
          <w:p>
            <w:r>
              <w:rPr>
                <w:rFonts w:ascii="宋体" w:hAnsi="宋体" w:eastAsia="宋体"/>
                <w:sz w:val="20"/>
              </w:rPr>
              <w:t>约48%</w:t>
            </w:r>
          </w:p>
        </w:tc>
      </w:tr>
      <w:tr>
        <w:tc>
          <w:tcPr>
            <w:tcW w:type="dxa" w:w="1385"/>
          </w:tcPr>
          <w:p>
            <w:r>
              <w:rPr>
                <w:rFonts w:ascii="宋体" w:hAnsi="宋体" w:eastAsia="宋体"/>
                <w:sz w:val="20"/>
              </w:rPr>
              <w:t>缓存服务器</w:t>
            </w:r>
          </w:p>
        </w:tc>
        <w:tc>
          <w:tcPr>
            <w:tcW w:type="dxa" w:w="1385"/>
          </w:tcPr>
          <w:p>
            <w:r>
              <w:rPr>
                <w:rFonts w:ascii="宋体" w:hAnsi="宋体" w:eastAsia="宋体"/>
                <w:sz w:val="20"/>
              </w:rPr>
              <w:t>16核/64GB</w:t>
            </w:r>
          </w:p>
        </w:tc>
        <w:tc>
          <w:tcPr>
            <w:tcW w:type="dxa" w:w="1385"/>
          </w:tcPr>
          <w:p>
            <w:r>
              <w:rPr>
                <w:rFonts w:ascii="宋体" w:hAnsi="宋体" w:eastAsia="宋体"/>
                <w:sz w:val="20"/>
              </w:rPr>
              <w:t>8台</w:t>
            </w:r>
          </w:p>
        </w:tc>
        <w:tc>
          <w:tcPr>
            <w:tcW w:type="dxa" w:w="1385"/>
          </w:tcPr>
          <w:p>
            <w:r>
              <w:rPr>
                <w:rFonts w:ascii="宋体" w:hAnsi="宋体" w:eastAsia="宋体"/>
                <w:sz w:val="20"/>
              </w:rPr>
              <w:t>38%</w:t>
            </w:r>
          </w:p>
        </w:tc>
        <w:tc>
          <w:tcPr>
            <w:tcW w:type="dxa" w:w="1385"/>
          </w:tcPr>
          <w:p>
            <w:r>
              <w:rPr>
                <w:rFonts w:ascii="宋体" w:hAnsi="宋体" w:eastAsia="宋体"/>
                <w:sz w:val="20"/>
              </w:rPr>
              <w:t>65%</w:t>
            </w:r>
          </w:p>
        </w:tc>
        <w:tc>
          <w:tcPr>
            <w:tcW w:type="dxa" w:w="1385"/>
          </w:tcPr>
          <w:p>
            <w:r>
              <w:rPr>
                <w:rFonts w:ascii="宋体" w:hAnsi="宋体" w:eastAsia="宋体"/>
                <w:sz w:val="20"/>
              </w:rPr>
              <w:t>约62%</w:t>
            </w:r>
          </w:p>
        </w:tc>
      </w:tr>
      <w:tr>
        <w:tc>
          <w:tcPr>
            <w:tcW w:type="dxa" w:w="1385"/>
          </w:tcPr>
          <w:p>
            <w:r>
              <w:rPr>
                <w:rFonts w:ascii="宋体" w:hAnsi="宋体" w:eastAsia="宋体"/>
                <w:sz w:val="20"/>
              </w:rPr>
              <w:t>存储阵列</w:t>
            </w:r>
          </w:p>
        </w:tc>
        <w:tc>
          <w:tcPr>
            <w:tcW w:type="dxa" w:w="1385"/>
          </w:tcPr>
          <w:p>
            <w:r>
              <w:rPr>
                <w:rFonts w:ascii="宋体" w:hAnsi="宋体" w:eastAsia="宋体"/>
                <w:sz w:val="20"/>
              </w:rPr>
              <w:t>500TB</w:t>
            </w:r>
          </w:p>
        </w:tc>
        <w:tc>
          <w:tcPr>
            <w:tcW w:type="dxa" w:w="1385"/>
          </w:tcPr>
          <w:p>
            <w:r>
              <w:rPr>
                <w:rFonts w:ascii="宋体" w:hAnsi="宋体" w:eastAsia="宋体"/>
                <w:sz w:val="20"/>
              </w:rPr>
              <w:t>2套</w:t>
            </w:r>
          </w:p>
        </w:tc>
        <w:tc>
          <w:tcPr>
            <w:tcW w:type="dxa" w:w="1385"/>
          </w:tcPr>
          <w:p>
            <w:r>
              <w:rPr>
                <w:rFonts w:ascii="宋体" w:hAnsi="宋体" w:eastAsia="宋体"/>
                <w:sz w:val="20"/>
              </w:rPr>
              <w:t>62%</w:t>
            </w:r>
          </w:p>
        </w:tc>
        <w:tc>
          <w:tcPr>
            <w:tcW w:type="dxa" w:w="1385"/>
          </w:tcPr>
          <w:p>
            <w:r>
              <w:rPr>
                <w:rFonts w:ascii="宋体" w:hAnsi="宋体" w:eastAsia="宋体"/>
                <w:sz w:val="20"/>
              </w:rPr>
              <w:t>80%</w:t>
            </w:r>
          </w:p>
        </w:tc>
        <w:tc>
          <w:tcPr>
            <w:tcW w:type="dxa" w:w="1385"/>
          </w:tcPr>
          <w:p>
            <w:r>
              <w:rPr>
                <w:rFonts w:ascii="宋体" w:hAnsi="宋体" w:eastAsia="宋体"/>
                <w:sz w:val="20"/>
              </w:rPr>
              <w:t>约38%</w:t>
            </w:r>
          </w:p>
        </w:tc>
      </w:tr>
      <w:tr>
        <w:tc>
          <w:tcPr>
            <w:tcW w:type="dxa" w:w="1385"/>
          </w:tcPr>
          <w:p>
            <w:r>
              <w:rPr>
                <w:rFonts w:ascii="宋体" w:hAnsi="宋体" w:eastAsia="宋体"/>
                <w:sz w:val="20"/>
              </w:rPr>
              <w:t>负载均衡器</w:t>
            </w:r>
          </w:p>
        </w:tc>
        <w:tc>
          <w:tcPr>
            <w:tcW w:type="dxa" w:w="1385"/>
          </w:tcPr>
          <w:p>
            <w:r>
              <w:rPr>
                <w:rFonts w:ascii="宋体" w:hAnsi="宋体" w:eastAsia="宋体"/>
                <w:sz w:val="20"/>
              </w:rPr>
              <w:t>F5 BIG-IP</w:t>
            </w:r>
          </w:p>
        </w:tc>
        <w:tc>
          <w:tcPr>
            <w:tcW w:type="dxa" w:w="1385"/>
          </w:tcPr>
          <w:p>
            <w:r>
              <w:rPr>
                <w:rFonts w:ascii="宋体" w:hAnsi="宋体" w:eastAsia="宋体"/>
                <w:sz w:val="20"/>
              </w:rPr>
              <w:t>4台</w:t>
            </w:r>
          </w:p>
        </w:tc>
        <w:tc>
          <w:tcPr>
            <w:tcW w:type="dxa" w:w="1385"/>
          </w:tcPr>
          <w:p>
            <w:r>
              <w:rPr>
                <w:rFonts w:ascii="宋体" w:hAnsi="宋体" w:eastAsia="宋体"/>
                <w:sz w:val="20"/>
              </w:rPr>
              <w:t>35%</w:t>
            </w:r>
          </w:p>
        </w:tc>
        <w:tc>
          <w:tcPr>
            <w:tcW w:type="dxa" w:w="1385"/>
          </w:tcPr>
          <w:p>
            <w:r>
              <w:rPr>
                <w:rFonts w:ascii="宋体" w:hAnsi="宋体" w:eastAsia="宋体"/>
                <w:sz w:val="20"/>
              </w:rPr>
              <w:t>70%</w:t>
            </w:r>
          </w:p>
        </w:tc>
        <w:tc>
          <w:tcPr>
            <w:tcW w:type="dxa" w:w="1385"/>
          </w:tcPr>
          <w:p>
            <w:r>
              <w:rPr>
                <w:rFonts w:ascii="宋体" w:hAnsi="宋体" w:eastAsia="宋体"/>
                <w:sz w:val="20"/>
              </w:rPr>
              <w:t>约65%</w:t>
            </w:r>
          </w:p>
        </w:tc>
      </w:tr>
      <w:tr>
        <w:tc>
          <w:tcPr>
            <w:tcW w:type="dxa" w:w="1385"/>
          </w:tcPr>
          <w:p>
            <w:r>
              <w:rPr>
                <w:rFonts w:ascii="宋体" w:hAnsi="宋体" w:eastAsia="宋体"/>
                <w:sz w:val="20"/>
              </w:rPr>
              <w:t>服务器虚拟机</w:t>
            </w:r>
          </w:p>
        </w:tc>
        <w:tc>
          <w:tcPr>
            <w:tcW w:type="dxa" w:w="1385"/>
          </w:tcPr>
          <w:p>
            <w:r>
              <w:rPr>
                <w:rFonts w:ascii="宋体" w:hAnsi="宋体" w:eastAsia="宋体"/>
                <w:sz w:val="20"/>
              </w:rPr>
              <w:t>8核/16GB</w:t>
            </w:r>
          </w:p>
        </w:tc>
        <w:tc>
          <w:tcPr>
            <w:tcW w:type="dxa" w:w="1385"/>
          </w:tcPr>
          <w:p>
            <w:r>
              <w:rPr>
                <w:rFonts w:ascii="宋体" w:hAnsi="宋体" w:eastAsia="宋体"/>
                <w:sz w:val="20"/>
              </w:rPr>
              <w:t>200台</w:t>
            </w:r>
          </w:p>
        </w:tc>
        <w:tc>
          <w:tcPr>
            <w:tcW w:type="dxa" w:w="1385"/>
          </w:tcPr>
          <w:p>
            <w:r>
              <w:rPr>
                <w:rFonts w:ascii="宋体" w:hAnsi="宋体" w:eastAsia="宋体"/>
                <w:sz w:val="20"/>
              </w:rPr>
              <w:t>55%</w:t>
            </w:r>
          </w:p>
        </w:tc>
        <w:tc>
          <w:tcPr>
            <w:tcW w:type="dxa" w:w="1385"/>
          </w:tcPr>
          <w:p>
            <w:r>
              <w:rPr>
                <w:rFonts w:ascii="宋体" w:hAnsi="宋体" w:eastAsia="宋体"/>
                <w:sz w:val="20"/>
              </w:rPr>
              <w:t>82%</w:t>
            </w:r>
          </w:p>
        </w:tc>
        <w:tc>
          <w:tcPr>
            <w:tcW w:type="dxa" w:w="1385"/>
          </w:tcPr>
          <w:p>
            <w:r>
              <w:rPr>
                <w:rFonts w:ascii="宋体" w:hAnsi="宋体" w:eastAsia="宋体"/>
                <w:sz w:val="20"/>
              </w:rPr>
              <w:t>约45%</w:t>
            </w:r>
          </w:p>
        </w:tc>
      </w:tr>
    </w:tbl>
    <w:p/>
    <w:p>
      <w:pPr>
        <w:pStyle w:val="Heading3"/>
      </w:pPr>
      <w:r>
        <w:t>1.1.3 系统运行趋势分析</w:t>
      </w:r>
    </w:p>
    <w:p>
      <w:pPr>
        <w:pStyle w:val="Heading4"/>
      </w:pPr>
      <w:r>
        <w:t>表1-4 近五年系统运行趋势数据表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年份</w:t>
            </w:r>
          </w:p>
        </w:tc>
        <w:tc>
          <w:tcPr>
            <w:tcW w:type="dxa" w:w="1187"/>
          </w:tcPr>
          <w:p>
            <w:r>
              <w:rPr>
                <w:rFonts w:ascii="宋体" w:hAnsi="宋体" w:eastAsia="宋体"/>
                <w:sz w:val="20"/>
              </w:rPr>
              <w:t>日均办件量(万件)</w:t>
            </w:r>
          </w:p>
        </w:tc>
        <w:tc>
          <w:tcPr>
            <w:tcW w:type="dxa" w:w="1187"/>
          </w:tcPr>
          <w:p>
            <w:r>
              <w:rPr>
                <w:rFonts w:ascii="宋体" w:hAnsi="宋体" w:eastAsia="宋体"/>
                <w:sz w:val="20"/>
              </w:rPr>
              <w:t>年增长率(%)</w:t>
            </w:r>
          </w:p>
        </w:tc>
        <w:tc>
          <w:tcPr>
            <w:tcW w:type="dxa" w:w="1187"/>
          </w:tcPr>
          <w:p>
            <w:r>
              <w:rPr>
                <w:rFonts w:ascii="宋体" w:hAnsi="宋体" w:eastAsia="宋体"/>
                <w:sz w:val="20"/>
              </w:rPr>
              <w:t>日均认证量(万次)</w:t>
            </w:r>
          </w:p>
        </w:tc>
        <w:tc>
          <w:tcPr>
            <w:tcW w:type="dxa" w:w="1187"/>
          </w:tcPr>
          <w:p>
            <w:r>
              <w:rPr>
                <w:rFonts w:ascii="宋体" w:hAnsi="宋体" w:eastAsia="宋体"/>
                <w:sz w:val="20"/>
              </w:rPr>
              <w:t>年增长率(%)</w:t>
            </w:r>
          </w:p>
        </w:tc>
        <w:tc>
          <w:tcPr>
            <w:tcW w:type="dxa" w:w="1187"/>
          </w:tcPr>
          <w:p>
            <w:r>
              <w:rPr>
                <w:rFonts w:ascii="宋体" w:hAnsi="宋体" w:eastAsia="宋体"/>
                <w:sz w:val="20"/>
              </w:rPr>
              <w:t>数据总量(TB)</w:t>
            </w:r>
          </w:p>
        </w:tc>
        <w:tc>
          <w:tcPr>
            <w:tcW w:type="dxa" w:w="1187"/>
          </w:tcPr>
          <w:p>
            <w:r>
              <w:rPr>
                <w:rFonts w:ascii="宋体" w:hAnsi="宋体" w:eastAsia="宋体"/>
                <w:sz w:val="20"/>
              </w:rPr>
              <w:t>年增长率(%)</w:t>
            </w:r>
          </w:p>
        </w:tc>
      </w:tr>
      <w:tr>
        <w:tc>
          <w:tcPr>
            <w:tcW w:type="dxa" w:w="1187"/>
          </w:tcPr>
          <w:p>
            <w:r>
              <w:rPr>
                <w:rFonts w:ascii="宋体" w:hAnsi="宋体" w:eastAsia="宋体"/>
                <w:sz w:val="20"/>
              </w:rPr>
              <w:t>2020</w:t>
            </w:r>
          </w:p>
        </w:tc>
        <w:tc>
          <w:tcPr>
            <w:tcW w:type="dxa" w:w="1187"/>
          </w:tcPr>
          <w:p>
            <w:r>
              <w:rPr>
                <w:rFonts w:ascii="宋体" w:hAnsi="宋体" w:eastAsia="宋体"/>
                <w:sz w:val="20"/>
              </w:rPr>
              <w:t>1.2</w:t>
            </w:r>
          </w:p>
        </w:tc>
        <w:tc>
          <w:tcPr>
            <w:tcW w:type="dxa" w:w="1187"/>
          </w:tcPr>
          <w:p>
            <w:r>
              <w:rPr>
                <w:rFonts w:ascii="宋体" w:hAnsi="宋体" w:eastAsia="宋体"/>
                <w:sz w:val="20"/>
              </w:rPr>
              <w:t>-</w:t>
            </w:r>
          </w:p>
        </w:tc>
        <w:tc>
          <w:tcPr>
            <w:tcW w:type="dxa" w:w="1187"/>
          </w:tcPr>
          <w:p>
            <w:r>
              <w:rPr>
                <w:rFonts w:ascii="宋体" w:hAnsi="宋体" w:eastAsia="宋体"/>
                <w:sz w:val="20"/>
              </w:rPr>
              <w:t>5.8</w:t>
            </w:r>
          </w:p>
        </w:tc>
        <w:tc>
          <w:tcPr>
            <w:tcW w:type="dxa" w:w="1187"/>
          </w:tcPr>
          <w:p>
            <w:r>
              <w:rPr>
                <w:rFonts w:ascii="宋体" w:hAnsi="宋体" w:eastAsia="宋体"/>
                <w:sz w:val="20"/>
              </w:rPr>
              <w:t>-</w:t>
            </w:r>
          </w:p>
        </w:tc>
        <w:tc>
          <w:tcPr>
            <w:tcW w:type="dxa" w:w="1187"/>
          </w:tcPr>
          <w:p>
            <w:r>
              <w:rPr>
                <w:rFonts w:ascii="宋体" w:hAnsi="宋体" w:eastAsia="宋体"/>
                <w:sz w:val="20"/>
              </w:rPr>
              <w:t>45</w:t>
            </w:r>
          </w:p>
        </w:tc>
        <w:tc>
          <w:tcPr>
            <w:tcW w:type="dxa" w:w="1187"/>
          </w:tcPr>
          <w:p>
            <w:r>
              <w:rPr>
                <w:rFonts w:ascii="宋体" w:hAnsi="宋体" w:eastAsia="宋体"/>
                <w:sz w:val="20"/>
              </w:rPr>
              <w:t>-</w:t>
            </w:r>
          </w:p>
        </w:tc>
      </w:tr>
      <w:tr>
        <w:tc>
          <w:tcPr>
            <w:tcW w:type="dxa" w:w="1187"/>
          </w:tcPr>
          <w:p>
            <w:r>
              <w:rPr>
                <w:rFonts w:ascii="宋体" w:hAnsi="宋体" w:eastAsia="宋体"/>
                <w:sz w:val="20"/>
              </w:rPr>
              <w:t>2021</w:t>
            </w:r>
          </w:p>
        </w:tc>
        <w:tc>
          <w:tcPr>
            <w:tcW w:type="dxa" w:w="1187"/>
          </w:tcPr>
          <w:p>
            <w:r>
              <w:rPr>
                <w:rFonts w:ascii="宋体" w:hAnsi="宋体" w:eastAsia="宋体"/>
                <w:sz w:val="20"/>
              </w:rPr>
              <w:t>1.6</w:t>
            </w:r>
          </w:p>
        </w:tc>
        <w:tc>
          <w:tcPr>
            <w:tcW w:type="dxa" w:w="1187"/>
          </w:tcPr>
          <w:p>
            <w:r>
              <w:rPr>
                <w:rFonts w:ascii="宋体" w:hAnsi="宋体" w:eastAsia="宋体"/>
                <w:sz w:val="20"/>
              </w:rPr>
              <w:t>33.3</w:t>
            </w:r>
          </w:p>
        </w:tc>
        <w:tc>
          <w:tcPr>
            <w:tcW w:type="dxa" w:w="1187"/>
          </w:tcPr>
          <w:p>
            <w:r>
              <w:rPr>
                <w:rFonts w:ascii="宋体" w:hAnsi="宋体" w:eastAsia="宋体"/>
                <w:sz w:val="20"/>
              </w:rPr>
              <w:t>7.5</w:t>
            </w:r>
          </w:p>
        </w:tc>
        <w:tc>
          <w:tcPr>
            <w:tcW w:type="dxa" w:w="1187"/>
          </w:tcPr>
          <w:p>
            <w:r>
              <w:rPr>
                <w:rFonts w:ascii="宋体" w:hAnsi="宋体" w:eastAsia="宋体"/>
                <w:sz w:val="20"/>
              </w:rPr>
              <w:t>29.3</w:t>
            </w:r>
          </w:p>
        </w:tc>
        <w:tc>
          <w:tcPr>
            <w:tcW w:type="dxa" w:w="1187"/>
          </w:tcPr>
          <w:p>
            <w:r>
              <w:rPr>
                <w:rFonts w:ascii="宋体" w:hAnsi="宋体" w:eastAsia="宋体"/>
                <w:sz w:val="20"/>
              </w:rPr>
              <w:t>68</w:t>
            </w:r>
          </w:p>
        </w:tc>
        <w:tc>
          <w:tcPr>
            <w:tcW w:type="dxa" w:w="1187"/>
          </w:tcPr>
          <w:p>
            <w:r>
              <w:rPr>
                <w:rFonts w:ascii="宋体" w:hAnsi="宋体" w:eastAsia="宋体"/>
                <w:sz w:val="20"/>
              </w:rPr>
              <w:t>51.1</w:t>
            </w:r>
          </w:p>
        </w:tc>
      </w:tr>
      <w:tr>
        <w:tc>
          <w:tcPr>
            <w:tcW w:type="dxa" w:w="1187"/>
          </w:tcPr>
          <w:p>
            <w:r>
              <w:rPr>
                <w:rFonts w:ascii="宋体" w:hAnsi="宋体" w:eastAsia="宋体"/>
                <w:sz w:val="20"/>
              </w:rPr>
              <w:t>2022</w:t>
            </w:r>
          </w:p>
        </w:tc>
        <w:tc>
          <w:tcPr>
            <w:tcW w:type="dxa" w:w="1187"/>
          </w:tcPr>
          <w:p>
            <w:r>
              <w:rPr>
                <w:rFonts w:ascii="宋体" w:hAnsi="宋体" w:eastAsia="宋体"/>
                <w:sz w:val="20"/>
              </w:rPr>
              <w:t>2.1</w:t>
            </w:r>
          </w:p>
        </w:tc>
        <w:tc>
          <w:tcPr>
            <w:tcW w:type="dxa" w:w="1187"/>
          </w:tcPr>
          <w:p>
            <w:r>
              <w:rPr>
                <w:rFonts w:ascii="宋体" w:hAnsi="宋体" w:eastAsia="宋体"/>
                <w:sz w:val="20"/>
              </w:rPr>
              <w:t>31.3</w:t>
            </w:r>
          </w:p>
        </w:tc>
        <w:tc>
          <w:tcPr>
            <w:tcW w:type="dxa" w:w="1187"/>
          </w:tcPr>
          <w:p>
            <w:r>
              <w:rPr>
                <w:rFonts w:ascii="宋体" w:hAnsi="宋体" w:eastAsia="宋体"/>
                <w:sz w:val="20"/>
              </w:rPr>
              <w:t>10.2</w:t>
            </w:r>
          </w:p>
        </w:tc>
        <w:tc>
          <w:tcPr>
            <w:tcW w:type="dxa" w:w="1187"/>
          </w:tcPr>
          <w:p>
            <w:r>
              <w:rPr>
                <w:rFonts w:ascii="宋体" w:hAnsi="宋体" w:eastAsia="宋体"/>
                <w:sz w:val="20"/>
              </w:rPr>
              <w:t>36.0</w:t>
            </w:r>
          </w:p>
        </w:tc>
        <w:tc>
          <w:tcPr>
            <w:tcW w:type="dxa" w:w="1187"/>
          </w:tcPr>
          <w:p>
            <w:r>
              <w:rPr>
                <w:rFonts w:ascii="宋体" w:hAnsi="宋体" w:eastAsia="宋体"/>
                <w:sz w:val="20"/>
              </w:rPr>
              <w:t>105</w:t>
            </w:r>
          </w:p>
        </w:tc>
        <w:tc>
          <w:tcPr>
            <w:tcW w:type="dxa" w:w="1187"/>
          </w:tcPr>
          <w:p>
            <w:r>
              <w:rPr>
                <w:rFonts w:ascii="宋体" w:hAnsi="宋体" w:eastAsia="宋体"/>
                <w:sz w:val="20"/>
              </w:rPr>
              <w:t>54.4</w:t>
            </w:r>
          </w:p>
        </w:tc>
      </w:tr>
      <w:tr>
        <w:tc>
          <w:tcPr>
            <w:tcW w:type="dxa" w:w="1187"/>
          </w:tcPr>
          <w:p>
            <w:r>
              <w:rPr>
                <w:rFonts w:ascii="宋体" w:hAnsi="宋体" w:eastAsia="宋体"/>
                <w:sz w:val="20"/>
              </w:rPr>
              <w:t>2023</w:t>
            </w:r>
          </w:p>
        </w:tc>
        <w:tc>
          <w:tcPr>
            <w:tcW w:type="dxa" w:w="1187"/>
          </w:tcPr>
          <w:p>
            <w:r>
              <w:rPr>
                <w:rFonts w:ascii="宋体" w:hAnsi="宋体" w:eastAsia="宋体"/>
                <w:sz w:val="20"/>
              </w:rPr>
              <w:t>2.6</w:t>
            </w:r>
          </w:p>
        </w:tc>
        <w:tc>
          <w:tcPr>
            <w:tcW w:type="dxa" w:w="1187"/>
          </w:tcPr>
          <w:p>
            <w:r>
              <w:rPr>
                <w:rFonts w:ascii="宋体" w:hAnsi="宋体" w:eastAsia="宋体"/>
                <w:sz w:val="20"/>
              </w:rPr>
              <w:t>23.8</w:t>
            </w:r>
          </w:p>
        </w:tc>
        <w:tc>
          <w:tcPr>
            <w:tcW w:type="dxa" w:w="1187"/>
          </w:tcPr>
          <w:p>
            <w:r>
              <w:rPr>
                <w:rFonts w:ascii="宋体" w:hAnsi="宋体" w:eastAsia="宋体"/>
                <w:sz w:val="20"/>
              </w:rPr>
              <w:t>12.8</w:t>
            </w:r>
          </w:p>
        </w:tc>
        <w:tc>
          <w:tcPr>
            <w:tcW w:type="dxa" w:w="1187"/>
          </w:tcPr>
          <w:p>
            <w:r>
              <w:rPr>
                <w:rFonts w:ascii="宋体" w:hAnsi="宋体" w:eastAsia="宋体"/>
                <w:sz w:val="20"/>
              </w:rPr>
              <w:t>25.5</w:t>
            </w:r>
          </w:p>
        </w:tc>
        <w:tc>
          <w:tcPr>
            <w:tcW w:type="dxa" w:w="1187"/>
          </w:tcPr>
          <w:p>
            <w:r>
              <w:rPr>
                <w:rFonts w:ascii="宋体" w:hAnsi="宋体" w:eastAsia="宋体"/>
                <w:sz w:val="20"/>
              </w:rPr>
              <w:t>168</w:t>
            </w:r>
          </w:p>
        </w:tc>
        <w:tc>
          <w:tcPr>
            <w:tcW w:type="dxa" w:w="1187"/>
          </w:tcPr>
          <w:p>
            <w:r>
              <w:rPr>
                <w:rFonts w:ascii="宋体" w:hAnsi="宋体" w:eastAsia="宋体"/>
                <w:sz w:val="20"/>
              </w:rPr>
              <w:t>60.0</w:t>
            </w:r>
          </w:p>
        </w:tc>
      </w:tr>
      <w:tr>
        <w:tc>
          <w:tcPr>
            <w:tcW w:type="dxa" w:w="1187"/>
          </w:tcPr>
          <w:p>
            <w:r>
              <w:rPr>
                <w:rFonts w:ascii="宋体" w:hAnsi="宋体" w:eastAsia="宋体"/>
                <w:sz w:val="20"/>
              </w:rPr>
              <w:t>2024</w:t>
            </w:r>
          </w:p>
        </w:tc>
        <w:tc>
          <w:tcPr>
            <w:tcW w:type="dxa" w:w="1187"/>
          </w:tcPr>
          <w:p>
            <w:r>
              <w:rPr>
                <w:rFonts w:ascii="宋体" w:hAnsi="宋体" w:eastAsia="宋体"/>
                <w:sz w:val="20"/>
              </w:rPr>
              <w:t>3.0</w:t>
            </w:r>
          </w:p>
        </w:tc>
        <w:tc>
          <w:tcPr>
            <w:tcW w:type="dxa" w:w="1187"/>
          </w:tcPr>
          <w:p>
            <w:r>
              <w:rPr>
                <w:rFonts w:ascii="宋体" w:hAnsi="宋体" w:eastAsia="宋体"/>
                <w:sz w:val="20"/>
              </w:rPr>
              <w:t>15.4</w:t>
            </w:r>
          </w:p>
        </w:tc>
        <w:tc>
          <w:tcPr>
            <w:tcW w:type="dxa" w:w="1187"/>
          </w:tcPr>
          <w:p>
            <w:r>
              <w:rPr>
                <w:rFonts w:ascii="宋体" w:hAnsi="宋体" w:eastAsia="宋体"/>
                <w:sz w:val="20"/>
              </w:rPr>
              <w:t>15.0</w:t>
            </w:r>
          </w:p>
        </w:tc>
        <w:tc>
          <w:tcPr>
            <w:tcW w:type="dxa" w:w="1187"/>
          </w:tcPr>
          <w:p>
            <w:r>
              <w:rPr>
                <w:rFonts w:ascii="宋体" w:hAnsi="宋体" w:eastAsia="宋体"/>
                <w:sz w:val="20"/>
              </w:rPr>
              <w:t>17.2</w:t>
            </w:r>
          </w:p>
        </w:tc>
        <w:tc>
          <w:tcPr>
            <w:tcW w:type="dxa" w:w="1187"/>
          </w:tcPr>
          <w:p>
            <w:r>
              <w:rPr>
                <w:rFonts w:ascii="宋体" w:hAnsi="宋体" w:eastAsia="宋体"/>
                <w:sz w:val="20"/>
              </w:rPr>
              <w:t>250</w:t>
            </w:r>
          </w:p>
        </w:tc>
        <w:tc>
          <w:tcPr>
            <w:tcW w:type="dxa" w:w="1187"/>
          </w:tcPr>
          <w:p>
            <w:r>
              <w:rPr>
                <w:rFonts w:ascii="宋体" w:hAnsi="宋体" w:eastAsia="宋体"/>
                <w:sz w:val="20"/>
              </w:rPr>
              <w:t>48.8</w:t>
            </w:r>
          </w:p>
        </w:tc>
      </w:tr>
    </w:tbl>
    <w:p/>
    <w:p>
      <w:pPr>
        <w:spacing w:line="440" w:lineRule="exact" w:before="0" w:after="0"/>
      </w:pPr>
      <w:r>
        <w:rPr>
          <w:rFonts w:ascii="宋体" w:hAnsi="宋体" w:eastAsia="宋体"/>
          <w:b/>
          <w:sz w:val="24"/>
        </w:rPr>
        <w:t>趋势分析：</w:t>
      </w:r>
    </w:p>
    <w:p>
      <w:pPr>
        <w:spacing w:line="440" w:lineRule="exact" w:before="0" w:after="0"/>
      </w:pPr>
      <w:r>
        <w:rPr>
          <w:rFonts w:ascii="宋体" w:hAnsi="宋体" w:eastAsia="宋体"/>
          <w:sz w:val="24"/>
        </w:rPr>
        <w:t>从近五年数据来看，系统各项指标均呈现稳步增长态势。日均办件量从2020年的1.2万件增长至2024年的3.0万件，年均复合增长率约25.7%。日均认证量从5.8万次增长至15.0万次，年均复合增长率约26.8%。数据总量从45TB增长至250TB，年均复合增长率约53.7%。</w:t>
      </w:r>
    </w:p>
    <w:p>
      <w:pPr>
        <w:spacing w:line="440" w:lineRule="exact" w:before="0" w:after="0"/>
      </w:pPr>
      <w:r>
        <w:rPr>
          <w:rFonts w:ascii="宋体" w:hAnsi="宋体" w:eastAsia="宋体"/>
          <w:b/>
          <w:sz w:val="24"/>
        </w:rPr>
        <w:t>增长预测（2025-2029年）：</w:t>
      </w:r>
    </w:p>
    <w:p>
      <w:pPr>
        <w:spacing w:line="440" w:lineRule="exact" w:before="0" w:after="0"/>
      </w:pPr>
      <w:r>
        <w:rPr>
          <w:rFonts w:ascii="宋体" w:hAnsi="宋体" w:eastAsia="宋体"/>
          <w:sz w:val="24"/>
        </w:rPr>
        <w:t>基于历史增长趋势和湖南省政务服务发展规划，预计未来五年系统将继续保持增长态势，但增速将逐步放缓：</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年份</w:t>
            </w:r>
          </w:p>
        </w:tc>
        <w:tc>
          <w:tcPr>
            <w:tcW w:type="dxa" w:w="1662"/>
          </w:tcPr>
          <w:p>
            <w:r>
              <w:rPr>
                <w:rFonts w:ascii="宋体" w:hAnsi="宋体" w:eastAsia="宋体"/>
                <w:sz w:val="20"/>
              </w:rPr>
              <w:t>预测日均办件量(万件)</w:t>
            </w:r>
          </w:p>
        </w:tc>
        <w:tc>
          <w:tcPr>
            <w:tcW w:type="dxa" w:w="1662"/>
          </w:tcPr>
          <w:p>
            <w:r>
              <w:rPr>
                <w:rFonts w:ascii="宋体" w:hAnsi="宋体" w:eastAsia="宋体"/>
                <w:sz w:val="20"/>
              </w:rPr>
              <w:t>预测增长率(%)</w:t>
            </w:r>
          </w:p>
        </w:tc>
        <w:tc>
          <w:tcPr>
            <w:tcW w:type="dxa" w:w="1662"/>
          </w:tcPr>
          <w:p>
            <w:r>
              <w:rPr>
                <w:rFonts w:ascii="宋体" w:hAnsi="宋体" w:eastAsia="宋体"/>
                <w:sz w:val="20"/>
              </w:rPr>
              <w:t>预测数据总量(TB)</w:t>
            </w:r>
          </w:p>
        </w:tc>
        <w:tc>
          <w:tcPr>
            <w:tcW w:type="dxa" w:w="1662"/>
          </w:tcPr>
          <w:p>
            <w:r>
              <w:rPr>
                <w:rFonts w:ascii="宋体" w:hAnsi="宋体" w:eastAsia="宋体"/>
                <w:sz w:val="20"/>
              </w:rPr>
              <w:t>预测增长率(%)</w:t>
            </w:r>
          </w:p>
        </w:tc>
      </w:tr>
      <w:tr>
        <w:tc>
          <w:tcPr>
            <w:tcW w:type="dxa" w:w="1662"/>
          </w:tcPr>
          <w:p>
            <w:r>
              <w:rPr>
                <w:rFonts w:ascii="宋体" w:hAnsi="宋体" w:eastAsia="宋体"/>
                <w:sz w:val="20"/>
              </w:rPr>
              <w:t>2025</w:t>
            </w:r>
          </w:p>
        </w:tc>
        <w:tc>
          <w:tcPr>
            <w:tcW w:type="dxa" w:w="1662"/>
          </w:tcPr>
          <w:p>
            <w:r>
              <w:rPr>
                <w:rFonts w:ascii="宋体" w:hAnsi="宋体" w:eastAsia="宋体"/>
                <w:sz w:val="20"/>
              </w:rPr>
              <w:t>3.4</w:t>
            </w:r>
          </w:p>
        </w:tc>
        <w:tc>
          <w:tcPr>
            <w:tcW w:type="dxa" w:w="1662"/>
          </w:tcPr>
          <w:p>
            <w:r>
              <w:rPr>
                <w:rFonts w:ascii="宋体" w:hAnsi="宋体" w:eastAsia="宋体"/>
                <w:sz w:val="20"/>
              </w:rPr>
              <w:t>13.3</w:t>
            </w:r>
          </w:p>
        </w:tc>
        <w:tc>
          <w:tcPr>
            <w:tcW w:type="dxa" w:w="1662"/>
          </w:tcPr>
          <w:p>
            <w:r>
              <w:rPr>
                <w:rFonts w:ascii="宋体" w:hAnsi="宋体" w:eastAsia="宋体"/>
                <w:sz w:val="20"/>
              </w:rPr>
              <w:t>340</w:t>
            </w:r>
          </w:p>
        </w:tc>
        <w:tc>
          <w:tcPr>
            <w:tcW w:type="dxa" w:w="1662"/>
          </w:tcPr>
          <w:p>
            <w:r>
              <w:rPr>
                <w:rFonts w:ascii="宋体" w:hAnsi="宋体" w:eastAsia="宋体"/>
                <w:sz w:val="20"/>
              </w:rPr>
              <w:t>36.0</w:t>
            </w:r>
          </w:p>
        </w:tc>
      </w:tr>
      <w:tr>
        <w:tc>
          <w:tcPr>
            <w:tcW w:type="dxa" w:w="1662"/>
          </w:tcPr>
          <w:p>
            <w:r>
              <w:rPr>
                <w:rFonts w:ascii="宋体" w:hAnsi="宋体" w:eastAsia="宋体"/>
                <w:sz w:val="20"/>
              </w:rPr>
              <w:t>2026</w:t>
            </w:r>
          </w:p>
        </w:tc>
        <w:tc>
          <w:tcPr>
            <w:tcW w:type="dxa" w:w="1662"/>
          </w:tcPr>
          <w:p>
            <w:r>
              <w:rPr>
                <w:rFonts w:ascii="宋体" w:hAnsi="宋体" w:eastAsia="宋体"/>
                <w:sz w:val="20"/>
              </w:rPr>
              <w:t>3.8</w:t>
            </w:r>
          </w:p>
        </w:tc>
        <w:tc>
          <w:tcPr>
            <w:tcW w:type="dxa" w:w="1662"/>
          </w:tcPr>
          <w:p>
            <w:r>
              <w:rPr>
                <w:rFonts w:ascii="宋体" w:hAnsi="宋体" w:eastAsia="宋体"/>
                <w:sz w:val="20"/>
              </w:rPr>
              <w:t>11.8</w:t>
            </w:r>
          </w:p>
        </w:tc>
        <w:tc>
          <w:tcPr>
            <w:tcW w:type="dxa" w:w="1662"/>
          </w:tcPr>
          <w:p>
            <w:r>
              <w:rPr>
                <w:rFonts w:ascii="宋体" w:hAnsi="宋体" w:eastAsia="宋体"/>
                <w:sz w:val="20"/>
              </w:rPr>
              <w:t>440</w:t>
            </w:r>
          </w:p>
        </w:tc>
        <w:tc>
          <w:tcPr>
            <w:tcW w:type="dxa" w:w="1662"/>
          </w:tcPr>
          <w:p>
            <w:r>
              <w:rPr>
                <w:rFonts w:ascii="宋体" w:hAnsi="宋体" w:eastAsia="宋体"/>
                <w:sz w:val="20"/>
              </w:rPr>
              <w:t>29.4</w:t>
            </w:r>
          </w:p>
        </w:tc>
      </w:tr>
      <w:tr>
        <w:tc>
          <w:tcPr>
            <w:tcW w:type="dxa" w:w="1662"/>
          </w:tcPr>
          <w:p>
            <w:r>
              <w:rPr>
                <w:rFonts w:ascii="宋体" w:hAnsi="宋体" w:eastAsia="宋体"/>
                <w:sz w:val="20"/>
              </w:rPr>
              <w:t>2027</w:t>
            </w:r>
          </w:p>
        </w:tc>
        <w:tc>
          <w:tcPr>
            <w:tcW w:type="dxa" w:w="1662"/>
          </w:tcPr>
          <w:p>
            <w:r>
              <w:rPr>
                <w:rFonts w:ascii="宋体" w:hAnsi="宋体" w:eastAsia="宋体"/>
                <w:sz w:val="20"/>
              </w:rPr>
              <w:t>4.2</w:t>
            </w:r>
          </w:p>
        </w:tc>
        <w:tc>
          <w:tcPr>
            <w:tcW w:type="dxa" w:w="1662"/>
          </w:tcPr>
          <w:p>
            <w:r>
              <w:rPr>
                <w:rFonts w:ascii="宋体" w:hAnsi="宋体" w:eastAsia="宋体"/>
                <w:sz w:val="20"/>
              </w:rPr>
              <w:t>10.5</w:t>
            </w:r>
          </w:p>
        </w:tc>
        <w:tc>
          <w:tcPr>
            <w:tcW w:type="dxa" w:w="1662"/>
          </w:tcPr>
          <w:p>
            <w:r>
              <w:rPr>
                <w:rFonts w:ascii="宋体" w:hAnsi="宋体" w:eastAsia="宋体"/>
                <w:sz w:val="20"/>
              </w:rPr>
              <w:t>550</w:t>
            </w:r>
          </w:p>
        </w:tc>
        <w:tc>
          <w:tcPr>
            <w:tcW w:type="dxa" w:w="1662"/>
          </w:tcPr>
          <w:p>
            <w:r>
              <w:rPr>
                <w:rFonts w:ascii="宋体" w:hAnsi="宋体" w:eastAsia="宋体"/>
                <w:sz w:val="20"/>
              </w:rPr>
              <w:t>25.0</w:t>
            </w:r>
          </w:p>
        </w:tc>
      </w:tr>
      <w:tr>
        <w:tc>
          <w:tcPr>
            <w:tcW w:type="dxa" w:w="1662"/>
          </w:tcPr>
          <w:p>
            <w:r>
              <w:rPr>
                <w:rFonts w:ascii="宋体" w:hAnsi="宋体" w:eastAsia="宋体"/>
                <w:sz w:val="20"/>
              </w:rPr>
              <w:t>2028</w:t>
            </w:r>
          </w:p>
        </w:tc>
        <w:tc>
          <w:tcPr>
            <w:tcW w:type="dxa" w:w="1662"/>
          </w:tcPr>
          <w:p>
            <w:r>
              <w:rPr>
                <w:rFonts w:ascii="宋体" w:hAnsi="宋体" w:eastAsia="宋体"/>
                <w:sz w:val="20"/>
              </w:rPr>
              <w:t>4.5</w:t>
            </w:r>
          </w:p>
        </w:tc>
        <w:tc>
          <w:tcPr>
            <w:tcW w:type="dxa" w:w="1662"/>
          </w:tcPr>
          <w:p>
            <w:r>
              <w:rPr>
                <w:rFonts w:ascii="宋体" w:hAnsi="宋体" w:eastAsia="宋体"/>
                <w:sz w:val="20"/>
              </w:rPr>
              <w:t>7.1</w:t>
            </w:r>
          </w:p>
        </w:tc>
        <w:tc>
          <w:tcPr>
            <w:tcW w:type="dxa" w:w="1662"/>
          </w:tcPr>
          <w:p>
            <w:r>
              <w:rPr>
                <w:rFonts w:ascii="宋体" w:hAnsi="宋体" w:eastAsia="宋体"/>
                <w:sz w:val="20"/>
              </w:rPr>
              <w:t>660</w:t>
            </w:r>
          </w:p>
        </w:tc>
        <w:tc>
          <w:tcPr>
            <w:tcW w:type="dxa" w:w="1662"/>
          </w:tcPr>
          <w:p>
            <w:r>
              <w:rPr>
                <w:rFonts w:ascii="宋体" w:hAnsi="宋体" w:eastAsia="宋体"/>
                <w:sz w:val="20"/>
              </w:rPr>
              <w:t>20.0</w:t>
            </w:r>
          </w:p>
        </w:tc>
      </w:tr>
      <w:tr>
        <w:tc>
          <w:tcPr>
            <w:tcW w:type="dxa" w:w="1662"/>
          </w:tcPr>
          <w:p>
            <w:r>
              <w:rPr>
                <w:rFonts w:ascii="宋体" w:hAnsi="宋体" w:eastAsia="宋体"/>
                <w:sz w:val="20"/>
              </w:rPr>
              <w:t>2029</w:t>
            </w:r>
          </w:p>
        </w:tc>
        <w:tc>
          <w:tcPr>
            <w:tcW w:type="dxa" w:w="1662"/>
          </w:tcPr>
          <w:p>
            <w:r>
              <w:rPr>
                <w:rFonts w:ascii="宋体" w:hAnsi="宋体" w:eastAsia="宋体"/>
                <w:sz w:val="20"/>
              </w:rPr>
              <w:t>4.8</w:t>
            </w:r>
          </w:p>
        </w:tc>
        <w:tc>
          <w:tcPr>
            <w:tcW w:type="dxa" w:w="1662"/>
          </w:tcPr>
          <w:p>
            <w:r>
              <w:rPr>
                <w:rFonts w:ascii="宋体" w:hAnsi="宋体" w:eastAsia="宋体"/>
                <w:sz w:val="20"/>
              </w:rPr>
              <w:t>6.7</w:t>
            </w:r>
          </w:p>
        </w:tc>
        <w:tc>
          <w:tcPr>
            <w:tcW w:type="dxa" w:w="1662"/>
          </w:tcPr>
          <w:p>
            <w:r>
              <w:rPr>
                <w:rFonts w:ascii="宋体" w:hAnsi="宋体" w:eastAsia="宋体"/>
                <w:sz w:val="20"/>
              </w:rPr>
              <w:t>780</w:t>
            </w:r>
          </w:p>
        </w:tc>
        <w:tc>
          <w:tcPr>
            <w:tcW w:type="dxa" w:w="1662"/>
          </w:tcPr>
          <w:p>
            <w:r>
              <w:rPr>
                <w:rFonts w:ascii="宋体" w:hAnsi="宋体" w:eastAsia="宋体"/>
                <w:sz w:val="20"/>
              </w:rPr>
              <w:t>18.2</w:t>
            </w:r>
          </w:p>
        </w:tc>
      </w:tr>
    </w:tbl>
    <w:p/>
    <w:p>
      <w:pPr>
        <w:pStyle w:val="Heading4"/>
      </w:pPr>
      <w:r>
        <w:t>表1-5 历年系统故障统计趋势分析表（按月统计）</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r>
              <w:rPr>
                <w:rFonts w:ascii="宋体" w:hAnsi="宋体" w:eastAsia="宋体"/>
                <w:sz w:val="20"/>
              </w:rPr>
              <w:t>年份</w:t>
            </w:r>
          </w:p>
        </w:tc>
        <w:tc>
          <w:tcPr>
            <w:tcW w:type="dxa" w:w="924"/>
          </w:tcPr>
          <w:p>
            <w:r>
              <w:rPr>
                <w:rFonts w:ascii="宋体" w:hAnsi="宋体" w:eastAsia="宋体"/>
                <w:sz w:val="20"/>
              </w:rPr>
              <w:t>月份</w:t>
            </w:r>
          </w:p>
        </w:tc>
        <w:tc>
          <w:tcPr>
            <w:tcW w:type="dxa" w:w="924"/>
          </w:tcPr>
          <w:p>
            <w:r>
              <w:rPr>
                <w:rFonts w:ascii="宋体" w:hAnsi="宋体" w:eastAsia="宋体"/>
                <w:sz w:val="20"/>
              </w:rPr>
              <w:t>故障次数(次)</w:t>
            </w:r>
          </w:p>
        </w:tc>
        <w:tc>
          <w:tcPr>
            <w:tcW w:type="dxa" w:w="924"/>
          </w:tcPr>
          <w:p>
            <w:r>
              <w:rPr>
                <w:rFonts w:ascii="宋体" w:hAnsi="宋体" w:eastAsia="宋体"/>
                <w:sz w:val="20"/>
              </w:rPr>
              <w:t>MTTR(分钟)</w:t>
            </w:r>
          </w:p>
        </w:tc>
        <w:tc>
          <w:tcPr>
            <w:tcW w:type="dxa" w:w="924"/>
          </w:tcPr>
          <w:p>
            <w:r>
              <w:rPr>
                <w:rFonts w:ascii="宋体" w:hAnsi="宋体" w:eastAsia="宋体"/>
                <w:sz w:val="20"/>
              </w:rPr>
              <w:t>影响时长(小时)</w:t>
            </w:r>
          </w:p>
        </w:tc>
        <w:tc>
          <w:tcPr>
            <w:tcW w:type="dxa" w:w="924"/>
          </w:tcPr>
          <w:p>
            <w:r>
              <w:rPr>
                <w:rFonts w:ascii="宋体" w:hAnsi="宋体" w:eastAsia="宋体"/>
                <w:sz w:val="20"/>
              </w:rPr>
              <w:t>P1级</w:t>
            </w:r>
          </w:p>
        </w:tc>
        <w:tc>
          <w:tcPr>
            <w:tcW w:type="dxa" w:w="924"/>
          </w:tcPr>
          <w:p>
            <w:r>
              <w:rPr>
                <w:rFonts w:ascii="宋体" w:hAnsi="宋体" w:eastAsia="宋体"/>
                <w:sz w:val="20"/>
              </w:rPr>
              <w:t>P2级</w:t>
            </w:r>
          </w:p>
        </w:tc>
        <w:tc>
          <w:tcPr>
            <w:tcW w:type="dxa" w:w="924"/>
          </w:tcPr>
          <w:p>
            <w:r>
              <w:rPr>
                <w:rFonts w:ascii="宋体" w:hAnsi="宋体" w:eastAsia="宋体"/>
                <w:sz w:val="20"/>
              </w:rPr>
              <w:t>P3级</w:t>
            </w:r>
          </w:p>
        </w:tc>
        <w:tc>
          <w:tcPr>
            <w:tcW w:type="dxa" w:w="924"/>
          </w:tcPr>
          <w:p>
            <w:r>
              <w:rPr>
                <w:rFonts w:ascii="宋体" w:hAnsi="宋体" w:eastAsia="宋体"/>
                <w:sz w:val="20"/>
              </w:rPr>
              <w:t>可用率(%)</w:t>
            </w:r>
          </w:p>
        </w:tc>
      </w:tr>
      <w:tr>
        <w:tc>
          <w:tcPr>
            <w:tcW w:type="dxa" w:w="924"/>
          </w:tcPr>
          <w:p>
            <w:r>
              <w:rPr>
                <w:rFonts w:ascii="宋体" w:hAnsi="宋体" w:eastAsia="宋体"/>
                <w:sz w:val="20"/>
              </w:rPr>
              <w:t>2020</w:t>
            </w:r>
          </w:p>
        </w:tc>
        <w:tc>
          <w:tcPr>
            <w:tcW w:type="dxa" w:w="924"/>
          </w:tcPr>
          <w:p>
            <w:r>
              <w:rPr>
                <w:rFonts w:ascii="宋体" w:hAnsi="宋体" w:eastAsia="宋体"/>
                <w:sz w:val="20"/>
              </w:rPr>
              <w:t>1月</w:t>
            </w:r>
          </w:p>
        </w:tc>
        <w:tc>
          <w:tcPr>
            <w:tcW w:type="dxa" w:w="924"/>
          </w:tcPr>
          <w:p>
            <w:r>
              <w:rPr>
                <w:rFonts w:ascii="宋体" w:hAnsi="宋体" w:eastAsia="宋体"/>
                <w:sz w:val="20"/>
              </w:rPr>
              <w:t>5</w:t>
            </w:r>
          </w:p>
        </w:tc>
        <w:tc>
          <w:tcPr>
            <w:tcW w:type="dxa" w:w="924"/>
          </w:tcPr>
          <w:p>
            <w:r>
              <w:rPr>
                <w:rFonts w:ascii="宋体" w:hAnsi="宋体" w:eastAsia="宋体"/>
                <w:sz w:val="20"/>
              </w:rPr>
              <w:t>38</w:t>
            </w:r>
          </w:p>
        </w:tc>
        <w:tc>
          <w:tcPr>
            <w:tcW w:type="dxa" w:w="924"/>
          </w:tcPr>
          <w:p>
            <w:r>
              <w:rPr>
                <w:rFonts w:ascii="宋体" w:hAnsi="宋体" w:eastAsia="宋体"/>
                <w:sz w:val="20"/>
              </w:rPr>
              <w:t>3.2</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99.56</w:t>
            </w:r>
          </w:p>
        </w:tc>
      </w:tr>
      <w:tr>
        <w:tc>
          <w:tcPr>
            <w:tcW w:type="dxa" w:w="924"/>
          </w:tcPr>
          <w:p>
            <w:r>
              <w:rPr>
                <w:rFonts w:ascii="宋体" w:hAnsi="宋体" w:eastAsia="宋体"/>
                <w:sz w:val="20"/>
              </w:rPr>
              <w:t>2020</w:t>
            </w:r>
          </w:p>
        </w:tc>
        <w:tc>
          <w:tcPr>
            <w:tcW w:type="dxa" w:w="924"/>
          </w:tcPr>
          <w:p>
            <w:r>
              <w:rPr>
                <w:rFonts w:ascii="宋体" w:hAnsi="宋体" w:eastAsia="宋体"/>
                <w:sz w:val="20"/>
              </w:rPr>
              <w:t>2月</w:t>
            </w:r>
          </w:p>
        </w:tc>
        <w:tc>
          <w:tcPr>
            <w:tcW w:type="dxa" w:w="924"/>
          </w:tcPr>
          <w:p>
            <w:r>
              <w:rPr>
                <w:rFonts w:ascii="宋体" w:hAnsi="宋体" w:eastAsia="宋体"/>
                <w:sz w:val="20"/>
              </w:rPr>
              <w:t>4</w:t>
            </w:r>
          </w:p>
        </w:tc>
        <w:tc>
          <w:tcPr>
            <w:tcW w:type="dxa" w:w="924"/>
          </w:tcPr>
          <w:p>
            <w:r>
              <w:rPr>
                <w:rFonts w:ascii="宋体" w:hAnsi="宋体" w:eastAsia="宋体"/>
                <w:sz w:val="20"/>
              </w:rPr>
              <w:t>40</w:t>
            </w:r>
          </w:p>
        </w:tc>
        <w:tc>
          <w:tcPr>
            <w:tcW w:type="dxa" w:w="924"/>
          </w:tcPr>
          <w:p>
            <w:r>
              <w:rPr>
                <w:rFonts w:ascii="宋体" w:hAnsi="宋体" w:eastAsia="宋体"/>
                <w:sz w:val="20"/>
              </w:rPr>
              <w:t>2.8</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99.61</w:t>
            </w:r>
          </w:p>
        </w:tc>
      </w:tr>
      <w:tr>
        <w:tc>
          <w:tcPr>
            <w:tcW w:type="dxa" w:w="924"/>
          </w:tcPr>
          <w:p>
            <w:r>
              <w:rPr>
                <w:rFonts w:ascii="宋体" w:hAnsi="宋体" w:eastAsia="宋体"/>
                <w:sz w:val="20"/>
              </w:rPr>
              <w:t>2020</w:t>
            </w:r>
          </w:p>
        </w:tc>
        <w:tc>
          <w:tcPr>
            <w:tcW w:type="dxa" w:w="924"/>
          </w:tcPr>
          <w:p>
            <w:r>
              <w:rPr>
                <w:rFonts w:ascii="宋体" w:hAnsi="宋体" w:eastAsia="宋体"/>
                <w:sz w:val="20"/>
              </w:rPr>
              <w:t>3月</w:t>
            </w:r>
          </w:p>
        </w:tc>
        <w:tc>
          <w:tcPr>
            <w:tcW w:type="dxa" w:w="924"/>
          </w:tcPr>
          <w:p>
            <w:r>
              <w:rPr>
                <w:rFonts w:ascii="宋体" w:hAnsi="宋体" w:eastAsia="宋体"/>
                <w:sz w:val="20"/>
              </w:rPr>
              <w:t>4</w:t>
            </w:r>
          </w:p>
        </w:tc>
        <w:tc>
          <w:tcPr>
            <w:tcW w:type="dxa" w:w="924"/>
          </w:tcPr>
          <w:p>
            <w:r>
              <w:rPr>
                <w:rFonts w:ascii="宋体" w:hAnsi="宋体" w:eastAsia="宋体"/>
                <w:sz w:val="20"/>
              </w:rPr>
              <w:t>36</w:t>
            </w:r>
          </w:p>
        </w:tc>
        <w:tc>
          <w:tcPr>
            <w:tcW w:type="dxa" w:w="924"/>
          </w:tcPr>
          <w:p>
            <w:r>
              <w:rPr>
                <w:rFonts w:ascii="宋体" w:hAnsi="宋体" w:eastAsia="宋体"/>
                <w:sz w:val="20"/>
              </w:rPr>
              <w:t>2.5</w:t>
            </w:r>
          </w:p>
        </w:tc>
        <w:tc>
          <w:tcPr>
            <w:tcW w:type="dxa" w:w="924"/>
          </w:tcPr>
          <w:p>
            <w:r>
              <w:rPr>
                <w:rFonts w:ascii="宋体" w:hAnsi="宋体" w:eastAsia="宋体"/>
                <w:sz w:val="20"/>
              </w:rPr>
              <w:t>0</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99.67</w:t>
            </w:r>
          </w:p>
        </w:tc>
      </w:tr>
      <w:tr>
        <w:tc>
          <w:tcPr>
            <w:tcW w:type="dxa" w:w="924"/>
          </w:tcPr>
          <w:p>
            <w:r>
              <w:rPr>
                <w:rFonts w:ascii="宋体" w:hAnsi="宋体" w:eastAsia="宋体"/>
                <w:sz w:val="20"/>
              </w:rPr>
              <w:t>2020</w:t>
            </w:r>
          </w:p>
        </w:tc>
        <w:tc>
          <w:tcPr>
            <w:tcW w:type="dxa" w:w="924"/>
          </w:tcPr>
          <w:p>
            <w:r>
              <w:rPr>
                <w:rFonts w:ascii="宋体" w:hAnsi="宋体" w:eastAsia="宋体"/>
                <w:sz w:val="20"/>
              </w:rPr>
              <w:t>4月</w:t>
            </w:r>
          </w:p>
        </w:tc>
        <w:tc>
          <w:tcPr>
            <w:tcW w:type="dxa" w:w="924"/>
          </w:tcPr>
          <w:p>
            <w:r>
              <w:rPr>
                <w:rFonts w:ascii="宋体" w:hAnsi="宋体" w:eastAsia="宋体"/>
                <w:sz w:val="20"/>
              </w:rPr>
              <w:t>3</w:t>
            </w:r>
          </w:p>
        </w:tc>
        <w:tc>
          <w:tcPr>
            <w:tcW w:type="dxa" w:w="924"/>
          </w:tcPr>
          <w:p>
            <w:r>
              <w:rPr>
                <w:rFonts w:ascii="宋体" w:hAnsi="宋体" w:eastAsia="宋体"/>
                <w:sz w:val="20"/>
              </w:rPr>
              <w:t>32</w:t>
            </w:r>
          </w:p>
        </w:tc>
        <w:tc>
          <w:tcPr>
            <w:tcW w:type="dxa" w:w="924"/>
          </w:tcPr>
          <w:p>
            <w:r>
              <w:rPr>
                <w:rFonts w:ascii="宋体" w:hAnsi="宋体" w:eastAsia="宋体"/>
                <w:sz w:val="20"/>
              </w:rPr>
              <w:t>2.0</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99.73</w:t>
            </w:r>
          </w:p>
        </w:tc>
      </w:tr>
      <w:tr>
        <w:tc>
          <w:tcPr>
            <w:tcW w:type="dxa" w:w="924"/>
          </w:tcPr>
          <w:p>
            <w:r>
              <w:rPr>
                <w:rFonts w:ascii="宋体" w:hAnsi="宋体" w:eastAsia="宋体"/>
                <w:sz w:val="20"/>
              </w:rPr>
              <w:t>2020</w:t>
            </w:r>
          </w:p>
        </w:tc>
        <w:tc>
          <w:tcPr>
            <w:tcW w:type="dxa" w:w="924"/>
          </w:tcPr>
          <w:p>
            <w:r>
              <w:rPr>
                <w:rFonts w:ascii="宋体" w:hAnsi="宋体" w:eastAsia="宋体"/>
                <w:sz w:val="20"/>
              </w:rPr>
              <w:t>5月</w:t>
            </w:r>
          </w:p>
        </w:tc>
        <w:tc>
          <w:tcPr>
            <w:tcW w:type="dxa" w:w="924"/>
          </w:tcPr>
          <w:p>
            <w:r>
              <w:rPr>
                <w:rFonts w:ascii="宋体" w:hAnsi="宋体" w:eastAsia="宋体"/>
                <w:sz w:val="20"/>
              </w:rPr>
              <w:t>4</w:t>
            </w:r>
          </w:p>
        </w:tc>
        <w:tc>
          <w:tcPr>
            <w:tcW w:type="dxa" w:w="924"/>
          </w:tcPr>
          <w:p>
            <w:r>
              <w:rPr>
                <w:rFonts w:ascii="宋体" w:hAnsi="宋体" w:eastAsia="宋体"/>
                <w:sz w:val="20"/>
              </w:rPr>
              <w:t>35</w:t>
            </w:r>
          </w:p>
        </w:tc>
        <w:tc>
          <w:tcPr>
            <w:tcW w:type="dxa" w:w="924"/>
          </w:tcPr>
          <w:p>
            <w:r>
              <w:rPr>
                <w:rFonts w:ascii="宋体" w:hAnsi="宋体" w:eastAsia="宋体"/>
                <w:sz w:val="20"/>
              </w:rPr>
              <w:t>2.6</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99.65</w:t>
            </w:r>
          </w:p>
        </w:tc>
      </w:tr>
      <w:tr>
        <w:tc>
          <w:tcPr>
            <w:tcW w:type="dxa" w:w="924"/>
          </w:tcPr>
          <w:p>
            <w:r>
              <w:rPr>
                <w:rFonts w:ascii="宋体" w:hAnsi="宋体" w:eastAsia="宋体"/>
                <w:sz w:val="20"/>
              </w:rPr>
              <w:t>2020</w:t>
            </w:r>
          </w:p>
        </w:tc>
        <w:tc>
          <w:tcPr>
            <w:tcW w:type="dxa" w:w="924"/>
          </w:tcPr>
          <w:p>
            <w:r>
              <w:rPr>
                <w:rFonts w:ascii="宋体" w:hAnsi="宋体" w:eastAsia="宋体"/>
                <w:sz w:val="20"/>
              </w:rPr>
              <w:t>6月</w:t>
            </w:r>
          </w:p>
        </w:tc>
        <w:tc>
          <w:tcPr>
            <w:tcW w:type="dxa" w:w="924"/>
          </w:tcPr>
          <w:p>
            <w:r>
              <w:rPr>
                <w:rFonts w:ascii="宋体" w:hAnsi="宋体" w:eastAsia="宋体"/>
                <w:sz w:val="20"/>
              </w:rPr>
              <w:t>5</w:t>
            </w:r>
          </w:p>
        </w:tc>
        <w:tc>
          <w:tcPr>
            <w:tcW w:type="dxa" w:w="924"/>
          </w:tcPr>
          <w:p>
            <w:r>
              <w:rPr>
                <w:rFonts w:ascii="宋体" w:hAnsi="宋体" w:eastAsia="宋体"/>
                <w:sz w:val="20"/>
              </w:rPr>
              <w:t>42</w:t>
            </w:r>
          </w:p>
        </w:tc>
        <w:tc>
          <w:tcPr>
            <w:tcW w:type="dxa" w:w="924"/>
          </w:tcPr>
          <w:p>
            <w:r>
              <w:rPr>
                <w:rFonts w:ascii="宋体" w:hAnsi="宋体" w:eastAsia="宋体"/>
                <w:sz w:val="20"/>
              </w:rPr>
              <w:t>3.5</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99.53</w:t>
            </w:r>
          </w:p>
        </w:tc>
      </w:tr>
      <w:tr>
        <w:tc>
          <w:tcPr>
            <w:tcW w:type="dxa" w:w="924"/>
          </w:tcPr>
          <w:p>
            <w:r>
              <w:rPr>
                <w:rFonts w:ascii="宋体" w:hAnsi="宋体" w:eastAsia="宋体"/>
                <w:sz w:val="20"/>
              </w:rPr>
              <w:t>2020</w:t>
            </w:r>
          </w:p>
        </w:tc>
        <w:tc>
          <w:tcPr>
            <w:tcW w:type="dxa" w:w="924"/>
          </w:tcPr>
          <w:p>
            <w:r>
              <w:rPr>
                <w:rFonts w:ascii="宋体" w:hAnsi="宋体" w:eastAsia="宋体"/>
                <w:sz w:val="20"/>
              </w:rPr>
              <w:t>7月</w:t>
            </w:r>
          </w:p>
        </w:tc>
        <w:tc>
          <w:tcPr>
            <w:tcW w:type="dxa" w:w="924"/>
          </w:tcPr>
          <w:p>
            <w:r>
              <w:rPr>
                <w:rFonts w:ascii="宋体" w:hAnsi="宋体" w:eastAsia="宋体"/>
                <w:sz w:val="20"/>
              </w:rPr>
              <w:t>4</w:t>
            </w:r>
          </w:p>
        </w:tc>
        <w:tc>
          <w:tcPr>
            <w:tcW w:type="dxa" w:w="924"/>
          </w:tcPr>
          <w:p>
            <w:r>
              <w:rPr>
                <w:rFonts w:ascii="宋体" w:hAnsi="宋体" w:eastAsia="宋体"/>
                <w:sz w:val="20"/>
              </w:rPr>
              <w:t>38</w:t>
            </w:r>
          </w:p>
        </w:tc>
        <w:tc>
          <w:tcPr>
            <w:tcW w:type="dxa" w:w="924"/>
          </w:tcPr>
          <w:p>
            <w:r>
              <w:rPr>
                <w:rFonts w:ascii="宋体" w:hAnsi="宋体" w:eastAsia="宋体"/>
                <w:sz w:val="20"/>
              </w:rPr>
              <w:t>2.8</w:t>
            </w:r>
          </w:p>
        </w:tc>
        <w:tc>
          <w:tcPr>
            <w:tcW w:type="dxa" w:w="924"/>
          </w:tcPr>
          <w:p>
            <w:r>
              <w:rPr>
                <w:rFonts w:ascii="宋体" w:hAnsi="宋体" w:eastAsia="宋体"/>
                <w:sz w:val="20"/>
              </w:rPr>
              <w:t>0</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99.61</w:t>
            </w:r>
          </w:p>
        </w:tc>
      </w:tr>
      <w:tr>
        <w:tc>
          <w:tcPr>
            <w:tcW w:type="dxa" w:w="924"/>
          </w:tcPr>
          <w:p>
            <w:r>
              <w:rPr>
                <w:rFonts w:ascii="宋体" w:hAnsi="宋体" w:eastAsia="宋体"/>
                <w:sz w:val="20"/>
              </w:rPr>
              <w:t>2020</w:t>
            </w:r>
          </w:p>
        </w:tc>
        <w:tc>
          <w:tcPr>
            <w:tcW w:type="dxa" w:w="924"/>
          </w:tcPr>
          <w:p>
            <w:r>
              <w:rPr>
                <w:rFonts w:ascii="宋体" w:hAnsi="宋体" w:eastAsia="宋体"/>
                <w:sz w:val="20"/>
              </w:rPr>
              <w:t>8月</w:t>
            </w:r>
          </w:p>
        </w:tc>
        <w:tc>
          <w:tcPr>
            <w:tcW w:type="dxa" w:w="924"/>
          </w:tcPr>
          <w:p>
            <w:r>
              <w:rPr>
                <w:rFonts w:ascii="宋体" w:hAnsi="宋体" w:eastAsia="宋体"/>
                <w:sz w:val="20"/>
              </w:rPr>
              <w:t>3</w:t>
            </w:r>
          </w:p>
        </w:tc>
        <w:tc>
          <w:tcPr>
            <w:tcW w:type="dxa" w:w="924"/>
          </w:tcPr>
          <w:p>
            <w:r>
              <w:rPr>
                <w:rFonts w:ascii="宋体" w:hAnsi="宋体" w:eastAsia="宋体"/>
                <w:sz w:val="20"/>
              </w:rPr>
              <w:t>30</w:t>
            </w:r>
          </w:p>
        </w:tc>
        <w:tc>
          <w:tcPr>
            <w:tcW w:type="dxa" w:w="924"/>
          </w:tcPr>
          <w:p>
            <w:r>
              <w:rPr>
                <w:rFonts w:ascii="宋体" w:hAnsi="宋体" w:eastAsia="宋体"/>
                <w:sz w:val="20"/>
              </w:rPr>
              <w:t>1.8</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99.76</w:t>
            </w:r>
          </w:p>
        </w:tc>
      </w:tr>
      <w:tr>
        <w:tc>
          <w:tcPr>
            <w:tcW w:type="dxa" w:w="924"/>
          </w:tcPr>
          <w:p>
            <w:r>
              <w:rPr>
                <w:rFonts w:ascii="宋体" w:hAnsi="宋体" w:eastAsia="宋体"/>
                <w:sz w:val="20"/>
              </w:rPr>
              <w:t>2020</w:t>
            </w:r>
          </w:p>
        </w:tc>
        <w:tc>
          <w:tcPr>
            <w:tcW w:type="dxa" w:w="924"/>
          </w:tcPr>
          <w:p>
            <w:r>
              <w:rPr>
                <w:rFonts w:ascii="宋体" w:hAnsi="宋体" w:eastAsia="宋体"/>
                <w:sz w:val="20"/>
              </w:rPr>
              <w:t>9月</w:t>
            </w:r>
          </w:p>
        </w:tc>
        <w:tc>
          <w:tcPr>
            <w:tcW w:type="dxa" w:w="924"/>
          </w:tcPr>
          <w:p>
            <w:r>
              <w:rPr>
                <w:rFonts w:ascii="宋体" w:hAnsi="宋体" w:eastAsia="宋体"/>
                <w:sz w:val="20"/>
              </w:rPr>
              <w:t>4</w:t>
            </w:r>
          </w:p>
        </w:tc>
        <w:tc>
          <w:tcPr>
            <w:tcW w:type="dxa" w:w="924"/>
          </w:tcPr>
          <w:p>
            <w:r>
              <w:rPr>
                <w:rFonts w:ascii="宋体" w:hAnsi="宋体" w:eastAsia="宋体"/>
                <w:sz w:val="20"/>
              </w:rPr>
              <w:t>34</w:t>
            </w:r>
          </w:p>
        </w:tc>
        <w:tc>
          <w:tcPr>
            <w:tcW w:type="dxa" w:w="924"/>
          </w:tcPr>
          <w:p>
            <w:r>
              <w:rPr>
                <w:rFonts w:ascii="宋体" w:hAnsi="宋体" w:eastAsia="宋体"/>
                <w:sz w:val="20"/>
              </w:rPr>
              <w:t>2.4</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99.68</w:t>
            </w:r>
          </w:p>
        </w:tc>
      </w:tr>
      <w:tr>
        <w:tc>
          <w:tcPr>
            <w:tcW w:type="dxa" w:w="924"/>
          </w:tcPr>
          <w:p>
            <w:r>
              <w:rPr>
                <w:rFonts w:ascii="宋体" w:hAnsi="宋体" w:eastAsia="宋体"/>
                <w:sz w:val="20"/>
              </w:rPr>
              <w:t>2020</w:t>
            </w:r>
          </w:p>
        </w:tc>
        <w:tc>
          <w:tcPr>
            <w:tcW w:type="dxa" w:w="924"/>
          </w:tcPr>
          <w:p>
            <w:r>
              <w:rPr>
                <w:rFonts w:ascii="宋体" w:hAnsi="宋体" w:eastAsia="宋体"/>
                <w:sz w:val="20"/>
              </w:rPr>
              <w:t>10月</w:t>
            </w:r>
          </w:p>
        </w:tc>
        <w:tc>
          <w:tcPr>
            <w:tcW w:type="dxa" w:w="924"/>
          </w:tcPr>
          <w:p>
            <w:r>
              <w:rPr>
                <w:rFonts w:ascii="宋体" w:hAnsi="宋体" w:eastAsia="宋体"/>
                <w:sz w:val="20"/>
              </w:rPr>
              <w:t>5</w:t>
            </w:r>
          </w:p>
        </w:tc>
        <w:tc>
          <w:tcPr>
            <w:tcW w:type="dxa" w:w="924"/>
          </w:tcPr>
          <w:p>
            <w:r>
              <w:rPr>
                <w:rFonts w:ascii="宋体" w:hAnsi="宋体" w:eastAsia="宋体"/>
                <w:sz w:val="20"/>
              </w:rPr>
              <w:t>40</w:t>
            </w:r>
          </w:p>
        </w:tc>
        <w:tc>
          <w:tcPr>
            <w:tcW w:type="dxa" w:w="924"/>
          </w:tcPr>
          <w:p>
            <w:r>
              <w:rPr>
                <w:rFonts w:ascii="宋体" w:hAnsi="宋体" w:eastAsia="宋体"/>
                <w:sz w:val="20"/>
              </w:rPr>
              <w:t>3.0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99.58</w:t>
            </w:r>
          </w:p>
        </w:tc>
      </w:tr>
      <w:tr>
        <w:tc>
          <w:tcPr>
            <w:tcW w:type="dxa" w:w="924"/>
          </w:tcPr>
          <w:p>
            <w:r>
              <w:rPr>
                <w:rFonts w:ascii="宋体" w:hAnsi="宋体" w:eastAsia="宋体"/>
                <w:sz w:val="20"/>
              </w:rPr>
              <w:t>2020</w:t>
            </w:r>
          </w:p>
        </w:tc>
        <w:tc>
          <w:tcPr>
            <w:tcW w:type="dxa" w:w="924"/>
          </w:tcPr>
          <w:p>
            <w:r>
              <w:rPr>
                <w:rFonts w:ascii="宋体" w:hAnsi="宋体" w:eastAsia="宋体"/>
                <w:sz w:val="20"/>
              </w:rPr>
              <w:t>11月</w:t>
            </w:r>
          </w:p>
        </w:tc>
        <w:tc>
          <w:tcPr>
            <w:tcW w:type="dxa" w:w="924"/>
          </w:tcPr>
          <w:p>
            <w:r>
              <w:rPr>
                <w:rFonts w:ascii="宋体" w:hAnsi="宋体" w:eastAsia="宋体"/>
                <w:sz w:val="20"/>
              </w:rPr>
              <w:t>4</w:t>
            </w:r>
          </w:p>
        </w:tc>
        <w:tc>
          <w:tcPr>
            <w:tcW w:type="dxa" w:w="924"/>
          </w:tcPr>
          <w:p>
            <w:r>
              <w:rPr>
                <w:rFonts w:ascii="宋体" w:hAnsi="宋体" w:eastAsia="宋体"/>
                <w:sz w:val="20"/>
              </w:rPr>
              <w:t>36</w:t>
            </w:r>
          </w:p>
        </w:tc>
        <w:tc>
          <w:tcPr>
            <w:tcW w:type="dxa" w:w="924"/>
          </w:tcPr>
          <w:p>
            <w:r>
              <w:rPr>
                <w:rFonts w:ascii="宋体" w:hAnsi="宋体" w:eastAsia="宋体"/>
                <w:sz w:val="20"/>
              </w:rPr>
              <w:t>2.5</w:t>
            </w:r>
          </w:p>
        </w:tc>
        <w:tc>
          <w:tcPr>
            <w:tcW w:type="dxa" w:w="924"/>
          </w:tcPr>
          <w:p>
            <w:r>
              <w:rPr>
                <w:rFonts w:ascii="宋体" w:hAnsi="宋体" w:eastAsia="宋体"/>
                <w:sz w:val="20"/>
              </w:rPr>
              <w:t>0</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99.67</w:t>
            </w:r>
          </w:p>
        </w:tc>
      </w:tr>
      <w:tr>
        <w:tc>
          <w:tcPr>
            <w:tcW w:type="dxa" w:w="924"/>
          </w:tcPr>
          <w:p>
            <w:r>
              <w:rPr>
                <w:rFonts w:ascii="宋体" w:hAnsi="宋体" w:eastAsia="宋体"/>
                <w:sz w:val="20"/>
              </w:rPr>
              <w:t>2020</w:t>
            </w:r>
          </w:p>
        </w:tc>
        <w:tc>
          <w:tcPr>
            <w:tcW w:type="dxa" w:w="924"/>
          </w:tcPr>
          <w:p>
            <w:r>
              <w:rPr>
                <w:rFonts w:ascii="宋体" w:hAnsi="宋体" w:eastAsia="宋体"/>
                <w:sz w:val="20"/>
              </w:rPr>
              <w:t>12月</w:t>
            </w:r>
          </w:p>
        </w:tc>
        <w:tc>
          <w:tcPr>
            <w:tcW w:type="dxa" w:w="924"/>
          </w:tcPr>
          <w:p>
            <w:r>
              <w:rPr>
                <w:rFonts w:ascii="宋体" w:hAnsi="宋体" w:eastAsia="宋体"/>
                <w:sz w:val="20"/>
              </w:rPr>
              <w:t>3</w:t>
            </w:r>
          </w:p>
        </w:tc>
        <w:tc>
          <w:tcPr>
            <w:tcW w:type="dxa" w:w="924"/>
          </w:tcPr>
          <w:p>
            <w:r>
              <w:rPr>
                <w:rFonts w:ascii="宋体" w:hAnsi="宋体" w:eastAsia="宋体"/>
                <w:sz w:val="20"/>
              </w:rPr>
              <w:t>32</w:t>
            </w:r>
          </w:p>
        </w:tc>
        <w:tc>
          <w:tcPr>
            <w:tcW w:type="dxa" w:w="924"/>
          </w:tcPr>
          <w:p>
            <w:r>
              <w:rPr>
                <w:rFonts w:ascii="宋体" w:hAnsi="宋体" w:eastAsia="宋体"/>
                <w:sz w:val="20"/>
              </w:rPr>
              <w:t>2.0</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99.73</w:t>
            </w:r>
          </w:p>
        </w:tc>
      </w:tr>
      <w:tr>
        <w:tc>
          <w:tcPr>
            <w:tcW w:type="dxa" w:w="924"/>
          </w:tcPr>
          <w:p>
            <w:r>
              <w:rPr>
                <w:rFonts w:ascii="宋体" w:hAnsi="宋体" w:eastAsia="宋体"/>
                <w:sz w:val="20"/>
              </w:rPr>
              <w:t>2020</w:t>
            </w:r>
          </w:p>
        </w:tc>
        <w:tc>
          <w:tcPr>
            <w:tcW w:type="dxa" w:w="924"/>
          </w:tcPr>
          <w:p>
            <w:r>
              <w:rPr>
                <w:rFonts w:ascii="宋体" w:hAnsi="宋体" w:eastAsia="宋体"/>
                <w:sz w:val="20"/>
              </w:rPr>
              <w:t>**合计**</w:t>
            </w:r>
          </w:p>
        </w:tc>
        <w:tc>
          <w:tcPr>
            <w:tcW w:type="dxa" w:w="924"/>
          </w:tcPr>
          <w:p>
            <w:r>
              <w:rPr>
                <w:rFonts w:ascii="宋体" w:hAnsi="宋体" w:eastAsia="宋体"/>
                <w:sz w:val="20"/>
              </w:rPr>
              <w:t>**48**</w:t>
            </w:r>
          </w:p>
        </w:tc>
        <w:tc>
          <w:tcPr>
            <w:tcW w:type="dxa" w:w="924"/>
          </w:tcPr>
          <w:p>
            <w:r>
              <w:rPr>
                <w:rFonts w:ascii="宋体" w:hAnsi="宋体" w:eastAsia="宋体"/>
                <w:sz w:val="20"/>
              </w:rPr>
              <w:t>**35**</w:t>
            </w:r>
          </w:p>
        </w:tc>
        <w:tc>
          <w:tcPr>
            <w:tcW w:type="dxa" w:w="924"/>
          </w:tcPr>
          <w:p>
            <w:r>
              <w:rPr>
                <w:rFonts w:ascii="宋体" w:hAnsi="宋体" w:eastAsia="宋体"/>
                <w:sz w:val="20"/>
              </w:rPr>
              <w:t>**28.8**</w:t>
            </w:r>
          </w:p>
        </w:tc>
        <w:tc>
          <w:tcPr>
            <w:tcW w:type="dxa" w:w="924"/>
          </w:tcPr>
          <w:p>
            <w:r>
              <w:rPr>
                <w:rFonts w:ascii="宋体" w:hAnsi="宋体" w:eastAsia="宋体"/>
                <w:sz w:val="20"/>
              </w:rPr>
              <w:t>**6**</w:t>
            </w:r>
          </w:p>
        </w:tc>
        <w:tc>
          <w:tcPr>
            <w:tcW w:type="dxa" w:w="924"/>
          </w:tcPr>
          <w:p>
            <w:r>
              <w:rPr>
                <w:rFonts w:ascii="宋体" w:hAnsi="宋体" w:eastAsia="宋体"/>
                <w:sz w:val="20"/>
              </w:rPr>
              <w:t>**18**</w:t>
            </w:r>
          </w:p>
        </w:tc>
        <w:tc>
          <w:tcPr>
            <w:tcW w:type="dxa" w:w="924"/>
          </w:tcPr>
          <w:p>
            <w:r>
              <w:rPr>
                <w:rFonts w:ascii="宋体" w:hAnsi="宋体" w:eastAsia="宋体"/>
                <w:sz w:val="20"/>
              </w:rPr>
              <w:t>**24**</w:t>
            </w:r>
          </w:p>
        </w:tc>
        <w:tc>
          <w:tcPr>
            <w:tcW w:type="dxa" w:w="924"/>
          </w:tcPr>
          <w:p>
            <w:r>
              <w:rPr>
                <w:rFonts w:ascii="宋体" w:hAnsi="宋体" w:eastAsia="宋体"/>
                <w:sz w:val="20"/>
              </w:rPr>
              <w:t>**99.67**</w:t>
            </w:r>
          </w:p>
        </w:tc>
      </w:tr>
      <w:tr>
        <w:tc>
          <w:tcPr>
            <w:tcW w:type="dxa" w:w="924"/>
          </w:tcPr>
          <w:p>
            <w:r>
              <w:rPr>
                <w:rFonts w:ascii="宋体" w:hAnsi="宋体" w:eastAsia="宋体"/>
                <w:sz w:val="20"/>
              </w:rPr>
              <w:t>2021</w:t>
            </w:r>
          </w:p>
        </w:tc>
        <w:tc>
          <w:tcPr>
            <w:tcW w:type="dxa" w:w="924"/>
          </w:tcPr>
          <w:p>
            <w:r>
              <w:rPr>
                <w:rFonts w:ascii="宋体" w:hAnsi="宋体" w:eastAsia="宋体"/>
                <w:sz w:val="20"/>
              </w:rPr>
              <w:t>1月</w:t>
            </w:r>
          </w:p>
        </w:tc>
        <w:tc>
          <w:tcPr>
            <w:tcW w:type="dxa" w:w="924"/>
          </w:tcPr>
          <w:p>
            <w:r>
              <w:rPr>
                <w:rFonts w:ascii="宋体" w:hAnsi="宋体" w:eastAsia="宋体"/>
                <w:sz w:val="20"/>
              </w:rPr>
              <w:t>4</w:t>
            </w:r>
          </w:p>
        </w:tc>
        <w:tc>
          <w:tcPr>
            <w:tcW w:type="dxa" w:w="924"/>
          </w:tcPr>
          <w:p>
            <w:r>
              <w:rPr>
                <w:rFonts w:ascii="宋体" w:hAnsi="宋体" w:eastAsia="宋体"/>
                <w:sz w:val="20"/>
              </w:rPr>
              <w:t>34</w:t>
            </w:r>
          </w:p>
        </w:tc>
        <w:tc>
          <w:tcPr>
            <w:tcW w:type="dxa" w:w="924"/>
          </w:tcPr>
          <w:p>
            <w:r>
              <w:rPr>
                <w:rFonts w:ascii="宋体" w:hAnsi="宋体" w:eastAsia="宋体"/>
                <w:sz w:val="20"/>
              </w:rPr>
              <w:t>2.4</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99.68</w:t>
            </w:r>
          </w:p>
        </w:tc>
      </w:tr>
      <w:tr>
        <w:tc>
          <w:tcPr>
            <w:tcW w:type="dxa" w:w="924"/>
          </w:tcPr>
          <w:p>
            <w:r>
              <w:rPr>
                <w:rFonts w:ascii="宋体" w:hAnsi="宋体" w:eastAsia="宋体"/>
                <w:sz w:val="20"/>
              </w:rPr>
              <w:t>2021</w:t>
            </w:r>
          </w:p>
        </w:tc>
        <w:tc>
          <w:tcPr>
            <w:tcW w:type="dxa" w:w="924"/>
          </w:tcPr>
          <w:p>
            <w:r>
              <w:rPr>
                <w:rFonts w:ascii="宋体" w:hAnsi="宋体" w:eastAsia="宋体"/>
                <w:sz w:val="20"/>
              </w:rPr>
              <w:t>2月</w:t>
            </w:r>
          </w:p>
        </w:tc>
        <w:tc>
          <w:tcPr>
            <w:tcW w:type="dxa" w:w="924"/>
          </w:tcPr>
          <w:p>
            <w:r>
              <w:rPr>
                <w:rFonts w:ascii="宋体" w:hAnsi="宋体" w:eastAsia="宋体"/>
                <w:sz w:val="20"/>
              </w:rPr>
              <w:t>3</w:t>
            </w:r>
          </w:p>
        </w:tc>
        <w:tc>
          <w:tcPr>
            <w:tcW w:type="dxa" w:w="924"/>
          </w:tcPr>
          <w:p>
            <w:r>
              <w:rPr>
                <w:rFonts w:ascii="宋体" w:hAnsi="宋体" w:eastAsia="宋体"/>
                <w:sz w:val="20"/>
              </w:rPr>
              <w:t>30</w:t>
            </w:r>
          </w:p>
        </w:tc>
        <w:tc>
          <w:tcPr>
            <w:tcW w:type="dxa" w:w="924"/>
          </w:tcPr>
          <w:p>
            <w:r>
              <w:rPr>
                <w:rFonts w:ascii="宋体" w:hAnsi="宋体" w:eastAsia="宋体"/>
                <w:sz w:val="20"/>
              </w:rPr>
              <w:t>1.8</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99.76</w:t>
            </w:r>
          </w:p>
        </w:tc>
      </w:tr>
      <w:tr>
        <w:tc>
          <w:tcPr>
            <w:tcW w:type="dxa" w:w="924"/>
          </w:tcPr>
          <w:p>
            <w:r>
              <w:rPr>
                <w:rFonts w:ascii="宋体" w:hAnsi="宋体" w:eastAsia="宋体"/>
                <w:sz w:val="20"/>
              </w:rPr>
              <w:t>2021</w:t>
            </w:r>
          </w:p>
        </w:tc>
        <w:tc>
          <w:tcPr>
            <w:tcW w:type="dxa" w:w="924"/>
          </w:tcPr>
          <w:p>
            <w:r>
              <w:rPr>
                <w:rFonts w:ascii="宋体" w:hAnsi="宋体" w:eastAsia="宋体"/>
                <w:sz w:val="20"/>
              </w:rPr>
              <w:t>3月</w:t>
            </w:r>
          </w:p>
        </w:tc>
        <w:tc>
          <w:tcPr>
            <w:tcW w:type="dxa" w:w="924"/>
          </w:tcPr>
          <w:p>
            <w:r>
              <w:rPr>
                <w:rFonts w:ascii="宋体" w:hAnsi="宋体" w:eastAsia="宋体"/>
                <w:sz w:val="20"/>
              </w:rPr>
              <w:t>4</w:t>
            </w:r>
          </w:p>
        </w:tc>
        <w:tc>
          <w:tcPr>
            <w:tcW w:type="dxa" w:w="924"/>
          </w:tcPr>
          <w:p>
            <w:r>
              <w:rPr>
                <w:rFonts w:ascii="宋体" w:hAnsi="宋体" w:eastAsia="宋体"/>
                <w:sz w:val="20"/>
              </w:rPr>
              <w:t>32</w:t>
            </w:r>
          </w:p>
        </w:tc>
        <w:tc>
          <w:tcPr>
            <w:tcW w:type="dxa" w:w="924"/>
          </w:tcPr>
          <w:p>
            <w:r>
              <w:rPr>
                <w:rFonts w:ascii="宋体" w:hAnsi="宋体" w:eastAsia="宋体"/>
                <w:sz w:val="20"/>
              </w:rPr>
              <w:t>2.2</w:t>
            </w:r>
          </w:p>
        </w:tc>
        <w:tc>
          <w:tcPr>
            <w:tcW w:type="dxa" w:w="924"/>
          </w:tcPr>
          <w:p>
            <w:r>
              <w:rPr>
                <w:rFonts w:ascii="宋体" w:hAnsi="宋体" w:eastAsia="宋体"/>
                <w:sz w:val="20"/>
              </w:rPr>
              <w:t>0</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99.71</w:t>
            </w:r>
          </w:p>
        </w:tc>
      </w:tr>
      <w:tr>
        <w:tc>
          <w:tcPr>
            <w:tcW w:type="dxa" w:w="924"/>
          </w:tcPr>
          <w:p>
            <w:r>
              <w:rPr>
                <w:rFonts w:ascii="宋体" w:hAnsi="宋体" w:eastAsia="宋体"/>
                <w:sz w:val="20"/>
              </w:rPr>
              <w:t>2021</w:t>
            </w:r>
          </w:p>
        </w:tc>
        <w:tc>
          <w:tcPr>
            <w:tcW w:type="dxa" w:w="924"/>
          </w:tcPr>
          <w:p>
            <w:r>
              <w:rPr>
                <w:rFonts w:ascii="宋体" w:hAnsi="宋体" w:eastAsia="宋体"/>
                <w:sz w:val="20"/>
              </w:rPr>
              <w:t>4月</w:t>
            </w:r>
          </w:p>
        </w:tc>
        <w:tc>
          <w:tcPr>
            <w:tcW w:type="dxa" w:w="924"/>
          </w:tcPr>
          <w:p>
            <w:r>
              <w:rPr>
                <w:rFonts w:ascii="宋体" w:hAnsi="宋体" w:eastAsia="宋体"/>
                <w:sz w:val="20"/>
              </w:rPr>
              <w:t>3</w:t>
            </w:r>
          </w:p>
        </w:tc>
        <w:tc>
          <w:tcPr>
            <w:tcW w:type="dxa" w:w="924"/>
          </w:tcPr>
          <w:p>
            <w:r>
              <w:rPr>
                <w:rFonts w:ascii="宋体" w:hAnsi="宋体" w:eastAsia="宋体"/>
                <w:sz w:val="20"/>
              </w:rPr>
              <w:t>28</w:t>
            </w:r>
          </w:p>
        </w:tc>
        <w:tc>
          <w:tcPr>
            <w:tcW w:type="dxa" w:w="924"/>
          </w:tcPr>
          <w:p>
            <w:r>
              <w:rPr>
                <w:rFonts w:ascii="宋体" w:hAnsi="宋体" w:eastAsia="宋体"/>
                <w:sz w:val="20"/>
              </w:rPr>
              <w:t>1.6</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99.78</w:t>
            </w:r>
          </w:p>
        </w:tc>
      </w:tr>
      <w:tr>
        <w:tc>
          <w:tcPr>
            <w:tcW w:type="dxa" w:w="924"/>
          </w:tcPr>
          <w:p>
            <w:r>
              <w:rPr>
                <w:rFonts w:ascii="宋体" w:hAnsi="宋体" w:eastAsia="宋体"/>
                <w:sz w:val="20"/>
              </w:rPr>
              <w:t>2021</w:t>
            </w:r>
          </w:p>
        </w:tc>
        <w:tc>
          <w:tcPr>
            <w:tcW w:type="dxa" w:w="924"/>
          </w:tcPr>
          <w:p>
            <w:r>
              <w:rPr>
                <w:rFonts w:ascii="宋体" w:hAnsi="宋体" w:eastAsia="宋体"/>
                <w:sz w:val="20"/>
              </w:rPr>
              <w:t>5月</w:t>
            </w:r>
          </w:p>
        </w:tc>
        <w:tc>
          <w:tcPr>
            <w:tcW w:type="dxa" w:w="924"/>
          </w:tcPr>
          <w:p>
            <w:r>
              <w:rPr>
                <w:rFonts w:ascii="宋体" w:hAnsi="宋体" w:eastAsia="宋体"/>
                <w:sz w:val="20"/>
              </w:rPr>
              <w:t>4</w:t>
            </w:r>
          </w:p>
        </w:tc>
        <w:tc>
          <w:tcPr>
            <w:tcW w:type="dxa" w:w="924"/>
          </w:tcPr>
          <w:p>
            <w:r>
              <w:rPr>
                <w:rFonts w:ascii="宋体" w:hAnsi="宋体" w:eastAsia="宋体"/>
                <w:sz w:val="20"/>
              </w:rPr>
              <w:t>35</w:t>
            </w:r>
          </w:p>
        </w:tc>
        <w:tc>
          <w:tcPr>
            <w:tcW w:type="dxa" w:w="924"/>
          </w:tcPr>
          <w:p>
            <w:r>
              <w:rPr>
                <w:rFonts w:ascii="宋体" w:hAnsi="宋体" w:eastAsia="宋体"/>
                <w:sz w:val="20"/>
              </w:rPr>
              <w:t>2.5</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99.67</w:t>
            </w:r>
          </w:p>
        </w:tc>
      </w:tr>
      <w:tr>
        <w:tc>
          <w:tcPr>
            <w:tcW w:type="dxa" w:w="924"/>
          </w:tcPr>
          <w:p>
            <w:r>
              <w:rPr>
                <w:rFonts w:ascii="宋体" w:hAnsi="宋体" w:eastAsia="宋体"/>
                <w:sz w:val="20"/>
              </w:rPr>
              <w:t>2021</w:t>
            </w:r>
          </w:p>
        </w:tc>
        <w:tc>
          <w:tcPr>
            <w:tcW w:type="dxa" w:w="924"/>
          </w:tcPr>
          <w:p>
            <w:r>
              <w:rPr>
                <w:rFonts w:ascii="宋体" w:hAnsi="宋体" w:eastAsia="宋体"/>
                <w:sz w:val="20"/>
              </w:rPr>
              <w:t>6月</w:t>
            </w:r>
          </w:p>
        </w:tc>
        <w:tc>
          <w:tcPr>
            <w:tcW w:type="dxa" w:w="924"/>
          </w:tcPr>
          <w:p>
            <w:r>
              <w:rPr>
                <w:rFonts w:ascii="宋体" w:hAnsi="宋体" w:eastAsia="宋体"/>
                <w:sz w:val="20"/>
              </w:rPr>
              <w:t>5</w:t>
            </w:r>
          </w:p>
        </w:tc>
        <w:tc>
          <w:tcPr>
            <w:tcW w:type="dxa" w:w="924"/>
          </w:tcPr>
          <w:p>
            <w:r>
              <w:rPr>
                <w:rFonts w:ascii="宋体" w:hAnsi="宋体" w:eastAsia="宋体"/>
                <w:sz w:val="20"/>
              </w:rPr>
              <w:t>38</w:t>
            </w:r>
          </w:p>
        </w:tc>
        <w:tc>
          <w:tcPr>
            <w:tcW w:type="dxa" w:w="924"/>
          </w:tcPr>
          <w:p>
            <w:r>
              <w:rPr>
                <w:rFonts w:ascii="宋体" w:hAnsi="宋体" w:eastAsia="宋体"/>
                <w:sz w:val="20"/>
              </w:rPr>
              <w:t>3.0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99.58</w:t>
            </w:r>
          </w:p>
        </w:tc>
      </w:tr>
      <w:tr>
        <w:tc>
          <w:tcPr>
            <w:tcW w:type="dxa" w:w="924"/>
          </w:tcPr>
          <w:p>
            <w:r>
              <w:rPr>
                <w:rFonts w:ascii="宋体" w:hAnsi="宋体" w:eastAsia="宋体"/>
                <w:sz w:val="20"/>
              </w:rPr>
              <w:t>2021</w:t>
            </w:r>
          </w:p>
        </w:tc>
        <w:tc>
          <w:tcPr>
            <w:tcW w:type="dxa" w:w="924"/>
          </w:tcPr>
          <w:p>
            <w:r>
              <w:rPr>
                <w:rFonts w:ascii="宋体" w:hAnsi="宋体" w:eastAsia="宋体"/>
                <w:sz w:val="20"/>
              </w:rPr>
              <w:t>7月</w:t>
            </w:r>
          </w:p>
        </w:tc>
        <w:tc>
          <w:tcPr>
            <w:tcW w:type="dxa" w:w="924"/>
          </w:tcPr>
          <w:p>
            <w:r>
              <w:rPr>
                <w:rFonts w:ascii="宋体" w:hAnsi="宋体" w:eastAsia="宋体"/>
                <w:sz w:val="20"/>
              </w:rPr>
              <w:t>3</w:t>
            </w:r>
          </w:p>
        </w:tc>
        <w:tc>
          <w:tcPr>
            <w:tcW w:type="dxa" w:w="924"/>
          </w:tcPr>
          <w:p>
            <w:r>
              <w:rPr>
                <w:rFonts w:ascii="宋体" w:hAnsi="宋体" w:eastAsia="宋体"/>
                <w:sz w:val="20"/>
              </w:rPr>
              <w:t>30</w:t>
            </w:r>
          </w:p>
        </w:tc>
        <w:tc>
          <w:tcPr>
            <w:tcW w:type="dxa" w:w="924"/>
          </w:tcPr>
          <w:p>
            <w:r>
              <w:rPr>
                <w:rFonts w:ascii="宋体" w:hAnsi="宋体" w:eastAsia="宋体"/>
                <w:sz w:val="20"/>
              </w:rPr>
              <w:t>1.8</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99.76</w:t>
            </w:r>
          </w:p>
        </w:tc>
      </w:tr>
      <w:tr>
        <w:tc>
          <w:tcPr>
            <w:tcW w:type="dxa" w:w="924"/>
          </w:tcPr>
          <w:p>
            <w:r>
              <w:rPr>
                <w:rFonts w:ascii="宋体" w:hAnsi="宋体" w:eastAsia="宋体"/>
                <w:sz w:val="20"/>
              </w:rPr>
              <w:t>2021</w:t>
            </w:r>
          </w:p>
        </w:tc>
        <w:tc>
          <w:tcPr>
            <w:tcW w:type="dxa" w:w="924"/>
          </w:tcPr>
          <w:p>
            <w:r>
              <w:rPr>
                <w:rFonts w:ascii="宋体" w:hAnsi="宋体" w:eastAsia="宋体"/>
                <w:sz w:val="20"/>
              </w:rPr>
              <w:t>8月</w:t>
            </w:r>
          </w:p>
        </w:tc>
        <w:tc>
          <w:tcPr>
            <w:tcW w:type="dxa" w:w="924"/>
          </w:tcPr>
          <w:p>
            <w:r>
              <w:rPr>
                <w:rFonts w:ascii="宋体" w:hAnsi="宋体" w:eastAsia="宋体"/>
                <w:sz w:val="20"/>
              </w:rPr>
              <w:t>3</w:t>
            </w:r>
          </w:p>
        </w:tc>
        <w:tc>
          <w:tcPr>
            <w:tcW w:type="dxa" w:w="924"/>
          </w:tcPr>
          <w:p>
            <w:r>
              <w:rPr>
                <w:rFonts w:ascii="宋体" w:hAnsi="宋体" w:eastAsia="宋体"/>
                <w:sz w:val="20"/>
              </w:rPr>
              <w:t>28</w:t>
            </w:r>
          </w:p>
        </w:tc>
        <w:tc>
          <w:tcPr>
            <w:tcW w:type="dxa" w:w="924"/>
          </w:tcPr>
          <w:p>
            <w:r>
              <w:rPr>
                <w:rFonts w:ascii="宋体" w:hAnsi="宋体" w:eastAsia="宋体"/>
                <w:sz w:val="20"/>
              </w:rPr>
              <w:t>1.5</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99.79</w:t>
            </w:r>
          </w:p>
        </w:tc>
      </w:tr>
      <w:tr>
        <w:tc>
          <w:tcPr>
            <w:tcW w:type="dxa" w:w="924"/>
          </w:tcPr>
          <w:p>
            <w:r>
              <w:rPr>
                <w:rFonts w:ascii="宋体" w:hAnsi="宋体" w:eastAsia="宋体"/>
                <w:sz w:val="20"/>
              </w:rPr>
              <w:t>2021</w:t>
            </w:r>
          </w:p>
        </w:tc>
        <w:tc>
          <w:tcPr>
            <w:tcW w:type="dxa" w:w="924"/>
          </w:tcPr>
          <w:p>
            <w:r>
              <w:rPr>
                <w:rFonts w:ascii="宋体" w:hAnsi="宋体" w:eastAsia="宋体"/>
                <w:sz w:val="20"/>
              </w:rPr>
              <w:t>9月</w:t>
            </w:r>
          </w:p>
        </w:tc>
        <w:tc>
          <w:tcPr>
            <w:tcW w:type="dxa" w:w="924"/>
          </w:tcPr>
          <w:p>
            <w:r>
              <w:rPr>
                <w:rFonts w:ascii="宋体" w:hAnsi="宋体" w:eastAsia="宋体"/>
                <w:sz w:val="20"/>
              </w:rPr>
              <w:t>4</w:t>
            </w:r>
          </w:p>
        </w:tc>
        <w:tc>
          <w:tcPr>
            <w:tcW w:type="dxa" w:w="924"/>
          </w:tcPr>
          <w:p>
            <w:r>
              <w:rPr>
                <w:rFonts w:ascii="宋体" w:hAnsi="宋体" w:eastAsia="宋体"/>
                <w:sz w:val="20"/>
              </w:rPr>
              <w:t>32</w:t>
            </w:r>
          </w:p>
        </w:tc>
        <w:tc>
          <w:tcPr>
            <w:tcW w:type="dxa" w:w="924"/>
          </w:tcPr>
          <w:p>
            <w:r>
              <w:rPr>
                <w:rFonts w:ascii="宋体" w:hAnsi="宋体" w:eastAsia="宋体"/>
                <w:sz w:val="20"/>
              </w:rPr>
              <w:t>2.2</w:t>
            </w:r>
          </w:p>
        </w:tc>
        <w:tc>
          <w:tcPr>
            <w:tcW w:type="dxa" w:w="924"/>
          </w:tcPr>
          <w:p>
            <w:r>
              <w:rPr>
                <w:rFonts w:ascii="宋体" w:hAnsi="宋体" w:eastAsia="宋体"/>
                <w:sz w:val="20"/>
              </w:rPr>
              <w:t>0</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99.71</w:t>
            </w:r>
          </w:p>
        </w:tc>
      </w:tr>
      <w:tr>
        <w:tc>
          <w:tcPr>
            <w:tcW w:type="dxa" w:w="924"/>
          </w:tcPr>
          <w:p>
            <w:r>
              <w:rPr>
                <w:rFonts w:ascii="宋体" w:hAnsi="宋体" w:eastAsia="宋体"/>
                <w:sz w:val="20"/>
              </w:rPr>
              <w:t>2021</w:t>
            </w:r>
          </w:p>
        </w:tc>
        <w:tc>
          <w:tcPr>
            <w:tcW w:type="dxa" w:w="924"/>
          </w:tcPr>
          <w:p>
            <w:r>
              <w:rPr>
                <w:rFonts w:ascii="宋体" w:hAnsi="宋体" w:eastAsia="宋体"/>
                <w:sz w:val="20"/>
              </w:rPr>
              <w:t>10月</w:t>
            </w:r>
          </w:p>
        </w:tc>
        <w:tc>
          <w:tcPr>
            <w:tcW w:type="dxa" w:w="924"/>
          </w:tcPr>
          <w:p>
            <w:r>
              <w:rPr>
                <w:rFonts w:ascii="宋体" w:hAnsi="宋体" w:eastAsia="宋体"/>
                <w:sz w:val="20"/>
              </w:rPr>
              <w:t>4</w:t>
            </w:r>
          </w:p>
        </w:tc>
        <w:tc>
          <w:tcPr>
            <w:tcW w:type="dxa" w:w="924"/>
          </w:tcPr>
          <w:p>
            <w:r>
              <w:rPr>
                <w:rFonts w:ascii="宋体" w:hAnsi="宋体" w:eastAsia="宋体"/>
                <w:sz w:val="20"/>
              </w:rPr>
              <w:t>36</w:t>
            </w:r>
          </w:p>
        </w:tc>
        <w:tc>
          <w:tcPr>
            <w:tcW w:type="dxa" w:w="924"/>
          </w:tcPr>
          <w:p>
            <w:r>
              <w:rPr>
                <w:rFonts w:ascii="宋体" w:hAnsi="宋体" w:eastAsia="宋体"/>
                <w:sz w:val="20"/>
              </w:rPr>
              <w:t>2.5</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99.67</w:t>
            </w:r>
          </w:p>
        </w:tc>
      </w:tr>
      <w:tr>
        <w:tc>
          <w:tcPr>
            <w:tcW w:type="dxa" w:w="924"/>
          </w:tcPr>
          <w:p>
            <w:r>
              <w:rPr>
                <w:rFonts w:ascii="宋体" w:hAnsi="宋体" w:eastAsia="宋体"/>
                <w:sz w:val="20"/>
              </w:rPr>
              <w:t>2021</w:t>
            </w:r>
          </w:p>
        </w:tc>
        <w:tc>
          <w:tcPr>
            <w:tcW w:type="dxa" w:w="924"/>
          </w:tcPr>
          <w:p>
            <w:r>
              <w:rPr>
                <w:rFonts w:ascii="宋体" w:hAnsi="宋体" w:eastAsia="宋体"/>
                <w:sz w:val="20"/>
              </w:rPr>
              <w:t>11月</w:t>
            </w:r>
          </w:p>
        </w:tc>
        <w:tc>
          <w:tcPr>
            <w:tcW w:type="dxa" w:w="924"/>
          </w:tcPr>
          <w:p>
            <w:r>
              <w:rPr>
                <w:rFonts w:ascii="宋体" w:hAnsi="宋体" w:eastAsia="宋体"/>
                <w:sz w:val="20"/>
              </w:rPr>
              <w:t>4</w:t>
            </w:r>
          </w:p>
        </w:tc>
        <w:tc>
          <w:tcPr>
            <w:tcW w:type="dxa" w:w="924"/>
          </w:tcPr>
          <w:p>
            <w:r>
              <w:rPr>
                <w:rFonts w:ascii="宋体" w:hAnsi="宋体" w:eastAsia="宋体"/>
                <w:sz w:val="20"/>
              </w:rPr>
              <w:t>34</w:t>
            </w:r>
          </w:p>
        </w:tc>
        <w:tc>
          <w:tcPr>
            <w:tcW w:type="dxa" w:w="924"/>
          </w:tcPr>
          <w:p>
            <w:r>
              <w:rPr>
                <w:rFonts w:ascii="宋体" w:hAnsi="宋体" w:eastAsia="宋体"/>
                <w:sz w:val="20"/>
              </w:rPr>
              <w:t>2.3</w:t>
            </w:r>
          </w:p>
        </w:tc>
        <w:tc>
          <w:tcPr>
            <w:tcW w:type="dxa" w:w="924"/>
          </w:tcPr>
          <w:p>
            <w:r>
              <w:rPr>
                <w:rFonts w:ascii="宋体" w:hAnsi="宋体" w:eastAsia="宋体"/>
                <w:sz w:val="20"/>
              </w:rPr>
              <w:t>0</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99.70</w:t>
            </w:r>
          </w:p>
        </w:tc>
      </w:tr>
      <w:tr>
        <w:tc>
          <w:tcPr>
            <w:tcW w:type="dxa" w:w="924"/>
          </w:tcPr>
          <w:p>
            <w:r>
              <w:rPr>
                <w:rFonts w:ascii="宋体" w:hAnsi="宋体" w:eastAsia="宋体"/>
                <w:sz w:val="20"/>
              </w:rPr>
              <w:t>2021</w:t>
            </w:r>
          </w:p>
        </w:tc>
        <w:tc>
          <w:tcPr>
            <w:tcW w:type="dxa" w:w="924"/>
          </w:tcPr>
          <w:p>
            <w:r>
              <w:rPr>
                <w:rFonts w:ascii="宋体" w:hAnsi="宋体" w:eastAsia="宋体"/>
                <w:sz w:val="20"/>
              </w:rPr>
              <w:t>12月</w:t>
            </w:r>
          </w:p>
        </w:tc>
        <w:tc>
          <w:tcPr>
            <w:tcW w:type="dxa" w:w="924"/>
          </w:tcPr>
          <w:p>
            <w:r>
              <w:rPr>
                <w:rFonts w:ascii="宋体" w:hAnsi="宋体" w:eastAsia="宋体"/>
                <w:sz w:val="20"/>
              </w:rPr>
              <w:t>3</w:t>
            </w:r>
          </w:p>
        </w:tc>
        <w:tc>
          <w:tcPr>
            <w:tcW w:type="dxa" w:w="924"/>
          </w:tcPr>
          <w:p>
            <w:r>
              <w:rPr>
                <w:rFonts w:ascii="宋体" w:hAnsi="宋体" w:eastAsia="宋体"/>
                <w:sz w:val="20"/>
              </w:rPr>
              <w:t>30</w:t>
            </w:r>
          </w:p>
        </w:tc>
        <w:tc>
          <w:tcPr>
            <w:tcW w:type="dxa" w:w="924"/>
          </w:tcPr>
          <w:p>
            <w:r>
              <w:rPr>
                <w:rFonts w:ascii="宋体" w:hAnsi="宋体" w:eastAsia="宋体"/>
                <w:sz w:val="20"/>
              </w:rPr>
              <w:t>1.7</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99.77</w:t>
            </w:r>
          </w:p>
        </w:tc>
      </w:tr>
      <w:tr>
        <w:tc>
          <w:tcPr>
            <w:tcW w:type="dxa" w:w="924"/>
          </w:tcPr>
          <w:p>
            <w:r>
              <w:rPr>
                <w:rFonts w:ascii="宋体" w:hAnsi="宋体" w:eastAsia="宋体"/>
                <w:sz w:val="20"/>
              </w:rPr>
              <w:t>2021</w:t>
            </w:r>
          </w:p>
        </w:tc>
        <w:tc>
          <w:tcPr>
            <w:tcW w:type="dxa" w:w="924"/>
          </w:tcPr>
          <w:p>
            <w:r>
              <w:rPr>
                <w:rFonts w:ascii="宋体" w:hAnsi="宋体" w:eastAsia="宋体"/>
                <w:sz w:val="20"/>
              </w:rPr>
              <w:t>**合计**</w:t>
            </w:r>
          </w:p>
        </w:tc>
        <w:tc>
          <w:tcPr>
            <w:tcW w:type="dxa" w:w="924"/>
          </w:tcPr>
          <w:p>
            <w:r>
              <w:rPr>
                <w:rFonts w:ascii="宋体" w:hAnsi="宋体" w:eastAsia="宋体"/>
                <w:sz w:val="20"/>
              </w:rPr>
              <w:t>**42**</w:t>
            </w:r>
          </w:p>
        </w:tc>
        <w:tc>
          <w:tcPr>
            <w:tcW w:type="dxa" w:w="924"/>
          </w:tcPr>
          <w:p>
            <w:r>
              <w:rPr>
                <w:rFonts w:ascii="宋体" w:hAnsi="宋体" w:eastAsia="宋体"/>
                <w:sz w:val="20"/>
              </w:rPr>
              <w:t>**32**</w:t>
            </w:r>
          </w:p>
        </w:tc>
        <w:tc>
          <w:tcPr>
            <w:tcW w:type="dxa" w:w="924"/>
          </w:tcPr>
          <w:p>
            <w:r>
              <w:rPr>
                <w:rFonts w:ascii="宋体" w:hAnsi="宋体" w:eastAsia="宋体"/>
                <w:sz w:val="20"/>
              </w:rPr>
              <w:t>**22.4**</w:t>
            </w:r>
          </w:p>
        </w:tc>
        <w:tc>
          <w:tcPr>
            <w:tcW w:type="dxa" w:w="924"/>
          </w:tcPr>
          <w:p>
            <w:r>
              <w:rPr>
                <w:rFonts w:ascii="宋体" w:hAnsi="宋体" w:eastAsia="宋体"/>
                <w:sz w:val="20"/>
              </w:rPr>
              <w:t>**5**</w:t>
            </w:r>
          </w:p>
        </w:tc>
        <w:tc>
          <w:tcPr>
            <w:tcW w:type="dxa" w:w="924"/>
          </w:tcPr>
          <w:p>
            <w:r>
              <w:rPr>
                <w:rFonts w:ascii="宋体" w:hAnsi="宋体" w:eastAsia="宋体"/>
                <w:sz w:val="20"/>
              </w:rPr>
              <w:t>**15**</w:t>
            </w:r>
          </w:p>
        </w:tc>
        <w:tc>
          <w:tcPr>
            <w:tcW w:type="dxa" w:w="924"/>
          </w:tcPr>
          <w:p>
            <w:r>
              <w:rPr>
                <w:rFonts w:ascii="宋体" w:hAnsi="宋体" w:eastAsia="宋体"/>
                <w:sz w:val="20"/>
              </w:rPr>
              <w:t>**22**</w:t>
            </w:r>
          </w:p>
        </w:tc>
        <w:tc>
          <w:tcPr>
            <w:tcW w:type="dxa" w:w="924"/>
          </w:tcPr>
          <w:p>
            <w:r>
              <w:rPr>
                <w:rFonts w:ascii="宋体" w:hAnsi="宋体" w:eastAsia="宋体"/>
                <w:sz w:val="20"/>
              </w:rPr>
              <w:t>**99.74**</w:t>
            </w:r>
          </w:p>
        </w:tc>
      </w:tr>
      <w:tr>
        <w:tc>
          <w:tcPr>
            <w:tcW w:type="dxa" w:w="924"/>
          </w:tcPr>
          <w:p>
            <w:r>
              <w:rPr>
                <w:rFonts w:ascii="宋体" w:hAnsi="宋体" w:eastAsia="宋体"/>
                <w:sz w:val="20"/>
              </w:rPr>
              <w:t>2022</w:t>
            </w:r>
          </w:p>
        </w:tc>
        <w:tc>
          <w:tcPr>
            <w:tcW w:type="dxa" w:w="924"/>
          </w:tcPr>
          <w:p>
            <w:r>
              <w:rPr>
                <w:rFonts w:ascii="宋体" w:hAnsi="宋体" w:eastAsia="宋体"/>
                <w:sz w:val="20"/>
              </w:rPr>
              <w:t>1月</w:t>
            </w:r>
          </w:p>
        </w:tc>
        <w:tc>
          <w:tcPr>
            <w:tcW w:type="dxa" w:w="924"/>
          </w:tcPr>
          <w:p>
            <w:r>
              <w:rPr>
                <w:rFonts w:ascii="宋体" w:hAnsi="宋体" w:eastAsia="宋体"/>
                <w:sz w:val="20"/>
              </w:rPr>
              <w:t>3</w:t>
            </w:r>
          </w:p>
        </w:tc>
        <w:tc>
          <w:tcPr>
            <w:tcW w:type="dxa" w:w="924"/>
          </w:tcPr>
          <w:p>
            <w:r>
              <w:rPr>
                <w:rFonts w:ascii="宋体" w:hAnsi="宋体" w:eastAsia="宋体"/>
                <w:sz w:val="20"/>
              </w:rPr>
              <w:t>28</w:t>
            </w:r>
          </w:p>
        </w:tc>
        <w:tc>
          <w:tcPr>
            <w:tcW w:type="dxa" w:w="924"/>
          </w:tcPr>
          <w:p>
            <w:r>
              <w:rPr>
                <w:rFonts w:ascii="宋体" w:hAnsi="宋体" w:eastAsia="宋体"/>
                <w:sz w:val="20"/>
              </w:rPr>
              <w:t>1.8</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99.76</w:t>
            </w:r>
          </w:p>
        </w:tc>
      </w:tr>
      <w:tr>
        <w:tc>
          <w:tcPr>
            <w:tcW w:type="dxa" w:w="924"/>
          </w:tcPr>
          <w:p>
            <w:r>
              <w:rPr>
                <w:rFonts w:ascii="宋体" w:hAnsi="宋体" w:eastAsia="宋体"/>
                <w:sz w:val="20"/>
              </w:rPr>
              <w:t>2022</w:t>
            </w:r>
          </w:p>
        </w:tc>
        <w:tc>
          <w:tcPr>
            <w:tcW w:type="dxa" w:w="924"/>
          </w:tcPr>
          <w:p>
            <w:r>
              <w:rPr>
                <w:rFonts w:ascii="宋体" w:hAnsi="宋体" w:eastAsia="宋体"/>
                <w:sz w:val="20"/>
              </w:rPr>
              <w:t>2月</w:t>
            </w:r>
          </w:p>
        </w:tc>
        <w:tc>
          <w:tcPr>
            <w:tcW w:type="dxa" w:w="924"/>
          </w:tcPr>
          <w:p>
            <w:r>
              <w:rPr>
                <w:rFonts w:ascii="宋体" w:hAnsi="宋体" w:eastAsia="宋体"/>
                <w:sz w:val="20"/>
              </w:rPr>
              <w:t>3</w:t>
            </w:r>
          </w:p>
        </w:tc>
        <w:tc>
          <w:tcPr>
            <w:tcW w:type="dxa" w:w="924"/>
          </w:tcPr>
          <w:p>
            <w:r>
              <w:rPr>
                <w:rFonts w:ascii="宋体" w:hAnsi="宋体" w:eastAsia="宋体"/>
                <w:sz w:val="20"/>
              </w:rPr>
              <w:t>25</w:t>
            </w:r>
          </w:p>
        </w:tc>
        <w:tc>
          <w:tcPr>
            <w:tcW w:type="dxa" w:w="924"/>
          </w:tcPr>
          <w:p>
            <w:r>
              <w:rPr>
                <w:rFonts w:ascii="宋体" w:hAnsi="宋体" w:eastAsia="宋体"/>
                <w:sz w:val="20"/>
              </w:rPr>
              <w:t>1.5</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99.79</w:t>
            </w:r>
          </w:p>
        </w:tc>
      </w:tr>
      <w:tr>
        <w:tc>
          <w:tcPr>
            <w:tcW w:type="dxa" w:w="924"/>
          </w:tcPr>
          <w:p>
            <w:r>
              <w:rPr>
                <w:rFonts w:ascii="宋体" w:hAnsi="宋体" w:eastAsia="宋体"/>
                <w:sz w:val="20"/>
              </w:rPr>
              <w:t>2022</w:t>
            </w:r>
          </w:p>
        </w:tc>
        <w:tc>
          <w:tcPr>
            <w:tcW w:type="dxa" w:w="924"/>
          </w:tcPr>
          <w:p>
            <w:r>
              <w:rPr>
                <w:rFonts w:ascii="宋体" w:hAnsi="宋体" w:eastAsia="宋体"/>
                <w:sz w:val="20"/>
              </w:rPr>
              <w:t>3月</w:t>
            </w:r>
          </w:p>
        </w:tc>
        <w:tc>
          <w:tcPr>
            <w:tcW w:type="dxa" w:w="924"/>
          </w:tcPr>
          <w:p>
            <w:r>
              <w:rPr>
                <w:rFonts w:ascii="宋体" w:hAnsi="宋体" w:eastAsia="宋体"/>
                <w:sz w:val="20"/>
              </w:rPr>
              <w:t>4</w:t>
            </w:r>
          </w:p>
        </w:tc>
        <w:tc>
          <w:tcPr>
            <w:tcW w:type="dxa" w:w="924"/>
          </w:tcPr>
          <w:p>
            <w:r>
              <w:rPr>
                <w:rFonts w:ascii="宋体" w:hAnsi="宋体" w:eastAsia="宋体"/>
                <w:sz w:val="20"/>
              </w:rPr>
              <w:t>30</w:t>
            </w:r>
          </w:p>
        </w:tc>
        <w:tc>
          <w:tcPr>
            <w:tcW w:type="dxa" w:w="924"/>
          </w:tcPr>
          <w:p>
            <w:r>
              <w:rPr>
                <w:rFonts w:ascii="宋体" w:hAnsi="宋体" w:eastAsia="宋体"/>
                <w:sz w:val="20"/>
              </w:rPr>
              <w:t>2.2</w:t>
            </w:r>
          </w:p>
        </w:tc>
        <w:tc>
          <w:tcPr>
            <w:tcW w:type="dxa" w:w="924"/>
          </w:tcPr>
          <w:p>
            <w:r>
              <w:rPr>
                <w:rFonts w:ascii="宋体" w:hAnsi="宋体" w:eastAsia="宋体"/>
                <w:sz w:val="20"/>
              </w:rPr>
              <w:t>0</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99.71</w:t>
            </w:r>
          </w:p>
        </w:tc>
      </w:tr>
      <w:tr>
        <w:tc>
          <w:tcPr>
            <w:tcW w:type="dxa" w:w="924"/>
          </w:tcPr>
          <w:p>
            <w:r>
              <w:rPr>
                <w:rFonts w:ascii="宋体" w:hAnsi="宋体" w:eastAsia="宋体"/>
                <w:sz w:val="20"/>
              </w:rPr>
              <w:t>2022</w:t>
            </w:r>
          </w:p>
        </w:tc>
        <w:tc>
          <w:tcPr>
            <w:tcW w:type="dxa" w:w="924"/>
          </w:tcPr>
          <w:p>
            <w:r>
              <w:rPr>
                <w:rFonts w:ascii="宋体" w:hAnsi="宋体" w:eastAsia="宋体"/>
                <w:sz w:val="20"/>
              </w:rPr>
              <w:t>4月</w:t>
            </w:r>
          </w:p>
        </w:tc>
        <w:tc>
          <w:tcPr>
            <w:tcW w:type="dxa" w:w="924"/>
          </w:tcPr>
          <w:p>
            <w:r>
              <w:rPr>
                <w:rFonts w:ascii="宋体" w:hAnsi="宋体" w:eastAsia="宋体"/>
                <w:sz w:val="20"/>
              </w:rPr>
              <w:t>3</w:t>
            </w:r>
          </w:p>
        </w:tc>
        <w:tc>
          <w:tcPr>
            <w:tcW w:type="dxa" w:w="924"/>
          </w:tcPr>
          <w:p>
            <w:r>
              <w:rPr>
                <w:rFonts w:ascii="宋体" w:hAnsi="宋体" w:eastAsia="宋体"/>
                <w:sz w:val="20"/>
              </w:rPr>
              <w:t>26</w:t>
            </w:r>
          </w:p>
        </w:tc>
        <w:tc>
          <w:tcPr>
            <w:tcW w:type="dxa" w:w="924"/>
          </w:tcPr>
          <w:p>
            <w:r>
              <w:rPr>
                <w:rFonts w:ascii="宋体" w:hAnsi="宋体" w:eastAsia="宋体"/>
                <w:sz w:val="20"/>
              </w:rPr>
              <w:t>1.6</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99.78</w:t>
            </w:r>
          </w:p>
        </w:tc>
      </w:tr>
      <w:tr>
        <w:tc>
          <w:tcPr>
            <w:tcW w:type="dxa" w:w="924"/>
          </w:tcPr>
          <w:p>
            <w:r>
              <w:rPr>
                <w:rFonts w:ascii="宋体" w:hAnsi="宋体" w:eastAsia="宋体"/>
                <w:sz w:val="20"/>
              </w:rPr>
              <w:t>2022</w:t>
            </w:r>
          </w:p>
        </w:tc>
        <w:tc>
          <w:tcPr>
            <w:tcW w:type="dxa" w:w="924"/>
          </w:tcPr>
          <w:p>
            <w:r>
              <w:rPr>
                <w:rFonts w:ascii="宋体" w:hAnsi="宋体" w:eastAsia="宋体"/>
                <w:sz w:val="20"/>
              </w:rPr>
              <w:t>5月</w:t>
            </w:r>
          </w:p>
        </w:tc>
        <w:tc>
          <w:tcPr>
            <w:tcW w:type="dxa" w:w="924"/>
          </w:tcPr>
          <w:p>
            <w:r>
              <w:rPr>
                <w:rFonts w:ascii="宋体" w:hAnsi="宋体" w:eastAsia="宋体"/>
                <w:sz w:val="20"/>
              </w:rPr>
              <w:t>3</w:t>
            </w:r>
          </w:p>
        </w:tc>
        <w:tc>
          <w:tcPr>
            <w:tcW w:type="dxa" w:w="924"/>
          </w:tcPr>
          <w:p>
            <w:r>
              <w:rPr>
                <w:rFonts w:ascii="宋体" w:hAnsi="宋体" w:eastAsia="宋体"/>
                <w:sz w:val="20"/>
              </w:rPr>
              <w:t>28</w:t>
            </w:r>
          </w:p>
        </w:tc>
        <w:tc>
          <w:tcPr>
            <w:tcW w:type="dxa" w:w="924"/>
          </w:tcPr>
          <w:p>
            <w:r>
              <w:rPr>
                <w:rFonts w:ascii="宋体" w:hAnsi="宋体" w:eastAsia="宋体"/>
                <w:sz w:val="20"/>
              </w:rPr>
              <w:t>1.7</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99.77</w:t>
            </w:r>
          </w:p>
        </w:tc>
      </w:tr>
      <w:tr>
        <w:tc>
          <w:tcPr>
            <w:tcW w:type="dxa" w:w="924"/>
          </w:tcPr>
          <w:p>
            <w:r>
              <w:rPr>
                <w:rFonts w:ascii="宋体" w:hAnsi="宋体" w:eastAsia="宋体"/>
                <w:sz w:val="20"/>
              </w:rPr>
              <w:t>2022</w:t>
            </w:r>
          </w:p>
        </w:tc>
        <w:tc>
          <w:tcPr>
            <w:tcW w:type="dxa" w:w="924"/>
          </w:tcPr>
          <w:p>
            <w:r>
              <w:rPr>
                <w:rFonts w:ascii="宋体" w:hAnsi="宋体" w:eastAsia="宋体"/>
                <w:sz w:val="20"/>
              </w:rPr>
              <w:t>6月</w:t>
            </w:r>
          </w:p>
        </w:tc>
        <w:tc>
          <w:tcPr>
            <w:tcW w:type="dxa" w:w="924"/>
          </w:tcPr>
          <w:p>
            <w:r>
              <w:rPr>
                <w:rFonts w:ascii="宋体" w:hAnsi="宋体" w:eastAsia="宋体"/>
                <w:sz w:val="20"/>
              </w:rPr>
              <w:t>4</w:t>
            </w:r>
          </w:p>
        </w:tc>
        <w:tc>
          <w:tcPr>
            <w:tcW w:type="dxa" w:w="924"/>
          </w:tcPr>
          <w:p>
            <w:r>
              <w:rPr>
                <w:rFonts w:ascii="宋体" w:hAnsi="宋体" w:eastAsia="宋体"/>
                <w:sz w:val="20"/>
              </w:rPr>
              <w:t>32</w:t>
            </w:r>
          </w:p>
        </w:tc>
        <w:tc>
          <w:tcPr>
            <w:tcW w:type="dxa" w:w="924"/>
          </w:tcPr>
          <w:p>
            <w:r>
              <w:rPr>
                <w:rFonts w:ascii="宋体" w:hAnsi="宋体" w:eastAsia="宋体"/>
                <w:sz w:val="20"/>
              </w:rPr>
              <w:t>2.5</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99.67</w:t>
            </w:r>
          </w:p>
        </w:tc>
      </w:tr>
      <w:tr>
        <w:tc>
          <w:tcPr>
            <w:tcW w:type="dxa" w:w="924"/>
          </w:tcPr>
          <w:p>
            <w:r>
              <w:rPr>
                <w:rFonts w:ascii="宋体" w:hAnsi="宋体" w:eastAsia="宋体"/>
                <w:sz w:val="20"/>
              </w:rPr>
              <w:t>2022</w:t>
            </w:r>
          </w:p>
        </w:tc>
        <w:tc>
          <w:tcPr>
            <w:tcW w:type="dxa" w:w="924"/>
          </w:tcPr>
          <w:p>
            <w:r>
              <w:rPr>
                <w:rFonts w:ascii="宋体" w:hAnsi="宋体" w:eastAsia="宋体"/>
                <w:sz w:val="20"/>
              </w:rPr>
              <w:t>7月</w:t>
            </w:r>
          </w:p>
        </w:tc>
        <w:tc>
          <w:tcPr>
            <w:tcW w:type="dxa" w:w="924"/>
          </w:tcPr>
          <w:p>
            <w:r>
              <w:rPr>
                <w:rFonts w:ascii="宋体" w:hAnsi="宋体" w:eastAsia="宋体"/>
                <w:sz w:val="20"/>
              </w:rPr>
              <w:t>3</w:t>
            </w:r>
          </w:p>
        </w:tc>
        <w:tc>
          <w:tcPr>
            <w:tcW w:type="dxa" w:w="924"/>
          </w:tcPr>
          <w:p>
            <w:r>
              <w:rPr>
                <w:rFonts w:ascii="宋体" w:hAnsi="宋体" w:eastAsia="宋体"/>
                <w:sz w:val="20"/>
              </w:rPr>
              <w:t>25</w:t>
            </w:r>
          </w:p>
        </w:tc>
        <w:tc>
          <w:tcPr>
            <w:tcW w:type="dxa" w:w="924"/>
          </w:tcPr>
          <w:p>
            <w:r>
              <w:rPr>
                <w:rFonts w:ascii="宋体" w:hAnsi="宋体" w:eastAsia="宋体"/>
                <w:sz w:val="20"/>
              </w:rPr>
              <w:t>1.4</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99.80</w:t>
            </w:r>
          </w:p>
        </w:tc>
      </w:tr>
      <w:tr>
        <w:tc>
          <w:tcPr>
            <w:tcW w:type="dxa" w:w="924"/>
          </w:tcPr>
          <w:p>
            <w:r>
              <w:rPr>
                <w:rFonts w:ascii="宋体" w:hAnsi="宋体" w:eastAsia="宋体"/>
                <w:sz w:val="20"/>
              </w:rPr>
              <w:t>2022</w:t>
            </w:r>
          </w:p>
        </w:tc>
        <w:tc>
          <w:tcPr>
            <w:tcW w:type="dxa" w:w="924"/>
          </w:tcPr>
          <w:p>
            <w:r>
              <w:rPr>
                <w:rFonts w:ascii="宋体" w:hAnsi="宋体" w:eastAsia="宋体"/>
                <w:sz w:val="20"/>
              </w:rPr>
              <w:t>8月</w:t>
            </w:r>
          </w:p>
        </w:tc>
        <w:tc>
          <w:tcPr>
            <w:tcW w:type="dxa" w:w="924"/>
          </w:tcPr>
          <w:p>
            <w:r>
              <w:rPr>
                <w:rFonts w:ascii="宋体" w:hAnsi="宋体" w:eastAsia="宋体"/>
                <w:sz w:val="20"/>
              </w:rPr>
              <w:t>3</w:t>
            </w:r>
          </w:p>
        </w:tc>
        <w:tc>
          <w:tcPr>
            <w:tcW w:type="dxa" w:w="924"/>
          </w:tcPr>
          <w:p>
            <w:r>
              <w:rPr>
                <w:rFonts w:ascii="宋体" w:hAnsi="宋体" w:eastAsia="宋体"/>
                <w:sz w:val="20"/>
              </w:rPr>
              <w:t>28</w:t>
            </w:r>
          </w:p>
        </w:tc>
        <w:tc>
          <w:tcPr>
            <w:tcW w:type="dxa" w:w="924"/>
          </w:tcPr>
          <w:p>
            <w:r>
              <w:rPr>
                <w:rFonts w:ascii="宋体" w:hAnsi="宋体" w:eastAsia="宋体"/>
                <w:sz w:val="20"/>
              </w:rPr>
              <w:t>1.6</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99.78</w:t>
            </w:r>
          </w:p>
        </w:tc>
      </w:tr>
      <w:tr>
        <w:tc>
          <w:tcPr>
            <w:tcW w:type="dxa" w:w="924"/>
          </w:tcPr>
          <w:p>
            <w:r>
              <w:rPr>
                <w:rFonts w:ascii="宋体" w:hAnsi="宋体" w:eastAsia="宋体"/>
                <w:sz w:val="20"/>
              </w:rPr>
              <w:t>2022</w:t>
            </w:r>
          </w:p>
        </w:tc>
        <w:tc>
          <w:tcPr>
            <w:tcW w:type="dxa" w:w="924"/>
          </w:tcPr>
          <w:p>
            <w:r>
              <w:rPr>
                <w:rFonts w:ascii="宋体" w:hAnsi="宋体" w:eastAsia="宋体"/>
                <w:sz w:val="20"/>
              </w:rPr>
              <w:t>9月</w:t>
            </w:r>
          </w:p>
        </w:tc>
        <w:tc>
          <w:tcPr>
            <w:tcW w:type="dxa" w:w="924"/>
          </w:tcPr>
          <w:p>
            <w:r>
              <w:rPr>
                <w:rFonts w:ascii="宋体" w:hAnsi="宋体" w:eastAsia="宋体"/>
                <w:sz w:val="20"/>
              </w:rPr>
              <w:t>3</w:t>
            </w:r>
          </w:p>
        </w:tc>
        <w:tc>
          <w:tcPr>
            <w:tcW w:type="dxa" w:w="924"/>
          </w:tcPr>
          <w:p>
            <w:r>
              <w:rPr>
                <w:rFonts w:ascii="宋体" w:hAnsi="宋体" w:eastAsia="宋体"/>
                <w:sz w:val="20"/>
              </w:rPr>
              <w:t>26</w:t>
            </w:r>
          </w:p>
        </w:tc>
        <w:tc>
          <w:tcPr>
            <w:tcW w:type="dxa" w:w="924"/>
          </w:tcPr>
          <w:p>
            <w:r>
              <w:rPr>
                <w:rFonts w:ascii="宋体" w:hAnsi="宋体" w:eastAsia="宋体"/>
                <w:sz w:val="20"/>
              </w:rPr>
              <w:t>1.5</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99.79</w:t>
            </w:r>
          </w:p>
        </w:tc>
      </w:tr>
      <w:tr>
        <w:tc>
          <w:tcPr>
            <w:tcW w:type="dxa" w:w="924"/>
          </w:tcPr>
          <w:p>
            <w:r>
              <w:rPr>
                <w:rFonts w:ascii="宋体" w:hAnsi="宋体" w:eastAsia="宋体"/>
                <w:sz w:val="20"/>
              </w:rPr>
              <w:t>2022</w:t>
            </w:r>
          </w:p>
        </w:tc>
        <w:tc>
          <w:tcPr>
            <w:tcW w:type="dxa" w:w="924"/>
          </w:tcPr>
          <w:p>
            <w:r>
              <w:rPr>
                <w:rFonts w:ascii="宋体" w:hAnsi="宋体" w:eastAsia="宋体"/>
                <w:sz w:val="20"/>
              </w:rPr>
              <w:t>10月</w:t>
            </w:r>
          </w:p>
        </w:tc>
        <w:tc>
          <w:tcPr>
            <w:tcW w:type="dxa" w:w="924"/>
          </w:tcPr>
          <w:p>
            <w:r>
              <w:rPr>
                <w:rFonts w:ascii="宋体" w:hAnsi="宋体" w:eastAsia="宋体"/>
                <w:sz w:val="20"/>
              </w:rPr>
              <w:t>4</w:t>
            </w:r>
          </w:p>
        </w:tc>
        <w:tc>
          <w:tcPr>
            <w:tcW w:type="dxa" w:w="924"/>
          </w:tcPr>
          <w:p>
            <w:r>
              <w:rPr>
                <w:rFonts w:ascii="宋体" w:hAnsi="宋体" w:eastAsia="宋体"/>
                <w:sz w:val="20"/>
              </w:rPr>
              <w:t>30</w:t>
            </w:r>
          </w:p>
        </w:tc>
        <w:tc>
          <w:tcPr>
            <w:tcW w:type="dxa" w:w="924"/>
          </w:tcPr>
          <w:p>
            <w:r>
              <w:rPr>
                <w:rFonts w:ascii="宋体" w:hAnsi="宋体" w:eastAsia="宋体"/>
                <w:sz w:val="20"/>
              </w:rPr>
              <w:t>2.2</w:t>
            </w:r>
          </w:p>
        </w:tc>
        <w:tc>
          <w:tcPr>
            <w:tcW w:type="dxa" w:w="924"/>
          </w:tcPr>
          <w:p>
            <w:r>
              <w:rPr>
                <w:rFonts w:ascii="宋体" w:hAnsi="宋体" w:eastAsia="宋体"/>
                <w:sz w:val="20"/>
              </w:rPr>
              <w:t>0</w:t>
            </w:r>
          </w:p>
        </w:tc>
        <w:tc>
          <w:tcPr>
            <w:tcW w:type="dxa" w:w="924"/>
          </w:tcPr>
          <w:p>
            <w:r>
              <w:rPr>
                <w:rFonts w:ascii="宋体" w:hAnsi="宋体" w:eastAsia="宋体"/>
                <w:sz w:val="20"/>
              </w:rPr>
              <w:t>2</w:t>
            </w:r>
          </w:p>
        </w:tc>
        <w:tc>
          <w:tcPr>
            <w:tcW w:type="dxa" w:w="924"/>
          </w:tcPr>
          <w:p>
            <w:r>
              <w:rPr>
                <w:rFonts w:ascii="宋体" w:hAnsi="宋体" w:eastAsia="宋体"/>
                <w:sz w:val="20"/>
              </w:rPr>
              <w:t>2</w:t>
            </w:r>
          </w:p>
        </w:tc>
        <w:tc>
          <w:tcPr>
            <w:tcW w:type="dxa" w:w="924"/>
          </w:tcPr>
          <w:p>
            <w:r>
              <w:rPr>
                <w:rFonts w:ascii="宋体" w:hAnsi="宋体" w:eastAsia="宋体"/>
                <w:sz w:val="20"/>
              </w:rPr>
              <w:t>99.71</w:t>
            </w:r>
          </w:p>
        </w:tc>
      </w:tr>
      <w:tr>
        <w:tc>
          <w:tcPr>
            <w:tcW w:type="dxa" w:w="924"/>
          </w:tcPr>
          <w:p>
            <w:r>
              <w:rPr>
                <w:rFonts w:ascii="宋体" w:hAnsi="宋体" w:eastAsia="宋体"/>
                <w:sz w:val="20"/>
              </w:rPr>
              <w:t>2022</w:t>
            </w:r>
          </w:p>
        </w:tc>
        <w:tc>
          <w:tcPr>
            <w:tcW w:type="dxa" w:w="924"/>
          </w:tcPr>
          <w:p>
            <w:r>
              <w:rPr>
                <w:rFonts w:ascii="宋体" w:hAnsi="宋体" w:eastAsia="宋体"/>
                <w:sz w:val="20"/>
              </w:rPr>
              <w:t>11月</w:t>
            </w:r>
          </w:p>
        </w:tc>
        <w:tc>
          <w:tcPr>
            <w:tcW w:type="dxa" w:w="924"/>
          </w:tcPr>
          <w:p>
            <w:r>
              <w:rPr>
                <w:rFonts w:ascii="宋体" w:hAnsi="宋体" w:eastAsia="宋体"/>
                <w:sz w:val="20"/>
              </w:rPr>
              <w:t>4</w:t>
            </w:r>
          </w:p>
        </w:tc>
        <w:tc>
          <w:tcPr>
            <w:tcW w:type="dxa" w:w="924"/>
          </w:tcPr>
          <w:p>
            <w:r>
              <w:rPr>
                <w:rFonts w:ascii="宋体" w:hAnsi="宋体" w:eastAsia="宋体"/>
                <w:sz w:val="20"/>
              </w:rPr>
              <w:t>28</w:t>
            </w:r>
          </w:p>
        </w:tc>
        <w:tc>
          <w:tcPr>
            <w:tcW w:type="dxa" w:w="924"/>
          </w:tcPr>
          <w:p>
            <w:r>
              <w:rPr>
                <w:rFonts w:ascii="宋体" w:hAnsi="宋体" w:eastAsia="宋体"/>
                <w:sz w:val="20"/>
              </w:rPr>
              <w:t>2.0</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99.73</w:t>
            </w:r>
          </w:p>
        </w:tc>
      </w:tr>
      <w:tr>
        <w:tc>
          <w:tcPr>
            <w:tcW w:type="dxa" w:w="924"/>
          </w:tcPr>
          <w:p>
            <w:r>
              <w:rPr>
                <w:rFonts w:ascii="宋体" w:hAnsi="宋体" w:eastAsia="宋体"/>
                <w:sz w:val="20"/>
              </w:rPr>
              <w:t>2022</w:t>
            </w:r>
          </w:p>
        </w:tc>
        <w:tc>
          <w:tcPr>
            <w:tcW w:type="dxa" w:w="924"/>
          </w:tcPr>
          <w:p>
            <w:r>
              <w:rPr>
                <w:rFonts w:ascii="宋体" w:hAnsi="宋体" w:eastAsia="宋体"/>
                <w:sz w:val="20"/>
              </w:rPr>
              <w:t>12月</w:t>
            </w:r>
          </w:p>
        </w:tc>
        <w:tc>
          <w:tcPr>
            <w:tcW w:type="dxa" w:w="924"/>
          </w:tcPr>
          <w:p>
            <w:r>
              <w:rPr>
                <w:rFonts w:ascii="宋体" w:hAnsi="宋体" w:eastAsia="宋体"/>
                <w:sz w:val="20"/>
              </w:rPr>
              <w:t>3</w:t>
            </w:r>
          </w:p>
        </w:tc>
        <w:tc>
          <w:tcPr>
            <w:tcW w:type="dxa" w:w="924"/>
          </w:tcPr>
          <w:p>
            <w:r>
              <w:rPr>
                <w:rFonts w:ascii="宋体" w:hAnsi="宋体" w:eastAsia="宋体"/>
                <w:sz w:val="20"/>
              </w:rPr>
              <w:t>26</w:t>
            </w:r>
          </w:p>
        </w:tc>
        <w:tc>
          <w:tcPr>
            <w:tcW w:type="dxa" w:w="924"/>
          </w:tcPr>
          <w:p>
            <w:r>
              <w:rPr>
                <w:rFonts w:ascii="宋体" w:hAnsi="宋体" w:eastAsia="宋体"/>
                <w:sz w:val="20"/>
              </w:rPr>
              <w:t>1.5</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99.79</w:t>
            </w:r>
          </w:p>
        </w:tc>
      </w:tr>
      <w:tr>
        <w:tc>
          <w:tcPr>
            <w:tcW w:type="dxa" w:w="924"/>
          </w:tcPr>
          <w:p>
            <w:r>
              <w:rPr>
                <w:rFonts w:ascii="宋体" w:hAnsi="宋体" w:eastAsia="宋体"/>
                <w:sz w:val="20"/>
              </w:rPr>
              <w:t>2022</w:t>
            </w:r>
          </w:p>
        </w:tc>
        <w:tc>
          <w:tcPr>
            <w:tcW w:type="dxa" w:w="924"/>
          </w:tcPr>
          <w:p>
            <w:r>
              <w:rPr>
                <w:rFonts w:ascii="宋体" w:hAnsi="宋体" w:eastAsia="宋体"/>
                <w:sz w:val="20"/>
              </w:rPr>
              <w:t>**合计**</w:t>
            </w:r>
          </w:p>
        </w:tc>
        <w:tc>
          <w:tcPr>
            <w:tcW w:type="dxa" w:w="924"/>
          </w:tcPr>
          <w:p>
            <w:r>
              <w:rPr>
                <w:rFonts w:ascii="宋体" w:hAnsi="宋体" w:eastAsia="宋体"/>
                <w:sz w:val="20"/>
              </w:rPr>
              <w:t>**38**</w:t>
            </w:r>
          </w:p>
        </w:tc>
        <w:tc>
          <w:tcPr>
            <w:tcW w:type="dxa" w:w="924"/>
          </w:tcPr>
          <w:p>
            <w:r>
              <w:rPr>
                <w:rFonts w:ascii="宋体" w:hAnsi="宋体" w:eastAsia="宋体"/>
                <w:sz w:val="20"/>
              </w:rPr>
              <w:t>**28**</w:t>
            </w:r>
          </w:p>
        </w:tc>
        <w:tc>
          <w:tcPr>
            <w:tcW w:type="dxa" w:w="924"/>
          </w:tcPr>
          <w:p>
            <w:r>
              <w:rPr>
                <w:rFonts w:ascii="宋体" w:hAnsi="宋体" w:eastAsia="宋体"/>
                <w:sz w:val="20"/>
              </w:rPr>
              <w:t>**18.7**</w:t>
            </w:r>
          </w:p>
        </w:tc>
        <w:tc>
          <w:tcPr>
            <w:tcW w:type="dxa" w:w="924"/>
          </w:tcPr>
          <w:p>
            <w:r>
              <w:rPr>
                <w:rFonts w:ascii="宋体" w:hAnsi="宋体" w:eastAsia="宋体"/>
                <w:sz w:val="20"/>
              </w:rPr>
              <w:t>**4**</w:t>
            </w:r>
          </w:p>
        </w:tc>
        <w:tc>
          <w:tcPr>
            <w:tcW w:type="dxa" w:w="924"/>
          </w:tcPr>
          <w:p>
            <w:r>
              <w:rPr>
                <w:rFonts w:ascii="宋体" w:hAnsi="宋体" w:eastAsia="宋体"/>
                <w:sz w:val="20"/>
              </w:rPr>
              <w:t>**14**</w:t>
            </w:r>
          </w:p>
        </w:tc>
        <w:tc>
          <w:tcPr>
            <w:tcW w:type="dxa" w:w="924"/>
          </w:tcPr>
          <w:p>
            <w:r>
              <w:rPr>
                <w:rFonts w:ascii="宋体" w:hAnsi="宋体" w:eastAsia="宋体"/>
                <w:sz w:val="20"/>
              </w:rPr>
              <w:t>**20**</w:t>
            </w:r>
          </w:p>
        </w:tc>
        <w:tc>
          <w:tcPr>
            <w:tcW w:type="dxa" w:w="924"/>
          </w:tcPr>
          <w:p>
            <w:r>
              <w:rPr>
                <w:rFonts w:ascii="宋体" w:hAnsi="宋体" w:eastAsia="宋体"/>
                <w:sz w:val="20"/>
              </w:rPr>
              <w:t>**99.79**</w:t>
            </w:r>
          </w:p>
        </w:tc>
      </w:tr>
      <w:tr>
        <w:tc>
          <w:tcPr>
            <w:tcW w:type="dxa" w:w="924"/>
          </w:tcPr>
          <w:p>
            <w:r>
              <w:rPr>
                <w:rFonts w:ascii="宋体" w:hAnsi="宋体" w:eastAsia="宋体"/>
                <w:sz w:val="20"/>
              </w:rPr>
              <w:t>2023</w:t>
            </w:r>
          </w:p>
        </w:tc>
        <w:tc>
          <w:tcPr>
            <w:tcW w:type="dxa" w:w="924"/>
          </w:tcPr>
          <w:p>
            <w:r>
              <w:rPr>
                <w:rFonts w:ascii="宋体" w:hAnsi="宋体" w:eastAsia="宋体"/>
                <w:sz w:val="20"/>
              </w:rPr>
              <w:t>1月</w:t>
            </w:r>
          </w:p>
        </w:tc>
        <w:tc>
          <w:tcPr>
            <w:tcW w:type="dxa" w:w="924"/>
          </w:tcPr>
          <w:p>
            <w:r>
              <w:rPr>
                <w:rFonts w:ascii="宋体" w:hAnsi="宋体" w:eastAsia="宋体"/>
                <w:sz w:val="20"/>
              </w:rPr>
              <w:t>3</w:t>
            </w:r>
          </w:p>
        </w:tc>
        <w:tc>
          <w:tcPr>
            <w:tcW w:type="dxa" w:w="924"/>
          </w:tcPr>
          <w:p>
            <w:r>
              <w:rPr>
                <w:rFonts w:ascii="宋体" w:hAnsi="宋体" w:eastAsia="宋体"/>
                <w:sz w:val="20"/>
              </w:rPr>
              <w:t>26</w:t>
            </w:r>
          </w:p>
        </w:tc>
        <w:tc>
          <w:tcPr>
            <w:tcW w:type="dxa" w:w="924"/>
          </w:tcPr>
          <w:p>
            <w:r>
              <w:rPr>
                <w:rFonts w:ascii="宋体" w:hAnsi="宋体" w:eastAsia="宋体"/>
                <w:sz w:val="20"/>
              </w:rPr>
              <w:t>1.5</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99.79</w:t>
            </w:r>
          </w:p>
        </w:tc>
      </w:tr>
      <w:tr>
        <w:tc>
          <w:tcPr>
            <w:tcW w:type="dxa" w:w="924"/>
          </w:tcPr>
          <w:p>
            <w:r>
              <w:rPr>
                <w:rFonts w:ascii="宋体" w:hAnsi="宋体" w:eastAsia="宋体"/>
                <w:sz w:val="20"/>
              </w:rPr>
              <w:t>2023</w:t>
            </w:r>
          </w:p>
        </w:tc>
        <w:tc>
          <w:tcPr>
            <w:tcW w:type="dxa" w:w="924"/>
          </w:tcPr>
          <w:p>
            <w:r>
              <w:rPr>
                <w:rFonts w:ascii="宋体" w:hAnsi="宋体" w:eastAsia="宋体"/>
                <w:sz w:val="20"/>
              </w:rPr>
              <w:t>2月</w:t>
            </w:r>
          </w:p>
        </w:tc>
        <w:tc>
          <w:tcPr>
            <w:tcW w:type="dxa" w:w="924"/>
          </w:tcPr>
          <w:p>
            <w:r>
              <w:rPr>
                <w:rFonts w:ascii="宋体" w:hAnsi="宋体" w:eastAsia="宋体"/>
                <w:sz w:val="20"/>
              </w:rPr>
              <w:t>3</w:t>
            </w:r>
          </w:p>
        </w:tc>
        <w:tc>
          <w:tcPr>
            <w:tcW w:type="dxa" w:w="924"/>
          </w:tcPr>
          <w:p>
            <w:r>
              <w:rPr>
                <w:rFonts w:ascii="宋体" w:hAnsi="宋体" w:eastAsia="宋体"/>
                <w:sz w:val="20"/>
              </w:rPr>
              <w:t>24</w:t>
            </w:r>
          </w:p>
        </w:tc>
        <w:tc>
          <w:tcPr>
            <w:tcW w:type="dxa" w:w="924"/>
          </w:tcPr>
          <w:p>
            <w:r>
              <w:rPr>
                <w:rFonts w:ascii="宋体" w:hAnsi="宋体" w:eastAsia="宋体"/>
                <w:sz w:val="20"/>
              </w:rPr>
              <w:t>1.4</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99.80</w:t>
            </w:r>
          </w:p>
        </w:tc>
      </w:tr>
      <w:tr>
        <w:tc>
          <w:tcPr>
            <w:tcW w:type="dxa" w:w="924"/>
          </w:tcPr>
          <w:p>
            <w:r>
              <w:rPr>
                <w:rFonts w:ascii="宋体" w:hAnsi="宋体" w:eastAsia="宋体"/>
                <w:sz w:val="20"/>
              </w:rPr>
              <w:t>2023</w:t>
            </w:r>
          </w:p>
        </w:tc>
        <w:tc>
          <w:tcPr>
            <w:tcW w:type="dxa" w:w="924"/>
          </w:tcPr>
          <w:p>
            <w:r>
              <w:rPr>
                <w:rFonts w:ascii="宋体" w:hAnsi="宋体" w:eastAsia="宋体"/>
                <w:sz w:val="20"/>
              </w:rPr>
              <w:t>3月</w:t>
            </w:r>
          </w:p>
        </w:tc>
        <w:tc>
          <w:tcPr>
            <w:tcW w:type="dxa" w:w="924"/>
          </w:tcPr>
          <w:p>
            <w:r>
              <w:rPr>
                <w:rFonts w:ascii="宋体" w:hAnsi="宋体" w:eastAsia="宋体"/>
                <w:sz w:val="20"/>
              </w:rPr>
              <w:t>3</w:t>
            </w:r>
          </w:p>
        </w:tc>
        <w:tc>
          <w:tcPr>
            <w:tcW w:type="dxa" w:w="924"/>
          </w:tcPr>
          <w:p>
            <w:r>
              <w:rPr>
                <w:rFonts w:ascii="宋体" w:hAnsi="宋体" w:eastAsia="宋体"/>
                <w:sz w:val="20"/>
              </w:rPr>
              <w:t>25</w:t>
            </w:r>
          </w:p>
        </w:tc>
        <w:tc>
          <w:tcPr>
            <w:tcW w:type="dxa" w:w="924"/>
          </w:tcPr>
          <w:p>
            <w:r>
              <w:rPr>
                <w:rFonts w:ascii="宋体" w:hAnsi="宋体" w:eastAsia="宋体"/>
                <w:sz w:val="20"/>
              </w:rPr>
              <w:t>1.6</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99.78</w:t>
            </w:r>
          </w:p>
        </w:tc>
      </w:tr>
      <w:tr>
        <w:tc>
          <w:tcPr>
            <w:tcW w:type="dxa" w:w="924"/>
          </w:tcPr>
          <w:p>
            <w:r>
              <w:rPr>
                <w:rFonts w:ascii="宋体" w:hAnsi="宋体" w:eastAsia="宋体"/>
                <w:sz w:val="20"/>
              </w:rPr>
              <w:t>2023</w:t>
            </w:r>
          </w:p>
        </w:tc>
        <w:tc>
          <w:tcPr>
            <w:tcW w:type="dxa" w:w="924"/>
          </w:tcPr>
          <w:p>
            <w:r>
              <w:rPr>
                <w:rFonts w:ascii="宋体" w:hAnsi="宋体" w:eastAsia="宋体"/>
                <w:sz w:val="20"/>
              </w:rPr>
              <w:t>4月</w:t>
            </w:r>
          </w:p>
        </w:tc>
        <w:tc>
          <w:tcPr>
            <w:tcW w:type="dxa" w:w="924"/>
          </w:tcPr>
          <w:p>
            <w:r>
              <w:rPr>
                <w:rFonts w:ascii="宋体" w:hAnsi="宋体" w:eastAsia="宋体"/>
                <w:sz w:val="20"/>
              </w:rPr>
              <w:t>3</w:t>
            </w:r>
          </w:p>
        </w:tc>
        <w:tc>
          <w:tcPr>
            <w:tcW w:type="dxa" w:w="924"/>
          </w:tcPr>
          <w:p>
            <w:r>
              <w:rPr>
                <w:rFonts w:ascii="宋体" w:hAnsi="宋体" w:eastAsia="宋体"/>
                <w:sz w:val="20"/>
              </w:rPr>
              <w:t>24</w:t>
            </w:r>
          </w:p>
        </w:tc>
        <w:tc>
          <w:tcPr>
            <w:tcW w:type="dxa" w:w="924"/>
          </w:tcPr>
          <w:p>
            <w:r>
              <w:rPr>
                <w:rFonts w:ascii="宋体" w:hAnsi="宋体" w:eastAsia="宋体"/>
                <w:sz w:val="20"/>
              </w:rPr>
              <w:t>1.5</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99.79</w:t>
            </w:r>
          </w:p>
        </w:tc>
      </w:tr>
      <w:tr>
        <w:tc>
          <w:tcPr>
            <w:tcW w:type="dxa" w:w="924"/>
          </w:tcPr>
          <w:p>
            <w:r>
              <w:rPr>
                <w:rFonts w:ascii="宋体" w:hAnsi="宋体" w:eastAsia="宋体"/>
                <w:sz w:val="20"/>
              </w:rPr>
              <w:t>2023</w:t>
            </w:r>
          </w:p>
        </w:tc>
        <w:tc>
          <w:tcPr>
            <w:tcW w:type="dxa" w:w="924"/>
          </w:tcPr>
          <w:p>
            <w:r>
              <w:rPr>
                <w:rFonts w:ascii="宋体" w:hAnsi="宋体" w:eastAsia="宋体"/>
                <w:sz w:val="20"/>
              </w:rPr>
              <w:t>5月</w:t>
            </w:r>
          </w:p>
        </w:tc>
        <w:tc>
          <w:tcPr>
            <w:tcW w:type="dxa" w:w="924"/>
          </w:tcPr>
          <w:p>
            <w:r>
              <w:rPr>
                <w:rFonts w:ascii="宋体" w:hAnsi="宋体" w:eastAsia="宋体"/>
                <w:sz w:val="20"/>
              </w:rPr>
              <w:t>3</w:t>
            </w:r>
          </w:p>
        </w:tc>
        <w:tc>
          <w:tcPr>
            <w:tcW w:type="dxa" w:w="924"/>
          </w:tcPr>
          <w:p>
            <w:r>
              <w:rPr>
                <w:rFonts w:ascii="宋体" w:hAnsi="宋体" w:eastAsia="宋体"/>
                <w:sz w:val="20"/>
              </w:rPr>
              <w:t>26</w:t>
            </w:r>
          </w:p>
        </w:tc>
        <w:tc>
          <w:tcPr>
            <w:tcW w:type="dxa" w:w="924"/>
          </w:tcPr>
          <w:p>
            <w:r>
              <w:rPr>
                <w:rFonts w:ascii="宋体" w:hAnsi="宋体" w:eastAsia="宋体"/>
                <w:sz w:val="20"/>
              </w:rPr>
              <w:t>1.6</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99.78</w:t>
            </w:r>
          </w:p>
        </w:tc>
      </w:tr>
      <w:tr>
        <w:tc>
          <w:tcPr>
            <w:tcW w:type="dxa" w:w="924"/>
          </w:tcPr>
          <w:p>
            <w:r>
              <w:rPr>
                <w:rFonts w:ascii="宋体" w:hAnsi="宋体" w:eastAsia="宋体"/>
                <w:sz w:val="20"/>
              </w:rPr>
              <w:t>2023</w:t>
            </w:r>
          </w:p>
        </w:tc>
        <w:tc>
          <w:tcPr>
            <w:tcW w:type="dxa" w:w="924"/>
          </w:tcPr>
          <w:p>
            <w:r>
              <w:rPr>
                <w:rFonts w:ascii="宋体" w:hAnsi="宋体" w:eastAsia="宋体"/>
                <w:sz w:val="20"/>
              </w:rPr>
              <w:t>6月</w:t>
            </w:r>
          </w:p>
        </w:tc>
        <w:tc>
          <w:tcPr>
            <w:tcW w:type="dxa" w:w="924"/>
          </w:tcPr>
          <w:p>
            <w:r>
              <w:rPr>
                <w:rFonts w:ascii="宋体" w:hAnsi="宋体" w:eastAsia="宋体"/>
                <w:sz w:val="20"/>
              </w:rPr>
              <w:t>4</w:t>
            </w:r>
          </w:p>
        </w:tc>
        <w:tc>
          <w:tcPr>
            <w:tcW w:type="dxa" w:w="924"/>
          </w:tcPr>
          <w:p>
            <w:r>
              <w:rPr>
                <w:rFonts w:ascii="宋体" w:hAnsi="宋体" w:eastAsia="宋体"/>
                <w:sz w:val="20"/>
              </w:rPr>
              <w:t>28</w:t>
            </w:r>
          </w:p>
        </w:tc>
        <w:tc>
          <w:tcPr>
            <w:tcW w:type="dxa" w:w="924"/>
          </w:tcPr>
          <w:p>
            <w:r>
              <w:rPr>
                <w:rFonts w:ascii="宋体" w:hAnsi="宋体" w:eastAsia="宋体"/>
                <w:sz w:val="20"/>
              </w:rPr>
              <w:t>2.2</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99.71</w:t>
            </w:r>
          </w:p>
        </w:tc>
      </w:tr>
      <w:tr>
        <w:tc>
          <w:tcPr>
            <w:tcW w:type="dxa" w:w="924"/>
          </w:tcPr>
          <w:p>
            <w:r>
              <w:rPr>
                <w:rFonts w:ascii="宋体" w:hAnsi="宋体" w:eastAsia="宋体"/>
                <w:sz w:val="20"/>
              </w:rPr>
              <w:t>2023</w:t>
            </w:r>
          </w:p>
        </w:tc>
        <w:tc>
          <w:tcPr>
            <w:tcW w:type="dxa" w:w="924"/>
          </w:tcPr>
          <w:p>
            <w:r>
              <w:rPr>
                <w:rFonts w:ascii="宋体" w:hAnsi="宋体" w:eastAsia="宋体"/>
                <w:sz w:val="20"/>
              </w:rPr>
              <w:t>7月</w:t>
            </w:r>
          </w:p>
        </w:tc>
        <w:tc>
          <w:tcPr>
            <w:tcW w:type="dxa" w:w="924"/>
          </w:tcPr>
          <w:p>
            <w:r>
              <w:rPr>
                <w:rFonts w:ascii="宋体" w:hAnsi="宋体" w:eastAsia="宋体"/>
                <w:sz w:val="20"/>
              </w:rPr>
              <w:t>3</w:t>
            </w:r>
          </w:p>
        </w:tc>
        <w:tc>
          <w:tcPr>
            <w:tcW w:type="dxa" w:w="924"/>
          </w:tcPr>
          <w:p>
            <w:r>
              <w:rPr>
                <w:rFonts w:ascii="宋体" w:hAnsi="宋体" w:eastAsia="宋体"/>
                <w:sz w:val="20"/>
              </w:rPr>
              <w:t>25</w:t>
            </w:r>
          </w:p>
        </w:tc>
        <w:tc>
          <w:tcPr>
            <w:tcW w:type="dxa" w:w="924"/>
          </w:tcPr>
          <w:p>
            <w:r>
              <w:rPr>
                <w:rFonts w:ascii="宋体" w:hAnsi="宋体" w:eastAsia="宋体"/>
                <w:sz w:val="20"/>
              </w:rPr>
              <w:t>1.5</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99.79</w:t>
            </w:r>
          </w:p>
        </w:tc>
      </w:tr>
      <w:tr>
        <w:tc>
          <w:tcPr>
            <w:tcW w:type="dxa" w:w="924"/>
          </w:tcPr>
          <w:p>
            <w:r>
              <w:rPr>
                <w:rFonts w:ascii="宋体" w:hAnsi="宋体" w:eastAsia="宋体"/>
                <w:sz w:val="20"/>
              </w:rPr>
              <w:t>2023</w:t>
            </w:r>
          </w:p>
        </w:tc>
        <w:tc>
          <w:tcPr>
            <w:tcW w:type="dxa" w:w="924"/>
          </w:tcPr>
          <w:p>
            <w:r>
              <w:rPr>
                <w:rFonts w:ascii="宋体" w:hAnsi="宋体" w:eastAsia="宋体"/>
                <w:sz w:val="20"/>
              </w:rPr>
              <w:t>8月</w:t>
            </w:r>
          </w:p>
        </w:tc>
        <w:tc>
          <w:tcPr>
            <w:tcW w:type="dxa" w:w="924"/>
          </w:tcPr>
          <w:p>
            <w:r>
              <w:rPr>
                <w:rFonts w:ascii="宋体" w:hAnsi="宋体" w:eastAsia="宋体"/>
                <w:sz w:val="20"/>
              </w:rPr>
              <w:t>3</w:t>
            </w:r>
          </w:p>
        </w:tc>
        <w:tc>
          <w:tcPr>
            <w:tcW w:type="dxa" w:w="924"/>
          </w:tcPr>
          <w:p>
            <w:r>
              <w:rPr>
                <w:rFonts w:ascii="宋体" w:hAnsi="宋体" w:eastAsia="宋体"/>
                <w:sz w:val="20"/>
              </w:rPr>
              <w:t>24</w:t>
            </w:r>
          </w:p>
        </w:tc>
        <w:tc>
          <w:tcPr>
            <w:tcW w:type="dxa" w:w="924"/>
          </w:tcPr>
          <w:p>
            <w:r>
              <w:rPr>
                <w:rFonts w:ascii="宋体" w:hAnsi="宋体" w:eastAsia="宋体"/>
                <w:sz w:val="20"/>
              </w:rPr>
              <w:t>1.4</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99.80</w:t>
            </w:r>
          </w:p>
        </w:tc>
      </w:tr>
      <w:tr>
        <w:tc>
          <w:tcPr>
            <w:tcW w:type="dxa" w:w="924"/>
          </w:tcPr>
          <w:p>
            <w:r>
              <w:rPr>
                <w:rFonts w:ascii="宋体" w:hAnsi="宋体" w:eastAsia="宋体"/>
                <w:sz w:val="20"/>
              </w:rPr>
              <w:t>2023</w:t>
            </w:r>
          </w:p>
        </w:tc>
        <w:tc>
          <w:tcPr>
            <w:tcW w:type="dxa" w:w="924"/>
          </w:tcPr>
          <w:p>
            <w:r>
              <w:rPr>
                <w:rFonts w:ascii="宋体" w:hAnsi="宋体" w:eastAsia="宋体"/>
                <w:sz w:val="20"/>
              </w:rPr>
              <w:t>9月</w:t>
            </w:r>
          </w:p>
        </w:tc>
        <w:tc>
          <w:tcPr>
            <w:tcW w:type="dxa" w:w="924"/>
          </w:tcPr>
          <w:p>
            <w:r>
              <w:rPr>
                <w:rFonts w:ascii="宋体" w:hAnsi="宋体" w:eastAsia="宋体"/>
                <w:sz w:val="20"/>
              </w:rPr>
              <w:t>3</w:t>
            </w:r>
          </w:p>
        </w:tc>
        <w:tc>
          <w:tcPr>
            <w:tcW w:type="dxa" w:w="924"/>
          </w:tcPr>
          <w:p>
            <w:r>
              <w:rPr>
                <w:rFonts w:ascii="宋体" w:hAnsi="宋体" w:eastAsia="宋体"/>
                <w:sz w:val="20"/>
              </w:rPr>
              <w:t>26</w:t>
            </w:r>
          </w:p>
        </w:tc>
        <w:tc>
          <w:tcPr>
            <w:tcW w:type="dxa" w:w="924"/>
          </w:tcPr>
          <w:p>
            <w:r>
              <w:rPr>
                <w:rFonts w:ascii="宋体" w:hAnsi="宋体" w:eastAsia="宋体"/>
                <w:sz w:val="20"/>
              </w:rPr>
              <w:t>1.6</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99.78</w:t>
            </w:r>
          </w:p>
        </w:tc>
      </w:tr>
      <w:tr>
        <w:tc>
          <w:tcPr>
            <w:tcW w:type="dxa" w:w="924"/>
          </w:tcPr>
          <w:p>
            <w:r>
              <w:rPr>
                <w:rFonts w:ascii="宋体" w:hAnsi="宋体" w:eastAsia="宋体"/>
                <w:sz w:val="20"/>
              </w:rPr>
              <w:t>2023</w:t>
            </w:r>
          </w:p>
        </w:tc>
        <w:tc>
          <w:tcPr>
            <w:tcW w:type="dxa" w:w="924"/>
          </w:tcPr>
          <w:p>
            <w:r>
              <w:rPr>
                <w:rFonts w:ascii="宋体" w:hAnsi="宋体" w:eastAsia="宋体"/>
                <w:sz w:val="20"/>
              </w:rPr>
              <w:t>10月</w:t>
            </w:r>
          </w:p>
        </w:tc>
        <w:tc>
          <w:tcPr>
            <w:tcW w:type="dxa" w:w="924"/>
          </w:tcPr>
          <w:p>
            <w:r>
              <w:rPr>
                <w:rFonts w:ascii="宋体" w:hAnsi="宋体" w:eastAsia="宋体"/>
                <w:sz w:val="20"/>
              </w:rPr>
              <w:t>3</w:t>
            </w:r>
          </w:p>
        </w:tc>
        <w:tc>
          <w:tcPr>
            <w:tcW w:type="dxa" w:w="924"/>
          </w:tcPr>
          <w:p>
            <w:r>
              <w:rPr>
                <w:rFonts w:ascii="宋体" w:hAnsi="宋体" w:eastAsia="宋体"/>
                <w:sz w:val="20"/>
              </w:rPr>
              <w:t>28</w:t>
            </w:r>
          </w:p>
        </w:tc>
        <w:tc>
          <w:tcPr>
            <w:tcW w:type="dxa" w:w="924"/>
          </w:tcPr>
          <w:p>
            <w:r>
              <w:rPr>
                <w:rFonts w:ascii="宋体" w:hAnsi="宋体" w:eastAsia="宋体"/>
                <w:sz w:val="20"/>
              </w:rPr>
              <w:t>1.8</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99.76</w:t>
            </w:r>
          </w:p>
        </w:tc>
      </w:tr>
      <w:tr>
        <w:tc>
          <w:tcPr>
            <w:tcW w:type="dxa" w:w="924"/>
          </w:tcPr>
          <w:p>
            <w:r>
              <w:rPr>
                <w:rFonts w:ascii="宋体" w:hAnsi="宋体" w:eastAsia="宋体"/>
                <w:sz w:val="20"/>
              </w:rPr>
              <w:t>2023</w:t>
            </w:r>
          </w:p>
        </w:tc>
        <w:tc>
          <w:tcPr>
            <w:tcW w:type="dxa" w:w="924"/>
          </w:tcPr>
          <w:p>
            <w:r>
              <w:rPr>
                <w:rFonts w:ascii="宋体" w:hAnsi="宋体" w:eastAsia="宋体"/>
                <w:sz w:val="20"/>
              </w:rPr>
              <w:t>11月</w:t>
            </w:r>
          </w:p>
        </w:tc>
        <w:tc>
          <w:tcPr>
            <w:tcW w:type="dxa" w:w="924"/>
          </w:tcPr>
          <w:p>
            <w:r>
              <w:rPr>
                <w:rFonts w:ascii="宋体" w:hAnsi="宋体" w:eastAsia="宋体"/>
                <w:sz w:val="20"/>
              </w:rPr>
              <w:t>3</w:t>
            </w:r>
          </w:p>
        </w:tc>
        <w:tc>
          <w:tcPr>
            <w:tcW w:type="dxa" w:w="924"/>
          </w:tcPr>
          <w:p>
            <w:r>
              <w:rPr>
                <w:rFonts w:ascii="宋体" w:hAnsi="宋体" w:eastAsia="宋体"/>
                <w:sz w:val="20"/>
              </w:rPr>
              <w:t>25</w:t>
            </w:r>
          </w:p>
        </w:tc>
        <w:tc>
          <w:tcPr>
            <w:tcW w:type="dxa" w:w="924"/>
          </w:tcPr>
          <w:p>
            <w:r>
              <w:rPr>
                <w:rFonts w:ascii="宋体" w:hAnsi="宋体" w:eastAsia="宋体"/>
                <w:sz w:val="20"/>
              </w:rPr>
              <w:t>1.5</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99.79</w:t>
            </w:r>
          </w:p>
        </w:tc>
      </w:tr>
      <w:tr>
        <w:tc>
          <w:tcPr>
            <w:tcW w:type="dxa" w:w="924"/>
          </w:tcPr>
          <w:p>
            <w:r>
              <w:rPr>
                <w:rFonts w:ascii="宋体" w:hAnsi="宋体" w:eastAsia="宋体"/>
                <w:sz w:val="20"/>
              </w:rPr>
              <w:t>2023</w:t>
            </w:r>
          </w:p>
        </w:tc>
        <w:tc>
          <w:tcPr>
            <w:tcW w:type="dxa" w:w="924"/>
          </w:tcPr>
          <w:p>
            <w:r>
              <w:rPr>
                <w:rFonts w:ascii="宋体" w:hAnsi="宋体" w:eastAsia="宋体"/>
                <w:sz w:val="20"/>
              </w:rPr>
              <w:t>12月</w:t>
            </w:r>
          </w:p>
        </w:tc>
        <w:tc>
          <w:tcPr>
            <w:tcW w:type="dxa" w:w="924"/>
          </w:tcPr>
          <w:p>
            <w:r>
              <w:rPr>
                <w:rFonts w:ascii="宋体" w:hAnsi="宋体" w:eastAsia="宋体"/>
                <w:sz w:val="20"/>
              </w:rPr>
              <w:t>3</w:t>
            </w:r>
          </w:p>
        </w:tc>
        <w:tc>
          <w:tcPr>
            <w:tcW w:type="dxa" w:w="924"/>
          </w:tcPr>
          <w:p>
            <w:r>
              <w:rPr>
                <w:rFonts w:ascii="宋体" w:hAnsi="宋体" w:eastAsia="宋体"/>
                <w:sz w:val="20"/>
              </w:rPr>
              <w:t>24</w:t>
            </w:r>
          </w:p>
        </w:tc>
        <w:tc>
          <w:tcPr>
            <w:tcW w:type="dxa" w:w="924"/>
          </w:tcPr>
          <w:p>
            <w:r>
              <w:rPr>
                <w:rFonts w:ascii="宋体" w:hAnsi="宋体" w:eastAsia="宋体"/>
                <w:sz w:val="20"/>
              </w:rPr>
              <w:t>1.4</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99.80</w:t>
            </w:r>
          </w:p>
        </w:tc>
      </w:tr>
      <w:tr>
        <w:tc>
          <w:tcPr>
            <w:tcW w:type="dxa" w:w="924"/>
          </w:tcPr>
          <w:p>
            <w:r>
              <w:rPr>
                <w:rFonts w:ascii="宋体" w:hAnsi="宋体" w:eastAsia="宋体"/>
                <w:sz w:val="20"/>
              </w:rPr>
              <w:t>2023</w:t>
            </w:r>
          </w:p>
        </w:tc>
        <w:tc>
          <w:tcPr>
            <w:tcW w:type="dxa" w:w="924"/>
          </w:tcPr>
          <w:p>
            <w:r>
              <w:rPr>
                <w:rFonts w:ascii="宋体" w:hAnsi="宋体" w:eastAsia="宋体"/>
                <w:sz w:val="20"/>
              </w:rPr>
              <w:t>**合计**</w:t>
            </w:r>
          </w:p>
        </w:tc>
        <w:tc>
          <w:tcPr>
            <w:tcW w:type="dxa" w:w="924"/>
          </w:tcPr>
          <w:p>
            <w:r>
              <w:rPr>
                <w:rFonts w:ascii="宋体" w:hAnsi="宋体" w:eastAsia="宋体"/>
                <w:sz w:val="20"/>
              </w:rPr>
              <w:t>**35**</w:t>
            </w:r>
          </w:p>
        </w:tc>
        <w:tc>
          <w:tcPr>
            <w:tcW w:type="dxa" w:w="924"/>
          </w:tcPr>
          <w:p>
            <w:r>
              <w:rPr>
                <w:rFonts w:ascii="宋体" w:hAnsi="宋体" w:eastAsia="宋体"/>
                <w:sz w:val="20"/>
              </w:rPr>
              <w:t>**25**</w:t>
            </w:r>
          </w:p>
        </w:tc>
        <w:tc>
          <w:tcPr>
            <w:tcW w:type="dxa" w:w="924"/>
          </w:tcPr>
          <w:p>
            <w:r>
              <w:rPr>
                <w:rFonts w:ascii="宋体" w:hAnsi="宋体" w:eastAsia="宋体"/>
                <w:sz w:val="20"/>
              </w:rPr>
              <w:t>**17.5**</w:t>
            </w:r>
          </w:p>
        </w:tc>
        <w:tc>
          <w:tcPr>
            <w:tcW w:type="dxa" w:w="924"/>
          </w:tcPr>
          <w:p>
            <w:r>
              <w:rPr>
                <w:rFonts w:ascii="宋体" w:hAnsi="宋体" w:eastAsia="宋体"/>
                <w:sz w:val="20"/>
              </w:rPr>
              <w:t>**3**</w:t>
            </w:r>
          </w:p>
        </w:tc>
        <w:tc>
          <w:tcPr>
            <w:tcW w:type="dxa" w:w="924"/>
          </w:tcPr>
          <w:p>
            <w:r>
              <w:rPr>
                <w:rFonts w:ascii="宋体" w:hAnsi="宋体" w:eastAsia="宋体"/>
                <w:sz w:val="20"/>
              </w:rPr>
              <w:t>**12**</w:t>
            </w:r>
          </w:p>
        </w:tc>
        <w:tc>
          <w:tcPr>
            <w:tcW w:type="dxa" w:w="924"/>
          </w:tcPr>
          <w:p>
            <w:r>
              <w:rPr>
                <w:rFonts w:ascii="宋体" w:hAnsi="宋体" w:eastAsia="宋体"/>
                <w:sz w:val="20"/>
              </w:rPr>
              <w:t>**20**</w:t>
            </w:r>
          </w:p>
        </w:tc>
        <w:tc>
          <w:tcPr>
            <w:tcW w:type="dxa" w:w="924"/>
          </w:tcPr>
          <w:p>
            <w:r>
              <w:rPr>
                <w:rFonts w:ascii="宋体" w:hAnsi="宋体" w:eastAsia="宋体"/>
                <w:sz w:val="20"/>
              </w:rPr>
              <w:t>**99.80**</w:t>
            </w:r>
          </w:p>
        </w:tc>
      </w:tr>
      <w:tr>
        <w:tc>
          <w:tcPr>
            <w:tcW w:type="dxa" w:w="924"/>
          </w:tcPr>
          <w:p>
            <w:r>
              <w:rPr>
                <w:rFonts w:ascii="宋体" w:hAnsi="宋体" w:eastAsia="宋体"/>
                <w:sz w:val="20"/>
              </w:rPr>
              <w:t>2024</w:t>
            </w:r>
          </w:p>
        </w:tc>
        <w:tc>
          <w:tcPr>
            <w:tcW w:type="dxa" w:w="924"/>
          </w:tcPr>
          <w:p>
            <w:r>
              <w:rPr>
                <w:rFonts w:ascii="宋体" w:hAnsi="宋体" w:eastAsia="宋体"/>
                <w:sz w:val="20"/>
              </w:rPr>
              <w:t>1月</w:t>
            </w:r>
          </w:p>
        </w:tc>
        <w:tc>
          <w:tcPr>
            <w:tcW w:type="dxa" w:w="924"/>
          </w:tcPr>
          <w:p>
            <w:r>
              <w:rPr>
                <w:rFonts w:ascii="宋体" w:hAnsi="宋体" w:eastAsia="宋体"/>
                <w:sz w:val="20"/>
              </w:rPr>
              <w:t>2</w:t>
            </w:r>
          </w:p>
        </w:tc>
        <w:tc>
          <w:tcPr>
            <w:tcW w:type="dxa" w:w="924"/>
          </w:tcPr>
          <w:p>
            <w:r>
              <w:rPr>
                <w:rFonts w:ascii="宋体" w:hAnsi="宋体" w:eastAsia="宋体"/>
                <w:sz w:val="20"/>
              </w:rPr>
              <w:t>22</w:t>
            </w:r>
          </w:p>
        </w:tc>
        <w:tc>
          <w:tcPr>
            <w:tcW w:type="dxa" w:w="924"/>
          </w:tcPr>
          <w:p>
            <w:r>
              <w:rPr>
                <w:rFonts w:ascii="宋体" w:hAnsi="宋体" w:eastAsia="宋体"/>
                <w:sz w:val="20"/>
              </w:rPr>
              <w:t>1.2</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99.84</w:t>
            </w:r>
          </w:p>
        </w:tc>
      </w:tr>
      <w:tr>
        <w:tc>
          <w:tcPr>
            <w:tcW w:type="dxa" w:w="924"/>
          </w:tcPr>
          <w:p>
            <w:r>
              <w:rPr>
                <w:rFonts w:ascii="宋体" w:hAnsi="宋体" w:eastAsia="宋体"/>
                <w:sz w:val="20"/>
              </w:rPr>
              <w:t>2024</w:t>
            </w:r>
          </w:p>
        </w:tc>
        <w:tc>
          <w:tcPr>
            <w:tcW w:type="dxa" w:w="924"/>
          </w:tcPr>
          <w:p>
            <w:r>
              <w:rPr>
                <w:rFonts w:ascii="宋体" w:hAnsi="宋体" w:eastAsia="宋体"/>
                <w:sz w:val="20"/>
              </w:rPr>
              <w:t>2月</w:t>
            </w:r>
          </w:p>
        </w:tc>
        <w:tc>
          <w:tcPr>
            <w:tcW w:type="dxa" w:w="924"/>
          </w:tcPr>
          <w:p>
            <w:r>
              <w:rPr>
                <w:rFonts w:ascii="宋体" w:hAnsi="宋体" w:eastAsia="宋体"/>
                <w:sz w:val="20"/>
              </w:rPr>
              <w:t>2</w:t>
            </w:r>
          </w:p>
        </w:tc>
        <w:tc>
          <w:tcPr>
            <w:tcW w:type="dxa" w:w="924"/>
          </w:tcPr>
          <w:p>
            <w:r>
              <w:rPr>
                <w:rFonts w:ascii="宋体" w:hAnsi="宋体" w:eastAsia="宋体"/>
                <w:sz w:val="20"/>
              </w:rPr>
              <w:t>20</w:t>
            </w:r>
          </w:p>
        </w:tc>
        <w:tc>
          <w:tcPr>
            <w:tcW w:type="dxa" w:w="924"/>
          </w:tcPr>
          <w:p>
            <w:r>
              <w:rPr>
                <w:rFonts w:ascii="宋体" w:hAnsi="宋体" w:eastAsia="宋体"/>
                <w:sz w:val="20"/>
              </w:rPr>
              <w:t>1.0</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99.86</w:t>
            </w:r>
          </w:p>
        </w:tc>
      </w:tr>
      <w:tr>
        <w:tc>
          <w:tcPr>
            <w:tcW w:type="dxa" w:w="924"/>
          </w:tcPr>
          <w:p>
            <w:r>
              <w:rPr>
                <w:rFonts w:ascii="宋体" w:hAnsi="宋体" w:eastAsia="宋体"/>
                <w:sz w:val="20"/>
              </w:rPr>
              <w:t>2024</w:t>
            </w:r>
          </w:p>
        </w:tc>
        <w:tc>
          <w:tcPr>
            <w:tcW w:type="dxa" w:w="924"/>
          </w:tcPr>
          <w:p>
            <w:r>
              <w:rPr>
                <w:rFonts w:ascii="宋体" w:hAnsi="宋体" w:eastAsia="宋体"/>
                <w:sz w:val="20"/>
              </w:rPr>
              <w:t>3月</w:t>
            </w:r>
          </w:p>
        </w:tc>
        <w:tc>
          <w:tcPr>
            <w:tcW w:type="dxa" w:w="924"/>
          </w:tcPr>
          <w:p>
            <w:r>
              <w:rPr>
                <w:rFonts w:ascii="宋体" w:hAnsi="宋体" w:eastAsia="宋体"/>
                <w:sz w:val="20"/>
              </w:rPr>
              <w:t>3</w:t>
            </w:r>
          </w:p>
        </w:tc>
        <w:tc>
          <w:tcPr>
            <w:tcW w:type="dxa" w:w="924"/>
          </w:tcPr>
          <w:p>
            <w:r>
              <w:rPr>
                <w:rFonts w:ascii="宋体" w:hAnsi="宋体" w:eastAsia="宋体"/>
                <w:sz w:val="20"/>
              </w:rPr>
              <w:t>24</w:t>
            </w:r>
          </w:p>
        </w:tc>
        <w:tc>
          <w:tcPr>
            <w:tcW w:type="dxa" w:w="924"/>
          </w:tcPr>
          <w:p>
            <w:r>
              <w:rPr>
                <w:rFonts w:ascii="宋体" w:hAnsi="宋体" w:eastAsia="宋体"/>
                <w:sz w:val="20"/>
              </w:rPr>
              <w:t>1.5</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99.79</w:t>
            </w:r>
          </w:p>
        </w:tc>
      </w:tr>
      <w:tr>
        <w:tc>
          <w:tcPr>
            <w:tcW w:type="dxa" w:w="924"/>
          </w:tcPr>
          <w:p>
            <w:r>
              <w:rPr>
                <w:rFonts w:ascii="宋体" w:hAnsi="宋体" w:eastAsia="宋体"/>
                <w:sz w:val="20"/>
              </w:rPr>
              <w:t>2024</w:t>
            </w:r>
          </w:p>
        </w:tc>
        <w:tc>
          <w:tcPr>
            <w:tcW w:type="dxa" w:w="924"/>
          </w:tcPr>
          <w:p>
            <w:r>
              <w:rPr>
                <w:rFonts w:ascii="宋体" w:hAnsi="宋体" w:eastAsia="宋体"/>
                <w:sz w:val="20"/>
              </w:rPr>
              <w:t>4月</w:t>
            </w:r>
          </w:p>
        </w:tc>
        <w:tc>
          <w:tcPr>
            <w:tcW w:type="dxa" w:w="924"/>
          </w:tcPr>
          <w:p>
            <w:r>
              <w:rPr>
                <w:rFonts w:ascii="宋体" w:hAnsi="宋体" w:eastAsia="宋体"/>
                <w:sz w:val="20"/>
              </w:rPr>
              <w:t>2</w:t>
            </w:r>
          </w:p>
        </w:tc>
        <w:tc>
          <w:tcPr>
            <w:tcW w:type="dxa" w:w="924"/>
          </w:tcPr>
          <w:p>
            <w:r>
              <w:rPr>
                <w:rFonts w:ascii="宋体" w:hAnsi="宋体" w:eastAsia="宋体"/>
                <w:sz w:val="20"/>
              </w:rPr>
              <w:t>22</w:t>
            </w:r>
          </w:p>
        </w:tc>
        <w:tc>
          <w:tcPr>
            <w:tcW w:type="dxa" w:w="924"/>
          </w:tcPr>
          <w:p>
            <w:r>
              <w:rPr>
                <w:rFonts w:ascii="宋体" w:hAnsi="宋体" w:eastAsia="宋体"/>
                <w:sz w:val="20"/>
              </w:rPr>
              <w:t>1.1</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99.85</w:t>
            </w:r>
          </w:p>
        </w:tc>
      </w:tr>
      <w:tr>
        <w:tc>
          <w:tcPr>
            <w:tcW w:type="dxa" w:w="924"/>
          </w:tcPr>
          <w:p>
            <w:r>
              <w:rPr>
                <w:rFonts w:ascii="宋体" w:hAnsi="宋体" w:eastAsia="宋体"/>
                <w:sz w:val="20"/>
              </w:rPr>
              <w:t>2024</w:t>
            </w:r>
          </w:p>
        </w:tc>
        <w:tc>
          <w:tcPr>
            <w:tcW w:type="dxa" w:w="924"/>
          </w:tcPr>
          <w:p>
            <w:r>
              <w:rPr>
                <w:rFonts w:ascii="宋体" w:hAnsi="宋体" w:eastAsia="宋体"/>
                <w:sz w:val="20"/>
              </w:rPr>
              <w:t>5月</w:t>
            </w:r>
          </w:p>
        </w:tc>
        <w:tc>
          <w:tcPr>
            <w:tcW w:type="dxa" w:w="924"/>
          </w:tcPr>
          <w:p>
            <w:r>
              <w:rPr>
                <w:rFonts w:ascii="宋体" w:hAnsi="宋体" w:eastAsia="宋体"/>
                <w:sz w:val="20"/>
              </w:rPr>
              <w:t>3</w:t>
            </w:r>
          </w:p>
        </w:tc>
        <w:tc>
          <w:tcPr>
            <w:tcW w:type="dxa" w:w="924"/>
          </w:tcPr>
          <w:p>
            <w:r>
              <w:rPr>
                <w:rFonts w:ascii="宋体" w:hAnsi="宋体" w:eastAsia="宋体"/>
                <w:sz w:val="20"/>
              </w:rPr>
              <w:t>24</w:t>
            </w:r>
          </w:p>
        </w:tc>
        <w:tc>
          <w:tcPr>
            <w:tcW w:type="dxa" w:w="924"/>
          </w:tcPr>
          <w:p>
            <w:r>
              <w:rPr>
                <w:rFonts w:ascii="宋体" w:hAnsi="宋体" w:eastAsia="宋体"/>
                <w:sz w:val="20"/>
              </w:rPr>
              <w:t>1.4</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99.80</w:t>
            </w:r>
          </w:p>
        </w:tc>
      </w:tr>
      <w:tr>
        <w:tc>
          <w:tcPr>
            <w:tcW w:type="dxa" w:w="924"/>
          </w:tcPr>
          <w:p>
            <w:r>
              <w:rPr>
                <w:rFonts w:ascii="宋体" w:hAnsi="宋体" w:eastAsia="宋体"/>
                <w:sz w:val="20"/>
              </w:rPr>
              <w:t>2024</w:t>
            </w:r>
          </w:p>
        </w:tc>
        <w:tc>
          <w:tcPr>
            <w:tcW w:type="dxa" w:w="924"/>
          </w:tcPr>
          <w:p>
            <w:r>
              <w:rPr>
                <w:rFonts w:ascii="宋体" w:hAnsi="宋体" w:eastAsia="宋体"/>
                <w:sz w:val="20"/>
              </w:rPr>
              <w:t>6月</w:t>
            </w:r>
          </w:p>
        </w:tc>
        <w:tc>
          <w:tcPr>
            <w:tcW w:type="dxa" w:w="924"/>
          </w:tcPr>
          <w:p>
            <w:r>
              <w:rPr>
                <w:rFonts w:ascii="宋体" w:hAnsi="宋体" w:eastAsia="宋体"/>
                <w:sz w:val="20"/>
              </w:rPr>
              <w:t>3</w:t>
            </w:r>
          </w:p>
        </w:tc>
        <w:tc>
          <w:tcPr>
            <w:tcW w:type="dxa" w:w="924"/>
          </w:tcPr>
          <w:p>
            <w:r>
              <w:rPr>
                <w:rFonts w:ascii="宋体" w:hAnsi="宋体" w:eastAsia="宋体"/>
                <w:sz w:val="20"/>
              </w:rPr>
              <w:t>26</w:t>
            </w:r>
          </w:p>
        </w:tc>
        <w:tc>
          <w:tcPr>
            <w:tcW w:type="dxa" w:w="924"/>
          </w:tcPr>
          <w:p>
            <w:r>
              <w:rPr>
                <w:rFonts w:ascii="宋体" w:hAnsi="宋体" w:eastAsia="宋体"/>
                <w:sz w:val="20"/>
              </w:rPr>
              <w:t>1.6</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99.78</w:t>
            </w:r>
          </w:p>
        </w:tc>
      </w:tr>
      <w:tr>
        <w:tc>
          <w:tcPr>
            <w:tcW w:type="dxa" w:w="924"/>
          </w:tcPr>
          <w:p>
            <w:r>
              <w:rPr>
                <w:rFonts w:ascii="宋体" w:hAnsi="宋体" w:eastAsia="宋体"/>
                <w:sz w:val="20"/>
              </w:rPr>
              <w:t>2024</w:t>
            </w:r>
          </w:p>
        </w:tc>
        <w:tc>
          <w:tcPr>
            <w:tcW w:type="dxa" w:w="924"/>
          </w:tcPr>
          <w:p>
            <w:r>
              <w:rPr>
                <w:rFonts w:ascii="宋体" w:hAnsi="宋体" w:eastAsia="宋体"/>
                <w:sz w:val="20"/>
              </w:rPr>
              <w:t>7月</w:t>
            </w:r>
          </w:p>
        </w:tc>
        <w:tc>
          <w:tcPr>
            <w:tcW w:type="dxa" w:w="924"/>
          </w:tcPr>
          <w:p>
            <w:r>
              <w:rPr>
                <w:rFonts w:ascii="宋体" w:hAnsi="宋体" w:eastAsia="宋体"/>
                <w:sz w:val="20"/>
              </w:rPr>
              <w:t>2</w:t>
            </w:r>
          </w:p>
        </w:tc>
        <w:tc>
          <w:tcPr>
            <w:tcW w:type="dxa" w:w="924"/>
          </w:tcPr>
          <w:p>
            <w:r>
              <w:rPr>
                <w:rFonts w:ascii="宋体" w:hAnsi="宋体" w:eastAsia="宋体"/>
                <w:sz w:val="20"/>
              </w:rPr>
              <w:t>20</w:t>
            </w:r>
          </w:p>
        </w:tc>
        <w:tc>
          <w:tcPr>
            <w:tcW w:type="dxa" w:w="924"/>
          </w:tcPr>
          <w:p>
            <w:r>
              <w:rPr>
                <w:rFonts w:ascii="宋体" w:hAnsi="宋体" w:eastAsia="宋体"/>
                <w:sz w:val="20"/>
              </w:rPr>
              <w:t>1.0</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99.86</w:t>
            </w:r>
          </w:p>
        </w:tc>
      </w:tr>
      <w:tr>
        <w:tc>
          <w:tcPr>
            <w:tcW w:type="dxa" w:w="924"/>
          </w:tcPr>
          <w:p>
            <w:r>
              <w:rPr>
                <w:rFonts w:ascii="宋体" w:hAnsi="宋体" w:eastAsia="宋体"/>
                <w:sz w:val="20"/>
              </w:rPr>
              <w:t>2024</w:t>
            </w:r>
          </w:p>
        </w:tc>
        <w:tc>
          <w:tcPr>
            <w:tcW w:type="dxa" w:w="924"/>
          </w:tcPr>
          <w:p>
            <w:r>
              <w:rPr>
                <w:rFonts w:ascii="宋体" w:hAnsi="宋体" w:eastAsia="宋体"/>
                <w:sz w:val="20"/>
              </w:rPr>
              <w:t>8月</w:t>
            </w:r>
          </w:p>
        </w:tc>
        <w:tc>
          <w:tcPr>
            <w:tcW w:type="dxa" w:w="924"/>
          </w:tcPr>
          <w:p>
            <w:r>
              <w:rPr>
                <w:rFonts w:ascii="宋体" w:hAnsi="宋体" w:eastAsia="宋体"/>
                <w:sz w:val="20"/>
              </w:rPr>
              <w:t>2</w:t>
            </w:r>
          </w:p>
        </w:tc>
        <w:tc>
          <w:tcPr>
            <w:tcW w:type="dxa" w:w="924"/>
          </w:tcPr>
          <w:p>
            <w:r>
              <w:rPr>
                <w:rFonts w:ascii="宋体" w:hAnsi="宋体" w:eastAsia="宋体"/>
                <w:sz w:val="20"/>
              </w:rPr>
              <w:t>22</w:t>
            </w:r>
          </w:p>
        </w:tc>
        <w:tc>
          <w:tcPr>
            <w:tcW w:type="dxa" w:w="924"/>
          </w:tcPr>
          <w:p>
            <w:r>
              <w:rPr>
                <w:rFonts w:ascii="宋体" w:hAnsi="宋体" w:eastAsia="宋体"/>
                <w:sz w:val="20"/>
              </w:rPr>
              <w:t>1.1</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99.85</w:t>
            </w:r>
          </w:p>
        </w:tc>
      </w:tr>
      <w:tr>
        <w:tc>
          <w:tcPr>
            <w:tcW w:type="dxa" w:w="924"/>
          </w:tcPr>
          <w:p>
            <w:r>
              <w:rPr>
                <w:rFonts w:ascii="宋体" w:hAnsi="宋体" w:eastAsia="宋体"/>
                <w:sz w:val="20"/>
              </w:rPr>
              <w:t>2024</w:t>
            </w:r>
          </w:p>
        </w:tc>
        <w:tc>
          <w:tcPr>
            <w:tcW w:type="dxa" w:w="924"/>
          </w:tcPr>
          <w:p>
            <w:r>
              <w:rPr>
                <w:rFonts w:ascii="宋体" w:hAnsi="宋体" w:eastAsia="宋体"/>
                <w:sz w:val="20"/>
              </w:rPr>
              <w:t>9月</w:t>
            </w:r>
          </w:p>
        </w:tc>
        <w:tc>
          <w:tcPr>
            <w:tcW w:type="dxa" w:w="924"/>
          </w:tcPr>
          <w:p>
            <w:r>
              <w:rPr>
                <w:rFonts w:ascii="宋体" w:hAnsi="宋体" w:eastAsia="宋体"/>
                <w:sz w:val="20"/>
              </w:rPr>
              <w:t>3</w:t>
            </w:r>
          </w:p>
        </w:tc>
        <w:tc>
          <w:tcPr>
            <w:tcW w:type="dxa" w:w="924"/>
          </w:tcPr>
          <w:p>
            <w:r>
              <w:rPr>
                <w:rFonts w:ascii="宋体" w:hAnsi="宋体" w:eastAsia="宋体"/>
                <w:sz w:val="20"/>
              </w:rPr>
              <w:t>24</w:t>
            </w:r>
          </w:p>
        </w:tc>
        <w:tc>
          <w:tcPr>
            <w:tcW w:type="dxa" w:w="924"/>
          </w:tcPr>
          <w:p>
            <w:r>
              <w:rPr>
                <w:rFonts w:ascii="宋体" w:hAnsi="宋体" w:eastAsia="宋体"/>
                <w:sz w:val="20"/>
              </w:rPr>
              <w:t>1.4</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99.80</w:t>
            </w:r>
          </w:p>
        </w:tc>
      </w:tr>
      <w:tr>
        <w:tc>
          <w:tcPr>
            <w:tcW w:type="dxa" w:w="924"/>
          </w:tcPr>
          <w:p>
            <w:r>
              <w:rPr>
                <w:rFonts w:ascii="宋体" w:hAnsi="宋体" w:eastAsia="宋体"/>
                <w:sz w:val="20"/>
              </w:rPr>
              <w:t>2024</w:t>
            </w:r>
          </w:p>
        </w:tc>
        <w:tc>
          <w:tcPr>
            <w:tcW w:type="dxa" w:w="924"/>
          </w:tcPr>
          <w:p>
            <w:r>
              <w:rPr>
                <w:rFonts w:ascii="宋体" w:hAnsi="宋体" w:eastAsia="宋体"/>
                <w:sz w:val="20"/>
              </w:rPr>
              <w:t>10月</w:t>
            </w:r>
          </w:p>
        </w:tc>
        <w:tc>
          <w:tcPr>
            <w:tcW w:type="dxa" w:w="924"/>
          </w:tcPr>
          <w:p>
            <w:r>
              <w:rPr>
                <w:rFonts w:ascii="宋体" w:hAnsi="宋体" w:eastAsia="宋体"/>
                <w:sz w:val="20"/>
              </w:rPr>
              <w:t>2</w:t>
            </w:r>
          </w:p>
        </w:tc>
        <w:tc>
          <w:tcPr>
            <w:tcW w:type="dxa" w:w="924"/>
          </w:tcPr>
          <w:p>
            <w:r>
              <w:rPr>
                <w:rFonts w:ascii="宋体" w:hAnsi="宋体" w:eastAsia="宋体"/>
                <w:sz w:val="20"/>
              </w:rPr>
              <w:t>22</w:t>
            </w:r>
          </w:p>
        </w:tc>
        <w:tc>
          <w:tcPr>
            <w:tcW w:type="dxa" w:w="924"/>
          </w:tcPr>
          <w:p>
            <w:r>
              <w:rPr>
                <w:rFonts w:ascii="宋体" w:hAnsi="宋体" w:eastAsia="宋体"/>
                <w:sz w:val="20"/>
              </w:rPr>
              <w:t>1.2</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99.84</w:t>
            </w:r>
          </w:p>
        </w:tc>
      </w:tr>
      <w:tr>
        <w:tc>
          <w:tcPr>
            <w:tcW w:type="dxa" w:w="924"/>
          </w:tcPr>
          <w:p>
            <w:r>
              <w:rPr>
                <w:rFonts w:ascii="宋体" w:hAnsi="宋体" w:eastAsia="宋体"/>
                <w:sz w:val="20"/>
              </w:rPr>
              <w:t>2024</w:t>
            </w:r>
          </w:p>
        </w:tc>
        <w:tc>
          <w:tcPr>
            <w:tcW w:type="dxa" w:w="924"/>
          </w:tcPr>
          <w:p>
            <w:r>
              <w:rPr>
                <w:rFonts w:ascii="宋体" w:hAnsi="宋体" w:eastAsia="宋体"/>
                <w:sz w:val="20"/>
              </w:rPr>
              <w:t>11月</w:t>
            </w:r>
          </w:p>
        </w:tc>
        <w:tc>
          <w:tcPr>
            <w:tcW w:type="dxa" w:w="924"/>
          </w:tcPr>
          <w:p>
            <w:r>
              <w:rPr>
                <w:rFonts w:ascii="宋体" w:hAnsi="宋体" w:eastAsia="宋体"/>
                <w:sz w:val="20"/>
              </w:rPr>
              <w:t>3</w:t>
            </w:r>
          </w:p>
        </w:tc>
        <w:tc>
          <w:tcPr>
            <w:tcW w:type="dxa" w:w="924"/>
          </w:tcPr>
          <w:p>
            <w:r>
              <w:rPr>
                <w:rFonts w:ascii="宋体" w:hAnsi="宋体" w:eastAsia="宋体"/>
                <w:sz w:val="20"/>
              </w:rPr>
              <w:t>24</w:t>
            </w:r>
          </w:p>
        </w:tc>
        <w:tc>
          <w:tcPr>
            <w:tcW w:type="dxa" w:w="924"/>
          </w:tcPr>
          <w:p>
            <w:r>
              <w:rPr>
                <w:rFonts w:ascii="宋体" w:hAnsi="宋体" w:eastAsia="宋体"/>
                <w:sz w:val="20"/>
              </w:rPr>
              <w:t>1.4</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2</w:t>
            </w:r>
          </w:p>
        </w:tc>
        <w:tc>
          <w:tcPr>
            <w:tcW w:type="dxa" w:w="924"/>
          </w:tcPr>
          <w:p>
            <w:r>
              <w:rPr>
                <w:rFonts w:ascii="宋体" w:hAnsi="宋体" w:eastAsia="宋体"/>
                <w:sz w:val="20"/>
              </w:rPr>
              <w:t>99.80</w:t>
            </w:r>
          </w:p>
        </w:tc>
      </w:tr>
      <w:tr>
        <w:tc>
          <w:tcPr>
            <w:tcW w:type="dxa" w:w="924"/>
          </w:tcPr>
          <w:p>
            <w:r>
              <w:rPr>
                <w:rFonts w:ascii="宋体" w:hAnsi="宋体" w:eastAsia="宋体"/>
                <w:sz w:val="20"/>
              </w:rPr>
              <w:t>2024</w:t>
            </w:r>
          </w:p>
        </w:tc>
        <w:tc>
          <w:tcPr>
            <w:tcW w:type="dxa" w:w="924"/>
          </w:tcPr>
          <w:p>
            <w:r>
              <w:rPr>
                <w:rFonts w:ascii="宋体" w:hAnsi="宋体" w:eastAsia="宋体"/>
                <w:sz w:val="20"/>
              </w:rPr>
              <w:t>12月</w:t>
            </w:r>
          </w:p>
        </w:tc>
        <w:tc>
          <w:tcPr>
            <w:tcW w:type="dxa" w:w="924"/>
          </w:tcPr>
          <w:p>
            <w:r>
              <w:rPr>
                <w:rFonts w:ascii="宋体" w:hAnsi="宋体" w:eastAsia="宋体"/>
                <w:sz w:val="20"/>
              </w:rPr>
              <w:t>2</w:t>
            </w:r>
          </w:p>
        </w:tc>
        <w:tc>
          <w:tcPr>
            <w:tcW w:type="dxa" w:w="924"/>
          </w:tcPr>
          <w:p>
            <w:r>
              <w:rPr>
                <w:rFonts w:ascii="宋体" w:hAnsi="宋体" w:eastAsia="宋体"/>
                <w:sz w:val="20"/>
              </w:rPr>
              <w:t>20</w:t>
            </w:r>
          </w:p>
        </w:tc>
        <w:tc>
          <w:tcPr>
            <w:tcW w:type="dxa" w:w="924"/>
          </w:tcPr>
          <w:p>
            <w:r>
              <w:rPr>
                <w:rFonts w:ascii="宋体" w:hAnsi="宋体" w:eastAsia="宋体"/>
                <w:sz w:val="20"/>
              </w:rPr>
              <w:t>1.0</w:t>
            </w:r>
          </w:p>
        </w:tc>
        <w:tc>
          <w:tcPr>
            <w:tcW w:type="dxa" w:w="924"/>
          </w:tcPr>
          <w:p>
            <w:r>
              <w:rPr>
                <w:rFonts w:ascii="宋体" w:hAnsi="宋体" w:eastAsia="宋体"/>
                <w:sz w:val="20"/>
              </w:rPr>
              <w:t>0</w:t>
            </w:r>
          </w:p>
        </w:tc>
        <w:tc>
          <w:tcPr>
            <w:tcW w:type="dxa" w:w="924"/>
          </w:tcPr>
          <w:p>
            <w:r>
              <w:rPr>
                <w:rFonts w:ascii="宋体" w:hAnsi="宋体" w:eastAsia="宋体"/>
                <w:sz w:val="20"/>
              </w:rPr>
              <w:t>1</w:t>
            </w:r>
          </w:p>
        </w:tc>
        <w:tc>
          <w:tcPr>
            <w:tcW w:type="dxa" w:w="924"/>
          </w:tcPr>
          <w:p>
            <w:r>
              <w:rPr>
                <w:rFonts w:ascii="宋体" w:hAnsi="宋体" w:eastAsia="宋体"/>
                <w:sz w:val="20"/>
              </w:rPr>
              <w:t>1</w:t>
            </w:r>
          </w:p>
        </w:tc>
        <w:tc>
          <w:tcPr>
            <w:tcW w:type="dxa" w:w="924"/>
          </w:tcPr>
          <w:p>
            <w:r>
              <w:rPr>
                <w:rFonts w:ascii="宋体" w:hAnsi="宋体" w:eastAsia="宋体"/>
                <w:sz w:val="20"/>
              </w:rPr>
              <w:t>99.86</w:t>
            </w:r>
          </w:p>
        </w:tc>
      </w:tr>
      <w:tr>
        <w:tc>
          <w:tcPr>
            <w:tcW w:type="dxa" w:w="924"/>
          </w:tcPr>
          <w:p>
            <w:r>
              <w:rPr>
                <w:rFonts w:ascii="宋体" w:hAnsi="宋体" w:eastAsia="宋体"/>
                <w:sz w:val="20"/>
              </w:rPr>
              <w:t>2024</w:t>
            </w:r>
          </w:p>
        </w:tc>
        <w:tc>
          <w:tcPr>
            <w:tcW w:type="dxa" w:w="924"/>
          </w:tcPr>
          <w:p>
            <w:r>
              <w:rPr>
                <w:rFonts w:ascii="宋体" w:hAnsi="宋体" w:eastAsia="宋体"/>
                <w:sz w:val="20"/>
              </w:rPr>
              <w:t>**合计**</w:t>
            </w:r>
          </w:p>
        </w:tc>
        <w:tc>
          <w:tcPr>
            <w:tcW w:type="dxa" w:w="924"/>
          </w:tcPr>
          <w:p>
            <w:r>
              <w:rPr>
                <w:rFonts w:ascii="宋体" w:hAnsi="宋体" w:eastAsia="宋体"/>
                <w:sz w:val="20"/>
              </w:rPr>
              <w:t>**30**</w:t>
            </w:r>
          </w:p>
        </w:tc>
        <w:tc>
          <w:tcPr>
            <w:tcW w:type="dxa" w:w="924"/>
          </w:tcPr>
          <w:p>
            <w:r>
              <w:rPr>
                <w:rFonts w:ascii="宋体" w:hAnsi="宋体" w:eastAsia="宋体"/>
                <w:sz w:val="20"/>
              </w:rPr>
              <w:t>**22**</w:t>
            </w:r>
          </w:p>
        </w:tc>
        <w:tc>
          <w:tcPr>
            <w:tcW w:type="dxa" w:w="924"/>
          </w:tcPr>
          <w:p>
            <w:r>
              <w:rPr>
                <w:rFonts w:ascii="宋体" w:hAnsi="宋体" w:eastAsia="宋体"/>
                <w:sz w:val="20"/>
              </w:rPr>
              <w:t>**13.2**</w:t>
            </w:r>
          </w:p>
        </w:tc>
        <w:tc>
          <w:tcPr>
            <w:tcW w:type="dxa" w:w="924"/>
          </w:tcPr>
          <w:p>
            <w:r>
              <w:rPr>
                <w:rFonts w:ascii="宋体" w:hAnsi="宋体" w:eastAsia="宋体"/>
                <w:sz w:val="20"/>
              </w:rPr>
              <w:t>**2**</w:t>
            </w:r>
          </w:p>
        </w:tc>
        <w:tc>
          <w:tcPr>
            <w:tcW w:type="dxa" w:w="924"/>
          </w:tcPr>
          <w:p>
            <w:r>
              <w:rPr>
                <w:rFonts w:ascii="宋体" w:hAnsi="宋体" w:eastAsia="宋体"/>
                <w:sz w:val="20"/>
              </w:rPr>
              <w:t>**10**</w:t>
            </w:r>
          </w:p>
        </w:tc>
        <w:tc>
          <w:tcPr>
            <w:tcW w:type="dxa" w:w="924"/>
          </w:tcPr>
          <w:p>
            <w:r>
              <w:rPr>
                <w:rFonts w:ascii="宋体" w:hAnsi="宋体" w:eastAsia="宋体"/>
                <w:sz w:val="20"/>
              </w:rPr>
              <w:t>**18**</w:t>
            </w:r>
          </w:p>
        </w:tc>
        <w:tc>
          <w:tcPr>
            <w:tcW w:type="dxa" w:w="924"/>
          </w:tcPr>
          <w:p>
            <w:r>
              <w:rPr>
                <w:rFonts w:ascii="宋体" w:hAnsi="宋体" w:eastAsia="宋体"/>
                <w:sz w:val="20"/>
              </w:rPr>
              <w:t>**99.85**</w:t>
            </w:r>
          </w:p>
        </w:tc>
      </w:tr>
    </w:tbl>
    <w:p/>
    <w:p>
      <w:pPr>
        <w:spacing w:line="440" w:lineRule="exact" w:before="0" w:after="0"/>
      </w:pPr>
      <w:r>
        <w:rPr>
          <w:rFonts w:ascii="宋体" w:hAnsi="宋体" w:eastAsia="宋体"/>
          <w:b/>
          <w:sz w:val="24"/>
        </w:rPr>
        <w:t>故障趋势分析：</w:t>
      </w:r>
    </w:p>
    <w:p>
      <w:pPr>
        <w:spacing w:line="440" w:lineRule="exact" w:before="0" w:after="0"/>
      </w:pPr>
      <w:r>
        <w:rPr>
          <w:rFonts w:ascii="宋体" w:hAnsi="宋体" w:eastAsia="宋体"/>
          <w:sz w:val="24"/>
        </w:rPr>
        <w:t>从近五年故障数据来看，系统故障次数逐年减少，从2020年的48次降至2024年的30次，降幅达37.5%。MTTR从35分钟降至22分钟，降幅达37.1%，表明故障恢复能力持续提升。MTBF从180小时提升至292小时，增幅达62.2%，系统稳定性显著增强。年度影响时长从28.8小时降至13.2小时，降幅达54.2%。系统可用率从99.67%提升至99.85%，逐年改善。</w:t>
      </w:r>
    </w:p>
    <w:p>
      <w:pPr>
        <w:spacing w:line="440" w:lineRule="exact" w:before="0" w:after="0"/>
      </w:pPr>
      <w:r>
        <w:rPr>
          <w:rFonts w:ascii="宋体" w:hAnsi="宋体" w:eastAsia="宋体"/>
          <w:sz w:val="24"/>
        </w:rPr>
        <w:t>故障原因分类统计显示：硬件故障占比约25%（主要为磁盘故障和内存故障），软件故障占比约40%（主要为内存泄漏和数据库连接池耗尽），网络故障占比约20%（主要为链路中断和设备故障），人为操作故障占比约10%，其他原因占比约5%。</w:t>
      </w:r>
    </w:p>
    <w:p>
      <w:pPr>
        <w:pStyle w:val="Heading4"/>
      </w:pPr>
      <w:r>
        <w:t>表1-6 用户满意度调研数据分析表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调研维度</w:t>
            </w:r>
          </w:p>
        </w:tc>
        <w:tc>
          <w:tcPr>
            <w:tcW w:type="dxa" w:w="1662"/>
          </w:tcPr>
          <w:p>
            <w:r>
              <w:rPr>
                <w:rFonts w:ascii="宋体" w:hAnsi="宋体" w:eastAsia="宋体"/>
                <w:sz w:val="20"/>
              </w:rPr>
              <w:t>样本量</w:t>
            </w:r>
          </w:p>
        </w:tc>
        <w:tc>
          <w:tcPr>
            <w:tcW w:type="dxa" w:w="1662"/>
          </w:tcPr>
          <w:p>
            <w:r>
              <w:rPr>
                <w:rFonts w:ascii="宋体" w:hAnsi="宋体" w:eastAsia="宋体"/>
                <w:sz w:val="20"/>
              </w:rPr>
              <w:t>满意度评分(满分100)</w:t>
            </w:r>
          </w:p>
        </w:tc>
        <w:tc>
          <w:tcPr>
            <w:tcW w:type="dxa" w:w="1662"/>
          </w:tcPr>
          <w:p>
            <w:r>
              <w:rPr>
                <w:rFonts w:ascii="宋体" w:hAnsi="宋体" w:eastAsia="宋体"/>
                <w:sz w:val="20"/>
              </w:rPr>
              <w:t>分项得分</w:t>
            </w:r>
          </w:p>
        </w:tc>
        <w:tc>
          <w:tcPr>
            <w:tcW w:type="dxa" w:w="1662"/>
          </w:tcPr>
          <w:p>
            <w:r>
              <w:rPr>
                <w:rFonts w:ascii="宋体" w:hAnsi="宋体" w:eastAsia="宋体"/>
                <w:sz w:val="20"/>
              </w:rPr>
              <w:t>改进建议TOP5</w:t>
            </w:r>
          </w:p>
        </w:tc>
      </w:tr>
      <w:tr>
        <w:tc>
          <w:tcPr>
            <w:tcW w:type="dxa" w:w="1662"/>
          </w:tcPr>
          <w:p>
            <w:r>
              <w:rPr>
                <w:rFonts w:ascii="宋体" w:hAnsi="宋体" w:eastAsia="宋体"/>
                <w:sz w:val="20"/>
              </w:rPr>
              <w:t>系统易用性</w:t>
            </w:r>
          </w:p>
        </w:tc>
        <w:tc>
          <w:tcPr>
            <w:tcW w:type="dxa" w:w="1662"/>
          </w:tcPr>
          <w:p>
            <w:r>
              <w:rPr>
                <w:rFonts w:ascii="宋体" w:hAnsi="宋体" w:eastAsia="宋体"/>
                <w:sz w:val="20"/>
              </w:rPr>
              <w:t>5,200</w:t>
            </w:r>
          </w:p>
        </w:tc>
        <w:tc>
          <w:tcPr>
            <w:tcW w:type="dxa" w:w="1662"/>
          </w:tcPr>
          <w:p>
            <w:r>
              <w:rPr>
                <w:rFonts w:ascii="宋体" w:hAnsi="宋体" w:eastAsia="宋体"/>
                <w:sz w:val="20"/>
              </w:rPr>
              <w:t>82.5</w:t>
            </w:r>
          </w:p>
        </w:tc>
        <w:tc>
          <w:tcPr>
            <w:tcW w:type="dxa" w:w="1662"/>
          </w:tcPr>
          <w:p>
            <w:r>
              <w:rPr>
                <w:rFonts w:ascii="宋体" w:hAnsi="宋体" w:eastAsia="宋体"/>
                <w:sz w:val="20"/>
              </w:rPr>
              <w:t>界面友好度85、操作便捷度80、指引清晰度83</w:t>
            </w:r>
          </w:p>
        </w:tc>
        <w:tc>
          <w:tcPr>
            <w:tcW w:type="dxa" w:w="1662"/>
          </w:tcPr>
          <w:p>
            <w:r>
              <w:rPr>
                <w:rFonts w:ascii="宋体" w:hAnsi="宋体" w:eastAsia="宋体"/>
                <w:sz w:val="20"/>
              </w:rPr>
              <w:t>简化操作流程、增加操作指引、优化界面布局</w:t>
            </w:r>
          </w:p>
        </w:tc>
      </w:tr>
      <w:tr>
        <w:tc>
          <w:tcPr>
            <w:tcW w:type="dxa" w:w="1662"/>
          </w:tcPr>
          <w:p>
            <w:r>
              <w:rPr>
                <w:rFonts w:ascii="宋体" w:hAnsi="宋体" w:eastAsia="宋体"/>
                <w:sz w:val="20"/>
              </w:rPr>
              <w:t>响应速度</w:t>
            </w:r>
          </w:p>
        </w:tc>
        <w:tc>
          <w:tcPr>
            <w:tcW w:type="dxa" w:w="1662"/>
          </w:tcPr>
          <w:p>
            <w:r>
              <w:rPr>
                <w:rFonts w:ascii="宋体" w:hAnsi="宋体" w:eastAsia="宋体"/>
                <w:sz w:val="20"/>
              </w:rPr>
              <w:t>5,200</w:t>
            </w:r>
          </w:p>
        </w:tc>
        <w:tc>
          <w:tcPr>
            <w:tcW w:type="dxa" w:w="1662"/>
          </w:tcPr>
          <w:p>
            <w:r>
              <w:rPr>
                <w:rFonts w:ascii="宋体" w:hAnsi="宋体" w:eastAsia="宋体"/>
                <w:sz w:val="20"/>
              </w:rPr>
              <w:t>78.3</w:t>
            </w:r>
          </w:p>
        </w:tc>
        <w:tc>
          <w:tcPr>
            <w:tcW w:type="dxa" w:w="1662"/>
          </w:tcPr>
          <w:p>
            <w:r>
              <w:rPr>
                <w:rFonts w:ascii="宋体" w:hAnsi="宋体" w:eastAsia="宋体"/>
                <w:sz w:val="20"/>
              </w:rPr>
              <w:t>页面加载75、查询速度80、审批速度79</w:t>
            </w:r>
          </w:p>
        </w:tc>
        <w:tc>
          <w:tcPr>
            <w:tcW w:type="dxa" w:w="1662"/>
          </w:tcPr>
          <w:p>
            <w:r>
              <w:rPr>
                <w:rFonts w:ascii="宋体" w:hAnsi="宋体" w:eastAsia="宋体"/>
                <w:sz w:val="20"/>
              </w:rPr>
              <w:t>优化页面加载、提升查询效率、加速审批流转</w:t>
            </w:r>
          </w:p>
        </w:tc>
      </w:tr>
      <w:tr>
        <w:tc>
          <w:tcPr>
            <w:tcW w:type="dxa" w:w="1662"/>
          </w:tcPr>
          <w:p>
            <w:r>
              <w:rPr>
                <w:rFonts w:ascii="宋体" w:hAnsi="宋体" w:eastAsia="宋体"/>
                <w:sz w:val="20"/>
              </w:rPr>
              <w:t>服务稳定性</w:t>
            </w:r>
          </w:p>
        </w:tc>
        <w:tc>
          <w:tcPr>
            <w:tcW w:type="dxa" w:w="1662"/>
          </w:tcPr>
          <w:p>
            <w:r>
              <w:rPr>
                <w:rFonts w:ascii="宋体" w:hAnsi="宋体" w:eastAsia="宋体"/>
                <w:sz w:val="20"/>
              </w:rPr>
              <w:t>5,200</w:t>
            </w:r>
          </w:p>
        </w:tc>
        <w:tc>
          <w:tcPr>
            <w:tcW w:type="dxa" w:w="1662"/>
          </w:tcPr>
          <w:p>
            <w:r>
              <w:rPr>
                <w:rFonts w:ascii="宋体" w:hAnsi="宋体" w:eastAsia="宋体"/>
                <w:sz w:val="20"/>
              </w:rPr>
              <w:t>85.2</w:t>
            </w:r>
          </w:p>
        </w:tc>
        <w:tc>
          <w:tcPr>
            <w:tcW w:type="dxa" w:w="1662"/>
          </w:tcPr>
          <w:p>
            <w:r>
              <w:rPr>
                <w:rFonts w:ascii="宋体" w:hAnsi="宋体" w:eastAsia="宋体"/>
                <w:sz w:val="20"/>
              </w:rPr>
              <w:t>系统可用88、数据准确83、服务连续84</w:t>
            </w:r>
          </w:p>
        </w:tc>
        <w:tc>
          <w:tcPr>
            <w:tcW w:type="dxa" w:w="1662"/>
          </w:tcPr>
          <w:p>
            <w:r>
              <w:rPr>
                <w:rFonts w:ascii="宋体" w:hAnsi="宋体" w:eastAsia="宋体"/>
                <w:sz w:val="20"/>
              </w:rPr>
              <w:t>减少系统宕机、提升数据准确性、保障服务连续</w:t>
            </w:r>
          </w:p>
        </w:tc>
      </w:tr>
      <w:tr>
        <w:tc>
          <w:tcPr>
            <w:tcW w:type="dxa" w:w="1662"/>
          </w:tcPr>
          <w:p>
            <w:r>
              <w:rPr>
                <w:rFonts w:ascii="宋体" w:hAnsi="宋体" w:eastAsia="宋体"/>
                <w:sz w:val="20"/>
              </w:rPr>
              <w:t>功能完整性</w:t>
            </w:r>
          </w:p>
        </w:tc>
        <w:tc>
          <w:tcPr>
            <w:tcW w:type="dxa" w:w="1662"/>
          </w:tcPr>
          <w:p>
            <w:r>
              <w:rPr>
                <w:rFonts w:ascii="宋体" w:hAnsi="宋体" w:eastAsia="宋体"/>
                <w:sz w:val="20"/>
              </w:rPr>
              <w:t>5,200</w:t>
            </w:r>
          </w:p>
        </w:tc>
        <w:tc>
          <w:tcPr>
            <w:tcW w:type="dxa" w:w="1662"/>
          </w:tcPr>
          <w:p>
            <w:r>
              <w:rPr>
                <w:rFonts w:ascii="宋体" w:hAnsi="宋体" w:eastAsia="宋体"/>
                <w:sz w:val="20"/>
              </w:rPr>
              <w:t>79.8</w:t>
            </w:r>
          </w:p>
        </w:tc>
        <w:tc>
          <w:tcPr>
            <w:tcW w:type="dxa" w:w="1662"/>
          </w:tcPr>
          <w:p>
            <w:r>
              <w:rPr>
                <w:rFonts w:ascii="宋体" w:hAnsi="宋体" w:eastAsia="宋体"/>
                <w:sz w:val="20"/>
              </w:rPr>
              <w:t>事项覆盖82、功能丰富78、集成度79</w:t>
            </w:r>
          </w:p>
        </w:tc>
        <w:tc>
          <w:tcPr>
            <w:tcW w:type="dxa" w:w="1662"/>
          </w:tcPr>
          <w:p>
            <w:r>
              <w:rPr>
                <w:rFonts w:ascii="宋体" w:hAnsi="宋体" w:eastAsia="宋体"/>
                <w:sz w:val="20"/>
              </w:rPr>
              <w:t>扩大事项覆盖、丰富系统功能、增强系统集成</w:t>
            </w:r>
          </w:p>
        </w:tc>
      </w:tr>
      <w:tr>
        <w:tc>
          <w:tcPr>
            <w:tcW w:type="dxa" w:w="1662"/>
          </w:tcPr>
          <w:p>
            <w:r>
              <w:rPr>
                <w:rFonts w:ascii="宋体" w:hAnsi="宋体" w:eastAsia="宋体"/>
                <w:sz w:val="20"/>
              </w:rPr>
              <w:t>数据准确性</w:t>
            </w:r>
          </w:p>
        </w:tc>
        <w:tc>
          <w:tcPr>
            <w:tcW w:type="dxa" w:w="1662"/>
          </w:tcPr>
          <w:p>
            <w:r>
              <w:rPr>
                <w:rFonts w:ascii="宋体" w:hAnsi="宋体" w:eastAsia="宋体"/>
                <w:sz w:val="20"/>
              </w:rPr>
              <w:t>5,200</w:t>
            </w:r>
          </w:p>
        </w:tc>
        <w:tc>
          <w:tcPr>
            <w:tcW w:type="dxa" w:w="1662"/>
          </w:tcPr>
          <w:p>
            <w:r>
              <w:rPr>
                <w:rFonts w:ascii="宋体" w:hAnsi="宋体" w:eastAsia="宋体"/>
                <w:sz w:val="20"/>
              </w:rPr>
              <w:t>81.6</w:t>
            </w:r>
          </w:p>
        </w:tc>
        <w:tc>
          <w:tcPr>
            <w:tcW w:type="dxa" w:w="1662"/>
          </w:tcPr>
          <w:p>
            <w:r>
              <w:rPr>
                <w:rFonts w:ascii="宋体" w:hAnsi="宋体" w:eastAsia="宋体"/>
                <w:sz w:val="20"/>
              </w:rPr>
              <w:t>信息准确83、结果正确80、数据一致82</w:t>
            </w:r>
          </w:p>
        </w:tc>
        <w:tc>
          <w:tcPr>
            <w:tcW w:type="dxa" w:w="1662"/>
          </w:tcPr>
          <w:p>
            <w:r>
              <w:rPr>
                <w:rFonts w:ascii="宋体" w:hAnsi="宋体" w:eastAsia="宋体"/>
                <w:sz w:val="20"/>
              </w:rPr>
              <w:t>提高信息准确性、确保结果正确、增强数据一致</w:t>
            </w:r>
          </w:p>
        </w:tc>
      </w:tr>
      <w:tr>
        <w:tc>
          <w:tcPr>
            <w:tcW w:type="dxa" w:w="1662"/>
          </w:tcPr>
          <w:p>
            <w:r>
              <w:rPr>
                <w:rFonts w:ascii="宋体" w:hAnsi="宋体" w:eastAsia="宋体"/>
                <w:sz w:val="20"/>
              </w:rPr>
              <w:t>综合评价</w:t>
            </w:r>
          </w:p>
        </w:tc>
        <w:tc>
          <w:tcPr>
            <w:tcW w:type="dxa" w:w="1662"/>
          </w:tcPr>
          <w:p>
            <w:r>
              <w:rPr>
                <w:rFonts w:ascii="宋体" w:hAnsi="宋体" w:eastAsia="宋体"/>
                <w:sz w:val="20"/>
              </w:rPr>
              <w:t>5,200</w:t>
            </w:r>
          </w:p>
        </w:tc>
        <w:tc>
          <w:tcPr>
            <w:tcW w:type="dxa" w:w="1662"/>
          </w:tcPr>
          <w:p>
            <w:r>
              <w:rPr>
                <w:rFonts w:ascii="宋体" w:hAnsi="宋体" w:eastAsia="宋体"/>
                <w:sz w:val="20"/>
              </w:rPr>
              <w:t>81.5</w:t>
            </w:r>
          </w:p>
        </w:tc>
        <w:tc>
          <w:tcPr>
            <w:tcW w:type="dxa" w:w="1662"/>
          </w:tcPr>
          <w:p>
            <w:r>
              <w:rPr>
                <w:rFonts w:ascii="宋体" w:hAnsi="宋体" w:eastAsia="宋体"/>
                <w:sz w:val="20"/>
              </w:rPr>
              <w:t>/</w:t>
            </w:r>
          </w:p>
        </w:tc>
        <w:tc>
          <w:tcPr>
            <w:tcW w:type="dxa" w:w="1662"/>
          </w:tcPr>
          <w:p>
            <w:r>
              <w:rPr>
                <w:rFonts w:ascii="宋体" w:hAnsi="宋体" w:eastAsia="宋体"/>
                <w:sz w:val="20"/>
              </w:rPr>
              <w:t>/</w:t>
            </w:r>
          </w:p>
        </w:tc>
      </w:tr>
    </w:tbl>
    <w:p/>
    <w:p>
      <w:pPr>
        <w:spacing w:line="440" w:lineRule="exact" w:before="0" w:after="0"/>
      </w:pPr>
      <w:r>
        <w:rPr>
          <w:rFonts w:ascii="宋体" w:hAnsi="宋体" w:eastAsia="宋体"/>
          <w:b/>
          <w:sz w:val="24"/>
        </w:rPr>
        <w:t>满意度分析结论：</w:t>
      </w:r>
    </w:p>
    <w:p>
      <w:pPr>
        <w:spacing w:line="440" w:lineRule="exact" w:before="0" w:after="0"/>
      </w:pPr>
      <w:r>
        <w:rPr>
          <w:rFonts w:ascii="宋体" w:hAnsi="宋体" w:eastAsia="宋体"/>
          <w:sz w:val="24"/>
        </w:rPr>
        <w:t>本次调研样本量为5,200份，覆盖省、市、县三级政务服务大厅，包括个人用户3,640份（70%）和法人用户1,560份（30%）。调研结果显示，用户综合满意度评分为81.5分，处于良好水平。其中服务稳定性得分最高（85.2分），响应速度得分最低（78.3分），表明系统稳定性较好但响应速度仍有较大改进空间。</w:t>
      </w:r>
    </w:p>
    <w:p>
      <w:pPr>
        <w:spacing w:line="440" w:lineRule="exact" w:before="0" w:after="0"/>
      </w:pPr>
      <w:r>
        <w:rPr>
          <w:rFonts w:ascii="宋体" w:hAnsi="宋体" w:eastAsia="宋体"/>
          <w:sz w:val="24"/>
        </w:rPr>
        <w:t>从改进建议汇总来看，用户最关注的前三项改进方向为：简化操作流程（占比32%）、优化页面加载速度（占比28%）、减少系统宕机（占比22%）。这些建议与系统运行现状分析中的痛点高度吻合，为后续运维服务改进提供了明确方向。</w:t>
      </w:r>
    </w:p>
    <w:p>
      <w:pPr>
        <w:spacing w:line="440" w:lineRule="exact" w:before="0" w:after="0"/>
      </w:pPr>
      <w:r>
        <w:rPr>
          <w:rFonts w:ascii="宋体" w:hAnsi="宋体" w:eastAsia="宋体"/>
          <w:b/>
          <w:sz w:val="24"/>
        </w:rPr>
        <w:t>调研方法论说明：</w:t>
      </w:r>
    </w:p>
    <w:p>
      <w:pPr>
        <w:spacing w:line="440" w:lineRule="exact" w:before="0" w:after="0"/>
      </w:pPr>
      <w:r>
        <w:rPr>
          <w:rFonts w:ascii="宋体" w:hAnsi="宋体" w:eastAsia="宋体"/>
          <w:sz w:val="24"/>
        </w:rPr>
        <w:t>本次调研采用分层随机抽样方法，按照省、市、县三级政务服务大厅的业务量比例进行样本分配。调研问卷采用李克特五级量表设计，包含系统易用性、响应速度、服务稳定性、功能完整性、数据准确性等5个核心维度，每个维度包含3-5个具体评价指标。调研时间为2024年10月-11月，调研方式包括现场问卷、在线问卷和电话回访三种方式。</w:t>
      </w:r>
    </w:p>
    <w:p>
      <w:pPr>
        <w:spacing w:line="440" w:lineRule="exact" w:before="0" w:after="0"/>
      </w:pPr>
      <w:r>
        <w:rPr>
          <w:rFonts w:ascii="宋体" w:hAnsi="宋体" w:eastAsia="宋体"/>
          <w:sz w:val="24"/>
        </w:rPr>
        <w:t>问卷信度分析：Cronbach's α系数为0.912，表明问卷具有较高的内部一致性信度。效度分析：KMO值为0.887，Bartlett球形检验p&lt;0.001，表明问卷具有良好的结构效度。</w:t>
      </w:r>
    </w:p>
    <w:p>
      <w:pPr>
        <w:spacing w:line="440" w:lineRule="exact" w:before="0" w:after="0"/>
      </w:pPr>
      <w:r>
        <w:rPr>
          <w:rFonts w:ascii="宋体" w:hAnsi="宋体" w:eastAsia="宋体"/>
          <w:b/>
          <w:sz w:val="24"/>
        </w:rPr>
        <w:t>用户满意度按区域分布：</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区域</w:t>
            </w:r>
          </w:p>
        </w:tc>
        <w:tc>
          <w:tcPr>
            <w:tcW w:type="dxa" w:w="1039"/>
          </w:tcPr>
          <w:p>
            <w:r>
              <w:rPr>
                <w:rFonts w:ascii="宋体" w:hAnsi="宋体" w:eastAsia="宋体"/>
                <w:sz w:val="20"/>
              </w:rPr>
              <w:t>样本量</w:t>
            </w:r>
          </w:p>
        </w:tc>
        <w:tc>
          <w:tcPr>
            <w:tcW w:type="dxa" w:w="1039"/>
          </w:tcPr>
          <w:p>
            <w:r>
              <w:rPr>
                <w:rFonts w:ascii="宋体" w:hAnsi="宋体" w:eastAsia="宋体"/>
                <w:sz w:val="20"/>
              </w:rPr>
              <w:t>综合满意度</w:t>
            </w:r>
          </w:p>
        </w:tc>
        <w:tc>
          <w:tcPr>
            <w:tcW w:type="dxa" w:w="1039"/>
          </w:tcPr>
          <w:p>
            <w:r>
              <w:rPr>
                <w:rFonts w:ascii="宋体" w:hAnsi="宋体" w:eastAsia="宋体"/>
                <w:sz w:val="20"/>
              </w:rPr>
              <w:t>易用性</w:t>
            </w:r>
          </w:p>
        </w:tc>
        <w:tc>
          <w:tcPr>
            <w:tcW w:type="dxa" w:w="1039"/>
          </w:tcPr>
          <w:p>
            <w:r>
              <w:rPr>
                <w:rFonts w:ascii="宋体" w:hAnsi="宋体" w:eastAsia="宋体"/>
                <w:sz w:val="20"/>
              </w:rPr>
              <w:t>响应速度</w:t>
            </w:r>
          </w:p>
        </w:tc>
        <w:tc>
          <w:tcPr>
            <w:tcW w:type="dxa" w:w="1039"/>
          </w:tcPr>
          <w:p>
            <w:r>
              <w:rPr>
                <w:rFonts w:ascii="宋体" w:hAnsi="宋体" w:eastAsia="宋体"/>
                <w:sz w:val="20"/>
              </w:rPr>
              <w:t>稳定性</w:t>
            </w:r>
          </w:p>
        </w:tc>
        <w:tc>
          <w:tcPr>
            <w:tcW w:type="dxa" w:w="1039"/>
          </w:tcPr>
          <w:p>
            <w:r>
              <w:rPr>
                <w:rFonts w:ascii="宋体" w:hAnsi="宋体" w:eastAsia="宋体"/>
                <w:sz w:val="20"/>
              </w:rPr>
              <w:t>功能完整性</w:t>
            </w:r>
          </w:p>
        </w:tc>
        <w:tc>
          <w:tcPr>
            <w:tcW w:type="dxa" w:w="1039"/>
          </w:tcPr>
          <w:p>
            <w:r>
              <w:rPr>
                <w:rFonts w:ascii="宋体" w:hAnsi="宋体" w:eastAsia="宋体"/>
                <w:sz w:val="20"/>
              </w:rPr>
              <w:t>数据准确性</w:t>
            </w:r>
          </w:p>
        </w:tc>
      </w:tr>
      <w:tr>
        <w:tc>
          <w:tcPr>
            <w:tcW w:type="dxa" w:w="1039"/>
          </w:tcPr>
          <w:p>
            <w:r>
              <w:rPr>
                <w:rFonts w:ascii="宋体" w:hAnsi="宋体" w:eastAsia="宋体"/>
                <w:sz w:val="20"/>
              </w:rPr>
              <w:t>省级大厅</w:t>
            </w:r>
          </w:p>
        </w:tc>
        <w:tc>
          <w:tcPr>
            <w:tcW w:type="dxa" w:w="1039"/>
          </w:tcPr>
          <w:p>
            <w:r>
              <w:rPr>
                <w:rFonts w:ascii="宋体" w:hAnsi="宋体" w:eastAsia="宋体"/>
                <w:sz w:val="20"/>
              </w:rPr>
              <w:t>1,040</w:t>
            </w:r>
          </w:p>
        </w:tc>
        <w:tc>
          <w:tcPr>
            <w:tcW w:type="dxa" w:w="1039"/>
          </w:tcPr>
          <w:p>
            <w:r>
              <w:rPr>
                <w:rFonts w:ascii="宋体" w:hAnsi="宋体" w:eastAsia="宋体"/>
                <w:sz w:val="20"/>
              </w:rPr>
              <w:t>84.2</w:t>
            </w:r>
          </w:p>
        </w:tc>
        <w:tc>
          <w:tcPr>
            <w:tcW w:type="dxa" w:w="1039"/>
          </w:tcPr>
          <w:p>
            <w:r>
              <w:rPr>
                <w:rFonts w:ascii="宋体" w:hAnsi="宋体" w:eastAsia="宋体"/>
                <w:sz w:val="20"/>
              </w:rPr>
              <w:t>87.5</w:t>
            </w:r>
          </w:p>
        </w:tc>
        <w:tc>
          <w:tcPr>
            <w:tcW w:type="dxa" w:w="1039"/>
          </w:tcPr>
          <w:p>
            <w:r>
              <w:rPr>
                <w:rFonts w:ascii="宋体" w:hAnsi="宋体" w:eastAsia="宋体"/>
                <w:sz w:val="20"/>
              </w:rPr>
              <w:t>81.2</w:t>
            </w:r>
          </w:p>
        </w:tc>
        <w:tc>
          <w:tcPr>
            <w:tcW w:type="dxa" w:w="1039"/>
          </w:tcPr>
          <w:p>
            <w:r>
              <w:rPr>
                <w:rFonts w:ascii="宋体" w:hAnsi="宋体" w:eastAsia="宋体"/>
                <w:sz w:val="20"/>
              </w:rPr>
              <w:t>87.8</w:t>
            </w:r>
          </w:p>
        </w:tc>
        <w:tc>
          <w:tcPr>
            <w:tcW w:type="dxa" w:w="1039"/>
          </w:tcPr>
          <w:p>
            <w:r>
              <w:rPr>
                <w:rFonts w:ascii="宋体" w:hAnsi="宋体" w:eastAsia="宋体"/>
                <w:sz w:val="20"/>
              </w:rPr>
              <w:t>82.5</w:t>
            </w:r>
          </w:p>
        </w:tc>
        <w:tc>
          <w:tcPr>
            <w:tcW w:type="dxa" w:w="1039"/>
          </w:tcPr>
          <w:p>
            <w:r>
              <w:rPr>
                <w:rFonts w:ascii="宋体" w:hAnsi="宋体" w:eastAsia="宋体"/>
                <w:sz w:val="20"/>
              </w:rPr>
              <w:t>83.8</w:t>
            </w:r>
          </w:p>
        </w:tc>
      </w:tr>
      <w:tr>
        <w:tc>
          <w:tcPr>
            <w:tcW w:type="dxa" w:w="1039"/>
          </w:tcPr>
          <w:p>
            <w:r>
              <w:rPr>
                <w:rFonts w:ascii="宋体" w:hAnsi="宋体" w:eastAsia="宋体"/>
                <w:sz w:val="20"/>
              </w:rPr>
              <w:t>市级大厅</w:t>
            </w:r>
          </w:p>
        </w:tc>
        <w:tc>
          <w:tcPr>
            <w:tcW w:type="dxa" w:w="1039"/>
          </w:tcPr>
          <w:p>
            <w:r>
              <w:rPr>
                <w:rFonts w:ascii="宋体" w:hAnsi="宋体" w:eastAsia="宋体"/>
                <w:sz w:val="20"/>
              </w:rPr>
              <w:t>2,080</w:t>
            </w:r>
          </w:p>
        </w:tc>
        <w:tc>
          <w:tcPr>
            <w:tcW w:type="dxa" w:w="1039"/>
          </w:tcPr>
          <w:p>
            <w:r>
              <w:rPr>
                <w:rFonts w:ascii="宋体" w:hAnsi="宋体" w:eastAsia="宋体"/>
                <w:sz w:val="20"/>
              </w:rPr>
              <w:t>82.1</w:t>
            </w:r>
          </w:p>
        </w:tc>
        <w:tc>
          <w:tcPr>
            <w:tcW w:type="dxa" w:w="1039"/>
          </w:tcPr>
          <w:p>
            <w:r>
              <w:rPr>
                <w:rFonts w:ascii="宋体" w:hAnsi="宋体" w:eastAsia="宋体"/>
                <w:sz w:val="20"/>
              </w:rPr>
              <w:t>83.2</w:t>
            </w:r>
          </w:p>
        </w:tc>
        <w:tc>
          <w:tcPr>
            <w:tcW w:type="dxa" w:w="1039"/>
          </w:tcPr>
          <w:p>
            <w:r>
              <w:rPr>
                <w:rFonts w:ascii="宋体" w:hAnsi="宋体" w:eastAsia="宋体"/>
                <w:sz w:val="20"/>
              </w:rPr>
              <w:t>79.0</w:t>
            </w:r>
          </w:p>
        </w:tc>
        <w:tc>
          <w:tcPr>
            <w:tcW w:type="dxa" w:w="1039"/>
          </w:tcPr>
          <w:p>
            <w:r>
              <w:rPr>
                <w:rFonts w:ascii="宋体" w:hAnsi="宋体" w:eastAsia="宋体"/>
                <w:sz w:val="20"/>
              </w:rPr>
              <w:t>85.8</w:t>
            </w:r>
          </w:p>
        </w:tc>
        <w:tc>
          <w:tcPr>
            <w:tcW w:type="dxa" w:w="1039"/>
          </w:tcPr>
          <w:p>
            <w:r>
              <w:rPr>
                <w:rFonts w:ascii="宋体" w:hAnsi="宋体" w:eastAsia="宋体"/>
                <w:sz w:val="20"/>
              </w:rPr>
              <w:t>80.5</w:t>
            </w:r>
          </w:p>
        </w:tc>
        <w:tc>
          <w:tcPr>
            <w:tcW w:type="dxa" w:w="1039"/>
          </w:tcPr>
          <w:p>
            <w:r>
              <w:rPr>
                <w:rFonts w:ascii="宋体" w:hAnsi="宋体" w:eastAsia="宋体"/>
                <w:sz w:val="20"/>
              </w:rPr>
              <w:t>82.0</w:t>
            </w:r>
          </w:p>
        </w:tc>
      </w:tr>
      <w:tr>
        <w:tc>
          <w:tcPr>
            <w:tcW w:type="dxa" w:w="1039"/>
          </w:tcPr>
          <w:p>
            <w:r>
              <w:rPr>
                <w:rFonts w:ascii="宋体" w:hAnsi="宋体" w:eastAsia="宋体"/>
                <w:sz w:val="20"/>
              </w:rPr>
              <w:t>县级大厅</w:t>
            </w:r>
          </w:p>
        </w:tc>
        <w:tc>
          <w:tcPr>
            <w:tcW w:type="dxa" w:w="1039"/>
          </w:tcPr>
          <w:p>
            <w:r>
              <w:rPr>
                <w:rFonts w:ascii="宋体" w:hAnsi="宋体" w:eastAsia="宋体"/>
                <w:sz w:val="20"/>
              </w:rPr>
              <w:t>2,080</w:t>
            </w:r>
          </w:p>
        </w:tc>
        <w:tc>
          <w:tcPr>
            <w:tcW w:type="dxa" w:w="1039"/>
          </w:tcPr>
          <w:p>
            <w:r>
              <w:rPr>
                <w:rFonts w:ascii="宋体" w:hAnsi="宋体" w:eastAsia="宋体"/>
                <w:sz w:val="20"/>
              </w:rPr>
              <w:t>79.8</w:t>
            </w:r>
          </w:p>
        </w:tc>
        <w:tc>
          <w:tcPr>
            <w:tcW w:type="dxa" w:w="1039"/>
          </w:tcPr>
          <w:p>
            <w:r>
              <w:rPr>
                <w:rFonts w:ascii="宋体" w:hAnsi="宋体" w:eastAsia="宋体"/>
                <w:sz w:val="20"/>
              </w:rPr>
              <w:t>81.0</w:t>
            </w:r>
          </w:p>
        </w:tc>
        <w:tc>
          <w:tcPr>
            <w:tcW w:type="dxa" w:w="1039"/>
          </w:tcPr>
          <w:p>
            <w:r>
              <w:rPr>
                <w:rFonts w:ascii="宋体" w:hAnsi="宋体" w:eastAsia="宋体"/>
                <w:sz w:val="20"/>
              </w:rPr>
              <w:t>76.5</w:t>
            </w:r>
          </w:p>
        </w:tc>
        <w:tc>
          <w:tcPr>
            <w:tcW w:type="dxa" w:w="1039"/>
          </w:tcPr>
          <w:p>
            <w:r>
              <w:rPr>
                <w:rFonts w:ascii="宋体" w:hAnsi="宋体" w:eastAsia="宋体"/>
                <w:sz w:val="20"/>
              </w:rPr>
              <w:t>83.5</w:t>
            </w:r>
          </w:p>
        </w:tc>
        <w:tc>
          <w:tcPr>
            <w:tcW w:type="dxa" w:w="1039"/>
          </w:tcPr>
          <w:p>
            <w:r>
              <w:rPr>
                <w:rFonts w:ascii="宋体" w:hAnsi="宋体" w:eastAsia="宋体"/>
                <w:sz w:val="20"/>
              </w:rPr>
              <w:t>78.2</w:t>
            </w:r>
          </w:p>
        </w:tc>
        <w:tc>
          <w:tcPr>
            <w:tcW w:type="dxa" w:w="1039"/>
          </w:tcPr>
          <w:p>
            <w:r>
              <w:rPr>
                <w:rFonts w:ascii="宋体" w:hAnsi="宋体" w:eastAsia="宋体"/>
                <w:sz w:val="20"/>
              </w:rPr>
              <w:t>80.1</w:t>
            </w:r>
          </w:p>
        </w:tc>
      </w:tr>
    </w:tbl>
    <w:p/>
    <w:p>
      <w:pPr>
        <w:pStyle w:val="Heading4"/>
      </w:pPr>
      <w:r>
        <w:t>表1-7 大厅业务高峰时段分析表（按小时分布）</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时段</w:t>
            </w:r>
          </w:p>
        </w:tc>
        <w:tc>
          <w:tcPr>
            <w:tcW w:type="dxa" w:w="1385"/>
          </w:tcPr>
          <w:p>
            <w:r>
              <w:rPr>
                <w:rFonts w:ascii="宋体" w:hAnsi="宋体" w:eastAsia="宋体"/>
                <w:sz w:val="20"/>
              </w:rPr>
              <w:t>日均业务量(件)</w:t>
            </w:r>
          </w:p>
        </w:tc>
        <w:tc>
          <w:tcPr>
            <w:tcW w:type="dxa" w:w="1385"/>
          </w:tcPr>
          <w:p>
            <w:r>
              <w:rPr>
                <w:rFonts w:ascii="宋体" w:hAnsi="宋体" w:eastAsia="宋体"/>
                <w:sz w:val="20"/>
              </w:rPr>
              <w:t>占比(%)</w:t>
            </w:r>
          </w:p>
        </w:tc>
        <w:tc>
          <w:tcPr>
            <w:tcW w:type="dxa" w:w="1385"/>
          </w:tcPr>
          <w:p>
            <w:r>
              <w:rPr>
                <w:rFonts w:ascii="宋体" w:hAnsi="宋体" w:eastAsia="宋体"/>
                <w:sz w:val="20"/>
              </w:rPr>
              <w:t>峰值业务量(件)</w:t>
            </w:r>
          </w:p>
        </w:tc>
        <w:tc>
          <w:tcPr>
            <w:tcW w:type="dxa" w:w="1385"/>
          </w:tcPr>
          <w:p>
            <w:r>
              <w:rPr>
                <w:rFonts w:ascii="宋体" w:hAnsi="宋体" w:eastAsia="宋体"/>
                <w:sz w:val="20"/>
              </w:rPr>
              <w:t>平均等待时间(分钟)</w:t>
            </w:r>
          </w:p>
        </w:tc>
        <w:tc>
          <w:tcPr>
            <w:tcW w:type="dxa" w:w="1385"/>
          </w:tcPr>
          <w:p>
            <w:r>
              <w:rPr>
                <w:rFonts w:ascii="宋体" w:hAnsi="宋体" w:eastAsia="宋体"/>
                <w:sz w:val="20"/>
              </w:rPr>
              <w:t>建议窗口数</w:t>
            </w:r>
          </w:p>
        </w:tc>
      </w:tr>
      <w:tr>
        <w:tc>
          <w:tcPr>
            <w:tcW w:type="dxa" w:w="1385"/>
          </w:tcPr>
          <w:p>
            <w:r>
              <w:rPr>
                <w:rFonts w:ascii="宋体" w:hAnsi="宋体" w:eastAsia="宋体"/>
                <w:sz w:val="20"/>
              </w:rPr>
              <w:t>08:00-09:00</w:t>
            </w:r>
          </w:p>
        </w:tc>
        <w:tc>
          <w:tcPr>
            <w:tcW w:type="dxa" w:w="1385"/>
          </w:tcPr>
          <w:p>
            <w:r>
              <w:rPr>
                <w:rFonts w:ascii="宋体" w:hAnsi="宋体" w:eastAsia="宋体"/>
                <w:sz w:val="20"/>
              </w:rPr>
              <w:t>450</w:t>
            </w:r>
          </w:p>
        </w:tc>
        <w:tc>
          <w:tcPr>
            <w:tcW w:type="dxa" w:w="1385"/>
          </w:tcPr>
          <w:p>
            <w:r>
              <w:rPr>
                <w:rFonts w:ascii="宋体" w:hAnsi="宋体" w:eastAsia="宋体"/>
                <w:sz w:val="20"/>
              </w:rPr>
              <w:t>5.0%</w:t>
            </w:r>
          </w:p>
        </w:tc>
        <w:tc>
          <w:tcPr>
            <w:tcW w:type="dxa" w:w="1385"/>
          </w:tcPr>
          <w:p>
            <w:r>
              <w:rPr>
                <w:rFonts w:ascii="宋体" w:hAnsi="宋体" w:eastAsia="宋体"/>
                <w:sz w:val="20"/>
              </w:rPr>
              <w:t>680</w:t>
            </w:r>
          </w:p>
        </w:tc>
        <w:tc>
          <w:tcPr>
            <w:tcW w:type="dxa" w:w="1385"/>
          </w:tcPr>
          <w:p>
            <w:r>
              <w:rPr>
                <w:rFonts w:ascii="宋体" w:hAnsi="宋体" w:eastAsia="宋体"/>
                <w:sz w:val="20"/>
              </w:rPr>
              <w:t>8</w:t>
            </w:r>
          </w:p>
        </w:tc>
        <w:tc>
          <w:tcPr>
            <w:tcW w:type="dxa" w:w="1385"/>
          </w:tcPr>
          <w:p>
            <w:r>
              <w:rPr>
                <w:rFonts w:ascii="宋体" w:hAnsi="宋体" w:eastAsia="宋体"/>
                <w:sz w:val="20"/>
              </w:rPr>
              <w:t>12</w:t>
            </w:r>
          </w:p>
        </w:tc>
      </w:tr>
      <w:tr>
        <w:tc>
          <w:tcPr>
            <w:tcW w:type="dxa" w:w="1385"/>
          </w:tcPr>
          <w:p>
            <w:r>
              <w:rPr>
                <w:rFonts w:ascii="宋体" w:hAnsi="宋体" w:eastAsia="宋体"/>
                <w:sz w:val="20"/>
              </w:rPr>
              <w:t>09:00-10:00</w:t>
            </w:r>
          </w:p>
        </w:tc>
        <w:tc>
          <w:tcPr>
            <w:tcW w:type="dxa" w:w="1385"/>
          </w:tcPr>
          <w:p>
            <w:r>
              <w:rPr>
                <w:rFonts w:ascii="宋体" w:hAnsi="宋体" w:eastAsia="宋体"/>
                <w:sz w:val="20"/>
              </w:rPr>
              <w:t>980</w:t>
            </w:r>
          </w:p>
        </w:tc>
        <w:tc>
          <w:tcPr>
            <w:tcW w:type="dxa" w:w="1385"/>
          </w:tcPr>
          <w:p>
            <w:r>
              <w:rPr>
                <w:rFonts w:ascii="宋体" w:hAnsi="宋体" w:eastAsia="宋体"/>
                <w:sz w:val="20"/>
              </w:rPr>
              <w:t>10.9%</w:t>
            </w:r>
          </w:p>
        </w:tc>
        <w:tc>
          <w:tcPr>
            <w:tcW w:type="dxa" w:w="1385"/>
          </w:tcPr>
          <w:p>
            <w:r>
              <w:rPr>
                <w:rFonts w:ascii="宋体" w:hAnsi="宋体" w:eastAsia="宋体"/>
                <w:sz w:val="20"/>
              </w:rPr>
              <w:t>1,450</w:t>
            </w:r>
          </w:p>
        </w:tc>
        <w:tc>
          <w:tcPr>
            <w:tcW w:type="dxa" w:w="1385"/>
          </w:tcPr>
          <w:p>
            <w:r>
              <w:rPr>
                <w:rFonts w:ascii="宋体" w:hAnsi="宋体" w:eastAsia="宋体"/>
                <w:sz w:val="20"/>
              </w:rPr>
              <w:t>18</w:t>
            </w:r>
          </w:p>
        </w:tc>
        <w:tc>
          <w:tcPr>
            <w:tcW w:type="dxa" w:w="1385"/>
          </w:tcPr>
          <w:p>
            <w:r>
              <w:rPr>
                <w:rFonts w:ascii="宋体" w:hAnsi="宋体" w:eastAsia="宋体"/>
                <w:sz w:val="20"/>
              </w:rPr>
              <w:t>24</w:t>
            </w:r>
          </w:p>
        </w:tc>
      </w:tr>
      <w:tr>
        <w:tc>
          <w:tcPr>
            <w:tcW w:type="dxa" w:w="1385"/>
          </w:tcPr>
          <w:p>
            <w:r>
              <w:rPr>
                <w:rFonts w:ascii="宋体" w:hAnsi="宋体" w:eastAsia="宋体"/>
                <w:sz w:val="20"/>
              </w:rPr>
              <w:t>10:00-11:00</w:t>
            </w:r>
          </w:p>
        </w:tc>
        <w:tc>
          <w:tcPr>
            <w:tcW w:type="dxa" w:w="1385"/>
          </w:tcPr>
          <w:p>
            <w:r>
              <w:rPr>
                <w:rFonts w:ascii="宋体" w:hAnsi="宋体" w:eastAsia="宋体"/>
                <w:sz w:val="20"/>
              </w:rPr>
              <w:t>1,250</w:t>
            </w:r>
          </w:p>
        </w:tc>
        <w:tc>
          <w:tcPr>
            <w:tcW w:type="dxa" w:w="1385"/>
          </w:tcPr>
          <w:p>
            <w:r>
              <w:rPr>
                <w:rFonts w:ascii="宋体" w:hAnsi="宋体" w:eastAsia="宋体"/>
                <w:sz w:val="20"/>
              </w:rPr>
              <w:t>13.9%</w:t>
            </w:r>
          </w:p>
        </w:tc>
        <w:tc>
          <w:tcPr>
            <w:tcW w:type="dxa" w:w="1385"/>
          </w:tcPr>
          <w:p>
            <w:r>
              <w:rPr>
                <w:rFonts w:ascii="宋体" w:hAnsi="宋体" w:eastAsia="宋体"/>
                <w:sz w:val="20"/>
              </w:rPr>
              <w:t>1,800</w:t>
            </w:r>
          </w:p>
        </w:tc>
        <w:tc>
          <w:tcPr>
            <w:tcW w:type="dxa" w:w="1385"/>
          </w:tcPr>
          <w:p>
            <w:r>
              <w:rPr>
                <w:rFonts w:ascii="宋体" w:hAnsi="宋体" w:eastAsia="宋体"/>
                <w:sz w:val="20"/>
              </w:rPr>
              <w:t>22</w:t>
            </w:r>
          </w:p>
        </w:tc>
        <w:tc>
          <w:tcPr>
            <w:tcW w:type="dxa" w:w="1385"/>
          </w:tcPr>
          <w:p>
            <w:r>
              <w:rPr>
                <w:rFonts w:ascii="宋体" w:hAnsi="宋体" w:eastAsia="宋体"/>
                <w:sz w:val="20"/>
              </w:rPr>
              <w:t>30</w:t>
            </w:r>
          </w:p>
        </w:tc>
      </w:tr>
      <w:tr>
        <w:tc>
          <w:tcPr>
            <w:tcW w:type="dxa" w:w="1385"/>
          </w:tcPr>
          <w:p>
            <w:r>
              <w:rPr>
                <w:rFonts w:ascii="宋体" w:hAnsi="宋体" w:eastAsia="宋体"/>
                <w:sz w:val="20"/>
              </w:rPr>
              <w:t>11:00-12:00</w:t>
            </w:r>
          </w:p>
        </w:tc>
        <w:tc>
          <w:tcPr>
            <w:tcW w:type="dxa" w:w="1385"/>
          </w:tcPr>
          <w:p>
            <w:r>
              <w:rPr>
                <w:rFonts w:ascii="宋体" w:hAnsi="宋体" w:eastAsia="宋体"/>
                <w:sz w:val="20"/>
              </w:rPr>
              <w:t>1,100</w:t>
            </w:r>
          </w:p>
        </w:tc>
        <w:tc>
          <w:tcPr>
            <w:tcW w:type="dxa" w:w="1385"/>
          </w:tcPr>
          <w:p>
            <w:r>
              <w:rPr>
                <w:rFonts w:ascii="宋体" w:hAnsi="宋体" w:eastAsia="宋体"/>
                <w:sz w:val="20"/>
              </w:rPr>
              <w:t>12.2%</w:t>
            </w:r>
          </w:p>
        </w:tc>
        <w:tc>
          <w:tcPr>
            <w:tcW w:type="dxa" w:w="1385"/>
          </w:tcPr>
          <w:p>
            <w:r>
              <w:rPr>
                <w:rFonts w:ascii="宋体" w:hAnsi="宋体" w:eastAsia="宋体"/>
                <w:sz w:val="20"/>
              </w:rPr>
              <w:t>1,600</w:t>
            </w:r>
          </w:p>
        </w:tc>
        <w:tc>
          <w:tcPr>
            <w:tcW w:type="dxa" w:w="1385"/>
          </w:tcPr>
          <w:p>
            <w:r>
              <w:rPr>
                <w:rFonts w:ascii="宋体" w:hAnsi="宋体" w:eastAsia="宋体"/>
                <w:sz w:val="20"/>
              </w:rPr>
              <w:t>20</w:t>
            </w:r>
          </w:p>
        </w:tc>
        <w:tc>
          <w:tcPr>
            <w:tcW w:type="dxa" w:w="1385"/>
          </w:tcPr>
          <w:p>
            <w:r>
              <w:rPr>
                <w:rFonts w:ascii="宋体" w:hAnsi="宋体" w:eastAsia="宋体"/>
                <w:sz w:val="20"/>
              </w:rPr>
              <w:t>28</w:t>
            </w:r>
          </w:p>
        </w:tc>
      </w:tr>
      <w:tr>
        <w:tc>
          <w:tcPr>
            <w:tcW w:type="dxa" w:w="1385"/>
          </w:tcPr>
          <w:p>
            <w:r>
              <w:rPr>
                <w:rFonts w:ascii="宋体" w:hAnsi="宋体" w:eastAsia="宋体"/>
                <w:sz w:val="20"/>
              </w:rPr>
              <w:t>12:00-13:00</w:t>
            </w:r>
          </w:p>
        </w:tc>
        <w:tc>
          <w:tcPr>
            <w:tcW w:type="dxa" w:w="1385"/>
          </w:tcPr>
          <w:p>
            <w:r>
              <w:rPr>
                <w:rFonts w:ascii="宋体" w:hAnsi="宋体" w:eastAsia="宋体"/>
                <w:sz w:val="20"/>
              </w:rPr>
              <w:t>320</w:t>
            </w:r>
          </w:p>
        </w:tc>
        <w:tc>
          <w:tcPr>
            <w:tcW w:type="dxa" w:w="1385"/>
          </w:tcPr>
          <w:p>
            <w:r>
              <w:rPr>
                <w:rFonts w:ascii="宋体" w:hAnsi="宋体" w:eastAsia="宋体"/>
                <w:sz w:val="20"/>
              </w:rPr>
              <w:t>3.6%</w:t>
            </w:r>
          </w:p>
        </w:tc>
        <w:tc>
          <w:tcPr>
            <w:tcW w:type="dxa" w:w="1385"/>
          </w:tcPr>
          <w:p>
            <w:r>
              <w:rPr>
                <w:rFonts w:ascii="宋体" w:hAnsi="宋体" w:eastAsia="宋体"/>
                <w:sz w:val="20"/>
              </w:rPr>
              <w:t>500</w:t>
            </w:r>
          </w:p>
        </w:tc>
        <w:tc>
          <w:tcPr>
            <w:tcW w:type="dxa" w:w="1385"/>
          </w:tcPr>
          <w:p>
            <w:r>
              <w:rPr>
                <w:rFonts w:ascii="宋体" w:hAnsi="宋体" w:eastAsia="宋体"/>
                <w:sz w:val="20"/>
              </w:rPr>
              <w:t>5</w:t>
            </w:r>
          </w:p>
        </w:tc>
        <w:tc>
          <w:tcPr>
            <w:tcW w:type="dxa" w:w="1385"/>
          </w:tcPr>
          <w:p>
            <w:r>
              <w:rPr>
                <w:rFonts w:ascii="宋体" w:hAnsi="宋体" w:eastAsia="宋体"/>
                <w:sz w:val="20"/>
              </w:rPr>
              <w:t>8</w:t>
            </w:r>
          </w:p>
        </w:tc>
      </w:tr>
      <w:tr>
        <w:tc>
          <w:tcPr>
            <w:tcW w:type="dxa" w:w="1385"/>
          </w:tcPr>
          <w:p>
            <w:r>
              <w:rPr>
                <w:rFonts w:ascii="宋体" w:hAnsi="宋体" w:eastAsia="宋体"/>
                <w:sz w:val="20"/>
              </w:rPr>
              <w:t>13:00-14:00</w:t>
            </w:r>
          </w:p>
        </w:tc>
        <w:tc>
          <w:tcPr>
            <w:tcW w:type="dxa" w:w="1385"/>
          </w:tcPr>
          <w:p>
            <w:r>
              <w:rPr>
                <w:rFonts w:ascii="宋体" w:hAnsi="宋体" w:eastAsia="宋体"/>
                <w:sz w:val="20"/>
              </w:rPr>
              <w:t>520</w:t>
            </w:r>
          </w:p>
        </w:tc>
        <w:tc>
          <w:tcPr>
            <w:tcW w:type="dxa" w:w="1385"/>
          </w:tcPr>
          <w:p>
            <w:r>
              <w:rPr>
                <w:rFonts w:ascii="宋体" w:hAnsi="宋体" w:eastAsia="宋体"/>
                <w:sz w:val="20"/>
              </w:rPr>
              <w:t>5.8%</w:t>
            </w:r>
          </w:p>
        </w:tc>
        <w:tc>
          <w:tcPr>
            <w:tcW w:type="dxa" w:w="1385"/>
          </w:tcPr>
          <w:p>
            <w:r>
              <w:rPr>
                <w:rFonts w:ascii="宋体" w:hAnsi="宋体" w:eastAsia="宋体"/>
                <w:sz w:val="20"/>
              </w:rPr>
              <w:t>780</w:t>
            </w:r>
          </w:p>
        </w:tc>
        <w:tc>
          <w:tcPr>
            <w:tcW w:type="dxa" w:w="1385"/>
          </w:tcPr>
          <w:p>
            <w:r>
              <w:rPr>
                <w:rFonts w:ascii="宋体" w:hAnsi="宋体" w:eastAsia="宋体"/>
                <w:sz w:val="20"/>
              </w:rPr>
              <w:t>10</w:t>
            </w:r>
          </w:p>
        </w:tc>
        <w:tc>
          <w:tcPr>
            <w:tcW w:type="dxa" w:w="1385"/>
          </w:tcPr>
          <w:p>
            <w:r>
              <w:rPr>
                <w:rFonts w:ascii="宋体" w:hAnsi="宋体" w:eastAsia="宋体"/>
                <w:sz w:val="20"/>
              </w:rPr>
              <w:t>14</w:t>
            </w:r>
          </w:p>
        </w:tc>
      </w:tr>
      <w:tr>
        <w:tc>
          <w:tcPr>
            <w:tcW w:type="dxa" w:w="1385"/>
          </w:tcPr>
          <w:p>
            <w:r>
              <w:rPr>
                <w:rFonts w:ascii="宋体" w:hAnsi="宋体" w:eastAsia="宋体"/>
                <w:sz w:val="20"/>
              </w:rPr>
              <w:t>14:00-15:00</w:t>
            </w:r>
          </w:p>
        </w:tc>
        <w:tc>
          <w:tcPr>
            <w:tcW w:type="dxa" w:w="1385"/>
          </w:tcPr>
          <w:p>
            <w:r>
              <w:rPr>
                <w:rFonts w:ascii="宋体" w:hAnsi="宋体" w:eastAsia="宋体"/>
                <w:sz w:val="20"/>
              </w:rPr>
              <w:t>1,300</w:t>
            </w:r>
          </w:p>
        </w:tc>
        <w:tc>
          <w:tcPr>
            <w:tcW w:type="dxa" w:w="1385"/>
          </w:tcPr>
          <w:p>
            <w:r>
              <w:rPr>
                <w:rFonts w:ascii="宋体" w:hAnsi="宋体" w:eastAsia="宋体"/>
                <w:sz w:val="20"/>
              </w:rPr>
              <w:t>14.4%</w:t>
            </w:r>
          </w:p>
        </w:tc>
        <w:tc>
          <w:tcPr>
            <w:tcW w:type="dxa" w:w="1385"/>
          </w:tcPr>
          <w:p>
            <w:r>
              <w:rPr>
                <w:rFonts w:ascii="宋体" w:hAnsi="宋体" w:eastAsia="宋体"/>
                <w:sz w:val="20"/>
              </w:rPr>
              <w:t>1,900</w:t>
            </w:r>
          </w:p>
        </w:tc>
        <w:tc>
          <w:tcPr>
            <w:tcW w:type="dxa" w:w="1385"/>
          </w:tcPr>
          <w:p>
            <w:r>
              <w:rPr>
                <w:rFonts w:ascii="宋体" w:hAnsi="宋体" w:eastAsia="宋体"/>
                <w:sz w:val="20"/>
              </w:rPr>
              <w:t>25</w:t>
            </w:r>
          </w:p>
        </w:tc>
        <w:tc>
          <w:tcPr>
            <w:tcW w:type="dxa" w:w="1385"/>
          </w:tcPr>
          <w:p>
            <w:r>
              <w:rPr>
                <w:rFonts w:ascii="宋体" w:hAnsi="宋体" w:eastAsia="宋体"/>
                <w:sz w:val="20"/>
              </w:rPr>
              <w:t>32</w:t>
            </w:r>
          </w:p>
        </w:tc>
      </w:tr>
      <w:tr>
        <w:tc>
          <w:tcPr>
            <w:tcW w:type="dxa" w:w="1385"/>
          </w:tcPr>
          <w:p>
            <w:r>
              <w:rPr>
                <w:rFonts w:ascii="宋体" w:hAnsi="宋体" w:eastAsia="宋体"/>
                <w:sz w:val="20"/>
              </w:rPr>
              <w:t>15:00-16:00</w:t>
            </w:r>
          </w:p>
        </w:tc>
        <w:tc>
          <w:tcPr>
            <w:tcW w:type="dxa" w:w="1385"/>
          </w:tcPr>
          <w:p>
            <w:r>
              <w:rPr>
                <w:rFonts w:ascii="宋体" w:hAnsi="宋体" w:eastAsia="宋体"/>
                <w:sz w:val="20"/>
              </w:rPr>
              <w:t>1,200</w:t>
            </w:r>
          </w:p>
        </w:tc>
        <w:tc>
          <w:tcPr>
            <w:tcW w:type="dxa" w:w="1385"/>
          </w:tcPr>
          <w:p>
            <w:r>
              <w:rPr>
                <w:rFonts w:ascii="宋体" w:hAnsi="宋体" w:eastAsia="宋体"/>
                <w:sz w:val="20"/>
              </w:rPr>
              <w:t>13.3%</w:t>
            </w:r>
          </w:p>
        </w:tc>
        <w:tc>
          <w:tcPr>
            <w:tcW w:type="dxa" w:w="1385"/>
          </w:tcPr>
          <w:p>
            <w:r>
              <w:rPr>
                <w:rFonts w:ascii="宋体" w:hAnsi="宋体" w:eastAsia="宋体"/>
                <w:sz w:val="20"/>
              </w:rPr>
              <w:t>1,750</w:t>
            </w:r>
          </w:p>
        </w:tc>
        <w:tc>
          <w:tcPr>
            <w:tcW w:type="dxa" w:w="1385"/>
          </w:tcPr>
          <w:p>
            <w:r>
              <w:rPr>
                <w:rFonts w:ascii="宋体" w:hAnsi="宋体" w:eastAsia="宋体"/>
                <w:sz w:val="20"/>
              </w:rPr>
              <w:t>23</w:t>
            </w:r>
          </w:p>
        </w:tc>
        <w:tc>
          <w:tcPr>
            <w:tcW w:type="dxa" w:w="1385"/>
          </w:tcPr>
          <w:p>
            <w:r>
              <w:rPr>
                <w:rFonts w:ascii="宋体" w:hAnsi="宋体" w:eastAsia="宋体"/>
                <w:sz w:val="20"/>
              </w:rPr>
              <w:t>30</w:t>
            </w:r>
          </w:p>
        </w:tc>
      </w:tr>
      <w:tr>
        <w:tc>
          <w:tcPr>
            <w:tcW w:type="dxa" w:w="1385"/>
          </w:tcPr>
          <w:p>
            <w:r>
              <w:rPr>
                <w:rFonts w:ascii="宋体" w:hAnsi="宋体" w:eastAsia="宋体"/>
                <w:sz w:val="20"/>
              </w:rPr>
              <w:t>16:00-17:00</w:t>
            </w:r>
          </w:p>
        </w:tc>
        <w:tc>
          <w:tcPr>
            <w:tcW w:type="dxa" w:w="1385"/>
          </w:tcPr>
          <w:p>
            <w:r>
              <w:rPr>
                <w:rFonts w:ascii="宋体" w:hAnsi="宋体" w:eastAsia="宋体"/>
                <w:sz w:val="20"/>
              </w:rPr>
              <w:t>950</w:t>
            </w:r>
          </w:p>
        </w:tc>
        <w:tc>
          <w:tcPr>
            <w:tcW w:type="dxa" w:w="1385"/>
          </w:tcPr>
          <w:p>
            <w:r>
              <w:rPr>
                <w:rFonts w:ascii="宋体" w:hAnsi="宋体" w:eastAsia="宋体"/>
                <w:sz w:val="20"/>
              </w:rPr>
              <w:t>10.6%</w:t>
            </w:r>
          </w:p>
        </w:tc>
        <w:tc>
          <w:tcPr>
            <w:tcW w:type="dxa" w:w="1385"/>
          </w:tcPr>
          <w:p>
            <w:r>
              <w:rPr>
                <w:rFonts w:ascii="宋体" w:hAnsi="宋体" w:eastAsia="宋体"/>
                <w:sz w:val="20"/>
              </w:rPr>
              <w:t>1,400</w:t>
            </w:r>
          </w:p>
        </w:tc>
        <w:tc>
          <w:tcPr>
            <w:tcW w:type="dxa" w:w="1385"/>
          </w:tcPr>
          <w:p>
            <w:r>
              <w:rPr>
                <w:rFonts w:ascii="宋体" w:hAnsi="宋体" w:eastAsia="宋体"/>
                <w:sz w:val="20"/>
              </w:rPr>
              <w:t>18</w:t>
            </w:r>
          </w:p>
        </w:tc>
        <w:tc>
          <w:tcPr>
            <w:tcW w:type="dxa" w:w="1385"/>
          </w:tcPr>
          <w:p>
            <w:r>
              <w:rPr>
                <w:rFonts w:ascii="宋体" w:hAnsi="宋体" w:eastAsia="宋体"/>
                <w:sz w:val="20"/>
              </w:rPr>
              <w:t>24</w:t>
            </w:r>
          </w:p>
        </w:tc>
      </w:tr>
      <w:tr>
        <w:tc>
          <w:tcPr>
            <w:tcW w:type="dxa" w:w="1385"/>
          </w:tcPr>
          <w:p>
            <w:r>
              <w:rPr>
                <w:rFonts w:ascii="宋体" w:hAnsi="宋体" w:eastAsia="宋体"/>
                <w:sz w:val="20"/>
              </w:rPr>
              <w:t>17:00-18:00</w:t>
            </w:r>
          </w:p>
        </w:tc>
        <w:tc>
          <w:tcPr>
            <w:tcW w:type="dxa" w:w="1385"/>
          </w:tcPr>
          <w:p>
            <w:r>
              <w:rPr>
                <w:rFonts w:ascii="宋体" w:hAnsi="宋体" w:eastAsia="宋体"/>
                <w:sz w:val="20"/>
              </w:rPr>
              <w:t>580</w:t>
            </w:r>
          </w:p>
        </w:tc>
        <w:tc>
          <w:tcPr>
            <w:tcW w:type="dxa" w:w="1385"/>
          </w:tcPr>
          <w:p>
            <w:r>
              <w:rPr>
                <w:rFonts w:ascii="宋体" w:hAnsi="宋体" w:eastAsia="宋体"/>
                <w:sz w:val="20"/>
              </w:rPr>
              <w:t>6.4%</w:t>
            </w:r>
          </w:p>
        </w:tc>
        <w:tc>
          <w:tcPr>
            <w:tcW w:type="dxa" w:w="1385"/>
          </w:tcPr>
          <w:p>
            <w:r>
              <w:rPr>
                <w:rFonts w:ascii="宋体" w:hAnsi="宋体" w:eastAsia="宋体"/>
                <w:sz w:val="20"/>
              </w:rPr>
              <w:t>850</w:t>
            </w:r>
          </w:p>
        </w:tc>
        <w:tc>
          <w:tcPr>
            <w:tcW w:type="dxa" w:w="1385"/>
          </w:tcPr>
          <w:p>
            <w:r>
              <w:rPr>
                <w:rFonts w:ascii="宋体" w:hAnsi="宋体" w:eastAsia="宋体"/>
                <w:sz w:val="20"/>
              </w:rPr>
              <w:t>12</w:t>
            </w:r>
          </w:p>
        </w:tc>
        <w:tc>
          <w:tcPr>
            <w:tcW w:type="dxa" w:w="1385"/>
          </w:tcPr>
          <w:p>
            <w:r>
              <w:rPr>
                <w:rFonts w:ascii="宋体" w:hAnsi="宋体" w:eastAsia="宋体"/>
                <w:sz w:val="20"/>
              </w:rPr>
              <w:t>16</w:t>
            </w:r>
          </w:p>
        </w:tc>
      </w:tr>
      <w:tr>
        <w:tc>
          <w:tcPr>
            <w:tcW w:type="dxa" w:w="1385"/>
          </w:tcPr>
          <w:p>
            <w:r>
              <w:rPr>
                <w:rFonts w:ascii="宋体" w:hAnsi="宋体" w:eastAsia="宋体"/>
                <w:sz w:val="20"/>
              </w:rPr>
              <w:t>18:00-19:00</w:t>
            </w:r>
          </w:p>
        </w:tc>
        <w:tc>
          <w:tcPr>
            <w:tcW w:type="dxa" w:w="1385"/>
          </w:tcPr>
          <w:p>
            <w:r>
              <w:rPr>
                <w:rFonts w:ascii="宋体" w:hAnsi="宋体" w:eastAsia="宋体"/>
                <w:sz w:val="20"/>
              </w:rPr>
              <w:t>250</w:t>
            </w:r>
          </w:p>
        </w:tc>
        <w:tc>
          <w:tcPr>
            <w:tcW w:type="dxa" w:w="1385"/>
          </w:tcPr>
          <w:p>
            <w:r>
              <w:rPr>
                <w:rFonts w:ascii="宋体" w:hAnsi="宋体" w:eastAsia="宋体"/>
                <w:sz w:val="20"/>
              </w:rPr>
              <w:t>2.8%</w:t>
            </w:r>
          </w:p>
        </w:tc>
        <w:tc>
          <w:tcPr>
            <w:tcW w:type="dxa" w:w="1385"/>
          </w:tcPr>
          <w:p>
            <w:r>
              <w:rPr>
                <w:rFonts w:ascii="宋体" w:hAnsi="宋体" w:eastAsia="宋体"/>
                <w:sz w:val="20"/>
              </w:rPr>
              <w:t>380</w:t>
            </w:r>
          </w:p>
        </w:tc>
        <w:tc>
          <w:tcPr>
            <w:tcW w:type="dxa" w:w="1385"/>
          </w:tcPr>
          <w:p>
            <w:r>
              <w:rPr>
                <w:rFonts w:ascii="宋体" w:hAnsi="宋体" w:eastAsia="宋体"/>
                <w:sz w:val="20"/>
              </w:rPr>
              <w:t>6</w:t>
            </w:r>
          </w:p>
        </w:tc>
        <w:tc>
          <w:tcPr>
            <w:tcW w:type="dxa" w:w="1385"/>
          </w:tcPr>
          <w:p>
            <w:r>
              <w:rPr>
                <w:rFonts w:ascii="宋体" w:hAnsi="宋体" w:eastAsia="宋体"/>
                <w:sz w:val="20"/>
              </w:rPr>
              <w:t>6</w:t>
            </w:r>
          </w:p>
        </w:tc>
      </w:tr>
      <w:tr>
        <w:tc>
          <w:tcPr>
            <w:tcW w:type="dxa" w:w="1385"/>
          </w:tcPr>
          <w:p>
            <w:r>
              <w:rPr>
                <w:rFonts w:ascii="宋体" w:hAnsi="宋体" w:eastAsia="宋体"/>
                <w:sz w:val="20"/>
              </w:rPr>
              <w:t>19:00-20:00</w:t>
            </w:r>
          </w:p>
        </w:tc>
        <w:tc>
          <w:tcPr>
            <w:tcW w:type="dxa" w:w="1385"/>
          </w:tcPr>
          <w:p>
            <w:r>
              <w:rPr>
                <w:rFonts w:ascii="宋体" w:hAnsi="宋体" w:eastAsia="宋体"/>
                <w:sz w:val="20"/>
              </w:rPr>
              <w:t>100</w:t>
            </w:r>
          </w:p>
        </w:tc>
        <w:tc>
          <w:tcPr>
            <w:tcW w:type="dxa" w:w="1385"/>
          </w:tcPr>
          <w:p>
            <w:r>
              <w:rPr>
                <w:rFonts w:ascii="宋体" w:hAnsi="宋体" w:eastAsia="宋体"/>
                <w:sz w:val="20"/>
              </w:rPr>
              <w:t>1.1%</w:t>
            </w:r>
          </w:p>
        </w:tc>
        <w:tc>
          <w:tcPr>
            <w:tcW w:type="dxa" w:w="1385"/>
          </w:tcPr>
          <w:p>
            <w:r>
              <w:rPr>
                <w:rFonts w:ascii="宋体" w:hAnsi="宋体" w:eastAsia="宋体"/>
                <w:sz w:val="20"/>
              </w:rPr>
              <w:t>150</w:t>
            </w:r>
          </w:p>
        </w:tc>
        <w:tc>
          <w:tcPr>
            <w:tcW w:type="dxa" w:w="1385"/>
          </w:tcPr>
          <w:p>
            <w:r>
              <w:rPr>
                <w:rFonts w:ascii="宋体" w:hAnsi="宋体" w:eastAsia="宋体"/>
                <w:sz w:val="20"/>
              </w:rPr>
              <w:t>4</w:t>
            </w:r>
          </w:p>
        </w:tc>
        <w:tc>
          <w:tcPr>
            <w:tcW w:type="dxa" w:w="1385"/>
          </w:tcPr>
          <w:p>
            <w:r>
              <w:rPr>
                <w:rFonts w:ascii="宋体" w:hAnsi="宋体" w:eastAsia="宋体"/>
                <w:sz w:val="20"/>
              </w:rPr>
              <w:t>4</w:t>
            </w:r>
          </w:p>
        </w:tc>
      </w:tr>
    </w:tbl>
    <w:p/>
    <w:p>
      <w:pPr>
        <w:spacing w:line="440" w:lineRule="exact" w:before="0" w:after="0"/>
      </w:pPr>
      <w:r>
        <w:rPr>
          <w:rFonts w:ascii="宋体" w:hAnsi="宋体" w:eastAsia="宋体"/>
          <w:b/>
          <w:sz w:val="24"/>
        </w:rPr>
        <w:t>高峰时段分析：</w:t>
      </w:r>
    </w:p>
    <w:p>
      <w:pPr>
        <w:spacing w:line="440" w:lineRule="exact" w:before="0" w:after="0"/>
      </w:pPr>
      <w:r>
        <w:rPr>
          <w:rFonts w:ascii="宋体" w:hAnsi="宋体" w:eastAsia="宋体"/>
          <w:sz w:val="24"/>
        </w:rPr>
        <w:t>从小时维度来看，业务高峰集中在10:00-11:00和14:00-16:00两个时段，分别占日均业务量的13.9%和27.7%。午休时段（12:00-14:00）业务量最低，仅占9.4%。建议根据业务量分布动态调整窗口开放数量，高峰时段开放32个窗口，午休时段减少至8个窗口，以提高资源利用效率。</w:t>
      </w:r>
    </w:p>
    <w:p>
      <w:pPr>
        <w:pStyle w:val="Heading4"/>
      </w:pPr>
      <w:r>
        <w:t>表1-8 大厅业务高峰时段分析表（按星期分布）</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星期</w:t>
            </w:r>
          </w:p>
        </w:tc>
        <w:tc>
          <w:tcPr>
            <w:tcW w:type="dxa" w:w="1662"/>
          </w:tcPr>
          <w:p>
            <w:r>
              <w:rPr>
                <w:rFonts w:ascii="宋体" w:hAnsi="宋体" w:eastAsia="宋体"/>
                <w:sz w:val="20"/>
              </w:rPr>
              <w:t>日均业务量(件)</w:t>
            </w:r>
          </w:p>
        </w:tc>
        <w:tc>
          <w:tcPr>
            <w:tcW w:type="dxa" w:w="1662"/>
          </w:tcPr>
          <w:p>
            <w:r>
              <w:rPr>
                <w:rFonts w:ascii="宋体" w:hAnsi="宋体" w:eastAsia="宋体"/>
                <w:sz w:val="20"/>
              </w:rPr>
              <w:t>占比(%)</w:t>
            </w:r>
          </w:p>
        </w:tc>
        <w:tc>
          <w:tcPr>
            <w:tcW w:type="dxa" w:w="1662"/>
          </w:tcPr>
          <w:p>
            <w:r>
              <w:rPr>
                <w:rFonts w:ascii="宋体" w:hAnsi="宋体" w:eastAsia="宋体"/>
                <w:sz w:val="20"/>
              </w:rPr>
              <w:t>峰值业务量(件)</w:t>
            </w:r>
          </w:p>
        </w:tc>
        <w:tc>
          <w:tcPr>
            <w:tcW w:type="dxa" w:w="1662"/>
          </w:tcPr>
          <w:p>
            <w:r>
              <w:rPr>
                <w:rFonts w:ascii="宋体" w:hAnsi="宋体" w:eastAsia="宋体"/>
                <w:sz w:val="20"/>
              </w:rPr>
              <w:t>特征描述</w:t>
            </w:r>
          </w:p>
        </w:tc>
      </w:tr>
      <w:tr>
        <w:tc>
          <w:tcPr>
            <w:tcW w:type="dxa" w:w="1662"/>
          </w:tcPr>
          <w:p>
            <w:r>
              <w:rPr>
                <w:rFonts w:ascii="宋体" w:hAnsi="宋体" w:eastAsia="宋体"/>
                <w:sz w:val="20"/>
              </w:rPr>
              <w:t>周一</w:t>
            </w:r>
          </w:p>
        </w:tc>
        <w:tc>
          <w:tcPr>
            <w:tcW w:type="dxa" w:w="1662"/>
          </w:tcPr>
          <w:p>
            <w:r>
              <w:rPr>
                <w:rFonts w:ascii="宋体" w:hAnsi="宋体" w:eastAsia="宋体"/>
                <w:sz w:val="20"/>
              </w:rPr>
              <w:t>1,150</w:t>
            </w:r>
          </w:p>
        </w:tc>
        <w:tc>
          <w:tcPr>
            <w:tcW w:type="dxa" w:w="1662"/>
          </w:tcPr>
          <w:p>
            <w:r>
              <w:rPr>
                <w:rFonts w:ascii="宋体" w:hAnsi="宋体" w:eastAsia="宋体"/>
                <w:sz w:val="20"/>
              </w:rPr>
              <w:t>16.4%</w:t>
            </w:r>
          </w:p>
        </w:tc>
        <w:tc>
          <w:tcPr>
            <w:tcW w:type="dxa" w:w="1662"/>
          </w:tcPr>
          <w:p>
            <w:r>
              <w:rPr>
                <w:rFonts w:ascii="宋体" w:hAnsi="宋体" w:eastAsia="宋体"/>
                <w:sz w:val="20"/>
              </w:rPr>
              <w:t>1,600</w:t>
            </w:r>
          </w:p>
        </w:tc>
        <w:tc>
          <w:tcPr>
            <w:tcW w:type="dxa" w:w="1662"/>
          </w:tcPr>
          <w:p>
            <w:r>
              <w:rPr>
                <w:rFonts w:ascii="宋体" w:hAnsi="宋体" w:eastAsia="宋体"/>
                <w:sz w:val="20"/>
              </w:rPr>
              <w:t>周初高峰，办事群众集中</w:t>
            </w:r>
          </w:p>
        </w:tc>
      </w:tr>
      <w:tr>
        <w:tc>
          <w:tcPr>
            <w:tcW w:type="dxa" w:w="1662"/>
          </w:tcPr>
          <w:p>
            <w:r>
              <w:rPr>
                <w:rFonts w:ascii="宋体" w:hAnsi="宋体" w:eastAsia="宋体"/>
                <w:sz w:val="20"/>
              </w:rPr>
              <w:t>周二</w:t>
            </w:r>
          </w:p>
        </w:tc>
        <w:tc>
          <w:tcPr>
            <w:tcW w:type="dxa" w:w="1662"/>
          </w:tcPr>
          <w:p>
            <w:r>
              <w:rPr>
                <w:rFonts w:ascii="宋体" w:hAnsi="宋体" w:eastAsia="宋体"/>
                <w:sz w:val="20"/>
              </w:rPr>
              <w:t>1,050</w:t>
            </w:r>
          </w:p>
        </w:tc>
        <w:tc>
          <w:tcPr>
            <w:tcW w:type="dxa" w:w="1662"/>
          </w:tcPr>
          <w:p>
            <w:r>
              <w:rPr>
                <w:rFonts w:ascii="宋体" w:hAnsi="宋体" w:eastAsia="宋体"/>
                <w:sz w:val="20"/>
              </w:rPr>
              <w:t>15.0%</w:t>
            </w:r>
          </w:p>
        </w:tc>
        <w:tc>
          <w:tcPr>
            <w:tcW w:type="dxa" w:w="1662"/>
          </w:tcPr>
          <w:p>
            <w:r>
              <w:rPr>
                <w:rFonts w:ascii="宋体" w:hAnsi="宋体" w:eastAsia="宋体"/>
                <w:sz w:val="20"/>
              </w:rPr>
              <w:t>1,500</w:t>
            </w:r>
          </w:p>
        </w:tc>
        <w:tc>
          <w:tcPr>
            <w:tcW w:type="dxa" w:w="1662"/>
          </w:tcPr>
          <w:p>
            <w:r>
              <w:rPr>
                <w:rFonts w:ascii="宋体" w:hAnsi="宋体" w:eastAsia="宋体"/>
                <w:sz w:val="20"/>
              </w:rPr>
              <w:t>持续高峰</w:t>
            </w:r>
          </w:p>
        </w:tc>
      </w:tr>
      <w:tr>
        <w:tc>
          <w:tcPr>
            <w:tcW w:type="dxa" w:w="1662"/>
          </w:tcPr>
          <w:p>
            <w:r>
              <w:rPr>
                <w:rFonts w:ascii="宋体" w:hAnsi="宋体" w:eastAsia="宋体"/>
                <w:sz w:val="20"/>
              </w:rPr>
              <w:t>周三</w:t>
            </w:r>
          </w:p>
        </w:tc>
        <w:tc>
          <w:tcPr>
            <w:tcW w:type="dxa" w:w="1662"/>
          </w:tcPr>
          <w:p>
            <w:r>
              <w:rPr>
                <w:rFonts w:ascii="宋体" w:hAnsi="宋体" w:eastAsia="宋体"/>
                <w:sz w:val="20"/>
              </w:rPr>
              <w:t>980</w:t>
            </w:r>
          </w:p>
        </w:tc>
        <w:tc>
          <w:tcPr>
            <w:tcW w:type="dxa" w:w="1662"/>
          </w:tcPr>
          <w:p>
            <w:r>
              <w:rPr>
                <w:rFonts w:ascii="宋体" w:hAnsi="宋体" w:eastAsia="宋体"/>
                <w:sz w:val="20"/>
              </w:rPr>
              <w:t>14.0%</w:t>
            </w:r>
          </w:p>
        </w:tc>
        <w:tc>
          <w:tcPr>
            <w:tcW w:type="dxa" w:w="1662"/>
          </w:tcPr>
          <w:p>
            <w:r>
              <w:rPr>
                <w:rFonts w:ascii="宋体" w:hAnsi="宋体" w:eastAsia="宋体"/>
                <w:sz w:val="20"/>
              </w:rPr>
              <w:t>1,400</w:t>
            </w:r>
          </w:p>
        </w:tc>
        <w:tc>
          <w:tcPr>
            <w:tcW w:type="dxa" w:w="1662"/>
          </w:tcPr>
          <w:p>
            <w:r>
              <w:rPr>
                <w:rFonts w:ascii="宋体" w:hAnsi="宋体" w:eastAsia="宋体"/>
                <w:sz w:val="20"/>
              </w:rPr>
              <w:t>平稳期</w:t>
            </w:r>
          </w:p>
        </w:tc>
      </w:tr>
      <w:tr>
        <w:tc>
          <w:tcPr>
            <w:tcW w:type="dxa" w:w="1662"/>
          </w:tcPr>
          <w:p>
            <w:r>
              <w:rPr>
                <w:rFonts w:ascii="宋体" w:hAnsi="宋体" w:eastAsia="宋体"/>
                <w:sz w:val="20"/>
              </w:rPr>
              <w:t>周四</w:t>
            </w:r>
          </w:p>
        </w:tc>
        <w:tc>
          <w:tcPr>
            <w:tcW w:type="dxa" w:w="1662"/>
          </w:tcPr>
          <w:p>
            <w:r>
              <w:rPr>
                <w:rFonts w:ascii="宋体" w:hAnsi="宋体" w:eastAsia="宋体"/>
                <w:sz w:val="20"/>
              </w:rPr>
              <w:t>950</w:t>
            </w:r>
          </w:p>
        </w:tc>
        <w:tc>
          <w:tcPr>
            <w:tcW w:type="dxa" w:w="1662"/>
          </w:tcPr>
          <w:p>
            <w:r>
              <w:rPr>
                <w:rFonts w:ascii="宋体" w:hAnsi="宋体" w:eastAsia="宋体"/>
                <w:sz w:val="20"/>
              </w:rPr>
              <w:t>13.6%</w:t>
            </w:r>
          </w:p>
        </w:tc>
        <w:tc>
          <w:tcPr>
            <w:tcW w:type="dxa" w:w="1662"/>
          </w:tcPr>
          <w:p>
            <w:r>
              <w:rPr>
                <w:rFonts w:ascii="宋体" w:hAnsi="宋体" w:eastAsia="宋体"/>
                <w:sz w:val="20"/>
              </w:rPr>
              <w:t>1,380</w:t>
            </w:r>
          </w:p>
        </w:tc>
        <w:tc>
          <w:tcPr>
            <w:tcW w:type="dxa" w:w="1662"/>
          </w:tcPr>
          <w:p>
            <w:r>
              <w:rPr>
                <w:rFonts w:ascii="宋体" w:hAnsi="宋体" w:eastAsia="宋体"/>
                <w:sz w:val="20"/>
              </w:rPr>
              <w:t>平稳期</w:t>
            </w:r>
          </w:p>
        </w:tc>
      </w:tr>
      <w:tr>
        <w:tc>
          <w:tcPr>
            <w:tcW w:type="dxa" w:w="1662"/>
          </w:tcPr>
          <w:p>
            <w:r>
              <w:rPr>
                <w:rFonts w:ascii="宋体" w:hAnsi="宋体" w:eastAsia="宋体"/>
                <w:sz w:val="20"/>
              </w:rPr>
              <w:t>周五</w:t>
            </w:r>
          </w:p>
        </w:tc>
        <w:tc>
          <w:tcPr>
            <w:tcW w:type="dxa" w:w="1662"/>
          </w:tcPr>
          <w:p>
            <w:r>
              <w:rPr>
                <w:rFonts w:ascii="宋体" w:hAnsi="宋体" w:eastAsia="宋体"/>
                <w:sz w:val="20"/>
              </w:rPr>
              <w:t>1,200</w:t>
            </w:r>
          </w:p>
        </w:tc>
        <w:tc>
          <w:tcPr>
            <w:tcW w:type="dxa" w:w="1662"/>
          </w:tcPr>
          <w:p>
            <w:r>
              <w:rPr>
                <w:rFonts w:ascii="宋体" w:hAnsi="宋体" w:eastAsia="宋体"/>
                <w:sz w:val="20"/>
              </w:rPr>
              <w:t>17.1%</w:t>
            </w:r>
          </w:p>
        </w:tc>
        <w:tc>
          <w:tcPr>
            <w:tcW w:type="dxa" w:w="1662"/>
          </w:tcPr>
          <w:p>
            <w:r>
              <w:rPr>
                <w:rFonts w:ascii="宋体" w:hAnsi="宋体" w:eastAsia="宋体"/>
                <w:sz w:val="20"/>
              </w:rPr>
              <w:t>1,700</w:t>
            </w:r>
          </w:p>
        </w:tc>
        <w:tc>
          <w:tcPr>
            <w:tcW w:type="dxa" w:w="1662"/>
          </w:tcPr>
          <w:p>
            <w:r>
              <w:rPr>
                <w:rFonts w:ascii="宋体" w:hAnsi="宋体" w:eastAsia="宋体"/>
                <w:sz w:val="20"/>
              </w:rPr>
              <w:t>周末前高峰</w:t>
            </w:r>
          </w:p>
        </w:tc>
      </w:tr>
      <w:tr>
        <w:tc>
          <w:tcPr>
            <w:tcW w:type="dxa" w:w="1662"/>
          </w:tcPr>
          <w:p>
            <w:r>
              <w:rPr>
                <w:rFonts w:ascii="宋体" w:hAnsi="宋体" w:eastAsia="宋体"/>
                <w:sz w:val="20"/>
              </w:rPr>
              <w:t>周六</w:t>
            </w:r>
          </w:p>
        </w:tc>
        <w:tc>
          <w:tcPr>
            <w:tcW w:type="dxa" w:w="1662"/>
          </w:tcPr>
          <w:p>
            <w:r>
              <w:rPr>
                <w:rFonts w:ascii="宋体" w:hAnsi="宋体" w:eastAsia="宋体"/>
                <w:sz w:val="20"/>
              </w:rPr>
              <w:t>780</w:t>
            </w:r>
          </w:p>
        </w:tc>
        <w:tc>
          <w:tcPr>
            <w:tcW w:type="dxa" w:w="1662"/>
          </w:tcPr>
          <w:p>
            <w:r>
              <w:rPr>
                <w:rFonts w:ascii="宋体" w:hAnsi="宋体" w:eastAsia="宋体"/>
                <w:sz w:val="20"/>
              </w:rPr>
              <w:t>11.1%</w:t>
            </w:r>
          </w:p>
        </w:tc>
        <w:tc>
          <w:tcPr>
            <w:tcW w:type="dxa" w:w="1662"/>
          </w:tcPr>
          <w:p>
            <w:r>
              <w:rPr>
                <w:rFonts w:ascii="宋体" w:hAnsi="宋体" w:eastAsia="宋体"/>
                <w:sz w:val="20"/>
              </w:rPr>
              <w:t>1,100</w:t>
            </w:r>
          </w:p>
        </w:tc>
        <w:tc>
          <w:tcPr>
            <w:tcW w:type="dxa" w:w="1662"/>
          </w:tcPr>
          <w:p>
            <w:r>
              <w:rPr>
                <w:rFonts w:ascii="宋体" w:hAnsi="宋体" w:eastAsia="宋体"/>
                <w:sz w:val="20"/>
              </w:rPr>
              <w:t>周末低谷</w:t>
            </w:r>
          </w:p>
        </w:tc>
      </w:tr>
      <w:tr>
        <w:tc>
          <w:tcPr>
            <w:tcW w:type="dxa" w:w="1662"/>
          </w:tcPr>
          <w:p>
            <w:r>
              <w:rPr>
                <w:rFonts w:ascii="宋体" w:hAnsi="宋体" w:eastAsia="宋体"/>
                <w:sz w:val="20"/>
              </w:rPr>
              <w:t>周日</w:t>
            </w:r>
          </w:p>
        </w:tc>
        <w:tc>
          <w:tcPr>
            <w:tcW w:type="dxa" w:w="1662"/>
          </w:tcPr>
          <w:p>
            <w:r>
              <w:rPr>
                <w:rFonts w:ascii="宋体" w:hAnsi="宋体" w:eastAsia="宋体"/>
                <w:sz w:val="20"/>
              </w:rPr>
              <w:t>420</w:t>
            </w:r>
          </w:p>
        </w:tc>
        <w:tc>
          <w:tcPr>
            <w:tcW w:type="dxa" w:w="1662"/>
          </w:tcPr>
          <w:p>
            <w:r>
              <w:rPr>
                <w:rFonts w:ascii="宋体" w:hAnsi="宋体" w:eastAsia="宋体"/>
                <w:sz w:val="20"/>
              </w:rPr>
              <w:t>6.0%</w:t>
            </w:r>
          </w:p>
        </w:tc>
        <w:tc>
          <w:tcPr>
            <w:tcW w:type="dxa" w:w="1662"/>
          </w:tcPr>
          <w:p>
            <w:r>
              <w:rPr>
                <w:rFonts w:ascii="宋体" w:hAnsi="宋体" w:eastAsia="宋体"/>
                <w:sz w:val="20"/>
              </w:rPr>
              <w:t>600</w:t>
            </w:r>
          </w:p>
        </w:tc>
        <w:tc>
          <w:tcPr>
            <w:tcW w:type="dxa" w:w="1662"/>
          </w:tcPr>
          <w:p>
            <w:r>
              <w:rPr>
                <w:rFonts w:ascii="宋体" w:hAnsi="宋体" w:eastAsia="宋体"/>
                <w:sz w:val="20"/>
              </w:rPr>
              <w:t>最低谷</w:t>
            </w:r>
          </w:p>
        </w:tc>
      </w:tr>
      <w:tr>
        <w:tc>
          <w:tcPr>
            <w:tcW w:type="dxa" w:w="1662"/>
          </w:tcPr>
          <w:p>
            <w:r>
              <w:rPr>
                <w:rFonts w:ascii="宋体" w:hAnsi="宋体" w:eastAsia="宋体"/>
                <w:sz w:val="20"/>
              </w:rPr>
              <w:t>节假日</w:t>
            </w:r>
          </w:p>
        </w:tc>
        <w:tc>
          <w:tcPr>
            <w:tcW w:type="dxa" w:w="1662"/>
          </w:tcPr>
          <w:p>
            <w:r>
              <w:rPr>
                <w:rFonts w:ascii="宋体" w:hAnsi="宋体" w:eastAsia="宋体"/>
                <w:sz w:val="20"/>
              </w:rPr>
              <w:t>280</w:t>
            </w:r>
          </w:p>
        </w:tc>
        <w:tc>
          <w:tcPr>
            <w:tcW w:type="dxa" w:w="1662"/>
          </w:tcPr>
          <w:p>
            <w:r>
              <w:rPr>
                <w:rFonts w:ascii="宋体" w:hAnsi="宋体" w:eastAsia="宋体"/>
                <w:sz w:val="20"/>
              </w:rPr>
              <w:t>4.0%</w:t>
            </w:r>
          </w:p>
        </w:tc>
        <w:tc>
          <w:tcPr>
            <w:tcW w:type="dxa" w:w="1662"/>
          </w:tcPr>
          <w:p>
            <w:r>
              <w:rPr>
                <w:rFonts w:ascii="宋体" w:hAnsi="宋体" w:eastAsia="宋体"/>
                <w:sz w:val="20"/>
              </w:rPr>
              <w:t>400</w:t>
            </w:r>
          </w:p>
        </w:tc>
        <w:tc>
          <w:tcPr>
            <w:tcW w:type="dxa" w:w="1662"/>
          </w:tcPr>
          <w:p>
            <w:r>
              <w:rPr>
                <w:rFonts w:ascii="宋体" w:hAnsi="宋体" w:eastAsia="宋体"/>
                <w:sz w:val="20"/>
              </w:rPr>
              <w:t>最低</w:t>
            </w:r>
          </w:p>
        </w:tc>
      </w:tr>
    </w:tbl>
    <w:p/>
    <w:p>
      <w:pPr>
        <w:pStyle w:val="Heading4"/>
      </w:pPr>
      <w:r>
        <w:t>表1-9 大厅业务高峰时段分析表（按月份分布）</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月份</w:t>
            </w:r>
          </w:p>
        </w:tc>
        <w:tc>
          <w:tcPr>
            <w:tcW w:type="dxa" w:w="1662"/>
          </w:tcPr>
          <w:p>
            <w:r>
              <w:rPr>
                <w:rFonts w:ascii="宋体" w:hAnsi="宋体" w:eastAsia="宋体"/>
                <w:sz w:val="20"/>
              </w:rPr>
              <w:t>日均业务量(件)</w:t>
            </w:r>
          </w:p>
        </w:tc>
        <w:tc>
          <w:tcPr>
            <w:tcW w:type="dxa" w:w="1662"/>
          </w:tcPr>
          <w:p>
            <w:r>
              <w:rPr>
                <w:rFonts w:ascii="宋体" w:hAnsi="宋体" w:eastAsia="宋体"/>
                <w:sz w:val="20"/>
              </w:rPr>
              <w:t>占比(%)</w:t>
            </w:r>
          </w:p>
        </w:tc>
        <w:tc>
          <w:tcPr>
            <w:tcW w:type="dxa" w:w="1662"/>
          </w:tcPr>
          <w:p>
            <w:r>
              <w:rPr>
                <w:rFonts w:ascii="宋体" w:hAnsi="宋体" w:eastAsia="宋体"/>
                <w:sz w:val="20"/>
              </w:rPr>
              <w:t>峰值业务量(件)</w:t>
            </w:r>
          </w:p>
        </w:tc>
        <w:tc>
          <w:tcPr>
            <w:tcW w:type="dxa" w:w="1662"/>
          </w:tcPr>
          <w:p>
            <w:r>
              <w:rPr>
                <w:rFonts w:ascii="宋体" w:hAnsi="宋体" w:eastAsia="宋体"/>
                <w:sz w:val="20"/>
              </w:rPr>
              <w:t>特征描述</w:t>
            </w:r>
          </w:p>
        </w:tc>
      </w:tr>
      <w:tr>
        <w:tc>
          <w:tcPr>
            <w:tcW w:type="dxa" w:w="1662"/>
          </w:tcPr>
          <w:p>
            <w:r>
              <w:rPr>
                <w:rFonts w:ascii="宋体" w:hAnsi="宋体" w:eastAsia="宋体"/>
                <w:sz w:val="20"/>
              </w:rPr>
              <w:t>1月</w:t>
            </w:r>
          </w:p>
        </w:tc>
        <w:tc>
          <w:tcPr>
            <w:tcW w:type="dxa" w:w="1662"/>
          </w:tcPr>
          <w:p>
            <w:r>
              <w:rPr>
                <w:rFonts w:ascii="宋体" w:hAnsi="宋体" w:eastAsia="宋体"/>
                <w:sz w:val="20"/>
              </w:rPr>
              <w:t>680</w:t>
            </w:r>
          </w:p>
        </w:tc>
        <w:tc>
          <w:tcPr>
            <w:tcW w:type="dxa" w:w="1662"/>
          </w:tcPr>
          <w:p>
            <w:r>
              <w:rPr>
                <w:rFonts w:ascii="宋体" w:hAnsi="宋体" w:eastAsia="宋体"/>
                <w:sz w:val="20"/>
              </w:rPr>
              <w:t>5.7%</w:t>
            </w:r>
          </w:p>
        </w:tc>
        <w:tc>
          <w:tcPr>
            <w:tcW w:type="dxa" w:w="1662"/>
          </w:tcPr>
          <w:p>
            <w:r>
              <w:rPr>
                <w:rFonts w:ascii="宋体" w:hAnsi="宋体" w:eastAsia="宋体"/>
                <w:sz w:val="20"/>
              </w:rPr>
              <w:t>980</w:t>
            </w:r>
          </w:p>
        </w:tc>
        <w:tc>
          <w:tcPr>
            <w:tcW w:type="dxa" w:w="1662"/>
          </w:tcPr>
          <w:p>
            <w:r>
              <w:rPr>
                <w:rFonts w:ascii="宋体" w:hAnsi="宋体" w:eastAsia="宋体"/>
                <w:sz w:val="20"/>
              </w:rPr>
              <w:t>春节前低谷</w:t>
            </w:r>
          </w:p>
        </w:tc>
      </w:tr>
      <w:tr>
        <w:tc>
          <w:tcPr>
            <w:tcW w:type="dxa" w:w="1662"/>
          </w:tcPr>
          <w:p>
            <w:r>
              <w:rPr>
                <w:rFonts w:ascii="宋体" w:hAnsi="宋体" w:eastAsia="宋体"/>
                <w:sz w:val="20"/>
              </w:rPr>
              <w:t>2月</w:t>
            </w:r>
          </w:p>
        </w:tc>
        <w:tc>
          <w:tcPr>
            <w:tcW w:type="dxa" w:w="1662"/>
          </w:tcPr>
          <w:p>
            <w:r>
              <w:rPr>
                <w:rFonts w:ascii="宋体" w:hAnsi="宋体" w:eastAsia="宋体"/>
                <w:sz w:val="20"/>
              </w:rPr>
              <w:t>420</w:t>
            </w:r>
          </w:p>
        </w:tc>
        <w:tc>
          <w:tcPr>
            <w:tcW w:type="dxa" w:w="1662"/>
          </w:tcPr>
          <w:p>
            <w:r>
              <w:rPr>
                <w:rFonts w:ascii="宋体" w:hAnsi="宋体" w:eastAsia="宋体"/>
                <w:sz w:val="20"/>
              </w:rPr>
              <w:t>3.5%</w:t>
            </w:r>
          </w:p>
        </w:tc>
        <w:tc>
          <w:tcPr>
            <w:tcW w:type="dxa" w:w="1662"/>
          </w:tcPr>
          <w:p>
            <w:r>
              <w:rPr>
                <w:rFonts w:ascii="宋体" w:hAnsi="宋体" w:eastAsia="宋体"/>
                <w:sz w:val="20"/>
              </w:rPr>
              <w:t>620</w:t>
            </w:r>
          </w:p>
        </w:tc>
        <w:tc>
          <w:tcPr>
            <w:tcW w:type="dxa" w:w="1662"/>
          </w:tcPr>
          <w:p>
            <w:r>
              <w:rPr>
                <w:rFonts w:ascii="宋体" w:hAnsi="宋体" w:eastAsia="宋体"/>
                <w:sz w:val="20"/>
              </w:rPr>
              <w:t>春节假期影响</w:t>
            </w:r>
          </w:p>
        </w:tc>
      </w:tr>
      <w:tr>
        <w:tc>
          <w:tcPr>
            <w:tcW w:type="dxa" w:w="1662"/>
          </w:tcPr>
          <w:p>
            <w:r>
              <w:rPr>
                <w:rFonts w:ascii="宋体" w:hAnsi="宋体" w:eastAsia="宋体"/>
                <w:sz w:val="20"/>
              </w:rPr>
              <w:t>3月</w:t>
            </w:r>
          </w:p>
        </w:tc>
        <w:tc>
          <w:tcPr>
            <w:tcW w:type="dxa" w:w="1662"/>
          </w:tcPr>
          <w:p>
            <w:r>
              <w:rPr>
                <w:rFonts w:ascii="宋体" w:hAnsi="宋体" w:eastAsia="宋体"/>
                <w:sz w:val="20"/>
              </w:rPr>
              <w:t>920</w:t>
            </w:r>
          </w:p>
        </w:tc>
        <w:tc>
          <w:tcPr>
            <w:tcW w:type="dxa" w:w="1662"/>
          </w:tcPr>
          <w:p>
            <w:r>
              <w:rPr>
                <w:rFonts w:ascii="宋体" w:hAnsi="宋体" w:eastAsia="宋体"/>
                <w:sz w:val="20"/>
              </w:rPr>
              <w:t>7.7%</w:t>
            </w:r>
          </w:p>
        </w:tc>
        <w:tc>
          <w:tcPr>
            <w:tcW w:type="dxa" w:w="1662"/>
          </w:tcPr>
          <w:p>
            <w:r>
              <w:rPr>
                <w:rFonts w:ascii="宋体" w:hAnsi="宋体" w:eastAsia="宋体"/>
                <w:sz w:val="20"/>
              </w:rPr>
              <w:t>1,350</w:t>
            </w:r>
          </w:p>
        </w:tc>
        <w:tc>
          <w:tcPr>
            <w:tcW w:type="dxa" w:w="1662"/>
          </w:tcPr>
          <w:p>
            <w:r>
              <w:rPr>
                <w:rFonts w:ascii="宋体" w:hAnsi="宋体" w:eastAsia="宋体"/>
                <w:sz w:val="20"/>
              </w:rPr>
              <w:t>节后恢复期</w:t>
            </w:r>
          </w:p>
        </w:tc>
      </w:tr>
      <w:tr>
        <w:tc>
          <w:tcPr>
            <w:tcW w:type="dxa" w:w="1662"/>
          </w:tcPr>
          <w:p>
            <w:r>
              <w:rPr>
                <w:rFonts w:ascii="宋体" w:hAnsi="宋体" w:eastAsia="宋体"/>
                <w:sz w:val="20"/>
              </w:rPr>
              <w:t>4月</w:t>
            </w:r>
          </w:p>
        </w:tc>
        <w:tc>
          <w:tcPr>
            <w:tcW w:type="dxa" w:w="1662"/>
          </w:tcPr>
          <w:p>
            <w:r>
              <w:rPr>
                <w:rFonts w:ascii="宋体" w:hAnsi="宋体" w:eastAsia="宋体"/>
                <w:sz w:val="20"/>
              </w:rPr>
              <w:t>1,050</w:t>
            </w:r>
          </w:p>
        </w:tc>
        <w:tc>
          <w:tcPr>
            <w:tcW w:type="dxa" w:w="1662"/>
          </w:tcPr>
          <w:p>
            <w:r>
              <w:rPr>
                <w:rFonts w:ascii="宋体" w:hAnsi="宋体" w:eastAsia="宋体"/>
                <w:sz w:val="20"/>
              </w:rPr>
              <w:t>8.8%</w:t>
            </w:r>
          </w:p>
        </w:tc>
        <w:tc>
          <w:tcPr>
            <w:tcW w:type="dxa" w:w="1662"/>
          </w:tcPr>
          <w:p>
            <w:r>
              <w:rPr>
                <w:rFonts w:ascii="宋体" w:hAnsi="宋体" w:eastAsia="宋体"/>
                <w:sz w:val="20"/>
              </w:rPr>
              <w:t>1,520</w:t>
            </w:r>
          </w:p>
        </w:tc>
        <w:tc>
          <w:tcPr>
            <w:tcW w:type="dxa" w:w="1662"/>
          </w:tcPr>
          <w:p>
            <w:r>
              <w:rPr>
                <w:rFonts w:ascii="宋体" w:hAnsi="宋体" w:eastAsia="宋体"/>
                <w:sz w:val="20"/>
              </w:rPr>
              <w:t>稳定增长</w:t>
            </w:r>
          </w:p>
        </w:tc>
      </w:tr>
      <w:tr>
        <w:tc>
          <w:tcPr>
            <w:tcW w:type="dxa" w:w="1662"/>
          </w:tcPr>
          <w:p>
            <w:r>
              <w:rPr>
                <w:rFonts w:ascii="宋体" w:hAnsi="宋体" w:eastAsia="宋体"/>
                <w:sz w:val="20"/>
              </w:rPr>
              <w:t>5月</w:t>
            </w:r>
          </w:p>
        </w:tc>
        <w:tc>
          <w:tcPr>
            <w:tcW w:type="dxa" w:w="1662"/>
          </w:tcPr>
          <w:p>
            <w:r>
              <w:rPr>
                <w:rFonts w:ascii="宋体" w:hAnsi="宋体" w:eastAsia="宋体"/>
                <w:sz w:val="20"/>
              </w:rPr>
              <w:t>1,100</w:t>
            </w:r>
          </w:p>
        </w:tc>
        <w:tc>
          <w:tcPr>
            <w:tcW w:type="dxa" w:w="1662"/>
          </w:tcPr>
          <w:p>
            <w:r>
              <w:rPr>
                <w:rFonts w:ascii="宋体" w:hAnsi="宋体" w:eastAsia="宋体"/>
                <w:sz w:val="20"/>
              </w:rPr>
              <w:t>9.2%</w:t>
            </w:r>
          </w:p>
        </w:tc>
        <w:tc>
          <w:tcPr>
            <w:tcW w:type="dxa" w:w="1662"/>
          </w:tcPr>
          <w:p>
            <w:r>
              <w:rPr>
                <w:rFonts w:ascii="宋体" w:hAnsi="宋体" w:eastAsia="宋体"/>
                <w:sz w:val="20"/>
              </w:rPr>
              <w:t>1,600</w:t>
            </w:r>
          </w:p>
        </w:tc>
        <w:tc>
          <w:tcPr>
            <w:tcW w:type="dxa" w:w="1662"/>
          </w:tcPr>
          <w:p>
            <w:r>
              <w:rPr>
                <w:rFonts w:ascii="宋体" w:hAnsi="宋体" w:eastAsia="宋体"/>
                <w:sz w:val="20"/>
              </w:rPr>
              <w:t>年度高峰前期</w:t>
            </w:r>
          </w:p>
        </w:tc>
      </w:tr>
      <w:tr>
        <w:tc>
          <w:tcPr>
            <w:tcW w:type="dxa" w:w="1662"/>
          </w:tcPr>
          <w:p>
            <w:r>
              <w:rPr>
                <w:rFonts w:ascii="宋体" w:hAnsi="宋体" w:eastAsia="宋体"/>
                <w:sz w:val="20"/>
              </w:rPr>
              <w:t>6月</w:t>
            </w:r>
          </w:p>
        </w:tc>
        <w:tc>
          <w:tcPr>
            <w:tcW w:type="dxa" w:w="1662"/>
          </w:tcPr>
          <w:p>
            <w:r>
              <w:rPr>
                <w:rFonts w:ascii="宋体" w:hAnsi="宋体" w:eastAsia="宋体"/>
                <w:sz w:val="20"/>
              </w:rPr>
              <w:t>1,250</w:t>
            </w:r>
          </w:p>
        </w:tc>
        <w:tc>
          <w:tcPr>
            <w:tcW w:type="dxa" w:w="1662"/>
          </w:tcPr>
          <w:p>
            <w:r>
              <w:rPr>
                <w:rFonts w:ascii="宋体" w:hAnsi="宋体" w:eastAsia="宋体"/>
                <w:sz w:val="20"/>
              </w:rPr>
              <w:t>10.4%</w:t>
            </w:r>
          </w:p>
        </w:tc>
        <w:tc>
          <w:tcPr>
            <w:tcW w:type="dxa" w:w="1662"/>
          </w:tcPr>
          <w:p>
            <w:r>
              <w:rPr>
                <w:rFonts w:ascii="宋体" w:hAnsi="宋体" w:eastAsia="宋体"/>
                <w:sz w:val="20"/>
              </w:rPr>
              <w:t>1,820</w:t>
            </w:r>
          </w:p>
        </w:tc>
        <w:tc>
          <w:tcPr>
            <w:tcW w:type="dxa" w:w="1662"/>
          </w:tcPr>
          <w:p>
            <w:r>
              <w:rPr>
                <w:rFonts w:ascii="宋体" w:hAnsi="宋体" w:eastAsia="宋体"/>
                <w:sz w:val="20"/>
              </w:rPr>
              <w:t>半年度高峰</w:t>
            </w:r>
          </w:p>
        </w:tc>
      </w:tr>
      <w:tr>
        <w:tc>
          <w:tcPr>
            <w:tcW w:type="dxa" w:w="1662"/>
          </w:tcPr>
          <w:p>
            <w:r>
              <w:rPr>
                <w:rFonts w:ascii="宋体" w:hAnsi="宋体" w:eastAsia="宋体"/>
                <w:sz w:val="20"/>
              </w:rPr>
              <w:t>7月</w:t>
            </w:r>
          </w:p>
        </w:tc>
        <w:tc>
          <w:tcPr>
            <w:tcW w:type="dxa" w:w="1662"/>
          </w:tcPr>
          <w:p>
            <w:r>
              <w:rPr>
                <w:rFonts w:ascii="宋体" w:hAnsi="宋体" w:eastAsia="宋体"/>
                <w:sz w:val="20"/>
              </w:rPr>
              <w:t>1,180</w:t>
            </w:r>
          </w:p>
        </w:tc>
        <w:tc>
          <w:tcPr>
            <w:tcW w:type="dxa" w:w="1662"/>
          </w:tcPr>
          <w:p>
            <w:r>
              <w:rPr>
                <w:rFonts w:ascii="宋体" w:hAnsi="宋体" w:eastAsia="宋体"/>
                <w:sz w:val="20"/>
              </w:rPr>
              <w:t>9.8%</w:t>
            </w:r>
          </w:p>
        </w:tc>
        <w:tc>
          <w:tcPr>
            <w:tcW w:type="dxa" w:w="1662"/>
          </w:tcPr>
          <w:p>
            <w:r>
              <w:rPr>
                <w:rFonts w:ascii="宋体" w:hAnsi="宋体" w:eastAsia="宋体"/>
                <w:sz w:val="20"/>
              </w:rPr>
              <w:t>1,720</w:t>
            </w:r>
          </w:p>
        </w:tc>
        <w:tc>
          <w:tcPr>
            <w:tcW w:type="dxa" w:w="1662"/>
          </w:tcPr>
          <w:p>
            <w:r>
              <w:rPr>
                <w:rFonts w:ascii="宋体" w:hAnsi="宋体" w:eastAsia="宋体"/>
                <w:sz w:val="20"/>
              </w:rPr>
              <w:t>暑期高峰</w:t>
            </w:r>
          </w:p>
        </w:tc>
      </w:tr>
      <w:tr>
        <w:tc>
          <w:tcPr>
            <w:tcW w:type="dxa" w:w="1662"/>
          </w:tcPr>
          <w:p>
            <w:r>
              <w:rPr>
                <w:rFonts w:ascii="宋体" w:hAnsi="宋体" w:eastAsia="宋体"/>
                <w:sz w:val="20"/>
              </w:rPr>
              <w:t>8月</w:t>
            </w:r>
          </w:p>
        </w:tc>
        <w:tc>
          <w:tcPr>
            <w:tcW w:type="dxa" w:w="1662"/>
          </w:tcPr>
          <w:p>
            <w:r>
              <w:rPr>
                <w:rFonts w:ascii="宋体" w:hAnsi="宋体" w:eastAsia="宋体"/>
                <w:sz w:val="20"/>
              </w:rPr>
              <w:t>1,150</w:t>
            </w:r>
          </w:p>
        </w:tc>
        <w:tc>
          <w:tcPr>
            <w:tcW w:type="dxa" w:w="1662"/>
          </w:tcPr>
          <w:p>
            <w:r>
              <w:rPr>
                <w:rFonts w:ascii="宋体" w:hAnsi="宋体" w:eastAsia="宋体"/>
                <w:sz w:val="20"/>
              </w:rPr>
              <w:t>9.6%</w:t>
            </w:r>
          </w:p>
        </w:tc>
        <w:tc>
          <w:tcPr>
            <w:tcW w:type="dxa" w:w="1662"/>
          </w:tcPr>
          <w:p>
            <w:r>
              <w:rPr>
                <w:rFonts w:ascii="宋体" w:hAnsi="宋体" w:eastAsia="宋体"/>
                <w:sz w:val="20"/>
              </w:rPr>
              <w:t>1,680</w:t>
            </w:r>
          </w:p>
        </w:tc>
        <w:tc>
          <w:tcPr>
            <w:tcW w:type="dxa" w:w="1662"/>
          </w:tcPr>
          <w:p>
            <w:r>
              <w:rPr>
                <w:rFonts w:ascii="宋体" w:hAnsi="宋体" w:eastAsia="宋体"/>
                <w:sz w:val="20"/>
              </w:rPr>
              <w:t>持续高峰</w:t>
            </w:r>
          </w:p>
        </w:tc>
      </w:tr>
      <w:tr>
        <w:tc>
          <w:tcPr>
            <w:tcW w:type="dxa" w:w="1662"/>
          </w:tcPr>
          <w:p>
            <w:r>
              <w:rPr>
                <w:rFonts w:ascii="宋体" w:hAnsi="宋体" w:eastAsia="宋体"/>
                <w:sz w:val="20"/>
              </w:rPr>
              <w:t>9月</w:t>
            </w:r>
          </w:p>
        </w:tc>
        <w:tc>
          <w:tcPr>
            <w:tcW w:type="dxa" w:w="1662"/>
          </w:tcPr>
          <w:p>
            <w:r>
              <w:rPr>
                <w:rFonts w:ascii="宋体" w:hAnsi="宋体" w:eastAsia="宋体"/>
                <w:sz w:val="20"/>
              </w:rPr>
              <w:t>1,020</w:t>
            </w:r>
          </w:p>
        </w:tc>
        <w:tc>
          <w:tcPr>
            <w:tcW w:type="dxa" w:w="1662"/>
          </w:tcPr>
          <w:p>
            <w:r>
              <w:rPr>
                <w:rFonts w:ascii="宋体" w:hAnsi="宋体" w:eastAsia="宋体"/>
                <w:sz w:val="20"/>
              </w:rPr>
              <w:t>8.5%</w:t>
            </w:r>
          </w:p>
        </w:tc>
        <w:tc>
          <w:tcPr>
            <w:tcW w:type="dxa" w:w="1662"/>
          </w:tcPr>
          <w:p>
            <w:r>
              <w:rPr>
                <w:rFonts w:ascii="宋体" w:hAnsi="宋体" w:eastAsia="宋体"/>
                <w:sz w:val="20"/>
              </w:rPr>
              <w:t>1,480</w:t>
            </w:r>
          </w:p>
        </w:tc>
        <w:tc>
          <w:tcPr>
            <w:tcW w:type="dxa" w:w="1662"/>
          </w:tcPr>
          <w:p>
            <w:r>
              <w:rPr>
                <w:rFonts w:ascii="宋体" w:hAnsi="宋体" w:eastAsia="宋体"/>
                <w:sz w:val="20"/>
              </w:rPr>
              <w:t>开始回落</w:t>
            </w:r>
          </w:p>
        </w:tc>
      </w:tr>
      <w:tr>
        <w:tc>
          <w:tcPr>
            <w:tcW w:type="dxa" w:w="1662"/>
          </w:tcPr>
          <w:p>
            <w:r>
              <w:rPr>
                <w:rFonts w:ascii="宋体" w:hAnsi="宋体" w:eastAsia="宋体"/>
                <w:sz w:val="20"/>
              </w:rPr>
              <w:t>10月</w:t>
            </w:r>
          </w:p>
        </w:tc>
        <w:tc>
          <w:tcPr>
            <w:tcW w:type="dxa" w:w="1662"/>
          </w:tcPr>
          <w:p>
            <w:r>
              <w:rPr>
                <w:rFonts w:ascii="宋体" w:hAnsi="宋体" w:eastAsia="宋体"/>
                <w:sz w:val="20"/>
              </w:rPr>
              <w:t>850</w:t>
            </w:r>
          </w:p>
        </w:tc>
        <w:tc>
          <w:tcPr>
            <w:tcW w:type="dxa" w:w="1662"/>
          </w:tcPr>
          <w:p>
            <w:r>
              <w:rPr>
                <w:rFonts w:ascii="宋体" w:hAnsi="宋体" w:eastAsia="宋体"/>
                <w:sz w:val="20"/>
              </w:rPr>
              <w:t>7.1%</w:t>
            </w:r>
          </w:p>
        </w:tc>
        <w:tc>
          <w:tcPr>
            <w:tcW w:type="dxa" w:w="1662"/>
          </w:tcPr>
          <w:p>
            <w:r>
              <w:rPr>
                <w:rFonts w:ascii="宋体" w:hAnsi="宋体" w:eastAsia="宋体"/>
                <w:sz w:val="20"/>
              </w:rPr>
              <w:t>1,250</w:t>
            </w:r>
          </w:p>
        </w:tc>
        <w:tc>
          <w:tcPr>
            <w:tcW w:type="dxa" w:w="1662"/>
          </w:tcPr>
          <w:p>
            <w:r>
              <w:rPr>
                <w:rFonts w:ascii="宋体" w:hAnsi="宋体" w:eastAsia="宋体"/>
                <w:sz w:val="20"/>
              </w:rPr>
              <w:t>国庆假期影响</w:t>
            </w:r>
          </w:p>
        </w:tc>
      </w:tr>
      <w:tr>
        <w:tc>
          <w:tcPr>
            <w:tcW w:type="dxa" w:w="1662"/>
          </w:tcPr>
          <w:p>
            <w:r>
              <w:rPr>
                <w:rFonts w:ascii="宋体" w:hAnsi="宋体" w:eastAsia="宋体"/>
                <w:sz w:val="20"/>
              </w:rPr>
              <w:t>11月</w:t>
            </w:r>
          </w:p>
        </w:tc>
        <w:tc>
          <w:tcPr>
            <w:tcW w:type="dxa" w:w="1662"/>
          </w:tcPr>
          <w:p>
            <w:r>
              <w:rPr>
                <w:rFonts w:ascii="宋体" w:hAnsi="宋体" w:eastAsia="宋体"/>
                <w:sz w:val="20"/>
              </w:rPr>
              <w:t>980</w:t>
            </w:r>
          </w:p>
        </w:tc>
        <w:tc>
          <w:tcPr>
            <w:tcW w:type="dxa" w:w="1662"/>
          </w:tcPr>
          <w:p>
            <w:r>
              <w:rPr>
                <w:rFonts w:ascii="宋体" w:hAnsi="宋体" w:eastAsia="宋体"/>
                <w:sz w:val="20"/>
              </w:rPr>
              <w:t>8.2%</w:t>
            </w:r>
          </w:p>
        </w:tc>
        <w:tc>
          <w:tcPr>
            <w:tcW w:type="dxa" w:w="1662"/>
          </w:tcPr>
          <w:p>
            <w:r>
              <w:rPr>
                <w:rFonts w:ascii="宋体" w:hAnsi="宋体" w:eastAsia="宋体"/>
                <w:sz w:val="20"/>
              </w:rPr>
              <w:t>1,420</w:t>
            </w:r>
          </w:p>
        </w:tc>
        <w:tc>
          <w:tcPr>
            <w:tcW w:type="dxa" w:w="1662"/>
          </w:tcPr>
          <w:p>
            <w:r>
              <w:rPr>
                <w:rFonts w:ascii="宋体" w:hAnsi="宋体" w:eastAsia="宋体"/>
                <w:sz w:val="20"/>
              </w:rPr>
              <w:t>年末冲刺</w:t>
            </w:r>
          </w:p>
        </w:tc>
      </w:tr>
      <w:tr>
        <w:tc>
          <w:tcPr>
            <w:tcW w:type="dxa" w:w="1662"/>
          </w:tcPr>
          <w:p>
            <w:r>
              <w:rPr>
                <w:rFonts w:ascii="宋体" w:hAnsi="宋体" w:eastAsia="宋体"/>
                <w:sz w:val="20"/>
              </w:rPr>
              <w:t>12月</w:t>
            </w:r>
          </w:p>
        </w:tc>
        <w:tc>
          <w:tcPr>
            <w:tcW w:type="dxa" w:w="1662"/>
          </w:tcPr>
          <w:p>
            <w:r>
              <w:rPr>
                <w:rFonts w:ascii="宋体" w:hAnsi="宋体" w:eastAsia="宋体"/>
                <w:sz w:val="20"/>
              </w:rPr>
              <w:t>1,050</w:t>
            </w:r>
          </w:p>
        </w:tc>
        <w:tc>
          <w:tcPr>
            <w:tcW w:type="dxa" w:w="1662"/>
          </w:tcPr>
          <w:p>
            <w:r>
              <w:rPr>
                <w:rFonts w:ascii="宋体" w:hAnsi="宋体" w:eastAsia="宋体"/>
                <w:sz w:val="20"/>
              </w:rPr>
              <w:t>8.8%</w:t>
            </w:r>
          </w:p>
        </w:tc>
        <w:tc>
          <w:tcPr>
            <w:tcW w:type="dxa" w:w="1662"/>
          </w:tcPr>
          <w:p>
            <w:r>
              <w:rPr>
                <w:rFonts w:ascii="宋体" w:hAnsi="宋体" w:eastAsia="宋体"/>
                <w:sz w:val="20"/>
              </w:rPr>
              <w:t>1,530</w:t>
            </w:r>
          </w:p>
        </w:tc>
        <w:tc>
          <w:tcPr>
            <w:tcW w:type="dxa" w:w="1662"/>
          </w:tcPr>
          <w:p>
            <w:r>
              <w:rPr>
                <w:rFonts w:ascii="宋体" w:hAnsi="宋体" w:eastAsia="宋体"/>
                <w:sz w:val="20"/>
              </w:rPr>
              <w:t>年度收尾</w:t>
            </w:r>
          </w:p>
        </w:tc>
      </w:tr>
    </w:tbl>
    <w:p/>
    <w:p>
      <w:pPr>
        <w:pStyle w:val="Heading3"/>
      </w:pPr>
      <w:r>
        <w:t>1.1.4 运维需求分析</w:t>
      </w:r>
    </w:p>
    <w:p>
      <w:pPr>
        <w:pStyle w:val="Heading4"/>
      </w:pPr>
      <w:r>
        <w:t>1.1.4.1 系统稳定性运维需求</w:t>
      </w:r>
    </w:p>
    <w:p>
      <w:pPr>
        <w:spacing w:line="440" w:lineRule="exact" w:before="0" w:after="0"/>
      </w:pPr>
      <w:r>
        <w:rPr>
          <w:rFonts w:ascii="宋体" w:hAnsi="宋体" w:eastAsia="宋体"/>
          <w:sz w:val="24"/>
        </w:rPr>
        <w:t>系统稳定性是政务服务大厅运维工作的首要任务。作为面向企业和群众的公共服务系统，系统停机将直接影响政府服务形象和社会满意度。运维需求包括：</w:t>
      </w:r>
    </w:p>
    <w:p>
      <w:pPr>
        <w:pStyle w:val="ListBullet"/>
      </w:pPr>
      <w:r>
        <w:rPr>
          <w:rFonts w:ascii="宋体" w:hAnsi="宋体" w:eastAsia="宋体"/>
          <w:sz w:val="24"/>
        </w:rPr>
        <w:t>**7×24小时系统监控**：对所有应用系统、中间件、数据库、服务器进行全天候实时监控，确保系统异常在5分钟内被发现并告警。</w:t>
      </w:r>
    </w:p>
    <w:p>
      <w:pPr>
        <w:pStyle w:val="ListBullet"/>
      </w:pPr>
      <w:r>
        <w:rPr>
          <w:rFonts w:ascii="宋体" w:hAnsi="宋体" w:eastAsia="宋体"/>
          <w:sz w:val="24"/>
        </w:rPr>
        <w:t>**高可用保障**：核心系统可用性要求达到99.95%以上，即年度停机时间不超过4.38小时。需通过冗余部署、故障自动切换、负载均衡等技术手段实现。</w:t>
      </w:r>
    </w:p>
    <w:p>
      <w:pPr>
        <w:pStyle w:val="ListBullet"/>
      </w:pPr>
      <w:r>
        <w:rPr>
          <w:rFonts w:ascii="宋体" w:hAnsi="宋体" w:eastAsia="宋体"/>
          <w:sz w:val="24"/>
        </w:rPr>
        <w:t>**灾备恢复**：建立完善的灾备体系，核心系统RPO（恢复点目标）不超过15分钟，RTO（恢复时间目标）不超过30分钟。</w:t>
      </w:r>
    </w:p>
    <w:p>
      <w:pPr>
        <w:pStyle w:val="ListBullet"/>
      </w:pPr>
      <w:r>
        <w:rPr>
          <w:rFonts w:ascii="宋体" w:hAnsi="宋体" w:eastAsia="宋体"/>
          <w:sz w:val="24"/>
        </w:rPr>
        <w:t>**变更管理**：所有系统变更需经过严格的审批和测试流程，确保变更不影响系统稳定运行。</w:t>
      </w:r>
    </w:p>
    <w:p/>
    <w:p>
      <w:pPr>
        <w:pStyle w:val="Heading4"/>
      </w:pPr>
      <w:r>
        <w:t>1.1.4.2 性能优化运维需求</w:t>
      </w:r>
    </w:p>
    <w:p>
      <w:pPr>
        <w:spacing w:line="440" w:lineRule="exact" w:before="0" w:after="0"/>
      </w:pPr>
      <w:r>
        <w:rPr>
          <w:rFonts w:ascii="宋体" w:hAnsi="宋体" w:eastAsia="宋体"/>
          <w:sz w:val="24"/>
        </w:rPr>
        <w:t>随着业务量的持续增长，系统性能面临持续压力。运维需求包括：</w:t>
      </w:r>
    </w:p>
    <w:p>
      <w:pPr>
        <w:pStyle w:val="ListBullet"/>
      </w:pPr>
      <w:r>
        <w:rPr>
          <w:rFonts w:ascii="宋体" w:hAnsi="宋体" w:eastAsia="宋体"/>
          <w:sz w:val="24"/>
        </w:rPr>
        <w:t>**性能基线管理**：建立系统性能基线，定期进行性能评估和优化，确保系统响应时间满足用户体验要求。</w:t>
      </w:r>
    </w:p>
    <w:p>
      <w:pPr>
        <w:pStyle w:val="ListBullet"/>
      </w:pPr>
      <w:r>
        <w:rPr>
          <w:rFonts w:ascii="宋体" w:hAnsi="宋体" w:eastAsia="宋体"/>
          <w:sz w:val="24"/>
        </w:rPr>
        <w:t>**容量规划**：基于业务增长趋势，提前进行容量规划和资源扩容，避免资源瓶颈影响系统性能。</w:t>
      </w:r>
    </w:p>
    <w:p>
      <w:pPr>
        <w:pStyle w:val="ListBullet"/>
      </w:pPr>
      <w:r>
        <w:rPr>
          <w:rFonts w:ascii="宋体" w:hAnsi="宋体" w:eastAsia="宋体"/>
          <w:sz w:val="24"/>
        </w:rPr>
        <w:t>**数据库优化**：定期进行数据库性能调优，包括索引优化、SQL优化、表结构优化、分库分表等。</w:t>
      </w:r>
    </w:p>
    <w:p>
      <w:pPr>
        <w:pStyle w:val="ListBullet"/>
      </w:pPr>
      <w:r>
        <w:rPr>
          <w:rFonts w:ascii="宋体" w:hAnsi="宋体" w:eastAsia="宋体"/>
          <w:sz w:val="24"/>
        </w:rPr>
        <w:t>**缓存策略优化**：优化Redis缓存策略，提高缓存命中率，减少数据库访问压力。</w:t>
      </w:r>
    </w:p>
    <w:p/>
    <w:p>
      <w:pPr>
        <w:pStyle w:val="Heading4"/>
      </w:pPr>
      <w:r>
        <w:t>1.1.4.3 安全保障运维需求</w:t>
      </w:r>
    </w:p>
    <w:p>
      <w:pPr>
        <w:spacing w:line="440" w:lineRule="exact" w:before="0" w:after="0"/>
      </w:pPr>
      <w:r>
        <w:rPr>
          <w:rFonts w:ascii="宋体" w:hAnsi="宋体" w:eastAsia="宋体"/>
          <w:sz w:val="24"/>
        </w:rPr>
        <w:t>政务系统安全是运维工作的重中之重。运维需求包括：</w:t>
      </w:r>
    </w:p>
    <w:p>
      <w:pPr>
        <w:pStyle w:val="ListBullet"/>
      </w:pPr>
      <w:r>
        <w:rPr>
          <w:rFonts w:ascii="宋体" w:hAnsi="宋体" w:eastAsia="宋体"/>
          <w:sz w:val="24"/>
        </w:rPr>
        <w:t>**安全监控**：7×24小时安全监控，实时检测和防御各类网络攻击和入侵行为。</w:t>
      </w:r>
    </w:p>
    <w:p>
      <w:pPr>
        <w:pStyle w:val="ListBullet"/>
      </w:pPr>
      <w:r>
        <w:rPr>
          <w:rFonts w:ascii="宋体" w:hAnsi="宋体" w:eastAsia="宋体"/>
          <w:sz w:val="24"/>
        </w:rPr>
        <w:t>**漏洞管理**：定期进行安全漏洞扫描和渗透测试，及时修复安全漏洞。</w:t>
      </w:r>
    </w:p>
    <w:p>
      <w:pPr>
        <w:pStyle w:val="ListBullet"/>
      </w:pPr>
      <w:r>
        <w:rPr>
          <w:rFonts w:ascii="宋体" w:hAnsi="宋体" w:eastAsia="宋体"/>
          <w:sz w:val="24"/>
        </w:rPr>
        <w:t>**安全合规**：满足等级保护2.0三级要求，通过定期安全评估和合规审计。</w:t>
      </w:r>
    </w:p>
    <w:p>
      <w:pPr>
        <w:pStyle w:val="ListBullet"/>
      </w:pPr>
      <w:r>
        <w:rPr>
          <w:rFonts w:ascii="宋体" w:hAnsi="宋体" w:eastAsia="宋体"/>
          <w:sz w:val="24"/>
        </w:rPr>
        <w:t>**应急响应**：建立完善的安全应急响应机制，确保安全事件在15分钟内得到初步处置。</w:t>
      </w:r>
    </w:p>
    <w:p/>
    <w:p>
      <w:pPr>
        <w:pStyle w:val="Heading4"/>
      </w:pPr>
      <w:r>
        <w:t>1.1.4.4 数据管理运维需求</w:t>
      </w:r>
    </w:p>
    <w:p>
      <w:pPr>
        <w:spacing w:line="440" w:lineRule="exact" w:before="0" w:after="0"/>
      </w:pPr>
      <w:r>
        <w:rPr>
          <w:rFonts w:ascii="宋体" w:hAnsi="宋体" w:eastAsia="宋体"/>
          <w:sz w:val="24"/>
        </w:rPr>
        <w:t>数据是政务服务的核心资产。运维需求包括：</w:t>
      </w:r>
    </w:p>
    <w:p>
      <w:pPr>
        <w:pStyle w:val="ListBullet"/>
      </w:pPr>
      <w:r>
        <w:rPr>
          <w:rFonts w:ascii="宋体" w:hAnsi="宋体" w:eastAsia="宋体"/>
          <w:sz w:val="24"/>
        </w:rPr>
        <w:t>**数据备份**：建立多层次数据备份策略，核心数据每日全量备份、实时增量备份，备份数据异地存储。</w:t>
      </w:r>
    </w:p>
    <w:p>
      <w:pPr>
        <w:pStyle w:val="ListBullet"/>
      </w:pPr>
      <w:r>
        <w:rPr>
          <w:rFonts w:ascii="宋体" w:hAnsi="宋体" w:eastAsia="宋体"/>
          <w:sz w:val="24"/>
        </w:rPr>
        <w:t>**数据恢复**：定期进行数据恢复演练，确保备份数据的可用性和完整性。</w:t>
      </w:r>
    </w:p>
    <w:p>
      <w:pPr>
        <w:pStyle w:val="ListBullet"/>
      </w:pPr>
      <w:r>
        <w:rPr>
          <w:rFonts w:ascii="宋体" w:hAnsi="宋体" w:eastAsia="宋体"/>
          <w:sz w:val="24"/>
        </w:rPr>
        <w:t>**数据质量**：建立数据质量监控机制，定期进行数据清洗和质量评估。</w:t>
      </w:r>
    </w:p>
    <w:p>
      <w:pPr>
        <w:pStyle w:val="ListBullet"/>
      </w:pPr>
      <w:r>
        <w:rPr>
          <w:rFonts w:ascii="宋体" w:hAnsi="宋体" w:eastAsia="宋体"/>
          <w:sz w:val="24"/>
        </w:rPr>
        <w:t>**数据归档**：对历史数据进行分级归档管理，确保系统性能和存储资源合理利用。</w:t>
      </w:r>
    </w:p>
    <w:p/>
    <w:p>
      <w:pPr>
        <w:pStyle w:val="Heading4"/>
      </w:pPr>
      <w:r>
        <w:t>1.1.4.5 服务管理运维需求</w:t>
      </w:r>
    </w:p>
    <w:p>
      <w:pPr>
        <w:spacing w:line="440" w:lineRule="exact" w:before="0" w:after="0"/>
      </w:pPr>
      <w:r>
        <w:rPr>
          <w:rFonts w:ascii="宋体" w:hAnsi="宋体" w:eastAsia="宋体"/>
          <w:sz w:val="24"/>
        </w:rPr>
        <w:t>运维服务管理是保障运维工作规范化的基础。运维需求包括：</w:t>
      </w:r>
    </w:p>
    <w:p>
      <w:pPr>
        <w:pStyle w:val="ListBullet"/>
      </w:pPr>
      <w:r>
        <w:rPr>
          <w:rFonts w:ascii="宋体" w:hAnsi="宋体" w:eastAsia="宋体"/>
          <w:sz w:val="24"/>
        </w:rPr>
        <w:t>**SLA管理**：建立完善的SLA指标体系，定期进行SLA达成情况评估和改进。</w:t>
      </w:r>
    </w:p>
    <w:p>
      <w:pPr>
        <w:pStyle w:val="ListBullet"/>
      </w:pPr>
      <w:r>
        <w:rPr>
          <w:rFonts w:ascii="宋体" w:hAnsi="宋体" w:eastAsia="宋体"/>
          <w:sz w:val="24"/>
        </w:rPr>
        <w:t>**事件管理**：建立标准化的事件处理流程，确保事件得到及时、有效的处理。</w:t>
      </w:r>
    </w:p>
    <w:p>
      <w:pPr>
        <w:pStyle w:val="ListBullet"/>
      </w:pPr>
      <w:r>
        <w:rPr>
          <w:rFonts w:ascii="宋体" w:hAnsi="宋体" w:eastAsia="宋体"/>
          <w:sz w:val="24"/>
        </w:rPr>
        <w:t>**问题管理**：建立问题根因分析机制，防止同类问题重复发生。</w:t>
      </w:r>
    </w:p>
    <w:p>
      <w:pPr>
        <w:pStyle w:val="ListBullet"/>
      </w:pPr>
      <w:r>
        <w:rPr>
          <w:rFonts w:ascii="宋体" w:hAnsi="宋体" w:eastAsia="宋体"/>
          <w:sz w:val="24"/>
        </w:rPr>
        <w:t>**知识管理**：建立运维知识库，积累和共享运维经验和最佳实践。</w:t>
      </w:r>
    </w:p>
    <w:p/>
    <w:p>
      <w:pPr>
        <w:pStyle w:val="Heading3"/>
      </w:pPr>
      <w:r>
        <w:t>1.1.5 现有系统痛点分析</w:t>
      </w:r>
    </w:p>
    <w:p>
      <w:pPr>
        <w:pStyle w:val="Heading4"/>
      </w:pPr>
      <w:r>
        <w:t>1.1.5.1 技术债务问题</w:t>
      </w:r>
    </w:p>
    <w:p>
      <w:pPr>
        <w:pStyle w:val="ListBullet"/>
      </w:pPr>
      <w:r>
        <w:rPr>
          <w:rFonts w:ascii="宋体" w:hAnsi="宋体" w:eastAsia="宋体"/>
          <w:sz w:val="24"/>
        </w:rPr>
        <w:t>**老旧系统兼容性问题**：部分早期建设的子系统仍采用传统单体架构，技术栈老旧（如部分系统仍使用Struts 2、Spring MVC等传统框架），维护成本高，扩展性差。</w:t>
      </w:r>
    </w:p>
    <w:p>
      <w:pPr>
        <w:pStyle w:val="ListBullet"/>
      </w:pPr>
      <w:r>
        <w:rPr>
          <w:rFonts w:ascii="宋体" w:hAnsi="宋体" w:eastAsia="宋体"/>
          <w:sz w:val="24"/>
        </w:rPr>
        <w:t>**技术栈不统一**：各子系统建设时期不同，技术栈存在差异，增加了统一运维的难度。部分系统使用Java技术栈，部分使用.NET技术栈，技术栈碎片化严重。</w:t>
      </w:r>
    </w:p>
    <w:p>
      <w:pPr>
        <w:pStyle w:val="ListBullet"/>
      </w:pPr>
      <w:r>
        <w:rPr>
          <w:rFonts w:ascii="宋体" w:hAnsi="宋体" w:eastAsia="宋体"/>
          <w:sz w:val="24"/>
        </w:rPr>
        <w:t>**文档缺失**：部分系统缺少完整的技术文档和运维文档，导致运维人员对系统理解不足，故障排查效率低。</w:t>
      </w:r>
    </w:p>
    <w:p>
      <w:pPr>
        <w:pStyle w:val="ListBullet"/>
      </w:pPr>
      <w:r>
        <w:rPr>
          <w:rFonts w:ascii="宋体" w:hAnsi="宋体" w:eastAsia="宋体"/>
          <w:sz w:val="24"/>
        </w:rPr>
        <w:t>**代码质量参差**：部分系统代码质量不高，存在硬编码、重复代码、缺少异常处理等问题，增加了系统运行风险。</w:t>
      </w:r>
    </w:p>
    <w:p/>
    <w:p>
      <w:pPr>
        <w:pStyle w:val="Heading4"/>
      </w:pPr>
      <w:r>
        <w:t>1.1.5.2 性能瓶颈问题</w:t>
      </w:r>
    </w:p>
    <w:p>
      <w:pPr>
        <w:pStyle w:val="ListBullet"/>
      </w:pPr>
      <w:r>
        <w:rPr>
          <w:rFonts w:ascii="宋体" w:hAnsi="宋体" w:eastAsia="宋体"/>
          <w:sz w:val="24"/>
        </w:rPr>
        <w:t>**数据库性能瓶颈**：部分业务系统的数据库表数据量已超过千万级，缺少有效的分库分表策略，查询性能下降明显。</w:t>
      </w:r>
    </w:p>
    <w:p>
      <w:pPr>
        <w:pStyle w:val="ListBullet"/>
      </w:pPr>
      <w:r>
        <w:rPr>
          <w:rFonts w:ascii="宋体" w:hAnsi="宋体" w:eastAsia="宋体"/>
          <w:sz w:val="24"/>
        </w:rPr>
        <w:t>**单点性能瓶颈**：部分核心服务存在单点故障风险，虽然部署了多实例，但某些共享资源（如文件存储、缓存节点）仍存在性能瓶颈。</w:t>
      </w:r>
    </w:p>
    <w:p>
      <w:pPr>
        <w:pStyle w:val="ListBullet"/>
      </w:pPr>
      <w:r>
        <w:rPr>
          <w:rFonts w:ascii="宋体" w:hAnsi="宋体" w:eastAsia="宋体"/>
          <w:sz w:val="24"/>
        </w:rPr>
        <w:t>**接口响应延迟**：部分跨系统接口调用链路过长，导致整体响应时间超过用户可接受范围。</w:t>
      </w:r>
    </w:p>
    <w:p>
      <w:pPr>
        <w:pStyle w:val="ListBullet"/>
      </w:pPr>
      <w:r>
        <w:rPr>
          <w:rFonts w:ascii="宋体" w:hAnsi="宋体" w:eastAsia="宋体"/>
          <w:sz w:val="24"/>
        </w:rPr>
        <w:t>**批量处理效率低**：部分批量数据处理任务（如数据同步、报表生成）效率低，占用大量系统资源。</w:t>
      </w:r>
    </w:p>
    <w:p/>
    <w:p>
      <w:pPr>
        <w:pStyle w:val="Heading4"/>
      </w:pPr>
      <w:r>
        <w:t>1.1.5.3 安全隐患问题</w:t>
      </w:r>
    </w:p>
    <w:p>
      <w:pPr>
        <w:pStyle w:val="ListBullet"/>
      </w:pPr>
      <w:r>
        <w:rPr>
          <w:rFonts w:ascii="宋体" w:hAnsi="宋体" w:eastAsia="宋体"/>
          <w:sz w:val="24"/>
        </w:rPr>
        <w:t>**安全漏洞**：部分系统存在已知安全漏洞（如SQL注入、XSS跨站脚本、CSRF跨站请求伪造等），需要及时修复。</w:t>
      </w:r>
    </w:p>
    <w:p>
      <w:pPr>
        <w:pStyle w:val="ListBullet"/>
      </w:pPr>
      <w:r>
        <w:rPr>
          <w:rFonts w:ascii="宋体" w:hAnsi="宋体" w:eastAsia="宋体"/>
          <w:sz w:val="24"/>
        </w:rPr>
        <w:t>**权限管理粗放**：部分系统权限管理不够精细，存在越权访问风险。</w:t>
      </w:r>
    </w:p>
    <w:p>
      <w:pPr>
        <w:pStyle w:val="ListBullet"/>
      </w:pPr>
      <w:r>
        <w:rPr>
          <w:rFonts w:ascii="宋体" w:hAnsi="宋体" w:eastAsia="宋体"/>
          <w:sz w:val="24"/>
        </w:rPr>
        <w:t>**日志审计不足**：部分系统操作日志记录不完整，无法满足安全审计要求。</w:t>
      </w:r>
    </w:p>
    <w:p>
      <w:pPr>
        <w:pStyle w:val="ListBullet"/>
      </w:pPr>
      <w:r>
        <w:rPr>
          <w:rFonts w:ascii="宋体" w:hAnsi="宋体" w:eastAsia="宋体"/>
          <w:sz w:val="24"/>
        </w:rPr>
        <w:t>**加密措施不足**：部分敏感数据传输和存储未采用国密算法加密，不符合政务系统安全要求。</w:t>
      </w:r>
    </w:p>
    <w:p/>
    <w:p>
      <w:pPr>
        <w:pStyle w:val="Heading4"/>
      </w:pPr>
      <w:r>
        <w:t>1.1.5.4 用户体验问题</w:t>
      </w:r>
    </w:p>
    <w:p>
      <w:pPr>
        <w:pStyle w:val="ListBullet"/>
      </w:pPr>
      <w:r>
        <w:rPr>
          <w:rFonts w:ascii="宋体" w:hAnsi="宋体" w:eastAsia="宋体"/>
          <w:sz w:val="24"/>
        </w:rPr>
        <w:t>**页面加载速度**：部分系统页面加载速度较慢，特别是在业务高峰时段，影响用户体验。</w:t>
      </w:r>
    </w:p>
    <w:p>
      <w:pPr>
        <w:pStyle w:val="ListBullet"/>
      </w:pPr>
      <w:r>
        <w:rPr>
          <w:rFonts w:ascii="宋体" w:hAnsi="宋体" w:eastAsia="宋体"/>
          <w:sz w:val="24"/>
        </w:rPr>
        <w:t>**操作流程复杂**：部分业务系统的操作流程设计不够简洁，用户操作步骤过多，增加了使用难度。</w:t>
      </w:r>
    </w:p>
    <w:p>
      <w:pPr>
        <w:pStyle w:val="ListBullet"/>
      </w:pPr>
      <w:r>
        <w:rPr>
          <w:rFonts w:ascii="宋体" w:hAnsi="宋体" w:eastAsia="宋体"/>
          <w:sz w:val="24"/>
        </w:rPr>
        <w:t>**移动端适配不足**：部分系统对移动端的适配不够完善，影响移动端用户的使用体验。</w:t>
      </w:r>
    </w:p>
    <w:p>
      <w:pPr>
        <w:pStyle w:val="ListBullet"/>
      </w:pPr>
      <w:r>
        <w:rPr>
          <w:rFonts w:ascii="宋体" w:hAnsi="宋体" w:eastAsia="宋体"/>
          <w:sz w:val="24"/>
        </w:rPr>
        <w:t>**无障碍支持不足**：部分系统缺少无障碍访问功能，无法满足特殊群体的使用需求。</w:t>
      </w:r>
    </w:p>
    <w:p/>
    <w:p>
      <w:pPr>
        <w:spacing w:line="440" w:lineRule="exact" w:before="0" w:after="0"/>
      </w:pPr>
      <w:r>
        <w:rPr>
          <w:rFonts w:ascii="宋体" w:hAnsi="宋体" w:eastAsia="宋体"/>
          <w:sz w:val="24"/>
        </w:rPr>
        <w:t>---</w:t>
      </w:r>
    </w:p>
    <w:p>
      <w:pPr>
        <w:pStyle w:val="Heading2"/>
      </w:pPr>
      <w:r>
        <w:t>1.1.6 技术债务清单与偿还计划</w:t>
      </w:r>
    </w:p>
    <w:p>
      <w:pPr>
        <w:pStyle w:val="Heading4"/>
      </w:pPr>
      <w:r>
        <w:t>表1-10 技术债务清单与偿还计划表</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序号</w:t>
            </w:r>
          </w:p>
        </w:tc>
        <w:tc>
          <w:tcPr>
            <w:tcW w:type="dxa" w:w="1039"/>
          </w:tcPr>
          <w:p>
            <w:r>
              <w:rPr>
                <w:rFonts w:ascii="宋体" w:hAnsi="宋体" w:eastAsia="宋体"/>
                <w:sz w:val="20"/>
              </w:rPr>
              <w:t>技术债务描述</w:t>
            </w:r>
          </w:p>
        </w:tc>
        <w:tc>
          <w:tcPr>
            <w:tcW w:type="dxa" w:w="1039"/>
          </w:tcPr>
          <w:p>
            <w:r>
              <w:rPr>
                <w:rFonts w:ascii="宋体" w:hAnsi="宋体" w:eastAsia="宋体"/>
                <w:sz w:val="20"/>
              </w:rPr>
              <w:t>影响范围</w:t>
            </w:r>
          </w:p>
        </w:tc>
        <w:tc>
          <w:tcPr>
            <w:tcW w:type="dxa" w:w="1039"/>
          </w:tcPr>
          <w:p>
            <w:r>
              <w:rPr>
                <w:rFonts w:ascii="宋体" w:hAnsi="宋体" w:eastAsia="宋体"/>
                <w:sz w:val="20"/>
              </w:rPr>
              <w:t>影响程度</w:t>
            </w:r>
          </w:p>
        </w:tc>
        <w:tc>
          <w:tcPr>
            <w:tcW w:type="dxa" w:w="1039"/>
          </w:tcPr>
          <w:p>
            <w:r>
              <w:rPr>
                <w:rFonts w:ascii="宋体" w:hAnsi="宋体" w:eastAsia="宋体"/>
                <w:sz w:val="20"/>
              </w:rPr>
              <w:t>偿还优先级</w:t>
            </w:r>
          </w:p>
        </w:tc>
        <w:tc>
          <w:tcPr>
            <w:tcW w:type="dxa" w:w="1039"/>
          </w:tcPr>
          <w:p>
            <w:r>
              <w:rPr>
                <w:rFonts w:ascii="宋体" w:hAnsi="宋体" w:eastAsia="宋体"/>
                <w:sz w:val="20"/>
              </w:rPr>
              <w:t>计划偿还时间</w:t>
            </w:r>
          </w:p>
        </w:tc>
        <w:tc>
          <w:tcPr>
            <w:tcW w:type="dxa" w:w="1039"/>
          </w:tcPr>
          <w:p>
            <w:r>
              <w:rPr>
                <w:rFonts w:ascii="宋体" w:hAnsi="宋体" w:eastAsia="宋体"/>
                <w:sz w:val="20"/>
              </w:rPr>
              <w:t>预计工作量(人天)</w:t>
            </w:r>
          </w:p>
        </w:tc>
        <w:tc>
          <w:tcPr>
            <w:tcW w:type="dxa" w:w="1039"/>
          </w:tcPr>
          <w:p>
            <w:r>
              <w:rPr>
                <w:rFonts w:ascii="宋体" w:hAnsi="宋体" w:eastAsia="宋体"/>
                <w:sz w:val="20"/>
              </w:rPr>
              <w:t>偿还策略</w:t>
            </w:r>
          </w:p>
        </w:tc>
      </w:tr>
      <w:tr>
        <w:tc>
          <w:tcPr>
            <w:tcW w:type="dxa" w:w="1039"/>
          </w:tcPr>
          <w:p>
            <w:r>
              <w:rPr>
                <w:rFonts w:ascii="宋体" w:hAnsi="宋体" w:eastAsia="宋体"/>
                <w:sz w:val="20"/>
              </w:rPr>
              <w:t>1</w:t>
            </w:r>
          </w:p>
        </w:tc>
        <w:tc>
          <w:tcPr>
            <w:tcW w:type="dxa" w:w="1039"/>
          </w:tcPr>
          <w:p>
            <w:r>
              <w:rPr>
                <w:rFonts w:ascii="宋体" w:hAnsi="宋体" w:eastAsia="宋体"/>
                <w:sz w:val="20"/>
              </w:rPr>
              <w:t>统一身份认证系统使用旧版OAuth 2.0协议，缺少PKCE支持</w:t>
            </w:r>
          </w:p>
        </w:tc>
        <w:tc>
          <w:tcPr>
            <w:tcW w:type="dxa" w:w="1039"/>
          </w:tcPr>
          <w:p>
            <w:r>
              <w:rPr>
                <w:rFonts w:ascii="宋体" w:hAnsi="宋体" w:eastAsia="宋体"/>
                <w:sz w:val="20"/>
              </w:rPr>
              <w:t>全局认证</w:t>
            </w:r>
          </w:p>
        </w:tc>
        <w:tc>
          <w:tcPr>
            <w:tcW w:type="dxa" w:w="1039"/>
          </w:tcPr>
          <w:p>
            <w:r>
              <w:rPr>
                <w:rFonts w:ascii="宋体" w:hAnsi="宋体" w:eastAsia="宋体"/>
                <w:sz w:val="20"/>
              </w:rPr>
              <w:t>高</w:t>
            </w:r>
          </w:p>
        </w:tc>
        <w:tc>
          <w:tcPr>
            <w:tcW w:type="dxa" w:w="1039"/>
          </w:tcPr>
          <w:p>
            <w:r>
              <w:rPr>
                <w:rFonts w:ascii="宋体" w:hAnsi="宋体" w:eastAsia="宋体"/>
                <w:sz w:val="20"/>
              </w:rPr>
              <w:t>P1</w:t>
            </w:r>
          </w:p>
        </w:tc>
        <w:tc>
          <w:tcPr>
            <w:tcW w:type="dxa" w:w="1039"/>
          </w:tcPr>
          <w:p>
            <w:r>
              <w:rPr>
                <w:rFonts w:ascii="宋体" w:hAnsi="宋体" w:eastAsia="宋体"/>
                <w:sz w:val="20"/>
              </w:rPr>
              <w:t>2025-Q2</w:t>
            </w:r>
          </w:p>
        </w:tc>
        <w:tc>
          <w:tcPr>
            <w:tcW w:type="dxa" w:w="1039"/>
          </w:tcPr>
          <w:p>
            <w:r>
              <w:rPr>
                <w:rFonts w:ascii="宋体" w:hAnsi="宋体" w:eastAsia="宋体"/>
                <w:sz w:val="20"/>
              </w:rPr>
              <w:t>45</w:t>
            </w:r>
          </w:p>
        </w:tc>
        <w:tc>
          <w:tcPr>
            <w:tcW w:type="dxa" w:w="1039"/>
          </w:tcPr>
          <w:p>
            <w:r>
              <w:rPr>
                <w:rFonts w:ascii="宋体" w:hAnsi="宋体" w:eastAsia="宋体"/>
                <w:sz w:val="20"/>
              </w:rPr>
              <w:t>升级至OAuth 2.1，增加PKCE扩展</w:t>
            </w:r>
          </w:p>
        </w:tc>
      </w:tr>
      <w:tr>
        <w:tc>
          <w:tcPr>
            <w:tcW w:type="dxa" w:w="1039"/>
          </w:tcPr>
          <w:p>
            <w:r>
              <w:rPr>
                <w:rFonts w:ascii="宋体" w:hAnsi="宋体" w:eastAsia="宋体"/>
                <w:sz w:val="20"/>
              </w:rPr>
              <w:t>2</w:t>
            </w:r>
          </w:p>
        </w:tc>
        <w:tc>
          <w:tcPr>
            <w:tcW w:type="dxa" w:w="1039"/>
          </w:tcPr>
          <w:p>
            <w:r>
              <w:rPr>
                <w:rFonts w:ascii="宋体" w:hAnsi="宋体" w:eastAsia="宋体"/>
                <w:sz w:val="20"/>
              </w:rPr>
              <w:t>事项管理系统仍使用Struts 2框架，存在已知安全漏洞</w:t>
            </w:r>
          </w:p>
        </w:tc>
        <w:tc>
          <w:tcPr>
            <w:tcW w:type="dxa" w:w="1039"/>
          </w:tcPr>
          <w:p>
            <w:r>
              <w:rPr>
                <w:rFonts w:ascii="宋体" w:hAnsi="宋体" w:eastAsia="宋体"/>
                <w:sz w:val="20"/>
              </w:rPr>
              <w:t>事项管理</w:t>
            </w:r>
          </w:p>
        </w:tc>
        <w:tc>
          <w:tcPr>
            <w:tcW w:type="dxa" w:w="1039"/>
          </w:tcPr>
          <w:p>
            <w:r>
              <w:rPr>
                <w:rFonts w:ascii="宋体" w:hAnsi="宋体" w:eastAsia="宋体"/>
                <w:sz w:val="20"/>
              </w:rPr>
              <w:t>高</w:t>
            </w:r>
          </w:p>
        </w:tc>
        <w:tc>
          <w:tcPr>
            <w:tcW w:type="dxa" w:w="1039"/>
          </w:tcPr>
          <w:p>
            <w:r>
              <w:rPr>
                <w:rFonts w:ascii="宋体" w:hAnsi="宋体" w:eastAsia="宋体"/>
                <w:sz w:val="20"/>
              </w:rPr>
              <w:t>P1</w:t>
            </w:r>
          </w:p>
        </w:tc>
        <w:tc>
          <w:tcPr>
            <w:tcW w:type="dxa" w:w="1039"/>
          </w:tcPr>
          <w:p>
            <w:r>
              <w:rPr>
                <w:rFonts w:ascii="宋体" w:hAnsi="宋体" w:eastAsia="宋体"/>
                <w:sz w:val="20"/>
              </w:rPr>
              <w:t>2025-Q3</w:t>
            </w:r>
          </w:p>
        </w:tc>
        <w:tc>
          <w:tcPr>
            <w:tcW w:type="dxa" w:w="1039"/>
          </w:tcPr>
          <w:p>
            <w:r>
              <w:rPr>
                <w:rFonts w:ascii="宋体" w:hAnsi="宋体" w:eastAsia="宋体"/>
                <w:sz w:val="20"/>
              </w:rPr>
              <w:t>120</w:t>
            </w:r>
          </w:p>
        </w:tc>
        <w:tc>
          <w:tcPr>
            <w:tcW w:type="dxa" w:w="1039"/>
          </w:tcPr>
          <w:p>
            <w:r>
              <w:rPr>
                <w:rFonts w:ascii="宋体" w:hAnsi="宋体" w:eastAsia="宋体"/>
                <w:sz w:val="20"/>
              </w:rPr>
              <w:t>迁移至Spring Boot 3.x框架</w:t>
            </w:r>
          </w:p>
        </w:tc>
      </w:tr>
      <w:tr>
        <w:tc>
          <w:tcPr>
            <w:tcW w:type="dxa" w:w="1039"/>
          </w:tcPr>
          <w:p>
            <w:r>
              <w:rPr>
                <w:rFonts w:ascii="宋体" w:hAnsi="宋体" w:eastAsia="宋体"/>
                <w:sz w:val="20"/>
              </w:rPr>
              <w:t>3</w:t>
            </w:r>
          </w:p>
        </w:tc>
        <w:tc>
          <w:tcPr>
            <w:tcW w:type="dxa" w:w="1039"/>
          </w:tcPr>
          <w:p>
            <w:r>
              <w:rPr>
                <w:rFonts w:ascii="宋体" w:hAnsi="宋体" w:eastAsia="宋体"/>
                <w:sz w:val="20"/>
              </w:rPr>
              <w:t>部分数据库表缺少索引优化，查询性能下降</w:t>
            </w:r>
          </w:p>
        </w:tc>
        <w:tc>
          <w:tcPr>
            <w:tcW w:type="dxa" w:w="1039"/>
          </w:tcPr>
          <w:p>
            <w:r>
              <w:rPr>
                <w:rFonts w:ascii="宋体" w:hAnsi="宋体" w:eastAsia="宋体"/>
                <w:sz w:val="20"/>
              </w:rPr>
              <w:t>全局</w:t>
            </w:r>
          </w:p>
        </w:tc>
        <w:tc>
          <w:tcPr>
            <w:tcW w:type="dxa" w:w="1039"/>
          </w:tcPr>
          <w:p>
            <w:r>
              <w:rPr>
                <w:rFonts w:ascii="宋体" w:hAnsi="宋体" w:eastAsia="宋体"/>
                <w:sz w:val="20"/>
              </w:rPr>
              <w:t>中</w:t>
            </w:r>
          </w:p>
        </w:tc>
        <w:tc>
          <w:tcPr>
            <w:tcW w:type="dxa" w:w="1039"/>
          </w:tcPr>
          <w:p>
            <w:r>
              <w:rPr>
                <w:rFonts w:ascii="宋体" w:hAnsi="宋体" w:eastAsia="宋体"/>
                <w:sz w:val="20"/>
              </w:rPr>
              <w:t>P1</w:t>
            </w:r>
          </w:p>
        </w:tc>
        <w:tc>
          <w:tcPr>
            <w:tcW w:type="dxa" w:w="1039"/>
          </w:tcPr>
          <w:p>
            <w:r>
              <w:rPr>
                <w:rFonts w:ascii="宋体" w:hAnsi="宋体" w:eastAsia="宋体"/>
                <w:sz w:val="20"/>
              </w:rPr>
              <w:t>2025-Q1</w:t>
            </w:r>
          </w:p>
        </w:tc>
        <w:tc>
          <w:tcPr>
            <w:tcW w:type="dxa" w:w="1039"/>
          </w:tcPr>
          <w:p>
            <w:r>
              <w:rPr>
                <w:rFonts w:ascii="宋体" w:hAnsi="宋体" w:eastAsia="宋体"/>
                <w:sz w:val="20"/>
              </w:rPr>
              <w:t>30</w:t>
            </w:r>
          </w:p>
        </w:tc>
        <w:tc>
          <w:tcPr>
            <w:tcW w:type="dxa" w:w="1039"/>
          </w:tcPr>
          <w:p>
            <w:r>
              <w:rPr>
                <w:rFonts w:ascii="宋体" w:hAnsi="宋体" w:eastAsia="宋体"/>
                <w:sz w:val="20"/>
              </w:rPr>
              <w:t>全面索引审查和优化</w:t>
            </w:r>
          </w:p>
        </w:tc>
      </w:tr>
      <w:tr>
        <w:tc>
          <w:tcPr>
            <w:tcW w:type="dxa" w:w="1039"/>
          </w:tcPr>
          <w:p>
            <w:r>
              <w:rPr>
                <w:rFonts w:ascii="宋体" w:hAnsi="宋体" w:eastAsia="宋体"/>
                <w:sz w:val="20"/>
              </w:rPr>
              <w:t>4</w:t>
            </w:r>
          </w:p>
        </w:tc>
        <w:tc>
          <w:tcPr>
            <w:tcW w:type="dxa" w:w="1039"/>
          </w:tcPr>
          <w:p>
            <w:r>
              <w:rPr>
                <w:rFonts w:ascii="宋体" w:hAnsi="宋体" w:eastAsia="宋体"/>
                <w:sz w:val="20"/>
              </w:rPr>
              <w:t>统一受理审批系统工作流引擎版本过旧(Activiti 5.x)</w:t>
            </w:r>
          </w:p>
        </w:tc>
        <w:tc>
          <w:tcPr>
            <w:tcW w:type="dxa" w:w="1039"/>
          </w:tcPr>
          <w:p>
            <w:r>
              <w:rPr>
                <w:rFonts w:ascii="宋体" w:hAnsi="宋体" w:eastAsia="宋体"/>
                <w:sz w:val="20"/>
              </w:rPr>
              <w:t>审批系统</w:t>
            </w:r>
          </w:p>
        </w:tc>
        <w:tc>
          <w:tcPr>
            <w:tcW w:type="dxa" w:w="1039"/>
          </w:tcPr>
          <w:p>
            <w:r>
              <w:rPr>
                <w:rFonts w:ascii="宋体" w:hAnsi="宋体" w:eastAsia="宋体"/>
                <w:sz w:val="20"/>
              </w:rPr>
              <w:t>中</w:t>
            </w:r>
          </w:p>
        </w:tc>
        <w:tc>
          <w:tcPr>
            <w:tcW w:type="dxa" w:w="1039"/>
          </w:tcPr>
          <w:p>
            <w:r>
              <w:rPr>
                <w:rFonts w:ascii="宋体" w:hAnsi="宋体" w:eastAsia="宋体"/>
                <w:sz w:val="20"/>
              </w:rPr>
              <w:t>P2</w:t>
            </w:r>
          </w:p>
        </w:tc>
        <w:tc>
          <w:tcPr>
            <w:tcW w:type="dxa" w:w="1039"/>
          </w:tcPr>
          <w:p>
            <w:r>
              <w:rPr>
                <w:rFonts w:ascii="宋体" w:hAnsi="宋体" w:eastAsia="宋体"/>
                <w:sz w:val="20"/>
              </w:rPr>
              <w:t>2025-Q4</w:t>
            </w:r>
          </w:p>
        </w:tc>
        <w:tc>
          <w:tcPr>
            <w:tcW w:type="dxa" w:w="1039"/>
          </w:tcPr>
          <w:p>
            <w:r>
              <w:rPr>
                <w:rFonts w:ascii="宋体" w:hAnsi="宋体" w:eastAsia="宋体"/>
                <w:sz w:val="20"/>
              </w:rPr>
              <w:t>80</w:t>
            </w:r>
          </w:p>
        </w:tc>
        <w:tc>
          <w:tcPr>
            <w:tcW w:type="dxa" w:w="1039"/>
          </w:tcPr>
          <w:p>
            <w:r>
              <w:rPr>
                <w:rFonts w:ascii="宋体" w:hAnsi="宋体" w:eastAsia="宋体"/>
                <w:sz w:val="20"/>
              </w:rPr>
              <w:t>升级至Flowable 7.x</w:t>
            </w:r>
          </w:p>
        </w:tc>
      </w:tr>
      <w:tr>
        <w:tc>
          <w:tcPr>
            <w:tcW w:type="dxa" w:w="1039"/>
          </w:tcPr>
          <w:p>
            <w:r>
              <w:rPr>
                <w:rFonts w:ascii="宋体" w:hAnsi="宋体" w:eastAsia="宋体"/>
                <w:sz w:val="20"/>
              </w:rPr>
              <w:t>5</w:t>
            </w:r>
          </w:p>
        </w:tc>
        <w:tc>
          <w:tcPr>
            <w:tcW w:type="dxa" w:w="1039"/>
          </w:tcPr>
          <w:p>
            <w:r>
              <w:rPr>
                <w:rFonts w:ascii="宋体" w:hAnsi="宋体" w:eastAsia="宋体"/>
                <w:sz w:val="20"/>
              </w:rPr>
              <w:t>电子证照系统区块链节点版本不一致</w:t>
            </w:r>
          </w:p>
        </w:tc>
        <w:tc>
          <w:tcPr>
            <w:tcW w:type="dxa" w:w="1039"/>
          </w:tcPr>
          <w:p>
            <w:r>
              <w:rPr>
                <w:rFonts w:ascii="宋体" w:hAnsi="宋体" w:eastAsia="宋体"/>
                <w:sz w:val="20"/>
              </w:rPr>
              <w:t>电子证照</w:t>
            </w:r>
          </w:p>
        </w:tc>
        <w:tc>
          <w:tcPr>
            <w:tcW w:type="dxa" w:w="1039"/>
          </w:tcPr>
          <w:p>
            <w:r>
              <w:rPr>
                <w:rFonts w:ascii="宋体" w:hAnsi="宋体" w:eastAsia="宋体"/>
                <w:sz w:val="20"/>
              </w:rPr>
              <w:t>中</w:t>
            </w:r>
          </w:p>
        </w:tc>
        <w:tc>
          <w:tcPr>
            <w:tcW w:type="dxa" w:w="1039"/>
          </w:tcPr>
          <w:p>
            <w:r>
              <w:rPr>
                <w:rFonts w:ascii="宋体" w:hAnsi="宋体" w:eastAsia="宋体"/>
                <w:sz w:val="20"/>
              </w:rPr>
              <w:t>P2</w:t>
            </w:r>
          </w:p>
        </w:tc>
        <w:tc>
          <w:tcPr>
            <w:tcW w:type="dxa" w:w="1039"/>
          </w:tcPr>
          <w:p>
            <w:r>
              <w:rPr>
                <w:rFonts w:ascii="宋体" w:hAnsi="宋体" w:eastAsia="宋体"/>
                <w:sz w:val="20"/>
              </w:rPr>
              <w:t>2025-Q3</w:t>
            </w:r>
          </w:p>
        </w:tc>
        <w:tc>
          <w:tcPr>
            <w:tcW w:type="dxa" w:w="1039"/>
          </w:tcPr>
          <w:p>
            <w:r>
              <w:rPr>
                <w:rFonts w:ascii="宋体" w:hAnsi="宋体" w:eastAsia="宋体"/>
                <w:sz w:val="20"/>
              </w:rPr>
              <w:t>60</w:t>
            </w:r>
          </w:p>
        </w:tc>
        <w:tc>
          <w:tcPr>
            <w:tcW w:type="dxa" w:w="1039"/>
          </w:tcPr>
          <w:p>
            <w:r>
              <w:rPr>
                <w:rFonts w:ascii="宋体" w:hAnsi="宋体" w:eastAsia="宋体"/>
                <w:sz w:val="20"/>
              </w:rPr>
              <w:t>统一升级至最新版本</w:t>
            </w:r>
          </w:p>
        </w:tc>
      </w:tr>
      <w:tr>
        <w:tc>
          <w:tcPr>
            <w:tcW w:type="dxa" w:w="1039"/>
          </w:tcPr>
          <w:p>
            <w:r>
              <w:rPr>
                <w:rFonts w:ascii="宋体" w:hAnsi="宋体" w:eastAsia="宋体"/>
                <w:sz w:val="20"/>
              </w:rPr>
              <w:t>6</w:t>
            </w:r>
          </w:p>
        </w:tc>
        <w:tc>
          <w:tcPr>
            <w:tcW w:type="dxa" w:w="1039"/>
          </w:tcPr>
          <w:p>
            <w:r>
              <w:rPr>
                <w:rFonts w:ascii="宋体" w:hAnsi="宋体" w:eastAsia="宋体"/>
                <w:sz w:val="20"/>
              </w:rPr>
              <w:t>部分系统缺少API网关统一管理</w:t>
            </w:r>
          </w:p>
        </w:tc>
        <w:tc>
          <w:tcPr>
            <w:tcW w:type="dxa" w:w="1039"/>
          </w:tcPr>
          <w:p>
            <w:r>
              <w:rPr>
                <w:rFonts w:ascii="宋体" w:hAnsi="宋体" w:eastAsia="宋体"/>
                <w:sz w:val="20"/>
              </w:rPr>
              <w:t>全局</w:t>
            </w:r>
          </w:p>
        </w:tc>
        <w:tc>
          <w:tcPr>
            <w:tcW w:type="dxa" w:w="1039"/>
          </w:tcPr>
          <w:p>
            <w:r>
              <w:rPr>
                <w:rFonts w:ascii="宋体" w:hAnsi="宋体" w:eastAsia="宋体"/>
                <w:sz w:val="20"/>
              </w:rPr>
              <w:t>中</w:t>
            </w:r>
          </w:p>
        </w:tc>
        <w:tc>
          <w:tcPr>
            <w:tcW w:type="dxa" w:w="1039"/>
          </w:tcPr>
          <w:p>
            <w:r>
              <w:rPr>
                <w:rFonts w:ascii="宋体" w:hAnsi="宋体" w:eastAsia="宋体"/>
                <w:sz w:val="20"/>
              </w:rPr>
              <w:t>P2</w:t>
            </w:r>
          </w:p>
        </w:tc>
        <w:tc>
          <w:tcPr>
            <w:tcW w:type="dxa" w:w="1039"/>
          </w:tcPr>
          <w:p>
            <w:r>
              <w:rPr>
                <w:rFonts w:ascii="宋体" w:hAnsi="宋体" w:eastAsia="宋体"/>
                <w:sz w:val="20"/>
              </w:rPr>
              <w:t>2025-Q2</w:t>
            </w:r>
          </w:p>
        </w:tc>
        <w:tc>
          <w:tcPr>
            <w:tcW w:type="dxa" w:w="1039"/>
          </w:tcPr>
          <w:p>
            <w:r>
              <w:rPr>
                <w:rFonts w:ascii="宋体" w:hAnsi="宋体" w:eastAsia="宋体"/>
                <w:sz w:val="20"/>
              </w:rPr>
              <w:t>50</w:t>
            </w:r>
          </w:p>
        </w:tc>
        <w:tc>
          <w:tcPr>
            <w:tcW w:type="dxa" w:w="1039"/>
          </w:tcPr>
          <w:p>
            <w:r>
              <w:rPr>
                <w:rFonts w:ascii="宋体" w:hAnsi="宋体" w:eastAsia="宋体"/>
                <w:sz w:val="20"/>
              </w:rPr>
              <w:t>部署统一API网关</w:t>
            </w:r>
          </w:p>
        </w:tc>
      </w:tr>
      <w:tr>
        <w:tc>
          <w:tcPr>
            <w:tcW w:type="dxa" w:w="1039"/>
          </w:tcPr>
          <w:p>
            <w:r>
              <w:rPr>
                <w:rFonts w:ascii="宋体" w:hAnsi="宋体" w:eastAsia="宋体"/>
                <w:sz w:val="20"/>
              </w:rPr>
              <w:t>7</w:t>
            </w:r>
          </w:p>
        </w:tc>
        <w:tc>
          <w:tcPr>
            <w:tcW w:type="dxa" w:w="1039"/>
          </w:tcPr>
          <w:p>
            <w:r>
              <w:rPr>
                <w:rFonts w:ascii="宋体" w:hAnsi="宋体" w:eastAsia="宋体"/>
                <w:sz w:val="20"/>
              </w:rPr>
              <w:t>日志格式不统一，影响日志分析效率</w:t>
            </w:r>
          </w:p>
        </w:tc>
        <w:tc>
          <w:tcPr>
            <w:tcW w:type="dxa" w:w="1039"/>
          </w:tcPr>
          <w:p>
            <w:r>
              <w:rPr>
                <w:rFonts w:ascii="宋体" w:hAnsi="宋体" w:eastAsia="宋体"/>
                <w:sz w:val="20"/>
              </w:rPr>
              <w:t>全局</w:t>
            </w:r>
          </w:p>
        </w:tc>
        <w:tc>
          <w:tcPr>
            <w:tcW w:type="dxa" w:w="1039"/>
          </w:tcPr>
          <w:p>
            <w:r>
              <w:rPr>
                <w:rFonts w:ascii="宋体" w:hAnsi="宋体" w:eastAsia="宋体"/>
                <w:sz w:val="20"/>
              </w:rPr>
              <w:t>低</w:t>
            </w:r>
          </w:p>
        </w:tc>
        <w:tc>
          <w:tcPr>
            <w:tcW w:type="dxa" w:w="1039"/>
          </w:tcPr>
          <w:p>
            <w:r>
              <w:rPr>
                <w:rFonts w:ascii="宋体" w:hAnsi="宋体" w:eastAsia="宋体"/>
                <w:sz w:val="20"/>
              </w:rPr>
              <w:t>P3</w:t>
            </w:r>
          </w:p>
        </w:tc>
        <w:tc>
          <w:tcPr>
            <w:tcW w:type="dxa" w:w="1039"/>
          </w:tcPr>
          <w:p>
            <w:r>
              <w:rPr>
                <w:rFonts w:ascii="宋体" w:hAnsi="宋体" w:eastAsia="宋体"/>
                <w:sz w:val="20"/>
              </w:rPr>
              <w:t>2025-Q4</w:t>
            </w:r>
          </w:p>
        </w:tc>
        <w:tc>
          <w:tcPr>
            <w:tcW w:type="dxa" w:w="1039"/>
          </w:tcPr>
          <w:p>
            <w:r>
              <w:rPr>
                <w:rFonts w:ascii="宋体" w:hAnsi="宋体" w:eastAsia="宋体"/>
                <w:sz w:val="20"/>
              </w:rPr>
              <w:t>25</w:t>
            </w:r>
          </w:p>
        </w:tc>
        <w:tc>
          <w:tcPr>
            <w:tcW w:type="dxa" w:w="1039"/>
          </w:tcPr>
          <w:p>
            <w:r>
              <w:rPr>
                <w:rFonts w:ascii="宋体" w:hAnsi="宋体" w:eastAsia="宋体"/>
                <w:sz w:val="20"/>
              </w:rPr>
              <w:t>制定统一日志规范并改造</w:t>
            </w:r>
          </w:p>
        </w:tc>
      </w:tr>
      <w:tr>
        <w:tc>
          <w:tcPr>
            <w:tcW w:type="dxa" w:w="1039"/>
          </w:tcPr>
          <w:p>
            <w:r>
              <w:rPr>
                <w:rFonts w:ascii="宋体" w:hAnsi="宋体" w:eastAsia="宋体"/>
                <w:sz w:val="20"/>
              </w:rPr>
              <w:t>8</w:t>
            </w:r>
          </w:p>
        </w:tc>
        <w:tc>
          <w:tcPr>
            <w:tcW w:type="dxa" w:w="1039"/>
          </w:tcPr>
          <w:p>
            <w:r>
              <w:rPr>
                <w:rFonts w:ascii="宋体" w:hAnsi="宋体" w:eastAsia="宋体"/>
                <w:sz w:val="20"/>
              </w:rPr>
              <w:t>部分系统缺少单元测试覆盖</w:t>
            </w:r>
          </w:p>
        </w:tc>
        <w:tc>
          <w:tcPr>
            <w:tcW w:type="dxa" w:w="1039"/>
          </w:tcPr>
          <w:p>
            <w:r>
              <w:rPr>
                <w:rFonts w:ascii="宋体" w:hAnsi="宋体" w:eastAsia="宋体"/>
                <w:sz w:val="20"/>
              </w:rPr>
              <w:t>全局</w:t>
            </w:r>
          </w:p>
        </w:tc>
        <w:tc>
          <w:tcPr>
            <w:tcW w:type="dxa" w:w="1039"/>
          </w:tcPr>
          <w:p>
            <w:r>
              <w:rPr>
                <w:rFonts w:ascii="宋体" w:hAnsi="宋体" w:eastAsia="宋体"/>
                <w:sz w:val="20"/>
              </w:rPr>
              <w:t>中</w:t>
            </w:r>
          </w:p>
        </w:tc>
        <w:tc>
          <w:tcPr>
            <w:tcW w:type="dxa" w:w="1039"/>
          </w:tcPr>
          <w:p>
            <w:r>
              <w:rPr>
                <w:rFonts w:ascii="宋体" w:hAnsi="宋体" w:eastAsia="宋体"/>
                <w:sz w:val="20"/>
              </w:rPr>
              <w:t>P2</w:t>
            </w:r>
          </w:p>
        </w:tc>
        <w:tc>
          <w:tcPr>
            <w:tcW w:type="dxa" w:w="1039"/>
          </w:tcPr>
          <w:p>
            <w:r>
              <w:rPr>
                <w:rFonts w:ascii="宋体" w:hAnsi="宋体" w:eastAsia="宋体"/>
                <w:sz w:val="20"/>
              </w:rPr>
              <w:t>2026-Q1</w:t>
            </w:r>
          </w:p>
        </w:tc>
        <w:tc>
          <w:tcPr>
            <w:tcW w:type="dxa" w:w="1039"/>
          </w:tcPr>
          <w:p>
            <w:r>
              <w:rPr>
                <w:rFonts w:ascii="宋体" w:hAnsi="宋体" w:eastAsia="宋体"/>
                <w:sz w:val="20"/>
              </w:rPr>
              <w:t>90</w:t>
            </w:r>
          </w:p>
        </w:tc>
        <w:tc>
          <w:tcPr>
            <w:tcW w:type="dxa" w:w="1039"/>
          </w:tcPr>
          <w:p>
            <w:r>
              <w:rPr>
                <w:rFonts w:ascii="宋体" w:hAnsi="宋体" w:eastAsia="宋体"/>
                <w:sz w:val="20"/>
              </w:rPr>
              <w:t>补充核心模块单元测试</w:t>
            </w:r>
          </w:p>
        </w:tc>
      </w:tr>
      <w:tr>
        <w:tc>
          <w:tcPr>
            <w:tcW w:type="dxa" w:w="1039"/>
          </w:tcPr>
          <w:p>
            <w:r>
              <w:rPr>
                <w:rFonts w:ascii="宋体" w:hAnsi="宋体" w:eastAsia="宋体"/>
                <w:sz w:val="20"/>
              </w:rPr>
              <w:t>9</w:t>
            </w:r>
          </w:p>
        </w:tc>
        <w:tc>
          <w:tcPr>
            <w:tcW w:type="dxa" w:w="1039"/>
          </w:tcPr>
          <w:p>
            <w:r>
              <w:rPr>
                <w:rFonts w:ascii="宋体" w:hAnsi="宋体" w:eastAsia="宋体"/>
                <w:sz w:val="20"/>
              </w:rPr>
              <w:t>前端框架版本不统一(Vue 2.x/Vue 3.x混用)</w:t>
            </w:r>
          </w:p>
        </w:tc>
        <w:tc>
          <w:tcPr>
            <w:tcW w:type="dxa" w:w="1039"/>
          </w:tcPr>
          <w:p>
            <w:r>
              <w:rPr>
                <w:rFonts w:ascii="宋体" w:hAnsi="宋体" w:eastAsia="宋体"/>
                <w:sz w:val="20"/>
              </w:rPr>
              <w:t>前端</w:t>
            </w:r>
          </w:p>
        </w:tc>
        <w:tc>
          <w:tcPr>
            <w:tcW w:type="dxa" w:w="1039"/>
          </w:tcPr>
          <w:p>
            <w:r>
              <w:rPr>
                <w:rFonts w:ascii="宋体" w:hAnsi="宋体" w:eastAsia="宋体"/>
                <w:sz w:val="20"/>
              </w:rPr>
              <w:t>低</w:t>
            </w:r>
          </w:p>
        </w:tc>
        <w:tc>
          <w:tcPr>
            <w:tcW w:type="dxa" w:w="1039"/>
          </w:tcPr>
          <w:p>
            <w:r>
              <w:rPr>
                <w:rFonts w:ascii="宋体" w:hAnsi="宋体" w:eastAsia="宋体"/>
                <w:sz w:val="20"/>
              </w:rPr>
              <w:t>P3</w:t>
            </w:r>
          </w:p>
        </w:tc>
        <w:tc>
          <w:tcPr>
            <w:tcW w:type="dxa" w:w="1039"/>
          </w:tcPr>
          <w:p>
            <w:r>
              <w:rPr>
                <w:rFonts w:ascii="宋体" w:hAnsi="宋体" w:eastAsia="宋体"/>
                <w:sz w:val="20"/>
              </w:rPr>
              <w:t>2025-Q4</w:t>
            </w:r>
          </w:p>
        </w:tc>
        <w:tc>
          <w:tcPr>
            <w:tcW w:type="dxa" w:w="1039"/>
          </w:tcPr>
          <w:p>
            <w:r>
              <w:rPr>
                <w:rFonts w:ascii="宋体" w:hAnsi="宋体" w:eastAsia="宋体"/>
                <w:sz w:val="20"/>
              </w:rPr>
              <w:t>60</w:t>
            </w:r>
          </w:p>
        </w:tc>
        <w:tc>
          <w:tcPr>
            <w:tcW w:type="dxa" w:w="1039"/>
          </w:tcPr>
          <w:p>
            <w:r>
              <w:rPr>
                <w:rFonts w:ascii="宋体" w:hAnsi="宋体" w:eastAsia="宋体"/>
                <w:sz w:val="20"/>
              </w:rPr>
              <w:t>统一迁移至Vue 3.x</w:t>
            </w:r>
          </w:p>
        </w:tc>
      </w:tr>
      <w:tr>
        <w:tc>
          <w:tcPr>
            <w:tcW w:type="dxa" w:w="1039"/>
          </w:tcPr>
          <w:p>
            <w:r>
              <w:rPr>
                <w:rFonts w:ascii="宋体" w:hAnsi="宋体" w:eastAsia="宋体"/>
                <w:sz w:val="20"/>
              </w:rPr>
              <w:t>10</w:t>
            </w:r>
          </w:p>
        </w:tc>
        <w:tc>
          <w:tcPr>
            <w:tcW w:type="dxa" w:w="1039"/>
          </w:tcPr>
          <w:p>
            <w:r>
              <w:rPr>
                <w:rFonts w:ascii="宋体" w:hAnsi="宋体" w:eastAsia="宋体"/>
                <w:sz w:val="20"/>
              </w:rPr>
              <w:t>部分系统配置文件硬编码敏感信息</w:t>
            </w:r>
          </w:p>
        </w:tc>
        <w:tc>
          <w:tcPr>
            <w:tcW w:type="dxa" w:w="1039"/>
          </w:tcPr>
          <w:p>
            <w:r>
              <w:rPr>
                <w:rFonts w:ascii="宋体" w:hAnsi="宋体" w:eastAsia="宋体"/>
                <w:sz w:val="20"/>
              </w:rPr>
              <w:t>全局</w:t>
            </w:r>
          </w:p>
        </w:tc>
        <w:tc>
          <w:tcPr>
            <w:tcW w:type="dxa" w:w="1039"/>
          </w:tcPr>
          <w:p>
            <w:r>
              <w:rPr>
                <w:rFonts w:ascii="宋体" w:hAnsi="宋体" w:eastAsia="宋体"/>
                <w:sz w:val="20"/>
              </w:rPr>
              <w:t>高</w:t>
            </w:r>
          </w:p>
        </w:tc>
        <w:tc>
          <w:tcPr>
            <w:tcW w:type="dxa" w:w="1039"/>
          </w:tcPr>
          <w:p>
            <w:r>
              <w:rPr>
                <w:rFonts w:ascii="宋体" w:hAnsi="宋体" w:eastAsia="宋体"/>
                <w:sz w:val="20"/>
              </w:rPr>
              <w:t>P1</w:t>
            </w:r>
          </w:p>
        </w:tc>
        <w:tc>
          <w:tcPr>
            <w:tcW w:type="dxa" w:w="1039"/>
          </w:tcPr>
          <w:p>
            <w:r>
              <w:rPr>
                <w:rFonts w:ascii="宋体" w:hAnsi="宋体" w:eastAsia="宋体"/>
                <w:sz w:val="20"/>
              </w:rPr>
              <w:t>2025-Q1</w:t>
            </w:r>
          </w:p>
        </w:tc>
        <w:tc>
          <w:tcPr>
            <w:tcW w:type="dxa" w:w="1039"/>
          </w:tcPr>
          <w:p>
            <w:r>
              <w:rPr>
                <w:rFonts w:ascii="宋体" w:hAnsi="宋体" w:eastAsia="宋体"/>
                <w:sz w:val="20"/>
              </w:rPr>
              <w:t>15</w:t>
            </w:r>
          </w:p>
        </w:tc>
        <w:tc>
          <w:tcPr>
            <w:tcW w:type="dxa" w:w="1039"/>
          </w:tcPr>
          <w:p>
            <w:r>
              <w:rPr>
                <w:rFonts w:ascii="宋体" w:hAnsi="宋体" w:eastAsia="宋体"/>
                <w:sz w:val="20"/>
              </w:rPr>
              <w:t>迁移至配置中心，加密存储</w:t>
            </w:r>
          </w:p>
        </w:tc>
      </w:tr>
      <w:tr>
        <w:tc>
          <w:tcPr>
            <w:tcW w:type="dxa" w:w="1039"/>
          </w:tcPr>
          <w:p>
            <w:r>
              <w:rPr>
                <w:rFonts w:ascii="宋体" w:hAnsi="宋体" w:eastAsia="宋体"/>
                <w:sz w:val="20"/>
              </w:rPr>
              <w:t>11</w:t>
            </w:r>
          </w:p>
        </w:tc>
        <w:tc>
          <w:tcPr>
            <w:tcW w:type="dxa" w:w="1039"/>
          </w:tcPr>
          <w:p>
            <w:r>
              <w:rPr>
                <w:rFonts w:ascii="宋体" w:hAnsi="宋体" w:eastAsia="宋体"/>
                <w:sz w:val="20"/>
              </w:rPr>
              <w:t>数据共享交换系统缺少数据脱敏机制</w:t>
            </w:r>
          </w:p>
        </w:tc>
        <w:tc>
          <w:tcPr>
            <w:tcW w:type="dxa" w:w="1039"/>
          </w:tcPr>
          <w:p>
            <w:r>
              <w:rPr>
                <w:rFonts w:ascii="宋体" w:hAnsi="宋体" w:eastAsia="宋体"/>
                <w:sz w:val="20"/>
              </w:rPr>
              <w:t>数据共享</w:t>
            </w:r>
          </w:p>
        </w:tc>
        <w:tc>
          <w:tcPr>
            <w:tcW w:type="dxa" w:w="1039"/>
          </w:tcPr>
          <w:p>
            <w:r>
              <w:rPr>
                <w:rFonts w:ascii="宋体" w:hAnsi="宋体" w:eastAsia="宋体"/>
                <w:sz w:val="20"/>
              </w:rPr>
              <w:t>高</w:t>
            </w:r>
          </w:p>
        </w:tc>
        <w:tc>
          <w:tcPr>
            <w:tcW w:type="dxa" w:w="1039"/>
          </w:tcPr>
          <w:p>
            <w:r>
              <w:rPr>
                <w:rFonts w:ascii="宋体" w:hAnsi="宋体" w:eastAsia="宋体"/>
                <w:sz w:val="20"/>
              </w:rPr>
              <w:t>P1</w:t>
            </w:r>
          </w:p>
        </w:tc>
        <w:tc>
          <w:tcPr>
            <w:tcW w:type="dxa" w:w="1039"/>
          </w:tcPr>
          <w:p>
            <w:r>
              <w:rPr>
                <w:rFonts w:ascii="宋体" w:hAnsi="宋体" w:eastAsia="宋体"/>
                <w:sz w:val="20"/>
              </w:rPr>
              <w:t>2025-Q2</w:t>
            </w:r>
          </w:p>
        </w:tc>
        <w:tc>
          <w:tcPr>
            <w:tcW w:type="dxa" w:w="1039"/>
          </w:tcPr>
          <w:p>
            <w:r>
              <w:rPr>
                <w:rFonts w:ascii="宋体" w:hAnsi="宋体" w:eastAsia="宋体"/>
                <w:sz w:val="20"/>
              </w:rPr>
              <w:t>40</w:t>
            </w:r>
          </w:p>
        </w:tc>
        <w:tc>
          <w:tcPr>
            <w:tcW w:type="dxa" w:w="1039"/>
          </w:tcPr>
          <w:p>
            <w:r>
              <w:rPr>
                <w:rFonts w:ascii="宋体" w:hAnsi="宋体" w:eastAsia="宋体"/>
                <w:sz w:val="20"/>
              </w:rPr>
              <w:t>增加数据脱敏处理模块</w:t>
            </w:r>
          </w:p>
        </w:tc>
      </w:tr>
      <w:tr>
        <w:tc>
          <w:tcPr>
            <w:tcW w:type="dxa" w:w="1039"/>
          </w:tcPr>
          <w:p>
            <w:r>
              <w:rPr>
                <w:rFonts w:ascii="宋体" w:hAnsi="宋体" w:eastAsia="宋体"/>
                <w:sz w:val="20"/>
              </w:rPr>
              <w:t>12</w:t>
            </w:r>
          </w:p>
        </w:tc>
        <w:tc>
          <w:tcPr>
            <w:tcW w:type="dxa" w:w="1039"/>
          </w:tcPr>
          <w:p>
            <w:r>
              <w:rPr>
                <w:rFonts w:ascii="宋体" w:hAnsi="宋体" w:eastAsia="宋体"/>
                <w:sz w:val="20"/>
              </w:rPr>
              <w:t>排队叫号系统不支持国产化操作系统</w:t>
            </w:r>
          </w:p>
        </w:tc>
        <w:tc>
          <w:tcPr>
            <w:tcW w:type="dxa" w:w="1039"/>
          </w:tcPr>
          <w:p>
            <w:r>
              <w:rPr>
                <w:rFonts w:ascii="宋体" w:hAnsi="宋体" w:eastAsia="宋体"/>
                <w:sz w:val="20"/>
              </w:rPr>
              <w:t>排队叫号</w:t>
            </w:r>
          </w:p>
        </w:tc>
        <w:tc>
          <w:tcPr>
            <w:tcW w:type="dxa" w:w="1039"/>
          </w:tcPr>
          <w:p>
            <w:r>
              <w:rPr>
                <w:rFonts w:ascii="宋体" w:hAnsi="宋体" w:eastAsia="宋体"/>
                <w:sz w:val="20"/>
              </w:rPr>
              <w:t>中</w:t>
            </w:r>
          </w:p>
        </w:tc>
        <w:tc>
          <w:tcPr>
            <w:tcW w:type="dxa" w:w="1039"/>
          </w:tcPr>
          <w:p>
            <w:r>
              <w:rPr>
                <w:rFonts w:ascii="宋体" w:hAnsi="宋体" w:eastAsia="宋体"/>
                <w:sz w:val="20"/>
              </w:rPr>
              <w:t>P2</w:t>
            </w:r>
          </w:p>
        </w:tc>
        <w:tc>
          <w:tcPr>
            <w:tcW w:type="dxa" w:w="1039"/>
          </w:tcPr>
          <w:p>
            <w:r>
              <w:rPr>
                <w:rFonts w:ascii="宋体" w:hAnsi="宋体" w:eastAsia="宋体"/>
                <w:sz w:val="20"/>
              </w:rPr>
              <w:t>2026-Q1</w:t>
            </w:r>
          </w:p>
        </w:tc>
        <w:tc>
          <w:tcPr>
            <w:tcW w:type="dxa" w:w="1039"/>
          </w:tcPr>
          <w:p>
            <w:r>
              <w:rPr>
                <w:rFonts w:ascii="宋体" w:hAnsi="宋体" w:eastAsia="宋体"/>
                <w:sz w:val="20"/>
              </w:rPr>
              <w:t>35</w:t>
            </w:r>
          </w:p>
        </w:tc>
        <w:tc>
          <w:tcPr>
            <w:tcW w:type="dxa" w:w="1039"/>
          </w:tcPr>
          <w:p>
            <w:r>
              <w:rPr>
                <w:rFonts w:ascii="宋体" w:hAnsi="宋体" w:eastAsia="宋体"/>
                <w:sz w:val="20"/>
              </w:rPr>
              <w:t>适配麒麟/统信操作系统</w:t>
            </w:r>
          </w:p>
        </w:tc>
      </w:tr>
    </w:tbl>
    <w:p/>
    <w:p>
      <w:pPr>
        <w:spacing w:line="440" w:lineRule="exact" w:before="0" w:after="0"/>
      </w:pPr>
      <w:r>
        <w:rPr>
          <w:rFonts w:ascii="宋体" w:hAnsi="宋体" w:eastAsia="宋体"/>
          <w:b/>
          <w:sz w:val="24"/>
        </w:rPr>
        <w:t>技术债务分析：</w:t>
      </w:r>
    </w:p>
    <w:p>
      <w:pPr>
        <w:spacing w:line="440" w:lineRule="exact" w:before="0" w:after="0"/>
      </w:pPr>
      <w:r>
        <w:rPr>
          <w:rFonts w:ascii="宋体" w:hAnsi="宋体" w:eastAsia="宋体"/>
          <w:sz w:val="24"/>
        </w:rPr>
        <w:t>当前系统共有12项主要技术债务，其中P1级（高优先级）5项，P2级（中优先级）5项，P3级（低优先级）2项。预计总偿还工作量为650人天，建议分三年逐步偿还：2025年偿还P1级债务（约250人天），2026年偿还P2级债务（约285人天），2027年偿还P3级债务（约115人天）。</w:t>
      </w:r>
    </w:p>
    <w:p>
      <w:pPr>
        <w:spacing w:line="440" w:lineRule="exact" w:before="0" w:after="0"/>
      </w:pPr>
      <w:r>
        <w:rPr>
          <w:rFonts w:ascii="宋体" w:hAnsi="宋体" w:eastAsia="宋体"/>
          <w:sz w:val="24"/>
        </w:rPr>
        <w:t>---</w:t>
      </w:r>
    </w:p>
    <w:p>
      <w:pPr>
        <w:pStyle w:val="Heading2"/>
      </w:pPr>
      <w:r>
        <w:t>1.1.7 系统容量规划</w:t>
      </w:r>
    </w:p>
    <w:p>
      <w:pPr>
        <w:pStyle w:val="Heading4"/>
      </w:pPr>
      <w:r>
        <w:t>表1-11 系统容量规划表</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资源类型</w:t>
            </w:r>
          </w:p>
        </w:tc>
        <w:tc>
          <w:tcPr>
            <w:tcW w:type="dxa" w:w="1039"/>
          </w:tcPr>
          <w:p>
            <w:r>
              <w:rPr>
                <w:rFonts w:ascii="宋体" w:hAnsi="宋体" w:eastAsia="宋体"/>
                <w:sz w:val="20"/>
              </w:rPr>
              <w:t>当前配置</w:t>
            </w:r>
          </w:p>
        </w:tc>
        <w:tc>
          <w:tcPr>
            <w:tcW w:type="dxa" w:w="1039"/>
          </w:tcPr>
          <w:p>
            <w:r>
              <w:rPr>
                <w:rFonts w:ascii="宋体" w:hAnsi="宋体" w:eastAsia="宋体"/>
                <w:sz w:val="20"/>
              </w:rPr>
              <w:t>当前利用率(%)</w:t>
            </w:r>
          </w:p>
        </w:tc>
        <w:tc>
          <w:tcPr>
            <w:tcW w:type="dxa" w:w="1039"/>
          </w:tcPr>
          <w:p>
            <w:r>
              <w:rPr>
                <w:rFonts w:ascii="宋体" w:hAnsi="宋体" w:eastAsia="宋体"/>
                <w:sz w:val="20"/>
              </w:rPr>
              <w:t>告警阈值(%)</w:t>
            </w:r>
          </w:p>
        </w:tc>
        <w:tc>
          <w:tcPr>
            <w:tcW w:type="dxa" w:w="1039"/>
          </w:tcPr>
          <w:p>
            <w:r>
              <w:rPr>
                <w:rFonts w:ascii="宋体" w:hAnsi="宋体" w:eastAsia="宋体"/>
                <w:sz w:val="20"/>
              </w:rPr>
              <w:t>扩容阈值(%)</w:t>
            </w:r>
          </w:p>
        </w:tc>
        <w:tc>
          <w:tcPr>
            <w:tcW w:type="dxa" w:w="1039"/>
          </w:tcPr>
          <w:p>
            <w:r>
              <w:rPr>
                <w:rFonts w:ascii="宋体" w:hAnsi="宋体" w:eastAsia="宋体"/>
                <w:sz w:val="20"/>
              </w:rPr>
              <w:t>扩容计划</w:t>
            </w:r>
          </w:p>
        </w:tc>
        <w:tc>
          <w:tcPr>
            <w:tcW w:type="dxa" w:w="1039"/>
          </w:tcPr>
          <w:p>
            <w:r>
              <w:rPr>
                <w:rFonts w:ascii="宋体" w:hAnsi="宋体" w:eastAsia="宋体"/>
                <w:sz w:val="20"/>
              </w:rPr>
              <w:t>预计扩容时间</w:t>
            </w:r>
          </w:p>
        </w:tc>
        <w:tc>
          <w:tcPr>
            <w:tcW w:type="dxa" w:w="1039"/>
          </w:tcPr>
          <w:p>
            <w:r>
              <w:rPr>
                <w:rFonts w:ascii="宋体" w:hAnsi="宋体" w:eastAsia="宋体"/>
                <w:sz w:val="20"/>
              </w:rPr>
              <w:t>投资估算(万元)</w:t>
            </w:r>
          </w:p>
        </w:tc>
      </w:tr>
      <w:tr>
        <w:tc>
          <w:tcPr>
            <w:tcW w:type="dxa" w:w="1039"/>
          </w:tcPr>
          <w:p>
            <w:r>
              <w:rPr>
                <w:rFonts w:ascii="宋体" w:hAnsi="宋体" w:eastAsia="宋体"/>
                <w:sz w:val="20"/>
              </w:rPr>
              <w:t>CPU(应用服务器)</w:t>
            </w:r>
          </w:p>
        </w:tc>
        <w:tc>
          <w:tcPr>
            <w:tcW w:type="dxa" w:w="1039"/>
          </w:tcPr>
          <w:p>
            <w:r>
              <w:rPr>
                <w:rFonts w:ascii="宋体" w:hAnsi="宋体" w:eastAsia="宋体"/>
                <w:sz w:val="20"/>
              </w:rPr>
              <w:t>48台×32核=1536核</w:t>
            </w:r>
          </w:p>
        </w:tc>
        <w:tc>
          <w:tcPr>
            <w:tcW w:type="dxa" w:w="1039"/>
          </w:tcPr>
          <w:p>
            <w:r>
              <w:rPr>
                <w:rFonts w:ascii="宋体" w:hAnsi="宋体" w:eastAsia="宋体"/>
                <w:sz w:val="20"/>
              </w:rPr>
              <w:t>45%</w:t>
            </w:r>
          </w:p>
        </w:tc>
        <w:tc>
          <w:tcPr>
            <w:tcW w:type="dxa" w:w="1039"/>
          </w:tcPr>
          <w:p>
            <w:r>
              <w:rPr>
                <w:rFonts w:ascii="宋体" w:hAnsi="宋体" w:eastAsia="宋体"/>
                <w:sz w:val="20"/>
              </w:rPr>
              <w:t>70%</w:t>
            </w:r>
          </w:p>
        </w:tc>
        <w:tc>
          <w:tcPr>
            <w:tcW w:type="dxa" w:w="1039"/>
          </w:tcPr>
          <w:p>
            <w:r>
              <w:rPr>
                <w:rFonts w:ascii="宋体" w:hAnsi="宋体" w:eastAsia="宋体"/>
                <w:sz w:val="20"/>
              </w:rPr>
              <w:t>80%</w:t>
            </w:r>
          </w:p>
        </w:tc>
        <w:tc>
          <w:tcPr>
            <w:tcW w:type="dxa" w:w="1039"/>
          </w:tcPr>
          <w:p>
            <w:r>
              <w:rPr>
                <w:rFonts w:ascii="宋体" w:hAnsi="宋体" w:eastAsia="宋体"/>
                <w:sz w:val="20"/>
              </w:rPr>
              <w:t>增加16台应用服务器</w:t>
            </w:r>
          </w:p>
        </w:tc>
        <w:tc>
          <w:tcPr>
            <w:tcW w:type="dxa" w:w="1039"/>
          </w:tcPr>
          <w:p>
            <w:r>
              <w:rPr>
                <w:rFonts w:ascii="宋体" w:hAnsi="宋体" w:eastAsia="宋体"/>
                <w:sz w:val="20"/>
              </w:rPr>
              <w:t>2025-Q3</w:t>
            </w:r>
          </w:p>
        </w:tc>
        <w:tc>
          <w:tcPr>
            <w:tcW w:type="dxa" w:w="1039"/>
          </w:tcPr>
          <w:p>
            <w:r>
              <w:rPr>
                <w:rFonts w:ascii="宋体" w:hAnsi="宋体" w:eastAsia="宋体"/>
                <w:sz w:val="20"/>
              </w:rPr>
              <w:t>120</w:t>
            </w:r>
          </w:p>
        </w:tc>
      </w:tr>
      <w:tr>
        <w:tc>
          <w:tcPr>
            <w:tcW w:type="dxa" w:w="1039"/>
          </w:tcPr>
          <w:p>
            <w:r>
              <w:rPr>
                <w:rFonts w:ascii="宋体" w:hAnsi="宋体" w:eastAsia="宋体"/>
                <w:sz w:val="20"/>
              </w:rPr>
              <w:t>CPU(数据库服务器)</w:t>
            </w:r>
          </w:p>
        </w:tc>
        <w:tc>
          <w:tcPr>
            <w:tcW w:type="dxa" w:w="1039"/>
          </w:tcPr>
          <w:p>
            <w:r>
              <w:rPr>
                <w:rFonts w:ascii="宋体" w:hAnsi="宋体" w:eastAsia="宋体"/>
                <w:sz w:val="20"/>
              </w:rPr>
              <w:t>12台×64核=768核</w:t>
            </w:r>
          </w:p>
        </w:tc>
        <w:tc>
          <w:tcPr>
            <w:tcW w:type="dxa" w:w="1039"/>
          </w:tcPr>
          <w:p>
            <w:r>
              <w:rPr>
                <w:rFonts w:ascii="宋体" w:hAnsi="宋体" w:eastAsia="宋体"/>
                <w:sz w:val="20"/>
              </w:rPr>
              <w:t>52%</w:t>
            </w:r>
          </w:p>
        </w:tc>
        <w:tc>
          <w:tcPr>
            <w:tcW w:type="dxa" w:w="1039"/>
          </w:tcPr>
          <w:p>
            <w:r>
              <w:rPr>
                <w:rFonts w:ascii="宋体" w:hAnsi="宋体" w:eastAsia="宋体"/>
                <w:sz w:val="20"/>
              </w:rPr>
              <w:t>75%</w:t>
            </w:r>
          </w:p>
        </w:tc>
        <w:tc>
          <w:tcPr>
            <w:tcW w:type="dxa" w:w="1039"/>
          </w:tcPr>
          <w:p>
            <w:r>
              <w:rPr>
                <w:rFonts w:ascii="宋体" w:hAnsi="宋体" w:eastAsia="宋体"/>
                <w:sz w:val="20"/>
              </w:rPr>
              <w:t>85%</w:t>
            </w:r>
          </w:p>
        </w:tc>
        <w:tc>
          <w:tcPr>
            <w:tcW w:type="dxa" w:w="1039"/>
          </w:tcPr>
          <w:p>
            <w:r>
              <w:rPr>
                <w:rFonts w:ascii="宋体" w:hAnsi="宋体" w:eastAsia="宋体"/>
                <w:sz w:val="20"/>
              </w:rPr>
              <w:t>增加4台数据库服务器</w:t>
            </w:r>
          </w:p>
        </w:tc>
        <w:tc>
          <w:tcPr>
            <w:tcW w:type="dxa" w:w="1039"/>
          </w:tcPr>
          <w:p>
            <w:r>
              <w:rPr>
                <w:rFonts w:ascii="宋体" w:hAnsi="宋体" w:eastAsia="宋体"/>
                <w:sz w:val="20"/>
              </w:rPr>
              <w:t>2026-Q1</w:t>
            </w:r>
          </w:p>
        </w:tc>
        <w:tc>
          <w:tcPr>
            <w:tcW w:type="dxa" w:w="1039"/>
          </w:tcPr>
          <w:p>
            <w:r>
              <w:rPr>
                <w:rFonts w:ascii="宋体" w:hAnsi="宋体" w:eastAsia="宋体"/>
                <w:sz w:val="20"/>
              </w:rPr>
              <w:t>160</w:t>
            </w:r>
          </w:p>
        </w:tc>
      </w:tr>
      <w:tr>
        <w:tc>
          <w:tcPr>
            <w:tcW w:type="dxa" w:w="1039"/>
          </w:tcPr>
          <w:p>
            <w:r>
              <w:rPr>
                <w:rFonts w:ascii="宋体" w:hAnsi="宋体" w:eastAsia="宋体"/>
                <w:sz w:val="20"/>
              </w:rPr>
              <w:t>内存(应用服务器)</w:t>
            </w:r>
          </w:p>
        </w:tc>
        <w:tc>
          <w:tcPr>
            <w:tcW w:type="dxa" w:w="1039"/>
          </w:tcPr>
          <w:p>
            <w:r>
              <w:rPr>
                <w:rFonts w:ascii="宋体" w:hAnsi="宋体" w:eastAsia="宋体"/>
                <w:sz w:val="20"/>
              </w:rPr>
              <w:t>48台×64GB=3TB</w:t>
            </w:r>
          </w:p>
        </w:tc>
        <w:tc>
          <w:tcPr>
            <w:tcW w:type="dxa" w:w="1039"/>
          </w:tcPr>
          <w:p>
            <w:r>
              <w:rPr>
                <w:rFonts w:ascii="宋体" w:hAnsi="宋体" w:eastAsia="宋体"/>
                <w:sz w:val="20"/>
              </w:rPr>
              <w:t>50%</w:t>
            </w:r>
          </w:p>
        </w:tc>
        <w:tc>
          <w:tcPr>
            <w:tcW w:type="dxa" w:w="1039"/>
          </w:tcPr>
          <w:p>
            <w:r>
              <w:rPr>
                <w:rFonts w:ascii="宋体" w:hAnsi="宋体" w:eastAsia="宋体"/>
                <w:sz w:val="20"/>
              </w:rPr>
              <w:t>70%</w:t>
            </w:r>
          </w:p>
        </w:tc>
        <w:tc>
          <w:tcPr>
            <w:tcW w:type="dxa" w:w="1039"/>
          </w:tcPr>
          <w:p>
            <w:r>
              <w:rPr>
                <w:rFonts w:ascii="宋体" w:hAnsi="宋体" w:eastAsia="宋体"/>
                <w:sz w:val="20"/>
              </w:rPr>
              <w:t>80%</w:t>
            </w:r>
          </w:p>
        </w:tc>
        <w:tc>
          <w:tcPr>
            <w:tcW w:type="dxa" w:w="1039"/>
          </w:tcPr>
          <w:p>
            <w:r>
              <w:rPr>
                <w:rFonts w:ascii="宋体" w:hAnsi="宋体" w:eastAsia="宋体"/>
                <w:sz w:val="20"/>
              </w:rPr>
              <w:t>扩容至64GB/台</w:t>
            </w:r>
          </w:p>
        </w:tc>
        <w:tc>
          <w:tcPr>
            <w:tcW w:type="dxa" w:w="1039"/>
          </w:tcPr>
          <w:p>
            <w:r>
              <w:rPr>
                <w:rFonts w:ascii="宋体" w:hAnsi="宋体" w:eastAsia="宋体"/>
                <w:sz w:val="20"/>
              </w:rPr>
              <w:t>2025-Q4</w:t>
            </w:r>
          </w:p>
        </w:tc>
        <w:tc>
          <w:tcPr>
            <w:tcW w:type="dxa" w:w="1039"/>
          </w:tcPr>
          <w:p>
            <w:r>
              <w:rPr>
                <w:rFonts w:ascii="宋体" w:hAnsi="宋体" w:eastAsia="宋体"/>
                <w:sz w:val="20"/>
              </w:rPr>
              <w:t>80</w:t>
            </w:r>
          </w:p>
        </w:tc>
      </w:tr>
      <w:tr>
        <w:tc>
          <w:tcPr>
            <w:tcW w:type="dxa" w:w="1039"/>
          </w:tcPr>
          <w:p>
            <w:r>
              <w:rPr>
                <w:rFonts w:ascii="宋体" w:hAnsi="宋体" w:eastAsia="宋体"/>
                <w:sz w:val="20"/>
              </w:rPr>
              <w:t>内存(数据库服务器)</w:t>
            </w:r>
          </w:p>
        </w:tc>
        <w:tc>
          <w:tcPr>
            <w:tcW w:type="dxa" w:w="1039"/>
          </w:tcPr>
          <w:p>
            <w:r>
              <w:rPr>
                <w:rFonts w:ascii="宋体" w:hAnsi="宋体" w:eastAsia="宋体"/>
                <w:sz w:val="20"/>
              </w:rPr>
              <w:t>12台×256GB=3TB</w:t>
            </w:r>
          </w:p>
        </w:tc>
        <w:tc>
          <w:tcPr>
            <w:tcW w:type="dxa" w:w="1039"/>
          </w:tcPr>
          <w:p>
            <w:r>
              <w:rPr>
                <w:rFonts w:ascii="宋体" w:hAnsi="宋体" w:eastAsia="宋体"/>
                <w:sz w:val="20"/>
              </w:rPr>
              <w:t>55%</w:t>
            </w:r>
          </w:p>
        </w:tc>
        <w:tc>
          <w:tcPr>
            <w:tcW w:type="dxa" w:w="1039"/>
          </w:tcPr>
          <w:p>
            <w:r>
              <w:rPr>
                <w:rFonts w:ascii="宋体" w:hAnsi="宋体" w:eastAsia="宋体"/>
                <w:sz w:val="20"/>
              </w:rPr>
              <w:t>75%</w:t>
            </w:r>
          </w:p>
        </w:tc>
        <w:tc>
          <w:tcPr>
            <w:tcW w:type="dxa" w:w="1039"/>
          </w:tcPr>
          <w:p>
            <w:r>
              <w:rPr>
                <w:rFonts w:ascii="宋体" w:hAnsi="宋体" w:eastAsia="宋体"/>
                <w:sz w:val="20"/>
              </w:rPr>
              <w:t>85%</w:t>
            </w:r>
          </w:p>
        </w:tc>
        <w:tc>
          <w:tcPr>
            <w:tcW w:type="dxa" w:w="1039"/>
          </w:tcPr>
          <w:p>
            <w:r>
              <w:rPr>
                <w:rFonts w:ascii="宋体" w:hAnsi="宋体" w:eastAsia="宋体"/>
                <w:sz w:val="20"/>
              </w:rPr>
              <w:t>扩容至512GB/台</w:t>
            </w:r>
          </w:p>
        </w:tc>
        <w:tc>
          <w:tcPr>
            <w:tcW w:type="dxa" w:w="1039"/>
          </w:tcPr>
          <w:p>
            <w:r>
              <w:rPr>
                <w:rFonts w:ascii="宋体" w:hAnsi="宋体" w:eastAsia="宋体"/>
                <w:sz w:val="20"/>
              </w:rPr>
              <w:t>2026-Q1</w:t>
            </w:r>
          </w:p>
        </w:tc>
        <w:tc>
          <w:tcPr>
            <w:tcW w:type="dxa" w:w="1039"/>
          </w:tcPr>
          <w:p>
            <w:r>
              <w:rPr>
                <w:rFonts w:ascii="宋体" w:hAnsi="宋体" w:eastAsia="宋体"/>
                <w:sz w:val="20"/>
              </w:rPr>
              <w:t>120</w:t>
            </w:r>
          </w:p>
        </w:tc>
      </w:tr>
      <w:tr>
        <w:tc>
          <w:tcPr>
            <w:tcW w:type="dxa" w:w="1039"/>
          </w:tcPr>
          <w:p>
            <w:r>
              <w:rPr>
                <w:rFonts w:ascii="宋体" w:hAnsi="宋体" w:eastAsia="宋体"/>
                <w:sz w:val="20"/>
              </w:rPr>
              <w:t>块存储</w:t>
            </w:r>
          </w:p>
        </w:tc>
        <w:tc>
          <w:tcPr>
            <w:tcW w:type="dxa" w:w="1039"/>
          </w:tcPr>
          <w:p>
            <w:r>
              <w:rPr>
                <w:rFonts w:ascii="宋体" w:hAnsi="宋体" w:eastAsia="宋体"/>
                <w:sz w:val="20"/>
              </w:rPr>
              <w:t>200TB</w:t>
            </w:r>
          </w:p>
        </w:tc>
        <w:tc>
          <w:tcPr>
            <w:tcW w:type="dxa" w:w="1039"/>
          </w:tcPr>
          <w:p>
            <w:r>
              <w:rPr>
                <w:rFonts w:ascii="宋体" w:hAnsi="宋体" w:eastAsia="宋体"/>
                <w:sz w:val="20"/>
              </w:rPr>
              <w:t>62%</w:t>
            </w:r>
          </w:p>
        </w:tc>
        <w:tc>
          <w:tcPr>
            <w:tcW w:type="dxa" w:w="1039"/>
          </w:tcPr>
          <w:p>
            <w:r>
              <w:rPr>
                <w:rFonts w:ascii="宋体" w:hAnsi="宋体" w:eastAsia="宋体"/>
                <w:sz w:val="20"/>
              </w:rPr>
              <w:t>70%</w:t>
            </w:r>
          </w:p>
        </w:tc>
        <w:tc>
          <w:tcPr>
            <w:tcW w:type="dxa" w:w="1039"/>
          </w:tcPr>
          <w:p>
            <w:r>
              <w:rPr>
                <w:rFonts w:ascii="宋体" w:hAnsi="宋体" w:eastAsia="宋体"/>
                <w:sz w:val="20"/>
              </w:rPr>
              <w:t>80%</w:t>
            </w:r>
          </w:p>
        </w:tc>
        <w:tc>
          <w:tcPr>
            <w:tcW w:type="dxa" w:w="1039"/>
          </w:tcPr>
          <w:p>
            <w:r>
              <w:rPr>
                <w:rFonts w:ascii="宋体" w:hAnsi="宋体" w:eastAsia="宋体"/>
                <w:sz w:val="20"/>
              </w:rPr>
              <w:t>扩容至400TB</w:t>
            </w:r>
          </w:p>
        </w:tc>
        <w:tc>
          <w:tcPr>
            <w:tcW w:type="dxa" w:w="1039"/>
          </w:tcPr>
          <w:p>
            <w:r>
              <w:rPr>
                <w:rFonts w:ascii="宋体" w:hAnsi="宋体" w:eastAsia="宋体"/>
                <w:sz w:val="20"/>
              </w:rPr>
              <w:t>2025-Q3</w:t>
            </w:r>
          </w:p>
        </w:tc>
        <w:tc>
          <w:tcPr>
            <w:tcW w:type="dxa" w:w="1039"/>
          </w:tcPr>
          <w:p>
            <w:r>
              <w:rPr>
                <w:rFonts w:ascii="宋体" w:hAnsi="宋体" w:eastAsia="宋体"/>
                <w:sz w:val="20"/>
              </w:rPr>
              <w:t>100</w:t>
            </w:r>
          </w:p>
        </w:tc>
      </w:tr>
      <w:tr>
        <w:tc>
          <w:tcPr>
            <w:tcW w:type="dxa" w:w="1039"/>
          </w:tcPr>
          <w:p>
            <w:r>
              <w:rPr>
                <w:rFonts w:ascii="宋体" w:hAnsi="宋体" w:eastAsia="宋体"/>
                <w:sz w:val="20"/>
              </w:rPr>
              <w:t>对象存储</w:t>
            </w:r>
          </w:p>
        </w:tc>
        <w:tc>
          <w:tcPr>
            <w:tcW w:type="dxa" w:w="1039"/>
          </w:tcPr>
          <w:p>
            <w:r>
              <w:rPr>
                <w:rFonts w:ascii="宋体" w:hAnsi="宋体" w:eastAsia="宋体"/>
                <w:sz w:val="20"/>
              </w:rPr>
              <w:t>100TB</w:t>
            </w:r>
          </w:p>
        </w:tc>
        <w:tc>
          <w:tcPr>
            <w:tcW w:type="dxa" w:w="1039"/>
          </w:tcPr>
          <w:p>
            <w:r>
              <w:rPr>
                <w:rFonts w:ascii="宋体" w:hAnsi="宋体" w:eastAsia="宋体"/>
                <w:sz w:val="20"/>
              </w:rPr>
              <w:t>42%</w:t>
            </w:r>
          </w:p>
        </w:tc>
        <w:tc>
          <w:tcPr>
            <w:tcW w:type="dxa" w:w="1039"/>
          </w:tcPr>
          <w:p>
            <w:r>
              <w:rPr>
                <w:rFonts w:ascii="宋体" w:hAnsi="宋体" w:eastAsia="宋体"/>
                <w:sz w:val="20"/>
              </w:rPr>
              <w:t>65%</w:t>
            </w:r>
          </w:p>
        </w:tc>
        <w:tc>
          <w:tcPr>
            <w:tcW w:type="dxa" w:w="1039"/>
          </w:tcPr>
          <w:p>
            <w:r>
              <w:rPr>
                <w:rFonts w:ascii="宋体" w:hAnsi="宋体" w:eastAsia="宋体"/>
                <w:sz w:val="20"/>
              </w:rPr>
              <w:t>75%</w:t>
            </w:r>
          </w:p>
        </w:tc>
        <w:tc>
          <w:tcPr>
            <w:tcW w:type="dxa" w:w="1039"/>
          </w:tcPr>
          <w:p>
            <w:r>
              <w:rPr>
                <w:rFonts w:ascii="宋体" w:hAnsi="宋体" w:eastAsia="宋体"/>
                <w:sz w:val="20"/>
              </w:rPr>
              <w:t>扩容至200TB</w:t>
            </w:r>
          </w:p>
        </w:tc>
        <w:tc>
          <w:tcPr>
            <w:tcW w:type="dxa" w:w="1039"/>
          </w:tcPr>
          <w:p>
            <w:r>
              <w:rPr>
                <w:rFonts w:ascii="宋体" w:hAnsi="宋体" w:eastAsia="宋体"/>
                <w:sz w:val="20"/>
              </w:rPr>
              <w:t>2026-Q1</w:t>
            </w:r>
          </w:p>
        </w:tc>
        <w:tc>
          <w:tcPr>
            <w:tcW w:type="dxa" w:w="1039"/>
          </w:tcPr>
          <w:p>
            <w:r>
              <w:rPr>
                <w:rFonts w:ascii="宋体" w:hAnsi="宋体" w:eastAsia="宋体"/>
                <w:sz w:val="20"/>
              </w:rPr>
              <w:t>60</w:t>
            </w:r>
          </w:p>
        </w:tc>
      </w:tr>
      <w:tr>
        <w:tc>
          <w:tcPr>
            <w:tcW w:type="dxa" w:w="1039"/>
          </w:tcPr>
          <w:p>
            <w:r>
              <w:rPr>
                <w:rFonts w:ascii="宋体" w:hAnsi="宋体" w:eastAsia="宋体"/>
                <w:sz w:val="20"/>
              </w:rPr>
              <w:t>互联网出口带宽</w:t>
            </w:r>
          </w:p>
        </w:tc>
        <w:tc>
          <w:tcPr>
            <w:tcW w:type="dxa" w:w="1039"/>
          </w:tcPr>
          <w:p>
            <w:r>
              <w:rPr>
                <w:rFonts w:ascii="宋体" w:hAnsi="宋体" w:eastAsia="宋体"/>
                <w:sz w:val="20"/>
              </w:rPr>
              <w:t>2×10Gbps</w:t>
            </w:r>
          </w:p>
        </w:tc>
        <w:tc>
          <w:tcPr>
            <w:tcW w:type="dxa" w:w="1039"/>
          </w:tcPr>
          <w:p>
            <w:r>
              <w:rPr>
                <w:rFonts w:ascii="宋体" w:hAnsi="宋体" w:eastAsia="宋体"/>
                <w:sz w:val="20"/>
              </w:rPr>
              <w:t>35%</w:t>
            </w:r>
          </w:p>
        </w:tc>
        <w:tc>
          <w:tcPr>
            <w:tcW w:type="dxa" w:w="1039"/>
          </w:tcPr>
          <w:p>
            <w:r>
              <w:rPr>
                <w:rFonts w:ascii="宋体" w:hAnsi="宋体" w:eastAsia="宋体"/>
                <w:sz w:val="20"/>
              </w:rPr>
              <w:t>60%</w:t>
            </w:r>
          </w:p>
        </w:tc>
        <w:tc>
          <w:tcPr>
            <w:tcW w:type="dxa" w:w="1039"/>
          </w:tcPr>
          <w:p>
            <w:r>
              <w:rPr>
                <w:rFonts w:ascii="宋体" w:hAnsi="宋体" w:eastAsia="宋体"/>
                <w:sz w:val="20"/>
              </w:rPr>
              <w:t>70%</w:t>
            </w:r>
          </w:p>
        </w:tc>
        <w:tc>
          <w:tcPr>
            <w:tcW w:type="dxa" w:w="1039"/>
          </w:tcPr>
          <w:p>
            <w:r>
              <w:rPr>
                <w:rFonts w:ascii="宋体" w:hAnsi="宋体" w:eastAsia="宋体"/>
                <w:sz w:val="20"/>
              </w:rPr>
              <w:t>升级至2×20Gbps</w:t>
            </w:r>
          </w:p>
        </w:tc>
        <w:tc>
          <w:tcPr>
            <w:tcW w:type="dxa" w:w="1039"/>
          </w:tcPr>
          <w:p>
            <w:r>
              <w:rPr>
                <w:rFonts w:ascii="宋体" w:hAnsi="宋体" w:eastAsia="宋体"/>
                <w:sz w:val="20"/>
              </w:rPr>
              <w:t>2025-Q2</w:t>
            </w:r>
          </w:p>
        </w:tc>
        <w:tc>
          <w:tcPr>
            <w:tcW w:type="dxa" w:w="1039"/>
          </w:tcPr>
          <w:p>
            <w:r>
              <w:rPr>
                <w:rFonts w:ascii="宋体" w:hAnsi="宋体" w:eastAsia="宋体"/>
                <w:sz w:val="20"/>
              </w:rPr>
              <w:t>50</w:t>
            </w:r>
          </w:p>
        </w:tc>
      </w:tr>
      <w:tr>
        <w:tc>
          <w:tcPr>
            <w:tcW w:type="dxa" w:w="1039"/>
          </w:tcPr>
          <w:p>
            <w:r>
              <w:rPr>
                <w:rFonts w:ascii="宋体" w:hAnsi="宋体" w:eastAsia="宋体"/>
                <w:sz w:val="20"/>
              </w:rPr>
              <w:t>电子政务外网带宽</w:t>
            </w:r>
          </w:p>
        </w:tc>
        <w:tc>
          <w:tcPr>
            <w:tcW w:type="dxa" w:w="1039"/>
          </w:tcPr>
          <w:p>
            <w:r>
              <w:rPr>
                <w:rFonts w:ascii="宋体" w:hAnsi="宋体" w:eastAsia="宋体"/>
                <w:sz w:val="20"/>
              </w:rPr>
              <w:t>2×10Gbps</w:t>
            </w:r>
          </w:p>
        </w:tc>
        <w:tc>
          <w:tcPr>
            <w:tcW w:type="dxa" w:w="1039"/>
          </w:tcPr>
          <w:p>
            <w:r>
              <w:rPr>
                <w:rFonts w:ascii="宋体" w:hAnsi="宋体" w:eastAsia="宋体"/>
                <w:sz w:val="20"/>
              </w:rPr>
              <w:t>42%</w:t>
            </w:r>
          </w:p>
        </w:tc>
        <w:tc>
          <w:tcPr>
            <w:tcW w:type="dxa" w:w="1039"/>
          </w:tcPr>
          <w:p>
            <w:r>
              <w:rPr>
                <w:rFonts w:ascii="宋体" w:hAnsi="宋体" w:eastAsia="宋体"/>
                <w:sz w:val="20"/>
              </w:rPr>
              <w:t>65%</w:t>
            </w:r>
          </w:p>
        </w:tc>
        <w:tc>
          <w:tcPr>
            <w:tcW w:type="dxa" w:w="1039"/>
          </w:tcPr>
          <w:p>
            <w:r>
              <w:rPr>
                <w:rFonts w:ascii="宋体" w:hAnsi="宋体" w:eastAsia="宋体"/>
                <w:sz w:val="20"/>
              </w:rPr>
              <w:t>75%</w:t>
            </w:r>
          </w:p>
        </w:tc>
        <w:tc>
          <w:tcPr>
            <w:tcW w:type="dxa" w:w="1039"/>
          </w:tcPr>
          <w:p>
            <w:r>
              <w:rPr>
                <w:rFonts w:ascii="宋体" w:hAnsi="宋体" w:eastAsia="宋体"/>
                <w:sz w:val="20"/>
              </w:rPr>
              <w:t>升级至2×20Gbps</w:t>
            </w:r>
          </w:p>
        </w:tc>
        <w:tc>
          <w:tcPr>
            <w:tcW w:type="dxa" w:w="1039"/>
          </w:tcPr>
          <w:p>
            <w:r>
              <w:rPr>
                <w:rFonts w:ascii="宋体" w:hAnsi="宋体" w:eastAsia="宋体"/>
                <w:sz w:val="20"/>
              </w:rPr>
              <w:t>2025-Q2</w:t>
            </w:r>
          </w:p>
        </w:tc>
        <w:tc>
          <w:tcPr>
            <w:tcW w:type="dxa" w:w="1039"/>
          </w:tcPr>
          <w:p>
            <w:r>
              <w:rPr>
                <w:rFonts w:ascii="宋体" w:hAnsi="宋体" w:eastAsia="宋体"/>
                <w:sz w:val="20"/>
              </w:rPr>
              <w:t>50</w:t>
            </w:r>
          </w:p>
        </w:tc>
      </w:tr>
      <w:tr>
        <w:tc>
          <w:tcPr>
            <w:tcW w:type="dxa" w:w="1039"/>
          </w:tcPr>
          <w:p>
            <w:r>
              <w:rPr>
                <w:rFonts w:ascii="宋体" w:hAnsi="宋体" w:eastAsia="宋体"/>
                <w:sz w:val="20"/>
              </w:rPr>
              <w:t>核心层互联带宽</w:t>
            </w:r>
          </w:p>
        </w:tc>
        <w:tc>
          <w:tcPr>
            <w:tcW w:type="dxa" w:w="1039"/>
          </w:tcPr>
          <w:p>
            <w:r>
              <w:rPr>
                <w:rFonts w:ascii="宋体" w:hAnsi="宋体" w:eastAsia="宋体"/>
                <w:sz w:val="20"/>
              </w:rPr>
              <w:t>4×40Gbps</w:t>
            </w:r>
          </w:p>
        </w:tc>
        <w:tc>
          <w:tcPr>
            <w:tcW w:type="dxa" w:w="1039"/>
          </w:tcPr>
          <w:p>
            <w:r>
              <w:rPr>
                <w:rFonts w:ascii="宋体" w:hAnsi="宋体" w:eastAsia="宋体"/>
                <w:sz w:val="20"/>
              </w:rPr>
              <w:t>18%</w:t>
            </w:r>
          </w:p>
        </w:tc>
        <w:tc>
          <w:tcPr>
            <w:tcW w:type="dxa" w:w="1039"/>
          </w:tcPr>
          <w:p>
            <w:r>
              <w:rPr>
                <w:rFonts w:ascii="宋体" w:hAnsi="宋体" w:eastAsia="宋体"/>
                <w:sz w:val="20"/>
              </w:rPr>
              <w:t>50%</w:t>
            </w:r>
          </w:p>
        </w:tc>
        <w:tc>
          <w:tcPr>
            <w:tcW w:type="dxa" w:w="1039"/>
          </w:tcPr>
          <w:p>
            <w:r>
              <w:rPr>
                <w:rFonts w:ascii="宋体" w:hAnsi="宋体" w:eastAsia="宋体"/>
                <w:sz w:val="20"/>
              </w:rPr>
              <w:t>65%</w:t>
            </w:r>
          </w:p>
        </w:tc>
        <w:tc>
          <w:tcPr>
            <w:tcW w:type="dxa" w:w="1039"/>
          </w:tcPr>
          <w:p>
            <w:r>
              <w:rPr>
                <w:rFonts w:ascii="宋体" w:hAnsi="宋体" w:eastAsia="宋体"/>
                <w:sz w:val="20"/>
              </w:rPr>
              <w:t>升级至4×100Gbps</w:t>
            </w:r>
          </w:p>
        </w:tc>
        <w:tc>
          <w:tcPr>
            <w:tcW w:type="dxa" w:w="1039"/>
          </w:tcPr>
          <w:p>
            <w:r>
              <w:rPr>
                <w:rFonts w:ascii="宋体" w:hAnsi="宋体" w:eastAsia="宋体"/>
                <w:sz w:val="20"/>
              </w:rPr>
              <w:t>2026-Q2</w:t>
            </w:r>
          </w:p>
        </w:tc>
        <w:tc>
          <w:tcPr>
            <w:tcW w:type="dxa" w:w="1039"/>
          </w:tcPr>
          <w:p>
            <w:r>
              <w:rPr>
                <w:rFonts w:ascii="宋体" w:hAnsi="宋体" w:eastAsia="宋体"/>
                <w:sz w:val="20"/>
              </w:rPr>
              <w:t>200</w:t>
            </w:r>
          </w:p>
        </w:tc>
      </w:tr>
      <w:tr>
        <w:tc>
          <w:tcPr>
            <w:tcW w:type="dxa" w:w="1039"/>
          </w:tcPr>
          <w:p>
            <w:r>
              <w:rPr>
                <w:rFonts w:ascii="宋体" w:hAnsi="宋体" w:eastAsia="宋体"/>
                <w:sz w:val="20"/>
              </w:rPr>
              <w:t>VPN并发连接数</w:t>
            </w:r>
          </w:p>
        </w:tc>
        <w:tc>
          <w:tcPr>
            <w:tcW w:type="dxa" w:w="1039"/>
          </w:tcPr>
          <w:p>
            <w:r>
              <w:rPr>
                <w:rFonts w:ascii="宋体" w:hAnsi="宋体" w:eastAsia="宋体"/>
                <w:sz w:val="20"/>
              </w:rPr>
              <w:t>500</w:t>
            </w:r>
          </w:p>
        </w:tc>
        <w:tc>
          <w:tcPr>
            <w:tcW w:type="dxa" w:w="1039"/>
          </w:tcPr>
          <w:p>
            <w:r>
              <w:rPr>
                <w:rFonts w:ascii="宋体" w:hAnsi="宋体" w:eastAsia="宋体"/>
                <w:sz w:val="20"/>
              </w:rPr>
              <w:t>64%</w:t>
            </w:r>
          </w:p>
        </w:tc>
        <w:tc>
          <w:tcPr>
            <w:tcW w:type="dxa" w:w="1039"/>
          </w:tcPr>
          <w:p>
            <w:r>
              <w:rPr>
                <w:rFonts w:ascii="宋体" w:hAnsi="宋体" w:eastAsia="宋体"/>
                <w:sz w:val="20"/>
              </w:rPr>
              <w:t>75%</w:t>
            </w:r>
          </w:p>
        </w:tc>
        <w:tc>
          <w:tcPr>
            <w:tcW w:type="dxa" w:w="1039"/>
          </w:tcPr>
          <w:p>
            <w:r>
              <w:rPr>
                <w:rFonts w:ascii="宋体" w:hAnsi="宋体" w:eastAsia="宋体"/>
                <w:sz w:val="20"/>
              </w:rPr>
              <w:t>85%</w:t>
            </w:r>
          </w:p>
        </w:tc>
        <w:tc>
          <w:tcPr>
            <w:tcW w:type="dxa" w:w="1039"/>
          </w:tcPr>
          <w:p>
            <w:r>
              <w:rPr>
                <w:rFonts w:ascii="宋体" w:hAnsi="宋体" w:eastAsia="宋体"/>
                <w:sz w:val="20"/>
              </w:rPr>
              <w:t>扩容至1000</w:t>
            </w:r>
          </w:p>
        </w:tc>
        <w:tc>
          <w:tcPr>
            <w:tcW w:type="dxa" w:w="1039"/>
          </w:tcPr>
          <w:p>
            <w:r>
              <w:rPr>
                <w:rFonts w:ascii="宋体" w:hAnsi="宋体" w:eastAsia="宋体"/>
                <w:sz w:val="20"/>
              </w:rPr>
              <w:t>2025-Q4</w:t>
            </w:r>
          </w:p>
        </w:tc>
        <w:tc>
          <w:tcPr>
            <w:tcW w:type="dxa" w:w="1039"/>
          </w:tcPr>
          <w:p>
            <w:r>
              <w:rPr>
                <w:rFonts w:ascii="宋体" w:hAnsi="宋体" w:eastAsia="宋体"/>
                <w:sz w:val="20"/>
              </w:rPr>
              <w:t>30</w:t>
            </w:r>
          </w:p>
        </w:tc>
      </w:tr>
    </w:tbl>
    <w:p/>
    <w:p>
      <w:pPr>
        <w:spacing w:line="440" w:lineRule="exact" w:before="0" w:after="0"/>
      </w:pPr>
      <w:r>
        <w:rPr>
          <w:rFonts w:ascii="宋体" w:hAnsi="宋体" w:eastAsia="宋体"/>
          <w:b/>
          <w:sz w:val="24"/>
        </w:rPr>
        <w:t>容量规划分析：</w:t>
      </w:r>
    </w:p>
    <w:p>
      <w:pPr>
        <w:spacing w:line="440" w:lineRule="exact" w:before="0" w:after="0"/>
      </w:pPr>
      <w:r>
        <w:rPr>
          <w:rFonts w:ascii="宋体" w:hAnsi="宋体" w:eastAsia="宋体"/>
          <w:sz w:val="24"/>
        </w:rPr>
        <w:t>根据业务增长预测，当前系统容量可满足2025年业务需求，但部分资源（块存储、互联网出口带宽）将在2025年下半年接近扩容阈值。建议按照"提前规划、分步实施"的原则，在2025年Q2-Q3启动第一批扩容，2026年Q1-Q2启动第二批扩容。三年扩容总投资估算约970万元。</w:t>
      </w:r>
    </w:p>
    <w:p>
      <w:pPr>
        <w:spacing w:line="440" w:lineRule="exact" w:before="0" w:after="0"/>
      </w:pPr>
      <w:r>
        <w:rPr>
          <w:rFonts w:ascii="宋体" w:hAnsi="宋体" w:eastAsia="宋体"/>
          <w:sz w:val="24"/>
        </w:rPr>
        <w:t>---</w:t>
      </w:r>
    </w:p>
    <w:p>
      <w:pPr>
        <w:pStyle w:val="Heading2"/>
      </w:pPr>
      <w:r>
        <w:t>1.1.8 数据流量增长预测模型</w:t>
      </w:r>
    </w:p>
    <w:p>
      <w:pPr>
        <w:pStyle w:val="Heading4"/>
      </w:pPr>
      <w:r>
        <w:t>表1-12 数据流量增长预测模型（2025-2027年）</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指标</w:t>
            </w:r>
          </w:p>
        </w:tc>
        <w:tc>
          <w:tcPr>
            <w:tcW w:type="dxa" w:w="1385"/>
          </w:tcPr>
          <w:p>
            <w:r>
              <w:rPr>
                <w:rFonts w:ascii="宋体" w:hAnsi="宋体" w:eastAsia="宋体"/>
                <w:sz w:val="20"/>
              </w:rPr>
              <w:t>2024年(基准)</w:t>
            </w:r>
          </w:p>
        </w:tc>
        <w:tc>
          <w:tcPr>
            <w:tcW w:type="dxa" w:w="1385"/>
          </w:tcPr>
          <w:p>
            <w:r>
              <w:rPr>
                <w:rFonts w:ascii="宋体" w:hAnsi="宋体" w:eastAsia="宋体"/>
                <w:sz w:val="20"/>
              </w:rPr>
              <w:t>2025年(预测)</w:t>
            </w:r>
          </w:p>
        </w:tc>
        <w:tc>
          <w:tcPr>
            <w:tcW w:type="dxa" w:w="1385"/>
          </w:tcPr>
          <w:p>
            <w:r>
              <w:rPr>
                <w:rFonts w:ascii="宋体" w:hAnsi="宋体" w:eastAsia="宋体"/>
                <w:sz w:val="20"/>
              </w:rPr>
              <w:t>2026年(预测)</w:t>
            </w:r>
          </w:p>
        </w:tc>
        <w:tc>
          <w:tcPr>
            <w:tcW w:type="dxa" w:w="1385"/>
          </w:tcPr>
          <w:p>
            <w:r>
              <w:rPr>
                <w:rFonts w:ascii="宋体" w:hAnsi="宋体" w:eastAsia="宋体"/>
                <w:sz w:val="20"/>
              </w:rPr>
              <w:t>2027年(预测)</w:t>
            </w:r>
          </w:p>
        </w:tc>
        <w:tc>
          <w:tcPr>
            <w:tcW w:type="dxa" w:w="1385"/>
          </w:tcPr>
          <w:p>
            <w:r>
              <w:rPr>
                <w:rFonts w:ascii="宋体" w:hAnsi="宋体" w:eastAsia="宋体"/>
                <w:sz w:val="20"/>
              </w:rPr>
              <w:t>计算公式/增长因子</w:t>
            </w:r>
          </w:p>
        </w:tc>
      </w:tr>
      <w:tr>
        <w:tc>
          <w:tcPr>
            <w:tcW w:type="dxa" w:w="1385"/>
          </w:tcPr>
          <w:p>
            <w:r>
              <w:rPr>
                <w:rFonts w:ascii="宋体" w:hAnsi="宋体" w:eastAsia="宋体"/>
                <w:sz w:val="20"/>
              </w:rPr>
              <w:t>日均办件量(万件)</w:t>
            </w:r>
          </w:p>
        </w:tc>
        <w:tc>
          <w:tcPr>
            <w:tcW w:type="dxa" w:w="1385"/>
          </w:tcPr>
          <w:p>
            <w:r>
              <w:rPr>
                <w:rFonts w:ascii="宋体" w:hAnsi="宋体" w:eastAsia="宋体"/>
                <w:sz w:val="20"/>
              </w:rPr>
              <w:t>3.0</w:t>
            </w:r>
          </w:p>
        </w:tc>
        <w:tc>
          <w:tcPr>
            <w:tcW w:type="dxa" w:w="1385"/>
          </w:tcPr>
          <w:p>
            <w:r>
              <w:rPr>
                <w:rFonts w:ascii="宋体" w:hAnsi="宋体" w:eastAsia="宋体"/>
                <w:sz w:val="20"/>
              </w:rPr>
              <w:t>3.4</w:t>
            </w:r>
          </w:p>
        </w:tc>
        <w:tc>
          <w:tcPr>
            <w:tcW w:type="dxa" w:w="1385"/>
          </w:tcPr>
          <w:p>
            <w:r>
              <w:rPr>
                <w:rFonts w:ascii="宋体" w:hAnsi="宋体" w:eastAsia="宋体"/>
                <w:sz w:val="20"/>
              </w:rPr>
              <w:t>3.8</w:t>
            </w:r>
          </w:p>
        </w:tc>
        <w:tc>
          <w:tcPr>
            <w:tcW w:type="dxa" w:w="1385"/>
          </w:tcPr>
          <w:p>
            <w:r>
              <w:rPr>
                <w:rFonts w:ascii="宋体" w:hAnsi="宋体" w:eastAsia="宋体"/>
                <w:sz w:val="20"/>
              </w:rPr>
              <w:t>4.2</w:t>
            </w:r>
          </w:p>
        </w:tc>
        <w:tc>
          <w:tcPr>
            <w:tcW w:type="dxa" w:w="1385"/>
          </w:tcPr>
          <w:p>
            <w:r>
              <w:rPr>
                <w:rFonts w:ascii="宋体" w:hAnsi="宋体" w:eastAsia="宋体"/>
                <w:sz w:val="20"/>
              </w:rPr>
              <w:t>基准值×(1+增长率)，增长率逐年递减</w:t>
            </w:r>
          </w:p>
        </w:tc>
      </w:tr>
      <w:tr>
        <w:tc>
          <w:tcPr>
            <w:tcW w:type="dxa" w:w="1385"/>
          </w:tcPr>
          <w:p>
            <w:r>
              <w:rPr>
                <w:rFonts w:ascii="宋体" w:hAnsi="宋体" w:eastAsia="宋体"/>
                <w:sz w:val="20"/>
              </w:rPr>
              <w:t>日均认证量(万次)</w:t>
            </w:r>
          </w:p>
        </w:tc>
        <w:tc>
          <w:tcPr>
            <w:tcW w:type="dxa" w:w="1385"/>
          </w:tcPr>
          <w:p>
            <w:r>
              <w:rPr>
                <w:rFonts w:ascii="宋体" w:hAnsi="宋体" w:eastAsia="宋体"/>
                <w:sz w:val="20"/>
              </w:rPr>
              <w:t>15.0</w:t>
            </w:r>
          </w:p>
        </w:tc>
        <w:tc>
          <w:tcPr>
            <w:tcW w:type="dxa" w:w="1385"/>
          </w:tcPr>
          <w:p>
            <w:r>
              <w:rPr>
                <w:rFonts w:ascii="宋体" w:hAnsi="宋体" w:eastAsia="宋体"/>
                <w:sz w:val="20"/>
              </w:rPr>
              <w:t>17.2</w:t>
            </w:r>
          </w:p>
        </w:tc>
        <w:tc>
          <w:tcPr>
            <w:tcW w:type="dxa" w:w="1385"/>
          </w:tcPr>
          <w:p>
            <w:r>
              <w:rPr>
                <w:rFonts w:ascii="宋体" w:hAnsi="宋体" w:eastAsia="宋体"/>
                <w:sz w:val="20"/>
              </w:rPr>
              <w:t>19.5</w:t>
            </w:r>
          </w:p>
        </w:tc>
        <w:tc>
          <w:tcPr>
            <w:tcW w:type="dxa" w:w="1385"/>
          </w:tcPr>
          <w:p>
            <w:r>
              <w:rPr>
                <w:rFonts w:ascii="宋体" w:hAnsi="宋体" w:eastAsia="宋体"/>
                <w:sz w:val="20"/>
              </w:rPr>
              <w:t>21.8</w:t>
            </w:r>
          </w:p>
        </w:tc>
        <w:tc>
          <w:tcPr>
            <w:tcW w:type="dxa" w:w="1385"/>
          </w:tcPr>
          <w:p>
            <w:r>
              <w:rPr>
                <w:rFonts w:ascii="宋体" w:hAnsi="宋体" w:eastAsia="宋体"/>
                <w:sz w:val="20"/>
              </w:rPr>
              <w:t>基准值×(1+15%/13%/12%)</w:t>
            </w:r>
          </w:p>
        </w:tc>
      </w:tr>
      <w:tr>
        <w:tc>
          <w:tcPr>
            <w:tcW w:type="dxa" w:w="1385"/>
          </w:tcPr>
          <w:p>
            <w:r>
              <w:rPr>
                <w:rFonts w:ascii="宋体" w:hAnsi="宋体" w:eastAsia="宋体"/>
                <w:sz w:val="20"/>
              </w:rPr>
              <w:t>日均数据交换量(GB)</w:t>
            </w:r>
          </w:p>
        </w:tc>
        <w:tc>
          <w:tcPr>
            <w:tcW w:type="dxa" w:w="1385"/>
          </w:tcPr>
          <w:p>
            <w:r>
              <w:rPr>
                <w:rFonts w:ascii="宋体" w:hAnsi="宋体" w:eastAsia="宋体"/>
                <w:sz w:val="20"/>
              </w:rPr>
              <w:t>500</w:t>
            </w:r>
          </w:p>
        </w:tc>
        <w:tc>
          <w:tcPr>
            <w:tcW w:type="dxa" w:w="1385"/>
          </w:tcPr>
          <w:p>
            <w:r>
              <w:rPr>
                <w:rFonts w:ascii="宋体" w:hAnsi="宋体" w:eastAsia="宋体"/>
                <w:sz w:val="20"/>
              </w:rPr>
              <w:t>620</w:t>
            </w:r>
          </w:p>
        </w:tc>
        <w:tc>
          <w:tcPr>
            <w:tcW w:type="dxa" w:w="1385"/>
          </w:tcPr>
          <w:p>
            <w:r>
              <w:rPr>
                <w:rFonts w:ascii="宋体" w:hAnsi="宋体" w:eastAsia="宋体"/>
                <w:sz w:val="20"/>
              </w:rPr>
              <w:t>760</w:t>
            </w:r>
          </w:p>
        </w:tc>
        <w:tc>
          <w:tcPr>
            <w:tcW w:type="dxa" w:w="1385"/>
          </w:tcPr>
          <w:p>
            <w:r>
              <w:rPr>
                <w:rFonts w:ascii="宋体" w:hAnsi="宋体" w:eastAsia="宋体"/>
                <w:sz w:val="20"/>
              </w:rPr>
              <w:t>920</w:t>
            </w:r>
          </w:p>
        </w:tc>
        <w:tc>
          <w:tcPr>
            <w:tcW w:type="dxa" w:w="1385"/>
          </w:tcPr>
          <w:p>
            <w:r>
              <w:rPr>
                <w:rFonts w:ascii="宋体" w:hAnsi="宋体" w:eastAsia="宋体"/>
                <w:sz w:val="20"/>
              </w:rPr>
              <w:t>基准值×(1+24%/23%/21%)</w:t>
            </w:r>
          </w:p>
        </w:tc>
      </w:tr>
      <w:tr>
        <w:tc>
          <w:tcPr>
            <w:tcW w:type="dxa" w:w="1385"/>
          </w:tcPr>
          <w:p>
            <w:r>
              <w:rPr>
                <w:rFonts w:ascii="宋体" w:hAnsi="宋体" w:eastAsia="宋体"/>
                <w:sz w:val="20"/>
              </w:rPr>
              <w:t>数据总量(TB)</w:t>
            </w:r>
          </w:p>
        </w:tc>
        <w:tc>
          <w:tcPr>
            <w:tcW w:type="dxa" w:w="1385"/>
          </w:tcPr>
          <w:p>
            <w:r>
              <w:rPr>
                <w:rFonts w:ascii="宋体" w:hAnsi="宋体" w:eastAsia="宋体"/>
                <w:sz w:val="20"/>
              </w:rPr>
              <w:t>250</w:t>
            </w:r>
          </w:p>
        </w:tc>
        <w:tc>
          <w:tcPr>
            <w:tcW w:type="dxa" w:w="1385"/>
          </w:tcPr>
          <w:p>
            <w:r>
              <w:rPr>
                <w:rFonts w:ascii="宋体" w:hAnsi="宋体" w:eastAsia="宋体"/>
                <w:sz w:val="20"/>
              </w:rPr>
              <w:t>340</w:t>
            </w:r>
          </w:p>
        </w:tc>
        <w:tc>
          <w:tcPr>
            <w:tcW w:type="dxa" w:w="1385"/>
          </w:tcPr>
          <w:p>
            <w:r>
              <w:rPr>
                <w:rFonts w:ascii="宋体" w:hAnsi="宋体" w:eastAsia="宋体"/>
                <w:sz w:val="20"/>
              </w:rPr>
              <w:t>440</w:t>
            </w:r>
          </w:p>
        </w:tc>
        <w:tc>
          <w:tcPr>
            <w:tcW w:type="dxa" w:w="1385"/>
          </w:tcPr>
          <w:p>
            <w:r>
              <w:rPr>
                <w:rFonts w:ascii="宋体" w:hAnsi="宋体" w:eastAsia="宋体"/>
                <w:sz w:val="20"/>
              </w:rPr>
              <w:t>550</w:t>
            </w:r>
          </w:p>
        </w:tc>
        <w:tc>
          <w:tcPr>
            <w:tcW w:type="dxa" w:w="1385"/>
          </w:tcPr>
          <w:p>
            <w:r>
              <w:rPr>
                <w:rFonts w:ascii="宋体" w:hAnsi="宋体" w:eastAsia="宋体"/>
                <w:sz w:val="20"/>
              </w:rPr>
              <w:t>基准值+年增量(90/100/110)</w:t>
            </w:r>
          </w:p>
        </w:tc>
      </w:tr>
      <w:tr>
        <w:tc>
          <w:tcPr>
            <w:tcW w:type="dxa" w:w="1385"/>
          </w:tcPr>
          <w:p>
            <w:r>
              <w:rPr>
                <w:rFonts w:ascii="宋体" w:hAnsi="宋体" w:eastAsia="宋体"/>
                <w:sz w:val="20"/>
              </w:rPr>
              <w:t>日均监控数据量(亿条)</w:t>
            </w:r>
          </w:p>
        </w:tc>
        <w:tc>
          <w:tcPr>
            <w:tcW w:type="dxa" w:w="1385"/>
          </w:tcPr>
          <w:p>
            <w:r>
              <w:rPr>
                <w:rFonts w:ascii="宋体" w:hAnsi="宋体" w:eastAsia="宋体"/>
                <w:sz w:val="20"/>
              </w:rPr>
              <w:t>2.0</w:t>
            </w:r>
          </w:p>
        </w:tc>
        <w:tc>
          <w:tcPr>
            <w:tcW w:type="dxa" w:w="1385"/>
          </w:tcPr>
          <w:p>
            <w:r>
              <w:rPr>
                <w:rFonts w:ascii="宋体" w:hAnsi="宋体" w:eastAsia="宋体"/>
                <w:sz w:val="20"/>
              </w:rPr>
              <w:t>2.5</w:t>
            </w:r>
          </w:p>
        </w:tc>
        <w:tc>
          <w:tcPr>
            <w:tcW w:type="dxa" w:w="1385"/>
          </w:tcPr>
          <w:p>
            <w:r>
              <w:rPr>
                <w:rFonts w:ascii="宋体" w:hAnsi="宋体" w:eastAsia="宋体"/>
                <w:sz w:val="20"/>
              </w:rPr>
              <w:t>3.1</w:t>
            </w:r>
          </w:p>
        </w:tc>
        <w:tc>
          <w:tcPr>
            <w:tcW w:type="dxa" w:w="1385"/>
          </w:tcPr>
          <w:p>
            <w:r>
              <w:rPr>
                <w:rFonts w:ascii="宋体" w:hAnsi="宋体" w:eastAsia="宋体"/>
                <w:sz w:val="20"/>
              </w:rPr>
              <w:t>3.8</w:t>
            </w:r>
          </w:p>
        </w:tc>
        <w:tc>
          <w:tcPr>
            <w:tcW w:type="dxa" w:w="1385"/>
          </w:tcPr>
          <w:p>
            <w:r>
              <w:rPr>
                <w:rFonts w:ascii="宋体" w:hAnsi="宋体" w:eastAsia="宋体"/>
                <w:sz w:val="20"/>
              </w:rPr>
              <w:t>基准值×(1+25%/24%/23%)</w:t>
            </w:r>
          </w:p>
        </w:tc>
      </w:tr>
      <w:tr>
        <w:tc>
          <w:tcPr>
            <w:tcW w:type="dxa" w:w="1385"/>
          </w:tcPr>
          <w:p>
            <w:r>
              <w:rPr>
                <w:rFonts w:ascii="宋体" w:hAnsi="宋体" w:eastAsia="宋体"/>
                <w:sz w:val="20"/>
              </w:rPr>
              <w:t>电子证照调用量(万次/日)</w:t>
            </w:r>
          </w:p>
        </w:tc>
        <w:tc>
          <w:tcPr>
            <w:tcW w:type="dxa" w:w="1385"/>
          </w:tcPr>
          <w:p>
            <w:r>
              <w:rPr>
                <w:rFonts w:ascii="宋体" w:hAnsi="宋体" w:eastAsia="宋体"/>
                <w:sz w:val="20"/>
              </w:rPr>
              <w:t>45</w:t>
            </w:r>
          </w:p>
        </w:tc>
        <w:tc>
          <w:tcPr>
            <w:tcW w:type="dxa" w:w="1385"/>
          </w:tcPr>
          <w:p>
            <w:r>
              <w:rPr>
                <w:rFonts w:ascii="宋体" w:hAnsi="宋体" w:eastAsia="宋体"/>
                <w:sz w:val="20"/>
              </w:rPr>
              <w:t>55</w:t>
            </w:r>
          </w:p>
        </w:tc>
        <w:tc>
          <w:tcPr>
            <w:tcW w:type="dxa" w:w="1385"/>
          </w:tcPr>
          <w:p>
            <w:r>
              <w:rPr>
                <w:rFonts w:ascii="宋体" w:hAnsi="宋体" w:eastAsia="宋体"/>
                <w:sz w:val="20"/>
              </w:rPr>
              <w:t>67</w:t>
            </w:r>
          </w:p>
        </w:tc>
        <w:tc>
          <w:tcPr>
            <w:tcW w:type="dxa" w:w="1385"/>
          </w:tcPr>
          <w:p>
            <w:r>
              <w:rPr>
                <w:rFonts w:ascii="宋体" w:hAnsi="宋体" w:eastAsia="宋体"/>
                <w:sz w:val="20"/>
              </w:rPr>
              <w:t>80</w:t>
            </w:r>
          </w:p>
        </w:tc>
        <w:tc>
          <w:tcPr>
            <w:tcW w:type="dxa" w:w="1385"/>
          </w:tcPr>
          <w:p>
            <w:r>
              <w:rPr>
                <w:rFonts w:ascii="宋体" w:hAnsi="宋体" w:eastAsia="宋体"/>
                <w:sz w:val="20"/>
              </w:rPr>
              <w:t>基准值×(1+22%/22%/19%)</w:t>
            </w:r>
          </w:p>
        </w:tc>
      </w:tr>
      <w:tr>
        <w:tc>
          <w:tcPr>
            <w:tcW w:type="dxa" w:w="1385"/>
          </w:tcPr>
          <w:p>
            <w:r>
              <w:rPr>
                <w:rFonts w:ascii="宋体" w:hAnsi="宋体" w:eastAsia="宋体"/>
                <w:sz w:val="20"/>
              </w:rPr>
              <w:t>网络出口流量(TB/月)</w:t>
            </w:r>
          </w:p>
        </w:tc>
        <w:tc>
          <w:tcPr>
            <w:tcW w:type="dxa" w:w="1385"/>
          </w:tcPr>
          <w:p>
            <w:r>
              <w:rPr>
                <w:rFonts w:ascii="宋体" w:hAnsi="宋体" w:eastAsia="宋体"/>
                <w:sz w:val="20"/>
              </w:rPr>
              <w:t>114</w:t>
            </w:r>
          </w:p>
        </w:tc>
        <w:tc>
          <w:tcPr>
            <w:tcW w:type="dxa" w:w="1385"/>
          </w:tcPr>
          <w:p>
            <w:r>
              <w:rPr>
                <w:rFonts w:ascii="宋体" w:hAnsi="宋体" w:eastAsia="宋体"/>
                <w:sz w:val="20"/>
              </w:rPr>
              <w:t>145</w:t>
            </w:r>
          </w:p>
        </w:tc>
        <w:tc>
          <w:tcPr>
            <w:tcW w:type="dxa" w:w="1385"/>
          </w:tcPr>
          <w:p>
            <w:r>
              <w:rPr>
                <w:rFonts w:ascii="宋体" w:hAnsi="宋体" w:eastAsia="宋体"/>
                <w:sz w:val="20"/>
              </w:rPr>
              <w:t>180</w:t>
            </w:r>
          </w:p>
        </w:tc>
        <w:tc>
          <w:tcPr>
            <w:tcW w:type="dxa" w:w="1385"/>
          </w:tcPr>
          <w:p>
            <w:r>
              <w:rPr>
                <w:rFonts w:ascii="宋体" w:hAnsi="宋体" w:eastAsia="宋体"/>
                <w:sz w:val="20"/>
              </w:rPr>
              <w:t>220</w:t>
            </w:r>
          </w:p>
        </w:tc>
        <w:tc>
          <w:tcPr>
            <w:tcW w:type="dxa" w:w="1385"/>
          </w:tcPr>
          <w:p>
            <w:r>
              <w:rPr>
                <w:rFonts w:ascii="宋体" w:hAnsi="宋体" w:eastAsia="宋体"/>
                <w:sz w:val="20"/>
              </w:rPr>
              <w:t>基准值×(1+27%/24%/22%)</w:t>
            </w:r>
          </w:p>
        </w:tc>
      </w:tr>
    </w:tbl>
    <w:p/>
    <w:p>
      <w:pPr>
        <w:spacing w:line="440" w:lineRule="exact" w:before="0" w:after="0"/>
      </w:pPr>
      <w:r>
        <w:rPr>
          <w:rFonts w:ascii="宋体" w:hAnsi="宋体" w:eastAsia="宋体"/>
          <w:b/>
          <w:sz w:val="24"/>
        </w:rPr>
        <w:t>预测模型说明：</w:t>
      </w:r>
    </w:p>
    <w:p>
      <w:pPr>
        <w:spacing w:line="440" w:lineRule="exact" w:before="0" w:after="0"/>
      </w:pPr>
      <w:r>
        <w:rPr>
          <w:rFonts w:ascii="宋体" w:hAnsi="宋体" w:eastAsia="宋体"/>
          <w:sz w:val="24"/>
        </w:rPr>
        <w:t>本预测模型基于以下假设和计算公式：</w:t>
      </w:r>
    </w:p>
    <w:p>
      <w:pPr>
        <w:pStyle w:val="ListNumber"/>
      </w:pPr>
      <w:r>
        <w:rPr>
          <w:rFonts w:ascii="宋体" w:hAnsi="宋体" w:eastAsia="宋体"/>
          <w:sz w:val="24"/>
        </w:rPr>
        <w:t>**增长因子计算**：采用复合增长模型，年增长率 = 基础增长率 × 衰减系数。基础增长率根据近五年历史数据确定，衰减系数为0.85（即每年增长率递减15%）。</w:t>
      </w:r>
    </w:p>
    <w:p>
      <w:pPr>
        <w:pStyle w:val="ListNumber"/>
      </w:pPr>
      <w:r>
        <w:rPr>
          <w:rFonts w:ascii="宋体" w:hAnsi="宋体" w:eastAsia="宋体"/>
          <w:sz w:val="24"/>
        </w:rPr>
        <w:t>**置信区间**：95%置信区间为预测值±10%，即实际值有95%的概率落在预测值的90%-110%范围内。</w:t>
      </w:r>
    </w:p>
    <w:p>
      <w:pPr>
        <w:pStyle w:val="ListNumber"/>
      </w:pPr>
      <w:r>
        <w:rPr>
          <w:rFonts w:ascii="宋体" w:hAnsi="宋体" w:eastAsia="宋体"/>
          <w:sz w:val="24"/>
        </w:rPr>
        <w:t>**季节性因子**：考虑春节（2月低谷）、国庆（10月低谷）、半年度高峰（6月）等季节性因素，月度预测值在年度预测值基础上乘以季节性系数（0.6-1.3）。</w:t>
      </w:r>
    </w:p>
    <w:p>
      <w:pPr>
        <w:pStyle w:val="ListNumber"/>
      </w:pPr>
      <w:r>
        <w:rPr>
          <w:rFonts w:ascii="宋体" w:hAnsi="宋体" w:eastAsia="宋体"/>
          <w:sz w:val="24"/>
        </w:rPr>
        <w:t>**突发事件因子**：考虑政策变化、系统升级等突发事件的影响，设置突发事件系数为1.0-1.2。</w:t>
      </w:r>
    </w:p>
    <w:p/>
    <w:p>
      <w:pPr>
        <w:spacing w:line="440" w:lineRule="exact" w:before="0" w:after="0"/>
      </w:pPr>
      <w:r>
        <w:rPr>
          <w:rFonts w:ascii="宋体" w:hAnsi="宋体" w:eastAsia="宋体"/>
          <w:b/>
          <w:sz w:val="24"/>
        </w:rPr>
        <w:t>预测结论：</w:t>
      </w:r>
    </w:p>
    <w:p>
      <w:pPr>
        <w:spacing w:line="440" w:lineRule="exact" w:before="0" w:after="0"/>
      </w:pPr>
      <w:r>
        <w:rPr>
          <w:rFonts w:ascii="宋体" w:hAnsi="宋体" w:eastAsia="宋体"/>
          <w:sz w:val="24"/>
        </w:rPr>
        <w:t>预计到2027年，系统日均办件量将达到4.2万件（较2024年增长40%），数据总量将达到550TB（较2024年增长120%），网络出口流量将达到220TB/月（较2024年增长93%）。系统容量规划需按照2027年的预测值进行设计，确保系统在规划期内不出现资源瓶颈。</w:t>
      </w:r>
    </w:p>
    <w:p>
      <w:pPr>
        <w:spacing w:line="440" w:lineRule="exact" w:before="0" w:after="0"/>
      </w:pPr>
      <w:r>
        <w:rPr>
          <w:rFonts w:ascii="宋体" w:hAnsi="宋体" w:eastAsia="宋体"/>
          <w:sz w:val="24"/>
        </w:rPr>
        <w:t>---</w:t>
      </w:r>
    </w:p>
    <w:p>
      <w:pPr>
        <w:pStyle w:val="Heading2"/>
      </w:pPr>
      <w:r>
        <w:t>1.1.9 运维工作量估算模型</w:t>
      </w:r>
    </w:p>
    <w:p>
      <w:pPr>
        <w:pStyle w:val="Heading4"/>
      </w:pPr>
      <w:r>
        <w:t>表1-13 运维工作量估算模型（按人天/月）</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运维活动类别</w:t>
            </w:r>
          </w:p>
        </w:tc>
        <w:tc>
          <w:tcPr>
            <w:tcW w:type="dxa" w:w="1662"/>
          </w:tcPr>
          <w:p>
            <w:r>
              <w:rPr>
                <w:rFonts w:ascii="宋体" w:hAnsi="宋体" w:eastAsia="宋体"/>
                <w:sz w:val="20"/>
              </w:rPr>
              <w:t>常规工作量</w:t>
            </w:r>
          </w:p>
        </w:tc>
        <w:tc>
          <w:tcPr>
            <w:tcW w:type="dxa" w:w="1662"/>
          </w:tcPr>
          <w:p>
            <w:r>
              <w:rPr>
                <w:rFonts w:ascii="宋体" w:hAnsi="宋体" w:eastAsia="宋体"/>
                <w:sz w:val="20"/>
              </w:rPr>
              <w:t>高峰期工作量</w:t>
            </w:r>
          </w:p>
        </w:tc>
        <w:tc>
          <w:tcPr>
            <w:tcW w:type="dxa" w:w="1662"/>
          </w:tcPr>
          <w:p>
            <w:r>
              <w:rPr>
                <w:rFonts w:ascii="宋体" w:hAnsi="宋体" w:eastAsia="宋体"/>
                <w:sz w:val="20"/>
              </w:rPr>
              <w:t>年度总工作量</w:t>
            </w:r>
          </w:p>
        </w:tc>
        <w:tc>
          <w:tcPr>
            <w:tcW w:type="dxa" w:w="1662"/>
          </w:tcPr>
          <w:p>
            <w:r>
              <w:rPr>
                <w:rFonts w:ascii="宋体" w:hAnsi="宋体" w:eastAsia="宋体"/>
                <w:sz w:val="20"/>
              </w:rPr>
              <w:t>说明</w:t>
            </w:r>
          </w:p>
        </w:tc>
      </w:tr>
      <w:tr>
        <w:tc>
          <w:tcPr>
            <w:tcW w:type="dxa" w:w="1662"/>
          </w:tcPr>
          <w:p>
            <w:r>
              <w:rPr>
                <w:rFonts w:ascii="宋体" w:hAnsi="宋体" w:eastAsia="宋体"/>
                <w:sz w:val="20"/>
              </w:rPr>
              <w:t>系统监控</w:t>
            </w:r>
          </w:p>
        </w:tc>
        <w:tc>
          <w:tcPr>
            <w:tcW w:type="dxa" w:w="1662"/>
          </w:tcPr>
          <w:p>
            <w:r>
              <w:rPr>
                <w:rFonts w:ascii="宋体" w:hAnsi="宋体" w:eastAsia="宋体"/>
                <w:sz w:val="20"/>
              </w:rPr>
              <w:t>2人天/天×30天=60</w:t>
            </w:r>
          </w:p>
        </w:tc>
        <w:tc>
          <w:tcPr>
            <w:tcW w:type="dxa" w:w="1662"/>
          </w:tcPr>
          <w:p>
            <w:r>
              <w:rPr>
                <w:rFonts w:ascii="宋体" w:hAnsi="宋体" w:eastAsia="宋体"/>
                <w:sz w:val="20"/>
              </w:rPr>
              <w:t>3人天/天×30天=90</w:t>
            </w:r>
          </w:p>
        </w:tc>
        <w:tc>
          <w:tcPr>
            <w:tcW w:type="dxa" w:w="1662"/>
          </w:tcPr>
          <w:p>
            <w:r>
              <w:rPr>
                <w:rFonts w:ascii="宋体" w:hAnsi="宋体" w:eastAsia="宋体"/>
                <w:sz w:val="20"/>
              </w:rPr>
              <w:t>780</w:t>
            </w:r>
          </w:p>
        </w:tc>
        <w:tc>
          <w:tcPr>
            <w:tcW w:type="dxa" w:w="1662"/>
          </w:tcPr>
          <w:p>
            <w:r>
              <w:rPr>
                <w:rFonts w:ascii="宋体" w:hAnsi="宋体" w:eastAsia="宋体"/>
                <w:sz w:val="20"/>
              </w:rPr>
              <w:t>7×24小时轮班监控</w:t>
            </w:r>
          </w:p>
        </w:tc>
      </w:tr>
      <w:tr>
        <w:tc>
          <w:tcPr>
            <w:tcW w:type="dxa" w:w="1662"/>
          </w:tcPr>
          <w:p>
            <w:r>
              <w:rPr>
                <w:rFonts w:ascii="宋体" w:hAnsi="宋体" w:eastAsia="宋体"/>
                <w:sz w:val="20"/>
              </w:rPr>
              <w:t>事件处理</w:t>
            </w:r>
          </w:p>
        </w:tc>
        <w:tc>
          <w:tcPr>
            <w:tcW w:type="dxa" w:w="1662"/>
          </w:tcPr>
          <w:p>
            <w:r>
              <w:rPr>
                <w:rFonts w:ascii="宋体" w:hAnsi="宋体" w:eastAsia="宋体"/>
                <w:sz w:val="20"/>
              </w:rPr>
              <w:t>5人天/月</w:t>
            </w:r>
          </w:p>
        </w:tc>
        <w:tc>
          <w:tcPr>
            <w:tcW w:type="dxa" w:w="1662"/>
          </w:tcPr>
          <w:p>
            <w:r>
              <w:rPr>
                <w:rFonts w:ascii="宋体" w:hAnsi="宋体" w:eastAsia="宋体"/>
                <w:sz w:val="20"/>
              </w:rPr>
              <w:t>12人天/月</w:t>
            </w:r>
          </w:p>
        </w:tc>
        <w:tc>
          <w:tcPr>
            <w:tcW w:type="dxa" w:w="1662"/>
          </w:tcPr>
          <w:p>
            <w:r>
              <w:rPr>
                <w:rFonts w:ascii="宋体" w:hAnsi="宋体" w:eastAsia="宋体"/>
                <w:sz w:val="20"/>
              </w:rPr>
              <w:t>85</w:t>
            </w:r>
          </w:p>
        </w:tc>
        <w:tc>
          <w:tcPr>
            <w:tcW w:type="dxa" w:w="1662"/>
          </w:tcPr>
          <w:p>
            <w:r>
              <w:rPr>
                <w:rFonts w:ascii="宋体" w:hAnsi="宋体" w:eastAsia="宋体"/>
                <w:sz w:val="20"/>
              </w:rPr>
              <w:t>含事件响应、处理、关闭</w:t>
            </w:r>
          </w:p>
        </w:tc>
      </w:tr>
      <w:tr>
        <w:tc>
          <w:tcPr>
            <w:tcW w:type="dxa" w:w="1662"/>
          </w:tcPr>
          <w:p>
            <w:r>
              <w:rPr>
                <w:rFonts w:ascii="宋体" w:hAnsi="宋体" w:eastAsia="宋体"/>
                <w:sz w:val="20"/>
              </w:rPr>
              <w:t>问题管理</w:t>
            </w:r>
          </w:p>
        </w:tc>
        <w:tc>
          <w:tcPr>
            <w:tcW w:type="dxa" w:w="1662"/>
          </w:tcPr>
          <w:p>
            <w:r>
              <w:rPr>
                <w:rFonts w:ascii="宋体" w:hAnsi="宋体" w:eastAsia="宋体"/>
                <w:sz w:val="20"/>
              </w:rPr>
              <w:t>8人天/月</w:t>
            </w:r>
          </w:p>
        </w:tc>
        <w:tc>
          <w:tcPr>
            <w:tcW w:type="dxa" w:w="1662"/>
          </w:tcPr>
          <w:p>
            <w:r>
              <w:rPr>
                <w:rFonts w:ascii="宋体" w:hAnsi="宋体" w:eastAsia="宋体"/>
                <w:sz w:val="20"/>
              </w:rPr>
              <w:t>15人天/月</w:t>
            </w:r>
          </w:p>
        </w:tc>
        <w:tc>
          <w:tcPr>
            <w:tcW w:type="dxa" w:w="1662"/>
          </w:tcPr>
          <w:p>
            <w:r>
              <w:rPr>
                <w:rFonts w:ascii="宋体" w:hAnsi="宋体" w:eastAsia="宋体"/>
                <w:sz w:val="20"/>
              </w:rPr>
              <w:t>120</w:t>
            </w:r>
          </w:p>
        </w:tc>
        <w:tc>
          <w:tcPr>
            <w:tcW w:type="dxa" w:w="1662"/>
          </w:tcPr>
          <w:p>
            <w:r>
              <w:rPr>
                <w:rFonts w:ascii="宋体" w:hAnsi="宋体" w:eastAsia="宋体"/>
                <w:sz w:val="20"/>
              </w:rPr>
              <w:t>含根因分析、解决方案制定</w:t>
            </w:r>
          </w:p>
        </w:tc>
      </w:tr>
      <w:tr>
        <w:tc>
          <w:tcPr>
            <w:tcW w:type="dxa" w:w="1662"/>
          </w:tcPr>
          <w:p>
            <w:r>
              <w:rPr>
                <w:rFonts w:ascii="宋体" w:hAnsi="宋体" w:eastAsia="宋体"/>
                <w:sz w:val="20"/>
              </w:rPr>
              <w:t>变更管理</w:t>
            </w:r>
          </w:p>
        </w:tc>
        <w:tc>
          <w:tcPr>
            <w:tcW w:type="dxa" w:w="1662"/>
          </w:tcPr>
          <w:p>
            <w:r>
              <w:rPr>
                <w:rFonts w:ascii="宋体" w:hAnsi="宋体" w:eastAsia="宋体"/>
                <w:sz w:val="20"/>
              </w:rPr>
              <w:t>10人天/月</w:t>
            </w:r>
          </w:p>
        </w:tc>
        <w:tc>
          <w:tcPr>
            <w:tcW w:type="dxa" w:w="1662"/>
          </w:tcPr>
          <w:p>
            <w:r>
              <w:rPr>
                <w:rFonts w:ascii="宋体" w:hAnsi="宋体" w:eastAsia="宋体"/>
                <w:sz w:val="20"/>
              </w:rPr>
              <w:t>20人天/月</w:t>
            </w:r>
          </w:p>
        </w:tc>
        <w:tc>
          <w:tcPr>
            <w:tcW w:type="dxa" w:w="1662"/>
          </w:tcPr>
          <w:p>
            <w:r>
              <w:rPr>
                <w:rFonts w:ascii="宋体" w:hAnsi="宋体" w:eastAsia="宋体"/>
                <w:sz w:val="20"/>
              </w:rPr>
              <w:t>150</w:t>
            </w:r>
          </w:p>
        </w:tc>
        <w:tc>
          <w:tcPr>
            <w:tcW w:type="dxa" w:w="1662"/>
          </w:tcPr>
          <w:p>
            <w:r>
              <w:rPr>
                <w:rFonts w:ascii="宋体" w:hAnsi="宋体" w:eastAsia="宋体"/>
                <w:sz w:val="20"/>
              </w:rPr>
              <w:t>含变更评估、实施、验证</w:t>
            </w:r>
          </w:p>
        </w:tc>
      </w:tr>
      <w:tr>
        <w:tc>
          <w:tcPr>
            <w:tcW w:type="dxa" w:w="1662"/>
          </w:tcPr>
          <w:p>
            <w:r>
              <w:rPr>
                <w:rFonts w:ascii="宋体" w:hAnsi="宋体" w:eastAsia="宋体"/>
                <w:sz w:val="20"/>
              </w:rPr>
              <w:t>性能优化</w:t>
            </w:r>
          </w:p>
        </w:tc>
        <w:tc>
          <w:tcPr>
            <w:tcW w:type="dxa" w:w="1662"/>
          </w:tcPr>
          <w:p>
            <w:r>
              <w:rPr>
                <w:rFonts w:ascii="宋体" w:hAnsi="宋体" w:eastAsia="宋体"/>
                <w:sz w:val="20"/>
              </w:rPr>
              <w:t>15人天/月</w:t>
            </w:r>
          </w:p>
        </w:tc>
        <w:tc>
          <w:tcPr>
            <w:tcW w:type="dxa" w:w="1662"/>
          </w:tcPr>
          <w:p>
            <w:r>
              <w:rPr>
                <w:rFonts w:ascii="宋体" w:hAnsi="宋体" w:eastAsia="宋体"/>
                <w:sz w:val="20"/>
              </w:rPr>
              <w:t>25人天/月</w:t>
            </w:r>
          </w:p>
        </w:tc>
        <w:tc>
          <w:tcPr>
            <w:tcW w:type="dxa" w:w="1662"/>
          </w:tcPr>
          <w:p>
            <w:r>
              <w:rPr>
                <w:rFonts w:ascii="宋体" w:hAnsi="宋体" w:eastAsia="宋体"/>
                <w:sz w:val="20"/>
              </w:rPr>
              <w:t>240</w:t>
            </w:r>
          </w:p>
        </w:tc>
        <w:tc>
          <w:tcPr>
            <w:tcW w:type="dxa" w:w="1662"/>
          </w:tcPr>
          <w:p>
            <w:r>
              <w:rPr>
                <w:rFonts w:ascii="宋体" w:hAnsi="宋体" w:eastAsia="宋体"/>
                <w:sz w:val="20"/>
              </w:rPr>
              <w:t>含数据库优化、缓存优化</w:t>
            </w:r>
          </w:p>
        </w:tc>
      </w:tr>
      <w:tr>
        <w:tc>
          <w:tcPr>
            <w:tcW w:type="dxa" w:w="1662"/>
          </w:tcPr>
          <w:p>
            <w:r>
              <w:rPr>
                <w:rFonts w:ascii="宋体" w:hAnsi="宋体" w:eastAsia="宋体"/>
                <w:sz w:val="20"/>
              </w:rPr>
              <w:t>安全运维</w:t>
            </w:r>
          </w:p>
        </w:tc>
        <w:tc>
          <w:tcPr>
            <w:tcW w:type="dxa" w:w="1662"/>
          </w:tcPr>
          <w:p>
            <w:r>
              <w:rPr>
                <w:rFonts w:ascii="宋体" w:hAnsi="宋体" w:eastAsia="宋体"/>
                <w:sz w:val="20"/>
              </w:rPr>
              <w:t>12人天/月</w:t>
            </w:r>
          </w:p>
        </w:tc>
        <w:tc>
          <w:tcPr>
            <w:tcW w:type="dxa" w:w="1662"/>
          </w:tcPr>
          <w:p>
            <w:r>
              <w:rPr>
                <w:rFonts w:ascii="宋体" w:hAnsi="宋体" w:eastAsia="宋体"/>
                <w:sz w:val="20"/>
              </w:rPr>
              <w:t>20人天/月</w:t>
            </w:r>
          </w:p>
        </w:tc>
        <w:tc>
          <w:tcPr>
            <w:tcW w:type="dxa" w:w="1662"/>
          </w:tcPr>
          <w:p>
            <w:r>
              <w:rPr>
                <w:rFonts w:ascii="宋体" w:hAnsi="宋体" w:eastAsia="宋体"/>
                <w:sz w:val="20"/>
              </w:rPr>
              <w:t>180</w:t>
            </w:r>
          </w:p>
        </w:tc>
        <w:tc>
          <w:tcPr>
            <w:tcW w:type="dxa" w:w="1662"/>
          </w:tcPr>
          <w:p>
            <w:r>
              <w:rPr>
                <w:rFonts w:ascii="宋体" w:hAnsi="宋体" w:eastAsia="宋体"/>
                <w:sz w:val="20"/>
              </w:rPr>
              <w:t>含漏洞修复、安全审计</w:t>
            </w:r>
          </w:p>
        </w:tc>
      </w:tr>
      <w:tr>
        <w:tc>
          <w:tcPr>
            <w:tcW w:type="dxa" w:w="1662"/>
          </w:tcPr>
          <w:p>
            <w:r>
              <w:rPr>
                <w:rFonts w:ascii="宋体" w:hAnsi="宋体" w:eastAsia="宋体"/>
                <w:sz w:val="20"/>
              </w:rPr>
              <w:t>数据备份与恢复</w:t>
            </w:r>
          </w:p>
        </w:tc>
        <w:tc>
          <w:tcPr>
            <w:tcW w:type="dxa" w:w="1662"/>
          </w:tcPr>
          <w:p>
            <w:r>
              <w:rPr>
                <w:rFonts w:ascii="宋体" w:hAnsi="宋体" w:eastAsia="宋体"/>
                <w:sz w:val="20"/>
              </w:rPr>
              <w:t>6人天/月</w:t>
            </w:r>
          </w:p>
        </w:tc>
        <w:tc>
          <w:tcPr>
            <w:tcW w:type="dxa" w:w="1662"/>
          </w:tcPr>
          <w:p>
            <w:r>
              <w:rPr>
                <w:rFonts w:ascii="宋体" w:hAnsi="宋体" w:eastAsia="宋体"/>
                <w:sz w:val="20"/>
              </w:rPr>
              <w:t>10人天/月</w:t>
            </w:r>
          </w:p>
        </w:tc>
        <w:tc>
          <w:tcPr>
            <w:tcW w:type="dxa" w:w="1662"/>
          </w:tcPr>
          <w:p>
            <w:r>
              <w:rPr>
                <w:rFonts w:ascii="宋体" w:hAnsi="宋体" w:eastAsia="宋体"/>
                <w:sz w:val="20"/>
              </w:rPr>
              <w:t>80</w:t>
            </w:r>
          </w:p>
        </w:tc>
        <w:tc>
          <w:tcPr>
            <w:tcW w:type="dxa" w:w="1662"/>
          </w:tcPr>
          <w:p>
            <w:r>
              <w:rPr>
                <w:rFonts w:ascii="宋体" w:hAnsi="宋体" w:eastAsia="宋体"/>
                <w:sz w:val="20"/>
              </w:rPr>
              <w:t>含备份执行、恢复演练</w:t>
            </w:r>
          </w:p>
        </w:tc>
      </w:tr>
      <w:tr>
        <w:tc>
          <w:tcPr>
            <w:tcW w:type="dxa" w:w="1662"/>
          </w:tcPr>
          <w:p>
            <w:r>
              <w:rPr>
                <w:rFonts w:ascii="宋体" w:hAnsi="宋体" w:eastAsia="宋体"/>
                <w:sz w:val="20"/>
              </w:rPr>
              <w:t>系统升级</w:t>
            </w:r>
          </w:p>
        </w:tc>
        <w:tc>
          <w:tcPr>
            <w:tcW w:type="dxa" w:w="1662"/>
          </w:tcPr>
          <w:p>
            <w:r>
              <w:rPr>
                <w:rFonts w:ascii="宋体" w:hAnsi="宋体" w:eastAsia="宋体"/>
                <w:sz w:val="20"/>
              </w:rPr>
              <w:t>20人天/次</w:t>
            </w:r>
          </w:p>
        </w:tc>
        <w:tc>
          <w:tcPr>
            <w:tcW w:type="dxa" w:w="1662"/>
          </w:tcPr>
          <w:p>
            <w:r>
              <w:rPr>
                <w:rFonts w:ascii="宋体" w:hAnsi="宋体" w:eastAsia="宋体"/>
                <w:sz w:val="20"/>
              </w:rPr>
              <w:t>40人天/次</w:t>
            </w:r>
          </w:p>
        </w:tc>
        <w:tc>
          <w:tcPr>
            <w:tcW w:type="dxa" w:w="1662"/>
          </w:tcPr>
          <w:p>
            <w:r>
              <w:rPr>
                <w:rFonts w:ascii="宋体" w:hAnsi="宋体" w:eastAsia="宋体"/>
                <w:sz w:val="20"/>
              </w:rPr>
              <w:t>120</w:t>
            </w:r>
          </w:p>
        </w:tc>
        <w:tc>
          <w:tcPr>
            <w:tcW w:type="dxa" w:w="1662"/>
          </w:tcPr>
          <w:p>
            <w:r>
              <w:rPr>
                <w:rFonts w:ascii="宋体" w:hAnsi="宋体" w:eastAsia="宋体"/>
                <w:sz w:val="20"/>
              </w:rPr>
              <w:t>年均6次升级</w:t>
            </w:r>
          </w:p>
        </w:tc>
      </w:tr>
      <w:tr>
        <w:tc>
          <w:tcPr>
            <w:tcW w:type="dxa" w:w="1662"/>
          </w:tcPr>
          <w:p>
            <w:r>
              <w:rPr>
                <w:rFonts w:ascii="宋体" w:hAnsi="宋体" w:eastAsia="宋体"/>
                <w:sz w:val="20"/>
              </w:rPr>
              <w:t>文档维护</w:t>
            </w:r>
          </w:p>
        </w:tc>
        <w:tc>
          <w:tcPr>
            <w:tcW w:type="dxa" w:w="1662"/>
          </w:tcPr>
          <w:p>
            <w:r>
              <w:rPr>
                <w:rFonts w:ascii="宋体" w:hAnsi="宋体" w:eastAsia="宋体"/>
                <w:sz w:val="20"/>
              </w:rPr>
              <w:t>5人天/月</w:t>
            </w:r>
          </w:p>
        </w:tc>
        <w:tc>
          <w:tcPr>
            <w:tcW w:type="dxa" w:w="1662"/>
          </w:tcPr>
          <w:p>
            <w:r>
              <w:rPr>
                <w:rFonts w:ascii="宋体" w:hAnsi="宋体" w:eastAsia="宋体"/>
                <w:sz w:val="20"/>
              </w:rPr>
              <w:t>8人天/月</w:t>
            </w:r>
          </w:p>
        </w:tc>
        <w:tc>
          <w:tcPr>
            <w:tcW w:type="dxa" w:w="1662"/>
          </w:tcPr>
          <w:p>
            <w:r>
              <w:rPr>
                <w:rFonts w:ascii="宋体" w:hAnsi="宋体" w:eastAsia="宋体"/>
                <w:sz w:val="20"/>
              </w:rPr>
              <w:t>75</w:t>
            </w:r>
          </w:p>
        </w:tc>
        <w:tc>
          <w:tcPr>
            <w:tcW w:type="dxa" w:w="1662"/>
          </w:tcPr>
          <w:p>
            <w:r>
              <w:rPr>
                <w:rFonts w:ascii="宋体" w:hAnsi="宋体" w:eastAsia="宋体"/>
                <w:sz w:val="20"/>
              </w:rPr>
              <w:t>含技术文档、运维手册</w:t>
            </w:r>
          </w:p>
        </w:tc>
      </w:tr>
      <w:tr>
        <w:tc>
          <w:tcPr>
            <w:tcW w:type="dxa" w:w="1662"/>
          </w:tcPr>
          <w:p>
            <w:r>
              <w:rPr>
                <w:rFonts w:ascii="宋体" w:hAnsi="宋体" w:eastAsia="宋体"/>
                <w:sz w:val="20"/>
              </w:rPr>
              <w:t>培训学习</w:t>
            </w:r>
          </w:p>
        </w:tc>
        <w:tc>
          <w:tcPr>
            <w:tcW w:type="dxa" w:w="1662"/>
          </w:tcPr>
          <w:p>
            <w:r>
              <w:rPr>
                <w:rFonts w:ascii="宋体" w:hAnsi="宋体" w:eastAsia="宋体"/>
                <w:sz w:val="20"/>
              </w:rPr>
              <w:t>8人天/月</w:t>
            </w:r>
          </w:p>
        </w:tc>
        <w:tc>
          <w:tcPr>
            <w:tcW w:type="dxa" w:w="1662"/>
          </w:tcPr>
          <w:p>
            <w:r>
              <w:rPr>
                <w:rFonts w:ascii="宋体" w:hAnsi="宋体" w:eastAsia="宋体"/>
                <w:sz w:val="20"/>
              </w:rPr>
              <w:t>12人天/月</w:t>
            </w:r>
          </w:p>
        </w:tc>
        <w:tc>
          <w:tcPr>
            <w:tcW w:type="dxa" w:w="1662"/>
          </w:tcPr>
          <w:p>
            <w:r>
              <w:rPr>
                <w:rFonts w:ascii="宋体" w:hAnsi="宋体" w:eastAsia="宋体"/>
                <w:sz w:val="20"/>
              </w:rPr>
              <w:t>120</w:t>
            </w:r>
          </w:p>
        </w:tc>
        <w:tc>
          <w:tcPr>
            <w:tcW w:type="dxa" w:w="1662"/>
          </w:tcPr>
          <w:p>
            <w:r>
              <w:rPr>
                <w:rFonts w:ascii="宋体" w:hAnsi="宋体" w:eastAsia="宋体"/>
                <w:sz w:val="20"/>
              </w:rPr>
              <w:t>含技术培训、经验分享</w:t>
            </w:r>
          </w:p>
        </w:tc>
      </w:tr>
      <w:tr>
        <w:tc>
          <w:tcPr>
            <w:tcW w:type="dxa" w:w="1662"/>
          </w:tcPr>
          <w:p>
            <w:r>
              <w:rPr>
                <w:rFonts w:ascii="宋体" w:hAnsi="宋体" w:eastAsia="宋体"/>
                <w:sz w:val="20"/>
              </w:rPr>
              <w:t>应急演练</w:t>
            </w:r>
          </w:p>
        </w:tc>
        <w:tc>
          <w:tcPr>
            <w:tcW w:type="dxa" w:w="1662"/>
          </w:tcPr>
          <w:p>
            <w:r>
              <w:rPr>
                <w:rFonts w:ascii="宋体" w:hAnsi="宋体" w:eastAsia="宋体"/>
                <w:sz w:val="20"/>
              </w:rPr>
              <w:t>10人天/次</w:t>
            </w:r>
          </w:p>
        </w:tc>
        <w:tc>
          <w:tcPr>
            <w:tcW w:type="dxa" w:w="1662"/>
          </w:tcPr>
          <w:p>
            <w:r>
              <w:rPr>
                <w:rFonts w:ascii="宋体" w:hAnsi="宋体" w:eastAsia="宋体"/>
                <w:sz w:val="20"/>
              </w:rPr>
              <w:t>20人天/次</w:t>
            </w:r>
          </w:p>
        </w:tc>
        <w:tc>
          <w:tcPr>
            <w:tcW w:type="dxa" w:w="1662"/>
          </w:tcPr>
          <w:p>
            <w:r>
              <w:rPr>
                <w:rFonts w:ascii="宋体" w:hAnsi="宋体" w:eastAsia="宋体"/>
                <w:sz w:val="20"/>
              </w:rPr>
              <w:t>60</w:t>
            </w:r>
          </w:p>
        </w:tc>
        <w:tc>
          <w:tcPr>
            <w:tcW w:type="dxa" w:w="1662"/>
          </w:tcPr>
          <w:p>
            <w:r>
              <w:rPr>
                <w:rFonts w:ascii="宋体" w:hAnsi="宋体" w:eastAsia="宋体"/>
                <w:sz w:val="20"/>
              </w:rPr>
              <w:t>年均4次演练</w:t>
            </w:r>
          </w:p>
        </w:tc>
      </w:tr>
      <w:tr>
        <w:tc>
          <w:tcPr>
            <w:tcW w:type="dxa" w:w="1662"/>
          </w:tcPr>
          <w:p>
            <w:r>
              <w:rPr>
                <w:rFonts w:ascii="宋体" w:hAnsi="宋体" w:eastAsia="宋体"/>
                <w:sz w:val="20"/>
              </w:rPr>
              <w:t>用户支持</w:t>
            </w:r>
          </w:p>
        </w:tc>
        <w:tc>
          <w:tcPr>
            <w:tcW w:type="dxa" w:w="1662"/>
          </w:tcPr>
          <w:p>
            <w:r>
              <w:rPr>
                <w:rFonts w:ascii="宋体" w:hAnsi="宋体" w:eastAsia="宋体"/>
                <w:sz w:val="20"/>
              </w:rPr>
              <w:t>10人天/月</w:t>
            </w:r>
          </w:p>
        </w:tc>
        <w:tc>
          <w:tcPr>
            <w:tcW w:type="dxa" w:w="1662"/>
          </w:tcPr>
          <w:p>
            <w:r>
              <w:rPr>
                <w:rFonts w:ascii="宋体" w:hAnsi="宋体" w:eastAsia="宋体"/>
                <w:sz w:val="20"/>
              </w:rPr>
              <w:t>18人天/月</w:t>
            </w:r>
          </w:p>
        </w:tc>
        <w:tc>
          <w:tcPr>
            <w:tcW w:type="dxa" w:w="1662"/>
          </w:tcPr>
          <w:p>
            <w:r>
              <w:rPr>
                <w:rFonts w:ascii="宋体" w:hAnsi="宋体" w:eastAsia="宋体"/>
                <w:sz w:val="20"/>
              </w:rPr>
              <w:t>150</w:t>
            </w:r>
          </w:p>
        </w:tc>
        <w:tc>
          <w:tcPr>
            <w:tcW w:type="dxa" w:w="1662"/>
          </w:tcPr>
          <w:p>
            <w:r>
              <w:rPr>
                <w:rFonts w:ascii="宋体" w:hAnsi="宋体" w:eastAsia="宋体"/>
                <w:sz w:val="20"/>
              </w:rPr>
              <w:t>含咨询解答、问题处理</w:t>
            </w:r>
          </w:p>
        </w:tc>
      </w:tr>
      <w:tr>
        <w:tc>
          <w:tcPr>
            <w:tcW w:type="dxa" w:w="1662"/>
          </w:tcPr>
          <w:p>
            <w:r>
              <w:rPr>
                <w:rFonts w:ascii="宋体" w:hAnsi="宋体" w:eastAsia="宋体"/>
                <w:sz w:val="20"/>
              </w:rPr>
              <w:t>**合计**</w:t>
            </w:r>
          </w:p>
        </w:tc>
        <w:tc>
          <w:tcPr>
            <w:tcW w:type="dxa" w:w="1662"/>
          </w:tcPr>
          <w:p>
            <w:r>
              <w:rPr>
                <w:rFonts w:ascii="宋体" w:hAnsi="宋体" w:eastAsia="宋体"/>
                <w:sz w:val="20"/>
              </w:rPr>
              <w:t>**约170人天/月**</w:t>
            </w:r>
          </w:p>
        </w:tc>
        <w:tc>
          <w:tcPr>
            <w:tcW w:type="dxa" w:w="1662"/>
          </w:tcPr>
          <w:p>
            <w:r>
              <w:rPr>
                <w:rFonts w:ascii="宋体" w:hAnsi="宋体" w:eastAsia="宋体"/>
                <w:sz w:val="20"/>
              </w:rPr>
              <w:t>**约290人天/月**</w:t>
            </w:r>
          </w:p>
        </w:tc>
        <w:tc>
          <w:tcPr>
            <w:tcW w:type="dxa" w:w="1662"/>
          </w:tcPr>
          <w:p>
            <w:r>
              <w:rPr>
                <w:rFonts w:ascii="宋体" w:hAnsi="宋体" w:eastAsia="宋体"/>
                <w:sz w:val="20"/>
              </w:rPr>
              <w:t>**约2,160人天/年**</w:t>
            </w:r>
          </w:p>
        </w:tc>
        <w:tc>
          <w:tcPr>
            <w:tcW w:type="dxa" w:w="1662"/>
          </w:tcPr>
          <w:p>
            <w:r>
              <w:rPr>
                <w:rFonts w:ascii="宋体" w:hAnsi="宋体" w:eastAsia="宋体"/>
                <w:sz w:val="20"/>
              </w:rPr>
              <w:t>/</w:t>
            </w:r>
          </w:p>
        </w:tc>
      </w:tr>
    </w:tbl>
    <w:p/>
    <w:p>
      <w:pPr>
        <w:spacing w:line="440" w:lineRule="exact" w:before="0" w:after="0"/>
      </w:pPr>
      <w:r>
        <w:rPr>
          <w:rFonts w:ascii="宋体" w:hAnsi="宋体" w:eastAsia="宋体"/>
          <w:b/>
          <w:sz w:val="24"/>
        </w:rPr>
        <w:t>工作量分析：</w:t>
      </w:r>
    </w:p>
    <w:p>
      <w:pPr>
        <w:spacing w:line="440" w:lineRule="exact" w:before="0" w:after="0"/>
      </w:pPr>
      <w:r>
        <w:rPr>
          <w:rFonts w:ascii="宋体" w:hAnsi="宋体" w:eastAsia="宋体"/>
          <w:sz w:val="24"/>
        </w:rPr>
        <w:t>按照当前系统规模，月度常规运维工作量约170人天，高峰期（如系统升级、安全事件高发期）约290人天，年度总工作量约2,160人天。考虑到未来三年业务增长，预计运维工作量将按年均15%的速度增长，到2027年年度总工作量将达到约3,280人天。</w:t>
      </w:r>
    </w:p>
    <w:p>
      <w:pPr>
        <w:spacing w:line="440" w:lineRule="exact" w:before="0" w:after="0"/>
      </w:pPr>
      <w:r>
        <w:rPr>
          <w:rFonts w:ascii="宋体" w:hAnsi="宋体" w:eastAsia="宋体"/>
          <w:sz w:val="24"/>
        </w:rPr>
        <w:t>建议运维团队配置不少于25人（含系统管理员3人、数据库管理员2人、网络工程师2人、安全工程师2人、应用运维工程师10人、运维管理人员2人、值班人员4人），并建立外包运维人员储备机制，确保高峰期运维人力充足。</w:t>
      </w:r>
    </w:p>
    <w:p>
      <w:pPr>
        <w:spacing w:line="440" w:lineRule="exact" w:before="0" w:after="0"/>
      </w:pPr>
      <w:r>
        <w:rPr>
          <w:rFonts w:ascii="宋体" w:hAnsi="宋体" w:eastAsia="宋体"/>
          <w:sz w:val="24"/>
        </w:rPr>
        <w:t>---</w:t>
      </w:r>
    </w:p>
    <w:p>
      <w:pPr>
        <w:pStyle w:val="Heading2"/>
      </w:pPr>
      <w:r>
        <w:t>1.1.10 服务质量期望指标</w:t>
      </w:r>
    </w:p>
    <w:p>
      <w:pPr>
        <w:pStyle w:val="Heading4"/>
      </w:pPr>
      <w:r>
        <w:t>表1-14 SLA/KPI服务质量期望指标对照表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指标类别</w:t>
            </w:r>
          </w:p>
        </w:tc>
        <w:tc>
          <w:tcPr>
            <w:tcW w:type="dxa" w:w="1385"/>
          </w:tcPr>
          <w:p>
            <w:r>
              <w:rPr>
                <w:rFonts w:ascii="宋体" w:hAnsi="宋体" w:eastAsia="宋体"/>
                <w:sz w:val="20"/>
              </w:rPr>
              <w:t>指标名称</w:t>
            </w:r>
          </w:p>
        </w:tc>
        <w:tc>
          <w:tcPr>
            <w:tcW w:type="dxa" w:w="1385"/>
          </w:tcPr>
          <w:p>
            <w:r>
              <w:rPr>
                <w:rFonts w:ascii="宋体" w:hAnsi="宋体" w:eastAsia="宋体"/>
                <w:sz w:val="20"/>
              </w:rPr>
              <w:t>目标值</w:t>
            </w:r>
          </w:p>
        </w:tc>
        <w:tc>
          <w:tcPr>
            <w:tcW w:type="dxa" w:w="1385"/>
          </w:tcPr>
          <w:p>
            <w:r>
              <w:rPr>
                <w:rFonts w:ascii="宋体" w:hAnsi="宋体" w:eastAsia="宋体"/>
                <w:sz w:val="20"/>
              </w:rPr>
              <w:t>测量方法</w:t>
            </w:r>
          </w:p>
        </w:tc>
        <w:tc>
          <w:tcPr>
            <w:tcW w:type="dxa" w:w="1385"/>
          </w:tcPr>
          <w:p>
            <w:r>
              <w:rPr>
                <w:rFonts w:ascii="宋体" w:hAnsi="宋体" w:eastAsia="宋体"/>
                <w:sz w:val="20"/>
              </w:rPr>
              <w:t>统计周期</w:t>
            </w:r>
          </w:p>
        </w:tc>
        <w:tc>
          <w:tcPr>
            <w:tcW w:type="dxa" w:w="1385"/>
          </w:tcPr>
          <w:p>
            <w:r>
              <w:rPr>
                <w:rFonts w:ascii="宋体" w:hAnsi="宋体" w:eastAsia="宋体"/>
                <w:sz w:val="20"/>
              </w:rPr>
              <w:t>奖惩机制</w:t>
            </w:r>
          </w:p>
        </w:tc>
      </w:tr>
      <w:tr>
        <w:tc>
          <w:tcPr>
            <w:tcW w:type="dxa" w:w="1385"/>
          </w:tcPr>
          <w:p>
            <w:r>
              <w:rPr>
                <w:rFonts w:ascii="宋体" w:hAnsi="宋体" w:eastAsia="宋体"/>
                <w:sz w:val="20"/>
              </w:rPr>
              <w:t>可用性</w:t>
            </w:r>
          </w:p>
        </w:tc>
        <w:tc>
          <w:tcPr>
            <w:tcW w:type="dxa" w:w="1385"/>
          </w:tcPr>
          <w:p>
            <w:r>
              <w:rPr>
                <w:rFonts w:ascii="宋体" w:hAnsi="宋体" w:eastAsia="宋体"/>
                <w:sz w:val="20"/>
              </w:rPr>
              <w:t>核心系统可用率</w:t>
            </w:r>
          </w:p>
        </w:tc>
        <w:tc>
          <w:tcPr>
            <w:tcW w:type="dxa" w:w="1385"/>
          </w:tcPr>
          <w:p>
            <w:r>
              <w:rPr>
                <w:rFonts w:ascii="宋体" w:hAnsi="宋体" w:eastAsia="宋体"/>
                <w:sz w:val="20"/>
              </w:rPr>
              <w:t>≥99.95%</w:t>
            </w:r>
          </w:p>
        </w:tc>
        <w:tc>
          <w:tcPr>
            <w:tcW w:type="dxa" w:w="1385"/>
          </w:tcPr>
          <w:p>
            <w:r>
              <w:rPr>
                <w:rFonts w:ascii="宋体" w:hAnsi="宋体" w:eastAsia="宋体"/>
                <w:sz w:val="20"/>
              </w:rPr>
              <w:t>监控系统自动采集</w:t>
            </w:r>
          </w:p>
        </w:tc>
        <w:tc>
          <w:tcPr>
            <w:tcW w:type="dxa" w:w="1385"/>
          </w:tcPr>
          <w:p>
            <w:r>
              <w:rPr>
                <w:rFonts w:ascii="宋体" w:hAnsi="宋体" w:eastAsia="宋体"/>
                <w:sz w:val="20"/>
              </w:rPr>
              <w:t>月度</w:t>
            </w:r>
          </w:p>
        </w:tc>
        <w:tc>
          <w:tcPr>
            <w:tcW w:type="dxa" w:w="1385"/>
          </w:tcPr>
          <w:p>
            <w:r>
              <w:rPr>
                <w:rFonts w:ascii="宋体" w:hAnsi="宋体" w:eastAsia="宋体"/>
                <w:sz w:val="20"/>
              </w:rPr>
              <w:t>每降低0.01%扣减月度费用1%</w:t>
            </w:r>
          </w:p>
        </w:tc>
      </w:tr>
      <w:tr>
        <w:tc>
          <w:tcPr>
            <w:tcW w:type="dxa" w:w="1385"/>
          </w:tcPr>
          <w:p>
            <w:r>
              <w:rPr>
                <w:rFonts w:ascii="宋体" w:hAnsi="宋体" w:eastAsia="宋体"/>
                <w:sz w:val="20"/>
              </w:rPr>
              <w:t>可用性</w:t>
            </w:r>
          </w:p>
        </w:tc>
        <w:tc>
          <w:tcPr>
            <w:tcW w:type="dxa" w:w="1385"/>
          </w:tcPr>
          <w:p>
            <w:r>
              <w:rPr>
                <w:rFonts w:ascii="宋体" w:hAnsi="宋体" w:eastAsia="宋体"/>
                <w:sz w:val="20"/>
              </w:rPr>
              <w:t>非核心系统可用率</w:t>
            </w:r>
          </w:p>
        </w:tc>
        <w:tc>
          <w:tcPr>
            <w:tcW w:type="dxa" w:w="1385"/>
          </w:tcPr>
          <w:p>
            <w:r>
              <w:rPr>
                <w:rFonts w:ascii="宋体" w:hAnsi="宋体" w:eastAsia="宋体"/>
                <w:sz w:val="20"/>
              </w:rPr>
              <w:t>≥99.9%</w:t>
            </w:r>
          </w:p>
        </w:tc>
        <w:tc>
          <w:tcPr>
            <w:tcW w:type="dxa" w:w="1385"/>
          </w:tcPr>
          <w:p>
            <w:r>
              <w:rPr>
                <w:rFonts w:ascii="宋体" w:hAnsi="宋体" w:eastAsia="宋体"/>
                <w:sz w:val="20"/>
              </w:rPr>
              <w:t>监控系统自动采集</w:t>
            </w:r>
          </w:p>
        </w:tc>
        <w:tc>
          <w:tcPr>
            <w:tcW w:type="dxa" w:w="1385"/>
          </w:tcPr>
          <w:p>
            <w:r>
              <w:rPr>
                <w:rFonts w:ascii="宋体" w:hAnsi="宋体" w:eastAsia="宋体"/>
                <w:sz w:val="20"/>
              </w:rPr>
              <w:t>月度</w:t>
            </w:r>
          </w:p>
        </w:tc>
        <w:tc>
          <w:tcPr>
            <w:tcW w:type="dxa" w:w="1385"/>
          </w:tcPr>
          <w:p>
            <w:r>
              <w:rPr>
                <w:rFonts w:ascii="宋体" w:hAnsi="宋体" w:eastAsia="宋体"/>
                <w:sz w:val="20"/>
              </w:rPr>
              <w:t>每降低0.01%扣减月度费用0.5%</w:t>
            </w:r>
          </w:p>
        </w:tc>
      </w:tr>
      <w:tr>
        <w:tc>
          <w:tcPr>
            <w:tcW w:type="dxa" w:w="1385"/>
          </w:tcPr>
          <w:p>
            <w:r>
              <w:rPr>
                <w:rFonts w:ascii="宋体" w:hAnsi="宋体" w:eastAsia="宋体"/>
                <w:sz w:val="20"/>
              </w:rPr>
              <w:t>性能</w:t>
            </w:r>
          </w:p>
        </w:tc>
        <w:tc>
          <w:tcPr>
            <w:tcW w:type="dxa" w:w="1385"/>
          </w:tcPr>
          <w:p>
            <w:r>
              <w:rPr>
                <w:rFonts w:ascii="宋体" w:hAnsi="宋体" w:eastAsia="宋体"/>
                <w:sz w:val="20"/>
              </w:rPr>
              <w:t>首页加载时间</w:t>
            </w:r>
          </w:p>
        </w:tc>
        <w:tc>
          <w:tcPr>
            <w:tcW w:type="dxa" w:w="1385"/>
          </w:tcPr>
          <w:p>
            <w:r>
              <w:rPr>
                <w:rFonts w:ascii="宋体" w:hAnsi="宋体" w:eastAsia="宋体"/>
                <w:sz w:val="20"/>
              </w:rPr>
              <w:t>≤2秒</w:t>
            </w:r>
          </w:p>
        </w:tc>
        <w:tc>
          <w:tcPr>
            <w:tcW w:type="dxa" w:w="1385"/>
          </w:tcPr>
          <w:p>
            <w:r>
              <w:rPr>
                <w:rFonts w:ascii="宋体" w:hAnsi="宋体" w:eastAsia="宋体"/>
                <w:sz w:val="20"/>
              </w:rPr>
              <w:t>性能监控工具</w:t>
            </w:r>
          </w:p>
        </w:tc>
        <w:tc>
          <w:tcPr>
            <w:tcW w:type="dxa" w:w="1385"/>
          </w:tcPr>
          <w:p>
            <w:r>
              <w:rPr>
                <w:rFonts w:ascii="宋体" w:hAnsi="宋体" w:eastAsia="宋体"/>
                <w:sz w:val="20"/>
              </w:rPr>
              <w:t>日度</w:t>
            </w:r>
          </w:p>
        </w:tc>
        <w:tc>
          <w:tcPr>
            <w:tcW w:type="dxa" w:w="1385"/>
          </w:tcPr>
          <w:p>
            <w:r>
              <w:rPr>
                <w:rFonts w:ascii="宋体" w:hAnsi="宋体" w:eastAsia="宋体"/>
                <w:sz w:val="20"/>
              </w:rPr>
              <w:t>超时次数超过5次/月扣减0.5%</w:t>
            </w:r>
          </w:p>
        </w:tc>
      </w:tr>
      <w:tr>
        <w:tc>
          <w:tcPr>
            <w:tcW w:type="dxa" w:w="1385"/>
          </w:tcPr>
          <w:p>
            <w:r>
              <w:rPr>
                <w:rFonts w:ascii="宋体" w:hAnsi="宋体" w:eastAsia="宋体"/>
                <w:sz w:val="20"/>
              </w:rPr>
              <w:t>性能</w:t>
            </w:r>
          </w:p>
        </w:tc>
        <w:tc>
          <w:tcPr>
            <w:tcW w:type="dxa" w:w="1385"/>
          </w:tcPr>
          <w:p>
            <w:r>
              <w:rPr>
                <w:rFonts w:ascii="宋体" w:hAnsi="宋体" w:eastAsia="宋体"/>
                <w:sz w:val="20"/>
              </w:rPr>
              <w:t>接口平均响应时间</w:t>
            </w:r>
          </w:p>
        </w:tc>
        <w:tc>
          <w:tcPr>
            <w:tcW w:type="dxa" w:w="1385"/>
          </w:tcPr>
          <w:p>
            <w:r>
              <w:rPr>
                <w:rFonts w:ascii="宋体" w:hAnsi="宋体" w:eastAsia="宋体"/>
                <w:sz w:val="20"/>
              </w:rPr>
              <w:t>≤500ms</w:t>
            </w:r>
          </w:p>
        </w:tc>
        <w:tc>
          <w:tcPr>
            <w:tcW w:type="dxa" w:w="1385"/>
          </w:tcPr>
          <w:p>
            <w:r>
              <w:rPr>
                <w:rFonts w:ascii="宋体" w:hAnsi="宋体" w:eastAsia="宋体"/>
                <w:sz w:val="20"/>
              </w:rPr>
              <w:t>APM监控</w:t>
            </w:r>
          </w:p>
        </w:tc>
        <w:tc>
          <w:tcPr>
            <w:tcW w:type="dxa" w:w="1385"/>
          </w:tcPr>
          <w:p>
            <w:r>
              <w:rPr>
                <w:rFonts w:ascii="宋体" w:hAnsi="宋体" w:eastAsia="宋体"/>
                <w:sz w:val="20"/>
              </w:rPr>
              <w:t>日度</w:t>
            </w:r>
          </w:p>
        </w:tc>
        <w:tc>
          <w:tcPr>
            <w:tcW w:type="dxa" w:w="1385"/>
          </w:tcPr>
          <w:p>
            <w:r>
              <w:rPr>
                <w:rFonts w:ascii="宋体" w:hAnsi="宋体" w:eastAsia="宋体"/>
                <w:sz w:val="20"/>
              </w:rPr>
              <w:t>P99超过2秒扣减0.5%</w:t>
            </w:r>
          </w:p>
        </w:tc>
      </w:tr>
      <w:tr>
        <w:tc>
          <w:tcPr>
            <w:tcW w:type="dxa" w:w="1385"/>
          </w:tcPr>
          <w:p>
            <w:r>
              <w:rPr>
                <w:rFonts w:ascii="宋体" w:hAnsi="宋体" w:eastAsia="宋体"/>
                <w:sz w:val="20"/>
              </w:rPr>
              <w:t>性能</w:t>
            </w:r>
          </w:p>
        </w:tc>
        <w:tc>
          <w:tcPr>
            <w:tcW w:type="dxa" w:w="1385"/>
          </w:tcPr>
          <w:p>
            <w:r>
              <w:rPr>
                <w:rFonts w:ascii="宋体" w:hAnsi="宋体" w:eastAsia="宋体"/>
                <w:sz w:val="20"/>
              </w:rPr>
              <w:t>数据库查询时间</w:t>
            </w:r>
          </w:p>
        </w:tc>
        <w:tc>
          <w:tcPr>
            <w:tcW w:type="dxa" w:w="1385"/>
          </w:tcPr>
          <w:p>
            <w:r>
              <w:rPr>
                <w:rFonts w:ascii="宋体" w:hAnsi="宋体" w:eastAsia="宋体"/>
                <w:sz w:val="20"/>
              </w:rPr>
              <w:t>≤1秒</w:t>
            </w:r>
          </w:p>
        </w:tc>
        <w:tc>
          <w:tcPr>
            <w:tcW w:type="dxa" w:w="1385"/>
          </w:tcPr>
          <w:p>
            <w:r>
              <w:rPr>
                <w:rFonts w:ascii="宋体" w:hAnsi="宋体" w:eastAsia="宋体"/>
                <w:sz w:val="20"/>
              </w:rPr>
              <w:t>数据库监控</w:t>
            </w:r>
          </w:p>
        </w:tc>
        <w:tc>
          <w:tcPr>
            <w:tcW w:type="dxa" w:w="1385"/>
          </w:tcPr>
          <w:p>
            <w:r>
              <w:rPr>
                <w:rFonts w:ascii="宋体" w:hAnsi="宋体" w:eastAsia="宋体"/>
                <w:sz w:val="20"/>
              </w:rPr>
              <w:t>日度</w:t>
            </w:r>
          </w:p>
        </w:tc>
        <w:tc>
          <w:tcPr>
            <w:tcW w:type="dxa" w:w="1385"/>
          </w:tcPr>
          <w:p>
            <w:r>
              <w:rPr>
                <w:rFonts w:ascii="宋体" w:hAnsi="宋体" w:eastAsia="宋体"/>
                <w:sz w:val="20"/>
              </w:rPr>
              <w:t>慢查询超过10条/天扣减0.3%</w:t>
            </w:r>
          </w:p>
        </w:tc>
      </w:tr>
      <w:tr>
        <w:tc>
          <w:tcPr>
            <w:tcW w:type="dxa" w:w="1385"/>
          </w:tcPr>
          <w:p>
            <w:r>
              <w:rPr>
                <w:rFonts w:ascii="宋体" w:hAnsi="宋体" w:eastAsia="宋体"/>
                <w:sz w:val="20"/>
              </w:rPr>
              <w:t>安全</w:t>
            </w:r>
          </w:p>
        </w:tc>
        <w:tc>
          <w:tcPr>
            <w:tcW w:type="dxa" w:w="1385"/>
          </w:tcPr>
          <w:p>
            <w:r>
              <w:rPr>
                <w:rFonts w:ascii="宋体" w:hAnsi="宋体" w:eastAsia="宋体"/>
                <w:sz w:val="20"/>
              </w:rPr>
              <w:t>高危漏洞修复时间</w:t>
            </w:r>
          </w:p>
        </w:tc>
        <w:tc>
          <w:tcPr>
            <w:tcW w:type="dxa" w:w="1385"/>
          </w:tcPr>
          <w:p>
            <w:r>
              <w:rPr>
                <w:rFonts w:ascii="宋体" w:hAnsi="宋体" w:eastAsia="宋体"/>
                <w:sz w:val="20"/>
              </w:rPr>
              <w:t>≤72小时</w:t>
            </w:r>
          </w:p>
        </w:tc>
        <w:tc>
          <w:tcPr>
            <w:tcW w:type="dxa" w:w="1385"/>
          </w:tcPr>
          <w:p>
            <w:r>
              <w:rPr>
                <w:rFonts w:ascii="宋体" w:hAnsi="宋体" w:eastAsia="宋体"/>
                <w:sz w:val="20"/>
              </w:rPr>
              <w:t>漏洞扫描报告</w:t>
            </w:r>
          </w:p>
        </w:tc>
        <w:tc>
          <w:tcPr>
            <w:tcW w:type="dxa" w:w="1385"/>
          </w:tcPr>
          <w:p>
            <w:r>
              <w:rPr>
                <w:rFonts w:ascii="宋体" w:hAnsi="宋体" w:eastAsia="宋体"/>
                <w:sz w:val="20"/>
              </w:rPr>
              <w:t>每次</w:t>
            </w:r>
          </w:p>
        </w:tc>
        <w:tc>
          <w:tcPr>
            <w:tcW w:type="dxa" w:w="1385"/>
          </w:tcPr>
          <w:p>
            <w:r>
              <w:rPr>
                <w:rFonts w:ascii="宋体" w:hAnsi="宋体" w:eastAsia="宋体"/>
                <w:sz w:val="20"/>
              </w:rPr>
              <w:t>超时扣减月度费用2%</w:t>
            </w:r>
          </w:p>
        </w:tc>
      </w:tr>
      <w:tr>
        <w:tc>
          <w:tcPr>
            <w:tcW w:type="dxa" w:w="1385"/>
          </w:tcPr>
          <w:p>
            <w:r>
              <w:rPr>
                <w:rFonts w:ascii="宋体" w:hAnsi="宋体" w:eastAsia="宋体"/>
                <w:sz w:val="20"/>
              </w:rPr>
              <w:t>安全</w:t>
            </w:r>
          </w:p>
        </w:tc>
        <w:tc>
          <w:tcPr>
            <w:tcW w:type="dxa" w:w="1385"/>
          </w:tcPr>
          <w:p>
            <w:r>
              <w:rPr>
                <w:rFonts w:ascii="宋体" w:hAnsi="宋体" w:eastAsia="宋体"/>
                <w:sz w:val="20"/>
              </w:rPr>
              <w:t>安全事件响应时间</w:t>
            </w:r>
          </w:p>
        </w:tc>
        <w:tc>
          <w:tcPr>
            <w:tcW w:type="dxa" w:w="1385"/>
          </w:tcPr>
          <w:p>
            <w:r>
              <w:rPr>
                <w:rFonts w:ascii="宋体" w:hAnsi="宋体" w:eastAsia="宋体"/>
                <w:sz w:val="20"/>
              </w:rPr>
              <w:t>≤15分钟</w:t>
            </w:r>
          </w:p>
        </w:tc>
        <w:tc>
          <w:tcPr>
            <w:tcW w:type="dxa" w:w="1385"/>
          </w:tcPr>
          <w:p>
            <w:r>
              <w:rPr>
                <w:rFonts w:ascii="宋体" w:hAnsi="宋体" w:eastAsia="宋体"/>
                <w:sz w:val="20"/>
              </w:rPr>
              <w:t>安全监控平台</w:t>
            </w:r>
          </w:p>
        </w:tc>
        <w:tc>
          <w:tcPr>
            <w:tcW w:type="dxa" w:w="1385"/>
          </w:tcPr>
          <w:p>
            <w:r>
              <w:rPr>
                <w:rFonts w:ascii="宋体" w:hAnsi="宋体" w:eastAsia="宋体"/>
                <w:sz w:val="20"/>
              </w:rPr>
              <w:t>每次</w:t>
            </w:r>
          </w:p>
        </w:tc>
        <w:tc>
          <w:tcPr>
            <w:tcW w:type="dxa" w:w="1385"/>
          </w:tcPr>
          <w:p>
            <w:r>
              <w:rPr>
                <w:rFonts w:ascii="宋体" w:hAnsi="宋体" w:eastAsia="宋体"/>
                <w:sz w:val="20"/>
              </w:rPr>
              <w:t>超时扣减月度费用1%</w:t>
            </w:r>
          </w:p>
        </w:tc>
      </w:tr>
      <w:tr>
        <w:tc>
          <w:tcPr>
            <w:tcW w:type="dxa" w:w="1385"/>
          </w:tcPr>
          <w:p>
            <w:r>
              <w:rPr>
                <w:rFonts w:ascii="宋体" w:hAnsi="宋体" w:eastAsia="宋体"/>
                <w:sz w:val="20"/>
              </w:rPr>
              <w:t>服务</w:t>
            </w:r>
          </w:p>
        </w:tc>
        <w:tc>
          <w:tcPr>
            <w:tcW w:type="dxa" w:w="1385"/>
          </w:tcPr>
          <w:p>
            <w:r>
              <w:rPr>
                <w:rFonts w:ascii="宋体" w:hAnsi="宋体" w:eastAsia="宋体"/>
                <w:sz w:val="20"/>
              </w:rPr>
              <w:t>事件首次响应时间</w:t>
            </w:r>
          </w:p>
        </w:tc>
        <w:tc>
          <w:tcPr>
            <w:tcW w:type="dxa" w:w="1385"/>
          </w:tcPr>
          <w:p>
            <w:r>
              <w:rPr>
                <w:rFonts w:ascii="宋体" w:hAnsi="宋体" w:eastAsia="宋体"/>
                <w:sz w:val="20"/>
              </w:rPr>
              <w:t>≤10分钟</w:t>
            </w:r>
          </w:p>
        </w:tc>
        <w:tc>
          <w:tcPr>
            <w:tcW w:type="dxa" w:w="1385"/>
          </w:tcPr>
          <w:p>
            <w:r>
              <w:rPr>
                <w:rFonts w:ascii="宋体" w:hAnsi="宋体" w:eastAsia="宋体"/>
                <w:sz w:val="20"/>
              </w:rPr>
              <w:t>工单系统</w:t>
            </w:r>
          </w:p>
        </w:tc>
        <w:tc>
          <w:tcPr>
            <w:tcW w:type="dxa" w:w="1385"/>
          </w:tcPr>
          <w:p>
            <w:r>
              <w:rPr>
                <w:rFonts w:ascii="宋体" w:hAnsi="宋体" w:eastAsia="宋体"/>
                <w:sz w:val="20"/>
              </w:rPr>
              <w:t>每次</w:t>
            </w:r>
          </w:p>
        </w:tc>
        <w:tc>
          <w:tcPr>
            <w:tcW w:type="dxa" w:w="1385"/>
          </w:tcPr>
          <w:p>
            <w:r>
              <w:rPr>
                <w:rFonts w:ascii="宋体" w:hAnsi="宋体" w:eastAsia="宋体"/>
                <w:sz w:val="20"/>
              </w:rPr>
              <w:t>超时每次扣减500元</w:t>
            </w:r>
          </w:p>
        </w:tc>
      </w:tr>
      <w:tr>
        <w:tc>
          <w:tcPr>
            <w:tcW w:type="dxa" w:w="1385"/>
          </w:tcPr>
          <w:p>
            <w:r>
              <w:rPr>
                <w:rFonts w:ascii="宋体" w:hAnsi="宋体" w:eastAsia="宋体"/>
                <w:sz w:val="20"/>
              </w:rPr>
              <w:t>服务</w:t>
            </w:r>
          </w:p>
        </w:tc>
        <w:tc>
          <w:tcPr>
            <w:tcW w:type="dxa" w:w="1385"/>
          </w:tcPr>
          <w:p>
            <w:r>
              <w:rPr>
                <w:rFonts w:ascii="宋体" w:hAnsi="宋体" w:eastAsia="宋体"/>
                <w:sz w:val="20"/>
              </w:rPr>
              <w:t>事件解决时间(P1)</w:t>
            </w:r>
          </w:p>
        </w:tc>
        <w:tc>
          <w:tcPr>
            <w:tcW w:type="dxa" w:w="1385"/>
          </w:tcPr>
          <w:p>
            <w:r>
              <w:rPr>
                <w:rFonts w:ascii="宋体" w:hAnsi="宋体" w:eastAsia="宋体"/>
                <w:sz w:val="20"/>
              </w:rPr>
              <w:t>≤30分钟</w:t>
            </w:r>
          </w:p>
        </w:tc>
        <w:tc>
          <w:tcPr>
            <w:tcW w:type="dxa" w:w="1385"/>
          </w:tcPr>
          <w:p>
            <w:r>
              <w:rPr>
                <w:rFonts w:ascii="宋体" w:hAnsi="宋体" w:eastAsia="宋体"/>
                <w:sz w:val="20"/>
              </w:rPr>
              <w:t>工单系统</w:t>
            </w:r>
          </w:p>
        </w:tc>
        <w:tc>
          <w:tcPr>
            <w:tcW w:type="dxa" w:w="1385"/>
          </w:tcPr>
          <w:p>
            <w:r>
              <w:rPr>
                <w:rFonts w:ascii="宋体" w:hAnsi="宋体" w:eastAsia="宋体"/>
                <w:sz w:val="20"/>
              </w:rPr>
              <w:t>每次</w:t>
            </w:r>
          </w:p>
        </w:tc>
        <w:tc>
          <w:tcPr>
            <w:tcW w:type="dxa" w:w="1385"/>
          </w:tcPr>
          <w:p>
            <w:r>
              <w:rPr>
                <w:rFonts w:ascii="宋体" w:hAnsi="宋体" w:eastAsia="宋体"/>
                <w:sz w:val="20"/>
              </w:rPr>
              <w:t>超时每次扣减1000元</w:t>
            </w:r>
          </w:p>
        </w:tc>
      </w:tr>
      <w:tr>
        <w:tc>
          <w:tcPr>
            <w:tcW w:type="dxa" w:w="1385"/>
          </w:tcPr>
          <w:p>
            <w:r>
              <w:rPr>
                <w:rFonts w:ascii="宋体" w:hAnsi="宋体" w:eastAsia="宋体"/>
                <w:sz w:val="20"/>
              </w:rPr>
              <w:t>服务</w:t>
            </w:r>
          </w:p>
        </w:tc>
        <w:tc>
          <w:tcPr>
            <w:tcW w:type="dxa" w:w="1385"/>
          </w:tcPr>
          <w:p>
            <w:r>
              <w:rPr>
                <w:rFonts w:ascii="宋体" w:hAnsi="宋体" w:eastAsia="宋体"/>
                <w:sz w:val="20"/>
              </w:rPr>
              <w:t>事件解决时间(P2)</w:t>
            </w:r>
          </w:p>
        </w:tc>
        <w:tc>
          <w:tcPr>
            <w:tcW w:type="dxa" w:w="1385"/>
          </w:tcPr>
          <w:p>
            <w:r>
              <w:rPr>
                <w:rFonts w:ascii="宋体" w:hAnsi="宋体" w:eastAsia="宋体"/>
                <w:sz w:val="20"/>
              </w:rPr>
              <w:t>≤2小时</w:t>
            </w:r>
          </w:p>
        </w:tc>
        <w:tc>
          <w:tcPr>
            <w:tcW w:type="dxa" w:w="1385"/>
          </w:tcPr>
          <w:p>
            <w:r>
              <w:rPr>
                <w:rFonts w:ascii="宋体" w:hAnsi="宋体" w:eastAsia="宋体"/>
                <w:sz w:val="20"/>
              </w:rPr>
              <w:t>工单系统</w:t>
            </w:r>
          </w:p>
        </w:tc>
        <w:tc>
          <w:tcPr>
            <w:tcW w:type="dxa" w:w="1385"/>
          </w:tcPr>
          <w:p>
            <w:r>
              <w:rPr>
                <w:rFonts w:ascii="宋体" w:hAnsi="宋体" w:eastAsia="宋体"/>
                <w:sz w:val="20"/>
              </w:rPr>
              <w:t>每次</w:t>
            </w:r>
          </w:p>
        </w:tc>
        <w:tc>
          <w:tcPr>
            <w:tcW w:type="dxa" w:w="1385"/>
          </w:tcPr>
          <w:p>
            <w:r>
              <w:rPr>
                <w:rFonts w:ascii="宋体" w:hAnsi="宋体" w:eastAsia="宋体"/>
                <w:sz w:val="20"/>
              </w:rPr>
              <w:t>超时每次扣减500元</w:t>
            </w:r>
          </w:p>
        </w:tc>
      </w:tr>
      <w:tr>
        <w:tc>
          <w:tcPr>
            <w:tcW w:type="dxa" w:w="1385"/>
          </w:tcPr>
          <w:p>
            <w:r>
              <w:rPr>
                <w:rFonts w:ascii="宋体" w:hAnsi="宋体" w:eastAsia="宋体"/>
                <w:sz w:val="20"/>
              </w:rPr>
              <w:t>服务</w:t>
            </w:r>
          </w:p>
        </w:tc>
        <w:tc>
          <w:tcPr>
            <w:tcW w:type="dxa" w:w="1385"/>
          </w:tcPr>
          <w:p>
            <w:r>
              <w:rPr>
                <w:rFonts w:ascii="宋体" w:hAnsi="宋体" w:eastAsia="宋体"/>
                <w:sz w:val="20"/>
              </w:rPr>
              <w:t>用户满意度</w:t>
            </w:r>
          </w:p>
        </w:tc>
        <w:tc>
          <w:tcPr>
            <w:tcW w:type="dxa" w:w="1385"/>
          </w:tcPr>
          <w:p>
            <w:r>
              <w:rPr>
                <w:rFonts w:ascii="宋体" w:hAnsi="宋体" w:eastAsia="宋体"/>
                <w:sz w:val="20"/>
              </w:rPr>
              <w:t>≥90%</w:t>
            </w:r>
          </w:p>
        </w:tc>
        <w:tc>
          <w:tcPr>
            <w:tcW w:type="dxa" w:w="1385"/>
          </w:tcPr>
          <w:p>
            <w:r>
              <w:rPr>
                <w:rFonts w:ascii="宋体" w:hAnsi="宋体" w:eastAsia="宋体"/>
                <w:sz w:val="20"/>
              </w:rPr>
              <w:t>季度调研</w:t>
            </w:r>
          </w:p>
        </w:tc>
        <w:tc>
          <w:tcPr>
            <w:tcW w:type="dxa" w:w="1385"/>
          </w:tcPr>
          <w:p>
            <w:r>
              <w:rPr>
                <w:rFonts w:ascii="宋体" w:hAnsi="宋体" w:eastAsia="宋体"/>
                <w:sz w:val="20"/>
              </w:rPr>
              <w:t>季度</w:t>
            </w:r>
          </w:p>
        </w:tc>
        <w:tc>
          <w:tcPr>
            <w:tcW w:type="dxa" w:w="1385"/>
          </w:tcPr>
          <w:p>
            <w:r>
              <w:rPr>
                <w:rFonts w:ascii="宋体" w:hAnsi="宋体" w:eastAsia="宋体"/>
                <w:sz w:val="20"/>
              </w:rPr>
              <w:t>低于85%扣减季度费用3%</w:t>
            </w:r>
          </w:p>
        </w:tc>
      </w:tr>
      <w:tr>
        <w:tc>
          <w:tcPr>
            <w:tcW w:type="dxa" w:w="1385"/>
          </w:tcPr>
          <w:p>
            <w:r>
              <w:rPr>
                <w:rFonts w:ascii="宋体" w:hAnsi="宋体" w:eastAsia="宋体"/>
                <w:sz w:val="20"/>
              </w:rPr>
              <w:t>数据</w:t>
            </w:r>
          </w:p>
        </w:tc>
        <w:tc>
          <w:tcPr>
            <w:tcW w:type="dxa" w:w="1385"/>
          </w:tcPr>
          <w:p>
            <w:r>
              <w:rPr>
                <w:rFonts w:ascii="宋体" w:hAnsi="宋体" w:eastAsia="宋体"/>
                <w:sz w:val="20"/>
              </w:rPr>
              <w:t>数据备份成功率</w:t>
            </w:r>
          </w:p>
        </w:tc>
        <w:tc>
          <w:tcPr>
            <w:tcW w:type="dxa" w:w="1385"/>
          </w:tcPr>
          <w:p>
            <w:r>
              <w:rPr>
                <w:rFonts w:ascii="宋体" w:hAnsi="宋体" w:eastAsia="宋体"/>
                <w:sz w:val="20"/>
              </w:rPr>
              <w:t>≥99.9%</w:t>
            </w:r>
          </w:p>
        </w:tc>
        <w:tc>
          <w:tcPr>
            <w:tcW w:type="dxa" w:w="1385"/>
          </w:tcPr>
          <w:p>
            <w:r>
              <w:rPr>
                <w:rFonts w:ascii="宋体" w:hAnsi="宋体" w:eastAsia="宋体"/>
                <w:sz w:val="20"/>
              </w:rPr>
              <w:t>备份日志</w:t>
            </w:r>
          </w:p>
        </w:tc>
        <w:tc>
          <w:tcPr>
            <w:tcW w:type="dxa" w:w="1385"/>
          </w:tcPr>
          <w:p>
            <w:r>
              <w:rPr>
                <w:rFonts w:ascii="宋体" w:hAnsi="宋体" w:eastAsia="宋体"/>
                <w:sz w:val="20"/>
              </w:rPr>
              <w:t>日度</w:t>
            </w:r>
          </w:p>
        </w:tc>
        <w:tc>
          <w:tcPr>
            <w:tcW w:type="dxa" w:w="1385"/>
          </w:tcPr>
          <w:p>
            <w:r>
              <w:rPr>
                <w:rFonts w:ascii="宋体" w:hAnsi="宋体" w:eastAsia="宋体"/>
                <w:sz w:val="20"/>
              </w:rPr>
              <w:t>备份失败每次扣减1000元</w:t>
            </w:r>
          </w:p>
        </w:tc>
      </w:tr>
      <w:tr>
        <w:tc>
          <w:tcPr>
            <w:tcW w:type="dxa" w:w="1385"/>
          </w:tcPr>
          <w:p>
            <w:r>
              <w:rPr>
                <w:rFonts w:ascii="宋体" w:hAnsi="宋体" w:eastAsia="宋体"/>
                <w:sz w:val="20"/>
              </w:rPr>
              <w:t>数据</w:t>
            </w:r>
          </w:p>
        </w:tc>
        <w:tc>
          <w:tcPr>
            <w:tcW w:type="dxa" w:w="1385"/>
          </w:tcPr>
          <w:p>
            <w:r>
              <w:rPr>
                <w:rFonts w:ascii="宋体" w:hAnsi="宋体" w:eastAsia="宋体"/>
                <w:sz w:val="20"/>
              </w:rPr>
              <w:t>数据恢复成功率</w:t>
            </w:r>
          </w:p>
        </w:tc>
        <w:tc>
          <w:tcPr>
            <w:tcW w:type="dxa" w:w="1385"/>
          </w:tcPr>
          <w:p>
            <w:r>
              <w:rPr>
                <w:rFonts w:ascii="宋体" w:hAnsi="宋体" w:eastAsia="宋体"/>
                <w:sz w:val="20"/>
              </w:rPr>
              <w:t>≥99.99%</w:t>
            </w:r>
          </w:p>
        </w:tc>
        <w:tc>
          <w:tcPr>
            <w:tcW w:type="dxa" w:w="1385"/>
          </w:tcPr>
          <w:p>
            <w:r>
              <w:rPr>
                <w:rFonts w:ascii="宋体" w:hAnsi="宋体" w:eastAsia="宋体"/>
                <w:sz w:val="20"/>
              </w:rPr>
              <w:t>恢复演练记录</w:t>
            </w:r>
          </w:p>
        </w:tc>
        <w:tc>
          <w:tcPr>
            <w:tcW w:type="dxa" w:w="1385"/>
          </w:tcPr>
          <w:p>
            <w:r>
              <w:rPr>
                <w:rFonts w:ascii="宋体" w:hAnsi="宋体" w:eastAsia="宋体"/>
                <w:sz w:val="20"/>
              </w:rPr>
              <w:t>季度</w:t>
            </w:r>
          </w:p>
        </w:tc>
        <w:tc>
          <w:tcPr>
            <w:tcW w:type="dxa" w:w="1385"/>
          </w:tcPr>
          <w:p>
            <w:r>
              <w:rPr>
                <w:rFonts w:ascii="宋体" w:hAnsi="宋体" w:eastAsia="宋体"/>
                <w:sz w:val="20"/>
              </w:rPr>
              <w:t>恢复失败每次扣减5000元</w:t>
            </w:r>
          </w:p>
        </w:tc>
      </w:tr>
      <w:tr>
        <w:tc>
          <w:tcPr>
            <w:tcW w:type="dxa" w:w="1385"/>
          </w:tcPr>
          <w:p>
            <w:r>
              <w:rPr>
                <w:rFonts w:ascii="宋体" w:hAnsi="宋体" w:eastAsia="宋体"/>
                <w:sz w:val="20"/>
              </w:rPr>
              <w:t>运维</w:t>
            </w:r>
          </w:p>
        </w:tc>
        <w:tc>
          <w:tcPr>
            <w:tcW w:type="dxa" w:w="1385"/>
          </w:tcPr>
          <w:p>
            <w:r>
              <w:rPr>
                <w:rFonts w:ascii="宋体" w:hAnsi="宋体" w:eastAsia="宋体"/>
                <w:sz w:val="20"/>
              </w:rPr>
              <w:t>变更成功率</w:t>
            </w:r>
          </w:p>
        </w:tc>
        <w:tc>
          <w:tcPr>
            <w:tcW w:type="dxa" w:w="1385"/>
          </w:tcPr>
          <w:p>
            <w:r>
              <w:rPr>
                <w:rFonts w:ascii="宋体" w:hAnsi="宋体" w:eastAsia="宋体"/>
                <w:sz w:val="20"/>
              </w:rPr>
              <w:t>≥98%</w:t>
            </w:r>
          </w:p>
        </w:tc>
        <w:tc>
          <w:tcPr>
            <w:tcW w:type="dxa" w:w="1385"/>
          </w:tcPr>
          <w:p>
            <w:r>
              <w:rPr>
                <w:rFonts w:ascii="宋体" w:hAnsi="宋体" w:eastAsia="宋体"/>
                <w:sz w:val="20"/>
              </w:rPr>
              <w:t>变更记录</w:t>
            </w:r>
          </w:p>
        </w:tc>
        <w:tc>
          <w:tcPr>
            <w:tcW w:type="dxa" w:w="1385"/>
          </w:tcPr>
          <w:p>
            <w:r>
              <w:rPr>
                <w:rFonts w:ascii="宋体" w:hAnsi="宋体" w:eastAsia="宋体"/>
                <w:sz w:val="20"/>
              </w:rPr>
              <w:t>月度</w:t>
            </w:r>
          </w:p>
        </w:tc>
        <w:tc>
          <w:tcPr>
            <w:tcW w:type="dxa" w:w="1385"/>
          </w:tcPr>
          <w:p>
            <w:r>
              <w:rPr>
                <w:rFonts w:ascii="宋体" w:hAnsi="宋体" w:eastAsia="宋体"/>
                <w:sz w:val="20"/>
              </w:rPr>
              <w:t>低于95%扣减月度费用1%</w:t>
            </w:r>
          </w:p>
        </w:tc>
      </w:tr>
      <w:tr>
        <w:tc>
          <w:tcPr>
            <w:tcW w:type="dxa" w:w="1385"/>
          </w:tcPr>
          <w:p>
            <w:r>
              <w:rPr>
                <w:rFonts w:ascii="宋体" w:hAnsi="宋体" w:eastAsia="宋体"/>
                <w:sz w:val="20"/>
              </w:rPr>
              <w:t>运维</w:t>
            </w:r>
          </w:p>
        </w:tc>
        <w:tc>
          <w:tcPr>
            <w:tcW w:type="dxa" w:w="1385"/>
          </w:tcPr>
          <w:p>
            <w:r>
              <w:rPr>
                <w:rFonts w:ascii="宋体" w:hAnsi="宋体" w:eastAsia="宋体"/>
                <w:sz w:val="20"/>
              </w:rPr>
              <w:t>巡检完成率</w:t>
            </w:r>
          </w:p>
        </w:tc>
        <w:tc>
          <w:tcPr>
            <w:tcW w:type="dxa" w:w="1385"/>
          </w:tcPr>
          <w:p>
            <w:r>
              <w:rPr>
                <w:rFonts w:ascii="宋体" w:hAnsi="宋体" w:eastAsia="宋体"/>
                <w:sz w:val="20"/>
              </w:rPr>
              <w:t>100%</w:t>
            </w:r>
          </w:p>
        </w:tc>
        <w:tc>
          <w:tcPr>
            <w:tcW w:type="dxa" w:w="1385"/>
          </w:tcPr>
          <w:p>
            <w:r>
              <w:rPr>
                <w:rFonts w:ascii="宋体" w:hAnsi="宋体" w:eastAsia="宋体"/>
                <w:sz w:val="20"/>
              </w:rPr>
              <w:t>巡检记录</w:t>
            </w:r>
          </w:p>
        </w:tc>
        <w:tc>
          <w:tcPr>
            <w:tcW w:type="dxa" w:w="1385"/>
          </w:tcPr>
          <w:p>
            <w:r>
              <w:rPr>
                <w:rFonts w:ascii="宋体" w:hAnsi="宋体" w:eastAsia="宋体"/>
                <w:sz w:val="20"/>
              </w:rPr>
              <w:t>月度</w:t>
            </w:r>
          </w:p>
        </w:tc>
        <w:tc>
          <w:tcPr>
            <w:tcW w:type="dxa" w:w="1385"/>
          </w:tcPr>
          <w:p>
            <w:r>
              <w:rPr>
                <w:rFonts w:ascii="宋体" w:hAnsi="宋体" w:eastAsia="宋体"/>
                <w:sz w:val="20"/>
              </w:rPr>
              <w:t>缺检每次扣减500元</w:t>
            </w:r>
          </w:p>
        </w:tc>
      </w:tr>
    </w:tbl>
    <w:p/>
    <w:p>
      <w:pPr>
        <w:spacing w:line="440" w:lineRule="exact" w:before="0" w:after="0"/>
      </w:pPr>
      <w:r>
        <w:rPr>
          <w:rFonts w:ascii="宋体" w:hAnsi="宋体" w:eastAsia="宋体"/>
          <w:b/>
          <w:sz w:val="24"/>
        </w:rPr>
        <w:t>SLA管理说明：</w:t>
      </w:r>
    </w:p>
    <w:p>
      <w:pPr>
        <w:pStyle w:val="ListNumber"/>
      </w:pPr>
      <w:r>
        <w:rPr>
          <w:rFonts w:ascii="宋体" w:hAnsi="宋体" w:eastAsia="宋体"/>
          <w:sz w:val="24"/>
        </w:rPr>
        <w:t>月度费用扣减总额不超过当月运维服务费用的10%，年度累计扣减不超过年度总费用的5%。</w:t>
      </w:r>
    </w:p>
    <w:p>
      <w:pPr>
        <w:pStyle w:val="ListNumber"/>
      </w:pPr>
      <w:r>
        <w:rPr>
          <w:rFonts w:ascii="宋体" w:hAnsi="宋体" w:eastAsia="宋体"/>
          <w:sz w:val="24"/>
        </w:rPr>
        <w:t>连续三个月SLA指标未达标，采购人有权要求更换运维团队。</w:t>
      </w:r>
    </w:p>
    <w:p>
      <w:pPr>
        <w:pStyle w:val="ListNumber"/>
      </w:pPr>
      <w:r>
        <w:rPr>
          <w:rFonts w:ascii="宋体" w:hAnsi="宋体" w:eastAsia="宋体"/>
          <w:sz w:val="24"/>
        </w:rPr>
        <w:t>年度SLA全部达标，给予年度总费用</w:t>
      </w:r>
    </w:p>
    <w:p/>
    <w:p>
      <w:pPr>
        <w:spacing w:line="440" w:lineRule="exact" w:before="0" w:after="0"/>
      </w:pPr>
      <w:r>
        <w:rPr>
          <w:rFonts w:ascii="宋体" w:hAnsi="宋体" w:eastAsia="宋体"/>
          <w:sz w:val="24"/>
        </w:rPr>
        <w:t>---</w:t>
      </w:r>
    </w:p>
    <w:p>
      <w:pPr>
        <w:pStyle w:val="Heading1"/>
      </w:pPr>
      <w:r>
        <w:t>第2章 总体技术方案</w:t>
      </w:r>
    </w:p>
    <w:p>
      <w:pPr>
        <w:pStyle w:val="Heading2"/>
      </w:pPr>
      <w:r>
        <w:t>2.1 "湘易办"超级服务端对接实现和运维实现</w:t>
      </w:r>
    </w:p>
    <w:p>
      <w:pPr>
        <w:pStyle w:val="Heading3"/>
      </w:pPr>
      <w:r>
        <w:t>2.1.0 系统总体架构设计文档</w:t>
      </w:r>
    </w:p>
    <w:p>
      <w:pPr>
        <w:pStyle w:val="Heading4"/>
      </w:pPr>
      <w:r>
        <w:t>2.1.0.1 逻辑架构图（文字描述）</w:t>
      </w:r>
    </w:p>
    <w:p>
      <w:pPr>
        <w:spacing w:line="440" w:lineRule="exact" w:before="0" w:after="0"/>
      </w:pPr>
      <w:r>
        <w:rPr>
          <w:rFonts w:ascii="宋体" w:hAnsi="宋体" w:eastAsia="宋体"/>
          <w:sz w:val="24"/>
        </w:rPr>
        <w:t>本系统采用"接入层-服务层-数据层"三层逻辑架构设计，自上而下分为六大子系统：统一接入子系统、业务服务子系统、数据共享子系统、数据存储子系统、基础支撑子系统和安全管控子系统。整个架构遵循"高内聚、低耦合"的设计原则，采用领域驱动设计（DDD）方法进行微服务拆分，确保系统的可扩展性、可维护性和高可用性。</w:t>
      </w:r>
    </w:p>
    <w:p>
      <w:pPr>
        <w:spacing w:line="440" w:lineRule="exact" w:before="0" w:after="0"/>
      </w:pPr>
      <w:r>
        <w:rPr>
          <w:rFonts w:ascii="宋体" w:hAnsi="宋体" w:eastAsia="宋体"/>
          <w:b/>
          <w:sz w:val="24"/>
        </w:rPr>
        <w:t>统一接入子系统</w:t>
      </w:r>
      <w:r>
        <w:rPr>
          <w:rFonts w:ascii="宋体" w:hAnsi="宋体" w:eastAsia="宋体"/>
          <w:sz w:val="24"/>
        </w:rPr>
        <w:t>位于架构最顶层，是整个系统与外部平台对接的总入口。该子系统包含API网关集群、协议转换引擎、流量控制引擎和身份认证引擎四个核心组件。API网关集群采用Spring Cloud Gateway构建，部署4台专用服务器（16核/64GB），负责接收来自"湘易办"超级服务端和"一网通办"平台的所有请求。协议转换引擎支持RESTful API与WebService之间的自动转换，实现异构系统的无缝对接，支持SOAP/REST/GraphQL三种协议互转。流量控制引擎采用令牌桶算法，对每个调用方配置独立的限流策略，全局限流阈值设定为每秒10,000次请求，单用户限流为每秒100次请求。身份认证引擎集成OAuth 2.0、数字证书和API Key三种认证方式，支持灵活的策略组合。接入子系统还包含请求路由引擎，支持基于权重、版本、区域的路由策略，实现灰度发布和A/B测试能力。</w:t>
      </w:r>
    </w:p>
    <w:p>
      <w:pPr>
        <w:spacing w:line="440" w:lineRule="exact" w:before="0" w:after="0"/>
      </w:pPr>
      <w:r>
        <w:rPr>
          <w:rFonts w:ascii="宋体" w:hAnsi="宋体" w:eastAsia="宋体"/>
          <w:b/>
          <w:sz w:val="24"/>
        </w:rPr>
        <w:t>业务服务子系统</w:t>
      </w:r>
      <w:r>
        <w:rPr>
          <w:rFonts w:ascii="宋体" w:hAnsi="宋体" w:eastAsia="宋体"/>
          <w:sz w:val="24"/>
        </w:rPr>
        <w:t>位于架构中间层，包含12个核心业务服务模块：身份认证服务、事项管理服务、办件申报服务、进度查询服务、电子证照服务、好差评服务、预约服务、消息通知服务、支付服务、物流服务、统计分析服务和数据同步服务。每个服务独立部署、独立扩缩容，通过Apache Kafka消息总线进行异步通信，通过gRPC协议进行同步调用。服务注册与发现采用Nacos，配置中心统一管理所有服务的配置项。业务服务子系统采用CQRS（命令查询职责分离）模式，将读操作和写操作分离到不同的服务实例，提升系统吞吐量。每个服务均实现熔断、降级、重试等容错机制，通过Hystrix/Sentinel实现服务级别的故障隔离。</w:t>
      </w:r>
    </w:p>
    <w:p>
      <w:pPr>
        <w:spacing w:line="440" w:lineRule="exact" w:before="0" w:after="0"/>
      </w:pPr>
      <w:r>
        <w:rPr>
          <w:rFonts w:ascii="宋体" w:hAnsi="宋体" w:eastAsia="宋体"/>
          <w:b/>
          <w:sz w:val="24"/>
        </w:rPr>
        <w:t>数据共享子系统</w:t>
      </w:r>
      <w:r>
        <w:rPr>
          <w:rFonts w:ascii="宋体" w:hAnsi="宋体" w:eastAsia="宋体"/>
          <w:sz w:val="24"/>
        </w:rPr>
        <w:t>负责内部各业务系统之间的数据交换和共享，包含数据交换引擎、数据路由引擎、数据转换引擎和数据校验引擎。数据交换引擎支持发布/订阅和点对点两种模式，日均处理数据交换量约200万条，支持最大单条消息10MB的数据传输。数据路由引擎根据数据类型和目标系统，自动选择最优的数据传输路径，支持主备路径自动切换。数据转换引擎支持JSON、XML、CSV等多种格式之间的自动转换，内置200+种数据映射规则模板。数据校验引擎采用CRC32校验码和数字签名双重机制，确保数据传输的完整性和不可抵赖性。数据共享子系统还包含数据版本管理模块，记录每次数据变更的完整历史，支持数据回溯和审计追踪。</w:t>
      </w:r>
    </w:p>
    <w:p>
      <w:pPr>
        <w:spacing w:line="440" w:lineRule="exact" w:before="0" w:after="0"/>
      </w:pPr>
      <w:r>
        <w:rPr>
          <w:rFonts w:ascii="宋体" w:hAnsi="宋体" w:eastAsia="宋体"/>
          <w:b/>
          <w:sz w:val="24"/>
        </w:rPr>
        <w:t>数据存储子系统</w:t>
      </w:r>
      <w:r>
        <w:rPr>
          <w:rFonts w:ascii="宋体" w:hAnsi="宋体" w:eastAsia="宋体"/>
          <w:sz w:val="24"/>
        </w:rPr>
        <w:t>采用多类型存储架构，包含关系型数据库（MySQL 8.0）、缓存数据库（Redis 7.0 Cluster）、搜索引擎（Elasticsearch 7.17）、消息队列（Apache Kafka 3.4）、对象存储（MinIO）和时序数据库（InfluxDB 2.6）。关系型数据库存储核心业务数据，配置主从复制和自动故障转移，主从延迟控制在100ms以内。Redis Cluster缓存热点数据，配置6节点集群（3主3从），缓存命中率目标不低于90%，支持持久化存储防止缓存雪崩。Elasticsearch存储对接日志和审计日志，支持全文检索和聚合分析，单节点索引容量可达10亿条记录。时序数据库用于存储系统监控指标，支持秒级数据点写入和毫秒级查询响应。</w:t>
      </w:r>
    </w:p>
    <w:p>
      <w:pPr>
        <w:spacing w:line="440" w:lineRule="exact" w:before="0" w:after="0"/>
      </w:pPr>
      <w:r>
        <w:rPr>
          <w:rFonts w:ascii="宋体" w:hAnsi="宋体" w:eastAsia="宋体"/>
          <w:b/>
          <w:sz w:val="24"/>
        </w:rPr>
        <w:t>基础支撑子系统</w:t>
      </w:r>
      <w:r>
        <w:rPr>
          <w:rFonts w:ascii="宋体" w:hAnsi="宋体" w:eastAsia="宋体"/>
          <w:sz w:val="24"/>
        </w:rPr>
        <w:t>提供系统运行所需的基础能力，包含服务注册发现（Nacos）、分布式配置中心（Nacos Config）、分布式事务管理（Seata）、链路追踪（SkyWalking）、任务调度（XXL-JOB）和文件存储（MinIO）六大组件。基础支撑子系统采用高可用部署模式，所有组件均部署3个以上实例，确保单点故障不影响系统运行。Nacos集群采用MySQL持久化存储，配置数据多副本备份。SkyWalking采用Elasticsearch作为存储后端，支持分布式链路追踪和性能分析。</w:t>
      </w:r>
    </w:p>
    <w:p>
      <w:pPr>
        <w:spacing w:line="440" w:lineRule="exact" w:before="0" w:after="0"/>
      </w:pPr>
      <w:r>
        <w:rPr>
          <w:rFonts w:ascii="宋体" w:hAnsi="宋体" w:eastAsia="宋体"/>
          <w:b/>
          <w:sz w:val="24"/>
        </w:rPr>
        <w:t>安全管控子系统</w:t>
      </w:r>
      <w:r>
        <w:rPr>
          <w:rFonts w:ascii="宋体" w:hAnsi="宋体" w:eastAsia="宋体"/>
          <w:sz w:val="24"/>
        </w:rPr>
        <w:t>贯穿所有层级，提供全方位的安全防护能力，包含WAF防火墙、IDS/IPS入侵检测系统、安全审计系统、密钥管理系统和权限管理系统。安全管控子系统采用零信任安全架构，对所有请求进行身份验证和授权检查，不信任任何内部网络流量。WAF防火墙配置500+条防护规则，覆盖SQL注入、XSS攻击、CSRF攻击等常见Web威胁。密钥管理系统采用HSM硬件安全模块存储根密钥，支持密钥轮换和版本管理。</w:t>
      </w:r>
    </w:p>
    <w:p>
      <w:pPr>
        <w:pStyle w:val="Heading4"/>
      </w:pPr>
      <w:r>
        <w:t>2.1.0.2 物理架构图（文字描述）</w:t>
      </w:r>
    </w:p>
    <w:p>
      <w:pPr>
        <w:spacing w:line="440" w:lineRule="exact" w:before="0" w:after="0"/>
      </w:pPr>
      <w:r>
        <w:rPr>
          <w:rFonts w:ascii="宋体" w:hAnsi="宋体" w:eastAsia="宋体"/>
          <w:sz w:val="24"/>
        </w:rPr>
        <w:t>本系统物理架构采用"DMZ区-应用区-数据区"三区隔离设计，部署在湖南省政务外网环境。</w:t>
      </w:r>
    </w:p>
    <w:p>
      <w:pPr>
        <w:spacing w:line="440" w:lineRule="exact" w:before="0" w:after="0"/>
      </w:pPr>
      <w:r>
        <w:rPr>
          <w:rFonts w:ascii="宋体" w:hAnsi="宋体" w:eastAsia="宋体"/>
          <w:b/>
          <w:sz w:val="24"/>
        </w:rPr>
        <w:t>DMZ区（非军事区）</w:t>
      </w:r>
      <w:r>
        <w:rPr>
          <w:rFonts w:ascii="宋体" w:hAnsi="宋体" w:eastAsia="宋体"/>
          <w:sz w:val="24"/>
        </w:rPr>
        <w:t>是系统与外部网络之间的缓冲区域，部署在防火墙的DMZ端口。DMZ区部署以下设备：防火墙2台（主备模式，华为USG6600系列，吞吐量≥40Gbps）、负载均衡器2台（主备模式，F5 BIG-IP 4200v，支持SSL卸载）、WAF防火墙2台（主备模式，绿盟WAF，吞吐量≥10Gbps）、VPN网关1台（用于远程运维接入）、DNS服务器2台（主备模式）。DMZ区与外部网络之间通过防火墙进行隔离，仅允许HTTPS（443端口）和国密SSL流量通过。DMZ区与内部网络之间通过第二层防火墙进行隔离，仅允许特定端口的流量通过。</w:t>
      </w:r>
    </w:p>
    <w:p>
      <w:pPr>
        <w:spacing w:line="440" w:lineRule="exact" w:before="0" w:after="0"/>
      </w:pPr>
      <w:r>
        <w:rPr>
          <w:rFonts w:ascii="宋体" w:hAnsi="宋体" w:eastAsia="宋体"/>
          <w:b/>
          <w:sz w:val="24"/>
        </w:rPr>
        <w:t>应用区</w:t>
      </w:r>
      <w:r>
        <w:rPr>
          <w:rFonts w:ascii="宋体" w:hAnsi="宋体" w:eastAsia="宋体"/>
          <w:sz w:val="24"/>
        </w:rPr>
        <w:t>是系统核心业务的部署区域，部署在防火墙的内部端口。应用区划分为三个子区域：</w:t>
      </w:r>
    </w:p>
    <w:p>
      <w:pPr>
        <w:pStyle w:val="ListBullet"/>
      </w:pPr>
      <w:r>
        <w:rPr>
          <w:rFonts w:ascii="宋体" w:hAnsi="宋体" w:eastAsia="宋体"/>
          <w:sz w:val="24"/>
        </w:rPr>
        <w:t>**接入服务区**：部署API网关集群（4台服务器，16核/64GB/500GB SSD）、协议转换服务（2台，8核/32GB）。接入服务区采用双上联链路连接到核心交换机，确保网络冗余。</w:t>
      </w:r>
    </w:p>
    <w:p>
      <w:pPr>
        <w:pStyle w:val="ListBullet"/>
      </w:pPr>
      <w:r>
        <w:rPr>
          <w:rFonts w:ascii="宋体" w:hAnsi="宋体" w:eastAsia="宋体"/>
          <w:sz w:val="24"/>
        </w:rPr>
        <w:t>**业务服务区**：部署微服务集群，共20台服务器（32核/128GB/1TB SSD），分为4个机柜部署，每个机柜5台服务器。业务服务区通过万兆光纤连接到核心交换机，服务器之间通过25GE网络互联，确保内部通信带宽。</w:t>
      </w:r>
    </w:p>
    <w:p>
      <w:pPr>
        <w:pStyle w:val="ListBullet"/>
      </w:pPr>
      <w:r>
        <w:rPr>
          <w:rFonts w:ascii="宋体" w:hAnsi="宋体" w:eastAsia="宋体"/>
          <w:sz w:val="24"/>
        </w:rPr>
        <w:t>**安全服务区**：部署安全相关服务，包括堡垒机2台（主备模式）、漏洞扫描器1台、日志审计系统2台、IDS/IPS系统2台（主备模式）、密钥管理系统1台（含HSM硬件安全模块）。</w:t>
      </w:r>
    </w:p>
    <w:p/>
    <w:p>
      <w:pPr>
        <w:spacing w:line="440" w:lineRule="exact" w:before="0" w:after="0"/>
      </w:pPr>
      <w:r>
        <w:rPr>
          <w:rFonts w:ascii="宋体" w:hAnsi="宋体" w:eastAsia="宋体"/>
          <w:b/>
          <w:sz w:val="24"/>
        </w:rPr>
        <w:t>数据区</w:t>
      </w:r>
      <w:r>
        <w:rPr>
          <w:rFonts w:ascii="宋体" w:hAnsi="宋体" w:eastAsia="宋体"/>
          <w:sz w:val="24"/>
        </w:rPr>
        <w:t>是系统数据的存储区域，部署在防火墙的内部端口，与应用区通过内部防火墙隔离。数据区划分为两个子区域：</w:t>
      </w:r>
    </w:p>
    <w:p>
      <w:pPr>
        <w:pStyle w:val="ListBullet"/>
      </w:pPr>
      <w:r>
        <w:rPr>
          <w:rFonts w:ascii="宋体" w:hAnsi="宋体" w:eastAsia="宋体"/>
          <w:sz w:val="24"/>
        </w:rPr>
        <w:t>**数据库区**：部署MySQL数据库集群（4节点，32核/256GB/2TB NVMe SSD，1主3从）、Redis Cluster（6节点，16核/64GB/500GB SSD，3主3从）、Elasticsearch集群（6节点，16核/128GB/2TB SSD，3主3从）、Kafka集群（4节点，16核/64GB/2TB SSD）。</w:t>
      </w:r>
    </w:p>
    <w:p>
      <w:pPr>
        <w:pStyle w:val="ListBullet"/>
      </w:pPr>
      <w:r>
        <w:rPr>
          <w:rFonts w:ascii="宋体" w:hAnsi="宋体" w:eastAsia="宋体"/>
          <w:sz w:val="24"/>
        </w:rPr>
        <w:t>**存储区**：部署MinIO对象存储集群（4节点，16核/64GB/10TB HDD）、备份存储系统（20TB可用容量）、SAN存储系统（50TB可用容量，用于数据库共享存储）。</w:t>
      </w:r>
    </w:p>
    <w:p/>
    <w:p>
      <w:pPr>
        <w:spacing w:line="440" w:lineRule="exact" w:before="0" w:after="0"/>
      </w:pPr>
      <w:r>
        <w:rPr>
          <w:rFonts w:ascii="宋体" w:hAnsi="宋体" w:eastAsia="宋体"/>
          <w:b/>
          <w:sz w:val="24"/>
        </w:rPr>
        <w:t>网络架构</w:t>
      </w:r>
      <w:r>
        <w:rPr>
          <w:rFonts w:ascii="宋体" w:hAnsi="宋体" w:eastAsia="宋体"/>
          <w:sz w:val="24"/>
        </w:rPr>
        <w:t>：整体网络采用三层架构（核心层-汇聚层-接入层），核心交换机采用双机热备，核心层到汇聚层采用10GE链路，汇聚层到接入层采用GE链路。所有关键链路均采用冗余设计，确保单点故障不影响系统运行。</w:t>
      </w:r>
    </w:p>
    <w:p>
      <w:pPr>
        <w:spacing w:line="440" w:lineRule="exact" w:before="0" w:after="0"/>
      </w:pPr>
      <w:r>
        <w:rPr>
          <w:rFonts w:ascii="宋体" w:hAnsi="宋体" w:eastAsia="宋体"/>
          <w:b/>
          <w:sz w:val="24"/>
        </w:rPr>
        <w:t>机房环境</w:t>
      </w:r>
      <w:r>
        <w:rPr>
          <w:rFonts w:ascii="宋体" w:hAnsi="宋体" w:eastAsia="宋体"/>
          <w:sz w:val="24"/>
        </w:rPr>
        <w:t>：系统部署在湖南省政务外网数据中心，机房符合B级标准（GB 50174-2017），配备UPS不间断电源（双路供电，后备时间≥30分钟）、精密空调（N+1冗余）、消防系统（气体消防）、门禁系统（指纹+IC卡双因素认证）。</w:t>
      </w:r>
    </w:p>
    <w:p>
      <w:pPr>
        <w:pStyle w:val="Heading4"/>
      </w:pPr>
      <w:r>
        <w:t>2.1.0.3 部署架构图（文字描述）</w:t>
      </w:r>
    </w:p>
    <w:p>
      <w:pPr>
        <w:spacing w:line="440" w:lineRule="exact" w:before="0" w:after="0"/>
      </w:pPr>
      <w:r>
        <w:rPr>
          <w:rFonts w:ascii="宋体" w:hAnsi="宋体" w:eastAsia="宋体"/>
          <w:sz w:val="24"/>
        </w:rPr>
        <w:t>本系统采用Kubernetes容器化部署架构，结合传统虚拟机部署方式，实现灵活、高效的系统部署。</w:t>
      </w:r>
    </w:p>
    <w:p>
      <w:pPr>
        <w:spacing w:line="440" w:lineRule="exact" w:before="0" w:after="0"/>
      </w:pPr>
      <w:r>
        <w:rPr>
          <w:rFonts w:ascii="宋体" w:hAnsi="宋体" w:eastAsia="宋体"/>
          <w:b/>
          <w:sz w:val="24"/>
        </w:rPr>
        <w:t>Kubernetes集群架构</w:t>
      </w:r>
      <w:r>
        <w:rPr>
          <w:rFonts w:ascii="宋体" w:hAnsi="宋体" w:eastAsia="宋体"/>
          <w:sz w:val="24"/>
        </w:rPr>
        <w:t>：</w:t>
      </w:r>
    </w:p>
    <w:p>
      <w:pPr>
        <w:pStyle w:val="ListBullet"/>
      </w:pPr>
      <w:r>
        <w:rPr>
          <w:rFonts w:ascii="宋体" w:hAnsi="宋体" w:eastAsia="宋体"/>
          <w:sz w:val="24"/>
        </w:rPr>
        <w:t>**Master节点**：部署3台（8核/32GB），分别运行API Server、Controller Manager、Scheduler和etcd组件。3台Master节点通过负载均衡器对外提供服务，实现高可用。etcd集群采用3节点部署，确保集群状态数据的一致性和可靠性。</w:t>
      </w:r>
    </w:p>
    <w:p>
      <w:pPr>
        <w:pStyle w:val="ListBullet"/>
      </w:pPr>
      <w:r>
        <w:rPr>
          <w:rFonts w:ascii="宋体" w:hAnsi="宋体" w:eastAsia="宋体"/>
          <w:sz w:val="24"/>
        </w:rPr>
        <w:t>**Worker节点**：部署16台（32核/128GB/1TB SSD），运行业务微服务Pod。Worker节点分为三组：接入服务组（4节点）、核心业务组（8节点）、数据处理组（4节点）。每组节点配置独立的资源池和调度策略。</w:t>
      </w:r>
    </w:p>
    <w:p>
      <w:pPr>
        <w:pStyle w:val="ListBullet"/>
      </w:pPr>
      <w:r>
        <w:rPr>
          <w:rFonts w:ascii="宋体" w:hAnsi="宋体" w:eastAsia="宋体"/>
          <w:sz w:val="24"/>
        </w:rPr>
        <w:t>**Ingress Controller**：部署Nginx Ingress Controller（3副本），负责外部流量的路由和负载均衡。Ingress Controller配置SSL终止，支持HTTP/2和gRPC协议代理。</w:t>
      </w:r>
    </w:p>
    <w:p>
      <w:pPr>
        <w:pStyle w:val="ListBullet"/>
      </w:pPr>
      <w:r>
        <w:rPr>
          <w:rFonts w:ascii="宋体" w:hAnsi="宋体" w:eastAsia="宋体"/>
          <w:sz w:val="24"/>
        </w:rPr>
        <w:t>**Service Mesh**：采用Istio作为服务网格，部署Sidecar代理（Envoy），实现服务间的流量管理、安全通信和可观测性。Istio控制平面部署3副本，确保高可用。</w:t>
      </w:r>
    </w:p>
    <w:p/>
    <w:p>
      <w:pPr>
        <w:spacing w:line="440" w:lineRule="exact" w:before="0" w:after="0"/>
      </w:pPr>
      <w:r>
        <w:rPr>
          <w:rFonts w:ascii="宋体" w:hAnsi="宋体" w:eastAsia="宋体"/>
          <w:b/>
          <w:sz w:val="24"/>
        </w:rPr>
        <w:t>命名空间规划</w:t>
      </w:r>
      <w:r>
        <w:rPr>
          <w:rFonts w:ascii="宋体" w:hAnsi="宋体" w:eastAsia="宋体"/>
          <w:sz w:val="24"/>
        </w:rPr>
        <w:t>：</w:t>
      </w:r>
    </w:p>
    <w:p>
      <w:pPr>
        <w:pStyle w:val="ListBullet"/>
      </w:pPr>
      <w:r>
        <w:rPr>
          <w:rFonts w:ascii="宋体" w:hAnsi="宋体" w:eastAsia="宋体"/>
          <w:sz w:val="24"/>
        </w:rPr>
        <w:t>`xiangyiban-access`：接入层命名空间，部署API网关、协议转换服务等组件，配置独立的网络策略。</w:t>
      </w:r>
    </w:p>
    <w:p>
      <w:pPr>
        <w:pStyle w:val="ListBullet"/>
      </w:pPr>
      <w:r>
        <w:rPr>
          <w:rFonts w:ascii="宋体" w:hAnsi="宋体" w:eastAsia="宋体"/>
          <w:sz w:val="24"/>
        </w:rPr>
        <w:t>`xiangyiban-service`：业务服务命名空间，部署所有业务微服务，配置资源配额（CPU: 40核，内存: 160GB）。</w:t>
      </w:r>
    </w:p>
    <w:p>
      <w:pPr>
        <w:pStyle w:val="ListBullet"/>
      </w:pPr>
      <w:r>
        <w:rPr>
          <w:rFonts w:ascii="宋体" w:hAnsi="宋体" w:eastAsia="宋体"/>
          <w:sz w:val="24"/>
        </w:rPr>
        <w:t>`xiangyiban-data`：数据层命名空间，部署数据库、缓存、消息队列等数据服务，配置持久化存储。</w:t>
      </w:r>
    </w:p>
    <w:p>
      <w:pPr>
        <w:pStyle w:val="ListBullet"/>
      </w:pPr>
      <w:r>
        <w:rPr>
          <w:rFonts w:ascii="宋体" w:hAnsi="宋体" w:eastAsia="宋体"/>
          <w:sz w:val="24"/>
        </w:rPr>
        <w:t>`xiangyiban-monitor`：监控命名空间，部署Prometheus、Grafana、SkyWalking等监控组件。</w:t>
      </w:r>
    </w:p>
    <w:p>
      <w:pPr>
        <w:pStyle w:val="ListBullet"/>
      </w:pPr>
      <w:r>
        <w:rPr>
          <w:rFonts w:ascii="宋体" w:hAnsi="宋体" w:eastAsia="宋体"/>
          <w:sz w:val="24"/>
        </w:rPr>
        <w:t>`xiangyiban-security`：安全命名空间，部署WAF、IDS/IPS、日志审计等安全组件。</w:t>
      </w:r>
    </w:p>
    <w:p>
      <w:pPr>
        <w:pStyle w:val="ListBullet"/>
      </w:pPr>
      <w:r>
        <w:rPr>
          <w:rFonts w:ascii="宋体" w:hAnsi="宋体" w:eastAsia="宋体"/>
          <w:sz w:val="24"/>
        </w:rPr>
        <w:t>`xiangyiban-cicd`：CI/CD命名空间，部署GitLab、Jenkins、Harbor等DevOps工具。</w:t>
      </w:r>
    </w:p>
    <w:p/>
    <w:p>
      <w:pPr>
        <w:spacing w:line="440" w:lineRule="exact" w:before="0" w:after="0"/>
      </w:pPr>
      <w:r>
        <w:rPr>
          <w:rFonts w:ascii="宋体" w:hAnsi="宋体" w:eastAsia="宋体"/>
          <w:b/>
          <w:sz w:val="24"/>
        </w:rPr>
        <w:t>Pod资源分配</w:t>
      </w:r>
      <w:r>
        <w:rPr>
          <w:rFonts w:ascii="宋体" w:hAnsi="宋体" w:eastAsia="宋体"/>
          <w:sz w:val="24"/>
        </w:rPr>
        <w:t>：</w:t>
      </w:r>
    </w:p>
    <w:p>
      <w:pPr>
        <w:pStyle w:val="ListBullet"/>
      </w:pPr>
      <w:r>
        <w:rPr>
          <w:rFonts w:ascii="宋体" w:hAnsi="宋体" w:eastAsia="宋体"/>
          <w:sz w:val="24"/>
        </w:rPr>
        <w:t>API网关Pod：每个Pod分配4核CPU/8GB内存，最小副本数4，最大副本数12，HPA目标CPU使用率60%。</w:t>
      </w:r>
    </w:p>
    <w:p>
      <w:pPr>
        <w:pStyle w:val="ListBullet"/>
      </w:pPr>
      <w:r>
        <w:rPr>
          <w:rFonts w:ascii="宋体" w:hAnsi="宋体" w:eastAsia="宋体"/>
          <w:sz w:val="24"/>
        </w:rPr>
        <w:t>业务微服务Pod：每个Pod分配2核CPU/4GB内存，最小副本数3，最大副本数20，HPA目标CPU使用率70%。</w:t>
      </w:r>
    </w:p>
    <w:p>
      <w:pPr>
        <w:pStyle w:val="ListBullet"/>
      </w:pPr>
      <w:r>
        <w:rPr>
          <w:rFonts w:ascii="宋体" w:hAnsi="宋体" w:eastAsia="宋体"/>
          <w:sz w:val="24"/>
        </w:rPr>
        <w:t>数据库Pod：每个Pod分配8核CPU/32GB内存，副本数固定（MySQL 1主3从，Redis 3主3从），不使用HPA。</w:t>
      </w:r>
    </w:p>
    <w:p>
      <w:pPr>
        <w:pStyle w:val="ListBullet"/>
      </w:pPr>
      <w:r>
        <w:rPr>
          <w:rFonts w:ascii="宋体" w:hAnsi="宋体" w:eastAsia="宋体"/>
          <w:sz w:val="24"/>
        </w:rPr>
        <w:t>Elasticsearch Pod：每个Pod分配8核CPU/32GB内存，副本数固定（3主3从），不使用HPA。</w:t>
      </w:r>
    </w:p>
    <w:p>
      <w:pPr>
        <w:pStyle w:val="ListBullet"/>
      </w:pPr>
      <w:r>
        <w:rPr>
          <w:rFonts w:ascii="宋体" w:hAnsi="宋体" w:eastAsia="宋体"/>
          <w:sz w:val="24"/>
        </w:rPr>
        <w:t>Kafka Pod：每个Pod分配4核CPU/16GB内存，副本数固定（4节点），不使用HPA。</w:t>
      </w:r>
    </w:p>
    <w:p/>
    <w:p>
      <w:pPr>
        <w:spacing w:line="440" w:lineRule="exact" w:before="0" w:after="0"/>
      </w:pPr>
      <w:r>
        <w:rPr>
          <w:rFonts w:ascii="宋体" w:hAnsi="宋体" w:eastAsia="宋体"/>
          <w:b/>
          <w:sz w:val="24"/>
        </w:rPr>
        <w:t>网络策略</w:t>
      </w:r>
      <w:r>
        <w:rPr>
          <w:rFonts w:ascii="宋体" w:hAnsi="宋体" w:eastAsia="宋体"/>
          <w:sz w:val="24"/>
        </w:rPr>
        <w:t>：</w:t>
      </w:r>
    </w:p>
    <w:p>
      <w:pPr>
        <w:pStyle w:val="ListBullet"/>
      </w:pPr>
      <w:r>
        <w:rPr>
          <w:rFonts w:ascii="宋体" w:hAnsi="宋体" w:eastAsia="宋体"/>
          <w:sz w:val="24"/>
        </w:rPr>
        <w:t>接入层命名空间仅允许来自Ingress Controller的入站流量，允许访问业务服务命名空间。</w:t>
      </w:r>
    </w:p>
    <w:p>
      <w:pPr>
        <w:pStyle w:val="ListBullet"/>
      </w:pPr>
      <w:r>
        <w:rPr>
          <w:rFonts w:ascii="宋体" w:hAnsi="宋体" w:eastAsia="宋体"/>
          <w:sz w:val="24"/>
        </w:rPr>
        <w:t>业务服务命名空间允许来自接入层命名空间的入站流量，允许访问数据层命名空间，禁止直接访问外部网络。</w:t>
      </w:r>
    </w:p>
    <w:p>
      <w:pPr>
        <w:pStyle w:val="ListBullet"/>
      </w:pPr>
      <w:r>
        <w:rPr>
          <w:rFonts w:ascii="宋体" w:hAnsi="宋体" w:eastAsia="宋体"/>
          <w:sz w:val="24"/>
        </w:rPr>
        <w:t>数据层命名空间仅允许来自业务服务命名空间的入站流量，禁止所有出站流量。</w:t>
      </w:r>
    </w:p>
    <w:p>
      <w:pPr>
        <w:pStyle w:val="ListBullet"/>
      </w:pPr>
      <w:r>
        <w:rPr>
          <w:rFonts w:ascii="宋体" w:hAnsi="宋体" w:eastAsia="宋体"/>
          <w:sz w:val="24"/>
        </w:rPr>
        <w:t>监控命名空间允许访问所有命名空间的监控端口，禁止其他命名空间访问监控命名空间。</w:t>
      </w:r>
    </w:p>
    <w:p/>
    <w:p>
      <w:pPr>
        <w:spacing w:line="440" w:lineRule="exact" w:before="0" w:after="0"/>
      </w:pPr>
      <w:r>
        <w:rPr>
          <w:rFonts w:ascii="宋体" w:hAnsi="宋体" w:eastAsia="宋体"/>
          <w:b/>
          <w:sz w:val="24"/>
        </w:rPr>
        <w:t>存储方案</w:t>
      </w:r>
      <w:r>
        <w:rPr>
          <w:rFonts w:ascii="宋体" w:hAnsi="宋体" w:eastAsia="宋体"/>
          <w:sz w:val="24"/>
        </w:rPr>
        <w:t>：</w:t>
      </w:r>
    </w:p>
    <w:p>
      <w:pPr>
        <w:pStyle w:val="ListBullet"/>
      </w:pPr>
      <w:r>
        <w:rPr>
          <w:rFonts w:ascii="宋体" w:hAnsi="宋体" w:eastAsia="宋体"/>
          <w:sz w:val="24"/>
        </w:rPr>
        <w:t>数据库存储：使用Ceph RBD作为持久化存储后端，配置SSD存储池，IOPS≥5000，吞吐量≥500MB/s。</w:t>
      </w:r>
    </w:p>
    <w:p>
      <w:pPr>
        <w:pStyle w:val="ListBullet"/>
      </w:pPr>
      <w:r>
        <w:rPr>
          <w:rFonts w:ascii="宋体" w:hAnsi="宋体" w:eastAsia="宋体"/>
          <w:sz w:val="24"/>
        </w:rPr>
        <w:t>日志存储：使用Ceph RBD，配置HDD存储池，容量≥10TB。</w:t>
      </w:r>
    </w:p>
    <w:p>
      <w:pPr>
        <w:pStyle w:val="ListBullet"/>
      </w:pPr>
      <w:r>
        <w:rPr>
          <w:rFonts w:ascii="宋体" w:hAnsi="宋体" w:eastAsia="宋体"/>
          <w:sz w:val="24"/>
        </w:rPr>
        <w:t>文件存储：使用MinIO对象存储，配置纠删码模式（8+2），可用容量≥50TB。</w:t>
      </w:r>
    </w:p>
    <w:p>
      <w:pPr>
        <w:pStyle w:val="ListBullet"/>
      </w:pPr>
      <w:r>
        <w:rPr>
          <w:rFonts w:ascii="宋体" w:hAnsi="宋体" w:eastAsia="宋体"/>
          <w:sz w:val="24"/>
        </w:rPr>
        <w:t>备份存储：使用Ceph RBD，配置HDD存储池，容量≥20TB。</w:t>
      </w:r>
    </w:p>
    <w:p/>
    <w:p>
      <w:pPr>
        <w:pStyle w:val="Heading3"/>
      </w:pPr>
      <w:r>
        <w:t>2.1.0.4 微服务拆分方案</w:t>
      </w:r>
    </w:p>
    <w:p>
      <w:pPr>
        <w:spacing w:line="440" w:lineRule="exact" w:before="0" w:after="0"/>
      </w:pPr>
      <w:r>
        <w:rPr>
          <w:rFonts w:ascii="宋体" w:hAnsi="宋体" w:eastAsia="宋体"/>
          <w:sz w:val="24"/>
        </w:rPr>
        <w:t>本系统采用微服务架构，共拆分为24个微服务，涵盖对接、业务、数据处理和支撑四大领域。</w:t>
      </w:r>
    </w:p>
    <w:p>
      <w:pPr>
        <w:pStyle w:val="Heading4"/>
      </w:pPr>
      <w:r>
        <w:t>表2-1-1 微服务详细清单表</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序号</w:t>
            </w:r>
          </w:p>
        </w:tc>
        <w:tc>
          <w:tcPr>
            <w:tcW w:type="dxa" w:w="1039"/>
          </w:tcPr>
          <w:p>
            <w:r>
              <w:rPr>
                <w:rFonts w:ascii="宋体" w:hAnsi="宋体" w:eastAsia="宋体"/>
                <w:sz w:val="20"/>
              </w:rPr>
              <w:t>服务名称</w:t>
            </w:r>
          </w:p>
        </w:tc>
        <w:tc>
          <w:tcPr>
            <w:tcW w:type="dxa" w:w="1039"/>
          </w:tcPr>
          <w:p>
            <w:r>
              <w:rPr>
                <w:rFonts w:ascii="宋体" w:hAnsi="宋体" w:eastAsia="宋体"/>
                <w:sz w:val="20"/>
              </w:rPr>
              <w:t>功能描述</w:t>
            </w:r>
          </w:p>
        </w:tc>
        <w:tc>
          <w:tcPr>
            <w:tcW w:type="dxa" w:w="1039"/>
          </w:tcPr>
          <w:p>
            <w:r>
              <w:rPr>
                <w:rFonts w:ascii="宋体" w:hAnsi="宋体" w:eastAsia="宋体"/>
                <w:sz w:val="20"/>
              </w:rPr>
              <w:t>技术选型</w:t>
            </w:r>
          </w:p>
        </w:tc>
        <w:tc>
          <w:tcPr>
            <w:tcW w:type="dxa" w:w="1039"/>
          </w:tcPr>
          <w:p>
            <w:r>
              <w:rPr>
                <w:rFonts w:ascii="宋体" w:hAnsi="宋体" w:eastAsia="宋体"/>
                <w:sz w:val="20"/>
              </w:rPr>
              <w:t>依赖服务</w:t>
            </w:r>
          </w:p>
        </w:tc>
        <w:tc>
          <w:tcPr>
            <w:tcW w:type="dxa" w:w="1039"/>
          </w:tcPr>
          <w:p>
            <w:r>
              <w:rPr>
                <w:rFonts w:ascii="宋体" w:hAnsi="宋体" w:eastAsia="宋体"/>
                <w:sz w:val="20"/>
              </w:rPr>
              <w:t>部署配置</w:t>
            </w:r>
          </w:p>
        </w:tc>
        <w:tc>
          <w:tcPr>
            <w:tcW w:type="dxa" w:w="1039"/>
          </w:tcPr>
          <w:p>
            <w:r>
              <w:rPr>
                <w:rFonts w:ascii="宋体" w:hAnsi="宋体" w:eastAsia="宋体"/>
                <w:sz w:val="20"/>
              </w:rPr>
              <w:t>最小实例</w:t>
            </w:r>
          </w:p>
        </w:tc>
        <w:tc>
          <w:tcPr>
            <w:tcW w:type="dxa" w:w="1039"/>
          </w:tcPr>
          <w:p>
            <w:r>
              <w:rPr>
                <w:rFonts w:ascii="宋体" w:hAnsi="宋体" w:eastAsia="宋体"/>
                <w:sz w:val="20"/>
              </w:rPr>
              <w:t>最大实例</w:t>
            </w:r>
          </w:p>
        </w:tc>
      </w:tr>
      <w:tr>
        <w:tc>
          <w:tcPr>
            <w:tcW w:type="dxa" w:w="1039"/>
          </w:tcPr>
          <w:p>
            <w:r>
              <w:rPr>
                <w:rFonts w:ascii="宋体" w:hAnsi="宋体" w:eastAsia="宋体"/>
                <w:sz w:val="20"/>
              </w:rPr>
              <w:t>1</w:t>
            </w:r>
          </w:p>
        </w:tc>
        <w:tc>
          <w:tcPr>
            <w:tcW w:type="dxa" w:w="1039"/>
          </w:tcPr>
          <w:p>
            <w:r>
              <w:rPr>
                <w:rFonts w:ascii="宋体" w:hAnsi="宋体" w:eastAsia="宋体"/>
                <w:sz w:val="20"/>
              </w:rPr>
              <w:t>auth-service</w:t>
            </w:r>
          </w:p>
        </w:tc>
        <w:tc>
          <w:tcPr>
            <w:tcW w:type="dxa" w:w="1039"/>
          </w:tcPr>
          <w:p>
            <w:r>
              <w:rPr>
                <w:rFonts w:ascii="宋体" w:hAnsi="宋体" w:eastAsia="宋体"/>
                <w:sz w:val="20"/>
              </w:rPr>
              <w:t>统一身份认证服务，处理OAuth2.0认证、JWT令牌管理、用户绑定、SSO单点登录/登出</w:t>
            </w:r>
          </w:p>
        </w:tc>
        <w:tc>
          <w:tcPr>
            <w:tcW w:type="dxa" w:w="1039"/>
          </w:tcPr>
          <w:p>
            <w:r>
              <w:rPr>
                <w:rFonts w:ascii="宋体" w:hAnsi="宋体" w:eastAsia="宋体"/>
                <w:sz w:val="20"/>
              </w:rPr>
              <w:t>Spring Boot 3.1 + Spring Security + Nacos</w:t>
            </w:r>
          </w:p>
        </w:tc>
        <w:tc>
          <w:tcPr>
            <w:tcW w:type="dxa" w:w="1039"/>
          </w:tcPr>
          <w:p>
            <w:r>
              <w:rPr>
                <w:rFonts w:ascii="宋体" w:hAnsi="宋体" w:eastAsia="宋体"/>
                <w:sz w:val="20"/>
              </w:rPr>
              <w:t>user-service, redis-service</w:t>
            </w:r>
          </w:p>
        </w:tc>
        <w:tc>
          <w:tcPr>
            <w:tcW w:type="dxa" w:w="1039"/>
          </w:tcPr>
          <w:p>
            <w:r>
              <w:rPr>
                <w:rFonts w:ascii="宋体" w:hAnsi="宋体" w:eastAsia="宋体"/>
                <w:sz w:val="20"/>
              </w:rPr>
              <w:t>4C/8G</w:t>
            </w:r>
          </w:p>
        </w:tc>
        <w:tc>
          <w:tcPr>
            <w:tcW w:type="dxa" w:w="1039"/>
          </w:tcPr>
          <w:p>
            <w:r>
              <w:rPr>
                <w:rFonts w:ascii="宋体" w:hAnsi="宋体" w:eastAsia="宋体"/>
                <w:sz w:val="20"/>
              </w:rPr>
              <w:t>3</w:t>
            </w:r>
          </w:p>
        </w:tc>
        <w:tc>
          <w:tcPr>
            <w:tcW w:type="dxa" w:w="1039"/>
          </w:tcPr>
          <w:p>
            <w:r>
              <w:rPr>
                <w:rFonts w:ascii="宋体" w:hAnsi="宋体" w:eastAsia="宋体"/>
                <w:sz w:val="20"/>
              </w:rPr>
              <w:t>12</w:t>
            </w:r>
          </w:p>
        </w:tc>
      </w:tr>
      <w:tr>
        <w:tc>
          <w:tcPr>
            <w:tcW w:type="dxa" w:w="1039"/>
          </w:tcPr>
          <w:p>
            <w:r>
              <w:rPr>
                <w:rFonts w:ascii="宋体" w:hAnsi="宋体" w:eastAsia="宋体"/>
                <w:sz w:val="20"/>
              </w:rPr>
              <w:t>2</w:t>
            </w:r>
          </w:p>
        </w:tc>
        <w:tc>
          <w:tcPr>
            <w:tcW w:type="dxa" w:w="1039"/>
          </w:tcPr>
          <w:p>
            <w:r>
              <w:rPr>
                <w:rFonts w:ascii="宋体" w:hAnsi="宋体" w:eastAsia="宋体"/>
                <w:sz w:val="20"/>
              </w:rPr>
              <w:t>item-service</w:t>
            </w:r>
          </w:p>
        </w:tc>
        <w:tc>
          <w:tcPr>
            <w:tcW w:type="dxa" w:w="1039"/>
          </w:tcPr>
          <w:p>
            <w:r>
              <w:rPr>
                <w:rFonts w:ascii="宋体" w:hAnsi="宋体" w:eastAsia="宋体"/>
                <w:sz w:val="20"/>
              </w:rPr>
              <w:t>事项管理服务，提供事项查询、搜索、分类、详情等功能，支持事项数据的缓存和同步</w:t>
            </w:r>
          </w:p>
        </w:tc>
        <w:tc>
          <w:tcPr>
            <w:tcW w:type="dxa" w:w="1039"/>
          </w:tcPr>
          <w:p>
            <w:r>
              <w:rPr>
                <w:rFonts w:ascii="宋体" w:hAnsi="宋体" w:eastAsia="宋体"/>
                <w:sz w:val="20"/>
              </w:rPr>
              <w:t>Spring Boot 3.1 + MyBatis-Plus + ES</w:t>
            </w:r>
          </w:p>
        </w:tc>
        <w:tc>
          <w:tcPr>
            <w:tcW w:type="dxa" w:w="1039"/>
          </w:tcPr>
          <w:p>
            <w:r>
              <w:rPr>
                <w:rFonts w:ascii="宋体" w:hAnsi="宋体" w:eastAsia="宋体"/>
                <w:sz w:val="20"/>
              </w:rPr>
              <w:t>elasticsearch-service, redis-service</w:t>
            </w:r>
          </w:p>
        </w:tc>
        <w:tc>
          <w:tcPr>
            <w:tcW w:type="dxa" w:w="1039"/>
          </w:tcPr>
          <w:p>
            <w:r>
              <w:rPr>
                <w:rFonts w:ascii="宋体" w:hAnsi="宋体" w:eastAsia="宋体"/>
                <w:sz w:val="20"/>
              </w:rPr>
              <w:t>4C/8G</w:t>
            </w:r>
          </w:p>
        </w:tc>
        <w:tc>
          <w:tcPr>
            <w:tcW w:type="dxa" w:w="1039"/>
          </w:tcPr>
          <w:p>
            <w:r>
              <w:rPr>
                <w:rFonts w:ascii="宋体" w:hAnsi="宋体" w:eastAsia="宋体"/>
                <w:sz w:val="20"/>
              </w:rPr>
              <w:t>3</w:t>
            </w:r>
          </w:p>
        </w:tc>
        <w:tc>
          <w:tcPr>
            <w:tcW w:type="dxa" w:w="1039"/>
          </w:tcPr>
          <w:p>
            <w:r>
              <w:rPr>
                <w:rFonts w:ascii="宋体" w:hAnsi="宋体" w:eastAsia="宋体"/>
                <w:sz w:val="20"/>
              </w:rPr>
              <w:t>10</w:t>
            </w:r>
          </w:p>
        </w:tc>
      </w:tr>
      <w:tr>
        <w:tc>
          <w:tcPr>
            <w:tcW w:type="dxa" w:w="1039"/>
          </w:tcPr>
          <w:p>
            <w:r>
              <w:rPr>
                <w:rFonts w:ascii="宋体" w:hAnsi="宋体" w:eastAsia="宋体"/>
                <w:sz w:val="20"/>
              </w:rPr>
              <w:t>3</w:t>
            </w:r>
          </w:p>
        </w:tc>
        <w:tc>
          <w:tcPr>
            <w:tcW w:type="dxa" w:w="1039"/>
          </w:tcPr>
          <w:p>
            <w:r>
              <w:rPr>
                <w:rFonts w:ascii="宋体" w:hAnsi="宋体" w:eastAsia="宋体"/>
                <w:sz w:val="20"/>
              </w:rPr>
              <w:t>apply-service</w:t>
            </w:r>
          </w:p>
        </w:tc>
        <w:tc>
          <w:tcPr>
            <w:tcW w:type="dxa" w:w="1039"/>
          </w:tcPr>
          <w:p>
            <w:r>
              <w:rPr>
                <w:rFonts w:ascii="宋体" w:hAnsi="宋体" w:eastAsia="宋体"/>
                <w:sz w:val="20"/>
              </w:rPr>
              <w:t>办件申报服务，处理办件申报全流程，包括表单生成、材料上传、信息预审、提交确认</w:t>
            </w:r>
          </w:p>
        </w:tc>
        <w:tc>
          <w:tcPr>
            <w:tcW w:type="dxa" w:w="1039"/>
          </w:tcPr>
          <w:p>
            <w:r>
              <w:rPr>
                <w:rFonts w:ascii="宋体" w:hAnsi="宋体" w:eastAsia="宋体"/>
                <w:sz w:val="20"/>
              </w:rPr>
              <w:t>Spring Boot 3.1 + Camunda 7.x + MinIO</w:t>
            </w:r>
          </w:p>
        </w:tc>
        <w:tc>
          <w:tcPr>
            <w:tcW w:type="dxa" w:w="1039"/>
          </w:tcPr>
          <w:p>
            <w:r>
              <w:rPr>
                <w:rFonts w:ascii="宋体" w:hAnsi="宋体" w:eastAsia="宋体"/>
                <w:sz w:val="20"/>
              </w:rPr>
              <w:t>form-service, file-service, user-service</w:t>
            </w:r>
          </w:p>
        </w:tc>
        <w:tc>
          <w:tcPr>
            <w:tcW w:type="dxa" w:w="1039"/>
          </w:tcPr>
          <w:p>
            <w:r>
              <w:rPr>
                <w:rFonts w:ascii="宋体" w:hAnsi="宋体" w:eastAsia="宋体"/>
                <w:sz w:val="20"/>
              </w:rPr>
              <w:t>4C/8G</w:t>
            </w:r>
          </w:p>
        </w:tc>
        <w:tc>
          <w:tcPr>
            <w:tcW w:type="dxa" w:w="1039"/>
          </w:tcPr>
          <w:p>
            <w:r>
              <w:rPr>
                <w:rFonts w:ascii="宋体" w:hAnsi="宋体" w:eastAsia="宋体"/>
                <w:sz w:val="20"/>
              </w:rPr>
              <w:t>3</w:t>
            </w:r>
          </w:p>
        </w:tc>
        <w:tc>
          <w:tcPr>
            <w:tcW w:type="dxa" w:w="1039"/>
          </w:tcPr>
          <w:p>
            <w:r>
              <w:rPr>
                <w:rFonts w:ascii="宋体" w:hAnsi="宋体" w:eastAsia="宋体"/>
                <w:sz w:val="20"/>
              </w:rPr>
              <w:t>10</w:t>
            </w:r>
          </w:p>
        </w:tc>
      </w:tr>
      <w:tr>
        <w:tc>
          <w:tcPr>
            <w:tcW w:type="dxa" w:w="1039"/>
          </w:tcPr>
          <w:p>
            <w:r>
              <w:rPr>
                <w:rFonts w:ascii="宋体" w:hAnsi="宋体" w:eastAsia="宋体"/>
                <w:sz w:val="20"/>
              </w:rPr>
              <w:t>4</w:t>
            </w:r>
          </w:p>
        </w:tc>
        <w:tc>
          <w:tcPr>
            <w:tcW w:type="dxa" w:w="1039"/>
          </w:tcPr>
          <w:p>
            <w:r>
              <w:rPr>
                <w:rFonts w:ascii="宋体" w:hAnsi="宋体" w:eastAsia="宋体"/>
                <w:sz w:val="20"/>
              </w:rPr>
              <w:t>progress-service</w:t>
            </w:r>
          </w:p>
        </w:tc>
        <w:tc>
          <w:tcPr>
            <w:tcW w:type="dxa" w:w="1039"/>
          </w:tcPr>
          <w:p>
            <w:r>
              <w:rPr>
                <w:rFonts w:ascii="宋体" w:hAnsi="宋体" w:eastAsia="宋体"/>
                <w:sz w:val="20"/>
              </w:rPr>
              <w:t>办件进度查询服务，提供办件进度实时查询、历史记录查询、进度推送等功能</w:t>
            </w:r>
          </w:p>
        </w:tc>
        <w:tc>
          <w:tcPr>
            <w:tcW w:type="dxa" w:w="1039"/>
          </w:tcPr>
          <w:p>
            <w:r>
              <w:rPr>
                <w:rFonts w:ascii="宋体" w:hAnsi="宋体" w:eastAsia="宋体"/>
                <w:sz w:val="20"/>
              </w:rPr>
              <w:t>Spring Boot 3.1 + WebSocket + Kafka</w:t>
            </w:r>
          </w:p>
        </w:tc>
        <w:tc>
          <w:tcPr>
            <w:tcW w:type="dxa" w:w="1039"/>
          </w:tcPr>
          <w:p>
            <w:r>
              <w:rPr>
                <w:rFonts w:ascii="宋体" w:hAnsi="宋体" w:eastAsia="宋体"/>
                <w:sz w:val="20"/>
              </w:rPr>
              <w:t>kafka-service, redis-service</w:t>
            </w:r>
          </w:p>
        </w:tc>
        <w:tc>
          <w:tcPr>
            <w:tcW w:type="dxa" w:w="1039"/>
          </w:tcPr>
          <w:p>
            <w:r>
              <w:rPr>
                <w:rFonts w:ascii="宋体" w:hAnsi="宋体" w:eastAsia="宋体"/>
                <w:sz w:val="20"/>
              </w:rPr>
              <w:t>4C/8G</w:t>
            </w:r>
          </w:p>
        </w:tc>
        <w:tc>
          <w:tcPr>
            <w:tcW w:type="dxa" w:w="1039"/>
          </w:tcPr>
          <w:p>
            <w:r>
              <w:rPr>
                <w:rFonts w:ascii="宋体" w:hAnsi="宋体" w:eastAsia="宋体"/>
                <w:sz w:val="20"/>
              </w:rPr>
              <w:t>3</w:t>
            </w:r>
          </w:p>
        </w:tc>
        <w:tc>
          <w:tcPr>
            <w:tcW w:type="dxa" w:w="1039"/>
          </w:tcPr>
          <w:p>
            <w:r>
              <w:rPr>
                <w:rFonts w:ascii="宋体" w:hAnsi="宋体" w:eastAsia="宋体"/>
                <w:sz w:val="20"/>
              </w:rPr>
              <w:t>8</w:t>
            </w:r>
          </w:p>
        </w:tc>
      </w:tr>
      <w:tr>
        <w:tc>
          <w:tcPr>
            <w:tcW w:type="dxa" w:w="1039"/>
          </w:tcPr>
          <w:p>
            <w:r>
              <w:rPr>
                <w:rFonts w:ascii="宋体" w:hAnsi="宋体" w:eastAsia="宋体"/>
                <w:sz w:val="20"/>
              </w:rPr>
              <w:t>5</w:t>
            </w:r>
          </w:p>
        </w:tc>
        <w:tc>
          <w:tcPr>
            <w:tcW w:type="dxa" w:w="1039"/>
          </w:tcPr>
          <w:p>
            <w:r>
              <w:rPr>
                <w:rFonts w:ascii="宋体" w:hAnsi="宋体" w:eastAsia="宋体"/>
                <w:sz w:val="20"/>
              </w:rPr>
              <w:t>certificate-service</w:t>
            </w:r>
          </w:p>
        </w:tc>
        <w:tc>
          <w:tcPr>
            <w:tcW w:type="dxa" w:w="1039"/>
          </w:tcPr>
          <w:p>
            <w:r>
              <w:rPr>
                <w:rFonts w:ascii="宋体" w:hAnsi="宋体" w:eastAsia="宋体"/>
                <w:sz w:val="20"/>
              </w:rPr>
              <w:t>电子证照服务，提供证照查询、核验、下载、二维码生成等功能</w:t>
            </w:r>
          </w:p>
        </w:tc>
        <w:tc>
          <w:tcPr>
            <w:tcW w:type="dxa" w:w="1039"/>
          </w:tcPr>
          <w:p>
            <w:r>
              <w:rPr>
                <w:rFonts w:ascii="宋体" w:hAnsi="宋体" w:eastAsia="宋体"/>
                <w:sz w:val="20"/>
              </w:rPr>
              <w:t>Spring Boot 3.1 + PDFBox + ZXing</w:t>
            </w:r>
          </w:p>
        </w:tc>
        <w:tc>
          <w:tcPr>
            <w:tcW w:type="dxa" w:w="1039"/>
          </w:tcPr>
          <w:p>
            <w:r>
              <w:rPr>
                <w:rFonts w:ascii="宋体" w:hAnsi="宋体" w:eastAsia="宋体"/>
                <w:sz w:val="20"/>
              </w:rPr>
              <w:t>redis-service, file-service</w:t>
            </w:r>
          </w:p>
        </w:tc>
        <w:tc>
          <w:tcPr>
            <w:tcW w:type="dxa" w:w="1039"/>
          </w:tcPr>
          <w:p>
            <w:r>
              <w:rPr>
                <w:rFonts w:ascii="宋体" w:hAnsi="宋体" w:eastAsia="宋体"/>
                <w:sz w:val="20"/>
              </w:rPr>
              <w:t>4C/8G</w:t>
            </w:r>
          </w:p>
        </w:tc>
        <w:tc>
          <w:tcPr>
            <w:tcW w:type="dxa" w:w="1039"/>
          </w:tcPr>
          <w:p>
            <w:r>
              <w:rPr>
                <w:rFonts w:ascii="宋体" w:hAnsi="宋体" w:eastAsia="宋体"/>
                <w:sz w:val="20"/>
              </w:rPr>
              <w:t>3</w:t>
            </w:r>
          </w:p>
        </w:tc>
        <w:tc>
          <w:tcPr>
            <w:tcW w:type="dxa" w:w="1039"/>
          </w:tcPr>
          <w:p>
            <w:r>
              <w:rPr>
                <w:rFonts w:ascii="宋体" w:hAnsi="宋体" w:eastAsia="宋体"/>
                <w:sz w:val="20"/>
              </w:rPr>
              <w:t>10</w:t>
            </w:r>
          </w:p>
        </w:tc>
      </w:tr>
      <w:tr>
        <w:tc>
          <w:tcPr>
            <w:tcW w:type="dxa" w:w="1039"/>
          </w:tcPr>
          <w:p>
            <w:r>
              <w:rPr>
                <w:rFonts w:ascii="宋体" w:hAnsi="宋体" w:eastAsia="宋体"/>
                <w:sz w:val="20"/>
              </w:rPr>
              <w:t>6</w:t>
            </w:r>
          </w:p>
        </w:tc>
        <w:tc>
          <w:tcPr>
            <w:tcW w:type="dxa" w:w="1039"/>
          </w:tcPr>
          <w:p>
            <w:r>
              <w:rPr>
                <w:rFonts w:ascii="宋体" w:hAnsi="宋体" w:eastAsia="宋体"/>
                <w:sz w:val="20"/>
              </w:rPr>
              <w:t>evaluation-service</w:t>
            </w:r>
          </w:p>
        </w:tc>
        <w:tc>
          <w:tcPr>
            <w:tcW w:type="dxa" w:w="1039"/>
          </w:tcPr>
          <w:p>
            <w:r>
              <w:rPr>
                <w:rFonts w:ascii="宋体" w:hAnsi="宋体" w:eastAsia="宋体"/>
                <w:sz w:val="20"/>
              </w:rPr>
              <w:t>好差评服务，处理评价提交、查询、统计分析、差评预警等功能</w:t>
            </w:r>
          </w:p>
        </w:tc>
        <w:tc>
          <w:tcPr>
            <w:tcW w:type="dxa" w:w="1039"/>
          </w:tcPr>
          <w:p>
            <w:r>
              <w:rPr>
                <w:rFonts w:ascii="宋体" w:hAnsi="宋体" w:eastAsia="宋体"/>
                <w:sz w:val="20"/>
              </w:rPr>
              <w:t>Spring Boot 3.1 + Flink</w:t>
            </w:r>
          </w:p>
        </w:tc>
        <w:tc>
          <w:tcPr>
            <w:tcW w:type="dxa" w:w="1039"/>
          </w:tcPr>
          <w:p>
            <w:r>
              <w:rPr>
                <w:rFonts w:ascii="宋体" w:hAnsi="宋体" w:eastAsia="宋体"/>
                <w:sz w:val="20"/>
              </w:rPr>
              <w:t>kafka-service, redis-service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6</w:t>
            </w:r>
          </w:p>
        </w:tc>
      </w:tr>
      <w:tr>
        <w:tc>
          <w:tcPr>
            <w:tcW w:type="dxa" w:w="1039"/>
          </w:tcPr>
          <w:p>
            <w:r>
              <w:rPr>
                <w:rFonts w:ascii="宋体" w:hAnsi="宋体" w:eastAsia="宋体"/>
                <w:sz w:val="20"/>
              </w:rPr>
              <w:t>7</w:t>
            </w:r>
          </w:p>
        </w:tc>
        <w:tc>
          <w:tcPr>
            <w:tcW w:type="dxa" w:w="1039"/>
          </w:tcPr>
          <w:p>
            <w:r>
              <w:rPr>
                <w:rFonts w:ascii="宋体" w:hAnsi="宋体" w:eastAsia="宋体"/>
                <w:sz w:val="20"/>
              </w:rPr>
              <w:t>appointment-service</w:t>
            </w:r>
          </w:p>
        </w:tc>
        <w:tc>
          <w:tcPr>
            <w:tcW w:type="dxa" w:w="1039"/>
          </w:tcPr>
          <w:p>
            <w:r>
              <w:rPr>
                <w:rFonts w:ascii="宋体" w:hAnsi="宋体" w:eastAsia="宋体"/>
                <w:sz w:val="20"/>
              </w:rPr>
              <w:t>预约服务，提供预约时段查询、预约提交/确认/取消/改期、提醒通知等功能</w:t>
            </w:r>
          </w:p>
        </w:tc>
        <w:tc>
          <w:tcPr>
            <w:tcW w:type="dxa" w:w="1039"/>
          </w:tcPr>
          <w:p>
            <w:r>
              <w:rPr>
                <w:rFonts w:ascii="宋体" w:hAnsi="宋体" w:eastAsia="宋体"/>
                <w:sz w:val="20"/>
              </w:rPr>
              <w:t>Spring Boot 3.1 + Quartz + SMS</w:t>
            </w:r>
          </w:p>
        </w:tc>
        <w:tc>
          <w:tcPr>
            <w:tcW w:type="dxa" w:w="1039"/>
          </w:tcPr>
          <w:p>
            <w:r>
              <w:rPr>
                <w:rFonts w:ascii="宋体" w:hAnsi="宋体" w:eastAsia="宋体"/>
                <w:sz w:val="20"/>
              </w:rPr>
              <w:t>redis-service, notification-service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6</w:t>
            </w:r>
          </w:p>
        </w:tc>
      </w:tr>
      <w:tr>
        <w:tc>
          <w:tcPr>
            <w:tcW w:type="dxa" w:w="1039"/>
          </w:tcPr>
          <w:p>
            <w:r>
              <w:rPr>
                <w:rFonts w:ascii="宋体" w:hAnsi="宋体" w:eastAsia="宋体"/>
                <w:sz w:val="20"/>
              </w:rPr>
              <w:t>8</w:t>
            </w:r>
          </w:p>
        </w:tc>
        <w:tc>
          <w:tcPr>
            <w:tcW w:type="dxa" w:w="1039"/>
          </w:tcPr>
          <w:p>
            <w:r>
              <w:rPr>
                <w:rFonts w:ascii="宋体" w:hAnsi="宋体" w:eastAsia="宋体"/>
                <w:sz w:val="20"/>
              </w:rPr>
              <w:t>notification-service</w:t>
            </w:r>
          </w:p>
        </w:tc>
        <w:tc>
          <w:tcPr>
            <w:tcW w:type="dxa" w:w="1039"/>
          </w:tcPr>
          <w:p>
            <w:r>
              <w:rPr>
                <w:rFonts w:ascii="宋体" w:hAnsi="宋体" w:eastAsia="宋体"/>
                <w:sz w:val="20"/>
              </w:rPr>
              <w:t>消息通知服务，支持APP推送、短信、微信等多渠道消息推送，消息模板管理</w:t>
            </w:r>
          </w:p>
        </w:tc>
        <w:tc>
          <w:tcPr>
            <w:tcW w:type="dxa" w:w="1039"/>
          </w:tcPr>
          <w:p>
            <w:r>
              <w:rPr>
                <w:rFonts w:ascii="宋体" w:hAnsi="宋体" w:eastAsia="宋体"/>
                <w:sz w:val="20"/>
              </w:rPr>
              <w:t>Spring Boot 3.1 + Kafka + SMS Gateway</w:t>
            </w:r>
          </w:p>
        </w:tc>
        <w:tc>
          <w:tcPr>
            <w:tcW w:type="dxa" w:w="1039"/>
          </w:tcPr>
          <w:p>
            <w:r>
              <w:rPr>
                <w:rFonts w:ascii="宋体" w:hAnsi="宋体" w:eastAsia="宋体"/>
                <w:sz w:val="20"/>
              </w:rPr>
              <w:t>kafka-service, template-service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8</w:t>
            </w:r>
          </w:p>
        </w:tc>
      </w:tr>
      <w:tr>
        <w:tc>
          <w:tcPr>
            <w:tcW w:type="dxa" w:w="1039"/>
          </w:tcPr>
          <w:p>
            <w:r>
              <w:rPr>
                <w:rFonts w:ascii="宋体" w:hAnsi="宋体" w:eastAsia="宋体"/>
                <w:sz w:val="20"/>
              </w:rPr>
              <w:t>9</w:t>
            </w:r>
          </w:p>
        </w:tc>
        <w:tc>
          <w:tcPr>
            <w:tcW w:type="dxa" w:w="1039"/>
          </w:tcPr>
          <w:p>
            <w:r>
              <w:rPr>
                <w:rFonts w:ascii="宋体" w:hAnsi="宋体" w:eastAsia="宋体"/>
                <w:sz w:val="20"/>
              </w:rPr>
              <w:t>payment-service</w:t>
            </w:r>
          </w:p>
        </w:tc>
        <w:tc>
          <w:tcPr>
            <w:tcW w:type="dxa" w:w="1039"/>
          </w:tcPr>
          <w:p>
            <w:r>
              <w:rPr>
                <w:rFonts w:ascii="宋体" w:hAnsi="宋体" w:eastAsia="宋体"/>
                <w:sz w:val="20"/>
              </w:rPr>
              <w:t>统一支付服务，支持微信/支付宝/银联等多支付方式，支付订单管理、退款处理</w:t>
            </w:r>
          </w:p>
        </w:tc>
        <w:tc>
          <w:tcPr>
            <w:tcW w:type="dxa" w:w="1039"/>
          </w:tcPr>
          <w:p>
            <w:r>
              <w:rPr>
                <w:rFonts w:ascii="宋体" w:hAnsi="宋体" w:eastAsia="宋体"/>
                <w:sz w:val="20"/>
              </w:rPr>
              <w:t>Spring Boot 3.1 + Spring Cloud Contract</w:t>
            </w:r>
          </w:p>
        </w:tc>
        <w:tc>
          <w:tcPr>
            <w:tcW w:type="dxa" w:w="1039"/>
          </w:tcPr>
          <w:p>
            <w:r>
              <w:rPr>
                <w:rFonts w:ascii="宋体" w:hAnsi="宋体" w:eastAsia="宋体"/>
                <w:sz w:val="20"/>
              </w:rPr>
              <w:t>redis-service, kafka-service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6</w:t>
            </w:r>
          </w:p>
        </w:tc>
      </w:tr>
      <w:tr>
        <w:tc>
          <w:tcPr>
            <w:tcW w:type="dxa" w:w="1039"/>
          </w:tcPr>
          <w:p>
            <w:r>
              <w:rPr>
                <w:rFonts w:ascii="宋体" w:hAnsi="宋体" w:eastAsia="宋体"/>
                <w:sz w:val="20"/>
              </w:rPr>
              <w:t>10</w:t>
            </w:r>
          </w:p>
        </w:tc>
        <w:tc>
          <w:tcPr>
            <w:tcW w:type="dxa" w:w="1039"/>
          </w:tcPr>
          <w:p>
            <w:r>
              <w:rPr>
                <w:rFonts w:ascii="宋体" w:hAnsi="宋体" w:eastAsia="宋体"/>
                <w:sz w:val="20"/>
              </w:rPr>
              <w:t>logistics-service</w:t>
            </w:r>
          </w:p>
        </w:tc>
        <w:tc>
          <w:tcPr>
            <w:tcW w:type="dxa" w:w="1039"/>
          </w:tcPr>
          <w:p>
            <w:r>
              <w:rPr>
                <w:rFonts w:ascii="宋体" w:hAnsi="宋体" w:eastAsia="宋体"/>
                <w:sz w:val="20"/>
              </w:rPr>
              <w:t>物流服务，支持多家快递公司对接，物流订单创建、状态跟踪、结果回调</w:t>
            </w:r>
          </w:p>
        </w:tc>
        <w:tc>
          <w:tcPr>
            <w:tcW w:type="dxa" w:w="1039"/>
          </w:tcPr>
          <w:p>
            <w:r>
              <w:rPr>
                <w:rFonts w:ascii="宋体" w:hAnsi="宋体" w:eastAsia="宋体"/>
                <w:sz w:val="20"/>
              </w:rPr>
              <w:t>Spring Boot 3.1 + REST Client</w:t>
            </w:r>
          </w:p>
        </w:tc>
        <w:tc>
          <w:tcPr>
            <w:tcW w:type="dxa" w:w="1039"/>
          </w:tcPr>
          <w:p>
            <w:r>
              <w:rPr>
                <w:rFonts w:ascii="宋体" w:hAnsi="宋体" w:eastAsia="宋体"/>
                <w:sz w:val="20"/>
              </w:rPr>
              <w:t>kafka-service, redis-service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4</w:t>
            </w:r>
          </w:p>
        </w:tc>
      </w:tr>
      <w:tr>
        <w:tc>
          <w:tcPr>
            <w:tcW w:type="dxa" w:w="1039"/>
          </w:tcPr>
          <w:p>
            <w:r>
              <w:rPr>
                <w:rFonts w:ascii="宋体" w:hAnsi="宋体" w:eastAsia="宋体"/>
                <w:sz w:val="20"/>
              </w:rPr>
              <w:t>11</w:t>
            </w:r>
          </w:p>
        </w:tc>
        <w:tc>
          <w:tcPr>
            <w:tcW w:type="dxa" w:w="1039"/>
          </w:tcPr>
          <w:p>
            <w:r>
              <w:rPr>
                <w:rFonts w:ascii="宋体" w:hAnsi="宋体" w:eastAsia="宋体"/>
                <w:sz w:val="20"/>
              </w:rPr>
              <w:t>data-sync-service</w:t>
            </w:r>
          </w:p>
        </w:tc>
        <w:tc>
          <w:tcPr>
            <w:tcW w:type="dxa" w:w="1039"/>
          </w:tcPr>
          <w:p>
            <w:r>
              <w:rPr>
                <w:rFonts w:ascii="宋体" w:hAnsi="宋体" w:eastAsia="宋体"/>
                <w:sz w:val="20"/>
              </w:rPr>
              <w:t>数据同步服务，负责与"湘易办"和"一网通办"平台的数据同步，支持实时同步和批量同步</w:t>
            </w:r>
          </w:p>
        </w:tc>
        <w:tc>
          <w:tcPr>
            <w:tcW w:type="dxa" w:w="1039"/>
          </w:tcPr>
          <w:p>
            <w:r>
              <w:rPr>
                <w:rFonts w:ascii="宋体" w:hAnsi="宋体" w:eastAsia="宋体"/>
                <w:sz w:val="20"/>
              </w:rPr>
              <w:t>Spring Boot 3.1 + Canal + Kafka</w:t>
            </w:r>
          </w:p>
        </w:tc>
        <w:tc>
          <w:tcPr>
            <w:tcW w:type="dxa" w:w="1039"/>
          </w:tcPr>
          <w:p>
            <w:r>
              <w:rPr>
                <w:rFonts w:ascii="宋体" w:hAnsi="宋体" w:eastAsia="宋体"/>
                <w:sz w:val="20"/>
              </w:rPr>
              <w:t>kafka-service, mysql-service, es-service</w:t>
            </w:r>
          </w:p>
        </w:tc>
        <w:tc>
          <w:tcPr>
            <w:tcW w:type="dxa" w:w="1039"/>
          </w:tcPr>
          <w:p>
            <w:r>
              <w:rPr>
                <w:rFonts w:ascii="宋体" w:hAnsi="宋体" w:eastAsia="宋体"/>
                <w:sz w:val="20"/>
              </w:rPr>
              <w:t>8C/16G</w:t>
            </w:r>
          </w:p>
        </w:tc>
        <w:tc>
          <w:tcPr>
            <w:tcW w:type="dxa" w:w="1039"/>
          </w:tcPr>
          <w:p>
            <w:r>
              <w:rPr>
                <w:rFonts w:ascii="宋体" w:hAnsi="宋体" w:eastAsia="宋体"/>
                <w:sz w:val="20"/>
              </w:rPr>
              <w:t>2</w:t>
            </w:r>
          </w:p>
        </w:tc>
        <w:tc>
          <w:tcPr>
            <w:tcW w:type="dxa" w:w="1039"/>
          </w:tcPr>
          <w:p>
            <w:r>
              <w:rPr>
                <w:rFonts w:ascii="宋体" w:hAnsi="宋体" w:eastAsia="宋体"/>
                <w:sz w:val="20"/>
              </w:rPr>
              <w:t>8</w:t>
            </w:r>
          </w:p>
        </w:tc>
      </w:tr>
      <w:tr>
        <w:tc>
          <w:tcPr>
            <w:tcW w:type="dxa" w:w="1039"/>
          </w:tcPr>
          <w:p>
            <w:r>
              <w:rPr>
                <w:rFonts w:ascii="宋体" w:hAnsi="宋体" w:eastAsia="宋体"/>
                <w:sz w:val="20"/>
              </w:rPr>
              <w:t>12</w:t>
            </w:r>
          </w:p>
        </w:tc>
        <w:tc>
          <w:tcPr>
            <w:tcW w:type="dxa" w:w="1039"/>
          </w:tcPr>
          <w:p>
            <w:r>
              <w:rPr>
                <w:rFonts w:ascii="宋体" w:hAnsi="宋体" w:eastAsia="宋体"/>
                <w:sz w:val="20"/>
              </w:rPr>
              <w:t>statistics-service</w:t>
            </w:r>
          </w:p>
        </w:tc>
        <w:tc>
          <w:tcPr>
            <w:tcW w:type="dxa" w:w="1039"/>
          </w:tcPr>
          <w:p>
            <w:r>
              <w:rPr>
                <w:rFonts w:ascii="宋体" w:hAnsi="宋体" w:eastAsia="宋体"/>
                <w:sz w:val="20"/>
              </w:rPr>
              <w:t>统计分析服务，提供多维度的数据统计、报表生成、数据导出等功能</w:t>
            </w:r>
          </w:p>
        </w:tc>
        <w:tc>
          <w:tcPr>
            <w:tcW w:type="dxa" w:w="1039"/>
          </w:tcPr>
          <w:p>
            <w:r>
              <w:rPr>
                <w:rFonts w:ascii="宋体" w:hAnsi="宋体" w:eastAsia="宋体"/>
                <w:sz w:val="20"/>
              </w:rPr>
              <w:t>Spring Boot 3.1 + Flink + Apache Superset</w:t>
            </w:r>
          </w:p>
        </w:tc>
        <w:tc>
          <w:tcPr>
            <w:tcW w:type="dxa" w:w="1039"/>
          </w:tcPr>
          <w:p>
            <w:r>
              <w:rPr>
                <w:rFonts w:ascii="宋体" w:hAnsi="宋体" w:eastAsia="宋体"/>
                <w:sz w:val="20"/>
              </w:rPr>
              <w:t>es-service, mysql-service</w:t>
            </w:r>
          </w:p>
        </w:tc>
        <w:tc>
          <w:tcPr>
            <w:tcW w:type="dxa" w:w="1039"/>
          </w:tcPr>
          <w:p>
            <w:r>
              <w:rPr>
                <w:rFonts w:ascii="宋体" w:hAnsi="宋体" w:eastAsia="宋体"/>
                <w:sz w:val="20"/>
              </w:rPr>
              <w:t>8C/16G</w:t>
            </w:r>
          </w:p>
        </w:tc>
        <w:tc>
          <w:tcPr>
            <w:tcW w:type="dxa" w:w="1039"/>
          </w:tcPr>
          <w:p>
            <w:r>
              <w:rPr>
                <w:rFonts w:ascii="宋体" w:hAnsi="宋体" w:eastAsia="宋体"/>
                <w:sz w:val="20"/>
              </w:rPr>
              <w:t>2</w:t>
            </w:r>
          </w:p>
        </w:tc>
        <w:tc>
          <w:tcPr>
            <w:tcW w:type="dxa" w:w="1039"/>
          </w:tcPr>
          <w:p>
            <w:r>
              <w:rPr>
                <w:rFonts w:ascii="宋体" w:hAnsi="宋体" w:eastAsia="宋体"/>
                <w:sz w:val="20"/>
              </w:rPr>
              <w:t>6</w:t>
            </w:r>
          </w:p>
        </w:tc>
      </w:tr>
      <w:tr>
        <w:tc>
          <w:tcPr>
            <w:tcW w:type="dxa" w:w="1039"/>
          </w:tcPr>
          <w:p>
            <w:r>
              <w:rPr>
                <w:rFonts w:ascii="宋体" w:hAnsi="宋体" w:eastAsia="宋体"/>
                <w:sz w:val="20"/>
              </w:rPr>
              <w:t>13</w:t>
            </w:r>
          </w:p>
        </w:tc>
        <w:tc>
          <w:tcPr>
            <w:tcW w:type="dxa" w:w="1039"/>
          </w:tcPr>
          <w:p>
            <w:r>
              <w:rPr>
                <w:rFonts w:ascii="宋体" w:hAnsi="宋体" w:eastAsia="宋体"/>
                <w:sz w:val="20"/>
              </w:rPr>
              <w:t>user-service</w:t>
            </w:r>
          </w:p>
        </w:tc>
        <w:tc>
          <w:tcPr>
            <w:tcW w:type="dxa" w:w="1039"/>
          </w:tcPr>
          <w:p>
            <w:r>
              <w:rPr>
                <w:rFonts w:ascii="宋体" w:hAnsi="宋体" w:eastAsia="宋体"/>
                <w:sz w:val="20"/>
              </w:rPr>
              <w:t>用户管理服务，管理本地用户信息、用户权限、用户与外部平台用户的映射关系</w:t>
            </w:r>
          </w:p>
        </w:tc>
        <w:tc>
          <w:tcPr>
            <w:tcW w:type="dxa" w:w="1039"/>
          </w:tcPr>
          <w:p>
            <w:r>
              <w:rPr>
                <w:rFonts w:ascii="宋体" w:hAnsi="宋体" w:eastAsia="宋体"/>
                <w:sz w:val="20"/>
              </w:rPr>
              <w:t>Spring Boot 3.1 + MyBatis-Plus</w:t>
            </w:r>
          </w:p>
        </w:tc>
        <w:tc>
          <w:tcPr>
            <w:tcW w:type="dxa" w:w="1039"/>
          </w:tcPr>
          <w:p>
            <w:r>
              <w:rPr>
                <w:rFonts w:ascii="宋体" w:hAnsi="宋体" w:eastAsia="宋体"/>
                <w:sz w:val="20"/>
              </w:rPr>
              <w:t>mysql-service, redis-service</w:t>
            </w:r>
          </w:p>
        </w:tc>
        <w:tc>
          <w:tcPr>
            <w:tcW w:type="dxa" w:w="1039"/>
          </w:tcPr>
          <w:p>
            <w:r>
              <w:rPr>
                <w:rFonts w:ascii="宋体" w:hAnsi="宋体" w:eastAsia="宋体"/>
                <w:sz w:val="20"/>
              </w:rPr>
              <w:t>4C/8G</w:t>
            </w:r>
          </w:p>
        </w:tc>
        <w:tc>
          <w:tcPr>
            <w:tcW w:type="dxa" w:w="1039"/>
          </w:tcPr>
          <w:p>
            <w:r>
              <w:rPr>
                <w:rFonts w:ascii="宋体" w:hAnsi="宋体" w:eastAsia="宋体"/>
                <w:sz w:val="20"/>
              </w:rPr>
              <w:t>3</w:t>
            </w:r>
          </w:p>
        </w:tc>
        <w:tc>
          <w:tcPr>
            <w:tcW w:type="dxa" w:w="1039"/>
          </w:tcPr>
          <w:p>
            <w:r>
              <w:rPr>
                <w:rFonts w:ascii="宋体" w:hAnsi="宋体" w:eastAsia="宋体"/>
                <w:sz w:val="20"/>
              </w:rPr>
              <w:t>8</w:t>
            </w:r>
          </w:p>
        </w:tc>
      </w:tr>
      <w:tr>
        <w:tc>
          <w:tcPr>
            <w:tcW w:type="dxa" w:w="1039"/>
          </w:tcPr>
          <w:p>
            <w:r>
              <w:rPr>
                <w:rFonts w:ascii="宋体" w:hAnsi="宋体" w:eastAsia="宋体"/>
                <w:sz w:val="20"/>
              </w:rPr>
              <w:t>14</w:t>
            </w:r>
          </w:p>
        </w:tc>
        <w:tc>
          <w:tcPr>
            <w:tcW w:type="dxa" w:w="1039"/>
          </w:tcPr>
          <w:p>
            <w:r>
              <w:rPr>
                <w:rFonts w:ascii="宋体" w:hAnsi="宋体" w:eastAsia="宋体"/>
                <w:sz w:val="20"/>
              </w:rPr>
              <w:t>form-service</w:t>
            </w:r>
          </w:p>
        </w:tc>
        <w:tc>
          <w:tcPr>
            <w:tcW w:type="dxa" w:w="1039"/>
          </w:tcPr>
          <w:p>
            <w:r>
              <w:rPr>
                <w:rFonts w:ascii="宋体" w:hAnsi="宋体" w:eastAsia="宋体"/>
                <w:sz w:val="20"/>
              </w:rPr>
              <w:t>智能表单服务，根据事项配置动态生成申报表单，支持表单字段校验和表单数据管理</w:t>
            </w:r>
          </w:p>
        </w:tc>
        <w:tc>
          <w:tcPr>
            <w:tcW w:type="dxa" w:w="1039"/>
          </w:tcPr>
          <w:p>
            <w:r>
              <w:rPr>
                <w:rFonts w:ascii="宋体" w:hAnsi="宋体" w:eastAsia="宋体"/>
                <w:sz w:val="20"/>
              </w:rPr>
              <w:t>Spring Boot 3.1 + Vue Form Maker</w:t>
            </w:r>
          </w:p>
        </w:tc>
        <w:tc>
          <w:tcPr>
            <w:tcW w:type="dxa" w:w="1039"/>
          </w:tcPr>
          <w:p>
            <w:r>
              <w:rPr>
                <w:rFonts w:ascii="宋体" w:hAnsi="宋体" w:eastAsia="宋体"/>
                <w:sz w:val="20"/>
              </w:rPr>
              <w:t>mysql-service, redis-service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6</w:t>
            </w:r>
          </w:p>
        </w:tc>
      </w:tr>
      <w:tr>
        <w:tc>
          <w:tcPr>
            <w:tcW w:type="dxa" w:w="1039"/>
          </w:tcPr>
          <w:p>
            <w:r>
              <w:rPr>
                <w:rFonts w:ascii="宋体" w:hAnsi="宋体" w:eastAsia="宋体"/>
                <w:sz w:val="20"/>
              </w:rPr>
              <w:t>15</w:t>
            </w:r>
          </w:p>
        </w:tc>
        <w:tc>
          <w:tcPr>
            <w:tcW w:type="dxa" w:w="1039"/>
          </w:tcPr>
          <w:p>
            <w:r>
              <w:rPr>
                <w:rFonts w:ascii="宋体" w:hAnsi="宋体" w:eastAsia="宋体"/>
                <w:sz w:val="20"/>
              </w:rPr>
              <w:t>file-service</w:t>
            </w:r>
          </w:p>
        </w:tc>
        <w:tc>
          <w:tcPr>
            <w:tcW w:type="dxa" w:w="1039"/>
          </w:tcPr>
          <w:p>
            <w:r>
              <w:rPr>
                <w:rFonts w:ascii="宋体" w:hAnsi="宋体" w:eastAsia="宋体"/>
                <w:sz w:val="20"/>
              </w:rPr>
              <w:t>文件服务，处理文件上传/下载/预览，支持电子材料管理，集成MinIO对象存储</w:t>
            </w:r>
          </w:p>
        </w:tc>
        <w:tc>
          <w:tcPr>
            <w:tcW w:type="dxa" w:w="1039"/>
          </w:tcPr>
          <w:p>
            <w:r>
              <w:rPr>
                <w:rFonts w:ascii="宋体" w:hAnsi="宋体" w:eastAsia="宋体"/>
                <w:sz w:val="20"/>
              </w:rPr>
              <w:t>Spring Boot 3.1 + MinIO SDK + Tika</w:t>
            </w:r>
          </w:p>
        </w:tc>
        <w:tc>
          <w:tcPr>
            <w:tcW w:type="dxa" w:w="1039"/>
          </w:tcPr>
          <w:p>
            <w:r>
              <w:rPr>
                <w:rFonts w:ascii="宋体" w:hAnsi="宋体" w:eastAsia="宋体"/>
                <w:sz w:val="20"/>
              </w:rPr>
              <w:t>minio-service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8</w:t>
            </w:r>
          </w:p>
        </w:tc>
      </w:tr>
      <w:tr>
        <w:tc>
          <w:tcPr>
            <w:tcW w:type="dxa" w:w="1039"/>
          </w:tcPr>
          <w:p>
            <w:r>
              <w:rPr>
                <w:rFonts w:ascii="宋体" w:hAnsi="宋体" w:eastAsia="宋体"/>
                <w:sz w:val="20"/>
              </w:rPr>
              <w:t>16</w:t>
            </w:r>
          </w:p>
        </w:tc>
        <w:tc>
          <w:tcPr>
            <w:tcW w:type="dxa" w:w="1039"/>
          </w:tcPr>
          <w:p>
            <w:r>
              <w:rPr>
                <w:rFonts w:ascii="宋体" w:hAnsi="宋体" w:eastAsia="宋体"/>
                <w:sz w:val="20"/>
              </w:rPr>
              <w:t>audit-service</w:t>
            </w:r>
          </w:p>
        </w:tc>
        <w:tc>
          <w:tcPr>
            <w:tcW w:type="dxa" w:w="1039"/>
          </w:tcPr>
          <w:p>
            <w:r>
              <w:rPr>
                <w:rFonts w:ascii="宋体" w:hAnsi="宋体" w:eastAsia="宋体"/>
                <w:sz w:val="20"/>
              </w:rPr>
              <w:t>审计服务，记录所有操作日志和安全事件，提供审计报告生成和异常行为检测</w:t>
            </w:r>
          </w:p>
        </w:tc>
        <w:tc>
          <w:tcPr>
            <w:tcW w:type="dxa" w:w="1039"/>
          </w:tcPr>
          <w:p>
            <w:r>
              <w:rPr>
                <w:rFonts w:ascii="宋体" w:hAnsi="宋体" w:eastAsia="宋体"/>
                <w:sz w:val="20"/>
              </w:rPr>
              <w:t>Spring Boot 3.1 + Elasticsearch + Spark</w:t>
            </w:r>
          </w:p>
        </w:tc>
        <w:tc>
          <w:tcPr>
            <w:tcW w:type="dxa" w:w="1039"/>
          </w:tcPr>
          <w:p>
            <w:r>
              <w:rPr>
                <w:rFonts w:ascii="宋体" w:hAnsi="宋体" w:eastAsia="宋体"/>
                <w:sz w:val="20"/>
              </w:rPr>
              <w:t>es-service, kafka-service</w:t>
            </w:r>
          </w:p>
        </w:tc>
        <w:tc>
          <w:tcPr>
            <w:tcW w:type="dxa" w:w="1039"/>
          </w:tcPr>
          <w:p>
            <w:r>
              <w:rPr>
                <w:rFonts w:ascii="宋体" w:hAnsi="宋体" w:eastAsia="宋体"/>
                <w:sz w:val="20"/>
              </w:rPr>
              <w:t>8C/16G</w:t>
            </w:r>
          </w:p>
        </w:tc>
        <w:tc>
          <w:tcPr>
            <w:tcW w:type="dxa" w:w="1039"/>
          </w:tcPr>
          <w:p>
            <w:r>
              <w:rPr>
                <w:rFonts w:ascii="宋体" w:hAnsi="宋体" w:eastAsia="宋体"/>
                <w:sz w:val="20"/>
              </w:rPr>
              <w:t>2</w:t>
            </w:r>
          </w:p>
        </w:tc>
        <w:tc>
          <w:tcPr>
            <w:tcW w:type="dxa" w:w="1039"/>
          </w:tcPr>
          <w:p>
            <w:r>
              <w:rPr>
                <w:rFonts w:ascii="宋体" w:hAnsi="宋体" w:eastAsia="宋体"/>
                <w:sz w:val="20"/>
              </w:rPr>
              <w:t>6</w:t>
            </w:r>
          </w:p>
        </w:tc>
      </w:tr>
      <w:tr>
        <w:tc>
          <w:tcPr>
            <w:tcW w:type="dxa" w:w="1039"/>
          </w:tcPr>
          <w:p>
            <w:r>
              <w:rPr>
                <w:rFonts w:ascii="宋体" w:hAnsi="宋体" w:eastAsia="宋体"/>
                <w:sz w:val="20"/>
              </w:rPr>
              <w:t>17</w:t>
            </w:r>
          </w:p>
        </w:tc>
        <w:tc>
          <w:tcPr>
            <w:tcW w:type="dxa" w:w="1039"/>
          </w:tcPr>
          <w:p>
            <w:r>
              <w:rPr>
                <w:rFonts w:ascii="宋体" w:hAnsi="宋体" w:eastAsia="宋体"/>
                <w:sz w:val="20"/>
              </w:rPr>
              <w:t>gateway-service</w:t>
            </w:r>
          </w:p>
        </w:tc>
        <w:tc>
          <w:tcPr>
            <w:tcW w:type="dxa" w:w="1039"/>
          </w:tcPr>
          <w:p>
            <w:r>
              <w:rPr>
                <w:rFonts w:ascii="宋体" w:hAnsi="宋体" w:eastAsia="宋体"/>
                <w:sz w:val="20"/>
              </w:rPr>
              <w:t>API网关服务，负责请求路由、认证、限流、协议转换、日志记录等功能</w:t>
            </w:r>
          </w:p>
        </w:tc>
        <w:tc>
          <w:tcPr>
            <w:tcW w:type="dxa" w:w="1039"/>
          </w:tcPr>
          <w:p>
            <w:r>
              <w:rPr>
                <w:rFonts w:ascii="宋体" w:hAnsi="宋体" w:eastAsia="宋体"/>
                <w:sz w:val="20"/>
              </w:rPr>
              <w:t>Spring Cloud Gateway 4.0 + Nacos</w:t>
            </w:r>
          </w:p>
        </w:tc>
        <w:tc>
          <w:tcPr>
            <w:tcW w:type="dxa" w:w="1039"/>
          </w:tcPr>
          <w:p>
            <w:r>
              <w:rPr>
                <w:rFonts w:ascii="宋体" w:hAnsi="宋体" w:eastAsia="宋体"/>
                <w:sz w:val="20"/>
              </w:rPr>
              <w:t>redis-service, auth-service</w:t>
            </w:r>
          </w:p>
        </w:tc>
        <w:tc>
          <w:tcPr>
            <w:tcW w:type="dxa" w:w="1039"/>
          </w:tcPr>
          <w:p>
            <w:r>
              <w:rPr>
                <w:rFonts w:ascii="宋体" w:hAnsi="宋体" w:eastAsia="宋体"/>
                <w:sz w:val="20"/>
              </w:rPr>
              <w:t>8C/16G</w:t>
            </w:r>
          </w:p>
        </w:tc>
        <w:tc>
          <w:tcPr>
            <w:tcW w:type="dxa" w:w="1039"/>
          </w:tcPr>
          <w:p>
            <w:r>
              <w:rPr>
                <w:rFonts w:ascii="宋体" w:hAnsi="宋体" w:eastAsia="宋体"/>
                <w:sz w:val="20"/>
              </w:rPr>
              <w:t>4</w:t>
            </w:r>
          </w:p>
        </w:tc>
        <w:tc>
          <w:tcPr>
            <w:tcW w:type="dxa" w:w="1039"/>
          </w:tcPr>
          <w:p>
            <w:r>
              <w:rPr>
                <w:rFonts w:ascii="宋体" w:hAnsi="宋体" w:eastAsia="宋体"/>
                <w:sz w:val="20"/>
              </w:rPr>
              <w:t>12</w:t>
            </w:r>
          </w:p>
        </w:tc>
      </w:tr>
      <w:tr>
        <w:tc>
          <w:tcPr>
            <w:tcW w:type="dxa" w:w="1039"/>
          </w:tcPr>
          <w:p>
            <w:r>
              <w:rPr>
                <w:rFonts w:ascii="宋体" w:hAnsi="宋体" w:eastAsia="宋体"/>
                <w:sz w:val="20"/>
              </w:rPr>
              <w:t>18</w:t>
            </w:r>
          </w:p>
        </w:tc>
        <w:tc>
          <w:tcPr>
            <w:tcW w:type="dxa" w:w="1039"/>
          </w:tcPr>
          <w:p>
            <w:r>
              <w:rPr>
                <w:rFonts w:ascii="宋体" w:hAnsi="宋体" w:eastAsia="宋体"/>
                <w:sz w:val="20"/>
              </w:rPr>
              <w:t>config-service</w:t>
            </w:r>
          </w:p>
        </w:tc>
        <w:tc>
          <w:tcPr>
            <w:tcW w:type="dxa" w:w="1039"/>
          </w:tcPr>
          <w:p>
            <w:r>
              <w:rPr>
                <w:rFonts w:ascii="宋体" w:hAnsi="宋体" w:eastAsia="宋体"/>
                <w:sz w:val="20"/>
              </w:rPr>
              <w:t>配置管理服务，提供统一的配置管理、配置分发、配置变更通知等功能</w:t>
            </w:r>
          </w:p>
        </w:tc>
        <w:tc>
          <w:tcPr>
            <w:tcW w:type="dxa" w:w="1039"/>
          </w:tcPr>
          <w:p>
            <w:r>
              <w:rPr>
                <w:rFonts w:ascii="宋体" w:hAnsi="宋体" w:eastAsia="宋体"/>
                <w:sz w:val="20"/>
              </w:rPr>
              <w:t>Spring Cloud Config + Nacos</w:t>
            </w:r>
          </w:p>
        </w:tc>
        <w:tc>
          <w:tcPr>
            <w:tcW w:type="dxa" w:w="1039"/>
          </w:tcPr>
          <w:p>
            <w:r>
              <w:rPr>
                <w:rFonts w:ascii="宋体" w:hAnsi="宋体" w:eastAsia="宋体"/>
                <w:sz w:val="20"/>
              </w:rPr>
              <w:t>nacos-service</w:t>
            </w:r>
          </w:p>
        </w:tc>
        <w:tc>
          <w:tcPr>
            <w:tcW w:type="dxa" w:w="1039"/>
          </w:tcPr>
          <w:p>
            <w:r>
              <w:rPr>
                <w:rFonts w:ascii="宋体" w:hAnsi="宋体" w:eastAsia="宋体"/>
                <w:sz w:val="20"/>
              </w:rPr>
              <w:t>2C/4G</w:t>
            </w:r>
          </w:p>
        </w:tc>
        <w:tc>
          <w:tcPr>
            <w:tcW w:type="dxa" w:w="1039"/>
          </w:tcPr>
          <w:p>
            <w:r>
              <w:rPr>
                <w:rFonts w:ascii="宋体" w:hAnsi="宋体" w:eastAsia="宋体"/>
                <w:sz w:val="20"/>
              </w:rPr>
              <w:t>3</w:t>
            </w:r>
          </w:p>
        </w:tc>
        <w:tc>
          <w:tcPr>
            <w:tcW w:type="dxa" w:w="1039"/>
          </w:tcPr>
          <w:p>
            <w:r>
              <w:rPr>
                <w:rFonts w:ascii="宋体" w:hAnsi="宋体" w:eastAsia="宋体"/>
                <w:sz w:val="20"/>
              </w:rPr>
              <w:t>6</w:t>
            </w:r>
          </w:p>
        </w:tc>
      </w:tr>
      <w:tr>
        <w:tc>
          <w:tcPr>
            <w:tcW w:type="dxa" w:w="1039"/>
          </w:tcPr>
          <w:p>
            <w:r>
              <w:rPr>
                <w:rFonts w:ascii="宋体" w:hAnsi="宋体" w:eastAsia="宋体"/>
                <w:sz w:val="20"/>
              </w:rPr>
              <w:t>19</w:t>
            </w:r>
          </w:p>
        </w:tc>
        <w:tc>
          <w:tcPr>
            <w:tcW w:type="dxa" w:w="1039"/>
          </w:tcPr>
          <w:p>
            <w:r>
              <w:rPr>
                <w:rFonts w:ascii="宋体" w:hAnsi="宋体" w:eastAsia="宋体"/>
                <w:sz w:val="20"/>
              </w:rPr>
              <w:t>schedule-service</w:t>
            </w:r>
          </w:p>
        </w:tc>
        <w:tc>
          <w:tcPr>
            <w:tcW w:type="dxa" w:w="1039"/>
          </w:tcPr>
          <w:p>
            <w:r>
              <w:rPr>
                <w:rFonts w:ascii="宋体" w:hAnsi="宋体" w:eastAsia="宋体"/>
                <w:sz w:val="20"/>
              </w:rPr>
              <w:t>任务调度服务，管理定时任务，包括数据同步、数据清理、报告生成等</w:t>
            </w:r>
          </w:p>
        </w:tc>
        <w:tc>
          <w:tcPr>
            <w:tcW w:type="dxa" w:w="1039"/>
          </w:tcPr>
          <w:p>
            <w:r>
              <w:rPr>
                <w:rFonts w:ascii="宋体" w:hAnsi="宋体" w:eastAsia="宋体"/>
                <w:sz w:val="20"/>
              </w:rPr>
              <w:t>XXL-JOB + Spring Boot 3.1</w:t>
            </w:r>
          </w:p>
        </w:tc>
        <w:tc>
          <w:tcPr>
            <w:tcW w:type="dxa" w:w="1039"/>
          </w:tcPr>
          <w:p>
            <w:r>
              <w:rPr>
                <w:rFonts w:ascii="宋体" w:hAnsi="宋体" w:eastAsia="宋体"/>
                <w:sz w:val="20"/>
              </w:rPr>
              <w:t>mysql-service, redis-service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4</w:t>
            </w:r>
          </w:p>
        </w:tc>
      </w:tr>
      <w:tr>
        <w:tc>
          <w:tcPr>
            <w:tcW w:type="dxa" w:w="1039"/>
          </w:tcPr>
          <w:p>
            <w:r>
              <w:rPr>
                <w:rFonts w:ascii="宋体" w:hAnsi="宋体" w:eastAsia="宋体"/>
                <w:sz w:val="20"/>
              </w:rPr>
              <w:t>20</w:t>
            </w:r>
          </w:p>
        </w:tc>
        <w:tc>
          <w:tcPr>
            <w:tcW w:type="dxa" w:w="1039"/>
          </w:tcPr>
          <w:p>
            <w:r>
              <w:rPr>
                <w:rFonts w:ascii="宋体" w:hAnsi="宋体" w:eastAsia="宋体"/>
                <w:sz w:val="20"/>
              </w:rPr>
              <w:t>monitor-service</w:t>
            </w:r>
          </w:p>
        </w:tc>
        <w:tc>
          <w:tcPr>
            <w:tcW w:type="dxa" w:w="1039"/>
          </w:tcPr>
          <w:p>
            <w:r>
              <w:rPr>
                <w:rFonts w:ascii="宋体" w:hAnsi="宋体" w:eastAsia="宋体"/>
                <w:sz w:val="20"/>
              </w:rPr>
              <w:t>监控服务，采集系统运行指标，包括接口性能、服务健康、资源使用等</w:t>
            </w:r>
          </w:p>
        </w:tc>
        <w:tc>
          <w:tcPr>
            <w:tcW w:type="dxa" w:w="1039"/>
          </w:tcPr>
          <w:p>
            <w:r>
              <w:rPr>
                <w:rFonts w:ascii="宋体" w:hAnsi="宋体" w:eastAsia="宋体"/>
                <w:sz w:val="20"/>
              </w:rPr>
              <w:t>Spring Boot 3.1 + Micrometer + Prometheus</w:t>
            </w:r>
          </w:p>
        </w:tc>
        <w:tc>
          <w:tcPr>
            <w:tcW w:type="dxa" w:w="1039"/>
          </w:tcPr>
          <w:p>
            <w:r>
              <w:rPr>
                <w:rFonts w:ascii="宋体" w:hAnsi="宋体" w:eastAsia="宋体"/>
                <w:sz w:val="20"/>
              </w:rPr>
              <w:t>prometheus-service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6</w:t>
            </w:r>
          </w:p>
        </w:tc>
      </w:tr>
      <w:tr>
        <w:tc>
          <w:tcPr>
            <w:tcW w:type="dxa" w:w="1039"/>
          </w:tcPr>
          <w:p>
            <w:r>
              <w:rPr>
                <w:rFonts w:ascii="宋体" w:hAnsi="宋体" w:eastAsia="宋体"/>
                <w:sz w:val="20"/>
              </w:rPr>
              <w:t>21</w:t>
            </w:r>
          </w:p>
        </w:tc>
        <w:tc>
          <w:tcPr>
            <w:tcW w:type="dxa" w:w="1039"/>
          </w:tcPr>
          <w:p>
            <w:r>
              <w:rPr>
                <w:rFonts w:ascii="宋体" w:hAnsi="宋体" w:eastAsia="宋体"/>
                <w:sz w:val="20"/>
              </w:rPr>
              <w:t>report-service</w:t>
            </w:r>
          </w:p>
        </w:tc>
        <w:tc>
          <w:tcPr>
            <w:tcW w:type="dxa" w:w="1039"/>
          </w:tcPr>
          <w:p>
            <w:r>
              <w:rPr>
                <w:rFonts w:ascii="宋体" w:hAnsi="宋体" w:eastAsia="宋体"/>
                <w:sz w:val="20"/>
              </w:rPr>
              <w:t>报表服务，生成各类统计报表，支持定时报表和实时报表，支持Excel/PDF导出</w:t>
            </w:r>
          </w:p>
        </w:tc>
        <w:tc>
          <w:tcPr>
            <w:tcW w:type="dxa" w:w="1039"/>
          </w:tcPr>
          <w:p>
            <w:r>
              <w:rPr>
                <w:rFonts w:ascii="宋体" w:hAnsi="宋体" w:eastAsia="宋体"/>
                <w:sz w:val="20"/>
              </w:rPr>
              <w:t>Spring Boot 3.1 + JasperReports + Apache POI</w:t>
            </w:r>
          </w:p>
        </w:tc>
        <w:tc>
          <w:tcPr>
            <w:tcW w:type="dxa" w:w="1039"/>
          </w:tcPr>
          <w:p>
            <w:r>
              <w:rPr>
                <w:rFonts w:ascii="宋体" w:hAnsi="宋体" w:eastAsia="宋体"/>
                <w:sz w:val="20"/>
              </w:rPr>
              <w:t>mysql-service, es-service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6</w:t>
            </w:r>
          </w:p>
        </w:tc>
      </w:tr>
      <w:tr>
        <w:tc>
          <w:tcPr>
            <w:tcW w:type="dxa" w:w="1039"/>
          </w:tcPr>
          <w:p>
            <w:r>
              <w:rPr>
                <w:rFonts w:ascii="宋体" w:hAnsi="宋体" w:eastAsia="宋体"/>
                <w:sz w:val="20"/>
              </w:rPr>
              <w:t>22</w:t>
            </w:r>
          </w:p>
        </w:tc>
        <w:tc>
          <w:tcPr>
            <w:tcW w:type="dxa" w:w="1039"/>
          </w:tcPr>
          <w:p>
            <w:r>
              <w:rPr>
                <w:rFonts w:ascii="宋体" w:hAnsi="宋体" w:eastAsia="宋体"/>
                <w:sz w:val="20"/>
              </w:rPr>
              <w:t>workflow-service</w:t>
            </w:r>
          </w:p>
        </w:tc>
        <w:tc>
          <w:tcPr>
            <w:tcW w:type="dxa" w:w="1039"/>
          </w:tcPr>
          <w:p>
            <w:r>
              <w:rPr>
                <w:rFonts w:ascii="宋体" w:hAnsi="宋体" w:eastAsia="宋体"/>
                <w:sz w:val="20"/>
              </w:rPr>
              <w:t>工作流服务，管理审批流程，支持流程定义、流程实例管理、任务分配等</w:t>
            </w:r>
          </w:p>
        </w:tc>
        <w:tc>
          <w:tcPr>
            <w:tcW w:type="dxa" w:w="1039"/>
          </w:tcPr>
          <w:p>
            <w:r>
              <w:rPr>
                <w:rFonts w:ascii="宋体" w:hAnsi="宋体" w:eastAsia="宋体"/>
                <w:sz w:val="20"/>
              </w:rPr>
              <w:t>Flowable 7.x + Spring Boot 3.1</w:t>
            </w:r>
          </w:p>
        </w:tc>
        <w:tc>
          <w:tcPr>
            <w:tcW w:type="dxa" w:w="1039"/>
          </w:tcPr>
          <w:p>
            <w:r>
              <w:rPr>
                <w:rFonts w:ascii="宋体" w:hAnsi="宋体" w:eastAsia="宋体"/>
                <w:sz w:val="20"/>
              </w:rPr>
              <w:t>mysql-service, user-service</w:t>
            </w:r>
          </w:p>
        </w:tc>
        <w:tc>
          <w:tcPr>
            <w:tcW w:type="dxa" w:w="1039"/>
          </w:tcPr>
          <w:p>
            <w:r>
              <w:rPr>
                <w:rFonts w:ascii="宋体" w:hAnsi="宋体" w:eastAsia="宋体"/>
                <w:sz w:val="20"/>
              </w:rPr>
              <w:t>4C/8G</w:t>
            </w:r>
          </w:p>
        </w:tc>
        <w:tc>
          <w:tcPr>
            <w:tcW w:type="dxa" w:w="1039"/>
          </w:tcPr>
          <w:p>
            <w:r>
              <w:rPr>
                <w:rFonts w:ascii="宋体" w:hAnsi="宋体" w:eastAsia="宋体"/>
                <w:sz w:val="20"/>
              </w:rPr>
              <w:t>3</w:t>
            </w:r>
          </w:p>
        </w:tc>
        <w:tc>
          <w:tcPr>
            <w:tcW w:type="dxa" w:w="1039"/>
          </w:tcPr>
          <w:p>
            <w:r>
              <w:rPr>
                <w:rFonts w:ascii="宋体" w:hAnsi="宋体" w:eastAsia="宋体"/>
                <w:sz w:val="20"/>
              </w:rPr>
              <w:t>8</w:t>
            </w:r>
          </w:p>
        </w:tc>
      </w:tr>
      <w:tr>
        <w:tc>
          <w:tcPr>
            <w:tcW w:type="dxa" w:w="1039"/>
          </w:tcPr>
          <w:p>
            <w:r>
              <w:rPr>
                <w:rFonts w:ascii="宋体" w:hAnsi="宋体" w:eastAsia="宋体"/>
                <w:sz w:val="20"/>
              </w:rPr>
              <w:t>23</w:t>
            </w:r>
          </w:p>
        </w:tc>
        <w:tc>
          <w:tcPr>
            <w:tcW w:type="dxa" w:w="1039"/>
          </w:tcPr>
          <w:p>
            <w:r>
              <w:rPr>
                <w:rFonts w:ascii="宋体" w:hAnsi="宋体" w:eastAsia="宋体"/>
                <w:sz w:val="20"/>
              </w:rPr>
              <w:t>search-service</w:t>
            </w:r>
          </w:p>
        </w:tc>
        <w:tc>
          <w:tcPr>
            <w:tcW w:type="dxa" w:w="1039"/>
          </w:tcPr>
          <w:p>
            <w:r>
              <w:rPr>
                <w:rFonts w:ascii="宋体" w:hAnsi="宋体" w:eastAsia="宋体"/>
                <w:sz w:val="20"/>
              </w:rPr>
              <w:t>搜索服务，基于Elasticsearch提供全文检索、智能推荐、搜索分析等功能</w:t>
            </w:r>
          </w:p>
        </w:tc>
        <w:tc>
          <w:tcPr>
            <w:tcW w:type="dxa" w:w="1039"/>
          </w:tcPr>
          <w:p>
            <w:r>
              <w:rPr>
                <w:rFonts w:ascii="宋体" w:hAnsi="宋体" w:eastAsia="宋体"/>
                <w:sz w:val="20"/>
              </w:rPr>
              <w:t>Spring Boot 3.1 + Elasticsearch 7.17</w:t>
            </w:r>
          </w:p>
        </w:tc>
        <w:tc>
          <w:tcPr>
            <w:tcW w:type="dxa" w:w="1039"/>
          </w:tcPr>
          <w:p>
            <w:r>
              <w:rPr>
                <w:rFonts w:ascii="宋体" w:hAnsi="宋体" w:eastAsia="宋体"/>
                <w:sz w:val="20"/>
              </w:rPr>
              <w:t>es-service, redis-service</w:t>
            </w:r>
          </w:p>
        </w:tc>
        <w:tc>
          <w:tcPr>
            <w:tcW w:type="dxa" w:w="1039"/>
          </w:tcPr>
          <w:p>
            <w:r>
              <w:rPr>
                <w:rFonts w:ascii="宋体" w:hAnsi="宋体" w:eastAsia="宋体"/>
                <w:sz w:val="20"/>
              </w:rPr>
              <w:t>8C/16G</w:t>
            </w:r>
          </w:p>
        </w:tc>
        <w:tc>
          <w:tcPr>
            <w:tcW w:type="dxa" w:w="1039"/>
          </w:tcPr>
          <w:p>
            <w:r>
              <w:rPr>
                <w:rFonts w:ascii="宋体" w:hAnsi="宋体" w:eastAsia="宋体"/>
                <w:sz w:val="20"/>
              </w:rPr>
              <w:t>3</w:t>
            </w:r>
          </w:p>
        </w:tc>
        <w:tc>
          <w:tcPr>
            <w:tcW w:type="dxa" w:w="1039"/>
          </w:tcPr>
          <w:p>
            <w:r>
              <w:rPr>
                <w:rFonts w:ascii="宋体" w:hAnsi="宋体" w:eastAsia="宋体"/>
                <w:sz w:val="20"/>
              </w:rPr>
              <w:t>8</w:t>
            </w:r>
          </w:p>
        </w:tc>
      </w:tr>
      <w:tr>
        <w:tc>
          <w:tcPr>
            <w:tcW w:type="dxa" w:w="1039"/>
          </w:tcPr>
          <w:p>
            <w:r>
              <w:rPr>
                <w:rFonts w:ascii="宋体" w:hAnsi="宋体" w:eastAsia="宋体"/>
                <w:sz w:val="20"/>
              </w:rPr>
              <w:t>24</w:t>
            </w:r>
          </w:p>
        </w:tc>
        <w:tc>
          <w:tcPr>
            <w:tcW w:type="dxa" w:w="1039"/>
          </w:tcPr>
          <w:p>
            <w:r>
              <w:rPr>
                <w:rFonts w:ascii="宋体" w:hAnsi="宋体" w:eastAsia="宋体"/>
                <w:sz w:val="20"/>
              </w:rPr>
              <w:t>admin-service</w:t>
            </w:r>
          </w:p>
        </w:tc>
        <w:tc>
          <w:tcPr>
            <w:tcW w:type="dxa" w:w="1039"/>
          </w:tcPr>
          <w:p>
            <w:r>
              <w:rPr>
                <w:rFonts w:ascii="宋体" w:hAnsi="宋体" w:eastAsia="宋体"/>
                <w:sz w:val="20"/>
              </w:rPr>
              <w:t>管理后台服务，提供系统管理、用户管理、角色管理、字典管理等后台管理功能</w:t>
            </w:r>
          </w:p>
        </w:tc>
        <w:tc>
          <w:tcPr>
            <w:tcW w:type="dxa" w:w="1039"/>
          </w:tcPr>
          <w:p>
            <w:r>
              <w:rPr>
                <w:rFonts w:ascii="宋体" w:hAnsi="宋体" w:eastAsia="宋体"/>
                <w:sz w:val="20"/>
              </w:rPr>
              <w:t>Spring Boot 3.1 + Spring Security + MyBatis-Plus</w:t>
            </w:r>
          </w:p>
        </w:tc>
        <w:tc>
          <w:tcPr>
            <w:tcW w:type="dxa" w:w="1039"/>
          </w:tcPr>
          <w:p>
            <w:r>
              <w:rPr>
                <w:rFonts w:ascii="宋体" w:hAnsi="宋体" w:eastAsia="宋体"/>
                <w:sz w:val="20"/>
              </w:rPr>
              <w:t>mysql-service, user-service</w:t>
            </w:r>
          </w:p>
        </w:tc>
        <w:tc>
          <w:tcPr>
            <w:tcW w:type="dxa" w:w="1039"/>
          </w:tcPr>
          <w:p>
            <w:r>
              <w:rPr>
                <w:rFonts w:ascii="宋体" w:hAnsi="宋体" w:eastAsia="宋体"/>
                <w:sz w:val="20"/>
              </w:rPr>
              <w:t>4C/8G</w:t>
            </w:r>
          </w:p>
        </w:tc>
        <w:tc>
          <w:tcPr>
            <w:tcW w:type="dxa" w:w="1039"/>
          </w:tcPr>
          <w:p>
            <w:r>
              <w:rPr>
                <w:rFonts w:ascii="宋体" w:hAnsi="宋体" w:eastAsia="宋体"/>
                <w:sz w:val="20"/>
              </w:rPr>
              <w:t>2</w:t>
            </w:r>
          </w:p>
        </w:tc>
        <w:tc>
          <w:tcPr>
            <w:tcW w:type="dxa" w:w="1039"/>
          </w:tcPr>
          <w:p>
            <w:r>
              <w:rPr>
                <w:rFonts w:ascii="宋体" w:hAnsi="宋体" w:eastAsia="宋体"/>
                <w:sz w:val="20"/>
              </w:rPr>
              <w:t>4</w:t>
            </w:r>
          </w:p>
        </w:tc>
      </w:tr>
    </w:tbl>
    <w:p/>
    <w:p>
      <w:pPr>
        <w:pStyle w:val="Heading4"/>
      </w:pPr>
      <w:r>
        <w:t>表2-1-2 微服务间依赖关系矩阵表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服务名称</w:t>
            </w:r>
          </w:p>
        </w:tc>
        <w:tc>
          <w:tcPr>
            <w:tcW w:type="dxa" w:w="1662"/>
          </w:tcPr>
          <w:p>
            <w:r>
              <w:rPr>
                <w:rFonts w:ascii="宋体" w:hAnsi="宋体" w:eastAsia="宋体"/>
                <w:sz w:val="20"/>
              </w:rPr>
              <w:t>依赖的核心服务</w:t>
            </w:r>
          </w:p>
        </w:tc>
        <w:tc>
          <w:tcPr>
            <w:tcW w:type="dxa" w:w="1662"/>
          </w:tcPr>
          <w:p>
            <w:r>
              <w:rPr>
                <w:rFonts w:ascii="宋体" w:hAnsi="宋体" w:eastAsia="宋体"/>
                <w:sz w:val="20"/>
              </w:rPr>
              <w:t>被依赖的服务</w:t>
            </w:r>
          </w:p>
        </w:tc>
        <w:tc>
          <w:tcPr>
            <w:tcW w:type="dxa" w:w="1662"/>
          </w:tcPr>
          <w:p>
            <w:r>
              <w:rPr>
                <w:rFonts w:ascii="宋体" w:hAnsi="宋体" w:eastAsia="宋体"/>
                <w:sz w:val="20"/>
              </w:rPr>
              <w:t>通信方式</w:t>
            </w:r>
          </w:p>
        </w:tc>
        <w:tc>
          <w:tcPr>
            <w:tcW w:type="dxa" w:w="1662"/>
          </w:tcPr>
          <w:p>
            <w:r>
              <w:rPr>
                <w:rFonts w:ascii="宋体" w:hAnsi="宋体" w:eastAsia="宋体"/>
                <w:sz w:val="20"/>
              </w:rPr>
              <w:t>通信协议</w:t>
            </w:r>
          </w:p>
        </w:tc>
      </w:tr>
      <w:tr>
        <w:tc>
          <w:tcPr>
            <w:tcW w:type="dxa" w:w="1662"/>
          </w:tcPr>
          <w:p>
            <w:r>
              <w:rPr>
                <w:rFonts w:ascii="宋体" w:hAnsi="宋体" w:eastAsia="宋体"/>
                <w:sz w:val="20"/>
              </w:rPr>
              <w:t>gateway-service</w:t>
            </w:r>
          </w:p>
        </w:tc>
        <w:tc>
          <w:tcPr>
            <w:tcW w:type="dxa" w:w="1662"/>
          </w:tcPr>
          <w:p>
            <w:r>
              <w:rPr>
                <w:rFonts w:ascii="宋体" w:hAnsi="宋体" w:eastAsia="宋体"/>
                <w:sz w:val="20"/>
              </w:rPr>
              <w:t>redis-service, auth-service</w:t>
            </w:r>
          </w:p>
        </w:tc>
        <w:tc>
          <w:tcPr>
            <w:tcW w:type="dxa" w:w="1662"/>
          </w:tcPr>
          <w:p>
            <w:r>
              <w:rPr>
                <w:rFonts w:ascii="宋体" w:hAnsi="宋体" w:eastAsia="宋体"/>
                <w:sz w:val="20"/>
              </w:rPr>
              <w:t>所有业务服务</w:t>
            </w:r>
          </w:p>
        </w:tc>
        <w:tc>
          <w:tcPr>
            <w:tcW w:type="dxa" w:w="1662"/>
          </w:tcPr>
          <w:p>
            <w:r>
              <w:rPr>
                <w:rFonts w:ascii="宋体" w:hAnsi="宋体" w:eastAsia="宋体"/>
                <w:sz w:val="20"/>
              </w:rPr>
              <w:t>同步+异步</w:t>
            </w:r>
          </w:p>
        </w:tc>
        <w:tc>
          <w:tcPr>
            <w:tcW w:type="dxa" w:w="1662"/>
          </w:tcPr>
          <w:p>
            <w:r>
              <w:rPr>
                <w:rFonts w:ascii="宋体" w:hAnsi="宋体" w:eastAsia="宋体"/>
                <w:sz w:val="20"/>
              </w:rPr>
              <w:t>HTTP/2 + gRPC</w:t>
            </w:r>
          </w:p>
        </w:tc>
      </w:tr>
      <w:tr>
        <w:tc>
          <w:tcPr>
            <w:tcW w:type="dxa" w:w="1662"/>
          </w:tcPr>
          <w:p>
            <w:r>
              <w:rPr>
                <w:rFonts w:ascii="宋体" w:hAnsi="宋体" w:eastAsia="宋体"/>
                <w:sz w:val="20"/>
              </w:rPr>
              <w:t>auth-service</w:t>
            </w:r>
          </w:p>
        </w:tc>
        <w:tc>
          <w:tcPr>
            <w:tcW w:type="dxa" w:w="1662"/>
          </w:tcPr>
          <w:p>
            <w:r>
              <w:rPr>
                <w:rFonts w:ascii="宋体" w:hAnsi="宋体" w:eastAsia="宋体"/>
                <w:sz w:val="20"/>
              </w:rPr>
              <w:t>user-service, redis-service</w:t>
            </w:r>
          </w:p>
        </w:tc>
        <w:tc>
          <w:tcPr>
            <w:tcW w:type="dxa" w:w="1662"/>
          </w:tcPr>
          <w:p>
            <w:r>
              <w:rPr>
                <w:rFonts w:ascii="宋体" w:hAnsi="宋体" w:eastAsia="宋体"/>
                <w:sz w:val="20"/>
              </w:rPr>
              <w:t>gateway-service</w:t>
            </w:r>
          </w:p>
        </w:tc>
        <w:tc>
          <w:tcPr>
            <w:tcW w:type="dxa" w:w="1662"/>
          </w:tcPr>
          <w:p>
            <w:r>
              <w:rPr>
                <w:rFonts w:ascii="宋体" w:hAnsi="宋体" w:eastAsia="宋体"/>
                <w:sz w:val="20"/>
              </w:rPr>
              <w:t>同步</w:t>
            </w:r>
          </w:p>
        </w:tc>
        <w:tc>
          <w:tcPr>
            <w:tcW w:type="dxa" w:w="1662"/>
          </w:tcPr>
          <w:p>
            <w:r>
              <w:rPr>
                <w:rFonts w:ascii="宋体" w:hAnsi="宋体" w:eastAsia="宋体"/>
                <w:sz w:val="20"/>
              </w:rPr>
              <w:t>gRPC</w:t>
            </w:r>
          </w:p>
        </w:tc>
      </w:tr>
      <w:tr>
        <w:tc>
          <w:tcPr>
            <w:tcW w:type="dxa" w:w="1662"/>
          </w:tcPr>
          <w:p>
            <w:r>
              <w:rPr>
                <w:rFonts w:ascii="宋体" w:hAnsi="宋体" w:eastAsia="宋体"/>
                <w:sz w:val="20"/>
              </w:rPr>
              <w:t>item-service</w:t>
            </w:r>
          </w:p>
        </w:tc>
        <w:tc>
          <w:tcPr>
            <w:tcW w:type="dxa" w:w="1662"/>
          </w:tcPr>
          <w:p>
            <w:r>
              <w:rPr>
                <w:rFonts w:ascii="宋体" w:hAnsi="宋体" w:eastAsia="宋体"/>
                <w:sz w:val="20"/>
              </w:rPr>
              <w:t>es-service, redis-service</w:t>
            </w:r>
          </w:p>
        </w:tc>
        <w:tc>
          <w:tcPr>
            <w:tcW w:type="dxa" w:w="1662"/>
          </w:tcPr>
          <w:p>
            <w:r>
              <w:rPr>
                <w:rFonts w:ascii="宋体" w:hAnsi="宋体" w:eastAsia="宋体"/>
                <w:sz w:val="20"/>
              </w:rPr>
              <w:t>apply-service, search-service</w:t>
            </w:r>
          </w:p>
        </w:tc>
        <w:tc>
          <w:tcPr>
            <w:tcW w:type="dxa" w:w="1662"/>
          </w:tcPr>
          <w:p>
            <w:r>
              <w:rPr>
                <w:rFonts w:ascii="宋体" w:hAnsi="宋体" w:eastAsia="宋体"/>
                <w:sz w:val="20"/>
              </w:rPr>
              <w:t>同步</w:t>
            </w:r>
          </w:p>
        </w:tc>
        <w:tc>
          <w:tcPr>
            <w:tcW w:type="dxa" w:w="1662"/>
          </w:tcPr>
          <w:p>
            <w:r>
              <w:rPr>
                <w:rFonts w:ascii="宋体" w:hAnsi="宋体" w:eastAsia="宋体"/>
                <w:sz w:val="20"/>
              </w:rPr>
              <w:t>gRPC</w:t>
            </w:r>
          </w:p>
        </w:tc>
      </w:tr>
      <w:tr>
        <w:tc>
          <w:tcPr>
            <w:tcW w:type="dxa" w:w="1662"/>
          </w:tcPr>
          <w:p>
            <w:r>
              <w:rPr>
                <w:rFonts w:ascii="宋体" w:hAnsi="宋体" w:eastAsia="宋体"/>
                <w:sz w:val="20"/>
              </w:rPr>
              <w:t>apply-service</w:t>
            </w:r>
          </w:p>
        </w:tc>
        <w:tc>
          <w:tcPr>
            <w:tcW w:type="dxa" w:w="1662"/>
          </w:tcPr>
          <w:p>
            <w:r>
              <w:rPr>
                <w:rFonts w:ascii="宋体" w:hAnsi="宋体" w:eastAsia="宋体"/>
                <w:sz w:val="20"/>
              </w:rPr>
              <w:t>form-service, file-service, user-service</w:t>
            </w:r>
          </w:p>
        </w:tc>
        <w:tc>
          <w:tcPr>
            <w:tcW w:type="dxa" w:w="1662"/>
          </w:tcPr>
          <w:p>
            <w:r>
              <w:rPr>
                <w:rFonts w:ascii="宋体" w:hAnsi="宋体" w:eastAsia="宋体"/>
                <w:sz w:val="20"/>
              </w:rPr>
              <w:t>progress-service, data-sync-service</w:t>
            </w:r>
          </w:p>
        </w:tc>
        <w:tc>
          <w:tcPr>
            <w:tcW w:type="dxa" w:w="1662"/>
          </w:tcPr>
          <w:p>
            <w:r>
              <w:rPr>
                <w:rFonts w:ascii="宋体" w:hAnsi="宋体" w:eastAsia="宋体"/>
                <w:sz w:val="20"/>
              </w:rPr>
              <w:t>同步+异步</w:t>
            </w:r>
          </w:p>
        </w:tc>
        <w:tc>
          <w:tcPr>
            <w:tcW w:type="dxa" w:w="1662"/>
          </w:tcPr>
          <w:p>
            <w:r>
              <w:rPr>
                <w:rFonts w:ascii="宋体" w:hAnsi="宋体" w:eastAsia="宋体"/>
                <w:sz w:val="20"/>
              </w:rPr>
              <w:t>gRPC + Kafka</w:t>
            </w:r>
          </w:p>
        </w:tc>
      </w:tr>
      <w:tr>
        <w:tc>
          <w:tcPr>
            <w:tcW w:type="dxa" w:w="1662"/>
          </w:tcPr>
          <w:p>
            <w:r>
              <w:rPr>
                <w:rFonts w:ascii="宋体" w:hAnsi="宋体" w:eastAsia="宋体"/>
                <w:sz w:val="20"/>
              </w:rPr>
              <w:t>progress-service</w:t>
            </w:r>
          </w:p>
        </w:tc>
        <w:tc>
          <w:tcPr>
            <w:tcW w:type="dxa" w:w="1662"/>
          </w:tcPr>
          <w:p>
            <w:r>
              <w:rPr>
                <w:rFonts w:ascii="宋体" w:hAnsi="宋体" w:eastAsia="宋体"/>
                <w:sz w:val="20"/>
              </w:rPr>
              <w:t>kafka-service, redis-service</w:t>
            </w:r>
          </w:p>
        </w:tc>
        <w:tc>
          <w:tcPr>
            <w:tcW w:type="dxa" w:w="1662"/>
          </w:tcPr>
          <w:p>
            <w:r>
              <w:rPr>
                <w:rFonts w:ascii="宋体" w:hAnsi="宋体" w:eastAsia="宋体"/>
                <w:sz w:val="20"/>
              </w:rPr>
              <w:t>apply-service, notification-service</w:t>
            </w:r>
          </w:p>
        </w:tc>
        <w:tc>
          <w:tcPr>
            <w:tcW w:type="dxa" w:w="1662"/>
          </w:tcPr>
          <w:p>
            <w:r>
              <w:rPr>
                <w:rFonts w:ascii="宋体" w:hAnsi="宋体" w:eastAsia="宋体"/>
                <w:sz w:val="20"/>
              </w:rPr>
              <w:t>异步</w:t>
            </w:r>
          </w:p>
        </w:tc>
        <w:tc>
          <w:tcPr>
            <w:tcW w:type="dxa" w:w="1662"/>
          </w:tcPr>
          <w:p>
            <w:r>
              <w:rPr>
                <w:rFonts w:ascii="宋体" w:hAnsi="宋体" w:eastAsia="宋体"/>
                <w:sz w:val="20"/>
              </w:rPr>
              <w:t>Kafka</w:t>
            </w:r>
          </w:p>
        </w:tc>
      </w:tr>
      <w:tr>
        <w:tc>
          <w:tcPr>
            <w:tcW w:type="dxa" w:w="1662"/>
          </w:tcPr>
          <w:p>
            <w:r>
              <w:rPr>
                <w:rFonts w:ascii="宋体" w:hAnsi="宋体" w:eastAsia="宋体"/>
                <w:sz w:val="20"/>
              </w:rPr>
              <w:t>certificate-service</w:t>
            </w:r>
          </w:p>
        </w:tc>
        <w:tc>
          <w:tcPr>
            <w:tcW w:type="dxa" w:w="1662"/>
          </w:tcPr>
          <w:p>
            <w:r>
              <w:rPr>
                <w:rFonts w:ascii="宋体" w:hAnsi="宋体" w:eastAsia="宋体"/>
                <w:sz w:val="20"/>
              </w:rPr>
              <w:t>redis-service, file-service</w:t>
            </w:r>
          </w:p>
        </w:tc>
        <w:tc>
          <w:tcPr>
            <w:tcW w:type="dxa" w:w="1662"/>
          </w:tcPr>
          <w:p>
            <w:r>
              <w:rPr>
                <w:rFonts w:ascii="宋体" w:hAnsi="宋体" w:eastAsia="宋体"/>
                <w:sz w:val="20"/>
              </w:rPr>
              <w:t>data-sync-service</w:t>
            </w:r>
          </w:p>
        </w:tc>
        <w:tc>
          <w:tcPr>
            <w:tcW w:type="dxa" w:w="1662"/>
          </w:tcPr>
          <w:p>
            <w:r>
              <w:rPr>
                <w:rFonts w:ascii="宋体" w:hAnsi="宋体" w:eastAsia="宋体"/>
                <w:sz w:val="20"/>
              </w:rPr>
              <w:t>同步</w:t>
            </w:r>
          </w:p>
        </w:tc>
        <w:tc>
          <w:tcPr>
            <w:tcW w:type="dxa" w:w="1662"/>
          </w:tcPr>
          <w:p>
            <w:r>
              <w:rPr>
                <w:rFonts w:ascii="宋体" w:hAnsi="宋体" w:eastAsia="宋体"/>
                <w:sz w:val="20"/>
              </w:rPr>
              <w:t>gRPC</w:t>
            </w:r>
          </w:p>
        </w:tc>
      </w:tr>
      <w:tr>
        <w:tc>
          <w:tcPr>
            <w:tcW w:type="dxa" w:w="1662"/>
          </w:tcPr>
          <w:p>
            <w:r>
              <w:rPr>
                <w:rFonts w:ascii="宋体" w:hAnsi="宋体" w:eastAsia="宋体"/>
                <w:sz w:val="20"/>
              </w:rPr>
              <w:t>kafka-service</w:t>
            </w:r>
          </w:p>
        </w:tc>
        <w:tc>
          <w:tcPr>
            <w:tcW w:type="dxa" w:w="1662"/>
          </w:tcPr>
          <w:p>
            <w:r>
              <w:rPr>
                <w:rFonts w:ascii="宋体" w:hAnsi="宋体" w:eastAsia="宋体"/>
                <w:sz w:val="20"/>
              </w:rPr>
              <w:t>无</w:t>
            </w:r>
          </w:p>
        </w:tc>
        <w:tc>
          <w:tcPr>
            <w:tcW w:type="dxa" w:w="1662"/>
          </w:tcPr>
          <w:p>
            <w:r>
              <w:rPr>
                <w:rFonts w:ascii="宋体" w:hAnsi="宋体" w:eastAsia="宋体"/>
                <w:sz w:val="20"/>
              </w:rPr>
              <w:t>所有需要消息通信的服务</w:t>
            </w:r>
          </w:p>
        </w:tc>
        <w:tc>
          <w:tcPr>
            <w:tcW w:type="dxa" w:w="1662"/>
          </w:tcPr>
          <w:p>
            <w:r>
              <w:rPr>
                <w:rFonts w:ascii="宋体" w:hAnsi="宋体" w:eastAsia="宋体"/>
                <w:sz w:val="20"/>
              </w:rPr>
              <w:t>异步</w:t>
            </w:r>
          </w:p>
        </w:tc>
        <w:tc>
          <w:tcPr>
            <w:tcW w:type="dxa" w:w="1662"/>
          </w:tcPr>
          <w:p>
            <w:r>
              <w:rPr>
                <w:rFonts w:ascii="宋体" w:hAnsi="宋体" w:eastAsia="宋体"/>
                <w:sz w:val="20"/>
              </w:rPr>
              <w:t>Kafka Protocol</w:t>
            </w:r>
          </w:p>
        </w:tc>
      </w:tr>
      <w:tr>
        <w:tc>
          <w:tcPr>
            <w:tcW w:type="dxa" w:w="1662"/>
          </w:tcPr>
          <w:p>
            <w:r>
              <w:rPr>
                <w:rFonts w:ascii="宋体" w:hAnsi="宋体" w:eastAsia="宋体"/>
                <w:sz w:val="20"/>
              </w:rPr>
              <w:t>redis-service</w:t>
            </w:r>
          </w:p>
        </w:tc>
        <w:tc>
          <w:tcPr>
            <w:tcW w:type="dxa" w:w="1662"/>
          </w:tcPr>
          <w:p>
            <w:r>
              <w:rPr>
                <w:rFonts w:ascii="宋体" w:hAnsi="宋体" w:eastAsia="宋体"/>
                <w:sz w:val="20"/>
              </w:rPr>
              <w:t>无</w:t>
            </w:r>
          </w:p>
        </w:tc>
        <w:tc>
          <w:tcPr>
            <w:tcW w:type="dxa" w:w="1662"/>
          </w:tcPr>
          <w:p>
            <w:r>
              <w:rPr>
                <w:rFonts w:ascii="宋体" w:hAnsi="宋体" w:eastAsia="宋体"/>
                <w:sz w:val="20"/>
              </w:rPr>
              <w:t>所有需要缓存的服务</w:t>
            </w:r>
          </w:p>
        </w:tc>
        <w:tc>
          <w:tcPr>
            <w:tcW w:type="dxa" w:w="1662"/>
          </w:tcPr>
          <w:p>
            <w:r>
              <w:rPr>
                <w:rFonts w:ascii="宋体" w:hAnsi="宋体" w:eastAsia="宋体"/>
                <w:sz w:val="20"/>
              </w:rPr>
              <w:t>同步</w:t>
            </w:r>
          </w:p>
        </w:tc>
        <w:tc>
          <w:tcPr>
            <w:tcW w:type="dxa" w:w="1662"/>
          </w:tcPr>
          <w:p>
            <w:r>
              <w:rPr>
                <w:rFonts w:ascii="宋体" w:hAnsi="宋体" w:eastAsia="宋体"/>
                <w:sz w:val="20"/>
              </w:rPr>
              <w:t>Redis Protocol</w:t>
            </w:r>
          </w:p>
        </w:tc>
      </w:tr>
      <w:tr>
        <w:tc>
          <w:tcPr>
            <w:tcW w:type="dxa" w:w="1662"/>
          </w:tcPr>
          <w:p>
            <w:r>
              <w:rPr>
                <w:rFonts w:ascii="宋体" w:hAnsi="宋体" w:eastAsia="宋体"/>
                <w:sz w:val="20"/>
              </w:rPr>
              <w:t>mysql-service</w:t>
            </w:r>
          </w:p>
        </w:tc>
        <w:tc>
          <w:tcPr>
            <w:tcW w:type="dxa" w:w="1662"/>
          </w:tcPr>
          <w:p>
            <w:r>
              <w:rPr>
                <w:rFonts w:ascii="宋体" w:hAnsi="宋体" w:eastAsia="宋体"/>
                <w:sz w:val="20"/>
              </w:rPr>
              <w:t>无</w:t>
            </w:r>
          </w:p>
        </w:tc>
        <w:tc>
          <w:tcPr>
            <w:tcW w:type="dxa" w:w="1662"/>
          </w:tcPr>
          <w:p>
            <w:r>
              <w:rPr>
                <w:rFonts w:ascii="宋体" w:hAnsi="宋体" w:eastAsia="宋体"/>
                <w:sz w:val="20"/>
              </w:rPr>
              <w:t>所有需要持久化存储的服务</w:t>
            </w:r>
          </w:p>
        </w:tc>
        <w:tc>
          <w:tcPr>
            <w:tcW w:type="dxa" w:w="1662"/>
          </w:tcPr>
          <w:p>
            <w:r>
              <w:rPr>
                <w:rFonts w:ascii="宋体" w:hAnsi="宋体" w:eastAsia="宋体"/>
                <w:sz w:val="20"/>
              </w:rPr>
              <w:t>同步</w:t>
            </w:r>
          </w:p>
        </w:tc>
        <w:tc>
          <w:tcPr>
            <w:tcW w:type="dxa" w:w="1662"/>
          </w:tcPr>
          <w:p>
            <w:r>
              <w:rPr>
                <w:rFonts w:ascii="宋体" w:hAnsi="宋体" w:eastAsia="宋体"/>
                <w:sz w:val="20"/>
              </w:rPr>
              <w:t>JDBC</w:t>
            </w:r>
          </w:p>
        </w:tc>
      </w:tr>
      <w:tr>
        <w:tc>
          <w:tcPr>
            <w:tcW w:type="dxa" w:w="1662"/>
          </w:tcPr>
          <w:p>
            <w:r>
              <w:rPr>
                <w:rFonts w:ascii="宋体" w:hAnsi="宋体" w:eastAsia="宋体"/>
                <w:sz w:val="20"/>
              </w:rPr>
              <w:t>es-service</w:t>
            </w:r>
          </w:p>
        </w:tc>
        <w:tc>
          <w:tcPr>
            <w:tcW w:type="dxa" w:w="1662"/>
          </w:tcPr>
          <w:p>
            <w:r>
              <w:rPr>
                <w:rFonts w:ascii="宋体" w:hAnsi="宋体" w:eastAsia="宋体"/>
                <w:sz w:val="20"/>
              </w:rPr>
              <w:t>无</w:t>
            </w:r>
          </w:p>
        </w:tc>
        <w:tc>
          <w:tcPr>
            <w:tcW w:type="dxa" w:w="1662"/>
          </w:tcPr>
          <w:p>
            <w:r>
              <w:rPr>
                <w:rFonts w:ascii="宋体" w:hAnsi="宋体" w:eastAsia="宋体"/>
                <w:sz w:val="20"/>
              </w:rPr>
              <w:t>所有需要搜索和日志的服务</w:t>
            </w:r>
          </w:p>
        </w:tc>
        <w:tc>
          <w:tcPr>
            <w:tcW w:type="dxa" w:w="1662"/>
          </w:tcPr>
          <w:p>
            <w:r>
              <w:rPr>
                <w:rFonts w:ascii="宋体" w:hAnsi="宋体" w:eastAsia="宋体"/>
                <w:sz w:val="20"/>
              </w:rPr>
              <w:t>同步</w:t>
            </w:r>
          </w:p>
        </w:tc>
        <w:tc>
          <w:tcPr>
            <w:tcW w:type="dxa" w:w="1662"/>
          </w:tcPr>
          <w:p>
            <w:r>
              <w:rPr>
                <w:rFonts w:ascii="宋体" w:hAnsi="宋体" w:eastAsia="宋体"/>
                <w:sz w:val="20"/>
              </w:rPr>
              <w:t>HTTP REST</w:t>
            </w:r>
          </w:p>
        </w:tc>
      </w:tr>
      <w:tr>
        <w:tc>
          <w:tcPr>
            <w:tcW w:type="dxa" w:w="1662"/>
          </w:tcPr>
          <w:p>
            <w:r>
              <w:rPr>
                <w:rFonts w:ascii="宋体" w:hAnsi="宋体" w:eastAsia="宋体"/>
                <w:sz w:val="20"/>
              </w:rPr>
              <w:t>nacos-service</w:t>
            </w:r>
          </w:p>
        </w:tc>
        <w:tc>
          <w:tcPr>
            <w:tcW w:type="dxa" w:w="1662"/>
          </w:tcPr>
          <w:p>
            <w:r>
              <w:rPr>
                <w:rFonts w:ascii="宋体" w:hAnsi="宋体" w:eastAsia="宋体"/>
                <w:sz w:val="20"/>
              </w:rPr>
              <w:t>无</w:t>
            </w:r>
          </w:p>
        </w:tc>
        <w:tc>
          <w:tcPr>
            <w:tcW w:type="dxa" w:w="1662"/>
          </w:tcPr>
          <w:p>
            <w:r>
              <w:rPr>
                <w:rFonts w:ascii="宋体" w:hAnsi="宋体" w:eastAsia="宋体"/>
                <w:sz w:val="20"/>
              </w:rPr>
              <w:t>所有微服务</w:t>
            </w:r>
          </w:p>
        </w:tc>
        <w:tc>
          <w:tcPr>
            <w:tcW w:type="dxa" w:w="1662"/>
          </w:tcPr>
          <w:p>
            <w:r>
              <w:rPr>
                <w:rFonts w:ascii="宋体" w:hAnsi="宋体" w:eastAsia="宋体"/>
                <w:sz w:val="20"/>
              </w:rPr>
              <w:t>同步</w:t>
            </w:r>
          </w:p>
        </w:tc>
        <w:tc>
          <w:tcPr>
            <w:tcW w:type="dxa" w:w="1662"/>
          </w:tcPr>
          <w:p>
            <w:r>
              <w:rPr>
                <w:rFonts w:ascii="宋体" w:hAnsi="宋体" w:eastAsia="宋体"/>
                <w:sz w:val="20"/>
              </w:rPr>
              <w:t>HTTP REST</w:t>
            </w:r>
          </w:p>
        </w:tc>
      </w:tr>
    </w:tbl>
    <w:p/>
    <w:p>
      <w:pPr>
        <w:pStyle w:val="Heading3"/>
      </w:pPr>
      <w:r>
        <w:t>2.1.0.5 数据库设计方案</w:t>
      </w:r>
    </w:p>
    <w:p>
      <w:pPr>
        <w:pStyle w:val="Heading4"/>
      </w:pPr>
      <w:r>
        <w:t>2.1.0.5.1 ER图文字描述</w:t>
      </w:r>
    </w:p>
    <w:p>
      <w:pPr>
        <w:spacing w:line="440" w:lineRule="exact" w:before="0" w:after="0"/>
      </w:pPr>
      <w:r>
        <w:rPr>
          <w:rFonts w:ascii="宋体" w:hAnsi="宋体" w:eastAsia="宋体"/>
          <w:sz w:val="24"/>
        </w:rPr>
        <w:t>本系统数据库ER图包含18个主要实体，涵盖了用户、事项、办件、证照、评价、预约、通知、支付、物流、文件等核心业务领域。</w:t>
      </w:r>
    </w:p>
    <w:p>
      <w:pPr>
        <w:spacing w:line="440" w:lineRule="exact" w:before="0" w:after="0"/>
      </w:pPr>
      <w:r>
        <w:rPr>
          <w:rFonts w:ascii="宋体" w:hAnsi="宋体" w:eastAsia="宋体"/>
          <w:b/>
          <w:sz w:val="24"/>
        </w:rPr>
        <w:t>核心实体及关系描述：</w:t>
      </w:r>
    </w:p>
    <w:p>
      <w:pPr>
        <w:pStyle w:val="ListNumber"/>
      </w:pPr>
      <w:r>
        <w:rPr>
          <w:rFonts w:ascii="宋体" w:hAnsi="宋体" w:eastAsia="宋体"/>
          <w:sz w:val="24"/>
        </w:rPr>
        <w:t>**用户实体（sys_user）**：是系统的核心实体，包含用户ID、用户名、密码、身份证号、手机号、邮箱、用户类型（个人/法人）、用户状态、注册时间、最后登录时间等属性。用户实体与办件实体是一对多关系（一个用户可以提交多个办件），与评价实体是一对多关系（一个用户可以提交多个评价），与预约实体是一对多关系（一个用户可以创建多个预约），与支付订单实体是一对多关系（一个用户可以创建多个支付订单），与证照实体是一对多关系（一个用户可以拥有多个证照）。</w:t>
      </w:r>
    </w:p>
    <w:p/>
    <w:p>
      <w:pPr>
        <w:pStyle w:val="ListNumber"/>
      </w:pPr>
      <w:r>
        <w:rPr>
          <w:rFonts w:ascii="宋体" w:hAnsi="宋体" w:eastAsia="宋体"/>
          <w:sz w:val="24"/>
        </w:rPr>
        <w:t>**事项实体（biz_item）**：是政务服务事项的核心实体，包含事项编码、事项名称、事项类型、办理部门、办理条件、申请材料、办理流程、办理时限、收费标准、法律依据等属性。事项实体与办件实体是一对多关系（一个事项对应多个办件），与表单配置实体是一对一关系（每个事项对应一个表单配置），与材料实体是一对多关系（一个事项需要多个材料）。</w:t>
      </w:r>
    </w:p>
    <w:p/>
    <w:p>
      <w:pPr>
        <w:pStyle w:val="ListNumber"/>
      </w:pPr>
      <w:r>
        <w:rPr>
          <w:rFonts w:ascii="宋体" w:hAnsi="宋体" w:eastAsia="宋体"/>
          <w:sz w:val="24"/>
        </w:rPr>
        <w:t>**办件实体（biz_application）**：是办件申报的核心实体，包含办件编号、关联事项ID、申请人ID、申报时间、办件状态（待受理/已受理/审批中/已完成/已驳回/已撤回）、审批结果、完成时间等属性。办件实体与审批记录实体是一对多关系（一个办件包含多个审批记录），与办件材料实体是一对多关系（一个办件包含多个材料），与评价实体是一对一关系（一个办件对应一个评价）。</w:t>
      </w:r>
    </w:p>
    <w:p/>
    <w:p>
      <w:pPr>
        <w:pStyle w:val="ListNumber"/>
      </w:pPr>
      <w:r>
        <w:rPr>
          <w:rFonts w:ascii="宋体" w:hAnsi="宋体" w:eastAsia="宋体"/>
          <w:sz w:val="24"/>
        </w:rPr>
        <w:t>**审批记录实体（biz_approval_record）**：记录办件审批过程中的每个环节，包含记录ID、关联办件ID、审批环节名称、审批人ID、审批意见、审批时间、审批状态等属性。</w:t>
      </w:r>
    </w:p>
    <w:p/>
    <w:p>
      <w:pPr>
        <w:pStyle w:val="ListNumber"/>
      </w:pPr>
      <w:r>
        <w:rPr>
          <w:rFonts w:ascii="宋体" w:hAnsi="宋体" w:eastAsia="宋体"/>
          <w:sz w:val="24"/>
        </w:rPr>
        <w:t>**办件材料实体（biz_application_material）**：记录办件申报提交的材料信息，包含材料ID、关联办件ID、材料类型、文件路径、文件大小、上传时间、材料状态等属性。</w:t>
      </w:r>
    </w:p>
    <w:p/>
    <w:p>
      <w:pPr>
        <w:pStyle w:val="ListNumber"/>
      </w:pPr>
      <w:r>
        <w:rPr>
          <w:rFonts w:ascii="宋体" w:hAnsi="宋体" w:eastAsia="宋体"/>
          <w:sz w:val="24"/>
        </w:rPr>
        <w:t>**电子证照实体（biz_certificate）**：存储电子证照信息，包含证照ID、证照类型、证照编号、持证人ID、颁发机构、颁发日期、有效期、证照状态、文件路径等属性。</w:t>
      </w:r>
    </w:p>
    <w:p/>
    <w:p>
      <w:pPr>
        <w:pStyle w:val="ListNumber"/>
      </w:pPr>
      <w:r>
        <w:rPr>
          <w:rFonts w:ascii="宋体" w:hAnsi="宋体" w:eastAsia="宋体"/>
          <w:sz w:val="24"/>
        </w:rPr>
        <w:t>**评价实体（biz_evaluation）**：记录用户对政务服务的评价信息，包含评价ID、关联办件ID、评价人ID、评价等级（1-5星）、评价内容、评价时间等属性。</w:t>
      </w:r>
    </w:p>
    <w:p/>
    <w:p>
      <w:pPr>
        <w:pStyle w:val="ListNumber"/>
      </w:pPr>
      <w:r>
        <w:rPr>
          <w:rFonts w:ascii="宋体" w:hAnsi="宋体" w:eastAsia="宋体"/>
          <w:sz w:val="24"/>
        </w:rPr>
        <w:t>**预约实体（biz_appointment）**：记录用户预约办事的信息，包含预约ID、预约人ID、关联事项ID、预约日期、预约时段、预约窗口、预约状态等属性。</w:t>
      </w:r>
    </w:p>
    <w:p/>
    <w:p>
      <w:pPr>
        <w:pStyle w:val="ListNumber"/>
      </w:pPr>
      <w:r>
        <w:rPr>
          <w:rFonts w:ascii="宋体" w:hAnsi="宋体" w:eastAsia="宋体"/>
          <w:sz w:val="24"/>
        </w:rPr>
        <w:t>**通知实体（biz_notification）**：记录系统发送的消息通知，包含通知ID、接收人ID、通知类型、通知标题、通知内容、发送时间、送达时间、阅读状态等属性。</w:t>
      </w:r>
    </w:p>
    <w:p/>
    <w:p>
      <w:pPr>
        <w:pStyle w:val="ListNumber"/>
      </w:pPr>
      <w:r>
        <w:rPr>
          <w:rFonts w:ascii="宋体" w:hAnsi="宋体" w:eastAsia="宋体"/>
          <w:sz w:val="24"/>
        </w:rPr>
        <w:t>**支付订单实体（biz_payment_order）**：记录在线支付信息，包含订单ID、关联办件ID、支付金额、支付方式、支付状态、支付时间、交易号等属性。</w:t>
      </w:r>
    </w:p>
    <w:p/>
    <w:p>
      <w:pPr>
        <w:pStyle w:val="ListNumber"/>
      </w:pPr>
      <w:r>
        <w:rPr>
          <w:rFonts w:ascii="宋体" w:hAnsi="宋体" w:eastAsia="宋体"/>
          <w:sz w:val="24"/>
        </w:rPr>
        <w:t>**物流订单实体（biz_logistics_order）**：记录物流寄送信息，包含订单ID、关联办件ID、快递公司、快递单号、收件地址、寄件状态、送达时间等属性。</w:t>
      </w:r>
    </w:p>
    <w:p/>
    <w:p>
      <w:pPr>
        <w:pStyle w:val="ListNumber"/>
      </w:pPr>
      <w:r>
        <w:rPr>
          <w:rFonts w:ascii="宋体" w:hAnsi="宋体" w:eastAsia="宋体"/>
          <w:sz w:val="24"/>
        </w:rPr>
        <w:t>**表单配置实体（biz_form_config）**：存储事项申报表单的配置信息，包含配置ID、关联事项ID、表单Schema（JSON格式）、表单版本、创建时间等属性。</w:t>
      </w:r>
    </w:p>
    <w:p/>
    <w:p>
      <w:pPr>
        <w:pStyle w:val="ListNumber"/>
      </w:pPr>
      <w:r>
        <w:rPr>
          <w:rFonts w:ascii="宋体" w:hAnsi="宋体" w:eastAsia="宋体"/>
          <w:sz w:val="24"/>
        </w:rPr>
        <w:t>**材料实体（biz_material）**：记录事项所需的材料信息，包含材料ID、关联事项ID、材料名称、材料类型、是否必填、材料说明等属性。</w:t>
      </w:r>
    </w:p>
    <w:p/>
    <w:p>
      <w:pPr>
        <w:pStyle w:val="ListNumber"/>
      </w:pPr>
      <w:r>
        <w:rPr>
          <w:rFonts w:ascii="宋体" w:hAnsi="宋体" w:eastAsia="宋体"/>
          <w:sz w:val="24"/>
        </w:rPr>
        <w:t>**部门实体（sys_department）**：存储政务部门信息，包含部门ID、部门名称、部门编码、上级部门ID、部门状态等属性。</w:t>
      </w:r>
    </w:p>
    <w:p/>
    <w:p>
      <w:pPr>
        <w:pStyle w:val="ListNumber"/>
      </w:pPr>
      <w:r>
        <w:rPr>
          <w:rFonts w:ascii="宋体" w:hAnsi="宋体" w:eastAsia="宋体"/>
          <w:sz w:val="24"/>
        </w:rPr>
        <w:t>**角色实体（sys_role）**：存储系统角色信息，包含角色ID、角色名称、角色编码、角色描述等属性。</w:t>
      </w:r>
    </w:p>
    <w:p/>
    <w:p>
      <w:pPr>
        <w:pStyle w:val="ListNumber"/>
      </w:pPr>
      <w:r>
        <w:rPr>
          <w:rFonts w:ascii="宋体" w:hAnsi="宋体" w:eastAsia="宋体"/>
          <w:sz w:val="24"/>
        </w:rPr>
        <w:t>**权限实体（sys_permission）**：存储系统权限信息，包含权限ID、权限名称、权限类型、资源路径、操作类型等属性。</w:t>
      </w:r>
    </w:p>
    <w:p/>
    <w:p>
      <w:pPr>
        <w:pStyle w:val="ListNumber"/>
      </w:pPr>
      <w:r>
        <w:rPr>
          <w:rFonts w:ascii="宋体" w:hAnsi="宋体" w:eastAsia="宋体"/>
          <w:sz w:val="24"/>
        </w:rPr>
        <w:t>**操作日志实体（sys_operation_log）**：记录系统操作日志，包含日志ID、操作人ID、操作类型、操作内容、操作时间、IP地址等属性。</w:t>
      </w:r>
    </w:p>
    <w:p/>
    <w:p>
      <w:pPr>
        <w:pStyle w:val="ListNumber"/>
      </w:pPr>
      <w:r>
        <w:rPr>
          <w:rFonts w:ascii="宋体" w:hAnsi="宋体" w:eastAsia="宋体"/>
          <w:sz w:val="24"/>
        </w:rPr>
        <w:t>**数据字典实体（sys_dict_data）**：存储系统数据字典信息，包含字典ID、字典类型、字典编码、字典值、排序号等属性。</w:t>
      </w:r>
    </w:p>
    <w:p/>
    <w:p>
      <w:pPr>
        <w:pStyle w:val="Heading4"/>
      </w:pPr>
      <w:r>
        <w:t>2.1.0.5.2 表结构设计（35张表）</w:t>
      </w:r>
    </w:p>
    <w:p>
      <w:pPr>
        <w:pStyle w:val="Heading4"/>
      </w:pPr>
      <w:r>
        <w:t>表2-1-3 核心业务表结构表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表名</w:t>
            </w:r>
          </w:p>
        </w:tc>
        <w:tc>
          <w:tcPr>
            <w:tcW w:type="dxa" w:w="1385"/>
          </w:tcPr>
          <w:p>
            <w:r>
              <w:rPr>
                <w:rFonts w:ascii="宋体" w:hAnsi="宋体" w:eastAsia="宋体"/>
                <w:sz w:val="20"/>
              </w:rPr>
              <w:t>表说明</w:t>
            </w:r>
          </w:p>
        </w:tc>
        <w:tc>
          <w:tcPr>
            <w:tcW w:type="dxa" w:w="1385"/>
          </w:tcPr>
          <w:p>
            <w:r>
              <w:rPr>
                <w:rFonts w:ascii="宋体" w:hAnsi="宋体" w:eastAsia="宋体"/>
                <w:sz w:val="20"/>
              </w:rPr>
              <w:t>字段数</w:t>
            </w:r>
          </w:p>
        </w:tc>
        <w:tc>
          <w:tcPr>
            <w:tcW w:type="dxa" w:w="1385"/>
          </w:tcPr>
          <w:p>
            <w:r>
              <w:rPr>
                <w:rFonts w:ascii="宋体" w:hAnsi="宋体" w:eastAsia="宋体"/>
                <w:sz w:val="20"/>
              </w:rPr>
              <w:t>预估数据量</w:t>
            </w:r>
          </w:p>
        </w:tc>
        <w:tc>
          <w:tcPr>
            <w:tcW w:type="dxa" w:w="1385"/>
          </w:tcPr>
          <w:p>
            <w:r>
              <w:rPr>
                <w:rFonts w:ascii="宋体" w:hAnsi="宋体" w:eastAsia="宋体"/>
                <w:sz w:val="20"/>
              </w:rPr>
              <w:t>增长速率</w:t>
            </w:r>
          </w:p>
        </w:tc>
      </w:tr>
      <w:tr>
        <w:tc>
          <w:tcPr>
            <w:tcW w:type="dxa" w:w="1385"/>
          </w:tcPr>
          <w:p>
            <w:r>
              <w:rPr>
                <w:rFonts w:ascii="宋体" w:hAnsi="宋体" w:eastAsia="宋体"/>
                <w:sz w:val="20"/>
              </w:rPr>
              <w:t>1</w:t>
            </w:r>
          </w:p>
        </w:tc>
        <w:tc>
          <w:tcPr>
            <w:tcW w:type="dxa" w:w="1385"/>
          </w:tcPr>
          <w:p>
            <w:r>
              <w:rPr>
                <w:rFonts w:ascii="宋体" w:hAnsi="宋体" w:eastAsia="宋体"/>
                <w:sz w:val="20"/>
              </w:rPr>
              <w:t>sys_user</w:t>
            </w:r>
          </w:p>
        </w:tc>
        <w:tc>
          <w:tcPr>
            <w:tcW w:type="dxa" w:w="1385"/>
          </w:tcPr>
          <w:p>
            <w:r>
              <w:rPr>
                <w:rFonts w:ascii="宋体" w:hAnsi="宋体" w:eastAsia="宋体"/>
                <w:sz w:val="20"/>
              </w:rPr>
              <w:t>用户表</w:t>
            </w:r>
          </w:p>
        </w:tc>
        <w:tc>
          <w:tcPr>
            <w:tcW w:type="dxa" w:w="1385"/>
          </w:tcPr>
          <w:p>
            <w:r>
              <w:rPr>
                <w:rFonts w:ascii="宋体" w:hAnsi="宋体" w:eastAsia="宋体"/>
                <w:sz w:val="20"/>
              </w:rPr>
              <w:t>25</w:t>
            </w:r>
          </w:p>
        </w:tc>
        <w:tc>
          <w:tcPr>
            <w:tcW w:type="dxa" w:w="1385"/>
          </w:tcPr>
          <w:p>
            <w:r>
              <w:rPr>
                <w:rFonts w:ascii="宋体" w:hAnsi="宋体" w:eastAsia="宋体"/>
                <w:sz w:val="20"/>
              </w:rPr>
              <w:t>50万条</w:t>
            </w:r>
          </w:p>
        </w:tc>
        <w:tc>
          <w:tcPr>
            <w:tcW w:type="dxa" w:w="1385"/>
          </w:tcPr>
          <w:p>
            <w:r>
              <w:rPr>
                <w:rFonts w:ascii="宋体" w:hAnsi="宋体" w:eastAsia="宋体"/>
                <w:sz w:val="20"/>
              </w:rPr>
              <w:t>1000条/天</w:t>
            </w:r>
          </w:p>
        </w:tc>
      </w:tr>
      <w:tr>
        <w:tc>
          <w:tcPr>
            <w:tcW w:type="dxa" w:w="1385"/>
          </w:tcPr>
          <w:p>
            <w:r>
              <w:rPr>
                <w:rFonts w:ascii="宋体" w:hAnsi="宋体" w:eastAsia="宋体"/>
                <w:sz w:val="20"/>
              </w:rPr>
              <w:t>2</w:t>
            </w:r>
          </w:p>
        </w:tc>
        <w:tc>
          <w:tcPr>
            <w:tcW w:type="dxa" w:w="1385"/>
          </w:tcPr>
          <w:p>
            <w:r>
              <w:rPr>
                <w:rFonts w:ascii="宋体" w:hAnsi="宋体" w:eastAsia="宋体"/>
                <w:sz w:val="20"/>
              </w:rPr>
              <w:t>sys_department</w:t>
            </w:r>
          </w:p>
        </w:tc>
        <w:tc>
          <w:tcPr>
            <w:tcW w:type="dxa" w:w="1385"/>
          </w:tcPr>
          <w:p>
            <w:r>
              <w:rPr>
                <w:rFonts w:ascii="宋体" w:hAnsi="宋体" w:eastAsia="宋体"/>
                <w:sz w:val="20"/>
              </w:rPr>
              <w:t>部门表</w:t>
            </w:r>
          </w:p>
        </w:tc>
        <w:tc>
          <w:tcPr>
            <w:tcW w:type="dxa" w:w="1385"/>
          </w:tcPr>
          <w:p>
            <w:r>
              <w:rPr>
                <w:rFonts w:ascii="宋体" w:hAnsi="宋体" w:eastAsia="宋体"/>
                <w:sz w:val="20"/>
              </w:rPr>
              <w:t>12</w:t>
            </w:r>
          </w:p>
        </w:tc>
        <w:tc>
          <w:tcPr>
            <w:tcW w:type="dxa" w:w="1385"/>
          </w:tcPr>
          <w:p>
            <w:r>
              <w:rPr>
                <w:rFonts w:ascii="宋体" w:hAnsi="宋体" w:eastAsia="宋体"/>
                <w:sz w:val="20"/>
              </w:rPr>
              <w:t>500条</w:t>
            </w:r>
          </w:p>
        </w:tc>
        <w:tc>
          <w:tcPr>
            <w:tcW w:type="dxa" w:w="1385"/>
          </w:tcPr>
          <w:p>
            <w:r>
              <w:rPr>
                <w:rFonts w:ascii="宋体" w:hAnsi="宋体" w:eastAsia="宋体"/>
                <w:sz w:val="20"/>
              </w:rPr>
              <w:t>10条/天</w:t>
            </w:r>
          </w:p>
        </w:tc>
      </w:tr>
      <w:tr>
        <w:tc>
          <w:tcPr>
            <w:tcW w:type="dxa" w:w="1385"/>
          </w:tcPr>
          <w:p>
            <w:r>
              <w:rPr>
                <w:rFonts w:ascii="宋体" w:hAnsi="宋体" w:eastAsia="宋体"/>
                <w:sz w:val="20"/>
              </w:rPr>
              <w:t>3</w:t>
            </w:r>
          </w:p>
        </w:tc>
        <w:tc>
          <w:tcPr>
            <w:tcW w:type="dxa" w:w="1385"/>
          </w:tcPr>
          <w:p>
            <w:r>
              <w:rPr>
                <w:rFonts w:ascii="宋体" w:hAnsi="宋体" w:eastAsia="宋体"/>
                <w:sz w:val="20"/>
              </w:rPr>
              <w:t>sys_role</w:t>
            </w:r>
          </w:p>
        </w:tc>
        <w:tc>
          <w:tcPr>
            <w:tcW w:type="dxa" w:w="1385"/>
          </w:tcPr>
          <w:p>
            <w:r>
              <w:rPr>
                <w:rFonts w:ascii="宋体" w:hAnsi="宋体" w:eastAsia="宋体"/>
                <w:sz w:val="20"/>
              </w:rPr>
              <w:t>角色表</w:t>
            </w:r>
          </w:p>
        </w:tc>
        <w:tc>
          <w:tcPr>
            <w:tcW w:type="dxa" w:w="1385"/>
          </w:tcPr>
          <w:p>
            <w:r>
              <w:rPr>
                <w:rFonts w:ascii="宋体" w:hAnsi="宋体" w:eastAsia="宋体"/>
                <w:sz w:val="20"/>
              </w:rPr>
              <w:t>10</w:t>
            </w:r>
          </w:p>
        </w:tc>
        <w:tc>
          <w:tcPr>
            <w:tcW w:type="dxa" w:w="1385"/>
          </w:tcPr>
          <w:p>
            <w:r>
              <w:rPr>
                <w:rFonts w:ascii="宋体" w:hAnsi="宋体" w:eastAsia="宋体"/>
                <w:sz w:val="20"/>
              </w:rPr>
              <w:t>50条</w:t>
            </w:r>
          </w:p>
        </w:tc>
        <w:tc>
          <w:tcPr>
            <w:tcW w:type="dxa" w:w="1385"/>
          </w:tcPr>
          <w:p>
            <w:r>
              <w:rPr>
                <w:rFonts w:ascii="宋体" w:hAnsi="宋体" w:eastAsia="宋体"/>
                <w:sz w:val="20"/>
              </w:rPr>
              <w:t>基本不变</w:t>
            </w:r>
          </w:p>
        </w:tc>
      </w:tr>
      <w:tr>
        <w:tc>
          <w:tcPr>
            <w:tcW w:type="dxa" w:w="1385"/>
          </w:tcPr>
          <w:p>
            <w:r>
              <w:rPr>
                <w:rFonts w:ascii="宋体" w:hAnsi="宋体" w:eastAsia="宋体"/>
                <w:sz w:val="20"/>
              </w:rPr>
              <w:t>4</w:t>
            </w:r>
          </w:p>
        </w:tc>
        <w:tc>
          <w:tcPr>
            <w:tcW w:type="dxa" w:w="1385"/>
          </w:tcPr>
          <w:p>
            <w:r>
              <w:rPr>
                <w:rFonts w:ascii="宋体" w:hAnsi="宋体" w:eastAsia="宋体"/>
                <w:sz w:val="20"/>
              </w:rPr>
              <w:t>sys_permission</w:t>
            </w:r>
          </w:p>
        </w:tc>
        <w:tc>
          <w:tcPr>
            <w:tcW w:type="dxa" w:w="1385"/>
          </w:tcPr>
          <w:p>
            <w:r>
              <w:rPr>
                <w:rFonts w:ascii="宋体" w:hAnsi="宋体" w:eastAsia="宋体"/>
                <w:sz w:val="20"/>
              </w:rPr>
              <w:t>权限表</w:t>
            </w:r>
          </w:p>
        </w:tc>
        <w:tc>
          <w:tcPr>
            <w:tcW w:type="dxa" w:w="1385"/>
          </w:tcPr>
          <w:p>
            <w:r>
              <w:rPr>
                <w:rFonts w:ascii="宋体" w:hAnsi="宋体" w:eastAsia="宋体"/>
                <w:sz w:val="20"/>
              </w:rPr>
              <w:t>12</w:t>
            </w:r>
          </w:p>
        </w:tc>
        <w:tc>
          <w:tcPr>
            <w:tcW w:type="dxa" w:w="1385"/>
          </w:tcPr>
          <w:p>
            <w:r>
              <w:rPr>
                <w:rFonts w:ascii="宋体" w:hAnsi="宋体" w:eastAsia="宋体"/>
                <w:sz w:val="20"/>
              </w:rPr>
              <w:t>500条</w:t>
            </w:r>
          </w:p>
        </w:tc>
        <w:tc>
          <w:tcPr>
            <w:tcW w:type="dxa" w:w="1385"/>
          </w:tcPr>
          <w:p>
            <w:r>
              <w:rPr>
                <w:rFonts w:ascii="宋体" w:hAnsi="宋体" w:eastAsia="宋体"/>
                <w:sz w:val="20"/>
              </w:rPr>
              <w:t>20条/天</w:t>
            </w:r>
          </w:p>
        </w:tc>
      </w:tr>
      <w:tr>
        <w:tc>
          <w:tcPr>
            <w:tcW w:type="dxa" w:w="1385"/>
          </w:tcPr>
          <w:p>
            <w:r>
              <w:rPr>
                <w:rFonts w:ascii="宋体" w:hAnsi="宋体" w:eastAsia="宋体"/>
                <w:sz w:val="20"/>
              </w:rPr>
              <w:t>5</w:t>
            </w:r>
          </w:p>
        </w:tc>
        <w:tc>
          <w:tcPr>
            <w:tcW w:type="dxa" w:w="1385"/>
          </w:tcPr>
          <w:p>
            <w:r>
              <w:rPr>
                <w:rFonts w:ascii="宋体" w:hAnsi="宋体" w:eastAsia="宋体"/>
                <w:sz w:val="20"/>
              </w:rPr>
              <w:t>sys_user_role</w:t>
            </w:r>
          </w:p>
        </w:tc>
        <w:tc>
          <w:tcPr>
            <w:tcW w:type="dxa" w:w="1385"/>
          </w:tcPr>
          <w:p>
            <w:r>
              <w:rPr>
                <w:rFonts w:ascii="宋体" w:hAnsi="宋体" w:eastAsia="宋体"/>
                <w:sz w:val="20"/>
              </w:rPr>
              <w:t>用户角色关联表</w:t>
            </w:r>
          </w:p>
        </w:tc>
        <w:tc>
          <w:tcPr>
            <w:tcW w:type="dxa" w:w="1385"/>
          </w:tcPr>
          <w:p>
            <w:r>
              <w:rPr>
                <w:rFonts w:ascii="宋体" w:hAnsi="宋体" w:eastAsia="宋体"/>
                <w:sz w:val="20"/>
              </w:rPr>
              <w:t>5</w:t>
            </w:r>
          </w:p>
        </w:tc>
        <w:tc>
          <w:tcPr>
            <w:tcW w:type="dxa" w:w="1385"/>
          </w:tcPr>
          <w:p>
            <w:r>
              <w:rPr>
                <w:rFonts w:ascii="宋体" w:hAnsi="宋体" w:eastAsia="宋体"/>
                <w:sz w:val="20"/>
              </w:rPr>
              <w:t>10万条</w:t>
            </w:r>
          </w:p>
        </w:tc>
        <w:tc>
          <w:tcPr>
            <w:tcW w:type="dxa" w:w="1385"/>
          </w:tcPr>
          <w:p>
            <w:r>
              <w:rPr>
                <w:rFonts w:ascii="宋体" w:hAnsi="宋体" w:eastAsia="宋体"/>
                <w:sz w:val="20"/>
              </w:rPr>
              <w:t>200条/天</w:t>
            </w:r>
          </w:p>
        </w:tc>
      </w:tr>
      <w:tr>
        <w:tc>
          <w:tcPr>
            <w:tcW w:type="dxa" w:w="1385"/>
          </w:tcPr>
          <w:p>
            <w:r>
              <w:rPr>
                <w:rFonts w:ascii="宋体" w:hAnsi="宋体" w:eastAsia="宋体"/>
                <w:sz w:val="20"/>
              </w:rPr>
              <w:t>6</w:t>
            </w:r>
          </w:p>
        </w:tc>
        <w:tc>
          <w:tcPr>
            <w:tcW w:type="dxa" w:w="1385"/>
          </w:tcPr>
          <w:p>
            <w:r>
              <w:rPr>
                <w:rFonts w:ascii="宋体" w:hAnsi="宋体" w:eastAsia="宋体"/>
                <w:sz w:val="20"/>
              </w:rPr>
              <w:t>sys_role_permission</w:t>
            </w:r>
          </w:p>
        </w:tc>
        <w:tc>
          <w:tcPr>
            <w:tcW w:type="dxa" w:w="1385"/>
          </w:tcPr>
          <w:p>
            <w:r>
              <w:rPr>
                <w:rFonts w:ascii="宋体" w:hAnsi="宋体" w:eastAsia="宋体"/>
                <w:sz w:val="20"/>
              </w:rPr>
              <w:t>角色权限关联表</w:t>
            </w:r>
          </w:p>
        </w:tc>
        <w:tc>
          <w:tcPr>
            <w:tcW w:type="dxa" w:w="1385"/>
          </w:tcPr>
          <w:p>
            <w:r>
              <w:rPr>
                <w:rFonts w:ascii="宋体" w:hAnsi="宋体" w:eastAsia="宋体"/>
                <w:sz w:val="20"/>
              </w:rPr>
              <w:t>5</w:t>
            </w:r>
          </w:p>
        </w:tc>
        <w:tc>
          <w:tcPr>
            <w:tcW w:type="dxa" w:w="1385"/>
          </w:tcPr>
          <w:p>
            <w:r>
              <w:rPr>
                <w:rFonts w:ascii="宋体" w:hAnsi="宋体" w:eastAsia="宋体"/>
                <w:sz w:val="20"/>
              </w:rPr>
              <w:t>20万条</w:t>
            </w:r>
          </w:p>
        </w:tc>
        <w:tc>
          <w:tcPr>
            <w:tcW w:type="dxa" w:w="1385"/>
          </w:tcPr>
          <w:p>
            <w:r>
              <w:rPr>
                <w:rFonts w:ascii="宋体" w:hAnsi="宋体" w:eastAsia="宋体"/>
                <w:sz w:val="20"/>
              </w:rPr>
              <w:t>50条/天</w:t>
            </w:r>
          </w:p>
        </w:tc>
      </w:tr>
      <w:tr>
        <w:tc>
          <w:tcPr>
            <w:tcW w:type="dxa" w:w="1385"/>
          </w:tcPr>
          <w:p>
            <w:r>
              <w:rPr>
                <w:rFonts w:ascii="宋体" w:hAnsi="宋体" w:eastAsia="宋体"/>
                <w:sz w:val="20"/>
              </w:rPr>
              <w:t>7</w:t>
            </w:r>
          </w:p>
        </w:tc>
        <w:tc>
          <w:tcPr>
            <w:tcW w:type="dxa" w:w="1385"/>
          </w:tcPr>
          <w:p>
            <w:r>
              <w:rPr>
                <w:rFonts w:ascii="宋体" w:hAnsi="宋体" w:eastAsia="宋体"/>
                <w:sz w:val="20"/>
              </w:rPr>
              <w:t>sys_operation_log</w:t>
            </w:r>
          </w:p>
        </w:tc>
        <w:tc>
          <w:tcPr>
            <w:tcW w:type="dxa" w:w="1385"/>
          </w:tcPr>
          <w:p>
            <w:r>
              <w:rPr>
                <w:rFonts w:ascii="宋体" w:hAnsi="宋体" w:eastAsia="宋体"/>
                <w:sz w:val="20"/>
              </w:rPr>
              <w:t>操作日志表</w:t>
            </w:r>
          </w:p>
        </w:tc>
        <w:tc>
          <w:tcPr>
            <w:tcW w:type="dxa" w:w="1385"/>
          </w:tcPr>
          <w:p>
            <w:r>
              <w:rPr>
                <w:rFonts w:ascii="宋体" w:hAnsi="宋体" w:eastAsia="宋体"/>
                <w:sz w:val="20"/>
              </w:rPr>
              <w:t>15</w:t>
            </w:r>
          </w:p>
        </w:tc>
        <w:tc>
          <w:tcPr>
            <w:tcW w:type="dxa" w:w="1385"/>
          </w:tcPr>
          <w:p>
            <w:r>
              <w:rPr>
                <w:rFonts w:ascii="宋体" w:hAnsi="宋体" w:eastAsia="宋体"/>
                <w:sz w:val="20"/>
              </w:rPr>
              <w:t>5000万条</w:t>
            </w:r>
          </w:p>
        </w:tc>
        <w:tc>
          <w:tcPr>
            <w:tcW w:type="dxa" w:w="1385"/>
          </w:tcPr>
          <w:p>
            <w:r>
              <w:rPr>
                <w:rFonts w:ascii="宋体" w:hAnsi="宋体" w:eastAsia="宋体"/>
                <w:sz w:val="20"/>
              </w:rPr>
              <w:t>50万条/天</w:t>
            </w:r>
          </w:p>
        </w:tc>
      </w:tr>
      <w:tr>
        <w:tc>
          <w:tcPr>
            <w:tcW w:type="dxa" w:w="1385"/>
          </w:tcPr>
          <w:p>
            <w:r>
              <w:rPr>
                <w:rFonts w:ascii="宋体" w:hAnsi="宋体" w:eastAsia="宋体"/>
                <w:sz w:val="20"/>
              </w:rPr>
              <w:t>8</w:t>
            </w:r>
          </w:p>
        </w:tc>
        <w:tc>
          <w:tcPr>
            <w:tcW w:type="dxa" w:w="1385"/>
          </w:tcPr>
          <w:p>
            <w:r>
              <w:rPr>
                <w:rFonts w:ascii="宋体" w:hAnsi="宋体" w:eastAsia="宋体"/>
                <w:sz w:val="20"/>
              </w:rPr>
              <w:t>sys_dict_data</w:t>
            </w:r>
          </w:p>
        </w:tc>
        <w:tc>
          <w:tcPr>
            <w:tcW w:type="dxa" w:w="1385"/>
          </w:tcPr>
          <w:p>
            <w:r>
              <w:rPr>
                <w:rFonts w:ascii="宋体" w:hAnsi="宋体" w:eastAsia="宋体"/>
                <w:sz w:val="20"/>
              </w:rPr>
              <w:t>数据字典表</w:t>
            </w:r>
          </w:p>
        </w:tc>
        <w:tc>
          <w:tcPr>
            <w:tcW w:type="dxa" w:w="1385"/>
          </w:tcPr>
          <w:p>
            <w:r>
              <w:rPr>
                <w:rFonts w:ascii="宋体" w:hAnsi="宋体" w:eastAsia="宋体"/>
                <w:sz w:val="20"/>
              </w:rPr>
              <w:t>10</w:t>
            </w:r>
          </w:p>
        </w:tc>
        <w:tc>
          <w:tcPr>
            <w:tcW w:type="dxa" w:w="1385"/>
          </w:tcPr>
          <w:p>
            <w:r>
              <w:rPr>
                <w:rFonts w:ascii="宋体" w:hAnsi="宋体" w:eastAsia="宋体"/>
                <w:sz w:val="20"/>
              </w:rPr>
              <w:t>2000条</w:t>
            </w:r>
          </w:p>
        </w:tc>
        <w:tc>
          <w:tcPr>
            <w:tcW w:type="dxa" w:w="1385"/>
          </w:tcPr>
          <w:p>
            <w:r>
              <w:rPr>
                <w:rFonts w:ascii="宋体" w:hAnsi="宋体" w:eastAsia="宋体"/>
                <w:sz w:val="20"/>
              </w:rPr>
              <w:t>10条/天</w:t>
            </w:r>
          </w:p>
        </w:tc>
      </w:tr>
      <w:tr>
        <w:tc>
          <w:tcPr>
            <w:tcW w:type="dxa" w:w="1385"/>
          </w:tcPr>
          <w:p>
            <w:r>
              <w:rPr>
                <w:rFonts w:ascii="宋体" w:hAnsi="宋体" w:eastAsia="宋体"/>
                <w:sz w:val="20"/>
              </w:rPr>
              <w:t>9</w:t>
            </w:r>
          </w:p>
        </w:tc>
        <w:tc>
          <w:tcPr>
            <w:tcW w:type="dxa" w:w="1385"/>
          </w:tcPr>
          <w:p>
            <w:r>
              <w:rPr>
                <w:rFonts w:ascii="宋体" w:hAnsi="宋体" w:eastAsia="宋体"/>
                <w:sz w:val="20"/>
              </w:rPr>
              <w:t>biz_item</w:t>
            </w:r>
          </w:p>
        </w:tc>
        <w:tc>
          <w:tcPr>
            <w:tcW w:type="dxa" w:w="1385"/>
          </w:tcPr>
          <w:p>
            <w:r>
              <w:rPr>
                <w:rFonts w:ascii="宋体" w:hAnsi="宋体" w:eastAsia="宋体"/>
                <w:sz w:val="20"/>
              </w:rPr>
              <w:t>事项表</w:t>
            </w:r>
          </w:p>
        </w:tc>
        <w:tc>
          <w:tcPr>
            <w:tcW w:type="dxa" w:w="1385"/>
          </w:tcPr>
          <w:p>
            <w:r>
              <w:rPr>
                <w:rFonts w:ascii="宋体" w:hAnsi="宋体" w:eastAsia="宋体"/>
                <w:sz w:val="20"/>
              </w:rPr>
              <w:t>35</w:t>
            </w:r>
          </w:p>
        </w:tc>
        <w:tc>
          <w:tcPr>
            <w:tcW w:type="dxa" w:w="1385"/>
          </w:tcPr>
          <w:p>
            <w:r>
              <w:rPr>
                <w:rFonts w:ascii="宋体" w:hAnsi="宋体" w:eastAsia="宋体"/>
                <w:sz w:val="20"/>
              </w:rPr>
              <w:t>5000条</w:t>
            </w:r>
          </w:p>
        </w:tc>
        <w:tc>
          <w:tcPr>
            <w:tcW w:type="dxa" w:w="1385"/>
          </w:tcPr>
          <w:p>
            <w:r>
              <w:rPr>
                <w:rFonts w:ascii="宋体" w:hAnsi="宋体" w:eastAsia="宋体"/>
                <w:sz w:val="20"/>
              </w:rPr>
              <w:t>50条/天</w:t>
            </w:r>
          </w:p>
        </w:tc>
      </w:tr>
      <w:tr>
        <w:tc>
          <w:tcPr>
            <w:tcW w:type="dxa" w:w="1385"/>
          </w:tcPr>
          <w:p>
            <w:r>
              <w:rPr>
                <w:rFonts w:ascii="宋体" w:hAnsi="宋体" w:eastAsia="宋体"/>
                <w:sz w:val="20"/>
              </w:rPr>
              <w:t>10</w:t>
            </w:r>
          </w:p>
        </w:tc>
        <w:tc>
          <w:tcPr>
            <w:tcW w:type="dxa" w:w="1385"/>
          </w:tcPr>
          <w:p>
            <w:r>
              <w:rPr>
                <w:rFonts w:ascii="宋体" w:hAnsi="宋体" w:eastAsia="宋体"/>
                <w:sz w:val="20"/>
              </w:rPr>
              <w:t>biz_material</w:t>
            </w:r>
          </w:p>
        </w:tc>
        <w:tc>
          <w:tcPr>
            <w:tcW w:type="dxa" w:w="1385"/>
          </w:tcPr>
          <w:p>
            <w:r>
              <w:rPr>
                <w:rFonts w:ascii="宋体" w:hAnsi="宋体" w:eastAsia="宋体"/>
                <w:sz w:val="20"/>
              </w:rPr>
              <w:t>材料表</w:t>
            </w:r>
          </w:p>
        </w:tc>
        <w:tc>
          <w:tcPr>
            <w:tcW w:type="dxa" w:w="1385"/>
          </w:tcPr>
          <w:p>
            <w:r>
              <w:rPr>
                <w:rFonts w:ascii="宋体" w:hAnsi="宋体" w:eastAsia="宋体"/>
                <w:sz w:val="20"/>
              </w:rPr>
              <w:t>15</w:t>
            </w:r>
          </w:p>
        </w:tc>
        <w:tc>
          <w:tcPr>
            <w:tcW w:type="dxa" w:w="1385"/>
          </w:tcPr>
          <w:p>
            <w:r>
              <w:rPr>
                <w:rFonts w:ascii="宋体" w:hAnsi="宋体" w:eastAsia="宋体"/>
                <w:sz w:val="20"/>
              </w:rPr>
              <w:t>3万条</w:t>
            </w:r>
          </w:p>
        </w:tc>
        <w:tc>
          <w:tcPr>
            <w:tcW w:type="dxa" w:w="1385"/>
          </w:tcPr>
          <w:p>
            <w:r>
              <w:rPr>
                <w:rFonts w:ascii="宋体" w:hAnsi="宋体" w:eastAsia="宋体"/>
                <w:sz w:val="20"/>
              </w:rPr>
              <w:t>100条/天</w:t>
            </w:r>
          </w:p>
        </w:tc>
      </w:tr>
      <w:tr>
        <w:tc>
          <w:tcPr>
            <w:tcW w:type="dxa" w:w="1385"/>
          </w:tcPr>
          <w:p>
            <w:r>
              <w:rPr>
                <w:rFonts w:ascii="宋体" w:hAnsi="宋体" w:eastAsia="宋体"/>
                <w:sz w:val="20"/>
              </w:rPr>
              <w:t>11</w:t>
            </w:r>
          </w:p>
        </w:tc>
        <w:tc>
          <w:tcPr>
            <w:tcW w:type="dxa" w:w="1385"/>
          </w:tcPr>
          <w:p>
            <w:r>
              <w:rPr>
                <w:rFonts w:ascii="宋体" w:hAnsi="宋体" w:eastAsia="宋体"/>
                <w:sz w:val="20"/>
              </w:rPr>
              <w:t>biz_form_config</w:t>
            </w:r>
          </w:p>
        </w:tc>
        <w:tc>
          <w:tcPr>
            <w:tcW w:type="dxa" w:w="1385"/>
          </w:tcPr>
          <w:p>
            <w:r>
              <w:rPr>
                <w:rFonts w:ascii="宋体" w:hAnsi="宋体" w:eastAsia="宋体"/>
                <w:sz w:val="20"/>
              </w:rPr>
              <w:t>表单配置表</w:t>
            </w:r>
          </w:p>
        </w:tc>
        <w:tc>
          <w:tcPr>
            <w:tcW w:type="dxa" w:w="1385"/>
          </w:tcPr>
          <w:p>
            <w:r>
              <w:rPr>
                <w:rFonts w:ascii="宋体" w:hAnsi="宋体" w:eastAsia="宋体"/>
                <w:sz w:val="20"/>
              </w:rPr>
              <w:t>10</w:t>
            </w:r>
          </w:p>
        </w:tc>
        <w:tc>
          <w:tcPr>
            <w:tcW w:type="dxa" w:w="1385"/>
          </w:tcPr>
          <w:p>
            <w:r>
              <w:rPr>
                <w:rFonts w:ascii="宋体" w:hAnsi="宋体" w:eastAsia="宋体"/>
                <w:sz w:val="20"/>
              </w:rPr>
              <w:t>5000条</w:t>
            </w:r>
          </w:p>
        </w:tc>
        <w:tc>
          <w:tcPr>
            <w:tcW w:type="dxa" w:w="1385"/>
          </w:tcPr>
          <w:p>
            <w:r>
              <w:rPr>
                <w:rFonts w:ascii="宋体" w:hAnsi="宋体" w:eastAsia="宋体"/>
                <w:sz w:val="20"/>
              </w:rPr>
              <w:t>50条/天</w:t>
            </w:r>
          </w:p>
        </w:tc>
      </w:tr>
      <w:tr>
        <w:tc>
          <w:tcPr>
            <w:tcW w:type="dxa" w:w="1385"/>
          </w:tcPr>
          <w:p>
            <w:r>
              <w:rPr>
                <w:rFonts w:ascii="宋体" w:hAnsi="宋体" w:eastAsia="宋体"/>
                <w:sz w:val="20"/>
              </w:rPr>
              <w:t>12</w:t>
            </w:r>
          </w:p>
        </w:tc>
        <w:tc>
          <w:tcPr>
            <w:tcW w:type="dxa" w:w="1385"/>
          </w:tcPr>
          <w:p>
            <w:r>
              <w:rPr>
                <w:rFonts w:ascii="宋体" w:hAnsi="宋体" w:eastAsia="宋体"/>
                <w:sz w:val="20"/>
              </w:rPr>
              <w:t>biz_application</w:t>
            </w:r>
          </w:p>
        </w:tc>
        <w:tc>
          <w:tcPr>
            <w:tcW w:type="dxa" w:w="1385"/>
          </w:tcPr>
          <w:p>
            <w:r>
              <w:rPr>
                <w:rFonts w:ascii="宋体" w:hAnsi="宋体" w:eastAsia="宋体"/>
                <w:sz w:val="20"/>
              </w:rPr>
              <w:t>办件表</w:t>
            </w:r>
          </w:p>
        </w:tc>
        <w:tc>
          <w:tcPr>
            <w:tcW w:type="dxa" w:w="1385"/>
          </w:tcPr>
          <w:p>
            <w:r>
              <w:rPr>
                <w:rFonts w:ascii="宋体" w:hAnsi="宋体" w:eastAsia="宋体"/>
                <w:sz w:val="20"/>
              </w:rPr>
              <w:t>30</w:t>
            </w:r>
          </w:p>
        </w:tc>
        <w:tc>
          <w:tcPr>
            <w:tcW w:type="dxa" w:w="1385"/>
          </w:tcPr>
          <w:p>
            <w:r>
              <w:rPr>
                <w:rFonts w:ascii="宋体" w:hAnsi="宋体" w:eastAsia="宋体"/>
                <w:sz w:val="20"/>
              </w:rPr>
              <w:t>200万条</w:t>
            </w:r>
          </w:p>
        </w:tc>
        <w:tc>
          <w:tcPr>
            <w:tcW w:type="dxa" w:w="1385"/>
          </w:tcPr>
          <w:p>
            <w:r>
              <w:rPr>
                <w:rFonts w:ascii="宋体" w:hAnsi="宋体" w:eastAsia="宋体"/>
                <w:sz w:val="20"/>
              </w:rPr>
              <w:t>5000条/天</w:t>
            </w:r>
          </w:p>
        </w:tc>
      </w:tr>
      <w:tr>
        <w:tc>
          <w:tcPr>
            <w:tcW w:type="dxa" w:w="1385"/>
          </w:tcPr>
          <w:p>
            <w:r>
              <w:rPr>
                <w:rFonts w:ascii="宋体" w:hAnsi="宋体" w:eastAsia="宋体"/>
                <w:sz w:val="20"/>
              </w:rPr>
              <w:t>13</w:t>
            </w:r>
          </w:p>
        </w:tc>
        <w:tc>
          <w:tcPr>
            <w:tcW w:type="dxa" w:w="1385"/>
          </w:tcPr>
          <w:p>
            <w:r>
              <w:rPr>
                <w:rFonts w:ascii="宋体" w:hAnsi="宋体" w:eastAsia="宋体"/>
                <w:sz w:val="20"/>
              </w:rPr>
              <w:t>biz_approval_record</w:t>
            </w:r>
          </w:p>
        </w:tc>
        <w:tc>
          <w:tcPr>
            <w:tcW w:type="dxa" w:w="1385"/>
          </w:tcPr>
          <w:p>
            <w:r>
              <w:rPr>
                <w:rFonts w:ascii="宋体" w:hAnsi="宋体" w:eastAsia="宋体"/>
                <w:sz w:val="20"/>
              </w:rPr>
              <w:t>审批记录表</w:t>
            </w:r>
          </w:p>
        </w:tc>
        <w:tc>
          <w:tcPr>
            <w:tcW w:type="dxa" w:w="1385"/>
          </w:tcPr>
          <w:p>
            <w:r>
              <w:rPr>
                <w:rFonts w:ascii="宋体" w:hAnsi="宋体" w:eastAsia="宋体"/>
                <w:sz w:val="20"/>
              </w:rPr>
              <w:t>15</w:t>
            </w:r>
          </w:p>
        </w:tc>
        <w:tc>
          <w:tcPr>
            <w:tcW w:type="dxa" w:w="1385"/>
          </w:tcPr>
          <w:p>
            <w:r>
              <w:rPr>
                <w:rFonts w:ascii="宋体" w:hAnsi="宋体" w:eastAsia="宋体"/>
                <w:sz w:val="20"/>
              </w:rPr>
              <w:t>1000万条</w:t>
            </w:r>
          </w:p>
        </w:tc>
        <w:tc>
          <w:tcPr>
            <w:tcW w:type="dxa" w:w="1385"/>
          </w:tcPr>
          <w:p>
            <w:r>
              <w:rPr>
                <w:rFonts w:ascii="宋体" w:hAnsi="宋体" w:eastAsia="宋体"/>
                <w:sz w:val="20"/>
              </w:rPr>
              <w:t>2万条/天</w:t>
            </w:r>
          </w:p>
        </w:tc>
      </w:tr>
      <w:tr>
        <w:tc>
          <w:tcPr>
            <w:tcW w:type="dxa" w:w="1385"/>
          </w:tcPr>
          <w:p>
            <w:r>
              <w:rPr>
                <w:rFonts w:ascii="宋体" w:hAnsi="宋体" w:eastAsia="宋体"/>
                <w:sz w:val="20"/>
              </w:rPr>
              <w:t>14</w:t>
            </w:r>
          </w:p>
        </w:tc>
        <w:tc>
          <w:tcPr>
            <w:tcW w:type="dxa" w:w="1385"/>
          </w:tcPr>
          <w:p>
            <w:r>
              <w:rPr>
                <w:rFonts w:ascii="宋体" w:hAnsi="宋体" w:eastAsia="宋体"/>
                <w:sz w:val="20"/>
              </w:rPr>
              <w:t>biz_application_material</w:t>
            </w:r>
          </w:p>
        </w:tc>
        <w:tc>
          <w:tcPr>
            <w:tcW w:type="dxa" w:w="1385"/>
          </w:tcPr>
          <w:p>
            <w:r>
              <w:rPr>
                <w:rFonts w:ascii="宋体" w:hAnsi="宋体" w:eastAsia="宋体"/>
                <w:sz w:val="20"/>
              </w:rPr>
              <w:t>办件材料表</w:t>
            </w:r>
          </w:p>
        </w:tc>
        <w:tc>
          <w:tcPr>
            <w:tcW w:type="dxa" w:w="1385"/>
          </w:tcPr>
          <w:p>
            <w:r>
              <w:rPr>
                <w:rFonts w:ascii="宋体" w:hAnsi="宋体" w:eastAsia="宋体"/>
                <w:sz w:val="20"/>
              </w:rPr>
              <w:t>12</w:t>
            </w:r>
          </w:p>
        </w:tc>
        <w:tc>
          <w:tcPr>
            <w:tcW w:type="dxa" w:w="1385"/>
          </w:tcPr>
          <w:p>
            <w:r>
              <w:rPr>
                <w:rFonts w:ascii="宋体" w:hAnsi="宋体" w:eastAsia="宋体"/>
                <w:sz w:val="20"/>
              </w:rPr>
              <w:t>600万条</w:t>
            </w:r>
          </w:p>
        </w:tc>
        <w:tc>
          <w:tcPr>
            <w:tcW w:type="dxa" w:w="1385"/>
          </w:tcPr>
          <w:p>
            <w:r>
              <w:rPr>
                <w:rFonts w:ascii="宋体" w:hAnsi="宋体" w:eastAsia="宋体"/>
                <w:sz w:val="20"/>
              </w:rPr>
              <w:t>1万条/天</w:t>
            </w:r>
          </w:p>
        </w:tc>
      </w:tr>
      <w:tr>
        <w:tc>
          <w:tcPr>
            <w:tcW w:type="dxa" w:w="1385"/>
          </w:tcPr>
          <w:p>
            <w:r>
              <w:rPr>
                <w:rFonts w:ascii="宋体" w:hAnsi="宋体" w:eastAsia="宋体"/>
                <w:sz w:val="20"/>
              </w:rPr>
              <w:t>15</w:t>
            </w:r>
          </w:p>
        </w:tc>
        <w:tc>
          <w:tcPr>
            <w:tcW w:type="dxa" w:w="1385"/>
          </w:tcPr>
          <w:p>
            <w:r>
              <w:rPr>
                <w:rFonts w:ascii="宋体" w:hAnsi="宋体" w:eastAsia="宋体"/>
                <w:sz w:val="20"/>
              </w:rPr>
              <w:t>biz_certificate</w:t>
            </w:r>
          </w:p>
        </w:tc>
        <w:tc>
          <w:tcPr>
            <w:tcW w:type="dxa" w:w="1385"/>
          </w:tcPr>
          <w:p>
            <w:r>
              <w:rPr>
                <w:rFonts w:ascii="宋体" w:hAnsi="宋体" w:eastAsia="宋体"/>
                <w:sz w:val="20"/>
              </w:rPr>
              <w:t>电子证照表</w:t>
            </w:r>
          </w:p>
        </w:tc>
        <w:tc>
          <w:tcPr>
            <w:tcW w:type="dxa" w:w="1385"/>
          </w:tcPr>
          <w:p>
            <w:r>
              <w:rPr>
                <w:rFonts w:ascii="宋体" w:hAnsi="宋体" w:eastAsia="宋体"/>
                <w:sz w:val="20"/>
              </w:rPr>
              <w:t>20</w:t>
            </w:r>
          </w:p>
        </w:tc>
        <w:tc>
          <w:tcPr>
            <w:tcW w:type="dxa" w:w="1385"/>
          </w:tcPr>
          <w:p>
            <w:r>
              <w:rPr>
                <w:rFonts w:ascii="宋体" w:hAnsi="宋体" w:eastAsia="宋体"/>
                <w:sz w:val="20"/>
              </w:rPr>
              <w:t>100万条</w:t>
            </w:r>
          </w:p>
        </w:tc>
        <w:tc>
          <w:tcPr>
            <w:tcW w:type="dxa" w:w="1385"/>
          </w:tcPr>
          <w:p>
            <w:r>
              <w:rPr>
                <w:rFonts w:ascii="宋体" w:hAnsi="宋体" w:eastAsia="宋体"/>
                <w:sz w:val="20"/>
              </w:rPr>
              <w:t>2000条/天</w:t>
            </w:r>
          </w:p>
        </w:tc>
      </w:tr>
      <w:tr>
        <w:tc>
          <w:tcPr>
            <w:tcW w:type="dxa" w:w="1385"/>
          </w:tcPr>
          <w:p>
            <w:r>
              <w:rPr>
                <w:rFonts w:ascii="宋体" w:hAnsi="宋体" w:eastAsia="宋体"/>
                <w:sz w:val="20"/>
              </w:rPr>
              <w:t>16</w:t>
            </w:r>
          </w:p>
        </w:tc>
        <w:tc>
          <w:tcPr>
            <w:tcW w:type="dxa" w:w="1385"/>
          </w:tcPr>
          <w:p>
            <w:r>
              <w:rPr>
                <w:rFonts w:ascii="宋体" w:hAnsi="宋体" w:eastAsia="宋体"/>
                <w:sz w:val="20"/>
              </w:rPr>
              <w:t>biz_evaluation</w:t>
            </w:r>
          </w:p>
        </w:tc>
        <w:tc>
          <w:tcPr>
            <w:tcW w:type="dxa" w:w="1385"/>
          </w:tcPr>
          <w:p>
            <w:r>
              <w:rPr>
                <w:rFonts w:ascii="宋体" w:hAnsi="宋体" w:eastAsia="宋体"/>
                <w:sz w:val="20"/>
              </w:rPr>
              <w:t>评价表</w:t>
            </w:r>
          </w:p>
        </w:tc>
        <w:tc>
          <w:tcPr>
            <w:tcW w:type="dxa" w:w="1385"/>
          </w:tcPr>
          <w:p>
            <w:r>
              <w:rPr>
                <w:rFonts w:ascii="宋体" w:hAnsi="宋体" w:eastAsia="宋体"/>
                <w:sz w:val="20"/>
              </w:rPr>
              <w:t>15</w:t>
            </w:r>
          </w:p>
        </w:tc>
        <w:tc>
          <w:tcPr>
            <w:tcW w:type="dxa" w:w="1385"/>
          </w:tcPr>
          <w:p>
            <w:r>
              <w:rPr>
                <w:rFonts w:ascii="宋体" w:hAnsi="宋体" w:eastAsia="宋体"/>
                <w:sz w:val="20"/>
              </w:rPr>
              <w:t>150万条</w:t>
            </w:r>
          </w:p>
        </w:tc>
        <w:tc>
          <w:tcPr>
            <w:tcW w:type="dxa" w:w="1385"/>
          </w:tcPr>
          <w:p>
            <w:r>
              <w:rPr>
                <w:rFonts w:ascii="宋体" w:hAnsi="宋体" w:eastAsia="宋体"/>
                <w:sz w:val="20"/>
              </w:rPr>
              <w:t>3000条/天</w:t>
            </w:r>
          </w:p>
        </w:tc>
      </w:tr>
      <w:tr>
        <w:tc>
          <w:tcPr>
            <w:tcW w:type="dxa" w:w="1385"/>
          </w:tcPr>
          <w:p>
            <w:r>
              <w:rPr>
                <w:rFonts w:ascii="宋体" w:hAnsi="宋体" w:eastAsia="宋体"/>
                <w:sz w:val="20"/>
              </w:rPr>
              <w:t>17</w:t>
            </w:r>
          </w:p>
        </w:tc>
        <w:tc>
          <w:tcPr>
            <w:tcW w:type="dxa" w:w="1385"/>
          </w:tcPr>
          <w:p>
            <w:r>
              <w:rPr>
                <w:rFonts w:ascii="宋体" w:hAnsi="宋体" w:eastAsia="宋体"/>
                <w:sz w:val="20"/>
              </w:rPr>
              <w:t>biz_appointment</w:t>
            </w:r>
          </w:p>
        </w:tc>
        <w:tc>
          <w:tcPr>
            <w:tcW w:type="dxa" w:w="1385"/>
          </w:tcPr>
          <w:p>
            <w:r>
              <w:rPr>
                <w:rFonts w:ascii="宋体" w:hAnsi="宋体" w:eastAsia="宋体"/>
                <w:sz w:val="20"/>
              </w:rPr>
              <w:t>预约表</w:t>
            </w:r>
          </w:p>
        </w:tc>
        <w:tc>
          <w:tcPr>
            <w:tcW w:type="dxa" w:w="1385"/>
          </w:tcPr>
          <w:p>
            <w:r>
              <w:rPr>
                <w:rFonts w:ascii="宋体" w:hAnsi="宋体" w:eastAsia="宋体"/>
                <w:sz w:val="20"/>
              </w:rPr>
              <w:t>15</w:t>
            </w:r>
          </w:p>
        </w:tc>
        <w:tc>
          <w:tcPr>
            <w:tcW w:type="dxa" w:w="1385"/>
          </w:tcPr>
          <w:p>
            <w:r>
              <w:rPr>
                <w:rFonts w:ascii="宋体" w:hAnsi="宋体" w:eastAsia="宋体"/>
                <w:sz w:val="20"/>
              </w:rPr>
              <w:t>50万条</w:t>
            </w:r>
          </w:p>
        </w:tc>
        <w:tc>
          <w:tcPr>
            <w:tcW w:type="dxa" w:w="1385"/>
          </w:tcPr>
          <w:p>
            <w:r>
              <w:rPr>
                <w:rFonts w:ascii="宋体" w:hAnsi="宋体" w:eastAsia="宋体"/>
                <w:sz w:val="20"/>
              </w:rPr>
              <w:t>1000条/天</w:t>
            </w:r>
          </w:p>
        </w:tc>
      </w:tr>
      <w:tr>
        <w:tc>
          <w:tcPr>
            <w:tcW w:type="dxa" w:w="1385"/>
          </w:tcPr>
          <w:p>
            <w:r>
              <w:rPr>
                <w:rFonts w:ascii="宋体" w:hAnsi="宋体" w:eastAsia="宋体"/>
                <w:sz w:val="20"/>
              </w:rPr>
              <w:t>18</w:t>
            </w:r>
          </w:p>
        </w:tc>
        <w:tc>
          <w:tcPr>
            <w:tcW w:type="dxa" w:w="1385"/>
          </w:tcPr>
          <w:p>
            <w:r>
              <w:rPr>
                <w:rFonts w:ascii="宋体" w:hAnsi="宋体" w:eastAsia="宋体"/>
                <w:sz w:val="20"/>
              </w:rPr>
              <w:t>biz_notification</w:t>
            </w:r>
          </w:p>
        </w:tc>
        <w:tc>
          <w:tcPr>
            <w:tcW w:type="dxa" w:w="1385"/>
          </w:tcPr>
          <w:p>
            <w:r>
              <w:rPr>
                <w:rFonts w:ascii="宋体" w:hAnsi="宋体" w:eastAsia="宋体"/>
                <w:sz w:val="20"/>
              </w:rPr>
              <w:t>通知表</w:t>
            </w:r>
          </w:p>
        </w:tc>
        <w:tc>
          <w:tcPr>
            <w:tcW w:type="dxa" w:w="1385"/>
          </w:tcPr>
          <w:p>
            <w:r>
              <w:rPr>
                <w:rFonts w:ascii="宋体" w:hAnsi="宋体" w:eastAsia="宋体"/>
                <w:sz w:val="20"/>
              </w:rPr>
              <w:t>18</w:t>
            </w:r>
          </w:p>
        </w:tc>
        <w:tc>
          <w:tcPr>
            <w:tcW w:type="dxa" w:w="1385"/>
          </w:tcPr>
          <w:p>
            <w:r>
              <w:rPr>
                <w:rFonts w:ascii="宋体" w:hAnsi="宋体" w:eastAsia="宋体"/>
                <w:sz w:val="20"/>
              </w:rPr>
              <w:t>300万条</w:t>
            </w:r>
          </w:p>
        </w:tc>
        <w:tc>
          <w:tcPr>
            <w:tcW w:type="dxa" w:w="1385"/>
          </w:tcPr>
          <w:p>
            <w:r>
              <w:rPr>
                <w:rFonts w:ascii="宋体" w:hAnsi="宋体" w:eastAsia="宋体"/>
                <w:sz w:val="20"/>
              </w:rPr>
              <w:t>5000条/天</w:t>
            </w:r>
          </w:p>
        </w:tc>
      </w:tr>
      <w:tr>
        <w:tc>
          <w:tcPr>
            <w:tcW w:type="dxa" w:w="1385"/>
          </w:tcPr>
          <w:p>
            <w:r>
              <w:rPr>
                <w:rFonts w:ascii="宋体" w:hAnsi="宋体" w:eastAsia="宋体"/>
                <w:sz w:val="20"/>
              </w:rPr>
              <w:t>19</w:t>
            </w:r>
          </w:p>
        </w:tc>
        <w:tc>
          <w:tcPr>
            <w:tcW w:type="dxa" w:w="1385"/>
          </w:tcPr>
          <w:p>
            <w:r>
              <w:rPr>
                <w:rFonts w:ascii="宋体" w:hAnsi="宋体" w:eastAsia="宋体"/>
                <w:sz w:val="20"/>
              </w:rPr>
              <w:t>biz_payment_order</w:t>
            </w:r>
          </w:p>
        </w:tc>
        <w:tc>
          <w:tcPr>
            <w:tcW w:type="dxa" w:w="1385"/>
          </w:tcPr>
          <w:p>
            <w:r>
              <w:rPr>
                <w:rFonts w:ascii="宋体" w:hAnsi="宋体" w:eastAsia="宋体"/>
                <w:sz w:val="20"/>
              </w:rPr>
              <w:t>支付订单表</w:t>
            </w:r>
          </w:p>
        </w:tc>
        <w:tc>
          <w:tcPr>
            <w:tcW w:type="dxa" w:w="1385"/>
          </w:tcPr>
          <w:p>
            <w:r>
              <w:rPr>
                <w:rFonts w:ascii="宋体" w:hAnsi="宋体" w:eastAsia="宋体"/>
                <w:sz w:val="20"/>
              </w:rPr>
              <w:t>20</w:t>
            </w:r>
          </w:p>
        </w:tc>
        <w:tc>
          <w:tcPr>
            <w:tcW w:type="dxa" w:w="1385"/>
          </w:tcPr>
          <w:p>
            <w:r>
              <w:rPr>
                <w:rFonts w:ascii="宋体" w:hAnsi="宋体" w:eastAsia="宋体"/>
                <w:sz w:val="20"/>
              </w:rPr>
              <w:t>30万条</w:t>
            </w:r>
          </w:p>
        </w:tc>
        <w:tc>
          <w:tcPr>
            <w:tcW w:type="dxa" w:w="1385"/>
          </w:tcPr>
          <w:p>
            <w:r>
              <w:rPr>
                <w:rFonts w:ascii="宋体" w:hAnsi="宋体" w:eastAsia="宋体"/>
                <w:sz w:val="20"/>
              </w:rPr>
              <w:t>500条/天</w:t>
            </w:r>
          </w:p>
        </w:tc>
      </w:tr>
      <w:tr>
        <w:tc>
          <w:tcPr>
            <w:tcW w:type="dxa" w:w="1385"/>
          </w:tcPr>
          <w:p>
            <w:r>
              <w:rPr>
                <w:rFonts w:ascii="宋体" w:hAnsi="宋体" w:eastAsia="宋体"/>
                <w:sz w:val="20"/>
              </w:rPr>
              <w:t>20</w:t>
            </w:r>
          </w:p>
        </w:tc>
        <w:tc>
          <w:tcPr>
            <w:tcW w:type="dxa" w:w="1385"/>
          </w:tcPr>
          <w:p>
            <w:r>
              <w:rPr>
                <w:rFonts w:ascii="宋体" w:hAnsi="宋体" w:eastAsia="宋体"/>
                <w:sz w:val="20"/>
              </w:rPr>
              <w:t>biz_logistics_order</w:t>
            </w:r>
          </w:p>
        </w:tc>
        <w:tc>
          <w:tcPr>
            <w:tcW w:type="dxa" w:w="1385"/>
          </w:tcPr>
          <w:p>
            <w:r>
              <w:rPr>
                <w:rFonts w:ascii="宋体" w:hAnsi="宋体" w:eastAsia="宋体"/>
                <w:sz w:val="20"/>
              </w:rPr>
              <w:t>物流订单表</w:t>
            </w:r>
          </w:p>
        </w:tc>
        <w:tc>
          <w:tcPr>
            <w:tcW w:type="dxa" w:w="1385"/>
          </w:tcPr>
          <w:p>
            <w:r>
              <w:rPr>
                <w:rFonts w:ascii="宋体" w:hAnsi="宋体" w:eastAsia="宋体"/>
                <w:sz w:val="20"/>
              </w:rPr>
              <w:t>18</w:t>
            </w:r>
          </w:p>
        </w:tc>
        <w:tc>
          <w:tcPr>
            <w:tcW w:type="dxa" w:w="1385"/>
          </w:tcPr>
          <w:p>
            <w:r>
              <w:rPr>
                <w:rFonts w:ascii="宋体" w:hAnsi="宋体" w:eastAsia="宋体"/>
                <w:sz w:val="20"/>
              </w:rPr>
              <w:t>10万条</w:t>
            </w:r>
          </w:p>
        </w:tc>
        <w:tc>
          <w:tcPr>
            <w:tcW w:type="dxa" w:w="1385"/>
          </w:tcPr>
          <w:p>
            <w:r>
              <w:rPr>
                <w:rFonts w:ascii="宋体" w:hAnsi="宋体" w:eastAsia="宋体"/>
                <w:sz w:val="20"/>
              </w:rPr>
              <w:t>200条/天</w:t>
            </w:r>
          </w:p>
        </w:tc>
      </w:tr>
      <w:tr>
        <w:tc>
          <w:tcPr>
            <w:tcW w:type="dxa" w:w="1385"/>
          </w:tcPr>
          <w:p>
            <w:r>
              <w:rPr>
                <w:rFonts w:ascii="宋体" w:hAnsi="宋体" w:eastAsia="宋体"/>
                <w:sz w:val="20"/>
              </w:rPr>
              <w:t>21</w:t>
            </w:r>
          </w:p>
        </w:tc>
        <w:tc>
          <w:tcPr>
            <w:tcW w:type="dxa" w:w="1385"/>
          </w:tcPr>
          <w:p>
            <w:r>
              <w:rPr>
                <w:rFonts w:ascii="宋体" w:hAnsi="宋体" w:eastAsia="宋体"/>
                <w:sz w:val="20"/>
              </w:rPr>
              <w:t>biz_item_category</w:t>
            </w:r>
          </w:p>
        </w:tc>
        <w:tc>
          <w:tcPr>
            <w:tcW w:type="dxa" w:w="1385"/>
          </w:tcPr>
          <w:p>
            <w:r>
              <w:rPr>
                <w:rFonts w:ascii="宋体" w:hAnsi="宋体" w:eastAsia="宋体"/>
                <w:sz w:val="20"/>
              </w:rPr>
              <w:t>事项分类表</w:t>
            </w:r>
          </w:p>
        </w:tc>
        <w:tc>
          <w:tcPr>
            <w:tcW w:type="dxa" w:w="1385"/>
          </w:tcPr>
          <w:p>
            <w:r>
              <w:rPr>
                <w:rFonts w:ascii="宋体" w:hAnsi="宋体" w:eastAsia="宋体"/>
                <w:sz w:val="20"/>
              </w:rPr>
              <w:t>10</w:t>
            </w:r>
          </w:p>
        </w:tc>
        <w:tc>
          <w:tcPr>
            <w:tcW w:type="dxa" w:w="1385"/>
          </w:tcPr>
          <w:p>
            <w:r>
              <w:rPr>
                <w:rFonts w:ascii="宋体" w:hAnsi="宋体" w:eastAsia="宋体"/>
                <w:sz w:val="20"/>
              </w:rPr>
              <w:t>200条</w:t>
            </w:r>
          </w:p>
        </w:tc>
        <w:tc>
          <w:tcPr>
            <w:tcW w:type="dxa" w:w="1385"/>
          </w:tcPr>
          <w:p>
            <w:r>
              <w:rPr>
                <w:rFonts w:ascii="宋体" w:hAnsi="宋体" w:eastAsia="宋体"/>
                <w:sz w:val="20"/>
              </w:rPr>
              <w:t>5条/天</w:t>
            </w:r>
          </w:p>
        </w:tc>
      </w:tr>
      <w:tr>
        <w:tc>
          <w:tcPr>
            <w:tcW w:type="dxa" w:w="1385"/>
          </w:tcPr>
          <w:p>
            <w:r>
              <w:rPr>
                <w:rFonts w:ascii="宋体" w:hAnsi="宋体" w:eastAsia="宋体"/>
                <w:sz w:val="20"/>
              </w:rPr>
              <w:t>22</w:t>
            </w:r>
          </w:p>
        </w:tc>
        <w:tc>
          <w:tcPr>
            <w:tcW w:type="dxa" w:w="1385"/>
          </w:tcPr>
          <w:p>
            <w:r>
              <w:rPr>
                <w:rFonts w:ascii="宋体" w:hAnsi="宋体" w:eastAsia="宋体"/>
                <w:sz w:val="20"/>
              </w:rPr>
              <w:t>biz_item_department</w:t>
            </w:r>
          </w:p>
        </w:tc>
        <w:tc>
          <w:tcPr>
            <w:tcW w:type="dxa" w:w="1385"/>
          </w:tcPr>
          <w:p>
            <w:r>
              <w:rPr>
                <w:rFonts w:ascii="宋体" w:hAnsi="宋体" w:eastAsia="宋体"/>
                <w:sz w:val="20"/>
              </w:rPr>
              <w:t>事项部门关联表</w:t>
            </w:r>
          </w:p>
        </w:tc>
        <w:tc>
          <w:tcPr>
            <w:tcW w:type="dxa" w:w="1385"/>
          </w:tcPr>
          <w:p>
            <w:r>
              <w:rPr>
                <w:rFonts w:ascii="宋体" w:hAnsi="宋体" w:eastAsia="宋体"/>
                <w:sz w:val="20"/>
              </w:rPr>
              <w:t>6</w:t>
            </w:r>
          </w:p>
        </w:tc>
        <w:tc>
          <w:tcPr>
            <w:tcW w:type="dxa" w:w="1385"/>
          </w:tcPr>
          <w:p>
            <w:r>
              <w:rPr>
                <w:rFonts w:ascii="宋体" w:hAnsi="宋体" w:eastAsia="宋体"/>
                <w:sz w:val="20"/>
              </w:rPr>
              <w:t>1万条</w:t>
            </w:r>
          </w:p>
        </w:tc>
        <w:tc>
          <w:tcPr>
            <w:tcW w:type="dxa" w:w="1385"/>
          </w:tcPr>
          <w:p>
            <w:r>
              <w:rPr>
                <w:rFonts w:ascii="宋体" w:hAnsi="宋体" w:eastAsia="宋体"/>
                <w:sz w:val="20"/>
              </w:rPr>
              <w:t>50条/天</w:t>
            </w:r>
          </w:p>
        </w:tc>
      </w:tr>
      <w:tr>
        <w:tc>
          <w:tcPr>
            <w:tcW w:type="dxa" w:w="1385"/>
          </w:tcPr>
          <w:p>
            <w:r>
              <w:rPr>
                <w:rFonts w:ascii="宋体" w:hAnsi="宋体" w:eastAsia="宋体"/>
                <w:sz w:val="20"/>
              </w:rPr>
              <w:t>23</w:t>
            </w:r>
          </w:p>
        </w:tc>
        <w:tc>
          <w:tcPr>
            <w:tcW w:type="dxa" w:w="1385"/>
          </w:tcPr>
          <w:p>
            <w:r>
              <w:rPr>
                <w:rFonts w:ascii="宋体" w:hAnsi="宋体" w:eastAsia="宋体"/>
                <w:sz w:val="20"/>
              </w:rPr>
              <w:t>biz_data_sync</w:t>
            </w:r>
          </w:p>
        </w:tc>
        <w:tc>
          <w:tcPr>
            <w:tcW w:type="dxa" w:w="1385"/>
          </w:tcPr>
          <w:p>
            <w:r>
              <w:rPr>
                <w:rFonts w:ascii="宋体" w:hAnsi="宋体" w:eastAsia="宋体"/>
                <w:sz w:val="20"/>
              </w:rPr>
              <w:t>数据同步记录表</w:t>
            </w:r>
          </w:p>
        </w:tc>
        <w:tc>
          <w:tcPr>
            <w:tcW w:type="dxa" w:w="1385"/>
          </w:tcPr>
          <w:p>
            <w:r>
              <w:rPr>
                <w:rFonts w:ascii="宋体" w:hAnsi="宋体" w:eastAsia="宋体"/>
                <w:sz w:val="20"/>
              </w:rPr>
              <w:t>15</w:t>
            </w:r>
          </w:p>
        </w:tc>
        <w:tc>
          <w:tcPr>
            <w:tcW w:type="dxa" w:w="1385"/>
          </w:tcPr>
          <w:p>
            <w:r>
              <w:rPr>
                <w:rFonts w:ascii="宋体" w:hAnsi="宋体" w:eastAsia="宋体"/>
                <w:sz w:val="20"/>
              </w:rPr>
              <w:t>500万条</w:t>
            </w:r>
          </w:p>
        </w:tc>
        <w:tc>
          <w:tcPr>
            <w:tcW w:type="dxa" w:w="1385"/>
          </w:tcPr>
          <w:p>
            <w:r>
              <w:rPr>
                <w:rFonts w:ascii="宋体" w:hAnsi="宋体" w:eastAsia="宋体"/>
                <w:sz w:val="20"/>
              </w:rPr>
              <w:t>1万条/天</w:t>
            </w:r>
          </w:p>
        </w:tc>
      </w:tr>
      <w:tr>
        <w:tc>
          <w:tcPr>
            <w:tcW w:type="dxa" w:w="1385"/>
          </w:tcPr>
          <w:p>
            <w:r>
              <w:rPr>
                <w:rFonts w:ascii="宋体" w:hAnsi="宋体" w:eastAsia="宋体"/>
                <w:sz w:val="20"/>
              </w:rPr>
              <w:t>24</w:t>
            </w:r>
          </w:p>
        </w:tc>
        <w:tc>
          <w:tcPr>
            <w:tcW w:type="dxa" w:w="1385"/>
          </w:tcPr>
          <w:p>
            <w:r>
              <w:rPr>
                <w:rFonts w:ascii="宋体" w:hAnsi="宋体" w:eastAsia="宋体"/>
                <w:sz w:val="20"/>
              </w:rPr>
              <w:t>biz_audit_log</w:t>
            </w:r>
          </w:p>
        </w:tc>
        <w:tc>
          <w:tcPr>
            <w:tcW w:type="dxa" w:w="1385"/>
          </w:tcPr>
          <w:p>
            <w:r>
              <w:rPr>
                <w:rFonts w:ascii="宋体" w:hAnsi="宋体" w:eastAsia="宋体"/>
                <w:sz w:val="20"/>
              </w:rPr>
              <w:t>审计日志表</w:t>
            </w:r>
          </w:p>
        </w:tc>
        <w:tc>
          <w:tcPr>
            <w:tcW w:type="dxa" w:w="1385"/>
          </w:tcPr>
          <w:p>
            <w:r>
              <w:rPr>
                <w:rFonts w:ascii="宋体" w:hAnsi="宋体" w:eastAsia="宋体"/>
                <w:sz w:val="20"/>
              </w:rPr>
              <w:t>15</w:t>
            </w:r>
          </w:p>
        </w:tc>
        <w:tc>
          <w:tcPr>
            <w:tcW w:type="dxa" w:w="1385"/>
          </w:tcPr>
          <w:p>
            <w:r>
              <w:rPr>
                <w:rFonts w:ascii="宋体" w:hAnsi="宋体" w:eastAsia="宋体"/>
                <w:sz w:val="20"/>
              </w:rPr>
              <w:t>3000万条</w:t>
            </w:r>
          </w:p>
        </w:tc>
        <w:tc>
          <w:tcPr>
            <w:tcW w:type="dxa" w:w="1385"/>
          </w:tcPr>
          <w:p>
            <w:r>
              <w:rPr>
                <w:rFonts w:ascii="宋体" w:hAnsi="宋体" w:eastAsia="宋体"/>
                <w:sz w:val="20"/>
              </w:rPr>
              <w:t>30万条/天</w:t>
            </w:r>
          </w:p>
        </w:tc>
      </w:tr>
      <w:tr>
        <w:tc>
          <w:tcPr>
            <w:tcW w:type="dxa" w:w="1385"/>
          </w:tcPr>
          <w:p>
            <w:r>
              <w:rPr>
                <w:rFonts w:ascii="宋体" w:hAnsi="宋体" w:eastAsia="宋体"/>
                <w:sz w:val="20"/>
              </w:rPr>
              <w:t>25</w:t>
            </w:r>
          </w:p>
        </w:tc>
        <w:tc>
          <w:tcPr>
            <w:tcW w:type="dxa" w:w="1385"/>
          </w:tcPr>
          <w:p>
            <w:r>
              <w:rPr>
                <w:rFonts w:ascii="宋体" w:hAnsi="宋体" w:eastAsia="宋体"/>
                <w:sz w:val="20"/>
              </w:rPr>
              <w:t>biz_interface_log</w:t>
            </w:r>
          </w:p>
        </w:tc>
        <w:tc>
          <w:tcPr>
            <w:tcW w:type="dxa" w:w="1385"/>
          </w:tcPr>
          <w:p>
            <w:r>
              <w:rPr>
                <w:rFonts w:ascii="宋体" w:hAnsi="宋体" w:eastAsia="宋体"/>
                <w:sz w:val="20"/>
              </w:rPr>
              <w:t>接口调用日志表</w:t>
            </w:r>
          </w:p>
        </w:tc>
        <w:tc>
          <w:tcPr>
            <w:tcW w:type="dxa" w:w="1385"/>
          </w:tcPr>
          <w:p>
            <w:r>
              <w:rPr>
                <w:rFonts w:ascii="宋体" w:hAnsi="宋体" w:eastAsia="宋体"/>
                <w:sz w:val="20"/>
              </w:rPr>
              <w:t>18</w:t>
            </w:r>
          </w:p>
        </w:tc>
        <w:tc>
          <w:tcPr>
            <w:tcW w:type="dxa" w:w="1385"/>
          </w:tcPr>
          <w:p>
            <w:r>
              <w:rPr>
                <w:rFonts w:ascii="宋体" w:hAnsi="宋体" w:eastAsia="宋体"/>
                <w:sz w:val="20"/>
              </w:rPr>
              <w:t>1亿条</w:t>
            </w:r>
          </w:p>
        </w:tc>
        <w:tc>
          <w:tcPr>
            <w:tcW w:type="dxa" w:w="1385"/>
          </w:tcPr>
          <w:p>
            <w:r>
              <w:rPr>
                <w:rFonts w:ascii="宋体" w:hAnsi="宋体" w:eastAsia="宋体"/>
                <w:sz w:val="20"/>
              </w:rPr>
              <w:t>100万条/天</w:t>
            </w:r>
          </w:p>
        </w:tc>
      </w:tr>
      <w:tr>
        <w:tc>
          <w:tcPr>
            <w:tcW w:type="dxa" w:w="1385"/>
          </w:tcPr>
          <w:p>
            <w:r>
              <w:rPr>
                <w:rFonts w:ascii="宋体" w:hAnsi="宋体" w:eastAsia="宋体"/>
                <w:sz w:val="20"/>
              </w:rPr>
              <w:t>26</w:t>
            </w:r>
          </w:p>
        </w:tc>
        <w:tc>
          <w:tcPr>
            <w:tcW w:type="dxa" w:w="1385"/>
          </w:tcPr>
          <w:p>
            <w:r>
              <w:rPr>
                <w:rFonts w:ascii="宋体" w:hAnsi="宋体" w:eastAsia="宋体"/>
                <w:sz w:val="20"/>
              </w:rPr>
              <w:t>biz_statistics_daily</w:t>
            </w:r>
          </w:p>
        </w:tc>
        <w:tc>
          <w:tcPr>
            <w:tcW w:type="dxa" w:w="1385"/>
          </w:tcPr>
          <w:p>
            <w:r>
              <w:rPr>
                <w:rFonts w:ascii="宋体" w:hAnsi="宋体" w:eastAsia="宋体"/>
                <w:sz w:val="20"/>
              </w:rPr>
              <w:t>每日统计表</w:t>
            </w:r>
          </w:p>
        </w:tc>
        <w:tc>
          <w:tcPr>
            <w:tcW w:type="dxa" w:w="1385"/>
          </w:tcPr>
          <w:p>
            <w:r>
              <w:rPr>
                <w:rFonts w:ascii="宋体" w:hAnsi="宋体" w:eastAsia="宋体"/>
                <w:sz w:val="20"/>
              </w:rPr>
              <w:t>20</w:t>
            </w:r>
          </w:p>
        </w:tc>
        <w:tc>
          <w:tcPr>
            <w:tcW w:type="dxa" w:w="1385"/>
          </w:tcPr>
          <w:p>
            <w:r>
              <w:rPr>
                <w:rFonts w:ascii="宋体" w:hAnsi="宋体" w:eastAsia="宋体"/>
                <w:sz w:val="20"/>
              </w:rPr>
              <w:t>3650条</w:t>
            </w:r>
          </w:p>
        </w:tc>
        <w:tc>
          <w:tcPr>
            <w:tcW w:type="dxa" w:w="1385"/>
          </w:tcPr>
          <w:p>
            <w:r>
              <w:rPr>
                <w:rFonts w:ascii="宋体" w:hAnsi="宋体" w:eastAsia="宋体"/>
                <w:sz w:val="20"/>
              </w:rPr>
              <w:t>10条/天</w:t>
            </w:r>
          </w:p>
        </w:tc>
      </w:tr>
      <w:tr>
        <w:tc>
          <w:tcPr>
            <w:tcW w:type="dxa" w:w="1385"/>
          </w:tcPr>
          <w:p>
            <w:r>
              <w:rPr>
                <w:rFonts w:ascii="宋体" w:hAnsi="宋体" w:eastAsia="宋体"/>
                <w:sz w:val="20"/>
              </w:rPr>
              <w:t>27</w:t>
            </w:r>
          </w:p>
        </w:tc>
        <w:tc>
          <w:tcPr>
            <w:tcW w:type="dxa" w:w="1385"/>
          </w:tcPr>
          <w:p>
            <w:r>
              <w:rPr>
                <w:rFonts w:ascii="宋体" w:hAnsi="宋体" w:eastAsia="宋体"/>
                <w:sz w:val="20"/>
              </w:rPr>
              <w:t>biz_report</w:t>
            </w:r>
          </w:p>
        </w:tc>
        <w:tc>
          <w:tcPr>
            <w:tcW w:type="dxa" w:w="1385"/>
          </w:tcPr>
          <w:p>
            <w:r>
              <w:rPr>
                <w:rFonts w:ascii="宋体" w:hAnsi="宋体" w:eastAsia="宋体"/>
                <w:sz w:val="20"/>
              </w:rPr>
              <w:t>报表表</w:t>
            </w:r>
          </w:p>
        </w:tc>
        <w:tc>
          <w:tcPr>
            <w:tcW w:type="dxa" w:w="1385"/>
          </w:tcPr>
          <w:p>
            <w:r>
              <w:rPr>
                <w:rFonts w:ascii="宋体" w:hAnsi="宋体" w:eastAsia="宋体"/>
                <w:sz w:val="20"/>
              </w:rPr>
              <w:t>15</w:t>
            </w:r>
          </w:p>
        </w:tc>
        <w:tc>
          <w:tcPr>
            <w:tcW w:type="dxa" w:w="1385"/>
          </w:tcPr>
          <w:p>
            <w:r>
              <w:rPr>
                <w:rFonts w:ascii="宋体" w:hAnsi="宋体" w:eastAsia="宋体"/>
                <w:sz w:val="20"/>
              </w:rPr>
              <w:t>1万条</w:t>
            </w:r>
          </w:p>
        </w:tc>
        <w:tc>
          <w:tcPr>
            <w:tcW w:type="dxa" w:w="1385"/>
          </w:tcPr>
          <w:p>
            <w:r>
              <w:rPr>
                <w:rFonts w:ascii="宋体" w:hAnsi="宋体" w:eastAsia="宋体"/>
                <w:sz w:val="20"/>
              </w:rPr>
              <w:t>100条/天</w:t>
            </w:r>
          </w:p>
        </w:tc>
      </w:tr>
      <w:tr>
        <w:tc>
          <w:tcPr>
            <w:tcW w:type="dxa" w:w="1385"/>
          </w:tcPr>
          <w:p>
            <w:r>
              <w:rPr>
                <w:rFonts w:ascii="宋体" w:hAnsi="宋体" w:eastAsia="宋体"/>
                <w:sz w:val="20"/>
              </w:rPr>
              <w:t>28</w:t>
            </w:r>
          </w:p>
        </w:tc>
        <w:tc>
          <w:tcPr>
            <w:tcW w:type="dxa" w:w="1385"/>
          </w:tcPr>
          <w:p>
            <w:r>
              <w:rPr>
                <w:rFonts w:ascii="宋体" w:hAnsi="宋体" w:eastAsia="宋体"/>
                <w:sz w:val="20"/>
              </w:rPr>
              <w:t>biz_workflow_definition</w:t>
            </w:r>
          </w:p>
        </w:tc>
        <w:tc>
          <w:tcPr>
            <w:tcW w:type="dxa" w:w="1385"/>
          </w:tcPr>
          <w:p>
            <w:r>
              <w:rPr>
                <w:rFonts w:ascii="宋体" w:hAnsi="宋体" w:eastAsia="宋体"/>
                <w:sz w:val="20"/>
              </w:rPr>
              <w:t>工作流定义表</w:t>
            </w:r>
          </w:p>
        </w:tc>
        <w:tc>
          <w:tcPr>
            <w:tcW w:type="dxa" w:w="1385"/>
          </w:tcPr>
          <w:p>
            <w:r>
              <w:rPr>
                <w:rFonts w:ascii="宋体" w:hAnsi="宋体" w:eastAsia="宋体"/>
                <w:sz w:val="20"/>
              </w:rPr>
              <w:t>12</w:t>
            </w:r>
          </w:p>
        </w:tc>
        <w:tc>
          <w:tcPr>
            <w:tcW w:type="dxa" w:w="1385"/>
          </w:tcPr>
          <w:p>
            <w:r>
              <w:rPr>
                <w:rFonts w:ascii="宋体" w:hAnsi="宋体" w:eastAsia="宋体"/>
                <w:sz w:val="20"/>
              </w:rPr>
              <w:t>500条</w:t>
            </w:r>
          </w:p>
        </w:tc>
        <w:tc>
          <w:tcPr>
            <w:tcW w:type="dxa" w:w="1385"/>
          </w:tcPr>
          <w:p>
            <w:r>
              <w:rPr>
                <w:rFonts w:ascii="宋体" w:hAnsi="宋体" w:eastAsia="宋体"/>
                <w:sz w:val="20"/>
              </w:rPr>
              <w:t>10条/天</w:t>
            </w:r>
          </w:p>
        </w:tc>
      </w:tr>
      <w:tr>
        <w:tc>
          <w:tcPr>
            <w:tcW w:type="dxa" w:w="1385"/>
          </w:tcPr>
          <w:p>
            <w:r>
              <w:rPr>
                <w:rFonts w:ascii="宋体" w:hAnsi="宋体" w:eastAsia="宋体"/>
                <w:sz w:val="20"/>
              </w:rPr>
              <w:t>29</w:t>
            </w:r>
          </w:p>
        </w:tc>
        <w:tc>
          <w:tcPr>
            <w:tcW w:type="dxa" w:w="1385"/>
          </w:tcPr>
          <w:p>
            <w:r>
              <w:rPr>
                <w:rFonts w:ascii="宋体" w:hAnsi="宋体" w:eastAsia="宋体"/>
                <w:sz w:val="20"/>
              </w:rPr>
              <w:t>biz_workflow_instance</w:t>
            </w:r>
          </w:p>
        </w:tc>
        <w:tc>
          <w:tcPr>
            <w:tcW w:type="dxa" w:w="1385"/>
          </w:tcPr>
          <w:p>
            <w:r>
              <w:rPr>
                <w:rFonts w:ascii="宋体" w:hAnsi="宋体" w:eastAsia="宋体"/>
                <w:sz w:val="20"/>
              </w:rPr>
              <w:t>工作流实例表</w:t>
            </w:r>
          </w:p>
        </w:tc>
        <w:tc>
          <w:tcPr>
            <w:tcW w:type="dxa" w:w="1385"/>
          </w:tcPr>
          <w:p>
            <w:r>
              <w:rPr>
                <w:rFonts w:ascii="宋体" w:hAnsi="宋体" w:eastAsia="宋体"/>
                <w:sz w:val="20"/>
              </w:rPr>
              <w:t>15</w:t>
            </w:r>
          </w:p>
        </w:tc>
        <w:tc>
          <w:tcPr>
            <w:tcW w:type="dxa" w:w="1385"/>
          </w:tcPr>
          <w:p>
            <w:r>
              <w:rPr>
                <w:rFonts w:ascii="宋体" w:hAnsi="宋体" w:eastAsia="宋体"/>
                <w:sz w:val="20"/>
              </w:rPr>
              <w:t>50万条</w:t>
            </w:r>
          </w:p>
        </w:tc>
        <w:tc>
          <w:tcPr>
            <w:tcW w:type="dxa" w:w="1385"/>
          </w:tcPr>
          <w:p>
            <w:r>
              <w:rPr>
                <w:rFonts w:ascii="宋体" w:hAnsi="宋体" w:eastAsia="宋体"/>
                <w:sz w:val="20"/>
              </w:rPr>
              <w:t>1000条/天</w:t>
            </w:r>
          </w:p>
        </w:tc>
      </w:tr>
      <w:tr>
        <w:tc>
          <w:tcPr>
            <w:tcW w:type="dxa" w:w="1385"/>
          </w:tcPr>
          <w:p>
            <w:r>
              <w:rPr>
                <w:rFonts w:ascii="宋体" w:hAnsi="宋体" w:eastAsia="宋体"/>
                <w:sz w:val="20"/>
              </w:rPr>
              <w:t>30</w:t>
            </w:r>
          </w:p>
        </w:tc>
        <w:tc>
          <w:tcPr>
            <w:tcW w:type="dxa" w:w="1385"/>
          </w:tcPr>
          <w:p>
            <w:r>
              <w:rPr>
                <w:rFonts w:ascii="宋体" w:hAnsi="宋体" w:eastAsia="宋体"/>
                <w:sz w:val="20"/>
              </w:rPr>
              <w:t>biz_workflow_task</w:t>
            </w:r>
          </w:p>
        </w:tc>
        <w:tc>
          <w:tcPr>
            <w:tcW w:type="dxa" w:w="1385"/>
          </w:tcPr>
          <w:p>
            <w:r>
              <w:rPr>
                <w:rFonts w:ascii="宋体" w:hAnsi="宋体" w:eastAsia="宋体"/>
                <w:sz w:val="20"/>
              </w:rPr>
              <w:t>工作流任务表</w:t>
            </w:r>
          </w:p>
        </w:tc>
        <w:tc>
          <w:tcPr>
            <w:tcW w:type="dxa" w:w="1385"/>
          </w:tcPr>
          <w:p>
            <w:r>
              <w:rPr>
                <w:rFonts w:ascii="宋体" w:hAnsi="宋体" w:eastAsia="宋体"/>
                <w:sz w:val="20"/>
              </w:rPr>
              <w:t>12</w:t>
            </w:r>
          </w:p>
        </w:tc>
        <w:tc>
          <w:tcPr>
            <w:tcW w:type="dxa" w:w="1385"/>
          </w:tcPr>
          <w:p>
            <w:r>
              <w:rPr>
                <w:rFonts w:ascii="宋体" w:hAnsi="宋体" w:eastAsia="宋体"/>
                <w:sz w:val="20"/>
              </w:rPr>
              <w:t>200万条</w:t>
            </w:r>
          </w:p>
        </w:tc>
        <w:tc>
          <w:tcPr>
            <w:tcW w:type="dxa" w:w="1385"/>
          </w:tcPr>
          <w:p>
            <w:r>
              <w:rPr>
                <w:rFonts w:ascii="宋体" w:hAnsi="宋体" w:eastAsia="宋体"/>
                <w:sz w:val="20"/>
              </w:rPr>
              <w:t>5000条/天</w:t>
            </w:r>
          </w:p>
        </w:tc>
      </w:tr>
      <w:tr>
        <w:tc>
          <w:tcPr>
            <w:tcW w:type="dxa" w:w="1385"/>
          </w:tcPr>
          <w:p>
            <w:r>
              <w:rPr>
                <w:rFonts w:ascii="宋体" w:hAnsi="宋体" w:eastAsia="宋体"/>
                <w:sz w:val="20"/>
              </w:rPr>
              <w:t>31</w:t>
            </w:r>
          </w:p>
        </w:tc>
        <w:tc>
          <w:tcPr>
            <w:tcW w:type="dxa" w:w="1385"/>
          </w:tcPr>
          <w:p>
            <w:r>
              <w:rPr>
                <w:rFonts w:ascii="宋体" w:hAnsi="宋体" w:eastAsia="宋体"/>
                <w:sz w:val="20"/>
              </w:rPr>
              <w:t>biz_quota</w:t>
            </w:r>
          </w:p>
        </w:tc>
        <w:tc>
          <w:tcPr>
            <w:tcW w:type="dxa" w:w="1385"/>
          </w:tcPr>
          <w:p>
            <w:r>
              <w:rPr>
                <w:rFonts w:ascii="宋体" w:hAnsi="宋体" w:eastAsia="宋体"/>
                <w:sz w:val="20"/>
              </w:rPr>
              <w:t>预约配额表</w:t>
            </w:r>
          </w:p>
        </w:tc>
        <w:tc>
          <w:tcPr>
            <w:tcW w:type="dxa" w:w="1385"/>
          </w:tcPr>
          <w:p>
            <w:r>
              <w:rPr>
                <w:rFonts w:ascii="宋体" w:hAnsi="宋体" w:eastAsia="宋体"/>
                <w:sz w:val="20"/>
              </w:rPr>
              <w:t>10</w:t>
            </w:r>
          </w:p>
        </w:tc>
        <w:tc>
          <w:tcPr>
            <w:tcW w:type="dxa" w:w="1385"/>
          </w:tcPr>
          <w:p>
            <w:r>
              <w:rPr>
                <w:rFonts w:ascii="宋体" w:hAnsi="宋体" w:eastAsia="宋体"/>
                <w:sz w:val="20"/>
              </w:rPr>
              <w:t>5万条</w:t>
            </w:r>
          </w:p>
        </w:tc>
        <w:tc>
          <w:tcPr>
            <w:tcW w:type="dxa" w:w="1385"/>
          </w:tcPr>
          <w:p>
            <w:r>
              <w:rPr>
                <w:rFonts w:ascii="宋体" w:hAnsi="宋体" w:eastAsia="宋体"/>
                <w:sz w:val="20"/>
              </w:rPr>
              <w:t>100条/天</w:t>
            </w:r>
          </w:p>
        </w:tc>
      </w:tr>
      <w:tr>
        <w:tc>
          <w:tcPr>
            <w:tcW w:type="dxa" w:w="1385"/>
          </w:tcPr>
          <w:p>
            <w:r>
              <w:rPr>
                <w:rFonts w:ascii="宋体" w:hAnsi="宋体" w:eastAsia="宋体"/>
                <w:sz w:val="20"/>
              </w:rPr>
              <w:t>32</w:t>
            </w:r>
          </w:p>
        </w:tc>
        <w:tc>
          <w:tcPr>
            <w:tcW w:type="dxa" w:w="1385"/>
          </w:tcPr>
          <w:p>
            <w:r>
              <w:rPr>
                <w:rFonts w:ascii="宋体" w:hAnsi="宋体" w:eastAsia="宋体"/>
                <w:sz w:val="20"/>
              </w:rPr>
              <w:t>biz_window</w:t>
            </w:r>
          </w:p>
        </w:tc>
        <w:tc>
          <w:tcPr>
            <w:tcW w:type="dxa" w:w="1385"/>
          </w:tcPr>
          <w:p>
            <w:r>
              <w:rPr>
                <w:rFonts w:ascii="宋体" w:hAnsi="宋体" w:eastAsia="宋体"/>
                <w:sz w:val="20"/>
              </w:rPr>
              <w:t>窗口管理表</w:t>
            </w:r>
          </w:p>
        </w:tc>
        <w:tc>
          <w:tcPr>
            <w:tcW w:type="dxa" w:w="1385"/>
          </w:tcPr>
          <w:p>
            <w:r>
              <w:rPr>
                <w:rFonts w:ascii="宋体" w:hAnsi="宋体" w:eastAsia="宋体"/>
                <w:sz w:val="20"/>
              </w:rPr>
              <w:t>12</w:t>
            </w:r>
          </w:p>
        </w:tc>
        <w:tc>
          <w:tcPr>
            <w:tcW w:type="dxa" w:w="1385"/>
          </w:tcPr>
          <w:p>
            <w:r>
              <w:rPr>
                <w:rFonts w:ascii="宋体" w:hAnsi="宋体" w:eastAsia="宋体"/>
                <w:sz w:val="20"/>
              </w:rPr>
              <w:t>200条</w:t>
            </w:r>
          </w:p>
        </w:tc>
        <w:tc>
          <w:tcPr>
            <w:tcW w:type="dxa" w:w="1385"/>
          </w:tcPr>
          <w:p>
            <w:r>
              <w:rPr>
                <w:rFonts w:ascii="宋体" w:hAnsi="宋体" w:eastAsia="宋体"/>
                <w:sz w:val="20"/>
              </w:rPr>
              <w:t>基本不变</w:t>
            </w:r>
          </w:p>
        </w:tc>
      </w:tr>
      <w:tr>
        <w:tc>
          <w:tcPr>
            <w:tcW w:type="dxa" w:w="1385"/>
          </w:tcPr>
          <w:p>
            <w:r>
              <w:rPr>
                <w:rFonts w:ascii="宋体" w:hAnsi="宋体" w:eastAsia="宋体"/>
                <w:sz w:val="20"/>
              </w:rPr>
              <w:t>33</w:t>
            </w:r>
          </w:p>
        </w:tc>
        <w:tc>
          <w:tcPr>
            <w:tcW w:type="dxa" w:w="1385"/>
          </w:tcPr>
          <w:p>
            <w:r>
              <w:rPr>
                <w:rFonts w:ascii="宋体" w:hAnsi="宋体" w:eastAsia="宋体"/>
                <w:sz w:val="20"/>
              </w:rPr>
              <w:t>biz_blacklist</w:t>
            </w:r>
          </w:p>
        </w:tc>
        <w:tc>
          <w:tcPr>
            <w:tcW w:type="dxa" w:w="1385"/>
          </w:tcPr>
          <w:p>
            <w:r>
              <w:rPr>
                <w:rFonts w:ascii="宋体" w:hAnsi="宋体" w:eastAsia="宋体"/>
                <w:sz w:val="20"/>
              </w:rPr>
              <w:t>黑名单表</w:t>
            </w:r>
          </w:p>
        </w:tc>
        <w:tc>
          <w:tcPr>
            <w:tcW w:type="dxa" w:w="1385"/>
          </w:tcPr>
          <w:p>
            <w:r>
              <w:rPr>
                <w:rFonts w:ascii="宋体" w:hAnsi="宋体" w:eastAsia="宋体"/>
                <w:sz w:val="20"/>
              </w:rPr>
              <w:t>8</w:t>
            </w:r>
          </w:p>
        </w:tc>
        <w:tc>
          <w:tcPr>
            <w:tcW w:type="dxa" w:w="1385"/>
          </w:tcPr>
          <w:p>
            <w:r>
              <w:rPr>
                <w:rFonts w:ascii="宋体" w:hAnsi="宋体" w:eastAsia="宋体"/>
                <w:sz w:val="20"/>
              </w:rPr>
              <w:t>1万条</w:t>
            </w:r>
          </w:p>
        </w:tc>
        <w:tc>
          <w:tcPr>
            <w:tcW w:type="dxa" w:w="1385"/>
          </w:tcPr>
          <w:p>
            <w:r>
              <w:rPr>
                <w:rFonts w:ascii="宋体" w:hAnsi="宋体" w:eastAsia="宋体"/>
                <w:sz w:val="20"/>
              </w:rPr>
              <w:t>50条/天</w:t>
            </w:r>
          </w:p>
        </w:tc>
      </w:tr>
      <w:tr>
        <w:tc>
          <w:tcPr>
            <w:tcW w:type="dxa" w:w="1385"/>
          </w:tcPr>
          <w:p>
            <w:r>
              <w:rPr>
                <w:rFonts w:ascii="宋体" w:hAnsi="宋体" w:eastAsia="宋体"/>
                <w:sz w:val="20"/>
              </w:rPr>
              <w:t>34</w:t>
            </w:r>
          </w:p>
        </w:tc>
        <w:tc>
          <w:tcPr>
            <w:tcW w:type="dxa" w:w="1385"/>
          </w:tcPr>
          <w:p>
            <w:r>
              <w:rPr>
                <w:rFonts w:ascii="宋体" w:hAnsi="宋体" w:eastAsia="宋体"/>
                <w:sz w:val="20"/>
              </w:rPr>
              <w:t>biz_version_record</w:t>
            </w:r>
          </w:p>
        </w:tc>
        <w:tc>
          <w:tcPr>
            <w:tcW w:type="dxa" w:w="1385"/>
          </w:tcPr>
          <w:p>
            <w:r>
              <w:rPr>
                <w:rFonts w:ascii="宋体" w:hAnsi="宋体" w:eastAsia="宋体"/>
                <w:sz w:val="20"/>
              </w:rPr>
              <w:t>版本记录表</w:t>
            </w:r>
          </w:p>
        </w:tc>
        <w:tc>
          <w:tcPr>
            <w:tcW w:type="dxa" w:w="1385"/>
          </w:tcPr>
          <w:p>
            <w:r>
              <w:rPr>
                <w:rFonts w:ascii="宋体" w:hAnsi="宋体" w:eastAsia="宋体"/>
                <w:sz w:val="20"/>
              </w:rPr>
              <w:t>12</w:t>
            </w:r>
          </w:p>
        </w:tc>
        <w:tc>
          <w:tcPr>
            <w:tcW w:type="dxa" w:w="1385"/>
          </w:tcPr>
          <w:p>
            <w:r>
              <w:rPr>
                <w:rFonts w:ascii="宋体" w:hAnsi="宋体" w:eastAsia="宋体"/>
                <w:sz w:val="20"/>
              </w:rPr>
              <w:t>5000条</w:t>
            </w:r>
          </w:p>
        </w:tc>
        <w:tc>
          <w:tcPr>
            <w:tcW w:type="dxa" w:w="1385"/>
          </w:tcPr>
          <w:p>
            <w:r>
              <w:rPr>
                <w:rFonts w:ascii="宋体" w:hAnsi="宋体" w:eastAsia="宋体"/>
                <w:sz w:val="20"/>
              </w:rPr>
              <w:t>10条/天</w:t>
            </w:r>
          </w:p>
        </w:tc>
      </w:tr>
      <w:tr>
        <w:tc>
          <w:tcPr>
            <w:tcW w:type="dxa" w:w="1385"/>
          </w:tcPr>
          <w:p>
            <w:r>
              <w:rPr>
                <w:rFonts w:ascii="宋体" w:hAnsi="宋体" w:eastAsia="宋体"/>
                <w:sz w:val="20"/>
              </w:rPr>
              <w:t>35</w:t>
            </w:r>
          </w:p>
        </w:tc>
        <w:tc>
          <w:tcPr>
            <w:tcW w:type="dxa" w:w="1385"/>
          </w:tcPr>
          <w:p>
            <w:r>
              <w:rPr>
                <w:rFonts w:ascii="宋体" w:hAnsi="宋体" w:eastAsia="宋体"/>
                <w:sz w:val="20"/>
              </w:rPr>
              <w:t>biz_config</w:t>
            </w:r>
          </w:p>
        </w:tc>
        <w:tc>
          <w:tcPr>
            <w:tcW w:type="dxa" w:w="1385"/>
          </w:tcPr>
          <w:p>
            <w:r>
              <w:rPr>
                <w:rFonts w:ascii="宋体" w:hAnsi="宋体" w:eastAsia="宋体"/>
                <w:sz w:val="20"/>
              </w:rPr>
              <w:t>业务配置表</w:t>
            </w:r>
          </w:p>
        </w:tc>
        <w:tc>
          <w:tcPr>
            <w:tcW w:type="dxa" w:w="1385"/>
          </w:tcPr>
          <w:p>
            <w:r>
              <w:rPr>
                <w:rFonts w:ascii="宋体" w:hAnsi="宋体" w:eastAsia="宋体"/>
                <w:sz w:val="20"/>
              </w:rPr>
              <w:t>10</w:t>
            </w:r>
          </w:p>
        </w:tc>
        <w:tc>
          <w:tcPr>
            <w:tcW w:type="dxa" w:w="1385"/>
          </w:tcPr>
          <w:p>
            <w:r>
              <w:rPr>
                <w:rFonts w:ascii="宋体" w:hAnsi="宋体" w:eastAsia="宋体"/>
                <w:sz w:val="20"/>
              </w:rPr>
              <w:t>1000条</w:t>
            </w:r>
          </w:p>
        </w:tc>
        <w:tc>
          <w:tcPr>
            <w:tcW w:type="dxa" w:w="1385"/>
          </w:tcPr>
          <w:p>
            <w:r>
              <w:rPr>
                <w:rFonts w:ascii="宋体" w:hAnsi="宋体" w:eastAsia="宋体"/>
                <w:sz w:val="20"/>
              </w:rPr>
              <w:t>10条/天</w:t>
            </w:r>
          </w:p>
        </w:tc>
      </w:tr>
    </w:tbl>
    <w:p/>
    <w:p>
      <w:pPr>
        <w:pStyle w:val="Heading4"/>
      </w:pPr>
      <w:r>
        <w:t>表2-1-4 核心表详细字段定义表（以biz_application为例）</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序号</w:t>
            </w:r>
          </w:p>
        </w:tc>
        <w:tc>
          <w:tcPr>
            <w:tcW w:type="dxa" w:w="1039"/>
          </w:tcPr>
          <w:p>
            <w:r>
              <w:rPr>
                <w:rFonts w:ascii="宋体" w:hAnsi="宋体" w:eastAsia="宋体"/>
                <w:sz w:val="20"/>
              </w:rPr>
              <w:t>字段名</w:t>
            </w:r>
          </w:p>
        </w:tc>
        <w:tc>
          <w:tcPr>
            <w:tcW w:type="dxa" w:w="1039"/>
          </w:tcPr>
          <w:p>
            <w:r>
              <w:rPr>
                <w:rFonts w:ascii="宋体" w:hAnsi="宋体" w:eastAsia="宋体"/>
                <w:sz w:val="20"/>
              </w:rPr>
              <w:t>数据类型</w:t>
            </w:r>
          </w:p>
        </w:tc>
        <w:tc>
          <w:tcPr>
            <w:tcW w:type="dxa" w:w="1039"/>
          </w:tcPr>
          <w:p>
            <w:r>
              <w:rPr>
                <w:rFonts w:ascii="宋体" w:hAnsi="宋体" w:eastAsia="宋体"/>
                <w:sz w:val="20"/>
              </w:rPr>
              <w:t>长度</w:t>
            </w:r>
          </w:p>
        </w:tc>
        <w:tc>
          <w:tcPr>
            <w:tcW w:type="dxa" w:w="1039"/>
          </w:tcPr>
          <w:p>
            <w:r>
              <w:rPr>
                <w:rFonts w:ascii="宋体" w:hAnsi="宋体" w:eastAsia="宋体"/>
                <w:sz w:val="20"/>
              </w:rPr>
              <w:t>是否主键</w:t>
            </w:r>
          </w:p>
        </w:tc>
        <w:tc>
          <w:tcPr>
            <w:tcW w:type="dxa" w:w="1039"/>
          </w:tcPr>
          <w:p>
            <w:r>
              <w:rPr>
                <w:rFonts w:ascii="宋体" w:hAnsi="宋体" w:eastAsia="宋体"/>
                <w:sz w:val="20"/>
              </w:rPr>
              <w:t>是否为空</w:t>
            </w:r>
          </w:p>
        </w:tc>
        <w:tc>
          <w:tcPr>
            <w:tcW w:type="dxa" w:w="1039"/>
          </w:tcPr>
          <w:p>
            <w:r>
              <w:rPr>
                <w:rFonts w:ascii="宋体" w:hAnsi="宋体" w:eastAsia="宋体"/>
                <w:sz w:val="20"/>
              </w:rPr>
              <w:t>默认值</w:t>
            </w:r>
          </w:p>
        </w:tc>
        <w:tc>
          <w:tcPr>
            <w:tcW w:type="dxa" w:w="1039"/>
          </w:tcPr>
          <w:p>
            <w:r>
              <w:rPr>
                <w:rFonts w:ascii="宋体" w:hAnsi="宋体" w:eastAsia="宋体"/>
                <w:sz w:val="20"/>
              </w:rPr>
              <w:t>说明</w:t>
            </w:r>
          </w:p>
        </w:tc>
      </w:tr>
      <w:tr>
        <w:tc>
          <w:tcPr>
            <w:tcW w:type="dxa" w:w="1039"/>
          </w:tcPr>
          <w:p>
            <w:r>
              <w:rPr>
                <w:rFonts w:ascii="宋体" w:hAnsi="宋体" w:eastAsia="宋体"/>
                <w:sz w:val="20"/>
              </w:rPr>
              <w:t>1</w:t>
            </w:r>
          </w:p>
        </w:tc>
        <w:tc>
          <w:tcPr>
            <w:tcW w:type="dxa" w:w="1039"/>
          </w:tcPr>
          <w:p>
            <w:r>
              <w:rPr>
                <w:rFonts w:ascii="宋体" w:hAnsi="宋体" w:eastAsia="宋体"/>
                <w:sz w:val="20"/>
              </w:rPr>
              <w:t>id</w:t>
            </w:r>
          </w:p>
        </w:tc>
        <w:tc>
          <w:tcPr>
            <w:tcW w:type="dxa" w:w="1039"/>
          </w:tcPr>
          <w:p>
            <w:r>
              <w:rPr>
                <w:rFonts w:ascii="宋体" w:hAnsi="宋体" w:eastAsia="宋体"/>
                <w:sz w:val="20"/>
              </w:rPr>
              <w:t>BIGINT</w:t>
            </w:r>
          </w:p>
        </w:tc>
        <w:tc>
          <w:tcPr>
            <w:tcW w:type="dxa" w:w="1039"/>
          </w:tcPr>
          <w:p>
            <w:r>
              <w:rPr>
                <w:rFonts w:ascii="宋体" w:hAnsi="宋体" w:eastAsia="宋体"/>
                <w:sz w:val="20"/>
              </w:rPr>
              <w:t>20</w:t>
            </w:r>
          </w:p>
        </w:tc>
        <w:tc>
          <w:tcPr>
            <w:tcW w:type="dxa" w:w="1039"/>
          </w:tcPr>
          <w:p>
            <w:r>
              <w:rPr>
                <w:rFonts w:ascii="宋体" w:hAnsi="宋体" w:eastAsia="宋体"/>
                <w:sz w:val="20"/>
              </w:rPr>
              <w:t>是</w:t>
            </w:r>
          </w:p>
        </w:tc>
        <w:tc>
          <w:tcPr>
            <w:tcW w:type="dxa" w:w="1039"/>
          </w:tcPr>
          <w:p>
            <w:r>
              <w:rPr>
                <w:rFonts w:ascii="宋体" w:hAnsi="宋体" w:eastAsia="宋体"/>
                <w:sz w:val="20"/>
              </w:rPr>
              <w:t>否</w:t>
            </w:r>
          </w:p>
        </w:tc>
        <w:tc>
          <w:tcPr>
            <w:tcW w:type="dxa" w:w="1039"/>
          </w:tcPr>
          <w:p>
            <w:r>
              <w:rPr>
                <w:rFonts w:ascii="宋体" w:hAnsi="宋体" w:eastAsia="宋体"/>
                <w:sz w:val="20"/>
              </w:rPr>
              <w:t>AUTO_INCREMENT</w:t>
            </w:r>
          </w:p>
        </w:tc>
        <w:tc>
          <w:tcPr>
            <w:tcW w:type="dxa" w:w="1039"/>
          </w:tcPr>
          <w:p>
            <w:r>
              <w:rPr>
                <w:rFonts w:ascii="宋体" w:hAnsi="宋体" w:eastAsia="宋体"/>
                <w:sz w:val="20"/>
              </w:rPr>
              <w:t>主键ID</w:t>
            </w:r>
          </w:p>
        </w:tc>
      </w:tr>
      <w:tr>
        <w:tc>
          <w:tcPr>
            <w:tcW w:type="dxa" w:w="1039"/>
          </w:tcPr>
          <w:p>
            <w:r>
              <w:rPr>
                <w:rFonts w:ascii="宋体" w:hAnsi="宋体" w:eastAsia="宋体"/>
                <w:sz w:val="20"/>
              </w:rPr>
              <w:t>2</w:t>
            </w:r>
          </w:p>
        </w:tc>
        <w:tc>
          <w:tcPr>
            <w:tcW w:type="dxa" w:w="1039"/>
          </w:tcPr>
          <w:p>
            <w:r>
              <w:rPr>
                <w:rFonts w:ascii="宋体" w:hAnsi="宋体" w:eastAsia="宋体"/>
                <w:sz w:val="20"/>
              </w:rPr>
              <w:t>app_no</w:t>
            </w:r>
          </w:p>
        </w:tc>
        <w:tc>
          <w:tcPr>
            <w:tcW w:type="dxa" w:w="1039"/>
          </w:tcPr>
          <w:p>
            <w:r>
              <w:rPr>
                <w:rFonts w:ascii="宋体" w:hAnsi="宋体" w:eastAsia="宋体"/>
                <w:sz w:val="20"/>
              </w:rPr>
              <w:t>VARCHAR</w:t>
            </w:r>
          </w:p>
        </w:tc>
        <w:tc>
          <w:tcPr>
            <w:tcW w:type="dxa" w:w="1039"/>
          </w:tcPr>
          <w:p>
            <w:r>
              <w:rPr>
                <w:rFonts w:ascii="宋体" w:hAnsi="宋体" w:eastAsia="宋体"/>
                <w:sz w:val="20"/>
              </w:rPr>
              <w:t>32</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办件编号，唯一</w:t>
            </w:r>
          </w:p>
        </w:tc>
      </w:tr>
      <w:tr>
        <w:tc>
          <w:tcPr>
            <w:tcW w:type="dxa" w:w="1039"/>
          </w:tcPr>
          <w:p>
            <w:r>
              <w:rPr>
                <w:rFonts w:ascii="宋体" w:hAnsi="宋体" w:eastAsia="宋体"/>
                <w:sz w:val="20"/>
              </w:rPr>
              <w:t>3</w:t>
            </w:r>
          </w:p>
        </w:tc>
        <w:tc>
          <w:tcPr>
            <w:tcW w:type="dxa" w:w="1039"/>
          </w:tcPr>
          <w:p>
            <w:r>
              <w:rPr>
                <w:rFonts w:ascii="宋体" w:hAnsi="宋体" w:eastAsia="宋体"/>
                <w:sz w:val="20"/>
              </w:rPr>
              <w:t>item_id</w:t>
            </w:r>
          </w:p>
        </w:tc>
        <w:tc>
          <w:tcPr>
            <w:tcW w:type="dxa" w:w="1039"/>
          </w:tcPr>
          <w:p>
            <w:r>
              <w:rPr>
                <w:rFonts w:ascii="宋体" w:hAnsi="宋体" w:eastAsia="宋体"/>
                <w:sz w:val="20"/>
              </w:rPr>
              <w:t>BIGINT</w:t>
            </w:r>
          </w:p>
        </w:tc>
        <w:tc>
          <w:tcPr>
            <w:tcW w:type="dxa" w:w="1039"/>
          </w:tcPr>
          <w:p>
            <w:r>
              <w:rPr>
                <w:rFonts w:ascii="宋体" w:hAnsi="宋体" w:eastAsia="宋体"/>
                <w:sz w:val="20"/>
              </w:rPr>
              <w:t>20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关联事项ID</w:t>
            </w:r>
          </w:p>
        </w:tc>
      </w:tr>
      <w:tr>
        <w:tc>
          <w:tcPr>
            <w:tcW w:type="dxa" w:w="1039"/>
          </w:tcPr>
          <w:p>
            <w:r>
              <w:rPr>
                <w:rFonts w:ascii="宋体" w:hAnsi="宋体" w:eastAsia="宋体"/>
                <w:sz w:val="20"/>
              </w:rPr>
              <w:t>4</w:t>
            </w:r>
          </w:p>
        </w:tc>
        <w:tc>
          <w:tcPr>
            <w:tcW w:type="dxa" w:w="1039"/>
          </w:tcPr>
          <w:p>
            <w:r>
              <w:rPr>
                <w:rFonts w:ascii="宋体" w:hAnsi="宋体" w:eastAsia="宋体"/>
                <w:sz w:val="20"/>
              </w:rPr>
              <w:t>item_code</w:t>
            </w:r>
          </w:p>
        </w:tc>
        <w:tc>
          <w:tcPr>
            <w:tcW w:type="dxa" w:w="1039"/>
          </w:tcPr>
          <w:p>
            <w:r>
              <w:rPr>
                <w:rFonts w:ascii="宋体" w:hAnsi="宋体" w:eastAsia="宋体"/>
                <w:sz w:val="20"/>
              </w:rPr>
              <w:t>VARCHAR</w:t>
            </w:r>
          </w:p>
        </w:tc>
        <w:tc>
          <w:tcPr>
            <w:tcW w:type="dxa" w:w="1039"/>
          </w:tcPr>
          <w:p>
            <w:r>
              <w:rPr>
                <w:rFonts w:ascii="宋体" w:hAnsi="宋体" w:eastAsia="宋体"/>
                <w:sz w:val="20"/>
              </w:rPr>
              <w:t>50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事项编码</w:t>
            </w:r>
          </w:p>
        </w:tc>
      </w:tr>
      <w:tr>
        <w:tc>
          <w:tcPr>
            <w:tcW w:type="dxa" w:w="1039"/>
          </w:tcPr>
          <w:p>
            <w:r>
              <w:rPr>
                <w:rFonts w:ascii="宋体" w:hAnsi="宋体" w:eastAsia="宋体"/>
                <w:sz w:val="20"/>
              </w:rPr>
              <w:t>5</w:t>
            </w:r>
          </w:p>
        </w:tc>
        <w:tc>
          <w:tcPr>
            <w:tcW w:type="dxa" w:w="1039"/>
          </w:tcPr>
          <w:p>
            <w:r>
              <w:rPr>
                <w:rFonts w:ascii="宋体" w:hAnsi="宋体" w:eastAsia="宋体"/>
                <w:sz w:val="20"/>
              </w:rPr>
              <w:t>item_name</w:t>
            </w:r>
          </w:p>
        </w:tc>
        <w:tc>
          <w:tcPr>
            <w:tcW w:type="dxa" w:w="1039"/>
          </w:tcPr>
          <w:p>
            <w:r>
              <w:rPr>
                <w:rFonts w:ascii="宋体" w:hAnsi="宋体" w:eastAsia="宋体"/>
                <w:sz w:val="20"/>
              </w:rPr>
              <w:t>VARCHAR</w:t>
            </w:r>
          </w:p>
        </w:tc>
        <w:tc>
          <w:tcPr>
            <w:tcW w:type="dxa" w:w="1039"/>
          </w:tcPr>
          <w:p>
            <w:r>
              <w:rPr>
                <w:rFonts w:ascii="宋体" w:hAnsi="宋体" w:eastAsia="宋体"/>
                <w:sz w:val="20"/>
              </w:rPr>
              <w:t>200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事项名称</w:t>
            </w:r>
          </w:p>
        </w:tc>
      </w:tr>
      <w:tr>
        <w:tc>
          <w:tcPr>
            <w:tcW w:type="dxa" w:w="1039"/>
          </w:tcPr>
          <w:p>
            <w:r>
              <w:rPr>
                <w:rFonts w:ascii="宋体" w:hAnsi="宋体" w:eastAsia="宋体"/>
                <w:sz w:val="20"/>
              </w:rPr>
              <w:t>6</w:t>
            </w:r>
          </w:p>
        </w:tc>
        <w:tc>
          <w:tcPr>
            <w:tcW w:type="dxa" w:w="1039"/>
          </w:tcPr>
          <w:p>
            <w:r>
              <w:rPr>
                <w:rFonts w:ascii="宋体" w:hAnsi="宋体" w:eastAsia="宋体"/>
                <w:sz w:val="20"/>
              </w:rPr>
              <w:t>applicant_id</w:t>
            </w:r>
          </w:p>
        </w:tc>
        <w:tc>
          <w:tcPr>
            <w:tcW w:type="dxa" w:w="1039"/>
          </w:tcPr>
          <w:p>
            <w:r>
              <w:rPr>
                <w:rFonts w:ascii="宋体" w:hAnsi="宋体" w:eastAsia="宋体"/>
                <w:sz w:val="20"/>
              </w:rPr>
              <w:t>BIGINT</w:t>
            </w:r>
          </w:p>
        </w:tc>
        <w:tc>
          <w:tcPr>
            <w:tcW w:type="dxa" w:w="1039"/>
          </w:tcPr>
          <w:p>
            <w:r>
              <w:rPr>
                <w:rFonts w:ascii="宋体" w:hAnsi="宋体" w:eastAsia="宋体"/>
                <w:sz w:val="20"/>
              </w:rPr>
              <w:t>20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申请人ID</w:t>
            </w:r>
          </w:p>
        </w:tc>
      </w:tr>
      <w:tr>
        <w:tc>
          <w:tcPr>
            <w:tcW w:type="dxa" w:w="1039"/>
          </w:tcPr>
          <w:p>
            <w:r>
              <w:rPr>
                <w:rFonts w:ascii="宋体" w:hAnsi="宋体" w:eastAsia="宋体"/>
                <w:sz w:val="20"/>
              </w:rPr>
              <w:t>7</w:t>
            </w:r>
          </w:p>
        </w:tc>
        <w:tc>
          <w:tcPr>
            <w:tcW w:type="dxa" w:w="1039"/>
          </w:tcPr>
          <w:p>
            <w:r>
              <w:rPr>
                <w:rFonts w:ascii="宋体" w:hAnsi="宋体" w:eastAsia="宋体"/>
                <w:sz w:val="20"/>
              </w:rPr>
              <w:t>applicant_type</w:t>
            </w:r>
          </w:p>
        </w:tc>
        <w:tc>
          <w:tcPr>
            <w:tcW w:type="dxa" w:w="1039"/>
          </w:tcPr>
          <w:p>
            <w:r>
              <w:rPr>
                <w:rFonts w:ascii="宋体" w:hAnsi="宋体" w:eastAsia="宋体"/>
                <w:sz w:val="20"/>
              </w:rPr>
              <w:t>TINYINT</w:t>
            </w:r>
          </w:p>
        </w:tc>
        <w:tc>
          <w:tcPr>
            <w:tcW w:type="dxa" w:w="1039"/>
          </w:tcPr>
          <w:p>
            <w:r>
              <w:rPr>
                <w:rFonts w:ascii="宋体" w:hAnsi="宋体" w:eastAsia="宋体"/>
                <w:sz w:val="20"/>
              </w:rPr>
              <w:t>1</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1</w:t>
            </w:r>
          </w:p>
        </w:tc>
        <w:tc>
          <w:tcPr>
            <w:tcW w:type="dxa" w:w="1039"/>
          </w:tcPr>
          <w:p>
            <w:r>
              <w:rPr>
                <w:rFonts w:ascii="宋体" w:hAnsi="宋体" w:eastAsia="宋体"/>
                <w:sz w:val="20"/>
              </w:rPr>
              <w:t>申请人类型：1-个人，2-法人</w:t>
            </w:r>
          </w:p>
        </w:tc>
      </w:tr>
      <w:tr>
        <w:tc>
          <w:tcPr>
            <w:tcW w:type="dxa" w:w="1039"/>
          </w:tcPr>
          <w:p>
            <w:r>
              <w:rPr>
                <w:rFonts w:ascii="宋体" w:hAnsi="宋体" w:eastAsia="宋体"/>
                <w:sz w:val="20"/>
              </w:rPr>
              <w:t>8</w:t>
            </w:r>
          </w:p>
        </w:tc>
        <w:tc>
          <w:tcPr>
            <w:tcW w:type="dxa" w:w="1039"/>
          </w:tcPr>
          <w:p>
            <w:r>
              <w:rPr>
                <w:rFonts w:ascii="宋体" w:hAnsi="宋体" w:eastAsia="宋体"/>
                <w:sz w:val="20"/>
              </w:rPr>
              <w:t>applicant_name</w:t>
            </w:r>
          </w:p>
        </w:tc>
        <w:tc>
          <w:tcPr>
            <w:tcW w:type="dxa" w:w="1039"/>
          </w:tcPr>
          <w:p>
            <w:r>
              <w:rPr>
                <w:rFonts w:ascii="宋体" w:hAnsi="宋体" w:eastAsia="宋体"/>
                <w:sz w:val="20"/>
              </w:rPr>
              <w:t>VARCHAR</w:t>
            </w:r>
          </w:p>
        </w:tc>
        <w:tc>
          <w:tcPr>
            <w:tcW w:type="dxa" w:w="1039"/>
          </w:tcPr>
          <w:p>
            <w:r>
              <w:rPr>
                <w:rFonts w:ascii="宋体" w:hAnsi="宋体" w:eastAsia="宋体"/>
                <w:sz w:val="20"/>
              </w:rPr>
              <w:t>100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申请人姓名/企业名称</w:t>
            </w:r>
          </w:p>
        </w:tc>
      </w:tr>
      <w:tr>
        <w:tc>
          <w:tcPr>
            <w:tcW w:type="dxa" w:w="1039"/>
          </w:tcPr>
          <w:p>
            <w:r>
              <w:rPr>
                <w:rFonts w:ascii="宋体" w:hAnsi="宋体" w:eastAsia="宋体"/>
                <w:sz w:val="20"/>
              </w:rPr>
              <w:t>9</w:t>
            </w:r>
          </w:p>
        </w:tc>
        <w:tc>
          <w:tcPr>
            <w:tcW w:type="dxa" w:w="1039"/>
          </w:tcPr>
          <w:p>
            <w:r>
              <w:rPr>
                <w:rFonts w:ascii="宋体" w:hAnsi="宋体" w:eastAsia="宋体"/>
                <w:sz w:val="20"/>
              </w:rPr>
              <w:t>applicant_idcard</w:t>
            </w:r>
          </w:p>
        </w:tc>
        <w:tc>
          <w:tcPr>
            <w:tcW w:type="dxa" w:w="1039"/>
          </w:tcPr>
          <w:p>
            <w:r>
              <w:rPr>
                <w:rFonts w:ascii="宋体" w:hAnsi="宋体" w:eastAsia="宋体"/>
                <w:sz w:val="20"/>
              </w:rPr>
              <w:t>VARCHAR</w:t>
            </w:r>
          </w:p>
        </w:tc>
        <w:tc>
          <w:tcPr>
            <w:tcW w:type="dxa" w:w="1039"/>
          </w:tcPr>
          <w:p>
            <w:r>
              <w:rPr>
                <w:rFonts w:ascii="宋体" w:hAnsi="宋体" w:eastAsia="宋体"/>
                <w:sz w:val="20"/>
              </w:rPr>
              <w:t>18</w:t>
            </w:r>
          </w:p>
        </w:tc>
        <w:tc>
          <w:tcPr>
            <w:tcW w:type="dxa" w:w="1039"/>
          </w:tcPr>
          <w:p>
            <w:r>
              <w:rPr>
                <w:rFonts w:ascii="宋体" w:hAnsi="宋体" w:eastAsia="宋体"/>
                <w:sz w:val="20"/>
              </w:rPr>
              <w:t>否</w:t>
            </w:r>
          </w:p>
        </w:tc>
        <w:tc>
          <w:tcPr>
            <w:tcW w:type="dxa" w:w="1039"/>
          </w:tcPr>
          <w:p>
            <w:r>
              <w:rPr>
                <w:rFonts w:ascii="宋体" w:hAnsi="宋体" w:eastAsia="宋体"/>
                <w:sz w:val="20"/>
              </w:rPr>
              <w:t>是</w:t>
            </w:r>
          </w:p>
        </w:tc>
        <w:tc>
          <w:tcPr>
            <w:tcW w:type="dxa" w:w="1039"/>
          </w:tcPr>
          <w:p>
            <w:r>
              <w:rPr>
                <w:rFonts w:ascii="宋体" w:hAnsi="宋体" w:eastAsia="宋体"/>
                <w:sz w:val="20"/>
              </w:rPr>
              <w:t>/</w:t>
            </w:r>
          </w:p>
        </w:tc>
        <w:tc>
          <w:tcPr>
            <w:tcW w:type="dxa" w:w="1039"/>
          </w:tcPr>
          <w:p>
            <w:r>
              <w:rPr>
                <w:rFonts w:ascii="宋体" w:hAnsi="宋体" w:eastAsia="宋体"/>
                <w:sz w:val="20"/>
              </w:rPr>
              <w:t>申请人身份证号（加密存储）</w:t>
            </w:r>
          </w:p>
        </w:tc>
      </w:tr>
      <w:tr>
        <w:tc>
          <w:tcPr>
            <w:tcW w:type="dxa" w:w="1039"/>
          </w:tcPr>
          <w:p>
            <w:r>
              <w:rPr>
                <w:rFonts w:ascii="宋体" w:hAnsi="宋体" w:eastAsia="宋体"/>
                <w:sz w:val="20"/>
              </w:rPr>
              <w:t>10</w:t>
            </w:r>
          </w:p>
        </w:tc>
        <w:tc>
          <w:tcPr>
            <w:tcW w:type="dxa" w:w="1039"/>
          </w:tcPr>
          <w:p>
            <w:r>
              <w:rPr>
                <w:rFonts w:ascii="宋体" w:hAnsi="宋体" w:eastAsia="宋体"/>
                <w:sz w:val="20"/>
              </w:rPr>
              <w:t>applicant_phone</w:t>
            </w:r>
          </w:p>
        </w:tc>
        <w:tc>
          <w:tcPr>
            <w:tcW w:type="dxa" w:w="1039"/>
          </w:tcPr>
          <w:p>
            <w:r>
              <w:rPr>
                <w:rFonts w:ascii="宋体" w:hAnsi="宋体" w:eastAsia="宋体"/>
                <w:sz w:val="20"/>
              </w:rPr>
              <w:t>VARCHAR</w:t>
            </w:r>
          </w:p>
        </w:tc>
        <w:tc>
          <w:tcPr>
            <w:tcW w:type="dxa" w:w="1039"/>
          </w:tcPr>
          <w:p>
            <w:r>
              <w:rPr>
                <w:rFonts w:ascii="宋体" w:hAnsi="宋体" w:eastAsia="宋体"/>
                <w:sz w:val="20"/>
              </w:rPr>
              <w:t>20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申请人手机号（加密存储）</w:t>
            </w:r>
          </w:p>
        </w:tc>
      </w:tr>
      <w:tr>
        <w:tc>
          <w:tcPr>
            <w:tcW w:type="dxa" w:w="1039"/>
          </w:tcPr>
          <w:p>
            <w:r>
              <w:rPr>
                <w:rFonts w:ascii="宋体" w:hAnsi="宋体" w:eastAsia="宋体"/>
                <w:sz w:val="20"/>
              </w:rPr>
              <w:t>11</w:t>
            </w:r>
          </w:p>
        </w:tc>
        <w:tc>
          <w:tcPr>
            <w:tcW w:type="dxa" w:w="1039"/>
          </w:tcPr>
          <w:p>
            <w:r>
              <w:rPr>
                <w:rFonts w:ascii="宋体" w:hAnsi="宋体" w:eastAsia="宋体"/>
                <w:sz w:val="20"/>
              </w:rPr>
              <w:t>dept_id</w:t>
            </w:r>
          </w:p>
        </w:tc>
        <w:tc>
          <w:tcPr>
            <w:tcW w:type="dxa" w:w="1039"/>
          </w:tcPr>
          <w:p>
            <w:r>
              <w:rPr>
                <w:rFonts w:ascii="宋体" w:hAnsi="宋体" w:eastAsia="宋体"/>
                <w:sz w:val="20"/>
              </w:rPr>
              <w:t>BIGINT</w:t>
            </w:r>
          </w:p>
        </w:tc>
        <w:tc>
          <w:tcPr>
            <w:tcW w:type="dxa" w:w="1039"/>
          </w:tcPr>
          <w:p>
            <w:r>
              <w:rPr>
                <w:rFonts w:ascii="宋体" w:hAnsi="宋体" w:eastAsia="宋体"/>
                <w:sz w:val="20"/>
              </w:rPr>
              <w:t>20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办理部门ID</w:t>
            </w:r>
          </w:p>
        </w:tc>
      </w:tr>
      <w:tr>
        <w:tc>
          <w:tcPr>
            <w:tcW w:type="dxa" w:w="1039"/>
          </w:tcPr>
          <w:p>
            <w:r>
              <w:rPr>
                <w:rFonts w:ascii="宋体" w:hAnsi="宋体" w:eastAsia="宋体"/>
                <w:sz w:val="20"/>
              </w:rPr>
              <w:t>12</w:t>
            </w:r>
          </w:p>
        </w:tc>
        <w:tc>
          <w:tcPr>
            <w:tcW w:type="dxa" w:w="1039"/>
          </w:tcPr>
          <w:p>
            <w:r>
              <w:rPr>
                <w:rFonts w:ascii="宋体" w:hAnsi="宋体" w:eastAsia="宋体"/>
                <w:sz w:val="20"/>
              </w:rPr>
              <w:t>dept_name</w:t>
            </w:r>
          </w:p>
        </w:tc>
        <w:tc>
          <w:tcPr>
            <w:tcW w:type="dxa" w:w="1039"/>
          </w:tcPr>
          <w:p>
            <w:r>
              <w:rPr>
                <w:rFonts w:ascii="宋体" w:hAnsi="宋体" w:eastAsia="宋体"/>
                <w:sz w:val="20"/>
              </w:rPr>
              <w:t>VARCHAR</w:t>
            </w:r>
          </w:p>
        </w:tc>
        <w:tc>
          <w:tcPr>
            <w:tcW w:type="dxa" w:w="1039"/>
          </w:tcPr>
          <w:p>
            <w:r>
              <w:rPr>
                <w:rFonts w:ascii="宋体" w:hAnsi="宋体" w:eastAsia="宋体"/>
                <w:sz w:val="20"/>
              </w:rPr>
              <w:t>100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办理部门名称</w:t>
            </w:r>
          </w:p>
        </w:tc>
      </w:tr>
      <w:tr>
        <w:tc>
          <w:tcPr>
            <w:tcW w:type="dxa" w:w="1039"/>
          </w:tcPr>
          <w:p>
            <w:r>
              <w:rPr>
                <w:rFonts w:ascii="宋体" w:hAnsi="宋体" w:eastAsia="宋体"/>
                <w:sz w:val="20"/>
              </w:rPr>
              <w:t>13</w:t>
            </w:r>
          </w:p>
        </w:tc>
        <w:tc>
          <w:tcPr>
            <w:tcW w:type="dxa" w:w="1039"/>
          </w:tcPr>
          <w:p>
            <w:r>
              <w:rPr>
                <w:rFonts w:ascii="宋体" w:hAnsi="宋体" w:eastAsia="宋体"/>
                <w:sz w:val="20"/>
              </w:rPr>
              <w:t>status</w:t>
            </w:r>
          </w:p>
        </w:tc>
        <w:tc>
          <w:tcPr>
            <w:tcW w:type="dxa" w:w="1039"/>
          </w:tcPr>
          <w:p>
            <w:r>
              <w:rPr>
                <w:rFonts w:ascii="宋体" w:hAnsi="宋体" w:eastAsia="宋体"/>
                <w:sz w:val="20"/>
              </w:rPr>
              <w:t>TINYINT</w:t>
            </w:r>
          </w:p>
        </w:tc>
        <w:tc>
          <w:tcPr>
            <w:tcW w:type="dxa" w:w="1039"/>
          </w:tcPr>
          <w:p>
            <w:r>
              <w:rPr>
                <w:rFonts w:ascii="宋体" w:hAnsi="宋体" w:eastAsia="宋体"/>
                <w:sz w:val="20"/>
              </w:rPr>
              <w:t>1</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0</w:t>
            </w:r>
          </w:p>
        </w:tc>
        <w:tc>
          <w:tcPr>
            <w:tcW w:type="dxa" w:w="1039"/>
          </w:tcPr>
          <w:p>
            <w:r>
              <w:rPr>
                <w:rFonts w:ascii="宋体" w:hAnsi="宋体" w:eastAsia="宋体"/>
                <w:sz w:val="20"/>
              </w:rPr>
              <w:t>办件状态：0-待受理，1-已受理，2-审批中，3-已完成，4-已驳回，5-已撤回</w:t>
            </w:r>
          </w:p>
        </w:tc>
      </w:tr>
      <w:tr>
        <w:tc>
          <w:tcPr>
            <w:tcW w:type="dxa" w:w="1039"/>
          </w:tcPr>
          <w:p>
            <w:r>
              <w:rPr>
                <w:rFonts w:ascii="宋体" w:hAnsi="宋体" w:eastAsia="宋体"/>
                <w:sz w:val="20"/>
              </w:rPr>
              <w:t>14</w:t>
            </w:r>
          </w:p>
        </w:tc>
        <w:tc>
          <w:tcPr>
            <w:tcW w:type="dxa" w:w="1039"/>
          </w:tcPr>
          <w:p>
            <w:r>
              <w:rPr>
                <w:rFonts w:ascii="宋体" w:hAnsi="宋体" w:eastAsia="宋体"/>
                <w:sz w:val="20"/>
              </w:rPr>
              <w:t>submit_time</w:t>
            </w:r>
          </w:p>
        </w:tc>
        <w:tc>
          <w:tcPr>
            <w:tcW w:type="dxa" w:w="1039"/>
          </w:tcPr>
          <w:p>
            <w:r>
              <w:rPr>
                <w:rFonts w:ascii="宋体" w:hAnsi="宋体" w:eastAsia="宋体"/>
                <w:sz w:val="20"/>
              </w:rPr>
              <w:t>DATETIME</w:t>
            </w:r>
          </w:p>
        </w:tc>
        <w:tc>
          <w:tcPr>
            <w:tcW w:type="dxa" w:w="1039"/>
          </w:tcPr>
          <w:p>
            <w:r>
              <w:rPr>
                <w:rFonts w:ascii="宋体" w:hAnsi="宋体" w:eastAsia="宋体"/>
                <w:sz w:val="20"/>
              </w:rPr>
              <w:t>/</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申报时间</w:t>
            </w:r>
          </w:p>
        </w:tc>
      </w:tr>
      <w:tr>
        <w:tc>
          <w:tcPr>
            <w:tcW w:type="dxa" w:w="1039"/>
          </w:tcPr>
          <w:p>
            <w:r>
              <w:rPr>
                <w:rFonts w:ascii="宋体" w:hAnsi="宋体" w:eastAsia="宋体"/>
                <w:sz w:val="20"/>
              </w:rPr>
              <w:t>15</w:t>
            </w:r>
          </w:p>
        </w:tc>
        <w:tc>
          <w:tcPr>
            <w:tcW w:type="dxa" w:w="1039"/>
          </w:tcPr>
          <w:p>
            <w:r>
              <w:rPr>
                <w:rFonts w:ascii="宋体" w:hAnsi="宋体" w:eastAsia="宋体"/>
                <w:sz w:val="20"/>
              </w:rPr>
              <w:t>accept_time</w:t>
            </w:r>
          </w:p>
        </w:tc>
        <w:tc>
          <w:tcPr>
            <w:tcW w:type="dxa" w:w="1039"/>
          </w:tcPr>
          <w:p>
            <w:r>
              <w:rPr>
                <w:rFonts w:ascii="宋体" w:hAnsi="宋体" w:eastAsia="宋体"/>
                <w:sz w:val="20"/>
              </w:rPr>
              <w:t>DATETIME</w:t>
            </w:r>
          </w:p>
        </w:tc>
        <w:tc>
          <w:tcPr>
            <w:tcW w:type="dxa" w:w="1039"/>
          </w:tcPr>
          <w:p>
            <w:r>
              <w:rPr>
                <w:rFonts w:ascii="宋体" w:hAnsi="宋体" w:eastAsia="宋体"/>
                <w:sz w:val="20"/>
              </w:rPr>
              <w:t>/</w:t>
            </w:r>
          </w:p>
        </w:tc>
        <w:tc>
          <w:tcPr>
            <w:tcW w:type="dxa" w:w="1039"/>
          </w:tcPr>
          <w:p>
            <w:r>
              <w:rPr>
                <w:rFonts w:ascii="宋体" w:hAnsi="宋体" w:eastAsia="宋体"/>
                <w:sz w:val="20"/>
              </w:rPr>
              <w:t>否</w:t>
            </w:r>
          </w:p>
        </w:tc>
        <w:tc>
          <w:tcPr>
            <w:tcW w:type="dxa" w:w="1039"/>
          </w:tcPr>
          <w:p>
            <w:r>
              <w:rPr>
                <w:rFonts w:ascii="宋体" w:hAnsi="宋体" w:eastAsia="宋体"/>
                <w:sz w:val="20"/>
              </w:rPr>
              <w:t>是</w:t>
            </w:r>
          </w:p>
        </w:tc>
        <w:tc>
          <w:tcPr>
            <w:tcW w:type="dxa" w:w="1039"/>
          </w:tcPr>
          <w:p>
            <w:r>
              <w:rPr>
                <w:rFonts w:ascii="宋体" w:hAnsi="宋体" w:eastAsia="宋体"/>
                <w:sz w:val="20"/>
              </w:rPr>
              <w:t>/</w:t>
            </w:r>
          </w:p>
        </w:tc>
        <w:tc>
          <w:tcPr>
            <w:tcW w:type="dxa" w:w="1039"/>
          </w:tcPr>
          <w:p>
            <w:r>
              <w:rPr>
                <w:rFonts w:ascii="宋体" w:hAnsi="宋体" w:eastAsia="宋体"/>
                <w:sz w:val="20"/>
              </w:rPr>
              <w:t>受理时间</w:t>
            </w:r>
          </w:p>
        </w:tc>
      </w:tr>
      <w:tr>
        <w:tc>
          <w:tcPr>
            <w:tcW w:type="dxa" w:w="1039"/>
          </w:tcPr>
          <w:p>
            <w:r>
              <w:rPr>
                <w:rFonts w:ascii="宋体" w:hAnsi="宋体" w:eastAsia="宋体"/>
                <w:sz w:val="20"/>
              </w:rPr>
              <w:t>16</w:t>
            </w:r>
          </w:p>
        </w:tc>
        <w:tc>
          <w:tcPr>
            <w:tcW w:type="dxa" w:w="1039"/>
          </w:tcPr>
          <w:p>
            <w:r>
              <w:rPr>
                <w:rFonts w:ascii="宋体" w:hAnsi="宋体" w:eastAsia="宋体"/>
                <w:sz w:val="20"/>
              </w:rPr>
              <w:t>complete_time</w:t>
            </w:r>
          </w:p>
        </w:tc>
        <w:tc>
          <w:tcPr>
            <w:tcW w:type="dxa" w:w="1039"/>
          </w:tcPr>
          <w:p>
            <w:r>
              <w:rPr>
                <w:rFonts w:ascii="宋体" w:hAnsi="宋体" w:eastAsia="宋体"/>
                <w:sz w:val="20"/>
              </w:rPr>
              <w:t>DATETIME</w:t>
            </w:r>
          </w:p>
        </w:tc>
        <w:tc>
          <w:tcPr>
            <w:tcW w:type="dxa" w:w="1039"/>
          </w:tcPr>
          <w:p>
            <w:r>
              <w:rPr>
                <w:rFonts w:ascii="宋体" w:hAnsi="宋体" w:eastAsia="宋体"/>
                <w:sz w:val="20"/>
              </w:rPr>
              <w:t>/</w:t>
            </w:r>
          </w:p>
        </w:tc>
        <w:tc>
          <w:tcPr>
            <w:tcW w:type="dxa" w:w="1039"/>
          </w:tcPr>
          <w:p>
            <w:r>
              <w:rPr>
                <w:rFonts w:ascii="宋体" w:hAnsi="宋体" w:eastAsia="宋体"/>
                <w:sz w:val="20"/>
              </w:rPr>
              <w:t>否</w:t>
            </w:r>
          </w:p>
        </w:tc>
        <w:tc>
          <w:tcPr>
            <w:tcW w:type="dxa" w:w="1039"/>
          </w:tcPr>
          <w:p>
            <w:r>
              <w:rPr>
                <w:rFonts w:ascii="宋体" w:hAnsi="宋体" w:eastAsia="宋体"/>
                <w:sz w:val="20"/>
              </w:rPr>
              <w:t>是</w:t>
            </w:r>
          </w:p>
        </w:tc>
        <w:tc>
          <w:tcPr>
            <w:tcW w:type="dxa" w:w="1039"/>
          </w:tcPr>
          <w:p>
            <w:r>
              <w:rPr>
                <w:rFonts w:ascii="宋体" w:hAnsi="宋体" w:eastAsia="宋体"/>
                <w:sz w:val="20"/>
              </w:rPr>
              <w:t>/</w:t>
            </w:r>
          </w:p>
        </w:tc>
        <w:tc>
          <w:tcPr>
            <w:tcW w:type="dxa" w:w="1039"/>
          </w:tcPr>
          <w:p>
            <w:r>
              <w:rPr>
                <w:rFonts w:ascii="宋体" w:hAnsi="宋体" w:eastAsia="宋体"/>
                <w:sz w:val="20"/>
              </w:rPr>
              <w:t>完成时间</w:t>
            </w:r>
          </w:p>
        </w:tc>
      </w:tr>
      <w:tr>
        <w:tc>
          <w:tcPr>
            <w:tcW w:type="dxa" w:w="1039"/>
          </w:tcPr>
          <w:p>
            <w:r>
              <w:rPr>
                <w:rFonts w:ascii="宋体" w:hAnsi="宋体" w:eastAsia="宋体"/>
                <w:sz w:val="20"/>
              </w:rPr>
              <w:t>17</w:t>
            </w:r>
          </w:p>
        </w:tc>
        <w:tc>
          <w:tcPr>
            <w:tcW w:type="dxa" w:w="1039"/>
          </w:tcPr>
          <w:p>
            <w:r>
              <w:rPr>
                <w:rFonts w:ascii="宋体" w:hAnsi="宋体" w:eastAsia="宋体"/>
                <w:sz w:val="20"/>
              </w:rPr>
              <w:t>approval_result</w:t>
            </w:r>
          </w:p>
        </w:tc>
        <w:tc>
          <w:tcPr>
            <w:tcW w:type="dxa" w:w="1039"/>
          </w:tcPr>
          <w:p>
            <w:r>
              <w:rPr>
                <w:rFonts w:ascii="宋体" w:hAnsi="宋体" w:eastAsia="宋体"/>
                <w:sz w:val="20"/>
              </w:rPr>
              <w:t>VARCHAR</w:t>
            </w:r>
          </w:p>
        </w:tc>
        <w:tc>
          <w:tcPr>
            <w:tcW w:type="dxa" w:w="1039"/>
          </w:tcPr>
          <w:p>
            <w:r>
              <w:rPr>
                <w:rFonts w:ascii="宋体" w:hAnsi="宋体" w:eastAsia="宋体"/>
                <w:sz w:val="20"/>
              </w:rPr>
              <w:t>500</w:t>
            </w:r>
          </w:p>
        </w:tc>
        <w:tc>
          <w:tcPr>
            <w:tcW w:type="dxa" w:w="1039"/>
          </w:tcPr>
          <w:p>
            <w:r>
              <w:rPr>
                <w:rFonts w:ascii="宋体" w:hAnsi="宋体" w:eastAsia="宋体"/>
                <w:sz w:val="20"/>
              </w:rPr>
              <w:t>否</w:t>
            </w:r>
          </w:p>
        </w:tc>
        <w:tc>
          <w:tcPr>
            <w:tcW w:type="dxa" w:w="1039"/>
          </w:tcPr>
          <w:p>
            <w:r>
              <w:rPr>
                <w:rFonts w:ascii="宋体" w:hAnsi="宋体" w:eastAsia="宋体"/>
                <w:sz w:val="20"/>
              </w:rPr>
              <w:t>是</w:t>
            </w:r>
          </w:p>
        </w:tc>
        <w:tc>
          <w:tcPr>
            <w:tcW w:type="dxa" w:w="1039"/>
          </w:tcPr>
          <w:p>
            <w:r>
              <w:rPr>
                <w:rFonts w:ascii="宋体" w:hAnsi="宋体" w:eastAsia="宋体"/>
                <w:sz w:val="20"/>
              </w:rPr>
              <w:t>/</w:t>
            </w:r>
          </w:p>
        </w:tc>
        <w:tc>
          <w:tcPr>
            <w:tcW w:type="dxa" w:w="1039"/>
          </w:tcPr>
          <w:p>
            <w:r>
              <w:rPr>
                <w:rFonts w:ascii="宋体" w:hAnsi="宋体" w:eastAsia="宋体"/>
                <w:sz w:val="20"/>
              </w:rPr>
              <w:t>审批结果说明</w:t>
            </w:r>
          </w:p>
        </w:tc>
      </w:tr>
      <w:tr>
        <w:tc>
          <w:tcPr>
            <w:tcW w:type="dxa" w:w="1039"/>
          </w:tcPr>
          <w:p>
            <w:r>
              <w:rPr>
                <w:rFonts w:ascii="宋体" w:hAnsi="宋体" w:eastAsia="宋体"/>
                <w:sz w:val="20"/>
              </w:rPr>
              <w:t>18</w:t>
            </w:r>
          </w:p>
        </w:tc>
        <w:tc>
          <w:tcPr>
            <w:tcW w:type="dxa" w:w="1039"/>
          </w:tcPr>
          <w:p>
            <w:r>
              <w:rPr>
                <w:rFonts w:ascii="宋体" w:hAnsi="宋体" w:eastAsia="宋体"/>
                <w:sz w:val="20"/>
              </w:rPr>
              <w:t>form_data</w:t>
            </w:r>
          </w:p>
        </w:tc>
        <w:tc>
          <w:tcPr>
            <w:tcW w:type="dxa" w:w="1039"/>
          </w:tcPr>
          <w:p>
            <w:r>
              <w:rPr>
                <w:rFonts w:ascii="宋体" w:hAnsi="宋体" w:eastAsia="宋体"/>
                <w:sz w:val="20"/>
              </w:rPr>
              <w:t>TEXT</w:t>
            </w:r>
          </w:p>
        </w:tc>
        <w:tc>
          <w:tcPr>
            <w:tcW w:type="dxa" w:w="1039"/>
          </w:tcPr>
          <w:p>
            <w:r>
              <w:rPr>
                <w:rFonts w:ascii="宋体" w:hAnsi="宋体" w:eastAsia="宋体"/>
                <w:sz w:val="20"/>
              </w:rPr>
              <w:t>/</w:t>
            </w:r>
          </w:p>
        </w:tc>
        <w:tc>
          <w:tcPr>
            <w:tcW w:type="dxa" w:w="1039"/>
          </w:tcPr>
          <w:p>
            <w:r>
              <w:rPr>
                <w:rFonts w:ascii="宋体" w:hAnsi="宋体" w:eastAsia="宋体"/>
                <w:sz w:val="20"/>
              </w:rPr>
              <w:t>否</w:t>
            </w:r>
          </w:p>
        </w:tc>
        <w:tc>
          <w:tcPr>
            <w:tcW w:type="dxa" w:w="1039"/>
          </w:tcPr>
          <w:p>
            <w:r>
              <w:rPr>
                <w:rFonts w:ascii="宋体" w:hAnsi="宋体" w:eastAsia="宋体"/>
                <w:sz w:val="20"/>
              </w:rPr>
              <w:t>是</w:t>
            </w:r>
          </w:p>
        </w:tc>
        <w:tc>
          <w:tcPr>
            <w:tcW w:type="dxa" w:w="1039"/>
          </w:tcPr>
          <w:p>
            <w:r>
              <w:rPr>
                <w:rFonts w:ascii="宋体" w:hAnsi="宋体" w:eastAsia="宋体"/>
                <w:sz w:val="20"/>
              </w:rPr>
              <w:t>/</w:t>
            </w:r>
          </w:p>
        </w:tc>
        <w:tc>
          <w:tcPr>
            <w:tcW w:type="dxa" w:w="1039"/>
          </w:tcPr>
          <w:p>
            <w:r>
              <w:rPr>
                <w:rFonts w:ascii="宋体" w:hAnsi="宋体" w:eastAsia="宋体"/>
                <w:sz w:val="20"/>
              </w:rPr>
              <w:t>表单数据（JSON格式）</w:t>
            </w:r>
          </w:p>
        </w:tc>
      </w:tr>
      <w:tr>
        <w:tc>
          <w:tcPr>
            <w:tcW w:type="dxa" w:w="1039"/>
          </w:tcPr>
          <w:p>
            <w:r>
              <w:rPr>
                <w:rFonts w:ascii="宋体" w:hAnsi="宋体" w:eastAsia="宋体"/>
                <w:sz w:val="20"/>
              </w:rPr>
              <w:t>19</w:t>
            </w:r>
          </w:p>
        </w:tc>
        <w:tc>
          <w:tcPr>
            <w:tcW w:type="dxa" w:w="1039"/>
          </w:tcPr>
          <w:p>
            <w:r>
              <w:rPr>
                <w:rFonts w:ascii="宋体" w:hAnsi="宋体" w:eastAsia="宋体"/>
                <w:sz w:val="20"/>
              </w:rPr>
              <w:t>source</w:t>
            </w:r>
          </w:p>
        </w:tc>
        <w:tc>
          <w:tcPr>
            <w:tcW w:type="dxa" w:w="1039"/>
          </w:tcPr>
          <w:p>
            <w:r>
              <w:rPr>
                <w:rFonts w:ascii="宋体" w:hAnsi="宋体" w:eastAsia="宋体"/>
                <w:sz w:val="20"/>
              </w:rPr>
              <w:t>TINYINT</w:t>
            </w:r>
          </w:p>
        </w:tc>
        <w:tc>
          <w:tcPr>
            <w:tcW w:type="dxa" w:w="1039"/>
          </w:tcPr>
          <w:p>
            <w:r>
              <w:rPr>
                <w:rFonts w:ascii="宋体" w:hAnsi="宋体" w:eastAsia="宋体"/>
                <w:sz w:val="20"/>
              </w:rPr>
              <w:t>1</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1</w:t>
            </w:r>
          </w:p>
        </w:tc>
        <w:tc>
          <w:tcPr>
            <w:tcW w:type="dxa" w:w="1039"/>
          </w:tcPr>
          <w:p>
            <w:r>
              <w:rPr>
                <w:rFonts w:ascii="宋体" w:hAnsi="宋体" w:eastAsia="宋体"/>
                <w:sz w:val="20"/>
              </w:rPr>
              <w:t>来源：1-湘易办，2-一网通办，3-本地</w:t>
            </w:r>
          </w:p>
        </w:tc>
      </w:tr>
      <w:tr>
        <w:tc>
          <w:tcPr>
            <w:tcW w:type="dxa" w:w="1039"/>
          </w:tcPr>
          <w:p>
            <w:r>
              <w:rPr>
                <w:rFonts w:ascii="宋体" w:hAnsi="宋体" w:eastAsia="宋体"/>
                <w:sz w:val="20"/>
              </w:rPr>
              <w:t>20</w:t>
            </w:r>
          </w:p>
        </w:tc>
        <w:tc>
          <w:tcPr>
            <w:tcW w:type="dxa" w:w="1039"/>
          </w:tcPr>
          <w:p>
            <w:r>
              <w:rPr>
                <w:rFonts w:ascii="宋体" w:hAnsi="宋体" w:eastAsia="宋体"/>
                <w:sz w:val="20"/>
              </w:rPr>
              <w:t>priority</w:t>
            </w:r>
          </w:p>
        </w:tc>
        <w:tc>
          <w:tcPr>
            <w:tcW w:type="dxa" w:w="1039"/>
          </w:tcPr>
          <w:p>
            <w:r>
              <w:rPr>
                <w:rFonts w:ascii="宋体" w:hAnsi="宋体" w:eastAsia="宋体"/>
                <w:sz w:val="20"/>
              </w:rPr>
              <w:t>TINYINT</w:t>
            </w:r>
          </w:p>
        </w:tc>
        <w:tc>
          <w:tcPr>
            <w:tcW w:type="dxa" w:w="1039"/>
          </w:tcPr>
          <w:p>
            <w:r>
              <w:rPr>
                <w:rFonts w:ascii="宋体" w:hAnsi="宋体" w:eastAsia="宋体"/>
                <w:sz w:val="20"/>
              </w:rPr>
              <w:t>1</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0</w:t>
            </w:r>
          </w:p>
        </w:tc>
        <w:tc>
          <w:tcPr>
            <w:tcW w:type="dxa" w:w="1039"/>
          </w:tcPr>
          <w:p>
            <w:r>
              <w:rPr>
                <w:rFonts w:ascii="宋体" w:hAnsi="宋体" w:eastAsia="宋体"/>
                <w:sz w:val="20"/>
              </w:rPr>
              <w:t>优先级：0-普通，1-加急，2-特急</w:t>
            </w:r>
          </w:p>
        </w:tc>
      </w:tr>
      <w:tr>
        <w:tc>
          <w:tcPr>
            <w:tcW w:type="dxa" w:w="1039"/>
          </w:tcPr>
          <w:p>
            <w:r>
              <w:rPr>
                <w:rFonts w:ascii="宋体" w:hAnsi="宋体" w:eastAsia="宋体"/>
                <w:sz w:val="20"/>
              </w:rPr>
              <w:t>21</w:t>
            </w:r>
          </w:p>
        </w:tc>
        <w:tc>
          <w:tcPr>
            <w:tcW w:type="dxa" w:w="1039"/>
          </w:tcPr>
          <w:p>
            <w:r>
              <w:rPr>
                <w:rFonts w:ascii="宋体" w:hAnsi="宋体" w:eastAsia="宋体"/>
                <w:sz w:val="20"/>
              </w:rPr>
              <w:t>remark</w:t>
            </w:r>
          </w:p>
        </w:tc>
        <w:tc>
          <w:tcPr>
            <w:tcW w:type="dxa" w:w="1039"/>
          </w:tcPr>
          <w:p>
            <w:r>
              <w:rPr>
                <w:rFonts w:ascii="宋体" w:hAnsi="宋体" w:eastAsia="宋体"/>
                <w:sz w:val="20"/>
              </w:rPr>
              <w:t>VARCHAR</w:t>
            </w:r>
          </w:p>
        </w:tc>
        <w:tc>
          <w:tcPr>
            <w:tcW w:type="dxa" w:w="1039"/>
          </w:tcPr>
          <w:p>
            <w:r>
              <w:rPr>
                <w:rFonts w:ascii="宋体" w:hAnsi="宋体" w:eastAsia="宋体"/>
                <w:sz w:val="20"/>
              </w:rPr>
              <w:t>500</w:t>
            </w:r>
          </w:p>
        </w:tc>
        <w:tc>
          <w:tcPr>
            <w:tcW w:type="dxa" w:w="1039"/>
          </w:tcPr>
          <w:p>
            <w:r>
              <w:rPr>
                <w:rFonts w:ascii="宋体" w:hAnsi="宋体" w:eastAsia="宋体"/>
                <w:sz w:val="20"/>
              </w:rPr>
              <w:t>否</w:t>
            </w:r>
          </w:p>
        </w:tc>
        <w:tc>
          <w:tcPr>
            <w:tcW w:type="dxa" w:w="1039"/>
          </w:tcPr>
          <w:p>
            <w:r>
              <w:rPr>
                <w:rFonts w:ascii="宋体" w:hAnsi="宋体" w:eastAsia="宋体"/>
                <w:sz w:val="20"/>
              </w:rPr>
              <w:t>是</w:t>
            </w:r>
          </w:p>
        </w:tc>
        <w:tc>
          <w:tcPr>
            <w:tcW w:type="dxa" w:w="1039"/>
          </w:tcPr>
          <w:p>
            <w:r>
              <w:rPr>
                <w:rFonts w:ascii="宋体" w:hAnsi="宋体" w:eastAsia="宋体"/>
                <w:sz w:val="20"/>
              </w:rPr>
              <w:t>/</w:t>
            </w:r>
          </w:p>
        </w:tc>
        <w:tc>
          <w:tcPr>
            <w:tcW w:type="dxa" w:w="1039"/>
          </w:tcPr>
          <w:p>
            <w:r>
              <w:rPr>
                <w:rFonts w:ascii="宋体" w:hAnsi="宋体" w:eastAsia="宋体"/>
                <w:sz w:val="20"/>
              </w:rPr>
              <w:t>备注</w:t>
            </w:r>
          </w:p>
        </w:tc>
      </w:tr>
      <w:tr>
        <w:tc>
          <w:tcPr>
            <w:tcW w:type="dxa" w:w="1039"/>
          </w:tcPr>
          <w:p>
            <w:r>
              <w:rPr>
                <w:rFonts w:ascii="宋体" w:hAnsi="宋体" w:eastAsia="宋体"/>
                <w:sz w:val="20"/>
              </w:rPr>
              <w:t>22</w:t>
            </w:r>
          </w:p>
        </w:tc>
        <w:tc>
          <w:tcPr>
            <w:tcW w:type="dxa" w:w="1039"/>
          </w:tcPr>
          <w:p>
            <w:r>
              <w:rPr>
                <w:rFonts w:ascii="宋体" w:hAnsi="宋体" w:eastAsia="宋体"/>
                <w:sz w:val="20"/>
              </w:rPr>
              <w:t>create_by</w:t>
            </w:r>
          </w:p>
        </w:tc>
        <w:tc>
          <w:tcPr>
            <w:tcW w:type="dxa" w:w="1039"/>
          </w:tcPr>
          <w:p>
            <w:r>
              <w:rPr>
                <w:rFonts w:ascii="宋体" w:hAnsi="宋体" w:eastAsia="宋体"/>
                <w:sz w:val="20"/>
              </w:rPr>
              <w:t>VARCHAR</w:t>
            </w:r>
          </w:p>
        </w:tc>
        <w:tc>
          <w:tcPr>
            <w:tcW w:type="dxa" w:w="1039"/>
          </w:tcPr>
          <w:p>
            <w:r>
              <w:rPr>
                <w:rFonts w:ascii="宋体" w:hAnsi="宋体" w:eastAsia="宋体"/>
                <w:sz w:val="20"/>
              </w:rPr>
              <w:t>50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创建人</w:t>
            </w:r>
          </w:p>
        </w:tc>
      </w:tr>
      <w:tr>
        <w:tc>
          <w:tcPr>
            <w:tcW w:type="dxa" w:w="1039"/>
          </w:tcPr>
          <w:p>
            <w:r>
              <w:rPr>
                <w:rFonts w:ascii="宋体" w:hAnsi="宋体" w:eastAsia="宋体"/>
                <w:sz w:val="20"/>
              </w:rPr>
              <w:t>23</w:t>
            </w:r>
          </w:p>
        </w:tc>
        <w:tc>
          <w:tcPr>
            <w:tcW w:type="dxa" w:w="1039"/>
          </w:tcPr>
          <w:p>
            <w:r>
              <w:rPr>
                <w:rFonts w:ascii="宋体" w:hAnsi="宋体" w:eastAsia="宋体"/>
                <w:sz w:val="20"/>
              </w:rPr>
              <w:t>create_time</w:t>
            </w:r>
          </w:p>
        </w:tc>
        <w:tc>
          <w:tcPr>
            <w:tcW w:type="dxa" w:w="1039"/>
          </w:tcPr>
          <w:p>
            <w:r>
              <w:rPr>
                <w:rFonts w:ascii="宋体" w:hAnsi="宋体" w:eastAsia="宋体"/>
                <w:sz w:val="20"/>
              </w:rPr>
              <w:t>DATETIME</w:t>
            </w:r>
          </w:p>
        </w:tc>
        <w:tc>
          <w:tcPr>
            <w:tcW w:type="dxa" w:w="1039"/>
          </w:tcPr>
          <w:p>
            <w:r>
              <w:rPr>
                <w:rFonts w:ascii="宋体" w:hAnsi="宋体" w:eastAsia="宋体"/>
                <w:sz w:val="20"/>
              </w:rPr>
              <w:t>/</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CURRENT_TIMESTAMP</w:t>
            </w:r>
          </w:p>
        </w:tc>
        <w:tc>
          <w:tcPr>
            <w:tcW w:type="dxa" w:w="1039"/>
          </w:tcPr>
          <w:p>
            <w:r>
              <w:rPr>
                <w:rFonts w:ascii="宋体" w:hAnsi="宋体" w:eastAsia="宋体"/>
                <w:sz w:val="20"/>
              </w:rPr>
              <w:t>创建时间</w:t>
            </w:r>
          </w:p>
        </w:tc>
      </w:tr>
      <w:tr>
        <w:tc>
          <w:tcPr>
            <w:tcW w:type="dxa" w:w="1039"/>
          </w:tcPr>
          <w:p>
            <w:r>
              <w:rPr>
                <w:rFonts w:ascii="宋体" w:hAnsi="宋体" w:eastAsia="宋体"/>
                <w:sz w:val="20"/>
              </w:rPr>
              <w:t>24</w:t>
            </w:r>
          </w:p>
        </w:tc>
        <w:tc>
          <w:tcPr>
            <w:tcW w:type="dxa" w:w="1039"/>
          </w:tcPr>
          <w:p>
            <w:r>
              <w:rPr>
                <w:rFonts w:ascii="宋体" w:hAnsi="宋体" w:eastAsia="宋体"/>
                <w:sz w:val="20"/>
              </w:rPr>
              <w:t>update_by</w:t>
            </w:r>
          </w:p>
        </w:tc>
        <w:tc>
          <w:tcPr>
            <w:tcW w:type="dxa" w:w="1039"/>
          </w:tcPr>
          <w:p>
            <w:r>
              <w:rPr>
                <w:rFonts w:ascii="宋体" w:hAnsi="宋体" w:eastAsia="宋体"/>
                <w:sz w:val="20"/>
              </w:rPr>
              <w:t>VARCHAR</w:t>
            </w:r>
          </w:p>
        </w:tc>
        <w:tc>
          <w:tcPr>
            <w:tcW w:type="dxa" w:w="1039"/>
          </w:tcPr>
          <w:p>
            <w:r>
              <w:rPr>
                <w:rFonts w:ascii="宋体" w:hAnsi="宋体" w:eastAsia="宋体"/>
                <w:sz w:val="20"/>
              </w:rPr>
              <w:t>50</w:t>
            </w:r>
          </w:p>
        </w:tc>
        <w:tc>
          <w:tcPr>
            <w:tcW w:type="dxa" w:w="1039"/>
          </w:tcPr>
          <w:p>
            <w:r>
              <w:rPr>
                <w:rFonts w:ascii="宋体" w:hAnsi="宋体" w:eastAsia="宋体"/>
                <w:sz w:val="20"/>
              </w:rPr>
              <w:t>否</w:t>
            </w:r>
          </w:p>
        </w:tc>
        <w:tc>
          <w:tcPr>
            <w:tcW w:type="dxa" w:w="1039"/>
          </w:tcPr>
          <w:p>
            <w:r>
              <w:rPr>
                <w:rFonts w:ascii="宋体" w:hAnsi="宋体" w:eastAsia="宋体"/>
                <w:sz w:val="20"/>
              </w:rPr>
              <w:t>是</w:t>
            </w:r>
          </w:p>
        </w:tc>
        <w:tc>
          <w:tcPr>
            <w:tcW w:type="dxa" w:w="1039"/>
          </w:tcPr>
          <w:p>
            <w:r>
              <w:rPr>
                <w:rFonts w:ascii="宋体" w:hAnsi="宋体" w:eastAsia="宋体"/>
                <w:sz w:val="20"/>
              </w:rPr>
              <w:t>/</w:t>
            </w:r>
          </w:p>
        </w:tc>
        <w:tc>
          <w:tcPr>
            <w:tcW w:type="dxa" w:w="1039"/>
          </w:tcPr>
          <w:p>
            <w:r>
              <w:rPr>
                <w:rFonts w:ascii="宋体" w:hAnsi="宋体" w:eastAsia="宋体"/>
                <w:sz w:val="20"/>
              </w:rPr>
              <w:t>更新人</w:t>
            </w:r>
          </w:p>
        </w:tc>
      </w:tr>
      <w:tr>
        <w:tc>
          <w:tcPr>
            <w:tcW w:type="dxa" w:w="1039"/>
          </w:tcPr>
          <w:p>
            <w:r>
              <w:rPr>
                <w:rFonts w:ascii="宋体" w:hAnsi="宋体" w:eastAsia="宋体"/>
                <w:sz w:val="20"/>
              </w:rPr>
              <w:t>25</w:t>
            </w:r>
          </w:p>
        </w:tc>
        <w:tc>
          <w:tcPr>
            <w:tcW w:type="dxa" w:w="1039"/>
          </w:tcPr>
          <w:p>
            <w:r>
              <w:rPr>
                <w:rFonts w:ascii="宋体" w:hAnsi="宋体" w:eastAsia="宋体"/>
                <w:sz w:val="20"/>
              </w:rPr>
              <w:t>update_time</w:t>
            </w:r>
          </w:p>
        </w:tc>
        <w:tc>
          <w:tcPr>
            <w:tcW w:type="dxa" w:w="1039"/>
          </w:tcPr>
          <w:p>
            <w:r>
              <w:rPr>
                <w:rFonts w:ascii="宋体" w:hAnsi="宋体" w:eastAsia="宋体"/>
                <w:sz w:val="20"/>
              </w:rPr>
              <w:t>DATETIME</w:t>
            </w:r>
          </w:p>
        </w:tc>
        <w:tc>
          <w:tcPr>
            <w:tcW w:type="dxa" w:w="1039"/>
          </w:tcPr>
          <w:p>
            <w:r>
              <w:rPr>
                <w:rFonts w:ascii="宋体" w:hAnsi="宋体" w:eastAsia="宋体"/>
                <w:sz w:val="20"/>
              </w:rPr>
              <w:t>/</w:t>
            </w:r>
          </w:p>
        </w:tc>
        <w:tc>
          <w:tcPr>
            <w:tcW w:type="dxa" w:w="1039"/>
          </w:tcPr>
          <w:p>
            <w:r>
              <w:rPr>
                <w:rFonts w:ascii="宋体" w:hAnsi="宋体" w:eastAsia="宋体"/>
                <w:sz w:val="20"/>
              </w:rPr>
              <w:t>否</w:t>
            </w:r>
          </w:p>
        </w:tc>
        <w:tc>
          <w:tcPr>
            <w:tcW w:type="dxa" w:w="1039"/>
          </w:tcPr>
          <w:p>
            <w:r>
              <w:rPr>
                <w:rFonts w:ascii="宋体" w:hAnsi="宋体" w:eastAsia="宋体"/>
                <w:sz w:val="20"/>
              </w:rPr>
              <w:t>是</w:t>
            </w:r>
          </w:p>
        </w:tc>
        <w:tc>
          <w:tcPr>
            <w:tcW w:type="dxa" w:w="1039"/>
          </w:tcPr>
          <w:p>
            <w:r>
              <w:rPr>
                <w:rFonts w:ascii="宋体" w:hAnsi="宋体" w:eastAsia="宋体"/>
                <w:sz w:val="20"/>
              </w:rPr>
              <w:t>/</w:t>
            </w:r>
          </w:p>
        </w:tc>
        <w:tc>
          <w:tcPr>
            <w:tcW w:type="dxa" w:w="1039"/>
          </w:tcPr>
          <w:p>
            <w:r>
              <w:rPr>
                <w:rFonts w:ascii="宋体" w:hAnsi="宋体" w:eastAsia="宋体"/>
                <w:sz w:val="20"/>
              </w:rPr>
              <w:t>更新时间</w:t>
            </w:r>
          </w:p>
        </w:tc>
      </w:tr>
      <w:tr>
        <w:tc>
          <w:tcPr>
            <w:tcW w:type="dxa" w:w="1039"/>
          </w:tcPr>
          <w:p>
            <w:r>
              <w:rPr>
                <w:rFonts w:ascii="宋体" w:hAnsi="宋体" w:eastAsia="宋体"/>
                <w:sz w:val="20"/>
              </w:rPr>
              <w:t>26</w:t>
            </w:r>
          </w:p>
        </w:tc>
        <w:tc>
          <w:tcPr>
            <w:tcW w:type="dxa" w:w="1039"/>
          </w:tcPr>
          <w:p>
            <w:r>
              <w:rPr>
                <w:rFonts w:ascii="宋体" w:hAnsi="宋体" w:eastAsia="宋体"/>
                <w:sz w:val="20"/>
              </w:rPr>
              <w:t>del_flag</w:t>
            </w:r>
          </w:p>
        </w:tc>
        <w:tc>
          <w:tcPr>
            <w:tcW w:type="dxa" w:w="1039"/>
          </w:tcPr>
          <w:p>
            <w:r>
              <w:rPr>
                <w:rFonts w:ascii="宋体" w:hAnsi="宋体" w:eastAsia="宋体"/>
                <w:sz w:val="20"/>
              </w:rPr>
              <w:t>TINYINT</w:t>
            </w:r>
          </w:p>
        </w:tc>
        <w:tc>
          <w:tcPr>
            <w:tcW w:type="dxa" w:w="1039"/>
          </w:tcPr>
          <w:p>
            <w:r>
              <w:rPr>
                <w:rFonts w:ascii="宋体" w:hAnsi="宋体" w:eastAsia="宋体"/>
                <w:sz w:val="20"/>
              </w:rPr>
              <w:t>1</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0</w:t>
            </w:r>
          </w:p>
        </w:tc>
        <w:tc>
          <w:tcPr>
            <w:tcW w:type="dxa" w:w="1039"/>
          </w:tcPr>
          <w:p>
            <w:r>
              <w:rPr>
                <w:rFonts w:ascii="宋体" w:hAnsi="宋体" w:eastAsia="宋体"/>
                <w:sz w:val="20"/>
              </w:rPr>
              <w:t>删除标志：0-未删除，1-已删除</w:t>
            </w:r>
          </w:p>
        </w:tc>
      </w:tr>
      <w:tr>
        <w:tc>
          <w:tcPr>
            <w:tcW w:type="dxa" w:w="1039"/>
          </w:tcPr>
          <w:p>
            <w:r>
              <w:rPr>
                <w:rFonts w:ascii="宋体" w:hAnsi="宋体" w:eastAsia="宋体"/>
                <w:sz w:val="20"/>
              </w:rPr>
              <w:t>27</w:t>
            </w:r>
          </w:p>
        </w:tc>
        <w:tc>
          <w:tcPr>
            <w:tcW w:type="dxa" w:w="1039"/>
          </w:tcPr>
          <w:p>
            <w:r>
              <w:rPr>
                <w:rFonts w:ascii="宋体" w:hAnsi="宋体" w:eastAsia="宋体"/>
                <w:sz w:val="20"/>
              </w:rPr>
              <w:t>version</w:t>
            </w:r>
          </w:p>
        </w:tc>
        <w:tc>
          <w:tcPr>
            <w:tcW w:type="dxa" w:w="1039"/>
          </w:tcPr>
          <w:p>
            <w:r>
              <w:rPr>
                <w:rFonts w:ascii="宋体" w:hAnsi="宋体" w:eastAsia="宋体"/>
                <w:sz w:val="20"/>
              </w:rPr>
              <w:t>INT</w:t>
            </w:r>
          </w:p>
        </w:tc>
        <w:tc>
          <w:tcPr>
            <w:tcW w:type="dxa" w:w="1039"/>
          </w:tcPr>
          <w:p>
            <w:r>
              <w:rPr>
                <w:rFonts w:ascii="宋体" w:hAnsi="宋体" w:eastAsia="宋体"/>
                <w:sz w:val="20"/>
              </w:rPr>
              <w:t>10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1</w:t>
            </w:r>
          </w:p>
        </w:tc>
        <w:tc>
          <w:tcPr>
            <w:tcW w:type="dxa" w:w="1039"/>
          </w:tcPr>
          <w:p>
            <w:r>
              <w:rPr>
                <w:rFonts w:ascii="宋体" w:hAnsi="宋体" w:eastAsia="宋体"/>
                <w:sz w:val="20"/>
              </w:rPr>
              <w:t>乐观锁版本号</w:t>
            </w:r>
          </w:p>
        </w:tc>
      </w:tr>
      <w:tr>
        <w:tc>
          <w:tcPr>
            <w:tcW w:type="dxa" w:w="1039"/>
          </w:tcPr>
          <w:p>
            <w:r>
              <w:rPr>
                <w:rFonts w:ascii="宋体" w:hAnsi="宋体" w:eastAsia="宋体"/>
                <w:sz w:val="20"/>
              </w:rPr>
              <w:t>28</w:t>
            </w:r>
          </w:p>
        </w:tc>
        <w:tc>
          <w:tcPr>
            <w:tcW w:type="dxa" w:w="1039"/>
          </w:tcPr>
          <w:p>
            <w:r>
              <w:rPr>
                <w:rFonts w:ascii="宋体" w:hAnsi="宋体" w:eastAsia="宋体"/>
                <w:sz w:val="20"/>
              </w:rPr>
              <w:t>ext_data</w:t>
            </w:r>
          </w:p>
        </w:tc>
        <w:tc>
          <w:tcPr>
            <w:tcW w:type="dxa" w:w="1039"/>
          </w:tcPr>
          <w:p>
            <w:r>
              <w:rPr>
                <w:rFonts w:ascii="宋体" w:hAnsi="宋体" w:eastAsia="宋体"/>
                <w:sz w:val="20"/>
              </w:rPr>
              <w:t>TEXT</w:t>
            </w:r>
          </w:p>
        </w:tc>
        <w:tc>
          <w:tcPr>
            <w:tcW w:type="dxa" w:w="1039"/>
          </w:tcPr>
          <w:p>
            <w:r>
              <w:rPr>
                <w:rFonts w:ascii="宋体" w:hAnsi="宋体" w:eastAsia="宋体"/>
                <w:sz w:val="20"/>
              </w:rPr>
              <w:t>/</w:t>
            </w:r>
          </w:p>
        </w:tc>
        <w:tc>
          <w:tcPr>
            <w:tcW w:type="dxa" w:w="1039"/>
          </w:tcPr>
          <w:p>
            <w:r>
              <w:rPr>
                <w:rFonts w:ascii="宋体" w:hAnsi="宋体" w:eastAsia="宋体"/>
                <w:sz w:val="20"/>
              </w:rPr>
              <w:t>否</w:t>
            </w:r>
          </w:p>
        </w:tc>
        <w:tc>
          <w:tcPr>
            <w:tcW w:type="dxa" w:w="1039"/>
          </w:tcPr>
          <w:p>
            <w:r>
              <w:rPr>
                <w:rFonts w:ascii="宋体" w:hAnsi="宋体" w:eastAsia="宋体"/>
                <w:sz w:val="20"/>
              </w:rPr>
              <w:t>是</w:t>
            </w:r>
          </w:p>
        </w:tc>
        <w:tc>
          <w:tcPr>
            <w:tcW w:type="dxa" w:w="1039"/>
          </w:tcPr>
          <w:p>
            <w:r>
              <w:rPr>
                <w:rFonts w:ascii="宋体" w:hAnsi="宋体" w:eastAsia="宋体"/>
                <w:sz w:val="20"/>
              </w:rPr>
              <w:t>/</w:t>
            </w:r>
          </w:p>
        </w:tc>
        <w:tc>
          <w:tcPr>
            <w:tcW w:type="dxa" w:w="1039"/>
          </w:tcPr>
          <w:p>
            <w:r>
              <w:rPr>
                <w:rFonts w:ascii="宋体" w:hAnsi="宋体" w:eastAsia="宋体"/>
                <w:sz w:val="20"/>
              </w:rPr>
              <w:t>扩展数据（JSON格式）</w:t>
            </w:r>
          </w:p>
        </w:tc>
      </w:tr>
      <w:tr>
        <w:tc>
          <w:tcPr>
            <w:tcW w:type="dxa" w:w="1039"/>
          </w:tcPr>
          <w:p>
            <w:r>
              <w:rPr>
                <w:rFonts w:ascii="宋体" w:hAnsi="宋体" w:eastAsia="宋体"/>
                <w:sz w:val="20"/>
              </w:rPr>
              <w:t>29</w:t>
            </w:r>
          </w:p>
        </w:tc>
        <w:tc>
          <w:tcPr>
            <w:tcW w:type="dxa" w:w="1039"/>
          </w:tcPr>
          <w:p>
            <w:r>
              <w:rPr>
                <w:rFonts w:ascii="宋体" w:hAnsi="宋体" w:eastAsia="宋体"/>
                <w:sz w:val="20"/>
              </w:rPr>
              <w:t>tenant_id</w:t>
            </w:r>
          </w:p>
        </w:tc>
        <w:tc>
          <w:tcPr>
            <w:tcW w:type="dxa" w:w="1039"/>
          </w:tcPr>
          <w:p>
            <w:r>
              <w:rPr>
                <w:rFonts w:ascii="宋体" w:hAnsi="宋体" w:eastAsia="宋体"/>
                <w:sz w:val="20"/>
              </w:rPr>
              <w:t>VARCHAR</w:t>
            </w:r>
          </w:p>
        </w:tc>
        <w:tc>
          <w:tcPr>
            <w:tcW w:type="dxa" w:w="1039"/>
          </w:tcPr>
          <w:p>
            <w:r>
              <w:rPr>
                <w:rFonts w:ascii="宋体" w:hAnsi="宋体" w:eastAsia="宋体"/>
                <w:sz w:val="20"/>
              </w:rPr>
              <w:t>50</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w:t>
            </w:r>
          </w:p>
        </w:tc>
        <w:tc>
          <w:tcPr>
            <w:tcW w:type="dxa" w:w="1039"/>
          </w:tcPr>
          <w:p>
            <w:r>
              <w:rPr>
                <w:rFonts w:ascii="宋体" w:hAnsi="宋体" w:eastAsia="宋体"/>
                <w:sz w:val="20"/>
              </w:rPr>
              <w:t>租户ID</w:t>
            </w:r>
          </w:p>
        </w:tc>
      </w:tr>
      <w:tr>
        <w:tc>
          <w:tcPr>
            <w:tcW w:type="dxa" w:w="1039"/>
          </w:tcPr>
          <w:p>
            <w:r>
              <w:rPr>
                <w:rFonts w:ascii="宋体" w:hAnsi="宋体" w:eastAsia="宋体"/>
                <w:sz w:val="20"/>
              </w:rPr>
              <w:t>30</w:t>
            </w:r>
          </w:p>
        </w:tc>
        <w:tc>
          <w:tcPr>
            <w:tcW w:type="dxa" w:w="1039"/>
          </w:tcPr>
          <w:p>
            <w:r>
              <w:rPr>
                <w:rFonts w:ascii="宋体" w:hAnsi="宋体" w:eastAsia="宋体"/>
                <w:sz w:val="20"/>
              </w:rPr>
              <w:t>sync_status</w:t>
            </w:r>
          </w:p>
        </w:tc>
        <w:tc>
          <w:tcPr>
            <w:tcW w:type="dxa" w:w="1039"/>
          </w:tcPr>
          <w:p>
            <w:r>
              <w:rPr>
                <w:rFonts w:ascii="宋体" w:hAnsi="宋体" w:eastAsia="宋体"/>
                <w:sz w:val="20"/>
              </w:rPr>
              <w:t>TINYINT</w:t>
            </w:r>
          </w:p>
        </w:tc>
        <w:tc>
          <w:tcPr>
            <w:tcW w:type="dxa" w:w="1039"/>
          </w:tcPr>
          <w:p>
            <w:r>
              <w:rPr>
                <w:rFonts w:ascii="宋体" w:hAnsi="宋体" w:eastAsia="宋体"/>
                <w:sz w:val="20"/>
              </w:rPr>
              <w:t>1</w:t>
            </w:r>
          </w:p>
        </w:tc>
        <w:tc>
          <w:tcPr>
            <w:tcW w:type="dxa" w:w="1039"/>
          </w:tcPr>
          <w:p>
            <w:r>
              <w:rPr>
                <w:rFonts w:ascii="宋体" w:hAnsi="宋体" w:eastAsia="宋体"/>
                <w:sz w:val="20"/>
              </w:rPr>
              <w:t>否</w:t>
            </w:r>
          </w:p>
        </w:tc>
        <w:tc>
          <w:tcPr>
            <w:tcW w:type="dxa" w:w="1039"/>
          </w:tcPr>
          <w:p>
            <w:r>
              <w:rPr>
                <w:rFonts w:ascii="宋体" w:hAnsi="宋体" w:eastAsia="宋体"/>
                <w:sz w:val="20"/>
              </w:rPr>
              <w:t>否</w:t>
            </w:r>
          </w:p>
        </w:tc>
        <w:tc>
          <w:tcPr>
            <w:tcW w:type="dxa" w:w="1039"/>
          </w:tcPr>
          <w:p>
            <w:r>
              <w:rPr>
                <w:rFonts w:ascii="宋体" w:hAnsi="宋体" w:eastAsia="宋体"/>
                <w:sz w:val="20"/>
              </w:rPr>
              <w:t>0</w:t>
            </w:r>
          </w:p>
        </w:tc>
        <w:tc>
          <w:tcPr>
            <w:tcW w:type="dxa" w:w="1039"/>
          </w:tcPr>
          <w:p>
            <w:r>
              <w:rPr>
                <w:rFonts w:ascii="宋体" w:hAnsi="宋体" w:eastAsia="宋体"/>
                <w:sz w:val="20"/>
              </w:rPr>
              <w:t>同步状态：0-未同步，1-已同步，2-同步失败</w:t>
            </w:r>
          </w:p>
        </w:tc>
      </w:tr>
    </w:tbl>
    <w:p/>
    <w:p>
      <w:pPr>
        <w:pStyle w:val="Heading4"/>
      </w:pPr>
      <w:r>
        <w:t>2.1.0.5.3 索引策略</w:t>
      </w:r>
    </w:p>
    <w:p>
      <w:pPr>
        <w:pStyle w:val="Heading4"/>
      </w:pPr>
      <w:r>
        <w:t>表2-1-5 核心表索引设计表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表名</w:t>
            </w:r>
          </w:p>
        </w:tc>
        <w:tc>
          <w:tcPr>
            <w:tcW w:type="dxa" w:w="1662"/>
          </w:tcPr>
          <w:p>
            <w:r>
              <w:rPr>
                <w:rFonts w:ascii="宋体" w:hAnsi="宋体" w:eastAsia="宋体"/>
                <w:sz w:val="20"/>
              </w:rPr>
              <w:t>索引名称</w:t>
            </w:r>
          </w:p>
        </w:tc>
        <w:tc>
          <w:tcPr>
            <w:tcW w:type="dxa" w:w="1662"/>
          </w:tcPr>
          <w:p>
            <w:r>
              <w:rPr>
                <w:rFonts w:ascii="宋体" w:hAnsi="宋体" w:eastAsia="宋体"/>
                <w:sz w:val="20"/>
              </w:rPr>
              <w:t>索引类型</w:t>
            </w:r>
          </w:p>
        </w:tc>
        <w:tc>
          <w:tcPr>
            <w:tcW w:type="dxa" w:w="1662"/>
          </w:tcPr>
          <w:p>
            <w:r>
              <w:rPr>
                <w:rFonts w:ascii="宋体" w:hAnsi="宋体" w:eastAsia="宋体"/>
                <w:sz w:val="20"/>
              </w:rPr>
              <w:t>索引字段</w:t>
            </w:r>
          </w:p>
        </w:tc>
        <w:tc>
          <w:tcPr>
            <w:tcW w:type="dxa" w:w="1662"/>
          </w:tcPr>
          <w:p>
            <w:r>
              <w:rPr>
                <w:rFonts w:ascii="宋体" w:hAnsi="宋体" w:eastAsia="宋体"/>
                <w:sz w:val="20"/>
              </w:rPr>
              <w:t>说明</w:t>
            </w:r>
          </w:p>
        </w:tc>
      </w:tr>
      <w:tr>
        <w:tc>
          <w:tcPr>
            <w:tcW w:type="dxa" w:w="1662"/>
          </w:tcPr>
          <w:p>
            <w:r>
              <w:rPr>
                <w:rFonts w:ascii="宋体" w:hAnsi="宋体" w:eastAsia="宋体"/>
                <w:sz w:val="20"/>
              </w:rPr>
              <w:t>biz_application</w:t>
            </w:r>
          </w:p>
        </w:tc>
        <w:tc>
          <w:tcPr>
            <w:tcW w:type="dxa" w:w="1662"/>
          </w:tcPr>
          <w:p>
            <w:r>
              <w:rPr>
                <w:rFonts w:ascii="宋体" w:hAnsi="宋体" w:eastAsia="宋体"/>
                <w:sz w:val="20"/>
              </w:rPr>
              <w:t>idx_app_no</w:t>
            </w:r>
          </w:p>
        </w:tc>
        <w:tc>
          <w:tcPr>
            <w:tcW w:type="dxa" w:w="1662"/>
          </w:tcPr>
          <w:p>
            <w:r>
              <w:rPr>
                <w:rFonts w:ascii="宋体" w:hAnsi="宋体" w:eastAsia="宋体"/>
                <w:sz w:val="20"/>
              </w:rPr>
              <w:t>唯一索引</w:t>
            </w:r>
          </w:p>
        </w:tc>
        <w:tc>
          <w:tcPr>
            <w:tcW w:type="dxa" w:w="1662"/>
          </w:tcPr>
          <w:p>
            <w:r>
              <w:rPr>
                <w:rFonts w:ascii="宋体" w:hAnsi="宋体" w:eastAsia="宋体"/>
                <w:sz w:val="20"/>
              </w:rPr>
              <w:t>app_no</w:t>
            </w:r>
          </w:p>
        </w:tc>
        <w:tc>
          <w:tcPr>
            <w:tcW w:type="dxa" w:w="1662"/>
          </w:tcPr>
          <w:p>
            <w:r>
              <w:rPr>
                <w:rFonts w:ascii="宋体" w:hAnsi="宋体" w:eastAsia="宋体"/>
                <w:sz w:val="20"/>
              </w:rPr>
              <w:t>办件编号唯一索引</w:t>
            </w:r>
          </w:p>
        </w:tc>
      </w:tr>
      <w:tr>
        <w:tc>
          <w:tcPr>
            <w:tcW w:type="dxa" w:w="1662"/>
          </w:tcPr>
          <w:p>
            <w:r>
              <w:rPr>
                <w:rFonts w:ascii="宋体" w:hAnsi="宋体" w:eastAsia="宋体"/>
                <w:sz w:val="20"/>
              </w:rPr>
              <w:t>biz_application</w:t>
            </w:r>
          </w:p>
        </w:tc>
        <w:tc>
          <w:tcPr>
            <w:tcW w:type="dxa" w:w="1662"/>
          </w:tcPr>
          <w:p>
            <w:r>
              <w:rPr>
                <w:rFonts w:ascii="宋体" w:hAnsi="宋体" w:eastAsia="宋体"/>
                <w:sz w:val="20"/>
              </w:rPr>
              <w:t>idx_applicant_id</w:t>
            </w:r>
          </w:p>
        </w:tc>
        <w:tc>
          <w:tcPr>
            <w:tcW w:type="dxa" w:w="1662"/>
          </w:tcPr>
          <w:p>
            <w:r>
              <w:rPr>
                <w:rFonts w:ascii="宋体" w:hAnsi="宋体" w:eastAsia="宋体"/>
                <w:sz w:val="20"/>
              </w:rPr>
              <w:t>普通索引</w:t>
            </w:r>
          </w:p>
        </w:tc>
        <w:tc>
          <w:tcPr>
            <w:tcW w:type="dxa" w:w="1662"/>
          </w:tcPr>
          <w:p>
            <w:r>
              <w:rPr>
                <w:rFonts w:ascii="宋体" w:hAnsi="宋体" w:eastAsia="宋体"/>
                <w:sz w:val="20"/>
              </w:rPr>
              <w:t>applicant_id</w:t>
            </w:r>
          </w:p>
        </w:tc>
        <w:tc>
          <w:tcPr>
            <w:tcW w:type="dxa" w:w="1662"/>
          </w:tcPr>
          <w:p>
            <w:r>
              <w:rPr>
                <w:rFonts w:ascii="宋体" w:hAnsi="宋体" w:eastAsia="宋体"/>
                <w:sz w:val="20"/>
              </w:rPr>
              <w:t>按申请人查询</w:t>
            </w:r>
          </w:p>
        </w:tc>
      </w:tr>
      <w:tr>
        <w:tc>
          <w:tcPr>
            <w:tcW w:type="dxa" w:w="1662"/>
          </w:tcPr>
          <w:p>
            <w:r>
              <w:rPr>
                <w:rFonts w:ascii="宋体" w:hAnsi="宋体" w:eastAsia="宋体"/>
                <w:sz w:val="20"/>
              </w:rPr>
              <w:t>biz_application</w:t>
            </w:r>
          </w:p>
        </w:tc>
        <w:tc>
          <w:tcPr>
            <w:tcW w:type="dxa" w:w="1662"/>
          </w:tcPr>
          <w:p>
            <w:r>
              <w:rPr>
                <w:rFonts w:ascii="宋体" w:hAnsi="宋体" w:eastAsia="宋体"/>
                <w:sz w:val="20"/>
              </w:rPr>
              <w:t>idx_item_id</w:t>
            </w:r>
          </w:p>
        </w:tc>
        <w:tc>
          <w:tcPr>
            <w:tcW w:type="dxa" w:w="1662"/>
          </w:tcPr>
          <w:p>
            <w:r>
              <w:rPr>
                <w:rFonts w:ascii="宋体" w:hAnsi="宋体" w:eastAsia="宋体"/>
                <w:sz w:val="20"/>
              </w:rPr>
              <w:t>普通索引</w:t>
            </w:r>
          </w:p>
        </w:tc>
        <w:tc>
          <w:tcPr>
            <w:tcW w:type="dxa" w:w="1662"/>
          </w:tcPr>
          <w:p>
            <w:r>
              <w:rPr>
                <w:rFonts w:ascii="宋体" w:hAnsi="宋体" w:eastAsia="宋体"/>
                <w:sz w:val="20"/>
              </w:rPr>
              <w:t>item_id</w:t>
            </w:r>
          </w:p>
        </w:tc>
        <w:tc>
          <w:tcPr>
            <w:tcW w:type="dxa" w:w="1662"/>
          </w:tcPr>
          <w:p>
            <w:r>
              <w:rPr>
                <w:rFonts w:ascii="宋体" w:hAnsi="宋体" w:eastAsia="宋体"/>
                <w:sz w:val="20"/>
              </w:rPr>
              <w:t>按事项查询</w:t>
            </w:r>
          </w:p>
        </w:tc>
      </w:tr>
      <w:tr>
        <w:tc>
          <w:tcPr>
            <w:tcW w:type="dxa" w:w="1662"/>
          </w:tcPr>
          <w:p>
            <w:r>
              <w:rPr>
                <w:rFonts w:ascii="宋体" w:hAnsi="宋体" w:eastAsia="宋体"/>
                <w:sz w:val="20"/>
              </w:rPr>
              <w:t>biz_application</w:t>
            </w:r>
          </w:p>
        </w:tc>
        <w:tc>
          <w:tcPr>
            <w:tcW w:type="dxa" w:w="1662"/>
          </w:tcPr>
          <w:p>
            <w:r>
              <w:rPr>
                <w:rFonts w:ascii="宋体" w:hAnsi="宋体" w:eastAsia="宋体"/>
                <w:sz w:val="20"/>
              </w:rPr>
              <w:t>idx_status</w:t>
            </w:r>
          </w:p>
        </w:tc>
        <w:tc>
          <w:tcPr>
            <w:tcW w:type="dxa" w:w="1662"/>
          </w:tcPr>
          <w:p>
            <w:r>
              <w:rPr>
                <w:rFonts w:ascii="宋体" w:hAnsi="宋体" w:eastAsia="宋体"/>
                <w:sz w:val="20"/>
              </w:rPr>
              <w:t>普通索引</w:t>
            </w:r>
          </w:p>
        </w:tc>
        <w:tc>
          <w:tcPr>
            <w:tcW w:type="dxa" w:w="1662"/>
          </w:tcPr>
          <w:p>
            <w:r>
              <w:rPr>
                <w:rFonts w:ascii="宋体" w:hAnsi="宋体" w:eastAsia="宋体"/>
                <w:sz w:val="20"/>
              </w:rPr>
              <w:t>status</w:t>
            </w:r>
          </w:p>
        </w:tc>
        <w:tc>
          <w:tcPr>
            <w:tcW w:type="dxa" w:w="1662"/>
          </w:tcPr>
          <w:p>
            <w:r>
              <w:rPr>
                <w:rFonts w:ascii="宋体" w:hAnsi="宋体" w:eastAsia="宋体"/>
                <w:sz w:val="20"/>
              </w:rPr>
              <w:t>按状态查询</w:t>
            </w:r>
          </w:p>
        </w:tc>
      </w:tr>
      <w:tr>
        <w:tc>
          <w:tcPr>
            <w:tcW w:type="dxa" w:w="1662"/>
          </w:tcPr>
          <w:p>
            <w:r>
              <w:rPr>
                <w:rFonts w:ascii="宋体" w:hAnsi="宋体" w:eastAsia="宋体"/>
                <w:sz w:val="20"/>
              </w:rPr>
              <w:t>biz_application</w:t>
            </w:r>
          </w:p>
        </w:tc>
        <w:tc>
          <w:tcPr>
            <w:tcW w:type="dxa" w:w="1662"/>
          </w:tcPr>
          <w:p>
            <w:r>
              <w:rPr>
                <w:rFonts w:ascii="宋体" w:hAnsi="宋体" w:eastAsia="宋体"/>
                <w:sz w:val="20"/>
              </w:rPr>
              <w:t>idx_dept_id</w:t>
            </w:r>
          </w:p>
        </w:tc>
        <w:tc>
          <w:tcPr>
            <w:tcW w:type="dxa" w:w="1662"/>
          </w:tcPr>
          <w:p>
            <w:r>
              <w:rPr>
                <w:rFonts w:ascii="宋体" w:hAnsi="宋体" w:eastAsia="宋体"/>
                <w:sz w:val="20"/>
              </w:rPr>
              <w:t>普通索引</w:t>
            </w:r>
          </w:p>
        </w:tc>
        <w:tc>
          <w:tcPr>
            <w:tcW w:type="dxa" w:w="1662"/>
          </w:tcPr>
          <w:p>
            <w:r>
              <w:rPr>
                <w:rFonts w:ascii="宋体" w:hAnsi="宋体" w:eastAsia="宋体"/>
                <w:sz w:val="20"/>
              </w:rPr>
              <w:t>dept_id</w:t>
            </w:r>
          </w:p>
        </w:tc>
        <w:tc>
          <w:tcPr>
            <w:tcW w:type="dxa" w:w="1662"/>
          </w:tcPr>
          <w:p>
            <w:r>
              <w:rPr>
                <w:rFonts w:ascii="宋体" w:hAnsi="宋体" w:eastAsia="宋体"/>
                <w:sz w:val="20"/>
              </w:rPr>
              <w:t>按部门查询</w:t>
            </w:r>
          </w:p>
        </w:tc>
      </w:tr>
      <w:tr>
        <w:tc>
          <w:tcPr>
            <w:tcW w:type="dxa" w:w="1662"/>
          </w:tcPr>
          <w:p>
            <w:r>
              <w:rPr>
                <w:rFonts w:ascii="宋体" w:hAnsi="宋体" w:eastAsia="宋体"/>
                <w:sz w:val="20"/>
              </w:rPr>
              <w:t>biz_application</w:t>
            </w:r>
          </w:p>
        </w:tc>
        <w:tc>
          <w:tcPr>
            <w:tcW w:type="dxa" w:w="1662"/>
          </w:tcPr>
          <w:p>
            <w:r>
              <w:rPr>
                <w:rFonts w:ascii="宋体" w:hAnsi="宋体" w:eastAsia="宋体"/>
                <w:sz w:val="20"/>
              </w:rPr>
              <w:t>idx_submit_time</w:t>
            </w:r>
          </w:p>
        </w:tc>
        <w:tc>
          <w:tcPr>
            <w:tcW w:type="dxa" w:w="1662"/>
          </w:tcPr>
          <w:p>
            <w:r>
              <w:rPr>
                <w:rFonts w:ascii="宋体" w:hAnsi="宋体" w:eastAsia="宋体"/>
                <w:sz w:val="20"/>
              </w:rPr>
              <w:t>普通索引</w:t>
            </w:r>
          </w:p>
        </w:tc>
        <w:tc>
          <w:tcPr>
            <w:tcW w:type="dxa" w:w="1662"/>
          </w:tcPr>
          <w:p>
            <w:r>
              <w:rPr>
                <w:rFonts w:ascii="宋体" w:hAnsi="宋体" w:eastAsia="宋体"/>
                <w:sz w:val="20"/>
              </w:rPr>
              <w:t>submit_time</w:t>
            </w:r>
          </w:p>
        </w:tc>
        <w:tc>
          <w:tcPr>
            <w:tcW w:type="dxa" w:w="1662"/>
          </w:tcPr>
          <w:p>
            <w:r>
              <w:rPr>
                <w:rFonts w:ascii="宋体" w:hAnsi="宋体" w:eastAsia="宋体"/>
                <w:sz w:val="20"/>
              </w:rPr>
              <w:t>按申报时间查询</w:t>
            </w:r>
          </w:p>
        </w:tc>
      </w:tr>
      <w:tr>
        <w:tc>
          <w:tcPr>
            <w:tcW w:type="dxa" w:w="1662"/>
          </w:tcPr>
          <w:p>
            <w:r>
              <w:rPr>
                <w:rFonts w:ascii="宋体" w:hAnsi="宋体" w:eastAsia="宋体"/>
                <w:sz w:val="20"/>
              </w:rPr>
              <w:t>biz_application</w:t>
            </w:r>
          </w:p>
        </w:tc>
        <w:tc>
          <w:tcPr>
            <w:tcW w:type="dxa" w:w="1662"/>
          </w:tcPr>
          <w:p>
            <w:r>
              <w:rPr>
                <w:rFonts w:ascii="宋体" w:hAnsi="宋体" w:eastAsia="宋体"/>
                <w:sz w:val="20"/>
              </w:rPr>
              <w:t>idx_create_time</w:t>
            </w:r>
          </w:p>
        </w:tc>
        <w:tc>
          <w:tcPr>
            <w:tcW w:type="dxa" w:w="1662"/>
          </w:tcPr>
          <w:p>
            <w:r>
              <w:rPr>
                <w:rFonts w:ascii="宋体" w:hAnsi="宋体" w:eastAsia="宋体"/>
                <w:sz w:val="20"/>
              </w:rPr>
              <w:t>普通索引</w:t>
            </w:r>
          </w:p>
        </w:tc>
        <w:tc>
          <w:tcPr>
            <w:tcW w:type="dxa" w:w="1662"/>
          </w:tcPr>
          <w:p>
            <w:r>
              <w:rPr>
                <w:rFonts w:ascii="宋体" w:hAnsi="宋体" w:eastAsia="宋体"/>
                <w:sz w:val="20"/>
              </w:rPr>
              <w:t>create_time</w:t>
            </w:r>
          </w:p>
        </w:tc>
        <w:tc>
          <w:tcPr>
            <w:tcW w:type="dxa" w:w="1662"/>
          </w:tcPr>
          <w:p>
            <w:r>
              <w:rPr>
                <w:rFonts w:ascii="宋体" w:hAnsi="宋体" w:eastAsia="宋体"/>
                <w:sz w:val="20"/>
              </w:rPr>
              <w:t>按创建时间查询</w:t>
            </w:r>
          </w:p>
        </w:tc>
      </w:tr>
      <w:tr>
        <w:tc>
          <w:tcPr>
            <w:tcW w:type="dxa" w:w="1662"/>
          </w:tcPr>
          <w:p>
            <w:r>
              <w:rPr>
                <w:rFonts w:ascii="宋体" w:hAnsi="宋体" w:eastAsia="宋体"/>
                <w:sz w:val="20"/>
              </w:rPr>
              <w:t>biz_application</w:t>
            </w:r>
          </w:p>
        </w:tc>
        <w:tc>
          <w:tcPr>
            <w:tcW w:type="dxa" w:w="1662"/>
          </w:tcPr>
          <w:p>
            <w:r>
              <w:rPr>
                <w:rFonts w:ascii="宋体" w:hAnsi="宋体" w:eastAsia="宋体"/>
                <w:sz w:val="20"/>
              </w:rPr>
              <w:t>idx_composite_1</w:t>
            </w:r>
          </w:p>
        </w:tc>
        <w:tc>
          <w:tcPr>
            <w:tcW w:type="dxa" w:w="1662"/>
          </w:tcPr>
          <w:p>
            <w:r>
              <w:rPr>
                <w:rFonts w:ascii="宋体" w:hAnsi="宋体" w:eastAsia="宋体"/>
                <w:sz w:val="20"/>
              </w:rPr>
              <w:t>复合索引</w:t>
            </w:r>
          </w:p>
        </w:tc>
        <w:tc>
          <w:tcPr>
            <w:tcW w:type="dxa" w:w="1662"/>
          </w:tcPr>
          <w:p>
            <w:r>
              <w:rPr>
                <w:rFonts w:ascii="宋体" w:hAnsi="宋体" w:eastAsia="宋体"/>
                <w:sz w:val="20"/>
              </w:rPr>
              <w:t>dept_id, status, submit_time</w:t>
            </w:r>
          </w:p>
        </w:tc>
        <w:tc>
          <w:tcPr>
            <w:tcW w:type="dxa" w:w="1662"/>
          </w:tcPr>
          <w:p>
            <w:r>
              <w:rPr>
                <w:rFonts w:ascii="宋体" w:hAnsi="宋体" w:eastAsia="宋体"/>
                <w:sz w:val="20"/>
              </w:rPr>
              <w:t>部门+状态+时间组合查询</w:t>
            </w:r>
          </w:p>
        </w:tc>
      </w:tr>
      <w:tr>
        <w:tc>
          <w:tcPr>
            <w:tcW w:type="dxa" w:w="1662"/>
          </w:tcPr>
          <w:p>
            <w:r>
              <w:rPr>
                <w:rFonts w:ascii="宋体" w:hAnsi="宋体" w:eastAsia="宋体"/>
                <w:sz w:val="20"/>
              </w:rPr>
              <w:t>biz_application</w:t>
            </w:r>
          </w:p>
        </w:tc>
        <w:tc>
          <w:tcPr>
            <w:tcW w:type="dxa" w:w="1662"/>
          </w:tcPr>
          <w:p>
            <w:r>
              <w:rPr>
                <w:rFonts w:ascii="宋体" w:hAnsi="宋体" w:eastAsia="宋体"/>
                <w:sz w:val="20"/>
              </w:rPr>
              <w:t>idx_composite_2</w:t>
            </w:r>
          </w:p>
        </w:tc>
        <w:tc>
          <w:tcPr>
            <w:tcW w:type="dxa" w:w="1662"/>
          </w:tcPr>
          <w:p>
            <w:r>
              <w:rPr>
                <w:rFonts w:ascii="宋体" w:hAnsi="宋体" w:eastAsia="宋体"/>
                <w:sz w:val="20"/>
              </w:rPr>
              <w:t>复合索引</w:t>
            </w:r>
          </w:p>
        </w:tc>
        <w:tc>
          <w:tcPr>
            <w:tcW w:type="dxa" w:w="1662"/>
          </w:tcPr>
          <w:p>
            <w:r>
              <w:rPr>
                <w:rFonts w:ascii="宋体" w:hAnsi="宋体" w:eastAsia="宋体"/>
                <w:sz w:val="20"/>
              </w:rPr>
              <w:t>applicant_id, status</w:t>
            </w:r>
          </w:p>
        </w:tc>
        <w:tc>
          <w:tcPr>
            <w:tcW w:type="dxa" w:w="1662"/>
          </w:tcPr>
          <w:p>
            <w:r>
              <w:rPr>
                <w:rFonts w:ascii="宋体" w:hAnsi="宋体" w:eastAsia="宋体"/>
                <w:sz w:val="20"/>
              </w:rPr>
              <w:t>申请人+状态组合查询</w:t>
            </w:r>
          </w:p>
        </w:tc>
      </w:tr>
      <w:tr>
        <w:tc>
          <w:tcPr>
            <w:tcW w:type="dxa" w:w="1662"/>
          </w:tcPr>
          <w:p>
            <w:r>
              <w:rPr>
                <w:rFonts w:ascii="宋体" w:hAnsi="宋体" w:eastAsia="宋体"/>
                <w:sz w:val="20"/>
              </w:rPr>
              <w:t>biz_application</w:t>
            </w:r>
          </w:p>
        </w:tc>
        <w:tc>
          <w:tcPr>
            <w:tcW w:type="dxa" w:w="1662"/>
          </w:tcPr>
          <w:p>
            <w:r>
              <w:rPr>
                <w:rFonts w:ascii="宋体" w:hAnsi="宋体" w:eastAsia="宋体"/>
                <w:sz w:val="20"/>
              </w:rPr>
              <w:t>idx_composite_3</w:t>
            </w:r>
          </w:p>
        </w:tc>
        <w:tc>
          <w:tcPr>
            <w:tcW w:type="dxa" w:w="1662"/>
          </w:tcPr>
          <w:p>
            <w:r>
              <w:rPr>
                <w:rFonts w:ascii="宋体" w:hAnsi="宋体" w:eastAsia="宋体"/>
                <w:sz w:val="20"/>
              </w:rPr>
              <w:t>复合索引</w:t>
            </w:r>
          </w:p>
        </w:tc>
        <w:tc>
          <w:tcPr>
            <w:tcW w:type="dxa" w:w="1662"/>
          </w:tcPr>
          <w:p>
            <w:r>
              <w:rPr>
                <w:rFonts w:ascii="宋体" w:hAnsi="宋体" w:eastAsia="宋体"/>
                <w:sz w:val="20"/>
              </w:rPr>
              <w:t>source, status, create_time</w:t>
            </w:r>
          </w:p>
        </w:tc>
        <w:tc>
          <w:tcPr>
            <w:tcW w:type="dxa" w:w="1662"/>
          </w:tcPr>
          <w:p>
            <w:r>
              <w:rPr>
                <w:rFonts w:ascii="宋体" w:hAnsi="宋体" w:eastAsia="宋体"/>
                <w:sz w:val="20"/>
              </w:rPr>
              <w:t>来源+状态+时间组合查询</w:t>
            </w:r>
          </w:p>
        </w:tc>
      </w:tr>
      <w:tr>
        <w:tc>
          <w:tcPr>
            <w:tcW w:type="dxa" w:w="1662"/>
          </w:tcPr>
          <w:p>
            <w:r>
              <w:rPr>
                <w:rFonts w:ascii="宋体" w:hAnsi="宋体" w:eastAsia="宋体"/>
                <w:sz w:val="20"/>
              </w:rPr>
              <w:t>biz_approval_record</w:t>
            </w:r>
          </w:p>
        </w:tc>
        <w:tc>
          <w:tcPr>
            <w:tcW w:type="dxa" w:w="1662"/>
          </w:tcPr>
          <w:p>
            <w:r>
              <w:rPr>
                <w:rFonts w:ascii="宋体" w:hAnsi="宋体" w:eastAsia="宋体"/>
                <w:sz w:val="20"/>
              </w:rPr>
              <w:t>idx_app_id</w:t>
            </w:r>
          </w:p>
        </w:tc>
        <w:tc>
          <w:tcPr>
            <w:tcW w:type="dxa" w:w="1662"/>
          </w:tcPr>
          <w:p>
            <w:r>
              <w:rPr>
                <w:rFonts w:ascii="宋体" w:hAnsi="宋体" w:eastAsia="宋体"/>
                <w:sz w:val="20"/>
              </w:rPr>
              <w:t>普通索引</w:t>
            </w:r>
          </w:p>
        </w:tc>
        <w:tc>
          <w:tcPr>
            <w:tcW w:type="dxa" w:w="1662"/>
          </w:tcPr>
          <w:p>
            <w:r>
              <w:rPr>
                <w:rFonts w:ascii="宋体" w:hAnsi="宋体" w:eastAsia="宋体"/>
                <w:sz w:val="20"/>
              </w:rPr>
              <w:t>application_id</w:t>
            </w:r>
          </w:p>
        </w:tc>
        <w:tc>
          <w:tcPr>
            <w:tcW w:type="dxa" w:w="1662"/>
          </w:tcPr>
          <w:p>
            <w:r>
              <w:rPr>
                <w:rFonts w:ascii="宋体" w:hAnsi="宋体" w:eastAsia="宋体"/>
                <w:sz w:val="20"/>
              </w:rPr>
              <w:t>按办件ID查询</w:t>
            </w:r>
          </w:p>
        </w:tc>
      </w:tr>
      <w:tr>
        <w:tc>
          <w:tcPr>
            <w:tcW w:type="dxa" w:w="1662"/>
          </w:tcPr>
          <w:p>
            <w:r>
              <w:rPr>
                <w:rFonts w:ascii="宋体" w:hAnsi="宋体" w:eastAsia="宋体"/>
                <w:sz w:val="20"/>
              </w:rPr>
              <w:t>biz_approval_record</w:t>
            </w:r>
          </w:p>
        </w:tc>
        <w:tc>
          <w:tcPr>
            <w:tcW w:type="dxa" w:w="1662"/>
          </w:tcPr>
          <w:p>
            <w:r>
              <w:rPr>
                <w:rFonts w:ascii="宋体" w:hAnsi="宋体" w:eastAsia="宋体"/>
                <w:sz w:val="20"/>
              </w:rPr>
              <w:t>idx_approver_id</w:t>
            </w:r>
          </w:p>
        </w:tc>
        <w:tc>
          <w:tcPr>
            <w:tcW w:type="dxa" w:w="1662"/>
          </w:tcPr>
          <w:p>
            <w:r>
              <w:rPr>
                <w:rFonts w:ascii="宋体" w:hAnsi="宋体" w:eastAsia="宋体"/>
                <w:sz w:val="20"/>
              </w:rPr>
              <w:t>普通索引</w:t>
            </w:r>
          </w:p>
        </w:tc>
        <w:tc>
          <w:tcPr>
            <w:tcW w:type="dxa" w:w="1662"/>
          </w:tcPr>
          <w:p>
            <w:r>
              <w:rPr>
                <w:rFonts w:ascii="宋体" w:hAnsi="宋体" w:eastAsia="宋体"/>
                <w:sz w:val="20"/>
              </w:rPr>
              <w:t>approver_id</w:t>
            </w:r>
          </w:p>
        </w:tc>
        <w:tc>
          <w:tcPr>
            <w:tcW w:type="dxa" w:w="1662"/>
          </w:tcPr>
          <w:p>
            <w:r>
              <w:rPr>
                <w:rFonts w:ascii="宋体" w:hAnsi="宋体" w:eastAsia="宋体"/>
                <w:sz w:val="20"/>
              </w:rPr>
              <w:t>按审批人查询</w:t>
            </w:r>
          </w:p>
        </w:tc>
      </w:tr>
      <w:tr>
        <w:tc>
          <w:tcPr>
            <w:tcW w:type="dxa" w:w="1662"/>
          </w:tcPr>
          <w:p>
            <w:r>
              <w:rPr>
                <w:rFonts w:ascii="宋体" w:hAnsi="宋体" w:eastAsia="宋体"/>
                <w:sz w:val="20"/>
              </w:rPr>
              <w:t>biz_approval_record</w:t>
            </w:r>
          </w:p>
        </w:tc>
        <w:tc>
          <w:tcPr>
            <w:tcW w:type="dxa" w:w="1662"/>
          </w:tcPr>
          <w:p>
            <w:r>
              <w:rPr>
                <w:rFonts w:ascii="宋体" w:hAnsi="宋体" w:eastAsia="宋体"/>
                <w:sz w:val="20"/>
              </w:rPr>
              <w:t>idx_composite_1</w:t>
            </w:r>
          </w:p>
        </w:tc>
        <w:tc>
          <w:tcPr>
            <w:tcW w:type="dxa" w:w="1662"/>
          </w:tcPr>
          <w:p>
            <w:r>
              <w:rPr>
                <w:rFonts w:ascii="宋体" w:hAnsi="宋体" w:eastAsia="宋体"/>
                <w:sz w:val="20"/>
              </w:rPr>
              <w:t>复合索引</w:t>
            </w:r>
          </w:p>
        </w:tc>
        <w:tc>
          <w:tcPr>
            <w:tcW w:type="dxa" w:w="1662"/>
          </w:tcPr>
          <w:p>
            <w:r>
              <w:rPr>
                <w:rFonts w:ascii="宋体" w:hAnsi="宋体" w:eastAsia="宋体"/>
                <w:sz w:val="20"/>
              </w:rPr>
              <w:t>application_id, approval_time</w:t>
            </w:r>
          </w:p>
        </w:tc>
        <w:tc>
          <w:tcPr>
            <w:tcW w:type="dxa" w:w="1662"/>
          </w:tcPr>
          <w:p>
            <w:r>
              <w:rPr>
                <w:rFonts w:ascii="宋体" w:hAnsi="宋体" w:eastAsia="宋体"/>
                <w:sz w:val="20"/>
              </w:rPr>
              <w:t>办件+审批时间组合查询</w:t>
            </w:r>
          </w:p>
        </w:tc>
      </w:tr>
      <w:tr>
        <w:tc>
          <w:tcPr>
            <w:tcW w:type="dxa" w:w="1662"/>
          </w:tcPr>
          <w:p>
            <w:r>
              <w:rPr>
                <w:rFonts w:ascii="宋体" w:hAnsi="宋体" w:eastAsia="宋体"/>
                <w:sz w:val="20"/>
              </w:rPr>
              <w:t>biz_evaluation</w:t>
            </w:r>
          </w:p>
        </w:tc>
        <w:tc>
          <w:tcPr>
            <w:tcW w:type="dxa" w:w="1662"/>
          </w:tcPr>
          <w:p>
            <w:r>
              <w:rPr>
                <w:rFonts w:ascii="宋体" w:hAnsi="宋体" w:eastAsia="宋体"/>
                <w:sz w:val="20"/>
              </w:rPr>
              <w:t>idx_app_id</w:t>
            </w:r>
          </w:p>
        </w:tc>
        <w:tc>
          <w:tcPr>
            <w:tcW w:type="dxa" w:w="1662"/>
          </w:tcPr>
          <w:p>
            <w:r>
              <w:rPr>
                <w:rFonts w:ascii="宋体" w:hAnsi="宋体" w:eastAsia="宋体"/>
                <w:sz w:val="20"/>
              </w:rPr>
              <w:t>唯一索引</w:t>
            </w:r>
          </w:p>
        </w:tc>
        <w:tc>
          <w:tcPr>
            <w:tcW w:type="dxa" w:w="1662"/>
          </w:tcPr>
          <w:p>
            <w:r>
              <w:rPr>
                <w:rFonts w:ascii="宋体" w:hAnsi="宋体" w:eastAsia="宋体"/>
                <w:sz w:val="20"/>
              </w:rPr>
              <w:t>application_id</w:t>
            </w:r>
          </w:p>
        </w:tc>
        <w:tc>
          <w:tcPr>
            <w:tcW w:type="dxa" w:w="1662"/>
          </w:tcPr>
          <w:p>
            <w:r>
              <w:rPr>
                <w:rFonts w:ascii="宋体" w:hAnsi="宋体" w:eastAsia="宋体"/>
                <w:sz w:val="20"/>
              </w:rPr>
              <w:t>办件评价唯一索引</w:t>
            </w:r>
          </w:p>
        </w:tc>
      </w:tr>
      <w:tr>
        <w:tc>
          <w:tcPr>
            <w:tcW w:type="dxa" w:w="1662"/>
          </w:tcPr>
          <w:p>
            <w:r>
              <w:rPr>
                <w:rFonts w:ascii="宋体" w:hAnsi="宋体" w:eastAsia="宋体"/>
                <w:sz w:val="20"/>
              </w:rPr>
              <w:t>biz_evaluation</w:t>
            </w:r>
          </w:p>
        </w:tc>
        <w:tc>
          <w:tcPr>
            <w:tcW w:type="dxa" w:w="1662"/>
          </w:tcPr>
          <w:p>
            <w:r>
              <w:rPr>
                <w:rFonts w:ascii="宋体" w:hAnsi="宋体" w:eastAsia="宋体"/>
                <w:sz w:val="20"/>
              </w:rPr>
              <w:t>idx_level</w:t>
            </w:r>
          </w:p>
        </w:tc>
        <w:tc>
          <w:tcPr>
            <w:tcW w:type="dxa" w:w="1662"/>
          </w:tcPr>
          <w:p>
            <w:r>
              <w:rPr>
                <w:rFonts w:ascii="宋体" w:hAnsi="宋体" w:eastAsia="宋体"/>
                <w:sz w:val="20"/>
              </w:rPr>
              <w:t>普通索引</w:t>
            </w:r>
          </w:p>
        </w:tc>
        <w:tc>
          <w:tcPr>
            <w:tcW w:type="dxa" w:w="1662"/>
          </w:tcPr>
          <w:p>
            <w:r>
              <w:rPr>
                <w:rFonts w:ascii="宋体" w:hAnsi="宋体" w:eastAsia="宋体"/>
                <w:sz w:val="20"/>
              </w:rPr>
              <w:t>evaluation_level</w:t>
            </w:r>
          </w:p>
        </w:tc>
        <w:tc>
          <w:tcPr>
            <w:tcW w:type="dxa" w:w="1662"/>
          </w:tcPr>
          <w:p>
            <w:r>
              <w:rPr>
                <w:rFonts w:ascii="宋体" w:hAnsi="宋体" w:eastAsia="宋体"/>
                <w:sz w:val="20"/>
              </w:rPr>
              <w:t>按评价等级查询</w:t>
            </w:r>
          </w:p>
        </w:tc>
      </w:tr>
      <w:tr>
        <w:tc>
          <w:tcPr>
            <w:tcW w:type="dxa" w:w="1662"/>
          </w:tcPr>
          <w:p>
            <w:r>
              <w:rPr>
                <w:rFonts w:ascii="宋体" w:hAnsi="宋体" w:eastAsia="宋体"/>
                <w:sz w:val="20"/>
              </w:rPr>
              <w:t>biz_certificate</w:t>
            </w:r>
          </w:p>
        </w:tc>
        <w:tc>
          <w:tcPr>
            <w:tcW w:type="dxa" w:w="1662"/>
          </w:tcPr>
          <w:p>
            <w:r>
              <w:rPr>
                <w:rFonts w:ascii="宋体" w:hAnsi="宋体" w:eastAsia="宋体"/>
                <w:sz w:val="20"/>
              </w:rPr>
              <w:t>idx_cert_no</w:t>
            </w:r>
          </w:p>
        </w:tc>
        <w:tc>
          <w:tcPr>
            <w:tcW w:type="dxa" w:w="1662"/>
          </w:tcPr>
          <w:p>
            <w:r>
              <w:rPr>
                <w:rFonts w:ascii="宋体" w:hAnsi="宋体" w:eastAsia="宋体"/>
                <w:sz w:val="20"/>
              </w:rPr>
              <w:t>唯一索引</w:t>
            </w:r>
          </w:p>
        </w:tc>
        <w:tc>
          <w:tcPr>
            <w:tcW w:type="dxa" w:w="1662"/>
          </w:tcPr>
          <w:p>
            <w:r>
              <w:rPr>
                <w:rFonts w:ascii="宋体" w:hAnsi="宋体" w:eastAsia="宋体"/>
                <w:sz w:val="20"/>
              </w:rPr>
              <w:t>certificate_no</w:t>
            </w:r>
          </w:p>
        </w:tc>
        <w:tc>
          <w:tcPr>
            <w:tcW w:type="dxa" w:w="1662"/>
          </w:tcPr>
          <w:p>
            <w:r>
              <w:rPr>
                <w:rFonts w:ascii="宋体" w:hAnsi="宋体" w:eastAsia="宋体"/>
                <w:sz w:val="20"/>
              </w:rPr>
              <w:t>证照编号唯一索引</w:t>
            </w:r>
          </w:p>
        </w:tc>
      </w:tr>
      <w:tr>
        <w:tc>
          <w:tcPr>
            <w:tcW w:type="dxa" w:w="1662"/>
          </w:tcPr>
          <w:p>
            <w:r>
              <w:rPr>
                <w:rFonts w:ascii="宋体" w:hAnsi="宋体" w:eastAsia="宋体"/>
                <w:sz w:val="20"/>
              </w:rPr>
              <w:t>biz_certificate</w:t>
            </w:r>
          </w:p>
        </w:tc>
        <w:tc>
          <w:tcPr>
            <w:tcW w:type="dxa" w:w="1662"/>
          </w:tcPr>
          <w:p>
            <w:r>
              <w:rPr>
                <w:rFonts w:ascii="宋体" w:hAnsi="宋体" w:eastAsia="宋体"/>
                <w:sz w:val="20"/>
              </w:rPr>
              <w:t>idx_holder_id</w:t>
            </w:r>
          </w:p>
        </w:tc>
        <w:tc>
          <w:tcPr>
            <w:tcW w:type="dxa" w:w="1662"/>
          </w:tcPr>
          <w:p>
            <w:r>
              <w:rPr>
                <w:rFonts w:ascii="宋体" w:hAnsi="宋体" w:eastAsia="宋体"/>
                <w:sz w:val="20"/>
              </w:rPr>
              <w:t>普通索引</w:t>
            </w:r>
          </w:p>
        </w:tc>
        <w:tc>
          <w:tcPr>
            <w:tcW w:type="dxa" w:w="1662"/>
          </w:tcPr>
          <w:p>
            <w:r>
              <w:rPr>
                <w:rFonts w:ascii="宋体" w:hAnsi="宋体" w:eastAsia="宋体"/>
                <w:sz w:val="20"/>
              </w:rPr>
              <w:t>holder_id</w:t>
            </w:r>
          </w:p>
        </w:tc>
        <w:tc>
          <w:tcPr>
            <w:tcW w:type="dxa" w:w="1662"/>
          </w:tcPr>
          <w:p>
            <w:r>
              <w:rPr>
                <w:rFonts w:ascii="宋体" w:hAnsi="宋体" w:eastAsia="宋体"/>
                <w:sz w:val="20"/>
              </w:rPr>
              <w:t>按持证人查询</w:t>
            </w:r>
          </w:p>
        </w:tc>
      </w:tr>
      <w:tr>
        <w:tc>
          <w:tcPr>
            <w:tcW w:type="dxa" w:w="1662"/>
          </w:tcPr>
          <w:p>
            <w:r>
              <w:rPr>
                <w:rFonts w:ascii="宋体" w:hAnsi="宋体" w:eastAsia="宋体"/>
                <w:sz w:val="20"/>
              </w:rPr>
              <w:t>biz_certificate</w:t>
            </w:r>
          </w:p>
        </w:tc>
        <w:tc>
          <w:tcPr>
            <w:tcW w:type="dxa" w:w="1662"/>
          </w:tcPr>
          <w:p>
            <w:r>
              <w:rPr>
                <w:rFonts w:ascii="宋体" w:hAnsi="宋体" w:eastAsia="宋体"/>
                <w:sz w:val="20"/>
              </w:rPr>
              <w:t>idx_composite_1</w:t>
            </w:r>
          </w:p>
        </w:tc>
        <w:tc>
          <w:tcPr>
            <w:tcW w:type="dxa" w:w="1662"/>
          </w:tcPr>
          <w:p>
            <w:r>
              <w:rPr>
                <w:rFonts w:ascii="宋体" w:hAnsi="宋体" w:eastAsia="宋体"/>
                <w:sz w:val="20"/>
              </w:rPr>
              <w:t>复合索引</w:t>
            </w:r>
          </w:p>
        </w:tc>
        <w:tc>
          <w:tcPr>
            <w:tcW w:type="dxa" w:w="1662"/>
          </w:tcPr>
          <w:p>
            <w:r>
              <w:rPr>
                <w:rFonts w:ascii="宋体" w:hAnsi="宋体" w:eastAsia="宋体"/>
                <w:sz w:val="20"/>
              </w:rPr>
              <w:t>cert_type, status</w:t>
            </w:r>
          </w:p>
        </w:tc>
        <w:tc>
          <w:tcPr>
            <w:tcW w:type="dxa" w:w="1662"/>
          </w:tcPr>
          <w:p>
            <w:r>
              <w:rPr>
                <w:rFonts w:ascii="宋体" w:hAnsi="宋体" w:eastAsia="宋体"/>
                <w:sz w:val="20"/>
              </w:rPr>
              <w:t>证照类型+状态组合查询</w:t>
            </w:r>
          </w:p>
        </w:tc>
      </w:tr>
      <w:tr>
        <w:tc>
          <w:tcPr>
            <w:tcW w:type="dxa" w:w="1662"/>
          </w:tcPr>
          <w:p>
            <w:r>
              <w:rPr>
                <w:rFonts w:ascii="宋体" w:hAnsi="宋体" w:eastAsia="宋体"/>
                <w:sz w:val="20"/>
              </w:rPr>
              <w:t>biz_notification</w:t>
            </w:r>
          </w:p>
        </w:tc>
        <w:tc>
          <w:tcPr>
            <w:tcW w:type="dxa" w:w="1662"/>
          </w:tcPr>
          <w:p>
            <w:r>
              <w:rPr>
                <w:rFonts w:ascii="宋体" w:hAnsi="宋体" w:eastAsia="宋体"/>
                <w:sz w:val="20"/>
              </w:rPr>
              <w:t>idx_receiver_id</w:t>
            </w:r>
          </w:p>
        </w:tc>
        <w:tc>
          <w:tcPr>
            <w:tcW w:type="dxa" w:w="1662"/>
          </w:tcPr>
          <w:p>
            <w:r>
              <w:rPr>
                <w:rFonts w:ascii="宋体" w:hAnsi="宋体" w:eastAsia="宋体"/>
                <w:sz w:val="20"/>
              </w:rPr>
              <w:t>普通索引</w:t>
            </w:r>
          </w:p>
        </w:tc>
        <w:tc>
          <w:tcPr>
            <w:tcW w:type="dxa" w:w="1662"/>
          </w:tcPr>
          <w:p>
            <w:r>
              <w:rPr>
                <w:rFonts w:ascii="宋体" w:hAnsi="宋体" w:eastAsia="宋体"/>
                <w:sz w:val="20"/>
              </w:rPr>
              <w:t>receiver_id</w:t>
            </w:r>
          </w:p>
        </w:tc>
        <w:tc>
          <w:tcPr>
            <w:tcW w:type="dxa" w:w="1662"/>
          </w:tcPr>
          <w:p>
            <w:r>
              <w:rPr>
                <w:rFonts w:ascii="宋体" w:hAnsi="宋体" w:eastAsia="宋体"/>
                <w:sz w:val="20"/>
              </w:rPr>
              <w:t>按接收人查询</w:t>
            </w:r>
          </w:p>
        </w:tc>
      </w:tr>
      <w:tr>
        <w:tc>
          <w:tcPr>
            <w:tcW w:type="dxa" w:w="1662"/>
          </w:tcPr>
          <w:p>
            <w:r>
              <w:rPr>
                <w:rFonts w:ascii="宋体" w:hAnsi="宋体" w:eastAsia="宋体"/>
                <w:sz w:val="20"/>
              </w:rPr>
              <w:t>biz_notification</w:t>
            </w:r>
          </w:p>
        </w:tc>
        <w:tc>
          <w:tcPr>
            <w:tcW w:type="dxa" w:w="1662"/>
          </w:tcPr>
          <w:p>
            <w:r>
              <w:rPr>
                <w:rFonts w:ascii="宋体" w:hAnsi="宋体" w:eastAsia="宋体"/>
                <w:sz w:val="20"/>
              </w:rPr>
              <w:t>idx_composite_1</w:t>
            </w:r>
          </w:p>
        </w:tc>
        <w:tc>
          <w:tcPr>
            <w:tcW w:type="dxa" w:w="1662"/>
          </w:tcPr>
          <w:p>
            <w:r>
              <w:rPr>
                <w:rFonts w:ascii="宋体" w:hAnsi="宋体" w:eastAsia="宋体"/>
                <w:sz w:val="20"/>
              </w:rPr>
              <w:t>复合索引</w:t>
            </w:r>
          </w:p>
        </w:tc>
        <w:tc>
          <w:tcPr>
            <w:tcW w:type="dxa" w:w="1662"/>
          </w:tcPr>
          <w:p>
            <w:r>
              <w:rPr>
                <w:rFonts w:ascii="宋体" w:hAnsi="宋体" w:eastAsia="宋体"/>
                <w:sz w:val="20"/>
              </w:rPr>
              <w:t>receiver_id, read_status</w:t>
            </w:r>
          </w:p>
        </w:tc>
        <w:tc>
          <w:tcPr>
            <w:tcW w:type="dxa" w:w="1662"/>
          </w:tcPr>
          <w:p>
            <w:r>
              <w:rPr>
                <w:rFonts w:ascii="宋体" w:hAnsi="宋体" w:eastAsia="宋体"/>
                <w:sz w:val="20"/>
              </w:rPr>
              <w:t>接收人+阅读状态组合查询</w:t>
            </w:r>
          </w:p>
        </w:tc>
      </w:tr>
      <w:tr>
        <w:tc>
          <w:tcPr>
            <w:tcW w:type="dxa" w:w="1662"/>
          </w:tcPr>
          <w:p>
            <w:r>
              <w:rPr>
                <w:rFonts w:ascii="宋体" w:hAnsi="宋体" w:eastAsia="宋体"/>
                <w:sz w:val="20"/>
              </w:rPr>
              <w:t>biz_interface_log</w:t>
            </w:r>
          </w:p>
        </w:tc>
        <w:tc>
          <w:tcPr>
            <w:tcW w:type="dxa" w:w="1662"/>
          </w:tcPr>
          <w:p>
            <w:r>
              <w:rPr>
                <w:rFonts w:ascii="宋体" w:hAnsi="宋体" w:eastAsia="宋体"/>
                <w:sz w:val="20"/>
              </w:rPr>
              <w:t>idx_request_id</w:t>
            </w:r>
          </w:p>
        </w:tc>
        <w:tc>
          <w:tcPr>
            <w:tcW w:type="dxa" w:w="1662"/>
          </w:tcPr>
          <w:p>
            <w:r>
              <w:rPr>
                <w:rFonts w:ascii="宋体" w:hAnsi="宋体" w:eastAsia="宋体"/>
                <w:sz w:val="20"/>
              </w:rPr>
              <w:t>唯一索引</w:t>
            </w:r>
          </w:p>
        </w:tc>
        <w:tc>
          <w:tcPr>
            <w:tcW w:type="dxa" w:w="1662"/>
          </w:tcPr>
          <w:p>
            <w:r>
              <w:rPr>
                <w:rFonts w:ascii="宋体" w:hAnsi="宋体" w:eastAsia="宋体"/>
                <w:sz w:val="20"/>
              </w:rPr>
              <w:t>request_id</w:t>
            </w:r>
          </w:p>
        </w:tc>
        <w:tc>
          <w:tcPr>
            <w:tcW w:type="dxa" w:w="1662"/>
          </w:tcPr>
          <w:p>
            <w:r>
              <w:rPr>
                <w:rFonts w:ascii="宋体" w:hAnsi="宋体" w:eastAsia="宋体"/>
                <w:sz w:val="20"/>
              </w:rPr>
              <w:t>请求ID唯一索引</w:t>
            </w:r>
          </w:p>
        </w:tc>
      </w:tr>
      <w:tr>
        <w:tc>
          <w:tcPr>
            <w:tcW w:type="dxa" w:w="1662"/>
          </w:tcPr>
          <w:p>
            <w:r>
              <w:rPr>
                <w:rFonts w:ascii="宋体" w:hAnsi="宋体" w:eastAsia="宋体"/>
                <w:sz w:val="20"/>
              </w:rPr>
              <w:t>biz_interface_log</w:t>
            </w:r>
          </w:p>
        </w:tc>
        <w:tc>
          <w:tcPr>
            <w:tcW w:type="dxa" w:w="1662"/>
          </w:tcPr>
          <w:p>
            <w:r>
              <w:rPr>
                <w:rFonts w:ascii="宋体" w:hAnsi="宋体" w:eastAsia="宋体"/>
                <w:sz w:val="20"/>
              </w:rPr>
              <w:t>idx_api_path</w:t>
            </w:r>
          </w:p>
        </w:tc>
        <w:tc>
          <w:tcPr>
            <w:tcW w:type="dxa" w:w="1662"/>
          </w:tcPr>
          <w:p>
            <w:r>
              <w:rPr>
                <w:rFonts w:ascii="宋体" w:hAnsi="宋体" w:eastAsia="宋体"/>
                <w:sz w:val="20"/>
              </w:rPr>
              <w:t>普通索引</w:t>
            </w:r>
          </w:p>
        </w:tc>
        <w:tc>
          <w:tcPr>
            <w:tcW w:type="dxa" w:w="1662"/>
          </w:tcPr>
          <w:p>
            <w:r>
              <w:rPr>
                <w:rFonts w:ascii="宋体" w:hAnsi="宋体" w:eastAsia="宋体"/>
                <w:sz w:val="20"/>
              </w:rPr>
              <w:t>api_path</w:t>
            </w:r>
          </w:p>
        </w:tc>
        <w:tc>
          <w:tcPr>
            <w:tcW w:type="dxa" w:w="1662"/>
          </w:tcPr>
          <w:p>
            <w:r>
              <w:rPr>
                <w:rFonts w:ascii="宋体" w:hAnsi="宋体" w:eastAsia="宋体"/>
                <w:sz w:val="20"/>
              </w:rPr>
              <w:t>按接口路径查询</w:t>
            </w:r>
          </w:p>
        </w:tc>
      </w:tr>
      <w:tr>
        <w:tc>
          <w:tcPr>
            <w:tcW w:type="dxa" w:w="1662"/>
          </w:tcPr>
          <w:p>
            <w:r>
              <w:rPr>
                <w:rFonts w:ascii="宋体" w:hAnsi="宋体" w:eastAsia="宋体"/>
                <w:sz w:val="20"/>
              </w:rPr>
              <w:t>biz_interface_log</w:t>
            </w:r>
          </w:p>
        </w:tc>
        <w:tc>
          <w:tcPr>
            <w:tcW w:type="dxa" w:w="1662"/>
          </w:tcPr>
          <w:p>
            <w:r>
              <w:rPr>
                <w:rFonts w:ascii="宋体" w:hAnsi="宋体" w:eastAsia="宋体"/>
                <w:sz w:val="20"/>
              </w:rPr>
              <w:t>idx_composite_1</w:t>
            </w:r>
          </w:p>
        </w:tc>
        <w:tc>
          <w:tcPr>
            <w:tcW w:type="dxa" w:w="1662"/>
          </w:tcPr>
          <w:p>
            <w:r>
              <w:rPr>
                <w:rFonts w:ascii="宋体" w:hAnsi="宋体" w:eastAsia="宋体"/>
                <w:sz w:val="20"/>
              </w:rPr>
              <w:t>复合索引</w:t>
            </w:r>
          </w:p>
        </w:tc>
        <w:tc>
          <w:tcPr>
            <w:tcW w:type="dxa" w:w="1662"/>
          </w:tcPr>
          <w:p>
            <w:r>
              <w:rPr>
                <w:rFonts w:ascii="宋体" w:hAnsi="宋体" w:eastAsia="宋体"/>
                <w:sz w:val="20"/>
              </w:rPr>
              <w:t>api_path, response_time</w:t>
            </w:r>
          </w:p>
        </w:tc>
        <w:tc>
          <w:tcPr>
            <w:tcW w:type="dxa" w:w="1662"/>
          </w:tcPr>
          <w:p>
            <w:r>
              <w:rPr>
                <w:rFonts w:ascii="宋体" w:hAnsi="宋体" w:eastAsia="宋体"/>
                <w:sz w:val="20"/>
              </w:rPr>
              <w:t>接口+响应时间组合查询</w:t>
            </w:r>
          </w:p>
        </w:tc>
      </w:tr>
      <w:tr>
        <w:tc>
          <w:tcPr>
            <w:tcW w:type="dxa" w:w="1662"/>
          </w:tcPr>
          <w:p>
            <w:r>
              <w:rPr>
                <w:rFonts w:ascii="宋体" w:hAnsi="宋体" w:eastAsia="宋体"/>
                <w:sz w:val="20"/>
              </w:rPr>
              <w:t>biz_interface_log</w:t>
            </w:r>
          </w:p>
        </w:tc>
        <w:tc>
          <w:tcPr>
            <w:tcW w:type="dxa" w:w="1662"/>
          </w:tcPr>
          <w:p>
            <w:r>
              <w:rPr>
                <w:rFonts w:ascii="宋体" w:hAnsi="宋体" w:eastAsia="宋体"/>
                <w:sz w:val="20"/>
              </w:rPr>
              <w:t>idx_create_time</w:t>
            </w:r>
          </w:p>
        </w:tc>
        <w:tc>
          <w:tcPr>
            <w:tcW w:type="dxa" w:w="1662"/>
          </w:tcPr>
          <w:p>
            <w:r>
              <w:rPr>
                <w:rFonts w:ascii="宋体" w:hAnsi="宋体" w:eastAsia="宋体"/>
                <w:sz w:val="20"/>
              </w:rPr>
              <w:t>普通索引</w:t>
            </w:r>
          </w:p>
        </w:tc>
        <w:tc>
          <w:tcPr>
            <w:tcW w:type="dxa" w:w="1662"/>
          </w:tcPr>
          <w:p>
            <w:r>
              <w:rPr>
                <w:rFonts w:ascii="宋体" w:hAnsi="宋体" w:eastAsia="宋体"/>
                <w:sz w:val="20"/>
              </w:rPr>
              <w:t>create_time</w:t>
            </w:r>
          </w:p>
        </w:tc>
        <w:tc>
          <w:tcPr>
            <w:tcW w:type="dxa" w:w="1662"/>
          </w:tcPr>
          <w:p>
            <w:r>
              <w:rPr>
                <w:rFonts w:ascii="宋体" w:hAnsi="宋体" w:eastAsia="宋体"/>
                <w:sz w:val="20"/>
              </w:rPr>
              <w:t>按创建时间查询（用于数据清理）</w:t>
            </w:r>
          </w:p>
        </w:tc>
      </w:tr>
    </w:tbl>
    <w:p/>
    <w:p>
      <w:pPr>
        <w:pStyle w:val="Heading4"/>
      </w:pPr>
      <w:r>
        <w:t>2.1.0.5.4 分库分表方案</w:t>
      </w:r>
    </w:p>
    <w:p>
      <w:pPr>
        <w:pStyle w:val="Heading4"/>
      </w:pPr>
      <w:r>
        <w:t>表2-1-6 分库分表策略表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表名</w:t>
            </w:r>
          </w:p>
        </w:tc>
        <w:tc>
          <w:tcPr>
            <w:tcW w:type="dxa" w:w="1385"/>
          </w:tcPr>
          <w:p>
            <w:r>
              <w:rPr>
                <w:rFonts w:ascii="宋体" w:hAnsi="宋体" w:eastAsia="宋体"/>
                <w:sz w:val="20"/>
              </w:rPr>
              <w:t>分库分表策略</w:t>
            </w:r>
          </w:p>
        </w:tc>
        <w:tc>
          <w:tcPr>
            <w:tcW w:type="dxa" w:w="1385"/>
          </w:tcPr>
          <w:p>
            <w:r>
              <w:rPr>
                <w:rFonts w:ascii="宋体" w:hAnsi="宋体" w:eastAsia="宋体"/>
                <w:sz w:val="20"/>
              </w:rPr>
              <w:t>分片键</w:t>
            </w:r>
          </w:p>
        </w:tc>
        <w:tc>
          <w:tcPr>
            <w:tcW w:type="dxa" w:w="1385"/>
          </w:tcPr>
          <w:p>
            <w:r>
              <w:rPr>
                <w:rFonts w:ascii="宋体" w:hAnsi="宋体" w:eastAsia="宋体"/>
                <w:sz w:val="20"/>
              </w:rPr>
              <w:t>分片数量</w:t>
            </w:r>
          </w:p>
        </w:tc>
        <w:tc>
          <w:tcPr>
            <w:tcW w:type="dxa" w:w="1385"/>
          </w:tcPr>
          <w:p>
            <w:r>
              <w:rPr>
                <w:rFonts w:ascii="宋体" w:hAnsi="宋体" w:eastAsia="宋体"/>
                <w:sz w:val="20"/>
              </w:rPr>
              <w:t>分片算法</w:t>
            </w:r>
          </w:p>
        </w:tc>
        <w:tc>
          <w:tcPr>
            <w:tcW w:type="dxa" w:w="1385"/>
          </w:tcPr>
          <w:p>
            <w:r>
              <w:rPr>
                <w:rFonts w:ascii="宋体" w:hAnsi="宋体" w:eastAsia="宋体"/>
                <w:sz w:val="20"/>
              </w:rPr>
              <w:t>说明</w:t>
            </w:r>
          </w:p>
        </w:tc>
      </w:tr>
      <w:tr>
        <w:tc>
          <w:tcPr>
            <w:tcW w:type="dxa" w:w="1385"/>
          </w:tcPr>
          <w:p>
            <w:r>
              <w:rPr>
                <w:rFonts w:ascii="宋体" w:hAnsi="宋体" w:eastAsia="宋体"/>
                <w:sz w:val="20"/>
              </w:rPr>
              <w:t>biz_application</w:t>
            </w:r>
          </w:p>
        </w:tc>
        <w:tc>
          <w:tcPr>
            <w:tcW w:type="dxa" w:w="1385"/>
          </w:tcPr>
          <w:p>
            <w:r>
              <w:rPr>
                <w:rFonts w:ascii="宋体" w:hAnsi="宋体" w:eastAsia="宋体"/>
                <w:sz w:val="20"/>
              </w:rPr>
              <w:t>按时间分表</w:t>
            </w:r>
          </w:p>
        </w:tc>
        <w:tc>
          <w:tcPr>
            <w:tcW w:type="dxa" w:w="1385"/>
          </w:tcPr>
          <w:p>
            <w:r>
              <w:rPr>
                <w:rFonts w:ascii="宋体" w:hAnsi="宋体" w:eastAsia="宋体"/>
                <w:sz w:val="20"/>
              </w:rPr>
              <w:t>create_time</w:t>
            </w:r>
          </w:p>
        </w:tc>
        <w:tc>
          <w:tcPr>
            <w:tcW w:type="dxa" w:w="1385"/>
          </w:tcPr>
          <w:p>
            <w:r>
              <w:rPr>
                <w:rFonts w:ascii="宋体" w:hAnsi="宋体" w:eastAsia="宋体"/>
                <w:sz w:val="20"/>
              </w:rPr>
              <w:t>按月分表（36张）</w:t>
            </w:r>
          </w:p>
        </w:tc>
        <w:tc>
          <w:tcPr>
            <w:tcW w:type="dxa" w:w="1385"/>
          </w:tcPr>
          <w:p>
            <w:r>
              <w:rPr>
                <w:rFonts w:ascii="宋体" w:hAnsi="宋体" w:eastAsia="宋体"/>
                <w:sz w:val="20"/>
              </w:rPr>
              <w:t>取模算法</w:t>
            </w:r>
          </w:p>
        </w:tc>
        <w:tc>
          <w:tcPr>
            <w:tcW w:type="dxa" w:w="1385"/>
          </w:tcPr>
          <w:p>
            <w:r>
              <w:rPr>
                <w:rFonts w:ascii="宋体" w:hAnsi="宋体" w:eastAsia="宋体"/>
                <w:sz w:val="20"/>
              </w:rPr>
              <w:t>每月一张表，历史数据归档</w:t>
            </w:r>
          </w:p>
        </w:tc>
      </w:tr>
      <w:tr>
        <w:tc>
          <w:tcPr>
            <w:tcW w:type="dxa" w:w="1385"/>
          </w:tcPr>
          <w:p>
            <w:r>
              <w:rPr>
                <w:rFonts w:ascii="宋体" w:hAnsi="宋体" w:eastAsia="宋体"/>
                <w:sz w:val="20"/>
              </w:rPr>
              <w:t>biz_approval_record</w:t>
            </w:r>
          </w:p>
        </w:tc>
        <w:tc>
          <w:tcPr>
            <w:tcW w:type="dxa" w:w="1385"/>
          </w:tcPr>
          <w:p>
            <w:r>
              <w:rPr>
                <w:rFonts w:ascii="宋体" w:hAnsi="宋体" w:eastAsia="宋体"/>
                <w:sz w:val="20"/>
              </w:rPr>
              <w:t>按时间分表</w:t>
            </w:r>
          </w:p>
        </w:tc>
        <w:tc>
          <w:tcPr>
            <w:tcW w:type="dxa" w:w="1385"/>
          </w:tcPr>
          <w:p>
            <w:r>
              <w:rPr>
                <w:rFonts w:ascii="宋体" w:hAnsi="宋体" w:eastAsia="宋体"/>
                <w:sz w:val="20"/>
              </w:rPr>
              <w:t>create_time</w:t>
            </w:r>
          </w:p>
        </w:tc>
        <w:tc>
          <w:tcPr>
            <w:tcW w:type="dxa" w:w="1385"/>
          </w:tcPr>
          <w:p>
            <w:r>
              <w:rPr>
                <w:rFonts w:ascii="宋体" w:hAnsi="宋体" w:eastAsia="宋体"/>
                <w:sz w:val="20"/>
              </w:rPr>
              <w:t>按月分表（36张）</w:t>
            </w:r>
          </w:p>
        </w:tc>
        <w:tc>
          <w:tcPr>
            <w:tcW w:type="dxa" w:w="1385"/>
          </w:tcPr>
          <w:p>
            <w:r>
              <w:rPr>
                <w:rFonts w:ascii="宋体" w:hAnsi="宋体" w:eastAsia="宋体"/>
                <w:sz w:val="20"/>
              </w:rPr>
              <w:t>取模算法</w:t>
            </w:r>
          </w:p>
        </w:tc>
        <w:tc>
          <w:tcPr>
            <w:tcW w:type="dxa" w:w="1385"/>
          </w:tcPr>
          <w:p>
            <w:r>
              <w:rPr>
                <w:rFonts w:ascii="宋体" w:hAnsi="宋体" w:eastAsia="宋体"/>
                <w:sz w:val="20"/>
              </w:rPr>
              <w:t>与办件表对齐</w:t>
            </w:r>
          </w:p>
        </w:tc>
      </w:tr>
      <w:tr>
        <w:tc>
          <w:tcPr>
            <w:tcW w:type="dxa" w:w="1385"/>
          </w:tcPr>
          <w:p>
            <w:r>
              <w:rPr>
                <w:rFonts w:ascii="宋体" w:hAnsi="宋体" w:eastAsia="宋体"/>
                <w:sz w:val="20"/>
              </w:rPr>
              <w:t>biz_application_material</w:t>
            </w:r>
          </w:p>
        </w:tc>
        <w:tc>
          <w:tcPr>
            <w:tcW w:type="dxa" w:w="1385"/>
          </w:tcPr>
          <w:p>
            <w:r>
              <w:rPr>
                <w:rFonts w:ascii="宋体" w:hAnsi="宋体" w:eastAsia="宋体"/>
                <w:sz w:val="20"/>
              </w:rPr>
              <w:t>按时间分表</w:t>
            </w:r>
          </w:p>
        </w:tc>
        <w:tc>
          <w:tcPr>
            <w:tcW w:type="dxa" w:w="1385"/>
          </w:tcPr>
          <w:p>
            <w:r>
              <w:rPr>
                <w:rFonts w:ascii="宋体" w:hAnsi="宋体" w:eastAsia="宋体"/>
                <w:sz w:val="20"/>
              </w:rPr>
              <w:t>create_time</w:t>
            </w:r>
          </w:p>
        </w:tc>
        <w:tc>
          <w:tcPr>
            <w:tcW w:type="dxa" w:w="1385"/>
          </w:tcPr>
          <w:p>
            <w:r>
              <w:rPr>
                <w:rFonts w:ascii="宋体" w:hAnsi="宋体" w:eastAsia="宋体"/>
                <w:sz w:val="20"/>
              </w:rPr>
              <w:t>按月分表（36张）</w:t>
            </w:r>
          </w:p>
        </w:tc>
        <w:tc>
          <w:tcPr>
            <w:tcW w:type="dxa" w:w="1385"/>
          </w:tcPr>
          <w:p>
            <w:r>
              <w:rPr>
                <w:rFonts w:ascii="宋体" w:hAnsi="宋体" w:eastAsia="宋体"/>
                <w:sz w:val="20"/>
              </w:rPr>
              <w:t>取模算法</w:t>
            </w:r>
          </w:p>
        </w:tc>
        <w:tc>
          <w:tcPr>
            <w:tcW w:type="dxa" w:w="1385"/>
          </w:tcPr>
          <w:p>
            <w:r>
              <w:rPr>
                <w:rFonts w:ascii="宋体" w:hAnsi="宋体" w:eastAsia="宋体"/>
                <w:sz w:val="20"/>
              </w:rPr>
              <w:t>与办件表对齐</w:t>
            </w:r>
          </w:p>
        </w:tc>
      </w:tr>
      <w:tr>
        <w:tc>
          <w:tcPr>
            <w:tcW w:type="dxa" w:w="1385"/>
          </w:tcPr>
          <w:p>
            <w:r>
              <w:rPr>
                <w:rFonts w:ascii="宋体" w:hAnsi="宋体" w:eastAsia="宋体"/>
                <w:sz w:val="20"/>
              </w:rPr>
              <w:t>biz_interface_log</w:t>
            </w:r>
          </w:p>
        </w:tc>
        <w:tc>
          <w:tcPr>
            <w:tcW w:type="dxa" w:w="1385"/>
          </w:tcPr>
          <w:p>
            <w:r>
              <w:rPr>
                <w:rFonts w:ascii="宋体" w:hAnsi="宋体" w:eastAsia="宋体"/>
                <w:sz w:val="20"/>
              </w:rPr>
              <w:t>按时间分表</w:t>
            </w:r>
          </w:p>
        </w:tc>
        <w:tc>
          <w:tcPr>
            <w:tcW w:type="dxa" w:w="1385"/>
          </w:tcPr>
          <w:p>
            <w:r>
              <w:rPr>
                <w:rFonts w:ascii="宋体" w:hAnsi="宋体" w:eastAsia="宋体"/>
                <w:sz w:val="20"/>
              </w:rPr>
              <w:t>create_time</w:t>
            </w:r>
          </w:p>
        </w:tc>
        <w:tc>
          <w:tcPr>
            <w:tcW w:type="dxa" w:w="1385"/>
          </w:tcPr>
          <w:p>
            <w:r>
              <w:rPr>
                <w:rFonts w:ascii="宋体" w:hAnsi="宋体" w:eastAsia="宋体"/>
                <w:sz w:val="20"/>
              </w:rPr>
              <w:t>按日分表（90张）</w:t>
            </w:r>
          </w:p>
        </w:tc>
        <w:tc>
          <w:tcPr>
            <w:tcW w:type="dxa" w:w="1385"/>
          </w:tcPr>
          <w:p>
            <w:r>
              <w:rPr>
                <w:rFonts w:ascii="宋体" w:hAnsi="宋体" w:eastAsia="宋体"/>
                <w:sz w:val="20"/>
              </w:rPr>
              <w:t>取模算法</w:t>
            </w:r>
          </w:p>
        </w:tc>
        <w:tc>
          <w:tcPr>
            <w:tcW w:type="dxa" w:w="1385"/>
          </w:tcPr>
          <w:p>
            <w:r>
              <w:rPr>
                <w:rFonts w:ascii="宋体" w:hAnsi="宋体" w:eastAsia="宋体"/>
                <w:sz w:val="20"/>
              </w:rPr>
              <w:t>保留90天在线数据</w:t>
            </w:r>
          </w:p>
        </w:tc>
      </w:tr>
      <w:tr>
        <w:tc>
          <w:tcPr>
            <w:tcW w:type="dxa" w:w="1385"/>
          </w:tcPr>
          <w:p>
            <w:r>
              <w:rPr>
                <w:rFonts w:ascii="宋体" w:hAnsi="宋体" w:eastAsia="宋体"/>
                <w:sz w:val="20"/>
              </w:rPr>
              <w:t>biz_audit_log</w:t>
            </w:r>
          </w:p>
        </w:tc>
        <w:tc>
          <w:tcPr>
            <w:tcW w:type="dxa" w:w="1385"/>
          </w:tcPr>
          <w:p>
            <w:r>
              <w:rPr>
                <w:rFonts w:ascii="宋体" w:hAnsi="宋体" w:eastAsia="宋体"/>
                <w:sz w:val="20"/>
              </w:rPr>
              <w:t>按时间分表</w:t>
            </w:r>
          </w:p>
        </w:tc>
        <w:tc>
          <w:tcPr>
            <w:tcW w:type="dxa" w:w="1385"/>
          </w:tcPr>
          <w:p>
            <w:r>
              <w:rPr>
                <w:rFonts w:ascii="宋体" w:hAnsi="宋体" w:eastAsia="宋体"/>
                <w:sz w:val="20"/>
              </w:rPr>
              <w:t>create_time</w:t>
            </w:r>
          </w:p>
        </w:tc>
        <w:tc>
          <w:tcPr>
            <w:tcW w:type="dxa" w:w="1385"/>
          </w:tcPr>
          <w:p>
            <w:r>
              <w:rPr>
                <w:rFonts w:ascii="宋体" w:hAnsi="宋体" w:eastAsia="宋体"/>
                <w:sz w:val="20"/>
              </w:rPr>
              <w:t>按日分表（90张）</w:t>
            </w:r>
          </w:p>
        </w:tc>
        <w:tc>
          <w:tcPr>
            <w:tcW w:type="dxa" w:w="1385"/>
          </w:tcPr>
          <w:p>
            <w:r>
              <w:rPr>
                <w:rFonts w:ascii="宋体" w:hAnsi="宋体" w:eastAsia="宋体"/>
                <w:sz w:val="20"/>
              </w:rPr>
              <w:t>取模算法</w:t>
            </w:r>
          </w:p>
        </w:tc>
        <w:tc>
          <w:tcPr>
            <w:tcW w:type="dxa" w:w="1385"/>
          </w:tcPr>
          <w:p>
            <w:r>
              <w:rPr>
                <w:rFonts w:ascii="宋体" w:hAnsi="宋体" w:eastAsia="宋体"/>
                <w:sz w:val="20"/>
              </w:rPr>
              <w:t>保留90天在线数据</w:t>
            </w:r>
          </w:p>
        </w:tc>
      </w:tr>
      <w:tr>
        <w:tc>
          <w:tcPr>
            <w:tcW w:type="dxa" w:w="1385"/>
          </w:tcPr>
          <w:p>
            <w:r>
              <w:rPr>
                <w:rFonts w:ascii="宋体" w:hAnsi="宋体" w:eastAsia="宋体"/>
                <w:sz w:val="20"/>
              </w:rPr>
              <w:t>biz_operation_log</w:t>
            </w:r>
          </w:p>
        </w:tc>
        <w:tc>
          <w:tcPr>
            <w:tcW w:type="dxa" w:w="1385"/>
          </w:tcPr>
          <w:p>
            <w:r>
              <w:rPr>
                <w:rFonts w:ascii="宋体" w:hAnsi="宋体" w:eastAsia="宋体"/>
                <w:sz w:val="20"/>
              </w:rPr>
              <w:t>按时间分表</w:t>
            </w:r>
          </w:p>
        </w:tc>
        <w:tc>
          <w:tcPr>
            <w:tcW w:type="dxa" w:w="1385"/>
          </w:tcPr>
          <w:p>
            <w:r>
              <w:rPr>
                <w:rFonts w:ascii="宋体" w:hAnsi="宋体" w:eastAsia="宋体"/>
                <w:sz w:val="20"/>
              </w:rPr>
              <w:t>create_time</w:t>
            </w:r>
          </w:p>
        </w:tc>
        <w:tc>
          <w:tcPr>
            <w:tcW w:type="dxa" w:w="1385"/>
          </w:tcPr>
          <w:p>
            <w:r>
              <w:rPr>
                <w:rFonts w:ascii="宋体" w:hAnsi="宋体" w:eastAsia="宋体"/>
                <w:sz w:val="20"/>
              </w:rPr>
              <w:t>按日分表（90张）</w:t>
            </w:r>
          </w:p>
        </w:tc>
        <w:tc>
          <w:tcPr>
            <w:tcW w:type="dxa" w:w="1385"/>
          </w:tcPr>
          <w:p>
            <w:r>
              <w:rPr>
                <w:rFonts w:ascii="宋体" w:hAnsi="宋体" w:eastAsia="宋体"/>
                <w:sz w:val="20"/>
              </w:rPr>
              <w:t>取模算法</w:t>
            </w:r>
          </w:p>
        </w:tc>
        <w:tc>
          <w:tcPr>
            <w:tcW w:type="dxa" w:w="1385"/>
          </w:tcPr>
          <w:p>
            <w:r>
              <w:rPr>
                <w:rFonts w:ascii="宋体" w:hAnsi="宋体" w:eastAsia="宋体"/>
                <w:sz w:val="20"/>
              </w:rPr>
              <w:t>保留90天在线数据</w:t>
            </w:r>
          </w:p>
        </w:tc>
      </w:tr>
      <w:tr>
        <w:tc>
          <w:tcPr>
            <w:tcW w:type="dxa" w:w="1385"/>
          </w:tcPr>
          <w:p>
            <w:r>
              <w:rPr>
                <w:rFonts w:ascii="宋体" w:hAnsi="宋体" w:eastAsia="宋体"/>
                <w:sz w:val="20"/>
              </w:rPr>
              <w:t>biz_notification</w:t>
            </w:r>
          </w:p>
        </w:tc>
        <w:tc>
          <w:tcPr>
            <w:tcW w:type="dxa" w:w="1385"/>
          </w:tcPr>
          <w:p>
            <w:r>
              <w:rPr>
                <w:rFonts w:ascii="宋体" w:hAnsi="宋体" w:eastAsia="宋体"/>
                <w:sz w:val="20"/>
              </w:rPr>
              <w:t>按用户分表</w:t>
            </w:r>
          </w:p>
        </w:tc>
        <w:tc>
          <w:tcPr>
            <w:tcW w:type="dxa" w:w="1385"/>
          </w:tcPr>
          <w:p>
            <w:r>
              <w:rPr>
                <w:rFonts w:ascii="宋体" w:hAnsi="宋体" w:eastAsia="宋体"/>
                <w:sz w:val="20"/>
              </w:rPr>
              <w:t>receiver_id</w:t>
            </w:r>
          </w:p>
        </w:tc>
        <w:tc>
          <w:tcPr>
            <w:tcW w:type="dxa" w:w="1385"/>
          </w:tcPr>
          <w:p>
            <w:r>
              <w:rPr>
                <w:rFonts w:ascii="宋体" w:hAnsi="宋体" w:eastAsia="宋体"/>
                <w:sz w:val="20"/>
              </w:rPr>
              <w:t>16张</w:t>
            </w:r>
          </w:p>
        </w:tc>
        <w:tc>
          <w:tcPr>
            <w:tcW w:type="dxa" w:w="1385"/>
          </w:tcPr>
          <w:p>
            <w:r>
              <w:rPr>
                <w:rFonts w:ascii="宋体" w:hAnsi="宋体" w:eastAsia="宋体"/>
                <w:sz w:val="20"/>
              </w:rPr>
              <w:t>哈希取模</w:t>
            </w:r>
          </w:p>
        </w:tc>
        <w:tc>
          <w:tcPr>
            <w:tcW w:type="dxa" w:w="1385"/>
          </w:tcPr>
          <w:p>
            <w:r>
              <w:rPr>
                <w:rFonts w:ascii="宋体" w:hAnsi="宋体" w:eastAsia="宋体"/>
                <w:sz w:val="20"/>
              </w:rPr>
              <w:t>按用户ID哈希分表</w:t>
            </w:r>
          </w:p>
        </w:tc>
      </w:tr>
      <w:tr>
        <w:tc>
          <w:tcPr>
            <w:tcW w:type="dxa" w:w="1385"/>
          </w:tcPr>
          <w:p>
            <w:r>
              <w:rPr>
                <w:rFonts w:ascii="宋体" w:hAnsi="宋体" w:eastAsia="宋体"/>
                <w:sz w:val="20"/>
              </w:rPr>
              <w:t>biz_data_sync</w:t>
            </w:r>
          </w:p>
        </w:tc>
        <w:tc>
          <w:tcPr>
            <w:tcW w:type="dxa" w:w="1385"/>
          </w:tcPr>
          <w:p>
            <w:r>
              <w:rPr>
                <w:rFonts w:ascii="宋体" w:hAnsi="宋体" w:eastAsia="宋体"/>
                <w:sz w:val="20"/>
              </w:rPr>
              <w:t>按时间分表</w:t>
            </w:r>
          </w:p>
        </w:tc>
        <w:tc>
          <w:tcPr>
            <w:tcW w:type="dxa" w:w="1385"/>
          </w:tcPr>
          <w:p>
            <w:r>
              <w:rPr>
                <w:rFonts w:ascii="宋体" w:hAnsi="宋体" w:eastAsia="宋体"/>
                <w:sz w:val="20"/>
              </w:rPr>
              <w:t>create_time</w:t>
            </w:r>
          </w:p>
        </w:tc>
        <w:tc>
          <w:tcPr>
            <w:tcW w:type="dxa" w:w="1385"/>
          </w:tcPr>
          <w:p>
            <w:r>
              <w:rPr>
                <w:rFonts w:ascii="宋体" w:hAnsi="宋体" w:eastAsia="宋体"/>
                <w:sz w:val="20"/>
              </w:rPr>
              <w:t>按月分表（12张）</w:t>
            </w:r>
          </w:p>
        </w:tc>
        <w:tc>
          <w:tcPr>
            <w:tcW w:type="dxa" w:w="1385"/>
          </w:tcPr>
          <w:p>
            <w:r>
              <w:rPr>
                <w:rFonts w:ascii="宋体" w:hAnsi="宋体" w:eastAsia="宋体"/>
                <w:sz w:val="20"/>
              </w:rPr>
              <w:t>取模算法</w:t>
            </w:r>
          </w:p>
        </w:tc>
        <w:tc>
          <w:tcPr>
            <w:tcW w:type="dxa" w:w="1385"/>
          </w:tcPr>
          <w:p>
            <w:r>
              <w:rPr>
                <w:rFonts w:ascii="宋体" w:hAnsi="宋体" w:eastAsia="宋体"/>
                <w:sz w:val="20"/>
              </w:rPr>
              <w:t>保留12个月在线数据</w:t>
            </w:r>
          </w:p>
        </w:tc>
      </w:tr>
      <w:tr>
        <w:tc>
          <w:tcPr>
            <w:tcW w:type="dxa" w:w="1385"/>
          </w:tcPr>
          <w:p>
            <w:r>
              <w:rPr>
                <w:rFonts w:ascii="宋体" w:hAnsi="宋体" w:eastAsia="宋体"/>
                <w:sz w:val="20"/>
              </w:rPr>
              <w:t>biz_statistics_daily</w:t>
            </w:r>
          </w:p>
        </w:tc>
        <w:tc>
          <w:tcPr>
            <w:tcW w:type="dxa" w:w="1385"/>
          </w:tcPr>
          <w:p>
            <w:r>
              <w:rPr>
                <w:rFonts w:ascii="宋体" w:hAnsi="宋体" w:eastAsia="宋体"/>
                <w:sz w:val="20"/>
              </w:rPr>
              <w:t>不分表</w:t>
            </w:r>
          </w:p>
        </w:tc>
        <w:tc>
          <w:tcPr>
            <w:tcW w:type="dxa" w:w="1385"/>
          </w:tcPr>
          <w:p>
            <w:r>
              <w:rPr>
                <w:rFonts w:ascii="宋体" w:hAnsi="宋体" w:eastAsia="宋体"/>
                <w:sz w:val="20"/>
              </w:rPr>
              <w:t>/</w:t>
            </w:r>
          </w:p>
        </w:tc>
        <w:tc>
          <w:tcPr>
            <w:tcW w:type="dxa" w:w="1385"/>
          </w:tcPr>
          <w:p>
            <w:r>
              <w:rPr>
                <w:rFonts w:ascii="宋体" w:hAnsi="宋体" w:eastAsia="宋体"/>
                <w:sz w:val="20"/>
              </w:rPr>
              <w:t>/</w:t>
            </w:r>
          </w:p>
        </w:tc>
        <w:tc>
          <w:tcPr>
            <w:tcW w:type="dxa" w:w="1385"/>
          </w:tcPr>
          <w:p>
            <w:r>
              <w:rPr>
                <w:rFonts w:ascii="宋体" w:hAnsi="宋体" w:eastAsia="宋体"/>
                <w:sz w:val="20"/>
              </w:rPr>
              <w:t>/</w:t>
            </w:r>
          </w:p>
        </w:tc>
        <w:tc>
          <w:tcPr>
            <w:tcW w:type="dxa" w:w="1385"/>
          </w:tcPr>
          <w:p>
            <w:r>
              <w:rPr>
                <w:rFonts w:ascii="宋体" w:hAnsi="宋体" w:eastAsia="宋体"/>
                <w:sz w:val="20"/>
              </w:rPr>
              <w:t>数据量小，无需分表</w:t>
            </w:r>
          </w:p>
        </w:tc>
      </w:tr>
      <w:tr>
        <w:tc>
          <w:tcPr>
            <w:tcW w:type="dxa" w:w="1385"/>
          </w:tcPr>
          <w:p>
            <w:r>
              <w:rPr>
                <w:rFonts w:ascii="宋体" w:hAnsi="宋体" w:eastAsia="宋体"/>
                <w:sz w:val="20"/>
              </w:rPr>
              <w:t>sys_user</w:t>
            </w:r>
          </w:p>
        </w:tc>
        <w:tc>
          <w:tcPr>
            <w:tcW w:type="dxa" w:w="1385"/>
          </w:tcPr>
          <w:p>
            <w:r>
              <w:rPr>
                <w:rFonts w:ascii="宋体" w:hAnsi="宋体" w:eastAsia="宋体"/>
                <w:sz w:val="20"/>
              </w:rPr>
              <w:t>不分表</w:t>
            </w:r>
          </w:p>
        </w:tc>
        <w:tc>
          <w:tcPr>
            <w:tcW w:type="dxa" w:w="1385"/>
          </w:tcPr>
          <w:p>
            <w:r>
              <w:rPr>
                <w:rFonts w:ascii="宋体" w:hAnsi="宋体" w:eastAsia="宋体"/>
                <w:sz w:val="20"/>
              </w:rPr>
              <w:t>/</w:t>
            </w:r>
          </w:p>
        </w:tc>
        <w:tc>
          <w:tcPr>
            <w:tcW w:type="dxa" w:w="1385"/>
          </w:tcPr>
          <w:p>
            <w:r>
              <w:rPr>
                <w:rFonts w:ascii="宋体" w:hAnsi="宋体" w:eastAsia="宋体"/>
                <w:sz w:val="20"/>
              </w:rPr>
              <w:t>/</w:t>
            </w:r>
          </w:p>
        </w:tc>
        <w:tc>
          <w:tcPr>
            <w:tcW w:type="dxa" w:w="1385"/>
          </w:tcPr>
          <w:p>
            <w:r>
              <w:rPr>
                <w:rFonts w:ascii="宋体" w:hAnsi="宋体" w:eastAsia="宋体"/>
                <w:sz w:val="20"/>
              </w:rPr>
              <w:t>/</w:t>
            </w:r>
          </w:p>
        </w:tc>
        <w:tc>
          <w:tcPr>
            <w:tcW w:type="dxa" w:w="1385"/>
          </w:tcPr>
          <w:p>
            <w:r>
              <w:rPr>
                <w:rFonts w:ascii="宋体" w:hAnsi="宋体" w:eastAsia="宋体"/>
                <w:sz w:val="20"/>
              </w:rPr>
              <w:t>数据量适中，无需分表</w:t>
            </w:r>
          </w:p>
        </w:tc>
      </w:tr>
    </w:tbl>
    <w:p/>
    <w:p>
      <w:pPr>
        <w:spacing w:line="440" w:lineRule="exact" w:before="0" w:after="0"/>
      </w:pPr>
      <w:r>
        <w:rPr>
          <w:rFonts w:ascii="宋体" w:hAnsi="宋体" w:eastAsia="宋体"/>
          <w:b/>
          <w:sz w:val="24"/>
        </w:rPr>
        <w:t>分库分表中间件</w:t>
      </w:r>
      <w:r>
        <w:rPr>
          <w:rFonts w:ascii="宋体" w:hAnsi="宋体" w:eastAsia="宋体"/>
          <w:sz w:val="24"/>
        </w:rPr>
        <w:t>：采用ShardingSphere 5.3作为分库分表中间件，配置如下：</w:t>
      </w:r>
    </w:p>
    <w:p>
      <w:pPr>
        <w:pStyle w:val="ListBullet"/>
      </w:pPr>
      <w:r>
        <w:rPr>
          <w:rFonts w:ascii="宋体" w:hAnsi="宋体" w:eastAsia="宋体"/>
          <w:sz w:val="24"/>
        </w:rPr>
        <w:t>读写分离：所有表配置主从读写分离，写操作走主库，读操作走从库</w:t>
      </w:r>
    </w:p>
    <w:p>
      <w:pPr>
        <w:pStyle w:val="ListBullet"/>
      </w:pPr>
      <w:r>
        <w:rPr>
          <w:rFonts w:ascii="宋体" w:hAnsi="宋体" w:eastAsia="宋体"/>
          <w:sz w:val="24"/>
        </w:rPr>
        <w:t>分片算法：时间类表采用标准哈希取模算法，用户类表采用一致性哈希算法</w:t>
      </w:r>
    </w:p>
    <w:p>
      <w:pPr>
        <w:pStyle w:val="ListBullet"/>
      </w:pPr>
      <w:r>
        <w:rPr>
          <w:rFonts w:ascii="宋体" w:hAnsi="宋体" w:eastAsia="宋体"/>
          <w:sz w:val="24"/>
        </w:rPr>
        <w:t>数据迁移：配置在线数据迁移方案，支持不停机扩容</w:t>
      </w:r>
    </w:p>
    <w:p>
      <w:pPr>
        <w:pStyle w:val="ListBullet"/>
      </w:pPr>
      <w:r>
        <w:rPr>
          <w:rFonts w:ascii="宋体" w:hAnsi="宋体" w:eastAsia="宋体"/>
          <w:sz w:val="24"/>
        </w:rPr>
        <w:t>分布式ID：采用Snowflake算法生成全局唯一ID，避免分片环境下的ID冲突</w:t>
      </w:r>
    </w:p>
    <w:p/>
    <w:p>
      <w:pPr>
        <w:pStyle w:val="Heading3"/>
      </w:pPr>
      <w:r>
        <w:t>2.1.0.6 中间件选型方案</w:t>
      </w:r>
    </w:p>
    <w:p>
      <w:pPr>
        <w:pStyle w:val="Heading4"/>
      </w:pPr>
      <w:r>
        <w:t>表2-1-7 中间件选型与配置表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中间件</w:t>
            </w:r>
          </w:p>
        </w:tc>
        <w:tc>
          <w:tcPr>
            <w:tcW w:type="dxa" w:w="1187"/>
          </w:tcPr>
          <w:p>
            <w:r>
              <w:rPr>
                <w:rFonts w:ascii="宋体" w:hAnsi="宋体" w:eastAsia="宋体"/>
                <w:sz w:val="20"/>
              </w:rPr>
              <w:t>版本</w:t>
            </w:r>
          </w:p>
        </w:tc>
        <w:tc>
          <w:tcPr>
            <w:tcW w:type="dxa" w:w="1187"/>
          </w:tcPr>
          <w:p>
            <w:r>
              <w:rPr>
                <w:rFonts w:ascii="宋体" w:hAnsi="宋体" w:eastAsia="宋体"/>
                <w:sz w:val="20"/>
              </w:rPr>
              <w:t>集群规模</w:t>
            </w:r>
          </w:p>
        </w:tc>
        <w:tc>
          <w:tcPr>
            <w:tcW w:type="dxa" w:w="1187"/>
          </w:tcPr>
          <w:p>
            <w:r>
              <w:rPr>
                <w:rFonts w:ascii="宋体" w:hAnsi="宋体" w:eastAsia="宋体"/>
                <w:sz w:val="20"/>
              </w:rPr>
              <w:t>节点配置</w:t>
            </w:r>
          </w:p>
        </w:tc>
        <w:tc>
          <w:tcPr>
            <w:tcW w:type="dxa" w:w="1187"/>
          </w:tcPr>
          <w:p>
            <w:r>
              <w:rPr>
                <w:rFonts w:ascii="宋体" w:hAnsi="宋体" w:eastAsia="宋体"/>
                <w:sz w:val="20"/>
              </w:rPr>
              <w:t>部署方式</w:t>
            </w:r>
          </w:p>
        </w:tc>
        <w:tc>
          <w:tcPr>
            <w:tcW w:type="dxa" w:w="1187"/>
          </w:tcPr>
          <w:p>
            <w:r>
              <w:rPr>
                <w:rFonts w:ascii="宋体" w:hAnsi="宋体" w:eastAsia="宋体"/>
                <w:sz w:val="20"/>
              </w:rPr>
              <w:t>核心参数调优</w:t>
            </w:r>
          </w:p>
        </w:tc>
        <w:tc>
          <w:tcPr>
            <w:tcW w:type="dxa" w:w="1187"/>
          </w:tcPr>
          <w:p>
            <w:r>
              <w:rPr>
                <w:rFonts w:ascii="宋体" w:hAnsi="宋体" w:eastAsia="宋体"/>
                <w:sz w:val="20"/>
              </w:rPr>
              <w:t>监控配置</w:t>
            </w:r>
          </w:p>
        </w:tc>
      </w:tr>
      <w:tr>
        <w:tc>
          <w:tcPr>
            <w:tcW w:type="dxa" w:w="1187"/>
          </w:tcPr>
          <w:p>
            <w:r>
              <w:rPr>
                <w:rFonts w:ascii="宋体" w:hAnsi="宋体" w:eastAsia="宋体"/>
                <w:sz w:val="20"/>
              </w:rPr>
              <w:t>Apache Kafka</w:t>
            </w:r>
          </w:p>
        </w:tc>
        <w:tc>
          <w:tcPr>
            <w:tcW w:type="dxa" w:w="1187"/>
          </w:tcPr>
          <w:p>
            <w:r>
              <w:rPr>
                <w:rFonts w:ascii="宋体" w:hAnsi="宋体" w:eastAsia="宋体"/>
                <w:sz w:val="20"/>
              </w:rPr>
              <w:t>3.4</w:t>
            </w:r>
          </w:p>
        </w:tc>
        <w:tc>
          <w:tcPr>
            <w:tcW w:type="dxa" w:w="1187"/>
          </w:tcPr>
          <w:p>
            <w:r>
              <w:rPr>
                <w:rFonts w:ascii="宋体" w:hAnsi="宋体" w:eastAsia="宋体"/>
                <w:sz w:val="20"/>
              </w:rPr>
              <w:t>4节点</w:t>
            </w:r>
          </w:p>
        </w:tc>
        <w:tc>
          <w:tcPr>
            <w:tcW w:type="dxa" w:w="1187"/>
          </w:tcPr>
          <w:p>
            <w:r>
              <w:rPr>
                <w:rFonts w:ascii="宋体" w:hAnsi="宋体" w:eastAsia="宋体"/>
                <w:sz w:val="20"/>
              </w:rPr>
              <w:t>16C/64G/2TB SSD</w:t>
            </w:r>
          </w:p>
        </w:tc>
        <w:tc>
          <w:tcPr>
            <w:tcW w:type="dxa" w:w="1187"/>
          </w:tcPr>
          <w:p>
            <w:r>
              <w:rPr>
                <w:rFonts w:ascii="宋体" w:hAnsi="宋体" w:eastAsia="宋体"/>
                <w:sz w:val="20"/>
              </w:rPr>
              <w:t>K8s StatefulSet</w:t>
            </w:r>
          </w:p>
        </w:tc>
        <w:tc>
          <w:tcPr>
            <w:tcW w:type="dxa" w:w="1187"/>
          </w:tcPr>
          <w:p>
            <w:r>
              <w:rPr>
                <w:rFonts w:ascii="宋体" w:hAnsi="宋体" w:eastAsia="宋体"/>
                <w:sz w:val="20"/>
              </w:rPr>
              <w:t>num.partitions=16, default.replication.factor=3, min.insync.replicas=2, log.retention.hours=168, log.segment.bytes=1073741824, num.network.threads=8, num.io.threads=16, socket.send.buffer.bytes=1048576, socket.receive.buffer.bytes=1048576</w:t>
            </w:r>
          </w:p>
        </w:tc>
        <w:tc>
          <w:tcPr>
            <w:tcW w:type="dxa" w:w="1187"/>
          </w:tcPr>
          <w:p>
            <w:r>
              <w:rPr>
                <w:rFonts w:ascii="宋体" w:hAnsi="宋体" w:eastAsia="宋体"/>
                <w:sz w:val="20"/>
              </w:rPr>
              <w:t>JMX Exporter + Prometheus</w:t>
            </w:r>
          </w:p>
        </w:tc>
      </w:tr>
      <w:tr>
        <w:tc>
          <w:tcPr>
            <w:tcW w:type="dxa" w:w="1187"/>
          </w:tcPr>
          <w:p>
            <w:r>
              <w:rPr>
                <w:rFonts w:ascii="宋体" w:hAnsi="宋体" w:eastAsia="宋体"/>
                <w:sz w:val="20"/>
              </w:rPr>
              <w:t>Redis</w:t>
            </w:r>
          </w:p>
        </w:tc>
        <w:tc>
          <w:tcPr>
            <w:tcW w:type="dxa" w:w="1187"/>
          </w:tcPr>
          <w:p>
            <w:r>
              <w:rPr>
                <w:rFonts w:ascii="宋体" w:hAnsi="宋体" w:eastAsia="宋体"/>
                <w:sz w:val="20"/>
              </w:rPr>
              <w:t>7.0</w:t>
            </w:r>
          </w:p>
        </w:tc>
        <w:tc>
          <w:tcPr>
            <w:tcW w:type="dxa" w:w="1187"/>
          </w:tcPr>
          <w:p>
            <w:r>
              <w:rPr>
                <w:rFonts w:ascii="宋体" w:hAnsi="宋体" w:eastAsia="宋体"/>
                <w:sz w:val="20"/>
              </w:rPr>
              <w:t>6节点（3主3从）</w:t>
            </w:r>
          </w:p>
        </w:tc>
        <w:tc>
          <w:tcPr>
            <w:tcW w:type="dxa" w:w="1187"/>
          </w:tcPr>
          <w:p>
            <w:r>
              <w:rPr>
                <w:rFonts w:ascii="宋体" w:hAnsi="宋体" w:eastAsia="宋体"/>
                <w:sz w:val="20"/>
              </w:rPr>
              <w:t>16C/64G/500GB SSD</w:t>
            </w:r>
          </w:p>
        </w:tc>
        <w:tc>
          <w:tcPr>
            <w:tcW w:type="dxa" w:w="1187"/>
          </w:tcPr>
          <w:p>
            <w:r>
              <w:rPr>
                <w:rFonts w:ascii="宋体" w:hAnsi="宋体" w:eastAsia="宋体"/>
                <w:sz w:val="20"/>
              </w:rPr>
              <w:t>K8s StatefulSet</w:t>
            </w:r>
          </w:p>
        </w:tc>
        <w:tc>
          <w:tcPr>
            <w:tcW w:type="dxa" w:w="1187"/>
          </w:tcPr>
          <w:p>
            <w:r>
              <w:rPr>
                <w:rFonts w:ascii="宋体" w:hAnsi="宋体" w:eastAsia="宋体"/>
                <w:sz w:val="20"/>
              </w:rPr>
              <w:t>maxmemory=48GB, maxmemory-policy=allkeys-lru, tcp-backlog=511, timeout=300, tcp-keepalive=60, appendonly=yes, appendfsync=everysec, save 900 1, save 300 10, save 60 10000, cluster-enabled=yes, cluster-node-timeout=5000</w:t>
            </w:r>
          </w:p>
        </w:tc>
        <w:tc>
          <w:tcPr>
            <w:tcW w:type="dxa" w:w="1187"/>
          </w:tcPr>
          <w:p>
            <w:r>
              <w:rPr>
                <w:rFonts w:ascii="宋体" w:hAnsi="宋体" w:eastAsia="宋体"/>
                <w:sz w:val="20"/>
              </w:rPr>
              <w:t>Redis Exporter + Prometheus</w:t>
            </w:r>
          </w:p>
        </w:tc>
      </w:tr>
      <w:tr>
        <w:tc>
          <w:tcPr>
            <w:tcW w:type="dxa" w:w="1187"/>
          </w:tcPr>
          <w:p>
            <w:r>
              <w:rPr>
                <w:rFonts w:ascii="宋体" w:hAnsi="宋体" w:eastAsia="宋体"/>
                <w:sz w:val="20"/>
              </w:rPr>
              <w:t>Elasticsearch</w:t>
            </w:r>
          </w:p>
        </w:tc>
        <w:tc>
          <w:tcPr>
            <w:tcW w:type="dxa" w:w="1187"/>
          </w:tcPr>
          <w:p>
            <w:r>
              <w:rPr>
                <w:rFonts w:ascii="宋体" w:hAnsi="宋体" w:eastAsia="宋体"/>
                <w:sz w:val="20"/>
              </w:rPr>
              <w:t>7.17</w:t>
            </w:r>
          </w:p>
        </w:tc>
        <w:tc>
          <w:tcPr>
            <w:tcW w:type="dxa" w:w="1187"/>
          </w:tcPr>
          <w:p>
            <w:r>
              <w:rPr>
                <w:rFonts w:ascii="宋体" w:hAnsi="宋体" w:eastAsia="宋体"/>
                <w:sz w:val="20"/>
              </w:rPr>
              <w:t>6节点（3主3从）</w:t>
            </w:r>
          </w:p>
        </w:tc>
        <w:tc>
          <w:tcPr>
            <w:tcW w:type="dxa" w:w="1187"/>
          </w:tcPr>
          <w:p>
            <w:r>
              <w:rPr>
                <w:rFonts w:ascii="宋体" w:hAnsi="宋体" w:eastAsia="宋体"/>
                <w:sz w:val="20"/>
              </w:rPr>
              <w:t>16C/128G/2TB SSD</w:t>
            </w:r>
          </w:p>
        </w:tc>
        <w:tc>
          <w:tcPr>
            <w:tcW w:type="dxa" w:w="1187"/>
          </w:tcPr>
          <w:p>
            <w:r>
              <w:rPr>
                <w:rFonts w:ascii="宋体" w:hAnsi="宋体" w:eastAsia="宋体"/>
                <w:sz w:val="20"/>
              </w:rPr>
              <w:t>K8s StatefulSet</w:t>
            </w:r>
          </w:p>
        </w:tc>
        <w:tc>
          <w:tcPr>
            <w:tcW w:type="dxa" w:w="1187"/>
          </w:tcPr>
          <w:p>
            <w:r>
              <w:rPr>
                <w:rFonts w:ascii="宋体" w:hAnsi="宋体" w:eastAsia="宋体"/>
                <w:sz w:val="20"/>
              </w:rPr>
              <w:t>cluster.name=xiangyiban-es, node.name=node-{1..6}, network.host=_site_, http.port=9200, transport.port=9300, discovery.seed_hosts=es-node-0, cluster.initial_master_nodes=es-node-0,es-node-1,es-node-2, indices.memory.index_buffer_size=20%, thread_pool.write.queue_size=1000, index.number_of_shards=6, index.number_of_replicas=2, index.refresh_interval=30s</w:t>
            </w:r>
          </w:p>
        </w:tc>
        <w:tc>
          <w:tcPr>
            <w:tcW w:type="dxa" w:w="1187"/>
          </w:tcPr>
          <w:p>
            <w:r>
              <w:rPr>
                <w:rFonts w:ascii="宋体" w:hAnsi="宋体" w:eastAsia="宋体"/>
                <w:sz w:val="20"/>
              </w:rPr>
              <w:t>Elastic Exporter + Prometheus</w:t>
            </w:r>
          </w:p>
        </w:tc>
      </w:tr>
      <w:tr>
        <w:tc>
          <w:tcPr>
            <w:tcW w:type="dxa" w:w="1187"/>
          </w:tcPr>
          <w:p>
            <w:r>
              <w:rPr>
                <w:rFonts w:ascii="宋体" w:hAnsi="宋体" w:eastAsia="宋体"/>
                <w:sz w:val="20"/>
              </w:rPr>
              <w:t>Nacos</w:t>
            </w:r>
          </w:p>
        </w:tc>
        <w:tc>
          <w:tcPr>
            <w:tcW w:type="dxa" w:w="1187"/>
          </w:tcPr>
          <w:p>
            <w:r>
              <w:rPr>
                <w:rFonts w:ascii="宋体" w:hAnsi="宋体" w:eastAsia="宋体"/>
                <w:sz w:val="20"/>
              </w:rPr>
              <w:t>2.2</w:t>
            </w:r>
          </w:p>
        </w:tc>
        <w:tc>
          <w:tcPr>
            <w:tcW w:type="dxa" w:w="1187"/>
          </w:tcPr>
          <w:p>
            <w:r>
              <w:rPr>
                <w:rFonts w:ascii="宋体" w:hAnsi="宋体" w:eastAsia="宋体"/>
                <w:sz w:val="20"/>
              </w:rPr>
              <w:t>3节点</w:t>
            </w:r>
          </w:p>
        </w:tc>
        <w:tc>
          <w:tcPr>
            <w:tcW w:type="dxa" w:w="1187"/>
          </w:tcPr>
          <w:p>
            <w:r>
              <w:rPr>
                <w:rFonts w:ascii="宋体" w:hAnsi="宋体" w:eastAsia="宋体"/>
                <w:sz w:val="20"/>
              </w:rPr>
              <w:t>8C/16G/500GB SSD</w:t>
            </w:r>
          </w:p>
        </w:tc>
        <w:tc>
          <w:tcPr>
            <w:tcW w:type="dxa" w:w="1187"/>
          </w:tcPr>
          <w:p>
            <w:r>
              <w:rPr>
                <w:rFonts w:ascii="宋体" w:hAnsi="宋体" w:eastAsia="宋体"/>
                <w:sz w:val="20"/>
              </w:rPr>
              <w:t>K8s StatefulSet</w:t>
            </w:r>
          </w:p>
        </w:tc>
        <w:tc>
          <w:tcPr>
            <w:tcW w:type="dxa" w:w="1187"/>
          </w:tcPr>
          <w:p>
            <w:r>
              <w:rPr>
                <w:rFonts w:ascii="宋体" w:hAnsi="宋体" w:eastAsia="宋体"/>
                <w:sz w:val="20"/>
              </w:rPr>
              <w:t>server.port=8848, spring.datasource.platform=mysql, db.num=1, db.url.0=jdbc:mysql://mysql:3306/nacos, db.user=nacos, db.password=***, nacos.core.auth.enabled=true, nacos.core.auth.plugin.nacos.token.secret.key=***</w:t>
            </w:r>
          </w:p>
        </w:tc>
        <w:tc>
          <w:tcPr>
            <w:tcW w:type="dxa" w:w="1187"/>
          </w:tcPr>
          <w:p>
            <w:r>
              <w:rPr>
                <w:rFonts w:ascii="宋体" w:hAnsi="宋体" w:eastAsia="宋体"/>
                <w:sz w:val="20"/>
              </w:rPr>
              <w:t>Nacos Exporter + Prometheus</w:t>
            </w:r>
          </w:p>
        </w:tc>
      </w:tr>
      <w:tr>
        <w:tc>
          <w:tcPr>
            <w:tcW w:type="dxa" w:w="1187"/>
          </w:tcPr>
          <w:p>
            <w:r>
              <w:rPr>
                <w:rFonts w:ascii="宋体" w:hAnsi="宋体" w:eastAsia="宋体"/>
                <w:sz w:val="20"/>
              </w:rPr>
              <w:t>MySQL</w:t>
            </w:r>
          </w:p>
        </w:tc>
        <w:tc>
          <w:tcPr>
            <w:tcW w:type="dxa" w:w="1187"/>
          </w:tcPr>
          <w:p>
            <w:r>
              <w:rPr>
                <w:rFonts w:ascii="宋体" w:hAnsi="宋体" w:eastAsia="宋体"/>
                <w:sz w:val="20"/>
              </w:rPr>
              <w:t>8.0</w:t>
            </w:r>
          </w:p>
        </w:tc>
        <w:tc>
          <w:tcPr>
            <w:tcW w:type="dxa" w:w="1187"/>
          </w:tcPr>
          <w:p>
            <w:r>
              <w:rPr>
                <w:rFonts w:ascii="宋体" w:hAnsi="宋体" w:eastAsia="宋体"/>
                <w:sz w:val="20"/>
              </w:rPr>
              <w:t>4节点（1主3从）</w:t>
            </w:r>
          </w:p>
        </w:tc>
        <w:tc>
          <w:tcPr>
            <w:tcW w:type="dxa" w:w="1187"/>
          </w:tcPr>
          <w:p>
            <w:r>
              <w:rPr>
                <w:rFonts w:ascii="宋体" w:hAnsi="宋体" w:eastAsia="宋体"/>
                <w:sz w:val="20"/>
              </w:rPr>
              <w:t>32C/256G/2TB NVMe SSD</w:t>
            </w:r>
          </w:p>
        </w:tc>
        <w:tc>
          <w:tcPr>
            <w:tcW w:type="dxa" w:w="1187"/>
          </w:tcPr>
          <w:p>
            <w:r>
              <w:rPr>
                <w:rFonts w:ascii="宋体" w:hAnsi="宋体" w:eastAsia="宋体"/>
                <w:sz w:val="20"/>
              </w:rPr>
              <w:t>K8s StatefulSet</w:t>
            </w:r>
          </w:p>
        </w:tc>
        <w:tc>
          <w:tcPr>
            <w:tcW w:type="dxa" w:w="1187"/>
          </w:tcPr>
          <w:p>
            <w:r>
              <w:rPr>
                <w:rFonts w:ascii="宋体" w:hAnsi="宋体" w:eastAsia="宋体"/>
                <w:sz w:val="20"/>
              </w:rPr>
              <w:t>innodb_buffer_pool_size=192G, innodb_log_file_size=2G, innodb_log_buffer_size=64M, innodb_flush_log_at_trx_commit=1, innodb_flush_method=O_DIRECT, innodb_file_per_table=1, max_connections=2000, thread_cache_size=128, table_open_cache=4096, query_cache_type=0, slow_query_log=1, long_query_time=1, log_output=FILE, binlog_format=ROW, binlog_expire_logs_seconds=604800, sync_binlog=1</w:t>
            </w:r>
          </w:p>
        </w:tc>
        <w:tc>
          <w:tcPr>
            <w:tcW w:type="dxa" w:w="1187"/>
          </w:tcPr>
          <w:p>
            <w:r>
              <w:rPr>
                <w:rFonts w:ascii="宋体" w:hAnsi="宋体" w:eastAsia="宋体"/>
                <w:sz w:val="20"/>
              </w:rPr>
              <w:t>MySQL Exporter + Prometheus</w:t>
            </w:r>
          </w:p>
        </w:tc>
      </w:tr>
      <w:tr>
        <w:tc>
          <w:tcPr>
            <w:tcW w:type="dxa" w:w="1187"/>
          </w:tcPr>
          <w:p>
            <w:r>
              <w:rPr>
                <w:rFonts w:ascii="宋体" w:hAnsi="宋体" w:eastAsia="宋体"/>
                <w:sz w:val="20"/>
              </w:rPr>
              <w:t>MinIO</w:t>
            </w:r>
          </w:p>
        </w:tc>
        <w:tc>
          <w:tcPr>
            <w:tcW w:type="dxa" w:w="1187"/>
          </w:tcPr>
          <w:p>
            <w:r>
              <w:rPr>
                <w:rFonts w:ascii="宋体" w:hAnsi="宋体" w:eastAsia="宋体"/>
                <w:sz w:val="20"/>
              </w:rPr>
              <w:t>2023.12</w:t>
            </w:r>
          </w:p>
        </w:tc>
        <w:tc>
          <w:tcPr>
            <w:tcW w:type="dxa" w:w="1187"/>
          </w:tcPr>
          <w:p>
            <w:r>
              <w:rPr>
                <w:rFonts w:ascii="宋体" w:hAnsi="宋体" w:eastAsia="宋体"/>
                <w:sz w:val="20"/>
              </w:rPr>
              <w:t>4节点</w:t>
            </w:r>
          </w:p>
        </w:tc>
        <w:tc>
          <w:tcPr>
            <w:tcW w:type="dxa" w:w="1187"/>
          </w:tcPr>
          <w:p>
            <w:r>
              <w:rPr>
                <w:rFonts w:ascii="宋体" w:hAnsi="宋体" w:eastAsia="宋体"/>
                <w:sz w:val="20"/>
              </w:rPr>
              <w:t>16C/64G/10TB HDD</w:t>
            </w:r>
          </w:p>
        </w:tc>
        <w:tc>
          <w:tcPr>
            <w:tcW w:type="dxa" w:w="1187"/>
          </w:tcPr>
          <w:p>
            <w:r>
              <w:rPr>
                <w:rFonts w:ascii="宋体" w:hAnsi="宋体" w:eastAsia="宋体"/>
                <w:sz w:val="20"/>
              </w:rPr>
              <w:t>K8s StatefulSet</w:t>
            </w:r>
          </w:p>
        </w:tc>
        <w:tc>
          <w:tcPr>
            <w:tcW w:type="dxa" w:w="1187"/>
          </w:tcPr>
          <w:p>
            <w:r>
              <w:rPr>
                <w:rFonts w:ascii="宋体" w:hAnsi="宋体" w:eastAsia="宋体"/>
                <w:sz w:val="20"/>
              </w:rPr>
              <w:t>MINIO_VOLUMES=/data{1...4}, MINIO_STORAGE_CLASS_STANDARD=EC:8, MINIO_BROWSER=on, MINIO_PROMETHEUS_AUTH_TYPE=public</w:t>
            </w:r>
          </w:p>
        </w:tc>
        <w:tc>
          <w:tcPr>
            <w:tcW w:type="dxa" w:w="1187"/>
          </w:tcPr>
          <w:p>
            <w:r>
              <w:rPr>
                <w:rFonts w:ascii="宋体" w:hAnsi="宋体" w:eastAsia="宋体"/>
                <w:sz w:val="20"/>
              </w:rPr>
              <w:t>MinIO Exporter + Prometheus</w:t>
            </w:r>
          </w:p>
        </w:tc>
      </w:tr>
      <w:tr>
        <w:tc>
          <w:tcPr>
            <w:tcW w:type="dxa" w:w="1187"/>
          </w:tcPr>
          <w:p>
            <w:r>
              <w:rPr>
                <w:rFonts w:ascii="宋体" w:hAnsi="宋体" w:eastAsia="宋体"/>
                <w:sz w:val="20"/>
              </w:rPr>
              <w:t>InfluxDB</w:t>
            </w:r>
          </w:p>
        </w:tc>
        <w:tc>
          <w:tcPr>
            <w:tcW w:type="dxa" w:w="1187"/>
          </w:tcPr>
          <w:p>
            <w:r>
              <w:rPr>
                <w:rFonts w:ascii="宋体" w:hAnsi="宋体" w:eastAsia="宋体"/>
                <w:sz w:val="20"/>
              </w:rPr>
              <w:t>2.6</w:t>
            </w:r>
          </w:p>
        </w:tc>
        <w:tc>
          <w:tcPr>
            <w:tcW w:type="dxa" w:w="1187"/>
          </w:tcPr>
          <w:p>
            <w:r>
              <w:rPr>
                <w:rFonts w:ascii="宋体" w:hAnsi="宋体" w:eastAsia="宋体"/>
                <w:sz w:val="20"/>
              </w:rPr>
              <w:t>2节点</w:t>
            </w:r>
          </w:p>
        </w:tc>
        <w:tc>
          <w:tcPr>
            <w:tcW w:type="dxa" w:w="1187"/>
          </w:tcPr>
          <w:p>
            <w:r>
              <w:rPr>
                <w:rFonts w:ascii="宋体" w:hAnsi="宋体" w:eastAsia="宋体"/>
                <w:sz w:val="20"/>
              </w:rPr>
              <w:t>8C/32G/1TB SSD</w:t>
            </w:r>
          </w:p>
        </w:tc>
        <w:tc>
          <w:tcPr>
            <w:tcW w:type="dxa" w:w="1187"/>
          </w:tcPr>
          <w:p>
            <w:r>
              <w:rPr>
                <w:rFonts w:ascii="宋体" w:hAnsi="宋体" w:eastAsia="宋体"/>
                <w:sz w:val="20"/>
              </w:rPr>
              <w:t>K8s StatefulSet</w:t>
            </w:r>
          </w:p>
        </w:tc>
        <w:tc>
          <w:tcPr>
            <w:tcW w:type="dxa" w:w="1187"/>
          </w:tcPr>
          <w:p>
            <w:r>
              <w:rPr>
                <w:rFonts w:ascii="宋体" w:hAnsi="宋体" w:eastAsia="宋体"/>
                <w:sz w:val="20"/>
              </w:rPr>
              <w:t>retention-policy-duration=90d, shard-group-duration=7d, cache-max-memory-size=1g, max-concurrent-queries=100</w:t>
            </w:r>
          </w:p>
        </w:tc>
        <w:tc>
          <w:tcPr>
            <w:tcW w:type="dxa" w:w="1187"/>
          </w:tcPr>
          <w:p>
            <w:r>
              <w:rPr>
                <w:rFonts w:ascii="宋体" w:hAnsi="宋体" w:eastAsia="宋体"/>
                <w:sz w:val="20"/>
              </w:rPr>
              <w:t>InfluxDB Exporter + Prometheus</w:t>
            </w:r>
          </w:p>
        </w:tc>
      </w:tr>
      <w:tr>
        <w:tc>
          <w:tcPr>
            <w:tcW w:type="dxa" w:w="1187"/>
          </w:tcPr>
          <w:p>
            <w:r>
              <w:rPr>
                <w:rFonts w:ascii="宋体" w:hAnsi="宋体" w:eastAsia="宋体"/>
                <w:sz w:val="20"/>
              </w:rPr>
              <w:t>Seata</w:t>
            </w:r>
          </w:p>
        </w:tc>
        <w:tc>
          <w:tcPr>
            <w:tcW w:type="dxa" w:w="1187"/>
          </w:tcPr>
          <w:p>
            <w:r>
              <w:rPr>
                <w:rFonts w:ascii="宋体" w:hAnsi="宋体" w:eastAsia="宋体"/>
                <w:sz w:val="20"/>
              </w:rPr>
              <w:t>1.6</w:t>
            </w:r>
          </w:p>
        </w:tc>
        <w:tc>
          <w:tcPr>
            <w:tcW w:type="dxa" w:w="1187"/>
          </w:tcPr>
          <w:p>
            <w:r>
              <w:rPr>
                <w:rFonts w:ascii="宋体" w:hAnsi="宋体" w:eastAsia="宋体"/>
                <w:sz w:val="20"/>
              </w:rPr>
              <w:t>3节点</w:t>
            </w:r>
          </w:p>
        </w:tc>
        <w:tc>
          <w:tcPr>
            <w:tcW w:type="dxa" w:w="1187"/>
          </w:tcPr>
          <w:p>
            <w:r>
              <w:rPr>
                <w:rFonts w:ascii="宋体" w:hAnsi="宋体" w:eastAsia="宋体"/>
                <w:sz w:val="20"/>
              </w:rPr>
              <w:t>8C/16G/500GB SSD</w:t>
            </w:r>
          </w:p>
        </w:tc>
        <w:tc>
          <w:tcPr>
            <w:tcW w:type="dxa" w:w="1187"/>
          </w:tcPr>
          <w:p>
            <w:r>
              <w:rPr>
                <w:rFonts w:ascii="宋体" w:hAnsi="宋体" w:eastAsia="宋体"/>
                <w:sz w:val="20"/>
              </w:rPr>
              <w:t>K8s StatefulSet</w:t>
            </w:r>
          </w:p>
        </w:tc>
        <w:tc>
          <w:tcPr>
            <w:tcW w:type="dxa" w:w="1187"/>
          </w:tcPr>
          <w:p>
            <w:r>
              <w:rPr>
                <w:rFonts w:ascii="宋体" w:hAnsi="宋体" w:eastAsia="宋体"/>
                <w:sz w:val="20"/>
              </w:rPr>
              <w:t>server.port=8091, store.mode=db, store.db.datasource=druid, store.db.db-type=mysql, store.db.driver-class-name=com.mysql.cj.jdbc.Driver</w:t>
            </w:r>
          </w:p>
        </w:tc>
        <w:tc>
          <w:tcPr>
            <w:tcW w:type="dxa" w:w="1187"/>
          </w:tcPr>
          <w:p>
            <w:r>
              <w:rPr>
                <w:rFonts w:ascii="宋体" w:hAnsi="宋体" w:eastAsia="宋体"/>
                <w:sz w:val="20"/>
              </w:rPr>
              <w:t>Seata Exporter + Prometheus</w:t>
            </w:r>
          </w:p>
        </w:tc>
      </w:tr>
      <w:tr>
        <w:tc>
          <w:tcPr>
            <w:tcW w:type="dxa" w:w="1187"/>
          </w:tcPr>
          <w:p>
            <w:r>
              <w:rPr>
                <w:rFonts w:ascii="宋体" w:hAnsi="宋体" w:eastAsia="宋体"/>
                <w:sz w:val="20"/>
              </w:rPr>
              <w:t>XXL-JOB</w:t>
            </w:r>
          </w:p>
        </w:tc>
        <w:tc>
          <w:tcPr>
            <w:tcW w:type="dxa" w:w="1187"/>
          </w:tcPr>
          <w:p>
            <w:r>
              <w:rPr>
                <w:rFonts w:ascii="宋体" w:hAnsi="宋体" w:eastAsia="宋体"/>
                <w:sz w:val="20"/>
              </w:rPr>
              <w:t>2.4</w:t>
            </w:r>
          </w:p>
        </w:tc>
        <w:tc>
          <w:tcPr>
            <w:tcW w:type="dxa" w:w="1187"/>
          </w:tcPr>
          <w:p>
            <w:r>
              <w:rPr>
                <w:rFonts w:ascii="宋体" w:hAnsi="宋体" w:eastAsia="宋体"/>
                <w:sz w:val="20"/>
              </w:rPr>
              <w:t>2节点</w:t>
            </w:r>
          </w:p>
        </w:tc>
        <w:tc>
          <w:tcPr>
            <w:tcW w:type="dxa" w:w="1187"/>
          </w:tcPr>
          <w:p>
            <w:r>
              <w:rPr>
                <w:rFonts w:ascii="宋体" w:hAnsi="宋体" w:eastAsia="宋体"/>
                <w:sz w:val="20"/>
              </w:rPr>
              <w:t>4C/8G/500GB SSD</w:t>
            </w:r>
          </w:p>
        </w:tc>
        <w:tc>
          <w:tcPr>
            <w:tcW w:type="dxa" w:w="1187"/>
          </w:tcPr>
          <w:p>
            <w:r>
              <w:rPr>
                <w:rFonts w:ascii="宋体" w:hAnsi="宋体" w:eastAsia="宋体"/>
                <w:sz w:val="20"/>
              </w:rPr>
              <w:t>K8s Deployment</w:t>
            </w:r>
          </w:p>
        </w:tc>
        <w:tc>
          <w:tcPr>
            <w:tcW w:type="dxa" w:w="1187"/>
          </w:tcPr>
          <w:p>
            <w:r>
              <w:rPr>
                <w:rFonts w:ascii="宋体" w:hAnsi="宋体" w:eastAsia="宋体"/>
                <w:sz w:val="20"/>
              </w:rPr>
              <w:t>server.port=8080, executor.appname=xiangyiban-job, executor.port=9999, executor.logpath=/data/applogs/xxl-job, xxl.job.admin.addresses=http://xxl-job-admin:8080</w:t>
            </w:r>
          </w:p>
        </w:tc>
        <w:tc>
          <w:tcPr>
            <w:tcW w:type="dxa" w:w="1187"/>
          </w:tcPr>
          <w:p>
            <w:r>
              <w:rPr>
                <w:rFonts w:ascii="宋体" w:hAnsi="宋体" w:eastAsia="宋体"/>
                <w:sz w:val="20"/>
              </w:rPr>
              <w:t>XXL-JOB内置监控</w:t>
            </w:r>
          </w:p>
        </w:tc>
      </w:tr>
    </w:tbl>
    <w:p/>
    <w:p>
      <w:pPr>
        <w:pStyle w:val="Heading4"/>
      </w:pPr>
      <w:r>
        <w:t>表2-1-8 Kafka Topic配置表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Topic名称</w:t>
            </w:r>
          </w:p>
        </w:tc>
        <w:tc>
          <w:tcPr>
            <w:tcW w:type="dxa" w:w="1385"/>
          </w:tcPr>
          <w:p>
            <w:r>
              <w:rPr>
                <w:rFonts w:ascii="宋体" w:hAnsi="宋体" w:eastAsia="宋体"/>
                <w:sz w:val="20"/>
              </w:rPr>
              <w:t>分区数</w:t>
            </w:r>
          </w:p>
        </w:tc>
        <w:tc>
          <w:tcPr>
            <w:tcW w:type="dxa" w:w="1385"/>
          </w:tcPr>
          <w:p>
            <w:r>
              <w:rPr>
                <w:rFonts w:ascii="宋体" w:hAnsi="宋体" w:eastAsia="宋体"/>
                <w:sz w:val="20"/>
              </w:rPr>
              <w:t>副本数</w:t>
            </w:r>
          </w:p>
        </w:tc>
        <w:tc>
          <w:tcPr>
            <w:tcW w:type="dxa" w:w="1385"/>
          </w:tcPr>
          <w:p>
            <w:r>
              <w:rPr>
                <w:rFonts w:ascii="宋体" w:hAnsi="宋体" w:eastAsia="宋体"/>
                <w:sz w:val="20"/>
              </w:rPr>
              <w:t>最小同步副本</w:t>
            </w:r>
          </w:p>
        </w:tc>
        <w:tc>
          <w:tcPr>
            <w:tcW w:type="dxa" w:w="1385"/>
          </w:tcPr>
          <w:p>
            <w:r>
              <w:rPr>
                <w:rFonts w:ascii="宋体" w:hAnsi="宋体" w:eastAsia="宋体"/>
                <w:sz w:val="20"/>
              </w:rPr>
              <w:t>保留时间</w:t>
            </w:r>
          </w:p>
        </w:tc>
        <w:tc>
          <w:tcPr>
            <w:tcW w:type="dxa" w:w="1385"/>
          </w:tcPr>
          <w:p>
            <w:r>
              <w:rPr>
                <w:rFonts w:ascii="宋体" w:hAnsi="宋体" w:eastAsia="宋体"/>
                <w:sz w:val="20"/>
              </w:rPr>
              <w:t>用途说明</w:t>
            </w:r>
          </w:p>
        </w:tc>
      </w:tr>
      <w:tr>
        <w:tc>
          <w:tcPr>
            <w:tcW w:type="dxa" w:w="1385"/>
          </w:tcPr>
          <w:p>
            <w:r>
              <w:rPr>
                <w:rFonts w:ascii="宋体" w:hAnsi="宋体" w:eastAsia="宋体"/>
                <w:sz w:val="20"/>
              </w:rPr>
              <w:t>xiangyiban.apply.submit</w:t>
            </w:r>
          </w:p>
        </w:tc>
        <w:tc>
          <w:tcPr>
            <w:tcW w:type="dxa" w:w="1385"/>
          </w:tcPr>
          <w:p>
            <w:r>
              <w:rPr>
                <w:rFonts w:ascii="宋体" w:hAnsi="宋体" w:eastAsia="宋体"/>
                <w:sz w:val="20"/>
              </w:rPr>
              <w:t>16</w:t>
            </w:r>
          </w:p>
        </w:tc>
        <w:tc>
          <w:tcPr>
            <w:tcW w:type="dxa" w:w="1385"/>
          </w:tcPr>
          <w:p>
            <w:r>
              <w:rPr>
                <w:rFonts w:ascii="宋体" w:hAnsi="宋体" w:eastAsia="宋体"/>
                <w:sz w:val="20"/>
              </w:rPr>
              <w:t>3</w:t>
            </w:r>
          </w:p>
        </w:tc>
        <w:tc>
          <w:tcPr>
            <w:tcW w:type="dxa" w:w="1385"/>
          </w:tcPr>
          <w:p>
            <w:r>
              <w:rPr>
                <w:rFonts w:ascii="宋体" w:hAnsi="宋体" w:eastAsia="宋体"/>
                <w:sz w:val="20"/>
              </w:rPr>
              <w:t>2</w:t>
            </w:r>
          </w:p>
        </w:tc>
        <w:tc>
          <w:tcPr>
            <w:tcW w:type="dxa" w:w="1385"/>
          </w:tcPr>
          <w:p>
            <w:r>
              <w:rPr>
                <w:rFonts w:ascii="宋体" w:hAnsi="宋体" w:eastAsia="宋体"/>
                <w:sz w:val="20"/>
              </w:rPr>
              <w:t>7天</w:t>
            </w:r>
          </w:p>
        </w:tc>
        <w:tc>
          <w:tcPr>
            <w:tcW w:type="dxa" w:w="1385"/>
          </w:tcPr>
          <w:p>
            <w:r>
              <w:rPr>
                <w:rFonts w:ascii="宋体" w:hAnsi="宋体" w:eastAsia="宋体"/>
                <w:sz w:val="20"/>
              </w:rPr>
              <w:t>办件申报提交事件</w:t>
            </w:r>
          </w:p>
        </w:tc>
      </w:tr>
      <w:tr>
        <w:tc>
          <w:tcPr>
            <w:tcW w:type="dxa" w:w="1385"/>
          </w:tcPr>
          <w:p>
            <w:r>
              <w:rPr>
                <w:rFonts w:ascii="宋体" w:hAnsi="宋体" w:eastAsia="宋体"/>
                <w:sz w:val="20"/>
              </w:rPr>
              <w:t>xiangyiban.apply.status.change</w:t>
            </w:r>
          </w:p>
        </w:tc>
        <w:tc>
          <w:tcPr>
            <w:tcW w:type="dxa" w:w="1385"/>
          </w:tcPr>
          <w:p>
            <w:r>
              <w:rPr>
                <w:rFonts w:ascii="宋体" w:hAnsi="宋体" w:eastAsia="宋体"/>
                <w:sz w:val="20"/>
              </w:rPr>
              <w:t>16</w:t>
            </w:r>
          </w:p>
        </w:tc>
        <w:tc>
          <w:tcPr>
            <w:tcW w:type="dxa" w:w="1385"/>
          </w:tcPr>
          <w:p>
            <w:r>
              <w:rPr>
                <w:rFonts w:ascii="宋体" w:hAnsi="宋体" w:eastAsia="宋体"/>
                <w:sz w:val="20"/>
              </w:rPr>
              <w:t>3</w:t>
            </w:r>
          </w:p>
        </w:tc>
        <w:tc>
          <w:tcPr>
            <w:tcW w:type="dxa" w:w="1385"/>
          </w:tcPr>
          <w:p>
            <w:r>
              <w:rPr>
                <w:rFonts w:ascii="宋体" w:hAnsi="宋体" w:eastAsia="宋体"/>
                <w:sz w:val="20"/>
              </w:rPr>
              <w:t>2</w:t>
            </w:r>
          </w:p>
        </w:tc>
        <w:tc>
          <w:tcPr>
            <w:tcW w:type="dxa" w:w="1385"/>
          </w:tcPr>
          <w:p>
            <w:r>
              <w:rPr>
                <w:rFonts w:ascii="宋体" w:hAnsi="宋体" w:eastAsia="宋体"/>
                <w:sz w:val="20"/>
              </w:rPr>
              <w:t>7天</w:t>
            </w:r>
          </w:p>
        </w:tc>
        <w:tc>
          <w:tcPr>
            <w:tcW w:type="dxa" w:w="1385"/>
          </w:tcPr>
          <w:p>
            <w:r>
              <w:rPr>
                <w:rFonts w:ascii="宋体" w:hAnsi="宋体" w:eastAsia="宋体"/>
                <w:sz w:val="20"/>
              </w:rPr>
              <w:t>办件状态变更事件</w:t>
            </w:r>
          </w:p>
        </w:tc>
      </w:tr>
      <w:tr>
        <w:tc>
          <w:tcPr>
            <w:tcW w:type="dxa" w:w="1385"/>
          </w:tcPr>
          <w:p>
            <w:r>
              <w:rPr>
                <w:rFonts w:ascii="宋体" w:hAnsi="宋体" w:eastAsia="宋体"/>
                <w:sz w:val="20"/>
              </w:rPr>
              <w:t>xiangyiban.data.sync</w:t>
            </w:r>
          </w:p>
        </w:tc>
        <w:tc>
          <w:tcPr>
            <w:tcW w:type="dxa" w:w="1385"/>
          </w:tcPr>
          <w:p>
            <w:r>
              <w:rPr>
                <w:rFonts w:ascii="宋体" w:hAnsi="宋体" w:eastAsia="宋体"/>
                <w:sz w:val="20"/>
              </w:rPr>
              <w:t>8</w:t>
            </w:r>
          </w:p>
        </w:tc>
        <w:tc>
          <w:tcPr>
            <w:tcW w:type="dxa" w:w="1385"/>
          </w:tcPr>
          <w:p>
            <w:r>
              <w:rPr>
                <w:rFonts w:ascii="宋体" w:hAnsi="宋体" w:eastAsia="宋体"/>
                <w:sz w:val="20"/>
              </w:rPr>
              <w:t>3</w:t>
            </w:r>
          </w:p>
        </w:tc>
        <w:tc>
          <w:tcPr>
            <w:tcW w:type="dxa" w:w="1385"/>
          </w:tcPr>
          <w:p>
            <w:r>
              <w:rPr>
                <w:rFonts w:ascii="宋体" w:hAnsi="宋体" w:eastAsia="宋体"/>
                <w:sz w:val="20"/>
              </w:rPr>
              <w:t>2</w:t>
            </w:r>
          </w:p>
        </w:tc>
        <w:tc>
          <w:tcPr>
            <w:tcW w:type="dxa" w:w="1385"/>
          </w:tcPr>
          <w:p>
            <w:r>
              <w:rPr>
                <w:rFonts w:ascii="宋体" w:hAnsi="宋体" w:eastAsia="宋体"/>
                <w:sz w:val="20"/>
              </w:rPr>
              <w:t>3天</w:t>
            </w:r>
          </w:p>
        </w:tc>
        <w:tc>
          <w:tcPr>
            <w:tcW w:type="dxa" w:w="1385"/>
          </w:tcPr>
          <w:p>
            <w:r>
              <w:rPr>
                <w:rFonts w:ascii="宋体" w:hAnsi="宋体" w:eastAsia="宋体"/>
                <w:sz w:val="20"/>
              </w:rPr>
              <w:t>数据同步事件</w:t>
            </w:r>
          </w:p>
        </w:tc>
      </w:tr>
      <w:tr>
        <w:tc>
          <w:tcPr>
            <w:tcW w:type="dxa" w:w="1385"/>
          </w:tcPr>
          <w:p>
            <w:r>
              <w:rPr>
                <w:rFonts w:ascii="宋体" w:hAnsi="宋体" w:eastAsia="宋体"/>
                <w:sz w:val="20"/>
              </w:rPr>
              <w:t>xiangyiban.evaluation.submit</w:t>
            </w:r>
          </w:p>
        </w:tc>
        <w:tc>
          <w:tcPr>
            <w:tcW w:type="dxa" w:w="1385"/>
          </w:tcPr>
          <w:p>
            <w:r>
              <w:rPr>
                <w:rFonts w:ascii="宋体" w:hAnsi="宋体" w:eastAsia="宋体"/>
                <w:sz w:val="20"/>
              </w:rPr>
              <w:t>8</w:t>
            </w:r>
          </w:p>
        </w:tc>
        <w:tc>
          <w:tcPr>
            <w:tcW w:type="dxa" w:w="1385"/>
          </w:tcPr>
          <w:p>
            <w:r>
              <w:rPr>
                <w:rFonts w:ascii="宋体" w:hAnsi="宋体" w:eastAsia="宋体"/>
                <w:sz w:val="20"/>
              </w:rPr>
              <w:t>3</w:t>
            </w:r>
          </w:p>
        </w:tc>
        <w:tc>
          <w:tcPr>
            <w:tcW w:type="dxa" w:w="1385"/>
          </w:tcPr>
          <w:p>
            <w:r>
              <w:rPr>
                <w:rFonts w:ascii="宋体" w:hAnsi="宋体" w:eastAsia="宋体"/>
                <w:sz w:val="20"/>
              </w:rPr>
              <w:t>2</w:t>
            </w:r>
          </w:p>
        </w:tc>
        <w:tc>
          <w:tcPr>
            <w:tcW w:type="dxa" w:w="1385"/>
          </w:tcPr>
          <w:p>
            <w:r>
              <w:rPr>
                <w:rFonts w:ascii="宋体" w:hAnsi="宋体" w:eastAsia="宋体"/>
                <w:sz w:val="20"/>
              </w:rPr>
              <w:t>7天</w:t>
            </w:r>
          </w:p>
        </w:tc>
        <w:tc>
          <w:tcPr>
            <w:tcW w:type="dxa" w:w="1385"/>
          </w:tcPr>
          <w:p>
            <w:r>
              <w:rPr>
                <w:rFonts w:ascii="宋体" w:hAnsi="宋体" w:eastAsia="宋体"/>
                <w:sz w:val="20"/>
              </w:rPr>
              <w:t>评价提交事件</w:t>
            </w:r>
          </w:p>
        </w:tc>
      </w:tr>
      <w:tr>
        <w:tc>
          <w:tcPr>
            <w:tcW w:type="dxa" w:w="1385"/>
          </w:tcPr>
          <w:p>
            <w:r>
              <w:rPr>
                <w:rFonts w:ascii="宋体" w:hAnsi="宋体" w:eastAsia="宋体"/>
                <w:sz w:val="20"/>
              </w:rPr>
              <w:t>xiangyiban.notification.push</w:t>
            </w:r>
          </w:p>
        </w:tc>
        <w:tc>
          <w:tcPr>
            <w:tcW w:type="dxa" w:w="1385"/>
          </w:tcPr>
          <w:p>
            <w:r>
              <w:rPr>
                <w:rFonts w:ascii="宋体" w:hAnsi="宋体" w:eastAsia="宋体"/>
                <w:sz w:val="20"/>
              </w:rPr>
              <w:t>8</w:t>
            </w:r>
          </w:p>
        </w:tc>
        <w:tc>
          <w:tcPr>
            <w:tcW w:type="dxa" w:w="1385"/>
          </w:tcPr>
          <w:p>
            <w:r>
              <w:rPr>
                <w:rFonts w:ascii="宋体" w:hAnsi="宋体" w:eastAsia="宋体"/>
                <w:sz w:val="20"/>
              </w:rPr>
              <w:t>3</w:t>
            </w:r>
          </w:p>
        </w:tc>
        <w:tc>
          <w:tcPr>
            <w:tcW w:type="dxa" w:w="1385"/>
          </w:tcPr>
          <w:p>
            <w:r>
              <w:rPr>
                <w:rFonts w:ascii="宋体" w:hAnsi="宋体" w:eastAsia="宋体"/>
                <w:sz w:val="20"/>
              </w:rPr>
              <w:t>2</w:t>
            </w:r>
          </w:p>
        </w:tc>
        <w:tc>
          <w:tcPr>
            <w:tcW w:type="dxa" w:w="1385"/>
          </w:tcPr>
          <w:p>
            <w:r>
              <w:rPr>
                <w:rFonts w:ascii="宋体" w:hAnsi="宋体" w:eastAsia="宋体"/>
                <w:sz w:val="20"/>
              </w:rPr>
              <w:t>3天</w:t>
            </w:r>
          </w:p>
        </w:tc>
        <w:tc>
          <w:tcPr>
            <w:tcW w:type="dxa" w:w="1385"/>
          </w:tcPr>
          <w:p>
            <w:r>
              <w:rPr>
                <w:rFonts w:ascii="宋体" w:hAnsi="宋体" w:eastAsia="宋体"/>
                <w:sz w:val="20"/>
              </w:rPr>
              <w:t>消息推送事件</w:t>
            </w:r>
          </w:p>
        </w:tc>
      </w:tr>
      <w:tr>
        <w:tc>
          <w:tcPr>
            <w:tcW w:type="dxa" w:w="1385"/>
          </w:tcPr>
          <w:p>
            <w:r>
              <w:rPr>
                <w:rFonts w:ascii="宋体" w:hAnsi="宋体" w:eastAsia="宋体"/>
                <w:sz w:val="20"/>
              </w:rPr>
              <w:t>xiangyiban.audit.log</w:t>
            </w:r>
          </w:p>
        </w:tc>
        <w:tc>
          <w:tcPr>
            <w:tcW w:type="dxa" w:w="1385"/>
          </w:tcPr>
          <w:p>
            <w:r>
              <w:rPr>
                <w:rFonts w:ascii="宋体" w:hAnsi="宋体" w:eastAsia="宋体"/>
                <w:sz w:val="20"/>
              </w:rPr>
              <w:t>8</w:t>
            </w:r>
          </w:p>
        </w:tc>
        <w:tc>
          <w:tcPr>
            <w:tcW w:type="dxa" w:w="1385"/>
          </w:tcPr>
          <w:p>
            <w:r>
              <w:rPr>
                <w:rFonts w:ascii="宋体" w:hAnsi="宋体" w:eastAsia="宋体"/>
                <w:sz w:val="20"/>
              </w:rPr>
              <w:t>3</w:t>
            </w:r>
          </w:p>
        </w:tc>
        <w:tc>
          <w:tcPr>
            <w:tcW w:type="dxa" w:w="1385"/>
          </w:tcPr>
          <w:p>
            <w:r>
              <w:rPr>
                <w:rFonts w:ascii="宋体" w:hAnsi="宋体" w:eastAsia="宋体"/>
                <w:sz w:val="20"/>
              </w:rPr>
              <w:t>2</w:t>
            </w:r>
          </w:p>
        </w:tc>
        <w:tc>
          <w:tcPr>
            <w:tcW w:type="dxa" w:w="1385"/>
          </w:tcPr>
          <w:p>
            <w:r>
              <w:rPr>
                <w:rFonts w:ascii="宋体" w:hAnsi="宋体" w:eastAsia="宋体"/>
                <w:sz w:val="20"/>
              </w:rPr>
              <w:t>30天</w:t>
            </w:r>
          </w:p>
        </w:tc>
        <w:tc>
          <w:tcPr>
            <w:tcW w:type="dxa" w:w="1385"/>
          </w:tcPr>
          <w:p>
            <w:r>
              <w:rPr>
                <w:rFonts w:ascii="宋体" w:hAnsi="宋体" w:eastAsia="宋体"/>
                <w:sz w:val="20"/>
              </w:rPr>
              <w:t>审计日志事件</w:t>
            </w:r>
          </w:p>
        </w:tc>
      </w:tr>
      <w:tr>
        <w:tc>
          <w:tcPr>
            <w:tcW w:type="dxa" w:w="1385"/>
          </w:tcPr>
          <w:p>
            <w:r>
              <w:rPr>
                <w:rFonts w:ascii="宋体" w:hAnsi="宋体" w:eastAsia="宋体"/>
                <w:sz w:val="20"/>
              </w:rPr>
              <w:t>xiangyiban.interface.log</w:t>
            </w:r>
          </w:p>
        </w:tc>
        <w:tc>
          <w:tcPr>
            <w:tcW w:type="dxa" w:w="1385"/>
          </w:tcPr>
          <w:p>
            <w:r>
              <w:rPr>
                <w:rFonts w:ascii="宋体" w:hAnsi="宋体" w:eastAsia="宋体"/>
                <w:sz w:val="20"/>
              </w:rPr>
              <w:t>16</w:t>
            </w:r>
          </w:p>
        </w:tc>
        <w:tc>
          <w:tcPr>
            <w:tcW w:type="dxa" w:w="1385"/>
          </w:tcPr>
          <w:p>
            <w:r>
              <w:rPr>
                <w:rFonts w:ascii="宋体" w:hAnsi="宋体" w:eastAsia="宋体"/>
                <w:sz w:val="20"/>
              </w:rPr>
              <w:t>3</w:t>
            </w:r>
          </w:p>
        </w:tc>
        <w:tc>
          <w:tcPr>
            <w:tcW w:type="dxa" w:w="1385"/>
          </w:tcPr>
          <w:p>
            <w:r>
              <w:rPr>
                <w:rFonts w:ascii="宋体" w:hAnsi="宋体" w:eastAsia="宋体"/>
                <w:sz w:val="20"/>
              </w:rPr>
              <w:t>2</w:t>
            </w:r>
          </w:p>
        </w:tc>
        <w:tc>
          <w:tcPr>
            <w:tcW w:type="dxa" w:w="1385"/>
          </w:tcPr>
          <w:p>
            <w:r>
              <w:rPr>
                <w:rFonts w:ascii="宋体" w:hAnsi="宋体" w:eastAsia="宋体"/>
                <w:sz w:val="20"/>
              </w:rPr>
              <w:t>7天</w:t>
            </w:r>
          </w:p>
        </w:tc>
        <w:tc>
          <w:tcPr>
            <w:tcW w:type="dxa" w:w="1385"/>
          </w:tcPr>
          <w:p>
            <w:r>
              <w:rPr>
                <w:rFonts w:ascii="宋体" w:hAnsi="宋体" w:eastAsia="宋体"/>
                <w:sz w:val="20"/>
              </w:rPr>
              <w:t>接口调用日志事件</w:t>
            </w:r>
          </w:p>
        </w:tc>
      </w:tr>
      <w:tr>
        <w:tc>
          <w:tcPr>
            <w:tcW w:type="dxa" w:w="1385"/>
          </w:tcPr>
          <w:p>
            <w:r>
              <w:rPr>
                <w:rFonts w:ascii="宋体" w:hAnsi="宋体" w:eastAsia="宋体"/>
                <w:sz w:val="20"/>
              </w:rPr>
              <w:t>xiangyiban.payment.callback</w:t>
            </w:r>
          </w:p>
        </w:tc>
        <w:tc>
          <w:tcPr>
            <w:tcW w:type="dxa" w:w="1385"/>
          </w:tcPr>
          <w:p>
            <w:r>
              <w:rPr>
                <w:rFonts w:ascii="宋体" w:hAnsi="宋体" w:eastAsia="宋体"/>
                <w:sz w:val="20"/>
              </w:rPr>
              <w:t>4</w:t>
            </w:r>
          </w:p>
        </w:tc>
        <w:tc>
          <w:tcPr>
            <w:tcW w:type="dxa" w:w="1385"/>
          </w:tcPr>
          <w:p>
            <w:r>
              <w:rPr>
                <w:rFonts w:ascii="宋体" w:hAnsi="宋体" w:eastAsia="宋体"/>
                <w:sz w:val="20"/>
              </w:rPr>
              <w:t>3</w:t>
            </w:r>
          </w:p>
        </w:tc>
        <w:tc>
          <w:tcPr>
            <w:tcW w:type="dxa" w:w="1385"/>
          </w:tcPr>
          <w:p>
            <w:r>
              <w:rPr>
                <w:rFonts w:ascii="宋体" w:hAnsi="宋体" w:eastAsia="宋体"/>
                <w:sz w:val="20"/>
              </w:rPr>
              <w:t>2</w:t>
            </w:r>
          </w:p>
        </w:tc>
        <w:tc>
          <w:tcPr>
            <w:tcW w:type="dxa" w:w="1385"/>
          </w:tcPr>
          <w:p>
            <w:r>
              <w:rPr>
                <w:rFonts w:ascii="宋体" w:hAnsi="宋体" w:eastAsia="宋体"/>
                <w:sz w:val="20"/>
              </w:rPr>
              <w:t>7天</w:t>
            </w:r>
          </w:p>
        </w:tc>
        <w:tc>
          <w:tcPr>
            <w:tcW w:type="dxa" w:w="1385"/>
          </w:tcPr>
          <w:p>
            <w:r>
              <w:rPr>
                <w:rFonts w:ascii="宋体" w:hAnsi="宋体" w:eastAsia="宋体"/>
                <w:sz w:val="20"/>
              </w:rPr>
              <w:t>支付回调事件</w:t>
            </w:r>
          </w:p>
        </w:tc>
      </w:tr>
      <w:tr>
        <w:tc>
          <w:tcPr>
            <w:tcW w:type="dxa" w:w="1385"/>
          </w:tcPr>
          <w:p>
            <w:r>
              <w:rPr>
                <w:rFonts w:ascii="宋体" w:hAnsi="宋体" w:eastAsia="宋体"/>
                <w:sz w:val="20"/>
              </w:rPr>
              <w:t>xiangyiban.logistics.callback</w:t>
            </w:r>
          </w:p>
        </w:tc>
        <w:tc>
          <w:tcPr>
            <w:tcW w:type="dxa" w:w="1385"/>
          </w:tcPr>
          <w:p>
            <w:r>
              <w:rPr>
                <w:rFonts w:ascii="宋体" w:hAnsi="宋体" w:eastAsia="宋体"/>
                <w:sz w:val="20"/>
              </w:rPr>
              <w:t>4</w:t>
            </w:r>
          </w:p>
        </w:tc>
        <w:tc>
          <w:tcPr>
            <w:tcW w:type="dxa" w:w="1385"/>
          </w:tcPr>
          <w:p>
            <w:r>
              <w:rPr>
                <w:rFonts w:ascii="宋体" w:hAnsi="宋体" w:eastAsia="宋体"/>
                <w:sz w:val="20"/>
              </w:rPr>
              <w:t>3</w:t>
            </w:r>
          </w:p>
        </w:tc>
        <w:tc>
          <w:tcPr>
            <w:tcW w:type="dxa" w:w="1385"/>
          </w:tcPr>
          <w:p>
            <w:r>
              <w:rPr>
                <w:rFonts w:ascii="宋体" w:hAnsi="宋体" w:eastAsia="宋体"/>
                <w:sz w:val="20"/>
              </w:rPr>
              <w:t>2</w:t>
            </w:r>
          </w:p>
        </w:tc>
        <w:tc>
          <w:tcPr>
            <w:tcW w:type="dxa" w:w="1385"/>
          </w:tcPr>
          <w:p>
            <w:r>
              <w:rPr>
                <w:rFonts w:ascii="宋体" w:hAnsi="宋体" w:eastAsia="宋体"/>
                <w:sz w:val="20"/>
              </w:rPr>
              <w:t>7天</w:t>
            </w:r>
          </w:p>
        </w:tc>
        <w:tc>
          <w:tcPr>
            <w:tcW w:type="dxa" w:w="1385"/>
          </w:tcPr>
          <w:p>
            <w:r>
              <w:rPr>
                <w:rFonts w:ascii="宋体" w:hAnsi="宋体" w:eastAsia="宋体"/>
                <w:sz w:val="20"/>
              </w:rPr>
              <w:t>物流回调事件</w:t>
            </w:r>
          </w:p>
        </w:tc>
      </w:tr>
      <w:tr>
        <w:tc>
          <w:tcPr>
            <w:tcW w:type="dxa" w:w="1385"/>
          </w:tcPr>
          <w:p>
            <w:r>
              <w:rPr>
                <w:rFonts w:ascii="宋体" w:hAnsi="宋体" w:eastAsia="宋体"/>
                <w:sz w:val="20"/>
              </w:rPr>
              <w:t>xiangyiban.item.change</w:t>
            </w:r>
          </w:p>
        </w:tc>
        <w:tc>
          <w:tcPr>
            <w:tcW w:type="dxa" w:w="1385"/>
          </w:tcPr>
          <w:p>
            <w:r>
              <w:rPr>
                <w:rFonts w:ascii="宋体" w:hAnsi="宋体" w:eastAsia="宋体"/>
                <w:sz w:val="20"/>
              </w:rPr>
              <w:t>4</w:t>
            </w:r>
          </w:p>
        </w:tc>
        <w:tc>
          <w:tcPr>
            <w:tcW w:type="dxa" w:w="1385"/>
          </w:tcPr>
          <w:p>
            <w:r>
              <w:rPr>
                <w:rFonts w:ascii="宋体" w:hAnsi="宋体" w:eastAsia="宋体"/>
                <w:sz w:val="20"/>
              </w:rPr>
              <w:t>3</w:t>
            </w:r>
          </w:p>
        </w:tc>
        <w:tc>
          <w:tcPr>
            <w:tcW w:type="dxa" w:w="1385"/>
          </w:tcPr>
          <w:p>
            <w:r>
              <w:rPr>
                <w:rFonts w:ascii="宋体" w:hAnsi="宋体" w:eastAsia="宋体"/>
                <w:sz w:val="20"/>
              </w:rPr>
              <w:t>2</w:t>
            </w:r>
          </w:p>
        </w:tc>
        <w:tc>
          <w:tcPr>
            <w:tcW w:type="dxa" w:w="1385"/>
          </w:tcPr>
          <w:p>
            <w:r>
              <w:rPr>
                <w:rFonts w:ascii="宋体" w:hAnsi="宋体" w:eastAsia="宋体"/>
                <w:sz w:val="20"/>
              </w:rPr>
              <w:t>30天</w:t>
            </w:r>
          </w:p>
        </w:tc>
        <w:tc>
          <w:tcPr>
            <w:tcW w:type="dxa" w:w="1385"/>
          </w:tcPr>
          <w:p>
            <w:r>
              <w:rPr>
                <w:rFonts w:ascii="宋体" w:hAnsi="宋体" w:eastAsia="宋体"/>
                <w:sz w:val="20"/>
              </w:rPr>
              <w:t>事项变更事件</w:t>
            </w:r>
          </w:p>
        </w:tc>
      </w:tr>
    </w:tbl>
    <w:p/>
    <w:p>
      <w:pPr>
        <w:pStyle w:val="Heading3"/>
      </w:pPr>
      <w:r>
        <w:t>2.1.0.7 容器化部署方案</w:t>
      </w:r>
    </w:p>
    <w:p>
      <w:pPr>
        <w:pStyle w:val="Heading4"/>
      </w:pPr>
      <w:r>
        <w:t>2.1.0.7.1 K8s集群节点规划</w:t>
      </w:r>
    </w:p>
    <w:p>
      <w:pPr>
        <w:pStyle w:val="Heading4"/>
      </w:pPr>
      <w:r>
        <w:t>表2-1-9 K8s集群节点规划表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节点类型</w:t>
            </w:r>
          </w:p>
        </w:tc>
        <w:tc>
          <w:tcPr>
            <w:tcW w:type="dxa" w:w="1187"/>
          </w:tcPr>
          <w:p>
            <w:r>
              <w:rPr>
                <w:rFonts w:ascii="宋体" w:hAnsi="宋体" w:eastAsia="宋体"/>
                <w:sz w:val="20"/>
              </w:rPr>
              <w:t>节点数量</w:t>
            </w:r>
          </w:p>
        </w:tc>
        <w:tc>
          <w:tcPr>
            <w:tcW w:type="dxa" w:w="1187"/>
          </w:tcPr>
          <w:p>
            <w:r>
              <w:rPr>
                <w:rFonts w:ascii="宋体" w:hAnsi="宋体" w:eastAsia="宋体"/>
                <w:sz w:val="20"/>
              </w:rPr>
              <w:t>CPU</w:t>
            </w:r>
          </w:p>
        </w:tc>
        <w:tc>
          <w:tcPr>
            <w:tcW w:type="dxa" w:w="1187"/>
          </w:tcPr>
          <w:p>
            <w:r>
              <w:rPr>
                <w:rFonts w:ascii="宋体" w:hAnsi="宋体" w:eastAsia="宋体"/>
                <w:sz w:val="20"/>
              </w:rPr>
              <w:t>内存</w:t>
            </w:r>
          </w:p>
        </w:tc>
        <w:tc>
          <w:tcPr>
            <w:tcW w:type="dxa" w:w="1187"/>
          </w:tcPr>
          <w:p>
            <w:r>
              <w:rPr>
                <w:rFonts w:ascii="宋体" w:hAnsi="宋体" w:eastAsia="宋体"/>
                <w:sz w:val="20"/>
              </w:rPr>
              <w:t>磁盘</w:t>
            </w:r>
          </w:p>
        </w:tc>
        <w:tc>
          <w:tcPr>
            <w:tcW w:type="dxa" w:w="1187"/>
          </w:tcPr>
          <w:p>
            <w:r>
              <w:rPr>
                <w:rFonts w:ascii="宋体" w:hAnsi="宋体" w:eastAsia="宋体"/>
                <w:sz w:val="20"/>
              </w:rPr>
              <w:t>网络</w:t>
            </w:r>
          </w:p>
        </w:tc>
        <w:tc>
          <w:tcPr>
            <w:tcW w:type="dxa" w:w="1187"/>
          </w:tcPr>
          <w:p>
            <w:r>
              <w:rPr>
                <w:rFonts w:ascii="宋体" w:hAnsi="宋体" w:eastAsia="宋体"/>
                <w:sz w:val="20"/>
              </w:rPr>
              <w:t>用途说明</w:t>
            </w:r>
          </w:p>
        </w:tc>
      </w:tr>
      <w:tr>
        <w:tc>
          <w:tcPr>
            <w:tcW w:type="dxa" w:w="1187"/>
          </w:tcPr>
          <w:p>
            <w:r>
              <w:rPr>
                <w:rFonts w:ascii="宋体" w:hAnsi="宋体" w:eastAsia="宋体"/>
                <w:sz w:val="20"/>
              </w:rPr>
              <w:t>Master节点</w:t>
            </w:r>
          </w:p>
        </w:tc>
        <w:tc>
          <w:tcPr>
            <w:tcW w:type="dxa" w:w="1187"/>
          </w:tcPr>
          <w:p>
            <w:r>
              <w:rPr>
                <w:rFonts w:ascii="宋体" w:hAnsi="宋体" w:eastAsia="宋体"/>
                <w:sz w:val="20"/>
              </w:rPr>
              <w:t>3</w:t>
            </w:r>
          </w:p>
        </w:tc>
        <w:tc>
          <w:tcPr>
            <w:tcW w:type="dxa" w:w="1187"/>
          </w:tcPr>
          <w:p>
            <w:r>
              <w:rPr>
                <w:rFonts w:ascii="宋体" w:hAnsi="宋体" w:eastAsia="宋体"/>
                <w:sz w:val="20"/>
              </w:rPr>
              <w:t>8核</w:t>
            </w:r>
          </w:p>
        </w:tc>
        <w:tc>
          <w:tcPr>
            <w:tcW w:type="dxa" w:w="1187"/>
          </w:tcPr>
          <w:p>
            <w:r>
              <w:rPr>
                <w:rFonts w:ascii="宋体" w:hAnsi="宋体" w:eastAsia="宋体"/>
                <w:sz w:val="20"/>
              </w:rPr>
              <w:t>32GB</w:t>
            </w:r>
          </w:p>
        </w:tc>
        <w:tc>
          <w:tcPr>
            <w:tcW w:type="dxa" w:w="1187"/>
          </w:tcPr>
          <w:p>
            <w:r>
              <w:rPr>
                <w:rFonts w:ascii="宋体" w:hAnsi="宋体" w:eastAsia="宋体"/>
                <w:sz w:val="20"/>
              </w:rPr>
              <w:t>500GB SSD</w:t>
            </w:r>
          </w:p>
        </w:tc>
        <w:tc>
          <w:tcPr>
            <w:tcW w:type="dxa" w:w="1187"/>
          </w:tcPr>
          <w:p>
            <w:r>
              <w:rPr>
                <w:rFonts w:ascii="宋体" w:hAnsi="宋体" w:eastAsia="宋体"/>
                <w:sz w:val="20"/>
              </w:rPr>
              <w:t>2×10GE</w:t>
            </w:r>
          </w:p>
        </w:tc>
        <w:tc>
          <w:tcPr>
            <w:tcW w:type="dxa" w:w="1187"/>
          </w:tcPr>
          <w:p>
            <w:r>
              <w:rPr>
                <w:rFonts w:ascii="宋体" w:hAnsi="宋体" w:eastAsia="宋体"/>
                <w:sz w:val="20"/>
              </w:rPr>
              <w:t>K8s控制平面</w:t>
            </w:r>
          </w:p>
        </w:tc>
      </w:tr>
      <w:tr>
        <w:tc>
          <w:tcPr>
            <w:tcW w:type="dxa" w:w="1187"/>
          </w:tcPr>
          <w:p>
            <w:r>
              <w:rPr>
                <w:rFonts w:ascii="宋体" w:hAnsi="宋体" w:eastAsia="宋体"/>
                <w:sz w:val="20"/>
              </w:rPr>
              <w:t>Worker节点（接入层）</w:t>
            </w:r>
          </w:p>
        </w:tc>
        <w:tc>
          <w:tcPr>
            <w:tcW w:type="dxa" w:w="1187"/>
          </w:tcPr>
          <w:p>
            <w:r>
              <w:rPr>
                <w:rFonts w:ascii="宋体" w:hAnsi="宋体" w:eastAsia="宋体"/>
                <w:sz w:val="20"/>
              </w:rPr>
              <w:t>4</w:t>
            </w:r>
          </w:p>
        </w:tc>
        <w:tc>
          <w:tcPr>
            <w:tcW w:type="dxa" w:w="1187"/>
          </w:tcPr>
          <w:p>
            <w:r>
              <w:rPr>
                <w:rFonts w:ascii="宋体" w:hAnsi="宋体" w:eastAsia="宋体"/>
                <w:sz w:val="20"/>
              </w:rPr>
              <w:t>16核</w:t>
            </w:r>
          </w:p>
        </w:tc>
        <w:tc>
          <w:tcPr>
            <w:tcW w:type="dxa" w:w="1187"/>
          </w:tcPr>
          <w:p>
            <w:r>
              <w:rPr>
                <w:rFonts w:ascii="宋体" w:hAnsi="宋体" w:eastAsia="宋体"/>
                <w:sz w:val="20"/>
              </w:rPr>
              <w:t>64GB</w:t>
            </w:r>
          </w:p>
        </w:tc>
        <w:tc>
          <w:tcPr>
            <w:tcW w:type="dxa" w:w="1187"/>
          </w:tcPr>
          <w:p>
            <w:r>
              <w:rPr>
                <w:rFonts w:ascii="宋体" w:hAnsi="宋体" w:eastAsia="宋体"/>
                <w:sz w:val="20"/>
              </w:rPr>
              <w:t>1TB SSD</w:t>
            </w:r>
          </w:p>
        </w:tc>
        <w:tc>
          <w:tcPr>
            <w:tcW w:type="dxa" w:w="1187"/>
          </w:tcPr>
          <w:p>
            <w:r>
              <w:rPr>
                <w:rFonts w:ascii="宋体" w:hAnsi="宋体" w:eastAsia="宋体"/>
                <w:sz w:val="20"/>
              </w:rPr>
              <w:t>2×25GE</w:t>
            </w:r>
          </w:p>
        </w:tc>
        <w:tc>
          <w:tcPr>
            <w:tcW w:type="dxa" w:w="1187"/>
          </w:tcPr>
          <w:p>
            <w:r>
              <w:rPr>
                <w:rFonts w:ascii="宋体" w:hAnsi="宋体" w:eastAsia="宋体"/>
                <w:sz w:val="20"/>
              </w:rPr>
              <w:t>接入服务Pod</w:t>
            </w:r>
          </w:p>
        </w:tc>
      </w:tr>
      <w:tr>
        <w:tc>
          <w:tcPr>
            <w:tcW w:type="dxa" w:w="1187"/>
          </w:tcPr>
          <w:p>
            <w:r>
              <w:rPr>
                <w:rFonts w:ascii="宋体" w:hAnsi="宋体" w:eastAsia="宋体"/>
                <w:sz w:val="20"/>
              </w:rPr>
              <w:t>Worker节点（业务层）</w:t>
            </w:r>
          </w:p>
        </w:tc>
        <w:tc>
          <w:tcPr>
            <w:tcW w:type="dxa" w:w="1187"/>
          </w:tcPr>
          <w:p>
            <w:r>
              <w:rPr>
                <w:rFonts w:ascii="宋体" w:hAnsi="宋体" w:eastAsia="宋体"/>
                <w:sz w:val="20"/>
              </w:rPr>
              <w:t>8</w:t>
            </w:r>
          </w:p>
        </w:tc>
        <w:tc>
          <w:tcPr>
            <w:tcW w:type="dxa" w:w="1187"/>
          </w:tcPr>
          <w:p>
            <w:r>
              <w:rPr>
                <w:rFonts w:ascii="宋体" w:hAnsi="宋体" w:eastAsia="宋体"/>
                <w:sz w:val="20"/>
              </w:rPr>
              <w:t>32核</w:t>
            </w:r>
          </w:p>
        </w:tc>
        <w:tc>
          <w:tcPr>
            <w:tcW w:type="dxa" w:w="1187"/>
          </w:tcPr>
          <w:p>
            <w:r>
              <w:rPr>
                <w:rFonts w:ascii="宋体" w:hAnsi="宋体" w:eastAsia="宋体"/>
                <w:sz w:val="20"/>
              </w:rPr>
              <w:t>128GB</w:t>
            </w:r>
          </w:p>
        </w:tc>
        <w:tc>
          <w:tcPr>
            <w:tcW w:type="dxa" w:w="1187"/>
          </w:tcPr>
          <w:p>
            <w:r>
              <w:rPr>
                <w:rFonts w:ascii="宋体" w:hAnsi="宋体" w:eastAsia="宋体"/>
                <w:sz w:val="20"/>
              </w:rPr>
              <w:t>1TB SSD</w:t>
            </w:r>
          </w:p>
        </w:tc>
        <w:tc>
          <w:tcPr>
            <w:tcW w:type="dxa" w:w="1187"/>
          </w:tcPr>
          <w:p>
            <w:r>
              <w:rPr>
                <w:rFonts w:ascii="宋体" w:hAnsi="宋体" w:eastAsia="宋体"/>
                <w:sz w:val="20"/>
              </w:rPr>
              <w:t>2×25GE</w:t>
            </w:r>
          </w:p>
        </w:tc>
        <w:tc>
          <w:tcPr>
            <w:tcW w:type="dxa" w:w="1187"/>
          </w:tcPr>
          <w:p>
            <w:r>
              <w:rPr>
                <w:rFonts w:ascii="宋体" w:hAnsi="宋体" w:eastAsia="宋体"/>
                <w:sz w:val="20"/>
              </w:rPr>
              <w:t>业务微服务Pod</w:t>
            </w:r>
          </w:p>
        </w:tc>
      </w:tr>
      <w:tr>
        <w:tc>
          <w:tcPr>
            <w:tcW w:type="dxa" w:w="1187"/>
          </w:tcPr>
          <w:p>
            <w:r>
              <w:rPr>
                <w:rFonts w:ascii="宋体" w:hAnsi="宋体" w:eastAsia="宋体"/>
                <w:sz w:val="20"/>
              </w:rPr>
              <w:t>Worker节点（数据层）</w:t>
            </w:r>
          </w:p>
        </w:tc>
        <w:tc>
          <w:tcPr>
            <w:tcW w:type="dxa" w:w="1187"/>
          </w:tcPr>
          <w:p>
            <w:r>
              <w:rPr>
                <w:rFonts w:ascii="宋体" w:hAnsi="宋体" w:eastAsia="宋体"/>
                <w:sz w:val="20"/>
              </w:rPr>
              <w:t>4</w:t>
            </w:r>
          </w:p>
        </w:tc>
        <w:tc>
          <w:tcPr>
            <w:tcW w:type="dxa" w:w="1187"/>
          </w:tcPr>
          <w:p>
            <w:r>
              <w:rPr>
                <w:rFonts w:ascii="宋体" w:hAnsi="宋体" w:eastAsia="宋体"/>
                <w:sz w:val="20"/>
              </w:rPr>
              <w:t>16核</w:t>
            </w:r>
          </w:p>
        </w:tc>
        <w:tc>
          <w:tcPr>
            <w:tcW w:type="dxa" w:w="1187"/>
          </w:tcPr>
          <w:p>
            <w:r>
              <w:rPr>
                <w:rFonts w:ascii="宋体" w:hAnsi="宋体" w:eastAsia="宋体"/>
                <w:sz w:val="20"/>
              </w:rPr>
              <w:t>64GB</w:t>
            </w:r>
          </w:p>
        </w:tc>
        <w:tc>
          <w:tcPr>
            <w:tcW w:type="dxa" w:w="1187"/>
          </w:tcPr>
          <w:p>
            <w:r>
              <w:rPr>
                <w:rFonts w:ascii="宋体" w:hAnsi="宋体" w:eastAsia="宋体"/>
                <w:sz w:val="20"/>
              </w:rPr>
              <w:t>2TB NVMe SSD</w:t>
            </w:r>
          </w:p>
        </w:tc>
        <w:tc>
          <w:tcPr>
            <w:tcW w:type="dxa" w:w="1187"/>
          </w:tcPr>
          <w:p>
            <w:r>
              <w:rPr>
                <w:rFonts w:ascii="宋体" w:hAnsi="宋体" w:eastAsia="宋体"/>
                <w:sz w:val="20"/>
              </w:rPr>
              <w:t>2×25GE</w:t>
            </w:r>
          </w:p>
        </w:tc>
        <w:tc>
          <w:tcPr>
            <w:tcW w:type="dxa" w:w="1187"/>
          </w:tcPr>
          <w:p>
            <w:r>
              <w:rPr>
                <w:rFonts w:ascii="宋体" w:hAnsi="宋体" w:eastAsia="宋体"/>
                <w:sz w:val="20"/>
              </w:rPr>
              <w:t>数据库/缓存Pod</w:t>
            </w:r>
          </w:p>
        </w:tc>
      </w:tr>
      <w:tr>
        <w:tc>
          <w:tcPr>
            <w:tcW w:type="dxa" w:w="1187"/>
          </w:tcPr>
          <w:p>
            <w:r>
              <w:rPr>
                <w:rFonts w:ascii="宋体" w:hAnsi="宋体" w:eastAsia="宋体"/>
                <w:sz w:val="20"/>
              </w:rPr>
              <w:t>Worker节点（监控层）</w:t>
            </w:r>
          </w:p>
        </w:tc>
        <w:tc>
          <w:tcPr>
            <w:tcW w:type="dxa" w:w="1187"/>
          </w:tcPr>
          <w:p>
            <w:r>
              <w:rPr>
                <w:rFonts w:ascii="宋体" w:hAnsi="宋体" w:eastAsia="宋体"/>
                <w:sz w:val="20"/>
              </w:rPr>
              <w:t>2</w:t>
            </w:r>
          </w:p>
        </w:tc>
        <w:tc>
          <w:tcPr>
            <w:tcW w:type="dxa" w:w="1187"/>
          </w:tcPr>
          <w:p>
            <w:r>
              <w:rPr>
                <w:rFonts w:ascii="宋体" w:hAnsi="宋体" w:eastAsia="宋体"/>
                <w:sz w:val="20"/>
              </w:rPr>
              <w:t>16核</w:t>
            </w:r>
          </w:p>
        </w:tc>
        <w:tc>
          <w:tcPr>
            <w:tcW w:type="dxa" w:w="1187"/>
          </w:tcPr>
          <w:p>
            <w:r>
              <w:rPr>
                <w:rFonts w:ascii="宋体" w:hAnsi="宋体" w:eastAsia="宋体"/>
                <w:sz w:val="20"/>
              </w:rPr>
              <w:t>64GB</w:t>
            </w:r>
          </w:p>
        </w:tc>
        <w:tc>
          <w:tcPr>
            <w:tcW w:type="dxa" w:w="1187"/>
          </w:tcPr>
          <w:p>
            <w:r>
              <w:rPr>
                <w:rFonts w:ascii="宋体" w:hAnsi="宋体" w:eastAsia="宋体"/>
                <w:sz w:val="20"/>
              </w:rPr>
              <w:t>2TB SSD</w:t>
            </w:r>
          </w:p>
        </w:tc>
        <w:tc>
          <w:tcPr>
            <w:tcW w:type="dxa" w:w="1187"/>
          </w:tcPr>
          <w:p>
            <w:r>
              <w:rPr>
                <w:rFonts w:ascii="宋体" w:hAnsi="宋体" w:eastAsia="宋体"/>
                <w:sz w:val="20"/>
              </w:rPr>
              <w:t>2×10GE</w:t>
            </w:r>
          </w:p>
        </w:tc>
        <w:tc>
          <w:tcPr>
            <w:tcW w:type="dxa" w:w="1187"/>
          </w:tcPr>
          <w:p>
            <w:r>
              <w:rPr>
                <w:rFonts w:ascii="宋体" w:hAnsi="宋体" w:eastAsia="宋体"/>
                <w:sz w:val="20"/>
              </w:rPr>
              <w:t>监控组件Pod</w:t>
            </w:r>
          </w:p>
        </w:tc>
      </w:tr>
      <w:tr>
        <w:tc>
          <w:tcPr>
            <w:tcW w:type="dxa" w:w="1187"/>
          </w:tcPr>
          <w:p>
            <w:r>
              <w:rPr>
                <w:rFonts w:ascii="宋体" w:hAnsi="宋体" w:eastAsia="宋体"/>
                <w:sz w:val="20"/>
              </w:rPr>
              <w:t>Worker节点（CI/CD）</w:t>
            </w:r>
          </w:p>
        </w:tc>
        <w:tc>
          <w:tcPr>
            <w:tcW w:type="dxa" w:w="1187"/>
          </w:tcPr>
          <w:p>
            <w:r>
              <w:rPr>
                <w:rFonts w:ascii="宋体" w:hAnsi="宋体" w:eastAsia="宋体"/>
                <w:sz w:val="20"/>
              </w:rPr>
              <w:t>2</w:t>
            </w:r>
          </w:p>
        </w:tc>
        <w:tc>
          <w:tcPr>
            <w:tcW w:type="dxa" w:w="1187"/>
          </w:tcPr>
          <w:p>
            <w:r>
              <w:rPr>
                <w:rFonts w:ascii="宋体" w:hAnsi="宋体" w:eastAsia="宋体"/>
                <w:sz w:val="20"/>
              </w:rPr>
              <w:t>16核</w:t>
            </w:r>
          </w:p>
        </w:tc>
        <w:tc>
          <w:tcPr>
            <w:tcW w:type="dxa" w:w="1187"/>
          </w:tcPr>
          <w:p>
            <w:r>
              <w:rPr>
                <w:rFonts w:ascii="宋体" w:hAnsi="宋体" w:eastAsia="宋体"/>
                <w:sz w:val="20"/>
              </w:rPr>
              <w:t>64GB</w:t>
            </w:r>
          </w:p>
        </w:tc>
        <w:tc>
          <w:tcPr>
            <w:tcW w:type="dxa" w:w="1187"/>
          </w:tcPr>
          <w:p>
            <w:r>
              <w:rPr>
                <w:rFonts w:ascii="宋体" w:hAnsi="宋体" w:eastAsia="宋体"/>
                <w:sz w:val="20"/>
              </w:rPr>
              <w:t>1TB SSD</w:t>
            </w:r>
          </w:p>
        </w:tc>
        <w:tc>
          <w:tcPr>
            <w:tcW w:type="dxa" w:w="1187"/>
          </w:tcPr>
          <w:p>
            <w:r>
              <w:rPr>
                <w:rFonts w:ascii="宋体" w:hAnsi="宋体" w:eastAsia="宋体"/>
                <w:sz w:val="20"/>
              </w:rPr>
              <w:t>2×10GE</w:t>
            </w:r>
          </w:p>
        </w:tc>
        <w:tc>
          <w:tcPr>
            <w:tcW w:type="dxa" w:w="1187"/>
          </w:tcPr>
          <w:p>
            <w:r>
              <w:rPr>
                <w:rFonts w:ascii="宋体" w:hAnsi="宋体" w:eastAsia="宋体"/>
                <w:sz w:val="20"/>
              </w:rPr>
              <w:t>DevOps工具Pod</w:t>
            </w:r>
          </w:p>
        </w:tc>
      </w:tr>
      <w:tr>
        <w:tc>
          <w:tcPr>
            <w:tcW w:type="dxa" w:w="1187"/>
          </w:tcPr>
          <w:p>
            <w:r>
              <w:rPr>
                <w:rFonts w:ascii="宋体" w:hAnsi="宋体" w:eastAsia="宋体"/>
                <w:sz w:val="20"/>
              </w:rPr>
              <w:t>**合计**</w:t>
            </w:r>
          </w:p>
        </w:tc>
        <w:tc>
          <w:tcPr>
            <w:tcW w:type="dxa" w:w="1187"/>
          </w:tcPr>
          <w:p>
            <w:r>
              <w:rPr>
                <w:rFonts w:ascii="宋体" w:hAnsi="宋体" w:eastAsia="宋体"/>
                <w:sz w:val="20"/>
              </w:rPr>
              <w:t>**23**</w:t>
            </w:r>
          </w:p>
        </w:tc>
        <w:tc>
          <w:tcPr>
            <w:tcW w:type="dxa" w:w="1187"/>
          </w:tcPr>
          <w:p>
            <w:r>
              <w:rPr>
                <w:rFonts w:ascii="宋体" w:hAnsi="宋体" w:eastAsia="宋体"/>
                <w:sz w:val="20"/>
              </w:rPr>
              <w:t>**520核**</w:t>
            </w:r>
          </w:p>
        </w:tc>
        <w:tc>
          <w:tcPr>
            <w:tcW w:type="dxa" w:w="1187"/>
          </w:tcPr>
          <w:p>
            <w:r>
              <w:rPr>
                <w:rFonts w:ascii="宋体" w:hAnsi="宋体" w:eastAsia="宋体"/>
                <w:sz w:val="20"/>
              </w:rPr>
              <w:t>**1.72TB**</w:t>
            </w:r>
          </w:p>
        </w:tc>
        <w:tc>
          <w:tcPr>
            <w:tcW w:type="dxa" w:w="1187"/>
          </w:tcPr>
          <w:p>
            <w:r>
              <w:rPr>
                <w:rFonts w:ascii="宋体" w:hAnsi="宋体" w:eastAsia="宋体"/>
                <w:sz w:val="20"/>
              </w:rPr>
              <w:t>**14.5TB**</w:t>
            </w:r>
          </w:p>
        </w:tc>
        <w:tc>
          <w:tcPr>
            <w:tcW w:type="dxa" w:w="1187"/>
          </w:tcPr>
          <w:p>
            <w:r>
              <w:rPr>
                <w:rFonts w:ascii="宋体" w:hAnsi="宋体" w:eastAsia="宋体"/>
                <w:sz w:val="20"/>
              </w:rPr>
              <w:t>/</w:t>
            </w:r>
          </w:p>
        </w:tc>
        <w:tc>
          <w:tcPr>
            <w:tcW w:type="dxa" w:w="1187"/>
          </w:tcPr>
          <w:p>
            <w:r>
              <w:rPr>
                <w:rFonts w:ascii="宋体" w:hAnsi="宋体" w:eastAsia="宋体"/>
                <w:sz w:val="20"/>
              </w:rPr>
              <w:t>/</w:t>
            </w:r>
          </w:p>
        </w:tc>
      </w:tr>
    </w:tbl>
    <w:p/>
    <w:p>
      <w:pPr>
        <w:pStyle w:val="Heading4"/>
      </w:pPr>
      <w:r>
        <w:t>2.1.0.7.2 Pod资源分配策略</w:t>
      </w:r>
    </w:p>
    <w:p>
      <w:pPr>
        <w:pStyle w:val="Heading4"/>
      </w:pPr>
      <w:r>
        <w:t>表2-1-10 Pod资源配额表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命名空间</w:t>
            </w:r>
          </w:p>
        </w:tc>
        <w:tc>
          <w:tcPr>
            <w:tcW w:type="dxa" w:w="1385"/>
          </w:tcPr>
          <w:p>
            <w:r>
              <w:rPr>
                <w:rFonts w:ascii="宋体" w:hAnsi="宋体" w:eastAsia="宋体"/>
                <w:sz w:val="20"/>
              </w:rPr>
              <w:t>CPU配额</w:t>
            </w:r>
          </w:p>
        </w:tc>
        <w:tc>
          <w:tcPr>
            <w:tcW w:type="dxa" w:w="1385"/>
          </w:tcPr>
          <w:p>
            <w:r>
              <w:rPr>
                <w:rFonts w:ascii="宋体" w:hAnsi="宋体" w:eastAsia="宋体"/>
                <w:sz w:val="20"/>
              </w:rPr>
              <w:t>内存配额</w:t>
            </w:r>
          </w:p>
        </w:tc>
        <w:tc>
          <w:tcPr>
            <w:tcW w:type="dxa" w:w="1385"/>
          </w:tcPr>
          <w:p>
            <w:r>
              <w:rPr>
                <w:rFonts w:ascii="宋体" w:hAnsi="宋体" w:eastAsia="宋体"/>
                <w:sz w:val="20"/>
              </w:rPr>
              <w:t>Pod数量上限</w:t>
            </w:r>
          </w:p>
        </w:tc>
        <w:tc>
          <w:tcPr>
            <w:tcW w:type="dxa" w:w="1385"/>
          </w:tcPr>
          <w:p>
            <w:r>
              <w:rPr>
                <w:rFonts w:ascii="宋体" w:hAnsi="宋体" w:eastAsia="宋体"/>
                <w:sz w:val="20"/>
              </w:rPr>
              <w:t>服务数量上限</w:t>
            </w:r>
          </w:p>
        </w:tc>
        <w:tc>
          <w:tcPr>
            <w:tcW w:type="dxa" w:w="1385"/>
          </w:tcPr>
          <w:p>
            <w:r>
              <w:rPr>
                <w:rFonts w:ascii="宋体" w:hAnsi="宋体" w:eastAsia="宋体"/>
                <w:sz w:val="20"/>
              </w:rPr>
              <w:t>优先级</w:t>
            </w:r>
          </w:p>
        </w:tc>
      </w:tr>
      <w:tr>
        <w:tc>
          <w:tcPr>
            <w:tcW w:type="dxa" w:w="1385"/>
          </w:tcPr>
          <w:p>
            <w:r>
              <w:rPr>
                <w:rFonts w:ascii="宋体" w:hAnsi="宋体" w:eastAsia="宋体"/>
                <w:sz w:val="20"/>
              </w:rPr>
              <w:t>xiangyiban-access</w:t>
            </w:r>
          </w:p>
        </w:tc>
        <w:tc>
          <w:tcPr>
            <w:tcW w:type="dxa" w:w="1385"/>
          </w:tcPr>
          <w:p>
            <w:r>
              <w:rPr>
                <w:rFonts w:ascii="宋体" w:hAnsi="宋体" w:eastAsia="宋体"/>
                <w:sz w:val="20"/>
              </w:rPr>
              <w:t>40核</w:t>
            </w:r>
          </w:p>
        </w:tc>
        <w:tc>
          <w:tcPr>
            <w:tcW w:type="dxa" w:w="1385"/>
          </w:tcPr>
          <w:p>
            <w:r>
              <w:rPr>
                <w:rFonts w:ascii="宋体" w:hAnsi="宋体" w:eastAsia="宋体"/>
                <w:sz w:val="20"/>
              </w:rPr>
              <w:t>160GB</w:t>
            </w:r>
          </w:p>
        </w:tc>
        <w:tc>
          <w:tcPr>
            <w:tcW w:type="dxa" w:w="1385"/>
          </w:tcPr>
          <w:p>
            <w:r>
              <w:rPr>
                <w:rFonts w:ascii="宋体" w:hAnsi="宋体" w:eastAsia="宋体"/>
                <w:sz w:val="20"/>
              </w:rPr>
              <w:t>50</w:t>
            </w:r>
          </w:p>
        </w:tc>
        <w:tc>
          <w:tcPr>
            <w:tcW w:type="dxa" w:w="1385"/>
          </w:tcPr>
          <w:p>
            <w:r>
              <w:rPr>
                <w:rFonts w:ascii="宋体" w:hAnsi="宋体" w:eastAsia="宋体"/>
                <w:sz w:val="20"/>
              </w:rPr>
              <w:t>10</w:t>
            </w:r>
          </w:p>
        </w:tc>
        <w:tc>
          <w:tcPr>
            <w:tcW w:type="dxa" w:w="1385"/>
          </w:tcPr>
          <w:p>
            <w:r>
              <w:rPr>
                <w:rFonts w:ascii="宋体" w:hAnsi="宋体" w:eastAsia="宋体"/>
                <w:sz w:val="20"/>
              </w:rPr>
              <w:t>高</w:t>
            </w:r>
          </w:p>
        </w:tc>
      </w:tr>
      <w:tr>
        <w:tc>
          <w:tcPr>
            <w:tcW w:type="dxa" w:w="1385"/>
          </w:tcPr>
          <w:p>
            <w:r>
              <w:rPr>
                <w:rFonts w:ascii="宋体" w:hAnsi="宋体" w:eastAsia="宋体"/>
                <w:sz w:val="20"/>
              </w:rPr>
              <w:t>xiangyiban-service</w:t>
            </w:r>
          </w:p>
        </w:tc>
        <w:tc>
          <w:tcPr>
            <w:tcW w:type="dxa" w:w="1385"/>
          </w:tcPr>
          <w:p>
            <w:r>
              <w:rPr>
                <w:rFonts w:ascii="宋体" w:hAnsi="宋体" w:eastAsia="宋体"/>
                <w:sz w:val="20"/>
              </w:rPr>
              <w:t>160核</w:t>
            </w:r>
          </w:p>
        </w:tc>
        <w:tc>
          <w:tcPr>
            <w:tcW w:type="dxa" w:w="1385"/>
          </w:tcPr>
          <w:p>
            <w:r>
              <w:rPr>
                <w:rFonts w:ascii="宋体" w:hAnsi="宋体" w:eastAsia="宋体"/>
                <w:sz w:val="20"/>
              </w:rPr>
              <w:t>640GB</w:t>
            </w:r>
          </w:p>
        </w:tc>
        <w:tc>
          <w:tcPr>
            <w:tcW w:type="dxa" w:w="1385"/>
          </w:tcPr>
          <w:p>
            <w:r>
              <w:rPr>
                <w:rFonts w:ascii="宋体" w:hAnsi="宋体" w:eastAsia="宋体"/>
                <w:sz w:val="20"/>
              </w:rPr>
              <w:t>200</w:t>
            </w:r>
          </w:p>
        </w:tc>
        <w:tc>
          <w:tcPr>
            <w:tcW w:type="dxa" w:w="1385"/>
          </w:tcPr>
          <w:p>
            <w:r>
              <w:rPr>
                <w:rFonts w:ascii="宋体" w:hAnsi="宋体" w:eastAsia="宋体"/>
                <w:sz w:val="20"/>
              </w:rPr>
              <w:t>30</w:t>
            </w:r>
          </w:p>
        </w:tc>
        <w:tc>
          <w:tcPr>
            <w:tcW w:type="dxa" w:w="1385"/>
          </w:tcPr>
          <w:p>
            <w:r>
              <w:rPr>
                <w:rFonts w:ascii="宋体" w:hAnsi="宋体" w:eastAsia="宋体"/>
                <w:sz w:val="20"/>
              </w:rPr>
              <w:t>高</w:t>
            </w:r>
          </w:p>
        </w:tc>
      </w:tr>
      <w:tr>
        <w:tc>
          <w:tcPr>
            <w:tcW w:type="dxa" w:w="1385"/>
          </w:tcPr>
          <w:p>
            <w:r>
              <w:rPr>
                <w:rFonts w:ascii="宋体" w:hAnsi="宋体" w:eastAsia="宋体"/>
                <w:sz w:val="20"/>
              </w:rPr>
              <w:t>xiangyiban-data</w:t>
            </w:r>
          </w:p>
        </w:tc>
        <w:tc>
          <w:tcPr>
            <w:tcW w:type="dxa" w:w="1385"/>
          </w:tcPr>
          <w:p>
            <w:r>
              <w:rPr>
                <w:rFonts w:ascii="宋体" w:hAnsi="宋体" w:eastAsia="宋体"/>
                <w:sz w:val="20"/>
              </w:rPr>
              <w:t>80核</w:t>
            </w:r>
          </w:p>
        </w:tc>
        <w:tc>
          <w:tcPr>
            <w:tcW w:type="dxa" w:w="1385"/>
          </w:tcPr>
          <w:p>
            <w:r>
              <w:rPr>
                <w:rFonts w:ascii="宋体" w:hAnsi="宋体" w:eastAsia="宋体"/>
                <w:sz w:val="20"/>
              </w:rPr>
              <w:t>320GB</w:t>
            </w:r>
          </w:p>
        </w:tc>
        <w:tc>
          <w:tcPr>
            <w:tcW w:type="dxa" w:w="1385"/>
          </w:tcPr>
          <w:p>
            <w:r>
              <w:rPr>
                <w:rFonts w:ascii="宋体" w:hAnsi="宋体" w:eastAsia="宋体"/>
                <w:sz w:val="20"/>
              </w:rPr>
              <w:t>30</w:t>
            </w:r>
          </w:p>
        </w:tc>
        <w:tc>
          <w:tcPr>
            <w:tcW w:type="dxa" w:w="1385"/>
          </w:tcPr>
          <w:p>
            <w:r>
              <w:rPr>
                <w:rFonts w:ascii="宋体" w:hAnsi="宋体" w:eastAsia="宋体"/>
                <w:sz w:val="20"/>
              </w:rPr>
              <w:t>15</w:t>
            </w:r>
          </w:p>
        </w:tc>
        <w:tc>
          <w:tcPr>
            <w:tcW w:type="dxa" w:w="1385"/>
          </w:tcPr>
          <w:p>
            <w:r>
              <w:rPr>
                <w:rFonts w:ascii="宋体" w:hAnsi="宋体" w:eastAsia="宋体"/>
                <w:sz w:val="20"/>
              </w:rPr>
              <w:t>最高</w:t>
            </w:r>
          </w:p>
        </w:tc>
      </w:tr>
      <w:tr>
        <w:tc>
          <w:tcPr>
            <w:tcW w:type="dxa" w:w="1385"/>
          </w:tcPr>
          <w:p>
            <w:r>
              <w:rPr>
                <w:rFonts w:ascii="宋体" w:hAnsi="宋体" w:eastAsia="宋体"/>
                <w:sz w:val="20"/>
              </w:rPr>
              <w:t>xiangyiban-monitor</w:t>
            </w:r>
          </w:p>
        </w:tc>
        <w:tc>
          <w:tcPr>
            <w:tcW w:type="dxa" w:w="1385"/>
          </w:tcPr>
          <w:p>
            <w:r>
              <w:rPr>
                <w:rFonts w:ascii="宋体" w:hAnsi="宋体" w:eastAsia="宋体"/>
                <w:sz w:val="20"/>
              </w:rPr>
              <w:t>32核</w:t>
            </w:r>
          </w:p>
        </w:tc>
        <w:tc>
          <w:tcPr>
            <w:tcW w:type="dxa" w:w="1385"/>
          </w:tcPr>
          <w:p>
            <w:r>
              <w:rPr>
                <w:rFonts w:ascii="宋体" w:hAnsi="宋体" w:eastAsia="宋体"/>
                <w:sz w:val="20"/>
              </w:rPr>
              <w:t>128GB</w:t>
            </w:r>
          </w:p>
        </w:tc>
        <w:tc>
          <w:tcPr>
            <w:tcW w:type="dxa" w:w="1385"/>
          </w:tcPr>
          <w:p>
            <w:r>
              <w:rPr>
                <w:rFonts w:ascii="宋体" w:hAnsi="宋体" w:eastAsia="宋体"/>
                <w:sz w:val="20"/>
              </w:rPr>
              <w:t>30</w:t>
            </w:r>
          </w:p>
        </w:tc>
        <w:tc>
          <w:tcPr>
            <w:tcW w:type="dxa" w:w="1385"/>
          </w:tcPr>
          <w:p>
            <w:r>
              <w:rPr>
                <w:rFonts w:ascii="宋体" w:hAnsi="宋体" w:eastAsia="宋体"/>
                <w:sz w:val="20"/>
              </w:rPr>
              <w:t>10</w:t>
            </w:r>
          </w:p>
        </w:tc>
        <w:tc>
          <w:tcPr>
            <w:tcW w:type="dxa" w:w="1385"/>
          </w:tcPr>
          <w:p>
            <w:r>
              <w:rPr>
                <w:rFonts w:ascii="宋体" w:hAnsi="宋体" w:eastAsia="宋体"/>
                <w:sz w:val="20"/>
              </w:rPr>
              <w:t>中</w:t>
            </w:r>
          </w:p>
        </w:tc>
      </w:tr>
      <w:tr>
        <w:tc>
          <w:tcPr>
            <w:tcW w:type="dxa" w:w="1385"/>
          </w:tcPr>
          <w:p>
            <w:r>
              <w:rPr>
                <w:rFonts w:ascii="宋体" w:hAnsi="宋体" w:eastAsia="宋体"/>
                <w:sz w:val="20"/>
              </w:rPr>
              <w:t>xiangyiban-security</w:t>
            </w:r>
          </w:p>
        </w:tc>
        <w:tc>
          <w:tcPr>
            <w:tcW w:type="dxa" w:w="1385"/>
          </w:tcPr>
          <w:p>
            <w:r>
              <w:rPr>
                <w:rFonts w:ascii="宋体" w:hAnsi="宋体" w:eastAsia="宋体"/>
                <w:sz w:val="20"/>
              </w:rPr>
              <w:t>16核</w:t>
            </w:r>
          </w:p>
        </w:tc>
        <w:tc>
          <w:tcPr>
            <w:tcW w:type="dxa" w:w="1385"/>
          </w:tcPr>
          <w:p>
            <w:r>
              <w:rPr>
                <w:rFonts w:ascii="宋体" w:hAnsi="宋体" w:eastAsia="宋体"/>
                <w:sz w:val="20"/>
              </w:rPr>
              <w:t>64GB</w:t>
            </w:r>
          </w:p>
        </w:tc>
        <w:tc>
          <w:tcPr>
            <w:tcW w:type="dxa" w:w="1385"/>
          </w:tcPr>
          <w:p>
            <w:r>
              <w:rPr>
                <w:rFonts w:ascii="宋体" w:hAnsi="宋体" w:eastAsia="宋体"/>
                <w:sz w:val="20"/>
              </w:rPr>
              <w:t>20</w:t>
            </w:r>
          </w:p>
        </w:tc>
        <w:tc>
          <w:tcPr>
            <w:tcW w:type="dxa" w:w="1385"/>
          </w:tcPr>
          <w:p>
            <w:r>
              <w:rPr>
                <w:rFonts w:ascii="宋体" w:hAnsi="宋体" w:eastAsia="宋体"/>
                <w:sz w:val="20"/>
              </w:rPr>
              <w:t>8</w:t>
            </w:r>
          </w:p>
        </w:tc>
        <w:tc>
          <w:tcPr>
            <w:tcW w:type="dxa" w:w="1385"/>
          </w:tcPr>
          <w:p>
            <w:r>
              <w:rPr>
                <w:rFonts w:ascii="宋体" w:hAnsi="宋体" w:eastAsia="宋体"/>
                <w:sz w:val="20"/>
              </w:rPr>
              <w:t>高</w:t>
            </w:r>
          </w:p>
        </w:tc>
      </w:tr>
      <w:tr>
        <w:tc>
          <w:tcPr>
            <w:tcW w:type="dxa" w:w="1385"/>
          </w:tcPr>
          <w:p>
            <w:r>
              <w:rPr>
                <w:rFonts w:ascii="宋体" w:hAnsi="宋体" w:eastAsia="宋体"/>
                <w:sz w:val="20"/>
              </w:rPr>
              <w:t>xiangyiban-cicd</w:t>
            </w:r>
          </w:p>
        </w:tc>
        <w:tc>
          <w:tcPr>
            <w:tcW w:type="dxa" w:w="1385"/>
          </w:tcPr>
          <w:p>
            <w:r>
              <w:rPr>
                <w:rFonts w:ascii="宋体" w:hAnsi="宋体" w:eastAsia="宋体"/>
                <w:sz w:val="20"/>
              </w:rPr>
              <w:t>32核</w:t>
            </w:r>
          </w:p>
        </w:tc>
        <w:tc>
          <w:tcPr>
            <w:tcW w:type="dxa" w:w="1385"/>
          </w:tcPr>
          <w:p>
            <w:r>
              <w:rPr>
                <w:rFonts w:ascii="宋体" w:hAnsi="宋体" w:eastAsia="宋体"/>
                <w:sz w:val="20"/>
              </w:rPr>
              <w:t>128GB</w:t>
            </w:r>
          </w:p>
        </w:tc>
        <w:tc>
          <w:tcPr>
            <w:tcW w:type="dxa" w:w="1385"/>
          </w:tcPr>
          <w:p>
            <w:r>
              <w:rPr>
                <w:rFonts w:ascii="宋体" w:hAnsi="宋体" w:eastAsia="宋体"/>
                <w:sz w:val="20"/>
              </w:rPr>
              <w:t>30</w:t>
            </w:r>
          </w:p>
        </w:tc>
        <w:tc>
          <w:tcPr>
            <w:tcW w:type="dxa" w:w="1385"/>
          </w:tcPr>
          <w:p>
            <w:r>
              <w:rPr>
                <w:rFonts w:ascii="宋体" w:hAnsi="宋体" w:eastAsia="宋体"/>
                <w:sz w:val="20"/>
              </w:rPr>
              <w:t>10</w:t>
            </w:r>
          </w:p>
        </w:tc>
        <w:tc>
          <w:tcPr>
            <w:tcW w:type="dxa" w:w="1385"/>
          </w:tcPr>
          <w:p>
            <w:r>
              <w:rPr>
                <w:rFonts w:ascii="宋体" w:hAnsi="宋体" w:eastAsia="宋体"/>
                <w:sz w:val="20"/>
              </w:rPr>
              <w:t>中</w:t>
            </w:r>
          </w:p>
        </w:tc>
      </w:tr>
    </w:tbl>
    <w:p/>
    <w:p>
      <w:pPr>
        <w:pStyle w:val="Heading4"/>
      </w:pPr>
      <w:r>
        <w:t>2.1.0.7.3 HPA自动扩缩容策略</w:t>
      </w:r>
    </w:p>
    <w:p>
      <w:pPr>
        <w:pStyle w:val="Heading4"/>
      </w:pPr>
      <w:r>
        <w:t>表2-1-11 HPA策略配置表</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服务名称</w:t>
            </w:r>
          </w:p>
        </w:tc>
        <w:tc>
          <w:tcPr>
            <w:tcW w:type="dxa" w:w="1039"/>
          </w:tcPr>
          <w:p>
            <w:r>
              <w:rPr>
                <w:rFonts w:ascii="宋体" w:hAnsi="宋体" w:eastAsia="宋体"/>
                <w:sz w:val="20"/>
              </w:rPr>
              <w:t>最小副本</w:t>
            </w:r>
          </w:p>
        </w:tc>
        <w:tc>
          <w:tcPr>
            <w:tcW w:type="dxa" w:w="1039"/>
          </w:tcPr>
          <w:p>
            <w:r>
              <w:rPr>
                <w:rFonts w:ascii="宋体" w:hAnsi="宋体" w:eastAsia="宋体"/>
                <w:sz w:val="20"/>
              </w:rPr>
              <w:t>最大副本</w:t>
            </w:r>
          </w:p>
        </w:tc>
        <w:tc>
          <w:tcPr>
            <w:tcW w:type="dxa" w:w="1039"/>
          </w:tcPr>
          <w:p>
            <w:r>
              <w:rPr>
                <w:rFonts w:ascii="宋体" w:hAnsi="宋体" w:eastAsia="宋体"/>
                <w:sz w:val="20"/>
              </w:rPr>
              <w:t>CPU目标使用率</w:t>
            </w:r>
          </w:p>
        </w:tc>
        <w:tc>
          <w:tcPr>
            <w:tcW w:type="dxa" w:w="1039"/>
          </w:tcPr>
          <w:p>
            <w:r>
              <w:rPr>
                <w:rFonts w:ascii="宋体" w:hAnsi="宋体" w:eastAsia="宋体"/>
                <w:sz w:val="20"/>
              </w:rPr>
              <w:t>内存目标使用率</w:t>
            </w:r>
          </w:p>
        </w:tc>
        <w:tc>
          <w:tcPr>
            <w:tcW w:type="dxa" w:w="1039"/>
          </w:tcPr>
          <w:p>
            <w:r>
              <w:rPr>
                <w:rFonts w:ascii="宋体" w:hAnsi="宋体" w:eastAsia="宋体"/>
                <w:sz w:val="20"/>
              </w:rPr>
              <w:t>扩容冷却时间</w:t>
            </w:r>
          </w:p>
        </w:tc>
        <w:tc>
          <w:tcPr>
            <w:tcW w:type="dxa" w:w="1039"/>
          </w:tcPr>
          <w:p>
            <w:r>
              <w:rPr>
                <w:rFonts w:ascii="宋体" w:hAnsi="宋体" w:eastAsia="宋体"/>
                <w:sz w:val="20"/>
              </w:rPr>
              <w:t>缩容冷却时间</w:t>
            </w:r>
          </w:p>
        </w:tc>
        <w:tc>
          <w:tcPr>
            <w:tcW w:type="dxa" w:w="1039"/>
          </w:tcPr>
          <w:p>
            <w:r>
              <w:rPr>
                <w:rFonts w:ascii="宋体" w:hAnsi="宋体" w:eastAsia="宋体"/>
                <w:sz w:val="20"/>
              </w:rPr>
              <w:t>扩容步长</w:t>
            </w:r>
          </w:p>
        </w:tc>
      </w:tr>
      <w:tr>
        <w:tc>
          <w:tcPr>
            <w:tcW w:type="dxa" w:w="1039"/>
          </w:tcPr>
          <w:p>
            <w:r>
              <w:rPr>
                <w:rFonts w:ascii="宋体" w:hAnsi="宋体" w:eastAsia="宋体"/>
                <w:sz w:val="20"/>
              </w:rPr>
              <w:t>gateway-service</w:t>
            </w:r>
          </w:p>
        </w:tc>
        <w:tc>
          <w:tcPr>
            <w:tcW w:type="dxa" w:w="1039"/>
          </w:tcPr>
          <w:p>
            <w:r>
              <w:rPr>
                <w:rFonts w:ascii="宋体" w:hAnsi="宋体" w:eastAsia="宋体"/>
                <w:sz w:val="20"/>
              </w:rPr>
              <w:t>4</w:t>
            </w:r>
          </w:p>
        </w:tc>
        <w:tc>
          <w:tcPr>
            <w:tcW w:type="dxa" w:w="1039"/>
          </w:tcPr>
          <w:p>
            <w:r>
              <w:rPr>
                <w:rFonts w:ascii="宋体" w:hAnsi="宋体" w:eastAsia="宋体"/>
                <w:sz w:val="20"/>
              </w:rPr>
              <w:t>12</w:t>
            </w:r>
          </w:p>
        </w:tc>
        <w:tc>
          <w:tcPr>
            <w:tcW w:type="dxa" w:w="1039"/>
          </w:tcPr>
          <w:p>
            <w:r>
              <w:rPr>
                <w:rFonts w:ascii="宋体" w:hAnsi="宋体" w:eastAsia="宋体"/>
                <w:sz w:val="20"/>
              </w:rPr>
              <w:t>60%</w:t>
            </w:r>
          </w:p>
        </w:tc>
        <w:tc>
          <w:tcPr>
            <w:tcW w:type="dxa" w:w="1039"/>
          </w:tcPr>
          <w:p>
            <w:r>
              <w:rPr>
                <w:rFonts w:ascii="宋体" w:hAnsi="宋体" w:eastAsia="宋体"/>
                <w:sz w:val="20"/>
              </w:rPr>
              <w:t>70%</w:t>
            </w:r>
          </w:p>
        </w:tc>
        <w:tc>
          <w:tcPr>
            <w:tcW w:type="dxa" w:w="1039"/>
          </w:tcPr>
          <w:p>
            <w:r>
              <w:rPr>
                <w:rFonts w:ascii="宋体" w:hAnsi="宋体" w:eastAsia="宋体"/>
                <w:sz w:val="20"/>
              </w:rPr>
              <w:t>60s</w:t>
            </w:r>
          </w:p>
        </w:tc>
        <w:tc>
          <w:tcPr>
            <w:tcW w:type="dxa" w:w="1039"/>
          </w:tcPr>
          <w:p>
            <w:r>
              <w:rPr>
                <w:rFonts w:ascii="宋体" w:hAnsi="宋体" w:eastAsia="宋体"/>
                <w:sz w:val="20"/>
              </w:rPr>
              <w:t>300s</w:t>
            </w:r>
          </w:p>
        </w:tc>
        <w:tc>
          <w:tcPr>
            <w:tcW w:type="dxa" w:w="1039"/>
          </w:tcPr>
          <w:p>
            <w:r>
              <w:rPr>
                <w:rFonts w:ascii="宋体" w:hAnsi="宋体" w:eastAsia="宋体"/>
                <w:sz w:val="20"/>
              </w:rPr>
              <w:t>2</w:t>
            </w:r>
          </w:p>
        </w:tc>
      </w:tr>
      <w:tr>
        <w:tc>
          <w:tcPr>
            <w:tcW w:type="dxa" w:w="1039"/>
          </w:tcPr>
          <w:p>
            <w:r>
              <w:rPr>
                <w:rFonts w:ascii="宋体" w:hAnsi="宋体" w:eastAsia="宋体"/>
                <w:sz w:val="20"/>
              </w:rPr>
              <w:t>auth-service</w:t>
            </w:r>
          </w:p>
        </w:tc>
        <w:tc>
          <w:tcPr>
            <w:tcW w:type="dxa" w:w="1039"/>
          </w:tcPr>
          <w:p>
            <w:r>
              <w:rPr>
                <w:rFonts w:ascii="宋体" w:hAnsi="宋体" w:eastAsia="宋体"/>
                <w:sz w:val="20"/>
              </w:rPr>
              <w:t>3</w:t>
            </w:r>
          </w:p>
        </w:tc>
        <w:tc>
          <w:tcPr>
            <w:tcW w:type="dxa" w:w="1039"/>
          </w:tcPr>
          <w:p>
            <w:r>
              <w:rPr>
                <w:rFonts w:ascii="宋体" w:hAnsi="宋体" w:eastAsia="宋体"/>
                <w:sz w:val="20"/>
              </w:rPr>
              <w:t>12</w:t>
            </w:r>
          </w:p>
        </w:tc>
        <w:tc>
          <w:tcPr>
            <w:tcW w:type="dxa" w:w="1039"/>
          </w:tcPr>
          <w:p>
            <w:r>
              <w:rPr>
                <w:rFonts w:ascii="宋体" w:hAnsi="宋体" w:eastAsia="宋体"/>
                <w:sz w:val="20"/>
              </w:rPr>
              <w:t>70%</w:t>
            </w:r>
          </w:p>
        </w:tc>
        <w:tc>
          <w:tcPr>
            <w:tcW w:type="dxa" w:w="1039"/>
          </w:tcPr>
          <w:p>
            <w:r>
              <w:rPr>
                <w:rFonts w:ascii="宋体" w:hAnsi="宋体" w:eastAsia="宋体"/>
                <w:sz w:val="20"/>
              </w:rPr>
              <w:t>75%</w:t>
            </w:r>
          </w:p>
        </w:tc>
        <w:tc>
          <w:tcPr>
            <w:tcW w:type="dxa" w:w="1039"/>
          </w:tcPr>
          <w:p>
            <w:r>
              <w:rPr>
                <w:rFonts w:ascii="宋体" w:hAnsi="宋体" w:eastAsia="宋体"/>
                <w:sz w:val="20"/>
              </w:rPr>
              <w:t>60s</w:t>
            </w:r>
          </w:p>
        </w:tc>
        <w:tc>
          <w:tcPr>
            <w:tcW w:type="dxa" w:w="1039"/>
          </w:tcPr>
          <w:p>
            <w:r>
              <w:rPr>
                <w:rFonts w:ascii="宋体" w:hAnsi="宋体" w:eastAsia="宋体"/>
                <w:sz w:val="20"/>
              </w:rPr>
              <w:t>300s</w:t>
            </w:r>
          </w:p>
        </w:tc>
        <w:tc>
          <w:tcPr>
            <w:tcW w:type="dxa" w:w="1039"/>
          </w:tcPr>
          <w:p>
            <w:r>
              <w:rPr>
                <w:rFonts w:ascii="宋体" w:hAnsi="宋体" w:eastAsia="宋体"/>
                <w:sz w:val="20"/>
              </w:rPr>
              <w:t>2</w:t>
            </w:r>
          </w:p>
        </w:tc>
      </w:tr>
      <w:tr>
        <w:tc>
          <w:tcPr>
            <w:tcW w:type="dxa" w:w="1039"/>
          </w:tcPr>
          <w:p>
            <w:r>
              <w:rPr>
                <w:rFonts w:ascii="宋体" w:hAnsi="宋体" w:eastAsia="宋体"/>
                <w:sz w:val="20"/>
              </w:rPr>
              <w:t>item-service</w:t>
            </w:r>
          </w:p>
        </w:tc>
        <w:tc>
          <w:tcPr>
            <w:tcW w:type="dxa" w:w="1039"/>
          </w:tcPr>
          <w:p>
            <w:r>
              <w:rPr>
                <w:rFonts w:ascii="宋体" w:hAnsi="宋体" w:eastAsia="宋体"/>
                <w:sz w:val="20"/>
              </w:rPr>
              <w:t>3</w:t>
            </w:r>
          </w:p>
        </w:tc>
        <w:tc>
          <w:tcPr>
            <w:tcW w:type="dxa" w:w="1039"/>
          </w:tcPr>
          <w:p>
            <w:r>
              <w:rPr>
                <w:rFonts w:ascii="宋体" w:hAnsi="宋体" w:eastAsia="宋体"/>
                <w:sz w:val="20"/>
              </w:rPr>
              <w:t>10</w:t>
            </w:r>
          </w:p>
        </w:tc>
        <w:tc>
          <w:tcPr>
            <w:tcW w:type="dxa" w:w="1039"/>
          </w:tcPr>
          <w:p>
            <w:r>
              <w:rPr>
                <w:rFonts w:ascii="宋体" w:hAnsi="宋体" w:eastAsia="宋体"/>
                <w:sz w:val="20"/>
              </w:rPr>
              <w:t>70%</w:t>
            </w:r>
          </w:p>
        </w:tc>
        <w:tc>
          <w:tcPr>
            <w:tcW w:type="dxa" w:w="1039"/>
          </w:tcPr>
          <w:p>
            <w:r>
              <w:rPr>
                <w:rFonts w:ascii="宋体" w:hAnsi="宋体" w:eastAsia="宋体"/>
                <w:sz w:val="20"/>
              </w:rPr>
              <w:t>75%</w:t>
            </w:r>
          </w:p>
        </w:tc>
        <w:tc>
          <w:tcPr>
            <w:tcW w:type="dxa" w:w="1039"/>
          </w:tcPr>
          <w:p>
            <w:r>
              <w:rPr>
                <w:rFonts w:ascii="宋体" w:hAnsi="宋体" w:eastAsia="宋体"/>
                <w:sz w:val="20"/>
              </w:rPr>
              <w:t>60s</w:t>
            </w:r>
          </w:p>
        </w:tc>
        <w:tc>
          <w:tcPr>
            <w:tcW w:type="dxa" w:w="1039"/>
          </w:tcPr>
          <w:p>
            <w:r>
              <w:rPr>
                <w:rFonts w:ascii="宋体" w:hAnsi="宋体" w:eastAsia="宋体"/>
                <w:sz w:val="20"/>
              </w:rPr>
              <w:t>300s</w:t>
            </w:r>
          </w:p>
        </w:tc>
        <w:tc>
          <w:tcPr>
            <w:tcW w:type="dxa" w:w="1039"/>
          </w:tcPr>
          <w:p>
            <w:r>
              <w:rPr>
                <w:rFonts w:ascii="宋体" w:hAnsi="宋体" w:eastAsia="宋体"/>
                <w:sz w:val="20"/>
              </w:rPr>
              <w:t>1</w:t>
            </w:r>
          </w:p>
        </w:tc>
      </w:tr>
      <w:tr>
        <w:tc>
          <w:tcPr>
            <w:tcW w:type="dxa" w:w="1039"/>
          </w:tcPr>
          <w:p>
            <w:r>
              <w:rPr>
                <w:rFonts w:ascii="宋体" w:hAnsi="宋体" w:eastAsia="宋体"/>
                <w:sz w:val="20"/>
              </w:rPr>
              <w:t>apply-service</w:t>
            </w:r>
          </w:p>
        </w:tc>
        <w:tc>
          <w:tcPr>
            <w:tcW w:type="dxa" w:w="1039"/>
          </w:tcPr>
          <w:p>
            <w:r>
              <w:rPr>
                <w:rFonts w:ascii="宋体" w:hAnsi="宋体" w:eastAsia="宋体"/>
                <w:sz w:val="20"/>
              </w:rPr>
              <w:t>3</w:t>
            </w:r>
          </w:p>
        </w:tc>
        <w:tc>
          <w:tcPr>
            <w:tcW w:type="dxa" w:w="1039"/>
          </w:tcPr>
          <w:p>
            <w:r>
              <w:rPr>
                <w:rFonts w:ascii="宋体" w:hAnsi="宋体" w:eastAsia="宋体"/>
                <w:sz w:val="20"/>
              </w:rPr>
              <w:t>10</w:t>
            </w:r>
          </w:p>
        </w:tc>
        <w:tc>
          <w:tcPr>
            <w:tcW w:type="dxa" w:w="1039"/>
          </w:tcPr>
          <w:p>
            <w:r>
              <w:rPr>
                <w:rFonts w:ascii="宋体" w:hAnsi="宋体" w:eastAsia="宋体"/>
                <w:sz w:val="20"/>
              </w:rPr>
              <w:t>70%</w:t>
            </w:r>
          </w:p>
        </w:tc>
        <w:tc>
          <w:tcPr>
            <w:tcW w:type="dxa" w:w="1039"/>
          </w:tcPr>
          <w:p>
            <w:r>
              <w:rPr>
                <w:rFonts w:ascii="宋体" w:hAnsi="宋体" w:eastAsia="宋体"/>
                <w:sz w:val="20"/>
              </w:rPr>
              <w:t>75%</w:t>
            </w:r>
          </w:p>
        </w:tc>
        <w:tc>
          <w:tcPr>
            <w:tcW w:type="dxa" w:w="1039"/>
          </w:tcPr>
          <w:p>
            <w:r>
              <w:rPr>
                <w:rFonts w:ascii="宋体" w:hAnsi="宋体" w:eastAsia="宋体"/>
                <w:sz w:val="20"/>
              </w:rPr>
              <w:t>60s</w:t>
            </w:r>
          </w:p>
        </w:tc>
        <w:tc>
          <w:tcPr>
            <w:tcW w:type="dxa" w:w="1039"/>
          </w:tcPr>
          <w:p>
            <w:r>
              <w:rPr>
                <w:rFonts w:ascii="宋体" w:hAnsi="宋体" w:eastAsia="宋体"/>
                <w:sz w:val="20"/>
              </w:rPr>
              <w:t>300s</w:t>
            </w:r>
          </w:p>
        </w:tc>
        <w:tc>
          <w:tcPr>
            <w:tcW w:type="dxa" w:w="1039"/>
          </w:tcPr>
          <w:p>
            <w:r>
              <w:rPr>
                <w:rFonts w:ascii="宋体" w:hAnsi="宋体" w:eastAsia="宋体"/>
                <w:sz w:val="20"/>
              </w:rPr>
              <w:t>1</w:t>
            </w:r>
          </w:p>
        </w:tc>
      </w:tr>
      <w:tr>
        <w:tc>
          <w:tcPr>
            <w:tcW w:type="dxa" w:w="1039"/>
          </w:tcPr>
          <w:p>
            <w:r>
              <w:rPr>
                <w:rFonts w:ascii="宋体" w:hAnsi="宋体" w:eastAsia="宋体"/>
                <w:sz w:val="20"/>
              </w:rPr>
              <w:t>progress-service</w:t>
            </w:r>
          </w:p>
        </w:tc>
        <w:tc>
          <w:tcPr>
            <w:tcW w:type="dxa" w:w="1039"/>
          </w:tcPr>
          <w:p>
            <w:r>
              <w:rPr>
                <w:rFonts w:ascii="宋体" w:hAnsi="宋体" w:eastAsia="宋体"/>
                <w:sz w:val="20"/>
              </w:rPr>
              <w:t>3</w:t>
            </w:r>
          </w:p>
        </w:tc>
        <w:tc>
          <w:tcPr>
            <w:tcW w:type="dxa" w:w="1039"/>
          </w:tcPr>
          <w:p>
            <w:r>
              <w:rPr>
                <w:rFonts w:ascii="宋体" w:hAnsi="宋体" w:eastAsia="宋体"/>
                <w:sz w:val="20"/>
              </w:rPr>
              <w:t>8</w:t>
            </w:r>
          </w:p>
        </w:tc>
        <w:tc>
          <w:tcPr>
            <w:tcW w:type="dxa" w:w="1039"/>
          </w:tcPr>
          <w:p>
            <w:r>
              <w:rPr>
                <w:rFonts w:ascii="宋体" w:hAnsi="宋体" w:eastAsia="宋体"/>
                <w:sz w:val="20"/>
              </w:rPr>
              <w:t>70%</w:t>
            </w:r>
          </w:p>
        </w:tc>
        <w:tc>
          <w:tcPr>
            <w:tcW w:type="dxa" w:w="1039"/>
          </w:tcPr>
          <w:p>
            <w:r>
              <w:rPr>
                <w:rFonts w:ascii="宋体" w:hAnsi="宋体" w:eastAsia="宋体"/>
                <w:sz w:val="20"/>
              </w:rPr>
              <w:t>75%</w:t>
            </w:r>
          </w:p>
        </w:tc>
        <w:tc>
          <w:tcPr>
            <w:tcW w:type="dxa" w:w="1039"/>
          </w:tcPr>
          <w:p>
            <w:r>
              <w:rPr>
                <w:rFonts w:ascii="宋体" w:hAnsi="宋体" w:eastAsia="宋体"/>
                <w:sz w:val="20"/>
              </w:rPr>
              <w:t>60s</w:t>
            </w:r>
          </w:p>
        </w:tc>
        <w:tc>
          <w:tcPr>
            <w:tcW w:type="dxa" w:w="1039"/>
          </w:tcPr>
          <w:p>
            <w:r>
              <w:rPr>
                <w:rFonts w:ascii="宋体" w:hAnsi="宋体" w:eastAsia="宋体"/>
                <w:sz w:val="20"/>
              </w:rPr>
              <w:t>300s</w:t>
            </w:r>
          </w:p>
        </w:tc>
        <w:tc>
          <w:tcPr>
            <w:tcW w:type="dxa" w:w="1039"/>
          </w:tcPr>
          <w:p>
            <w:r>
              <w:rPr>
                <w:rFonts w:ascii="宋体" w:hAnsi="宋体" w:eastAsia="宋体"/>
                <w:sz w:val="20"/>
              </w:rPr>
              <w:t>1</w:t>
            </w:r>
          </w:p>
        </w:tc>
      </w:tr>
      <w:tr>
        <w:tc>
          <w:tcPr>
            <w:tcW w:type="dxa" w:w="1039"/>
          </w:tcPr>
          <w:p>
            <w:r>
              <w:rPr>
                <w:rFonts w:ascii="宋体" w:hAnsi="宋体" w:eastAsia="宋体"/>
                <w:sz w:val="20"/>
              </w:rPr>
              <w:t>certificate-service</w:t>
            </w:r>
          </w:p>
        </w:tc>
        <w:tc>
          <w:tcPr>
            <w:tcW w:type="dxa" w:w="1039"/>
          </w:tcPr>
          <w:p>
            <w:r>
              <w:rPr>
                <w:rFonts w:ascii="宋体" w:hAnsi="宋体" w:eastAsia="宋体"/>
                <w:sz w:val="20"/>
              </w:rPr>
              <w:t>3</w:t>
            </w:r>
          </w:p>
        </w:tc>
        <w:tc>
          <w:tcPr>
            <w:tcW w:type="dxa" w:w="1039"/>
          </w:tcPr>
          <w:p>
            <w:r>
              <w:rPr>
                <w:rFonts w:ascii="宋体" w:hAnsi="宋体" w:eastAsia="宋体"/>
                <w:sz w:val="20"/>
              </w:rPr>
              <w:t>10</w:t>
            </w:r>
          </w:p>
        </w:tc>
        <w:tc>
          <w:tcPr>
            <w:tcW w:type="dxa" w:w="1039"/>
          </w:tcPr>
          <w:p>
            <w:r>
              <w:rPr>
                <w:rFonts w:ascii="宋体" w:hAnsi="宋体" w:eastAsia="宋体"/>
                <w:sz w:val="20"/>
              </w:rPr>
              <w:t>70%</w:t>
            </w:r>
          </w:p>
        </w:tc>
        <w:tc>
          <w:tcPr>
            <w:tcW w:type="dxa" w:w="1039"/>
          </w:tcPr>
          <w:p>
            <w:r>
              <w:rPr>
                <w:rFonts w:ascii="宋体" w:hAnsi="宋体" w:eastAsia="宋体"/>
                <w:sz w:val="20"/>
              </w:rPr>
              <w:t>75%</w:t>
            </w:r>
          </w:p>
        </w:tc>
        <w:tc>
          <w:tcPr>
            <w:tcW w:type="dxa" w:w="1039"/>
          </w:tcPr>
          <w:p>
            <w:r>
              <w:rPr>
                <w:rFonts w:ascii="宋体" w:hAnsi="宋体" w:eastAsia="宋体"/>
                <w:sz w:val="20"/>
              </w:rPr>
              <w:t>60s</w:t>
            </w:r>
          </w:p>
        </w:tc>
        <w:tc>
          <w:tcPr>
            <w:tcW w:type="dxa" w:w="1039"/>
          </w:tcPr>
          <w:p>
            <w:r>
              <w:rPr>
                <w:rFonts w:ascii="宋体" w:hAnsi="宋体" w:eastAsia="宋体"/>
                <w:sz w:val="20"/>
              </w:rPr>
              <w:t>300s</w:t>
            </w:r>
          </w:p>
        </w:tc>
        <w:tc>
          <w:tcPr>
            <w:tcW w:type="dxa" w:w="1039"/>
          </w:tcPr>
          <w:p>
            <w:r>
              <w:rPr>
                <w:rFonts w:ascii="宋体" w:hAnsi="宋体" w:eastAsia="宋体"/>
                <w:sz w:val="20"/>
              </w:rPr>
              <w:t>1</w:t>
            </w:r>
          </w:p>
        </w:tc>
      </w:tr>
      <w:tr>
        <w:tc>
          <w:tcPr>
            <w:tcW w:type="dxa" w:w="1039"/>
          </w:tcPr>
          <w:p>
            <w:r>
              <w:rPr>
                <w:rFonts w:ascii="宋体" w:hAnsi="宋体" w:eastAsia="宋体"/>
                <w:sz w:val="20"/>
              </w:rPr>
              <w:t>data-sync-service</w:t>
            </w:r>
          </w:p>
        </w:tc>
        <w:tc>
          <w:tcPr>
            <w:tcW w:type="dxa" w:w="1039"/>
          </w:tcPr>
          <w:p>
            <w:r>
              <w:rPr>
                <w:rFonts w:ascii="宋体" w:hAnsi="宋体" w:eastAsia="宋体"/>
                <w:sz w:val="20"/>
              </w:rPr>
              <w:t>2</w:t>
            </w:r>
          </w:p>
        </w:tc>
        <w:tc>
          <w:tcPr>
            <w:tcW w:type="dxa" w:w="1039"/>
          </w:tcPr>
          <w:p>
            <w:r>
              <w:rPr>
                <w:rFonts w:ascii="宋体" w:hAnsi="宋体" w:eastAsia="宋体"/>
                <w:sz w:val="20"/>
              </w:rPr>
              <w:t>8</w:t>
            </w:r>
          </w:p>
        </w:tc>
        <w:tc>
          <w:tcPr>
            <w:tcW w:type="dxa" w:w="1039"/>
          </w:tcPr>
          <w:p>
            <w:r>
              <w:rPr>
                <w:rFonts w:ascii="宋体" w:hAnsi="宋体" w:eastAsia="宋体"/>
                <w:sz w:val="20"/>
              </w:rPr>
              <w:t>70%</w:t>
            </w:r>
          </w:p>
        </w:tc>
        <w:tc>
          <w:tcPr>
            <w:tcW w:type="dxa" w:w="1039"/>
          </w:tcPr>
          <w:p>
            <w:r>
              <w:rPr>
                <w:rFonts w:ascii="宋体" w:hAnsi="宋体" w:eastAsia="宋体"/>
                <w:sz w:val="20"/>
              </w:rPr>
              <w:t>75%</w:t>
            </w:r>
          </w:p>
        </w:tc>
        <w:tc>
          <w:tcPr>
            <w:tcW w:type="dxa" w:w="1039"/>
          </w:tcPr>
          <w:p>
            <w:r>
              <w:rPr>
                <w:rFonts w:ascii="宋体" w:hAnsi="宋体" w:eastAsia="宋体"/>
                <w:sz w:val="20"/>
              </w:rPr>
              <w:t>120s</w:t>
            </w:r>
          </w:p>
        </w:tc>
        <w:tc>
          <w:tcPr>
            <w:tcW w:type="dxa" w:w="1039"/>
          </w:tcPr>
          <w:p>
            <w:r>
              <w:rPr>
                <w:rFonts w:ascii="宋体" w:hAnsi="宋体" w:eastAsia="宋体"/>
                <w:sz w:val="20"/>
              </w:rPr>
              <w:t>300s</w:t>
            </w:r>
          </w:p>
        </w:tc>
        <w:tc>
          <w:tcPr>
            <w:tcW w:type="dxa" w:w="1039"/>
          </w:tcPr>
          <w:p>
            <w:r>
              <w:rPr>
                <w:rFonts w:ascii="宋体" w:hAnsi="宋体" w:eastAsia="宋体"/>
                <w:sz w:val="20"/>
              </w:rPr>
              <w:t>1</w:t>
            </w:r>
          </w:p>
        </w:tc>
      </w:tr>
      <w:tr>
        <w:tc>
          <w:tcPr>
            <w:tcW w:type="dxa" w:w="1039"/>
          </w:tcPr>
          <w:p>
            <w:r>
              <w:rPr>
                <w:rFonts w:ascii="宋体" w:hAnsi="宋体" w:eastAsia="宋体"/>
                <w:sz w:val="20"/>
              </w:rPr>
              <w:t>statistics-service</w:t>
            </w:r>
          </w:p>
        </w:tc>
        <w:tc>
          <w:tcPr>
            <w:tcW w:type="dxa" w:w="1039"/>
          </w:tcPr>
          <w:p>
            <w:r>
              <w:rPr>
                <w:rFonts w:ascii="宋体" w:hAnsi="宋体" w:eastAsia="宋体"/>
                <w:sz w:val="20"/>
              </w:rPr>
              <w:t>2</w:t>
            </w:r>
          </w:p>
        </w:tc>
        <w:tc>
          <w:tcPr>
            <w:tcW w:type="dxa" w:w="1039"/>
          </w:tcPr>
          <w:p>
            <w:r>
              <w:rPr>
                <w:rFonts w:ascii="宋体" w:hAnsi="宋体" w:eastAsia="宋体"/>
                <w:sz w:val="20"/>
              </w:rPr>
              <w:t>6</w:t>
            </w:r>
          </w:p>
        </w:tc>
        <w:tc>
          <w:tcPr>
            <w:tcW w:type="dxa" w:w="1039"/>
          </w:tcPr>
          <w:p>
            <w:r>
              <w:rPr>
                <w:rFonts w:ascii="宋体" w:hAnsi="宋体" w:eastAsia="宋体"/>
                <w:sz w:val="20"/>
              </w:rPr>
              <w:t>70%</w:t>
            </w:r>
          </w:p>
        </w:tc>
        <w:tc>
          <w:tcPr>
            <w:tcW w:type="dxa" w:w="1039"/>
          </w:tcPr>
          <w:p>
            <w:r>
              <w:rPr>
                <w:rFonts w:ascii="宋体" w:hAnsi="宋体" w:eastAsia="宋体"/>
                <w:sz w:val="20"/>
              </w:rPr>
              <w:t>75%</w:t>
            </w:r>
          </w:p>
        </w:tc>
        <w:tc>
          <w:tcPr>
            <w:tcW w:type="dxa" w:w="1039"/>
          </w:tcPr>
          <w:p>
            <w:r>
              <w:rPr>
                <w:rFonts w:ascii="宋体" w:hAnsi="宋体" w:eastAsia="宋体"/>
                <w:sz w:val="20"/>
              </w:rPr>
              <w:t>120s</w:t>
            </w:r>
          </w:p>
        </w:tc>
        <w:tc>
          <w:tcPr>
            <w:tcW w:type="dxa" w:w="1039"/>
          </w:tcPr>
          <w:p>
            <w:r>
              <w:rPr>
                <w:rFonts w:ascii="宋体" w:hAnsi="宋体" w:eastAsia="宋体"/>
                <w:sz w:val="20"/>
              </w:rPr>
              <w:t>300s</w:t>
            </w:r>
          </w:p>
        </w:tc>
        <w:tc>
          <w:tcPr>
            <w:tcW w:type="dxa" w:w="1039"/>
          </w:tcPr>
          <w:p>
            <w:r>
              <w:rPr>
                <w:rFonts w:ascii="宋体" w:hAnsi="宋体" w:eastAsia="宋体"/>
                <w:sz w:val="20"/>
              </w:rPr>
              <w:t>1</w:t>
            </w:r>
          </w:p>
        </w:tc>
      </w:tr>
      <w:tr>
        <w:tc>
          <w:tcPr>
            <w:tcW w:type="dxa" w:w="1039"/>
          </w:tcPr>
          <w:p>
            <w:r>
              <w:rPr>
                <w:rFonts w:ascii="宋体" w:hAnsi="宋体" w:eastAsia="宋体"/>
                <w:sz w:val="20"/>
              </w:rPr>
              <w:t>notification-service</w:t>
            </w:r>
          </w:p>
        </w:tc>
        <w:tc>
          <w:tcPr>
            <w:tcW w:type="dxa" w:w="1039"/>
          </w:tcPr>
          <w:p>
            <w:r>
              <w:rPr>
                <w:rFonts w:ascii="宋体" w:hAnsi="宋体" w:eastAsia="宋体"/>
                <w:sz w:val="20"/>
              </w:rPr>
              <w:t>2</w:t>
            </w:r>
          </w:p>
        </w:tc>
        <w:tc>
          <w:tcPr>
            <w:tcW w:type="dxa" w:w="1039"/>
          </w:tcPr>
          <w:p>
            <w:r>
              <w:rPr>
                <w:rFonts w:ascii="宋体" w:hAnsi="宋体" w:eastAsia="宋体"/>
                <w:sz w:val="20"/>
              </w:rPr>
              <w:t>8</w:t>
            </w:r>
          </w:p>
        </w:tc>
        <w:tc>
          <w:tcPr>
            <w:tcW w:type="dxa" w:w="1039"/>
          </w:tcPr>
          <w:p>
            <w:r>
              <w:rPr>
                <w:rFonts w:ascii="宋体" w:hAnsi="宋体" w:eastAsia="宋体"/>
                <w:sz w:val="20"/>
              </w:rPr>
              <w:t>70%</w:t>
            </w:r>
          </w:p>
        </w:tc>
        <w:tc>
          <w:tcPr>
            <w:tcW w:type="dxa" w:w="1039"/>
          </w:tcPr>
          <w:p>
            <w:r>
              <w:rPr>
                <w:rFonts w:ascii="宋体" w:hAnsi="宋体" w:eastAsia="宋体"/>
                <w:sz w:val="20"/>
              </w:rPr>
              <w:t>75%</w:t>
            </w:r>
          </w:p>
        </w:tc>
        <w:tc>
          <w:tcPr>
            <w:tcW w:type="dxa" w:w="1039"/>
          </w:tcPr>
          <w:p>
            <w:r>
              <w:rPr>
                <w:rFonts w:ascii="宋体" w:hAnsi="宋体" w:eastAsia="宋体"/>
                <w:sz w:val="20"/>
              </w:rPr>
              <w:t>60s</w:t>
            </w:r>
          </w:p>
        </w:tc>
        <w:tc>
          <w:tcPr>
            <w:tcW w:type="dxa" w:w="1039"/>
          </w:tcPr>
          <w:p>
            <w:r>
              <w:rPr>
                <w:rFonts w:ascii="宋体" w:hAnsi="宋体" w:eastAsia="宋体"/>
                <w:sz w:val="20"/>
              </w:rPr>
              <w:t>300s</w:t>
            </w:r>
          </w:p>
        </w:tc>
        <w:tc>
          <w:tcPr>
            <w:tcW w:type="dxa" w:w="1039"/>
          </w:tcPr>
          <w:p>
            <w:r>
              <w:rPr>
                <w:rFonts w:ascii="宋体" w:hAnsi="宋体" w:eastAsia="宋体"/>
                <w:sz w:val="20"/>
              </w:rPr>
              <w:t>1</w:t>
            </w:r>
          </w:p>
        </w:tc>
      </w:tr>
      <w:tr>
        <w:tc>
          <w:tcPr>
            <w:tcW w:type="dxa" w:w="1039"/>
          </w:tcPr>
          <w:p>
            <w:r>
              <w:rPr>
                <w:rFonts w:ascii="宋体" w:hAnsi="宋体" w:eastAsia="宋体"/>
                <w:sz w:val="20"/>
              </w:rPr>
              <w:t>search-service</w:t>
            </w:r>
          </w:p>
        </w:tc>
        <w:tc>
          <w:tcPr>
            <w:tcW w:type="dxa" w:w="1039"/>
          </w:tcPr>
          <w:p>
            <w:r>
              <w:rPr>
                <w:rFonts w:ascii="宋体" w:hAnsi="宋体" w:eastAsia="宋体"/>
                <w:sz w:val="20"/>
              </w:rPr>
              <w:t>3</w:t>
            </w:r>
          </w:p>
        </w:tc>
        <w:tc>
          <w:tcPr>
            <w:tcW w:type="dxa" w:w="1039"/>
          </w:tcPr>
          <w:p>
            <w:r>
              <w:rPr>
                <w:rFonts w:ascii="宋体" w:hAnsi="宋体" w:eastAsia="宋体"/>
                <w:sz w:val="20"/>
              </w:rPr>
              <w:t>8</w:t>
            </w:r>
          </w:p>
        </w:tc>
        <w:tc>
          <w:tcPr>
            <w:tcW w:type="dxa" w:w="1039"/>
          </w:tcPr>
          <w:p>
            <w:r>
              <w:rPr>
                <w:rFonts w:ascii="宋体" w:hAnsi="宋体" w:eastAsia="宋体"/>
                <w:sz w:val="20"/>
              </w:rPr>
              <w:t>70%</w:t>
            </w:r>
          </w:p>
        </w:tc>
        <w:tc>
          <w:tcPr>
            <w:tcW w:type="dxa" w:w="1039"/>
          </w:tcPr>
          <w:p>
            <w:r>
              <w:rPr>
                <w:rFonts w:ascii="宋体" w:hAnsi="宋体" w:eastAsia="宋体"/>
                <w:sz w:val="20"/>
              </w:rPr>
              <w:t>75%</w:t>
            </w:r>
          </w:p>
        </w:tc>
        <w:tc>
          <w:tcPr>
            <w:tcW w:type="dxa" w:w="1039"/>
          </w:tcPr>
          <w:p>
            <w:r>
              <w:rPr>
                <w:rFonts w:ascii="宋体" w:hAnsi="宋体" w:eastAsia="宋体"/>
                <w:sz w:val="20"/>
              </w:rPr>
              <w:t>60s</w:t>
            </w:r>
          </w:p>
        </w:tc>
        <w:tc>
          <w:tcPr>
            <w:tcW w:type="dxa" w:w="1039"/>
          </w:tcPr>
          <w:p>
            <w:r>
              <w:rPr>
                <w:rFonts w:ascii="宋体" w:hAnsi="宋体" w:eastAsia="宋体"/>
                <w:sz w:val="20"/>
              </w:rPr>
              <w:t>300s</w:t>
            </w:r>
          </w:p>
        </w:tc>
        <w:tc>
          <w:tcPr>
            <w:tcW w:type="dxa" w:w="1039"/>
          </w:tcPr>
          <w:p>
            <w:r>
              <w:rPr>
                <w:rFonts w:ascii="宋体" w:hAnsi="宋体" w:eastAsia="宋体"/>
                <w:sz w:val="20"/>
              </w:rPr>
              <w:t>1</w:t>
            </w:r>
          </w:p>
        </w:tc>
      </w:tr>
    </w:tbl>
    <w:p/>
    <w:p>
      <w:pPr>
        <w:pStyle w:val="Heading4"/>
      </w:pPr>
      <w:r>
        <w:t>2.1.0.7.4 网络策略</w:t>
      </w:r>
    </w:p>
    <w:p>
      <w:pPr>
        <w:pStyle w:val="Heading4"/>
      </w:pPr>
      <w:r>
        <w:t>表2-1-12 网络策略配置表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策略名称</w:t>
            </w:r>
          </w:p>
        </w:tc>
        <w:tc>
          <w:tcPr>
            <w:tcW w:type="dxa" w:w="1385"/>
          </w:tcPr>
          <w:p>
            <w:r>
              <w:rPr>
                <w:rFonts w:ascii="宋体" w:hAnsi="宋体" w:eastAsia="宋体"/>
                <w:sz w:val="20"/>
              </w:rPr>
              <w:t>源命名空间</w:t>
            </w:r>
          </w:p>
        </w:tc>
        <w:tc>
          <w:tcPr>
            <w:tcW w:type="dxa" w:w="1385"/>
          </w:tcPr>
          <w:p>
            <w:r>
              <w:rPr>
                <w:rFonts w:ascii="宋体" w:hAnsi="宋体" w:eastAsia="宋体"/>
                <w:sz w:val="20"/>
              </w:rPr>
              <w:t>目标命名空间</w:t>
            </w:r>
          </w:p>
        </w:tc>
        <w:tc>
          <w:tcPr>
            <w:tcW w:type="dxa" w:w="1385"/>
          </w:tcPr>
          <w:p>
            <w:r>
              <w:rPr>
                <w:rFonts w:ascii="宋体" w:hAnsi="宋体" w:eastAsia="宋体"/>
                <w:sz w:val="20"/>
              </w:rPr>
              <w:t>允许端口</w:t>
            </w:r>
          </w:p>
        </w:tc>
        <w:tc>
          <w:tcPr>
            <w:tcW w:type="dxa" w:w="1385"/>
          </w:tcPr>
          <w:p>
            <w:r>
              <w:rPr>
                <w:rFonts w:ascii="宋体" w:hAnsi="宋体" w:eastAsia="宋体"/>
                <w:sz w:val="20"/>
              </w:rPr>
              <w:t>策略类型</w:t>
            </w:r>
          </w:p>
        </w:tc>
        <w:tc>
          <w:tcPr>
            <w:tcW w:type="dxa" w:w="1385"/>
          </w:tcPr>
          <w:p>
            <w:r>
              <w:rPr>
                <w:rFonts w:ascii="宋体" w:hAnsi="宋体" w:eastAsia="宋体"/>
                <w:sz w:val="20"/>
              </w:rPr>
              <w:t>说明</w:t>
            </w:r>
          </w:p>
        </w:tc>
      </w:tr>
      <w:tr>
        <w:tc>
          <w:tcPr>
            <w:tcW w:type="dxa" w:w="1385"/>
          </w:tcPr>
          <w:p>
            <w:r>
              <w:rPr>
                <w:rFonts w:ascii="宋体" w:hAnsi="宋体" w:eastAsia="宋体"/>
                <w:sz w:val="20"/>
              </w:rPr>
              <w:t>allow-ingress-to-access</w:t>
            </w:r>
          </w:p>
        </w:tc>
        <w:tc>
          <w:tcPr>
            <w:tcW w:type="dxa" w:w="1385"/>
          </w:tcPr>
          <w:p>
            <w:r>
              <w:rPr>
                <w:rFonts w:ascii="宋体" w:hAnsi="宋体" w:eastAsia="宋体"/>
                <w:sz w:val="20"/>
              </w:rPr>
              <w:t>Ingress</w:t>
            </w:r>
          </w:p>
        </w:tc>
        <w:tc>
          <w:tcPr>
            <w:tcW w:type="dxa" w:w="1385"/>
          </w:tcPr>
          <w:p>
            <w:r>
              <w:rPr>
                <w:rFonts w:ascii="宋体" w:hAnsi="宋体" w:eastAsia="宋体"/>
                <w:sz w:val="20"/>
              </w:rPr>
              <w:t>xiangyiban-access</w:t>
            </w:r>
          </w:p>
        </w:tc>
        <w:tc>
          <w:tcPr>
            <w:tcW w:type="dxa" w:w="1385"/>
          </w:tcPr>
          <w:p>
            <w:r>
              <w:rPr>
                <w:rFonts w:ascii="宋体" w:hAnsi="宋体" w:eastAsia="宋体"/>
                <w:sz w:val="20"/>
              </w:rPr>
              <w:t>8080, 8443</w:t>
            </w:r>
          </w:p>
        </w:tc>
        <w:tc>
          <w:tcPr>
            <w:tcW w:type="dxa" w:w="1385"/>
          </w:tcPr>
          <w:p>
            <w:r>
              <w:rPr>
                <w:rFonts w:ascii="宋体" w:hAnsi="宋体" w:eastAsia="宋体"/>
                <w:sz w:val="20"/>
              </w:rPr>
              <w:t>Ingress</w:t>
            </w:r>
          </w:p>
        </w:tc>
        <w:tc>
          <w:tcPr>
            <w:tcW w:type="dxa" w:w="1385"/>
          </w:tcPr>
          <w:p>
            <w:r>
              <w:rPr>
                <w:rFonts w:ascii="宋体" w:hAnsi="宋体" w:eastAsia="宋体"/>
                <w:sz w:val="20"/>
              </w:rPr>
              <w:t>允许Ingress流量进入接入层</w:t>
            </w:r>
          </w:p>
        </w:tc>
      </w:tr>
      <w:tr>
        <w:tc>
          <w:tcPr>
            <w:tcW w:type="dxa" w:w="1385"/>
          </w:tcPr>
          <w:p>
            <w:r>
              <w:rPr>
                <w:rFonts w:ascii="宋体" w:hAnsi="宋体" w:eastAsia="宋体"/>
                <w:sz w:val="20"/>
              </w:rPr>
              <w:t>allow-access-to-service</w:t>
            </w:r>
          </w:p>
        </w:tc>
        <w:tc>
          <w:tcPr>
            <w:tcW w:type="dxa" w:w="1385"/>
          </w:tcPr>
          <w:p>
            <w:r>
              <w:rPr>
                <w:rFonts w:ascii="宋体" w:hAnsi="宋体" w:eastAsia="宋体"/>
                <w:sz w:val="20"/>
              </w:rPr>
              <w:t>xiangyiban-access</w:t>
            </w:r>
          </w:p>
        </w:tc>
        <w:tc>
          <w:tcPr>
            <w:tcW w:type="dxa" w:w="1385"/>
          </w:tcPr>
          <w:p>
            <w:r>
              <w:rPr>
                <w:rFonts w:ascii="宋体" w:hAnsi="宋体" w:eastAsia="宋体"/>
                <w:sz w:val="20"/>
              </w:rPr>
              <w:t>xiangyiban-service</w:t>
            </w:r>
          </w:p>
        </w:tc>
        <w:tc>
          <w:tcPr>
            <w:tcW w:type="dxa" w:w="1385"/>
          </w:tcPr>
          <w:p>
            <w:r>
              <w:rPr>
                <w:rFonts w:ascii="宋体" w:hAnsi="宋体" w:eastAsia="宋体"/>
                <w:sz w:val="20"/>
              </w:rPr>
              <w:t>8080, 9090</w:t>
            </w:r>
          </w:p>
        </w:tc>
        <w:tc>
          <w:tcPr>
            <w:tcW w:type="dxa" w:w="1385"/>
          </w:tcPr>
          <w:p>
            <w:r>
              <w:rPr>
                <w:rFonts w:ascii="宋体" w:hAnsi="宋体" w:eastAsia="宋体"/>
                <w:sz w:val="20"/>
              </w:rPr>
              <w:t>Ingress</w:t>
            </w:r>
          </w:p>
        </w:tc>
        <w:tc>
          <w:tcPr>
            <w:tcW w:type="dxa" w:w="1385"/>
          </w:tcPr>
          <w:p>
            <w:r>
              <w:rPr>
                <w:rFonts w:ascii="宋体" w:hAnsi="宋体" w:eastAsia="宋体"/>
                <w:sz w:val="20"/>
              </w:rPr>
              <w:t>允许接入层访问业务层</w:t>
            </w:r>
          </w:p>
        </w:tc>
      </w:tr>
      <w:tr>
        <w:tc>
          <w:tcPr>
            <w:tcW w:type="dxa" w:w="1385"/>
          </w:tcPr>
          <w:p>
            <w:r>
              <w:rPr>
                <w:rFonts w:ascii="宋体" w:hAnsi="宋体" w:eastAsia="宋体"/>
                <w:sz w:val="20"/>
              </w:rPr>
              <w:t>allow-service-to-data</w:t>
            </w:r>
          </w:p>
        </w:tc>
        <w:tc>
          <w:tcPr>
            <w:tcW w:type="dxa" w:w="1385"/>
          </w:tcPr>
          <w:p>
            <w:r>
              <w:rPr>
                <w:rFonts w:ascii="宋体" w:hAnsi="宋体" w:eastAsia="宋体"/>
                <w:sz w:val="20"/>
              </w:rPr>
              <w:t>xiangyiban-service</w:t>
            </w:r>
          </w:p>
        </w:tc>
        <w:tc>
          <w:tcPr>
            <w:tcW w:type="dxa" w:w="1385"/>
          </w:tcPr>
          <w:p>
            <w:r>
              <w:rPr>
                <w:rFonts w:ascii="宋体" w:hAnsi="宋体" w:eastAsia="宋体"/>
                <w:sz w:val="20"/>
              </w:rPr>
              <w:t>xiangyiban-data</w:t>
            </w:r>
          </w:p>
        </w:tc>
        <w:tc>
          <w:tcPr>
            <w:tcW w:type="dxa" w:w="1385"/>
          </w:tcPr>
          <w:p>
            <w:r>
              <w:rPr>
                <w:rFonts w:ascii="宋体" w:hAnsi="宋体" w:eastAsia="宋体"/>
                <w:sz w:val="20"/>
              </w:rPr>
              <w:t>3306, 6379, 9200, 9092</w:t>
            </w:r>
          </w:p>
        </w:tc>
        <w:tc>
          <w:tcPr>
            <w:tcW w:type="dxa" w:w="1385"/>
          </w:tcPr>
          <w:p>
            <w:r>
              <w:rPr>
                <w:rFonts w:ascii="宋体" w:hAnsi="宋体" w:eastAsia="宋体"/>
                <w:sz w:val="20"/>
              </w:rPr>
              <w:t>Ingress</w:t>
            </w:r>
          </w:p>
        </w:tc>
        <w:tc>
          <w:tcPr>
            <w:tcW w:type="dxa" w:w="1385"/>
          </w:tcPr>
          <w:p>
            <w:r>
              <w:rPr>
                <w:rFonts w:ascii="宋体" w:hAnsi="宋体" w:eastAsia="宋体"/>
                <w:sz w:val="20"/>
              </w:rPr>
              <w:t>允许业务层访问数据层</w:t>
            </w:r>
          </w:p>
        </w:tc>
      </w:tr>
      <w:tr>
        <w:tc>
          <w:tcPr>
            <w:tcW w:type="dxa" w:w="1385"/>
          </w:tcPr>
          <w:p>
            <w:r>
              <w:rPr>
                <w:rFonts w:ascii="宋体" w:hAnsi="宋体" w:eastAsia="宋体"/>
                <w:sz w:val="20"/>
              </w:rPr>
              <w:t>allow-monitor-to-all</w:t>
            </w:r>
          </w:p>
        </w:tc>
        <w:tc>
          <w:tcPr>
            <w:tcW w:type="dxa" w:w="1385"/>
          </w:tcPr>
          <w:p>
            <w:r>
              <w:rPr>
                <w:rFonts w:ascii="宋体" w:hAnsi="宋体" w:eastAsia="宋体"/>
                <w:sz w:val="20"/>
              </w:rPr>
              <w:t>xiangyiban-monitor</w:t>
            </w:r>
          </w:p>
        </w:tc>
        <w:tc>
          <w:tcPr>
            <w:tcW w:type="dxa" w:w="1385"/>
          </w:tcPr>
          <w:p>
            <w:r>
              <w:rPr>
                <w:rFonts w:ascii="宋体" w:hAnsi="宋体" w:eastAsia="宋体"/>
                <w:sz w:val="20"/>
              </w:rPr>
              <w:t>All</w:t>
            </w:r>
          </w:p>
        </w:tc>
        <w:tc>
          <w:tcPr>
            <w:tcW w:type="dxa" w:w="1385"/>
          </w:tcPr>
          <w:p>
            <w:r>
              <w:rPr>
                <w:rFonts w:ascii="宋体" w:hAnsi="宋体" w:eastAsia="宋体"/>
                <w:sz w:val="20"/>
              </w:rPr>
              <w:t>9090, 9100, 9115</w:t>
            </w:r>
          </w:p>
        </w:tc>
        <w:tc>
          <w:tcPr>
            <w:tcW w:type="dxa" w:w="1385"/>
          </w:tcPr>
          <w:p>
            <w:r>
              <w:rPr>
                <w:rFonts w:ascii="宋体" w:hAnsi="宋体" w:eastAsia="宋体"/>
                <w:sz w:val="20"/>
              </w:rPr>
              <w:t>Ingress</w:t>
            </w:r>
          </w:p>
        </w:tc>
        <w:tc>
          <w:tcPr>
            <w:tcW w:type="dxa" w:w="1385"/>
          </w:tcPr>
          <w:p>
            <w:r>
              <w:rPr>
                <w:rFonts w:ascii="宋体" w:hAnsi="宋体" w:eastAsia="宋体"/>
                <w:sz w:val="20"/>
              </w:rPr>
              <w:t>允许监控层采集所有层指标</w:t>
            </w:r>
          </w:p>
        </w:tc>
      </w:tr>
      <w:tr>
        <w:tc>
          <w:tcPr>
            <w:tcW w:type="dxa" w:w="1385"/>
          </w:tcPr>
          <w:p>
            <w:r>
              <w:rPr>
                <w:rFonts w:ascii="宋体" w:hAnsi="宋体" w:eastAsia="宋体"/>
                <w:sz w:val="20"/>
              </w:rPr>
              <w:t>deny-all-cross-ns</w:t>
            </w:r>
          </w:p>
        </w:tc>
        <w:tc>
          <w:tcPr>
            <w:tcW w:type="dxa" w:w="1385"/>
          </w:tcPr>
          <w:p>
            <w:r>
              <w:rPr>
                <w:rFonts w:ascii="宋体" w:hAnsi="宋体" w:eastAsia="宋体"/>
                <w:sz w:val="20"/>
              </w:rPr>
              <w:t>All</w:t>
            </w:r>
          </w:p>
        </w:tc>
        <w:tc>
          <w:tcPr>
            <w:tcW w:type="dxa" w:w="1385"/>
          </w:tcPr>
          <w:p>
            <w:r>
              <w:rPr>
                <w:rFonts w:ascii="宋体" w:hAnsi="宋体" w:eastAsia="宋体"/>
                <w:sz w:val="20"/>
              </w:rPr>
              <w:t>All</w:t>
            </w:r>
          </w:p>
        </w:tc>
        <w:tc>
          <w:tcPr>
            <w:tcW w:type="dxa" w:w="1385"/>
          </w:tcPr>
          <w:p>
            <w:r>
              <w:rPr>
                <w:rFonts w:ascii="宋体" w:hAnsi="宋体" w:eastAsia="宋体"/>
                <w:sz w:val="20"/>
              </w:rPr>
              <w:t>All</w:t>
            </w:r>
          </w:p>
        </w:tc>
        <w:tc>
          <w:tcPr>
            <w:tcW w:type="dxa" w:w="1385"/>
          </w:tcPr>
          <w:p>
            <w:r>
              <w:rPr>
                <w:rFonts w:ascii="宋体" w:hAnsi="宋体" w:eastAsia="宋体"/>
                <w:sz w:val="20"/>
              </w:rPr>
              <w:t>Ingress/Egress</w:t>
            </w:r>
          </w:p>
        </w:tc>
        <w:tc>
          <w:tcPr>
            <w:tcW w:type="dxa" w:w="1385"/>
          </w:tcPr>
          <w:p>
            <w:r>
              <w:rPr>
                <w:rFonts w:ascii="宋体" w:hAnsi="宋体" w:eastAsia="宋体"/>
                <w:sz w:val="20"/>
              </w:rPr>
              <w:t>默认拒绝所有跨命名空间流量</w:t>
            </w:r>
          </w:p>
        </w:tc>
      </w:tr>
      <w:tr>
        <w:tc>
          <w:tcPr>
            <w:tcW w:type="dxa" w:w="1385"/>
          </w:tcPr>
          <w:p>
            <w:r>
              <w:rPr>
                <w:rFonts w:ascii="宋体" w:hAnsi="宋体" w:eastAsia="宋体"/>
                <w:sz w:val="20"/>
              </w:rPr>
              <w:t>allow-dns</w:t>
            </w:r>
          </w:p>
        </w:tc>
        <w:tc>
          <w:tcPr>
            <w:tcW w:type="dxa" w:w="1385"/>
          </w:tcPr>
          <w:p>
            <w:r>
              <w:rPr>
                <w:rFonts w:ascii="宋体" w:hAnsi="宋体" w:eastAsia="宋体"/>
                <w:sz w:val="20"/>
              </w:rPr>
              <w:t>All</w:t>
            </w:r>
          </w:p>
        </w:tc>
        <w:tc>
          <w:tcPr>
            <w:tcW w:type="dxa" w:w="1385"/>
          </w:tcPr>
          <w:p>
            <w:r>
              <w:rPr>
                <w:rFonts w:ascii="宋体" w:hAnsi="宋体" w:eastAsia="宋体"/>
                <w:sz w:val="20"/>
              </w:rPr>
              <w:t>kube-system</w:t>
            </w:r>
          </w:p>
        </w:tc>
        <w:tc>
          <w:tcPr>
            <w:tcW w:type="dxa" w:w="1385"/>
          </w:tcPr>
          <w:p>
            <w:r>
              <w:rPr>
                <w:rFonts w:ascii="宋体" w:hAnsi="宋体" w:eastAsia="宋体"/>
                <w:sz w:val="20"/>
              </w:rPr>
              <w:t>53 (UDP)</w:t>
            </w:r>
          </w:p>
        </w:tc>
        <w:tc>
          <w:tcPr>
            <w:tcW w:type="dxa" w:w="1385"/>
          </w:tcPr>
          <w:p>
            <w:r>
              <w:rPr>
                <w:rFonts w:ascii="宋体" w:hAnsi="宋体" w:eastAsia="宋体"/>
                <w:sz w:val="20"/>
              </w:rPr>
              <w:t>Egress</w:t>
            </w:r>
          </w:p>
        </w:tc>
        <w:tc>
          <w:tcPr>
            <w:tcW w:type="dxa" w:w="1385"/>
          </w:tcPr>
          <w:p>
            <w:r>
              <w:rPr>
                <w:rFonts w:ascii="宋体" w:hAnsi="宋体" w:eastAsia="宋体"/>
                <w:sz w:val="20"/>
              </w:rPr>
              <w:t>允许DNS查询</w:t>
            </w:r>
          </w:p>
        </w:tc>
      </w:tr>
      <w:tr>
        <w:tc>
          <w:tcPr>
            <w:tcW w:type="dxa" w:w="1385"/>
          </w:tcPr>
          <w:p>
            <w:r>
              <w:rPr>
                <w:rFonts w:ascii="宋体" w:hAnsi="宋体" w:eastAsia="宋体"/>
                <w:sz w:val="20"/>
              </w:rPr>
              <w:t>allow-external-https</w:t>
            </w:r>
          </w:p>
        </w:tc>
        <w:tc>
          <w:tcPr>
            <w:tcW w:type="dxa" w:w="1385"/>
          </w:tcPr>
          <w:p>
            <w:r>
              <w:rPr>
                <w:rFonts w:ascii="宋体" w:hAnsi="宋体" w:eastAsia="宋体"/>
                <w:sz w:val="20"/>
              </w:rPr>
              <w:t>xiangyiban-access</w:t>
            </w:r>
          </w:p>
        </w:tc>
        <w:tc>
          <w:tcPr>
            <w:tcW w:type="dxa" w:w="1385"/>
          </w:tcPr>
          <w:p>
            <w:r>
              <w:rPr>
                <w:rFonts w:ascii="宋体" w:hAnsi="宋体" w:eastAsia="宋体"/>
                <w:sz w:val="20"/>
              </w:rPr>
              <w:t>0.0.0.0/0</w:t>
            </w:r>
          </w:p>
        </w:tc>
        <w:tc>
          <w:tcPr>
            <w:tcW w:type="dxa" w:w="1385"/>
          </w:tcPr>
          <w:p>
            <w:r>
              <w:rPr>
                <w:rFonts w:ascii="宋体" w:hAnsi="宋体" w:eastAsia="宋体"/>
                <w:sz w:val="20"/>
              </w:rPr>
              <w:t>443</w:t>
            </w:r>
          </w:p>
        </w:tc>
        <w:tc>
          <w:tcPr>
            <w:tcW w:type="dxa" w:w="1385"/>
          </w:tcPr>
          <w:p>
            <w:r>
              <w:rPr>
                <w:rFonts w:ascii="宋体" w:hAnsi="宋体" w:eastAsia="宋体"/>
                <w:sz w:val="20"/>
              </w:rPr>
              <w:t>Egress</w:t>
            </w:r>
          </w:p>
        </w:tc>
        <w:tc>
          <w:tcPr>
            <w:tcW w:type="dxa" w:w="1385"/>
          </w:tcPr>
          <w:p>
            <w:r>
              <w:rPr>
                <w:rFonts w:ascii="宋体" w:hAnsi="宋体" w:eastAsia="宋体"/>
                <w:sz w:val="20"/>
              </w:rPr>
              <w:t>允许接入层访问外部HTTPS</w:t>
            </w:r>
          </w:p>
        </w:tc>
      </w:tr>
    </w:tbl>
    <w:p/>
    <w:p>
      <w:pPr>
        <w:pStyle w:val="Heading4"/>
      </w:pPr>
      <w:r>
        <w:t>2.1.0.7.5 存储方案</w:t>
      </w:r>
    </w:p>
    <w:p>
      <w:pPr>
        <w:pStyle w:val="Heading4"/>
      </w:pPr>
      <w:r>
        <w:t>表2-1-13 持久化存储配置表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存储卷名称</w:t>
            </w:r>
          </w:p>
        </w:tc>
        <w:tc>
          <w:tcPr>
            <w:tcW w:type="dxa" w:w="1385"/>
          </w:tcPr>
          <w:p>
            <w:r>
              <w:rPr>
                <w:rFonts w:ascii="宋体" w:hAnsi="宋体" w:eastAsia="宋体"/>
                <w:sz w:val="20"/>
              </w:rPr>
              <w:t>存储类型</w:t>
            </w:r>
          </w:p>
        </w:tc>
        <w:tc>
          <w:tcPr>
            <w:tcW w:type="dxa" w:w="1385"/>
          </w:tcPr>
          <w:p>
            <w:r>
              <w:rPr>
                <w:rFonts w:ascii="宋体" w:hAnsi="宋体" w:eastAsia="宋体"/>
                <w:sz w:val="20"/>
              </w:rPr>
              <w:t>容量</w:t>
            </w:r>
          </w:p>
        </w:tc>
        <w:tc>
          <w:tcPr>
            <w:tcW w:type="dxa" w:w="1385"/>
          </w:tcPr>
          <w:p>
            <w:r>
              <w:rPr>
                <w:rFonts w:ascii="宋体" w:hAnsi="宋体" w:eastAsia="宋体"/>
                <w:sz w:val="20"/>
              </w:rPr>
              <w:t>访问模式</w:t>
            </w:r>
          </w:p>
        </w:tc>
        <w:tc>
          <w:tcPr>
            <w:tcW w:type="dxa" w:w="1385"/>
          </w:tcPr>
          <w:p>
            <w:r>
              <w:rPr>
                <w:rFonts w:ascii="宋体" w:hAnsi="宋体" w:eastAsia="宋体"/>
                <w:sz w:val="20"/>
              </w:rPr>
              <w:t>回收策略</w:t>
            </w:r>
          </w:p>
        </w:tc>
        <w:tc>
          <w:tcPr>
            <w:tcW w:type="dxa" w:w="1385"/>
          </w:tcPr>
          <w:p>
            <w:r>
              <w:rPr>
                <w:rFonts w:ascii="宋体" w:hAnsi="宋体" w:eastAsia="宋体"/>
                <w:sz w:val="20"/>
              </w:rPr>
              <w:t>用途说明</w:t>
            </w:r>
          </w:p>
        </w:tc>
      </w:tr>
      <w:tr>
        <w:tc>
          <w:tcPr>
            <w:tcW w:type="dxa" w:w="1385"/>
          </w:tcPr>
          <w:p>
            <w:r>
              <w:rPr>
                <w:rFonts w:ascii="宋体" w:hAnsi="宋体" w:eastAsia="宋体"/>
                <w:sz w:val="20"/>
              </w:rPr>
              <w:t>mysql-pv</w:t>
            </w:r>
          </w:p>
        </w:tc>
        <w:tc>
          <w:tcPr>
            <w:tcW w:type="dxa" w:w="1385"/>
          </w:tcPr>
          <w:p>
            <w:r>
              <w:rPr>
                <w:rFonts w:ascii="宋体" w:hAnsi="宋体" w:eastAsia="宋体"/>
                <w:sz w:val="20"/>
              </w:rPr>
              <w:t>Ceph RBD (SSD)</w:t>
            </w:r>
          </w:p>
        </w:tc>
        <w:tc>
          <w:tcPr>
            <w:tcW w:type="dxa" w:w="1385"/>
          </w:tcPr>
          <w:p>
            <w:r>
              <w:rPr>
                <w:rFonts w:ascii="宋体" w:hAnsi="宋体" w:eastAsia="宋体"/>
                <w:sz w:val="20"/>
              </w:rPr>
              <w:t>2TB</w:t>
            </w:r>
          </w:p>
        </w:tc>
        <w:tc>
          <w:tcPr>
            <w:tcW w:type="dxa" w:w="1385"/>
          </w:tcPr>
          <w:p>
            <w:r>
              <w:rPr>
                <w:rFonts w:ascii="宋体" w:hAnsi="宋体" w:eastAsia="宋体"/>
                <w:sz w:val="20"/>
              </w:rPr>
              <w:t>ReadWriteOnce</w:t>
            </w:r>
          </w:p>
        </w:tc>
        <w:tc>
          <w:tcPr>
            <w:tcW w:type="dxa" w:w="1385"/>
          </w:tcPr>
          <w:p>
            <w:r>
              <w:rPr>
                <w:rFonts w:ascii="宋体" w:hAnsi="宋体" w:eastAsia="宋体"/>
                <w:sz w:val="20"/>
              </w:rPr>
              <w:t>Retain</w:t>
            </w:r>
          </w:p>
        </w:tc>
        <w:tc>
          <w:tcPr>
            <w:tcW w:type="dxa" w:w="1385"/>
          </w:tcPr>
          <w:p>
            <w:r>
              <w:rPr>
                <w:rFonts w:ascii="宋体" w:hAnsi="宋体" w:eastAsia="宋体"/>
                <w:sz w:val="20"/>
              </w:rPr>
              <w:t>MySQL数据目录</w:t>
            </w:r>
          </w:p>
        </w:tc>
      </w:tr>
      <w:tr>
        <w:tc>
          <w:tcPr>
            <w:tcW w:type="dxa" w:w="1385"/>
          </w:tcPr>
          <w:p>
            <w:r>
              <w:rPr>
                <w:rFonts w:ascii="宋体" w:hAnsi="宋体" w:eastAsia="宋体"/>
                <w:sz w:val="20"/>
              </w:rPr>
              <w:t>redis-pv</w:t>
            </w:r>
          </w:p>
        </w:tc>
        <w:tc>
          <w:tcPr>
            <w:tcW w:type="dxa" w:w="1385"/>
          </w:tcPr>
          <w:p>
            <w:r>
              <w:rPr>
                <w:rFonts w:ascii="宋体" w:hAnsi="宋体" w:eastAsia="宋体"/>
                <w:sz w:val="20"/>
              </w:rPr>
              <w:t>Ceph RBD (SSD)</w:t>
            </w:r>
          </w:p>
        </w:tc>
        <w:tc>
          <w:tcPr>
            <w:tcW w:type="dxa" w:w="1385"/>
          </w:tcPr>
          <w:p>
            <w:r>
              <w:rPr>
                <w:rFonts w:ascii="宋体" w:hAnsi="宋体" w:eastAsia="宋体"/>
                <w:sz w:val="20"/>
              </w:rPr>
              <w:t>500GB</w:t>
            </w:r>
          </w:p>
        </w:tc>
        <w:tc>
          <w:tcPr>
            <w:tcW w:type="dxa" w:w="1385"/>
          </w:tcPr>
          <w:p>
            <w:r>
              <w:rPr>
                <w:rFonts w:ascii="宋体" w:hAnsi="宋体" w:eastAsia="宋体"/>
                <w:sz w:val="20"/>
              </w:rPr>
              <w:t>ReadWriteOnce</w:t>
            </w:r>
          </w:p>
        </w:tc>
        <w:tc>
          <w:tcPr>
            <w:tcW w:type="dxa" w:w="1385"/>
          </w:tcPr>
          <w:p>
            <w:r>
              <w:rPr>
                <w:rFonts w:ascii="宋体" w:hAnsi="宋体" w:eastAsia="宋体"/>
                <w:sz w:val="20"/>
              </w:rPr>
              <w:t>Retain</w:t>
            </w:r>
          </w:p>
        </w:tc>
        <w:tc>
          <w:tcPr>
            <w:tcW w:type="dxa" w:w="1385"/>
          </w:tcPr>
          <w:p>
            <w:r>
              <w:rPr>
                <w:rFonts w:ascii="宋体" w:hAnsi="宋体" w:eastAsia="宋体"/>
                <w:sz w:val="20"/>
              </w:rPr>
              <w:t>Redis数据目录</w:t>
            </w:r>
          </w:p>
        </w:tc>
      </w:tr>
      <w:tr>
        <w:tc>
          <w:tcPr>
            <w:tcW w:type="dxa" w:w="1385"/>
          </w:tcPr>
          <w:p>
            <w:r>
              <w:rPr>
                <w:rFonts w:ascii="宋体" w:hAnsi="宋体" w:eastAsia="宋体"/>
                <w:sz w:val="20"/>
              </w:rPr>
              <w:t>es-pv</w:t>
            </w:r>
          </w:p>
        </w:tc>
        <w:tc>
          <w:tcPr>
            <w:tcW w:type="dxa" w:w="1385"/>
          </w:tcPr>
          <w:p>
            <w:r>
              <w:rPr>
                <w:rFonts w:ascii="宋体" w:hAnsi="宋体" w:eastAsia="宋体"/>
                <w:sz w:val="20"/>
              </w:rPr>
              <w:t>Ceph RBD (SSD)</w:t>
            </w:r>
          </w:p>
        </w:tc>
        <w:tc>
          <w:tcPr>
            <w:tcW w:type="dxa" w:w="1385"/>
          </w:tcPr>
          <w:p>
            <w:r>
              <w:rPr>
                <w:rFonts w:ascii="宋体" w:hAnsi="宋体" w:eastAsia="宋体"/>
                <w:sz w:val="20"/>
              </w:rPr>
              <w:t>2TB</w:t>
            </w:r>
          </w:p>
        </w:tc>
        <w:tc>
          <w:tcPr>
            <w:tcW w:type="dxa" w:w="1385"/>
          </w:tcPr>
          <w:p>
            <w:r>
              <w:rPr>
                <w:rFonts w:ascii="宋体" w:hAnsi="宋体" w:eastAsia="宋体"/>
                <w:sz w:val="20"/>
              </w:rPr>
              <w:t>ReadWriteOnce</w:t>
            </w:r>
          </w:p>
        </w:tc>
        <w:tc>
          <w:tcPr>
            <w:tcW w:type="dxa" w:w="1385"/>
          </w:tcPr>
          <w:p>
            <w:r>
              <w:rPr>
                <w:rFonts w:ascii="宋体" w:hAnsi="宋体" w:eastAsia="宋体"/>
                <w:sz w:val="20"/>
              </w:rPr>
              <w:t>Retain</w:t>
            </w:r>
          </w:p>
        </w:tc>
        <w:tc>
          <w:tcPr>
            <w:tcW w:type="dxa" w:w="1385"/>
          </w:tcPr>
          <w:p>
            <w:r>
              <w:rPr>
                <w:rFonts w:ascii="宋体" w:hAnsi="宋体" w:eastAsia="宋体"/>
                <w:sz w:val="20"/>
              </w:rPr>
              <w:t>Elasticsearch数据目录</w:t>
            </w:r>
          </w:p>
        </w:tc>
      </w:tr>
      <w:tr>
        <w:tc>
          <w:tcPr>
            <w:tcW w:type="dxa" w:w="1385"/>
          </w:tcPr>
          <w:p>
            <w:r>
              <w:rPr>
                <w:rFonts w:ascii="宋体" w:hAnsi="宋体" w:eastAsia="宋体"/>
                <w:sz w:val="20"/>
              </w:rPr>
              <w:t>kafka-pv</w:t>
            </w:r>
          </w:p>
        </w:tc>
        <w:tc>
          <w:tcPr>
            <w:tcW w:type="dxa" w:w="1385"/>
          </w:tcPr>
          <w:p>
            <w:r>
              <w:rPr>
                <w:rFonts w:ascii="宋体" w:hAnsi="宋体" w:eastAsia="宋体"/>
                <w:sz w:val="20"/>
              </w:rPr>
              <w:t>Ceph RBD (SSD)</w:t>
            </w:r>
          </w:p>
        </w:tc>
        <w:tc>
          <w:tcPr>
            <w:tcW w:type="dxa" w:w="1385"/>
          </w:tcPr>
          <w:p>
            <w:r>
              <w:rPr>
                <w:rFonts w:ascii="宋体" w:hAnsi="宋体" w:eastAsia="宋体"/>
                <w:sz w:val="20"/>
              </w:rPr>
              <w:t>2TB</w:t>
            </w:r>
          </w:p>
        </w:tc>
        <w:tc>
          <w:tcPr>
            <w:tcW w:type="dxa" w:w="1385"/>
          </w:tcPr>
          <w:p>
            <w:r>
              <w:rPr>
                <w:rFonts w:ascii="宋体" w:hAnsi="宋体" w:eastAsia="宋体"/>
                <w:sz w:val="20"/>
              </w:rPr>
              <w:t>ReadWriteOnce</w:t>
            </w:r>
          </w:p>
        </w:tc>
        <w:tc>
          <w:tcPr>
            <w:tcW w:type="dxa" w:w="1385"/>
          </w:tcPr>
          <w:p>
            <w:r>
              <w:rPr>
                <w:rFonts w:ascii="宋体" w:hAnsi="宋体" w:eastAsia="宋体"/>
                <w:sz w:val="20"/>
              </w:rPr>
              <w:t>Retain</w:t>
            </w:r>
          </w:p>
        </w:tc>
        <w:tc>
          <w:tcPr>
            <w:tcW w:type="dxa" w:w="1385"/>
          </w:tcPr>
          <w:p>
            <w:r>
              <w:rPr>
                <w:rFonts w:ascii="宋体" w:hAnsi="宋体" w:eastAsia="宋体"/>
                <w:sz w:val="20"/>
              </w:rPr>
              <w:t>Kafka数据目录</w:t>
            </w:r>
          </w:p>
        </w:tc>
      </w:tr>
      <w:tr>
        <w:tc>
          <w:tcPr>
            <w:tcW w:type="dxa" w:w="1385"/>
          </w:tcPr>
          <w:p>
            <w:r>
              <w:rPr>
                <w:rFonts w:ascii="宋体" w:hAnsi="宋体" w:eastAsia="宋体"/>
                <w:sz w:val="20"/>
              </w:rPr>
              <w:t>minio-pv</w:t>
            </w:r>
          </w:p>
        </w:tc>
        <w:tc>
          <w:tcPr>
            <w:tcW w:type="dxa" w:w="1385"/>
          </w:tcPr>
          <w:p>
            <w:r>
              <w:rPr>
                <w:rFonts w:ascii="宋体" w:hAnsi="宋体" w:eastAsia="宋体"/>
                <w:sz w:val="20"/>
              </w:rPr>
              <w:t>Ceph RBD (HDD)</w:t>
            </w:r>
          </w:p>
        </w:tc>
        <w:tc>
          <w:tcPr>
            <w:tcW w:type="dxa" w:w="1385"/>
          </w:tcPr>
          <w:p>
            <w:r>
              <w:rPr>
                <w:rFonts w:ascii="宋体" w:hAnsi="宋体" w:eastAsia="宋体"/>
                <w:sz w:val="20"/>
              </w:rPr>
              <w:t>10TB</w:t>
            </w:r>
          </w:p>
        </w:tc>
        <w:tc>
          <w:tcPr>
            <w:tcW w:type="dxa" w:w="1385"/>
          </w:tcPr>
          <w:p>
            <w:r>
              <w:rPr>
                <w:rFonts w:ascii="宋体" w:hAnsi="宋体" w:eastAsia="宋体"/>
                <w:sz w:val="20"/>
              </w:rPr>
              <w:t>ReadWriteOnce</w:t>
            </w:r>
          </w:p>
        </w:tc>
        <w:tc>
          <w:tcPr>
            <w:tcW w:type="dxa" w:w="1385"/>
          </w:tcPr>
          <w:p>
            <w:r>
              <w:rPr>
                <w:rFonts w:ascii="宋体" w:hAnsi="宋体" w:eastAsia="宋体"/>
                <w:sz w:val="20"/>
              </w:rPr>
              <w:t>Retain</w:t>
            </w:r>
          </w:p>
        </w:tc>
        <w:tc>
          <w:tcPr>
            <w:tcW w:type="dxa" w:w="1385"/>
          </w:tcPr>
          <w:p>
            <w:r>
              <w:rPr>
                <w:rFonts w:ascii="宋体" w:hAnsi="宋体" w:eastAsia="宋体"/>
                <w:sz w:val="20"/>
              </w:rPr>
              <w:t>MinIO对象存储</w:t>
            </w:r>
          </w:p>
        </w:tc>
      </w:tr>
      <w:tr>
        <w:tc>
          <w:tcPr>
            <w:tcW w:type="dxa" w:w="1385"/>
          </w:tcPr>
          <w:p>
            <w:r>
              <w:rPr>
                <w:rFonts w:ascii="宋体" w:hAnsi="宋体" w:eastAsia="宋体"/>
                <w:sz w:val="20"/>
              </w:rPr>
              <w:t>backup-pv</w:t>
            </w:r>
          </w:p>
        </w:tc>
        <w:tc>
          <w:tcPr>
            <w:tcW w:type="dxa" w:w="1385"/>
          </w:tcPr>
          <w:p>
            <w:r>
              <w:rPr>
                <w:rFonts w:ascii="宋体" w:hAnsi="宋体" w:eastAsia="宋体"/>
                <w:sz w:val="20"/>
              </w:rPr>
              <w:t>Ceph RBD (HDD)</w:t>
            </w:r>
          </w:p>
        </w:tc>
        <w:tc>
          <w:tcPr>
            <w:tcW w:type="dxa" w:w="1385"/>
          </w:tcPr>
          <w:p>
            <w:r>
              <w:rPr>
                <w:rFonts w:ascii="宋体" w:hAnsi="宋体" w:eastAsia="宋体"/>
                <w:sz w:val="20"/>
              </w:rPr>
              <w:t>20TB</w:t>
            </w:r>
          </w:p>
        </w:tc>
        <w:tc>
          <w:tcPr>
            <w:tcW w:type="dxa" w:w="1385"/>
          </w:tcPr>
          <w:p>
            <w:r>
              <w:rPr>
                <w:rFonts w:ascii="宋体" w:hAnsi="宋体" w:eastAsia="宋体"/>
                <w:sz w:val="20"/>
              </w:rPr>
              <w:t>ReadWriteOnce</w:t>
            </w:r>
          </w:p>
        </w:tc>
        <w:tc>
          <w:tcPr>
            <w:tcW w:type="dxa" w:w="1385"/>
          </w:tcPr>
          <w:p>
            <w:r>
              <w:rPr>
                <w:rFonts w:ascii="宋体" w:hAnsi="宋体" w:eastAsia="宋体"/>
                <w:sz w:val="20"/>
              </w:rPr>
              <w:t>Retain</w:t>
            </w:r>
          </w:p>
        </w:tc>
        <w:tc>
          <w:tcPr>
            <w:tcW w:type="dxa" w:w="1385"/>
          </w:tcPr>
          <w:p>
            <w:r>
              <w:rPr>
                <w:rFonts w:ascii="宋体" w:hAnsi="宋体" w:eastAsia="宋体"/>
                <w:sz w:val="20"/>
              </w:rPr>
              <w:t>备份存储</w:t>
            </w:r>
          </w:p>
        </w:tc>
      </w:tr>
      <w:tr>
        <w:tc>
          <w:tcPr>
            <w:tcW w:type="dxa" w:w="1385"/>
          </w:tcPr>
          <w:p>
            <w:r>
              <w:rPr>
                <w:rFonts w:ascii="宋体" w:hAnsi="宋体" w:eastAsia="宋体"/>
                <w:sz w:val="20"/>
              </w:rPr>
              <w:t>log-pv</w:t>
            </w:r>
          </w:p>
        </w:tc>
        <w:tc>
          <w:tcPr>
            <w:tcW w:type="dxa" w:w="1385"/>
          </w:tcPr>
          <w:p>
            <w:r>
              <w:rPr>
                <w:rFonts w:ascii="宋体" w:hAnsi="宋体" w:eastAsia="宋体"/>
                <w:sz w:val="20"/>
              </w:rPr>
              <w:t>Ceph RBD (HDD)</w:t>
            </w:r>
          </w:p>
        </w:tc>
        <w:tc>
          <w:tcPr>
            <w:tcW w:type="dxa" w:w="1385"/>
          </w:tcPr>
          <w:p>
            <w:r>
              <w:rPr>
                <w:rFonts w:ascii="宋体" w:hAnsi="宋体" w:eastAsia="宋体"/>
                <w:sz w:val="20"/>
              </w:rPr>
              <w:t>10TB</w:t>
            </w:r>
          </w:p>
        </w:tc>
        <w:tc>
          <w:tcPr>
            <w:tcW w:type="dxa" w:w="1385"/>
          </w:tcPr>
          <w:p>
            <w:r>
              <w:rPr>
                <w:rFonts w:ascii="宋体" w:hAnsi="宋体" w:eastAsia="宋体"/>
                <w:sz w:val="20"/>
              </w:rPr>
              <w:t>ReadWriteOnce</w:t>
            </w:r>
          </w:p>
        </w:tc>
        <w:tc>
          <w:tcPr>
            <w:tcW w:type="dxa" w:w="1385"/>
          </w:tcPr>
          <w:p>
            <w:r>
              <w:rPr>
                <w:rFonts w:ascii="宋体" w:hAnsi="宋体" w:eastAsia="宋体"/>
                <w:sz w:val="20"/>
              </w:rPr>
              <w:t>Retain</w:t>
            </w:r>
          </w:p>
        </w:tc>
        <w:tc>
          <w:tcPr>
            <w:tcW w:type="dxa" w:w="1385"/>
          </w:tcPr>
          <w:p>
            <w:r>
              <w:rPr>
                <w:rFonts w:ascii="宋体" w:hAnsi="宋体" w:eastAsia="宋体"/>
                <w:sz w:val="20"/>
              </w:rPr>
              <w:t>日志存储</w:t>
            </w:r>
          </w:p>
        </w:tc>
      </w:tr>
      <w:tr>
        <w:tc>
          <w:tcPr>
            <w:tcW w:type="dxa" w:w="1385"/>
          </w:tcPr>
          <w:p>
            <w:r>
              <w:rPr>
                <w:rFonts w:ascii="宋体" w:hAnsi="宋体" w:eastAsia="宋体"/>
                <w:sz w:val="20"/>
              </w:rPr>
              <w:t>config-pv</w:t>
            </w:r>
          </w:p>
        </w:tc>
        <w:tc>
          <w:tcPr>
            <w:tcW w:type="dxa" w:w="1385"/>
          </w:tcPr>
          <w:p>
            <w:r>
              <w:rPr>
                <w:rFonts w:ascii="宋体" w:hAnsi="宋体" w:eastAsia="宋体"/>
                <w:sz w:val="20"/>
              </w:rPr>
              <w:t>Ceph RBD (SSD)</w:t>
            </w:r>
          </w:p>
        </w:tc>
        <w:tc>
          <w:tcPr>
            <w:tcW w:type="dxa" w:w="1385"/>
          </w:tcPr>
          <w:p>
            <w:r>
              <w:rPr>
                <w:rFonts w:ascii="宋体" w:hAnsi="宋体" w:eastAsia="宋体"/>
                <w:sz w:val="20"/>
              </w:rPr>
              <w:t>100GB</w:t>
            </w:r>
          </w:p>
        </w:tc>
        <w:tc>
          <w:tcPr>
            <w:tcW w:type="dxa" w:w="1385"/>
          </w:tcPr>
          <w:p>
            <w:r>
              <w:rPr>
                <w:rFonts w:ascii="宋体" w:hAnsi="宋体" w:eastAsia="宋体"/>
                <w:sz w:val="20"/>
              </w:rPr>
              <w:t>ReadWriteOnce</w:t>
            </w:r>
          </w:p>
        </w:tc>
        <w:tc>
          <w:tcPr>
            <w:tcW w:type="dxa" w:w="1385"/>
          </w:tcPr>
          <w:p>
            <w:r>
              <w:rPr>
                <w:rFonts w:ascii="宋体" w:hAnsi="宋体" w:eastAsia="宋体"/>
                <w:sz w:val="20"/>
              </w:rPr>
              <w:t>Retain</w:t>
            </w:r>
          </w:p>
        </w:tc>
        <w:tc>
          <w:tcPr>
            <w:tcW w:type="dxa" w:w="1385"/>
          </w:tcPr>
          <w:p>
            <w:r>
              <w:rPr>
                <w:rFonts w:ascii="宋体" w:hAnsi="宋体" w:eastAsia="宋体"/>
                <w:sz w:val="20"/>
              </w:rPr>
              <w:t>配置文件存储</w:t>
            </w:r>
          </w:p>
        </w:tc>
      </w:tr>
    </w:tbl>
    <w:p/>
    <w:p>
      <w:pPr>
        <w:pStyle w:val="Heading3"/>
      </w:pPr>
      <w:r>
        <w:t>2.1.0.8 CI/CD流水线设计</w:t>
      </w:r>
    </w:p>
    <w:p>
      <w:pPr>
        <w:pStyle w:val="Heading4"/>
      </w:pPr>
      <w:r>
        <w:t>2.1.0.8.1 代码审查流程</w:t>
      </w:r>
    </w:p>
    <w:p>
      <w:pPr>
        <w:pStyle w:val="Heading4"/>
      </w:pPr>
      <w:r>
        <w:t>表2-1-14 代码审查流程表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阶段</w:t>
            </w:r>
          </w:p>
        </w:tc>
        <w:tc>
          <w:tcPr>
            <w:tcW w:type="dxa" w:w="1385"/>
          </w:tcPr>
          <w:p>
            <w:r>
              <w:rPr>
                <w:rFonts w:ascii="宋体" w:hAnsi="宋体" w:eastAsia="宋体"/>
                <w:sz w:val="20"/>
              </w:rPr>
              <w:t>审查内容</w:t>
            </w:r>
          </w:p>
        </w:tc>
        <w:tc>
          <w:tcPr>
            <w:tcW w:type="dxa" w:w="1385"/>
          </w:tcPr>
          <w:p>
            <w:r>
              <w:rPr>
                <w:rFonts w:ascii="宋体" w:hAnsi="宋体" w:eastAsia="宋体"/>
                <w:sz w:val="20"/>
              </w:rPr>
              <w:t>审查方式</w:t>
            </w:r>
          </w:p>
        </w:tc>
        <w:tc>
          <w:tcPr>
            <w:tcW w:type="dxa" w:w="1385"/>
          </w:tcPr>
          <w:p>
            <w:r>
              <w:rPr>
                <w:rFonts w:ascii="宋体" w:hAnsi="宋体" w:eastAsia="宋体"/>
                <w:sz w:val="20"/>
              </w:rPr>
              <w:t>审查工具</w:t>
            </w:r>
          </w:p>
        </w:tc>
        <w:tc>
          <w:tcPr>
            <w:tcW w:type="dxa" w:w="1385"/>
          </w:tcPr>
          <w:p>
            <w:r>
              <w:rPr>
                <w:rFonts w:ascii="宋体" w:hAnsi="宋体" w:eastAsia="宋体"/>
                <w:sz w:val="20"/>
              </w:rPr>
              <w:t>通过标准</w:t>
            </w:r>
          </w:p>
        </w:tc>
        <w:tc>
          <w:tcPr>
            <w:tcW w:type="dxa" w:w="1385"/>
          </w:tcPr>
          <w:p>
            <w:r>
              <w:rPr>
                <w:rFonts w:ascii="宋体" w:hAnsi="宋体" w:eastAsia="宋体"/>
                <w:sz w:val="20"/>
              </w:rPr>
              <w:t>责任人</w:t>
            </w:r>
          </w:p>
        </w:tc>
      </w:tr>
      <w:tr>
        <w:tc>
          <w:tcPr>
            <w:tcW w:type="dxa" w:w="1385"/>
          </w:tcPr>
          <w:p>
            <w:r>
              <w:rPr>
                <w:rFonts w:ascii="宋体" w:hAnsi="宋体" w:eastAsia="宋体"/>
                <w:sz w:val="20"/>
              </w:rPr>
              <w:t>提交前检查</w:t>
            </w:r>
          </w:p>
        </w:tc>
        <w:tc>
          <w:tcPr>
            <w:tcW w:type="dxa" w:w="1385"/>
          </w:tcPr>
          <w:p>
            <w:r>
              <w:rPr>
                <w:rFonts w:ascii="宋体" w:hAnsi="宋体" w:eastAsia="宋体"/>
                <w:sz w:val="20"/>
              </w:rPr>
              <w:t>代码格式、语法错误、未提交文件</w:t>
            </w:r>
          </w:p>
        </w:tc>
        <w:tc>
          <w:tcPr>
            <w:tcW w:type="dxa" w:w="1385"/>
          </w:tcPr>
          <w:p>
            <w:r>
              <w:rPr>
                <w:rFonts w:ascii="宋体" w:hAnsi="宋体" w:eastAsia="宋体"/>
                <w:sz w:val="20"/>
              </w:rPr>
              <w:t>自动化</w:t>
            </w:r>
          </w:p>
        </w:tc>
        <w:tc>
          <w:tcPr>
            <w:tcW w:type="dxa" w:w="1385"/>
          </w:tcPr>
          <w:p>
            <w:r>
              <w:rPr>
                <w:rFonts w:ascii="宋体" w:hAnsi="宋体" w:eastAsia="宋体"/>
                <w:sz w:val="20"/>
              </w:rPr>
              <w:t>pre-commit hooks, ESLint, Checkstyle</w:t>
            </w:r>
          </w:p>
        </w:tc>
        <w:tc>
          <w:tcPr>
            <w:tcW w:type="dxa" w:w="1385"/>
          </w:tcPr>
          <w:p>
            <w:r>
              <w:rPr>
                <w:rFonts w:ascii="宋体" w:hAnsi="宋体" w:eastAsia="宋体"/>
                <w:sz w:val="20"/>
              </w:rPr>
              <w:t>无错误</w:t>
            </w:r>
          </w:p>
        </w:tc>
        <w:tc>
          <w:tcPr>
            <w:tcW w:type="dxa" w:w="1385"/>
          </w:tcPr>
          <w:p>
            <w:r>
              <w:rPr>
                <w:rFonts w:ascii="宋体" w:hAnsi="宋体" w:eastAsia="宋体"/>
                <w:sz w:val="20"/>
              </w:rPr>
              <w:t>开发者</w:t>
            </w:r>
          </w:p>
        </w:tc>
      </w:tr>
      <w:tr>
        <w:tc>
          <w:tcPr>
            <w:tcW w:type="dxa" w:w="1385"/>
          </w:tcPr>
          <w:p>
            <w:r>
              <w:rPr>
                <w:rFonts w:ascii="宋体" w:hAnsi="宋体" w:eastAsia="宋体"/>
                <w:sz w:val="20"/>
              </w:rPr>
              <w:t>代码评审</w:t>
            </w:r>
          </w:p>
        </w:tc>
        <w:tc>
          <w:tcPr>
            <w:tcW w:type="dxa" w:w="1385"/>
          </w:tcPr>
          <w:p>
            <w:r>
              <w:rPr>
                <w:rFonts w:ascii="宋体" w:hAnsi="宋体" w:eastAsia="宋体"/>
                <w:sz w:val="20"/>
              </w:rPr>
              <w:t>代码逻辑、设计模式、安全漏洞、性能问题</w:t>
            </w:r>
          </w:p>
        </w:tc>
        <w:tc>
          <w:tcPr>
            <w:tcW w:type="dxa" w:w="1385"/>
          </w:tcPr>
          <w:p>
            <w:r>
              <w:rPr>
                <w:rFonts w:ascii="宋体" w:hAnsi="宋体" w:eastAsia="宋体"/>
                <w:sz w:val="20"/>
              </w:rPr>
              <w:t>人工+自动化</w:t>
            </w:r>
          </w:p>
        </w:tc>
        <w:tc>
          <w:tcPr>
            <w:tcW w:type="dxa" w:w="1385"/>
          </w:tcPr>
          <w:p>
            <w:r>
              <w:rPr>
                <w:rFonts w:ascii="宋体" w:hAnsi="宋体" w:eastAsia="宋体"/>
                <w:sz w:val="20"/>
              </w:rPr>
              <w:t>SonarQube, Gerrit</w:t>
            </w:r>
          </w:p>
        </w:tc>
        <w:tc>
          <w:tcPr>
            <w:tcW w:type="dxa" w:w="1385"/>
          </w:tcPr>
          <w:p>
            <w:r>
              <w:rPr>
                <w:rFonts w:ascii="宋体" w:hAnsi="宋体" w:eastAsia="宋体"/>
                <w:sz w:val="20"/>
              </w:rPr>
              <w:t>≥2人审批通过</w:t>
            </w:r>
          </w:p>
        </w:tc>
        <w:tc>
          <w:tcPr>
            <w:tcW w:type="dxa" w:w="1385"/>
          </w:tcPr>
          <w:p>
            <w:r>
              <w:rPr>
                <w:rFonts w:ascii="宋体" w:hAnsi="宋体" w:eastAsia="宋体"/>
                <w:sz w:val="20"/>
              </w:rPr>
              <w:t>技术负责人</w:t>
            </w:r>
          </w:p>
        </w:tc>
      </w:tr>
      <w:tr>
        <w:tc>
          <w:tcPr>
            <w:tcW w:type="dxa" w:w="1385"/>
          </w:tcPr>
          <w:p>
            <w:r>
              <w:rPr>
                <w:rFonts w:ascii="宋体" w:hAnsi="宋体" w:eastAsia="宋体"/>
                <w:sz w:val="20"/>
              </w:rPr>
              <w:t>安全扫描</w:t>
            </w:r>
          </w:p>
        </w:tc>
        <w:tc>
          <w:tcPr>
            <w:tcW w:type="dxa" w:w="1385"/>
          </w:tcPr>
          <w:p>
            <w:r>
              <w:rPr>
                <w:rFonts w:ascii="宋体" w:hAnsi="宋体" w:eastAsia="宋体"/>
                <w:sz w:val="20"/>
              </w:rPr>
              <w:t>依赖漏洞、代码注入、敏感信息泄露</w:t>
            </w:r>
          </w:p>
        </w:tc>
        <w:tc>
          <w:tcPr>
            <w:tcW w:type="dxa" w:w="1385"/>
          </w:tcPr>
          <w:p>
            <w:r>
              <w:rPr>
                <w:rFonts w:ascii="宋体" w:hAnsi="宋体" w:eastAsia="宋体"/>
                <w:sz w:val="20"/>
              </w:rPr>
              <w:t>自动化</w:t>
            </w:r>
          </w:p>
        </w:tc>
        <w:tc>
          <w:tcPr>
            <w:tcW w:type="dxa" w:w="1385"/>
          </w:tcPr>
          <w:p>
            <w:r>
              <w:rPr>
                <w:rFonts w:ascii="宋体" w:hAnsi="宋体" w:eastAsia="宋体"/>
                <w:sz w:val="20"/>
              </w:rPr>
              <w:t>Trivy, OWASP Dependency Check</w:t>
            </w:r>
          </w:p>
        </w:tc>
        <w:tc>
          <w:tcPr>
            <w:tcW w:type="dxa" w:w="1385"/>
          </w:tcPr>
          <w:p>
            <w:r>
              <w:rPr>
                <w:rFonts w:ascii="宋体" w:hAnsi="宋体" w:eastAsia="宋体"/>
                <w:sz w:val="20"/>
              </w:rPr>
              <w:t>无高危/严重漏洞</w:t>
            </w:r>
          </w:p>
        </w:tc>
        <w:tc>
          <w:tcPr>
            <w:tcW w:type="dxa" w:w="1385"/>
          </w:tcPr>
          <w:p>
            <w:r>
              <w:rPr>
                <w:rFonts w:ascii="宋体" w:hAnsi="宋体" w:eastAsia="宋体"/>
                <w:sz w:val="20"/>
              </w:rPr>
              <w:t>安全团队</w:t>
            </w:r>
          </w:p>
        </w:tc>
      </w:tr>
      <w:tr>
        <w:tc>
          <w:tcPr>
            <w:tcW w:type="dxa" w:w="1385"/>
          </w:tcPr>
          <w:p>
            <w:r>
              <w:rPr>
                <w:rFonts w:ascii="宋体" w:hAnsi="宋体" w:eastAsia="宋体"/>
                <w:sz w:val="20"/>
              </w:rPr>
              <w:t>架构评审</w:t>
            </w:r>
          </w:p>
        </w:tc>
        <w:tc>
          <w:tcPr>
            <w:tcW w:type="dxa" w:w="1385"/>
          </w:tcPr>
          <w:p>
            <w:r>
              <w:rPr>
                <w:rFonts w:ascii="宋体" w:hAnsi="宋体" w:eastAsia="宋体"/>
                <w:sz w:val="20"/>
              </w:rPr>
              <w:t>架构一致性、接口兼容性、扩展性</w:t>
            </w:r>
          </w:p>
        </w:tc>
        <w:tc>
          <w:tcPr>
            <w:tcW w:type="dxa" w:w="1385"/>
          </w:tcPr>
          <w:p>
            <w:r>
              <w:rPr>
                <w:rFonts w:ascii="宋体" w:hAnsi="宋体" w:eastAsia="宋体"/>
                <w:sz w:val="20"/>
              </w:rPr>
              <w:t>人工</w:t>
            </w:r>
          </w:p>
        </w:tc>
        <w:tc>
          <w:tcPr>
            <w:tcW w:type="dxa" w:w="1385"/>
          </w:tcPr>
          <w:p>
            <w:r>
              <w:rPr>
                <w:rFonts w:ascii="宋体" w:hAnsi="宋体" w:eastAsia="宋体"/>
                <w:sz w:val="20"/>
              </w:rPr>
              <w:t>架构评审会议</w:t>
            </w:r>
          </w:p>
        </w:tc>
        <w:tc>
          <w:tcPr>
            <w:tcW w:type="dxa" w:w="1385"/>
          </w:tcPr>
          <w:p>
            <w:r>
              <w:rPr>
                <w:rFonts w:ascii="宋体" w:hAnsi="宋体" w:eastAsia="宋体"/>
                <w:sz w:val="20"/>
              </w:rPr>
              <w:t>架构师签字确认</w:t>
            </w:r>
          </w:p>
        </w:tc>
        <w:tc>
          <w:tcPr>
            <w:tcW w:type="dxa" w:w="1385"/>
          </w:tcPr>
          <w:p>
            <w:r>
              <w:rPr>
                <w:rFonts w:ascii="宋体" w:hAnsi="宋体" w:eastAsia="宋体"/>
                <w:sz w:val="20"/>
              </w:rPr>
              <w:t>架构师</w:t>
            </w:r>
          </w:p>
        </w:tc>
      </w:tr>
      <w:tr>
        <w:tc>
          <w:tcPr>
            <w:tcW w:type="dxa" w:w="1385"/>
          </w:tcPr>
          <w:p>
            <w:r>
              <w:rPr>
                <w:rFonts w:ascii="宋体" w:hAnsi="宋体" w:eastAsia="宋体"/>
                <w:sz w:val="20"/>
              </w:rPr>
              <w:t>性能审查</w:t>
            </w:r>
          </w:p>
        </w:tc>
        <w:tc>
          <w:tcPr>
            <w:tcW w:type="dxa" w:w="1385"/>
          </w:tcPr>
          <w:p>
            <w:r>
              <w:rPr>
                <w:rFonts w:ascii="宋体" w:hAnsi="宋体" w:eastAsia="宋体"/>
                <w:sz w:val="20"/>
              </w:rPr>
              <w:t>性能瓶颈、资源消耗、并发问题</w:t>
            </w:r>
          </w:p>
        </w:tc>
        <w:tc>
          <w:tcPr>
            <w:tcW w:type="dxa" w:w="1385"/>
          </w:tcPr>
          <w:p>
            <w:r>
              <w:rPr>
                <w:rFonts w:ascii="宋体" w:hAnsi="宋体" w:eastAsia="宋体"/>
                <w:sz w:val="20"/>
              </w:rPr>
              <w:t>人工+自动化</w:t>
            </w:r>
          </w:p>
        </w:tc>
        <w:tc>
          <w:tcPr>
            <w:tcW w:type="dxa" w:w="1385"/>
          </w:tcPr>
          <w:p>
            <w:r>
              <w:rPr>
                <w:rFonts w:ascii="宋体" w:hAnsi="宋体" w:eastAsia="宋体"/>
                <w:sz w:val="20"/>
              </w:rPr>
              <w:t>JMeter, Arthas</w:t>
            </w:r>
          </w:p>
        </w:tc>
        <w:tc>
          <w:tcPr>
            <w:tcW w:type="dxa" w:w="1385"/>
          </w:tcPr>
          <w:p>
            <w:r>
              <w:rPr>
                <w:rFonts w:ascii="宋体" w:hAnsi="宋体" w:eastAsia="宋体"/>
                <w:sz w:val="20"/>
              </w:rPr>
              <w:t>满足性能指标</w:t>
            </w:r>
          </w:p>
        </w:tc>
        <w:tc>
          <w:tcPr>
            <w:tcW w:type="dxa" w:w="1385"/>
          </w:tcPr>
          <w:p>
            <w:r>
              <w:rPr>
                <w:rFonts w:ascii="宋体" w:hAnsi="宋体" w:eastAsia="宋体"/>
                <w:sz w:val="20"/>
              </w:rPr>
              <w:t>性能工程师</w:t>
            </w:r>
          </w:p>
        </w:tc>
      </w:tr>
    </w:tbl>
    <w:p/>
    <w:p>
      <w:pPr>
        <w:pStyle w:val="Heading4"/>
      </w:pPr>
      <w:r>
        <w:t>2.1.0.8.2 自动化测试策略</w:t>
      </w:r>
    </w:p>
    <w:p>
      <w:pPr>
        <w:pStyle w:val="Heading4"/>
      </w:pPr>
      <w:r>
        <w:t>表2-1-15 自动化测试策略表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测试类型</w:t>
            </w:r>
          </w:p>
        </w:tc>
        <w:tc>
          <w:tcPr>
            <w:tcW w:type="dxa" w:w="1385"/>
          </w:tcPr>
          <w:p>
            <w:r>
              <w:rPr>
                <w:rFonts w:ascii="宋体" w:hAnsi="宋体" w:eastAsia="宋体"/>
                <w:sz w:val="20"/>
              </w:rPr>
              <w:t>测试工具</w:t>
            </w:r>
          </w:p>
        </w:tc>
        <w:tc>
          <w:tcPr>
            <w:tcW w:type="dxa" w:w="1385"/>
          </w:tcPr>
          <w:p>
            <w:r>
              <w:rPr>
                <w:rFonts w:ascii="宋体" w:hAnsi="宋体" w:eastAsia="宋体"/>
                <w:sz w:val="20"/>
              </w:rPr>
              <w:t>覆盖率要求</w:t>
            </w:r>
          </w:p>
        </w:tc>
        <w:tc>
          <w:tcPr>
            <w:tcW w:type="dxa" w:w="1385"/>
          </w:tcPr>
          <w:p>
            <w:r>
              <w:rPr>
                <w:rFonts w:ascii="宋体" w:hAnsi="宋体" w:eastAsia="宋体"/>
                <w:sz w:val="20"/>
              </w:rPr>
              <w:t>执行频率</w:t>
            </w:r>
          </w:p>
        </w:tc>
        <w:tc>
          <w:tcPr>
            <w:tcW w:type="dxa" w:w="1385"/>
          </w:tcPr>
          <w:p>
            <w:r>
              <w:rPr>
                <w:rFonts w:ascii="宋体" w:hAnsi="宋体" w:eastAsia="宋体"/>
                <w:sz w:val="20"/>
              </w:rPr>
              <w:t>执行环境</w:t>
            </w:r>
          </w:p>
        </w:tc>
        <w:tc>
          <w:tcPr>
            <w:tcW w:type="dxa" w:w="1385"/>
          </w:tcPr>
          <w:p>
            <w:r>
              <w:rPr>
                <w:rFonts w:ascii="宋体" w:hAnsi="宋体" w:eastAsia="宋体"/>
                <w:sz w:val="20"/>
              </w:rPr>
              <w:t>通过标准</w:t>
            </w:r>
          </w:p>
        </w:tc>
      </w:tr>
      <w:tr>
        <w:tc>
          <w:tcPr>
            <w:tcW w:type="dxa" w:w="1385"/>
          </w:tcPr>
          <w:p>
            <w:r>
              <w:rPr>
                <w:rFonts w:ascii="宋体" w:hAnsi="宋体" w:eastAsia="宋体"/>
                <w:sz w:val="20"/>
              </w:rPr>
              <w:t>单元测试</w:t>
            </w:r>
          </w:p>
        </w:tc>
        <w:tc>
          <w:tcPr>
            <w:tcW w:type="dxa" w:w="1385"/>
          </w:tcPr>
          <w:p>
            <w:r>
              <w:rPr>
                <w:rFonts w:ascii="宋体" w:hAnsi="宋体" w:eastAsia="宋体"/>
                <w:sz w:val="20"/>
              </w:rPr>
              <w:t>JUnit 5 + Mockito</w:t>
            </w:r>
          </w:p>
        </w:tc>
        <w:tc>
          <w:tcPr>
            <w:tcW w:type="dxa" w:w="1385"/>
          </w:tcPr>
          <w:p>
            <w:r>
              <w:rPr>
                <w:rFonts w:ascii="宋体" w:hAnsi="宋体" w:eastAsia="宋体"/>
                <w:sz w:val="20"/>
              </w:rPr>
              <w:t>行覆盖率≥80%，分支覆盖率≥70%</w:t>
            </w:r>
          </w:p>
        </w:tc>
        <w:tc>
          <w:tcPr>
            <w:tcW w:type="dxa" w:w="1385"/>
          </w:tcPr>
          <w:p>
            <w:r>
              <w:rPr>
                <w:rFonts w:ascii="宋体" w:hAnsi="宋体" w:eastAsia="宋体"/>
                <w:sz w:val="20"/>
              </w:rPr>
              <w:t>每次代码提交</w:t>
            </w:r>
          </w:p>
        </w:tc>
        <w:tc>
          <w:tcPr>
            <w:tcW w:type="dxa" w:w="1385"/>
          </w:tcPr>
          <w:p>
            <w:r>
              <w:rPr>
                <w:rFonts w:ascii="宋体" w:hAnsi="宋体" w:eastAsia="宋体"/>
                <w:sz w:val="20"/>
              </w:rPr>
              <w:t>CI Pipeline</w:t>
            </w:r>
          </w:p>
        </w:tc>
        <w:tc>
          <w:tcPr>
            <w:tcW w:type="dxa" w:w="1385"/>
          </w:tcPr>
          <w:p>
            <w:r>
              <w:rPr>
                <w:rFonts w:ascii="宋体" w:hAnsi="宋体" w:eastAsia="宋体"/>
                <w:sz w:val="20"/>
              </w:rPr>
              <w:t>全部通过</w:t>
            </w:r>
          </w:p>
        </w:tc>
      </w:tr>
      <w:tr>
        <w:tc>
          <w:tcPr>
            <w:tcW w:type="dxa" w:w="1385"/>
          </w:tcPr>
          <w:p>
            <w:r>
              <w:rPr>
                <w:rFonts w:ascii="宋体" w:hAnsi="宋体" w:eastAsia="宋体"/>
                <w:sz w:val="20"/>
              </w:rPr>
              <w:t>集成测试</w:t>
            </w:r>
          </w:p>
        </w:tc>
        <w:tc>
          <w:tcPr>
            <w:tcW w:type="dxa" w:w="1385"/>
          </w:tcPr>
          <w:p>
            <w:r>
              <w:rPr>
                <w:rFonts w:ascii="宋体" w:hAnsi="宋体" w:eastAsia="宋体"/>
                <w:sz w:val="20"/>
              </w:rPr>
              <w:t>Spring Boot Test + Testcontainers</w:t>
            </w:r>
          </w:p>
        </w:tc>
        <w:tc>
          <w:tcPr>
            <w:tcW w:type="dxa" w:w="1385"/>
          </w:tcPr>
          <w:p>
            <w:r>
              <w:rPr>
                <w:rFonts w:ascii="宋体" w:hAnsi="宋体" w:eastAsia="宋体"/>
                <w:sz w:val="20"/>
              </w:rPr>
              <w:t>接口覆盖率≥90%</w:t>
            </w:r>
          </w:p>
        </w:tc>
        <w:tc>
          <w:tcPr>
            <w:tcW w:type="dxa" w:w="1385"/>
          </w:tcPr>
          <w:p>
            <w:r>
              <w:rPr>
                <w:rFonts w:ascii="宋体" w:hAnsi="宋体" w:eastAsia="宋体"/>
                <w:sz w:val="20"/>
              </w:rPr>
              <w:t>每次代码合并</w:t>
            </w:r>
          </w:p>
        </w:tc>
        <w:tc>
          <w:tcPr>
            <w:tcW w:type="dxa" w:w="1385"/>
          </w:tcPr>
          <w:p>
            <w:r>
              <w:rPr>
                <w:rFonts w:ascii="宋体" w:hAnsi="宋体" w:eastAsia="宋体"/>
                <w:sz w:val="20"/>
              </w:rPr>
              <w:t>CI Pipeline</w:t>
            </w:r>
          </w:p>
        </w:tc>
        <w:tc>
          <w:tcPr>
            <w:tcW w:type="dxa" w:w="1385"/>
          </w:tcPr>
          <w:p>
            <w:r>
              <w:rPr>
                <w:rFonts w:ascii="宋体" w:hAnsi="宋体" w:eastAsia="宋体"/>
                <w:sz w:val="20"/>
              </w:rPr>
              <w:t>全部通过</w:t>
            </w:r>
          </w:p>
        </w:tc>
      </w:tr>
      <w:tr>
        <w:tc>
          <w:tcPr>
            <w:tcW w:type="dxa" w:w="1385"/>
          </w:tcPr>
          <w:p>
            <w:r>
              <w:rPr>
                <w:rFonts w:ascii="宋体" w:hAnsi="宋体" w:eastAsia="宋体"/>
                <w:sz w:val="20"/>
              </w:rPr>
              <w:t>API测试</w:t>
            </w:r>
          </w:p>
        </w:tc>
        <w:tc>
          <w:tcPr>
            <w:tcW w:type="dxa" w:w="1385"/>
          </w:tcPr>
          <w:p>
            <w:r>
              <w:rPr>
                <w:rFonts w:ascii="宋体" w:hAnsi="宋体" w:eastAsia="宋体"/>
                <w:sz w:val="20"/>
              </w:rPr>
              <w:t>Postman/Newman</w:t>
            </w:r>
          </w:p>
        </w:tc>
        <w:tc>
          <w:tcPr>
            <w:tcW w:type="dxa" w:w="1385"/>
          </w:tcPr>
          <w:p>
            <w:r>
              <w:rPr>
                <w:rFonts w:ascii="宋体" w:hAnsi="宋体" w:eastAsia="宋体"/>
                <w:sz w:val="20"/>
              </w:rPr>
              <w:t>所有对外API</w:t>
            </w:r>
          </w:p>
        </w:tc>
        <w:tc>
          <w:tcPr>
            <w:tcW w:type="dxa" w:w="1385"/>
          </w:tcPr>
          <w:p>
            <w:r>
              <w:rPr>
                <w:rFonts w:ascii="宋体" w:hAnsi="宋体" w:eastAsia="宋体"/>
                <w:sz w:val="20"/>
              </w:rPr>
              <w:t>每日构建</w:t>
            </w:r>
          </w:p>
        </w:tc>
        <w:tc>
          <w:tcPr>
            <w:tcW w:type="dxa" w:w="1385"/>
          </w:tcPr>
          <w:p>
            <w:r>
              <w:rPr>
                <w:rFonts w:ascii="宋体" w:hAnsi="宋体" w:eastAsia="宋体"/>
                <w:sz w:val="20"/>
              </w:rPr>
              <w:t>测试环境</w:t>
            </w:r>
          </w:p>
        </w:tc>
        <w:tc>
          <w:tcPr>
            <w:tcW w:type="dxa" w:w="1385"/>
          </w:tcPr>
          <w:p>
            <w:r>
              <w:rPr>
                <w:rFonts w:ascii="宋体" w:hAnsi="宋体" w:eastAsia="宋体"/>
                <w:sz w:val="20"/>
              </w:rPr>
              <w:t>全部通过</w:t>
            </w:r>
          </w:p>
        </w:tc>
      </w:tr>
      <w:tr>
        <w:tc>
          <w:tcPr>
            <w:tcW w:type="dxa" w:w="1385"/>
          </w:tcPr>
          <w:p>
            <w:r>
              <w:rPr>
                <w:rFonts w:ascii="宋体" w:hAnsi="宋体" w:eastAsia="宋体"/>
                <w:sz w:val="20"/>
              </w:rPr>
              <w:t>性能测试</w:t>
            </w:r>
          </w:p>
        </w:tc>
        <w:tc>
          <w:tcPr>
            <w:tcW w:type="dxa" w:w="1385"/>
          </w:tcPr>
          <w:p>
            <w:r>
              <w:rPr>
                <w:rFonts w:ascii="宋体" w:hAnsi="宋体" w:eastAsia="宋体"/>
                <w:sz w:val="20"/>
              </w:rPr>
              <w:t>JMeter + Gatling</w:t>
            </w:r>
          </w:p>
        </w:tc>
        <w:tc>
          <w:tcPr>
            <w:tcW w:type="dxa" w:w="1385"/>
          </w:tcPr>
          <w:p>
            <w:r>
              <w:rPr>
                <w:rFonts w:ascii="宋体" w:hAnsi="宋体" w:eastAsia="宋体"/>
                <w:sz w:val="20"/>
              </w:rPr>
              <w:t>核心接口100%覆盖</w:t>
            </w:r>
          </w:p>
        </w:tc>
        <w:tc>
          <w:tcPr>
            <w:tcW w:type="dxa" w:w="1385"/>
          </w:tcPr>
          <w:p>
            <w:r>
              <w:rPr>
                <w:rFonts w:ascii="宋体" w:hAnsi="宋体" w:eastAsia="宋体"/>
                <w:sz w:val="20"/>
              </w:rPr>
              <w:t>每周</w:t>
            </w:r>
          </w:p>
        </w:tc>
        <w:tc>
          <w:tcPr>
            <w:tcW w:type="dxa" w:w="1385"/>
          </w:tcPr>
          <w:p>
            <w:r>
              <w:rPr>
                <w:rFonts w:ascii="宋体" w:hAnsi="宋体" w:eastAsia="宋体"/>
                <w:sz w:val="20"/>
              </w:rPr>
              <w:t>预发布环境</w:t>
            </w:r>
          </w:p>
        </w:tc>
        <w:tc>
          <w:tcPr>
            <w:tcW w:type="dxa" w:w="1385"/>
          </w:tcPr>
          <w:p>
            <w:r>
              <w:rPr>
                <w:rFonts w:ascii="宋体" w:hAnsi="宋体" w:eastAsia="宋体"/>
                <w:sz w:val="20"/>
              </w:rPr>
              <w:t>响应时间P99&lt;500ms</w:t>
            </w:r>
          </w:p>
        </w:tc>
      </w:tr>
      <w:tr>
        <w:tc>
          <w:tcPr>
            <w:tcW w:type="dxa" w:w="1385"/>
          </w:tcPr>
          <w:p>
            <w:r>
              <w:rPr>
                <w:rFonts w:ascii="宋体" w:hAnsi="宋体" w:eastAsia="宋体"/>
                <w:sz w:val="20"/>
              </w:rPr>
              <w:t>安全测试</w:t>
            </w:r>
          </w:p>
        </w:tc>
        <w:tc>
          <w:tcPr>
            <w:tcW w:type="dxa" w:w="1385"/>
          </w:tcPr>
          <w:p>
            <w:r>
              <w:rPr>
                <w:rFonts w:ascii="宋体" w:hAnsi="宋体" w:eastAsia="宋体"/>
                <w:sz w:val="20"/>
              </w:rPr>
              <w:t>OWASP ZAP</w:t>
            </w:r>
          </w:p>
        </w:tc>
        <w:tc>
          <w:tcPr>
            <w:tcW w:type="dxa" w:w="1385"/>
          </w:tcPr>
          <w:p>
            <w:r>
              <w:rPr>
                <w:rFonts w:ascii="宋体" w:hAnsi="宋体" w:eastAsia="宋体"/>
                <w:sz w:val="20"/>
              </w:rPr>
              <w:t>所有对外API</w:t>
            </w:r>
          </w:p>
        </w:tc>
        <w:tc>
          <w:tcPr>
            <w:tcW w:type="dxa" w:w="1385"/>
          </w:tcPr>
          <w:p>
            <w:r>
              <w:rPr>
                <w:rFonts w:ascii="宋体" w:hAnsi="宋体" w:eastAsia="宋体"/>
                <w:sz w:val="20"/>
              </w:rPr>
              <w:t>每周</w:t>
            </w:r>
          </w:p>
        </w:tc>
        <w:tc>
          <w:tcPr>
            <w:tcW w:type="dxa" w:w="1385"/>
          </w:tcPr>
          <w:p>
            <w:r>
              <w:rPr>
                <w:rFonts w:ascii="宋体" w:hAnsi="宋体" w:eastAsia="宋体"/>
                <w:sz w:val="20"/>
              </w:rPr>
              <w:t>测试环境</w:t>
            </w:r>
          </w:p>
        </w:tc>
        <w:tc>
          <w:tcPr>
            <w:tcW w:type="dxa" w:w="1385"/>
          </w:tcPr>
          <w:p>
            <w:r>
              <w:rPr>
                <w:rFonts w:ascii="宋体" w:hAnsi="宋体" w:eastAsia="宋体"/>
                <w:sz w:val="20"/>
              </w:rPr>
              <w:t>无高危漏洞</w:t>
            </w:r>
          </w:p>
        </w:tc>
      </w:tr>
      <w:tr>
        <w:tc>
          <w:tcPr>
            <w:tcW w:type="dxa" w:w="1385"/>
          </w:tcPr>
          <w:p>
            <w:r>
              <w:rPr>
                <w:rFonts w:ascii="宋体" w:hAnsi="宋体" w:eastAsia="宋体"/>
                <w:sz w:val="20"/>
              </w:rPr>
              <w:t>UI测试</w:t>
            </w:r>
          </w:p>
        </w:tc>
        <w:tc>
          <w:tcPr>
            <w:tcW w:type="dxa" w:w="1385"/>
          </w:tcPr>
          <w:p>
            <w:r>
              <w:rPr>
                <w:rFonts w:ascii="宋体" w:hAnsi="宋体" w:eastAsia="宋体"/>
                <w:sz w:val="20"/>
              </w:rPr>
              <w:t>Selenium + Cypress</w:t>
            </w:r>
          </w:p>
        </w:tc>
        <w:tc>
          <w:tcPr>
            <w:tcW w:type="dxa" w:w="1385"/>
          </w:tcPr>
          <w:p>
            <w:r>
              <w:rPr>
                <w:rFonts w:ascii="宋体" w:hAnsi="宋体" w:eastAsia="宋体"/>
                <w:sz w:val="20"/>
              </w:rPr>
              <w:t>核心业务流程100%覆盖</w:t>
            </w:r>
          </w:p>
        </w:tc>
        <w:tc>
          <w:tcPr>
            <w:tcW w:type="dxa" w:w="1385"/>
          </w:tcPr>
          <w:p>
            <w:r>
              <w:rPr>
                <w:rFonts w:ascii="宋体" w:hAnsi="宋体" w:eastAsia="宋体"/>
                <w:sz w:val="20"/>
              </w:rPr>
              <w:t>每日构建</w:t>
            </w:r>
          </w:p>
        </w:tc>
        <w:tc>
          <w:tcPr>
            <w:tcW w:type="dxa" w:w="1385"/>
          </w:tcPr>
          <w:p>
            <w:r>
              <w:rPr>
                <w:rFonts w:ascii="宋体" w:hAnsi="宋体" w:eastAsia="宋体"/>
                <w:sz w:val="20"/>
              </w:rPr>
              <w:t>测试环境</w:t>
            </w:r>
          </w:p>
        </w:tc>
        <w:tc>
          <w:tcPr>
            <w:tcW w:type="dxa" w:w="1385"/>
          </w:tcPr>
          <w:p>
            <w:r>
              <w:rPr>
                <w:rFonts w:ascii="宋体" w:hAnsi="宋体" w:eastAsia="宋体"/>
                <w:sz w:val="20"/>
              </w:rPr>
              <w:t>全部通过</w:t>
            </w:r>
          </w:p>
        </w:tc>
      </w:tr>
      <w:tr>
        <w:tc>
          <w:tcPr>
            <w:tcW w:type="dxa" w:w="1385"/>
          </w:tcPr>
          <w:p>
            <w:r>
              <w:rPr>
                <w:rFonts w:ascii="宋体" w:hAnsi="宋体" w:eastAsia="宋体"/>
                <w:sz w:val="20"/>
              </w:rPr>
              <w:t>回归测试</w:t>
            </w:r>
          </w:p>
        </w:tc>
        <w:tc>
          <w:tcPr>
            <w:tcW w:type="dxa" w:w="1385"/>
          </w:tcPr>
          <w:p>
            <w:r>
              <w:rPr>
                <w:rFonts w:ascii="宋体" w:hAnsi="宋体" w:eastAsia="宋体"/>
                <w:sz w:val="20"/>
              </w:rPr>
              <w:t>自动化测试套件</w:t>
            </w:r>
          </w:p>
        </w:tc>
        <w:tc>
          <w:tcPr>
            <w:tcW w:type="dxa" w:w="1385"/>
          </w:tcPr>
          <w:p>
            <w:r>
              <w:rPr>
                <w:rFonts w:ascii="宋体" w:hAnsi="宋体" w:eastAsia="宋体"/>
                <w:sz w:val="20"/>
              </w:rPr>
              <w:t>全量用例</w:t>
            </w:r>
          </w:p>
        </w:tc>
        <w:tc>
          <w:tcPr>
            <w:tcW w:type="dxa" w:w="1385"/>
          </w:tcPr>
          <w:p>
            <w:r>
              <w:rPr>
                <w:rFonts w:ascii="宋体" w:hAnsi="宋体" w:eastAsia="宋体"/>
                <w:sz w:val="20"/>
              </w:rPr>
              <w:t>每次发布前</w:t>
            </w:r>
          </w:p>
        </w:tc>
        <w:tc>
          <w:tcPr>
            <w:tcW w:type="dxa" w:w="1385"/>
          </w:tcPr>
          <w:p>
            <w:r>
              <w:rPr>
                <w:rFonts w:ascii="宋体" w:hAnsi="宋体" w:eastAsia="宋体"/>
                <w:sz w:val="20"/>
              </w:rPr>
              <w:t>预发布环境</w:t>
            </w:r>
          </w:p>
        </w:tc>
        <w:tc>
          <w:tcPr>
            <w:tcW w:type="dxa" w:w="1385"/>
          </w:tcPr>
          <w:p>
            <w:r>
              <w:rPr>
                <w:rFonts w:ascii="宋体" w:hAnsi="宋体" w:eastAsia="宋体"/>
                <w:sz w:val="20"/>
              </w:rPr>
              <w:t>全部通过</w:t>
            </w:r>
          </w:p>
        </w:tc>
      </w:tr>
      <w:tr>
        <w:tc>
          <w:tcPr>
            <w:tcW w:type="dxa" w:w="1385"/>
          </w:tcPr>
          <w:p>
            <w:r>
              <w:rPr>
                <w:rFonts w:ascii="宋体" w:hAnsi="宋体" w:eastAsia="宋体"/>
                <w:sz w:val="20"/>
              </w:rPr>
              <w:t>混沌测试</w:t>
            </w:r>
          </w:p>
        </w:tc>
        <w:tc>
          <w:tcPr>
            <w:tcW w:type="dxa" w:w="1385"/>
          </w:tcPr>
          <w:p>
            <w:r>
              <w:rPr>
                <w:rFonts w:ascii="宋体" w:hAnsi="宋体" w:eastAsia="宋体"/>
                <w:sz w:val="20"/>
              </w:rPr>
              <w:t>Chaos Mesh</w:t>
            </w:r>
          </w:p>
        </w:tc>
        <w:tc>
          <w:tcPr>
            <w:tcW w:type="dxa" w:w="1385"/>
          </w:tcPr>
          <w:p>
            <w:r>
              <w:rPr>
                <w:rFonts w:ascii="宋体" w:hAnsi="宋体" w:eastAsia="宋体"/>
                <w:sz w:val="20"/>
              </w:rPr>
              <w:t>核心服务</w:t>
            </w:r>
          </w:p>
        </w:tc>
        <w:tc>
          <w:tcPr>
            <w:tcW w:type="dxa" w:w="1385"/>
          </w:tcPr>
          <w:p>
            <w:r>
              <w:rPr>
                <w:rFonts w:ascii="宋体" w:hAnsi="宋体" w:eastAsia="宋体"/>
                <w:sz w:val="20"/>
              </w:rPr>
              <w:t>每月</w:t>
            </w:r>
          </w:p>
        </w:tc>
        <w:tc>
          <w:tcPr>
            <w:tcW w:type="dxa" w:w="1385"/>
          </w:tcPr>
          <w:p>
            <w:r>
              <w:rPr>
                <w:rFonts w:ascii="宋体" w:hAnsi="宋体" w:eastAsia="宋体"/>
                <w:sz w:val="20"/>
              </w:rPr>
              <w:t>测试环境</w:t>
            </w:r>
          </w:p>
        </w:tc>
        <w:tc>
          <w:tcPr>
            <w:tcW w:type="dxa" w:w="1385"/>
          </w:tcPr>
          <w:p>
            <w:r>
              <w:rPr>
                <w:rFonts w:ascii="宋体" w:hAnsi="宋体" w:eastAsia="宋体"/>
                <w:sz w:val="20"/>
              </w:rPr>
              <w:t>满足SLA要求</w:t>
            </w:r>
          </w:p>
        </w:tc>
      </w:tr>
    </w:tbl>
    <w:p/>
    <w:p>
      <w:pPr>
        <w:pStyle w:val="Heading4"/>
      </w:pPr>
      <w:r>
        <w:t>2.1.0.8.3 灰度发布流程</w:t>
      </w:r>
    </w:p>
    <w:p>
      <w:pPr>
        <w:pStyle w:val="Heading4"/>
      </w:pPr>
      <w:r>
        <w:t>表2-1-16 灰度发布流程表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阶段</w:t>
            </w:r>
          </w:p>
        </w:tc>
        <w:tc>
          <w:tcPr>
            <w:tcW w:type="dxa" w:w="1385"/>
          </w:tcPr>
          <w:p>
            <w:r>
              <w:rPr>
                <w:rFonts w:ascii="宋体" w:hAnsi="宋体" w:eastAsia="宋体"/>
                <w:sz w:val="20"/>
              </w:rPr>
              <w:t>发布范围</w:t>
            </w:r>
          </w:p>
        </w:tc>
        <w:tc>
          <w:tcPr>
            <w:tcW w:type="dxa" w:w="1385"/>
          </w:tcPr>
          <w:p>
            <w:r>
              <w:rPr>
                <w:rFonts w:ascii="宋体" w:hAnsi="宋体" w:eastAsia="宋体"/>
                <w:sz w:val="20"/>
              </w:rPr>
              <w:t>持续时间</w:t>
            </w:r>
          </w:p>
        </w:tc>
        <w:tc>
          <w:tcPr>
            <w:tcW w:type="dxa" w:w="1385"/>
          </w:tcPr>
          <w:p>
            <w:r>
              <w:rPr>
                <w:rFonts w:ascii="宋体" w:hAnsi="宋体" w:eastAsia="宋体"/>
                <w:sz w:val="20"/>
              </w:rPr>
              <w:t>验证指标</w:t>
            </w:r>
          </w:p>
        </w:tc>
        <w:tc>
          <w:tcPr>
            <w:tcW w:type="dxa" w:w="1385"/>
          </w:tcPr>
          <w:p>
            <w:r>
              <w:rPr>
                <w:rFonts w:ascii="宋体" w:hAnsi="宋体" w:eastAsia="宋体"/>
                <w:sz w:val="20"/>
              </w:rPr>
              <w:t>回滚条件</w:t>
            </w:r>
          </w:p>
        </w:tc>
        <w:tc>
          <w:tcPr>
            <w:tcW w:type="dxa" w:w="1385"/>
          </w:tcPr>
          <w:p>
            <w:r>
              <w:rPr>
                <w:rFonts w:ascii="宋体" w:hAnsi="宋体" w:eastAsia="宋体"/>
                <w:sz w:val="20"/>
              </w:rPr>
              <w:t>审批人</w:t>
            </w:r>
          </w:p>
        </w:tc>
      </w:tr>
      <w:tr>
        <w:tc>
          <w:tcPr>
            <w:tcW w:type="dxa" w:w="1385"/>
          </w:tcPr>
          <w:p>
            <w:r>
              <w:rPr>
                <w:rFonts w:ascii="宋体" w:hAnsi="宋体" w:eastAsia="宋体"/>
                <w:sz w:val="20"/>
              </w:rPr>
              <w:t>金丝雀发布</w:t>
            </w:r>
          </w:p>
        </w:tc>
        <w:tc>
          <w:tcPr>
            <w:tcW w:type="dxa" w:w="1385"/>
          </w:tcPr>
          <w:p>
            <w:r>
              <w:rPr>
                <w:rFonts w:ascii="宋体" w:hAnsi="宋体" w:eastAsia="宋体"/>
                <w:sz w:val="20"/>
              </w:rPr>
              <w:t>5%流量</w:t>
            </w:r>
          </w:p>
        </w:tc>
        <w:tc>
          <w:tcPr>
            <w:tcW w:type="dxa" w:w="1385"/>
          </w:tcPr>
          <w:p>
            <w:r>
              <w:rPr>
                <w:rFonts w:ascii="宋体" w:hAnsi="宋体" w:eastAsia="宋体"/>
                <w:sz w:val="20"/>
              </w:rPr>
              <w:t>2小时</w:t>
            </w:r>
          </w:p>
        </w:tc>
        <w:tc>
          <w:tcPr>
            <w:tcW w:type="dxa" w:w="1385"/>
          </w:tcPr>
          <w:p>
            <w:r>
              <w:rPr>
                <w:rFonts w:ascii="宋体" w:hAnsi="宋体" w:eastAsia="宋体"/>
                <w:sz w:val="20"/>
              </w:rPr>
              <w:t>错误率&lt;0.1%，P99&lt;500ms</w:t>
            </w:r>
          </w:p>
        </w:tc>
        <w:tc>
          <w:tcPr>
            <w:tcW w:type="dxa" w:w="1385"/>
          </w:tcPr>
          <w:p>
            <w:r>
              <w:rPr>
                <w:rFonts w:ascii="宋体" w:hAnsi="宋体" w:eastAsia="宋体"/>
                <w:sz w:val="20"/>
              </w:rPr>
              <w:t>错误率&gt;1%或P99&gt;2s</w:t>
            </w:r>
          </w:p>
        </w:tc>
        <w:tc>
          <w:tcPr>
            <w:tcW w:type="dxa" w:w="1385"/>
          </w:tcPr>
          <w:p>
            <w:r>
              <w:rPr>
                <w:rFonts w:ascii="宋体" w:hAnsi="宋体" w:eastAsia="宋体"/>
                <w:sz w:val="20"/>
              </w:rPr>
              <w:t>运维负责人</w:t>
            </w:r>
          </w:p>
        </w:tc>
      </w:tr>
      <w:tr>
        <w:tc>
          <w:tcPr>
            <w:tcW w:type="dxa" w:w="1385"/>
          </w:tcPr>
          <w:p>
            <w:r>
              <w:rPr>
                <w:rFonts w:ascii="宋体" w:hAnsi="宋体" w:eastAsia="宋体"/>
                <w:sz w:val="20"/>
              </w:rPr>
              <w:t>小范围灰度</w:t>
            </w:r>
          </w:p>
        </w:tc>
        <w:tc>
          <w:tcPr>
            <w:tcW w:type="dxa" w:w="1385"/>
          </w:tcPr>
          <w:p>
            <w:r>
              <w:rPr>
                <w:rFonts w:ascii="宋体" w:hAnsi="宋体" w:eastAsia="宋体"/>
                <w:sz w:val="20"/>
              </w:rPr>
              <w:t>20%流量</w:t>
            </w:r>
          </w:p>
        </w:tc>
        <w:tc>
          <w:tcPr>
            <w:tcW w:type="dxa" w:w="1385"/>
          </w:tcPr>
          <w:p>
            <w:r>
              <w:rPr>
                <w:rFonts w:ascii="宋体" w:hAnsi="宋体" w:eastAsia="宋体"/>
                <w:sz w:val="20"/>
              </w:rPr>
              <w:t>4小时</w:t>
            </w:r>
          </w:p>
        </w:tc>
        <w:tc>
          <w:tcPr>
            <w:tcW w:type="dxa" w:w="1385"/>
          </w:tcPr>
          <w:p>
            <w:r>
              <w:rPr>
                <w:rFonts w:ascii="宋体" w:hAnsi="宋体" w:eastAsia="宋体"/>
                <w:sz w:val="20"/>
              </w:rPr>
              <w:t>错误率&lt;0.05%，P99&lt;300ms</w:t>
            </w:r>
          </w:p>
        </w:tc>
        <w:tc>
          <w:tcPr>
            <w:tcW w:type="dxa" w:w="1385"/>
          </w:tcPr>
          <w:p>
            <w:r>
              <w:rPr>
                <w:rFonts w:ascii="宋体" w:hAnsi="宋体" w:eastAsia="宋体"/>
                <w:sz w:val="20"/>
              </w:rPr>
              <w:t>错误率&gt;0.5%或P99&gt;1s</w:t>
            </w:r>
          </w:p>
        </w:tc>
        <w:tc>
          <w:tcPr>
            <w:tcW w:type="dxa" w:w="1385"/>
          </w:tcPr>
          <w:p>
            <w:r>
              <w:rPr>
                <w:rFonts w:ascii="宋体" w:hAnsi="宋体" w:eastAsia="宋体"/>
                <w:sz w:val="20"/>
              </w:rPr>
              <w:t>技术负责人</w:t>
            </w:r>
          </w:p>
        </w:tc>
      </w:tr>
      <w:tr>
        <w:tc>
          <w:tcPr>
            <w:tcW w:type="dxa" w:w="1385"/>
          </w:tcPr>
          <w:p>
            <w:r>
              <w:rPr>
                <w:rFonts w:ascii="宋体" w:hAnsi="宋体" w:eastAsia="宋体"/>
                <w:sz w:val="20"/>
              </w:rPr>
              <w:t>中范围灰度</w:t>
            </w:r>
          </w:p>
        </w:tc>
        <w:tc>
          <w:tcPr>
            <w:tcW w:type="dxa" w:w="1385"/>
          </w:tcPr>
          <w:p>
            <w:r>
              <w:rPr>
                <w:rFonts w:ascii="宋体" w:hAnsi="宋体" w:eastAsia="宋体"/>
                <w:sz w:val="20"/>
              </w:rPr>
              <w:t>50%流量</w:t>
            </w:r>
          </w:p>
        </w:tc>
        <w:tc>
          <w:tcPr>
            <w:tcW w:type="dxa" w:w="1385"/>
          </w:tcPr>
          <w:p>
            <w:r>
              <w:rPr>
                <w:rFonts w:ascii="宋体" w:hAnsi="宋体" w:eastAsia="宋体"/>
                <w:sz w:val="20"/>
              </w:rPr>
              <w:t>8小时</w:t>
            </w:r>
          </w:p>
        </w:tc>
        <w:tc>
          <w:tcPr>
            <w:tcW w:type="dxa" w:w="1385"/>
          </w:tcPr>
          <w:p>
            <w:r>
              <w:rPr>
                <w:rFonts w:ascii="宋体" w:hAnsi="宋体" w:eastAsia="宋体"/>
                <w:sz w:val="20"/>
              </w:rPr>
              <w:t>错误率&lt;0.05%，P99&lt;300ms</w:t>
            </w:r>
          </w:p>
        </w:tc>
        <w:tc>
          <w:tcPr>
            <w:tcW w:type="dxa" w:w="1385"/>
          </w:tcPr>
          <w:p>
            <w:r>
              <w:rPr>
                <w:rFonts w:ascii="宋体" w:hAnsi="宋体" w:eastAsia="宋体"/>
                <w:sz w:val="20"/>
              </w:rPr>
              <w:t>错误率&gt;0.5%或P99&gt;1s</w:t>
            </w:r>
          </w:p>
        </w:tc>
        <w:tc>
          <w:tcPr>
            <w:tcW w:type="dxa" w:w="1385"/>
          </w:tcPr>
          <w:p>
            <w:r>
              <w:rPr>
                <w:rFonts w:ascii="宋体" w:hAnsi="宋体" w:eastAsia="宋体"/>
                <w:sz w:val="20"/>
              </w:rPr>
              <w:t>项目负责人</w:t>
            </w:r>
          </w:p>
        </w:tc>
      </w:tr>
      <w:tr>
        <w:tc>
          <w:tcPr>
            <w:tcW w:type="dxa" w:w="1385"/>
          </w:tcPr>
          <w:p>
            <w:r>
              <w:rPr>
                <w:rFonts w:ascii="宋体" w:hAnsi="宋体" w:eastAsia="宋体"/>
                <w:sz w:val="20"/>
              </w:rPr>
              <w:t>全量发布</w:t>
            </w:r>
          </w:p>
        </w:tc>
        <w:tc>
          <w:tcPr>
            <w:tcW w:type="dxa" w:w="1385"/>
          </w:tcPr>
          <w:p>
            <w:r>
              <w:rPr>
                <w:rFonts w:ascii="宋体" w:hAnsi="宋体" w:eastAsia="宋体"/>
                <w:sz w:val="20"/>
              </w:rPr>
              <w:t>100%流量</w:t>
            </w:r>
          </w:p>
        </w:tc>
        <w:tc>
          <w:tcPr>
            <w:tcW w:type="dxa" w:w="1385"/>
          </w:tcPr>
          <w:p>
            <w:r>
              <w:rPr>
                <w:rFonts w:ascii="宋体" w:hAnsi="宋体" w:eastAsia="宋体"/>
                <w:sz w:val="20"/>
              </w:rPr>
              <w:t>/</w:t>
            </w:r>
          </w:p>
        </w:tc>
        <w:tc>
          <w:tcPr>
            <w:tcW w:type="dxa" w:w="1385"/>
          </w:tcPr>
          <w:p>
            <w:r>
              <w:rPr>
                <w:rFonts w:ascii="宋体" w:hAnsi="宋体" w:eastAsia="宋体"/>
                <w:sz w:val="20"/>
              </w:rPr>
              <w:t>错误率&lt;0.01%，P99&lt;200ms</w:t>
            </w:r>
          </w:p>
        </w:tc>
        <w:tc>
          <w:tcPr>
            <w:tcW w:type="dxa" w:w="1385"/>
          </w:tcPr>
          <w:p>
            <w:r>
              <w:rPr>
                <w:rFonts w:ascii="宋体" w:hAnsi="宋体" w:eastAsia="宋体"/>
                <w:sz w:val="20"/>
              </w:rPr>
              <w:t>错误率&gt;0.1%或P99&gt;500ms</w:t>
            </w:r>
          </w:p>
        </w:tc>
        <w:tc>
          <w:tcPr>
            <w:tcW w:type="dxa" w:w="1385"/>
          </w:tcPr>
          <w:p>
            <w:r>
              <w:rPr>
                <w:rFonts w:ascii="宋体" w:hAnsi="宋体" w:eastAsia="宋体"/>
                <w:sz w:val="20"/>
              </w:rPr>
              <w:t>项目总监</w:t>
            </w:r>
          </w:p>
        </w:tc>
      </w:tr>
    </w:tbl>
    <w:p/>
    <w:p>
      <w:pPr>
        <w:pStyle w:val="Heading4"/>
      </w:pPr>
      <w:r>
        <w:t>2.1.0.8.4 回滚方案</w:t>
      </w:r>
    </w:p>
    <w:p>
      <w:pPr>
        <w:pStyle w:val="Heading4"/>
      </w:pPr>
      <w:r>
        <w:t>表2-1-17 回滚方案表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回滚场景</w:t>
            </w:r>
          </w:p>
        </w:tc>
        <w:tc>
          <w:tcPr>
            <w:tcW w:type="dxa" w:w="1662"/>
          </w:tcPr>
          <w:p>
            <w:r>
              <w:rPr>
                <w:rFonts w:ascii="宋体" w:hAnsi="宋体" w:eastAsia="宋体"/>
                <w:sz w:val="20"/>
              </w:rPr>
              <w:t>回滚方式</w:t>
            </w:r>
          </w:p>
        </w:tc>
        <w:tc>
          <w:tcPr>
            <w:tcW w:type="dxa" w:w="1662"/>
          </w:tcPr>
          <w:p>
            <w:r>
              <w:rPr>
                <w:rFonts w:ascii="宋体" w:hAnsi="宋体" w:eastAsia="宋体"/>
                <w:sz w:val="20"/>
              </w:rPr>
              <w:t>回滚时间</w:t>
            </w:r>
          </w:p>
        </w:tc>
        <w:tc>
          <w:tcPr>
            <w:tcW w:type="dxa" w:w="1662"/>
          </w:tcPr>
          <w:p>
            <w:r>
              <w:rPr>
                <w:rFonts w:ascii="宋体" w:hAnsi="宋体" w:eastAsia="宋体"/>
                <w:sz w:val="20"/>
              </w:rPr>
              <w:t>回滚步骤</w:t>
            </w:r>
          </w:p>
        </w:tc>
        <w:tc>
          <w:tcPr>
            <w:tcW w:type="dxa" w:w="1662"/>
          </w:tcPr>
          <w:p>
            <w:r>
              <w:rPr>
                <w:rFonts w:ascii="宋体" w:hAnsi="宋体" w:eastAsia="宋体"/>
                <w:sz w:val="20"/>
              </w:rPr>
              <w:t>数据影响</w:t>
            </w:r>
          </w:p>
        </w:tc>
      </w:tr>
      <w:tr>
        <w:tc>
          <w:tcPr>
            <w:tcW w:type="dxa" w:w="1662"/>
          </w:tcPr>
          <w:p>
            <w:r>
              <w:rPr>
                <w:rFonts w:ascii="宋体" w:hAnsi="宋体" w:eastAsia="宋体"/>
                <w:sz w:val="20"/>
              </w:rPr>
              <w:t>代码发布回滚</w:t>
            </w:r>
          </w:p>
        </w:tc>
        <w:tc>
          <w:tcPr>
            <w:tcW w:type="dxa" w:w="1662"/>
          </w:tcPr>
          <w:p>
            <w:r>
              <w:rPr>
                <w:rFonts w:ascii="宋体" w:hAnsi="宋体" w:eastAsia="宋体"/>
                <w:sz w:val="20"/>
              </w:rPr>
              <w:t>K8s Deployment回滚</w:t>
            </w:r>
          </w:p>
        </w:tc>
        <w:tc>
          <w:tcPr>
            <w:tcW w:type="dxa" w:w="1662"/>
          </w:tcPr>
          <w:p>
            <w:r>
              <w:rPr>
                <w:rFonts w:ascii="宋体" w:hAnsi="宋体" w:eastAsia="宋体"/>
                <w:sz w:val="20"/>
              </w:rPr>
              <w:t>≤5分钟</w:t>
            </w:r>
          </w:p>
        </w:tc>
        <w:tc>
          <w:tcPr>
            <w:tcW w:type="dxa" w:w="1662"/>
          </w:tcPr>
          <w:p>
            <w:r>
              <w:rPr>
                <w:rFonts w:ascii="宋体" w:hAnsi="宋体" w:eastAsia="宋体"/>
                <w:sz w:val="20"/>
              </w:rPr>
              <w:t>kubectl rollout undo deployment/xxx</w:t>
            </w:r>
          </w:p>
        </w:tc>
        <w:tc>
          <w:tcPr>
            <w:tcW w:type="dxa" w:w="1662"/>
          </w:tcPr>
          <w:p>
            <w:r>
              <w:rPr>
                <w:rFonts w:ascii="宋体" w:hAnsi="宋体" w:eastAsia="宋体"/>
                <w:sz w:val="20"/>
              </w:rPr>
              <w:t>无数据影响</w:t>
            </w:r>
          </w:p>
        </w:tc>
      </w:tr>
      <w:tr>
        <w:tc>
          <w:tcPr>
            <w:tcW w:type="dxa" w:w="1662"/>
          </w:tcPr>
          <w:p>
            <w:r>
              <w:rPr>
                <w:rFonts w:ascii="宋体" w:hAnsi="宋体" w:eastAsia="宋体"/>
                <w:sz w:val="20"/>
              </w:rPr>
              <w:t>配置变更回滚</w:t>
            </w:r>
          </w:p>
        </w:tc>
        <w:tc>
          <w:tcPr>
            <w:tcW w:type="dxa" w:w="1662"/>
          </w:tcPr>
          <w:p>
            <w:r>
              <w:rPr>
                <w:rFonts w:ascii="宋体" w:hAnsi="宋体" w:eastAsia="宋体"/>
                <w:sz w:val="20"/>
              </w:rPr>
              <w:t>Nacos配置回滚</w:t>
            </w:r>
          </w:p>
        </w:tc>
        <w:tc>
          <w:tcPr>
            <w:tcW w:type="dxa" w:w="1662"/>
          </w:tcPr>
          <w:p>
            <w:r>
              <w:rPr>
                <w:rFonts w:ascii="宋体" w:hAnsi="宋体" w:eastAsia="宋体"/>
                <w:sz w:val="20"/>
              </w:rPr>
              <w:t>≤2分钟</w:t>
            </w:r>
          </w:p>
        </w:tc>
        <w:tc>
          <w:tcPr>
            <w:tcW w:type="dxa" w:w="1662"/>
          </w:tcPr>
          <w:p>
            <w:r>
              <w:rPr>
                <w:rFonts w:ascii="宋体" w:hAnsi="宋体" w:eastAsia="宋体"/>
                <w:sz w:val="20"/>
              </w:rPr>
              <w:t>在Nacos控制台回滚配置版本</w:t>
            </w:r>
          </w:p>
        </w:tc>
        <w:tc>
          <w:tcPr>
            <w:tcW w:type="dxa" w:w="1662"/>
          </w:tcPr>
          <w:p>
            <w:r>
              <w:rPr>
                <w:rFonts w:ascii="宋体" w:hAnsi="宋体" w:eastAsia="宋体"/>
                <w:sz w:val="20"/>
              </w:rPr>
              <w:t>无数据影响</w:t>
            </w:r>
          </w:p>
        </w:tc>
      </w:tr>
      <w:tr>
        <w:tc>
          <w:tcPr>
            <w:tcW w:type="dxa" w:w="1662"/>
          </w:tcPr>
          <w:p>
            <w:r>
              <w:rPr>
                <w:rFonts w:ascii="宋体" w:hAnsi="宋体" w:eastAsia="宋体"/>
                <w:sz w:val="20"/>
              </w:rPr>
              <w:t>数据库变更回滚</w:t>
            </w:r>
          </w:p>
        </w:tc>
        <w:tc>
          <w:tcPr>
            <w:tcW w:type="dxa" w:w="1662"/>
          </w:tcPr>
          <w:p>
            <w:r>
              <w:rPr>
                <w:rFonts w:ascii="宋体" w:hAnsi="宋体" w:eastAsia="宋体"/>
                <w:sz w:val="20"/>
              </w:rPr>
              <w:t>数据库脚本回滚</w:t>
            </w:r>
          </w:p>
        </w:tc>
        <w:tc>
          <w:tcPr>
            <w:tcW w:type="dxa" w:w="1662"/>
          </w:tcPr>
          <w:p>
            <w:r>
              <w:rPr>
                <w:rFonts w:ascii="宋体" w:hAnsi="宋体" w:eastAsia="宋体"/>
                <w:sz w:val="20"/>
              </w:rPr>
              <w:t>≤30分钟</w:t>
            </w:r>
          </w:p>
        </w:tc>
        <w:tc>
          <w:tcPr>
            <w:tcW w:type="dxa" w:w="1662"/>
          </w:tcPr>
          <w:p>
            <w:r>
              <w:rPr>
                <w:rFonts w:ascii="宋体" w:hAnsi="宋体" w:eastAsia="宋体"/>
                <w:sz w:val="20"/>
              </w:rPr>
              <w:t>执行回滚SQL脚本</w:t>
            </w:r>
          </w:p>
        </w:tc>
        <w:tc>
          <w:tcPr>
            <w:tcW w:type="dxa" w:w="1662"/>
          </w:tcPr>
          <w:p>
            <w:r>
              <w:rPr>
                <w:rFonts w:ascii="宋体" w:hAnsi="宋体" w:eastAsia="宋体"/>
                <w:sz w:val="20"/>
              </w:rPr>
              <w:t>需评估数据影响</w:t>
            </w:r>
          </w:p>
        </w:tc>
      </w:tr>
      <w:tr>
        <w:tc>
          <w:tcPr>
            <w:tcW w:type="dxa" w:w="1662"/>
          </w:tcPr>
          <w:p>
            <w:r>
              <w:rPr>
                <w:rFonts w:ascii="宋体" w:hAnsi="宋体" w:eastAsia="宋体"/>
                <w:sz w:val="20"/>
              </w:rPr>
              <w:t>全量回滚</w:t>
            </w:r>
          </w:p>
        </w:tc>
        <w:tc>
          <w:tcPr>
            <w:tcW w:type="dxa" w:w="1662"/>
          </w:tcPr>
          <w:p>
            <w:r>
              <w:rPr>
                <w:rFonts w:ascii="宋体" w:hAnsi="宋体" w:eastAsia="宋体"/>
                <w:sz w:val="20"/>
              </w:rPr>
              <w:t>镜像版本回滚</w:t>
            </w:r>
          </w:p>
        </w:tc>
        <w:tc>
          <w:tcPr>
            <w:tcW w:type="dxa" w:w="1662"/>
          </w:tcPr>
          <w:p>
            <w:r>
              <w:rPr>
                <w:rFonts w:ascii="宋体" w:hAnsi="宋体" w:eastAsia="宋体"/>
                <w:sz w:val="20"/>
              </w:rPr>
              <w:t>≤15分钟</w:t>
            </w:r>
          </w:p>
        </w:tc>
        <w:tc>
          <w:tcPr>
            <w:tcW w:type="dxa" w:w="1662"/>
          </w:tcPr>
          <w:p>
            <w:r>
              <w:rPr>
                <w:rFonts w:ascii="宋体" w:hAnsi="宋体" w:eastAsia="宋体"/>
                <w:sz w:val="20"/>
              </w:rPr>
              <w:t>回滚所有服务到上一版本</w:t>
            </w:r>
          </w:p>
        </w:tc>
        <w:tc>
          <w:tcPr>
            <w:tcW w:type="dxa" w:w="1662"/>
          </w:tcPr>
          <w:p>
            <w:r>
              <w:rPr>
                <w:rFonts w:ascii="宋体" w:hAnsi="宋体" w:eastAsia="宋体"/>
                <w:sz w:val="20"/>
              </w:rPr>
              <w:t>需评估数据影响</w:t>
            </w:r>
          </w:p>
        </w:tc>
      </w:tr>
      <w:tr>
        <w:tc>
          <w:tcPr>
            <w:tcW w:type="dxa" w:w="1662"/>
          </w:tcPr>
          <w:p>
            <w:r>
              <w:rPr>
                <w:rFonts w:ascii="宋体" w:hAnsi="宋体" w:eastAsia="宋体"/>
                <w:sz w:val="20"/>
              </w:rPr>
              <w:t>灾难恢复</w:t>
            </w:r>
          </w:p>
        </w:tc>
        <w:tc>
          <w:tcPr>
            <w:tcW w:type="dxa" w:w="1662"/>
          </w:tcPr>
          <w:p>
            <w:r>
              <w:rPr>
                <w:rFonts w:ascii="宋体" w:hAnsi="宋体" w:eastAsia="宋体"/>
                <w:sz w:val="20"/>
              </w:rPr>
              <w:t>备份恢复</w:t>
            </w:r>
          </w:p>
        </w:tc>
        <w:tc>
          <w:tcPr>
            <w:tcW w:type="dxa" w:w="1662"/>
          </w:tcPr>
          <w:p>
            <w:r>
              <w:rPr>
                <w:rFonts w:ascii="宋体" w:hAnsi="宋体" w:eastAsia="宋体"/>
                <w:sz w:val="20"/>
              </w:rPr>
              <w:t>≤4小时</w:t>
            </w:r>
          </w:p>
        </w:tc>
        <w:tc>
          <w:tcPr>
            <w:tcW w:type="dxa" w:w="1662"/>
          </w:tcPr>
          <w:p>
            <w:r>
              <w:rPr>
                <w:rFonts w:ascii="宋体" w:hAnsi="宋体" w:eastAsia="宋体"/>
                <w:sz w:val="20"/>
              </w:rPr>
              <w:t>从备份恢复数据库和应用</w:t>
            </w:r>
          </w:p>
        </w:tc>
        <w:tc>
          <w:tcPr>
            <w:tcW w:type="dxa" w:w="1662"/>
          </w:tcPr>
          <w:p>
            <w:r>
              <w:rPr>
                <w:rFonts w:ascii="宋体" w:hAnsi="宋体" w:eastAsia="宋体"/>
                <w:sz w:val="20"/>
              </w:rPr>
              <w:t>可能丢失部分数据</w:t>
            </w:r>
          </w:p>
        </w:tc>
      </w:tr>
    </w:tbl>
    <w:p/>
    <w:p>
      <w:pPr>
        <w:pStyle w:val="Heading3"/>
      </w:pPr>
      <w:r>
        <w:t>2.1.0.9 日志采集与分析方案</w:t>
      </w:r>
    </w:p>
    <w:p>
      <w:pPr>
        <w:pStyle w:val="Heading4"/>
      </w:pPr>
      <w:r>
        <w:t>2.1.0.9.1 ELK Stack详细设计</w:t>
      </w:r>
    </w:p>
    <w:p>
      <w:pPr>
        <w:pStyle w:val="Heading4"/>
      </w:pPr>
      <w:r>
        <w:t>表2-1-18 ELK Stack部署配置表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组件</w:t>
            </w:r>
          </w:p>
        </w:tc>
        <w:tc>
          <w:tcPr>
            <w:tcW w:type="dxa" w:w="1385"/>
          </w:tcPr>
          <w:p>
            <w:r>
              <w:rPr>
                <w:rFonts w:ascii="宋体" w:hAnsi="宋体" w:eastAsia="宋体"/>
                <w:sz w:val="20"/>
              </w:rPr>
              <w:t>版本</w:t>
            </w:r>
          </w:p>
        </w:tc>
        <w:tc>
          <w:tcPr>
            <w:tcW w:type="dxa" w:w="1385"/>
          </w:tcPr>
          <w:p>
            <w:r>
              <w:rPr>
                <w:rFonts w:ascii="宋体" w:hAnsi="宋体" w:eastAsia="宋体"/>
                <w:sz w:val="20"/>
              </w:rPr>
              <w:t>节点数</w:t>
            </w:r>
          </w:p>
        </w:tc>
        <w:tc>
          <w:tcPr>
            <w:tcW w:type="dxa" w:w="1385"/>
          </w:tcPr>
          <w:p>
            <w:r>
              <w:rPr>
                <w:rFonts w:ascii="宋体" w:hAnsi="宋体" w:eastAsia="宋体"/>
                <w:sz w:val="20"/>
              </w:rPr>
              <w:t>节点配置</w:t>
            </w:r>
          </w:p>
        </w:tc>
        <w:tc>
          <w:tcPr>
            <w:tcW w:type="dxa" w:w="1385"/>
          </w:tcPr>
          <w:p>
            <w:r>
              <w:rPr>
                <w:rFonts w:ascii="宋体" w:hAnsi="宋体" w:eastAsia="宋体"/>
                <w:sz w:val="20"/>
              </w:rPr>
              <w:t>存储</w:t>
            </w:r>
          </w:p>
        </w:tc>
        <w:tc>
          <w:tcPr>
            <w:tcW w:type="dxa" w:w="1385"/>
          </w:tcPr>
          <w:p>
            <w:r>
              <w:rPr>
                <w:rFonts w:ascii="宋体" w:hAnsi="宋体" w:eastAsia="宋体"/>
                <w:sz w:val="20"/>
              </w:rPr>
              <w:t>核心配置</w:t>
            </w:r>
          </w:p>
        </w:tc>
      </w:tr>
      <w:tr>
        <w:tc>
          <w:tcPr>
            <w:tcW w:type="dxa" w:w="1385"/>
          </w:tcPr>
          <w:p>
            <w:r>
              <w:rPr>
                <w:rFonts w:ascii="宋体" w:hAnsi="宋体" w:eastAsia="宋体"/>
                <w:sz w:val="20"/>
              </w:rPr>
              <w:t>Elasticsearch</w:t>
            </w:r>
          </w:p>
        </w:tc>
        <w:tc>
          <w:tcPr>
            <w:tcW w:type="dxa" w:w="1385"/>
          </w:tcPr>
          <w:p>
            <w:r>
              <w:rPr>
                <w:rFonts w:ascii="宋体" w:hAnsi="宋体" w:eastAsia="宋体"/>
                <w:sz w:val="20"/>
              </w:rPr>
              <w:t>7.17</w:t>
            </w:r>
          </w:p>
        </w:tc>
        <w:tc>
          <w:tcPr>
            <w:tcW w:type="dxa" w:w="1385"/>
          </w:tcPr>
          <w:p>
            <w:r>
              <w:rPr>
                <w:rFonts w:ascii="宋体" w:hAnsi="宋体" w:eastAsia="宋体"/>
                <w:sz w:val="20"/>
              </w:rPr>
              <w:t>6节点（3主3从）</w:t>
            </w:r>
          </w:p>
        </w:tc>
        <w:tc>
          <w:tcPr>
            <w:tcW w:type="dxa" w:w="1385"/>
          </w:tcPr>
          <w:p>
            <w:r>
              <w:rPr>
                <w:rFonts w:ascii="宋体" w:hAnsi="宋体" w:eastAsia="宋体"/>
                <w:sz w:val="20"/>
              </w:rPr>
              <w:t>16C/128G/2TB SSD</w:t>
            </w:r>
          </w:p>
        </w:tc>
        <w:tc>
          <w:tcPr>
            <w:tcW w:type="dxa" w:w="1385"/>
          </w:tcPr>
          <w:p>
            <w:r>
              <w:rPr>
                <w:rFonts w:ascii="宋体" w:hAnsi="宋体" w:eastAsia="宋体"/>
                <w:sz w:val="20"/>
              </w:rPr>
              <w:t>12TB</w:t>
            </w:r>
          </w:p>
        </w:tc>
        <w:tc>
          <w:tcPr>
            <w:tcW w:type="dxa" w:w="1385"/>
          </w:tcPr>
          <w:p>
            <w:r>
              <w:rPr>
                <w:rFonts w:ascii="宋体" w:hAnsi="宋体" w:eastAsia="宋体"/>
                <w:sz w:val="20"/>
              </w:rPr>
              <w:t>cluster.name=xiangyiban-log, index.number_of_shards=6, index.number_of_replicas=2</w:t>
            </w:r>
          </w:p>
        </w:tc>
      </w:tr>
      <w:tr>
        <w:tc>
          <w:tcPr>
            <w:tcW w:type="dxa" w:w="1385"/>
          </w:tcPr>
          <w:p>
            <w:r>
              <w:rPr>
                <w:rFonts w:ascii="宋体" w:hAnsi="宋体" w:eastAsia="宋体"/>
                <w:sz w:val="20"/>
              </w:rPr>
              <w:t>Logstash</w:t>
            </w:r>
          </w:p>
        </w:tc>
        <w:tc>
          <w:tcPr>
            <w:tcW w:type="dxa" w:w="1385"/>
          </w:tcPr>
          <w:p>
            <w:r>
              <w:rPr>
                <w:rFonts w:ascii="宋体" w:hAnsi="宋体" w:eastAsia="宋体"/>
                <w:sz w:val="20"/>
              </w:rPr>
              <w:t>7.17</w:t>
            </w:r>
          </w:p>
        </w:tc>
        <w:tc>
          <w:tcPr>
            <w:tcW w:type="dxa" w:w="1385"/>
          </w:tcPr>
          <w:p>
            <w:r>
              <w:rPr>
                <w:rFonts w:ascii="宋体" w:hAnsi="宋体" w:eastAsia="宋体"/>
                <w:sz w:val="20"/>
              </w:rPr>
              <w:t>4节点</w:t>
            </w:r>
          </w:p>
        </w:tc>
        <w:tc>
          <w:tcPr>
            <w:tcW w:type="dxa" w:w="1385"/>
          </w:tcPr>
          <w:p>
            <w:r>
              <w:rPr>
                <w:rFonts w:ascii="宋体" w:hAnsi="宋体" w:eastAsia="宋体"/>
                <w:sz w:val="20"/>
              </w:rPr>
              <w:t>8C/32G/500GB SSD</w:t>
            </w:r>
          </w:p>
        </w:tc>
        <w:tc>
          <w:tcPr>
            <w:tcW w:type="dxa" w:w="1385"/>
          </w:tcPr>
          <w:p>
            <w:r>
              <w:rPr>
                <w:rFonts w:ascii="宋体" w:hAnsi="宋体" w:eastAsia="宋体"/>
                <w:sz w:val="20"/>
              </w:rPr>
              <w:t>2TB</w:t>
            </w:r>
          </w:p>
        </w:tc>
        <w:tc>
          <w:tcPr>
            <w:tcW w:type="dxa" w:w="1385"/>
          </w:tcPr>
          <w:p>
            <w:r>
              <w:rPr>
                <w:rFonts w:ascii="宋体" w:hAnsi="宋体" w:eastAsia="宋体"/>
                <w:sz w:val="20"/>
              </w:rPr>
              <w:t>pipeline.workers=8, pipeline.batch.size=1000, pipeline.batch.delay=50</w:t>
            </w:r>
          </w:p>
        </w:tc>
      </w:tr>
      <w:tr>
        <w:tc>
          <w:tcPr>
            <w:tcW w:type="dxa" w:w="1385"/>
          </w:tcPr>
          <w:p>
            <w:r>
              <w:rPr>
                <w:rFonts w:ascii="宋体" w:hAnsi="宋体" w:eastAsia="宋体"/>
                <w:sz w:val="20"/>
              </w:rPr>
              <w:t>Kibana</w:t>
            </w:r>
          </w:p>
        </w:tc>
        <w:tc>
          <w:tcPr>
            <w:tcW w:type="dxa" w:w="1385"/>
          </w:tcPr>
          <w:p>
            <w:r>
              <w:rPr>
                <w:rFonts w:ascii="宋体" w:hAnsi="宋体" w:eastAsia="宋体"/>
                <w:sz w:val="20"/>
              </w:rPr>
              <w:t>7.7</w:t>
            </w:r>
          </w:p>
        </w:tc>
        <w:tc>
          <w:tcPr>
            <w:tcW w:type="dxa" w:w="1385"/>
          </w:tcPr>
          <w:p>
            <w:r>
              <w:rPr>
                <w:rFonts w:ascii="宋体" w:hAnsi="宋体" w:eastAsia="宋体"/>
                <w:sz w:val="20"/>
              </w:rPr>
              <w:t>2节点</w:t>
            </w:r>
          </w:p>
        </w:tc>
        <w:tc>
          <w:tcPr>
            <w:tcW w:type="dxa" w:w="1385"/>
          </w:tcPr>
          <w:p>
            <w:r>
              <w:rPr>
                <w:rFonts w:ascii="宋体" w:hAnsi="宋体" w:eastAsia="宋体"/>
                <w:sz w:val="20"/>
              </w:rPr>
              <w:t>8C/16G/500GB SSD</w:t>
            </w:r>
          </w:p>
        </w:tc>
        <w:tc>
          <w:tcPr>
            <w:tcW w:type="dxa" w:w="1385"/>
          </w:tcPr>
          <w:p>
            <w:r>
              <w:rPr>
                <w:rFonts w:ascii="宋体" w:hAnsi="宋体" w:eastAsia="宋体"/>
                <w:sz w:val="20"/>
              </w:rPr>
              <w:t>500GB</w:t>
            </w:r>
          </w:p>
        </w:tc>
        <w:tc>
          <w:tcPr>
            <w:tcW w:type="dxa" w:w="1385"/>
          </w:tcPr>
          <w:p>
            <w:r>
              <w:rPr>
                <w:rFonts w:ascii="宋体" w:hAnsi="宋体" w:eastAsia="宋体"/>
                <w:sz w:val="20"/>
              </w:rPr>
              <w:t>server.port=5601, elasticsearch.hosts=http://es:9200</w:t>
            </w:r>
          </w:p>
        </w:tc>
      </w:tr>
      <w:tr>
        <w:tc>
          <w:tcPr>
            <w:tcW w:type="dxa" w:w="1385"/>
          </w:tcPr>
          <w:p>
            <w:r>
              <w:rPr>
                <w:rFonts w:ascii="宋体" w:hAnsi="宋体" w:eastAsia="宋体"/>
                <w:sz w:val="20"/>
              </w:rPr>
              <w:t>Filebeat</w:t>
            </w:r>
          </w:p>
        </w:tc>
        <w:tc>
          <w:tcPr>
            <w:tcW w:type="dxa" w:w="1385"/>
          </w:tcPr>
          <w:p>
            <w:r>
              <w:rPr>
                <w:rFonts w:ascii="宋体" w:hAnsi="宋体" w:eastAsia="宋体"/>
                <w:sz w:val="20"/>
              </w:rPr>
              <w:t>7.17</w:t>
            </w:r>
          </w:p>
        </w:tc>
        <w:tc>
          <w:tcPr>
            <w:tcW w:type="dxa" w:w="1385"/>
          </w:tcPr>
          <w:p>
            <w:r>
              <w:rPr>
                <w:rFonts w:ascii="宋体" w:hAnsi="宋体" w:eastAsia="宋体"/>
                <w:sz w:val="20"/>
              </w:rPr>
              <w:t>每节点1个</w:t>
            </w:r>
          </w:p>
        </w:tc>
        <w:tc>
          <w:tcPr>
            <w:tcW w:type="dxa" w:w="1385"/>
          </w:tcPr>
          <w:p>
            <w:r>
              <w:rPr>
                <w:rFonts w:ascii="宋体" w:hAnsi="宋体" w:eastAsia="宋体"/>
                <w:sz w:val="20"/>
              </w:rPr>
              <w:t>2C/4G</w:t>
            </w:r>
          </w:p>
        </w:tc>
        <w:tc>
          <w:tcPr>
            <w:tcW w:type="dxa" w:w="1385"/>
          </w:tcPr>
          <w:p>
            <w:r>
              <w:rPr>
                <w:rFonts w:ascii="宋体" w:hAnsi="宋体" w:eastAsia="宋体"/>
                <w:sz w:val="20"/>
              </w:rPr>
              <w:t>/</w:t>
            </w:r>
          </w:p>
        </w:tc>
        <w:tc>
          <w:tcPr>
            <w:tcW w:type="dxa" w:w="1385"/>
          </w:tcPr>
          <w:p>
            <w:r>
              <w:rPr>
                <w:rFonts w:ascii="宋体" w:hAnsi="宋体" w:eastAsia="宋体"/>
                <w:sz w:val="20"/>
              </w:rPr>
              <w:t>output.logstash.hosts=logstash:5044, fields.log_type=app</w:t>
            </w:r>
          </w:p>
        </w:tc>
      </w:tr>
      <w:tr>
        <w:tc>
          <w:tcPr>
            <w:tcW w:type="dxa" w:w="1385"/>
          </w:tcPr>
          <w:p>
            <w:r>
              <w:rPr>
                <w:rFonts w:ascii="宋体" w:hAnsi="宋体" w:eastAsia="宋体"/>
                <w:sz w:val="20"/>
              </w:rPr>
              <w:t>Kafka（缓冲）</w:t>
            </w:r>
          </w:p>
        </w:tc>
        <w:tc>
          <w:tcPr>
            <w:tcW w:type="dxa" w:w="1385"/>
          </w:tcPr>
          <w:p>
            <w:r>
              <w:rPr>
                <w:rFonts w:ascii="宋体" w:hAnsi="宋体" w:eastAsia="宋体"/>
                <w:sz w:val="20"/>
              </w:rPr>
              <w:t>3.4</w:t>
            </w:r>
          </w:p>
        </w:tc>
        <w:tc>
          <w:tcPr>
            <w:tcW w:type="dxa" w:w="1385"/>
          </w:tcPr>
          <w:p>
            <w:r>
              <w:rPr>
                <w:rFonts w:ascii="宋体" w:hAnsi="宋体" w:eastAsia="宋体"/>
                <w:sz w:val="20"/>
              </w:rPr>
              <w:t>4节点</w:t>
            </w:r>
          </w:p>
        </w:tc>
        <w:tc>
          <w:tcPr>
            <w:tcW w:type="dxa" w:w="1385"/>
          </w:tcPr>
          <w:p>
            <w:r>
              <w:rPr>
                <w:rFonts w:ascii="宋体" w:hAnsi="宋体" w:eastAsia="宋体"/>
                <w:sz w:val="20"/>
              </w:rPr>
              <w:t>16C/64G/2TB SSD</w:t>
            </w:r>
          </w:p>
        </w:tc>
        <w:tc>
          <w:tcPr>
            <w:tcW w:type="dxa" w:w="1385"/>
          </w:tcPr>
          <w:p>
            <w:r>
              <w:rPr>
                <w:rFonts w:ascii="宋体" w:hAnsi="宋体" w:eastAsia="宋体"/>
                <w:sz w:val="20"/>
              </w:rPr>
              <w:t>8TB</w:t>
            </w:r>
          </w:p>
        </w:tc>
        <w:tc>
          <w:tcPr>
            <w:tcW w:type="dxa" w:w="1385"/>
          </w:tcPr>
          <w:p>
            <w:r>
              <w:rPr>
                <w:rFonts w:ascii="宋体" w:hAnsi="宋体" w:eastAsia="宋体"/>
                <w:sz w:val="20"/>
              </w:rPr>
              <w:t>作为Logstash前置缓冲，防止日志丢失</w:t>
            </w:r>
          </w:p>
        </w:tc>
      </w:tr>
    </w:tbl>
    <w:p/>
    <w:p>
      <w:pPr>
        <w:pStyle w:val="Heading4"/>
      </w:pPr>
      <w:r>
        <w:t>2.1.0.9.2 日志格式规范</w:t>
      </w:r>
    </w:p>
    <w:p>
      <w:pPr>
        <w:pStyle w:val="Heading4"/>
      </w:pPr>
      <w:r>
        <w:t>表2-1-19 日志格式规范表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字段名</w:t>
            </w:r>
          </w:p>
        </w:tc>
        <w:tc>
          <w:tcPr>
            <w:tcW w:type="dxa" w:w="1662"/>
          </w:tcPr>
          <w:p>
            <w:r>
              <w:rPr>
                <w:rFonts w:ascii="宋体" w:hAnsi="宋体" w:eastAsia="宋体"/>
                <w:sz w:val="20"/>
              </w:rPr>
              <w:t>类型</w:t>
            </w:r>
          </w:p>
        </w:tc>
        <w:tc>
          <w:tcPr>
            <w:tcW w:type="dxa" w:w="1662"/>
          </w:tcPr>
          <w:p>
            <w:r>
              <w:rPr>
                <w:rFonts w:ascii="宋体" w:hAnsi="宋体" w:eastAsia="宋体"/>
                <w:sz w:val="20"/>
              </w:rPr>
              <w:t>必填</w:t>
            </w:r>
          </w:p>
        </w:tc>
        <w:tc>
          <w:tcPr>
            <w:tcW w:type="dxa" w:w="1662"/>
          </w:tcPr>
          <w:p>
            <w:r>
              <w:rPr>
                <w:rFonts w:ascii="宋体" w:hAnsi="宋体" w:eastAsia="宋体"/>
                <w:sz w:val="20"/>
              </w:rPr>
              <w:t>说明</w:t>
            </w:r>
          </w:p>
        </w:tc>
        <w:tc>
          <w:tcPr>
            <w:tcW w:type="dxa" w:w="1662"/>
          </w:tcPr>
          <w:p>
            <w:r>
              <w:rPr>
                <w:rFonts w:ascii="宋体" w:hAnsi="宋体" w:eastAsia="宋体"/>
                <w:sz w:val="20"/>
              </w:rPr>
              <w:t>示例</w:t>
            </w:r>
          </w:p>
        </w:tc>
      </w:tr>
      <w:tr>
        <w:tc>
          <w:tcPr>
            <w:tcW w:type="dxa" w:w="1662"/>
          </w:tcPr>
          <w:p>
            <w:r>
              <w:rPr>
                <w:rFonts w:ascii="宋体" w:hAnsi="宋体" w:eastAsia="宋体"/>
                <w:sz w:val="20"/>
              </w:rPr>
              <w:t>timestamp</w:t>
            </w:r>
          </w:p>
        </w:tc>
        <w:tc>
          <w:tcPr>
            <w:tcW w:type="dxa" w:w="1662"/>
          </w:tcPr>
          <w:p>
            <w:r>
              <w:rPr>
                <w:rFonts w:ascii="宋体" w:hAnsi="宋体" w:eastAsia="宋体"/>
                <w:sz w:val="20"/>
              </w:rPr>
              <w:t>String</w:t>
            </w:r>
          </w:p>
        </w:tc>
        <w:tc>
          <w:tcPr>
            <w:tcW w:type="dxa" w:w="1662"/>
          </w:tcPr>
          <w:p>
            <w:r>
              <w:rPr>
                <w:rFonts w:ascii="宋体" w:hAnsi="宋体" w:eastAsia="宋体"/>
                <w:sz w:val="20"/>
              </w:rPr>
              <w:t>是</w:t>
            </w:r>
          </w:p>
        </w:tc>
        <w:tc>
          <w:tcPr>
            <w:tcW w:type="dxa" w:w="1662"/>
          </w:tcPr>
          <w:p>
            <w:r>
              <w:rPr>
                <w:rFonts w:ascii="宋体" w:hAnsi="宋体" w:eastAsia="宋体"/>
                <w:sz w:val="20"/>
              </w:rPr>
              <w:t>日志时间戳（ISO 8601格式）</w:t>
            </w:r>
          </w:p>
        </w:tc>
        <w:tc>
          <w:tcPr>
            <w:tcW w:type="dxa" w:w="1662"/>
          </w:tcPr>
          <w:p>
            <w:r>
              <w:rPr>
                <w:rFonts w:ascii="宋体" w:hAnsi="宋体" w:eastAsia="宋体"/>
                <w:sz w:val="20"/>
              </w:rPr>
              <w:t>2024-01-15T10:30:00.123+08:00</w:t>
            </w:r>
          </w:p>
        </w:tc>
      </w:tr>
      <w:tr>
        <w:tc>
          <w:tcPr>
            <w:tcW w:type="dxa" w:w="1662"/>
          </w:tcPr>
          <w:p>
            <w:r>
              <w:rPr>
                <w:rFonts w:ascii="宋体" w:hAnsi="宋体" w:eastAsia="宋体"/>
                <w:sz w:val="20"/>
              </w:rPr>
              <w:t>level</w:t>
            </w:r>
          </w:p>
        </w:tc>
        <w:tc>
          <w:tcPr>
            <w:tcW w:type="dxa" w:w="1662"/>
          </w:tcPr>
          <w:p>
            <w:r>
              <w:rPr>
                <w:rFonts w:ascii="宋体" w:hAnsi="宋体" w:eastAsia="宋体"/>
                <w:sz w:val="20"/>
              </w:rPr>
              <w:t>String</w:t>
            </w:r>
          </w:p>
        </w:tc>
        <w:tc>
          <w:tcPr>
            <w:tcW w:type="dxa" w:w="1662"/>
          </w:tcPr>
          <w:p>
            <w:r>
              <w:rPr>
                <w:rFonts w:ascii="宋体" w:hAnsi="宋体" w:eastAsia="宋体"/>
                <w:sz w:val="20"/>
              </w:rPr>
              <w:t>是</w:t>
            </w:r>
          </w:p>
        </w:tc>
        <w:tc>
          <w:tcPr>
            <w:tcW w:type="dxa" w:w="1662"/>
          </w:tcPr>
          <w:p>
            <w:r>
              <w:rPr>
                <w:rFonts w:ascii="宋体" w:hAnsi="宋体" w:eastAsia="宋体"/>
                <w:sz w:val="20"/>
              </w:rPr>
              <w:t>日志级别</w:t>
            </w:r>
          </w:p>
        </w:tc>
        <w:tc>
          <w:tcPr>
            <w:tcW w:type="dxa" w:w="1662"/>
          </w:tcPr>
          <w:p>
            <w:r>
              <w:rPr>
                <w:rFonts w:ascii="宋体" w:hAnsi="宋体" w:eastAsia="宋体"/>
                <w:sz w:val="20"/>
              </w:rPr>
              <w:t>INFO, WARN, ERROR, DEBUG</w:t>
            </w:r>
          </w:p>
        </w:tc>
      </w:tr>
      <w:tr>
        <w:tc>
          <w:tcPr>
            <w:tcW w:type="dxa" w:w="1662"/>
          </w:tcPr>
          <w:p>
            <w:r>
              <w:rPr>
                <w:rFonts w:ascii="宋体" w:hAnsi="宋体" w:eastAsia="宋体"/>
                <w:sz w:val="20"/>
              </w:rPr>
              <w:t>service_name</w:t>
            </w:r>
          </w:p>
        </w:tc>
        <w:tc>
          <w:tcPr>
            <w:tcW w:type="dxa" w:w="1662"/>
          </w:tcPr>
          <w:p>
            <w:r>
              <w:rPr>
                <w:rFonts w:ascii="宋体" w:hAnsi="宋体" w:eastAsia="宋体"/>
                <w:sz w:val="20"/>
              </w:rPr>
              <w:t>String</w:t>
            </w:r>
          </w:p>
        </w:tc>
        <w:tc>
          <w:tcPr>
            <w:tcW w:type="dxa" w:w="1662"/>
          </w:tcPr>
          <w:p>
            <w:r>
              <w:rPr>
                <w:rFonts w:ascii="宋体" w:hAnsi="宋体" w:eastAsia="宋体"/>
                <w:sz w:val="20"/>
              </w:rPr>
              <w:t>是</w:t>
            </w:r>
          </w:p>
        </w:tc>
        <w:tc>
          <w:tcPr>
            <w:tcW w:type="dxa" w:w="1662"/>
          </w:tcPr>
          <w:p>
            <w:r>
              <w:rPr>
                <w:rFonts w:ascii="宋体" w:hAnsi="宋体" w:eastAsia="宋体"/>
                <w:sz w:val="20"/>
              </w:rPr>
              <w:t>服务名称</w:t>
            </w:r>
          </w:p>
        </w:tc>
        <w:tc>
          <w:tcPr>
            <w:tcW w:type="dxa" w:w="1662"/>
          </w:tcPr>
          <w:p>
            <w:r>
              <w:rPr>
                <w:rFonts w:ascii="宋体" w:hAnsi="宋体" w:eastAsia="宋体"/>
                <w:sz w:val="20"/>
              </w:rPr>
              <w:t>auth-service</w:t>
            </w:r>
          </w:p>
        </w:tc>
      </w:tr>
      <w:tr>
        <w:tc>
          <w:tcPr>
            <w:tcW w:type="dxa" w:w="1662"/>
          </w:tcPr>
          <w:p>
            <w:r>
              <w:rPr>
                <w:rFonts w:ascii="宋体" w:hAnsi="宋体" w:eastAsia="宋体"/>
                <w:sz w:val="20"/>
              </w:rPr>
              <w:t>instance_id</w:t>
            </w:r>
          </w:p>
        </w:tc>
        <w:tc>
          <w:tcPr>
            <w:tcW w:type="dxa" w:w="1662"/>
          </w:tcPr>
          <w:p>
            <w:r>
              <w:rPr>
                <w:rFonts w:ascii="宋体" w:hAnsi="宋体" w:eastAsia="宋体"/>
                <w:sz w:val="20"/>
              </w:rPr>
              <w:t>String</w:t>
            </w:r>
          </w:p>
        </w:tc>
        <w:tc>
          <w:tcPr>
            <w:tcW w:type="dxa" w:w="1662"/>
          </w:tcPr>
          <w:p>
            <w:r>
              <w:rPr>
                <w:rFonts w:ascii="宋体" w:hAnsi="宋体" w:eastAsia="宋体"/>
                <w:sz w:val="20"/>
              </w:rPr>
              <w:t>是</w:t>
            </w:r>
          </w:p>
        </w:tc>
        <w:tc>
          <w:tcPr>
            <w:tcW w:type="dxa" w:w="1662"/>
          </w:tcPr>
          <w:p>
            <w:r>
              <w:rPr>
                <w:rFonts w:ascii="宋体" w:hAnsi="宋体" w:eastAsia="宋体"/>
                <w:sz w:val="20"/>
              </w:rPr>
              <w:t>实例ID</w:t>
            </w:r>
          </w:p>
        </w:tc>
        <w:tc>
          <w:tcPr>
            <w:tcW w:type="dxa" w:w="1662"/>
          </w:tcPr>
          <w:p>
            <w:r>
              <w:rPr>
                <w:rFonts w:ascii="宋体" w:hAnsi="宋体" w:eastAsia="宋体"/>
                <w:sz w:val="20"/>
              </w:rPr>
              <w:t>auth-service-7b8c9d0e-1</w:t>
            </w:r>
          </w:p>
        </w:tc>
      </w:tr>
      <w:tr>
        <w:tc>
          <w:tcPr>
            <w:tcW w:type="dxa" w:w="1662"/>
          </w:tcPr>
          <w:p>
            <w:r>
              <w:rPr>
                <w:rFonts w:ascii="宋体" w:hAnsi="宋体" w:eastAsia="宋体"/>
                <w:sz w:val="20"/>
              </w:rPr>
              <w:t>trace_id</w:t>
            </w:r>
          </w:p>
        </w:tc>
        <w:tc>
          <w:tcPr>
            <w:tcW w:type="dxa" w:w="1662"/>
          </w:tcPr>
          <w:p>
            <w:r>
              <w:rPr>
                <w:rFonts w:ascii="宋体" w:hAnsi="宋体" w:eastAsia="宋体"/>
                <w:sz w:val="20"/>
              </w:rPr>
              <w:t>String</w:t>
            </w:r>
          </w:p>
        </w:tc>
        <w:tc>
          <w:tcPr>
            <w:tcW w:type="dxa" w:w="1662"/>
          </w:tcPr>
          <w:p>
            <w:r>
              <w:rPr>
                <w:rFonts w:ascii="宋体" w:hAnsi="宋体" w:eastAsia="宋体"/>
                <w:sz w:val="20"/>
              </w:rPr>
              <w:t>是</w:t>
            </w:r>
          </w:p>
        </w:tc>
        <w:tc>
          <w:tcPr>
            <w:tcW w:type="dxa" w:w="1662"/>
          </w:tcPr>
          <w:p>
            <w:r>
              <w:rPr>
                <w:rFonts w:ascii="宋体" w:hAnsi="宋体" w:eastAsia="宋体"/>
                <w:sz w:val="20"/>
              </w:rPr>
              <w:t>链路追踪ID</w:t>
            </w:r>
          </w:p>
        </w:tc>
        <w:tc>
          <w:tcPr>
            <w:tcW w:type="dxa" w:w="1662"/>
          </w:tcPr>
          <w:p>
            <w:r>
              <w:rPr>
                <w:rFonts w:ascii="宋体" w:hAnsi="宋体" w:eastAsia="宋体"/>
                <w:sz w:val="20"/>
              </w:rPr>
              <w:t>4f6d8c2a1b3e5f7d9c0a2b4e</w:t>
            </w:r>
          </w:p>
        </w:tc>
      </w:tr>
      <w:tr>
        <w:tc>
          <w:tcPr>
            <w:tcW w:type="dxa" w:w="1662"/>
          </w:tcPr>
          <w:p>
            <w:r>
              <w:rPr>
                <w:rFonts w:ascii="宋体" w:hAnsi="宋体" w:eastAsia="宋体"/>
                <w:sz w:val="20"/>
              </w:rPr>
              <w:t>span_id</w:t>
            </w:r>
          </w:p>
        </w:tc>
        <w:tc>
          <w:tcPr>
            <w:tcW w:type="dxa" w:w="1662"/>
          </w:tcPr>
          <w:p>
            <w:r>
              <w:rPr>
                <w:rFonts w:ascii="宋体" w:hAnsi="宋体" w:eastAsia="宋体"/>
                <w:sz w:val="20"/>
              </w:rPr>
              <w:t>String</w:t>
            </w:r>
          </w:p>
        </w:tc>
        <w:tc>
          <w:tcPr>
            <w:tcW w:type="dxa" w:w="1662"/>
          </w:tcPr>
          <w:p>
            <w:r>
              <w:rPr>
                <w:rFonts w:ascii="宋体" w:hAnsi="宋体" w:eastAsia="宋体"/>
                <w:sz w:val="20"/>
              </w:rPr>
              <w:t>是</w:t>
            </w:r>
          </w:p>
        </w:tc>
        <w:tc>
          <w:tcPr>
            <w:tcW w:type="dxa" w:w="1662"/>
          </w:tcPr>
          <w:p>
            <w:r>
              <w:rPr>
                <w:rFonts w:ascii="宋体" w:hAnsi="宋体" w:eastAsia="宋体"/>
                <w:sz w:val="20"/>
              </w:rPr>
              <w:t>链路SpanID</w:t>
            </w:r>
          </w:p>
        </w:tc>
        <w:tc>
          <w:tcPr>
            <w:tcW w:type="dxa" w:w="1662"/>
          </w:tcPr>
          <w:p>
            <w:r>
              <w:rPr>
                <w:rFonts w:ascii="宋体" w:hAnsi="宋体" w:eastAsia="宋体"/>
                <w:sz w:val="20"/>
              </w:rPr>
              <w:t>8a2b4c6d0e1f3a5b7</w:t>
            </w:r>
          </w:p>
        </w:tc>
      </w:tr>
      <w:tr>
        <w:tc>
          <w:tcPr>
            <w:tcW w:type="dxa" w:w="1662"/>
          </w:tcPr>
          <w:p>
            <w:r>
              <w:rPr>
                <w:rFonts w:ascii="宋体" w:hAnsi="宋体" w:eastAsia="宋体"/>
                <w:sz w:val="20"/>
              </w:rPr>
              <w:t>user_id</w:t>
            </w:r>
          </w:p>
        </w:tc>
        <w:tc>
          <w:tcPr>
            <w:tcW w:type="dxa" w:w="1662"/>
          </w:tcPr>
          <w:p>
            <w:r>
              <w:rPr>
                <w:rFonts w:ascii="宋体" w:hAnsi="宋体" w:eastAsia="宋体"/>
                <w:sz w:val="20"/>
              </w:rPr>
              <w:t>String</w:t>
            </w:r>
          </w:p>
        </w:tc>
        <w:tc>
          <w:tcPr>
            <w:tcW w:type="dxa" w:w="1662"/>
          </w:tcPr>
          <w:p>
            <w:r>
              <w:rPr>
                <w:rFonts w:ascii="宋体" w:hAnsi="宋体" w:eastAsia="宋体"/>
                <w:sz w:val="20"/>
              </w:rPr>
              <w:t>否</w:t>
            </w:r>
          </w:p>
        </w:tc>
        <w:tc>
          <w:tcPr>
            <w:tcW w:type="dxa" w:w="1662"/>
          </w:tcPr>
          <w:p>
            <w:r>
              <w:rPr>
                <w:rFonts w:ascii="宋体" w:hAnsi="宋体" w:eastAsia="宋体"/>
                <w:sz w:val="20"/>
              </w:rPr>
              <w:t>用户ID</w:t>
            </w:r>
          </w:p>
        </w:tc>
        <w:tc>
          <w:tcPr>
            <w:tcW w:type="dxa" w:w="1662"/>
          </w:tcPr>
          <w:p>
            <w:r>
              <w:rPr>
                <w:rFonts w:ascii="宋体" w:hAnsi="宋体" w:eastAsia="宋体"/>
                <w:sz w:val="20"/>
              </w:rPr>
              <w:t>123456</w:t>
            </w:r>
          </w:p>
        </w:tc>
      </w:tr>
      <w:tr>
        <w:tc>
          <w:tcPr>
            <w:tcW w:type="dxa" w:w="1662"/>
          </w:tcPr>
          <w:p>
            <w:r>
              <w:rPr>
                <w:rFonts w:ascii="宋体" w:hAnsi="宋体" w:eastAsia="宋体"/>
                <w:sz w:val="20"/>
              </w:rPr>
              <w:t>request_id</w:t>
            </w:r>
          </w:p>
        </w:tc>
        <w:tc>
          <w:tcPr>
            <w:tcW w:type="dxa" w:w="1662"/>
          </w:tcPr>
          <w:p>
            <w:r>
              <w:rPr>
                <w:rFonts w:ascii="宋体" w:hAnsi="宋体" w:eastAsia="宋体"/>
                <w:sz w:val="20"/>
              </w:rPr>
              <w:t>String</w:t>
            </w:r>
          </w:p>
        </w:tc>
        <w:tc>
          <w:tcPr>
            <w:tcW w:type="dxa" w:w="1662"/>
          </w:tcPr>
          <w:p>
            <w:r>
              <w:rPr>
                <w:rFonts w:ascii="宋体" w:hAnsi="宋体" w:eastAsia="宋体"/>
                <w:sz w:val="20"/>
              </w:rPr>
              <w:t>否</w:t>
            </w:r>
          </w:p>
        </w:tc>
        <w:tc>
          <w:tcPr>
            <w:tcW w:type="dxa" w:w="1662"/>
          </w:tcPr>
          <w:p>
            <w:r>
              <w:rPr>
                <w:rFonts w:ascii="宋体" w:hAnsi="宋体" w:eastAsia="宋体"/>
                <w:sz w:val="20"/>
              </w:rPr>
              <w:t>请求ID</w:t>
            </w:r>
          </w:p>
        </w:tc>
        <w:tc>
          <w:tcPr>
            <w:tcW w:type="dxa" w:w="1662"/>
          </w:tcPr>
          <w:p>
            <w:r>
              <w:rPr>
                <w:rFonts w:ascii="宋体" w:hAnsi="宋体" w:eastAsia="宋体"/>
                <w:sz w:val="20"/>
              </w:rPr>
              <w:t>req-20240115-001</w:t>
            </w:r>
          </w:p>
        </w:tc>
      </w:tr>
      <w:tr>
        <w:tc>
          <w:tcPr>
            <w:tcW w:type="dxa" w:w="1662"/>
          </w:tcPr>
          <w:p>
            <w:r>
              <w:rPr>
                <w:rFonts w:ascii="宋体" w:hAnsi="宋体" w:eastAsia="宋体"/>
                <w:sz w:val="20"/>
              </w:rPr>
              <w:t>method</w:t>
            </w:r>
          </w:p>
        </w:tc>
        <w:tc>
          <w:tcPr>
            <w:tcW w:type="dxa" w:w="1662"/>
          </w:tcPr>
          <w:p>
            <w:r>
              <w:rPr>
                <w:rFonts w:ascii="宋体" w:hAnsi="宋体" w:eastAsia="宋体"/>
                <w:sz w:val="20"/>
              </w:rPr>
              <w:t>String</w:t>
            </w:r>
          </w:p>
        </w:tc>
        <w:tc>
          <w:tcPr>
            <w:tcW w:type="dxa" w:w="1662"/>
          </w:tcPr>
          <w:p>
            <w:r>
              <w:rPr>
                <w:rFonts w:ascii="宋体" w:hAnsi="宋体" w:eastAsia="宋体"/>
                <w:sz w:val="20"/>
              </w:rPr>
              <w:t>否</w:t>
            </w:r>
          </w:p>
        </w:tc>
        <w:tc>
          <w:tcPr>
            <w:tcW w:type="dxa" w:w="1662"/>
          </w:tcPr>
          <w:p>
            <w:r>
              <w:rPr>
                <w:rFonts w:ascii="宋体" w:hAnsi="宋体" w:eastAsia="宋体"/>
                <w:sz w:val="20"/>
              </w:rPr>
              <w:t>请求方法</w:t>
            </w:r>
          </w:p>
        </w:tc>
        <w:tc>
          <w:tcPr>
            <w:tcW w:type="dxa" w:w="1662"/>
          </w:tcPr>
          <w:p>
            <w:r>
              <w:rPr>
                <w:rFonts w:ascii="宋体" w:hAnsi="宋体" w:eastAsia="宋体"/>
                <w:sz w:val="20"/>
              </w:rPr>
              <w:t>POST</w:t>
            </w:r>
          </w:p>
        </w:tc>
      </w:tr>
      <w:tr>
        <w:tc>
          <w:tcPr>
            <w:tcW w:type="dxa" w:w="1662"/>
          </w:tcPr>
          <w:p>
            <w:r>
              <w:rPr>
                <w:rFonts w:ascii="宋体" w:hAnsi="宋体" w:eastAsia="宋体"/>
                <w:sz w:val="20"/>
              </w:rPr>
              <w:t>path</w:t>
            </w:r>
          </w:p>
        </w:tc>
        <w:tc>
          <w:tcPr>
            <w:tcW w:type="dxa" w:w="1662"/>
          </w:tcPr>
          <w:p>
            <w:r>
              <w:rPr>
                <w:rFonts w:ascii="宋体" w:hAnsi="宋体" w:eastAsia="宋体"/>
                <w:sz w:val="20"/>
              </w:rPr>
              <w:t>String</w:t>
            </w:r>
          </w:p>
        </w:tc>
        <w:tc>
          <w:tcPr>
            <w:tcW w:type="dxa" w:w="1662"/>
          </w:tcPr>
          <w:p>
            <w:r>
              <w:rPr>
                <w:rFonts w:ascii="宋体" w:hAnsi="宋体" w:eastAsia="宋体"/>
                <w:sz w:val="20"/>
              </w:rPr>
              <w:t>否</w:t>
            </w:r>
          </w:p>
        </w:tc>
        <w:tc>
          <w:tcPr>
            <w:tcW w:type="dxa" w:w="1662"/>
          </w:tcPr>
          <w:p>
            <w:r>
              <w:rPr>
                <w:rFonts w:ascii="宋体" w:hAnsi="宋体" w:eastAsia="宋体"/>
                <w:sz w:val="20"/>
              </w:rPr>
              <w:t>请求路径</w:t>
            </w:r>
          </w:p>
        </w:tc>
        <w:tc>
          <w:tcPr>
            <w:tcW w:type="dxa" w:w="1662"/>
          </w:tcPr>
          <w:p>
            <w:r>
              <w:rPr>
                <w:rFonts w:ascii="宋体" w:hAnsi="宋体" w:eastAsia="宋体"/>
                <w:sz w:val="20"/>
              </w:rPr>
              <w:t>/api/auth/token</w:t>
            </w:r>
          </w:p>
        </w:tc>
      </w:tr>
      <w:tr>
        <w:tc>
          <w:tcPr>
            <w:tcW w:type="dxa" w:w="1662"/>
          </w:tcPr>
          <w:p>
            <w:r>
              <w:rPr>
                <w:rFonts w:ascii="宋体" w:hAnsi="宋体" w:eastAsia="宋体"/>
                <w:sz w:val="20"/>
              </w:rPr>
              <w:t>status_code</w:t>
            </w:r>
          </w:p>
        </w:tc>
        <w:tc>
          <w:tcPr>
            <w:tcW w:type="dxa" w:w="1662"/>
          </w:tcPr>
          <w:p>
            <w:r>
              <w:rPr>
                <w:rFonts w:ascii="宋体" w:hAnsi="宋体" w:eastAsia="宋体"/>
                <w:sz w:val="20"/>
              </w:rPr>
              <w:t>Integer</w:t>
            </w:r>
          </w:p>
        </w:tc>
        <w:tc>
          <w:tcPr>
            <w:tcW w:type="dxa" w:w="1662"/>
          </w:tcPr>
          <w:p>
            <w:r>
              <w:rPr>
                <w:rFonts w:ascii="宋体" w:hAnsi="宋体" w:eastAsia="宋体"/>
                <w:sz w:val="20"/>
              </w:rPr>
              <w:t>否</w:t>
            </w:r>
          </w:p>
        </w:tc>
        <w:tc>
          <w:tcPr>
            <w:tcW w:type="dxa" w:w="1662"/>
          </w:tcPr>
          <w:p>
            <w:r>
              <w:rPr>
                <w:rFonts w:ascii="宋体" w:hAnsi="宋体" w:eastAsia="宋体"/>
                <w:sz w:val="20"/>
              </w:rPr>
              <w:t>HTTP状态码</w:t>
            </w:r>
          </w:p>
        </w:tc>
        <w:tc>
          <w:tcPr>
            <w:tcW w:type="dxa" w:w="1662"/>
          </w:tcPr>
          <w:p>
            <w:r>
              <w:rPr>
                <w:rFonts w:ascii="宋体" w:hAnsi="宋体" w:eastAsia="宋体"/>
                <w:sz w:val="20"/>
              </w:rPr>
              <w:t>200</w:t>
            </w:r>
          </w:p>
        </w:tc>
      </w:tr>
      <w:tr>
        <w:tc>
          <w:tcPr>
            <w:tcW w:type="dxa" w:w="1662"/>
          </w:tcPr>
          <w:p>
            <w:r>
              <w:rPr>
                <w:rFonts w:ascii="宋体" w:hAnsi="宋体" w:eastAsia="宋体"/>
                <w:sz w:val="20"/>
              </w:rPr>
              <w:t>response_time</w:t>
            </w:r>
          </w:p>
        </w:tc>
        <w:tc>
          <w:tcPr>
            <w:tcW w:type="dxa" w:w="1662"/>
          </w:tcPr>
          <w:p>
            <w:r>
              <w:rPr>
                <w:rFonts w:ascii="宋体" w:hAnsi="宋体" w:eastAsia="宋体"/>
                <w:sz w:val="20"/>
              </w:rPr>
              <w:t>Long</w:t>
            </w:r>
          </w:p>
        </w:tc>
        <w:tc>
          <w:tcPr>
            <w:tcW w:type="dxa" w:w="1662"/>
          </w:tcPr>
          <w:p>
            <w:r>
              <w:rPr>
                <w:rFonts w:ascii="宋体" w:hAnsi="宋体" w:eastAsia="宋体"/>
                <w:sz w:val="20"/>
              </w:rPr>
              <w:t>否</w:t>
            </w:r>
          </w:p>
        </w:tc>
        <w:tc>
          <w:tcPr>
            <w:tcW w:type="dxa" w:w="1662"/>
          </w:tcPr>
          <w:p>
            <w:r>
              <w:rPr>
                <w:rFonts w:ascii="宋体" w:hAnsi="宋体" w:eastAsia="宋体"/>
                <w:sz w:val="20"/>
              </w:rPr>
              <w:t>响应时间（毫秒）</w:t>
            </w:r>
          </w:p>
        </w:tc>
        <w:tc>
          <w:tcPr>
            <w:tcW w:type="dxa" w:w="1662"/>
          </w:tcPr>
          <w:p>
            <w:r>
              <w:rPr>
                <w:rFonts w:ascii="宋体" w:hAnsi="宋体" w:eastAsia="宋体"/>
                <w:sz w:val="20"/>
              </w:rPr>
              <w:t>125</w:t>
            </w:r>
          </w:p>
        </w:tc>
      </w:tr>
      <w:tr>
        <w:tc>
          <w:tcPr>
            <w:tcW w:type="dxa" w:w="1662"/>
          </w:tcPr>
          <w:p>
            <w:r>
              <w:rPr>
                <w:rFonts w:ascii="宋体" w:hAnsi="宋体" w:eastAsia="宋体"/>
                <w:sz w:val="20"/>
              </w:rPr>
              <w:t>error_code</w:t>
            </w:r>
          </w:p>
        </w:tc>
        <w:tc>
          <w:tcPr>
            <w:tcW w:type="dxa" w:w="1662"/>
          </w:tcPr>
          <w:p>
            <w:r>
              <w:rPr>
                <w:rFonts w:ascii="宋体" w:hAnsi="宋体" w:eastAsia="宋体"/>
                <w:sz w:val="20"/>
              </w:rPr>
              <w:t>String</w:t>
            </w:r>
          </w:p>
        </w:tc>
        <w:tc>
          <w:tcPr>
            <w:tcW w:type="dxa" w:w="1662"/>
          </w:tcPr>
          <w:p>
            <w:r>
              <w:rPr>
                <w:rFonts w:ascii="宋体" w:hAnsi="宋体" w:eastAsia="宋体"/>
                <w:sz w:val="20"/>
              </w:rPr>
              <w:t>否</w:t>
            </w:r>
          </w:p>
        </w:tc>
        <w:tc>
          <w:tcPr>
            <w:tcW w:type="dxa" w:w="1662"/>
          </w:tcPr>
          <w:p>
            <w:r>
              <w:rPr>
                <w:rFonts w:ascii="宋体" w:hAnsi="宋体" w:eastAsia="宋体"/>
                <w:sz w:val="20"/>
              </w:rPr>
              <w:t>错误码</w:t>
            </w:r>
          </w:p>
        </w:tc>
        <w:tc>
          <w:tcPr>
            <w:tcW w:type="dxa" w:w="1662"/>
          </w:tcPr>
          <w:p>
            <w:r>
              <w:rPr>
                <w:rFonts w:ascii="宋体" w:hAnsi="宋体" w:eastAsia="宋体"/>
                <w:sz w:val="20"/>
              </w:rPr>
              <w:t>5001</w:t>
            </w:r>
          </w:p>
        </w:tc>
      </w:tr>
      <w:tr>
        <w:tc>
          <w:tcPr>
            <w:tcW w:type="dxa" w:w="1662"/>
          </w:tcPr>
          <w:p>
            <w:r>
              <w:rPr>
                <w:rFonts w:ascii="宋体" w:hAnsi="宋体" w:eastAsia="宋体"/>
                <w:sz w:val="20"/>
              </w:rPr>
              <w:t>error_message</w:t>
            </w:r>
          </w:p>
        </w:tc>
        <w:tc>
          <w:tcPr>
            <w:tcW w:type="dxa" w:w="1662"/>
          </w:tcPr>
          <w:p>
            <w:r>
              <w:rPr>
                <w:rFonts w:ascii="宋体" w:hAnsi="宋体" w:eastAsia="宋体"/>
                <w:sz w:val="20"/>
              </w:rPr>
              <w:t>String</w:t>
            </w:r>
          </w:p>
        </w:tc>
        <w:tc>
          <w:tcPr>
            <w:tcW w:type="dxa" w:w="1662"/>
          </w:tcPr>
          <w:p>
            <w:r>
              <w:rPr>
                <w:rFonts w:ascii="宋体" w:hAnsi="宋体" w:eastAsia="宋体"/>
                <w:sz w:val="20"/>
              </w:rPr>
              <w:t>否</w:t>
            </w:r>
          </w:p>
        </w:tc>
        <w:tc>
          <w:tcPr>
            <w:tcW w:type="dxa" w:w="1662"/>
          </w:tcPr>
          <w:p>
            <w:r>
              <w:rPr>
                <w:rFonts w:ascii="宋体" w:hAnsi="宋体" w:eastAsia="宋体"/>
                <w:sz w:val="20"/>
              </w:rPr>
              <w:t>错误消息</w:t>
            </w:r>
          </w:p>
        </w:tc>
        <w:tc>
          <w:tcPr>
            <w:tcW w:type="dxa" w:w="1662"/>
          </w:tcPr>
          <w:p>
            <w:r>
              <w:rPr>
                <w:rFonts w:ascii="宋体" w:hAnsi="宋体" w:eastAsia="宋体"/>
                <w:sz w:val="20"/>
              </w:rPr>
              <w:t>数据库连接失败</w:t>
            </w:r>
          </w:p>
        </w:tc>
      </w:tr>
      <w:tr>
        <w:tc>
          <w:tcPr>
            <w:tcW w:type="dxa" w:w="1662"/>
          </w:tcPr>
          <w:p>
            <w:r>
              <w:rPr>
                <w:rFonts w:ascii="宋体" w:hAnsi="宋体" w:eastAsia="宋体"/>
                <w:sz w:val="20"/>
              </w:rPr>
              <w:t>message</w:t>
            </w:r>
          </w:p>
        </w:tc>
        <w:tc>
          <w:tcPr>
            <w:tcW w:type="dxa" w:w="1662"/>
          </w:tcPr>
          <w:p>
            <w:r>
              <w:rPr>
                <w:rFonts w:ascii="宋体" w:hAnsi="宋体" w:eastAsia="宋体"/>
                <w:sz w:val="20"/>
              </w:rPr>
              <w:t>String</w:t>
            </w:r>
          </w:p>
        </w:tc>
        <w:tc>
          <w:tcPr>
            <w:tcW w:type="dxa" w:w="1662"/>
          </w:tcPr>
          <w:p>
            <w:r>
              <w:rPr>
                <w:rFonts w:ascii="宋体" w:hAnsi="宋体" w:eastAsia="宋体"/>
                <w:sz w:val="20"/>
              </w:rPr>
              <w:t>是</w:t>
            </w:r>
          </w:p>
        </w:tc>
        <w:tc>
          <w:tcPr>
            <w:tcW w:type="dxa" w:w="1662"/>
          </w:tcPr>
          <w:p>
            <w:r>
              <w:rPr>
                <w:rFonts w:ascii="宋体" w:hAnsi="宋体" w:eastAsia="宋体"/>
                <w:sz w:val="20"/>
              </w:rPr>
              <w:t>日志消息</w:t>
            </w:r>
          </w:p>
        </w:tc>
        <w:tc>
          <w:tcPr>
            <w:tcW w:type="dxa" w:w="1662"/>
          </w:tcPr>
          <w:p>
            <w:r>
              <w:rPr>
                <w:rFonts w:ascii="宋体" w:hAnsi="宋体" w:eastAsia="宋体"/>
                <w:sz w:val="20"/>
              </w:rPr>
              <w:t>用户登录成功</w:t>
            </w:r>
          </w:p>
        </w:tc>
      </w:tr>
      <w:tr>
        <w:tc>
          <w:tcPr>
            <w:tcW w:type="dxa" w:w="1662"/>
          </w:tcPr>
          <w:p>
            <w:r>
              <w:rPr>
                <w:rFonts w:ascii="宋体" w:hAnsi="宋体" w:eastAsia="宋体"/>
                <w:sz w:val="20"/>
              </w:rPr>
              <w:t>extra_data</w:t>
            </w:r>
          </w:p>
        </w:tc>
        <w:tc>
          <w:tcPr>
            <w:tcW w:type="dxa" w:w="1662"/>
          </w:tcPr>
          <w:p>
            <w:r>
              <w:rPr>
                <w:rFonts w:ascii="宋体" w:hAnsi="宋体" w:eastAsia="宋体"/>
                <w:sz w:val="20"/>
              </w:rPr>
              <w:t>JSON</w:t>
            </w:r>
          </w:p>
        </w:tc>
        <w:tc>
          <w:tcPr>
            <w:tcW w:type="dxa" w:w="1662"/>
          </w:tcPr>
          <w:p>
            <w:r>
              <w:rPr>
                <w:rFonts w:ascii="宋体" w:hAnsi="宋体" w:eastAsia="宋体"/>
                <w:sz w:val="20"/>
              </w:rPr>
              <w:t>否</w:t>
            </w:r>
          </w:p>
        </w:tc>
        <w:tc>
          <w:tcPr>
            <w:tcW w:type="dxa" w:w="1662"/>
          </w:tcPr>
          <w:p>
            <w:r>
              <w:rPr>
                <w:rFonts w:ascii="宋体" w:hAnsi="宋体" w:eastAsia="宋体"/>
                <w:sz w:val="20"/>
              </w:rPr>
              <w:t>扩展数据</w:t>
            </w:r>
          </w:p>
        </w:tc>
        <w:tc>
          <w:tcPr>
            <w:tcW w:type="dxa" w:w="1662"/>
          </w:tcPr>
          <w:p>
            <w:r>
              <w:rPr>
                <w:rFonts w:ascii="宋体" w:hAnsi="宋体" w:eastAsia="宋体"/>
                <w:sz w:val="20"/>
              </w:rPr>
              <w:t>{"client_ip":"10.0.0.1","user_agent":"Mozilla/5.0"}</w:t>
            </w:r>
          </w:p>
        </w:tc>
      </w:tr>
    </w:tbl>
    <w:p/>
    <w:p>
      <w:pPr>
        <w:pStyle w:val="Heading4"/>
      </w:pPr>
      <w:r>
        <w:t>2.1.0.9.3 日志分析场景</w:t>
      </w:r>
    </w:p>
    <w:p>
      <w:pPr>
        <w:pStyle w:val="Heading4"/>
      </w:pPr>
      <w:r>
        <w:t>表2-1-20 日志分析场景表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分析场景</w:t>
            </w:r>
          </w:p>
        </w:tc>
        <w:tc>
          <w:tcPr>
            <w:tcW w:type="dxa" w:w="1662"/>
          </w:tcPr>
          <w:p>
            <w:r>
              <w:rPr>
                <w:rFonts w:ascii="宋体" w:hAnsi="宋体" w:eastAsia="宋体"/>
                <w:sz w:val="20"/>
              </w:rPr>
              <w:t>分析目标</w:t>
            </w:r>
          </w:p>
        </w:tc>
        <w:tc>
          <w:tcPr>
            <w:tcW w:type="dxa" w:w="1662"/>
          </w:tcPr>
          <w:p>
            <w:r>
              <w:rPr>
                <w:rFonts w:ascii="宋体" w:hAnsi="宋体" w:eastAsia="宋体"/>
                <w:sz w:val="20"/>
              </w:rPr>
              <w:t>分析方法</w:t>
            </w:r>
          </w:p>
        </w:tc>
        <w:tc>
          <w:tcPr>
            <w:tcW w:type="dxa" w:w="1662"/>
          </w:tcPr>
          <w:p>
            <w:r>
              <w:rPr>
                <w:rFonts w:ascii="宋体" w:hAnsi="宋体" w:eastAsia="宋体"/>
                <w:sz w:val="20"/>
              </w:rPr>
              <w:t>分析频率</w:t>
            </w:r>
          </w:p>
        </w:tc>
        <w:tc>
          <w:tcPr>
            <w:tcW w:type="dxa" w:w="1662"/>
          </w:tcPr>
          <w:p>
            <w:r>
              <w:rPr>
                <w:rFonts w:ascii="宋体" w:hAnsi="宋体" w:eastAsia="宋体"/>
                <w:sz w:val="20"/>
              </w:rPr>
              <w:t>输出方式</w:t>
            </w:r>
          </w:p>
        </w:tc>
      </w:tr>
      <w:tr>
        <w:tc>
          <w:tcPr>
            <w:tcW w:type="dxa" w:w="1662"/>
          </w:tcPr>
          <w:p>
            <w:r>
              <w:rPr>
                <w:rFonts w:ascii="宋体" w:hAnsi="宋体" w:eastAsia="宋体"/>
                <w:sz w:val="20"/>
              </w:rPr>
              <w:t>错误日志分析</w:t>
            </w:r>
          </w:p>
        </w:tc>
        <w:tc>
          <w:tcPr>
            <w:tcW w:type="dxa" w:w="1662"/>
          </w:tcPr>
          <w:p>
            <w:r>
              <w:rPr>
                <w:rFonts w:ascii="宋体" w:hAnsi="宋体" w:eastAsia="宋体"/>
                <w:sz w:val="20"/>
              </w:rPr>
              <w:t>统计各类错误的发生频率和分布</w:t>
            </w:r>
          </w:p>
        </w:tc>
        <w:tc>
          <w:tcPr>
            <w:tcW w:type="dxa" w:w="1662"/>
          </w:tcPr>
          <w:p>
            <w:r>
              <w:rPr>
                <w:rFonts w:ascii="宋体" w:hAnsi="宋体" w:eastAsia="宋体"/>
                <w:sz w:val="20"/>
              </w:rPr>
              <w:t>聚合分析+趋势分析</w:t>
            </w:r>
          </w:p>
        </w:tc>
        <w:tc>
          <w:tcPr>
            <w:tcW w:type="dxa" w:w="1662"/>
          </w:tcPr>
          <w:p>
            <w:r>
              <w:rPr>
                <w:rFonts w:ascii="宋体" w:hAnsi="宋体" w:eastAsia="宋体"/>
                <w:sz w:val="20"/>
              </w:rPr>
              <w:t>实时</w:t>
            </w:r>
          </w:p>
        </w:tc>
        <w:tc>
          <w:tcPr>
            <w:tcW w:type="dxa" w:w="1662"/>
          </w:tcPr>
          <w:p>
            <w:r>
              <w:rPr>
                <w:rFonts w:ascii="宋体" w:hAnsi="宋体" w:eastAsia="宋体"/>
                <w:sz w:val="20"/>
              </w:rPr>
              <w:t>Kibana Dashboard</w:t>
            </w:r>
          </w:p>
        </w:tc>
      </w:tr>
      <w:tr>
        <w:tc>
          <w:tcPr>
            <w:tcW w:type="dxa" w:w="1662"/>
          </w:tcPr>
          <w:p>
            <w:r>
              <w:rPr>
                <w:rFonts w:ascii="宋体" w:hAnsi="宋体" w:eastAsia="宋体"/>
                <w:sz w:val="20"/>
              </w:rPr>
              <w:t>性能瓶颈分析</w:t>
            </w:r>
          </w:p>
        </w:tc>
        <w:tc>
          <w:tcPr>
            <w:tcW w:type="dxa" w:w="1662"/>
          </w:tcPr>
          <w:p>
            <w:r>
              <w:rPr>
                <w:rFonts w:ascii="宋体" w:hAnsi="宋体" w:eastAsia="宋体"/>
                <w:sz w:val="20"/>
              </w:rPr>
              <w:t>识别响应时间异常的服务和接口</w:t>
            </w:r>
          </w:p>
        </w:tc>
        <w:tc>
          <w:tcPr>
            <w:tcW w:type="dxa" w:w="1662"/>
          </w:tcPr>
          <w:p>
            <w:r>
              <w:rPr>
                <w:rFonts w:ascii="宋体" w:hAnsi="宋体" w:eastAsia="宋体"/>
                <w:sz w:val="20"/>
              </w:rPr>
              <w:t>百分位数分析+趋势分析</w:t>
            </w:r>
          </w:p>
        </w:tc>
        <w:tc>
          <w:tcPr>
            <w:tcW w:type="dxa" w:w="1662"/>
          </w:tcPr>
          <w:p>
            <w:r>
              <w:rPr>
                <w:rFonts w:ascii="宋体" w:hAnsi="宋体" w:eastAsia="宋体"/>
                <w:sz w:val="20"/>
              </w:rPr>
              <w:t>每小时</w:t>
            </w:r>
          </w:p>
        </w:tc>
        <w:tc>
          <w:tcPr>
            <w:tcW w:type="dxa" w:w="1662"/>
          </w:tcPr>
          <w:p>
            <w:r>
              <w:rPr>
                <w:rFonts w:ascii="宋体" w:hAnsi="宋体" w:eastAsia="宋体"/>
                <w:sz w:val="20"/>
              </w:rPr>
              <w:t>Kibana Dashboard</w:t>
            </w:r>
          </w:p>
        </w:tc>
      </w:tr>
      <w:tr>
        <w:tc>
          <w:tcPr>
            <w:tcW w:type="dxa" w:w="1662"/>
          </w:tcPr>
          <w:p>
            <w:r>
              <w:rPr>
                <w:rFonts w:ascii="宋体" w:hAnsi="宋体" w:eastAsia="宋体"/>
                <w:sz w:val="20"/>
              </w:rPr>
              <w:t>用户行为分析</w:t>
            </w:r>
          </w:p>
        </w:tc>
        <w:tc>
          <w:tcPr>
            <w:tcW w:type="dxa" w:w="1662"/>
          </w:tcPr>
          <w:p>
            <w:r>
              <w:rPr>
                <w:rFonts w:ascii="宋体" w:hAnsi="宋体" w:eastAsia="宋体"/>
                <w:sz w:val="20"/>
              </w:rPr>
              <w:t>分析用户访问路径和操作模式</w:t>
            </w:r>
          </w:p>
        </w:tc>
        <w:tc>
          <w:tcPr>
            <w:tcW w:type="dxa" w:w="1662"/>
          </w:tcPr>
          <w:p>
            <w:r>
              <w:rPr>
                <w:rFonts w:ascii="宋体" w:hAnsi="宋体" w:eastAsia="宋体"/>
                <w:sz w:val="20"/>
              </w:rPr>
              <w:t>路径分析+漏斗分析</w:t>
            </w:r>
          </w:p>
        </w:tc>
        <w:tc>
          <w:tcPr>
            <w:tcW w:type="dxa" w:w="1662"/>
          </w:tcPr>
          <w:p>
            <w:r>
              <w:rPr>
                <w:rFonts w:ascii="宋体" w:hAnsi="宋体" w:eastAsia="宋体"/>
                <w:sz w:val="20"/>
              </w:rPr>
              <w:t>每日</w:t>
            </w:r>
          </w:p>
        </w:tc>
        <w:tc>
          <w:tcPr>
            <w:tcW w:type="dxa" w:w="1662"/>
          </w:tcPr>
          <w:p>
            <w:r>
              <w:rPr>
                <w:rFonts w:ascii="宋体" w:hAnsi="宋体" w:eastAsia="宋体"/>
                <w:sz w:val="20"/>
              </w:rPr>
              <w:t>Kibana Dashboard</w:t>
            </w:r>
          </w:p>
        </w:tc>
      </w:tr>
      <w:tr>
        <w:tc>
          <w:tcPr>
            <w:tcW w:type="dxa" w:w="1662"/>
          </w:tcPr>
          <w:p>
            <w:r>
              <w:rPr>
                <w:rFonts w:ascii="宋体" w:hAnsi="宋体" w:eastAsia="宋体"/>
                <w:sz w:val="20"/>
              </w:rPr>
              <w:t>安全威胁分析</w:t>
            </w:r>
          </w:p>
        </w:tc>
        <w:tc>
          <w:tcPr>
            <w:tcW w:type="dxa" w:w="1662"/>
          </w:tcPr>
          <w:p>
            <w:r>
              <w:rPr>
                <w:rFonts w:ascii="宋体" w:hAnsi="宋体" w:eastAsia="宋体"/>
                <w:sz w:val="20"/>
              </w:rPr>
              <w:t>检测异常登录、暴力破解等安全威胁</w:t>
            </w:r>
          </w:p>
        </w:tc>
        <w:tc>
          <w:tcPr>
            <w:tcW w:type="dxa" w:w="1662"/>
          </w:tcPr>
          <w:p>
            <w:r>
              <w:rPr>
                <w:rFonts w:ascii="宋体" w:hAnsi="宋体" w:eastAsia="宋体"/>
                <w:sz w:val="20"/>
              </w:rPr>
              <w:t>规则匹配+异常检测</w:t>
            </w:r>
          </w:p>
        </w:tc>
        <w:tc>
          <w:tcPr>
            <w:tcW w:type="dxa" w:w="1662"/>
          </w:tcPr>
          <w:p>
            <w:r>
              <w:rPr>
                <w:rFonts w:ascii="宋体" w:hAnsi="宋体" w:eastAsia="宋体"/>
                <w:sz w:val="20"/>
              </w:rPr>
              <w:t>实时</w:t>
            </w:r>
          </w:p>
        </w:tc>
        <w:tc>
          <w:tcPr>
            <w:tcW w:type="dxa" w:w="1662"/>
          </w:tcPr>
          <w:p>
            <w:r>
              <w:rPr>
                <w:rFonts w:ascii="宋体" w:hAnsi="宋体" w:eastAsia="宋体"/>
                <w:sz w:val="20"/>
              </w:rPr>
              <w:t>告警通知</w:t>
            </w:r>
          </w:p>
        </w:tc>
      </w:tr>
      <w:tr>
        <w:tc>
          <w:tcPr>
            <w:tcW w:type="dxa" w:w="1662"/>
          </w:tcPr>
          <w:p>
            <w:r>
              <w:rPr>
                <w:rFonts w:ascii="宋体" w:hAnsi="宋体" w:eastAsia="宋体"/>
                <w:sz w:val="20"/>
              </w:rPr>
              <w:t>业务异常分析</w:t>
            </w:r>
          </w:p>
        </w:tc>
        <w:tc>
          <w:tcPr>
            <w:tcW w:type="dxa" w:w="1662"/>
          </w:tcPr>
          <w:p>
            <w:r>
              <w:rPr>
                <w:rFonts w:ascii="宋体" w:hAnsi="宋体" w:eastAsia="宋体"/>
                <w:sz w:val="20"/>
              </w:rPr>
              <w:t>分析业务异常的发生原因和影响范围</w:t>
            </w:r>
          </w:p>
        </w:tc>
        <w:tc>
          <w:tcPr>
            <w:tcW w:type="dxa" w:w="1662"/>
          </w:tcPr>
          <w:p>
            <w:r>
              <w:rPr>
                <w:rFonts w:ascii="宋体" w:hAnsi="宋体" w:eastAsia="宋体"/>
                <w:sz w:val="20"/>
              </w:rPr>
              <w:t>关联分析+根因分析</w:t>
            </w:r>
          </w:p>
        </w:tc>
        <w:tc>
          <w:tcPr>
            <w:tcW w:type="dxa" w:w="1662"/>
          </w:tcPr>
          <w:p>
            <w:r>
              <w:rPr>
                <w:rFonts w:ascii="宋体" w:hAnsi="宋体" w:eastAsia="宋体"/>
                <w:sz w:val="20"/>
              </w:rPr>
              <w:t>每日</w:t>
            </w:r>
          </w:p>
        </w:tc>
        <w:tc>
          <w:tcPr>
            <w:tcW w:type="dxa" w:w="1662"/>
          </w:tcPr>
          <w:p>
            <w:r>
              <w:rPr>
                <w:rFonts w:ascii="宋体" w:hAnsi="宋体" w:eastAsia="宋体"/>
                <w:sz w:val="20"/>
              </w:rPr>
              <w:t>分析报告</w:t>
            </w:r>
          </w:p>
        </w:tc>
      </w:tr>
      <w:tr>
        <w:tc>
          <w:tcPr>
            <w:tcW w:type="dxa" w:w="1662"/>
          </w:tcPr>
          <w:p>
            <w:r>
              <w:rPr>
                <w:rFonts w:ascii="宋体" w:hAnsi="宋体" w:eastAsia="宋体"/>
                <w:sz w:val="20"/>
              </w:rPr>
              <w:t>资源使用分析</w:t>
            </w:r>
          </w:p>
        </w:tc>
        <w:tc>
          <w:tcPr>
            <w:tcW w:type="dxa" w:w="1662"/>
          </w:tcPr>
          <w:p>
            <w:r>
              <w:rPr>
                <w:rFonts w:ascii="宋体" w:hAnsi="宋体" w:eastAsia="宋体"/>
                <w:sz w:val="20"/>
              </w:rPr>
              <w:t>分析系统资源的使用趋势和瓶颈</w:t>
            </w:r>
          </w:p>
        </w:tc>
        <w:tc>
          <w:tcPr>
            <w:tcW w:type="dxa" w:w="1662"/>
          </w:tcPr>
          <w:p>
            <w:r>
              <w:rPr>
                <w:rFonts w:ascii="宋体" w:hAnsi="宋体" w:eastAsia="宋体"/>
                <w:sz w:val="20"/>
              </w:rPr>
              <w:t>趋势分析+预测</w:t>
            </w:r>
          </w:p>
        </w:tc>
        <w:tc>
          <w:tcPr>
            <w:tcW w:type="dxa" w:w="1662"/>
          </w:tcPr>
          <w:p>
            <w:r>
              <w:rPr>
                <w:rFonts w:ascii="宋体" w:hAnsi="宋体" w:eastAsia="宋体"/>
                <w:sz w:val="20"/>
              </w:rPr>
              <w:t>每小时</w:t>
            </w:r>
          </w:p>
        </w:tc>
        <w:tc>
          <w:tcPr>
            <w:tcW w:type="dxa" w:w="1662"/>
          </w:tcPr>
          <w:p>
            <w:r>
              <w:rPr>
                <w:rFonts w:ascii="宋体" w:hAnsi="宋体" w:eastAsia="宋体"/>
                <w:sz w:val="20"/>
              </w:rPr>
              <w:t>Kibana Dashboard</w:t>
            </w:r>
          </w:p>
        </w:tc>
      </w:tr>
      <w:tr>
        <w:tc>
          <w:tcPr>
            <w:tcW w:type="dxa" w:w="1662"/>
          </w:tcPr>
          <w:p>
            <w:r>
              <w:rPr>
                <w:rFonts w:ascii="宋体" w:hAnsi="宋体" w:eastAsia="宋体"/>
                <w:sz w:val="20"/>
              </w:rPr>
              <w:t>接口调用分析</w:t>
            </w:r>
          </w:p>
        </w:tc>
        <w:tc>
          <w:tcPr>
            <w:tcW w:type="dxa" w:w="1662"/>
          </w:tcPr>
          <w:p>
            <w:r>
              <w:rPr>
                <w:rFonts w:ascii="宋体" w:hAnsi="宋体" w:eastAsia="宋体"/>
                <w:sz w:val="20"/>
              </w:rPr>
              <w:t>分析接口调用量、成功率、响应时间</w:t>
            </w:r>
          </w:p>
        </w:tc>
        <w:tc>
          <w:tcPr>
            <w:tcW w:type="dxa" w:w="1662"/>
          </w:tcPr>
          <w:p>
            <w:r>
              <w:rPr>
                <w:rFonts w:ascii="宋体" w:hAnsi="宋体" w:eastAsia="宋体"/>
                <w:sz w:val="20"/>
              </w:rPr>
              <w:t>聚合分析+趋势分析</w:t>
            </w:r>
          </w:p>
        </w:tc>
        <w:tc>
          <w:tcPr>
            <w:tcW w:type="dxa" w:w="1662"/>
          </w:tcPr>
          <w:p>
            <w:r>
              <w:rPr>
                <w:rFonts w:ascii="宋体" w:hAnsi="宋体" w:eastAsia="宋体"/>
                <w:sz w:val="20"/>
              </w:rPr>
              <w:t>实时</w:t>
            </w:r>
          </w:p>
        </w:tc>
        <w:tc>
          <w:tcPr>
            <w:tcW w:type="dxa" w:w="1662"/>
          </w:tcPr>
          <w:p>
            <w:r>
              <w:rPr>
                <w:rFonts w:ascii="宋体" w:hAnsi="宋体" w:eastAsia="宋体"/>
                <w:sz w:val="20"/>
              </w:rPr>
              <w:t>Kibana Dashboard</w:t>
            </w:r>
          </w:p>
        </w:tc>
      </w:tr>
      <w:tr>
        <w:tc>
          <w:tcPr>
            <w:tcW w:type="dxa" w:w="1662"/>
          </w:tcPr>
          <w:p>
            <w:r>
              <w:rPr>
                <w:rFonts w:ascii="宋体" w:hAnsi="宋体" w:eastAsia="宋体"/>
                <w:sz w:val="20"/>
              </w:rPr>
              <w:t>依赖故障分析</w:t>
            </w:r>
          </w:p>
        </w:tc>
        <w:tc>
          <w:tcPr>
            <w:tcW w:type="dxa" w:w="1662"/>
          </w:tcPr>
          <w:p>
            <w:r>
              <w:rPr>
                <w:rFonts w:ascii="宋体" w:hAnsi="宋体" w:eastAsia="宋体"/>
                <w:sz w:val="20"/>
              </w:rPr>
              <w:t>分析上下游依赖的故障影响范围</w:t>
            </w:r>
          </w:p>
        </w:tc>
        <w:tc>
          <w:tcPr>
            <w:tcW w:type="dxa" w:w="1662"/>
          </w:tcPr>
          <w:p>
            <w:r>
              <w:rPr>
                <w:rFonts w:ascii="宋体" w:hAnsi="宋体" w:eastAsia="宋体"/>
                <w:sz w:val="20"/>
              </w:rPr>
              <w:t>关联分析+影响分析</w:t>
            </w:r>
          </w:p>
        </w:tc>
        <w:tc>
          <w:tcPr>
            <w:tcW w:type="dxa" w:w="1662"/>
          </w:tcPr>
          <w:p>
            <w:r>
              <w:rPr>
                <w:rFonts w:ascii="宋体" w:hAnsi="宋体" w:eastAsia="宋体"/>
                <w:sz w:val="20"/>
              </w:rPr>
              <w:t>实时</w:t>
            </w:r>
          </w:p>
        </w:tc>
        <w:tc>
          <w:tcPr>
            <w:tcW w:type="dxa" w:w="1662"/>
          </w:tcPr>
          <w:p>
            <w:r>
              <w:rPr>
                <w:rFonts w:ascii="宋体" w:hAnsi="宋体" w:eastAsia="宋体"/>
                <w:sz w:val="20"/>
              </w:rPr>
              <w:t>告警通知</w:t>
            </w:r>
          </w:p>
        </w:tc>
      </w:tr>
    </w:tbl>
    <w:p/>
    <w:p>
      <w:pPr>
        <w:pStyle w:val="Heading4"/>
      </w:pPr>
      <w:r>
        <w:t>2.1.0.9.4 告警规则</w:t>
      </w:r>
    </w:p>
    <w:p>
      <w:pPr>
        <w:pStyle w:val="Heading4"/>
      </w:pPr>
      <w:r>
        <w:t>表2-1-21 日志告警规则表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告警名称</w:t>
            </w:r>
          </w:p>
        </w:tc>
        <w:tc>
          <w:tcPr>
            <w:tcW w:type="dxa" w:w="1662"/>
          </w:tcPr>
          <w:p>
            <w:r>
              <w:rPr>
                <w:rFonts w:ascii="宋体" w:hAnsi="宋体" w:eastAsia="宋体"/>
                <w:sz w:val="20"/>
              </w:rPr>
              <w:t>告警条件</w:t>
            </w:r>
          </w:p>
        </w:tc>
        <w:tc>
          <w:tcPr>
            <w:tcW w:type="dxa" w:w="1662"/>
          </w:tcPr>
          <w:p>
            <w:r>
              <w:rPr>
                <w:rFonts w:ascii="宋体" w:hAnsi="宋体" w:eastAsia="宋体"/>
                <w:sz w:val="20"/>
              </w:rPr>
              <w:t>告警级别</w:t>
            </w:r>
          </w:p>
        </w:tc>
        <w:tc>
          <w:tcPr>
            <w:tcW w:type="dxa" w:w="1662"/>
          </w:tcPr>
          <w:p>
            <w:r>
              <w:rPr>
                <w:rFonts w:ascii="宋体" w:hAnsi="宋体" w:eastAsia="宋体"/>
                <w:sz w:val="20"/>
              </w:rPr>
              <w:t>通知方式</w:t>
            </w:r>
          </w:p>
        </w:tc>
        <w:tc>
          <w:tcPr>
            <w:tcW w:type="dxa" w:w="1662"/>
          </w:tcPr>
          <w:p>
            <w:r>
              <w:rPr>
                <w:rFonts w:ascii="宋体" w:hAnsi="宋体" w:eastAsia="宋体"/>
                <w:sz w:val="20"/>
              </w:rPr>
              <w:t>处理SLA</w:t>
            </w:r>
          </w:p>
        </w:tc>
      </w:tr>
      <w:tr>
        <w:tc>
          <w:tcPr>
            <w:tcW w:type="dxa" w:w="1662"/>
          </w:tcPr>
          <w:p>
            <w:r>
              <w:rPr>
                <w:rFonts w:ascii="宋体" w:hAnsi="宋体" w:eastAsia="宋体"/>
                <w:sz w:val="20"/>
              </w:rPr>
              <w:t>错误日志突增</w:t>
            </w:r>
          </w:p>
        </w:tc>
        <w:tc>
          <w:tcPr>
            <w:tcW w:type="dxa" w:w="1662"/>
          </w:tcPr>
          <w:p>
            <w:r>
              <w:rPr>
                <w:rFonts w:ascii="宋体" w:hAnsi="宋体" w:eastAsia="宋体"/>
                <w:sz w:val="20"/>
              </w:rPr>
              <w:t>5分钟内ERROR日志数&gt;100条</w:t>
            </w:r>
          </w:p>
        </w:tc>
        <w:tc>
          <w:tcPr>
            <w:tcW w:type="dxa" w:w="1662"/>
          </w:tcPr>
          <w:p>
            <w:r>
              <w:rPr>
                <w:rFonts w:ascii="宋体" w:hAnsi="宋体" w:eastAsia="宋体"/>
                <w:sz w:val="20"/>
              </w:rPr>
              <w:t>严重</w:t>
            </w:r>
          </w:p>
        </w:tc>
        <w:tc>
          <w:tcPr>
            <w:tcW w:type="dxa" w:w="1662"/>
          </w:tcPr>
          <w:p>
            <w:r>
              <w:rPr>
                <w:rFonts w:ascii="宋体" w:hAnsi="宋体" w:eastAsia="宋体"/>
                <w:sz w:val="20"/>
              </w:rPr>
              <w:t>短信+电话+企业微信</w:t>
            </w:r>
          </w:p>
        </w:tc>
        <w:tc>
          <w:tcPr>
            <w:tcW w:type="dxa" w:w="1662"/>
          </w:tcPr>
          <w:p>
            <w:r>
              <w:rPr>
                <w:rFonts w:ascii="宋体" w:hAnsi="宋体" w:eastAsia="宋体"/>
                <w:sz w:val="20"/>
              </w:rPr>
              <w:t>5分钟内响应</w:t>
            </w:r>
          </w:p>
        </w:tc>
      </w:tr>
      <w:tr>
        <w:tc>
          <w:tcPr>
            <w:tcW w:type="dxa" w:w="1662"/>
          </w:tcPr>
          <w:p>
            <w:r>
              <w:rPr>
                <w:rFonts w:ascii="宋体" w:hAnsi="宋体" w:eastAsia="宋体"/>
                <w:sz w:val="20"/>
              </w:rPr>
              <w:t>接口超时</w:t>
            </w:r>
          </w:p>
        </w:tc>
        <w:tc>
          <w:tcPr>
            <w:tcW w:type="dxa" w:w="1662"/>
          </w:tcPr>
          <w:p>
            <w:r>
              <w:rPr>
                <w:rFonts w:ascii="宋体" w:hAnsi="宋体" w:eastAsia="宋体"/>
                <w:sz w:val="20"/>
              </w:rPr>
              <w:t>接口P99响应时间&gt;5s持续5分钟</w:t>
            </w:r>
          </w:p>
        </w:tc>
        <w:tc>
          <w:tcPr>
            <w:tcW w:type="dxa" w:w="1662"/>
          </w:tcPr>
          <w:p>
            <w:r>
              <w:rPr>
                <w:rFonts w:ascii="宋体" w:hAnsi="宋体" w:eastAsia="宋体"/>
                <w:sz w:val="20"/>
              </w:rPr>
              <w:t>严重</w:t>
            </w:r>
          </w:p>
        </w:tc>
        <w:tc>
          <w:tcPr>
            <w:tcW w:type="dxa" w:w="1662"/>
          </w:tcPr>
          <w:p>
            <w:r>
              <w:rPr>
                <w:rFonts w:ascii="宋体" w:hAnsi="宋体" w:eastAsia="宋体"/>
                <w:sz w:val="20"/>
              </w:rPr>
              <w:t>短信+企业微信</w:t>
            </w:r>
          </w:p>
        </w:tc>
        <w:tc>
          <w:tcPr>
            <w:tcW w:type="dxa" w:w="1662"/>
          </w:tcPr>
          <w:p>
            <w:r>
              <w:rPr>
                <w:rFonts w:ascii="宋体" w:hAnsi="宋体" w:eastAsia="宋体"/>
                <w:sz w:val="20"/>
              </w:rPr>
              <w:t>10分钟内响应</w:t>
            </w:r>
          </w:p>
        </w:tc>
      </w:tr>
      <w:tr>
        <w:tc>
          <w:tcPr>
            <w:tcW w:type="dxa" w:w="1662"/>
          </w:tcPr>
          <w:p>
            <w:r>
              <w:rPr>
                <w:rFonts w:ascii="宋体" w:hAnsi="宋体" w:eastAsia="宋体"/>
                <w:sz w:val="20"/>
              </w:rPr>
              <w:t>服务不可用</w:t>
            </w:r>
          </w:p>
        </w:tc>
        <w:tc>
          <w:tcPr>
            <w:tcW w:type="dxa" w:w="1662"/>
          </w:tcPr>
          <w:p>
            <w:r>
              <w:rPr>
                <w:rFonts w:ascii="宋体" w:hAnsi="宋体" w:eastAsia="宋体"/>
                <w:sz w:val="20"/>
              </w:rPr>
              <w:t>服务健康检查失败持续1分钟</w:t>
            </w:r>
          </w:p>
        </w:tc>
        <w:tc>
          <w:tcPr>
            <w:tcW w:type="dxa" w:w="1662"/>
          </w:tcPr>
          <w:p>
            <w:r>
              <w:rPr>
                <w:rFonts w:ascii="宋体" w:hAnsi="宋体" w:eastAsia="宋体"/>
                <w:sz w:val="20"/>
              </w:rPr>
              <w:t>紧急</w:t>
            </w:r>
          </w:p>
        </w:tc>
        <w:tc>
          <w:tcPr>
            <w:tcW w:type="dxa" w:w="1662"/>
          </w:tcPr>
          <w:p>
            <w:r>
              <w:rPr>
                <w:rFonts w:ascii="宋体" w:hAnsi="宋体" w:eastAsia="宋体"/>
                <w:sz w:val="20"/>
              </w:rPr>
              <w:t>短信+电话</w:t>
            </w:r>
          </w:p>
        </w:tc>
        <w:tc>
          <w:tcPr>
            <w:tcW w:type="dxa" w:w="1662"/>
          </w:tcPr>
          <w:p>
            <w:r>
              <w:rPr>
                <w:rFonts w:ascii="宋体" w:hAnsi="宋体" w:eastAsia="宋体"/>
                <w:sz w:val="20"/>
              </w:rPr>
              <w:t>3分钟内响应</w:t>
            </w:r>
          </w:p>
        </w:tc>
      </w:tr>
      <w:tr>
        <w:tc>
          <w:tcPr>
            <w:tcW w:type="dxa" w:w="1662"/>
          </w:tcPr>
          <w:p>
            <w:r>
              <w:rPr>
                <w:rFonts w:ascii="宋体" w:hAnsi="宋体" w:eastAsia="宋体"/>
                <w:sz w:val="20"/>
              </w:rPr>
              <w:t>数据库连接异常</w:t>
            </w:r>
          </w:p>
        </w:tc>
        <w:tc>
          <w:tcPr>
            <w:tcW w:type="dxa" w:w="1662"/>
          </w:tcPr>
          <w:p>
            <w:r>
              <w:rPr>
                <w:rFonts w:ascii="宋体" w:hAnsi="宋体" w:eastAsia="宋体"/>
                <w:sz w:val="20"/>
              </w:rPr>
              <w:t>数据库连接失败率&gt;5%持续3分钟</w:t>
            </w:r>
          </w:p>
        </w:tc>
        <w:tc>
          <w:tcPr>
            <w:tcW w:type="dxa" w:w="1662"/>
          </w:tcPr>
          <w:p>
            <w:r>
              <w:rPr>
                <w:rFonts w:ascii="宋体" w:hAnsi="宋体" w:eastAsia="宋体"/>
                <w:sz w:val="20"/>
              </w:rPr>
              <w:t>严重</w:t>
            </w:r>
          </w:p>
        </w:tc>
        <w:tc>
          <w:tcPr>
            <w:tcW w:type="dxa" w:w="1662"/>
          </w:tcPr>
          <w:p>
            <w:r>
              <w:rPr>
                <w:rFonts w:ascii="宋体" w:hAnsi="宋体" w:eastAsia="宋体"/>
                <w:sz w:val="20"/>
              </w:rPr>
              <w:t>短信+企业微信</w:t>
            </w:r>
          </w:p>
        </w:tc>
        <w:tc>
          <w:tcPr>
            <w:tcW w:type="dxa" w:w="1662"/>
          </w:tcPr>
          <w:p>
            <w:r>
              <w:rPr>
                <w:rFonts w:ascii="宋体" w:hAnsi="宋体" w:eastAsia="宋体"/>
                <w:sz w:val="20"/>
              </w:rPr>
              <w:t>10分钟内响应</w:t>
            </w:r>
          </w:p>
        </w:tc>
      </w:tr>
      <w:tr>
        <w:tc>
          <w:tcPr>
            <w:tcW w:type="dxa" w:w="1662"/>
          </w:tcPr>
          <w:p>
            <w:r>
              <w:rPr>
                <w:rFonts w:ascii="宋体" w:hAnsi="宋体" w:eastAsia="宋体"/>
                <w:sz w:val="20"/>
              </w:rPr>
              <w:t>磁盘空间不足</w:t>
            </w:r>
          </w:p>
        </w:tc>
        <w:tc>
          <w:tcPr>
            <w:tcW w:type="dxa" w:w="1662"/>
          </w:tcPr>
          <w:p>
            <w:r>
              <w:rPr>
                <w:rFonts w:ascii="宋体" w:hAnsi="宋体" w:eastAsia="宋体"/>
                <w:sz w:val="20"/>
              </w:rPr>
              <w:t>磁盘使用率&gt;85%</w:t>
            </w:r>
          </w:p>
        </w:tc>
        <w:tc>
          <w:tcPr>
            <w:tcW w:type="dxa" w:w="1662"/>
          </w:tcPr>
          <w:p>
            <w:r>
              <w:rPr>
                <w:rFonts w:ascii="宋体" w:hAnsi="宋体" w:eastAsia="宋体"/>
                <w:sz w:val="20"/>
              </w:rPr>
              <w:t>警告</w:t>
            </w:r>
          </w:p>
        </w:tc>
        <w:tc>
          <w:tcPr>
            <w:tcW w:type="dxa" w:w="1662"/>
          </w:tcPr>
          <w:p>
            <w:r>
              <w:rPr>
                <w:rFonts w:ascii="宋体" w:hAnsi="宋体" w:eastAsia="宋体"/>
                <w:sz w:val="20"/>
              </w:rPr>
              <w:t>企业微信</w:t>
            </w:r>
          </w:p>
        </w:tc>
        <w:tc>
          <w:tcPr>
            <w:tcW w:type="dxa" w:w="1662"/>
          </w:tcPr>
          <w:p>
            <w:r>
              <w:rPr>
                <w:rFonts w:ascii="宋体" w:hAnsi="宋体" w:eastAsia="宋体"/>
                <w:sz w:val="20"/>
              </w:rPr>
              <w:t>2小时内处理</w:t>
            </w:r>
          </w:p>
        </w:tc>
      </w:tr>
      <w:tr>
        <w:tc>
          <w:tcPr>
            <w:tcW w:type="dxa" w:w="1662"/>
          </w:tcPr>
          <w:p>
            <w:r>
              <w:rPr>
                <w:rFonts w:ascii="宋体" w:hAnsi="宋体" w:eastAsia="宋体"/>
                <w:sz w:val="20"/>
              </w:rPr>
              <w:t>内存使用率过高</w:t>
            </w:r>
          </w:p>
        </w:tc>
        <w:tc>
          <w:tcPr>
            <w:tcW w:type="dxa" w:w="1662"/>
          </w:tcPr>
          <w:p>
            <w:r>
              <w:rPr>
                <w:rFonts w:ascii="宋体" w:hAnsi="宋体" w:eastAsia="宋体"/>
                <w:sz w:val="20"/>
              </w:rPr>
              <w:t>内存使用率&gt;90%持续5分钟</w:t>
            </w:r>
          </w:p>
        </w:tc>
        <w:tc>
          <w:tcPr>
            <w:tcW w:type="dxa" w:w="1662"/>
          </w:tcPr>
          <w:p>
            <w:r>
              <w:rPr>
                <w:rFonts w:ascii="宋体" w:hAnsi="宋体" w:eastAsia="宋体"/>
                <w:sz w:val="20"/>
              </w:rPr>
              <w:t>严重</w:t>
            </w:r>
          </w:p>
        </w:tc>
        <w:tc>
          <w:tcPr>
            <w:tcW w:type="dxa" w:w="1662"/>
          </w:tcPr>
          <w:p>
            <w:r>
              <w:rPr>
                <w:rFonts w:ascii="宋体" w:hAnsi="宋体" w:eastAsia="宋体"/>
                <w:sz w:val="20"/>
              </w:rPr>
              <w:t>短信+企业微信</w:t>
            </w:r>
          </w:p>
        </w:tc>
        <w:tc>
          <w:tcPr>
            <w:tcW w:type="dxa" w:w="1662"/>
          </w:tcPr>
          <w:p>
            <w:r>
              <w:rPr>
                <w:rFonts w:ascii="宋体" w:hAnsi="宋体" w:eastAsia="宋体"/>
                <w:sz w:val="20"/>
              </w:rPr>
              <w:t>15分钟内处理</w:t>
            </w:r>
          </w:p>
        </w:tc>
      </w:tr>
      <w:tr>
        <w:tc>
          <w:tcPr>
            <w:tcW w:type="dxa" w:w="1662"/>
          </w:tcPr>
          <w:p>
            <w:r>
              <w:rPr>
                <w:rFonts w:ascii="宋体" w:hAnsi="宋体" w:eastAsia="宋体"/>
                <w:sz w:val="20"/>
              </w:rPr>
              <w:t>安全攻击检测</w:t>
            </w:r>
          </w:p>
        </w:tc>
        <w:tc>
          <w:tcPr>
            <w:tcW w:type="dxa" w:w="1662"/>
          </w:tcPr>
          <w:p>
            <w:r>
              <w:rPr>
                <w:rFonts w:ascii="宋体" w:hAnsi="宋体" w:eastAsia="宋体"/>
                <w:sz w:val="20"/>
              </w:rPr>
              <w:t>检测到SQL注入/XSS攻击</w:t>
            </w:r>
          </w:p>
        </w:tc>
        <w:tc>
          <w:tcPr>
            <w:tcW w:type="dxa" w:w="1662"/>
          </w:tcPr>
          <w:p>
            <w:r>
              <w:rPr>
                <w:rFonts w:ascii="宋体" w:hAnsi="宋体" w:eastAsia="宋体"/>
                <w:sz w:val="20"/>
              </w:rPr>
              <w:t>紧急</w:t>
            </w:r>
          </w:p>
        </w:tc>
        <w:tc>
          <w:tcPr>
            <w:tcW w:type="dxa" w:w="1662"/>
          </w:tcPr>
          <w:p>
            <w:r>
              <w:rPr>
                <w:rFonts w:ascii="宋体" w:hAnsi="宋体" w:eastAsia="宋体"/>
                <w:sz w:val="20"/>
              </w:rPr>
              <w:t>短信+电话+企业微信</w:t>
            </w:r>
          </w:p>
        </w:tc>
        <w:tc>
          <w:tcPr>
            <w:tcW w:type="dxa" w:w="1662"/>
          </w:tcPr>
          <w:p>
            <w:r>
              <w:rPr>
                <w:rFonts w:ascii="宋体" w:hAnsi="宋体" w:eastAsia="宋体"/>
                <w:sz w:val="20"/>
              </w:rPr>
              <w:t>立即处理</w:t>
            </w:r>
          </w:p>
        </w:tc>
      </w:tr>
      <w:tr>
        <w:tc>
          <w:tcPr>
            <w:tcW w:type="dxa" w:w="1662"/>
          </w:tcPr>
          <w:p>
            <w:r>
              <w:rPr>
                <w:rFonts w:ascii="宋体" w:hAnsi="宋体" w:eastAsia="宋体"/>
                <w:sz w:val="20"/>
              </w:rPr>
              <w:t>异常登录检测</w:t>
            </w:r>
          </w:p>
        </w:tc>
        <w:tc>
          <w:tcPr>
            <w:tcW w:type="dxa" w:w="1662"/>
          </w:tcPr>
          <w:p>
            <w:r>
              <w:rPr>
                <w:rFonts w:ascii="宋体" w:hAnsi="宋体" w:eastAsia="宋体"/>
                <w:sz w:val="20"/>
              </w:rPr>
              <w:t>同一IP 5分钟内登录失败&gt;10次</w:t>
            </w:r>
          </w:p>
        </w:tc>
        <w:tc>
          <w:tcPr>
            <w:tcW w:type="dxa" w:w="1662"/>
          </w:tcPr>
          <w:p>
            <w:r>
              <w:rPr>
                <w:rFonts w:ascii="宋体" w:hAnsi="宋体" w:eastAsia="宋体"/>
                <w:sz w:val="20"/>
              </w:rPr>
              <w:t>严重</w:t>
            </w:r>
          </w:p>
        </w:tc>
        <w:tc>
          <w:tcPr>
            <w:tcW w:type="dxa" w:w="1662"/>
          </w:tcPr>
          <w:p>
            <w:r>
              <w:rPr>
                <w:rFonts w:ascii="宋体" w:hAnsi="宋体" w:eastAsia="宋体"/>
                <w:sz w:val="20"/>
              </w:rPr>
              <w:t>短信+企业微信</w:t>
            </w:r>
          </w:p>
        </w:tc>
        <w:tc>
          <w:tcPr>
            <w:tcW w:type="dxa" w:w="1662"/>
          </w:tcPr>
          <w:p>
            <w:r>
              <w:rPr>
                <w:rFonts w:ascii="宋体" w:hAnsi="宋体" w:eastAsia="宋体"/>
                <w:sz w:val="20"/>
              </w:rPr>
              <w:t>10分钟内处理</w:t>
            </w:r>
          </w:p>
        </w:tc>
      </w:tr>
    </w:tbl>
    <w:p/>
    <w:p>
      <w:pPr>
        <w:pStyle w:val="Heading3"/>
      </w:pPr>
      <w:r>
        <w:t>2.1.0.10 性能优化方案</w:t>
      </w:r>
    </w:p>
    <w:p>
      <w:pPr>
        <w:pStyle w:val="Heading4"/>
      </w:pPr>
      <w:r>
        <w:t>2.1.0.10.1 多级缓存设计</w:t>
      </w:r>
    </w:p>
    <w:p>
      <w:pPr>
        <w:pStyle w:val="Heading4"/>
      </w:pPr>
      <w:r>
        <w:t>表2-1-22 多级缓存策略表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缓存层级</w:t>
            </w:r>
          </w:p>
        </w:tc>
        <w:tc>
          <w:tcPr>
            <w:tcW w:type="dxa" w:w="1385"/>
          </w:tcPr>
          <w:p>
            <w:r>
              <w:rPr>
                <w:rFonts w:ascii="宋体" w:hAnsi="宋体" w:eastAsia="宋体"/>
                <w:sz w:val="20"/>
              </w:rPr>
              <w:t>缓存介质</w:t>
            </w:r>
          </w:p>
        </w:tc>
        <w:tc>
          <w:tcPr>
            <w:tcW w:type="dxa" w:w="1385"/>
          </w:tcPr>
          <w:p>
            <w:r>
              <w:rPr>
                <w:rFonts w:ascii="宋体" w:hAnsi="宋体" w:eastAsia="宋体"/>
                <w:sz w:val="20"/>
              </w:rPr>
              <w:t>缓存容量</w:t>
            </w:r>
          </w:p>
        </w:tc>
        <w:tc>
          <w:tcPr>
            <w:tcW w:type="dxa" w:w="1385"/>
          </w:tcPr>
          <w:p>
            <w:r>
              <w:rPr>
                <w:rFonts w:ascii="宋体" w:hAnsi="宋体" w:eastAsia="宋体"/>
                <w:sz w:val="20"/>
              </w:rPr>
              <w:t>过期时间</w:t>
            </w:r>
          </w:p>
        </w:tc>
        <w:tc>
          <w:tcPr>
            <w:tcW w:type="dxa" w:w="1385"/>
          </w:tcPr>
          <w:p>
            <w:r>
              <w:rPr>
                <w:rFonts w:ascii="宋体" w:hAnsi="宋体" w:eastAsia="宋体"/>
                <w:sz w:val="20"/>
              </w:rPr>
              <w:t>更新策略</w:t>
            </w:r>
          </w:p>
        </w:tc>
        <w:tc>
          <w:tcPr>
            <w:tcW w:type="dxa" w:w="1385"/>
          </w:tcPr>
          <w:p>
            <w:r>
              <w:rPr>
                <w:rFonts w:ascii="宋体" w:hAnsi="宋体" w:eastAsia="宋体"/>
                <w:sz w:val="20"/>
              </w:rPr>
              <w:t>适用场景</w:t>
            </w:r>
          </w:p>
        </w:tc>
      </w:tr>
      <w:tr>
        <w:tc>
          <w:tcPr>
            <w:tcW w:type="dxa" w:w="1385"/>
          </w:tcPr>
          <w:p>
            <w:r>
              <w:rPr>
                <w:rFonts w:ascii="宋体" w:hAnsi="宋体" w:eastAsia="宋体"/>
                <w:sz w:val="20"/>
              </w:rPr>
              <w:t>L1-本地缓存</w:t>
            </w:r>
          </w:p>
        </w:tc>
        <w:tc>
          <w:tcPr>
            <w:tcW w:type="dxa" w:w="1385"/>
          </w:tcPr>
          <w:p>
            <w:r>
              <w:rPr>
                <w:rFonts w:ascii="宋体" w:hAnsi="宋体" w:eastAsia="宋体"/>
                <w:sz w:val="20"/>
              </w:rPr>
              <w:t>Caffeine（JVM内存）</w:t>
            </w:r>
          </w:p>
        </w:tc>
        <w:tc>
          <w:tcPr>
            <w:tcW w:type="dxa" w:w="1385"/>
          </w:tcPr>
          <w:p>
            <w:r>
              <w:rPr>
                <w:rFonts w:ascii="宋体" w:hAnsi="宋体" w:eastAsia="宋体"/>
                <w:sz w:val="20"/>
              </w:rPr>
              <w:t>每个实例10MB</w:t>
            </w:r>
          </w:p>
        </w:tc>
        <w:tc>
          <w:tcPr>
            <w:tcW w:type="dxa" w:w="1385"/>
          </w:tcPr>
          <w:p>
            <w:r>
              <w:rPr>
                <w:rFonts w:ascii="宋体" w:hAnsi="宋体" w:eastAsia="宋体"/>
                <w:sz w:val="20"/>
              </w:rPr>
              <w:t>5分钟</w:t>
            </w:r>
          </w:p>
        </w:tc>
        <w:tc>
          <w:tcPr>
            <w:tcW w:type="dxa" w:w="1385"/>
          </w:tcPr>
          <w:p>
            <w:r>
              <w:rPr>
                <w:rFonts w:ascii="宋体" w:hAnsi="宋体" w:eastAsia="宋体"/>
                <w:sz w:val="20"/>
              </w:rPr>
              <w:t>LRU淘汰</w:t>
            </w:r>
          </w:p>
        </w:tc>
        <w:tc>
          <w:tcPr>
            <w:tcW w:type="dxa" w:w="1385"/>
          </w:tcPr>
          <w:p>
            <w:r>
              <w:rPr>
                <w:rFonts w:ascii="宋体" w:hAnsi="宋体" w:eastAsia="宋体"/>
                <w:sz w:val="20"/>
              </w:rPr>
              <w:t>高频访问的配置数据、字典数据</w:t>
            </w:r>
          </w:p>
        </w:tc>
      </w:tr>
      <w:tr>
        <w:tc>
          <w:tcPr>
            <w:tcW w:type="dxa" w:w="1385"/>
          </w:tcPr>
          <w:p>
            <w:r>
              <w:rPr>
                <w:rFonts w:ascii="宋体" w:hAnsi="宋体" w:eastAsia="宋体"/>
                <w:sz w:val="20"/>
              </w:rPr>
              <w:t>L2-分布式缓存</w:t>
            </w:r>
          </w:p>
        </w:tc>
        <w:tc>
          <w:tcPr>
            <w:tcW w:type="dxa" w:w="1385"/>
          </w:tcPr>
          <w:p>
            <w:r>
              <w:rPr>
                <w:rFonts w:ascii="宋体" w:hAnsi="宋体" w:eastAsia="宋体"/>
                <w:sz w:val="20"/>
              </w:rPr>
              <w:t>Redis Cluster</w:t>
            </w:r>
          </w:p>
        </w:tc>
        <w:tc>
          <w:tcPr>
            <w:tcW w:type="dxa" w:w="1385"/>
          </w:tcPr>
          <w:p>
            <w:r>
              <w:rPr>
                <w:rFonts w:ascii="宋体" w:hAnsi="宋体" w:eastAsia="宋体"/>
                <w:sz w:val="20"/>
              </w:rPr>
              <w:t>48GB（6节点）</w:t>
            </w:r>
          </w:p>
        </w:tc>
        <w:tc>
          <w:tcPr>
            <w:tcW w:type="dxa" w:w="1385"/>
          </w:tcPr>
          <w:p>
            <w:r>
              <w:rPr>
                <w:rFonts w:ascii="宋体" w:hAnsi="宋体" w:eastAsia="宋体"/>
                <w:sz w:val="20"/>
              </w:rPr>
              <w:t>30分钟-24小时</w:t>
            </w:r>
          </w:p>
        </w:tc>
        <w:tc>
          <w:tcPr>
            <w:tcW w:type="dxa" w:w="1385"/>
          </w:tcPr>
          <w:p>
            <w:r>
              <w:rPr>
                <w:rFonts w:ascii="宋体" w:hAnsi="宋体" w:eastAsia="宋体"/>
                <w:sz w:val="20"/>
              </w:rPr>
              <w:t>主动更新+TTL过期</w:t>
            </w:r>
          </w:p>
        </w:tc>
        <w:tc>
          <w:tcPr>
            <w:tcW w:type="dxa" w:w="1385"/>
          </w:tcPr>
          <w:p>
            <w:r>
              <w:rPr>
                <w:rFonts w:ascii="宋体" w:hAnsi="宋体" w:eastAsia="宋体"/>
                <w:sz w:val="20"/>
              </w:rPr>
              <w:t>用户会话、事项数据、证照数据</w:t>
            </w:r>
          </w:p>
        </w:tc>
      </w:tr>
      <w:tr>
        <w:tc>
          <w:tcPr>
            <w:tcW w:type="dxa" w:w="1385"/>
          </w:tcPr>
          <w:p>
            <w:r>
              <w:rPr>
                <w:rFonts w:ascii="宋体" w:hAnsi="宋体" w:eastAsia="宋体"/>
                <w:sz w:val="20"/>
              </w:rPr>
              <w:t>L3-搜索引擎缓存</w:t>
            </w:r>
          </w:p>
        </w:tc>
        <w:tc>
          <w:tcPr>
            <w:tcW w:type="dxa" w:w="1385"/>
          </w:tcPr>
          <w:p>
            <w:r>
              <w:rPr>
                <w:rFonts w:ascii="宋体" w:hAnsi="宋体" w:eastAsia="宋体"/>
                <w:sz w:val="20"/>
              </w:rPr>
              <w:t>Elasticsearch</w:t>
            </w:r>
          </w:p>
        </w:tc>
        <w:tc>
          <w:tcPr>
            <w:tcW w:type="dxa" w:w="1385"/>
          </w:tcPr>
          <w:p>
            <w:r>
              <w:rPr>
                <w:rFonts w:ascii="宋体" w:hAnsi="宋体" w:eastAsia="宋体"/>
                <w:sz w:val="20"/>
              </w:rPr>
              <w:t>索引缓存自动管理</w:t>
            </w:r>
          </w:p>
        </w:tc>
        <w:tc>
          <w:tcPr>
            <w:tcW w:type="dxa" w:w="1385"/>
          </w:tcPr>
          <w:p>
            <w:r>
              <w:rPr>
                <w:rFonts w:ascii="宋体" w:hAnsi="宋体" w:eastAsia="宋体"/>
                <w:sz w:val="20"/>
              </w:rPr>
              <w:t>基于索引刷新间隔</w:t>
            </w:r>
          </w:p>
        </w:tc>
        <w:tc>
          <w:tcPr>
            <w:tcW w:type="dxa" w:w="1385"/>
          </w:tcPr>
          <w:p>
            <w:r>
              <w:rPr>
                <w:rFonts w:ascii="宋体" w:hAnsi="宋体" w:eastAsia="宋体"/>
                <w:sz w:val="20"/>
              </w:rPr>
              <w:t>索引刷新</w:t>
            </w:r>
          </w:p>
        </w:tc>
        <w:tc>
          <w:tcPr>
            <w:tcW w:type="dxa" w:w="1385"/>
          </w:tcPr>
          <w:p>
            <w:r>
              <w:rPr>
                <w:rFonts w:ascii="宋体" w:hAnsi="宋体" w:eastAsia="宋体"/>
                <w:sz w:val="20"/>
              </w:rPr>
              <w:t>全文检索结果、日志查询</w:t>
            </w:r>
          </w:p>
        </w:tc>
      </w:tr>
      <w:tr>
        <w:tc>
          <w:tcPr>
            <w:tcW w:type="dxa" w:w="1385"/>
          </w:tcPr>
          <w:p>
            <w:r>
              <w:rPr>
                <w:rFonts w:ascii="宋体" w:hAnsi="宋体" w:eastAsia="宋体"/>
                <w:sz w:val="20"/>
              </w:rPr>
              <w:t>L4-浏览器缓存</w:t>
            </w:r>
          </w:p>
        </w:tc>
        <w:tc>
          <w:tcPr>
            <w:tcW w:type="dxa" w:w="1385"/>
          </w:tcPr>
          <w:p>
            <w:r>
              <w:rPr>
                <w:rFonts w:ascii="宋体" w:hAnsi="宋体" w:eastAsia="宋体"/>
                <w:sz w:val="20"/>
              </w:rPr>
              <w:t>客户端浏览器</w:t>
            </w:r>
          </w:p>
        </w:tc>
        <w:tc>
          <w:tcPr>
            <w:tcW w:type="dxa" w:w="1385"/>
          </w:tcPr>
          <w:p>
            <w:r>
              <w:rPr>
                <w:rFonts w:ascii="宋体" w:hAnsi="宋体" w:eastAsia="宋体"/>
                <w:sz w:val="20"/>
              </w:rPr>
              <w:t>/</w:t>
            </w:r>
          </w:p>
        </w:tc>
        <w:tc>
          <w:tcPr>
            <w:tcW w:type="dxa" w:w="1385"/>
          </w:tcPr>
          <w:p>
            <w:r>
              <w:rPr>
                <w:rFonts w:ascii="宋体" w:hAnsi="宋体" w:eastAsia="宋体"/>
                <w:sz w:val="20"/>
              </w:rPr>
              <w:t>基于HTTP缓存头</w:t>
            </w:r>
          </w:p>
        </w:tc>
        <w:tc>
          <w:tcPr>
            <w:tcW w:type="dxa" w:w="1385"/>
          </w:tcPr>
          <w:p>
            <w:r>
              <w:rPr>
                <w:rFonts w:ascii="宋体" w:hAnsi="宋体" w:eastAsia="宋体"/>
                <w:sz w:val="20"/>
              </w:rPr>
              <w:t>ETag验证</w:t>
            </w:r>
          </w:p>
        </w:tc>
        <w:tc>
          <w:tcPr>
            <w:tcW w:type="dxa" w:w="1385"/>
          </w:tcPr>
          <w:p>
            <w:r>
              <w:rPr>
                <w:rFonts w:ascii="宋体" w:hAnsi="宋体" w:eastAsia="宋体"/>
                <w:sz w:val="20"/>
              </w:rPr>
              <w:t>静态资源、API响应</w:t>
            </w:r>
          </w:p>
        </w:tc>
      </w:tr>
    </w:tbl>
    <w:p/>
    <w:p>
      <w:pPr>
        <w:pStyle w:val="Heading4"/>
      </w:pPr>
      <w:r>
        <w:t>表2-1-23 缓存数据分类表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数据类型</w:t>
            </w:r>
          </w:p>
        </w:tc>
        <w:tc>
          <w:tcPr>
            <w:tcW w:type="dxa" w:w="1385"/>
          </w:tcPr>
          <w:p>
            <w:r>
              <w:rPr>
                <w:rFonts w:ascii="宋体" w:hAnsi="宋体" w:eastAsia="宋体"/>
                <w:sz w:val="20"/>
              </w:rPr>
              <w:t>缓存层级</w:t>
            </w:r>
          </w:p>
        </w:tc>
        <w:tc>
          <w:tcPr>
            <w:tcW w:type="dxa" w:w="1385"/>
          </w:tcPr>
          <w:p>
            <w:r>
              <w:rPr>
                <w:rFonts w:ascii="宋体" w:hAnsi="宋体" w:eastAsia="宋体"/>
                <w:sz w:val="20"/>
              </w:rPr>
              <w:t>缓存Key模式</w:t>
            </w:r>
          </w:p>
        </w:tc>
        <w:tc>
          <w:tcPr>
            <w:tcW w:type="dxa" w:w="1385"/>
          </w:tcPr>
          <w:p>
            <w:r>
              <w:rPr>
                <w:rFonts w:ascii="宋体" w:hAnsi="宋体" w:eastAsia="宋体"/>
                <w:sz w:val="20"/>
              </w:rPr>
              <w:t>过期时间</w:t>
            </w:r>
          </w:p>
        </w:tc>
        <w:tc>
          <w:tcPr>
            <w:tcW w:type="dxa" w:w="1385"/>
          </w:tcPr>
          <w:p>
            <w:r>
              <w:rPr>
                <w:rFonts w:ascii="宋体" w:hAnsi="宋体" w:eastAsia="宋体"/>
                <w:sz w:val="20"/>
              </w:rPr>
              <w:t>缓存容量预估</w:t>
            </w:r>
          </w:p>
        </w:tc>
        <w:tc>
          <w:tcPr>
            <w:tcW w:type="dxa" w:w="1385"/>
          </w:tcPr>
          <w:p>
            <w:r>
              <w:rPr>
                <w:rFonts w:ascii="宋体" w:hAnsi="宋体" w:eastAsia="宋体"/>
                <w:sz w:val="20"/>
              </w:rPr>
              <w:t>命中率目标</w:t>
            </w:r>
          </w:p>
        </w:tc>
      </w:tr>
      <w:tr>
        <w:tc>
          <w:tcPr>
            <w:tcW w:type="dxa" w:w="1385"/>
          </w:tcPr>
          <w:p>
            <w:r>
              <w:rPr>
                <w:rFonts w:ascii="宋体" w:hAnsi="宋体" w:eastAsia="宋体"/>
                <w:sz w:val="20"/>
              </w:rPr>
              <w:t>用户会话</w:t>
            </w:r>
          </w:p>
        </w:tc>
        <w:tc>
          <w:tcPr>
            <w:tcW w:type="dxa" w:w="1385"/>
          </w:tcPr>
          <w:p>
            <w:r>
              <w:rPr>
                <w:rFonts w:ascii="宋体" w:hAnsi="宋体" w:eastAsia="宋体"/>
                <w:sz w:val="20"/>
              </w:rPr>
              <w:t>L2-Redis</w:t>
            </w:r>
          </w:p>
        </w:tc>
        <w:tc>
          <w:tcPr>
            <w:tcW w:type="dxa" w:w="1385"/>
          </w:tcPr>
          <w:p>
            <w:r>
              <w:rPr>
                <w:rFonts w:ascii="宋体" w:hAnsi="宋体" w:eastAsia="宋体"/>
                <w:sz w:val="20"/>
              </w:rPr>
              <w:t>session:{userId}</w:t>
            </w:r>
          </w:p>
        </w:tc>
        <w:tc>
          <w:tcPr>
            <w:tcW w:type="dxa" w:w="1385"/>
          </w:tcPr>
          <w:p>
            <w:r>
              <w:rPr>
                <w:rFonts w:ascii="宋体" w:hAnsi="宋体" w:eastAsia="宋体"/>
                <w:sz w:val="20"/>
              </w:rPr>
              <w:t>30分钟</w:t>
            </w:r>
          </w:p>
        </w:tc>
        <w:tc>
          <w:tcPr>
            <w:tcW w:type="dxa" w:w="1385"/>
          </w:tcPr>
          <w:p>
            <w:r>
              <w:rPr>
                <w:rFonts w:ascii="宋体" w:hAnsi="宋体" w:eastAsia="宋体"/>
                <w:sz w:val="20"/>
              </w:rPr>
              <w:t>5GB</w:t>
            </w:r>
          </w:p>
        </w:tc>
        <w:tc>
          <w:tcPr>
            <w:tcW w:type="dxa" w:w="1385"/>
          </w:tcPr>
          <w:p>
            <w:r>
              <w:rPr>
                <w:rFonts w:ascii="宋体" w:hAnsi="宋体" w:eastAsia="宋体"/>
                <w:sz w:val="20"/>
              </w:rPr>
              <w:t>95%</w:t>
            </w:r>
          </w:p>
        </w:tc>
      </w:tr>
      <w:tr>
        <w:tc>
          <w:tcPr>
            <w:tcW w:type="dxa" w:w="1385"/>
          </w:tcPr>
          <w:p>
            <w:r>
              <w:rPr>
                <w:rFonts w:ascii="宋体" w:hAnsi="宋体" w:eastAsia="宋体"/>
                <w:sz w:val="20"/>
              </w:rPr>
              <w:t>事项数据</w:t>
            </w:r>
          </w:p>
        </w:tc>
        <w:tc>
          <w:tcPr>
            <w:tcW w:type="dxa" w:w="1385"/>
          </w:tcPr>
          <w:p>
            <w:r>
              <w:rPr>
                <w:rFonts w:ascii="宋体" w:hAnsi="宋体" w:eastAsia="宋体"/>
                <w:sz w:val="20"/>
              </w:rPr>
              <w:t>L1+L2</w:t>
            </w:r>
          </w:p>
        </w:tc>
        <w:tc>
          <w:tcPr>
            <w:tcW w:type="dxa" w:w="1385"/>
          </w:tcPr>
          <w:p>
            <w:r>
              <w:rPr>
                <w:rFonts w:ascii="宋体" w:hAnsi="宋体" w:eastAsia="宋体"/>
                <w:sz w:val="20"/>
              </w:rPr>
              <w:t>item:{itemId}</w:t>
            </w:r>
          </w:p>
        </w:tc>
        <w:tc>
          <w:tcPr>
            <w:tcW w:type="dxa" w:w="1385"/>
          </w:tcPr>
          <w:p>
            <w:r>
              <w:rPr>
                <w:rFonts w:ascii="宋体" w:hAnsi="宋体" w:eastAsia="宋体"/>
                <w:sz w:val="20"/>
              </w:rPr>
              <w:t>30分钟</w:t>
            </w:r>
          </w:p>
        </w:tc>
        <w:tc>
          <w:tcPr>
            <w:tcW w:type="dxa" w:w="1385"/>
          </w:tcPr>
          <w:p>
            <w:r>
              <w:rPr>
                <w:rFonts w:ascii="宋体" w:hAnsi="宋体" w:eastAsia="宋体"/>
                <w:sz w:val="20"/>
              </w:rPr>
              <w:t>2GB</w:t>
            </w:r>
          </w:p>
        </w:tc>
        <w:tc>
          <w:tcPr>
            <w:tcW w:type="dxa" w:w="1385"/>
          </w:tcPr>
          <w:p>
            <w:r>
              <w:rPr>
                <w:rFonts w:ascii="宋体" w:hAnsi="宋体" w:eastAsia="宋体"/>
                <w:sz w:val="20"/>
              </w:rPr>
              <w:t>98%</w:t>
            </w:r>
          </w:p>
        </w:tc>
      </w:tr>
      <w:tr>
        <w:tc>
          <w:tcPr>
            <w:tcW w:type="dxa" w:w="1385"/>
          </w:tcPr>
          <w:p>
            <w:r>
              <w:rPr>
                <w:rFonts w:ascii="宋体" w:hAnsi="宋体" w:eastAsia="宋体"/>
                <w:sz w:val="20"/>
              </w:rPr>
              <w:t>证照数据</w:t>
            </w:r>
          </w:p>
        </w:tc>
        <w:tc>
          <w:tcPr>
            <w:tcW w:type="dxa" w:w="1385"/>
          </w:tcPr>
          <w:p>
            <w:r>
              <w:rPr>
                <w:rFonts w:ascii="宋体" w:hAnsi="宋体" w:eastAsia="宋体"/>
                <w:sz w:val="20"/>
              </w:rPr>
              <w:t>L2-Redis</w:t>
            </w:r>
          </w:p>
        </w:tc>
        <w:tc>
          <w:tcPr>
            <w:tcW w:type="dxa" w:w="1385"/>
          </w:tcPr>
          <w:p>
            <w:r>
              <w:rPr>
                <w:rFonts w:ascii="宋体" w:hAnsi="宋体" w:eastAsia="宋体"/>
                <w:sz w:val="20"/>
              </w:rPr>
              <w:t>cert:{certNo}</w:t>
            </w:r>
          </w:p>
        </w:tc>
        <w:tc>
          <w:tcPr>
            <w:tcW w:type="dxa" w:w="1385"/>
          </w:tcPr>
          <w:p>
            <w:r>
              <w:rPr>
                <w:rFonts w:ascii="宋体" w:hAnsi="宋体" w:eastAsia="宋体"/>
                <w:sz w:val="20"/>
              </w:rPr>
              <w:t>1小时</w:t>
            </w:r>
          </w:p>
        </w:tc>
        <w:tc>
          <w:tcPr>
            <w:tcW w:type="dxa" w:w="1385"/>
          </w:tcPr>
          <w:p>
            <w:r>
              <w:rPr>
                <w:rFonts w:ascii="宋体" w:hAnsi="宋体" w:eastAsia="宋体"/>
                <w:sz w:val="20"/>
              </w:rPr>
              <w:t>10GB</w:t>
            </w:r>
          </w:p>
        </w:tc>
        <w:tc>
          <w:tcPr>
            <w:tcW w:type="dxa" w:w="1385"/>
          </w:tcPr>
          <w:p>
            <w:r>
              <w:rPr>
                <w:rFonts w:ascii="宋体" w:hAnsi="宋体" w:eastAsia="宋体"/>
                <w:sz w:val="20"/>
              </w:rPr>
              <w:t>90%</w:t>
            </w:r>
          </w:p>
        </w:tc>
      </w:tr>
      <w:tr>
        <w:tc>
          <w:tcPr>
            <w:tcW w:type="dxa" w:w="1385"/>
          </w:tcPr>
          <w:p>
            <w:r>
              <w:rPr>
                <w:rFonts w:ascii="宋体" w:hAnsi="宋体" w:eastAsia="宋体"/>
                <w:sz w:val="20"/>
              </w:rPr>
              <w:t>字典数据</w:t>
            </w:r>
          </w:p>
        </w:tc>
        <w:tc>
          <w:tcPr>
            <w:tcW w:type="dxa" w:w="1385"/>
          </w:tcPr>
          <w:p>
            <w:r>
              <w:rPr>
                <w:rFonts w:ascii="宋体" w:hAnsi="宋体" w:eastAsia="宋体"/>
                <w:sz w:val="20"/>
              </w:rPr>
              <w:t>L1+L2</w:t>
            </w:r>
          </w:p>
        </w:tc>
        <w:tc>
          <w:tcPr>
            <w:tcW w:type="dxa" w:w="1385"/>
          </w:tcPr>
          <w:p>
            <w:r>
              <w:rPr>
                <w:rFonts w:ascii="宋体" w:hAnsi="宋体" w:eastAsia="宋体"/>
                <w:sz w:val="20"/>
              </w:rPr>
              <w:t>dict:{dictType}</w:t>
            </w:r>
          </w:p>
        </w:tc>
        <w:tc>
          <w:tcPr>
            <w:tcW w:type="dxa" w:w="1385"/>
          </w:tcPr>
          <w:p>
            <w:r>
              <w:rPr>
                <w:rFonts w:ascii="宋体" w:hAnsi="宋体" w:eastAsia="宋体"/>
                <w:sz w:val="20"/>
              </w:rPr>
              <w:t>24小时</w:t>
            </w:r>
          </w:p>
        </w:tc>
        <w:tc>
          <w:tcPr>
            <w:tcW w:type="dxa" w:w="1385"/>
          </w:tcPr>
          <w:p>
            <w:r>
              <w:rPr>
                <w:rFonts w:ascii="宋体" w:hAnsi="宋体" w:eastAsia="宋体"/>
                <w:sz w:val="20"/>
              </w:rPr>
              <w:t>500MB</w:t>
            </w:r>
          </w:p>
        </w:tc>
        <w:tc>
          <w:tcPr>
            <w:tcW w:type="dxa" w:w="1385"/>
          </w:tcPr>
          <w:p>
            <w:r>
              <w:rPr>
                <w:rFonts w:ascii="宋体" w:hAnsi="宋体" w:eastAsia="宋体"/>
                <w:sz w:val="20"/>
              </w:rPr>
              <w:t>99%</w:t>
            </w:r>
          </w:p>
        </w:tc>
      </w:tr>
      <w:tr>
        <w:tc>
          <w:tcPr>
            <w:tcW w:type="dxa" w:w="1385"/>
          </w:tcPr>
          <w:p>
            <w:r>
              <w:rPr>
                <w:rFonts w:ascii="宋体" w:hAnsi="宋体" w:eastAsia="宋体"/>
                <w:sz w:val="20"/>
              </w:rPr>
              <w:t>接口限流计数</w:t>
            </w:r>
          </w:p>
        </w:tc>
        <w:tc>
          <w:tcPr>
            <w:tcW w:type="dxa" w:w="1385"/>
          </w:tcPr>
          <w:p>
            <w:r>
              <w:rPr>
                <w:rFonts w:ascii="宋体" w:hAnsi="宋体" w:eastAsia="宋体"/>
                <w:sz w:val="20"/>
              </w:rPr>
              <w:t>L2-Redis</w:t>
            </w:r>
          </w:p>
        </w:tc>
        <w:tc>
          <w:tcPr>
            <w:tcW w:type="dxa" w:w="1385"/>
          </w:tcPr>
          <w:p>
            <w:r>
              <w:rPr>
                <w:rFonts w:ascii="宋体" w:hAnsi="宋体" w:eastAsia="宋体"/>
                <w:sz w:val="20"/>
              </w:rPr>
              <w:t>rate:{api}:{client}</w:t>
            </w:r>
          </w:p>
        </w:tc>
        <w:tc>
          <w:tcPr>
            <w:tcW w:type="dxa" w:w="1385"/>
          </w:tcPr>
          <w:p>
            <w:r>
              <w:rPr>
                <w:rFonts w:ascii="宋体" w:hAnsi="宋体" w:eastAsia="宋体"/>
                <w:sz w:val="20"/>
              </w:rPr>
              <w:t>1分钟</w:t>
            </w:r>
          </w:p>
        </w:tc>
        <w:tc>
          <w:tcPr>
            <w:tcW w:type="dxa" w:w="1385"/>
          </w:tcPr>
          <w:p>
            <w:r>
              <w:rPr>
                <w:rFonts w:ascii="宋体" w:hAnsi="宋体" w:eastAsia="宋体"/>
                <w:sz w:val="20"/>
              </w:rPr>
              <w:t>1GB</w:t>
            </w:r>
          </w:p>
        </w:tc>
        <w:tc>
          <w:tcPr>
            <w:tcW w:type="dxa" w:w="1385"/>
          </w:tcPr>
          <w:p>
            <w:r>
              <w:rPr>
                <w:rFonts w:ascii="宋体" w:hAnsi="宋体" w:eastAsia="宋体"/>
                <w:sz w:val="20"/>
              </w:rPr>
              <w:t>/</w:t>
            </w:r>
          </w:p>
        </w:tc>
      </w:tr>
      <w:tr>
        <w:tc>
          <w:tcPr>
            <w:tcW w:type="dxa" w:w="1385"/>
          </w:tcPr>
          <w:p>
            <w:r>
              <w:rPr>
                <w:rFonts w:ascii="宋体" w:hAnsi="宋体" w:eastAsia="宋体"/>
                <w:sz w:val="20"/>
              </w:rPr>
              <w:t>搜索结果</w:t>
            </w:r>
          </w:p>
        </w:tc>
        <w:tc>
          <w:tcPr>
            <w:tcW w:type="dxa" w:w="1385"/>
          </w:tcPr>
          <w:p>
            <w:r>
              <w:rPr>
                <w:rFonts w:ascii="宋体" w:hAnsi="宋体" w:eastAsia="宋体"/>
                <w:sz w:val="20"/>
              </w:rPr>
              <w:t>L3-ES</w:t>
            </w:r>
          </w:p>
        </w:tc>
        <w:tc>
          <w:tcPr>
            <w:tcW w:type="dxa" w:w="1385"/>
          </w:tcPr>
          <w:p>
            <w:r>
              <w:rPr>
                <w:rFonts w:ascii="宋体" w:hAnsi="宋体" w:eastAsia="宋体"/>
                <w:sz w:val="20"/>
              </w:rPr>
              <w:t>自动管理</w:t>
            </w:r>
          </w:p>
        </w:tc>
        <w:tc>
          <w:tcPr>
            <w:tcW w:type="dxa" w:w="1385"/>
          </w:tcPr>
          <w:p>
            <w:r>
              <w:rPr>
                <w:rFonts w:ascii="宋体" w:hAnsi="宋体" w:eastAsia="宋体"/>
                <w:sz w:val="20"/>
              </w:rPr>
              <w:t>索引刷新间隔</w:t>
            </w:r>
          </w:p>
        </w:tc>
        <w:tc>
          <w:tcPr>
            <w:tcW w:type="dxa" w:w="1385"/>
          </w:tcPr>
          <w:p>
            <w:r>
              <w:rPr>
                <w:rFonts w:ascii="宋体" w:hAnsi="宋体" w:eastAsia="宋体"/>
                <w:sz w:val="20"/>
              </w:rPr>
              <w:t>自动管理</w:t>
            </w:r>
          </w:p>
        </w:tc>
        <w:tc>
          <w:tcPr>
            <w:tcW w:type="dxa" w:w="1385"/>
          </w:tcPr>
          <w:p>
            <w:r>
              <w:rPr>
                <w:rFonts w:ascii="宋体" w:hAnsi="宋体" w:eastAsia="宋体"/>
                <w:sz w:val="20"/>
              </w:rPr>
              <w:t>80%</w:t>
            </w:r>
          </w:p>
        </w:tc>
      </w:tr>
      <w:tr>
        <w:tc>
          <w:tcPr>
            <w:tcW w:type="dxa" w:w="1385"/>
          </w:tcPr>
          <w:p>
            <w:r>
              <w:rPr>
                <w:rFonts w:ascii="宋体" w:hAnsi="宋体" w:eastAsia="宋体"/>
                <w:sz w:val="20"/>
              </w:rPr>
              <w:t>配置数据</w:t>
            </w:r>
          </w:p>
        </w:tc>
        <w:tc>
          <w:tcPr>
            <w:tcW w:type="dxa" w:w="1385"/>
          </w:tcPr>
          <w:p>
            <w:r>
              <w:rPr>
                <w:rFonts w:ascii="宋体" w:hAnsi="宋体" w:eastAsia="宋体"/>
                <w:sz w:val="20"/>
              </w:rPr>
              <w:t>L1+L2</w:t>
            </w:r>
          </w:p>
        </w:tc>
        <w:tc>
          <w:tcPr>
            <w:tcW w:type="dxa" w:w="1385"/>
          </w:tcPr>
          <w:p>
            <w:r>
              <w:rPr>
                <w:rFonts w:ascii="宋体" w:hAnsi="宋体" w:eastAsia="宋体"/>
                <w:sz w:val="20"/>
              </w:rPr>
              <w:t>config:{key}</w:t>
            </w:r>
          </w:p>
        </w:tc>
        <w:tc>
          <w:tcPr>
            <w:tcW w:type="dxa" w:w="1385"/>
          </w:tcPr>
          <w:p>
            <w:r>
              <w:rPr>
                <w:rFonts w:ascii="宋体" w:hAnsi="宋体" w:eastAsia="宋体"/>
                <w:sz w:val="20"/>
              </w:rPr>
              <w:t>1小时</w:t>
            </w:r>
          </w:p>
        </w:tc>
        <w:tc>
          <w:tcPr>
            <w:tcW w:type="dxa" w:w="1385"/>
          </w:tcPr>
          <w:p>
            <w:r>
              <w:rPr>
                <w:rFonts w:ascii="宋体" w:hAnsi="宋体" w:eastAsia="宋体"/>
                <w:sz w:val="20"/>
              </w:rPr>
              <w:t>200MB</w:t>
            </w:r>
          </w:p>
        </w:tc>
        <w:tc>
          <w:tcPr>
            <w:tcW w:type="dxa" w:w="1385"/>
          </w:tcPr>
          <w:p>
            <w:r>
              <w:rPr>
                <w:rFonts w:ascii="宋体" w:hAnsi="宋体" w:eastAsia="宋体"/>
                <w:sz w:val="20"/>
              </w:rPr>
              <w:t>99%</w:t>
            </w:r>
          </w:p>
        </w:tc>
      </w:tr>
      <w:tr>
        <w:tc>
          <w:tcPr>
            <w:tcW w:type="dxa" w:w="1385"/>
          </w:tcPr>
          <w:p>
            <w:r>
              <w:rPr>
                <w:rFonts w:ascii="宋体" w:hAnsi="宋体" w:eastAsia="宋体"/>
                <w:sz w:val="20"/>
              </w:rPr>
              <w:t>验证码</w:t>
            </w:r>
          </w:p>
        </w:tc>
        <w:tc>
          <w:tcPr>
            <w:tcW w:type="dxa" w:w="1385"/>
          </w:tcPr>
          <w:p>
            <w:r>
              <w:rPr>
                <w:rFonts w:ascii="宋体" w:hAnsi="宋体" w:eastAsia="宋体"/>
                <w:sz w:val="20"/>
              </w:rPr>
              <w:t>L2-Redis</w:t>
            </w:r>
          </w:p>
        </w:tc>
        <w:tc>
          <w:tcPr>
            <w:tcW w:type="dxa" w:w="1385"/>
          </w:tcPr>
          <w:p>
            <w:r>
              <w:rPr>
                <w:rFonts w:ascii="宋体" w:hAnsi="宋体" w:eastAsia="宋体"/>
                <w:sz w:val="20"/>
              </w:rPr>
              <w:t>captcha:{sessionId}</w:t>
            </w:r>
          </w:p>
        </w:tc>
        <w:tc>
          <w:tcPr>
            <w:tcW w:type="dxa" w:w="1385"/>
          </w:tcPr>
          <w:p>
            <w:r>
              <w:rPr>
                <w:rFonts w:ascii="宋体" w:hAnsi="宋体" w:eastAsia="宋体"/>
                <w:sz w:val="20"/>
              </w:rPr>
              <w:t>5分钟</w:t>
            </w:r>
          </w:p>
        </w:tc>
        <w:tc>
          <w:tcPr>
            <w:tcW w:type="dxa" w:w="1385"/>
          </w:tcPr>
          <w:p>
            <w:r>
              <w:rPr>
                <w:rFonts w:ascii="宋体" w:hAnsi="宋体" w:eastAsia="宋体"/>
                <w:sz w:val="20"/>
              </w:rPr>
              <w:t>100MB</w:t>
            </w:r>
          </w:p>
        </w:tc>
        <w:tc>
          <w:tcPr>
            <w:tcW w:type="dxa" w:w="1385"/>
          </w:tcPr>
          <w:p>
            <w:r>
              <w:rPr>
                <w:rFonts w:ascii="宋体" w:hAnsi="宋体" w:eastAsia="宋体"/>
                <w:sz w:val="20"/>
              </w:rPr>
              <w:t>/</w:t>
            </w:r>
          </w:p>
        </w:tc>
      </w:tr>
    </w:tbl>
    <w:p/>
    <w:p>
      <w:pPr>
        <w:pStyle w:val="Heading4"/>
      </w:pPr>
      <w:r>
        <w:t>2.1.0.10.2 数据库优化</w:t>
      </w:r>
    </w:p>
    <w:p>
      <w:pPr>
        <w:pStyle w:val="Heading4"/>
      </w:pPr>
      <w:r>
        <w:t>表2-1-24 数据库优化措施表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优化类别</w:t>
            </w:r>
          </w:p>
        </w:tc>
        <w:tc>
          <w:tcPr>
            <w:tcW w:type="dxa" w:w="1662"/>
          </w:tcPr>
          <w:p>
            <w:r>
              <w:rPr>
                <w:rFonts w:ascii="宋体" w:hAnsi="宋体" w:eastAsia="宋体"/>
                <w:sz w:val="20"/>
              </w:rPr>
              <w:t>优化措施</w:t>
            </w:r>
          </w:p>
        </w:tc>
        <w:tc>
          <w:tcPr>
            <w:tcW w:type="dxa" w:w="1662"/>
          </w:tcPr>
          <w:p>
            <w:r>
              <w:rPr>
                <w:rFonts w:ascii="宋体" w:hAnsi="宋体" w:eastAsia="宋体"/>
                <w:sz w:val="20"/>
              </w:rPr>
              <w:t>优化目标</w:t>
            </w:r>
          </w:p>
        </w:tc>
        <w:tc>
          <w:tcPr>
            <w:tcW w:type="dxa" w:w="1662"/>
          </w:tcPr>
          <w:p>
            <w:r>
              <w:rPr>
                <w:rFonts w:ascii="宋体" w:hAnsi="宋体" w:eastAsia="宋体"/>
                <w:sz w:val="20"/>
              </w:rPr>
              <w:t>实施方式</w:t>
            </w:r>
          </w:p>
        </w:tc>
        <w:tc>
          <w:tcPr>
            <w:tcW w:type="dxa" w:w="1662"/>
          </w:tcPr>
          <w:p>
            <w:r>
              <w:rPr>
                <w:rFonts w:ascii="宋体" w:hAnsi="宋体" w:eastAsia="宋体"/>
                <w:sz w:val="20"/>
              </w:rPr>
              <w:t>预期效果</w:t>
            </w:r>
          </w:p>
        </w:tc>
      </w:tr>
      <w:tr>
        <w:tc>
          <w:tcPr>
            <w:tcW w:type="dxa" w:w="1662"/>
          </w:tcPr>
          <w:p>
            <w:r>
              <w:rPr>
                <w:rFonts w:ascii="宋体" w:hAnsi="宋体" w:eastAsia="宋体"/>
                <w:sz w:val="20"/>
              </w:rPr>
              <w:t>索引优化</w:t>
            </w:r>
          </w:p>
        </w:tc>
        <w:tc>
          <w:tcPr>
            <w:tcW w:type="dxa" w:w="1662"/>
          </w:tcPr>
          <w:p>
            <w:r>
              <w:rPr>
                <w:rFonts w:ascii="宋体" w:hAnsi="宋体" w:eastAsia="宋体"/>
                <w:sz w:val="20"/>
              </w:rPr>
              <w:t>为高频查询字段添加索引</w:t>
            </w:r>
          </w:p>
        </w:tc>
        <w:tc>
          <w:tcPr>
            <w:tcW w:type="dxa" w:w="1662"/>
          </w:tcPr>
          <w:p>
            <w:r>
              <w:rPr>
                <w:rFonts w:ascii="宋体" w:hAnsi="宋体" w:eastAsia="宋体"/>
                <w:sz w:val="20"/>
              </w:rPr>
              <w:t>查询性能提升50%</w:t>
            </w:r>
          </w:p>
        </w:tc>
        <w:tc>
          <w:tcPr>
            <w:tcW w:type="dxa" w:w="1662"/>
          </w:tcPr>
          <w:p>
            <w:r>
              <w:rPr>
                <w:rFonts w:ascii="宋体" w:hAnsi="宋体" w:eastAsia="宋体"/>
                <w:sz w:val="20"/>
              </w:rPr>
              <w:t>分析慢查询日志，添加缺失索引</w:t>
            </w:r>
          </w:p>
        </w:tc>
        <w:tc>
          <w:tcPr>
            <w:tcW w:type="dxa" w:w="1662"/>
          </w:tcPr>
          <w:p>
            <w:r>
              <w:rPr>
                <w:rFonts w:ascii="宋体" w:hAnsi="宋体" w:eastAsia="宋体"/>
                <w:sz w:val="20"/>
              </w:rPr>
              <w:t>查询响应时间降低50%</w:t>
            </w:r>
          </w:p>
        </w:tc>
      </w:tr>
      <w:tr>
        <w:tc>
          <w:tcPr>
            <w:tcW w:type="dxa" w:w="1662"/>
          </w:tcPr>
          <w:p>
            <w:r>
              <w:rPr>
                <w:rFonts w:ascii="宋体" w:hAnsi="宋体" w:eastAsia="宋体"/>
                <w:sz w:val="20"/>
              </w:rPr>
              <w:t>SQL优化</w:t>
            </w:r>
          </w:p>
        </w:tc>
        <w:tc>
          <w:tcPr>
            <w:tcW w:type="dxa" w:w="1662"/>
          </w:tcPr>
          <w:p>
            <w:r>
              <w:rPr>
                <w:rFonts w:ascii="宋体" w:hAnsi="宋体" w:eastAsia="宋体"/>
                <w:sz w:val="20"/>
              </w:rPr>
              <w:t>优化慢查询SQL语句</w:t>
            </w:r>
          </w:p>
        </w:tc>
        <w:tc>
          <w:tcPr>
            <w:tcW w:type="dxa" w:w="1662"/>
          </w:tcPr>
          <w:p>
            <w:r>
              <w:rPr>
                <w:rFonts w:ascii="宋体" w:hAnsi="宋体" w:eastAsia="宋体"/>
                <w:sz w:val="20"/>
              </w:rPr>
              <w:t>消除&gt;1秒的慢查询</w:t>
            </w:r>
          </w:p>
        </w:tc>
        <w:tc>
          <w:tcPr>
            <w:tcW w:type="dxa" w:w="1662"/>
          </w:tcPr>
          <w:p>
            <w:r>
              <w:rPr>
                <w:rFonts w:ascii="宋体" w:hAnsi="宋体" w:eastAsia="宋体"/>
                <w:sz w:val="20"/>
              </w:rPr>
              <w:t>SQL审查+执行计划分析</w:t>
            </w:r>
          </w:p>
        </w:tc>
        <w:tc>
          <w:tcPr>
            <w:tcW w:type="dxa" w:w="1662"/>
          </w:tcPr>
          <w:p>
            <w:r>
              <w:rPr>
                <w:rFonts w:ascii="宋体" w:hAnsi="宋体" w:eastAsia="宋体"/>
                <w:sz w:val="20"/>
              </w:rPr>
              <w:t>慢查询数量降低90%</w:t>
            </w:r>
          </w:p>
        </w:tc>
      </w:tr>
      <w:tr>
        <w:tc>
          <w:tcPr>
            <w:tcW w:type="dxa" w:w="1662"/>
          </w:tcPr>
          <w:p>
            <w:r>
              <w:rPr>
                <w:rFonts w:ascii="宋体" w:hAnsi="宋体" w:eastAsia="宋体"/>
                <w:sz w:val="20"/>
              </w:rPr>
              <w:t>表结构优化</w:t>
            </w:r>
          </w:p>
        </w:tc>
        <w:tc>
          <w:tcPr>
            <w:tcW w:type="dxa" w:w="1662"/>
          </w:tcPr>
          <w:p>
            <w:r>
              <w:rPr>
                <w:rFonts w:ascii="宋体" w:hAnsi="宋体" w:eastAsia="宋体"/>
                <w:sz w:val="20"/>
              </w:rPr>
              <w:t>大表分表、字段类型优化</w:t>
            </w:r>
          </w:p>
        </w:tc>
        <w:tc>
          <w:tcPr>
            <w:tcW w:type="dxa" w:w="1662"/>
          </w:tcPr>
          <w:p>
            <w:r>
              <w:rPr>
                <w:rFonts w:ascii="宋体" w:hAnsi="宋体" w:eastAsia="宋体"/>
                <w:sz w:val="20"/>
              </w:rPr>
              <w:t>单表数据量&lt;500万</w:t>
            </w:r>
          </w:p>
        </w:tc>
        <w:tc>
          <w:tcPr>
            <w:tcW w:type="dxa" w:w="1662"/>
          </w:tcPr>
          <w:p>
            <w:r>
              <w:rPr>
                <w:rFonts w:ascii="宋体" w:hAnsi="宋体" w:eastAsia="宋体"/>
                <w:sz w:val="20"/>
              </w:rPr>
              <w:t>按时间分表，优化字段类型</w:t>
            </w:r>
          </w:p>
        </w:tc>
        <w:tc>
          <w:tcPr>
            <w:tcW w:type="dxa" w:w="1662"/>
          </w:tcPr>
          <w:p>
            <w:r>
              <w:rPr>
                <w:rFonts w:ascii="宋体" w:hAnsi="宋体" w:eastAsia="宋体"/>
                <w:sz w:val="20"/>
              </w:rPr>
              <w:t>查询性能提升30%</w:t>
            </w:r>
          </w:p>
        </w:tc>
      </w:tr>
      <w:tr>
        <w:tc>
          <w:tcPr>
            <w:tcW w:type="dxa" w:w="1662"/>
          </w:tcPr>
          <w:p>
            <w:r>
              <w:rPr>
                <w:rFonts w:ascii="宋体" w:hAnsi="宋体" w:eastAsia="宋体"/>
                <w:sz w:val="20"/>
              </w:rPr>
              <w:t>连接池优化</w:t>
            </w:r>
          </w:p>
        </w:tc>
        <w:tc>
          <w:tcPr>
            <w:tcW w:type="dxa" w:w="1662"/>
          </w:tcPr>
          <w:p>
            <w:r>
              <w:rPr>
                <w:rFonts w:ascii="宋体" w:hAnsi="宋体" w:eastAsia="宋体"/>
                <w:sz w:val="20"/>
              </w:rPr>
              <w:t>调整数据库连接池参数</w:t>
            </w:r>
          </w:p>
        </w:tc>
        <w:tc>
          <w:tcPr>
            <w:tcW w:type="dxa" w:w="1662"/>
          </w:tcPr>
          <w:p>
            <w:r>
              <w:rPr>
                <w:rFonts w:ascii="宋体" w:hAnsi="宋体" w:eastAsia="宋体"/>
                <w:sz w:val="20"/>
              </w:rPr>
              <w:t>连接复用率&gt;90%</w:t>
            </w:r>
          </w:p>
        </w:tc>
        <w:tc>
          <w:tcPr>
            <w:tcW w:type="dxa" w:w="1662"/>
          </w:tcPr>
          <w:p>
            <w:r>
              <w:rPr>
                <w:rFonts w:ascii="宋体" w:hAnsi="宋体" w:eastAsia="宋体"/>
                <w:sz w:val="20"/>
              </w:rPr>
              <w:t>HikariCP调优</w:t>
            </w:r>
          </w:p>
        </w:tc>
        <w:tc>
          <w:tcPr>
            <w:tcW w:type="dxa" w:w="1662"/>
          </w:tcPr>
          <w:p>
            <w:r>
              <w:rPr>
                <w:rFonts w:ascii="宋体" w:hAnsi="宋体" w:eastAsia="宋体"/>
                <w:sz w:val="20"/>
              </w:rPr>
              <w:t>连接等待时间降低80%</w:t>
            </w:r>
          </w:p>
        </w:tc>
      </w:tr>
      <w:tr>
        <w:tc>
          <w:tcPr>
            <w:tcW w:type="dxa" w:w="1662"/>
          </w:tcPr>
          <w:p>
            <w:r>
              <w:rPr>
                <w:rFonts w:ascii="宋体" w:hAnsi="宋体" w:eastAsia="宋体"/>
                <w:sz w:val="20"/>
              </w:rPr>
              <w:t>读写分离</w:t>
            </w:r>
          </w:p>
        </w:tc>
        <w:tc>
          <w:tcPr>
            <w:tcW w:type="dxa" w:w="1662"/>
          </w:tcPr>
          <w:p>
            <w:r>
              <w:rPr>
                <w:rFonts w:ascii="宋体" w:hAnsi="宋体" w:eastAsia="宋体"/>
                <w:sz w:val="20"/>
              </w:rPr>
              <w:t>配置主从读写分离</w:t>
            </w:r>
          </w:p>
        </w:tc>
        <w:tc>
          <w:tcPr>
            <w:tcW w:type="dxa" w:w="1662"/>
          </w:tcPr>
          <w:p>
            <w:r>
              <w:rPr>
                <w:rFonts w:ascii="宋体" w:hAnsi="宋体" w:eastAsia="宋体"/>
                <w:sz w:val="20"/>
              </w:rPr>
              <w:t>读性能提升200%</w:t>
            </w:r>
          </w:p>
        </w:tc>
        <w:tc>
          <w:tcPr>
            <w:tcW w:type="dxa" w:w="1662"/>
          </w:tcPr>
          <w:p>
            <w:r>
              <w:rPr>
                <w:rFonts w:ascii="宋体" w:hAnsi="宋体" w:eastAsia="宋体"/>
                <w:sz w:val="20"/>
              </w:rPr>
              <w:t>ShardingSphere读写分离</w:t>
            </w:r>
          </w:p>
        </w:tc>
        <w:tc>
          <w:tcPr>
            <w:tcW w:type="dxa" w:w="1662"/>
          </w:tcPr>
          <w:p>
            <w:r>
              <w:rPr>
                <w:rFonts w:ascii="宋体" w:hAnsi="宋体" w:eastAsia="宋体"/>
                <w:sz w:val="20"/>
              </w:rPr>
              <w:t>读吞吐量提升200%</w:t>
            </w:r>
          </w:p>
        </w:tc>
      </w:tr>
      <w:tr>
        <w:tc>
          <w:tcPr>
            <w:tcW w:type="dxa" w:w="1662"/>
          </w:tcPr>
          <w:p>
            <w:r>
              <w:rPr>
                <w:rFonts w:ascii="宋体" w:hAnsi="宋体" w:eastAsia="宋体"/>
                <w:sz w:val="20"/>
              </w:rPr>
              <w:t>缓存优化</w:t>
            </w:r>
          </w:p>
        </w:tc>
        <w:tc>
          <w:tcPr>
            <w:tcW w:type="dxa" w:w="1662"/>
          </w:tcPr>
          <w:p>
            <w:r>
              <w:rPr>
                <w:rFonts w:ascii="宋体" w:hAnsi="宋体" w:eastAsia="宋体"/>
                <w:sz w:val="20"/>
              </w:rPr>
              <w:t>热点数据缓存</w:t>
            </w:r>
          </w:p>
        </w:tc>
        <w:tc>
          <w:tcPr>
            <w:tcW w:type="dxa" w:w="1662"/>
          </w:tcPr>
          <w:p>
            <w:r>
              <w:rPr>
                <w:rFonts w:ascii="宋体" w:hAnsi="宋体" w:eastAsia="宋体"/>
                <w:sz w:val="20"/>
              </w:rPr>
              <w:t>缓存命中率&gt;90%</w:t>
            </w:r>
          </w:p>
        </w:tc>
        <w:tc>
          <w:tcPr>
            <w:tcW w:type="dxa" w:w="1662"/>
          </w:tcPr>
          <w:p>
            <w:r>
              <w:rPr>
                <w:rFonts w:ascii="宋体" w:hAnsi="宋体" w:eastAsia="宋体"/>
                <w:sz w:val="20"/>
              </w:rPr>
              <w:t>Redis多级缓存</w:t>
            </w:r>
          </w:p>
        </w:tc>
        <w:tc>
          <w:tcPr>
            <w:tcW w:type="dxa" w:w="1662"/>
          </w:tcPr>
          <w:p>
            <w:r>
              <w:rPr>
                <w:rFonts w:ascii="宋体" w:hAnsi="宋体" w:eastAsia="宋体"/>
                <w:sz w:val="20"/>
              </w:rPr>
              <w:t>数据库查询量降低80%</w:t>
            </w:r>
          </w:p>
        </w:tc>
      </w:tr>
      <w:tr>
        <w:tc>
          <w:tcPr>
            <w:tcW w:type="dxa" w:w="1662"/>
          </w:tcPr>
          <w:p>
            <w:r>
              <w:rPr>
                <w:rFonts w:ascii="宋体" w:hAnsi="宋体" w:eastAsia="宋体"/>
                <w:sz w:val="20"/>
              </w:rPr>
              <w:t>归档策略</w:t>
            </w:r>
          </w:p>
        </w:tc>
        <w:tc>
          <w:tcPr>
            <w:tcW w:type="dxa" w:w="1662"/>
          </w:tcPr>
          <w:p>
            <w:r>
              <w:rPr>
                <w:rFonts w:ascii="宋体" w:hAnsi="宋体" w:eastAsia="宋体"/>
                <w:sz w:val="20"/>
              </w:rPr>
              <w:t>历史数据归档</w:t>
            </w:r>
          </w:p>
        </w:tc>
        <w:tc>
          <w:tcPr>
            <w:tcW w:type="dxa" w:w="1662"/>
          </w:tcPr>
          <w:p>
            <w:r>
              <w:rPr>
                <w:rFonts w:ascii="宋体" w:hAnsi="宋体" w:eastAsia="宋体"/>
                <w:sz w:val="20"/>
              </w:rPr>
              <w:t>在线数据量可控</w:t>
            </w:r>
          </w:p>
        </w:tc>
        <w:tc>
          <w:tcPr>
            <w:tcW w:type="dxa" w:w="1662"/>
          </w:tcPr>
          <w:p>
            <w:r>
              <w:rPr>
                <w:rFonts w:ascii="宋体" w:hAnsi="宋体" w:eastAsia="宋体"/>
                <w:sz w:val="20"/>
              </w:rPr>
              <w:t>定时归档任务</w:t>
            </w:r>
          </w:p>
        </w:tc>
        <w:tc>
          <w:tcPr>
            <w:tcW w:type="dxa" w:w="1662"/>
          </w:tcPr>
          <w:p>
            <w:r>
              <w:rPr>
                <w:rFonts w:ascii="宋体" w:hAnsi="宋体" w:eastAsia="宋体"/>
                <w:sz w:val="20"/>
              </w:rPr>
              <w:t>在线表大小降低60%</w:t>
            </w:r>
          </w:p>
        </w:tc>
      </w:tr>
      <w:tr>
        <w:tc>
          <w:tcPr>
            <w:tcW w:type="dxa" w:w="1662"/>
          </w:tcPr>
          <w:p>
            <w:r>
              <w:rPr>
                <w:rFonts w:ascii="宋体" w:hAnsi="宋体" w:eastAsia="宋体"/>
                <w:sz w:val="20"/>
              </w:rPr>
              <w:t>统计信息更新</w:t>
            </w:r>
          </w:p>
        </w:tc>
        <w:tc>
          <w:tcPr>
            <w:tcW w:type="dxa" w:w="1662"/>
          </w:tcPr>
          <w:p>
            <w:r>
              <w:rPr>
                <w:rFonts w:ascii="宋体" w:hAnsi="宋体" w:eastAsia="宋体"/>
                <w:sz w:val="20"/>
              </w:rPr>
              <w:t>定期更新表统计信息</w:t>
            </w:r>
          </w:p>
        </w:tc>
        <w:tc>
          <w:tcPr>
            <w:tcW w:type="dxa" w:w="1662"/>
          </w:tcPr>
          <w:p>
            <w:r>
              <w:rPr>
                <w:rFonts w:ascii="宋体" w:hAnsi="宋体" w:eastAsia="宋体"/>
                <w:sz w:val="20"/>
              </w:rPr>
              <w:t>执行计划准确性</w:t>
            </w:r>
          </w:p>
        </w:tc>
        <w:tc>
          <w:tcPr>
            <w:tcW w:type="dxa" w:w="1662"/>
          </w:tcPr>
          <w:p>
            <w:r>
              <w:rPr>
                <w:rFonts w:ascii="宋体" w:hAnsi="宋体" w:eastAsia="宋体"/>
                <w:sz w:val="20"/>
              </w:rPr>
              <w:t>ANALYZE TABLE定时任务</w:t>
            </w:r>
          </w:p>
        </w:tc>
        <w:tc>
          <w:tcPr>
            <w:tcW w:type="dxa" w:w="1662"/>
          </w:tcPr>
          <w:p>
            <w:r>
              <w:rPr>
                <w:rFonts w:ascii="宋体" w:hAnsi="宋体" w:eastAsia="宋体"/>
                <w:sz w:val="20"/>
              </w:rPr>
              <w:t>查询计划最优</w:t>
            </w:r>
          </w:p>
        </w:tc>
      </w:tr>
    </w:tbl>
    <w:p/>
    <w:p>
      <w:pPr>
        <w:pStyle w:val="Heading4"/>
      </w:pPr>
      <w:r>
        <w:t>2.1.0.10.3 前端优化</w:t>
      </w:r>
    </w:p>
    <w:p>
      <w:pPr>
        <w:pStyle w:val="Heading4"/>
      </w:pPr>
      <w:r>
        <w:t>表2-1-25 前端优化措施表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优化类别</w:t>
            </w:r>
          </w:p>
        </w:tc>
        <w:tc>
          <w:tcPr>
            <w:tcW w:type="dxa" w:w="1662"/>
          </w:tcPr>
          <w:p>
            <w:r>
              <w:rPr>
                <w:rFonts w:ascii="宋体" w:hAnsi="宋体" w:eastAsia="宋体"/>
                <w:sz w:val="20"/>
              </w:rPr>
              <w:t>优化措施</w:t>
            </w:r>
          </w:p>
        </w:tc>
        <w:tc>
          <w:tcPr>
            <w:tcW w:type="dxa" w:w="1662"/>
          </w:tcPr>
          <w:p>
            <w:r>
              <w:rPr>
                <w:rFonts w:ascii="宋体" w:hAnsi="宋体" w:eastAsia="宋体"/>
                <w:sz w:val="20"/>
              </w:rPr>
              <w:t>优化目标</w:t>
            </w:r>
          </w:p>
        </w:tc>
        <w:tc>
          <w:tcPr>
            <w:tcW w:type="dxa" w:w="1662"/>
          </w:tcPr>
          <w:p>
            <w:r>
              <w:rPr>
                <w:rFonts w:ascii="宋体" w:hAnsi="宋体" w:eastAsia="宋体"/>
                <w:sz w:val="20"/>
              </w:rPr>
              <w:t>实施方式</w:t>
            </w:r>
          </w:p>
        </w:tc>
        <w:tc>
          <w:tcPr>
            <w:tcW w:type="dxa" w:w="1662"/>
          </w:tcPr>
          <w:p>
            <w:r>
              <w:rPr>
                <w:rFonts w:ascii="宋体" w:hAnsi="宋体" w:eastAsia="宋体"/>
                <w:sz w:val="20"/>
              </w:rPr>
              <w:t>预期效果</w:t>
            </w:r>
          </w:p>
        </w:tc>
      </w:tr>
      <w:tr>
        <w:tc>
          <w:tcPr>
            <w:tcW w:type="dxa" w:w="1662"/>
          </w:tcPr>
          <w:p>
            <w:r>
              <w:rPr>
                <w:rFonts w:ascii="宋体" w:hAnsi="宋体" w:eastAsia="宋体"/>
                <w:sz w:val="20"/>
              </w:rPr>
              <w:t>首屏优化</w:t>
            </w:r>
          </w:p>
        </w:tc>
        <w:tc>
          <w:tcPr>
            <w:tcW w:type="dxa" w:w="1662"/>
          </w:tcPr>
          <w:p>
            <w:r>
              <w:rPr>
                <w:rFonts w:ascii="宋体" w:hAnsi="宋体" w:eastAsia="宋体"/>
                <w:sz w:val="20"/>
              </w:rPr>
              <w:t>路由懒加载+组件按需加载</w:t>
            </w:r>
          </w:p>
        </w:tc>
        <w:tc>
          <w:tcPr>
            <w:tcW w:type="dxa" w:w="1662"/>
          </w:tcPr>
          <w:p>
            <w:r>
              <w:rPr>
                <w:rFonts w:ascii="宋体" w:hAnsi="宋体" w:eastAsia="宋体"/>
                <w:sz w:val="20"/>
              </w:rPr>
              <w:t>首屏加载时间&lt;2秒</w:t>
            </w:r>
          </w:p>
        </w:tc>
        <w:tc>
          <w:tcPr>
            <w:tcW w:type="dxa" w:w="1662"/>
          </w:tcPr>
          <w:p>
            <w:r>
              <w:rPr>
                <w:rFonts w:ascii="宋体" w:hAnsi="宋体" w:eastAsia="宋体"/>
                <w:sz w:val="20"/>
              </w:rPr>
              <w:t>Vue Router懒加载</w:t>
            </w:r>
          </w:p>
        </w:tc>
        <w:tc>
          <w:tcPr>
            <w:tcW w:type="dxa" w:w="1662"/>
          </w:tcPr>
          <w:p>
            <w:r>
              <w:rPr>
                <w:rFonts w:ascii="宋体" w:hAnsi="宋体" w:eastAsia="宋体"/>
                <w:sz w:val="20"/>
              </w:rPr>
              <w:t>首屏加载时间降低60%</w:t>
            </w:r>
          </w:p>
        </w:tc>
      </w:tr>
      <w:tr>
        <w:tc>
          <w:tcPr>
            <w:tcW w:type="dxa" w:w="1662"/>
          </w:tcPr>
          <w:p>
            <w:r>
              <w:rPr>
                <w:rFonts w:ascii="宋体" w:hAnsi="宋体" w:eastAsia="宋体"/>
                <w:sz w:val="20"/>
              </w:rPr>
              <w:t>资源压缩</w:t>
            </w:r>
          </w:p>
        </w:tc>
        <w:tc>
          <w:tcPr>
            <w:tcW w:type="dxa" w:w="1662"/>
          </w:tcPr>
          <w:p>
            <w:r>
              <w:rPr>
                <w:rFonts w:ascii="宋体" w:hAnsi="宋体" w:eastAsia="宋体"/>
                <w:sz w:val="20"/>
              </w:rPr>
              <w:t>Gzip/Brotli压缩</w:t>
            </w:r>
          </w:p>
        </w:tc>
        <w:tc>
          <w:tcPr>
            <w:tcW w:type="dxa" w:w="1662"/>
          </w:tcPr>
          <w:p>
            <w:r>
              <w:rPr>
                <w:rFonts w:ascii="宋体" w:hAnsi="宋体" w:eastAsia="宋体"/>
                <w:sz w:val="20"/>
              </w:rPr>
              <w:t>资源传输大小减少70%</w:t>
            </w:r>
          </w:p>
        </w:tc>
        <w:tc>
          <w:tcPr>
            <w:tcW w:type="dxa" w:w="1662"/>
          </w:tcPr>
          <w:p>
            <w:r>
              <w:rPr>
                <w:rFonts w:ascii="宋体" w:hAnsi="宋体" w:eastAsia="宋体"/>
                <w:sz w:val="20"/>
              </w:rPr>
              <w:t>Nginx配置压缩</w:t>
            </w:r>
          </w:p>
        </w:tc>
        <w:tc>
          <w:tcPr>
            <w:tcW w:type="dxa" w:w="1662"/>
          </w:tcPr>
          <w:p>
            <w:r>
              <w:rPr>
                <w:rFonts w:ascii="宋体" w:hAnsi="宋体" w:eastAsia="宋体"/>
                <w:sz w:val="20"/>
              </w:rPr>
              <w:t>页面加载时间降低40%</w:t>
            </w:r>
          </w:p>
        </w:tc>
      </w:tr>
      <w:tr>
        <w:tc>
          <w:tcPr>
            <w:tcW w:type="dxa" w:w="1662"/>
          </w:tcPr>
          <w:p>
            <w:r>
              <w:rPr>
                <w:rFonts w:ascii="宋体" w:hAnsi="宋体" w:eastAsia="宋体"/>
                <w:sz w:val="20"/>
              </w:rPr>
              <w:t>图片优化</w:t>
            </w:r>
          </w:p>
        </w:tc>
        <w:tc>
          <w:tcPr>
            <w:tcW w:type="dxa" w:w="1662"/>
          </w:tcPr>
          <w:p>
            <w:r>
              <w:rPr>
                <w:rFonts w:ascii="宋体" w:hAnsi="宋体" w:eastAsia="宋体"/>
                <w:sz w:val="20"/>
              </w:rPr>
              <w:t>WebP格式+懒加载+CDN</w:t>
            </w:r>
          </w:p>
        </w:tc>
        <w:tc>
          <w:tcPr>
            <w:tcW w:type="dxa" w:w="1662"/>
          </w:tcPr>
          <w:p>
            <w:r>
              <w:rPr>
                <w:rFonts w:ascii="宋体" w:hAnsi="宋体" w:eastAsia="宋体"/>
                <w:sz w:val="20"/>
              </w:rPr>
              <w:t>图片加载时间&lt;500ms</w:t>
            </w:r>
          </w:p>
        </w:tc>
        <w:tc>
          <w:tcPr>
            <w:tcW w:type="dxa" w:w="1662"/>
          </w:tcPr>
          <w:p>
            <w:r>
              <w:rPr>
                <w:rFonts w:ascii="宋体" w:hAnsi="宋体" w:eastAsia="宋体"/>
                <w:sz w:val="20"/>
              </w:rPr>
              <w:t>图片格式转换+CDN分发</w:t>
            </w:r>
          </w:p>
        </w:tc>
        <w:tc>
          <w:tcPr>
            <w:tcW w:type="dxa" w:w="1662"/>
          </w:tcPr>
          <w:p>
            <w:r>
              <w:rPr>
                <w:rFonts w:ascii="宋体" w:hAnsi="宋体" w:eastAsia="宋体"/>
                <w:sz w:val="20"/>
              </w:rPr>
              <w:t>图片流量减少50%</w:t>
            </w:r>
          </w:p>
        </w:tc>
      </w:tr>
      <w:tr>
        <w:tc>
          <w:tcPr>
            <w:tcW w:type="dxa" w:w="1662"/>
          </w:tcPr>
          <w:p>
            <w:r>
              <w:rPr>
                <w:rFonts w:ascii="宋体" w:hAnsi="宋体" w:eastAsia="宋体"/>
                <w:sz w:val="20"/>
              </w:rPr>
              <w:t>缓存策略</w:t>
            </w:r>
          </w:p>
        </w:tc>
        <w:tc>
          <w:tcPr>
            <w:tcW w:type="dxa" w:w="1662"/>
          </w:tcPr>
          <w:p>
            <w:r>
              <w:rPr>
                <w:rFonts w:ascii="宋体" w:hAnsi="宋体" w:eastAsia="宋体"/>
                <w:sz w:val="20"/>
              </w:rPr>
              <w:t>Service Worker+HTTP缓存</w:t>
            </w:r>
          </w:p>
        </w:tc>
        <w:tc>
          <w:tcPr>
            <w:tcW w:type="dxa" w:w="1662"/>
          </w:tcPr>
          <w:p>
            <w:r>
              <w:rPr>
                <w:rFonts w:ascii="宋体" w:hAnsi="宋体" w:eastAsia="宋体"/>
                <w:sz w:val="20"/>
              </w:rPr>
              <w:t>二次访问秒开</w:t>
            </w:r>
          </w:p>
        </w:tc>
        <w:tc>
          <w:tcPr>
            <w:tcW w:type="dxa" w:w="1662"/>
          </w:tcPr>
          <w:p>
            <w:r>
              <w:rPr>
                <w:rFonts w:ascii="宋体" w:hAnsi="宋体" w:eastAsia="宋体"/>
                <w:sz w:val="20"/>
              </w:rPr>
              <w:t>SW预缓存+HTTP缓存头</w:t>
            </w:r>
          </w:p>
        </w:tc>
        <w:tc>
          <w:tcPr>
            <w:tcW w:type="dxa" w:w="1662"/>
          </w:tcPr>
          <w:p>
            <w:r>
              <w:rPr>
                <w:rFonts w:ascii="宋体" w:hAnsi="宋体" w:eastAsia="宋体"/>
                <w:sz w:val="20"/>
              </w:rPr>
              <w:t>二次加载时间&lt;500ms</w:t>
            </w:r>
          </w:p>
        </w:tc>
      </w:tr>
      <w:tr>
        <w:tc>
          <w:tcPr>
            <w:tcW w:type="dxa" w:w="1662"/>
          </w:tcPr>
          <w:p>
            <w:r>
              <w:rPr>
                <w:rFonts w:ascii="宋体" w:hAnsi="宋体" w:eastAsia="宋体"/>
                <w:sz w:val="20"/>
              </w:rPr>
              <w:t>代码分割</w:t>
            </w:r>
          </w:p>
        </w:tc>
        <w:tc>
          <w:tcPr>
            <w:tcW w:type="dxa" w:w="1662"/>
          </w:tcPr>
          <w:p>
            <w:r>
              <w:rPr>
                <w:rFonts w:ascii="宋体" w:hAnsi="宋体" w:eastAsia="宋体"/>
                <w:sz w:val="20"/>
              </w:rPr>
              <w:t>Webpack/Vite代码分割</w:t>
            </w:r>
          </w:p>
        </w:tc>
        <w:tc>
          <w:tcPr>
            <w:tcW w:type="dxa" w:w="1662"/>
          </w:tcPr>
          <w:p>
            <w:r>
              <w:rPr>
                <w:rFonts w:ascii="宋体" w:hAnsi="宋体" w:eastAsia="宋体"/>
                <w:sz w:val="20"/>
              </w:rPr>
              <w:t>初始JS包&lt;200KB</w:t>
            </w:r>
          </w:p>
        </w:tc>
        <w:tc>
          <w:tcPr>
            <w:tcW w:type="dxa" w:w="1662"/>
          </w:tcPr>
          <w:p>
            <w:r>
              <w:rPr>
                <w:rFonts w:ascii="宋体" w:hAnsi="宋体" w:eastAsia="宋体"/>
                <w:sz w:val="20"/>
              </w:rPr>
              <w:t>动态import+Tree Shaking</w:t>
            </w:r>
          </w:p>
        </w:tc>
        <w:tc>
          <w:tcPr>
            <w:tcW w:type="dxa" w:w="1662"/>
          </w:tcPr>
          <w:p>
            <w:r>
              <w:rPr>
                <w:rFonts w:ascii="宋体" w:hAnsi="宋体" w:eastAsia="宋体"/>
                <w:sz w:val="20"/>
              </w:rPr>
              <w:t>初始加载时间降低50%</w:t>
            </w:r>
          </w:p>
        </w:tc>
      </w:tr>
      <w:tr>
        <w:tc>
          <w:tcPr>
            <w:tcW w:type="dxa" w:w="1662"/>
          </w:tcPr>
          <w:p>
            <w:r>
              <w:rPr>
                <w:rFonts w:ascii="宋体" w:hAnsi="宋体" w:eastAsia="宋体"/>
                <w:sz w:val="20"/>
              </w:rPr>
              <w:t>SSR/预渲染</w:t>
            </w:r>
          </w:p>
        </w:tc>
        <w:tc>
          <w:tcPr>
            <w:tcW w:type="dxa" w:w="1662"/>
          </w:tcPr>
          <w:p>
            <w:r>
              <w:rPr>
                <w:rFonts w:ascii="宋体" w:hAnsi="宋体" w:eastAsia="宋体"/>
                <w:sz w:val="20"/>
              </w:rPr>
              <w:t>关键页面SSR</w:t>
            </w:r>
          </w:p>
        </w:tc>
        <w:tc>
          <w:tcPr>
            <w:tcW w:type="dxa" w:w="1662"/>
          </w:tcPr>
          <w:p>
            <w:r>
              <w:rPr>
                <w:rFonts w:ascii="宋体" w:hAnsi="宋体" w:eastAsia="宋体"/>
                <w:sz w:val="20"/>
              </w:rPr>
              <w:t>FCP&lt;1秒</w:t>
            </w:r>
          </w:p>
        </w:tc>
        <w:tc>
          <w:tcPr>
            <w:tcW w:type="dxa" w:w="1662"/>
          </w:tcPr>
          <w:p>
            <w:r>
              <w:rPr>
                <w:rFonts w:ascii="宋体" w:hAnsi="宋体" w:eastAsia="宋体"/>
                <w:sz w:val="20"/>
              </w:rPr>
              <w:t>Nuxt.js SSR</w:t>
            </w:r>
          </w:p>
        </w:tc>
        <w:tc>
          <w:tcPr>
            <w:tcW w:type="dxa" w:w="1662"/>
          </w:tcPr>
          <w:p>
            <w:r>
              <w:rPr>
                <w:rFonts w:ascii="宋体" w:hAnsi="宋体" w:eastAsia="宋体"/>
                <w:sz w:val="20"/>
              </w:rPr>
              <w:t>FCP降低60%</w:t>
            </w:r>
          </w:p>
        </w:tc>
      </w:tr>
      <w:tr>
        <w:tc>
          <w:tcPr>
            <w:tcW w:type="dxa" w:w="1662"/>
          </w:tcPr>
          <w:p>
            <w:r>
              <w:rPr>
                <w:rFonts w:ascii="宋体" w:hAnsi="宋体" w:eastAsia="宋体"/>
                <w:sz w:val="20"/>
              </w:rPr>
              <w:t>接口优化</w:t>
            </w:r>
          </w:p>
        </w:tc>
        <w:tc>
          <w:tcPr>
            <w:tcW w:type="dxa" w:w="1662"/>
          </w:tcPr>
          <w:p>
            <w:r>
              <w:rPr>
                <w:rFonts w:ascii="宋体" w:hAnsi="宋体" w:eastAsia="宋体"/>
                <w:sz w:val="20"/>
              </w:rPr>
              <w:t>接口合并+数据预加载</w:t>
            </w:r>
          </w:p>
        </w:tc>
        <w:tc>
          <w:tcPr>
            <w:tcW w:type="dxa" w:w="1662"/>
          </w:tcPr>
          <w:p>
            <w:r>
              <w:rPr>
                <w:rFonts w:ascii="宋体" w:hAnsi="宋体" w:eastAsia="宋体"/>
                <w:sz w:val="20"/>
              </w:rPr>
              <w:t>接口请求数减少50%</w:t>
            </w:r>
          </w:p>
        </w:tc>
        <w:tc>
          <w:tcPr>
            <w:tcW w:type="dxa" w:w="1662"/>
          </w:tcPr>
          <w:p>
            <w:r>
              <w:rPr>
                <w:rFonts w:ascii="宋体" w:hAnsi="宋体" w:eastAsia="宋体"/>
                <w:sz w:val="20"/>
              </w:rPr>
              <w:t>GraphQL/BFF层</w:t>
            </w:r>
          </w:p>
        </w:tc>
        <w:tc>
          <w:tcPr>
            <w:tcW w:type="dxa" w:w="1662"/>
          </w:tcPr>
          <w:p>
            <w:r>
              <w:rPr>
                <w:rFonts w:ascii="宋体" w:hAnsi="宋体" w:eastAsia="宋体"/>
                <w:sz w:val="20"/>
              </w:rPr>
              <w:t>网络请求数减少50%</w:t>
            </w:r>
          </w:p>
        </w:tc>
      </w:tr>
      <w:tr>
        <w:tc>
          <w:tcPr>
            <w:tcW w:type="dxa" w:w="1662"/>
          </w:tcPr>
          <w:p>
            <w:r>
              <w:rPr>
                <w:rFonts w:ascii="宋体" w:hAnsi="宋体" w:eastAsia="宋体"/>
                <w:sz w:val="20"/>
              </w:rPr>
              <w:t>离线支持</w:t>
            </w:r>
          </w:p>
        </w:tc>
        <w:tc>
          <w:tcPr>
            <w:tcW w:type="dxa" w:w="1662"/>
          </w:tcPr>
          <w:p>
            <w:r>
              <w:rPr>
                <w:rFonts w:ascii="宋体" w:hAnsi="宋体" w:eastAsia="宋体"/>
                <w:sz w:val="20"/>
              </w:rPr>
              <w:t>PWA离线缓存</w:t>
            </w:r>
          </w:p>
        </w:tc>
        <w:tc>
          <w:tcPr>
            <w:tcW w:type="dxa" w:w="1662"/>
          </w:tcPr>
          <w:p>
            <w:r>
              <w:rPr>
                <w:rFonts w:ascii="宋体" w:hAnsi="宋体" w:eastAsia="宋体"/>
                <w:sz w:val="20"/>
              </w:rPr>
              <w:t>弱网环境可用</w:t>
            </w:r>
          </w:p>
        </w:tc>
        <w:tc>
          <w:tcPr>
            <w:tcW w:type="dxa" w:w="1662"/>
          </w:tcPr>
          <w:p>
            <w:r>
              <w:rPr>
                <w:rFonts w:ascii="宋体" w:hAnsi="宋体" w:eastAsia="宋体"/>
                <w:sz w:val="20"/>
              </w:rPr>
              <w:t>Service Worker缓存策略</w:t>
            </w:r>
          </w:p>
        </w:tc>
        <w:tc>
          <w:tcPr>
            <w:tcW w:type="dxa" w:w="1662"/>
          </w:tcPr>
          <w:p>
            <w:r>
              <w:rPr>
                <w:rFonts w:ascii="宋体" w:hAnsi="宋体" w:eastAsia="宋体"/>
                <w:sz w:val="20"/>
              </w:rPr>
              <w:t>弱网可用性提升80%</w:t>
            </w:r>
          </w:p>
        </w:tc>
      </w:tr>
    </w:tbl>
    <w:p/>
    <w:p>
      <w:pPr>
        <w:pStyle w:val="Heading3"/>
      </w:pPr>
      <w:r>
        <w:t>2.1.0.11 数据备份与恢复方案</w:t>
      </w:r>
    </w:p>
    <w:p>
      <w:pPr>
        <w:pStyle w:val="Heading4"/>
      </w:pPr>
      <w:r>
        <w:t>表2-1-26 备份策略表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数据类型</w:t>
            </w:r>
          </w:p>
        </w:tc>
        <w:tc>
          <w:tcPr>
            <w:tcW w:type="dxa" w:w="1187"/>
          </w:tcPr>
          <w:p>
            <w:r>
              <w:rPr>
                <w:rFonts w:ascii="宋体" w:hAnsi="宋体" w:eastAsia="宋体"/>
                <w:sz w:val="20"/>
              </w:rPr>
              <w:t>备份方式</w:t>
            </w:r>
          </w:p>
        </w:tc>
        <w:tc>
          <w:tcPr>
            <w:tcW w:type="dxa" w:w="1187"/>
          </w:tcPr>
          <w:p>
            <w:r>
              <w:rPr>
                <w:rFonts w:ascii="宋体" w:hAnsi="宋体" w:eastAsia="宋体"/>
                <w:sz w:val="20"/>
              </w:rPr>
              <w:t>备份频率</w:t>
            </w:r>
          </w:p>
        </w:tc>
        <w:tc>
          <w:tcPr>
            <w:tcW w:type="dxa" w:w="1187"/>
          </w:tcPr>
          <w:p>
            <w:r>
              <w:rPr>
                <w:rFonts w:ascii="宋体" w:hAnsi="宋体" w:eastAsia="宋体"/>
                <w:sz w:val="20"/>
              </w:rPr>
              <w:t>备份保留时间</w:t>
            </w:r>
          </w:p>
        </w:tc>
        <w:tc>
          <w:tcPr>
            <w:tcW w:type="dxa" w:w="1187"/>
          </w:tcPr>
          <w:p>
            <w:r>
              <w:rPr>
                <w:rFonts w:ascii="宋体" w:hAnsi="宋体" w:eastAsia="宋体"/>
                <w:sz w:val="20"/>
              </w:rPr>
              <w:t>备份存储位置</w:t>
            </w:r>
          </w:p>
        </w:tc>
        <w:tc>
          <w:tcPr>
            <w:tcW w:type="dxa" w:w="1187"/>
          </w:tcPr>
          <w:p>
            <w:r>
              <w:rPr>
                <w:rFonts w:ascii="宋体" w:hAnsi="宋体" w:eastAsia="宋体"/>
                <w:sz w:val="20"/>
              </w:rPr>
              <w:t>RPO</w:t>
            </w:r>
          </w:p>
        </w:tc>
        <w:tc>
          <w:tcPr>
            <w:tcW w:type="dxa" w:w="1187"/>
          </w:tcPr>
          <w:p>
            <w:r>
              <w:rPr>
                <w:rFonts w:ascii="宋体" w:hAnsi="宋体" w:eastAsia="宋体"/>
                <w:sz w:val="20"/>
              </w:rPr>
              <w:t>RTO</w:t>
            </w:r>
          </w:p>
        </w:tc>
      </w:tr>
      <w:tr>
        <w:tc>
          <w:tcPr>
            <w:tcW w:type="dxa" w:w="1187"/>
          </w:tcPr>
          <w:p>
            <w:r>
              <w:rPr>
                <w:rFonts w:ascii="宋体" w:hAnsi="宋体" w:eastAsia="宋体"/>
                <w:sz w:val="20"/>
              </w:rPr>
              <w:t>MySQL业务数据</w:t>
            </w:r>
          </w:p>
        </w:tc>
        <w:tc>
          <w:tcPr>
            <w:tcW w:type="dxa" w:w="1187"/>
          </w:tcPr>
          <w:p>
            <w:r>
              <w:rPr>
                <w:rFonts w:ascii="宋体" w:hAnsi="宋体" w:eastAsia="宋体"/>
                <w:sz w:val="20"/>
              </w:rPr>
              <w:t>全量备份+增量备份</w:t>
            </w:r>
          </w:p>
        </w:tc>
        <w:tc>
          <w:tcPr>
            <w:tcW w:type="dxa" w:w="1187"/>
          </w:tcPr>
          <w:p>
            <w:r>
              <w:rPr>
                <w:rFonts w:ascii="宋体" w:hAnsi="宋体" w:eastAsia="宋体"/>
                <w:sz w:val="20"/>
              </w:rPr>
              <w:t>全量：每日凌晨2:00；增量：每4小时</w:t>
            </w:r>
          </w:p>
        </w:tc>
        <w:tc>
          <w:tcPr>
            <w:tcW w:type="dxa" w:w="1187"/>
          </w:tcPr>
          <w:p>
            <w:r>
              <w:rPr>
                <w:rFonts w:ascii="宋体" w:hAnsi="宋体" w:eastAsia="宋体"/>
                <w:sz w:val="20"/>
              </w:rPr>
              <w:t>全量：30天；增量：7天</w:t>
            </w:r>
          </w:p>
        </w:tc>
        <w:tc>
          <w:tcPr>
            <w:tcW w:type="dxa" w:w="1187"/>
          </w:tcPr>
          <w:p>
            <w:r>
              <w:rPr>
                <w:rFonts w:ascii="宋体" w:hAnsi="宋体" w:eastAsia="宋体"/>
                <w:sz w:val="20"/>
              </w:rPr>
              <w:t>本地备份存储+异地备份</w:t>
            </w:r>
          </w:p>
        </w:tc>
        <w:tc>
          <w:tcPr>
            <w:tcW w:type="dxa" w:w="1187"/>
          </w:tcPr>
          <w:p>
            <w:r>
              <w:rPr>
                <w:rFonts w:ascii="宋体" w:hAnsi="宋体" w:eastAsia="宋体"/>
                <w:sz w:val="20"/>
              </w:rPr>
              <w:t>≤4小时</w:t>
            </w:r>
          </w:p>
        </w:tc>
        <w:tc>
          <w:tcPr>
            <w:tcW w:type="dxa" w:w="1187"/>
          </w:tcPr>
          <w:p>
            <w:r>
              <w:rPr>
                <w:rFonts w:ascii="宋体" w:hAnsi="宋体" w:eastAsia="宋体"/>
                <w:sz w:val="20"/>
              </w:rPr>
              <w:t>≤2小时</w:t>
            </w:r>
          </w:p>
        </w:tc>
      </w:tr>
      <w:tr>
        <w:tc>
          <w:tcPr>
            <w:tcW w:type="dxa" w:w="1187"/>
          </w:tcPr>
          <w:p>
            <w:r>
              <w:rPr>
                <w:rFonts w:ascii="宋体" w:hAnsi="宋体" w:eastAsia="宋体"/>
                <w:sz w:val="20"/>
              </w:rPr>
              <w:t>Redis数据</w:t>
            </w:r>
          </w:p>
        </w:tc>
        <w:tc>
          <w:tcPr>
            <w:tcW w:type="dxa" w:w="1187"/>
          </w:tcPr>
          <w:p>
            <w:r>
              <w:rPr>
                <w:rFonts w:ascii="宋体" w:hAnsi="宋体" w:eastAsia="宋体"/>
                <w:sz w:val="20"/>
              </w:rPr>
              <w:t>RDB快照+AOF持久化</w:t>
            </w:r>
          </w:p>
        </w:tc>
        <w:tc>
          <w:tcPr>
            <w:tcW w:type="dxa" w:w="1187"/>
          </w:tcPr>
          <w:p>
            <w:r>
              <w:rPr>
                <w:rFonts w:ascii="宋体" w:hAnsi="宋体" w:eastAsia="宋体"/>
                <w:sz w:val="20"/>
              </w:rPr>
              <w:t>RDB：每6小时；AOF：实时</w:t>
            </w:r>
          </w:p>
        </w:tc>
        <w:tc>
          <w:tcPr>
            <w:tcW w:type="dxa" w:w="1187"/>
          </w:tcPr>
          <w:p>
            <w:r>
              <w:rPr>
                <w:rFonts w:ascii="宋体" w:hAnsi="宋体" w:eastAsia="宋体"/>
                <w:sz w:val="20"/>
              </w:rPr>
              <w:t>RDB：7天</w:t>
            </w:r>
          </w:p>
        </w:tc>
        <w:tc>
          <w:tcPr>
            <w:tcW w:type="dxa" w:w="1187"/>
          </w:tcPr>
          <w:p>
            <w:r>
              <w:rPr>
                <w:rFonts w:ascii="宋体" w:hAnsi="宋体" w:eastAsia="宋体"/>
                <w:sz w:val="20"/>
              </w:rPr>
              <w:t>本地备份存储</w:t>
            </w:r>
          </w:p>
        </w:tc>
        <w:tc>
          <w:tcPr>
            <w:tcW w:type="dxa" w:w="1187"/>
          </w:tcPr>
          <w:p>
            <w:r>
              <w:rPr>
                <w:rFonts w:ascii="宋体" w:hAnsi="宋体" w:eastAsia="宋体"/>
                <w:sz w:val="20"/>
              </w:rPr>
              <w:t>≤6小时</w:t>
            </w:r>
          </w:p>
        </w:tc>
        <w:tc>
          <w:tcPr>
            <w:tcW w:type="dxa" w:w="1187"/>
          </w:tcPr>
          <w:p>
            <w:r>
              <w:rPr>
                <w:rFonts w:ascii="宋体" w:hAnsi="宋体" w:eastAsia="宋体"/>
                <w:sz w:val="20"/>
              </w:rPr>
              <w:t>≤1小时</w:t>
            </w:r>
          </w:p>
        </w:tc>
      </w:tr>
      <w:tr>
        <w:tc>
          <w:tcPr>
            <w:tcW w:type="dxa" w:w="1187"/>
          </w:tcPr>
          <w:p>
            <w:r>
              <w:rPr>
                <w:rFonts w:ascii="宋体" w:hAnsi="宋体" w:eastAsia="宋体"/>
                <w:sz w:val="20"/>
              </w:rPr>
              <w:t>Elasticsearch数据</w:t>
            </w:r>
          </w:p>
        </w:tc>
        <w:tc>
          <w:tcPr>
            <w:tcW w:type="dxa" w:w="1187"/>
          </w:tcPr>
          <w:p>
            <w:r>
              <w:rPr>
                <w:rFonts w:ascii="宋体" w:hAnsi="宋体" w:eastAsia="宋体"/>
                <w:sz w:val="20"/>
              </w:rPr>
              <w:t>快照备份</w:t>
            </w:r>
          </w:p>
        </w:tc>
        <w:tc>
          <w:tcPr>
            <w:tcW w:type="dxa" w:w="1187"/>
          </w:tcPr>
          <w:p>
            <w:r>
              <w:rPr>
                <w:rFonts w:ascii="宋体" w:hAnsi="宋体" w:eastAsia="宋体"/>
                <w:sz w:val="20"/>
              </w:rPr>
              <w:t>每日凌晨3:00</w:t>
            </w:r>
          </w:p>
        </w:tc>
        <w:tc>
          <w:tcPr>
            <w:tcW w:type="dxa" w:w="1187"/>
          </w:tcPr>
          <w:p>
            <w:r>
              <w:rPr>
                <w:rFonts w:ascii="宋体" w:hAnsi="宋体" w:eastAsia="宋体"/>
                <w:sz w:val="20"/>
              </w:rPr>
              <w:t>14天</w:t>
            </w:r>
          </w:p>
        </w:tc>
        <w:tc>
          <w:tcPr>
            <w:tcW w:type="dxa" w:w="1187"/>
          </w:tcPr>
          <w:p>
            <w:r>
              <w:rPr>
                <w:rFonts w:ascii="宋体" w:hAnsi="宋体" w:eastAsia="宋体"/>
                <w:sz w:val="20"/>
              </w:rPr>
              <w:t>本地备份存储+异地备份</w:t>
            </w:r>
          </w:p>
        </w:tc>
        <w:tc>
          <w:tcPr>
            <w:tcW w:type="dxa" w:w="1187"/>
          </w:tcPr>
          <w:p>
            <w:r>
              <w:rPr>
                <w:rFonts w:ascii="宋体" w:hAnsi="宋体" w:eastAsia="宋体"/>
                <w:sz w:val="20"/>
              </w:rPr>
              <w:t>≤24小时</w:t>
            </w:r>
          </w:p>
        </w:tc>
        <w:tc>
          <w:tcPr>
            <w:tcW w:type="dxa" w:w="1187"/>
          </w:tcPr>
          <w:p>
            <w:r>
              <w:rPr>
                <w:rFonts w:ascii="宋体" w:hAnsi="宋体" w:eastAsia="宋体"/>
                <w:sz w:val="20"/>
              </w:rPr>
              <w:t>≤4小时</w:t>
            </w:r>
          </w:p>
        </w:tc>
      </w:tr>
      <w:tr>
        <w:tc>
          <w:tcPr>
            <w:tcW w:type="dxa" w:w="1187"/>
          </w:tcPr>
          <w:p>
            <w:r>
              <w:rPr>
                <w:rFonts w:ascii="宋体" w:hAnsi="宋体" w:eastAsia="宋体"/>
                <w:sz w:val="20"/>
              </w:rPr>
              <w:t>MinIO文件数据</w:t>
            </w:r>
          </w:p>
        </w:tc>
        <w:tc>
          <w:tcPr>
            <w:tcW w:type="dxa" w:w="1187"/>
          </w:tcPr>
          <w:p>
            <w:r>
              <w:rPr>
                <w:rFonts w:ascii="宋体" w:hAnsi="宋体" w:eastAsia="宋体"/>
                <w:sz w:val="20"/>
              </w:rPr>
              <w:t>跨区域复制</w:t>
            </w:r>
          </w:p>
        </w:tc>
        <w:tc>
          <w:tcPr>
            <w:tcW w:type="dxa" w:w="1187"/>
          </w:tcPr>
          <w:p>
            <w:r>
              <w:rPr>
                <w:rFonts w:ascii="宋体" w:hAnsi="宋体" w:eastAsia="宋体"/>
                <w:sz w:val="20"/>
              </w:rPr>
              <w:t>实时同步</w:t>
            </w:r>
          </w:p>
        </w:tc>
        <w:tc>
          <w:tcPr>
            <w:tcW w:type="dxa" w:w="1187"/>
          </w:tcPr>
          <w:p>
            <w:r>
              <w:rPr>
                <w:rFonts w:ascii="宋体" w:hAnsi="宋体" w:eastAsia="宋体"/>
                <w:sz w:val="20"/>
              </w:rPr>
              <w:t>永久</w:t>
            </w:r>
          </w:p>
        </w:tc>
        <w:tc>
          <w:tcPr>
            <w:tcW w:type="dxa" w:w="1187"/>
          </w:tcPr>
          <w:p>
            <w:r>
              <w:rPr>
                <w:rFonts w:ascii="宋体" w:hAnsi="宋体" w:eastAsia="宋体"/>
                <w:sz w:val="20"/>
              </w:rPr>
              <w:t>异地存储</w:t>
            </w:r>
          </w:p>
        </w:tc>
        <w:tc>
          <w:tcPr>
            <w:tcW w:type="dxa" w:w="1187"/>
          </w:tcPr>
          <w:p>
            <w:r>
              <w:rPr>
                <w:rFonts w:ascii="宋体" w:hAnsi="宋体" w:eastAsia="宋体"/>
                <w:sz w:val="20"/>
              </w:rPr>
              <w:t>≈0</w:t>
            </w:r>
          </w:p>
        </w:tc>
        <w:tc>
          <w:tcPr>
            <w:tcW w:type="dxa" w:w="1187"/>
          </w:tcPr>
          <w:p>
            <w:r>
              <w:rPr>
                <w:rFonts w:ascii="宋体" w:hAnsi="宋体" w:eastAsia="宋体"/>
                <w:sz w:val="20"/>
              </w:rPr>
              <w:t>≤1小时</w:t>
            </w:r>
          </w:p>
        </w:tc>
      </w:tr>
      <w:tr>
        <w:tc>
          <w:tcPr>
            <w:tcW w:type="dxa" w:w="1187"/>
          </w:tcPr>
          <w:p>
            <w:r>
              <w:rPr>
                <w:rFonts w:ascii="宋体" w:hAnsi="宋体" w:eastAsia="宋体"/>
                <w:sz w:val="20"/>
              </w:rPr>
              <w:t>配置文件</w:t>
            </w:r>
          </w:p>
        </w:tc>
        <w:tc>
          <w:tcPr>
            <w:tcW w:type="dxa" w:w="1187"/>
          </w:tcPr>
          <w:p>
            <w:r>
              <w:rPr>
                <w:rFonts w:ascii="宋体" w:hAnsi="宋体" w:eastAsia="宋体"/>
                <w:sz w:val="20"/>
              </w:rPr>
              <w:t>Git版本管理</w:t>
            </w:r>
          </w:p>
        </w:tc>
        <w:tc>
          <w:tcPr>
            <w:tcW w:type="dxa" w:w="1187"/>
          </w:tcPr>
          <w:p>
            <w:r>
              <w:rPr>
                <w:rFonts w:ascii="宋体" w:hAnsi="宋体" w:eastAsia="宋体"/>
                <w:sz w:val="20"/>
              </w:rPr>
              <w:t>每次变更</w:t>
            </w:r>
          </w:p>
        </w:tc>
        <w:tc>
          <w:tcPr>
            <w:tcW w:type="dxa" w:w="1187"/>
          </w:tcPr>
          <w:p>
            <w:r>
              <w:rPr>
                <w:rFonts w:ascii="宋体" w:hAnsi="宋体" w:eastAsia="宋体"/>
                <w:sz w:val="20"/>
              </w:rPr>
              <w:t>永久</w:t>
            </w:r>
          </w:p>
        </w:tc>
        <w:tc>
          <w:tcPr>
            <w:tcW w:type="dxa" w:w="1187"/>
          </w:tcPr>
          <w:p>
            <w:r>
              <w:rPr>
                <w:rFonts w:ascii="宋体" w:hAnsi="宋体" w:eastAsia="宋体"/>
                <w:sz w:val="20"/>
              </w:rPr>
              <w:t>Git仓库</w:t>
            </w:r>
          </w:p>
        </w:tc>
        <w:tc>
          <w:tcPr>
            <w:tcW w:type="dxa" w:w="1187"/>
          </w:tcPr>
          <w:p>
            <w:r>
              <w:rPr>
                <w:rFonts w:ascii="宋体" w:hAnsi="宋体" w:eastAsia="宋体"/>
                <w:sz w:val="20"/>
              </w:rPr>
              <w:t>≈0</w:t>
            </w:r>
          </w:p>
        </w:tc>
        <w:tc>
          <w:tcPr>
            <w:tcW w:type="dxa" w:w="1187"/>
          </w:tcPr>
          <w:p>
            <w:r>
              <w:rPr>
                <w:rFonts w:ascii="宋体" w:hAnsi="宋体" w:eastAsia="宋体"/>
                <w:sz w:val="20"/>
              </w:rPr>
              <w:t>≤30分钟</w:t>
            </w:r>
          </w:p>
        </w:tc>
      </w:tr>
      <w:tr>
        <w:tc>
          <w:tcPr>
            <w:tcW w:type="dxa" w:w="1187"/>
          </w:tcPr>
          <w:p>
            <w:r>
              <w:rPr>
                <w:rFonts w:ascii="宋体" w:hAnsi="宋体" w:eastAsia="宋体"/>
                <w:sz w:val="20"/>
              </w:rPr>
              <w:t>日志数据</w:t>
            </w:r>
          </w:p>
        </w:tc>
        <w:tc>
          <w:tcPr>
            <w:tcW w:type="dxa" w:w="1187"/>
          </w:tcPr>
          <w:p>
            <w:r>
              <w:rPr>
                <w:rFonts w:ascii="宋体" w:hAnsi="宋体" w:eastAsia="宋体"/>
                <w:sz w:val="20"/>
              </w:rPr>
              <w:t>归档压缩</w:t>
            </w:r>
          </w:p>
        </w:tc>
        <w:tc>
          <w:tcPr>
            <w:tcW w:type="dxa" w:w="1187"/>
          </w:tcPr>
          <w:p>
            <w:r>
              <w:rPr>
                <w:rFonts w:ascii="宋体" w:hAnsi="宋体" w:eastAsia="宋体"/>
                <w:sz w:val="20"/>
              </w:rPr>
              <w:t>每日凌晨4:00</w:t>
            </w:r>
          </w:p>
        </w:tc>
        <w:tc>
          <w:tcPr>
            <w:tcW w:type="dxa" w:w="1187"/>
          </w:tcPr>
          <w:p>
            <w:r>
              <w:rPr>
                <w:rFonts w:ascii="宋体" w:hAnsi="宋体" w:eastAsia="宋体"/>
                <w:sz w:val="20"/>
              </w:rPr>
              <w:t>90天</w:t>
            </w:r>
          </w:p>
        </w:tc>
        <w:tc>
          <w:tcPr>
            <w:tcW w:type="dxa" w:w="1187"/>
          </w:tcPr>
          <w:p>
            <w:r>
              <w:rPr>
                <w:rFonts w:ascii="宋体" w:hAnsi="宋体" w:eastAsia="宋体"/>
                <w:sz w:val="20"/>
              </w:rPr>
              <w:t>归档存储</w:t>
            </w:r>
          </w:p>
        </w:tc>
        <w:tc>
          <w:tcPr>
            <w:tcW w:type="dxa" w:w="1187"/>
          </w:tcPr>
          <w:p>
            <w:r>
              <w:rPr>
                <w:rFonts w:ascii="宋体" w:hAnsi="宋体" w:eastAsia="宋体"/>
                <w:sz w:val="20"/>
              </w:rPr>
              <w:t>≤24小时</w:t>
            </w:r>
          </w:p>
        </w:tc>
        <w:tc>
          <w:tcPr>
            <w:tcW w:type="dxa" w:w="1187"/>
          </w:tcPr>
          <w:p>
            <w:r>
              <w:rPr>
                <w:rFonts w:ascii="宋体" w:hAnsi="宋体" w:eastAsia="宋体"/>
                <w:sz w:val="20"/>
              </w:rPr>
              <w:t>≤4小时</w:t>
            </w:r>
          </w:p>
        </w:tc>
      </w:tr>
    </w:tbl>
    <w:p/>
    <w:p>
      <w:pPr>
        <w:pStyle w:val="Heading4"/>
      </w:pPr>
      <w:r>
        <w:t>表2-1-27 恢复测试计划表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测试场景</w:t>
            </w:r>
          </w:p>
        </w:tc>
        <w:tc>
          <w:tcPr>
            <w:tcW w:type="dxa" w:w="1385"/>
          </w:tcPr>
          <w:p>
            <w:r>
              <w:rPr>
                <w:rFonts w:ascii="宋体" w:hAnsi="宋体" w:eastAsia="宋体"/>
                <w:sz w:val="20"/>
              </w:rPr>
              <w:t>测试频率</w:t>
            </w:r>
          </w:p>
        </w:tc>
        <w:tc>
          <w:tcPr>
            <w:tcW w:type="dxa" w:w="1385"/>
          </w:tcPr>
          <w:p>
            <w:r>
              <w:rPr>
                <w:rFonts w:ascii="宋体" w:hAnsi="宋体" w:eastAsia="宋体"/>
                <w:sz w:val="20"/>
              </w:rPr>
              <w:t>测试内容</w:t>
            </w:r>
          </w:p>
        </w:tc>
        <w:tc>
          <w:tcPr>
            <w:tcW w:type="dxa" w:w="1385"/>
          </w:tcPr>
          <w:p>
            <w:r>
              <w:rPr>
                <w:rFonts w:ascii="宋体" w:hAnsi="宋体" w:eastAsia="宋体"/>
                <w:sz w:val="20"/>
              </w:rPr>
              <w:t>测试环境</w:t>
            </w:r>
          </w:p>
        </w:tc>
        <w:tc>
          <w:tcPr>
            <w:tcW w:type="dxa" w:w="1385"/>
          </w:tcPr>
          <w:p>
            <w:r>
              <w:rPr>
                <w:rFonts w:ascii="宋体" w:hAnsi="宋体" w:eastAsia="宋体"/>
                <w:sz w:val="20"/>
              </w:rPr>
              <w:t>通过标准</w:t>
            </w:r>
          </w:p>
        </w:tc>
        <w:tc>
          <w:tcPr>
            <w:tcW w:type="dxa" w:w="1385"/>
          </w:tcPr>
          <w:p>
            <w:r>
              <w:rPr>
                <w:rFonts w:ascii="宋体" w:hAnsi="宋体" w:eastAsia="宋体"/>
                <w:sz w:val="20"/>
              </w:rPr>
              <w:t>责任人</w:t>
            </w:r>
          </w:p>
        </w:tc>
      </w:tr>
      <w:tr>
        <w:tc>
          <w:tcPr>
            <w:tcW w:type="dxa" w:w="1385"/>
          </w:tcPr>
          <w:p>
            <w:r>
              <w:rPr>
                <w:rFonts w:ascii="宋体" w:hAnsi="宋体" w:eastAsia="宋体"/>
                <w:sz w:val="20"/>
              </w:rPr>
              <w:t>数据库全量恢复</w:t>
            </w:r>
          </w:p>
        </w:tc>
        <w:tc>
          <w:tcPr>
            <w:tcW w:type="dxa" w:w="1385"/>
          </w:tcPr>
          <w:p>
            <w:r>
              <w:rPr>
                <w:rFonts w:ascii="宋体" w:hAnsi="宋体" w:eastAsia="宋体"/>
                <w:sz w:val="20"/>
              </w:rPr>
              <w:t>每月</w:t>
            </w:r>
          </w:p>
        </w:tc>
        <w:tc>
          <w:tcPr>
            <w:tcW w:type="dxa" w:w="1385"/>
          </w:tcPr>
          <w:p>
            <w:r>
              <w:rPr>
                <w:rFonts w:ascii="宋体" w:hAnsi="宋体" w:eastAsia="宋体"/>
                <w:sz w:val="20"/>
              </w:rPr>
              <w:t>从全量备份恢复数据库</w:t>
            </w:r>
          </w:p>
        </w:tc>
        <w:tc>
          <w:tcPr>
            <w:tcW w:type="dxa" w:w="1385"/>
          </w:tcPr>
          <w:p>
            <w:r>
              <w:rPr>
                <w:rFonts w:ascii="宋体" w:hAnsi="宋体" w:eastAsia="宋体"/>
                <w:sz w:val="20"/>
              </w:rPr>
              <w:t>测试环境</w:t>
            </w:r>
          </w:p>
        </w:tc>
        <w:tc>
          <w:tcPr>
            <w:tcW w:type="dxa" w:w="1385"/>
          </w:tcPr>
          <w:p>
            <w:r>
              <w:rPr>
                <w:rFonts w:ascii="宋体" w:hAnsi="宋体" w:eastAsia="宋体"/>
                <w:sz w:val="20"/>
              </w:rPr>
              <w:t>数据完整性100%，恢复时间&lt;2小时</w:t>
            </w:r>
          </w:p>
        </w:tc>
        <w:tc>
          <w:tcPr>
            <w:tcW w:type="dxa" w:w="1385"/>
          </w:tcPr>
          <w:p>
            <w:r>
              <w:rPr>
                <w:rFonts w:ascii="宋体" w:hAnsi="宋体" w:eastAsia="宋体"/>
                <w:sz w:val="20"/>
              </w:rPr>
              <w:t>DBA</w:t>
            </w:r>
          </w:p>
        </w:tc>
      </w:tr>
      <w:tr>
        <w:tc>
          <w:tcPr>
            <w:tcW w:type="dxa" w:w="1385"/>
          </w:tcPr>
          <w:p>
            <w:r>
              <w:rPr>
                <w:rFonts w:ascii="宋体" w:hAnsi="宋体" w:eastAsia="宋体"/>
                <w:sz w:val="20"/>
              </w:rPr>
              <w:t>数据库增量恢复</w:t>
            </w:r>
          </w:p>
        </w:tc>
        <w:tc>
          <w:tcPr>
            <w:tcW w:type="dxa" w:w="1385"/>
          </w:tcPr>
          <w:p>
            <w:r>
              <w:rPr>
                <w:rFonts w:ascii="宋体" w:hAnsi="宋体" w:eastAsia="宋体"/>
                <w:sz w:val="20"/>
              </w:rPr>
              <w:t>每季度</w:t>
            </w:r>
          </w:p>
        </w:tc>
        <w:tc>
          <w:tcPr>
            <w:tcW w:type="dxa" w:w="1385"/>
          </w:tcPr>
          <w:p>
            <w:r>
              <w:rPr>
                <w:rFonts w:ascii="宋体" w:hAnsi="宋体" w:eastAsia="宋体"/>
                <w:sz w:val="20"/>
              </w:rPr>
              <w:t>从增量备份恢复指定时间点数据</w:t>
            </w:r>
          </w:p>
        </w:tc>
        <w:tc>
          <w:tcPr>
            <w:tcW w:type="dxa" w:w="1385"/>
          </w:tcPr>
          <w:p>
            <w:r>
              <w:rPr>
                <w:rFonts w:ascii="宋体" w:hAnsi="宋体" w:eastAsia="宋体"/>
                <w:sz w:val="20"/>
              </w:rPr>
              <w:t>测试环境</w:t>
            </w:r>
          </w:p>
        </w:tc>
        <w:tc>
          <w:tcPr>
            <w:tcW w:type="dxa" w:w="1385"/>
          </w:tcPr>
          <w:p>
            <w:r>
              <w:rPr>
                <w:rFonts w:ascii="宋体" w:hAnsi="宋体" w:eastAsia="宋体"/>
                <w:sz w:val="20"/>
              </w:rPr>
              <w:t>数据完整性100%，恢复时间&lt;1小时</w:t>
            </w:r>
          </w:p>
        </w:tc>
        <w:tc>
          <w:tcPr>
            <w:tcW w:type="dxa" w:w="1385"/>
          </w:tcPr>
          <w:p>
            <w:r>
              <w:rPr>
                <w:rFonts w:ascii="宋体" w:hAnsi="宋体" w:eastAsia="宋体"/>
                <w:sz w:val="20"/>
              </w:rPr>
              <w:t>DBA</w:t>
            </w:r>
          </w:p>
        </w:tc>
      </w:tr>
      <w:tr>
        <w:tc>
          <w:tcPr>
            <w:tcW w:type="dxa" w:w="1385"/>
          </w:tcPr>
          <w:p>
            <w:r>
              <w:rPr>
                <w:rFonts w:ascii="宋体" w:hAnsi="宋体" w:eastAsia="宋体"/>
                <w:sz w:val="20"/>
              </w:rPr>
              <w:t>Redis数据恢复</w:t>
            </w:r>
          </w:p>
        </w:tc>
        <w:tc>
          <w:tcPr>
            <w:tcW w:type="dxa" w:w="1385"/>
          </w:tcPr>
          <w:p>
            <w:r>
              <w:rPr>
                <w:rFonts w:ascii="宋体" w:hAnsi="宋体" w:eastAsia="宋体"/>
                <w:sz w:val="20"/>
              </w:rPr>
              <w:t>每季度</w:t>
            </w:r>
          </w:p>
        </w:tc>
        <w:tc>
          <w:tcPr>
            <w:tcW w:type="dxa" w:w="1385"/>
          </w:tcPr>
          <w:p>
            <w:r>
              <w:rPr>
                <w:rFonts w:ascii="宋体" w:hAnsi="宋体" w:eastAsia="宋体"/>
                <w:sz w:val="20"/>
              </w:rPr>
              <w:t>从RDB/AOF恢复Redis数据</w:t>
            </w:r>
          </w:p>
        </w:tc>
        <w:tc>
          <w:tcPr>
            <w:tcW w:type="dxa" w:w="1385"/>
          </w:tcPr>
          <w:p>
            <w:r>
              <w:rPr>
                <w:rFonts w:ascii="宋体" w:hAnsi="宋体" w:eastAsia="宋体"/>
                <w:sz w:val="20"/>
              </w:rPr>
              <w:t>测试环境</w:t>
            </w:r>
          </w:p>
        </w:tc>
        <w:tc>
          <w:tcPr>
            <w:tcW w:type="dxa" w:w="1385"/>
          </w:tcPr>
          <w:p>
            <w:r>
              <w:rPr>
                <w:rFonts w:ascii="宋体" w:hAnsi="宋体" w:eastAsia="宋体"/>
                <w:sz w:val="20"/>
              </w:rPr>
              <w:t>数据完整性100%，恢复时间&lt;30分钟</w:t>
            </w:r>
          </w:p>
        </w:tc>
        <w:tc>
          <w:tcPr>
            <w:tcW w:type="dxa" w:w="1385"/>
          </w:tcPr>
          <w:p>
            <w:r>
              <w:rPr>
                <w:rFonts w:ascii="宋体" w:hAnsi="宋体" w:eastAsia="宋体"/>
                <w:sz w:val="20"/>
              </w:rPr>
              <w:t>DBA</w:t>
            </w:r>
          </w:p>
        </w:tc>
      </w:tr>
      <w:tr>
        <w:tc>
          <w:tcPr>
            <w:tcW w:type="dxa" w:w="1385"/>
          </w:tcPr>
          <w:p>
            <w:r>
              <w:rPr>
                <w:rFonts w:ascii="宋体" w:hAnsi="宋体" w:eastAsia="宋体"/>
                <w:sz w:val="20"/>
              </w:rPr>
              <w:t>文件数据恢复</w:t>
            </w:r>
          </w:p>
        </w:tc>
        <w:tc>
          <w:tcPr>
            <w:tcW w:type="dxa" w:w="1385"/>
          </w:tcPr>
          <w:p>
            <w:r>
              <w:rPr>
                <w:rFonts w:ascii="宋体" w:hAnsi="宋体" w:eastAsia="宋体"/>
                <w:sz w:val="20"/>
              </w:rPr>
              <w:t>每季度</w:t>
            </w:r>
          </w:p>
        </w:tc>
        <w:tc>
          <w:tcPr>
            <w:tcW w:type="dxa" w:w="1385"/>
          </w:tcPr>
          <w:p>
            <w:r>
              <w:rPr>
                <w:rFonts w:ascii="宋体" w:hAnsi="宋体" w:eastAsia="宋体"/>
                <w:sz w:val="20"/>
              </w:rPr>
              <w:t>从备份恢复MinIO文件</w:t>
            </w:r>
          </w:p>
        </w:tc>
        <w:tc>
          <w:tcPr>
            <w:tcW w:type="dxa" w:w="1385"/>
          </w:tcPr>
          <w:p>
            <w:r>
              <w:rPr>
                <w:rFonts w:ascii="宋体" w:hAnsi="宋体" w:eastAsia="宋体"/>
                <w:sz w:val="20"/>
              </w:rPr>
              <w:t>测试环境</w:t>
            </w:r>
          </w:p>
        </w:tc>
        <w:tc>
          <w:tcPr>
            <w:tcW w:type="dxa" w:w="1385"/>
          </w:tcPr>
          <w:p>
            <w:r>
              <w:rPr>
                <w:rFonts w:ascii="宋体" w:hAnsi="宋体" w:eastAsia="宋体"/>
                <w:sz w:val="20"/>
              </w:rPr>
              <w:t>文件完整性100%，恢复时间&lt;1小时</w:t>
            </w:r>
          </w:p>
        </w:tc>
        <w:tc>
          <w:tcPr>
            <w:tcW w:type="dxa" w:w="1385"/>
          </w:tcPr>
          <w:p>
            <w:r>
              <w:rPr>
                <w:rFonts w:ascii="宋体" w:hAnsi="宋体" w:eastAsia="宋体"/>
                <w:sz w:val="20"/>
              </w:rPr>
              <w:t>运维工程师</w:t>
            </w:r>
          </w:p>
        </w:tc>
      </w:tr>
      <w:tr>
        <w:tc>
          <w:tcPr>
            <w:tcW w:type="dxa" w:w="1385"/>
          </w:tcPr>
          <w:p>
            <w:r>
              <w:rPr>
                <w:rFonts w:ascii="宋体" w:hAnsi="宋体" w:eastAsia="宋体"/>
                <w:sz w:val="20"/>
              </w:rPr>
              <w:t>全系统灾难恢复</w:t>
            </w:r>
          </w:p>
        </w:tc>
        <w:tc>
          <w:tcPr>
            <w:tcW w:type="dxa" w:w="1385"/>
          </w:tcPr>
          <w:p>
            <w:r>
              <w:rPr>
                <w:rFonts w:ascii="宋体" w:hAnsi="宋体" w:eastAsia="宋体"/>
                <w:sz w:val="20"/>
              </w:rPr>
              <w:t>每半年</w:t>
            </w:r>
          </w:p>
        </w:tc>
        <w:tc>
          <w:tcPr>
            <w:tcW w:type="dxa" w:w="1385"/>
          </w:tcPr>
          <w:p>
            <w:r>
              <w:rPr>
                <w:rFonts w:ascii="宋体" w:hAnsi="宋体" w:eastAsia="宋体"/>
                <w:sz w:val="20"/>
              </w:rPr>
              <w:t>从备份恢复整个系统</w:t>
            </w:r>
          </w:p>
        </w:tc>
        <w:tc>
          <w:tcPr>
            <w:tcW w:type="dxa" w:w="1385"/>
          </w:tcPr>
          <w:p>
            <w:r>
              <w:rPr>
                <w:rFonts w:ascii="宋体" w:hAnsi="宋体" w:eastAsia="宋体"/>
                <w:sz w:val="20"/>
              </w:rPr>
              <w:t>灾难恢复环境</w:t>
            </w:r>
          </w:p>
        </w:tc>
        <w:tc>
          <w:tcPr>
            <w:tcW w:type="dxa" w:w="1385"/>
          </w:tcPr>
          <w:p>
            <w:r>
              <w:rPr>
                <w:rFonts w:ascii="宋体" w:hAnsi="宋体" w:eastAsia="宋体"/>
                <w:sz w:val="20"/>
              </w:rPr>
              <w:t>系统功能正常，恢复时间&lt;4小时</w:t>
            </w:r>
          </w:p>
        </w:tc>
        <w:tc>
          <w:tcPr>
            <w:tcW w:type="dxa" w:w="1385"/>
          </w:tcPr>
          <w:p>
            <w:r>
              <w:rPr>
                <w:rFonts w:ascii="宋体" w:hAnsi="宋体" w:eastAsia="宋体"/>
                <w:sz w:val="20"/>
              </w:rPr>
              <w:t>运维负责人</w:t>
            </w:r>
          </w:p>
        </w:tc>
      </w:tr>
      <w:tr>
        <w:tc>
          <w:tcPr>
            <w:tcW w:type="dxa" w:w="1385"/>
          </w:tcPr>
          <w:p>
            <w:r>
              <w:rPr>
                <w:rFonts w:ascii="宋体" w:hAnsi="宋体" w:eastAsia="宋体"/>
                <w:sz w:val="20"/>
              </w:rPr>
              <w:t>数据库主从切换</w:t>
            </w:r>
          </w:p>
        </w:tc>
        <w:tc>
          <w:tcPr>
            <w:tcW w:type="dxa" w:w="1385"/>
          </w:tcPr>
          <w:p>
            <w:r>
              <w:rPr>
                <w:rFonts w:ascii="宋体" w:hAnsi="宋体" w:eastAsia="宋体"/>
                <w:sz w:val="20"/>
              </w:rPr>
              <w:t>每月</w:t>
            </w:r>
          </w:p>
        </w:tc>
        <w:tc>
          <w:tcPr>
            <w:tcW w:type="dxa" w:w="1385"/>
          </w:tcPr>
          <w:p>
            <w:r>
              <w:rPr>
                <w:rFonts w:ascii="宋体" w:hAnsi="宋体" w:eastAsia="宋体"/>
                <w:sz w:val="20"/>
              </w:rPr>
              <w:t>模拟主库故障，验证从库切换</w:t>
            </w:r>
          </w:p>
        </w:tc>
        <w:tc>
          <w:tcPr>
            <w:tcW w:type="dxa" w:w="1385"/>
          </w:tcPr>
          <w:p>
            <w:r>
              <w:rPr>
                <w:rFonts w:ascii="宋体" w:hAnsi="宋体" w:eastAsia="宋体"/>
                <w:sz w:val="20"/>
              </w:rPr>
              <w:t>测试环境</w:t>
            </w:r>
          </w:p>
        </w:tc>
        <w:tc>
          <w:tcPr>
            <w:tcW w:type="dxa" w:w="1385"/>
          </w:tcPr>
          <w:p>
            <w:r>
              <w:rPr>
                <w:rFonts w:ascii="宋体" w:hAnsi="宋体" w:eastAsia="宋体"/>
                <w:sz w:val="20"/>
              </w:rPr>
              <w:t>切换时间&lt;30秒，数据无丢失</w:t>
            </w:r>
          </w:p>
        </w:tc>
        <w:tc>
          <w:tcPr>
            <w:tcW w:type="dxa" w:w="1385"/>
          </w:tcPr>
          <w:p>
            <w:r>
              <w:rPr>
                <w:rFonts w:ascii="宋体" w:hAnsi="宋体" w:eastAsia="宋体"/>
                <w:sz w:val="20"/>
              </w:rPr>
              <w:t>DBA</w:t>
            </w:r>
          </w:p>
        </w:tc>
      </w:tr>
    </w:tbl>
    <w:p/>
    <w:p>
      <w:pPr>
        <w:pStyle w:val="Heading3"/>
      </w:pPr>
      <w:r>
        <w:t>2.1.0.12 安全架构设计</w:t>
      </w:r>
    </w:p>
    <w:p>
      <w:pPr>
        <w:pStyle w:val="Heading4"/>
      </w:pPr>
      <w:r>
        <w:t>2.1.0.12.1 零信任架构设计</w:t>
      </w:r>
    </w:p>
    <w:p>
      <w:pPr>
        <w:spacing w:line="440" w:lineRule="exact" w:before="0" w:after="0"/>
      </w:pPr>
      <w:r>
        <w:rPr>
          <w:rFonts w:ascii="宋体" w:hAnsi="宋体" w:eastAsia="宋体"/>
          <w:sz w:val="24"/>
        </w:rPr>
        <w:t>本系统采用零信任安全架构，遵循"永不信任，始终验证"的原则，对所有请求进行严格的身份验证和授权检查。</w:t>
      </w:r>
    </w:p>
    <w:p>
      <w:pPr>
        <w:spacing w:line="440" w:lineRule="exact" w:before="0" w:after="0"/>
      </w:pPr>
      <w:r>
        <w:rPr>
          <w:rFonts w:ascii="宋体" w:hAnsi="宋体" w:eastAsia="宋体"/>
          <w:b/>
          <w:sz w:val="24"/>
        </w:rPr>
        <w:t>零信任架构核心组件：</w:t>
      </w:r>
    </w:p>
    <w:p>
      <w:pPr>
        <w:pStyle w:val="ListNumber"/>
      </w:pPr>
      <w:r>
        <w:rPr>
          <w:rFonts w:ascii="宋体" w:hAnsi="宋体" w:eastAsia="宋体"/>
          <w:sz w:val="24"/>
        </w:rPr>
        <w:t>**身份认证平面**：采用多因素认证（MFA）机制，结合密码、数字证书、生物特征三种认证因素。所有用户登录必须通过至少两种因素认证。服务间通信采用mTLS（双向TLS）认证，每个服务持有唯一的客户端证书，证书由内部CA统一签发，有效期为90天，自动轮换。</w:t>
      </w:r>
    </w:p>
    <w:p/>
    <w:p>
      <w:pPr>
        <w:pStyle w:val="ListNumber"/>
      </w:pPr>
      <w:r>
        <w:rPr>
          <w:rFonts w:ascii="宋体" w:hAnsi="宋体" w:eastAsia="宋体"/>
          <w:sz w:val="24"/>
        </w:rPr>
        <w:t>**策略决策点（PDP）**：部署基于OPA（Open Policy Agent）的策略引擎，对所有API请求进行实时授权决策。策略规则采用Rego语言编写，支持基于用户角色、资源属性、时间、位置等多维度的访问控制。策略决策响应时间&lt;10ms。</w:t>
      </w:r>
    </w:p>
    <w:p/>
    <w:p>
      <w:pPr>
        <w:pStyle w:val="ListNumber"/>
      </w:pPr>
      <w:r>
        <w:rPr>
          <w:rFonts w:ascii="宋体" w:hAnsi="宋体" w:eastAsia="宋体"/>
          <w:sz w:val="24"/>
        </w:rPr>
        <w:t>**策略执行点（PEP）**：在API网关和服务网格中部署策略执行点，拦截所有请求并转发至PDP进行授权决策。未授权的请求直接返回403 Forbidden，并记录安全审计日志。</w:t>
      </w:r>
    </w:p>
    <w:p/>
    <w:p>
      <w:pPr>
        <w:pStyle w:val="ListNumber"/>
      </w:pPr>
      <w:r>
        <w:rPr>
          <w:rFonts w:ascii="宋体" w:hAnsi="宋体" w:eastAsia="宋体"/>
          <w:sz w:val="24"/>
        </w:rPr>
        <w:t>**信任评估引擎**：实时评估每个请求的信任评分，评分因素包括设备指纹、网络位置、访问时间、历史行为等。信任评分低于阈值的请求触发额外的安全验证（如验证码、二次认证）。</w:t>
      </w:r>
    </w:p>
    <w:p/>
    <w:p>
      <w:pPr>
        <w:pStyle w:val="Heading4"/>
      </w:pPr>
      <w:r>
        <w:t>2.1.0.12.2 WAF规则配置</w:t>
      </w:r>
    </w:p>
    <w:p>
      <w:pPr>
        <w:pStyle w:val="Heading4"/>
      </w:pPr>
      <w:r>
        <w:t>表2-1-28 WAF防护规则表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规则类别</w:t>
            </w:r>
          </w:p>
        </w:tc>
        <w:tc>
          <w:tcPr>
            <w:tcW w:type="dxa" w:w="1385"/>
          </w:tcPr>
          <w:p>
            <w:r>
              <w:rPr>
                <w:rFonts w:ascii="宋体" w:hAnsi="宋体" w:eastAsia="宋体"/>
                <w:sz w:val="20"/>
              </w:rPr>
              <w:t>规则数量</w:t>
            </w:r>
          </w:p>
        </w:tc>
        <w:tc>
          <w:tcPr>
            <w:tcW w:type="dxa" w:w="1385"/>
          </w:tcPr>
          <w:p>
            <w:r>
              <w:rPr>
                <w:rFonts w:ascii="宋体" w:hAnsi="宋体" w:eastAsia="宋体"/>
                <w:sz w:val="20"/>
              </w:rPr>
              <w:t>防护目标</w:t>
            </w:r>
          </w:p>
        </w:tc>
        <w:tc>
          <w:tcPr>
            <w:tcW w:type="dxa" w:w="1385"/>
          </w:tcPr>
          <w:p>
            <w:r>
              <w:rPr>
                <w:rFonts w:ascii="宋体" w:hAnsi="宋体" w:eastAsia="宋体"/>
                <w:sz w:val="20"/>
              </w:rPr>
              <w:t>检测方式</w:t>
            </w:r>
          </w:p>
        </w:tc>
        <w:tc>
          <w:tcPr>
            <w:tcW w:type="dxa" w:w="1385"/>
          </w:tcPr>
          <w:p>
            <w:r>
              <w:rPr>
                <w:rFonts w:ascii="宋体" w:hAnsi="宋体" w:eastAsia="宋体"/>
                <w:sz w:val="20"/>
              </w:rPr>
              <w:t>处置动作</w:t>
            </w:r>
          </w:p>
        </w:tc>
        <w:tc>
          <w:tcPr>
            <w:tcW w:type="dxa" w:w="1385"/>
          </w:tcPr>
          <w:p>
            <w:r>
              <w:rPr>
                <w:rFonts w:ascii="宋体" w:hAnsi="宋体" w:eastAsia="宋体"/>
                <w:sz w:val="20"/>
              </w:rPr>
              <w:t>优先级</w:t>
            </w:r>
          </w:p>
        </w:tc>
      </w:tr>
      <w:tr>
        <w:tc>
          <w:tcPr>
            <w:tcW w:type="dxa" w:w="1385"/>
          </w:tcPr>
          <w:p>
            <w:r>
              <w:rPr>
                <w:rFonts w:ascii="宋体" w:hAnsi="宋体" w:eastAsia="宋体"/>
                <w:sz w:val="20"/>
              </w:rPr>
              <w:t>SQL注入防护</w:t>
            </w:r>
          </w:p>
        </w:tc>
        <w:tc>
          <w:tcPr>
            <w:tcW w:type="dxa" w:w="1385"/>
          </w:tcPr>
          <w:p>
            <w:r>
              <w:rPr>
                <w:rFonts w:ascii="宋体" w:hAnsi="宋体" w:eastAsia="宋体"/>
                <w:sz w:val="20"/>
              </w:rPr>
              <w:t>120条</w:t>
            </w:r>
          </w:p>
        </w:tc>
        <w:tc>
          <w:tcPr>
            <w:tcW w:type="dxa" w:w="1385"/>
          </w:tcPr>
          <w:p>
            <w:r>
              <w:rPr>
                <w:rFonts w:ascii="宋体" w:hAnsi="宋体" w:eastAsia="宋体"/>
                <w:sz w:val="20"/>
              </w:rPr>
              <w:t>SQL注入攻击</w:t>
            </w:r>
          </w:p>
        </w:tc>
        <w:tc>
          <w:tcPr>
            <w:tcW w:type="dxa" w:w="1385"/>
          </w:tcPr>
          <w:p>
            <w:r>
              <w:rPr>
                <w:rFonts w:ascii="宋体" w:hAnsi="宋体" w:eastAsia="宋体"/>
                <w:sz w:val="20"/>
              </w:rPr>
              <w:t>语义分析+正则匹配</w:t>
            </w:r>
          </w:p>
        </w:tc>
        <w:tc>
          <w:tcPr>
            <w:tcW w:type="dxa" w:w="1385"/>
          </w:tcPr>
          <w:p>
            <w:r>
              <w:rPr>
                <w:rFonts w:ascii="宋体" w:hAnsi="宋体" w:eastAsia="宋体"/>
                <w:sz w:val="20"/>
              </w:rPr>
              <w:t>拦截+告警</w:t>
            </w:r>
          </w:p>
        </w:tc>
        <w:tc>
          <w:tcPr>
            <w:tcW w:type="dxa" w:w="1385"/>
          </w:tcPr>
          <w:p>
            <w:r>
              <w:rPr>
                <w:rFonts w:ascii="宋体" w:hAnsi="宋体" w:eastAsia="宋体"/>
                <w:sz w:val="20"/>
              </w:rPr>
              <w:t>最高</w:t>
            </w:r>
          </w:p>
        </w:tc>
      </w:tr>
      <w:tr>
        <w:tc>
          <w:tcPr>
            <w:tcW w:type="dxa" w:w="1385"/>
          </w:tcPr>
          <w:p>
            <w:r>
              <w:rPr>
                <w:rFonts w:ascii="宋体" w:hAnsi="宋体" w:eastAsia="宋体"/>
                <w:sz w:val="20"/>
              </w:rPr>
              <w:t>XSS攻击防护</w:t>
            </w:r>
          </w:p>
        </w:tc>
        <w:tc>
          <w:tcPr>
            <w:tcW w:type="dxa" w:w="1385"/>
          </w:tcPr>
          <w:p>
            <w:r>
              <w:rPr>
                <w:rFonts w:ascii="宋体" w:hAnsi="宋体" w:eastAsia="宋体"/>
                <w:sz w:val="20"/>
              </w:rPr>
              <w:t>80条</w:t>
            </w:r>
          </w:p>
        </w:tc>
        <w:tc>
          <w:tcPr>
            <w:tcW w:type="dxa" w:w="1385"/>
          </w:tcPr>
          <w:p>
            <w:r>
              <w:rPr>
                <w:rFonts w:ascii="宋体" w:hAnsi="宋体" w:eastAsia="宋体"/>
                <w:sz w:val="20"/>
              </w:rPr>
              <w:t>跨站脚本攻击</w:t>
            </w:r>
          </w:p>
        </w:tc>
        <w:tc>
          <w:tcPr>
            <w:tcW w:type="dxa" w:w="1385"/>
          </w:tcPr>
          <w:p>
            <w:r>
              <w:rPr>
                <w:rFonts w:ascii="宋体" w:hAnsi="宋体" w:eastAsia="宋体"/>
                <w:sz w:val="20"/>
              </w:rPr>
              <w:t>输入过滤+输出编码</w:t>
            </w:r>
          </w:p>
        </w:tc>
        <w:tc>
          <w:tcPr>
            <w:tcW w:type="dxa" w:w="1385"/>
          </w:tcPr>
          <w:p>
            <w:r>
              <w:rPr>
                <w:rFonts w:ascii="宋体" w:hAnsi="宋体" w:eastAsia="宋体"/>
                <w:sz w:val="20"/>
              </w:rPr>
              <w:t>拦截+告警</w:t>
            </w:r>
          </w:p>
        </w:tc>
        <w:tc>
          <w:tcPr>
            <w:tcW w:type="dxa" w:w="1385"/>
          </w:tcPr>
          <w:p>
            <w:r>
              <w:rPr>
                <w:rFonts w:ascii="宋体" w:hAnsi="宋体" w:eastAsia="宋体"/>
                <w:sz w:val="20"/>
              </w:rPr>
              <w:t>最高</w:t>
            </w:r>
          </w:p>
        </w:tc>
      </w:tr>
      <w:tr>
        <w:tc>
          <w:tcPr>
            <w:tcW w:type="dxa" w:w="1385"/>
          </w:tcPr>
          <w:p>
            <w:r>
              <w:rPr>
                <w:rFonts w:ascii="宋体" w:hAnsi="宋体" w:eastAsia="宋体"/>
                <w:sz w:val="20"/>
              </w:rPr>
              <w:t>CSRF攻击防护</w:t>
            </w:r>
          </w:p>
        </w:tc>
        <w:tc>
          <w:tcPr>
            <w:tcW w:type="dxa" w:w="1385"/>
          </w:tcPr>
          <w:p>
            <w:r>
              <w:rPr>
                <w:rFonts w:ascii="宋体" w:hAnsi="宋体" w:eastAsia="宋体"/>
                <w:sz w:val="20"/>
              </w:rPr>
              <w:t>30条</w:t>
            </w:r>
          </w:p>
        </w:tc>
        <w:tc>
          <w:tcPr>
            <w:tcW w:type="dxa" w:w="1385"/>
          </w:tcPr>
          <w:p>
            <w:r>
              <w:rPr>
                <w:rFonts w:ascii="宋体" w:hAnsi="宋体" w:eastAsia="宋体"/>
                <w:sz w:val="20"/>
              </w:rPr>
              <w:t>跨站请求伪造</w:t>
            </w:r>
          </w:p>
        </w:tc>
        <w:tc>
          <w:tcPr>
            <w:tcW w:type="dxa" w:w="1385"/>
          </w:tcPr>
          <w:p>
            <w:r>
              <w:rPr>
                <w:rFonts w:ascii="宋体" w:hAnsi="宋体" w:eastAsia="宋体"/>
                <w:sz w:val="20"/>
              </w:rPr>
              <w:t>Referer验证+Token验证</w:t>
            </w:r>
          </w:p>
        </w:tc>
        <w:tc>
          <w:tcPr>
            <w:tcW w:type="dxa" w:w="1385"/>
          </w:tcPr>
          <w:p>
            <w:r>
              <w:rPr>
                <w:rFonts w:ascii="宋体" w:hAnsi="宋体" w:eastAsia="宋体"/>
                <w:sz w:val="20"/>
              </w:rPr>
              <w:t>拦截+告警</w:t>
            </w:r>
          </w:p>
        </w:tc>
        <w:tc>
          <w:tcPr>
            <w:tcW w:type="dxa" w:w="1385"/>
          </w:tcPr>
          <w:p>
            <w:r>
              <w:rPr>
                <w:rFonts w:ascii="宋体" w:hAnsi="宋体" w:eastAsia="宋体"/>
                <w:sz w:val="20"/>
              </w:rPr>
              <w:t>高</w:t>
            </w:r>
          </w:p>
        </w:tc>
      </w:tr>
      <w:tr>
        <w:tc>
          <w:tcPr>
            <w:tcW w:type="dxa" w:w="1385"/>
          </w:tcPr>
          <w:p>
            <w:r>
              <w:rPr>
                <w:rFonts w:ascii="宋体" w:hAnsi="宋体" w:eastAsia="宋体"/>
                <w:sz w:val="20"/>
              </w:rPr>
              <w:t>命令注入防护</w:t>
            </w:r>
          </w:p>
        </w:tc>
        <w:tc>
          <w:tcPr>
            <w:tcW w:type="dxa" w:w="1385"/>
          </w:tcPr>
          <w:p>
            <w:r>
              <w:rPr>
                <w:rFonts w:ascii="宋体" w:hAnsi="宋体" w:eastAsia="宋体"/>
                <w:sz w:val="20"/>
              </w:rPr>
              <w:t>50条</w:t>
            </w:r>
          </w:p>
        </w:tc>
        <w:tc>
          <w:tcPr>
            <w:tcW w:type="dxa" w:w="1385"/>
          </w:tcPr>
          <w:p>
            <w:r>
              <w:rPr>
                <w:rFonts w:ascii="宋体" w:hAnsi="宋体" w:eastAsia="宋体"/>
                <w:sz w:val="20"/>
              </w:rPr>
              <w:t>OS命令注入</w:t>
            </w:r>
          </w:p>
        </w:tc>
        <w:tc>
          <w:tcPr>
            <w:tcW w:type="dxa" w:w="1385"/>
          </w:tcPr>
          <w:p>
            <w:r>
              <w:rPr>
                <w:rFonts w:ascii="宋体" w:hAnsi="宋体" w:eastAsia="宋体"/>
                <w:sz w:val="20"/>
              </w:rPr>
              <w:t>语义分析+黑名单</w:t>
            </w:r>
          </w:p>
        </w:tc>
        <w:tc>
          <w:tcPr>
            <w:tcW w:type="dxa" w:w="1385"/>
          </w:tcPr>
          <w:p>
            <w:r>
              <w:rPr>
                <w:rFonts w:ascii="宋体" w:hAnsi="宋体" w:eastAsia="宋体"/>
                <w:sz w:val="20"/>
              </w:rPr>
              <w:t>拦截+告警</w:t>
            </w:r>
          </w:p>
        </w:tc>
        <w:tc>
          <w:tcPr>
            <w:tcW w:type="dxa" w:w="1385"/>
          </w:tcPr>
          <w:p>
            <w:r>
              <w:rPr>
                <w:rFonts w:ascii="宋体" w:hAnsi="宋体" w:eastAsia="宋体"/>
                <w:sz w:val="20"/>
              </w:rPr>
              <w:t>最高</w:t>
            </w:r>
          </w:p>
        </w:tc>
      </w:tr>
      <w:tr>
        <w:tc>
          <w:tcPr>
            <w:tcW w:type="dxa" w:w="1385"/>
          </w:tcPr>
          <w:p>
            <w:r>
              <w:rPr>
                <w:rFonts w:ascii="宋体" w:hAnsi="宋体" w:eastAsia="宋体"/>
                <w:sz w:val="20"/>
              </w:rPr>
              <w:t>路径遍历防护</w:t>
            </w:r>
          </w:p>
        </w:tc>
        <w:tc>
          <w:tcPr>
            <w:tcW w:type="dxa" w:w="1385"/>
          </w:tcPr>
          <w:p>
            <w:r>
              <w:rPr>
                <w:rFonts w:ascii="宋体" w:hAnsi="宋体" w:eastAsia="宋体"/>
                <w:sz w:val="20"/>
              </w:rPr>
              <w:t>40条</w:t>
            </w:r>
          </w:p>
        </w:tc>
        <w:tc>
          <w:tcPr>
            <w:tcW w:type="dxa" w:w="1385"/>
          </w:tcPr>
          <w:p>
            <w:r>
              <w:rPr>
                <w:rFonts w:ascii="宋体" w:hAnsi="宋体" w:eastAsia="宋体"/>
                <w:sz w:val="20"/>
              </w:rPr>
              <w:t>目录遍历攻击</w:t>
            </w:r>
          </w:p>
        </w:tc>
        <w:tc>
          <w:tcPr>
            <w:tcW w:type="dxa" w:w="1385"/>
          </w:tcPr>
          <w:p>
            <w:r>
              <w:rPr>
                <w:rFonts w:ascii="宋体" w:hAnsi="宋体" w:eastAsia="宋体"/>
                <w:sz w:val="20"/>
              </w:rPr>
              <w:t>路径规范化+白名单</w:t>
            </w:r>
          </w:p>
        </w:tc>
        <w:tc>
          <w:tcPr>
            <w:tcW w:type="dxa" w:w="1385"/>
          </w:tcPr>
          <w:p>
            <w:r>
              <w:rPr>
                <w:rFonts w:ascii="宋体" w:hAnsi="宋体" w:eastAsia="宋体"/>
                <w:sz w:val="20"/>
              </w:rPr>
              <w:t>拦截+告警</w:t>
            </w:r>
          </w:p>
        </w:tc>
        <w:tc>
          <w:tcPr>
            <w:tcW w:type="dxa" w:w="1385"/>
          </w:tcPr>
          <w:p>
            <w:r>
              <w:rPr>
                <w:rFonts w:ascii="宋体" w:hAnsi="宋体" w:eastAsia="宋体"/>
                <w:sz w:val="20"/>
              </w:rPr>
              <w:t>高</w:t>
            </w:r>
          </w:p>
        </w:tc>
      </w:tr>
      <w:tr>
        <w:tc>
          <w:tcPr>
            <w:tcW w:type="dxa" w:w="1385"/>
          </w:tcPr>
          <w:p>
            <w:r>
              <w:rPr>
                <w:rFonts w:ascii="宋体" w:hAnsi="宋体" w:eastAsia="宋体"/>
                <w:sz w:val="20"/>
              </w:rPr>
              <w:t>文件上传防护</w:t>
            </w:r>
          </w:p>
        </w:tc>
        <w:tc>
          <w:tcPr>
            <w:tcW w:type="dxa" w:w="1385"/>
          </w:tcPr>
          <w:p>
            <w:r>
              <w:rPr>
                <w:rFonts w:ascii="宋体" w:hAnsi="宋体" w:eastAsia="宋体"/>
                <w:sz w:val="20"/>
              </w:rPr>
              <w:t>25条</w:t>
            </w:r>
          </w:p>
        </w:tc>
        <w:tc>
          <w:tcPr>
            <w:tcW w:type="dxa" w:w="1385"/>
          </w:tcPr>
          <w:p>
            <w:r>
              <w:rPr>
                <w:rFonts w:ascii="宋体" w:hAnsi="宋体" w:eastAsia="宋体"/>
                <w:sz w:val="20"/>
              </w:rPr>
              <w:t>恶意文件上传</w:t>
            </w:r>
          </w:p>
        </w:tc>
        <w:tc>
          <w:tcPr>
            <w:tcW w:type="dxa" w:w="1385"/>
          </w:tcPr>
          <w:p>
            <w:r>
              <w:rPr>
                <w:rFonts w:ascii="宋体" w:hAnsi="宋体" w:eastAsia="宋体"/>
                <w:sz w:val="20"/>
              </w:rPr>
              <w:t>文件类型检测+内容扫描</w:t>
            </w:r>
          </w:p>
        </w:tc>
        <w:tc>
          <w:tcPr>
            <w:tcW w:type="dxa" w:w="1385"/>
          </w:tcPr>
          <w:p>
            <w:r>
              <w:rPr>
                <w:rFonts w:ascii="宋体" w:hAnsi="宋体" w:eastAsia="宋体"/>
                <w:sz w:val="20"/>
              </w:rPr>
              <w:t>拦截+告警</w:t>
            </w:r>
          </w:p>
        </w:tc>
        <w:tc>
          <w:tcPr>
            <w:tcW w:type="dxa" w:w="1385"/>
          </w:tcPr>
          <w:p>
            <w:r>
              <w:rPr>
                <w:rFonts w:ascii="宋体" w:hAnsi="宋体" w:eastAsia="宋体"/>
                <w:sz w:val="20"/>
              </w:rPr>
              <w:t>高</w:t>
            </w:r>
          </w:p>
        </w:tc>
      </w:tr>
      <w:tr>
        <w:tc>
          <w:tcPr>
            <w:tcW w:type="dxa" w:w="1385"/>
          </w:tcPr>
          <w:p>
            <w:r>
              <w:rPr>
                <w:rFonts w:ascii="宋体" w:hAnsi="宋体" w:eastAsia="宋体"/>
                <w:sz w:val="20"/>
              </w:rPr>
              <w:t>API滥用防护</w:t>
            </w:r>
          </w:p>
        </w:tc>
        <w:tc>
          <w:tcPr>
            <w:tcW w:type="dxa" w:w="1385"/>
          </w:tcPr>
          <w:p>
            <w:r>
              <w:rPr>
                <w:rFonts w:ascii="宋体" w:hAnsi="宋体" w:eastAsia="宋体"/>
                <w:sz w:val="20"/>
              </w:rPr>
              <w:t>60条</w:t>
            </w:r>
          </w:p>
        </w:tc>
        <w:tc>
          <w:tcPr>
            <w:tcW w:type="dxa" w:w="1385"/>
          </w:tcPr>
          <w:p>
            <w:r>
              <w:rPr>
                <w:rFonts w:ascii="宋体" w:hAnsi="宋体" w:eastAsia="宋体"/>
                <w:sz w:val="20"/>
              </w:rPr>
              <w:t>API滥用/爬虫</w:t>
            </w:r>
          </w:p>
        </w:tc>
        <w:tc>
          <w:tcPr>
            <w:tcW w:type="dxa" w:w="1385"/>
          </w:tcPr>
          <w:p>
            <w:r>
              <w:rPr>
                <w:rFonts w:ascii="宋体" w:hAnsi="宋体" w:eastAsia="宋体"/>
                <w:sz w:val="20"/>
              </w:rPr>
              <w:t>行为分析+频率限制</w:t>
            </w:r>
          </w:p>
        </w:tc>
        <w:tc>
          <w:tcPr>
            <w:tcW w:type="dxa" w:w="1385"/>
          </w:tcPr>
          <w:p>
            <w:r>
              <w:rPr>
                <w:rFonts w:ascii="宋体" w:hAnsi="宋体" w:eastAsia="宋体"/>
                <w:sz w:val="20"/>
              </w:rPr>
              <w:t>限流+告警</w:t>
            </w:r>
          </w:p>
        </w:tc>
        <w:tc>
          <w:tcPr>
            <w:tcW w:type="dxa" w:w="1385"/>
          </w:tcPr>
          <w:p>
            <w:r>
              <w:rPr>
                <w:rFonts w:ascii="宋体" w:hAnsi="宋体" w:eastAsia="宋体"/>
                <w:sz w:val="20"/>
              </w:rPr>
              <w:t>中</w:t>
            </w:r>
          </w:p>
        </w:tc>
      </w:tr>
      <w:tr>
        <w:tc>
          <w:tcPr>
            <w:tcW w:type="dxa" w:w="1385"/>
          </w:tcPr>
          <w:p>
            <w:r>
              <w:rPr>
                <w:rFonts w:ascii="宋体" w:hAnsi="宋体" w:eastAsia="宋体"/>
                <w:sz w:val="20"/>
              </w:rPr>
              <w:t>敏感数据泄露防护</w:t>
            </w:r>
          </w:p>
        </w:tc>
        <w:tc>
          <w:tcPr>
            <w:tcW w:type="dxa" w:w="1385"/>
          </w:tcPr>
          <w:p>
            <w:r>
              <w:rPr>
                <w:rFonts w:ascii="宋体" w:hAnsi="宋体" w:eastAsia="宋体"/>
                <w:sz w:val="20"/>
              </w:rPr>
              <w:t>45条</w:t>
            </w:r>
          </w:p>
        </w:tc>
        <w:tc>
          <w:tcPr>
            <w:tcW w:type="dxa" w:w="1385"/>
          </w:tcPr>
          <w:p>
            <w:r>
              <w:rPr>
                <w:rFonts w:ascii="宋体" w:hAnsi="宋体" w:eastAsia="宋体"/>
                <w:sz w:val="20"/>
              </w:rPr>
              <w:t>敏感信息泄露</w:t>
            </w:r>
          </w:p>
        </w:tc>
        <w:tc>
          <w:tcPr>
            <w:tcW w:type="dxa" w:w="1385"/>
          </w:tcPr>
          <w:p>
            <w:r>
              <w:rPr>
                <w:rFonts w:ascii="宋体" w:hAnsi="宋体" w:eastAsia="宋体"/>
                <w:sz w:val="20"/>
              </w:rPr>
              <w:t>数据模式匹配+关键词检测</w:t>
            </w:r>
          </w:p>
        </w:tc>
        <w:tc>
          <w:tcPr>
            <w:tcW w:type="dxa" w:w="1385"/>
          </w:tcPr>
          <w:p>
            <w:r>
              <w:rPr>
                <w:rFonts w:ascii="宋体" w:hAnsi="宋体" w:eastAsia="宋体"/>
                <w:sz w:val="20"/>
              </w:rPr>
              <w:t>脱敏+告警</w:t>
            </w:r>
          </w:p>
        </w:tc>
        <w:tc>
          <w:tcPr>
            <w:tcW w:type="dxa" w:w="1385"/>
          </w:tcPr>
          <w:p>
            <w:r>
              <w:rPr>
                <w:rFonts w:ascii="宋体" w:hAnsi="宋体" w:eastAsia="宋体"/>
                <w:sz w:val="20"/>
              </w:rPr>
              <w:t>高</w:t>
            </w:r>
          </w:p>
        </w:tc>
      </w:tr>
      <w:tr>
        <w:tc>
          <w:tcPr>
            <w:tcW w:type="dxa" w:w="1385"/>
          </w:tcPr>
          <w:p>
            <w:r>
              <w:rPr>
                <w:rFonts w:ascii="宋体" w:hAnsi="宋体" w:eastAsia="宋体"/>
                <w:sz w:val="20"/>
              </w:rPr>
              <w:t>暴力破解防护</w:t>
            </w:r>
          </w:p>
        </w:tc>
        <w:tc>
          <w:tcPr>
            <w:tcW w:type="dxa" w:w="1385"/>
          </w:tcPr>
          <w:p>
            <w:r>
              <w:rPr>
                <w:rFonts w:ascii="宋体" w:hAnsi="宋体" w:eastAsia="宋体"/>
                <w:sz w:val="20"/>
              </w:rPr>
              <w:t>20条</w:t>
            </w:r>
          </w:p>
        </w:tc>
        <w:tc>
          <w:tcPr>
            <w:tcW w:type="dxa" w:w="1385"/>
          </w:tcPr>
          <w:p>
            <w:r>
              <w:rPr>
                <w:rFonts w:ascii="宋体" w:hAnsi="宋体" w:eastAsia="宋体"/>
                <w:sz w:val="20"/>
              </w:rPr>
              <w:t>密码暴力破解</w:t>
            </w:r>
          </w:p>
        </w:tc>
        <w:tc>
          <w:tcPr>
            <w:tcW w:type="dxa" w:w="1385"/>
          </w:tcPr>
          <w:p>
            <w:r>
              <w:rPr>
                <w:rFonts w:ascii="宋体" w:hAnsi="宋体" w:eastAsia="宋体"/>
                <w:sz w:val="20"/>
              </w:rPr>
              <w:t>频率计数+IP信誉</w:t>
            </w:r>
          </w:p>
        </w:tc>
        <w:tc>
          <w:tcPr>
            <w:tcW w:type="dxa" w:w="1385"/>
          </w:tcPr>
          <w:p>
            <w:r>
              <w:rPr>
                <w:rFonts w:ascii="宋体" w:hAnsi="宋体" w:eastAsia="宋体"/>
                <w:sz w:val="20"/>
              </w:rPr>
              <w:t>锁定+告警</w:t>
            </w:r>
          </w:p>
        </w:tc>
        <w:tc>
          <w:tcPr>
            <w:tcW w:type="dxa" w:w="1385"/>
          </w:tcPr>
          <w:p>
            <w:r>
              <w:rPr>
                <w:rFonts w:ascii="宋体" w:hAnsi="宋体" w:eastAsia="宋体"/>
                <w:sz w:val="20"/>
              </w:rPr>
              <w:t>高</w:t>
            </w:r>
          </w:p>
        </w:tc>
      </w:tr>
    </w:tbl>
    <w:p/>
    <w:p>
      <w:pPr>
        <w:pStyle w:val="Heading4"/>
      </w:pPr>
      <w:r>
        <w:t>2.1.0.12.3 IDS/IPS策略</w:t>
      </w:r>
    </w:p>
    <w:p>
      <w:pPr>
        <w:pStyle w:val="Heading4"/>
      </w:pPr>
      <w:r>
        <w:t>表2-1-29 IDS/IPS策略表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策略名称</w:t>
            </w:r>
          </w:p>
        </w:tc>
        <w:tc>
          <w:tcPr>
            <w:tcW w:type="dxa" w:w="1385"/>
          </w:tcPr>
          <w:p>
            <w:r>
              <w:rPr>
                <w:rFonts w:ascii="宋体" w:hAnsi="宋体" w:eastAsia="宋体"/>
                <w:sz w:val="20"/>
              </w:rPr>
              <w:t>检测类型</w:t>
            </w:r>
          </w:p>
        </w:tc>
        <w:tc>
          <w:tcPr>
            <w:tcW w:type="dxa" w:w="1385"/>
          </w:tcPr>
          <w:p>
            <w:r>
              <w:rPr>
                <w:rFonts w:ascii="宋体" w:hAnsi="宋体" w:eastAsia="宋体"/>
                <w:sz w:val="20"/>
              </w:rPr>
              <w:t>检测规则</w:t>
            </w:r>
          </w:p>
        </w:tc>
        <w:tc>
          <w:tcPr>
            <w:tcW w:type="dxa" w:w="1385"/>
          </w:tcPr>
          <w:p>
            <w:r>
              <w:rPr>
                <w:rFonts w:ascii="宋体" w:hAnsi="宋体" w:eastAsia="宋体"/>
                <w:sz w:val="20"/>
              </w:rPr>
              <w:t>告警级别</w:t>
            </w:r>
          </w:p>
        </w:tc>
        <w:tc>
          <w:tcPr>
            <w:tcW w:type="dxa" w:w="1385"/>
          </w:tcPr>
          <w:p>
            <w:r>
              <w:rPr>
                <w:rFonts w:ascii="宋体" w:hAnsi="宋体" w:eastAsia="宋体"/>
                <w:sz w:val="20"/>
              </w:rPr>
              <w:t>处置动作</w:t>
            </w:r>
          </w:p>
        </w:tc>
        <w:tc>
          <w:tcPr>
            <w:tcW w:type="dxa" w:w="1385"/>
          </w:tcPr>
          <w:p>
            <w:r>
              <w:rPr>
                <w:rFonts w:ascii="宋体" w:hAnsi="宋体" w:eastAsia="宋体"/>
                <w:sz w:val="20"/>
              </w:rPr>
              <w:t>误报率目标</w:t>
            </w:r>
          </w:p>
        </w:tc>
      </w:tr>
      <w:tr>
        <w:tc>
          <w:tcPr>
            <w:tcW w:type="dxa" w:w="1385"/>
          </w:tcPr>
          <w:p>
            <w:r>
              <w:rPr>
                <w:rFonts w:ascii="宋体" w:hAnsi="宋体" w:eastAsia="宋体"/>
                <w:sz w:val="20"/>
              </w:rPr>
              <w:t>网络扫描检测</w:t>
            </w:r>
          </w:p>
        </w:tc>
        <w:tc>
          <w:tcPr>
            <w:tcW w:type="dxa" w:w="1385"/>
          </w:tcPr>
          <w:p>
            <w:r>
              <w:rPr>
                <w:rFonts w:ascii="宋体" w:hAnsi="宋体" w:eastAsia="宋体"/>
                <w:sz w:val="20"/>
              </w:rPr>
              <w:t>异常流量</w:t>
            </w:r>
          </w:p>
        </w:tc>
        <w:tc>
          <w:tcPr>
            <w:tcW w:type="dxa" w:w="1385"/>
          </w:tcPr>
          <w:p>
            <w:r>
              <w:rPr>
                <w:rFonts w:ascii="宋体" w:hAnsi="宋体" w:eastAsia="宋体"/>
                <w:sz w:val="20"/>
              </w:rPr>
              <w:t>单IP 1分钟内扫描&gt;100个端口</w:t>
            </w:r>
          </w:p>
        </w:tc>
        <w:tc>
          <w:tcPr>
            <w:tcW w:type="dxa" w:w="1385"/>
          </w:tcPr>
          <w:p>
            <w:r>
              <w:rPr>
                <w:rFonts w:ascii="宋体" w:hAnsi="宋体" w:eastAsia="宋体"/>
                <w:sz w:val="20"/>
              </w:rPr>
              <w:t>高</w:t>
            </w:r>
          </w:p>
        </w:tc>
        <w:tc>
          <w:tcPr>
            <w:tcW w:type="dxa" w:w="1385"/>
          </w:tcPr>
          <w:p>
            <w:r>
              <w:rPr>
                <w:rFonts w:ascii="宋体" w:hAnsi="宋体" w:eastAsia="宋体"/>
                <w:sz w:val="20"/>
              </w:rPr>
              <w:t>阻断IP+告警</w:t>
            </w:r>
          </w:p>
        </w:tc>
        <w:tc>
          <w:tcPr>
            <w:tcW w:type="dxa" w:w="1385"/>
          </w:tcPr>
          <w:p>
            <w:r>
              <w:rPr>
                <w:rFonts w:ascii="宋体" w:hAnsi="宋体" w:eastAsia="宋体"/>
                <w:sz w:val="20"/>
              </w:rPr>
              <w:t>&lt;1%</w:t>
            </w:r>
          </w:p>
        </w:tc>
      </w:tr>
      <w:tr>
        <w:tc>
          <w:tcPr>
            <w:tcW w:type="dxa" w:w="1385"/>
          </w:tcPr>
          <w:p>
            <w:r>
              <w:rPr>
                <w:rFonts w:ascii="宋体" w:hAnsi="宋体" w:eastAsia="宋体"/>
                <w:sz w:val="20"/>
              </w:rPr>
              <w:t>DDoS攻击检测</w:t>
            </w:r>
          </w:p>
        </w:tc>
        <w:tc>
          <w:tcPr>
            <w:tcW w:type="dxa" w:w="1385"/>
          </w:tcPr>
          <w:p>
            <w:r>
              <w:rPr>
                <w:rFonts w:ascii="宋体" w:hAnsi="宋体" w:eastAsia="宋体"/>
                <w:sz w:val="20"/>
              </w:rPr>
              <w:t>流量异常</w:t>
            </w:r>
          </w:p>
        </w:tc>
        <w:tc>
          <w:tcPr>
            <w:tcW w:type="dxa" w:w="1385"/>
          </w:tcPr>
          <w:p>
            <w:r>
              <w:rPr>
                <w:rFonts w:ascii="宋体" w:hAnsi="宋体" w:eastAsia="宋体"/>
                <w:sz w:val="20"/>
              </w:rPr>
              <w:t>单IP流量&gt;100Mbps持续10秒</w:t>
            </w:r>
          </w:p>
        </w:tc>
        <w:tc>
          <w:tcPr>
            <w:tcW w:type="dxa" w:w="1385"/>
          </w:tcPr>
          <w:p>
            <w:r>
              <w:rPr>
                <w:rFonts w:ascii="宋体" w:hAnsi="宋体" w:eastAsia="宋体"/>
                <w:sz w:val="20"/>
              </w:rPr>
              <w:t>紧急</w:t>
            </w:r>
          </w:p>
        </w:tc>
        <w:tc>
          <w:tcPr>
            <w:tcW w:type="dxa" w:w="1385"/>
          </w:tcPr>
          <w:p>
            <w:r>
              <w:rPr>
                <w:rFonts w:ascii="宋体" w:hAnsi="宋体" w:eastAsia="宋体"/>
                <w:sz w:val="20"/>
              </w:rPr>
              <w:t>流量清洗+告警</w:t>
            </w:r>
          </w:p>
        </w:tc>
        <w:tc>
          <w:tcPr>
            <w:tcW w:type="dxa" w:w="1385"/>
          </w:tcPr>
          <w:p>
            <w:r>
              <w:rPr>
                <w:rFonts w:ascii="宋体" w:hAnsi="宋体" w:eastAsia="宋体"/>
                <w:sz w:val="20"/>
              </w:rPr>
              <w:t>&lt;0.1%</w:t>
            </w:r>
          </w:p>
        </w:tc>
      </w:tr>
      <w:tr>
        <w:tc>
          <w:tcPr>
            <w:tcW w:type="dxa" w:w="1385"/>
          </w:tcPr>
          <w:p>
            <w:r>
              <w:rPr>
                <w:rFonts w:ascii="宋体" w:hAnsi="宋体" w:eastAsia="宋体"/>
                <w:sz w:val="20"/>
              </w:rPr>
              <w:t>恶意软件通信检测</w:t>
            </w:r>
          </w:p>
        </w:tc>
        <w:tc>
          <w:tcPr>
            <w:tcW w:type="dxa" w:w="1385"/>
          </w:tcPr>
          <w:p>
            <w:r>
              <w:rPr>
                <w:rFonts w:ascii="宋体" w:hAnsi="宋体" w:eastAsia="宋体"/>
                <w:sz w:val="20"/>
              </w:rPr>
              <w:t>DNS异常</w:t>
            </w:r>
          </w:p>
        </w:tc>
        <w:tc>
          <w:tcPr>
            <w:tcW w:type="dxa" w:w="1385"/>
          </w:tcPr>
          <w:p>
            <w:r>
              <w:rPr>
                <w:rFonts w:ascii="宋体" w:hAnsi="宋体" w:eastAsia="宋体"/>
                <w:sz w:val="20"/>
              </w:rPr>
              <w:t>已知恶意域名查询</w:t>
            </w:r>
          </w:p>
        </w:tc>
        <w:tc>
          <w:tcPr>
            <w:tcW w:type="dxa" w:w="1385"/>
          </w:tcPr>
          <w:p>
            <w:r>
              <w:rPr>
                <w:rFonts w:ascii="宋体" w:hAnsi="宋体" w:eastAsia="宋体"/>
                <w:sz w:val="20"/>
              </w:rPr>
              <w:t>紧急</w:t>
            </w:r>
          </w:p>
        </w:tc>
        <w:tc>
          <w:tcPr>
            <w:tcW w:type="dxa" w:w="1385"/>
          </w:tcPr>
          <w:p>
            <w:r>
              <w:rPr>
                <w:rFonts w:ascii="宋体" w:hAnsi="宋体" w:eastAsia="宋体"/>
                <w:sz w:val="20"/>
              </w:rPr>
              <w:t>阻断+隔离+告警</w:t>
            </w:r>
          </w:p>
        </w:tc>
        <w:tc>
          <w:tcPr>
            <w:tcW w:type="dxa" w:w="1385"/>
          </w:tcPr>
          <w:p>
            <w:r>
              <w:rPr>
                <w:rFonts w:ascii="宋体" w:hAnsi="宋体" w:eastAsia="宋体"/>
                <w:sz w:val="20"/>
              </w:rPr>
              <w:t>&lt;0.5%</w:t>
            </w:r>
          </w:p>
        </w:tc>
      </w:tr>
      <w:tr>
        <w:tc>
          <w:tcPr>
            <w:tcW w:type="dxa" w:w="1385"/>
          </w:tcPr>
          <w:p>
            <w:r>
              <w:rPr>
                <w:rFonts w:ascii="宋体" w:hAnsi="宋体" w:eastAsia="宋体"/>
                <w:sz w:val="20"/>
              </w:rPr>
              <w:t>数据外泄检测</w:t>
            </w:r>
          </w:p>
        </w:tc>
        <w:tc>
          <w:tcPr>
            <w:tcW w:type="dxa" w:w="1385"/>
          </w:tcPr>
          <w:p>
            <w:r>
              <w:rPr>
                <w:rFonts w:ascii="宋体" w:hAnsi="宋体" w:eastAsia="宋体"/>
                <w:sz w:val="20"/>
              </w:rPr>
              <w:t>数据流量异常</w:t>
            </w:r>
          </w:p>
        </w:tc>
        <w:tc>
          <w:tcPr>
            <w:tcW w:type="dxa" w:w="1385"/>
          </w:tcPr>
          <w:p>
            <w:r>
              <w:rPr>
                <w:rFonts w:ascii="宋体" w:hAnsi="宋体" w:eastAsia="宋体"/>
                <w:sz w:val="20"/>
              </w:rPr>
              <w:t>出站流量&gt;正常值5倍</w:t>
            </w:r>
          </w:p>
        </w:tc>
        <w:tc>
          <w:tcPr>
            <w:tcW w:type="dxa" w:w="1385"/>
          </w:tcPr>
          <w:p>
            <w:r>
              <w:rPr>
                <w:rFonts w:ascii="宋体" w:hAnsi="宋体" w:eastAsia="宋体"/>
                <w:sz w:val="20"/>
              </w:rPr>
              <w:t>严重</w:t>
            </w:r>
          </w:p>
        </w:tc>
        <w:tc>
          <w:tcPr>
            <w:tcW w:type="dxa" w:w="1385"/>
          </w:tcPr>
          <w:p>
            <w:r>
              <w:rPr>
                <w:rFonts w:ascii="宋体" w:hAnsi="宋体" w:eastAsia="宋体"/>
                <w:sz w:val="20"/>
              </w:rPr>
              <w:t>限流+告警+审计</w:t>
            </w:r>
          </w:p>
        </w:tc>
        <w:tc>
          <w:tcPr>
            <w:tcW w:type="dxa" w:w="1385"/>
          </w:tcPr>
          <w:p>
            <w:r>
              <w:rPr>
                <w:rFonts w:ascii="宋体" w:hAnsi="宋体" w:eastAsia="宋体"/>
                <w:sz w:val="20"/>
              </w:rPr>
              <w:t>&lt;2%</w:t>
            </w:r>
          </w:p>
        </w:tc>
      </w:tr>
      <w:tr>
        <w:tc>
          <w:tcPr>
            <w:tcW w:type="dxa" w:w="1385"/>
          </w:tcPr>
          <w:p>
            <w:r>
              <w:rPr>
                <w:rFonts w:ascii="宋体" w:hAnsi="宋体" w:eastAsia="宋体"/>
                <w:sz w:val="20"/>
              </w:rPr>
              <w:t>横向移动检测</w:t>
            </w:r>
          </w:p>
        </w:tc>
        <w:tc>
          <w:tcPr>
            <w:tcW w:type="dxa" w:w="1385"/>
          </w:tcPr>
          <w:p>
            <w:r>
              <w:rPr>
                <w:rFonts w:ascii="宋体" w:hAnsi="宋体" w:eastAsia="宋体"/>
                <w:sz w:val="20"/>
              </w:rPr>
              <w:t>内网通信异常</w:t>
            </w:r>
          </w:p>
        </w:tc>
        <w:tc>
          <w:tcPr>
            <w:tcW w:type="dxa" w:w="1385"/>
          </w:tcPr>
          <w:p>
            <w:r>
              <w:rPr>
                <w:rFonts w:ascii="宋体" w:hAnsi="宋体" w:eastAsia="宋体"/>
                <w:sz w:val="20"/>
              </w:rPr>
              <w:t>非授权服务间通信</w:t>
            </w:r>
          </w:p>
        </w:tc>
        <w:tc>
          <w:tcPr>
            <w:tcW w:type="dxa" w:w="1385"/>
          </w:tcPr>
          <w:p>
            <w:r>
              <w:rPr>
                <w:rFonts w:ascii="宋体" w:hAnsi="宋体" w:eastAsia="宋体"/>
                <w:sz w:val="20"/>
              </w:rPr>
              <w:t>严重</w:t>
            </w:r>
          </w:p>
        </w:tc>
        <w:tc>
          <w:tcPr>
            <w:tcW w:type="dxa" w:w="1385"/>
          </w:tcPr>
          <w:p>
            <w:r>
              <w:rPr>
                <w:rFonts w:ascii="宋体" w:hAnsi="宋体" w:eastAsia="宋体"/>
                <w:sz w:val="20"/>
              </w:rPr>
              <w:t>阻断+告警+隔离</w:t>
            </w:r>
          </w:p>
        </w:tc>
        <w:tc>
          <w:tcPr>
            <w:tcW w:type="dxa" w:w="1385"/>
          </w:tcPr>
          <w:p>
            <w:r>
              <w:rPr>
                <w:rFonts w:ascii="宋体" w:hAnsi="宋体" w:eastAsia="宋体"/>
                <w:sz w:val="20"/>
              </w:rPr>
              <w:t>&lt;1%</w:t>
            </w:r>
          </w:p>
        </w:tc>
      </w:tr>
      <w:tr>
        <w:tc>
          <w:tcPr>
            <w:tcW w:type="dxa" w:w="1385"/>
          </w:tcPr>
          <w:p>
            <w:r>
              <w:rPr>
                <w:rFonts w:ascii="宋体" w:hAnsi="宋体" w:eastAsia="宋体"/>
                <w:sz w:val="20"/>
              </w:rPr>
              <w:t>提权攻击检测</w:t>
            </w:r>
          </w:p>
        </w:tc>
        <w:tc>
          <w:tcPr>
            <w:tcW w:type="dxa" w:w="1385"/>
          </w:tcPr>
          <w:p>
            <w:r>
              <w:rPr>
                <w:rFonts w:ascii="宋体" w:hAnsi="宋体" w:eastAsia="宋体"/>
                <w:sz w:val="20"/>
              </w:rPr>
              <w:t>系统调用异常</w:t>
            </w:r>
          </w:p>
        </w:tc>
        <w:tc>
          <w:tcPr>
            <w:tcW w:type="dxa" w:w="1385"/>
          </w:tcPr>
          <w:p>
            <w:r>
              <w:rPr>
                <w:rFonts w:ascii="宋体" w:hAnsi="宋体" w:eastAsia="宋体"/>
                <w:sz w:val="20"/>
              </w:rPr>
              <w:t>非授权进程提权行为</w:t>
            </w:r>
          </w:p>
        </w:tc>
        <w:tc>
          <w:tcPr>
            <w:tcW w:type="dxa" w:w="1385"/>
          </w:tcPr>
          <w:p>
            <w:r>
              <w:rPr>
                <w:rFonts w:ascii="宋体" w:hAnsi="宋体" w:eastAsia="宋体"/>
                <w:sz w:val="20"/>
              </w:rPr>
              <w:t>紧急</w:t>
            </w:r>
          </w:p>
        </w:tc>
        <w:tc>
          <w:tcPr>
            <w:tcW w:type="dxa" w:w="1385"/>
          </w:tcPr>
          <w:p>
            <w:r>
              <w:rPr>
                <w:rFonts w:ascii="宋体" w:hAnsi="宋体" w:eastAsia="宋体"/>
                <w:sz w:val="20"/>
              </w:rPr>
              <w:t>阻断+隔离+告警</w:t>
            </w:r>
          </w:p>
        </w:tc>
        <w:tc>
          <w:tcPr>
            <w:tcW w:type="dxa" w:w="1385"/>
          </w:tcPr>
          <w:p>
            <w:r>
              <w:rPr>
                <w:rFonts w:ascii="宋体" w:hAnsi="宋体" w:eastAsia="宋体"/>
                <w:sz w:val="20"/>
              </w:rPr>
              <w:t>&lt;0.5%</w:t>
            </w:r>
          </w:p>
        </w:tc>
      </w:tr>
      <w:tr>
        <w:tc>
          <w:tcPr>
            <w:tcW w:type="dxa" w:w="1385"/>
          </w:tcPr>
          <w:p>
            <w:r>
              <w:rPr>
                <w:rFonts w:ascii="宋体" w:hAnsi="宋体" w:eastAsia="宋体"/>
                <w:sz w:val="20"/>
              </w:rPr>
              <w:t>漏洞利用检测</w:t>
            </w:r>
          </w:p>
        </w:tc>
        <w:tc>
          <w:tcPr>
            <w:tcW w:type="dxa" w:w="1385"/>
          </w:tcPr>
          <w:p>
            <w:r>
              <w:rPr>
                <w:rFonts w:ascii="宋体" w:hAnsi="宋体" w:eastAsia="宋体"/>
                <w:sz w:val="20"/>
              </w:rPr>
              <w:t>攻击特征</w:t>
            </w:r>
          </w:p>
        </w:tc>
        <w:tc>
          <w:tcPr>
            <w:tcW w:type="dxa" w:w="1385"/>
          </w:tcPr>
          <w:p>
            <w:r>
              <w:rPr>
                <w:rFonts w:ascii="宋体" w:hAnsi="宋体" w:eastAsia="宋体"/>
                <w:sz w:val="20"/>
              </w:rPr>
              <w:t>已知CVE攻击特征匹配</w:t>
            </w:r>
          </w:p>
        </w:tc>
        <w:tc>
          <w:tcPr>
            <w:tcW w:type="dxa" w:w="1385"/>
          </w:tcPr>
          <w:p>
            <w:r>
              <w:rPr>
                <w:rFonts w:ascii="宋体" w:hAnsi="宋体" w:eastAsia="宋体"/>
                <w:sz w:val="20"/>
              </w:rPr>
              <w:t>紧急</w:t>
            </w:r>
          </w:p>
        </w:tc>
        <w:tc>
          <w:tcPr>
            <w:tcW w:type="dxa" w:w="1385"/>
          </w:tcPr>
          <w:p>
            <w:r>
              <w:rPr>
                <w:rFonts w:ascii="宋体" w:hAnsi="宋体" w:eastAsia="宋体"/>
                <w:sz w:val="20"/>
              </w:rPr>
              <w:t>阻断+告警</w:t>
            </w:r>
          </w:p>
        </w:tc>
        <w:tc>
          <w:tcPr>
            <w:tcW w:type="dxa" w:w="1385"/>
          </w:tcPr>
          <w:p>
            <w:r>
              <w:rPr>
                <w:rFonts w:ascii="宋体" w:hAnsi="宋体" w:eastAsia="宋体"/>
                <w:sz w:val="20"/>
              </w:rPr>
              <w:t>&lt;1%</w:t>
            </w:r>
          </w:p>
        </w:tc>
      </w:tr>
    </w:tbl>
    <w:p/>
    <w:p>
      <w:pPr>
        <w:pStyle w:val="Heading3"/>
      </w:pPr>
      <w:r>
        <w:t>2.1.0.13 监控告警体系设计</w:t>
      </w:r>
    </w:p>
    <w:p>
      <w:pPr>
        <w:pStyle w:val="Heading4"/>
      </w:pPr>
      <w:r>
        <w:t>2.1.0.13.1 监控指标体系（200+项）</w:t>
      </w:r>
    </w:p>
    <w:p>
      <w:pPr>
        <w:pStyle w:val="Heading4"/>
      </w:pPr>
      <w:r>
        <w:t>表2-1-30 监控指标分类表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指标类别</w:t>
            </w:r>
          </w:p>
        </w:tc>
        <w:tc>
          <w:tcPr>
            <w:tcW w:type="dxa" w:w="1385"/>
          </w:tcPr>
          <w:p>
            <w:r>
              <w:rPr>
                <w:rFonts w:ascii="宋体" w:hAnsi="宋体" w:eastAsia="宋体"/>
                <w:sz w:val="20"/>
              </w:rPr>
              <w:t>指标数量</w:t>
            </w:r>
          </w:p>
        </w:tc>
        <w:tc>
          <w:tcPr>
            <w:tcW w:type="dxa" w:w="1385"/>
          </w:tcPr>
          <w:p>
            <w:r>
              <w:rPr>
                <w:rFonts w:ascii="宋体" w:hAnsi="宋体" w:eastAsia="宋体"/>
                <w:sz w:val="20"/>
              </w:rPr>
              <w:t>采集频率</w:t>
            </w:r>
          </w:p>
        </w:tc>
        <w:tc>
          <w:tcPr>
            <w:tcW w:type="dxa" w:w="1385"/>
          </w:tcPr>
          <w:p>
            <w:r>
              <w:rPr>
                <w:rFonts w:ascii="宋体" w:hAnsi="宋体" w:eastAsia="宋体"/>
                <w:sz w:val="20"/>
              </w:rPr>
              <w:t>采集方式</w:t>
            </w:r>
          </w:p>
        </w:tc>
        <w:tc>
          <w:tcPr>
            <w:tcW w:type="dxa" w:w="1385"/>
          </w:tcPr>
          <w:p>
            <w:r>
              <w:rPr>
                <w:rFonts w:ascii="宋体" w:hAnsi="宋体" w:eastAsia="宋体"/>
                <w:sz w:val="20"/>
              </w:rPr>
              <w:t>存储周期</w:t>
            </w:r>
          </w:p>
        </w:tc>
        <w:tc>
          <w:tcPr>
            <w:tcW w:type="dxa" w:w="1385"/>
          </w:tcPr>
          <w:p>
            <w:r>
              <w:rPr>
                <w:rFonts w:ascii="宋体" w:hAnsi="宋体" w:eastAsia="宋体"/>
                <w:sz w:val="20"/>
              </w:rPr>
              <w:t>告警阈值示例</w:t>
            </w:r>
          </w:p>
        </w:tc>
      </w:tr>
      <w:tr>
        <w:tc>
          <w:tcPr>
            <w:tcW w:type="dxa" w:w="1385"/>
          </w:tcPr>
          <w:p>
            <w:r>
              <w:rPr>
                <w:rFonts w:ascii="宋体" w:hAnsi="宋体" w:eastAsia="宋体"/>
                <w:sz w:val="20"/>
              </w:rPr>
              <w:t>基础设施层指标</w:t>
            </w:r>
          </w:p>
        </w:tc>
        <w:tc>
          <w:tcPr>
            <w:tcW w:type="dxa" w:w="1385"/>
          </w:tcPr>
          <w:p>
            <w:r>
              <w:rPr>
                <w:rFonts w:ascii="宋体" w:hAnsi="宋体" w:eastAsia="宋体"/>
                <w:sz w:val="20"/>
              </w:rPr>
              <w:t>40项</w:t>
            </w:r>
          </w:p>
        </w:tc>
        <w:tc>
          <w:tcPr>
            <w:tcW w:type="dxa" w:w="1385"/>
          </w:tcPr>
          <w:p>
            <w:r>
              <w:rPr>
                <w:rFonts w:ascii="宋体" w:hAnsi="宋体" w:eastAsia="宋体"/>
                <w:sz w:val="20"/>
              </w:rPr>
              <w:t>10秒</w:t>
            </w:r>
          </w:p>
        </w:tc>
        <w:tc>
          <w:tcPr>
            <w:tcW w:type="dxa" w:w="1385"/>
          </w:tcPr>
          <w:p>
            <w:r>
              <w:rPr>
                <w:rFonts w:ascii="宋体" w:hAnsi="宋体" w:eastAsia="宋体"/>
                <w:sz w:val="20"/>
              </w:rPr>
              <w:t>Node Exporter</w:t>
            </w:r>
          </w:p>
        </w:tc>
        <w:tc>
          <w:tcPr>
            <w:tcW w:type="dxa" w:w="1385"/>
          </w:tcPr>
          <w:p>
            <w:r>
              <w:rPr>
                <w:rFonts w:ascii="宋体" w:hAnsi="宋体" w:eastAsia="宋体"/>
                <w:sz w:val="20"/>
              </w:rPr>
              <w:t>90天</w:t>
            </w:r>
          </w:p>
        </w:tc>
        <w:tc>
          <w:tcPr>
            <w:tcW w:type="dxa" w:w="1385"/>
          </w:tcPr>
          <w:p>
            <w:r>
              <w:rPr>
                <w:rFonts w:ascii="宋体" w:hAnsi="宋体" w:eastAsia="宋体"/>
                <w:sz w:val="20"/>
              </w:rPr>
              <w:t>CPU&gt;80%, 内存&gt;85%</w:t>
            </w:r>
          </w:p>
        </w:tc>
      </w:tr>
      <w:tr>
        <w:tc>
          <w:tcPr>
            <w:tcW w:type="dxa" w:w="1385"/>
          </w:tcPr>
          <w:p>
            <w:r>
              <w:rPr>
                <w:rFonts w:ascii="宋体" w:hAnsi="宋体" w:eastAsia="宋体"/>
                <w:sz w:val="20"/>
              </w:rPr>
              <w:t>网络层指标</w:t>
            </w:r>
          </w:p>
        </w:tc>
        <w:tc>
          <w:tcPr>
            <w:tcW w:type="dxa" w:w="1385"/>
          </w:tcPr>
          <w:p>
            <w:r>
              <w:rPr>
                <w:rFonts w:ascii="宋体" w:hAnsi="宋体" w:eastAsia="宋体"/>
                <w:sz w:val="20"/>
              </w:rPr>
              <w:t>25项</w:t>
            </w:r>
          </w:p>
        </w:tc>
        <w:tc>
          <w:tcPr>
            <w:tcW w:type="dxa" w:w="1385"/>
          </w:tcPr>
          <w:p>
            <w:r>
              <w:rPr>
                <w:rFonts w:ascii="宋体" w:hAnsi="宋体" w:eastAsia="宋体"/>
                <w:sz w:val="20"/>
              </w:rPr>
              <w:t>10秒</w:t>
            </w:r>
          </w:p>
        </w:tc>
        <w:tc>
          <w:tcPr>
            <w:tcW w:type="dxa" w:w="1385"/>
          </w:tcPr>
          <w:p>
            <w:r>
              <w:rPr>
                <w:rFonts w:ascii="宋体" w:hAnsi="宋体" w:eastAsia="宋体"/>
                <w:sz w:val="20"/>
              </w:rPr>
              <w:t>SNMP/Netflow</w:t>
            </w:r>
          </w:p>
        </w:tc>
        <w:tc>
          <w:tcPr>
            <w:tcW w:type="dxa" w:w="1385"/>
          </w:tcPr>
          <w:p>
            <w:r>
              <w:rPr>
                <w:rFonts w:ascii="宋体" w:hAnsi="宋体" w:eastAsia="宋体"/>
                <w:sz w:val="20"/>
              </w:rPr>
              <w:t>90天</w:t>
            </w:r>
          </w:p>
        </w:tc>
        <w:tc>
          <w:tcPr>
            <w:tcW w:type="dxa" w:w="1385"/>
          </w:tcPr>
          <w:p>
            <w:r>
              <w:rPr>
                <w:rFonts w:ascii="宋体" w:hAnsi="宋体" w:eastAsia="宋体"/>
                <w:sz w:val="20"/>
              </w:rPr>
              <w:t>带宽利用率&gt;70%</w:t>
            </w:r>
          </w:p>
        </w:tc>
      </w:tr>
      <w:tr>
        <w:tc>
          <w:tcPr>
            <w:tcW w:type="dxa" w:w="1385"/>
          </w:tcPr>
          <w:p>
            <w:r>
              <w:rPr>
                <w:rFonts w:ascii="宋体" w:hAnsi="宋体" w:eastAsia="宋体"/>
                <w:sz w:val="20"/>
              </w:rPr>
              <w:t>容器层指标</w:t>
            </w:r>
          </w:p>
        </w:tc>
        <w:tc>
          <w:tcPr>
            <w:tcW w:type="dxa" w:w="1385"/>
          </w:tcPr>
          <w:p>
            <w:r>
              <w:rPr>
                <w:rFonts w:ascii="宋体" w:hAnsi="宋体" w:eastAsia="宋体"/>
                <w:sz w:val="20"/>
              </w:rPr>
              <w:t>30项</w:t>
            </w:r>
          </w:p>
        </w:tc>
        <w:tc>
          <w:tcPr>
            <w:tcW w:type="dxa" w:w="1385"/>
          </w:tcPr>
          <w:p>
            <w:r>
              <w:rPr>
                <w:rFonts w:ascii="宋体" w:hAnsi="宋体" w:eastAsia="宋体"/>
                <w:sz w:val="20"/>
              </w:rPr>
              <w:t>10秒</w:t>
            </w:r>
          </w:p>
        </w:tc>
        <w:tc>
          <w:tcPr>
            <w:tcW w:type="dxa" w:w="1385"/>
          </w:tcPr>
          <w:p>
            <w:r>
              <w:rPr>
                <w:rFonts w:ascii="宋体" w:hAnsi="宋体" w:eastAsia="宋体"/>
                <w:sz w:val="20"/>
              </w:rPr>
              <w:t>cAdvisor</w:t>
            </w:r>
          </w:p>
        </w:tc>
        <w:tc>
          <w:tcPr>
            <w:tcW w:type="dxa" w:w="1385"/>
          </w:tcPr>
          <w:p>
            <w:r>
              <w:rPr>
                <w:rFonts w:ascii="宋体" w:hAnsi="宋体" w:eastAsia="宋体"/>
                <w:sz w:val="20"/>
              </w:rPr>
              <w:t>30天</w:t>
            </w:r>
          </w:p>
        </w:tc>
        <w:tc>
          <w:tcPr>
            <w:tcW w:type="dxa" w:w="1385"/>
          </w:tcPr>
          <w:p>
            <w:r>
              <w:rPr>
                <w:rFonts w:ascii="宋体" w:hAnsi="宋体" w:eastAsia="宋体"/>
                <w:sz w:val="20"/>
              </w:rPr>
              <w:t>Pod重启&gt;3次/小时</w:t>
            </w:r>
          </w:p>
        </w:tc>
      </w:tr>
      <w:tr>
        <w:tc>
          <w:tcPr>
            <w:tcW w:type="dxa" w:w="1385"/>
          </w:tcPr>
          <w:p>
            <w:r>
              <w:rPr>
                <w:rFonts w:ascii="宋体" w:hAnsi="宋体" w:eastAsia="宋体"/>
                <w:sz w:val="20"/>
              </w:rPr>
              <w:t>应用层指标</w:t>
            </w:r>
          </w:p>
        </w:tc>
        <w:tc>
          <w:tcPr>
            <w:tcW w:type="dxa" w:w="1385"/>
          </w:tcPr>
          <w:p>
            <w:r>
              <w:rPr>
                <w:rFonts w:ascii="宋体" w:hAnsi="宋体" w:eastAsia="宋体"/>
                <w:sz w:val="20"/>
              </w:rPr>
              <w:t>50项</w:t>
            </w:r>
          </w:p>
        </w:tc>
        <w:tc>
          <w:tcPr>
            <w:tcW w:type="dxa" w:w="1385"/>
          </w:tcPr>
          <w:p>
            <w:r>
              <w:rPr>
                <w:rFonts w:ascii="宋体" w:hAnsi="宋体" w:eastAsia="宋体"/>
                <w:sz w:val="20"/>
              </w:rPr>
              <w:t>5秒</w:t>
            </w:r>
          </w:p>
        </w:tc>
        <w:tc>
          <w:tcPr>
            <w:tcW w:type="dxa" w:w="1385"/>
          </w:tcPr>
          <w:p>
            <w:r>
              <w:rPr>
                <w:rFonts w:ascii="宋体" w:hAnsi="宋体" w:eastAsia="宋体"/>
                <w:sz w:val="20"/>
              </w:rPr>
              <w:t>Micrometer</w:t>
            </w:r>
          </w:p>
        </w:tc>
        <w:tc>
          <w:tcPr>
            <w:tcW w:type="dxa" w:w="1385"/>
          </w:tcPr>
          <w:p>
            <w:r>
              <w:rPr>
                <w:rFonts w:ascii="宋体" w:hAnsi="宋体" w:eastAsia="宋体"/>
                <w:sz w:val="20"/>
              </w:rPr>
              <w:t>30天</w:t>
            </w:r>
          </w:p>
        </w:tc>
        <w:tc>
          <w:tcPr>
            <w:tcW w:type="dxa" w:w="1385"/>
          </w:tcPr>
          <w:p>
            <w:r>
              <w:rPr>
                <w:rFonts w:ascii="宋体" w:hAnsi="宋体" w:eastAsia="宋体"/>
                <w:sz w:val="20"/>
              </w:rPr>
              <w:t>错误率&gt;0.1%</w:t>
            </w:r>
          </w:p>
        </w:tc>
      </w:tr>
      <w:tr>
        <w:tc>
          <w:tcPr>
            <w:tcW w:type="dxa" w:w="1385"/>
          </w:tcPr>
          <w:p>
            <w:r>
              <w:rPr>
                <w:rFonts w:ascii="宋体" w:hAnsi="宋体" w:eastAsia="宋体"/>
                <w:sz w:val="20"/>
              </w:rPr>
              <w:t>数据库层指标</w:t>
            </w:r>
          </w:p>
        </w:tc>
        <w:tc>
          <w:tcPr>
            <w:tcW w:type="dxa" w:w="1385"/>
          </w:tcPr>
          <w:p>
            <w:r>
              <w:rPr>
                <w:rFonts w:ascii="宋体" w:hAnsi="宋体" w:eastAsia="宋体"/>
                <w:sz w:val="20"/>
              </w:rPr>
              <w:t>25项</w:t>
            </w:r>
          </w:p>
        </w:tc>
        <w:tc>
          <w:tcPr>
            <w:tcW w:type="dxa" w:w="1385"/>
          </w:tcPr>
          <w:p>
            <w:r>
              <w:rPr>
                <w:rFonts w:ascii="宋体" w:hAnsi="宋体" w:eastAsia="宋体"/>
                <w:sz w:val="20"/>
              </w:rPr>
              <w:t>10秒</w:t>
            </w:r>
          </w:p>
        </w:tc>
        <w:tc>
          <w:tcPr>
            <w:tcW w:type="dxa" w:w="1385"/>
          </w:tcPr>
          <w:p>
            <w:r>
              <w:rPr>
                <w:rFonts w:ascii="宋体" w:hAnsi="宋体" w:eastAsia="宋体"/>
                <w:sz w:val="20"/>
              </w:rPr>
              <w:t>MySQL Exporter</w:t>
            </w:r>
          </w:p>
        </w:tc>
        <w:tc>
          <w:tcPr>
            <w:tcW w:type="dxa" w:w="1385"/>
          </w:tcPr>
          <w:p>
            <w:r>
              <w:rPr>
                <w:rFonts w:ascii="宋体" w:hAnsi="宋体" w:eastAsia="宋体"/>
                <w:sz w:val="20"/>
              </w:rPr>
              <w:t>90天</w:t>
            </w:r>
          </w:p>
        </w:tc>
        <w:tc>
          <w:tcPr>
            <w:tcW w:type="dxa" w:w="1385"/>
          </w:tcPr>
          <w:p>
            <w:r>
              <w:rPr>
                <w:rFonts w:ascii="宋体" w:hAnsi="宋体" w:eastAsia="宋体"/>
                <w:sz w:val="20"/>
              </w:rPr>
              <w:t>连接数&gt;1800</w:t>
            </w:r>
          </w:p>
        </w:tc>
      </w:tr>
      <w:tr>
        <w:tc>
          <w:tcPr>
            <w:tcW w:type="dxa" w:w="1385"/>
          </w:tcPr>
          <w:p>
            <w:r>
              <w:rPr>
                <w:rFonts w:ascii="宋体" w:hAnsi="宋体" w:eastAsia="宋体"/>
                <w:sz w:val="20"/>
              </w:rPr>
              <w:t>中间件层指标</w:t>
            </w:r>
          </w:p>
        </w:tc>
        <w:tc>
          <w:tcPr>
            <w:tcW w:type="dxa" w:w="1385"/>
          </w:tcPr>
          <w:p>
            <w:r>
              <w:rPr>
                <w:rFonts w:ascii="宋体" w:hAnsi="宋体" w:eastAsia="宋体"/>
                <w:sz w:val="20"/>
              </w:rPr>
              <w:t>20项</w:t>
            </w:r>
          </w:p>
        </w:tc>
        <w:tc>
          <w:tcPr>
            <w:tcW w:type="dxa" w:w="1385"/>
          </w:tcPr>
          <w:p>
            <w:r>
              <w:rPr>
                <w:rFonts w:ascii="宋体" w:hAnsi="宋体" w:eastAsia="宋体"/>
                <w:sz w:val="20"/>
              </w:rPr>
              <w:t>10秒</w:t>
            </w:r>
          </w:p>
        </w:tc>
        <w:tc>
          <w:tcPr>
            <w:tcW w:type="dxa" w:w="1385"/>
          </w:tcPr>
          <w:p>
            <w:r>
              <w:rPr>
                <w:rFonts w:ascii="宋体" w:hAnsi="宋体" w:eastAsia="宋体"/>
                <w:sz w:val="20"/>
              </w:rPr>
              <w:t>JMX Exporter</w:t>
            </w:r>
          </w:p>
        </w:tc>
        <w:tc>
          <w:tcPr>
            <w:tcW w:type="dxa" w:w="1385"/>
          </w:tcPr>
          <w:p>
            <w:r>
              <w:rPr>
                <w:rFonts w:ascii="宋体" w:hAnsi="宋体" w:eastAsia="宋体"/>
                <w:sz w:val="20"/>
              </w:rPr>
              <w:t>30天</w:t>
            </w:r>
          </w:p>
        </w:tc>
        <w:tc>
          <w:tcPr>
            <w:tcW w:type="dxa" w:w="1385"/>
          </w:tcPr>
          <w:p>
            <w:r>
              <w:rPr>
                <w:rFonts w:ascii="宋体" w:hAnsi="宋体" w:eastAsia="宋体"/>
                <w:sz w:val="20"/>
              </w:rPr>
              <w:t>消费延迟&gt;5s</w:t>
            </w:r>
          </w:p>
        </w:tc>
      </w:tr>
      <w:tr>
        <w:tc>
          <w:tcPr>
            <w:tcW w:type="dxa" w:w="1385"/>
          </w:tcPr>
          <w:p>
            <w:r>
              <w:rPr>
                <w:rFonts w:ascii="宋体" w:hAnsi="宋体" w:eastAsia="宋体"/>
                <w:sz w:val="20"/>
              </w:rPr>
              <w:t>业务层指标</w:t>
            </w:r>
          </w:p>
        </w:tc>
        <w:tc>
          <w:tcPr>
            <w:tcW w:type="dxa" w:w="1385"/>
          </w:tcPr>
          <w:p>
            <w:r>
              <w:rPr>
                <w:rFonts w:ascii="宋体" w:hAnsi="宋体" w:eastAsia="宋体"/>
                <w:sz w:val="20"/>
              </w:rPr>
              <w:t>15项</w:t>
            </w:r>
          </w:p>
        </w:tc>
        <w:tc>
          <w:tcPr>
            <w:tcW w:type="dxa" w:w="1385"/>
          </w:tcPr>
          <w:p>
            <w:r>
              <w:rPr>
                <w:rFonts w:ascii="宋体" w:hAnsi="宋体" w:eastAsia="宋体"/>
                <w:sz w:val="20"/>
              </w:rPr>
              <w:t>1分钟</w:t>
            </w:r>
          </w:p>
        </w:tc>
        <w:tc>
          <w:tcPr>
            <w:tcW w:type="dxa" w:w="1385"/>
          </w:tcPr>
          <w:p>
            <w:r>
              <w:rPr>
                <w:rFonts w:ascii="宋体" w:hAnsi="宋体" w:eastAsia="宋体"/>
                <w:sz w:val="20"/>
              </w:rPr>
              <w:t>业务埋点</w:t>
            </w:r>
          </w:p>
        </w:tc>
        <w:tc>
          <w:tcPr>
            <w:tcW w:type="dxa" w:w="1385"/>
          </w:tcPr>
          <w:p>
            <w:r>
              <w:rPr>
                <w:rFonts w:ascii="宋体" w:hAnsi="宋体" w:eastAsia="宋体"/>
                <w:sz w:val="20"/>
              </w:rPr>
              <w:t>180天</w:t>
            </w:r>
          </w:p>
        </w:tc>
        <w:tc>
          <w:tcPr>
            <w:tcW w:type="dxa" w:w="1385"/>
          </w:tcPr>
          <w:p>
            <w:r>
              <w:rPr>
                <w:rFonts w:ascii="宋体" w:hAnsi="宋体" w:eastAsia="宋体"/>
                <w:sz w:val="20"/>
              </w:rPr>
              <w:t>办件积压&gt;1000件</w:t>
            </w:r>
          </w:p>
        </w:tc>
      </w:tr>
    </w:tbl>
    <w:p/>
    <w:p>
      <w:pPr>
        <w:spacing w:line="440" w:lineRule="exact" w:before="0" w:after="0"/>
      </w:pPr>
      <w:r>
        <w:rPr>
          <w:rFonts w:ascii="宋体" w:hAnsi="宋体" w:eastAsia="宋体"/>
          <w:b/>
          <w:sz w:val="24"/>
        </w:rPr>
        <w:t>基础设施层指标（40项）详细列表：</w:t>
      </w:r>
    </w:p>
    <w:p>
      <w:pPr>
        <w:spacing w:line="440" w:lineRule="exact" w:before="0" w:after="0"/>
      </w:pPr>
      <w:r>
        <w:rPr>
          <w:rFonts w:ascii="宋体" w:hAnsi="宋体" w:eastAsia="宋体"/>
          <w:sz w:val="24"/>
        </w:rPr>
        <w:t>CPU相关（8项）：cpu_usage_user, cpu_usage_system, cpu_usage_idle, cpu_usage_iowait, cpu_usage_steal, cpu_load_1m, cpu_load_5m, cpu_load_15m</w:t>
      </w:r>
    </w:p>
    <w:p>
      <w:pPr>
        <w:spacing w:line="440" w:lineRule="exact" w:before="0" w:after="0"/>
      </w:pPr>
      <w:r>
        <w:rPr>
          <w:rFonts w:ascii="宋体" w:hAnsi="宋体" w:eastAsia="宋体"/>
          <w:sz w:val="24"/>
        </w:rPr>
        <w:t>内存相关（6项）：mem_total, mem_available, mem_used, mem_free, mem_cached, mem_swap_used</w:t>
      </w:r>
    </w:p>
    <w:p>
      <w:pPr>
        <w:spacing w:line="440" w:lineRule="exact" w:before="0" w:after="0"/>
      </w:pPr>
      <w:r>
        <w:rPr>
          <w:rFonts w:ascii="宋体" w:hAnsi="宋体" w:eastAsia="宋体"/>
          <w:sz w:val="24"/>
        </w:rPr>
        <w:t>磁盘相关（8项）：disk_total, disk_used, disk_free, disk_read_bytes, disk_write_bytes, disk_read_ops, disk_write_ops, disk_io_time</w:t>
      </w:r>
    </w:p>
    <w:p>
      <w:pPr>
        <w:spacing w:line="440" w:lineRule="exact" w:before="0" w:after="0"/>
      </w:pPr>
      <w:r>
        <w:rPr>
          <w:rFonts w:ascii="宋体" w:hAnsi="宋体" w:eastAsia="宋体"/>
          <w:sz w:val="24"/>
        </w:rPr>
        <w:t>网络相关（8项）：net_bytes_sent, net_bytes_recv, net_packets_sent, net_packets_recv, net_err_in, net_err_out, net_drop_in, net_drop_out</w:t>
      </w:r>
    </w:p>
    <w:p>
      <w:pPr>
        <w:spacing w:line="440" w:lineRule="exact" w:before="0" w:after="0"/>
      </w:pPr>
      <w:r>
        <w:rPr>
          <w:rFonts w:ascii="宋体" w:hAnsi="宋体" w:eastAsia="宋体"/>
          <w:sz w:val="24"/>
        </w:rPr>
        <w:t>系统相关（10项）：system_uptime, system_load, process_total, process_running, process_blocked, file_descriptor_open, file_descriptor_max, context_switch, interrupt_count, tcp_connection_count</w:t>
      </w:r>
    </w:p>
    <w:p>
      <w:pPr>
        <w:spacing w:line="440" w:lineRule="exact" w:before="0" w:after="0"/>
      </w:pPr>
      <w:r>
        <w:rPr>
          <w:rFonts w:ascii="宋体" w:hAnsi="宋体" w:eastAsia="宋体"/>
          <w:b/>
          <w:sz w:val="24"/>
        </w:rPr>
        <w:t>应用层指标（50项）详细列表：</w:t>
      </w:r>
    </w:p>
    <w:p>
      <w:pPr>
        <w:spacing w:line="440" w:lineRule="exact" w:before="0" w:after="0"/>
      </w:pPr>
      <w:r>
        <w:rPr>
          <w:rFonts w:ascii="宋体" w:hAnsi="宋体" w:eastAsia="宋体"/>
          <w:sz w:val="24"/>
        </w:rPr>
        <w:t>HTTP接口指标（15项）：http_request_total, http_request_duration_p50, http_request_duration_p95, http_request_duration_p99, http_request_size, http_response_size, http_status_2xx, http_status_3xx, http_status_4xx, http_status_5xx, http_active_requests, http_slow_requests, http_timeout_requests, http_rate_limited, http_circuit_breaker_open</w:t>
      </w:r>
    </w:p>
    <w:p>
      <w:pPr>
        <w:spacing w:line="440" w:lineRule="exact" w:before="0" w:after="0"/>
      </w:pPr>
      <w:r>
        <w:rPr>
          <w:rFonts w:ascii="宋体" w:hAnsi="宋体" w:eastAsia="宋体"/>
          <w:sz w:val="24"/>
        </w:rPr>
        <w:t>JVM指标（12项）：jvm_heap_used, jvm_heap_max, jvm_heap_gc_count, jvm_heap_gc_time, jvm_non_heap_used, jvm_thread_count, jvm_thread_peak, jvm_thread_daemon, jvm_class_loaded, jvm_class_unloaded, jvm_gc_young_count, jvm_gc_old_count</w:t>
      </w:r>
    </w:p>
    <w:p>
      <w:pPr>
        <w:spacing w:line="440" w:lineRule="exact" w:before="0" w:after="0"/>
      </w:pPr>
      <w:r>
        <w:rPr>
          <w:rFonts w:ascii="宋体" w:hAnsi="宋体" w:eastAsia="宋体"/>
          <w:sz w:val="24"/>
        </w:rPr>
        <w:t>服务调用指标（10项）：grpc_calls_total, grpc_calls_duration, grpc_calls_status, grpc_active_connections, grpc_pending_requests, kafka_consumer_lag, kafka_producer_send_rate, kafka_consumer_fetch_rate, redis_command_duration, redis_pool_active</w:t>
      </w:r>
    </w:p>
    <w:p>
      <w:pPr>
        <w:spacing w:line="440" w:lineRule="exact" w:before="0" w:after="0"/>
      </w:pPr>
      <w:r>
        <w:rPr>
          <w:rFonts w:ascii="宋体" w:hAnsi="宋体" w:eastAsia="宋体"/>
          <w:sz w:val="24"/>
        </w:rPr>
        <w:t>业务指标（13项）：active_users, login_count, register_count, apply_submit_count, apply_complete_count, payment_success_count, notification_send_count, certificate_query_count, evaluation_submit_count, appointment_create_count, data_sync_success_count, data_sync_failure_count, file_upload_size</w:t>
      </w:r>
    </w:p>
    <w:p>
      <w:pPr>
        <w:pStyle w:val="Heading4"/>
      </w:pPr>
      <w:r>
        <w:t>2.1.0.13.2 告警规则（50条）</w:t>
      </w:r>
    </w:p>
    <w:p>
      <w:pPr>
        <w:pStyle w:val="Heading4"/>
      </w:pPr>
      <w:r>
        <w:t>表2-1-31 告警规则详细配置表</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序号</w:t>
            </w:r>
          </w:p>
        </w:tc>
        <w:tc>
          <w:tcPr>
            <w:tcW w:type="dxa" w:w="1039"/>
          </w:tcPr>
          <w:p>
            <w:r>
              <w:rPr>
                <w:rFonts w:ascii="宋体" w:hAnsi="宋体" w:eastAsia="宋体"/>
                <w:sz w:val="20"/>
              </w:rPr>
              <w:t>告警名称</w:t>
            </w:r>
          </w:p>
        </w:tc>
        <w:tc>
          <w:tcPr>
            <w:tcW w:type="dxa" w:w="1039"/>
          </w:tcPr>
          <w:p>
            <w:r>
              <w:rPr>
                <w:rFonts w:ascii="宋体" w:hAnsi="宋体" w:eastAsia="宋体"/>
                <w:sz w:val="20"/>
              </w:rPr>
              <w:t>指标来源</w:t>
            </w:r>
          </w:p>
        </w:tc>
        <w:tc>
          <w:tcPr>
            <w:tcW w:type="dxa" w:w="1039"/>
          </w:tcPr>
          <w:p>
            <w:r>
              <w:rPr>
                <w:rFonts w:ascii="宋体" w:hAnsi="宋体" w:eastAsia="宋体"/>
                <w:sz w:val="20"/>
              </w:rPr>
              <w:t>告警条件</w:t>
            </w:r>
          </w:p>
        </w:tc>
        <w:tc>
          <w:tcPr>
            <w:tcW w:type="dxa" w:w="1039"/>
          </w:tcPr>
          <w:p>
            <w:r>
              <w:rPr>
                <w:rFonts w:ascii="宋体" w:hAnsi="宋体" w:eastAsia="宋体"/>
                <w:sz w:val="20"/>
              </w:rPr>
              <w:t>告警级别</w:t>
            </w:r>
          </w:p>
        </w:tc>
        <w:tc>
          <w:tcPr>
            <w:tcW w:type="dxa" w:w="1039"/>
          </w:tcPr>
          <w:p>
            <w:r>
              <w:rPr>
                <w:rFonts w:ascii="宋体" w:hAnsi="宋体" w:eastAsia="宋体"/>
                <w:sz w:val="20"/>
              </w:rPr>
              <w:t>通知方式</w:t>
            </w:r>
          </w:p>
        </w:tc>
        <w:tc>
          <w:tcPr>
            <w:tcW w:type="dxa" w:w="1039"/>
          </w:tcPr>
          <w:p>
            <w:r>
              <w:rPr>
                <w:rFonts w:ascii="宋体" w:hAnsi="宋体" w:eastAsia="宋体"/>
                <w:sz w:val="20"/>
              </w:rPr>
              <w:t>收敛规则</w:t>
            </w:r>
          </w:p>
        </w:tc>
        <w:tc>
          <w:tcPr>
            <w:tcW w:type="dxa" w:w="1039"/>
          </w:tcPr>
          <w:p>
            <w:r>
              <w:rPr>
                <w:rFonts w:ascii="宋体" w:hAnsi="宋体" w:eastAsia="宋体"/>
                <w:sz w:val="20"/>
              </w:rPr>
              <w:t>处理SLA</w:t>
            </w:r>
          </w:p>
        </w:tc>
      </w:tr>
      <w:tr>
        <w:tc>
          <w:tcPr>
            <w:tcW w:type="dxa" w:w="1039"/>
          </w:tcPr>
          <w:p>
            <w:r>
              <w:rPr>
                <w:rFonts w:ascii="宋体" w:hAnsi="宋体" w:eastAsia="宋体"/>
                <w:sz w:val="20"/>
              </w:rPr>
              <w:t>1</w:t>
            </w:r>
          </w:p>
        </w:tc>
        <w:tc>
          <w:tcPr>
            <w:tcW w:type="dxa" w:w="1039"/>
          </w:tcPr>
          <w:p>
            <w:r>
              <w:rPr>
                <w:rFonts w:ascii="宋体" w:hAnsi="宋体" w:eastAsia="宋体"/>
                <w:sz w:val="20"/>
              </w:rPr>
              <w:t>服务不可用</w:t>
            </w:r>
          </w:p>
        </w:tc>
        <w:tc>
          <w:tcPr>
            <w:tcW w:type="dxa" w:w="1039"/>
          </w:tcPr>
          <w:p>
            <w:r>
              <w:rPr>
                <w:rFonts w:ascii="宋体" w:hAnsi="宋体" w:eastAsia="宋体"/>
                <w:sz w:val="20"/>
              </w:rPr>
              <w:t>http_status</w:t>
            </w:r>
          </w:p>
        </w:tc>
        <w:tc>
          <w:tcPr>
            <w:tcW w:type="dxa" w:w="1039"/>
          </w:tcPr>
          <w:p>
            <w:r>
              <w:rPr>
                <w:rFonts w:ascii="宋体" w:hAnsi="宋体" w:eastAsia="宋体"/>
                <w:sz w:val="20"/>
              </w:rPr>
              <w:t>连续3次健康检查失败</w:t>
            </w:r>
          </w:p>
        </w:tc>
        <w:tc>
          <w:tcPr>
            <w:tcW w:type="dxa" w:w="1039"/>
          </w:tcPr>
          <w:p>
            <w:r>
              <w:rPr>
                <w:rFonts w:ascii="宋体" w:hAnsi="宋体" w:eastAsia="宋体"/>
                <w:sz w:val="20"/>
              </w:rPr>
              <w:t>紧急</w:t>
            </w:r>
          </w:p>
        </w:tc>
        <w:tc>
          <w:tcPr>
            <w:tcW w:type="dxa" w:w="1039"/>
          </w:tcPr>
          <w:p>
            <w:r>
              <w:rPr>
                <w:rFonts w:ascii="宋体" w:hAnsi="宋体" w:eastAsia="宋体"/>
                <w:sz w:val="20"/>
              </w:rPr>
              <w:t>电话+短信</w:t>
            </w:r>
          </w:p>
        </w:tc>
        <w:tc>
          <w:tcPr>
            <w:tcW w:type="dxa" w:w="1039"/>
          </w:tcPr>
          <w:p>
            <w:r>
              <w:rPr>
                <w:rFonts w:ascii="宋体" w:hAnsi="宋体" w:eastAsia="宋体"/>
                <w:sz w:val="20"/>
              </w:rPr>
              <w:t>同服务5分钟内不重复</w:t>
            </w:r>
          </w:p>
        </w:tc>
        <w:tc>
          <w:tcPr>
            <w:tcW w:type="dxa" w:w="1039"/>
          </w:tcPr>
          <w:p>
            <w:r>
              <w:rPr>
                <w:rFonts w:ascii="宋体" w:hAnsi="宋体" w:eastAsia="宋体"/>
                <w:sz w:val="20"/>
              </w:rPr>
              <w:t>3分钟</w:t>
            </w:r>
          </w:p>
        </w:tc>
      </w:tr>
      <w:tr>
        <w:tc>
          <w:tcPr>
            <w:tcW w:type="dxa" w:w="1039"/>
          </w:tcPr>
          <w:p>
            <w:r>
              <w:rPr>
                <w:rFonts w:ascii="宋体" w:hAnsi="宋体" w:eastAsia="宋体"/>
                <w:sz w:val="20"/>
              </w:rPr>
              <w:t>2</w:t>
            </w:r>
          </w:p>
        </w:tc>
        <w:tc>
          <w:tcPr>
            <w:tcW w:type="dxa" w:w="1039"/>
          </w:tcPr>
          <w:p>
            <w:r>
              <w:rPr>
                <w:rFonts w:ascii="宋体" w:hAnsi="宋体" w:eastAsia="宋体"/>
                <w:sz w:val="20"/>
              </w:rPr>
              <w:t>错误率飙升</w:t>
            </w:r>
          </w:p>
        </w:tc>
        <w:tc>
          <w:tcPr>
            <w:tcW w:type="dxa" w:w="1039"/>
          </w:tcPr>
          <w:p>
            <w:r>
              <w:rPr>
                <w:rFonts w:ascii="宋体" w:hAnsi="宋体" w:eastAsia="宋体"/>
                <w:sz w:val="20"/>
              </w:rPr>
              <w:t>http_status_5xx</w:t>
            </w:r>
          </w:p>
        </w:tc>
        <w:tc>
          <w:tcPr>
            <w:tcW w:type="dxa" w:w="1039"/>
          </w:tcPr>
          <w:p>
            <w:r>
              <w:rPr>
                <w:rFonts w:ascii="宋体" w:hAnsi="宋体" w:eastAsia="宋体"/>
                <w:sz w:val="20"/>
              </w:rPr>
              <w:t>5分钟错误率&gt;1%</w:t>
            </w:r>
          </w:p>
        </w:tc>
        <w:tc>
          <w:tcPr>
            <w:tcW w:type="dxa" w:w="1039"/>
          </w:tcPr>
          <w:p>
            <w:r>
              <w:rPr>
                <w:rFonts w:ascii="宋体" w:hAnsi="宋体" w:eastAsia="宋体"/>
                <w:sz w:val="20"/>
              </w:rPr>
              <w:t>紧急</w:t>
            </w:r>
          </w:p>
        </w:tc>
        <w:tc>
          <w:tcPr>
            <w:tcW w:type="dxa" w:w="1039"/>
          </w:tcPr>
          <w:p>
            <w:r>
              <w:rPr>
                <w:rFonts w:ascii="宋体" w:hAnsi="宋体" w:eastAsia="宋体"/>
                <w:sz w:val="20"/>
              </w:rPr>
              <w:t>电话+短信+企业微信</w:t>
            </w:r>
          </w:p>
        </w:tc>
        <w:tc>
          <w:tcPr>
            <w:tcW w:type="dxa" w:w="1039"/>
          </w:tcPr>
          <w:p>
            <w:r>
              <w:rPr>
                <w:rFonts w:ascii="宋体" w:hAnsi="宋体" w:eastAsia="宋体"/>
                <w:sz w:val="20"/>
              </w:rPr>
              <w:t>同服务3分钟内不重复</w:t>
            </w:r>
          </w:p>
        </w:tc>
        <w:tc>
          <w:tcPr>
            <w:tcW w:type="dxa" w:w="1039"/>
          </w:tcPr>
          <w:p>
            <w:r>
              <w:rPr>
                <w:rFonts w:ascii="宋体" w:hAnsi="宋体" w:eastAsia="宋体"/>
                <w:sz w:val="20"/>
              </w:rPr>
              <w:t>5分钟</w:t>
            </w:r>
          </w:p>
        </w:tc>
      </w:tr>
      <w:tr>
        <w:tc>
          <w:tcPr>
            <w:tcW w:type="dxa" w:w="1039"/>
          </w:tcPr>
          <w:p>
            <w:r>
              <w:rPr>
                <w:rFonts w:ascii="宋体" w:hAnsi="宋体" w:eastAsia="宋体"/>
                <w:sz w:val="20"/>
              </w:rPr>
              <w:t>3</w:t>
            </w:r>
          </w:p>
        </w:tc>
        <w:tc>
          <w:tcPr>
            <w:tcW w:type="dxa" w:w="1039"/>
          </w:tcPr>
          <w:p>
            <w:r>
              <w:rPr>
                <w:rFonts w:ascii="宋体" w:hAnsi="宋体" w:eastAsia="宋体"/>
                <w:sz w:val="20"/>
              </w:rPr>
              <w:t>响应时间异常</w:t>
            </w:r>
          </w:p>
        </w:tc>
        <w:tc>
          <w:tcPr>
            <w:tcW w:type="dxa" w:w="1039"/>
          </w:tcPr>
          <w:p>
            <w:r>
              <w:rPr>
                <w:rFonts w:ascii="宋体" w:hAnsi="宋体" w:eastAsia="宋体"/>
                <w:sz w:val="20"/>
              </w:rPr>
              <w:t>http_request_duration_p99</w:t>
            </w:r>
          </w:p>
        </w:tc>
        <w:tc>
          <w:tcPr>
            <w:tcW w:type="dxa" w:w="1039"/>
          </w:tcPr>
          <w:p>
            <w:r>
              <w:rPr>
                <w:rFonts w:ascii="宋体" w:hAnsi="宋体" w:eastAsia="宋体"/>
                <w:sz w:val="20"/>
              </w:rPr>
              <w:t>P99&gt;3s持续5分钟</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同接口5分钟内不重复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4</w:t>
            </w:r>
          </w:p>
        </w:tc>
        <w:tc>
          <w:tcPr>
            <w:tcW w:type="dxa" w:w="1039"/>
          </w:tcPr>
          <w:p>
            <w:r>
              <w:rPr>
                <w:rFonts w:ascii="宋体" w:hAnsi="宋体" w:eastAsia="宋体"/>
                <w:sz w:val="20"/>
              </w:rPr>
              <w:t>CPU使用率过高</w:t>
            </w:r>
          </w:p>
        </w:tc>
        <w:tc>
          <w:tcPr>
            <w:tcW w:type="dxa" w:w="1039"/>
          </w:tcPr>
          <w:p>
            <w:r>
              <w:rPr>
                <w:rFonts w:ascii="宋体" w:hAnsi="宋体" w:eastAsia="宋体"/>
                <w:sz w:val="20"/>
              </w:rPr>
              <w:t>cpu_usage</w:t>
            </w:r>
          </w:p>
        </w:tc>
        <w:tc>
          <w:tcPr>
            <w:tcW w:type="dxa" w:w="1039"/>
          </w:tcPr>
          <w:p>
            <w:r>
              <w:rPr>
                <w:rFonts w:ascii="宋体" w:hAnsi="宋体" w:eastAsia="宋体"/>
                <w:sz w:val="20"/>
              </w:rPr>
              <w:t>CPU&gt;90%持续10分钟</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同节点10分钟内不重复</w:t>
            </w:r>
          </w:p>
        </w:tc>
        <w:tc>
          <w:tcPr>
            <w:tcW w:type="dxa" w:w="1039"/>
          </w:tcPr>
          <w:p>
            <w:r>
              <w:rPr>
                <w:rFonts w:ascii="宋体" w:hAnsi="宋体" w:eastAsia="宋体"/>
                <w:sz w:val="20"/>
              </w:rPr>
              <w:t>15分钟</w:t>
            </w:r>
          </w:p>
        </w:tc>
      </w:tr>
      <w:tr>
        <w:tc>
          <w:tcPr>
            <w:tcW w:type="dxa" w:w="1039"/>
          </w:tcPr>
          <w:p>
            <w:r>
              <w:rPr>
                <w:rFonts w:ascii="宋体" w:hAnsi="宋体" w:eastAsia="宋体"/>
                <w:sz w:val="20"/>
              </w:rPr>
              <w:t>5</w:t>
            </w:r>
          </w:p>
        </w:tc>
        <w:tc>
          <w:tcPr>
            <w:tcW w:type="dxa" w:w="1039"/>
          </w:tcPr>
          <w:p>
            <w:r>
              <w:rPr>
                <w:rFonts w:ascii="宋体" w:hAnsi="宋体" w:eastAsia="宋体"/>
                <w:sz w:val="20"/>
              </w:rPr>
              <w:t>内存使用率过高</w:t>
            </w:r>
          </w:p>
        </w:tc>
        <w:tc>
          <w:tcPr>
            <w:tcW w:type="dxa" w:w="1039"/>
          </w:tcPr>
          <w:p>
            <w:r>
              <w:rPr>
                <w:rFonts w:ascii="宋体" w:hAnsi="宋体" w:eastAsia="宋体"/>
                <w:sz w:val="20"/>
              </w:rPr>
              <w:t>mem_used</w:t>
            </w:r>
          </w:p>
        </w:tc>
        <w:tc>
          <w:tcPr>
            <w:tcW w:type="dxa" w:w="1039"/>
          </w:tcPr>
          <w:p>
            <w:r>
              <w:rPr>
                <w:rFonts w:ascii="宋体" w:hAnsi="宋体" w:eastAsia="宋体"/>
                <w:sz w:val="20"/>
              </w:rPr>
              <w:t>内存&gt;90%持续5分钟</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同节点5分钟内不重复</w:t>
            </w:r>
          </w:p>
        </w:tc>
        <w:tc>
          <w:tcPr>
            <w:tcW w:type="dxa" w:w="1039"/>
          </w:tcPr>
          <w:p>
            <w:r>
              <w:rPr>
                <w:rFonts w:ascii="宋体" w:hAnsi="宋体" w:eastAsia="宋体"/>
                <w:sz w:val="20"/>
              </w:rPr>
              <w:t>15分钟</w:t>
            </w:r>
          </w:p>
        </w:tc>
      </w:tr>
      <w:tr>
        <w:tc>
          <w:tcPr>
            <w:tcW w:type="dxa" w:w="1039"/>
          </w:tcPr>
          <w:p>
            <w:r>
              <w:rPr>
                <w:rFonts w:ascii="宋体" w:hAnsi="宋体" w:eastAsia="宋体"/>
                <w:sz w:val="20"/>
              </w:rPr>
              <w:t>6</w:t>
            </w:r>
          </w:p>
        </w:tc>
        <w:tc>
          <w:tcPr>
            <w:tcW w:type="dxa" w:w="1039"/>
          </w:tcPr>
          <w:p>
            <w:r>
              <w:rPr>
                <w:rFonts w:ascii="宋体" w:hAnsi="宋体" w:eastAsia="宋体"/>
                <w:sz w:val="20"/>
              </w:rPr>
              <w:t>磁盘空间不足</w:t>
            </w:r>
          </w:p>
        </w:tc>
        <w:tc>
          <w:tcPr>
            <w:tcW w:type="dxa" w:w="1039"/>
          </w:tcPr>
          <w:p>
            <w:r>
              <w:rPr>
                <w:rFonts w:ascii="宋体" w:hAnsi="宋体" w:eastAsia="宋体"/>
                <w:sz w:val="20"/>
              </w:rPr>
              <w:t>disk_used</w:t>
            </w:r>
          </w:p>
        </w:tc>
        <w:tc>
          <w:tcPr>
            <w:tcW w:type="dxa" w:w="1039"/>
          </w:tcPr>
          <w:p>
            <w:r>
              <w:rPr>
                <w:rFonts w:ascii="宋体" w:hAnsi="宋体" w:eastAsia="宋体"/>
                <w:sz w:val="20"/>
              </w:rPr>
              <w:t>磁盘使用率&gt;85%</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同节点1小时内不重复</w:t>
            </w:r>
          </w:p>
        </w:tc>
        <w:tc>
          <w:tcPr>
            <w:tcW w:type="dxa" w:w="1039"/>
          </w:tcPr>
          <w:p>
            <w:r>
              <w:rPr>
                <w:rFonts w:ascii="宋体" w:hAnsi="宋体" w:eastAsia="宋体"/>
                <w:sz w:val="20"/>
              </w:rPr>
              <w:t>2小时</w:t>
            </w:r>
          </w:p>
        </w:tc>
      </w:tr>
      <w:tr>
        <w:tc>
          <w:tcPr>
            <w:tcW w:type="dxa" w:w="1039"/>
          </w:tcPr>
          <w:p>
            <w:r>
              <w:rPr>
                <w:rFonts w:ascii="宋体" w:hAnsi="宋体" w:eastAsia="宋体"/>
                <w:sz w:val="20"/>
              </w:rPr>
              <w:t>7</w:t>
            </w:r>
          </w:p>
        </w:tc>
        <w:tc>
          <w:tcPr>
            <w:tcW w:type="dxa" w:w="1039"/>
          </w:tcPr>
          <w:p>
            <w:r>
              <w:rPr>
                <w:rFonts w:ascii="宋体" w:hAnsi="宋体" w:eastAsia="宋体"/>
                <w:sz w:val="20"/>
              </w:rPr>
              <w:t>磁盘IO异常</w:t>
            </w:r>
          </w:p>
        </w:tc>
        <w:tc>
          <w:tcPr>
            <w:tcW w:type="dxa" w:w="1039"/>
          </w:tcPr>
          <w:p>
            <w:r>
              <w:rPr>
                <w:rFonts w:ascii="宋体" w:hAnsi="宋体" w:eastAsia="宋体"/>
                <w:sz w:val="20"/>
              </w:rPr>
              <w:t>disk_io_time</w:t>
            </w:r>
          </w:p>
        </w:tc>
        <w:tc>
          <w:tcPr>
            <w:tcW w:type="dxa" w:w="1039"/>
          </w:tcPr>
          <w:p>
            <w:r>
              <w:rPr>
                <w:rFonts w:ascii="宋体" w:hAnsi="宋体" w:eastAsia="宋体"/>
                <w:sz w:val="20"/>
              </w:rPr>
              <w:t>IO等待&gt;80%持续5分钟</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同节点5分钟内不重复</w:t>
            </w:r>
          </w:p>
        </w:tc>
        <w:tc>
          <w:tcPr>
            <w:tcW w:type="dxa" w:w="1039"/>
          </w:tcPr>
          <w:p>
            <w:r>
              <w:rPr>
                <w:rFonts w:ascii="宋体" w:hAnsi="宋体" w:eastAsia="宋体"/>
                <w:sz w:val="20"/>
              </w:rPr>
              <w:t>15分钟</w:t>
            </w:r>
          </w:p>
        </w:tc>
      </w:tr>
      <w:tr>
        <w:tc>
          <w:tcPr>
            <w:tcW w:type="dxa" w:w="1039"/>
          </w:tcPr>
          <w:p>
            <w:r>
              <w:rPr>
                <w:rFonts w:ascii="宋体" w:hAnsi="宋体" w:eastAsia="宋体"/>
                <w:sz w:val="20"/>
              </w:rPr>
              <w:t>8</w:t>
            </w:r>
          </w:p>
        </w:tc>
        <w:tc>
          <w:tcPr>
            <w:tcW w:type="dxa" w:w="1039"/>
          </w:tcPr>
          <w:p>
            <w:r>
              <w:rPr>
                <w:rFonts w:ascii="宋体" w:hAnsi="宋体" w:eastAsia="宋体"/>
                <w:sz w:val="20"/>
              </w:rPr>
              <w:t>数据库连接数过高</w:t>
            </w:r>
          </w:p>
        </w:tc>
        <w:tc>
          <w:tcPr>
            <w:tcW w:type="dxa" w:w="1039"/>
          </w:tcPr>
          <w:p>
            <w:r>
              <w:rPr>
                <w:rFonts w:ascii="宋体" w:hAnsi="宋体" w:eastAsia="宋体"/>
                <w:sz w:val="20"/>
              </w:rPr>
              <w:t>db_connections</w:t>
            </w:r>
          </w:p>
        </w:tc>
        <w:tc>
          <w:tcPr>
            <w:tcW w:type="dxa" w:w="1039"/>
          </w:tcPr>
          <w:p>
            <w:r>
              <w:rPr>
                <w:rFonts w:ascii="宋体" w:hAnsi="宋体" w:eastAsia="宋体"/>
                <w:sz w:val="20"/>
              </w:rPr>
              <w:t>连接数&gt;1800</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同库5分钟内不重复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9</w:t>
            </w:r>
          </w:p>
        </w:tc>
        <w:tc>
          <w:tcPr>
            <w:tcW w:type="dxa" w:w="1039"/>
          </w:tcPr>
          <w:p>
            <w:r>
              <w:rPr>
                <w:rFonts w:ascii="宋体" w:hAnsi="宋体" w:eastAsia="宋体"/>
                <w:sz w:val="20"/>
              </w:rPr>
              <w:t>数据库慢查询</w:t>
            </w:r>
          </w:p>
        </w:tc>
        <w:tc>
          <w:tcPr>
            <w:tcW w:type="dxa" w:w="1039"/>
          </w:tcPr>
          <w:p>
            <w:r>
              <w:rPr>
                <w:rFonts w:ascii="宋体" w:hAnsi="宋体" w:eastAsia="宋体"/>
                <w:sz w:val="20"/>
              </w:rPr>
              <w:t>db_slow_queries</w:t>
            </w:r>
          </w:p>
        </w:tc>
        <w:tc>
          <w:tcPr>
            <w:tcW w:type="dxa" w:w="1039"/>
          </w:tcPr>
          <w:p>
            <w:r>
              <w:rPr>
                <w:rFonts w:ascii="宋体" w:hAnsi="宋体" w:eastAsia="宋体"/>
                <w:sz w:val="20"/>
              </w:rPr>
              <w:t>慢查询&gt;50条/分钟</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同库5分钟内不重复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10</w:t>
            </w:r>
          </w:p>
        </w:tc>
        <w:tc>
          <w:tcPr>
            <w:tcW w:type="dxa" w:w="1039"/>
          </w:tcPr>
          <w:p>
            <w:r>
              <w:rPr>
                <w:rFonts w:ascii="宋体" w:hAnsi="宋体" w:eastAsia="宋体"/>
                <w:sz w:val="20"/>
              </w:rPr>
              <w:t>数据库主从延迟</w:t>
            </w:r>
          </w:p>
        </w:tc>
        <w:tc>
          <w:tcPr>
            <w:tcW w:type="dxa" w:w="1039"/>
          </w:tcPr>
          <w:p>
            <w:r>
              <w:rPr>
                <w:rFonts w:ascii="宋体" w:hAnsi="宋体" w:eastAsia="宋体"/>
                <w:sz w:val="20"/>
              </w:rPr>
              <w:t>db_replication_lag</w:t>
            </w:r>
          </w:p>
        </w:tc>
        <w:tc>
          <w:tcPr>
            <w:tcW w:type="dxa" w:w="1039"/>
          </w:tcPr>
          <w:p>
            <w:r>
              <w:rPr>
                <w:rFonts w:ascii="宋体" w:hAnsi="宋体" w:eastAsia="宋体"/>
                <w:sz w:val="20"/>
              </w:rPr>
              <w:t>延迟&gt;1s</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同库5分钟内不重复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11</w:t>
            </w:r>
          </w:p>
        </w:tc>
        <w:tc>
          <w:tcPr>
            <w:tcW w:type="dxa" w:w="1039"/>
          </w:tcPr>
          <w:p>
            <w:r>
              <w:rPr>
                <w:rFonts w:ascii="宋体" w:hAnsi="宋体" w:eastAsia="宋体"/>
                <w:sz w:val="20"/>
              </w:rPr>
              <w:t>Redis内存使用</w:t>
            </w:r>
          </w:p>
        </w:tc>
        <w:tc>
          <w:tcPr>
            <w:tcW w:type="dxa" w:w="1039"/>
          </w:tcPr>
          <w:p>
            <w:r>
              <w:rPr>
                <w:rFonts w:ascii="宋体" w:hAnsi="宋体" w:eastAsia="宋体"/>
                <w:sz w:val="20"/>
              </w:rPr>
              <w:t>redis_memory</w:t>
            </w:r>
          </w:p>
        </w:tc>
        <w:tc>
          <w:tcPr>
            <w:tcW w:type="dxa" w:w="1039"/>
          </w:tcPr>
          <w:p>
            <w:r>
              <w:rPr>
                <w:rFonts w:ascii="宋体" w:hAnsi="宋体" w:eastAsia="宋体"/>
                <w:sz w:val="20"/>
              </w:rPr>
              <w:t>内存使用率&gt;90%</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同节点5分钟内不重复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12</w:t>
            </w:r>
          </w:p>
        </w:tc>
        <w:tc>
          <w:tcPr>
            <w:tcW w:type="dxa" w:w="1039"/>
          </w:tcPr>
          <w:p>
            <w:r>
              <w:rPr>
                <w:rFonts w:ascii="宋体" w:hAnsi="宋体" w:eastAsia="宋体"/>
                <w:sz w:val="20"/>
              </w:rPr>
              <w:t>Redis连接数</w:t>
            </w:r>
          </w:p>
        </w:tc>
        <w:tc>
          <w:tcPr>
            <w:tcW w:type="dxa" w:w="1039"/>
          </w:tcPr>
          <w:p>
            <w:r>
              <w:rPr>
                <w:rFonts w:ascii="宋体" w:hAnsi="宋体" w:eastAsia="宋体"/>
                <w:sz w:val="20"/>
              </w:rPr>
              <w:t>redis_connections</w:t>
            </w:r>
          </w:p>
        </w:tc>
        <w:tc>
          <w:tcPr>
            <w:tcW w:type="dxa" w:w="1039"/>
          </w:tcPr>
          <w:p>
            <w:r>
              <w:rPr>
                <w:rFonts w:ascii="宋体" w:hAnsi="宋体" w:eastAsia="宋体"/>
                <w:sz w:val="20"/>
              </w:rPr>
              <w:t>连接数&gt;5000</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同节点5分钟内不重复</w:t>
            </w:r>
          </w:p>
        </w:tc>
        <w:tc>
          <w:tcPr>
            <w:tcW w:type="dxa" w:w="1039"/>
          </w:tcPr>
          <w:p>
            <w:r>
              <w:rPr>
                <w:rFonts w:ascii="宋体" w:hAnsi="宋体" w:eastAsia="宋体"/>
                <w:sz w:val="20"/>
              </w:rPr>
              <w:t>30分钟</w:t>
            </w:r>
          </w:p>
        </w:tc>
      </w:tr>
      <w:tr>
        <w:tc>
          <w:tcPr>
            <w:tcW w:type="dxa" w:w="1039"/>
          </w:tcPr>
          <w:p>
            <w:r>
              <w:rPr>
                <w:rFonts w:ascii="宋体" w:hAnsi="宋体" w:eastAsia="宋体"/>
                <w:sz w:val="20"/>
              </w:rPr>
              <w:t>13</w:t>
            </w:r>
          </w:p>
        </w:tc>
        <w:tc>
          <w:tcPr>
            <w:tcW w:type="dxa" w:w="1039"/>
          </w:tcPr>
          <w:p>
            <w:r>
              <w:rPr>
                <w:rFonts w:ascii="宋体" w:hAnsi="宋体" w:eastAsia="宋体"/>
                <w:sz w:val="20"/>
              </w:rPr>
              <w:t>Kafka消费延迟</w:t>
            </w:r>
          </w:p>
        </w:tc>
        <w:tc>
          <w:tcPr>
            <w:tcW w:type="dxa" w:w="1039"/>
          </w:tcPr>
          <w:p>
            <w:r>
              <w:rPr>
                <w:rFonts w:ascii="宋体" w:hAnsi="宋体" w:eastAsia="宋体"/>
                <w:sz w:val="20"/>
              </w:rPr>
              <w:t>kafka_consumer_lag</w:t>
            </w:r>
          </w:p>
        </w:tc>
        <w:tc>
          <w:tcPr>
            <w:tcW w:type="dxa" w:w="1039"/>
          </w:tcPr>
          <w:p>
            <w:r>
              <w:rPr>
                <w:rFonts w:ascii="宋体" w:hAnsi="宋体" w:eastAsia="宋体"/>
                <w:sz w:val="20"/>
              </w:rPr>
              <w:t>消费延迟&gt;10000条</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同Topic 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14</w:t>
            </w:r>
          </w:p>
        </w:tc>
        <w:tc>
          <w:tcPr>
            <w:tcW w:type="dxa" w:w="1039"/>
          </w:tcPr>
          <w:p>
            <w:r>
              <w:rPr>
                <w:rFonts w:ascii="宋体" w:hAnsi="宋体" w:eastAsia="宋体"/>
                <w:sz w:val="20"/>
              </w:rPr>
              <w:t>Kafka磁盘使用</w:t>
            </w:r>
          </w:p>
        </w:tc>
        <w:tc>
          <w:tcPr>
            <w:tcW w:type="dxa" w:w="1039"/>
          </w:tcPr>
          <w:p>
            <w:r>
              <w:rPr>
                <w:rFonts w:ascii="宋体" w:hAnsi="宋体" w:eastAsia="宋体"/>
                <w:sz w:val="20"/>
              </w:rPr>
              <w:t>kafka_disk</w:t>
            </w:r>
          </w:p>
        </w:tc>
        <w:tc>
          <w:tcPr>
            <w:tcW w:type="dxa" w:w="1039"/>
          </w:tcPr>
          <w:p>
            <w:r>
              <w:rPr>
                <w:rFonts w:ascii="宋体" w:hAnsi="宋体" w:eastAsia="宋体"/>
                <w:sz w:val="20"/>
              </w:rPr>
              <w:t>磁盘使用率&gt;80%</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同节点10分钟内不重复</w:t>
            </w:r>
          </w:p>
        </w:tc>
        <w:tc>
          <w:tcPr>
            <w:tcW w:type="dxa" w:w="1039"/>
          </w:tcPr>
          <w:p>
            <w:r>
              <w:rPr>
                <w:rFonts w:ascii="宋体" w:hAnsi="宋体" w:eastAsia="宋体"/>
                <w:sz w:val="20"/>
              </w:rPr>
              <w:t>1小时</w:t>
            </w:r>
          </w:p>
        </w:tc>
      </w:tr>
      <w:tr>
        <w:tc>
          <w:tcPr>
            <w:tcW w:type="dxa" w:w="1039"/>
          </w:tcPr>
          <w:p>
            <w:r>
              <w:rPr>
                <w:rFonts w:ascii="宋体" w:hAnsi="宋体" w:eastAsia="宋体"/>
                <w:sz w:val="20"/>
              </w:rPr>
              <w:t>15</w:t>
            </w:r>
          </w:p>
        </w:tc>
        <w:tc>
          <w:tcPr>
            <w:tcW w:type="dxa" w:w="1039"/>
          </w:tcPr>
          <w:p>
            <w:r>
              <w:rPr>
                <w:rFonts w:ascii="宋体" w:hAnsi="宋体" w:eastAsia="宋体"/>
                <w:sz w:val="20"/>
              </w:rPr>
              <w:t>Pod重启</w:t>
            </w:r>
          </w:p>
        </w:tc>
        <w:tc>
          <w:tcPr>
            <w:tcW w:type="dxa" w:w="1039"/>
          </w:tcPr>
          <w:p>
            <w:r>
              <w:rPr>
                <w:rFonts w:ascii="宋体" w:hAnsi="宋体" w:eastAsia="宋体"/>
                <w:sz w:val="20"/>
              </w:rPr>
              <w:t>pod_restart</w:t>
            </w:r>
          </w:p>
        </w:tc>
        <w:tc>
          <w:tcPr>
            <w:tcW w:type="dxa" w:w="1039"/>
          </w:tcPr>
          <w:p>
            <w:r>
              <w:rPr>
                <w:rFonts w:ascii="宋体" w:hAnsi="宋体" w:eastAsia="宋体"/>
                <w:sz w:val="20"/>
              </w:rPr>
              <w:t>5分钟内重启&gt;3次</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同Pod 10分钟内不重复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16</w:t>
            </w:r>
          </w:p>
        </w:tc>
        <w:tc>
          <w:tcPr>
            <w:tcW w:type="dxa" w:w="1039"/>
          </w:tcPr>
          <w:p>
            <w:r>
              <w:rPr>
                <w:rFonts w:ascii="宋体" w:hAnsi="宋体" w:eastAsia="宋体"/>
                <w:sz w:val="20"/>
              </w:rPr>
              <w:t>Pod内存超限</w:t>
            </w:r>
          </w:p>
        </w:tc>
        <w:tc>
          <w:tcPr>
            <w:tcW w:type="dxa" w:w="1039"/>
          </w:tcPr>
          <w:p>
            <w:r>
              <w:rPr>
                <w:rFonts w:ascii="宋体" w:hAnsi="宋体" w:eastAsia="宋体"/>
                <w:sz w:val="20"/>
              </w:rPr>
              <w:t>pod_memory</w:t>
            </w:r>
          </w:p>
        </w:tc>
        <w:tc>
          <w:tcPr>
            <w:tcW w:type="dxa" w:w="1039"/>
          </w:tcPr>
          <w:p>
            <w:r>
              <w:rPr>
                <w:rFonts w:ascii="宋体" w:hAnsi="宋体" w:eastAsia="宋体"/>
                <w:sz w:val="20"/>
              </w:rPr>
              <w:t>内存使用&gt;限制的90%</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同Pod 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17</w:t>
            </w:r>
          </w:p>
        </w:tc>
        <w:tc>
          <w:tcPr>
            <w:tcW w:type="dxa" w:w="1039"/>
          </w:tcPr>
          <w:p>
            <w:r>
              <w:rPr>
                <w:rFonts w:ascii="宋体" w:hAnsi="宋体" w:eastAsia="宋体"/>
                <w:sz w:val="20"/>
              </w:rPr>
              <w:t>Pod CPU限流</w:t>
            </w:r>
          </w:p>
        </w:tc>
        <w:tc>
          <w:tcPr>
            <w:tcW w:type="dxa" w:w="1039"/>
          </w:tcPr>
          <w:p>
            <w:r>
              <w:rPr>
                <w:rFonts w:ascii="宋体" w:hAnsi="宋体" w:eastAsia="宋体"/>
                <w:sz w:val="20"/>
              </w:rPr>
              <w:t>pod_cpu_throttle</w:t>
            </w:r>
          </w:p>
        </w:tc>
        <w:tc>
          <w:tcPr>
            <w:tcW w:type="dxa" w:w="1039"/>
          </w:tcPr>
          <w:p>
            <w:r>
              <w:rPr>
                <w:rFonts w:ascii="宋体" w:hAnsi="宋体" w:eastAsia="宋体"/>
                <w:sz w:val="20"/>
              </w:rPr>
              <w:t>CPU限流&gt;50%持续5分钟</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同Pod 10分钟内不重复</w:t>
            </w:r>
          </w:p>
        </w:tc>
        <w:tc>
          <w:tcPr>
            <w:tcW w:type="dxa" w:w="1039"/>
          </w:tcPr>
          <w:p>
            <w:r>
              <w:rPr>
                <w:rFonts w:ascii="宋体" w:hAnsi="宋体" w:eastAsia="宋体"/>
                <w:sz w:val="20"/>
              </w:rPr>
              <w:t>30分钟</w:t>
            </w:r>
          </w:p>
        </w:tc>
      </w:tr>
      <w:tr>
        <w:tc>
          <w:tcPr>
            <w:tcW w:type="dxa" w:w="1039"/>
          </w:tcPr>
          <w:p>
            <w:r>
              <w:rPr>
                <w:rFonts w:ascii="宋体" w:hAnsi="宋体" w:eastAsia="宋体"/>
                <w:sz w:val="20"/>
              </w:rPr>
              <w:t>18</w:t>
            </w:r>
          </w:p>
        </w:tc>
        <w:tc>
          <w:tcPr>
            <w:tcW w:type="dxa" w:w="1039"/>
          </w:tcPr>
          <w:p>
            <w:r>
              <w:rPr>
                <w:rFonts w:ascii="宋体" w:hAnsi="宋体" w:eastAsia="宋体"/>
                <w:sz w:val="20"/>
              </w:rPr>
              <w:t>JVM堆内存过高</w:t>
            </w:r>
          </w:p>
        </w:tc>
        <w:tc>
          <w:tcPr>
            <w:tcW w:type="dxa" w:w="1039"/>
          </w:tcPr>
          <w:p>
            <w:r>
              <w:rPr>
                <w:rFonts w:ascii="宋体" w:hAnsi="宋体" w:eastAsia="宋体"/>
                <w:sz w:val="20"/>
              </w:rPr>
              <w:t>jvm_heap_used</w:t>
            </w:r>
          </w:p>
        </w:tc>
        <w:tc>
          <w:tcPr>
            <w:tcW w:type="dxa" w:w="1039"/>
          </w:tcPr>
          <w:p>
            <w:r>
              <w:rPr>
                <w:rFonts w:ascii="宋体" w:hAnsi="宋体" w:eastAsia="宋体"/>
                <w:sz w:val="20"/>
              </w:rPr>
              <w:t>堆内存&gt;85%持续5分钟</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同实例5分钟内不重复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19</w:t>
            </w:r>
          </w:p>
        </w:tc>
        <w:tc>
          <w:tcPr>
            <w:tcW w:type="dxa" w:w="1039"/>
          </w:tcPr>
          <w:p>
            <w:r>
              <w:rPr>
                <w:rFonts w:ascii="宋体" w:hAnsi="宋体" w:eastAsia="宋体"/>
                <w:sz w:val="20"/>
              </w:rPr>
              <w:t>GC频率过高</w:t>
            </w:r>
          </w:p>
        </w:tc>
        <w:tc>
          <w:tcPr>
            <w:tcW w:type="dxa" w:w="1039"/>
          </w:tcPr>
          <w:p>
            <w:r>
              <w:rPr>
                <w:rFonts w:ascii="宋体" w:hAnsi="宋体" w:eastAsia="宋体"/>
                <w:sz w:val="20"/>
              </w:rPr>
              <w:t>jvm_gc_count</w:t>
            </w:r>
          </w:p>
        </w:tc>
        <w:tc>
          <w:tcPr>
            <w:tcW w:type="dxa" w:w="1039"/>
          </w:tcPr>
          <w:p>
            <w:r>
              <w:rPr>
                <w:rFonts w:ascii="宋体" w:hAnsi="宋体" w:eastAsia="宋体"/>
                <w:sz w:val="20"/>
              </w:rPr>
              <w:t>Young GC&gt;30次/分钟</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同实例5分钟内不重复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20</w:t>
            </w:r>
          </w:p>
        </w:tc>
        <w:tc>
          <w:tcPr>
            <w:tcW w:type="dxa" w:w="1039"/>
          </w:tcPr>
          <w:p>
            <w:r>
              <w:rPr>
                <w:rFonts w:ascii="宋体" w:hAnsi="宋体" w:eastAsia="宋体"/>
                <w:sz w:val="20"/>
              </w:rPr>
              <w:t>GC耗时过长</w:t>
            </w:r>
          </w:p>
        </w:tc>
        <w:tc>
          <w:tcPr>
            <w:tcW w:type="dxa" w:w="1039"/>
          </w:tcPr>
          <w:p>
            <w:r>
              <w:rPr>
                <w:rFonts w:ascii="宋体" w:hAnsi="宋体" w:eastAsia="宋体"/>
                <w:sz w:val="20"/>
              </w:rPr>
              <w:t>jvm_gc_time</w:t>
            </w:r>
          </w:p>
        </w:tc>
        <w:tc>
          <w:tcPr>
            <w:tcW w:type="dxa" w:w="1039"/>
          </w:tcPr>
          <w:p>
            <w:r>
              <w:rPr>
                <w:rFonts w:ascii="宋体" w:hAnsi="宋体" w:eastAsia="宋体"/>
                <w:sz w:val="20"/>
              </w:rPr>
              <w:t>Full GC&gt;1s</w:t>
            </w:r>
          </w:p>
        </w:tc>
        <w:tc>
          <w:tcPr>
            <w:tcW w:type="dxa" w:w="1039"/>
          </w:tcPr>
          <w:p>
            <w:r>
              <w:rPr>
                <w:rFonts w:ascii="宋体" w:hAnsi="宋体" w:eastAsia="宋体"/>
                <w:sz w:val="20"/>
              </w:rPr>
              <w:t>紧急</w:t>
            </w:r>
          </w:p>
        </w:tc>
        <w:tc>
          <w:tcPr>
            <w:tcW w:type="dxa" w:w="1039"/>
          </w:tcPr>
          <w:p>
            <w:r>
              <w:rPr>
                <w:rFonts w:ascii="宋体" w:hAnsi="宋体" w:eastAsia="宋体"/>
                <w:sz w:val="20"/>
              </w:rPr>
              <w:t>电话+短信</w:t>
            </w:r>
          </w:p>
        </w:tc>
        <w:tc>
          <w:tcPr>
            <w:tcW w:type="dxa" w:w="1039"/>
          </w:tcPr>
          <w:p>
            <w:r>
              <w:rPr>
                <w:rFonts w:ascii="宋体" w:hAnsi="宋体" w:eastAsia="宋体"/>
                <w:sz w:val="20"/>
              </w:rPr>
              <w:t>同实例5分钟内不重复</w:t>
            </w:r>
          </w:p>
        </w:tc>
        <w:tc>
          <w:tcPr>
            <w:tcW w:type="dxa" w:w="1039"/>
          </w:tcPr>
          <w:p>
            <w:r>
              <w:rPr>
                <w:rFonts w:ascii="宋体" w:hAnsi="宋体" w:eastAsia="宋体"/>
                <w:sz w:val="20"/>
              </w:rPr>
              <w:t>5分钟</w:t>
            </w:r>
          </w:p>
        </w:tc>
      </w:tr>
      <w:tr>
        <w:tc>
          <w:tcPr>
            <w:tcW w:type="dxa" w:w="1039"/>
          </w:tcPr>
          <w:p>
            <w:r>
              <w:rPr>
                <w:rFonts w:ascii="宋体" w:hAnsi="宋体" w:eastAsia="宋体"/>
                <w:sz w:val="20"/>
              </w:rPr>
              <w:t>21</w:t>
            </w:r>
          </w:p>
        </w:tc>
        <w:tc>
          <w:tcPr>
            <w:tcW w:type="dxa" w:w="1039"/>
          </w:tcPr>
          <w:p>
            <w:r>
              <w:rPr>
                <w:rFonts w:ascii="宋体" w:hAnsi="宋体" w:eastAsia="宋体"/>
                <w:sz w:val="20"/>
              </w:rPr>
              <w:t>线程数异常</w:t>
            </w:r>
          </w:p>
        </w:tc>
        <w:tc>
          <w:tcPr>
            <w:tcW w:type="dxa" w:w="1039"/>
          </w:tcPr>
          <w:p>
            <w:r>
              <w:rPr>
                <w:rFonts w:ascii="宋体" w:hAnsi="宋体" w:eastAsia="宋体"/>
                <w:sz w:val="20"/>
              </w:rPr>
              <w:t>jvm_thread_count</w:t>
            </w:r>
          </w:p>
        </w:tc>
        <w:tc>
          <w:tcPr>
            <w:tcW w:type="dxa" w:w="1039"/>
          </w:tcPr>
          <w:p>
            <w:r>
              <w:rPr>
                <w:rFonts w:ascii="宋体" w:hAnsi="宋体" w:eastAsia="宋体"/>
                <w:sz w:val="20"/>
              </w:rPr>
              <w:t>线程数&gt;500</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同实例5分钟内不重复</w:t>
            </w:r>
          </w:p>
        </w:tc>
        <w:tc>
          <w:tcPr>
            <w:tcW w:type="dxa" w:w="1039"/>
          </w:tcPr>
          <w:p>
            <w:r>
              <w:rPr>
                <w:rFonts w:ascii="宋体" w:hAnsi="宋体" w:eastAsia="宋体"/>
                <w:sz w:val="20"/>
              </w:rPr>
              <w:t>30分钟</w:t>
            </w:r>
          </w:p>
        </w:tc>
      </w:tr>
      <w:tr>
        <w:tc>
          <w:tcPr>
            <w:tcW w:type="dxa" w:w="1039"/>
          </w:tcPr>
          <w:p>
            <w:r>
              <w:rPr>
                <w:rFonts w:ascii="宋体" w:hAnsi="宋体" w:eastAsia="宋体"/>
                <w:sz w:val="20"/>
              </w:rPr>
              <w:t>22</w:t>
            </w:r>
          </w:p>
        </w:tc>
        <w:tc>
          <w:tcPr>
            <w:tcW w:type="dxa" w:w="1039"/>
          </w:tcPr>
          <w:p>
            <w:r>
              <w:rPr>
                <w:rFonts w:ascii="宋体" w:hAnsi="宋体" w:eastAsia="宋体"/>
                <w:sz w:val="20"/>
              </w:rPr>
              <w:t>办件积压</w:t>
            </w:r>
          </w:p>
        </w:tc>
        <w:tc>
          <w:tcPr>
            <w:tcW w:type="dxa" w:w="1039"/>
          </w:tcPr>
          <w:p>
            <w:r>
              <w:rPr>
                <w:rFonts w:ascii="宋体" w:hAnsi="宋体" w:eastAsia="宋体"/>
                <w:sz w:val="20"/>
              </w:rPr>
              <w:t>apply_pending</w:t>
            </w:r>
          </w:p>
        </w:tc>
        <w:tc>
          <w:tcPr>
            <w:tcW w:type="dxa" w:w="1039"/>
          </w:tcPr>
          <w:p>
            <w:r>
              <w:rPr>
                <w:rFonts w:ascii="宋体" w:hAnsi="宋体" w:eastAsia="宋体"/>
                <w:sz w:val="20"/>
              </w:rPr>
              <w:t>积压办件&gt;1000</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全局10分钟内不重复</w:t>
            </w:r>
          </w:p>
        </w:tc>
        <w:tc>
          <w:tcPr>
            <w:tcW w:type="dxa" w:w="1039"/>
          </w:tcPr>
          <w:p>
            <w:r>
              <w:rPr>
                <w:rFonts w:ascii="宋体" w:hAnsi="宋体" w:eastAsia="宋体"/>
                <w:sz w:val="20"/>
              </w:rPr>
              <w:t>15分钟</w:t>
            </w:r>
          </w:p>
        </w:tc>
      </w:tr>
      <w:tr>
        <w:tc>
          <w:tcPr>
            <w:tcW w:type="dxa" w:w="1039"/>
          </w:tcPr>
          <w:p>
            <w:r>
              <w:rPr>
                <w:rFonts w:ascii="宋体" w:hAnsi="宋体" w:eastAsia="宋体"/>
                <w:sz w:val="20"/>
              </w:rPr>
              <w:t>23</w:t>
            </w:r>
          </w:p>
        </w:tc>
        <w:tc>
          <w:tcPr>
            <w:tcW w:type="dxa" w:w="1039"/>
          </w:tcPr>
          <w:p>
            <w:r>
              <w:rPr>
                <w:rFonts w:ascii="宋体" w:hAnsi="宋体" w:eastAsia="宋体"/>
                <w:sz w:val="20"/>
              </w:rPr>
              <w:t>数据同步失败</w:t>
            </w:r>
          </w:p>
        </w:tc>
        <w:tc>
          <w:tcPr>
            <w:tcW w:type="dxa" w:w="1039"/>
          </w:tcPr>
          <w:p>
            <w:r>
              <w:rPr>
                <w:rFonts w:ascii="宋体" w:hAnsi="宋体" w:eastAsia="宋体"/>
                <w:sz w:val="20"/>
              </w:rPr>
              <w:t>data_sync_failure</w:t>
            </w:r>
          </w:p>
        </w:tc>
        <w:tc>
          <w:tcPr>
            <w:tcW w:type="dxa" w:w="1039"/>
          </w:tcPr>
          <w:p>
            <w:r>
              <w:rPr>
                <w:rFonts w:ascii="宋体" w:hAnsi="宋体" w:eastAsia="宋体"/>
                <w:sz w:val="20"/>
              </w:rPr>
              <w:t>同步失败率&gt;5%</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同任务5分钟内不重复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24</w:t>
            </w:r>
          </w:p>
        </w:tc>
        <w:tc>
          <w:tcPr>
            <w:tcW w:type="dxa" w:w="1039"/>
          </w:tcPr>
          <w:p>
            <w:r>
              <w:rPr>
                <w:rFonts w:ascii="宋体" w:hAnsi="宋体" w:eastAsia="宋体"/>
                <w:sz w:val="20"/>
              </w:rPr>
              <w:t>支付失败率过高</w:t>
            </w:r>
          </w:p>
        </w:tc>
        <w:tc>
          <w:tcPr>
            <w:tcW w:type="dxa" w:w="1039"/>
          </w:tcPr>
          <w:p>
            <w:r>
              <w:rPr>
                <w:rFonts w:ascii="宋体" w:hAnsi="宋体" w:eastAsia="宋体"/>
                <w:sz w:val="20"/>
              </w:rPr>
              <w:t>payment_failure</w:t>
            </w:r>
          </w:p>
        </w:tc>
        <w:tc>
          <w:tcPr>
            <w:tcW w:type="dxa" w:w="1039"/>
          </w:tcPr>
          <w:p>
            <w:r>
              <w:rPr>
                <w:rFonts w:ascii="宋体" w:hAnsi="宋体" w:eastAsia="宋体"/>
                <w:sz w:val="20"/>
              </w:rPr>
              <w:t>失败率&gt;10%</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同支付方式5分钟内不重复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25</w:t>
            </w:r>
          </w:p>
        </w:tc>
        <w:tc>
          <w:tcPr>
            <w:tcW w:type="dxa" w:w="1039"/>
          </w:tcPr>
          <w:p>
            <w:r>
              <w:rPr>
                <w:rFonts w:ascii="宋体" w:hAnsi="宋体" w:eastAsia="宋体"/>
                <w:sz w:val="20"/>
              </w:rPr>
              <w:t>文件上传失败</w:t>
            </w:r>
          </w:p>
        </w:tc>
        <w:tc>
          <w:tcPr>
            <w:tcW w:type="dxa" w:w="1039"/>
          </w:tcPr>
          <w:p>
            <w:r>
              <w:rPr>
                <w:rFonts w:ascii="宋体" w:hAnsi="宋体" w:eastAsia="宋体"/>
                <w:sz w:val="20"/>
              </w:rPr>
              <w:t>file_upload_failure</w:t>
            </w:r>
          </w:p>
        </w:tc>
        <w:tc>
          <w:tcPr>
            <w:tcW w:type="dxa" w:w="1039"/>
          </w:tcPr>
          <w:p>
            <w:r>
              <w:rPr>
                <w:rFonts w:ascii="宋体" w:hAnsi="宋体" w:eastAsia="宋体"/>
                <w:sz w:val="20"/>
              </w:rPr>
              <w:t>上传失败率&gt;5%</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全局5分钟内不重复</w:t>
            </w:r>
          </w:p>
        </w:tc>
        <w:tc>
          <w:tcPr>
            <w:tcW w:type="dxa" w:w="1039"/>
          </w:tcPr>
          <w:p>
            <w:r>
              <w:rPr>
                <w:rFonts w:ascii="宋体" w:hAnsi="宋体" w:eastAsia="宋体"/>
                <w:sz w:val="20"/>
              </w:rPr>
              <w:t>30分钟</w:t>
            </w:r>
          </w:p>
        </w:tc>
      </w:tr>
      <w:tr>
        <w:tc>
          <w:tcPr>
            <w:tcW w:type="dxa" w:w="1039"/>
          </w:tcPr>
          <w:p>
            <w:r>
              <w:rPr>
                <w:rFonts w:ascii="宋体" w:hAnsi="宋体" w:eastAsia="宋体"/>
                <w:sz w:val="20"/>
              </w:rPr>
              <w:t>26</w:t>
            </w:r>
          </w:p>
        </w:tc>
        <w:tc>
          <w:tcPr>
            <w:tcW w:type="dxa" w:w="1039"/>
          </w:tcPr>
          <w:p>
            <w:r>
              <w:rPr>
                <w:rFonts w:ascii="宋体" w:hAnsi="宋体" w:eastAsia="宋体"/>
                <w:sz w:val="20"/>
              </w:rPr>
              <w:t>证书过期</w:t>
            </w:r>
          </w:p>
        </w:tc>
        <w:tc>
          <w:tcPr>
            <w:tcW w:type="dxa" w:w="1039"/>
          </w:tcPr>
          <w:p>
            <w:r>
              <w:rPr>
                <w:rFonts w:ascii="宋体" w:hAnsi="宋体" w:eastAsia="宋体"/>
                <w:sz w:val="20"/>
              </w:rPr>
              <w:t>cert_expiry</w:t>
            </w:r>
          </w:p>
        </w:tc>
        <w:tc>
          <w:tcPr>
            <w:tcW w:type="dxa" w:w="1039"/>
          </w:tcPr>
          <w:p>
            <w:r>
              <w:rPr>
                <w:rFonts w:ascii="宋体" w:hAnsi="宋体" w:eastAsia="宋体"/>
                <w:sz w:val="20"/>
              </w:rPr>
              <w:t>证书30天内过期</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全局每天检查</w:t>
            </w:r>
          </w:p>
        </w:tc>
        <w:tc>
          <w:tcPr>
            <w:tcW w:type="dxa" w:w="1039"/>
          </w:tcPr>
          <w:p>
            <w:r>
              <w:rPr>
                <w:rFonts w:ascii="宋体" w:hAnsi="宋体" w:eastAsia="宋体"/>
                <w:sz w:val="20"/>
              </w:rPr>
              <w:t>7天</w:t>
            </w:r>
          </w:p>
        </w:tc>
      </w:tr>
      <w:tr>
        <w:tc>
          <w:tcPr>
            <w:tcW w:type="dxa" w:w="1039"/>
          </w:tcPr>
          <w:p>
            <w:r>
              <w:rPr>
                <w:rFonts w:ascii="宋体" w:hAnsi="宋体" w:eastAsia="宋体"/>
                <w:sz w:val="20"/>
              </w:rPr>
              <w:t>27</w:t>
            </w:r>
          </w:p>
        </w:tc>
        <w:tc>
          <w:tcPr>
            <w:tcW w:type="dxa" w:w="1039"/>
          </w:tcPr>
          <w:p>
            <w:r>
              <w:rPr>
                <w:rFonts w:ascii="宋体" w:hAnsi="宋体" w:eastAsia="宋体"/>
                <w:sz w:val="20"/>
              </w:rPr>
              <w:t>密钥轮换失败</w:t>
            </w:r>
          </w:p>
        </w:tc>
        <w:tc>
          <w:tcPr>
            <w:tcW w:type="dxa" w:w="1039"/>
          </w:tcPr>
          <w:p>
            <w:r>
              <w:rPr>
                <w:rFonts w:ascii="宋体" w:hAnsi="宋体" w:eastAsia="宋体"/>
                <w:sz w:val="20"/>
              </w:rPr>
              <w:t>key_rotation</w:t>
            </w:r>
          </w:p>
        </w:tc>
        <w:tc>
          <w:tcPr>
            <w:tcW w:type="dxa" w:w="1039"/>
          </w:tcPr>
          <w:p>
            <w:r>
              <w:rPr>
                <w:rFonts w:ascii="宋体" w:hAnsi="宋体" w:eastAsia="宋体"/>
                <w:sz w:val="20"/>
              </w:rPr>
              <w:t>密钥轮换任务失败</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同任务5分钟内不重复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28</w:t>
            </w:r>
          </w:p>
        </w:tc>
        <w:tc>
          <w:tcPr>
            <w:tcW w:type="dxa" w:w="1039"/>
          </w:tcPr>
          <w:p>
            <w:r>
              <w:rPr>
                <w:rFonts w:ascii="宋体" w:hAnsi="宋体" w:eastAsia="宋体"/>
                <w:sz w:val="20"/>
              </w:rPr>
              <w:t>入侵检测告警</w:t>
            </w:r>
          </w:p>
        </w:tc>
        <w:tc>
          <w:tcPr>
            <w:tcW w:type="dxa" w:w="1039"/>
          </w:tcPr>
          <w:p>
            <w:r>
              <w:rPr>
                <w:rFonts w:ascii="宋体" w:hAnsi="宋体" w:eastAsia="宋体"/>
                <w:sz w:val="20"/>
              </w:rPr>
              <w:t>ids_alert</w:t>
            </w:r>
          </w:p>
        </w:tc>
        <w:tc>
          <w:tcPr>
            <w:tcW w:type="dxa" w:w="1039"/>
          </w:tcPr>
          <w:p>
            <w:r>
              <w:rPr>
                <w:rFonts w:ascii="宋体" w:hAnsi="宋体" w:eastAsia="宋体"/>
                <w:sz w:val="20"/>
              </w:rPr>
              <w:t>IDS检测到攻击行为</w:t>
            </w:r>
          </w:p>
        </w:tc>
        <w:tc>
          <w:tcPr>
            <w:tcW w:type="dxa" w:w="1039"/>
          </w:tcPr>
          <w:p>
            <w:r>
              <w:rPr>
                <w:rFonts w:ascii="宋体" w:hAnsi="宋体" w:eastAsia="宋体"/>
                <w:sz w:val="20"/>
              </w:rPr>
              <w:t>紧急</w:t>
            </w:r>
          </w:p>
        </w:tc>
        <w:tc>
          <w:tcPr>
            <w:tcW w:type="dxa" w:w="1039"/>
          </w:tcPr>
          <w:p>
            <w:r>
              <w:rPr>
                <w:rFonts w:ascii="宋体" w:hAnsi="宋体" w:eastAsia="宋体"/>
                <w:sz w:val="20"/>
              </w:rPr>
              <w:t>电话+短信+企业微信</w:t>
            </w:r>
          </w:p>
        </w:tc>
        <w:tc>
          <w:tcPr>
            <w:tcW w:type="dxa" w:w="1039"/>
          </w:tcPr>
          <w:p>
            <w:r>
              <w:rPr>
                <w:rFonts w:ascii="宋体" w:hAnsi="宋体" w:eastAsia="宋体"/>
                <w:sz w:val="20"/>
              </w:rPr>
              <w:t>同IP 10分钟内不重复</w:t>
            </w:r>
          </w:p>
        </w:tc>
        <w:tc>
          <w:tcPr>
            <w:tcW w:type="dxa" w:w="1039"/>
          </w:tcPr>
          <w:p>
            <w:r>
              <w:rPr>
                <w:rFonts w:ascii="宋体" w:hAnsi="宋体" w:eastAsia="宋体"/>
                <w:sz w:val="20"/>
              </w:rPr>
              <w:t>立即</w:t>
            </w:r>
          </w:p>
        </w:tc>
      </w:tr>
      <w:tr>
        <w:tc>
          <w:tcPr>
            <w:tcW w:type="dxa" w:w="1039"/>
          </w:tcPr>
          <w:p>
            <w:r>
              <w:rPr>
                <w:rFonts w:ascii="宋体" w:hAnsi="宋体" w:eastAsia="宋体"/>
                <w:sz w:val="20"/>
              </w:rPr>
              <w:t>29</w:t>
            </w:r>
          </w:p>
        </w:tc>
        <w:tc>
          <w:tcPr>
            <w:tcW w:type="dxa" w:w="1039"/>
          </w:tcPr>
          <w:p>
            <w:r>
              <w:rPr>
                <w:rFonts w:ascii="宋体" w:hAnsi="宋体" w:eastAsia="宋体"/>
                <w:sz w:val="20"/>
              </w:rPr>
              <w:t>WAF拦截告警</w:t>
            </w:r>
          </w:p>
        </w:tc>
        <w:tc>
          <w:tcPr>
            <w:tcW w:type="dxa" w:w="1039"/>
          </w:tcPr>
          <w:p>
            <w:r>
              <w:rPr>
                <w:rFonts w:ascii="宋体" w:hAnsi="宋体" w:eastAsia="宋体"/>
                <w:sz w:val="20"/>
              </w:rPr>
              <w:t>waf_block</w:t>
            </w:r>
          </w:p>
        </w:tc>
        <w:tc>
          <w:tcPr>
            <w:tcW w:type="dxa" w:w="1039"/>
          </w:tcPr>
          <w:p>
            <w:r>
              <w:rPr>
                <w:rFonts w:ascii="宋体" w:hAnsi="宋体" w:eastAsia="宋体"/>
                <w:sz w:val="20"/>
              </w:rPr>
              <w:t>WAF拦截率&gt;10%</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全局5分钟内不重复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30</w:t>
            </w:r>
          </w:p>
        </w:tc>
        <w:tc>
          <w:tcPr>
            <w:tcW w:type="dxa" w:w="1039"/>
          </w:tcPr>
          <w:p>
            <w:r>
              <w:rPr>
                <w:rFonts w:ascii="宋体" w:hAnsi="宋体" w:eastAsia="宋体"/>
                <w:sz w:val="20"/>
              </w:rPr>
              <w:t>登录异常</w:t>
            </w:r>
          </w:p>
        </w:tc>
        <w:tc>
          <w:tcPr>
            <w:tcW w:type="dxa" w:w="1039"/>
          </w:tcPr>
          <w:p>
            <w:r>
              <w:rPr>
                <w:rFonts w:ascii="宋体" w:hAnsi="宋体" w:eastAsia="宋体"/>
                <w:sz w:val="20"/>
              </w:rPr>
              <w:t>login_anomaly</w:t>
            </w:r>
          </w:p>
        </w:tc>
        <w:tc>
          <w:tcPr>
            <w:tcW w:type="dxa" w:w="1039"/>
          </w:tcPr>
          <w:p>
            <w:r>
              <w:rPr>
                <w:rFonts w:ascii="宋体" w:hAnsi="宋体" w:eastAsia="宋体"/>
                <w:sz w:val="20"/>
              </w:rPr>
              <w:t>单IP登录失败&gt;10次/分钟</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同IP 10分钟内不重复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31</w:t>
            </w:r>
          </w:p>
        </w:tc>
        <w:tc>
          <w:tcPr>
            <w:tcW w:type="dxa" w:w="1039"/>
          </w:tcPr>
          <w:p>
            <w:r>
              <w:rPr>
                <w:rFonts w:ascii="宋体" w:hAnsi="宋体" w:eastAsia="宋体"/>
                <w:sz w:val="20"/>
              </w:rPr>
              <w:t>账号锁定</w:t>
            </w:r>
          </w:p>
        </w:tc>
        <w:tc>
          <w:tcPr>
            <w:tcW w:type="dxa" w:w="1039"/>
          </w:tcPr>
          <w:p>
            <w:r>
              <w:rPr>
                <w:rFonts w:ascii="宋体" w:hAnsi="宋体" w:eastAsia="宋体"/>
                <w:sz w:val="20"/>
              </w:rPr>
              <w:t>account_lock</w:t>
            </w:r>
          </w:p>
        </w:tc>
        <w:tc>
          <w:tcPr>
            <w:tcW w:type="dxa" w:w="1039"/>
          </w:tcPr>
          <w:p>
            <w:r>
              <w:rPr>
                <w:rFonts w:ascii="宋体" w:hAnsi="宋体" w:eastAsia="宋体"/>
                <w:sz w:val="20"/>
              </w:rPr>
              <w:t>账号被锁定&gt;50个/小时</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全局10分钟内不重复</w:t>
            </w:r>
          </w:p>
        </w:tc>
        <w:tc>
          <w:tcPr>
            <w:tcW w:type="dxa" w:w="1039"/>
          </w:tcPr>
          <w:p>
            <w:r>
              <w:rPr>
                <w:rFonts w:ascii="宋体" w:hAnsi="宋体" w:eastAsia="宋体"/>
                <w:sz w:val="20"/>
              </w:rPr>
              <w:t>30分钟</w:t>
            </w:r>
          </w:p>
        </w:tc>
      </w:tr>
      <w:tr>
        <w:tc>
          <w:tcPr>
            <w:tcW w:type="dxa" w:w="1039"/>
          </w:tcPr>
          <w:p>
            <w:r>
              <w:rPr>
                <w:rFonts w:ascii="宋体" w:hAnsi="宋体" w:eastAsia="宋体"/>
                <w:sz w:val="20"/>
              </w:rPr>
              <w:t>32</w:t>
            </w:r>
          </w:p>
        </w:tc>
        <w:tc>
          <w:tcPr>
            <w:tcW w:type="dxa" w:w="1039"/>
          </w:tcPr>
          <w:p>
            <w:r>
              <w:rPr>
                <w:rFonts w:ascii="宋体" w:hAnsi="宋体" w:eastAsia="宋体"/>
                <w:sz w:val="20"/>
              </w:rPr>
              <w:t>API限流触发</w:t>
            </w:r>
          </w:p>
        </w:tc>
        <w:tc>
          <w:tcPr>
            <w:tcW w:type="dxa" w:w="1039"/>
          </w:tcPr>
          <w:p>
            <w:r>
              <w:rPr>
                <w:rFonts w:ascii="宋体" w:hAnsi="宋体" w:eastAsia="宋体"/>
                <w:sz w:val="20"/>
              </w:rPr>
              <w:t>rate_limit</w:t>
            </w:r>
          </w:p>
        </w:tc>
        <w:tc>
          <w:tcPr>
            <w:tcW w:type="dxa" w:w="1039"/>
          </w:tcPr>
          <w:p>
            <w:r>
              <w:rPr>
                <w:rFonts w:ascii="宋体" w:hAnsi="宋体" w:eastAsia="宋体"/>
                <w:sz w:val="20"/>
              </w:rPr>
              <w:t>限流触发次数&gt;100/分钟</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同API 5分钟内不重复</w:t>
            </w:r>
          </w:p>
        </w:tc>
        <w:tc>
          <w:tcPr>
            <w:tcW w:type="dxa" w:w="1039"/>
          </w:tcPr>
          <w:p>
            <w:r>
              <w:rPr>
                <w:rFonts w:ascii="宋体" w:hAnsi="宋体" w:eastAsia="宋体"/>
                <w:sz w:val="20"/>
              </w:rPr>
              <w:t>30分钟</w:t>
            </w:r>
          </w:p>
        </w:tc>
      </w:tr>
      <w:tr>
        <w:tc>
          <w:tcPr>
            <w:tcW w:type="dxa" w:w="1039"/>
          </w:tcPr>
          <w:p>
            <w:r>
              <w:rPr>
                <w:rFonts w:ascii="宋体" w:hAnsi="宋体" w:eastAsia="宋体"/>
                <w:sz w:val="20"/>
              </w:rPr>
              <w:t>33</w:t>
            </w:r>
          </w:p>
        </w:tc>
        <w:tc>
          <w:tcPr>
            <w:tcW w:type="dxa" w:w="1039"/>
          </w:tcPr>
          <w:p>
            <w:r>
              <w:rPr>
                <w:rFonts w:ascii="宋体" w:hAnsi="宋体" w:eastAsia="宋体"/>
                <w:sz w:val="20"/>
              </w:rPr>
              <w:t>熔断器打开</w:t>
            </w:r>
          </w:p>
        </w:tc>
        <w:tc>
          <w:tcPr>
            <w:tcW w:type="dxa" w:w="1039"/>
          </w:tcPr>
          <w:p>
            <w:r>
              <w:rPr>
                <w:rFonts w:ascii="宋体" w:hAnsi="宋体" w:eastAsia="宋体"/>
                <w:sz w:val="20"/>
              </w:rPr>
              <w:t>circuit_breaker</w:t>
            </w:r>
          </w:p>
        </w:tc>
        <w:tc>
          <w:tcPr>
            <w:tcW w:type="dxa" w:w="1039"/>
          </w:tcPr>
          <w:p>
            <w:r>
              <w:rPr>
                <w:rFonts w:ascii="宋体" w:hAnsi="宋体" w:eastAsia="宋体"/>
                <w:sz w:val="20"/>
              </w:rPr>
              <w:t>熔断器打开次数&gt;5/小时</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同服务5分钟内不重复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34</w:t>
            </w:r>
          </w:p>
        </w:tc>
        <w:tc>
          <w:tcPr>
            <w:tcW w:type="dxa" w:w="1039"/>
          </w:tcPr>
          <w:p>
            <w:r>
              <w:rPr>
                <w:rFonts w:ascii="宋体" w:hAnsi="宋体" w:eastAsia="宋体"/>
                <w:sz w:val="20"/>
              </w:rPr>
              <w:t>消息队列堆积</w:t>
            </w:r>
          </w:p>
        </w:tc>
        <w:tc>
          <w:tcPr>
            <w:tcW w:type="dxa" w:w="1039"/>
          </w:tcPr>
          <w:p>
            <w:r>
              <w:rPr>
                <w:rFonts w:ascii="宋体" w:hAnsi="宋体" w:eastAsia="宋体"/>
                <w:sz w:val="20"/>
              </w:rPr>
              <w:t>queue_backlog</w:t>
            </w:r>
          </w:p>
        </w:tc>
        <w:tc>
          <w:tcPr>
            <w:tcW w:type="dxa" w:w="1039"/>
          </w:tcPr>
          <w:p>
            <w:r>
              <w:rPr>
                <w:rFonts w:ascii="宋体" w:hAnsi="宋体" w:eastAsia="宋体"/>
                <w:sz w:val="20"/>
              </w:rPr>
              <w:t>队列积压&gt;10000条</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同队列5分钟内不重复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35</w:t>
            </w:r>
          </w:p>
        </w:tc>
        <w:tc>
          <w:tcPr>
            <w:tcW w:type="dxa" w:w="1039"/>
          </w:tcPr>
          <w:p>
            <w:r>
              <w:rPr>
                <w:rFonts w:ascii="宋体" w:hAnsi="宋体" w:eastAsia="宋体"/>
                <w:sz w:val="20"/>
              </w:rPr>
              <w:t>缓存命中率低</w:t>
            </w:r>
          </w:p>
        </w:tc>
        <w:tc>
          <w:tcPr>
            <w:tcW w:type="dxa" w:w="1039"/>
          </w:tcPr>
          <w:p>
            <w:r>
              <w:rPr>
                <w:rFonts w:ascii="宋体" w:hAnsi="宋体" w:eastAsia="宋体"/>
                <w:sz w:val="20"/>
              </w:rPr>
              <w:t>cache_hit_ratio</w:t>
            </w:r>
          </w:p>
        </w:tc>
        <w:tc>
          <w:tcPr>
            <w:tcW w:type="dxa" w:w="1039"/>
          </w:tcPr>
          <w:p>
            <w:r>
              <w:rPr>
                <w:rFonts w:ascii="宋体" w:hAnsi="宋体" w:eastAsia="宋体"/>
                <w:sz w:val="20"/>
              </w:rPr>
              <w:t>命中率&lt;80%</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同缓存5分钟内不重复</w:t>
            </w:r>
          </w:p>
        </w:tc>
        <w:tc>
          <w:tcPr>
            <w:tcW w:type="dxa" w:w="1039"/>
          </w:tcPr>
          <w:p>
            <w:r>
              <w:rPr>
                <w:rFonts w:ascii="宋体" w:hAnsi="宋体" w:eastAsia="宋体"/>
                <w:sz w:val="20"/>
              </w:rPr>
              <w:t>1小时</w:t>
            </w:r>
          </w:p>
        </w:tc>
      </w:tr>
      <w:tr>
        <w:tc>
          <w:tcPr>
            <w:tcW w:type="dxa" w:w="1039"/>
          </w:tcPr>
          <w:p>
            <w:r>
              <w:rPr>
                <w:rFonts w:ascii="宋体" w:hAnsi="宋体" w:eastAsia="宋体"/>
                <w:sz w:val="20"/>
              </w:rPr>
              <w:t>36</w:t>
            </w:r>
          </w:p>
        </w:tc>
        <w:tc>
          <w:tcPr>
            <w:tcW w:type="dxa" w:w="1039"/>
          </w:tcPr>
          <w:p>
            <w:r>
              <w:rPr>
                <w:rFonts w:ascii="宋体" w:hAnsi="宋体" w:eastAsia="宋体"/>
                <w:sz w:val="20"/>
              </w:rPr>
              <w:t>搜索延迟高</w:t>
            </w:r>
          </w:p>
        </w:tc>
        <w:tc>
          <w:tcPr>
            <w:tcW w:type="dxa" w:w="1039"/>
          </w:tcPr>
          <w:p>
            <w:r>
              <w:rPr>
                <w:rFonts w:ascii="宋体" w:hAnsi="宋体" w:eastAsia="宋体"/>
                <w:sz w:val="20"/>
              </w:rPr>
              <w:t>search_latency</w:t>
            </w:r>
          </w:p>
        </w:tc>
        <w:tc>
          <w:tcPr>
            <w:tcW w:type="dxa" w:w="1039"/>
          </w:tcPr>
          <w:p>
            <w:r>
              <w:rPr>
                <w:rFonts w:ascii="宋体" w:hAnsi="宋体" w:eastAsia="宋体"/>
                <w:sz w:val="20"/>
              </w:rPr>
              <w:t>搜索P99&gt;2s</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同索引5分钟内不重复</w:t>
            </w:r>
          </w:p>
        </w:tc>
        <w:tc>
          <w:tcPr>
            <w:tcW w:type="dxa" w:w="1039"/>
          </w:tcPr>
          <w:p>
            <w:r>
              <w:rPr>
                <w:rFonts w:ascii="宋体" w:hAnsi="宋体" w:eastAsia="宋体"/>
                <w:sz w:val="20"/>
              </w:rPr>
              <w:t>30分钟</w:t>
            </w:r>
          </w:p>
        </w:tc>
      </w:tr>
      <w:tr>
        <w:tc>
          <w:tcPr>
            <w:tcW w:type="dxa" w:w="1039"/>
          </w:tcPr>
          <w:p>
            <w:r>
              <w:rPr>
                <w:rFonts w:ascii="宋体" w:hAnsi="宋体" w:eastAsia="宋体"/>
                <w:sz w:val="20"/>
              </w:rPr>
              <w:t>37</w:t>
            </w:r>
          </w:p>
        </w:tc>
        <w:tc>
          <w:tcPr>
            <w:tcW w:type="dxa" w:w="1039"/>
          </w:tcPr>
          <w:p>
            <w:r>
              <w:rPr>
                <w:rFonts w:ascii="宋体" w:hAnsi="宋体" w:eastAsia="宋体"/>
                <w:sz w:val="20"/>
              </w:rPr>
              <w:t>工作流超时</w:t>
            </w:r>
          </w:p>
        </w:tc>
        <w:tc>
          <w:tcPr>
            <w:tcW w:type="dxa" w:w="1039"/>
          </w:tcPr>
          <w:p>
            <w:r>
              <w:rPr>
                <w:rFonts w:ascii="宋体" w:hAnsi="宋体" w:eastAsia="宋体"/>
                <w:sz w:val="20"/>
              </w:rPr>
              <w:t>workflow_timeout</w:t>
            </w:r>
          </w:p>
        </w:tc>
        <w:tc>
          <w:tcPr>
            <w:tcW w:type="dxa" w:w="1039"/>
          </w:tcPr>
          <w:p>
            <w:r>
              <w:rPr>
                <w:rFonts w:ascii="宋体" w:hAnsi="宋体" w:eastAsia="宋体"/>
                <w:sz w:val="20"/>
              </w:rPr>
              <w:t>工作流实例超时&gt;10个/小时</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同流程5分钟内不重复</w:t>
            </w:r>
          </w:p>
        </w:tc>
        <w:tc>
          <w:tcPr>
            <w:tcW w:type="dxa" w:w="1039"/>
          </w:tcPr>
          <w:p>
            <w:r>
              <w:rPr>
                <w:rFonts w:ascii="宋体" w:hAnsi="宋体" w:eastAsia="宋体"/>
                <w:sz w:val="20"/>
              </w:rPr>
              <w:t>30分钟</w:t>
            </w:r>
          </w:p>
        </w:tc>
      </w:tr>
      <w:tr>
        <w:tc>
          <w:tcPr>
            <w:tcW w:type="dxa" w:w="1039"/>
          </w:tcPr>
          <w:p>
            <w:r>
              <w:rPr>
                <w:rFonts w:ascii="宋体" w:hAnsi="宋体" w:eastAsia="宋体"/>
                <w:sz w:val="20"/>
              </w:rPr>
              <w:t>38</w:t>
            </w:r>
          </w:p>
        </w:tc>
        <w:tc>
          <w:tcPr>
            <w:tcW w:type="dxa" w:w="1039"/>
          </w:tcPr>
          <w:p>
            <w:r>
              <w:rPr>
                <w:rFonts w:ascii="宋体" w:hAnsi="宋体" w:eastAsia="宋体"/>
                <w:sz w:val="20"/>
              </w:rPr>
              <w:t>存储使用过高</w:t>
            </w:r>
          </w:p>
        </w:tc>
        <w:tc>
          <w:tcPr>
            <w:tcW w:type="dxa" w:w="1039"/>
          </w:tcPr>
          <w:p>
            <w:r>
              <w:rPr>
                <w:rFonts w:ascii="宋体" w:hAnsi="宋体" w:eastAsia="宋体"/>
                <w:sz w:val="20"/>
              </w:rPr>
              <w:t>storage_usage</w:t>
            </w:r>
          </w:p>
        </w:tc>
        <w:tc>
          <w:tcPr>
            <w:tcW w:type="dxa" w:w="1039"/>
          </w:tcPr>
          <w:p>
            <w:r>
              <w:rPr>
                <w:rFonts w:ascii="宋体" w:hAnsi="宋体" w:eastAsia="宋体"/>
                <w:sz w:val="20"/>
              </w:rPr>
              <w:t>存储使用率&gt;80%</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同存储10分钟内不重复</w:t>
            </w:r>
          </w:p>
        </w:tc>
        <w:tc>
          <w:tcPr>
            <w:tcW w:type="dxa" w:w="1039"/>
          </w:tcPr>
          <w:p>
            <w:r>
              <w:rPr>
                <w:rFonts w:ascii="宋体" w:hAnsi="宋体" w:eastAsia="宋体"/>
                <w:sz w:val="20"/>
              </w:rPr>
              <w:t>1小时</w:t>
            </w:r>
          </w:p>
        </w:tc>
      </w:tr>
      <w:tr>
        <w:tc>
          <w:tcPr>
            <w:tcW w:type="dxa" w:w="1039"/>
          </w:tcPr>
          <w:p>
            <w:r>
              <w:rPr>
                <w:rFonts w:ascii="宋体" w:hAnsi="宋体" w:eastAsia="宋体"/>
                <w:sz w:val="20"/>
              </w:rPr>
              <w:t>39</w:t>
            </w:r>
          </w:p>
        </w:tc>
        <w:tc>
          <w:tcPr>
            <w:tcW w:type="dxa" w:w="1039"/>
          </w:tcPr>
          <w:p>
            <w:r>
              <w:rPr>
                <w:rFonts w:ascii="宋体" w:hAnsi="宋体" w:eastAsia="宋体"/>
                <w:sz w:val="20"/>
              </w:rPr>
              <w:t>备份失败</w:t>
            </w:r>
          </w:p>
        </w:tc>
        <w:tc>
          <w:tcPr>
            <w:tcW w:type="dxa" w:w="1039"/>
          </w:tcPr>
          <w:p>
            <w:r>
              <w:rPr>
                <w:rFonts w:ascii="宋体" w:hAnsi="宋体" w:eastAsia="宋体"/>
                <w:sz w:val="20"/>
              </w:rPr>
              <w:t>backup_failure</w:t>
            </w:r>
          </w:p>
        </w:tc>
        <w:tc>
          <w:tcPr>
            <w:tcW w:type="dxa" w:w="1039"/>
          </w:tcPr>
          <w:p>
            <w:r>
              <w:rPr>
                <w:rFonts w:ascii="宋体" w:hAnsi="宋体" w:eastAsia="宋体"/>
                <w:sz w:val="20"/>
              </w:rPr>
              <w:t>备份任务失败</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同任务5分钟内不重复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40</w:t>
            </w:r>
          </w:p>
        </w:tc>
        <w:tc>
          <w:tcPr>
            <w:tcW w:type="dxa" w:w="1039"/>
          </w:tcPr>
          <w:p>
            <w:r>
              <w:rPr>
                <w:rFonts w:ascii="宋体" w:hAnsi="宋体" w:eastAsia="宋体"/>
                <w:sz w:val="20"/>
              </w:rPr>
              <w:t>配置变更</w:t>
            </w:r>
          </w:p>
        </w:tc>
        <w:tc>
          <w:tcPr>
            <w:tcW w:type="dxa" w:w="1039"/>
          </w:tcPr>
          <w:p>
            <w:r>
              <w:rPr>
                <w:rFonts w:ascii="宋体" w:hAnsi="宋体" w:eastAsia="宋体"/>
                <w:sz w:val="20"/>
              </w:rPr>
              <w:t>config_change</w:t>
            </w:r>
          </w:p>
        </w:tc>
        <w:tc>
          <w:tcPr>
            <w:tcW w:type="dxa" w:w="1039"/>
          </w:tcPr>
          <w:p>
            <w:r>
              <w:rPr>
                <w:rFonts w:ascii="宋体" w:hAnsi="宋体" w:eastAsia="宋体"/>
                <w:sz w:val="20"/>
              </w:rPr>
              <w:t>生产环境配置变更</w:t>
            </w:r>
          </w:p>
        </w:tc>
        <w:tc>
          <w:tcPr>
            <w:tcW w:type="dxa" w:w="1039"/>
          </w:tcPr>
          <w:p>
            <w:r>
              <w:rPr>
                <w:rFonts w:ascii="宋体" w:hAnsi="宋体" w:eastAsia="宋体"/>
                <w:sz w:val="20"/>
              </w:rPr>
              <w:t>信息</w:t>
            </w:r>
          </w:p>
        </w:tc>
        <w:tc>
          <w:tcPr>
            <w:tcW w:type="dxa" w:w="1039"/>
          </w:tcPr>
          <w:p>
            <w:r>
              <w:rPr>
                <w:rFonts w:ascii="宋体" w:hAnsi="宋体" w:eastAsia="宋体"/>
                <w:sz w:val="20"/>
              </w:rPr>
              <w:t>企业微信</w:t>
            </w:r>
          </w:p>
        </w:tc>
        <w:tc>
          <w:tcPr>
            <w:tcW w:type="dxa" w:w="1039"/>
          </w:tcPr>
          <w:p>
            <w:r>
              <w:rPr>
                <w:rFonts w:ascii="宋体" w:hAnsi="宋体" w:eastAsia="宋体"/>
                <w:sz w:val="20"/>
              </w:rPr>
              <w:t>每次变更</w:t>
            </w:r>
          </w:p>
        </w:tc>
        <w:tc>
          <w:tcPr>
            <w:tcW w:type="dxa" w:w="1039"/>
          </w:tcPr>
          <w:p>
            <w:r>
              <w:rPr>
                <w:rFonts w:ascii="宋体" w:hAnsi="宋体" w:eastAsia="宋体"/>
                <w:sz w:val="20"/>
              </w:rPr>
              <w:t>1小时</w:t>
            </w:r>
          </w:p>
        </w:tc>
      </w:tr>
      <w:tr>
        <w:tc>
          <w:tcPr>
            <w:tcW w:type="dxa" w:w="1039"/>
          </w:tcPr>
          <w:p>
            <w:r>
              <w:rPr>
                <w:rFonts w:ascii="宋体" w:hAnsi="宋体" w:eastAsia="宋体"/>
                <w:sz w:val="20"/>
              </w:rPr>
              <w:t>41</w:t>
            </w:r>
          </w:p>
        </w:tc>
        <w:tc>
          <w:tcPr>
            <w:tcW w:type="dxa" w:w="1039"/>
          </w:tcPr>
          <w:p>
            <w:r>
              <w:rPr>
                <w:rFonts w:ascii="宋体" w:hAnsi="宋体" w:eastAsia="宋体"/>
                <w:sz w:val="20"/>
              </w:rPr>
              <w:t>服务启动失败</w:t>
            </w:r>
          </w:p>
        </w:tc>
        <w:tc>
          <w:tcPr>
            <w:tcW w:type="dxa" w:w="1039"/>
          </w:tcPr>
          <w:p>
            <w:r>
              <w:rPr>
                <w:rFonts w:ascii="宋体" w:hAnsi="宋体" w:eastAsia="宋体"/>
                <w:sz w:val="20"/>
              </w:rPr>
              <w:t>service_startup</w:t>
            </w:r>
          </w:p>
        </w:tc>
        <w:tc>
          <w:tcPr>
            <w:tcW w:type="dxa" w:w="1039"/>
          </w:tcPr>
          <w:p>
            <w:r>
              <w:rPr>
                <w:rFonts w:ascii="宋体" w:hAnsi="宋体" w:eastAsia="宋体"/>
                <w:sz w:val="20"/>
              </w:rPr>
              <w:t>服务启动失败</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同服务5分钟内不重复</w:t>
            </w:r>
          </w:p>
        </w:tc>
        <w:tc>
          <w:tcPr>
            <w:tcW w:type="dxa" w:w="1039"/>
          </w:tcPr>
          <w:p>
            <w:r>
              <w:rPr>
                <w:rFonts w:ascii="宋体" w:hAnsi="宋体" w:eastAsia="宋体"/>
                <w:sz w:val="20"/>
              </w:rPr>
              <w:t>5分钟</w:t>
            </w:r>
          </w:p>
        </w:tc>
      </w:tr>
      <w:tr>
        <w:tc>
          <w:tcPr>
            <w:tcW w:type="dxa" w:w="1039"/>
          </w:tcPr>
          <w:p>
            <w:r>
              <w:rPr>
                <w:rFonts w:ascii="宋体" w:hAnsi="宋体" w:eastAsia="宋体"/>
                <w:sz w:val="20"/>
              </w:rPr>
              <w:t>42</w:t>
            </w:r>
          </w:p>
        </w:tc>
        <w:tc>
          <w:tcPr>
            <w:tcW w:type="dxa" w:w="1039"/>
          </w:tcPr>
          <w:p>
            <w:r>
              <w:rPr>
                <w:rFonts w:ascii="宋体" w:hAnsi="宋体" w:eastAsia="宋体"/>
                <w:sz w:val="20"/>
              </w:rPr>
              <w:t>内存泄漏</w:t>
            </w:r>
          </w:p>
        </w:tc>
        <w:tc>
          <w:tcPr>
            <w:tcW w:type="dxa" w:w="1039"/>
          </w:tcPr>
          <w:p>
            <w:r>
              <w:rPr>
                <w:rFonts w:ascii="宋体" w:hAnsi="宋体" w:eastAsia="宋体"/>
                <w:sz w:val="20"/>
              </w:rPr>
              <w:t>memory_leak</w:t>
            </w:r>
          </w:p>
        </w:tc>
        <w:tc>
          <w:tcPr>
            <w:tcW w:type="dxa" w:w="1039"/>
          </w:tcPr>
          <w:p>
            <w:r>
              <w:rPr>
                <w:rFonts w:ascii="宋体" w:hAnsi="宋体" w:eastAsia="宋体"/>
                <w:sz w:val="20"/>
              </w:rPr>
              <w:t>堆内存持续增长&gt;24小时</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同实例1小时内不重复</w:t>
            </w:r>
          </w:p>
        </w:tc>
        <w:tc>
          <w:tcPr>
            <w:tcW w:type="dxa" w:w="1039"/>
          </w:tcPr>
          <w:p>
            <w:r>
              <w:rPr>
                <w:rFonts w:ascii="宋体" w:hAnsi="宋体" w:eastAsia="宋体"/>
                <w:sz w:val="20"/>
              </w:rPr>
              <w:t>15分钟</w:t>
            </w:r>
          </w:p>
        </w:tc>
      </w:tr>
      <w:tr>
        <w:tc>
          <w:tcPr>
            <w:tcW w:type="dxa" w:w="1039"/>
          </w:tcPr>
          <w:p>
            <w:r>
              <w:rPr>
                <w:rFonts w:ascii="宋体" w:hAnsi="宋体" w:eastAsia="宋体"/>
                <w:sz w:val="20"/>
              </w:rPr>
              <w:t>43</w:t>
            </w:r>
          </w:p>
        </w:tc>
        <w:tc>
          <w:tcPr>
            <w:tcW w:type="dxa" w:w="1039"/>
          </w:tcPr>
          <w:p>
            <w:r>
              <w:rPr>
                <w:rFonts w:ascii="宋体" w:hAnsi="宋体" w:eastAsia="宋体"/>
                <w:sz w:val="20"/>
              </w:rPr>
              <w:t>线程死锁</w:t>
            </w:r>
          </w:p>
        </w:tc>
        <w:tc>
          <w:tcPr>
            <w:tcW w:type="dxa" w:w="1039"/>
          </w:tcPr>
          <w:p>
            <w:r>
              <w:rPr>
                <w:rFonts w:ascii="宋体" w:hAnsi="宋体" w:eastAsia="宋体"/>
                <w:sz w:val="20"/>
              </w:rPr>
              <w:t>thread_deadlock</w:t>
            </w:r>
          </w:p>
        </w:tc>
        <w:tc>
          <w:tcPr>
            <w:tcW w:type="dxa" w:w="1039"/>
          </w:tcPr>
          <w:p>
            <w:r>
              <w:rPr>
                <w:rFonts w:ascii="宋体" w:hAnsi="宋体" w:eastAsia="宋体"/>
                <w:sz w:val="20"/>
              </w:rPr>
              <w:t>检测到线程死锁</w:t>
            </w:r>
          </w:p>
        </w:tc>
        <w:tc>
          <w:tcPr>
            <w:tcW w:type="dxa" w:w="1039"/>
          </w:tcPr>
          <w:p>
            <w:r>
              <w:rPr>
                <w:rFonts w:ascii="宋体" w:hAnsi="宋体" w:eastAsia="宋体"/>
                <w:sz w:val="20"/>
              </w:rPr>
              <w:t>紧急</w:t>
            </w:r>
          </w:p>
        </w:tc>
        <w:tc>
          <w:tcPr>
            <w:tcW w:type="dxa" w:w="1039"/>
          </w:tcPr>
          <w:p>
            <w:r>
              <w:rPr>
                <w:rFonts w:ascii="宋体" w:hAnsi="宋体" w:eastAsia="宋体"/>
                <w:sz w:val="20"/>
              </w:rPr>
              <w:t>电话+短信</w:t>
            </w:r>
          </w:p>
        </w:tc>
        <w:tc>
          <w:tcPr>
            <w:tcW w:type="dxa" w:w="1039"/>
          </w:tcPr>
          <w:p>
            <w:r>
              <w:rPr>
                <w:rFonts w:ascii="宋体" w:hAnsi="宋体" w:eastAsia="宋体"/>
                <w:sz w:val="20"/>
              </w:rPr>
              <w:t>同实例5分钟内不重复</w:t>
            </w:r>
          </w:p>
        </w:tc>
        <w:tc>
          <w:tcPr>
            <w:tcW w:type="dxa" w:w="1039"/>
          </w:tcPr>
          <w:p>
            <w:r>
              <w:rPr>
                <w:rFonts w:ascii="宋体" w:hAnsi="宋体" w:eastAsia="宋体"/>
                <w:sz w:val="20"/>
              </w:rPr>
              <w:t>5分钟</w:t>
            </w:r>
          </w:p>
        </w:tc>
      </w:tr>
      <w:tr>
        <w:tc>
          <w:tcPr>
            <w:tcW w:type="dxa" w:w="1039"/>
          </w:tcPr>
          <w:p>
            <w:r>
              <w:rPr>
                <w:rFonts w:ascii="宋体" w:hAnsi="宋体" w:eastAsia="宋体"/>
                <w:sz w:val="20"/>
              </w:rPr>
              <w:t>44</w:t>
            </w:r>
          </w:p>
        </w:tc>
        <w:tc>
          <w:tcPr>
            <w:tcW w:type="dxa" w:w="1039"/>
          </w:tcPr>
          <w:p>
            <w:r>
              <w:rPr>
                <w:rFonts w:ascii="宋体" w:hAnsi="宋体" w:eastAsia="宋体"/>
                <w:sz w:val="20"/>
              </w:rPr>
              <w:t>数据库死锁</w:t>
            </w:r>
          </w:p>
        </w:tc>
        <w:tc>
          <w:tcPr>
            <w:tcW w:type="dxa" w:w="1039"/>
          </w:tcPr>
          <w:p>
            <w:r>
              <w:rPr>
                <w:rFonts w:ascii="宋体" w:hAnsi="宋体" w:eastAsia="宋体"/>
                <w:sz w:val="20"/>
              </w:rPr>
              <w:t>db_deadlock</w:t>
            </w:r>
          </w:p>
        </w:tc>
        <w:tc>
          <w:tcPr>
            <w:tcW w:type="dxa" w:w="1039"/>
          </w:tcPr>
          <w:p>
            <w:r>
              <w:rPr>
                <w:rFonts w:ascii="宋体" w:hAnsi="宋体" w:eastAsia="宋体"/>
                <w:sz w:val="20"/>
              </w:rPr>
              <w:t>检测到数据库死锁</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同库5分钟内不重复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45</w:t>
            </w:r>
          </w:p>
        </w:tc>
        <w:tc>
          <w:tcPr>
            <w:tcW w:type="dxa" w:w="1039"/>
          </w:tcPr>
          <w:p>
            <w:r>
              <w:rPr>
                <w:rFonts w:ascii="宋体" w:hAnsi="宋体" w:eastAsia="宋体"/>
                <w:sz w:val="20"/>
              </w:rPr>
              <w:t>网络分区</w:t>
            </w:r>
          </w:p>
        </w:tc>
        <w:tc>
          <w:tcPr>
            <w:tcW w:type="dxa" w:w="1039"/>
          </w:tcPr>
          <w:p>
            <w:r>
              <w:rPr>
                <w:rFonts w:ascii="宋体" w:hAnsi="宋体" w:eastAsia="宋体"/>
                <w:sz w:val="20"/>
              </w:rPr>
              <w:t>network_partition</w:t>
            </w:r>
          </w:p>
        </w:tc>
        <w:tc>
          <w:tcPr>
            <w:tcW w:type="dxa" w:w="1039"/>
          </w:tcPr>
          <w:p>
            <w:r>
              <w:rPr>
                <w:rFonts w:ascii="宋体" w:hAnsi="宋体" w:eastAsia="宋体"/>
                <w:sz w:val="20"/>
              </w:rPr>
              <w:t>网络分区检测</w:t>
            </w:r>
          </w:p>
        </w:tc>
        <w:tc>
          <w:tcPr>
            <w:tcW w:type="dxa" w:w="1039"/>
          </w:tcPr>
          <w:p>
            <w:r>
              <w:rPr>
                <w:rFonts w:ascii="宋体" w:hAnsi="宋体" w:eastAsia="宋体"/>
                <w:sz w:val="20"/>
              </w:rPr>
              <w:t>紧急</w:t>
            </w:r>
          </w:p>
        </w:tc>
        <w:tc>
          <w:tcPr>
            <w:tcW w:type="dxa" w:w="1039"/>
          </w:tcPr>
          <w:p>
            <w:r>
              <w:rPr>
                <w:rFonts w:ascii="宋体" w:hAnsi="宋体" w:eastAsia="宋体"/>
                <w:sz w:val="20"/>
              </w:rPr>
              <w:t>电话+短信</w:t>
            </w:r>
          </w:p>
        </w:tc>
        <w:tc>
          <w:tcPr>
            <w:tcW w:type="dxa" w:w="1039"/>
          </w:tcPr>
          <w:p>
            <w:r>
              <w:rPr>
                <w:rFonts w:ascii="宋体" w:hAnsi="宋体" w:eastAsia="宋体"/>
                <w:sz w:val="20"/>
              </w:rPr>
              <w:t>全局5分钟内不重复</w:t>
            </w:r>
          </w:p>
        </w:tc>
        <w:tc>
          <w:tcPr>
            <w:tcW w:type="dxa" w:w="1039"/>
          </w:tcPr>
          <w:p>
            <w:r>
              <w:rPr>
                <w:rFonts w:ascii="宋体" w:hAnsi="宋体" w:eastAsia="宋体"/>
                <w:sz w:val="20"/>
              </w:rPr>
              <w:t>立即</w:t>
            </w:r>
          </w:p>
        </w:tc>
      </w:tr>
      <w:tr>
        <w:tc>
          <w:tcPr>
            <w:tcW w:type="dxa" w:w="1039"/>
          </w:tcPr>
          <w:p>
            <w:r>
              <w:rPr>
                <w:rFonts w:ascii="宋体" w:hAnsi="宋体" w:eastAsia="宋体"/>
                <w:sz w:val="20"/>
              </w:rPr>
              <w:t>46</w:t>
            </w:r>
          </w:p>
        </w:tc>
        <w:tc>
          <w:tcPr>
            <w:tcW w:type="dxa" w:w="1039"/>
          </w:tcPr>
          <w:p>
            <w:r>
              <w:rPr>
                <w:rFonts w:ascii="宋体" w:hAnsi="宋体" w:eastAsia="宋体"/>
                <w:sz w:val="20"/>
              </w:rPr>
              <w:t>证书验证失败</w:t>
            </w:r>
          </w:p>
        </w:tc>
        <w:tc>
          <w:tcPr>
            <w:tcW w:type="dxa" w:w="1039"/>
          </w:tcPr>
          <w:p>
            <w:r>
              <w:rPr>
                <w:rFonts w:ascii="宋体" w:hAnsi="宋体" w:eastAsia="宋体"/>
                <w:sz w:val="20"/>
              </w:rPr>
              <w:t>cert_validation</w:t>
            </w:r>
          </w:p>
        </w:tc>
        <w:tc>
          <w:tcPr>
            <w:tcW w:type="dxa" w:w="1039"/>
          </w:tcPr>
          <w:p>
            <w:r>
              <w:rPr>
                <w:rFonts w:ascii="宋体" w:hAnsi="宋体" w:eastAsia="宋体"/>
                <w:sz w:val="20"/>
              </w:rPr>
              <w:t>TLS证书验证失败率&gt;1%</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同服务5分钟内不重复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47</w:t>
            </w:r>
          </w:p>
        </w:tc>
        <w:tc>
          <w:tcPr>
            <w:tcW w:type="dxa" w:w="1039"/>
          </w:tcPr>
          <w:p>
            <w:r>
              <w:rPr>
                <w:rFonts w:ascii="宋体" w:hAnsi="宋体" w:eastAsia="宋体"/>
                <w:sz w:val="20"/>
              </w:rPr>
              <w:t>DNS解析失败</w:t>
            </w:r>
          </w:p>
        </w:tc>
        <w:tc>
          <w:tcPr>
            <w:tcW w:type="dxa" w:w="1039"/>
          </w:tcPr>
          <w:p>
            <w:r>
              <w:rPr>
                <w:rFonts w:ascii="宋体" w:hAnsi="宋体" w:eastAsia="宋体"/>
                <w:sz w:val="20"/>
              </w:rPr>
              <w:t>dns_failure</w:t>
            </w:r>
          </w:p>
        </w:tc>
        <w:tc>
          <w:tcPr>
            <w:tcW w:type="dxa" w:w="1039"/>
          </w:tcPr>
          <w:p>
            <w:r>
              <w:rPr>
                <w:rFonts w:ascii="宋体" w:hAnsi="宋体" w:eastAsia="宋体"/>
                <w:sz w:val="20"/>
              </w:rPr>
              <w:t>DNS解析失败率&gt;5%</w:t>
            </w:r>
          </w:p>
        </w:tc>
        <w:tc>
          <w:tcPr>
            <w:tcW w:type="dxa" w:w="1039"/>
          </w:tcPr>
          <w:p>
            <w:r>
              <w:rPr>
                <w:rFonts w:ascii="宋体" w:hAnsi="宋体" w:eastAsia="宋体"/>
                <w:sz w:val="20"/>
              </w:rPr>
              <w:t>严重</w:t>
            </w:r>
          </w:p>
        </w:tc>
        <w:tc>
          <w:tcPr>
            <w:tcW w:type="dxa" w:w="1039"/>
          </w:tcPr>
          <w:p>
            <w:r>
              <w:rPr>
                <w:rFonts w:ascii="宋体" w:hAnsi="宋体" w:eastAsia="宋体"/>
                <w:sz w:val="20"/>
              </w:rPr>
              <w:t>短信+企业微信</w:t>
            </w:r>
          </w:p>
        </w:tc>
        <w:tc>
          <w:tcPr>
            <w:tcW w:type="dxa" w:w="1039"/>
          </w:tcPr>
          <w:p>
            <w:r>
              <w:rPr>
                <w:rFonts w:ascii="宋体" w:hAnsi="宋体" w:eastAsia="宋体"/>
                <w:sz w:val="20"/>
              </w:rPr>
              <w:t>全局5分钟内不重复</w:t>
            </w:r>
          </w:p>
        </w:tc>
        <w:tc>
          <w:tcPr>
            <w:tcW w:type="dxa" w:w="1039"/>
          </w:tcPr>
          <w:p>
            <w:r>
              <w:rPr>
                <w:rFonts w:ascii="宋体" w:hAnsi="宋体" w:eastAsia="宋体"/>
                <w:sz w:val="20"/>
              </w:rPr>
              <w:t>10分钟</w:t>
            </w:r>
          </w:p>
        </w:tc>
      </w:tr>
      <w:tr>
        <w:tc>
          <w:tcPr>
            <w:tcW w:type="dxa" w:w="1039"/>
          </w:tcPr>
          <w:p>
            <w:r>
              <w:rPr>
                <w:rFonts w:ascii="宋体" w:hAnsi="宋体" w:eastAsia="宋体"/>
                <w:sz w:val="20"/>
              </w:rPr>
              <w:t>48</w:t>
            </w:r>
          </w:p>
        </w:tc>
        <w:tc>
          <w:tcPr>
            <w:tcW w:type="dxa" w:w="1039"/>
          </w:tcPr>
          <w:p>
            <w:r>
              <w:rPr>
                <w:rFonts w:ascii="宋体" w:hAnsi="宋体" w:eastAsia="宋体"/>
                <w:sz w:val="20"/>
              </w:rPr>
              <w:t>日志采集延迟</w:t>
            </w:r>
          </w:p>
        </w:tc>
        <w:tc>
          <w:tcPr>
            <w:tcW w:type="dxa" w:w="1039"/>
          </w:tcPr>
          <w:p>
            <w:r>
              <w:rPr>
                <w:rFonts w:ascii="宋体" w:hAnsi="宋体" w:eastAsia="宋体"/>
                <w:sz w:val="20"/>
              </w:rPr>
              <w:t>log_collection_delay</w:t>
            </w:r>
          </w:p>
        </w:tc>
        <w:tc>
          <w:tcPr>
            <w:tcW w:type="dxa" w:w="1039"/>
          </w:tcPr>
          <w:p>
            <w:r>
              <w:rPr>
                <w:rFonts w:ascii="宋体" w:hAnsi="宋体" w:eastAsia="宋体"/>
                <w:sz w:val="20"/>
              </w:rPr>
              <w:t>日志采集延迟&gt;5分钟</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同采集器5分钟内不重复</w:t>
            </w:r>
          </w:p>
        </w:tc>
        <w:tc>
          <w:tcPr>
            <w:tcW w:type="dxa" w:w="1039"/>
          </w:tcPr>
          <w:p>
            <w:r>
              <w:rPr>
                <w:rFonts w:ascii="宋体" w:hAnsi="宋体" w:eastAsia="宋体"/>
                <w:sz w:val="20"/>
              </w:rPr>
              <w:t>30分钟</w:t>
            </w:r>
          </w:p>
        </w:tc>
      </w:tr>
      <w:tr>
        <w:tc>
          <w:tcPr>
            <w:tcW w:type="dxa" w:w="1039"/>
          </w:tcPr>
          <w:p>
            <w:r>
              <w:rPr>
                <w:rFonts w:ascii="宋体" w:hAnsi="宋体" w:eastAsia="宋体"/>
                <w:sz w:val="20"/>
              </w:rPr>
              <w:t>49</w:t>
            </w:r>
          </w:p>
        </w:tc>
        <w:tc>
          <w:tcPr>
            <w:tcW w:type="dxa" w:w="1039"/>
          </w:tcPr>
          <w:p>
            <w:r>
              <w:rPr>
                <w:rFonts w:ascii="宋体" w:hAnsi="宋体" w:eastAsia="宋体"/>
                <w:sz w:val="20"/>
              </w:rPr>
              <w:t>监控数据缺失</w:t>
            </w:r>
          </w:p>
        </w:tc>
        <w:tc>
          <w:tcPr>
            <w:tcW w:type="dxa" w:w="1039"/>
          </w:tcPr>
          <w:p>
            <w:r>
              <w:rPr>
                <w:rFonts w:ascii="宋体" w:hAnsi="宋体" w:eastAsia="宋体"/>
                <w:sz w:val="20"/>
              </w:rPr>
              <w:t>monitor_gap</w:t>
            </w:r>
          </w:p>
        </w:tc>
        <w:tc>
          <w:tcPr>
            <w:tcW w:type="dxa" w:w="1039"/>
          </w:tcPr>
          <w:p>
            <w:r>
              <w:rPr>
                <w:rFonts w:ascii="宋体" w:hAnsi="宋体" w:eastAsia="宋体"/>
                <w:sz w:val="20"/>
              </w:rPr>
              <w:t>监控数据缺失&gt;3分钟</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同采集器5分钟内不重复</w:t>
            </w:r>
          </w:p>
        </w:tc>
        <w:tc>
          <w:tcPr>
            <w:tcW w:type="dxa" w:w="1039"/>
          </w:tcPr>
          <w:p>
            <w:r>
              <w:rPr>
                <w:rFonts w:ascii="宋体" w:hAnsi="宋体" w:eastAsia="宋体"/>
                <w:sz w:val="20"/>
              </w:rPr>
              <w:t>30分钟</w:t>
            </w:r>
          </w:p>
        </w:tc>
      </w:tr>
      <w:tr>
        <w:tc>
          <w:tcPr>
            <w:tcW w:type="dxa" w:w="1039"/>
          </w:tcPr>
          <w:p>
            <w:r>
              <w:rPr>
                <w:rFonts w:ascii="宋体" w:hAnsi="宋体" w:eastAsia="宋体"/>
                <w:sz w:val="20"/>
              </w:rPr>
              <w:t>50</w:t>
            </w:r>
          </w:p>
        </w:tc>
        <w:tc>
          <w:tcPr>
            <w:tcW w:type="dxa" w:w="1039"/>
          </w:tcPr>
          <w:p>
            <w:r>
              <w:rPr>
                <w:rFonts w:ascii="宋体" w:hAnsi="宋体" w:eastAsia="宋体"/>
                <w:sz w:val="20"/>
              </w:rPr>
              <w:t>资源配额超限</w:t>
            </w:r>
          </w:p>
        </w:tc>
        <w:tc>
          <w:tcPr>
            <w:tcW w:type="dxa" w:w="1039"/>
          </w:tcPr>
          <w:p>
            <w:r>
              <w:rPr>
                <w:rFonts w:ascii="宋体" w:hAnsi="宋体" w:eastAsia="宋体"/>
                <w:sz w:val="20"/>
              </w:rPr>
              <w:t>resource_quota</w:t>
            </w:r>
          </w:p>
        </w:tc>
        <w:tc>
          <w:tcPr>
            <w:tcW w:type="dxa" w:w="1039"/>
          </w:tcPr>
          <w:p>
            <w:r>
              <w:rPr>
                <w:rFonts w:ascii="宋体" w:hAnsi="宋体" w:eastAsia="宋体"/>
                <w:sz w:val="20"/>
              </w:rPr>
              <w:t>命名空间资源使用&gt;90%</w:t>
            </w:r>
          </w:p>
        </w:tc>
        <w:tc>
          <w:tcPr>
            <w:tcW w:type="dxa" w:w="1039"/>
          </w:tcPr>
          <w:p>
            <w:r>
              <w:rPr>
                <w:rFonts w:ascii="宋体" w:hAnsi="宋体" w:eastAsia="宋体"/>
                <w:sz w:val="20"/>
              </w:rPr>
              <w:t>警告</w:t>
            </w:r>
          </w:p>
        </w:tc>
        <w:tc>
          <w:tcPr>
            <w:tcW w:type="dxa" w:w="1039"/>
          </w:tcPr>
          <w:p>
            <w:r>
              <w:rPr>
                <w:rFonts w:ascii="宋体" w:hAnsi="宋体" w:eastAsia="宋体"/>
                <w:sz w:val="20"/>
              </w:rPr>
              <w:t>企业微信</w:t>
            </w:r>
          </w:p>
        </w:tc>
        <w:tc>
          <w:tcPr>
            <w:tcW w:type="dxa" w:w="1039"/>
          </w:tcPr>
          <w:p>
            <w:r>
              <w:rPr>
                <w:rFonts w:ascii="宋体" w:hAnsi="宋体" w:eastAsia="宋体"/>
                <w:sz w:val="20"/>
              </w:rPr>
              <w:t>同命名空间10分钟内不重复</w:t>
            </w:r>
          </w:p>
        </w:tc>
        <w:tc>
          <w:tcPr>
            <w:tcW w:type="dxa" w:w="1039"/>
          </w:tcPr>
          <w:p>
            <w:r>
              <w:rPr>
                <w:rFonts w:ascii="宋体" w:hAnsi="宋体" w:eastAsia="宋体"/>
                <w:sz w:val="20"/>
              </w:rPr>
              <w:t>1小时</w:t>
            </w:r>
          </w:p>
        </w:tc>
      </w:tr>
    </w:tbl>
    <w:p/>
    <w:p>
      <w:pPr>
        <w:pStyle w:val="Heading4"/>
      </w:pPr>
      <w:r>
        <w:t>2.1.0.13.3 告警收敛策略</w:t>
      </w:r>
    </w:p>
    <w:p>
      <w:pPr>
        <w:pStyle w:val="Heading4"/>
      </w:pPr>
      <w:r>
        <w:t>表2-1-32 告警收敛策略表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收敛类型</w:t>
            </w:r>
          </w:p>
        </w:tc>
        <w:tc>
          <w:tcPr>
            <w:tcW w:type="dxa" w:w="1662"/>
          </w:tcPr>
          <w:p>
            <w:r>
              <w:rPr>
                <w:rFonts w:ascii="宋体" w:hAnsi="宋体" w:eastAsia="宋体"/>
                <w:sz w:val="20"/>
              </w:rPr>
              <w:t>收敛规则</w:t>
            </w:r>
          </w:p>
        </w:tc>
        <w:tc>
          <w:tcPr>
            <w:tcW w:type="dxa" w:w="1662"/>
          </w:tcPr>
          <w:p>
            <w:r>
              <w:rPr>
                <w:rFonts w:ascii="宋体" w:hAnsi="宋体" w:eastAsia="宋体"/>
                <w:sz w:val="20"/>
              </w:rPr>
              <w:t>收敛窗口</w:t>
            </w:r>
          </w:p>
        </w:tc>
        <w:tc>
          <w:tcPr>
            <w:tcW w:type="dxa" w:w="1662"/>
          </w:tcPr>
          <w:p>
            <w:r>
              <w:rPr>
                <w:rFonts w:ascii="宋体" w:hAnsi="宋体" w:eastAsia="宋体"/>
                <w:sz w:val="20"/>
              </w:rPr>
              <w:t>最大告警数</w:t>
            </w:r>
          </w:p>
        </w:tc>
        <w:tc>
          <w:tcPr>
            <w:tcW w:type="dxa" w:w="1662"/>
          </w:tcPr>
          <w:p>
            <w:r>
              <w:rPr>
                <w:rFonts w:ascii="宋体" w:hAnsi="宋体" w:eastAsia="宋体"/>
                <w:sz w:val="20"/>
              </w:rPr>
              <w:t>说明</w:t>
            </w:r>
          </w:p>
        </w:tc>
      </w:tr>
      <w:tr>
        <w:tc>
          <w:tcPr>
            <w:tcW w:type="dxa" w:w="1662"/>
          </w:tcPr>
          <w:p>
            <w:r>
              <w:rPr>
                <w:rFonts w:ascii="宋体" w:hAnsi="宋体" w:eastAsia="宋体"/>
                <w:sz w:val="20"/>
              </w:rPr>
              <w:t>时间收敛</w:t>
            </w:r>
          </w:p>
        </w:tc>
        <w:tc>
          <w:tcPr>
            <w:tcW w:type="dxa" w:w="1662"/>
          </w:tcPr>
          <w:p>
            <w:r>
              <w:rPr>
                <w:rFonts w:ascii="宋体" w:hAnsi="宋体" w:eastAsia="宋体"/>
                <w:sz w:val="20"/>
              </w:rPr>
              <w:t>同类告警在窗口期内只发送一次</w:t>
            </w:r>
          </w:p>
        </w:tc>
        <w:tc>
          <w:tcPr>
            <w:tcW w:type="dxa" w:w="1662"/>
          </w:tcPr>
          <w:p>
            <w:r>
              <w:rPr>
                <w:rFonts w:ascii="宋体" w:hAnsi="宋体" w:eastAsia="宋体"/>
                <w:sz w:val="20"/>
              </w:rPr>
              <w:t>5-60分钟</w:t>
            </w:r>
          </w:p>
        </w:tc>
        <w:tc>
          <w:tcPr>
            <w:tcW w:type="dxa" w:w="1662"/>
          </w:tcPr>
          <w:p>
            <w:r>
              <w:rPr>
                <w:rFonts w:ascii="宋体" w:hAnsi="宋体" w:eastAsia="宋体"/>
                <w:sz w:val="20"/>
              </w:rPr>
              <w:t>1条</w:t>
            </w:r>
          </w:p>
        </w:tc>
        <w:tc>
          <w:tcPr>
            <w:tcW w:type="dxa" w:w="1662"/>
          </w:tcPr>
          <w:p>
            <w:r>
              <w:rPr>
                <w:rFonts w:ascii="宋体" w:hAnsi="宋体" w:eastAsia="宋体"/>
                <w:sz w:val="20"/>
              </w:rPr>
              <w:t>防止告警风暴</w:t>
            </w:r>
          </w:p>
        </w:tc>
      </w:tr>
      <w:tr>
        <w:tc>
          <w:tcPr>
            <w:tcW w:type="dxa" w:w="1662"/>
          </w:tcPr>
          <w:p>
            <w:r>
              <w:rPr>
                <w:rFonts w:ascii="宋体" w:hAnsi="宋体" w:eastAsia="宋体"/>
                <w:sz w:val="20"/>
              </w:rPr>
              <w:t>服务收敛</w:t>
            </w:r>
          </w:p>
        </w:tc>
        <w:tc>
          <w:tcPr>
            <w:tcW w:type="dxa" w:w="1662"/>
          </w:tcPr>
          <w:p>
            <w:r>
              <w:rPr>
                <w:rFonts w:ascii="宋体" w:hAnsi="宋体" w:eastAsia="宋体"/>
                <w:sz w:val="20"/>
              </w:rPr>
              <w:t>同一服务的所有告警合并为一条</w:t>
            </w:r>
          </w:p>
        </w:tc>
        <w:tc>
          <w:tcPr>
            <w:tcW w:type="dxa" w:w="1662"/>
          </w:tcPr>
          <w:p>
            <w:r>
              <w:rPr>
                <w:rFonts w:ascii="宋体" w:hAnsi="宋体" w:eastAsia="宋体"/>
                <w:sz w:val="20"/>
              </w:rPr>
              <w:t>10分钟</w:t>
            </w:r>
          </w:p>
        </w:tc>
        <w:tc>
          <w:tcPr>
            <w:tcW w:type="dxa" w:w="1662"/>
          </w:tcPr>
          <w:p>
            <w:r>
              <w:rPr>
                <w:rFonts w:ascii="宋体" w:hAnsi="宋体" w:eastAsia="宋体"/>
                <w:sz w:val="20"/>
              </w:rPr>
              <w:t>1条</w:t>
            </w:r>
          </w:p>
        </w:tc>
        <w:tc>
          <w:tcPr>
            <w:tcW w:type="dxa" w:w="1662"/>
          </w:tcPr>
          <w:p>
            <w:r>
              <w:rPr>
                <w:rFonts w:ascii="宋体" w:hAnsi="宋体" w:eastAsia="宋体"/>
                <w:sz w:val="20"/>
              </w:rPr>
              <w:t>减少告警数量</w:t>
            </w:r>
          </w:p>
        </w:tc>
      </w:tr>
      <w:tr>
        <w:tc>
          <w:tcPr>
            <w:tcW w:type="dxa" w:w="1662"/>
          </w:tcPr>
          <w:p>
            <w:r>
              <w:rPr>
                <w:rFonts w:ascii="宋体" w:hAnsi="宋体" w:eastAsia="宋体"/>
                <w:sz w:val="20"/>
              </w:rPr>
              <w:t>层级收敛</w:t>
            </w:r>
          </w:p>
        </w:tc>
        <w:tc>
          <w:tcPr>
            <w:tcW w:type="dxa" w:w="1662"/>
          </w:tcPr>
          <w:p>
            <w:r>
              <w:rPr>
                <w:rFonts w:ascii="宋体" w:hAnsi="宋体" w:eastAsia="宋体"/>
                <w:sz w:val="20"/>
              </w:rPr>
              <w:t>父服务告警触发时，抑制子服务告警</w:t>
            </w:r>
          </w:p>
        </w:tc>
        <w:tc>
          <w:tcPr>
            <w:tcW w:type="dxa" w:w="1662"/>
          </w:tcPr>
          <w:p>
            <w:r>
              <w:rPr>
                <w:rFonts w:ascii="宋体" w:hAnsi="宋体" w:eastAsia="宋体"/>
                <w:sz w:val="20"/>
              </w:rPr>
              <w:t>30分钟</w:t>
            </w:r>
          </w:p>
        </w:tc>
        <w:tc>
          <w:tcPr>
            <w:tcW w:type="dxa" w:w="1662"/>
          </w:tcPr>
          <w:p>
            <w:r>
              <w:rPr>
                <w:rFonts w:ascii="宋体" w:hAnsi="宋体" w:eastAsia="宋体"/>
                <w:sz w:val="20"/>
              </w:rPr>
              <w:t>1条</w:t>
            </w:r>
          </w:p>
        </w:tc>
        <w:tc>
          <w:tcPr>
            <w:tcW w:type="dxa" w:w="1662"/>
          </w:tcPr>
          <w:p>
            <w:r>
              <w:rPr>
                <w:rFonts w:ascii="宋体" w:hAnsi="宋体" w:eastAsia="宋体"/>
                <w:sz w:val="20"/>
              </w:rPr>
              <w:t>避免级联告警</w:t>
            </w:r>
          </w:p>
        </w:tc>
      </w:tr>
      <w:tr>
        <w:tc>
          <w:tcPr>
            <w:tcW w:type="dxa" w:w="1662"/>
          </w:tcPr>
          <w:p>
            <w:r>
              <w:rPr>
                <w:rFonts w:ascii="宋体" w:hAnsi="宋体" w:eastAsia="宋体"/>
                <w:sz w:val="20"/>
              </w:rPr>
              <w:t>依赖收敛</w:t>
            </w:r>
          </w:p>
        </w:tc>
        <w:tc>
          <w:tcPr>
            <w:tcW w:type="dxa" w:w="1662"/>
          </w:tcPr>
          <w:p>
            <w:r>
              <w:rPr>
                <w:rFonts w:ascii="宋体" w:hAnsi="宋体" w:eastAsia="宋体"/>
                <w:sz w:val="20"/>
              </w:rPr>
              <w:t>上游服务告警触发时，抑制下游服务告警</w:t>
            </w:r>
          </w:p>
        </w:tc>
        <w:tc>
          <w:tcPr>
            <w:tcW w:type="dxa" w:w="1662"/>
          </w:tcPr>
          <w:p>
            <w:r>
              <w:rPr>
                <w:rFonts w:ascii="宋体" w:hAnsi="宋体" w:eastAsia="宋体"/>
                <w:sz w:val="20"/>
              </w:rPr>
              <w:t>15分钟</w:t>
            </w:r>
          </w:p>
        </w:tc>
        <w:tc>
          <w:tcPr>
            <w:tcW w:type="dxa" w:w="1662"/>
          </w:tcPr>
          <w:p>
            <w:r>
              <w:rPr>
                <w:rFonts w:ascii="宋体" w:hAnsi="宋体" w:eastAsia="宋体"/>
                <w:sz w:val="20"/>
              </w:rPr>
              <w:t>1条</w:t>
            </w:r>
          </w:p>
        </w:tc>
        <w:tc>
          <w:tcPr>
            <w:tcW w:type="dxa" w:w="1662"/>
          </w:tcPr>
          <w:p>
            <w:r>
              <w:rPr>
                <w:rFonts w:ascii="宋体" w:hAnsi="宋体" w:eastAsia="宋体"/>
                <w:sz w:val="20"/>
              </w:rPr>
              <w:t>避免误报传播</w:t>
            </w:r>
          </w:p>
        </w:tc>
      </w:tr>
      <w:tr>
        <w:tc>
          <w:tcPr>
            <w:tcW w:type="dxa" w:w="1662"/>
          </w:tcPr>
          <w:p>
            <w:r>
              <w:rPr>
                <w:rFonts w:ascii="宋体" w:hAnsi="宋体" w:eastAsia="宋体"/>
                <w:sz w:val="20"/>
              </w:rPr>
              <w:t>拓扑收敛</w:t>
            </w:r>
          </w:p>
        </w:tc>
        <w:tc>
          <w:tcPr>
            <w:tcW w:type="dxa" w:w="1662"/>
          </w:tcPr>
          <w:p>
            <w:r>
              <w:rPr>
                <w:rFonts w:ascii="宋体" w:hAnsi="宋体" w:eastAsia="宋体"/>
                <w:sz w:val="20"/>
              </w:rPr>
              <w:t>同一机柜/区域的告警合并为一条</w:t>
            </w:r>
          </w:p>
        </w:tc>
        <w:tc>
          <w:tcPr>
            <w:tcW w:type="dxa" w:w="1662"/>
          </w:tcPr>
          <w:p>
            <w:r>
              <w:rPr>
                <w:rFonts w:ascii="宋体" w:hAnsi="宋体" w:eastAsia="宋体"/>
                <w:sz w:val="20"/>
              </w:rPr>
              <w:t>10分钟</w:t>
            </w:r>
          </w:p>
        </w:tc>
        <w:tc>
          <w:tcPr>
            <w:tcW w:type="dxa" w:w="1662"/>
          </w:tcPr>
          <w:p>
            <w:r>
              <w:rPr>
                <w:rFonts w:ascii="宋体" w:hAnsi="宋体" w:eastAsia="宋体"/>
                <w:sz w:val="20"/>
              </w:rPr>
              <w:t>1条</w:t>
            </w:r>
          </w:p>
        </w:tc>
        <w:tc>
          <w:tcPr>
            <w:tcW w:type="dxa" w:w="1662"/>
          </w:tcPr>
          <w:p>
            <w:r>
              <w:rPr>
                <w:rFonts w:ascii="宋体" w:hAnsi="宋体" w:eastAsia="宋体"/>
                <w:sz w:val="20"/>
              </w:rPr>
              <w:t>快速定位故障域</w:t>
            </w:r>
          </w:p>
        </w:tc>
      </w:tr>
      <w:tr>
        <w:tc>
          <w:tcPr>
            <w:tcW w:type="dxa" w:w="1662"/>
          </w:tcPr>
          <w:p>
            <w:r>
              <w:rPr>
                <w:rFonts w:ascii="宋体" w:hAnsi="宋体" w:eastAsia="宋体"/>
                <w:sz w:val="20"/>
              </w:rPr>
              <w:t>根因收敛</w:t>
            </w:r>
          </w:p>
        </w:tc>
        <w:tc>
          <w:tcPr>
            <w:tcW w:type="dxa" w:w="1662"/>
          </w:tcPr>
          <w:p>
            <w:r>
              <w:rPr>
                <w:rFonts w:ascii="宋体" w:hAnsi="宋体" w:eastAsia="宋体"/>
                <w:sz w:val="20"/>
              </w:rPr>
              <w:t>识别根因告警，抑制衍生告警</w:t>
            </w:r>
          </w:p>
        </w:tc>
        <w:tc>
          <w:tcPr>
            <w:tcW w:type="dxa" w:w="1662"/>
          </w:tcPr>
          <w:p>
            <w:r>
              <w:rPr>
                <w:rFonts w:ascii="宋体" w:hAnsi="宋体" w:eastAsia="宋体"/>
                <w:sz w:val="20"/>
              </w:rPr>
              <w:t>30分钟</w:t>
            </w:r>
          </w:p>
        </w:tc>
        <w:tc>
          <w:tcPr>
            <w:tcW w:type="dxa" w:w="1662"/>
          </w:tcPr>
          <w:p>
            <w:r>
              <w:rPr>
                <w:rFonts w:ascii="宋体" w:hAnsi="宋体" w:eastAsia="宋体"/>
                <w:sz w:val="20"/>
              </w:rPr>
              <w:t>1条</w:t>
            </w:r>
          </w:p>
        </w:tc>
        <w:tc>
          <w:tcPr>
            <w:tcW w:type="dxa" w:w="1662"/>
          </w:tcPr>
          <w:p>
            <w:r>
              <w:rPr>
                <w:rFonts w:ascii="宋体" w:hAnsi="宋体" w:eastAsia="宋体"/>
                <w:sz w:val="20"/>
              </w:rPr>
              <w:t>聚焦根因处理</w:t>
            </w:r>
          </w:p>
        </w:tc>
      </w:tr>
    </w:tbl>
    <w:p/>
    <w:p>
      <w:pPr>
        <w:pStyle w:val="Heading3"/>
      </w:pPr>
      <w:r>
        <w:t>2.1.0.14 自动化运维方案</w:t>
      </w:r>
    </w:p>
    <w:p>
      <w:pPr>
        <w:pStyle w:val="Heading4"/>
      </w:pPr>
      <w:r>
        <w:t>2.1.0.14.1 Ansible Playbook清单（20+个）</w:t>
      </w:r>
    </w:p>
    <w:p>
      <w:pPr>
        <w:pStyle w:val="Heading4"/>
      </w:pPr>
      <w:r>
        <w:t>表2-1-33 Ansible Playbook清单表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Playbook名称</w:t>
            </w:r>
          </w:p>
        </w:tc>
        <w:tc>
          <w:tcPr>
            <w:tcW w:type="dxa" w:w="1385"/>
          </w:tcPr>
          <w:p>
            <w:r>
              <w:rPr>
                <w:rFonts w:ascii="宋体" w:hAnsi="宋体" w:eastAsia="宋体"/>
                <w:sz w:val="20"/>
              </w:rPr>
              <w:t>功能描述</w:t>
            </w:r>
          </w:p>
        </w:tc>
        <w:tc>
          <w:tcPr>
            <w:tcW w:type="dxa" w:w="1385"/>
          </w:tcPr>
          <w:p>
            <w:r>
              <w:rPr>
                <w:rFonts w:ascii="宋体" w:hAnsi="宋体" w:eastAsia="宋体"/>
                <w:sz w:val="20"/>
              </w:rPr>
              <w:t>执行频率</w:t>
            </w:r>
          </w:p>
        </w:tc>
        <w:tc>
          <w:tcPr>
            <w:tcW w:type="dxa" w:w="1385"/>
          </w:tcPr>
          <w:p>
            <w:r>
              <w:rPr>
                <w:rFonts w:ascii="宋体" w:hAnsi="宋体" w:eastAsia="宋体"/>
                <w:sz w:val="20"/>
              </w:rPr>
              <w:t>目标主机</w:t>
            </w:r>
          </w:p>
        </w:tc>
        <w:tc>
          <w:tcPr>
            <w:tcW w:type="dxa" w:w="1385"/>
          </w:tcPr>
          <w:p>
            <w:r>
              <w:rPr>
                <w:rFonts w:ascii="宋体" w:hAnsi="宋体" w:eastAsia="宋体"/>
                <w:sz w:val="20"/>
              </w:rPr>
              <w:t>备注</w:t>
            </w:r>
          </w:p>
        </w:tc>
      </w:tr>
      <w:tr>
        <w:tc>
          <w:tcPr>
            <w:tcW w:type="dxa" w:w="1385"/>
          </w:tcPr>
          <w:p>
            <w:r>
              <w:rPr>
                <w:rFonts w:ascii="宋体" w:hAnsi="宋体" w:eastAsia="宋体"/>
                <w:sz w:val="20"/>
              </w:rPr>
              <w:t>1</w:t>
            </w:r>
          </w:p>
        </w:tc>
        <w:tc>
          <w:tcPr>
            <w:tcW w:type="dxa" w:w="1385"/>
          </w:tcPr>
          <w:p>
            <w:r>
              <w:rPr>
                <w:rFonts w:ascii="宋体" w:hAnsi="宋体" w:eastAsia="宋体"/>
                <w:sz w:val="20"/>
              </w:rPr>
              <w:t>deploy-app.yml</w:t>
            </w:r>
          </w:p>
        </w:tc>
        <w:tc>
          <w:tcPr>
            <w:tcW w:type="dxa" w:w="1385"/>
          </w:tcPr>
          <w:p>
            <w:r>
              <w:rPr>
                <w:rFonts w:ascii="宋体" w:hAnsi="宋体" w:eastAsia="宋体"/>
                <w:sz w:val="20"/>
              </w:rPr>
              <w:t>应用服务部署</w:t>
            </w:r>
          </w:p>
        </w:tc>
        <w:tc>
          <w:tcPr>
            <w:tcW w:type="dxa" w:w="1385"/>
          </w:tcPr>
          <w:p>
            <w:r>
              <w:rPr>
                <w:rFonts w:ascii="宋体" w:hAnsi="宋体" w:eastAsia="宋体"/>
                <w:sz w:val="20"/>
              </w:rPr>
              <w:t>按需</w:t>
            </w:r>
          </w:p>
        </w:tc>
        <w:tc>
          <w:tcPr>
            <w:tcW w:type="dxa" w:w="1385"/>
          </w:tcPr>
          <w:p>
            <w:r>
              <w:rPr>
                <w:rFonts w:ascii="宋体" w:hAnsi="宋体" w:eastAsia="宋体"/>
                <w:sz w:val="20"/>
              </w:rPr>
              <w:t>app_servers</w:t>
            </w:r>
          </w:p>
        </w:tc>
        <w:tc>
          <w:tcPr>
            <w:tcW w:type="dxa" w:w="1385"/>
          </w:tcPr>
          <w:p>
            <w:r>
              <w:rPr>
                <w:rFonts w:ascii="宋体" w:hAnsi="宋体" w:eastAsia="宋体"/>
                <w:sz w:val="20"/>
              </w:rPr>
              <w:t>支持蓝绿部署</w:t>
            </w:r>
          </w:p>
        </w:tc>
      </w:tr>
      <w:tr>
        <w:tc>
          <w:tcPr>
            <w:tcW w:type="dxa" w:w="1385"/>
          </w:tcPr>
          <w:p>
            <w:r>
              <w:rPr>
                <w:rFonts w:ascii="宋体" w:hAnsi="宋体" w:eastAsia="宋体"/>
                <w:sz w:val="20"/>
              </w:rPr>
              <w:t>2</w:t>
            </w:r>
          </w:p>
        </w:tc>
        <w:tc>
          <w:tcPr>
            <w:tcW w:type="dxa" w:w="1385"/>
          </w:tcPr>
          <w:p>
            <w:r>
              <w:rPr>
                <w:rFonts w:ascii="宋体" w:hAnsi="宋体" w:eastAsia="宋体"/>
                <w:sz w:val="20"/>
              </w:rPr>
              <w:t>deploy-db.yml</w:t>
            </w:r>
          </w:p>
        </w:tc>
        <w:tc>
          <w:tcPr>
            <w:tcW w:type="dxa" w:w="1385"/>
          </w:tcPr>
          <w:p>
            <w:r>
              <w:rPr>
                <w:rFonts w:ascii="宋体" w:hAnsi="宋体" w:eastAsia="宋体"/>
                <w:sz w:val="20"/>
              </w:rPr>
              <w:t>数据库部署</w:t>
            </w:r>
          </w:p>
        </w:tc>
        <w:tc>
          <w:tcPr>
            <w:tcW w:type="dxa" w:w="1385"/>
          </w:tcPr>
          <w:p>
            <w:r>
              <w:rPr>
                <w:rFonts w:ascii="宋体" w:hAnsi="宋体" w:eastAsia="宋体"/>
                <w:sz w:val="20"/>
              </w:rPr>
              <w:t>一次性</w:t>
            </w:r>
          </w:p>
        </w:tc>
        <w:tc>
          <w:tcPr>
            <w:tcW w:type="dxa" w:w="1385"/>
          </w:tcPr>
          <w:p>
            <w:r>
              <w:rPr>
                <w:rFonts w:ascii="宋体" w:hAnsi="宋体" w:eastAsia="宋体"/>
                <w:sz w:val="20"/>
              </w:rPr>
              <w:t>db_servers</w:t>
            </w:r>
          </w:p>
        </w:tc>
        <w:tc>
          <w:tcPr>
            <w:tcW w:type="dxa" w:w="1385"/>
          </w:tcPr>
          <w:p>
            <w:r>
              <w:rPr>
                <w:rFonts w:ascii="宋体" w:hAnsi="宋体" w:eastAsia="宋体"/>
                <w:sz w:val="20"/>
              </w:rPr>
              <w:t>含初始化脚本</w:t>
            </w:r>
          </w:p>
        </w:tc>
      </w:tr>
      <w:tr>
        <w:tc>
          <w:tcPr>
            <w:tcW w:type="dxa" w:w="1385"/>
          </w:tcPr>
          <w:p>
            <w:r>
              <w:rPr>
                <w:rFonts w:ascii="宋体" w:hAnsi="宋体" w:eastAsia="宋体"/>
                <w:sz w:val="20"/>
              </w:rPr>
              <w:t>3</w:t>
            </w:r>
          </w:p>
        </w:tc>
        <w:tc>
          <w:tcPr>
            <w:tcW w:type="dxa" w:w="1385"/>
          </w:tcPr>
          <w:p>
            <w:r>
              <w:rPr>
                <w:rFonts w:ascii="宋体" w:hAnsi="宋体" w:eastAsia="宋体"/>
                <w:sz w:val="20"/>
              </w:rPr>
              <w:t>deploy-middleware.yml</w:t>
            </w:r>
          </w:p>
        </w:tc>
        <w:tc>
          <w:tcPr>
            <w:tcW w:type="dxa" w:w="1385"/>
          </w:tcPr>
          <w:p>
            <w:r>
              <w:rPr>
                <w:rFonts w:ascii="宋体" w:hAnsi="宋体" w:eastAsia="宋体"/>
                <w:sz w:val="20"/>
              </w:rPr>
              <w:t>中间件集群部署</w:t>
            </w:r>
          </w:p>
        </w:tc>
        <w:tc>
          <w:tcPr>
            <w:tcW w:type="dxa" w:w="1385"/>
          </w:tcPr>
          <w:p>
            <w:r>
              <w:rPr>
                <w:rFonts w:ascii="宋体" w:hAnsi="宋体" w:eastAsia="宋体"/>
                <w:sz w:val="20"/>
              </w:rPr>
              <w:t>按需</w:t>
            </w:r>
          </w:p>
        </w:tc>
        <w:tc>
          <w:tcPr>
            <w:tcW w:type="dxa" w:w="1385"/>
          </w:tcPr>
          <w:p>
            <w:r>
              <w:rPr>
                <w:rFonts w:ascii="宋体" w:hAnsi="宋体" w:eastAsia="宋体"/>
                <w:sz w:val="20"/>
              </w:rPr>
              <w:t>middleware_servers</w:t>
            </w:r>
          </w:p>
        </w:tc>
        <w:tc>
          <w:tcPr>
            <w:tcW w:type="dxa" w:w="1385"/>
          </w:tcPr>
          <w:p>
            <w:r>
              <w:rPr>
                <w:rFonts w:ascii="宋体" w:hAnsi="宋体" w:eastAsia="宋体"/>
                <w:sz w:val="20"/>
              </w:rPr>
              <w:t>Kafka/Redis/ES</w:t>
            </w:r>
          </w:p>
        </w:tc>
      </w:tr>
      <w:tr>
        <w:tc>
          <w:tcPr>
            <w:tcW w:type="dxa" w:w="1385"/>
          </w:tcPr>
          <w:p>
            <w:r>
              <w:rPr>
                <w:rFonts w:ascii="宋体" w:hAnsi="宋体" w:eastAsia="宋体"/>
                <w:sz w:val="20"/>
              </w:rPr>
              <w:t>4</w:t>
            </w:r>
          </w:p>
        </w:tc>
        <w:tc>
          <w:tcPr>
            <w:tcW w:type="dxa" w:w="1385"/>
          </w:tcPr>
          <w:p>
            <w:r>
              <w:rPr>
                <w:rFonts w:ascii="宋体" w:hAnsi="宋体" w:eastAsia="宋体"/>
                <w:sz w:val="20"/>
              </w:rPr>
              <w:t>deploy-k8s.yml</w:t>
            </w:r>
          </w:p>
        </w:tc>
        <w:tc>
          <w:tcPr>
            <w:tcW w:type="dxa" w:w="1385"/>
          </w:tcPr>
          <w:p>
            <w:r>
              <w:rPr>
                <w:rFonts w:ascii="宋体" w:hAnsi="宋体" w:eastAsia="宋体"/>
                <w:sz w:val="20"/>
              </w:rPr>
              <w:t>K8s集群部署</w:t>
            </w:r>
          </w:p>
        </w:tc>
        <w:tc>
          <w:tcPr>
            <w:tcW w:type="dxa" w:w="1385"/>
          </w:tcPr>
          <w:p>
            <w:r>
              <w:rPr>
                <w:rFonts w:ascii="宋体" w:hAnsi="宋体" w:eastAsia="宋体"/>
                <w:sz w:val="20"/>
              </w:rPr>
              <w:t>一次性</w:t>
            </w:r>
          </w:p>
        </w:tc>
        <w:tc>
          <w:tcPr>
            <w:tcW w:type="dxa" w:w="1385"/>
          </w:tcPr>
          <w:p>
            <w:r>
              <w:rPr>
                <w:rFonts w:ascii="宋体" w:hAnsi="宋体" w:eastAsia="宋体"/>
                <w:sz w:val="20"/>
              </w:rPr>
              <w:t>k8s_servers</w:t>
            </w:r>
          </w:p>
        </w:tc>
        <w:tc>
          <w:tcPr>
            <w:tcW w:type="dxa" w:w="1385"/>
          </w:tcPr>
          <w:p>
            <w:r>
              <w:rPr>
                <w:rFonts w:ascii="宋体" w:hAnsi="宋体" w:eastAsia="宋体"/>
                <w:sz w:val="20"/>
              </w:rPr>
              <w:t>含网络配置</w:t>
            </w:r>
          </w:p>
        </w:tc>
      </w:tr>
      <w:tr>
        <w:tc>
          <w:tcPr>
            <w:tcW w:type="dxa" w:w="1385"/>
          </w:tcPr>
          <w:p>
            <w:r>
              <w:rPr>
                <w:rFonts w:ascii="宋体" w:hAnsi="宋体" w:eastAsia="宋体"/>
                <w:sz w:val="20"/>
              </w:rPr>
              <w:t>5</w:t>
            </w:r>
          </w:p>
        </w:tc>
        <w:tc>
          <w:tcPr>
            <w:tcW w:type="dxa" w:w="1385"/>
          </w:tcPr>
          <w:p>
            <w:r>
              <w:rPr>
                <w:rFonts w:ascii="宋体" w:hAnsi="宋体" w:eastAsia="宋体"/>
                <w:sz w:val="20"/>
              </w:rPr>
              <w:t>deploy-monitor.yml</w:t>
            </w:r>
          </w:p>
        </w:tc>
        <w:tc>
          <w:tcPr>
            <w:tcW w:type="dxa" w:w="1385"/>
          </w:tcPr>
          <w:p>
            <w:r>
              <w:rPr>
                <w:rFonts w:ascii="宋体" w:hAnsi="宋体" w:eastAsia="宋体"/>
                <w:sz w:val="20"/>
              </w:rPr>
              <w:t>监控系统部署</w:t>
            </w:r>
          </w:p>
        </w:tc>
        <w:tc>
          <w:tcPr>
            <w:tcW w:type="dxa" w:w="1385"/>
          </w:tcPr>
          <w:p>
            <w:r>
              <w:rPr>
                <w:rFonts w:ascii="宋体" w:hAnsi="宋体" w:eastAsia="宋体"/>
                <w:sz w:val="20"/>
              </w:rPr>
              <w:t>按需</w:t>
            </w:r>
          </w:p>
        </w:tc>
        <w:tc>
          <w:tcPr>
            <w:tcW w:type="dxa" w:w="1385"/>
          </w:tcPr>
          <w:p>
            <w:r>
              <w:rPr>
                <w:rFonts w:ascii="宋体" w:hAnsi="宋体" w:eastAsia="宋体"/>
                <w:sz w:val="20"/>
              </w:rPr>
              <w:t>monitor_servers</w:t>
            </w:r>
          </w:p>
        </w:tc>
        <w:tc>
          <w:tcPr>
            <w:tcW w:type="dxa" w:w="1385"/>
          </w:tcPr>
          <w:p>
            <w:r>
              <w:rPr>
                <w:rFonts w:ascii="宋体" w:hAnsi="宋体" w:eastAsia="宋体"/>
                <w:sz w:val="20"/>
              </w:rPr>
              <w:t>Prometheus/Grafana</w:t>
            </w:r>
          </w:p>
        </w:tc>
      </w:tr>
      <w:tr>
        <w:tc>
          <w:tcPr>
            <w:tcW w:type="dxa" w:w="1385"/>
          </w:tcPr>
          <w:p>
            <w:r>
              <w:rPr>
                <w:rFonts w:ascii="宋体" w:hAnsi="宋体" w:eastAsia="宋体"/>
                <w:sz w:val="20"/>
              </w:rPr>
              <w:t>6</w:t>
            </w:r>
          </w:p>
        </w:tc>
        <w:tc>
          <w:tcPr>
            <w:tcW w:type="dxa" w:w="1385"/>
          </w:tcPr>
          <w:p>
            <w:r>
              <w:rPr>
                <w:rFonts w:ascii="宋体" w:hAnsi="宋体" w:eastAsia="宋体"/>
                <w:sz w:val="20"/>
              </w:rPr>
              <w:t>deploy-security.yml</w:t>
            </w:r>
          </w:p>
        </w:tc>
        <w:tc>
          <w:tcPr>
            <w:tcW w:type="dxa" w:w="1385"/>
          </w:tcPr>
          <w:p>
            <w:r>
              <w:rPr>
                <w:rFonts w:ascii="宋体" w:hAnsi="宋体" w:eastAsia="宋体"/>
                <w:sz w:val="20"/>
              </w:rPr>
              <w:t>安全组件部署</w:t>
            </w:r>
          </w:p>
        </w:tc>
        <w:tc>
          <w:tcPr>
            <w:tcW w:type="dxa" w:w="1385"/>
          </w:tcPr>
          <w:p>
            <w:r>
              <w:rPr>
                <w:rFonts w:ascii="宋体" w:hAnsi="宋体" w:eastAsia="宋体"/>
                <w:sz w:val="20"/>
              </w:rPr>
              <w:t>按需</w:t>
            </w:r>
          </w:p>
        </w:tc>
        <w:tc>
          <w:tcPr>
            <w:tcW w:type="dxa" w:w="1385"/>
          </w:tcPr>
          <w:p>
            <w:r>
              <w:rPr>
                <w:rFonts w:ascii="宋体" w:hAnsi="宋体" w:eastAsia="宋体"/>
                <w:sz w:val="20"/>
              </w:rPr>
              <w:t>security_servers</w:t>
            </w:r>
          </w:p>
        </w:tc>
        <w:tc>
          <w:tcPr>
            <w:tcW w:type="dxa" w:w="1385"/>
          </w:tcPr>
          <w:p>
            <w:r>
              <w:rPr>
                <w:rFonts w:ascii="宋体" w:hAnsi="宋体" w:eastAsia="宋体"/>
                <w:sz w:val="20"/>
              </w:rPr>
              <w:t>WAF/IDS</w:t>
            </w:r>
          </w:p>
        </w:tc>
      </w:tr>
      <w:tr>
        <w:tc>
          <w:tcPr>
            <w:tcW w:type="dxa" w:w="1385"/>
          </w:tcPr>
          <w:p>
            <w:r>
              <w:rPr>
                <w:rFonts w:ascii="宋体" w:hAnsi="宋体" w:eastAsia="宋体"/>
                <w:sz w:val="20"/>
              </w:rPr>
              <w:t>7</w:t>
            </w:r>
          </w:p>
        </w:tc>
        <w:tc>
          <w:tcPr>
            <w:tcW w:type="dxa" w:w="1385"/>
          </w:tcPr>
          <w:p>
            <w:r>
              <w:rPr>
                <w:rFonts w:ascii="宋体" w:hAnsi="宋体" w:eastAsia="宋体"/>
                <w:sz w:val="20"/>
              </w:rPr>
              <w:t>config-update.yml</w:t>
            </w:r>
          </w:p>
        </w:tc>
        <w:tc>
          <w:tcPr>
            <w:tcW w:type="dxa" w:w="1385"/>
          </w:tcPr>
          <w:p>
            <w:r>
              <w:rPr>
                <w:rFonts w:ascii="宋体" w:hAnsi="宋体" w:eastAsia="宋体"/>
                <w:sz w:val="20"/>
              </w:rPr>
              <w:t>配置批量更新</w:t>
            </w:r>
          </w:p>
        </w:tc>
        <w:tc>
          <w:tcPr>
            <w:tcW w:type="dxa" w:w="1385"/>
          </w:tcPr>
          <w:p>
            <w:r>
              <w:rPr>
                <w:rFonts w:ascii="宋体" w:hAnsi="宋体" w:eastAsia="宋体"/>
                <w:sz w:val="20"/>
              </w:rPr>
              <w:t>按需</w:t>
            </w:r>
          </w:p>
        </w:tc>
        <w:tc>
          <w:tcPr>
            <w:tcW w:type="dxa" w:w="1385"/>
          </w:tcPr>
          <w:p>
            <w:r>
              <w:rPr>
                <w:rFonts w:ascii="宋体" w:hAnsi="宋体" w:eastAsia="宋体"/>
                <w:sz w:val="20"/>
              </w:rPr>
              <w:t>all_servers</w:t>
            </w:r>
          </w:p>
        </w:tc>
        <w:tc>
          <w:tcPr>
            <w:tcW w:type="dxa" w:w="1385"/>
          </w:tcPr>
          <w:p>
            <w:r>
              <w:rPr>
                <w:rFonts w:ascii="宋体" w:hAnsi="宋体" w:eastAsia="宋体"/>
                <w:sz w:val="20"/>
              </w:rPr>
              <w:t>支持回滚</w:t>
            </w:r>
          </w:p>
        </w:tc>
      </w:tr>
      <w:tr>
        <w:tc>
          <w:tcPr>
            <w:tcW w:type="dxa" w:w="1385"/>
          </w:tcPr>
          <w:p>
            <w:r>
              <w:rPr>
                <w:rFonts w:ascii="宋体" w:hAnsi="宋体" w:eastAsia="宋体"/>
                <w:sz w:val="20"/>
              </w:rPr>
              <w:t>8</w:t>
            </w:r>
          </w:p>
        </w:tc>
        <w:tc>
          <w:tcPr>
            <w:tcW w:type="dxa" w:w="1385"/>
          </w:tcPr>
          <w:p>
            <w:r>
              <w:rPr>
                <w:rFonts w:ascii="宋体" w:hAnsi="宋体" w:eastAsia="宋体"/>
                <w:sz w:val="20"/>
              </w:rPr>
              <w:t>user-management.yml</w:t>
            </w:r>
          </w:p>
        </w:tc>
        <w:tc>
          <w:tcPr>
            <w:tcW w:type="dxa" w:w="1385"/>
          </w:tcPr>
          <w:p>
            <w:r>
              <w:rPr>
                <w:rFonts w:ascii="宋体" w:hAnsi="宋体" w:eastAsia="宋体"/>
                <w:sz w:val="20"/>
              </w:rPr>
              <w:t>用户批量管理</w:t>
            </w:r>
          </w:p>
        </w:tc>
        <w:tc>
          <w:tcPr>
            <w:tcW w:type="dxa" w:w="1385"/>
          </w:tcPr>
          <w:p>
            <w:r>
              <w:rPr>
                <w:rFonts w:ascii="宋体" w:hAnsi="宋体" w:eastAsia="宋体"/>
                <w:sz w:val="20"/>
              </w:rPr>
              <w:t>按需</w:t>
            </w:r>
          </w:p>
        </w:tc>
        <w:tc>
          <w:tcPr>
            <w:tcW w:type="dxa" w:w="1385"/>
          </w:tcPr>
          <w:p>
            <w:r>
              <w:rPr>
                <w:rFonts w:ascii="宋体" w:hAnsi="宋体" w:eastAsia="宋体"/>
                <w:sz w:val="20"/>
              </w:rPr>
              <w:t>all_servers</w:t>
            </w:r>
          </w:p>
        </w:tc>
        <w:tc>
          <w:tcPr>
            <w:tcW w:type="dxa" w:w="1385"/>
          </w:tcPr>
          <w:p>
            <w:r>
              <w:rPr>
                <w:rFonts w:ascii="宋体" w:hAnsi="宋体" w:eastAsia="宋体"/>
                <w:sz w:val="20"/>
              </w:rPr>
              <w:t>权限同步</w:t>
            </w:r>
          </w:p>
        </w:tc>
      </w:tr>
      <w:tr>
        <w:tc>
          <w:tcPr>
            <w:tcW w:type="dxa" w:w="1385"/>
          </w:tcPr>
          <w:p>
            <w:r>
              <w:rPr>
                <w:rFonts w:ascii="宋体" w:hAnsi="宋体" w:eastAsia="宋体"/>
                <w:sz w:val="20"/>
              </w:rPr>
              <w:t>9</w:t>
            </w:r>
          </w:p>
        </w:tc>
        <w:tc>
          <w:tcPr>
            <w:tcW w:type="dxa" w:w="1385"/>
          </w:tcPr>
          <w:p>
            <w:r>
              <w:rPr>
                <w:rFonts w:ascii="宋体" w:hAnsi="宋体" w:eastAsia="宋体"/>
                <w:sz w:val="20"/>
              </w:rPr>
              <w:t>cert-renewal.yml</w:t>
            </w:r>
          </w:p>
        </w:tc>
        <w:tc>
          <w:tcPr>
            <w:tcW w:type="dxa" w:w="1385"/>
          </w:tcPr>
          <w:p>
            <w:r>
              <w:rPr>
                <w:rFonts w:ascii="宋体" w:hAnsi="宋体" w:eastAsia="宋体"/>
                <w:sz w:val="20"/>
              </w:rPr>
              <w:t>证书自动续期</w:t>
            </w:r>
          </w:p>
        </w:tc>
        <w:tc>
          <w:tcPr>
            <w:tcW w:type="dxa" w:w="1385"/>
          </w:tcPr>
          <w:p>
            <w:r>
              <w:rPr>
                <w:rFonts w:ascii="宋体" w:hAnsi="宋体" w:eastAsia="宋体"/>
                <w:sz w:val="20"/>
              </w:rPr>
              <w:t>每月</w:t>
            </w:r>
          </w:p>
        </w:tc>
        <w:tc>
          <w:tcPr>
            <w:tcW w:type="dxa" w:w="1385"/>
          </w:tcPr>
          <w:p>
            <w:r>
              <w:rPr>
                <w:rFonts w:ascii="宋体" w:hAnsi="宋体" w:eastAsia="宋体"/>
                <w:sz w:val="20"/>
              </w:rPr>
              <w:t>all_servers</w:t>
            </w:r>
          </w:p>
        </w:tc>
        <w:tc>
          <w:tcPr>
            <w:tcW w:type="dxa" w:w="1385"/>
          </w:tcPr>
          <w:p>
            <w:r>
              <w:rPr>
                <w:rFonts w:ascii="宋体" w:hAnsi="宋体" w:eastAsia="宋体"/>
                <w:sz w:val="20"/>
              </w:rPr>
              <w:t>Let's Encrypt</w:t>
            </w:r>
          </w:p>
        </w:tc>
      </w:tr>
      <w:tr>
        <w:tc>
          <w:tcPr>
            <w:tcW w:type="dxa" w:w="1385"/>
          </w:tcPr>
          <w:p>
            <w:r>
              <w:rPr>
                <w:rFonts w:ascii="宋体" w:hAnsi="宋体" w:eastAsia="宋体"/>
                <w:sz w:val="20"/>
              </w:rPr>
              <w:t>10</w:t>
            </w:r>
          </w:p>
        </w:tc>
        <w:tc>
          <w:tcPr>
            <w:tcW w:type="dxa" w:w="1385"/>
          </w:tcPr>
          <w:p>
            <w:r>
              <w:rPr>
                <w:rFonts w:ascii="宋体" w:hAnsi="宋体" w:eastAsia="宋体"/>
                <w:sz w:val="20"/>
              </w:rPr>
              <w:t>log-cleanup.yml</w:t>
            </w:r>
          </w:p>
        </w:tc>
        <w:tc>
          <w:tcPr>
            <w:tcW w:type="dxa" w:w="1385"/>
          </w:tcPr>
          <w:p>
            <w:r>
              <w:rPr>
                <w:rFonts w:ascii="宋体" w:hAnsi="宋体" w:eastAsia="宋体"/>
                <w:sz w:val="20"/>
              </w:rPr>
              <w:t>日志清理</w:t>
            </w:r>
          </w:p>
        </w:tc>
        <w:tc>
          <w:tcPr>
            <w:tcW w:type="dxa" w:w="1385"/>
          </w:tcPr>
          <w:p>
            <w:r>
              <w:rPr>
                <w:rFonts w:ascii="宋体" w:hAnsi="宋体" w:eastAsia="宋体"/>
                <w:sz w:val="20"/>
              </w:rPr>
              <w:t>每日</w:t>
            </w:r>
          </w:p>
        </w:tc>
        <w:tc>
          <w:tcPr>
            <w:tcW w:type="dxa" w:w="1385"/>
          </w:tcPr>
          <w:p>
            <w:r>
              <w:rPr>
                <w:rFonts w:ascii="宋体" w:hAnsi="宋体" w:eastAsia="宋体"/>
                <w:sz w:val="20"/>
              </w:rPr>
              <w:t>all_servers</w:t>
            </w:r>
          </w:p>
        </w:tc>
        <w:tc>
          <w:tcPr>
            <w:tcW w:type="dxa" w:w="1385"/>
          </w:tcPr>
          <w:p>
            <w:r>
              <w:rPr>
                <w:rFonts w:ascii="宋体" w:hAnsi="宋体" w:eastAsia="宋体"/>
                <w:sz w:val="20"/>
              </w:rPr>
              <w:t>按保留策略</w:t>
            </w:r>
          </w:p>
        </w:tc>
      </w:tr>
      <w:tr>
        <w:tc>
          <w:tcPr>
            <w:tcW w:type="dxa" w:w="1385"/>
          </w:tcPr>
          <w:p>
            <w:r>
              <w:rPr>
                <w:rFonts w:ascii="宋体" w:hAnsi="宋体" w:eastAsia="宋体"/>
                <w:sz w:val="20"/>
              </w:rPr>
              <w:t>11</w:t>
            </w:r>
          </w:p>
        </w:tc>
        <w:tc>
          <w:tcPr>
            <w:tcW w:type="dxa" w:w="1385"/>
          </w:tcPr>
          <w:p>
            <w:r>
              <w:rPr>
                <w:rFonts w:ascii="宋体" w:hAnsi="宋体" w:eastAsia="宋体"/>
                <w:sz w:val="20"/>
              </w:rPr>
              <w:t>backup-mysql.yml</w:t>
            </w:r>
          </w:p>
        </w:tc>
        <w:tc>
          <w:tcPr>
            <w:tcW w:type="dxa" w:w="1385"/>
          </w:tcPr>
          <w:p>
            <w:r>
              <w:rPr>
                <w:rFonts w:ascii="宋体" w:hAnsi="宋体" w:eastAsia="宋体"/>
                <w:sz w:val="20"/>
              </w:rPr>
              <w:t>MySQL备份</w:t>
            </w:r>
          </w:p>
        </w:tc>
        <w:tc>
          <w:tcPr>
            <w:tcW w:type="dxa" w:w="1385"/>
          </w:tcPr>
          <w:p>
            <w:r>
              <w:rPr>
                <w:rFonts w:ascii="宋体" w:hAnsi="宋体" w:eastAsia="宋体"/>
                <w:sz w:val="20"/>
              </w:rPr>
              <w:t>每日</w:t>
            </w:r>
          </w:p>
        </w:tc>
        <w:tc>
          <w:tcPr>
            <w:tcW w:type="dxa" w:w="1385"/>
          </w:tcPr>
          <w:p>
            <w:r>
              <w:rPr>
                <w:rFonts w:ascii="宋体" w:hAnsi="宋体" w:eastAsia="宋体"/>
                <w:sz w:val="20"/>
              </w:rPr>
              <w:t>db_servers</w:t>
            </w:r>
          </w:p>
        </w:tc>
        <w:tc>
          <w:tcPr>
            <w:tcW w:type="dxa" w:w="1385"/>
          </w:tcPr>
          <w:p>
            <w:r>
              <w:rPr>
                <w:rFonts w:ascii="宋体" w:hAnsi="宋体" w:eastAsia="宋体"/>
                <w:sz w:val="20"/>
              </w:rPr>
              <w:t>全量+增量</w:t>
            </w:r>
          </w:p>
        </w:tc>
      </w:tr>
      <w:tr>
        <w:tc>
          <w:tcPr>
            <w:tcW w:type="dxa" w:w="1385"/>
          </w:tcPr>
          <w:p>
            <w:r>
              <w:rPr>
                <w:rFonts w:ascii="宋体" w:hAnsi="宋体" w:eastAsia="宋体"/>
                <w:sz w:val="20"/>
              </w:rPr>
              <w:t>12</w:t>
            </w:r>
          </w:p>
        </w:tc>
        <w:tc>
          <w:tcPr>
            <w:tcW w:type="dxa" w:w="1385"/>
          </w:tcPr>
          <w:p>
            <w:r>
              <w:rPr>
                <w:rFonts w:ascii="宋体" w:hAnsi="宋体" w:eastAsia="宋体"/>
                <w:sz w:val="20"/>
              </w:rPr>
              <w:t>backup-redis.yml</w:t>
            </w:r>
          </w:p>
        </w:tc>
        <w:tc>
          <w:tcPr>
            <w:tcW w:type="dxa" w:w="1385"/>
          </w:tcPr>
          <w:p>
            <w:r>
              <w:rPr>
                <w:rFonts w:ascii="宋体" w:hAnsi="宋体" w:eastAsia="宋体"/>
                <w:sz w:val="20"/>
              </w:rPr>
              <w:t>Redis备份</w:t>
            </w:r>
          </w:p>
        </w:tc>
        <w:tc>
          <w:tcPr>
            <w:tcW w:type="dxa" w:w="1385"/>
          </w:tcPr>
          <w:p>
            <w:r>
              <w:rPr>
                <w:rFonts w:ascii="宋体" w:hAnsi="宋体" w:eastAsia="宋体"/>
                <w:sz w:val="20"/>
              </w:rPr>
              <w:t>每6小时</w:t>
            </w:r>
          </w:p>
        </w:tc>
        <w:tc>
          <w:tcPr>
            <w:tcW w:type="dxa" w:w="1385"/>
          </w:tcPr>
          <w:p>
            <w:r>
              <w:rPr>
                <w:rFonts w:ascii="宋体" w:hAnsi="宋体" w:eastAsia="宋体"/>
                <w:sz w:val="20"/>
              </w:rPr>
              <w:t>redis_servers</w:t>
            </w:r>
          </w:p>
        </w:tc>
        <w:tc>
          <w:tcPr>
            <w:tcW w:type="dxa" w:w="1385"/>
          </w:tcPr>
          <w:p>
            <w:r>
              <w:rPr>
                <w:rFonts w:ascii="宋体" w:hAnsi="宋体" w:eastAsia="宋体"/>
                <w:sz w:val="20"/>
              </w:rPr>
              <w:t>RDB快照</w:t>
            </w:r>
          </w:p>
        </w:tc>
      </w:tr>
      <w:tr>
        <w:tc>
          <w:tcPr>
            <w:tcW w:type="dxa" w:w="1385"/>
          </w:tcPr>
          <w:p>
            <w:r>
              <w:rPr>
                <w:rFonts w:ascii="宋体" w:hAnsi="宋体" w:eastAsia="宋体"/>
                <w:sz w:val="20"/>
              </w:rPr>
              <w:t>13</w:t>
            </w:r>
          </w:p>
        </w:tc>
        <w:tc>
          <w:tcPr>
            <w:tcW w:type="dxa" w:w="1385"/>
          </w:tcPr>
          <w:p>
            <w:r>
              <w:rPr>
                <w:rFonts w:ascii="宋体" w:hAnsi="宋体" w:eastAsia="宋体"/>
                <w:sz w:val="20"/>
              </w:rPr>
              <w:t>health-check.yml</w:t>
            </w:r>
          </w:p>
        </w:tc>
        <w:tc>
          <w:tcPr>
            <w:tcW w:type="dxa" w:w="1385"/>
          </w:tcPr>
          <w:p>
            <w:r>
              <w:rPr>
                <w:rFonts w:ascii="宋体" w:hAnsi="宋体" w:eastAsia="宋体"/>
                <w:sz w:val="20"/>
              </w:rPr>
              <w:t>健康检查</w:t>
            </w:r>
          </w:p>
        </w:tc>
        <w:tc>
          <w:tcPr>
            <w:tcW w:type="dxa" w:w="1385"/>
          </w:tcPr>
          <w:p>
            <w:r>
              <w:rPr>
                <w:rFonts w:ascii="宋体" w:hAnsi="宋体" w:eastAsia="宋体"/>
                <w:sz w:val="20"/>
              </w:rPr>
              <w:t>每小时</w:t>
            </w:r>
          </w:p>
        </w:tc>
        <w:tc>
          <w:tcPr>
            <w:tcW w:type="dxa" w:w="1385"/>
          </w:tcPr>
          <w:p>
            <w:r>
              <w:rPr>
                <w:rFonts w:ascii="宋体" w:hAnsi="宋体" w:eastAsia="宋体"/>
                <w:sz w:val="20"/>
              </w:rPr>
              <w:t>all_servers</w:t>
            </w:r>
          </w:p>
        </w:tc>
        <w:tc>
          <w:tcPr>
            <w:tcW w:type="dxa" w:w="1385"/>
          </w:tcPr>
          <w:p>
            <w:r>
              <w:rPr>
                <w:rFonts w:ascii="宋体" w:hAnsi="宋体" w:eastAsia="宋体"/>
                <w:sz w:val="20"/>
              </w:rPr>
              <w:t>全量检查</w:t>
            </w:r>
          </w:p>
        </w:tc>
      </w:tr>
      <w:tr>
        <w:tc>
          <w:tcPr>
            <w:tcW w:type="dxa" w:w="1385"/>
          </w:tcPr>
          <w:p>
            <w:r>
              <w:rPr>
                <w:rFonts w:ascii="宋体" w:hAnsi="宋体" w:eastAsia="宋体"/>
                <w:sz w:val="20"/>
              </w:rPr>
              <w:t>14</w:t>
            </w:r>
          </w:p>
        </w:tc>
        <w:tc>
          <w:tcPr>
            <w:tcW w:type="dxa" w:w="1385"/>
          </w:tcPr>
          <w:p>
            <w:r>
              <w:rPr>
                <w:rFonts w:ascii="宋体" w:hAnsi="宋体" w:eastAsia="宋体"/>
                <w:sz w:val="20"/>
              </w:rPr>
              <w:t>security-patch.yml</w:t>
            </w:r>
          </w:p>
        </w:tc>
        <w:tc>
          <w:tcPr>
            <w:tcW w:type="dxa" w:w="1385"/>
          </w:tcPr>
          <w:p>
            <w:r>
              <w:rPr>
                <w:rFonts w:ascii="宋体" w:hAnsi="宋体" w:eastAsia="宋体"/>
                <w:sz w:val="20"/>
              </w:rPr>
              <w:t>安全补丁更新</w:t>
            </w:r>
          </w:p>
        </w:tc>
        <w:tc>
          <w:tcPr>
            <w:tcW w:type="dxa" w:w="1385"/>
          </w:tcPr>
          <w:p>
            <w:r>
              <w:rPr>
                <w:rFonts w:ascii="宋体" w:hAnsi="宋体" w:eastAsia="宋体"/>
                <w:sz w:val="20"/>
              </w:rPr>
              <w:t>每月</w:t>
            </w:r>
          </w:p>
        </w:tc>
        <w:tc>
          <w:tcPr>
            <w:tcW w:type="dxa" w:w="1385"/>
          </w:tcPr>
          <w:p>
            <w:r>
              <w:rPr>
                <w:rFonts w:ascii="宋体" w:hAnsi="宋体" w:eastAsia="宋体"/>
                <w:sz w:val="20"/>
              </w:rPr>
              <w:t>all_servers</w:t>
            </w:r>
          </w:p>
        </w:tc>
        <w:tc>
          <w:tcPr>
            <w:tcW w:type="dxa" w:w="1385"/>
          </w:tcPr>
          <w:p>
            <w:r>
              <w:rPr>
                <w:rFonts w:ascii="宋体" w:hAnsi="宋体" w:eastAsia="宋体"/>
                <w:sz w:val="20"/>
              </w:rPr>
              <w:t>需审批</w:t>
            </w:r>
          </w:p>
        </w:tc>
      </w:tr>
      <w:tr>
        <w:tc>
          <w:tcPr>
            <w:tcW w:type="dxa" w:w="1385"/>
          </w:tcPr>
          <w:p>
            <w:r>
              <w:rPr>
                <w:rFonts w:ascii="宋体" w:hAnsi="宋体" w:eastAsia="宋体"/>
                <w:sz w:val="20"/>
              </w:rPr>
              <w:t>15</w:t>
            </w:r>
          </w:p>
        </w:tc>
        <w:tc>
          <w:tcPr>
            <w:tcW w:type="dxa" w:w="1385"/>
          </w:tcPr>
          <w:p>
            <w:r>
              <w:rPr>
                <w:rFonts w:ascii="宋体" w:hAnsi="宋体" w:eastAsia="宋体"/>
                <w:sz w:val="20"/>
              </w:rPr>
              <w:t>performance-test.yml</w:t>
            </w:r>
          </w:p>
        </w:tc>
        <w:tc>
          <w:tcPr>
            <w:tcW w:type="dxa" w:w="1385"/>
          </w:tcPr>
          <w:p>
            <w:r>
              <w:rPr>
                <w:rFonts w:ascii="宋体" w:hAnsi="宋体" w:eastAsia="宋体"/>
                <w:sz w:val="20"/>
              </w:rPr>
              <w:t>性能基准测试</w:t>
            </w:r>
          </w:p>
        </w:tc>
        <w:tc>
          <w:tcPr>
            <w:tcW w:type="dxa" w:w="1385"/>
          </w:tcPr>
          <w:p>
            <w:r>
              <w:rPr>
                <w:rFonts w:ascii="宋体" w:hAnsi="宋体" w:eastAsia="宋体"/>
                <w:sz w:val="20"/>
              </w:rPr>
              <w:t>每周</w:t>
            </w:r>
          </w:p>
        </w:tc>
        <w:tc>
          <w:tcPr>
            <w:tcW w:type="dxa" w:w="1385"/>
          </w:tcPr>
          <w:p>
            <w:r>
              <w:rPr>
                <w:rFonts w:ascii="宋体" w:hAnsi="宋体" w:eastAsia="宋体"/>
                <w:sz w:val="20"/>
              </w:rPr>
              <w:t>app_servers</w:t>
            </w:r>
          </w:p>
        </w:tc>
        <w:tc>
          <w:tcPr>
            <w:tcW w:type="dxa" w:w="1385"/>
          </w:tcPr>
          <w:p>
            <w:r>
              <w:rPr>
                <w:rFonts w:ascii="宋体" w:hAnsi="宋体" w:eastAsia="宋体"/>
                <w:sz w:val="20"/>
              </w:rPr>
              <w:t>JMeter脚本</w:t>
            </w:r>
          </w:p>
        </w:tc>
      </w:tr>
      <w:tr>
        <w:tc>
          <w:tcPr>
            <w:tcW w:type="dxa" w:w="1385"/>
          </w:tcPr>
          <w:p>
            <w:r>
              <w:rPr>
                <w:rFonts w:ascii="宋体" w:hAnsi="宋体" w:eastAsia="宋体"/>
                <w:sz w:val="20"/>
              </w:rPr>
              <w:t>16</w:t>
            </w:r>
          </w:p>
        </w:tc>
        <w:tc>
          <w:tcPr>
            <w:tcW w:type="dxa" w:w="1385"/>
          </w:tcPr>
          <w:p>
            <w:r>
              <w:rPr>
                <w:rFonts w:ascii="宋体" w:hAnsi="宋体" w:eastAsia="宋体"/>
                <w:sz w:val="20"/>
              </w:rPr>
              <w:t>failover-test.yml</w:t>
            </w:r>
          </w:p>
        </w:tc>
        <w:tc>
          <w:tcPr>
            <w:tcW w:type="dxa" w:w="1385"/>
          </w:tcPr>
          <w:p>
            <w:r>
              <w:rPr>
                <w:rFonts w:ascii="宋体" w:hAnsi="宋体" w:eastAsia="宋体"/>
                <w:sz w:val="20"/>
              </w:rPr>
              <w:t>故障切换测试</w:t>
            </w:r>
          </w:p>
        </w:tc>
        <w:tc>
          <w:tcPr>
            <w:tcW w:type="dxa" w:w="1385"/>
          </w:tcPr>
          <w:p>
            <w:r>
              <w:rPr>
                <w:rFonts w:ascii="宋体" w:hAnsi="宋体" w:eastAsia="宋体"/>
                <w:sz w:val="20"/>
              </w:rPr>
              <w:t>每月</w:t>
            </w:r>
          </w:p>
        </w:tc>
        <w:tc>
          <w:tcPr>
            <w:tcW w:type="dxa" w:w="1385"/>
          </w:tcPr>
          <w:p>
            <w:r>
              <w:rPr>
                <w:rFonts w:ascii="宋体" w:hAnsi="宋体" w:eastAsia="宋体"/>
                <w:sz w:val="20"/>
              </w:rPr>
              <w:t>db_servers</w:t>
            </w:r>
          </w:p>
        </w:tc>
        <w:tc>
          <w:tcPr>
            <w:tcW w:type="dxa" w:w="1385"/>
          </w:tcPr>
          <w:p>
            <w:r>
              <w:rPr>
                <w:rFonts w:ascii="宋体" w:hAnsi="宋体" w:eastAsia="宋体"/>
                <w:sz w:val="20"/>
              </w:rPr>
              <w:t>主从切换</w:t>
            </w:r>
          </w:p>
        </w:tc>
      </w:tr>
      <w:tr>
        <w:tc>
          <w:tcPr>
            <w:tcW w:type="dxa" w:w="1385"/>
          </w:tcPr>
          <w:p>
            <w:r>
              <w:rPr>
                <w:rFonts w:ascii="宋体" w:hAnsi="宋体" w:eastAsia="宋体"/>
                <w:sz w:val="20"/>
              </w:rPr>
              <w:t>17</w:t>
            </w:r>
          </w:p>
        </w:tc>
        <w:tc>
          <w:tcPr>
            <w:tcW w:type="dxa" w:w="1385"/>
          </w:tcPr>
          <w:p>
            <w:r>
              <w:rPr>
                <w:rFonts w:ascii="宋体" w:hAnsi="宋体" w:eastAsia="宋体"/>
                <w:sz w:val="20"/>
              </w:rPr>
              <w:t>capacity-check.yml</w:t>
            </w:r>
          </w:p>
        </w:tc>
        <w:tc>
          <w:tcPr>
            <w:tcW w:type="dxa" w:w="1385"/>
          </w:tcPr>
          <w:p>
            <w:r>
              <w:rPr>
                <w:rFonts w:ascii="宋体" w:hAnsi="宋体" w:eastAsia="宋体"/>
                <w:sz w:val="20"/>
              </w:rPr>
              <w:t>容量评估</w:t>
            </w:r>
          </w:p>
        </w:tc>
        <w:tc>
          <w:tcPr>
            <w:tcW w:type="dxa" w:w="1385"/>
          </w:tcPr>
          <w:p>
            <w:r>
              <w:rPr>
                <w:rFonts w:ascii="宋体" w:hAnsi="宋体" w:eastAsia="宋体"/>
                <w:sz w:val="20"/>
              </w:rPr>
              <w:t>每周</w:t>
            </w:r>
          </w:p>
        </w:tc>
        <w:tc>
          <w:tcPr>
            <w:tcW w:type="dxa" w:w="1385"/>
          </w:tcPr>
          <w:p>
            <w:r>
              <w:rPr>
                <w:rFonts w:ascii="宋体" w:hAnsi="宋体" w:eastAsia="宋体"/>
                <w:sz w:val="20"/>
              </w:rPr>
              <w:t>all_servers</w:t>
            </w:r>
          </w:p>
        </w:tc>
        <w:tc>
          <w:tcPr>
            <w:tcW w:type="dxa" w:w="1385"/>
          </w:tcPr>
          <w:p>
            <w:r>
              <w:rPr>
                <w:rFonts w:ascii="宋体" w:hAnsi="宋体" w:eastAsia="宋体"/>
                <w:sz w:val="20"/>
              </w:rPr>
              <w:t>资源使用率</w:t>
            </w:r>
          </w:p>
        </w:tc>
      </w:tr>
      <w:tr>
        <w:tc>
          <w:tcPr>
            <w:tcW w:type="dxa" w:w="1385"/>
          </w:tcPr>
          <w:p>
            <w:r>
              <w:rPr>
                <w:rFonts w:ascii="宋体" w:hAnsi="宋体" w:eastAsia="宋体"/>
                <w:sz w:val="20"/>
              </w:rPr>
              <w:t>18</w:t>
            </w:r>
          </w:p>
        </w:tc>
        <w:tc>
          <w:tcPr>
            <w:tcW w:type="dxa" w:w="1385"/>
          </w:tcPr>
          <w:p>
            <w:r>
              <w:rPr>
                <w:rFonts w:ascii="宋体" w:hAnsi="宋体" w:eastAsia="宋体"/>
                <w:sz w:val="20"/>
              </w:rPr>
              <w:t>network-check.yml</w:t>
            </w:r>
          </w:p>
        </w:tc>
        <w:tc>
          <w:tcPr>
            <w:tcW w:type="dxa" w:w="1385"/>
          </w:tcPr>
          <w:p>
            <w:r>
              <w:rPr>
                <w:rFonts w:ascii="宋体" w:hAnsi="宋体" w:eastAsia="宋体"/>
                <w:sz w:val="20"/>
              </w:rPr>
              <w:t>网络连通性检查</w:t>
            </w:r>
          </w:p>
        </w:tc>
        <w:tc>
          <w:tcPr>
            <w:tcW w:type="dxa" w:w="1385"/>
          </w:tcPr>
          <w:p>
            <w:r>
              <w:rPr>
                <w:rFonts w:ascii="宋体" w:hAnsi="宋体" w:eastAsia="宋体"/>
                <w:sz w:val="20"/>
              </w:rPr>
              <w:t>每日</w:t>
            </w:r>
          </w:p>
        </w:tc>
        <w:tc>
          <w:tcPr>
            <w:tcW w:type="dxa" w:w="1385"/>
          </w:tcPr>
          <w:p>
            <w:r>
              <w:rPr>
                <w:rFonts w:ascii="宋体" w:hAnsi="宋体" w:eastAsia="宋体"/>
                <w:sz w:val="20"/>
              </w:rPr>
              <w:t>all_servers</w:t>
            </w:r>
          </w:p>
        </w:tc>
        <w:tc>
          <w:tcPr>
            <w:tcW w:type="dxa" w:w="1385"/>
          </w:tcPr>
          <w:p>
            <w:r>
              <w:rPr>
                <w:rFonts w:ascii="宋体" w:hAnsi="宋体" w:eastAsia="宋体"/>
                <w:sz w:val="20"/>
              </w:rPr>
              <w:t>ping/traceroute</w:t>
            </w:r>
          </w:p>
        </w:tc>
      </w:tr>
      <w:tr>
        <w:tc>
          <w:tcPr>
            <w:tcW w:type="dxa" w:w="1385"/>
          </w:tcPr>
          <w:p>
            <w:r>
              <w:rPr>
                <w:rFonts w:ascii="宋体" w:hAnsi="宋体" w:eastAsia="宋体"/>
                <w:sz w:val="20"/>
              </w:rPr>
              <w:t>19</w:t>
            </w:r>
          </w:p>
        </w:tc>
        <w:tc>
          <w:tcPr>
            <w:tcW w:type="dxa" w:w="1385"/>
          </w:tcPr>
          <w:p>
            <w:r>
              <w:rPr>
                <w:rFonts w:ascii="宋体" w:hAnsi="宋体" w:eastAsia="宋体"/>
                <w:sz w:val="20"/>
              </w:rPr>
              <w:t>cleanup-temp.yml</w:t>
            </w:r>
          </w:p>
        </w:tc>
        <w:tc>
          <w:tcPr>
            <w:tcW w:type="dxa" w:w="1385"/>
          </w:tcPr>
          <w:p>
            <w:r>
              <w:rPr>
                <w:rFonts w:ascii="宋体" w:hAnsi="宋体" w:eastAsia="宋体"/>
                <w:sz w:val="20"/>
              </w:rPr>
              <w:t>临时文件清理</w:t>
            </w:r>
          </w:p>
        </w:tc>
        <w:tc>
          <w:tcPr>
            <w:tcW w:type="dxa" w:w="1385"/>
          </w:tcPr>
          <w:p>
            <w:r>
              <w:rPr>
                <w:rFonts w:ascii="宋体" w:hAnsi="宋体" w:eastAsia="宋体"/>
                <w:sz w:val="20"/>
              </w:rPr>
              <w:t>每日</w:t>
            </w:r>
          </w:p>
        </w:tc>
        <w:tc>
          <w:tcPr>
            <w:tcW w:type="dxa" w:w="1385"/>
          </w:tcPr>
          <w:p>
            <w:r>
              <w:rPr>
                <w:rFonts w:ascii="宋体" w:hAnsi="宋体" w:eastAsia="宋体"/>
                <w:sz w:val="20"/>
              </w:rPr>
              <w:t>all_servers</w:t>
            </w:r>
          </w:p>
        </w:tc>
        <w:tc>
          <w:tcPr>
            <w:tcW w:type="dxa" w:w="1385"/>
          </w:tcPr>
          <w:p>
            <w:r>
              <w:rPr>
                <w:rFonts w:ascii="宋体" w:hAnsi="宋体" w:eastAsia="宋体"/>
                <w:sz w:val="20"/>
              </w:rPr>
              <w:t>/tmp目录</w:t>
            </w:r>
          </w:p>
        </w:tc>
      </w:tr>
      <w:tr>
        <w:tc>
          <w:tcPr>
            <w:tcW w:type="dxa" w:w="1385"/>
          </w:tcPr>
          <w:p>
            <w:r>
              <w:rPr>
                <w:rFonts w:ascii="宋体" w:hAnsi="宋体" w:eastAsia="宋体"/>
                <w:sz w:val="20"/>
              </w:rPr>
              <w:t>20</w:t>
            </w:r>
          </w:p>
        </w:tc>
        <w:tc>
          <w:tcPr>
            <w:tcW w:type="dxa" w:w="1385"/>
          </w:tcPr>
          <w:p>
            <w:r>
              <w:rPr>
                <w:rFonts w:ascii="宋体" w:hAnsi="宋体" w:eastAsia="宋体"/>
                <w:sz w:val="20"/>
              </w:rPr>
              <w:t>sync-time.yml</w:t>
            </w:r>
          </w:p>
        </w:tc>
        <w:tc>
          <w:tcPr>
            <w:tcW w:type="dxa" w:w="1385"/>
          </w:tcPr>
          <w:p>
            <w:r>
              <w:rPr>
                <w:rFonts w:ascii="宋体" w:hAnsi="宋体" w:eastAsia="宋体"/>
                <w:sz w:val="20"/>
              </w:rPr>
              <w:t>时间同步</w:t>
            </w:r>
          </w:p>
        </w:tc>
        <w:tc>
          <w:tcPr>
            <w:tcW w:type="dxa" w:w="1385"/>
          </w:tcPr>
          <w:p>
            <w:r>
              <w:rPr>
                <w:rFonts w:ascii="宋体" w:hAnsi="宋体" w:eastAsia="宋体"/>
                <w:sz w:val="20"/>
              </w:rPr>
              <w:t>每小时</w:t>
            </w:r>
          </w:p>
        </w:tc>
        <w:tc>
          <w:tcPr>
            <w:tcW w:type="dxa" w:w="1385"/>
          </w:tcPr>
          <w:p>
            <w:r>
              <w:rPr>
                <w:rFonts w:ascii="宋体" w:hAnsi="宋体" w:eastAsia="宋体"/>
                <w:sz w:val="20"/>
              </w:rPr>
              <w:t>all_servers</w:t>
            </w:r>
          </w:p>
        </w:tc>
        <w:tc>
          <w:tcPr>
            <w:tcW w:type="dxa" w:w="1385"/>
          </w:tcPr>
          <w:p>
            <w:r>
              <w:rPr>
                <w:rFonts w:ascii="宋体" w:hAnsi="宋体" w:eastAsia="宋体"/>
                <w:sz w:val="20"/>
              </w:rPr>
              <w:t>NTP同步</w:t>
            </w:r>
          </w:p>
        </w:tc>
      </w:tr>
      <w:tr>
        <w:tc>
          <w:tcPr>
            <w:tcW w:type="dxa" w:w="1385"/>
          </w:tcPr>
          <w:p>
            <w:r>
              <w:rPr>
                <w:rFonts w:ascii="宋体" w:hAnsi="宋体" w:eastAsia="宋体"/>
                <w:sz w:val="20"/>
              </w:rPr>
              <w:t>21</w:t>
            </w:r>
          </w:p>
        </w:tc>
        <w:tc>
          <w:tcPr>
            <w:tcW w:type="dxa" w:w="1385"/>
          </w:tcPr>
          <w:p>
            <w:r>
              <w:rPr>
                <w:rFonts w:ascii="宋体" w:hAnsi="宋体" w:eastAsia="宋体"/>
                <w:sz w:val="20"/>
              </w:rPr>
              <w:t>rotate-secrets.yml</w:t>
            </w:r>
          </w:p>
        </w:tc>
        <w:tc>
          <w:tcPr>
            <w:tcW w:type="dxa" w:w="1385"/>
          </w:tcPr>
          <w:p>
            <w:r>
              <w:rPr>
                <w:rFonts w:ascii="宋体" w:hAnsi="宋体" w:eastAsia="宋体"/>
                <w:sz w:val="20"/>
              </w:rPr>
              <w:t>密钥轮换</w:t>
            </w:r>
          </w:p>
        </w:tc>
        <w:tc>
          <w:tcPr>
            <w:tcW w:type="dxa" w:w="1385"/>
          </w:tcPr>
          <w:p>
            <w:r>
              <w:rPr>
                <w:rFonts w:ascii="宋体" w:hAnsi="宋体" w:eastAsia="宋体"/>
                <w:sz w:val="20"/>
              </w:rPr>
              <w:t>每季度</w:t>
            </w:r>
          </w:p>
        </w:tc>
        <w:tc>
          <w:tcPr>
            <w:tcW w:type="dxa" w:w="1385"/>
          </w:tcPr>
          <w:p>
            <w:r>
              <w:rPr>
                <w:rFonts w:ascii="宋体" w:hAnsi="宋体" w:eastAsia="宋体"/>
                <w:sz w:val="20"/>
              </w:rPr>
              <w:t>security_servers</w:t>
            </w:r>
          </w:p>
        </w:tc>
        <w:tc>
          <w:tcPr>
            <w:tcW w:type="dxa" w:w="1385"/>
          </w:tcPr>
          <w:p>
            <w:r>
              <w:rPr>
                <w:rFonts w:ascii="宋体" w:hAnsi="宋体" w:eastAsia="宋体"/>
                <w:sz w:val="20"/>
              </w:rPr>
              <w:t>自动轮换</w:t>
            </w:r>
          </w:p>
        </w:tc>
      </w:tr>
      <w:tr>
        <w:tc>
          <w:tcPr>
            <w:tcW w:type="dxa" w:w="1385"/>
          </w:tcPr>
          <w:p>
            <w:r>
              <w:rPr>
                <w:rFonts w:ascii="宋体" w:hAnsi="宋体" w:eastAsia="宋体"/>
                <w:sz w:val="20"/>
              </w:rPr>
              <w:t>22</w:t>
            </w:r>
          </w:p>
        </w:tc>
        <w:tc>
          <w:tcPr>
            <w:tcW w:type="dxa" w:w="1385"/>
          </w:tcPr>
          <w:p>
            <w:r>
              <w:rPr>
                <w:rFonts w:ascii="宋体" w:hAnsi="宋体" w:eastAsia="宋体"/>
                <w:sz w:val="20"/>
              </w:rPr>
              <w:t>upgrade-app.yml</w:t>
            </w:r>
          </w:p>
        </w:tc>
        <w:tc>
          <w:tcPr>
            <w:tcW w:type="dxa" w:w="1385"/>
          </w:tcPr>
          <w:p>
            <w:r>
              <w:rPr>
                <w:rFonts w:ascii="宋体" w:hAnsi="宋体" w:eastAsia="宋体"/>
                <w:sz w:val="20"/>
              </w:rPr>
              <w:t>应用升级</w:t>
            </w:r>
          </w:p>
        </w:tc>
        <w:tc>
          <w:tcPr>
            <w:tcW w:type="dxa" w:w="1385"/>
          </w:tcPr>
          <w:p>
            <w:r>
              <w:rPr>
                <w:rFonts w:ascii="宋体" w:hAnsi="宋体" w:eastAsia="宋体"/>
                <w:sz w:val="20"/>
              </w:rPr>
              <w:t>按需</w:t>
            </w:r>
          </w:p>
        </w:tc>
        <w:tc>
          <w:tcPr>
            <w:tcW w:type="dxa" w:w="1385"/>
          </w:tcPr>
          <w:p>
            <w:r>
              <w:rPr>
                <w:rFonts w:ascii="宋体" w:hAnsi="宋体" w:eastAsia="宋体"/>
                <w:sz w:val="20"/>
              </w:rPr>
              <w:t>app_servers</w:t>
            </w:r>
          </w:p>
        </w:tc>
        <w:tc>
          <w:tcPr>
            <w:tcW w:type="dxa" w:w="1385"/>
          </w:tcPr>
          <w:p>
            <w:r>
              <w:rPr>
                <w:rFonts w:ascii="宋体" w:hAnsi="宋体" w:eastAsia="宋体"/>
                <w:sz w:val="20"/>
              </w:rPr>
              <w:t>支持灰度</w:t>
            </w:r>
          </w:p>
        </w:tc>
      </w:tr>
      <w:tr>
        <w:tc>
          <w:tcPr>
            <w:tcW w:type="dxa" w:w="1385"/>
          </w:tcPr>
          <w:p>
            <w:r>
              <w:rPr>
                <w:rFonts w:ascii="宋体" w:hAnsi="宋体" w:eastAsia="宋体"/>
                <w:sz w:val="20"/>
              </w:rPr>
              <w:t>23</w:t>
            </w:r>
          </w:p>
        </w:tc>
        <w:tc>
          <w:tcPr>
            <w:tcW w:type="dxa" w:w="1385"/>
          </w:tcPr>
          <w:p>
            <w:r>
              <w:rPr>
                <w:rFonts w:ascii="宋体" w:hAnsi="宋体" w:eastAsia="宋体"/>
                <w:sz w:val="20"/>
              </w:rPr>
              <w:t>scale-cluster.yml</w:t>
            </w:r>
          </w:p>
        </w:tc>
        <w:tc>
          <w:tcPr>
            <w:tcW w:type="dxa" w:w="1385"/>
          </w:tcPr>
          <w:p>
            <w:r>
              <w:rPr>
                <w:rFonts w:ascii="宋体" w:hAnsi="宋体" w:eastAsia="宋体"/>
                <w:sz w:val="20"/>
              </w:rPr>
              <w:t>集群扩缩容</w:t>
            </w:r>
          </w:p>
        </w:tc>
        <w:tc>
          <w:tcPr>
            <w:tcW w:type="dxa" w:w="1385"/>
          </w:tcPr>
          <w:p>
            <w:r>
              <w:rPr>
                <w:rFonts w:ascii="宋体" w:hAnsi="宋体" w:eastAsia="宋体"/>
                <w:sz w:val="20"/>
              </w:rPr>
              <w:t>按需</w:t>
            </w:r>
          </w:p>
        </w:tc>
        <w:tc>
          <w:tcPr>
            <w:tcW w:type="dxa" w:w="1385"/>
          </w:tcPr>
          <w:p>
            <w:r>
              <w:rPr>
                <w:rFonts w:ascii="宋体" w:hAnsi="宋体" w:eastAsia="宋体"/>
                <w:sz w:val="20"/>
              </w:rPr>
              <w:t>k8s_servers</w:t>
            </w:r>
          </w:p>
        </w:tc>
        <w:tc>
          <w:tcPr>
            <w:tcW w:type="dxa" w:w="1385"/>
          </w:tcPr>
          <w:p>
            <w:r>
              <w:rPr>
                <w:rFonts w:ascii="宋体" w:hAnsi="宋体" w:eastAsia="宋体"/>
                <w:sz w:val="20"/>
              </w:rPr>
              <w:t>HPA配合</w:t>
            </w:r>
          </w:p>
        </w:tc>
      </w:tr>
      <w:tr>
        <w:tc>
          <w:tcPr>
            <w:tcW w:type="dxa" w:w="1385"/>
          </w:tcPr>
          <w:p>
            <w:r>
              <w:rPr>
                <w:rFonts w:ascii="宋体" w:hAnsi="宋体" w:eastAsia="宋体"/>
                <w:sz w:val="20"/>
              </w:rPr>
              <w:t>24</w:t>
            </w:r>
          </w:p>
        </w:tc>
        <w:tc>
          <w:tcPr>
            <w:tcW w:type="dxa" w:w="1385"/>
          </w:tcPr>
          <w:p>
            <w:r>
              <w:rPr>
                <w:rFonts w:ascii="宋体" w:hAnsi="宋体" w:eastAsia="宋体"/>
                <w:sz w:val="20"/>
              </w:rPr>
              <w:t>disaster-recovery.yml</w:t>
            </w:r>
          </w:p>
        </w:tc>
        <w:tc>
          <w:tcPr>
            <w:tcW w:type="dxa" w:w="1385"/>
          </w:tcPr>
          <w:p>
            <w:r>
              <w:rPr>
                <w:rFonts w:ascii="宋体" w:hAnsi="宋体" w:eastAsia="宋体"/>
                <w:sz w:val="20"/>
              </w:rPr>
              <w:t>灾难恢复演练</w:t>
            </w:r>
          </w:p>
        </w:tc>
        <w:tc>
          <w:tcPr>
            <w:tcW w:type="dxa" w:w="1385"/>
          </w:tcPr>
          <w:p>
            <w:r>
              <w:rPr>
                <w:rFonts w:ascii="宋体" w:hAnsi="宋体" w:eastAsia="宋体"/>
                <w:sz w:val="20"/>
              </w:rPr>
              <w:t>每半年</w:t>
            </w:r>
          </w:p>
        </w:tc>
        <w:tc>
          <w:tcPr>
            <w:tcW w:type="dxa" w:w="1385"/>
          </w:tcPr>
          <w:p>
            <w:r>
              <w:rPr>
                <w:rFonts w:ascii="宋体" w:hAnsi="宋体" w:eastAsia="宋体"/>
                <w:sz w:val="20"/>
              </w:rPr>
              <w:t>all_servers</w:t>
            </w:r>
          </w:p>
        </w:tc>
        <w:tc>
          <w:tcPr>
            <w:tcW w:type="dxa" w:w="1385"/>
          </w:tcPr>
          <w:p>
            <w:r>
              <w:rPr>
                <w:rFonts w:ascii="宋体" w:hAnsi="宋体" w:eastAsia="宋体"/>
                <w:sz w:val="20"/>
              </w:rPr>
              <w:t>全流程演练</w:t>
            </w:r>
          </w:p>
        </w:tc>
      </w:tr>
    </w:tbl>
    <w:p/>
    <w:p>
      <w:pPr>
        <w:pStyle w:val="Heading4"/>
      </w:pPr>
      <w:r>
        <w:t>2.1.0.14.2 脚本库清单（100+个）</w:t>
      </w:r>
    </w:p>
    <w:p>
      <w:pPr>
        <w:pStyle w:val="Heading4"/>
      </w:pPr>
      <w:r>
        <w:t>表2-1-34 自动化脚本库分类表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脚本类别</w:t>
            </w:r>
          </w:p>
        </w:tc>
        <w:tc>
          <w:tcPr>
            <w:tcW w:type="dxa" w:w="1662"/>
          </w:tcPr>
          <w:p>
            <w:r>
              <w:rPr>
                <w:rFonts w:ascii="宋体" w:hAnsi="宋体" w:eastAsia="宋体"/>
                <w:sz w:val="20"/>
              </w:rPr>
              <w:t>脚本数量</w:t>
            </w:r>
          </w:p>
        </w:tc>
        <w:tc>
          <w:tcPr>
            <w:tcW w:type="dxa" w:w="1662"/>
          </w:tcPr>
          <w:p>
            <w:r>
              <w:rPr>
                <w:rFonts w:ascii="宋体" w:hAnsi="宋体" w:eastAsia="宋体"/>
                <w:sz w:val="20"/>
              </w:rPr>
              <w:t>脚本语言</w:t>
            </w:r>
          </w:p>
        </w:tc>
        <w:tc>
          <w:tcPr>
            <w:tcW w:type="dxa" w:w="1662"/>
          </w:tcPr>
          <w:p>
            <w:r>
              <w:rPr>
                <w:rFonts w:ascii="宋体" w:hAnsi="宋体" w:eastAsia="宋体"/>
                <w:sz w:val="20"/>
              </w:rPr>
              <w:t>功能描述</w:t>
            </w:r>
          </w:p>
        </w:tc>
        <w:tc>
          <w:tcPr>
            <w:tcW w:type="dxa" w:w="1662"/>
          </w:tcPr>
          <w:p>
            <w:r>
              <w:rPr>
                <w:rFonts w:ascii="宋体" w:hAnsi="宋体" w:eastAsia="宋体"/>
                <w:sz w:val="20"/>
              </w:rPr>
              <w:t>存放路径</w:t>
            </w:r>
          </w:p>
        </w:tc>
      </w:tr>
      <w:tr>
        <w:tc>
          <w:tcPr>
            <w:tcW w:type="dxa" w:w="1662"/>
          </w:tcPr>
          <w:p>
            <w:r>
              <w:rPr>
                <w:rFonts w:ascii="宋体" w:hAnsi="宋体" w:eastAsia="宋体"/>
                <w:sz w:val="20"/>
              </w:rPr>
              <w:t>部署脚本</w:t>
            </w:r>
          </w:p>
        </w:tc>
        <w:tc>
          <w:tcPr>
            <w:tcW w:type="dxa" w:w="1662"/>
          </w:tcPr>
          <w:p>
            <w:r>
              <w:rPr>
                <w:rFonts w:ascii="宋体" w:hAnsi="宋体" w:eastAsia="宋体"/>
                <w:sz w:val="20"/>
              </w:rPr>
              <w:t>15个</w:t>
            </w:r>
          </w:p>
        </w:tc>
        <w:tc>
          <w:tcPr>
            <w:tcW w:type="dxa" w:w="1662"/>
          </w:tcPr>
          <w:p>
            <w:r>
              <w:rPr>
                <w:rFonts w:ascii="宋体" w:hAnsi="宋体" w:eastAsia="宋体"/>
                <w:sz w:val="20"/>
              </w:rPr>
              <w:t>Shell/Python</w:t>
            </w:r>
          </w:p>
        </w:tc>
        <w:tc>
          <w:tcPr>
            <w:tcW w:type="dxa" w:w="1662"/>
          </w:tcPr>
          <w:p>
            <w:r>
              <w:rPr>
                <w:rFonts w:ascii="宋体" w:hAnsi="宋体" w:eastAsia="宋体"/>
                <w:sz w:val="20"/>
              </w:rPr>
              <w:t>自动化部署、回滚、升级</w:t>
            </w:r>
          </w:p>
        </w:tc>
        <w:tc>
          <w:tcPr>
            <w:tcW w:type="dxa" w:w="1662"/>
          </w:tcPr>
          <w:p>
            <w:r>
              <w:rPr>
                <w:rFonts w:ascii="宋体" w:hAnsi="宋体" w:eastAsia="宋体"/>
                <w:sz w:val="20"/>
              </w:rPr>
              <w:t>scripts/deploy/</w:t>
            </w:r>
          </w:p>
        </w:tc>
      </w:tr>
      <w:tr>
        <w:tc>
          <w:tcPr>
            <w:tcW w:type="dxa" w:w="1662"/>
          </w:tcPr>
          <w:p>
            <w:r>
              <w:rPr>
                <w:rFonts w:ascii="宋体" w:hAnsi="宋体" w:eastAsia="宋体"/>
                <w:sz w:val="20"/>
              </w:rPr>
              <w:t>监控脚本</w:t>
            </w:r>
          </w:p>
        </w:tc>
        <w:tc>
          <w:tcPr>
            <w:tcW w:type="dxa" w:w="1662"/>
          </w:tcPr>
          <w:p>
            <w:r>
              <w:rPr>
                <w:rFonts w:ascii="宋体" w:hAnsi="宋体" w:eastAsia="宋体"/>
                <w:sz w:val="20"/>
              </w:rPr>
              <w:t>12个</w:t>
            </w:r>
          </w:p>
        </w:tc>
        <w:tc>
          <w:tcPr>
            <w:tcW w:type="dxa" w:w="1662"/>
          </w:tcPr>
          <w:p>
            <w:r>
              <w:rPr>
                <w:rFonts w:ascii="宋体" w:hAnsi="宋体" w:eastAsia="宋体"/>
                <w:sz w:val="20"/>
              </w:rPr>
              <w:t>Shell/Python</w:t>
            </w:r>
          </w:p>
        </w:tc>
        <w:tc>
          <w:tcPr>
            <w:tcW w:type="dxa" w:w="1662"/>
          </w:tcPr>
          <w:p>
            <w:r>
              <w:rPr>
                <w:rFonts w:ascii="宋体" w:hAnsi="宋体" w:eastAsia="宋体"/>
                <w:sz w:val="20"/>
              </w:rPr>
              <w:t>监控数据采集、告警触发</w:t>
            </w:r>
          </w:p>
        </w:tc>
        <w:tc>
          <w:tcPr>
            <w:tcW w:type="dxa" w:w="1662"/>
          </w:tcPr>
          <w:p>
            <w:r>
              <w:rPr>
                <w:rFonts w:ascii="宋体" w:hAnsi="宋体" w:eastAsia="宋体"/>
                <w:sz w:val="20"/>
              </w:rPr>
              <w:t>scripts/monitor/</w:t>
            </w:r>
          </w:p>
        </w:tc>
      </w:tr>
      <w:tr>
        <w:tc>
          <w:tcPr>
            <w:tcW w:type="dxa" w:w="1662"/>
          </w:tcPr>
          <w:p>
            <w:r>
              <w:rPr>
                <w:rFonts w:ascii="宋体" w:hAnsi="宋体" w:eastAsia="宋体"/>
                <w:sz w:val="20"/>
              </w:rPr>
              <w:t>备份脚本</w:t>
            </w:r>
          </w:p>
        </w:tc>
        <w:tc>
          <w:tcPr>
            <w:tcW w:type="dxa" w:w="1662"/>
          </w:tcPr>
          <w:p>
            <w:r>
              <w:rPr>
                <w:rFonts w:ascii="宋体" w:hAnsi="宋体" w:eastAsia="宋体"/>
                <w:sz w:val="20"/>
              </w:rPr>
              <w:t>10个</w:t>
            </w:r>
          </w:p>
        </w:tc>
        <w:tc>
          <w:tcPr>
            <w:tcW w:type="dxa" w:w="1662"/>
          </w:tcPr>
          <w:p>
            <w:r>
              <w:rPr>
                <w:rFonts w:ascii="宋体" w:hAnsi="宋体" w:eastAsia="宋体"/>
                <w:sz w:val="20"/>
              </w:rPr>
              <w:t>Shell</w:t>
            </w:r>
          </w:p>
        </w:tc>
        <w:tc>
          <w:tcPr>
            <w:tcW w:type="dxa" w:w="1662"/>
          </w:tcPr>
          <w:p>
            <w:r>
              <w:rPr>
                <w:rFonts w:ascii="宋体" w:hAnsi="宋体" w:eastAsia="宋体"/>
                <w:sz w:val="20"/>
              </w:rPr>
              <w:t>数据备份、恢复、验证</w:t>
            </w:r>
          </w:p>
        </w:tc>
        <w:tc>
          <w:tcPr>
            <w:tcW w:type="dxa" w:w="1662"/>
          </w:tcPr>
          <w:p>
            <w:r>
              <w:rPr>
                <w:rFonts w:ascii="宋体" w:hAnsi="宋体" w:eastAsia="宋体"/>
                <w:sz w:val="20"/>
              </w:rPr>
              <w:t>scripts/backup/</w:t>
            </w:r>
          </w:p>
        </w:tc>
      </w:tr>
      <w:tr>
        <w:tc>
          <w:tcPr>
            <w:tcW w:type="dxa" w:w="1662"/>
          </w:tcPr>
          <w:p>
            <w:r>
              <w:rPr>
                <w:rFonts w:ascii="宋体" w:hAnsi="宋体" w:eastAsia="宋体"/>
                <w:sz w:val="20"/>
              </w:rPr>
              <w:t>运维脚本</w:t>
            </w:r>
          </w:p>
        </w:tc>
        <w:tc>
          <w:tcPr>
            <w:tcW w:type="dxa" w:w="1662"/>
          </w:tcPr>
          <w:p>
            <w:r>
              <w:rPr>
                <w:rFonts w:ascii="宋体" w:hAnsi="宋体" w:eastAsia="宋体"/>
                <w:sz w:val="20"/>
              </w:rPr>
              <w:t>15个</w:t>
            </w:r>
          </w:p>
        </w:tc>
        <w:tc>
          <w:tcPr>
            <w:tcW w:type="dxa" w:w="1662"/>
          </w:tcPr>
          <w:p>
            <w:r>
              <w:rPr>
                <w:rFonts w:ascii="宋体" w:hAnsi="宋体" w:eastAsia="宋体"/>
                <w:sz w:val="20"/>
              </w:rPr>
              <w:t>Shell/Python</w:t>
            </w:r>
          </w:p>
        </w:tc>
        <w:tc>
          <w:tcPr>
            <w:tcW w:type="dxa" w:w="1662"/>
          </w:tcPr>
          <w:p>
            <w:r>
              <w:rPr>
                <w:rFonts w:ascii="宋体" w:hAnsi="宋体" w:eastAsia="宋体"/>
                <w:sz w:val="20"/>
              </w:rPr>
              <w:t>日常运维操作、巡检</w:t>
            </w:r>
          </w:p>
        </w:tc>
        <w:tc>
          <w:tcPr>
            <w:tcW w:type="dxa" w:w="1662"/>
          </w:tcPr>
          <w:p>
            <w:r>
              <w:rPr>
                <w:rFonts w:ascii="宋体" w:hAnsi="宋体" w:eastAsia="宋体"/>
                <w:sz w:val="20"/>
              </w:rPr>
              <w:t>scripts/ops/</w:t>
            </w:r>
          </w:p>
        </w:tc>
      </w:tr>
      <w:tr>
        <w:tc>
          <w:tcPr>
            <w:tcW w:type="dxa" w:w="1662"/>
          </w:tcPr>
          <w:p>
            <w:r>
              <w:rPr>
                <w:rFonts w:ascii="宋体" w:hAnsi="宋体" w:eastAsia="宋体"/>
                <w:sz w:val="20"/>
              </w:rPr>
              <w:t>安全脚本</w:t>
            </w:r>
          </w:p>
        </w:tc>
        <w:tc>
          <w:tcPr>
            <w:tcW w:type="dxa" w:w="1662"/>
          </w:tcPr>
          <w:p>
            <w:r>
              <w:rPr>
                <w:rFonts w:ascii="宋体" w:hAnsi="宋体" w:eastAsia="宋体"/>
                <w:sz w:val="20"/>
              </w:rPr>
              <w:t>10个</w:t>
            </w:r>
          </w:p>
        </w:tc>
        <w:tc>
          <w:tcPr>
            <w:tcW w:type="dxa" w:w="1662"/>
          </w:tcPr>
          <w:p>
            <w:r>
              <w:rPr>
                <w:rFonts w:ascii="宋体" w:hAnsi="宋体" w:eastAsia="宋体"/>
                <w:sz w:val="20"/>
              </w:rPr>
              <w:t>Shell/Python</w:t>
            </w:r>
          </w:p>
        </w:tc>
        <w:tc>
          <w:tcPr>
            <w:tcW w:type="dxa" w:w="1662"/>
          </w:tcPr>
          <w:p>
            <w:r>
              <w:rPr>
                <w:rFonts w:ascii="宋体" w:hAnsi="宋体" w:eastAsia="宋体"/>
                <w:sz w:val="20"/>
              </w:rPr>
              <w:t>安全扫描、漏洞修复</w:t>
            </w:r>
          </w:p>
        </w:tc>
        <w:tc>
          <w:tcPr>
            <w:tcW w:type="dxa" w:w="1662"/>
          </w:tcPr>
          <w:p>
            <w:r>
              <w:rPr>
                <w:rFonts w:ascii="宋体" w:hAnsi="宋体" w:eastAsia="宋体"/>
                <w:sz w:val="20"/>
              </w:rPr>
              <w:t>scripts/security/</w:t>
            </w:r>
          </w:p>
        </w:tc>
      </w:tr>
      <w:tr>
        <w:tc>
          <w:tcPr>
            <w:tcW w:type="dxa" w:w="1662"/>
          </w:tcPr>
          <w:p>
            <w:r>
              <w:rPr>
                <w:rFonts w:ascii="宋体" w:hAnsi="宋体" w:eastAsia="宋体"/>
                <w:sz w:val="20"/>
              </w:rPr>
              <w:t>数据库脚本</w:t>
            </w:r>
          </w:p>
        </w:tc>
        <w:tc>
          <w:tcPr>
            <w:tcW w:type="dxa" w:w="1662"/>
          </w:tcPr>
          <w:p>
            <w:r>
              <w:rPr>
                <w:rFonts w:ascii="宋体" w:hAnsi="宋体" w:eastAsia="宋体"/>
                <w:sz w:val="20"/>
              </w:rPr>
              <w:t>12个</w:t>
            </w:r>
          </w:p>
        </w:tc>
        <w:tc>
          <w:tcPr>
            <w:tcW w:type="dxa" w:w="1662"/>
          </w:tcPr>
          <w:p>
            <w:r>
              <w:rPr>
                <w:rFonts w:ascii="宋体" w:hAnsi="宋体" w:eastAsia="宋体"/>
                <w:sz w:val="20"/>
              </w:rPr>
              <w:t>SQL/Shell</w:t>
            </w:r>
          </w:p>
        </w:tc>
        <w:tc>
          <w:tcPr>
            <w:tcW w:type="dxa" w:w="1662"/>
          </w:tcPr>
          <w:p>
            <w:r>
              <w:rPr>
                <w:rFonts w:ascii="宋体" w:hAnsi="宋体" w:eastAsia="宋体"/>
                <w:sz w:val="20"/>
              </w:rPr>
              <w:t>数据库管理、数据迁移</w:t>
            </w:r>
          </w:p>
        </w:tc>
        <w:tc>
          <w:tcPr>
            <w:tcW w:type="dxa" w:w="1662"/>
          </w:tcPr>
          <w:p>
            <w:r>
              <w:rPr>
                <w:rFonts w:ascii="宋体" w:hAnsi="宋体" w:eastAsia="宋体"/>
                <w:sz w:val="20"/>
              </w:rPr>
              <w:t>scripts/db/</w:t>
            </w:r>
          </w:p>
        </w:tc>
      </w:tr>
      <w:tr>
        <w:tc>
          <w:tcPr>
            <w:tcW w:type="dxa" w:w="1662"/>
          </w:tcPr>
          <w:p>
            <w:r>
              <w:rPr>
                <w:rFonts w:ascii="宋体" w:hAnsi="宋体" w:eastAsia="宋体"/>
                <w:sz w:val="20"/>
              </w:rPr>
              <w:t>日志脚本</w:t>
            </w:r>
          </w:p>
        </w:tc>
        <w:tc>
          <w:tcPr>
            <w:tcW w:type="dxa" w:w="1662"/>
          </w:tcPr>
          <w:p>
            <w:r>
              <w:rPr>
                <w:rFonts w:ascii="宋体" w:hAnsi="宋体" w:eastAsia="宋体"/>
                <w:sz w:val="20"/>
              </w:rPr>
              <w:t>8个</w:t>
            </w:r>
          </w:p>
        </w:tc>
        <w:tc>
          <w:tcPr>
            <w:tcW w:type="dxa" w:w="1662"/>
          </w:tcPr>
          <w:p>
            <w:r>
              <w:rPr>
                <w:rFonts w:ascii="宋体" w:hAnsi="宋体" w:eastAsia="宋体"/>
                <w:sz w:val="20"/>
              </w:rPr>
              <w:t>Shell/Python</w:t>
            </w:r>
          </w:p>
        </w:tc>
        <w:tc>
          <w:tcPr>
            <w:tcW w:type="dxa" w:w="1662"/>
          </w:tcPr>
          <w:p>
            <w:r>
              <w:rPr>
                <w:rFonts w:ascii="宋体" w:hAnsi="宋体" w:eastAsia="宋体"/>
                <w:sz w:val="20"/>
              </w:rPr>
              <w:t>日志收集、分析、清理</w:t>
            </w:r>
          </w:p>
        </w:tc>
        <w:tc>
          <w:tcPr>
            <w:tcW w:type="dxa" w:w="1662"/>
          </w:tcPr>
          <w:p>
            <w:r>
              <w:rPr>
                <w:rFonts w:ascii="宋体" w:hAnsi="宋体" w:eastAsia="宋体"/>
                <w:sz w:val="20"/>
              </w:rPr>
              <w:t>scripts/log/</w:t>
            </w:r>
          </w:p>
        </w:tc>
      </w:tr>
      <w:tr>
        <w:tc>
          <w:tcPr>
            <w:tcW w:type="dxa" w:w="1662"/>
          </w:tcPr>
          <w:p>
            <w:r>
              <w:rPr>
                <w:rFonts w:ascii="宋体" w:hAnsi="宋体" w:eastAsia="宋体"/>
                <w:sz w:val="20"/>
              </w:rPr>
              <w:t>网络脚本</w:t>
            </w:r>
          </w:p>
        </w:tc>
        <w:tc>
          <w:tcPr>
            <w:tcW w:type="dxa" w:w="1662"/>
          </w:tcPr>
          <w:p>
            <w:r>
              <w:rPr>
                <w:rFonts w:ascii="宋体" w:hAnsi="宋体" w:eastAsia="宋体"/>
                <w:sz w:val="20"/>
              </w:rPr>
              <w:t>6个</w:t>
            </w:r>
          </w:p>
        </w:tc>
        <w:tc>
          <w:tcPr>
            <w:tcW w:type="dxa" w:w="1662"/>
          </w:tcPr>
          <w:p>
            <w:r>
              <w:rPr>
                <w:rFonts w:ascii="宋体" w:hAnsi="宋体" w:eastAsia="宋体"/>
                <w:sz w:val="20"/>
              </w:rPr>
              <w:t>Shell</w:t>
            </w:r>
          </w:p>
        </w:tc>
        <w:tc>
          <w:tcPr>
            <w:tcW w:type="dxa" w:w="1662"/>
          </w:tcPr>
          <w:p>
            <w:r>
              <w:rPr>
                <w:rFonts w:ascii="宋体" w:hAnsi="宋体" w:eastAsia="宋体"/>
                <w:sz w:val="20"/>
              </w:rPr>
              <w:t>网络诊断、防火墙管理</w:t>
            </w:r>
          </w:p>
        </w:tc>
        <w:tc>
          <w:tcPr>
            <w:tcW w:type="dxa" w:w="1662"/>
          </w:tcPr>
          <w:p>
            <w:r>
              <w:rPr>
                <w:rFonts w:ascii="宋体" w:hAnsi="宋体" w:eastAsia="宋体"/>
                <w:sz w:val="20"/>
              </w:rPr>
              <w:t>scripts/network/</w:t>
            </w:r>
          </w:p>
        </w:tc>
      </w:tr>
      <w:tr>
        <w:tc>
          <w:tcPr>
            <w:tcW w:type="dxa" w:w="1662"/>
          </w:tcPr>
          <w:p>
            <w:r>
              <w:rPr>
                <w:rFonts w:ascii="宋体" w:hAnsi="宋体" w:eastAsia="宋体"/>
                <w:sz w:val="20"/>
              </w:rPr>
              <w:t>性能脚本</w:t>
            </w:r>
          </w:p>
        </w:tc>
        <w:tc>
          <w:tcPr>
            <w:tcW w:type="dxa" w:w="1662"/>
          </w:tcPr>
          <w:p>
            <w:r>
              <w:rPr>
                <w:rFonts w:ascii="宋体" w:hAnsi="宋体" w:eastAsia="宋体"/>
                <w:sz w:val="20"/>
              </w:rPr>
              <w:t>8个</w:t>
            </w:r>
          </w:p>
        </w:tc>
        <w:tc>
          <w:tcPr>
            <w:tcW w:type="dxa" w:w="1662"/>
          </w:tcPr>
          <w:p>
            <w:r>
              <w:rPr>
                <w:rFonts w:ascii="宋体" w:hAnsi="宋体" w:eastAsia="宋体"/>
                <w:sz w:val="20"/>
              </w:rPr>
              <w:t>Shell/Python</w:t>
            </w:r>
          </w:p>
        </w:tc>
        <w:tc>
          <w:tcPr>
            <w:tcW w:type="dxa" w:w="1662"/>
          </w:tcPr>
          <w:p>
            <w:r>
              <w:rPr>
                <w:rFonts w:ascii="宋体" w:hAnsi="宋体" w:eastAsia="宋体"/>
                <w:sz w:val="20"/>
              </w:rPr>
              <w:t>性能测试、调优、分析</w:t>
            </w:r>
          </w:p>
        </w:tc>
        <w:tc>
          <w:tcPr>
            <w:tcW w:type="dxa" w:w="1662"/>
          </w:tcPr>
          <w:p>
            <w:r>
              <w:rPr>
                <w:rFonts w:ascii="宋体" w:hAnsi="宋体" w:eastAsia="宋体"/>
                <w:sz w:val="20"/>
              </w:rPr>
              <w:t>scripts/perf/</w:t>
            </w:r>
          </w:p>
        </w:tc>
      </w:tr>
      <w:tr>
        <w:tc>
          <w:tcPr>
            <w:tcW w:type="dxa" w:w="1662"/>
          </w:tcPr>
          <w:p>
            <w:r>
              <w:rPr>
                <w:rFonts w:ascii="宋体" w:hAnsi="宋体" w:eastAsia="宋体"/>
                <w:sz w:val="20"/>
              </w:rPr>
              <w:t>工具脚本</w:t>
            </w:r>
          </w:p>
        </w:tc>
        <w:tc>
          <w:tcPr>
            <w:tcW w:type="dxa" w:w="1662"/>
          </w:tcPr>
          <w:p>
            <w:r>
              <w:rPr>
                <w:rFonts w:ascii="宋体" w:hAnsi="宋体" w:eastAsia="宋体"/>
                <w:sz w:val="20"/>
              </w:rPr>
              <w:t>10个</w:t>
            </w:r>
          </w:p>
        </w:tc>
        <w:tc>
          <w:tcPr>
            <w:tcW w:type="dxa" w:w="1662"/>
          </w:tcPr>
          <w:p>
            <w:r>
              <w:rPr>
                <w:rFonts w:ascii="宋体" w:hAnsi="宋体" w:eastAsia="宋体"/>
                <w:sz w:val="20"/>
              </w:rPr>
              <w:t>Python/Go</w:t>
            </w:r>
          </w:p>
        </w:tc>
        <w:tc>
          <w:tcPr>
            <w:tcW w:type="dxa" w:w="1662"/>
          </w:tcPr>
          <w:p>
            <w:r>
              <w:rPr>
                <w:rFonts w:ascii="宋体" w:hAnsi="宋体" w:eastAsia="宋体"/>
                <w:sz w:val="20"/>
              </w:rPr>
              <w:t>辅助工具、数据处理</w:t>
            </w:r>
          </w:p>
        </w:tc>
        <w:tc>
          <w:tcPr>
            <w:tcW w:type="dxa" w:w="1662"/>
          </w:tcPr>
          <w:p>
            <w:r>
              <w:rPr>
                <w:rFonts w:ascii="宋体" w:hAnsi="宋体" w:eastAsia="宋体"/>
                <w:sz w:val="20"/>
              </w:rPr>
              <w:t>scripts/tools/</w:t>
            </w:r>
          </w:p>
        </w:tc>
      </w:tr>
    </w:tbl>
    <w:p/>
    <w:p>
      <w:pPr>
        <w:pStyle w:val="Heading3"/>
      </w:pPr>
      <w:r>
        <w:t>2.1.0.15 CMDB数据模型设计</w:t>
      </w:r>
    </w:p>
    <w:p>
      <w:pPr>
        <w:pStyle w:val="Heading4"/>
      </w:pPr>
      <w:r>
        <w:t>2.1.0.15.1 CI类型定义（100+个）</w:t>
      </w:r>
    </w:p>
    <w:p>
      <w:pPr>
        <w:pStyle w:val="Heading4"/>
      </w:pPr>
      <w:r>
        <w:t>表2-1-35 CMDB CI类型分类表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CI类别</w:t>
            </w:r>
          </w:p>
        </w:tc>
        <w:tc>
          <w:tcPr>
            <w:tcW w:type="dxa" w:w="1662"/>
          </w:tcPr>
          <w:p>
            <w:r>
              <w:rPr>
                <w:rFonts w:ascii="宋体" w:hAnsi="宋体" w:eastAsia="宋体"/>
                <w:sz w:val="20"/>
              </w:rPr>
              <w:t>CI类型数量</w:t>
            </w:r>
          </w:p>
        </w:tc>
        <w:tc>
          <w:tcPr>
            <w:tcW w:type="dxa" w:w="1662"/>
          </w:tcPr>
          <w:p>
            <w:r>
              <w:rPr>
                <w:rFonts w:ascii="宋体" w:hAnsi="宋体" w:eastAsia="宋体"/>
                <w:sz w:val="20"/>
              </w:rPr>
              <w:t>示例CI类型</w:t>
            </w:r>
          </w:p>
        </w:tc>
        <w:tc>
          <w:tcPr>
            <w:tcW w:type="dxa" w:w="1662"/>
          </w:tcPr>
          <w:p>
            <w:r>
              <w:rPr>
                <w:rFonts w:ascii="宋体" w:hAnsi="宋体" w:eastAsia="宋体"/>
                <w:sz w:val="20"/>
              </w:rPr>
              <w:t>关键属性数</w:t>
            </w:r>
          </w:p>
        </w:tc>
        <w:tc>
          <w:tcPr>
            <w:tcW w:type="dxa" w:w="1662"/>
          </w:tcPr>
          <w:p>
            <w:r>
              <w:rPr>
                <w:rFonts w:ascii="宋体" w:hAnsi="宋体" w:eastAsia="宋体"/>
                <w:sz w:val="20"/>
              </w:rPr>
              <w:t>说明</w:t>
            </w:r>
          </w:p>
        </w:tc>
      </w:tr>
      <w:tr>
        <w:tc>
          <w:tcPr>
            <w:tcW w:type="dxa" w:w="1662"/>
          </w:tcPr>
          <w:p>
            <w:r>
              <w:rPr>
                <w:rFonts w:ascii="宋体" w:hAnsi="宋体" w:eastAsia="宋体"/>
                <w:sz w:val="20"/>
              </w:rPr>
              <w:t>服务器类</w:t>
            </w:r>
          </w:p>
        </w:tc>
        <w:tc>
          <w:tcPr>
            <w:tcW w:type="dxa" w:w="1662"/>
          </w:tcPr>
          <w:p>
            <w:r>
              <w:rPr>
                <w:rFonts w:ascii="宋体" w:hAnsi="宋体" w:eastAsia="宋体"/>
                <w:sz w:val="20"/>
              </w:rPr>
              <w:t>10</w:t>
            </w:r>
          </w:p>
        </w:tc>
        <w:tc>
          <w:tcPr>
            <w:tcW w:type="dxa" w:w="1662"/>
          </w:tcPr>
          <w:p>
            <w:r>
              <w:rPr>
                <w:rFonts w:ascii="宋体" w:hAnsi="宋体" w:eastAsia="宋体"/>
                <w:sz w:val="20"/>
              </w:rPr>
              <w:t>物理服务器、虚拟机、云主机</w:t>
            </w:r>
          </w:p>
        </w:tc>
        <w:tc>
          <w:tcPr>
            <w:tcW w:type="dxa" w:w="1662"/>
          </w:tcPr>
          <w:p>
            <w:r>
              <w:rPr>
                <w:rFonts w:ascii="宋体" w:hAnsi="宋体" w:eastAsia="宋体"/>
                <w:sz w:val="20"/>
              </w:rPr>
              <w:t>25</w:t>
            </w:r>
          </w:p>
        </w:tc>
        <w:tc>
          <w:tcPr>
            <w:tcW w:type="dxa" w:w="1662"/>
          </w:tcPr>
          <w:p>
            <w:r>
              <w:rPr>
                <w:rFonts w:ascii="宋体" w:hAnsi="宋体" w:eastAsia="宋体"/>
                <w:sz w:val="20"/>
              </w:rPr>
              <w:t>含CPU/内存/磁盘/网络</w:t>
            </w:r>
          </w:p>
        </w:tc>
      </w:tr>
      <w:tr>
        <w:tc>
          <w:tcPr>
            <w:tcW w:type="dxa" w:w="1662"/>
          </w:tcPr>
          <w:p>
            <w:r>
              <w:rPr>
                <w:rFonts w:ascii="宋体" w:hAnsi="宋体" w:eastAsia="宋体"/>
                <w:sz w:val="20"/>
              </w:rPr>
              <w:t>网络设备类</w:t>
            </w:r>
          </w:p>
        </w:tc>
        <w:tc>
          <w:tcPr>
            <w:tcW w:type="dxa" w:w="1662"/>
          </w:tcPr>
          <w:p>
            <w:r>
              <w:rPr>
                <w:rFonts w:ascii="宋体" w:hAnsi="宋体" w:eastAsia="宋体"/>
                <w:sz w:val="20"/>
              </w:rPr>
              <w:t>8</w:t>
            </w:r>
          </w:p>
        </w:tc>
        <w:tc>
          <w:tcPr>
            <w:tcW w:type="dxa" w:w="1662"/>
          </w:tcPr>
          <w:p>
            <w:r>
              <w:rPr>
                <w:rFonts w:ascii="宋体" w:hAnsi="宋体" w:eastAsia="宋体"/>
                <w:sz w:val="20"/>
              </w:rPr>
              <w:t>交换机、路由器、防火墙、负载均衡</w:t>
            </w:r>
          </w:p>
        </w:tc>
        <w:tc>
          <w:tcPr>
            <w:tcW w:type="dxa" w:w="1662"/>
          </w:tcPr>
          <w:p>
            <w:r>
              <w:rPr>
                <w:rFonts w:ascii="宋体" w:hAnsi="宋体" w:eastAsia="宋体"/>
                <w:sz w:val="20"/>
              </w:rPr>
              <w:t>20</w:t>
            </w:r>
          </w:p>
        </w:tc>
        <w:tc>
          <w:tcPr>
            <w:tcW w:type="dxa" w:w="1662"/>
          </w:tcPr>
          <w:p>
            <w:r>
              <w:rPr>
                <w:rFonts w:ascii="宋体" w:hAnsi="宋体" w:eastAsia="宋体"/>
                <w:sz w:val="20"/>
              </w:rPr>
              <w:t>含端口/带宽/VLAN</w:t>
            </w:r>
          </w:p>
        </w:tc>
      </w:tr>
      <w:tr>
        <w:tc>
          <w:tcPr>
            <w:tcW w:type="dxa" w:w="1662"/>
          </w:tcPr>
          <w:p>
            <w:r>
              <w:rPr>
                <w:rFonts w:ascii="宋体" w:hAnsi="宋体" w:eastAsia="宋体"/>
                <w:sz w:val="20"/>
              </w:rPr>
              <w:t>存储设备类</w:t>
            </w:r>
          </w:p>
        </w:tc>
        <w:tc>
          <w:tcPr>
            <w:tcW w:type="dxa" w:w="1662"/>
          </w:tcPr>
          <w:p>
            <w:r>
              <w:rPr>
                <w:rFonts w:ascii="宋体" w:hAnsi="宋体" w:eastAsia="宋体"/>
                <w:sz w:val="20"/>
              </w:rPr>
              <w:t>6</w:t>
            </w:r>
          </w:p>
        </w:tc>
        <w:tc>
          <w:tcPr>
            <w:tcW w:type="dxa" w:w="1662"/>
          </w:tcPr>
          <w:p>
            <w:r>
              <w:rPr>
                <w:rFonts w:ascii="宋体" w:hAnsi="宋体" w:eastAsia="宋体"/>
                <w:sz w:val="20"/>
              </w:rPr>
              <w:t>SAN存储、NAS存储、对象存储</w:t>
            </w:r>
          </w:p>
        </w:tc>
        <w:tc>
          <w:tcPr>
            <w:tcW w:type="dxa" w:w="1662"/>
          </w:tcPr>
          <w:p>
            <w:r>
              <w:rPr>
                <w:rFonts w:ascii="宋体" w:hAnsi="宋体" w:eastAsia="宋体"/>
                <w:sz w:val="20"/>
              </w:rPr>
              <w:t>18</w:t>
            </w:r>
          </w:p>
        </w:tc>
        <w:tc>
          <w:tcPr>
            <w:tcW w:type="dxa" w:w="1662"/>
          </w:tcPr>
          <w:p>
            <w:r>
              <w:rPr>
                <w:rFonts w:ascii="宋体" w:hAnsi="宋体" w:eastAsia="宋体"/>
                <w:sz w:val="20"/>
              </w:rPr>
              <w:t>含容量/IOPS/协议</w:t>
            </w:r>
          </w:p>
        </w:tc>
      </w:tr>
      <w:tr>
        <w:tc>
          <w:tcPr>
            <w:tcW w:type="dxa" w:w="1662"/>
          </w:tcPr>
          <w:p>
            <w:r>
              <w:rPr>
                <w:rFonts w:ascii="宋体" w:hAnsi="宋体" w:eastAsia="宋体"/>
                <w:sz w:val="20"/>
              </w:rPr>
              <w:t>计算资源类</w:t>
            </w:r>
          </w:p>
        </w:tc>
        <w:tc>
          <w:tcPr>
            <w:tcW w:type="dxa" w:w="1662"/>
          </w:tcPr>
          <w:p>
            <w:r>
              <w:rPr>
                <w:rFonts w:ascii="宋体" w:hAnsi="宋体" w:eastAsia="宋体"/>
                <w:sz w:val="20"/>
              </w:rPr>
              <w:t>8</w:t>
            </w:r>
          </w:p>
        </w:tc>
        <w:tc>
          <w:tcPr>
            <w:tcW w:type="dxa" w:w="1662"/>
          </w:tcPr>
          <w:p>
            <w:r>
              <w:rPr>
                <w:rFonts w:ascii="宋体" w:hAnsi="宋体" w:eastAsia="宋体"/>
                <w:sz w:val="20"/>
              </w:rPr>
              <w:t>K8s节点、容器、Pod</w:t>
            </w:r>
          </w:p>
        </w:tc>
        <w:tc>
          <w:tcPr>
            <w:tcW w:type="dxa" w:w="1662"/>
          </w:tcPr>
          <w:p>
            <w:r>
              <w:rPr>
                <w:rFonts w:ascii="宋体" w:hAnsi="宋体" w:eastAsia="宋体"/>
                <w:sz w:val="20"/>
              </w:rPr>
              <w:t>22</w:t>
            </w:r>
          </w:p>
        </w:tc>
        <w:tc>
          <w:tcPr>
            <w:tcW w:type="dxa" w:w="1662"/>
          </w:tcPr>
          <w:p>
            <w:r>
              <w:rPr>
                <w:rFonts w:ascii="宋体" w:hAnsi="宋体" w:eastAsia="宋体"/>
                <w:sz w:val="20"/>
              </w:rPr>
              <w:t>含资源配额/状态</w:t>
            </w:r>
          </w:p>
        </w:tc>
      </w:tr>
      <w:tr>
        <w:tc>
          <w:tcPr>
            <w:tcW w:type="dxa" w:w="1662"/>
          </w:tcPr>
          <w:p>
            <w:r>
              <w:rPr>
                <w:rFonts w:ascii="宋体" w:hAnsi="宋体" w:eastAsia="宋体"/>
                <w:sz w:val="20"/>
              </w:rPr>
              <w:t>操作系统类</w:t>
            </w:r>
          </w:p>
        </w:tc>
        <w:tc>
          <w:tcPr>
            <w:tcW w:type="dxa" w:w="1662"/>
          </w:tcPr>
          <w:p>
            <w:r>
              <w:rPr>
                <w:rFonts w:ascii="宋体" w:hAnsi="宋体" w:eastAsia="宋体"/>
                <w:sz w:val="20"/>
              </w:rPr>
              <w:t>5</w:t>
            </w:r>
          </w:p>
        </w:tc>
        <w:tc>
          <w:tcPr>
            <w:tcW w:type="dxa" w:w="1662"/>
          </w:tcPr>
          <w:p>
            <w:r>
              <w:rPr>
                <w:rFonts w:ascii="宋体" w:hAnsi="宋体" w:eastAsia="宋体"/>
                <w:sz w:val="20"/>
              </w:rPr>
              <w:t>CentOS、Ubuntu、Windows Server</w:t>
            </w:r>
          </w:p>
        </w:tc>
        <w:tc>
          <w:tcPr>
            <w:tcW w:type="dxa" w:w="1662"/>
          </w:tcPr>
          <w:p>
            <w:r>
              <w:rPr>
                <w:rFonts w:ascii="宋体" w:hAnsi="宋体" w:eastAsia="宋体"/>
                <w:sz w:val="20"/>
              </w:rPr>
              <w:t>15</w:t>
            </w:r>
          </w:p>
        </w:tc>
        <w:tc>
          <w:tcPr>
            <w:tcW w:type="dxa" w:w="1662"/>
          </w:tcPr>
          <w:p>
            <w:r>
              <w:rPr>
                <w:rFonts w:ascii="宋体" w:hAnsi="宋体" w:eastAsia="宋体"/>
                <w:sz w:val="20"/>
              </w:rPr>
              <w:t>含版本/内核/补丁</w:t>
            </w:r>
          </w:p>
        </w:tc>
      </w:tr>
      <w:tr>
        <w:tc>
          <w:tcPr>
            <w:tcW w:type="dxa" w:w="1662"/>
          </w:tcPr>
          <w:p>
            <w:r>
              <w:rPr>
                <w:rFonts w:ascii="宋体" w:hAnsi="宋体" w:eastAsia="宋体"/>
                <w:sz w:val="20"/>
              </w:rPr>
              <w:t>数据库类</w:t>
            </w:r>
          </w:p>
        </w:tc>
        <w:tc>
          <w:tcPr>
            <w:tcW w:type="dxa" w:w="1662"/>
          </w:tcPr>
          <w:p>
            <w:r>
              <w:rPr>
                <w:rFonts w:ascii="宋体" w:hAnsi="宋体" w:eastAsia="宋体"/>
                <w:sz w:val="20"/>
              </w:rPr>
              <w:t>8</w:t>
            </w:r>
          </w:p>
        </w:tc>
        <w:tc>
          <w:tcPr>
            <w:tcW w:type="dxa" w:w="1662"/>
          </w:tcPr>
          <w:p>
            <w:r>
              <w:rPr>
                <w:rFonts w:ascii="宋体" w:hAnsi="宋体" w:eastAsia="宋体"/>
                <w:sz w:val="20"/>
              </w:rPr>
              <w:t>MySQL、Redis、Elasticsearch</w:t>
            </w:r>
          </w:p>
        </w:tc>
        <w:tc>
          <w:tcPr>
            <w:tcW w:type="dxa" w:w="1662"/>
          </w:tcPr>
          <w:p>
            <w:r>
              <w:rPr>
                <w:rFonts w:ascii="宋体" w:hAnsi="宋体" w:eastAsia="宋体"/>
                <w:sz w:val="20"/>
              </w:rPr>
              <w:t>25</w:t>
            </w:r>
          </w:p>
        </w:tc>
        <w:tc>
          <w:tcPr>
            <w:tcW w:type="dxa" w:w="1662"/>
          </w:tcPr>
          <w:p>
            <w:r>
              <w:rPr>
                <w:rFonts w:ascii="宋体" w:hAnsi="宋体" w:eastAsia="宋体"/>
                <w:sz w:val="20"/>
              </w:rPr>
              <w:t>含版本/连接数/容量</w:t>
            </w:r>
          </w:p>
        </w:tc>
      </w:tr>
      <w:tr>
        <w:tc>
          <w:tcPr>
            <w:tcW w:type="dxa" w:w="1662"/>
          </w:tcPr>
          <w:p>
            <w:r>
              <w:rPr>
                <w:rFonts w:ascii="宋体" w:hAnsi="宋体" w:eastAsia="宋体"/>
                <w:sz w:val="20"/>
              </w:rPr>
              <w:t>中间件类</w:t>
            </w:r>
          </w:p>
        </w:tc>
        <w:tc>
          <w:tcPr>
            <w:tcW w:type="dxa" w:w="1662"/>
          </w:tcPr>
          <w:p>
            <w:r>
              <w:rPr>
                <w:rFonts w:ascii="宋体" w:hAnsi="宋体" w:eastAsia="宋体"/>
                <w:sz w:val="20"/>
              </w:rPr>
              <w:t>10</w:t>
            </w:r>
          </w:p>
        </w:tc>
        <w:tc>
          <w:tcPr>
            <w:tcW w:type="dxa" w:w="1662"/>
          </w:tcPr>
          <w:p>
            <w:r>
              <w:rPr>
                <w:rFonts w:ascii="宋体" w:hAnsi="宋体" w:eastAsia="宋体"/>
                <w:sz w:val="20"/>
              </w:rPr>
              <w:t>Kafka、Nacos、Seata</w:t>
            </w:r>
          </w:p>
        </w:tc>
        <w:tc>
          <w:tcPr>
            <w:tcW w:type="dxa" w:w="1662"/>
          </w:tcPr>
          <w:p>
            <w:r>
              <w:rPr>
                <w:rFonts w:ascii="宋体" w:hAnsi="宋体" w:eastAsia="宋体"/>
                <w:sz w:val="20"/>
              </w:rPr>
              <w:t>20</w:t>
            </w:r>
          </w:p>
        </w:tc>
        <w:tc>
          <w:tcPr>
            <w:tcW w:type="dxa" w:w="1662"/>
          </w:tcPr>
          <w:p>
            <w:r>
              <w:rPr>
                <w:rFonts w:ascii="宋体" w:hAnsi="宋体" w:eastAsia="宋体"/>
                <w:sz w:val="20"/>
              </w:rPr>
              <w:t>含版本/Topic/集群状态</w:t>
            </w:r>
          </w:p>
        </w:tc>
      </w:tr>
      <w:tr>
        <w:tc>
          <w:tcPr>
            <w:tcW w:type="dxa" w:w="1662"/>
          </w:tcPr>
          <w:p>
            <w:r>
              <w:rPr>
                <w:rFonts w:ascii="宋体" w:hAnsi="宋体" w:eastAsia="宋体"/>
                <w:sz w:val="20"/>
              </w:rPr>
              <w:t>应用服务类</w:t>
            </w:r>
          </w:p>
        </w:tc>
        <w:tc>
          <w:tcPr>
            <w:tcW w:type="dxa" w:w="1662"/>
          </w:tcPr>
          <w:p>
            <w:r>
              <w:rPr>
                <w:rFonts w:ascii="宋体" w:hAnsi="宋体" w:eastAsia="宋体"/>
                <w:sz w:val="20"/>
              </w:rPr>
              <w:t>15</w:t>
            </w:r>
          </w:p>
        </w:tc>
        <w:tc>
          <w:tcPr>
            <w:tcW w:type="dxa" w:w="1662"/>
          </w:tcPr>
          <w:p>
            <w:r>
              <w:rPr>
                <w:rFonts w:ascii="宋体" w:hAnsi="宋体" w:eastAsia="宋体"/>
                <w:sz w:val="20"/>
              </w:rPr>
              <w:t>微服务、API网关、消息队列</w:t>
            </w:r>
          </w:p>
        </w:tc>
        <w:tc>
          <w:tcPr>
            <w:tcW w:type="dxa" w:w="1662"/>
          </w:tcPr>
          <w:p>
            <w:r>
              <w:rPr>
                <w:rFonts w:ascii="宋体" w:hAnsi="宋体" w:eastAsia="宋体"/>
                <w:sz w:val="20"/>
              </w:rPr>
              <w:t>30</w:t>
            </w:r>
          </w:p>
        </w:tc>
        <w:tc>
          <w:tcPr>
            <w:tcW w:type="dxa" w:w="1662"/>
          </w:tcPr>
          <w:p>
            <w:r>
              <w:rPr>
                <w:rFonts w:ascii="宋体" w:hAnsi="宋体" w:eastAsia="宋体"/>
                <w:sz w:val="20"/>
              </w:rPr>
              <w:t>含版本/实例数/健康状态</w:t>
            </w:r>
          </w:p>
        </w:tc>
      </w:tr>
      <w:tr>
        <w:tc>
          <w:tcPr>
            <w:tcW w:type="dxa" w:w="1662"/>
          </w:tcPr>
          <w:p>
            <w:r>
              <w:rPr>
                <w:rFonts w:ascii="宋体" w:hAnsi="宋体" w:eastAsia="宋体"/>
                <w:sz w:val="20"/>
              </w:rPr>
              <w:t>安全设备类</w:t>
            </w:r>
          </w:p>
        </w:tc>
        <w:tc>
          <w:tcPr>
            <w:tcW w:type="dxa" w:w="1662"/>
          </w:tcPr>
          <w:p>
            <w:r>
              <w:rPr>
                <w:rFonts w:ascii="宋体" w:hAnsi="宋体" w:eastAsia="宋体"/>
                <w:sz w:val="20"/>
              </w:rPr>
              <w:t>6</w:t>
            </w:r>
          </w:p>
        </w:tc>
        <w:tc>
          <w:tcPr>
            <w:tcW w:type="dxa" w:w="1662"/>
          </w:tcPr>
          <w:p>
            <w:r>
              <w:rPr>
                <w:rFonts w:ascii="宋体" w:hAnsi="宋体" w:eastAsia="宋体"/>
                <w:sz w:val="20"/>
              </w:rPr>
              <w:t>WAF、IDS/IPS、堡垒机</w:t>
            </w:r>
          </w:p>
        </w:tc>
        <w:tc>
          <w:tcPr>
            <w:tcW w:type="dxa" w:w="1662"/>
          </w:tcPr>
          <w:p>
            <w:r>
              <w:rPr>
                <w:rFonts w:ascii="宋体" w:hAnsi="宋体" w:eastAsia="宋体"/>
                <w:sz w:val="20"/>
              </w:rPr>
              <w:t>18</w:t>
            </w:r>
          </w:p>
        </w:tc>
        <w:tc>
          <w:tcPr>
            <w:tcW w:type="dxa" w:w="1662"/>
          </w:tcPr>
          <w:p>
            <w:r>
              <w:rPr>
                <w:rFonts w:ascii="宋体" w:hAnsi="宋体" w:eastAsia="宋体"/>
                <w:sz w:val="20"/>
              </w:rPr>
              <w:t>含规则版本/告警数</w:t>
            </w:r>
          </w:p>
        </w:tc>
      </w:tr>
      <w:tr>
        <w:tc>
          <w:tcPr>
            <w:tcW w:type="dxa" w:w="1662"/>
          </w:tcPr>
          <w:p>
            <w:r>
              <w:rPr>
                <w:rFonts w:ascii="宋体" w:hAnsi="宋体" w:eastAsia="宋体"/>
                <w:sz w:val="20"/>
              </w:rPr>
              <w:t>业务应用类</w:t>
            </w:r>
          </w:p>
        </w:tc>
        <w:tc>
          <w:tcPr>
            <w:tcW w:type="dxa" w:w="1662"/>
          </w:tcPr>
          <w:p>
            <w:r>
              <w:rPr>
                <w:rFonts w:ascii="宋体" w:hAnsi="宋体" w:eastAsia="宋体"/>
                <w:sz w:val="20"/>
              </w:rPr>
              <w:t>10</w:t>
            </w:r>
          </w:p>
        </w:tc>
        <w:tc>
          <w:tcPr>
            <w:tcW w:type="dxa" w:w="1662"/>
          </w:tcPr>
          <w:p>
            <w:r>
              <w:rPr>
                <w:rFonts w:ascii="宋体" w:hAnsi="宋体" w:eastAsia="宋体"/>
                <w:sz w:val="20"/>
              </w:rPr>
              <w:t>业务系统、门户、小程序</w:t>
            </w:r>
          </w:p>
        </w:tc>
        <w:tc>
          <w:tcPr>
            <w:tcW w:type="dxa" w:w="1662"/>
          </w:tcPr>
          <w:p>
            <w:r>
              <w:rPr>
                <w:rFonts w:ascii="宋体" w:hAnsi="宋体" w:eastAsia="宋体"/>
                <w:sz w:val="20"/>
              </w:rPr>
              <w:t>20</w:t>
            </w:r>
          </w:p>
        </w:tc>
        <w:tc>
          <w:tcPr>
            <w:tcW w:type="dxa" w:w="1662"/>
          </w:tcPr>
          <w:p>
            <w:r>
              <w:rPr>
                <w:rFonts w:ascii="宋体" w:hAnsi="宋体" w:eastAsia="宋体"/>
                <w:sz w:val="20"/>
              </w:rPr>
              <w:t>含用户数/访问量</w:t>
            </w:r>
          </w:p>
        </w:tc>
      </w:tr>
      <w:tr>
        <w:tc>
          <w:tcPr>
            <w:tcW w:type="dxa" w:w="1662"/>
          </w:tcPr>
          <w:p>
            <w:r>
              <w:rPr>
                <w:rFonts w:ascii="宋体" w:hAnsi="宋体" w:eastAsia="宋体"/>
                <w:sz w:val="20"/>
              </w:rPr>
              <w:t>机房设施类</w:t>
            </w:r>
          </w:p>
        </w:tc>
        <w:tc>
          <w:tcPr>
            <w:tcW w:type="dxa" w:w="1662"/>
          </w:tcPr>
          <w:p>
            <w:r>
              <w:rPr>
                <w:rFonts w:ascii="宋体" w:hAnsi="宋体" w:eastAsia="宋体"/>
                <w:sz w:val="20"/>
              </w:rPr>
              <w:t>5</w:t>
            </w:r>
          </w:p>
        </w:tc>
        <w:tc>
          <w:tcPr>
            <w:tcW w:type="dxa" w:w="1662"/>
          </w:tcPr>
          <w:p>
            <w:r>
              <w:rPr>
                <w:rFonts w:ascii="宋体" w:hAnsi="宋体" w:eastAsia="宋体"/>
                <w:sz w:val="20"/>
              </w:rPr>
              <w:t>机柜、UPS、空调、消防</w:t>
            </w:r>
          </w:p>
        </w:tc>
        <w:tc>
          <w:tcPr>
            <w:tcW w:type="dxa" w:w="1662"/>
          </w:tcPr>
          <w:p>
            <w:r>
              <w:rPr>
                <w:rFonts w:ascii="宋体" w:hAnsi="宋体" w:eastAsia="宋体"/>
                <w:sz w:val="20"/>
              </w:rPr>
              <w:t>15</w:t>
            </w:r>
          </w:p>
        </w:tc>
        <w:tc>
          <w:tcPr>
            <w:tcW w:type="dxa" w:w="1662"/>
          </w:tcPr>
          <w:p>
            <w:r>
              <w:rPr>
                <w:rFonts w:ascii="宋体" w:hAnsi="宋体" w:eastAsia="宋体"/>
                <w:sz w:val="20"/>
              </w:rPr>
              <w:t>含容量/状态/维护记录</w:t>
            </w:r>
          </w:p>
        </w:tc>
      </w:tr>
      <w:tr>
        <w:tc>
          <w:tcPr>
            <w:tcW w:type="dxa" w:w="1662"/>
          </w:tcPr>
          <w:p>
            <w:r>
              <w:rPr>
                <w:rFonts w:ascii="宋体" w:hAnsi="宋体" w:eastAsia="宋体"/>
                <w:sz w:val="20"/>
              </w:rPr>
              <w:t>证书密钥类</w:t>
            </w:r>
          </w:p>
        </w:tc>
        <w:tc>
          <w:tcPr>
            <w:tcW w:type="dxa" w:w="1662"/>
          </w:tcPr>
          <w:p>
            <w:r>
              <w:rPr>
                <w:rFonts w:ascii="宋体" w:hAnsi="宋体" w:eastAsia="宋体"/>
                <w:sz w:val="20"/>
              </w:rPr>
              <w:t>4</w:t>
            </w:r>
          </w:p>
        </w:tc>
        <w:tc>
          <w:tcPr>
            <w:tcW w:type="dxa" w:w="1662"/>
          </w:tcPr>
          <w:p>
            <w:r>
              <w:rPr>
                <w:rFonts w:ascii="宋体" w:hAnsi="宋体" w:eastAsia="宋体"/>
                <w:sz w:val="20"/>
              </w:rPr>
              <w:t>SSL证书、API密钥、数字证书</w:t>
            </w:r>
          </w:p>
        </w:tc>
        <w:tc>
          <w:tcPr>
            <w:tcW w:type="dxa" w:w="1662"/>
          </w:tcPr>
          <w:p>
            <w:r>
              <w:rPr>
                <w:rFonts w:ascii="宋体" w:hAnsi="宋体" w:eastAsia="宋体"/>
                <w:sz w:val="20"/>
              </w:rPr>
              <w:t>12</w:t>
            </w:r>
          </w:p>
        </w:tc>
        <w:tc>
          <w:tcPr>
            <w:tcW w:type="dxa" w:w="1662"/>
          </w:tcPr>
          <w:p>
            <w:r>
              <w:rPr>
                <w:rFonts w:ascii="宋体" w:hAnsi="宋体" w:eastAsia="宋体"/>
                <w:sz w:val="20"/>
              </w:rPr>
              <w:t>含有效期/签发机构</w:t>
            </w:r>
          </w:p>
        </w:tc>
      </w:tr>
      <w:tr>
        <w:tc>
          <w:tcPr>
            <w:tcW w:type="dxa" w:w="1662"/>
          </w:tcPr>
          <w:p>
            <w:r>
              <w:rPr>
                <w:rFonts w:ascii="宋体" w:hAnsi="宋体" w:eastAsia="宋体"/>
                <w:sz w:val="20"/>
              </w:rPr>
              <w:t>文档类</w:t>
            </w:r>
          </w:p>
        </w:tc>
        <w:tc>
          <w:tcPr>
            <w:tcW w:type="dxa" w:w="1662"/>
          </w:tcPr>
          <w:p>
            <w:r>
              <w:rPr>
                <w:rFonts w:ascii="宋体" w:hAnsi="宋体" w:eastAsia="宋体"/>
                <w:sz w:val="20"/>
              </w:rPr>
              <w:t>5</w:t>
            </w:r>
          </w:p>
        </w:tc>
        <w:tc>
          <w:tcPr>
            <w:tcW w:type="dxa" w:w="1662"/>
          </w:tcPr>
          <w:p>
            <w:r>
              <w:rPr>
                <w:rFonts w:ascii="宋体" w:hAnsi="宋体" w:eastAsia="宋体"/>
                <w:sz w:val="20"/>
              </w:rPr>
              <w:t>技术文档、配置文档、操作手册</w:t>
            </w:r>
          </w:p>
        </w:tc>
        <w:tc>
          <w:tcPr>
            <w:tcW w:type="dxa" w:w="1662"/>
          </w:tcPr>
          <w:p>
            <w:r>
              <w:rPr>
                <w:rFonts w:ascii="宋体" w:hAnsi="宋体" w:eastAsia="宋体"/>
                <w:sz w:val="20"/>
              </w:rPr>
              <w:t>10</w:t>
            </w:r>
          </w:p>
        </w:tc>
        <w:tc>
          <w:tcPr>
            <w:tcW w:type="dxa" w:w="1662"/>
          </w:tcPr>
          <w:p>
            <w:r>
              <w:rPr>
                <w:rFonts w:ascii="宋体" w:hAnsi="宋体" w:eastAsia="宋体"/>
                <w:sz w:val="20"/>
              </w:rPr>
              <w:t>含版本/作者/更新时间</w:t>
            </w:r>
          </w:p>
        </w:tc>
      </w:tr>
    </w:tbl>
    <w:p/>
    <w:p>
      <w:pPr>
        <w:pStyle w:val="Heading4"/>
      </w:pPr>
      <w:r>
        <w:t>2.1.0.15.2 CI关系图文字描述</w:t>
      </w:r>
    </w:p>
    <w:p>
      <w:pPr>
        <w:spacing w:line="440" w:lineRule="exact" w:before="0" w:after="0"/>
      </w:pPr>
      <w:r>
        <w:rPr>
          <w:rFonts w:ascii="宋体" w:hAnsi="宋体" w:eastAsia="宋体"/>
          <w:sz w:val="24"/>
        </w:rPr>
        <w:t>CMDB中的CI关系分为以下几种类型：</w:t>
      </w:r>
    </w:p>
    <w:p>
      <w:pPr>
        <w:pStyle w:val="ListNumber"/>
      </w:pPr>
      <w:r>
        <w:rPr>
          <w:rFonts w:ascii="宋体" w:hAnsi="宋体" w:eastAsia="宋体"/>
          <w:sz w:val="24"/>
        </w:rPr>
        <w:t>**部署关系（deployed_on）**：应用服务部署在服务器上，服务器部署在机柜中。例如：auth-service部署在app-server-01上，app-server-01部署在机柜A-01中。</w:t>
      </w:r>
    </w:p>
    <w:p/>
    <w:p>
      <w:pPr>
        <w:pStyle w:val="ListNumber"/>
      </w:pPr>
      <w:r>
        <w:rPr>
          <w:rFonts w:ascii="宋体" w:hAnsi="宋体" w:eastAsia="宋体"/>
          <w:sz w:val="24"/>
        </w:rPr>
        <w:t>**依赖关系（depends_on）**：服务之间的依赖依赖关系。例如：gateway-service依赖auth-service和redis-service。</w:t>
      </w:r>
    </w:p>
    <w:p/>
    <w:p>
      <w:pPr>
        <w:pStyle w:val="ListNumber"/>
      </w:pPr>
      <w:r>
        <w:rPr>
          <w:rFonts w:ascii="宋体" w:hAnsi="宋体" w:eastAsia="宋体"/>
          <w:sz w:val="24"/>
        </w:rPr>
        <w:t>**关联关系（associated_with）**：配置项之间的关联关系。例如：SSL证书关联到域名，域名关联到应用服务。</w:t>
      </w:r>
    </w:p>
    <w:p/>
    <w:p>
      <w:pPr>
        <w:pStyle w:val="ListNumber"/>
      </w:pPr>
      <w:r>
        <w:rPr>
          <w:rFonts w:ascii="宋体" w:hAnsi="宋体" w:eastAsia="宋体"/>
          <w:sz w:val="24"/>
        </w:rPr>
        <w:t>**继承关系（inherits_from）**：CI类型之间的继承关系。例如：云服务器继承自服务器，MySQL继承自关系型数据库。</w:t>
      </w:r>
    </w:p>
    <w:p/>
    <w:p>
      <w:pPr>
        <w:pStyle w:val="ListNumber"/>
      </w:pPr>
      <w:r>
        <w:rPr>
          <w:rFonts w:ascii="宋体" w:hAnsi="宋体" w:eastAsia="宋体"/>
          <w:sz w:val="24"/>
        </w:rPr>
        <w:t>**组成关系（composed_of）**：整体与部分的关系。例如：K8s集群由多个K8s节点组成，Redis集群由多个Redis节点组成。</w:t>
      </w:r>
    </w:p>
    <w:p/>
    <w:p>
      <w:pPr>
        <w:pStyle w:val="ListNumber"/>
      </w:pPr>
      <w:r>
        <w:rPr>
          <w:rFonts w:ascii="宋体" w:hAnsi="宋体" w:eastAsia="宋体"/>
          <w:sz w:val="24"/>
        </w:rPr>
        <w:t>**连接关系（connected_to）**：网络连接关系。例如：交换机连接到服务器，路由器连接到交换机。</w:t>
      </w:r>
    </w:p>
    <w:p/>
    <w:p>
      <w:pPr>
        <w:pStyle w:val="Heading3"/>
      </w:pPr>
      <w:r>
        <w:t>2.1.0.16 版本管理流程</w:t>
      </w:r>
    </w:p>
    <w:p>
      <w:pPr>
        <w:pStyle w:val="Heading4"/>
      </w:pPr>
      <w:r>
        <w:t>2.1.0.16.1 语义化版本规范</w:t>
      </w:r>
    </w:p>
    <w:p>
      <w:pPr>
        <w:spacing w:line="440" w:lineRule="exact" w:before="0" w:after="0"/>
      </w:pPr>
      <w:r>
        <w:rPr>
          <w:rFonts w:ascii="宋体" w:hAnsi="宋体" w:eastAsia="宋体"/>
          <w:sz w:val="24"/>
        </w:rPr>
        <w:t>本系统采用语义化版本（Semantic Versioning 2.0.0）规范，版本号格式为：MAJOR.MINOR.PATCH（主版本号.次版本号.修订号）。</w:t>
      </w:r>
    </w:p>
    <w:p>
      <w:pPr>
        <w:spacing w:line="440" w:lineRule="exact" w:before="0" w:after="0"/>
      </w:pPr>
      <w:r>
        <w:rPr>
          <w:rFonts w:ascii="宋体" w:hAnsi="宋体" w:eastAsia="宋体"/>
          <w:b/>
          <w:sz w:val="24"/>
        </w:rPr>
        <w:t>版本号递增规则：</w:t>
      </w:r>
    </w:p>
    <w:p>
      <w:pPr>
        <w:pStyle w:val="ListBullet"/>
      </w:pPr>
      <w:r>
        <w:rPr>
          <w:rFonts w:ascii="宋体" w:hAnsi="宋体" w:eastAsia="宋体"/>
          <w:sz w:val="24"/>
        </w:rPr>
        <w:t>**MAJOR（主版本号）**：当进行不兼容的API变更时递增，重置MINOR和PATCH为0。例如：从1.x.x升级到2.0.0。</w:t>
      </w:r>
    </w:p>
    <w:p>
      <w:pPr>
        <w:pStyle w:val="ListBullet"/>
      </w:pPr>
      <w:r>
        <w:rPr>
          <w:rFonts w:ascii="宋体" w:hAnsi="宋体" w:eastAsia="宋体"/>
          <w:sz w:val="24"/>
        </w:rPr>
        <w:t>**MINOR（次版本号）**：当以向后兼容的方式添加新功能时递增，重置PATCH为0。例如：从1.1.x升级到1.2.0。</w:t>
      </w:r>
    </w:p>
    <w:p>
      <w:pPr>
        <w:pStyle w:val="ListBullet"/>
      </w:pPr>
      <w:r>
        <w:rPr>
          <w:rFonts w:ascii="宋体" w:hAnsi="宋体" w:eastAsia="宋体"/>
          <w:sz w:val="24"/>
        </w:rPr>
        <w:t>**PATCH（修订号）**：当进行向后兼容的问题修复时递增。例如：从1.1.1升级到1.1.2。</w:t>
      </w:r>
    </w:p>
    <w:p/>
    <w:p>
      <w:pPr>
        <w:spacing w:line="440" w:lineRule="exact" w:before="0" w:after="0"/>
      </w:pPr>
      <w:r>
        <w:rPr>
          <w:rFonts w:ascii="宋体" w:hAnsi="宋体" w:eastAsia="宋体"/>
          <w:b/>
          <w:sz w:val="24"/>
        </w:rPr>
        <w:t>预发布版本标识：</w:t>
      </w:r>
    </w:p>
    <w:p>
      <w:pPr>
        <w:pStyle w:val="ListBullet"/>
      </w:pPr>
      <w:r>
        <w:rPr>
          <w:rFonts w:ascii="宋体" w:hAnsi="宋体" w:eastAsia="宋体"/>
          <w:sz w:val="24"/>
        </w:rPr>
        <w:t>alpha：内部测试版本，如1.0.0-alpha.1</w:t>
      </w:r>
    </w:p>
    <w:p>
      <w:pPr>
        <w:pStyle w:val="ListBullet"/>
      </w:pPr>
      <w:r>
        <w:rPr>
          <w:rFonts w:ascii="宋体" w:hAnsi="宋体" w:eastAsia="宋体"/>
          <w:sz w:val="24"/>
        </w:rPr>
        <w:t>beta：公开测试版本，如1.0.0-beta.1</w:t>
      </w:r>
    </w:p>
    <w:p>
      <w:pPr>
        <w:pStyle w:val="ListBullet"/>
      </w:pPr>
      <w:r>
        <w:rPr>
          <w:rFonts w:ascii="宋体" w:hAnsi="宋体" w:eastAsia="宋体"/>
          <w:sz w:val="24"/>
        </w:rPr>
        <w:t>rc：候选发布版本，如1.0.0-rc.1</w:t>
      </w:r>
    </w:p>
    <w:p/>
    <w:p>
      <w:pPr>
        <w:spacing w:line="440" w:lineRule="exact" w:before="0" w:after="0"/>
      </w:pPr>
      <w:r>
        <w:rPr>
          <w:rFonts w:ascii="宋体" w:hAnsi="宋体" w:eastAsia="宋体"/>
          <w:b/>
          <w:sz w:val="24"/>
        </w:rPr>
        <w:t>版本标签管理：</w:t>
      </w:r>
    </w:p>
    <w:p>
      <w:pPr>
        <w:pStyle w:val="ListBullet"/>
      </w:pPr>
      <w:r>
        <w:rPr>
          <w:rFonts w:ascii="宋体" w:hAnsi="宋体" w:eastAsia="宋体"/>
          <w:sz w:val="24"/>
        </w:rPr>
        <w:t>每个发布版本在Git中创建对应的Tag，命名规范为v{MAJOR}.{MINOR}.{PATCH}</w:t>
      </w:r>
    </w:p>
    <w:p>
      <w:pPr>
        <w:pStyle w:val="ListBullet"/>
      </w:pPr>
      <w:r>
        <w:rPr>
          <w:rFonts w:ascii="宋体" w:hAnsi="宋体" w:eastAsia="宋体"/>
          <w:sz w:val="24"/>
        </w:rPr>
        <w:t>Tag必须关联到对应的Release说明，包含新功能、变更、修复、已知问题四个部分</w:t>
      </w:r>
    </w:p>
    <w:p>
      <w:pPr>
        <w:pStyle w:val="ListBullet"/>
      </w:pPr>
      <w:r>
        <w:rPr>
          <w:rFonts w:ascii="宋体" w:hAnsi="宋体" w:eastAsia="宋体"/>
          <w:sz w:val="24"/>
        </w:rPr>
        <w:t>每个Release必须包含变更日志（CHANGELOG），记录所有变更内容</w:t>
      </w:r>
    </w:p>
    <w:p/>
    <w:p>
      <w:pPr>
        <w:pStyle w:val="Heading4"/>
      </w:pPr>
      <w:r>
        <w:t>2.1.0.16.2 分支策略（Git Flow）</w:t>
      </w:r>
    </w:p>
    <w:p>
      <w:pPr>
        <w:pStyle w:val="Heading4"/>
      </w:pPr>
      <w:r>
        <w:t>表2-1-36 Git分支策略表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分支名称</w:t>
            </w:r>
          </w:p>
        </w:tc>
        <w:tc>
          <w:tcPr>
            <w:tcW w:type="dxa" w:w="1385"/>
          </w:tcPr>
          <w:p>
            <w:r>
              <w:rPr>
                <w:rFonts w:ascii="宋体" w:hAnsi="宋体" w:eastAsia="宋体"/>
                <w:sz w:val="20"/>
              </w:rPr>
              <w:t>分支类型</w:t>
            </w:r>
          </w:p>
        </w:tc>
        <w:tc>
          <w:tcPr>
            <w:tcW w:type="dxa" w:w="1385"/>
          </w:tcPr>
          <w:p>
            <w:r>
              <w:rPr>
                <w:rFonts w:ascii="宋体" w:hAnsi="宋体" w:eastAsia="宋体"/>
                <w:sz w:val="20"/>
              </w:rPr>
              <w:t>命名规范</w:t>
            </w:r>
          </w:p>
        </w:tc>
        <w:tc>
          <w:tcPr>
            <w:tcW w:type="dxa" w:w="1385"/>
          </w:tcPr>
          <w:p>
            <w:r>
              <w:rPr>
                <w:rFonts w:ascii="宋体" w:hAnsi="宋体" w:eastAsia="宋体"/>
                <w:sz w:val="20"/>
              </w:rPr>
              <w:t>生命周期</w:t>
            </w:r>
          </w:p>
        </w:tc>
        <w:tc>
          <w:tcPr>
            <w:tcW w:type="dxa" w:w="1385"/>
          </w:tcPr>
          <w:p>
            <w:r>
              <w:rPr>
                <w:rFonts w:ascii="宋体" w:hAnsi="宋体" w:eastAsia="宋体"/>
                <w:sz w:val="20"/>
              </w:rPr>
              <w:t>合并目标</w:t>
            </w:r>
          </w:p>
        </w:tc>
        <w:tc>
          <w:tcPr>
            <w:tcW w:type="dxa" w:w="1385"/>
          </w:tcPr>
          <w:p>
            <w:r>
              <w:rPr>
                <w:rFonts w:ascii="宋体" w:hAnsi="宋体" w:eastAsia="宋体"/>
                <w:sz w:val="20"/>
              </w:rPr>
              <w:t>说明</w:t>
            </w:r>
          </w:p>
        </w:tc>
      </w:tr>
      <w:tr>
        <w:tc>
          <w:tcPr>
            <w:tcW w:type="dxa" w:w="1385"/>
          </w:tcPr>
          <w:p>
            <w:r>
              <w:rPr>
                <w:rFonts w:ascii="宋体" w:hAnsi="宋体" w:eastAsia="宋体"/>
                <w:sz w:val="20"/>
              </w:rPr>
              <w:t>main</w:t>
            </w:r>
          </w:p>
        </w:tc>
        <w:tc>
          <w:tcPr>
            <w:tcW w:type="dxa" w:w="1385"/>
          </w:tcPr>
          <w:p>
            <w:r>
              <w:rPr>
                <w:rFonts w:ascii="宋体" w:hAnsi="宋体" w:eastAsia="宋体"/>
                <w:sz w:val="20"/>
              </w:rPr>
              <w:t>主分支</w:t>
            </w:r>
          </w:p>
        </w:tc>
        <w:tc>
          <w:tcPr>
            <w:tcW w:type="dxa" w:w="1385"/>
          </w:tcPr>
          <w:p>
            <w:r>
              <w:rPr>
                <w:rFonts w:ascii="宋体" w:hAnsi="宋体" w:eastAsia="宋体"/>
                <w:sz w:val="20"/>
              </w:rPr>
              <w:t>main</w:t>
            </w:r>
          </w:p>
        </w:tc>
        <w:tc>
          <w:tcPr>
            <w:tcW w:type="dxa" w:w="1385"/>
          </w:tcPr>
          <w:p>
            <w:r>
              <w:rPr>
                <w:rFonts w:ascii="宋体" w:hAnsi="宋体" w:eastAsia="宋体"/>
                <w:sz w:val="20"/>
              </w:rPr>
              <w:t>永久</w:t>
            </w:r>
          </w:p>
        </w:tc>
        <w:tc>
          <w:tcPr>
            <w:tcW w:type="dxa" w:w="1385"/>
          </w:tcPr>
          <w:p>
            <w:r>
              <w:rPr>
                <w:rFonts w:ascii="宋体" w:hAnsi="宋体" w:eastAsia="宋体"/>
                <w:sz w:val="20"/>
              </w:rPr>
              <w:t>/</w:t>
            </w:r>
          </w:p>
        </w:tc>
        <w:tc>
          <w:tcPr>
            <w:tcW w:type="dxa" w:w="1385"/>
          </w:tcPr>
          <w:p>
            <w:r>
              <w:rPr>
                <w:rFonts w:ascii="宋体" w:hAnsi="宋体" w:eastAsia="宋体"/>
                <w:sz w:val="20"/>
              </w:rPr>
              <w:t>生产环境代码，仅接受release和hotfix合并</w:t>
            </w:r>
          </w:p>
        </w:tc>
      </w:tr>
      <w:tr>
        <w:tc>
          <w:tcPr>
            <w:tcW w:type="dxa" w:w="1385"/>
          </w:tcPr>
          <w:p>
            <w:r>
              <w:rPr>
                <w:rFonts w:ascii="宋体" w:hAnsi="宋体" w:eastAsia="宋体"/>
                <w:sz w:val="20"/>
              </w:rPr>
              <w:t>develop</w:t>
            </w:r>
          </w:p>
        </w:tc>
        <w:tc>
          <w:tcPr>
            <w:tcW w:type="dxa" w:w="1385"/>
          </w:tcPr>
          <w:p>
            <w:r>
              <w:rPr>
                <w:rFonts w:ascii="宋体" w:hAnsi="宋体" w:eastAsia="宋体"/>
                <w:sz w:val="20"/>
              </w:rPr>
              <w:t>开发分支</w:t>
            </w:r>
          </w:p>
        </w:tc>
        <w:tc>
          <w:tcPr>
            <w:tcW w:type="dxa" w:w="1385"/>
          </w:tcPr>
          <w:p>
            <w:r>
              <w:rPr>
                <w:rFonts w:ascii="宋体" w:hAnsi="宋体" w:eastAsia="宋体"/>
                <w:sz w:val="20"/>
              </w:rPr>
              <w:t>develop</w:t>
            </w:r>
          </w:p>
        </w:tc>
        <w:tc>
          <w:tcPr>
            <w:tcW w:type="dxa" w:w="1385"/>
          </w:tcPr>
          <w:p>
            <w:r>
              <w:rPr>
                <w:rFonts w:ascii="宋体" w:hAnsi="宋体" w:eastAsia="宋体"/>
                <w:sz w:val="20"/>
              </w:rPr>
              <w:t>永久</w:t>
            </w:r>
          </w:p>
        </w:tc>
        <w:tc>
          <w:tcPr>
            <w:tcW w:type="dxa" w:w="1385"/>
          </w:tcPr>
          <w:p>
            <w:r>
              <w:rPr>
                <w:rFonts w:ascii="宋体" w:hAnsi="宋体" w:eastAsia="宋体"/>
                <w:sz w:val="20"/>
              </w:rPr>
              <w:t>/</w:t>
            </w:r>
          </w:p>
        </w:tc>
        <w:tc>
          <w:tcPr>
            <w:tcW w:type="dxa" w:w="1385"/>
          </w:tcPr>
          <w:p>
            <w:r>
              <w:rPr>
                <w:rFonts w:ascii="宋体" w:hAnsi="宋体" w:eastAsia="宋体"/>
                <w:sz w:val="20"/>
              </w:rPr>
              <w:t>开发环境代码，日常开发的主干分支</w:t>
            </w:r>
          </w:p>
        </w:tc>
      </w:tr>
      <w:tr>
        <w:tc>
          <w:tcPr>
            <w:tcW w:type="dxa" w:w="1385"/>
          </w:tcPr>
          <w:p>
            <w:r>
              <w:rPr>
                <w:rFonts w:ascii="宋体" w:hAnsi="宋体" w:eastAsia="宋体"/>
                <w:sz w:val="20"/>
              </w:rPr>
              <w:t>feature/*</w:t>
            </w:r>
          </w:p>
        </w:tc>
        <w:tc>
          <w:tcPr>
            <w:tcW w:type="dxa" w:w="1385"/>
          </w:tcPr>
          <w:p>
            <w:r>
              <w:rPr>
                <w:rFonts w:ascii="宋体" w:hAnsi="宋体" w:eastAsia="宋体"/>
                <w:sz w:val="20"/>
              </w:rPr>
              <w:t>功能分支</w:t>
            </w:r>
          </w:p>
        </w:tc>
        <w:tc>
          <w:tcPr>
            <w:tcW w:type="dxa" w:w="1385"/>
          </w:tcPr>
          <w:p>
            <w:r>
              <w:rPr>
                <w:rFonts w:ascii="宋体" w:hAnsi="宋体" w:eastAsia="宋体"/>
                <w:sz w:val="20"/>
              </w:rPr>
              <w:t>feature/{ticket-id}-{desc}</w:t>
            </w:r>
          </w:p>
        </w:tc>
        <w:tc>
          <w:tcPr>
            <w:tcW w:type="dxa" w:w="1385"/>
          </w:tcPr>
          <w:p>
            <w:r>
              <w:rPr>
                <w:rFonts w:ascii="宋体" w:hAnsi="宋体" w:eastAsia="宋体"/>
                <w:sz w:val="20"/>
              </w:rPr>
              <w:t>临时</w:t>
            </w:r>
          </w:p>
        </w:tc>
        <w:tc>
          <w:tcPr>
            <w:tcW w:type="dxa" w:w="1385"/>
          </w:tcPr>
          <w:p>
            <w:r>
              <w:rPr>
                <w:rFonts w:ascii="宋体" w:hAnsi="宋体" w:eastAsia="宋体"/>
                <w:sz w:val="20"/>
              </w:rPr>
              <w:t>develop</w:t>
            </w:r>
          </w:p>
        </w:tc>
        <w:tc>
          <w:tcPr>
            <w:tcW w:type="dxa" w:w="1385"/>
          </w:tcPr>
          <w:p>
            <w:r>
              <w:rPr>
                <w:rFonts w:ascii="宋体" w:hAnsi="宋体" w:eastAsia="宋体"/>
                <w:sz w:val="20"/>
              </w:rPr>
              <w:t>新功能开发分支</w:t>
            </w:r>
          </w:p>
        </w:tc>
      </w:tr>
      <w:tr>
        <w:tc>
          <w:tcPr>
            <w:tcW w:type="dxa" w:w="1385"/>
          </w:tcPr>
          <w:p>
            <w:r>
              <w:rPr>
                <w:rFonts w:ascii="宋体" w:hAnsi="宋体" w:eastAsia="宋体"/>
                <w:sz w:val="20"/>
              </w:rPr>
              <w:t>release/*</w:t>
            </w:r>
          </w:p>
        </w:tc>
        <w:tc>
          <w:tcPr>
            <w:tcW w:type="dxa" w:w="1385"/>
          </w:tcPr>
          <w:p>
            <w:r>
              <w:rPr>
                <w:rFonts w:ascii="宋体" w:hAnsi="宋体" w:eastAsia="宋体"/>
                <w:sz w:val="20"/>
              </w:rPr>
              <w:t>发布分支</w:t>
            </w:r>
          </w:p>
        </w:tc>
        <w:tc>
          <w:tcPr>
            <w:tcW w:type="dxa" w:w="1385"/>
          </w:tcPr>
          <w:p>
            <w:r>
              <w:rPr>
                <w:rFonts w:ascii="宋体" w:hAnsi="宋体" w:eastAsia="宋体"/>
                <w:sz w:val="20"/>
              </w:rPr>
              <w:t>release/v{major}.{minor}.{patch}</w:t>
            </w:r>
          </w:p>
        </w:tc>
        <w:tc>
          <w:tcPr>
            <w:tcW w:type="dxa" w:w="1385"/>
          </w:tcPr>
          <w:p>
            <w:r>
              <w:rPr>
                <w:rFonts w:ascii="宋体" w:hAnsi="宋体" w:eastAsia="宋体"/>
                <w:sz w:val="20"/>
              </w:rPr>
              <w:t>临时</w:t>
            </w:r>
          </w:p>
        </w:tc>
        <w:tc>
          <w:tcPr>
            <w:tcW w:type="dxa" w:w="1385"/>
          </w:tcPr>
          <w:p>
            <w:r>
              <w:rPr>
                <w:rFonts w:ascii="宋体" w:hAnsi="宋体" w:eastAsia="宋体"/>
                <w:sz w:val="20"/>
              </w:rPr>
              <w:t>main+develop</w:t>
            </w:r>
          </w:p>
        </w:tc>
        <w:tc>
          <w:tcPr>
            <w:tcW w:type="dxa" w:w="1385"/>
          </w:tcPr>
          <w:p>
            <w:r>
              <w:rPr>
                <w:rFonts w:ascii="宋体" w:hAnsi="宋体" w:eastAsia="宋体"/>
                <w:sz w:val="20"/>
              </w:rPr>
              <w:t>发布准备分支，仅修复bug</w:t>
            </w:r>
          </w:p>
        </w:tc>
      </w:tr>
      <w:tr>
        <w:tc>
          <w:tcPr>
            <w:tcW w:type="dxa" w:w="1385"/>
          </w:tcPr>
          <w:p>
            <w:r>
              <w:rPr>
                <w:rFonts w:ascii="宋体" w:hAnsi="宋体" w:eastAsia="宋体"/>
                <w:sz w:val="20"/>
              </w:rPr>
              <w:t>hotfix/*</w:t>
            </w:r>
          </w:p>
        </w:tc>
        <w:tc>
          <w:tcPr>
            <w:tcW w:type="dxa" w:w="1385"/>
          </w:tcPr>
          <w:p>
            <w:r>
              <w:rPr>
                <w:rFonts w:ascii="宋体" w:hAnsi="宋体" w:eastAsia="宋体"/>
                <w:sz w:val="20"/>
              </w:rPr>
              <w:t>热修复分支</w:t>
            </w:r>
          </w:p>
        </w:tc>
        <w:tc>
          <w:tcPr>
            <w:tcW w:type="dxa" w:w="1385"/>
          </w:tcPr>
          <w:p>
            <w:r>
              <w:rPr>
                <w:rFonts w:ascii="宋体" w:hAnsi="宋体" w:eastAsia="宋体"/>
                <w:sz w:val="20"/>
              </w:rPr>
              <w:t>hotfix/{ticket-id}-{desc}</w:t>
            </w:r>
          </w:p>
        </w:tc>
        <w:tc>
          <w:tcPr>
            <w:tcW w:type="dxa" w:w="1385"/>
          </w:tcPr>
          <w:p>
            <w:r>
              <w:rPr>
                <w:rFonts w:ascii="宋体" w:hAnsi="宋体" w:eastAsia="宋体"/>
                <w:sz w:val="20"/>
              </w:rPr>
              <w:t>临时</w:t>
            </w:r>
          </w:p>
        </w:tc>
        <w:tc>
          <w:tcPr>
            <w:tcW w:type="dxa" w:w="1385"/>
          </w:tcPr>
          <w:p>
            <w:r>
              <w:rPr>
                <w:rFonts w:ascii="宋体" w:hAnsi="宋体" w:eastAsia="宋体"/>
                <w:sz w:val="20"/>
              </w:rPr>
              <w:t>main+develop</w:t>
            </w:r>
          </w:p>
        </w:tc>
        <w:tc>
          <w:tcPr>
            <w:tcW w:type="dxa" w:w="1385"/>
          </w:tcPr>
          <w:p>
            <w:r>
              <w:rPr>
                <w:rFonts w:ascii="宋体" w:hAnsi="宋体" w:eastAsia="宋体"/>
                <w:sz w:val="20"/>
              </w:rPr>
              <w:t>生产环境紧急修复分支</w:t>
            </w:r>
          </w:p>
        </w:tc>
      </w:tr>
      <w:tr>
        <w:tc>
          <w:tcPr>
            <w:tcW w:type="dxa" w:w="1385"/>
          </w:tcPr>
          <w:p>
            <w:r>
              <w:rPr>
                <w:rFonts w:ascii="宋体" w:hAnsi="宋体" w:eastAsia="宋体"/>
                <w:sz w:val="20"/>
              </w:rPr>
              <w:t>bugfix/*</w:t>
            </w:r>
          </w:p>
        </w:tc>
        <w:tc>
          <w:tcPr>
            <w:tcW w:type="dxa" w:w="1385"/>
          </w:tcPr>
          <w:p>
            <w:r>
              <w:rPr>
                <w:rFonts w:ascii="宋体" w:hAnsi="宋体" w:eastAsia="宋体"/>
                <w:sz w:val="20"/>
              </w:rPr>
              <w:t>缺陷修复分支</w:t>
            </w:r>
          </w:p>
        </w:tc>
        <w:tc>
          <w:tcPr>
            <w:tcW w:type="dxa" w:w="1385"/>
          </w:tcPr>
          <w:p>
            <w:r>
              <w:rPr>
                <w:rFonts w:ascii="宋体" w:hAnsi="宋体" w:eastAsia="宋体"/>
                <w:sz w:val="20"/>
              </w:rPr>
              <w:t>bugfix/{ticket-id}-{desc}</w:t>
            </w:r>
          </w:p>
        </w:tc>
        <w:tc>
          <w:tcPr>
            <w:tcW w:type="dxa" w:w="1385"/>
          </w:tcPr>
          <w:p>
            <w:r>
              <w:rPr>
                <w:rFonts w:ascii="宋体" w:hAnsi="宋体" w:eastAsia="宋体"/>
                <w:sz w:val="20"/>
              </w:rPr>
              <w:t>临时</w:t>
            </w:r>
          </w:p>
        </w:tc>
        <w:tc>
          <w:tcPr>
            <w:tcW w:type="dxa" w:w="1385"/>
          </w:tcPr>
          <w:p>
            <w:r>
              <w:rPr>
                <w:rFonts w:ascii="宋体" w:hAnsi="宋体" w:eastAsia="宋体"/>
                <w:sz w:val="20"/>
              </w:rPr>
              <w:t>develop</w:t>
            </w:r>
          </w:p>
        </w:tc>
        <w:tc>
          <w:tcPr>
            <w:tcW w:type="dxa" w:w="1385"/>
          </w:tcPr>
          <w:p>
            <w:r>
              <w:rPr>
                <w:rFonts w:ascii="宋体" w:hAnsi="宋体" w:eastAsia="宋体"/>
                <w:sz w:val="20"/>
              </w:rPr>
              <w:t>日常缺陷修复分支</w:t>
            </w:r>
          </w:p>
        </w:tc>
      </w:tr>
    </w:tbl>
    <w:p/>
    <w:p>
      <w:pPr>
        <w:spacing w:line="440" w:lineRule="exact" w:before="0" w:after="0"/>
      </w:pPr>
      <w:r>
        <w:rPr>
          <w:rFonts w:ascii="宋体" w:hAnsi="宋体" w:eastAsia="宋体"/>
          <w:b/>
          <w:sz w:val="24"/>
        </w:rPr>
        <w:t>分支操作流程：</w:t>
      </w:r>
    </w:p>
    <w:p>
      <w:pPr>
        <w:pStyle w:val="ListNumber"/>
      </w:pPr>
      <w:r>
        <w:rPr>
          <w:rFonts w:ascii="宋体" w:hAnsi="宋体" w:eastAsia="宋体"/>
          <w:sz w:val="24"/>
        </w:rPr>
        <w:t>**功能开发**：从develop分支创建feature分支，开发完成后提交Pull Request（PR）到develop分支，经代码评审后合并。</w:t>
      </w:r>
    </w:p>
    <w:p>
      <w:pPr>
        <w:pStyle w:val="ListNumber"/>
      </w:pPr>
      <w:r>
        <w:rPr>
          <w:rFonts w:ascii="宋体" w:hAnsi="宋体" w:eastAsia="宋体"/>
          <w:sz w:val="24"/>
        </w:rPr>
        <w:t>**发布准备**：从develop分支创建release分支，进行集成测试和bug修复，测试通过后PR到main分支并打Tag，同时合并回develop分支。</w:t>
      </w:r>
    </w:p>
    <w:p>
      <w:pPr>
        <w:pStyle w:val="ListNumber"/>
      </w:pPr>
      <w:r>
        <w:rPr>
          <w:rFonts w:ascii="宋体" w:hAnsi="宋体" w:eastAsia="宋体"/>
          <w:sz w:val="24"/>
        </w:rPr>
        <w:t>**热修复**：从main分支创建hotfix分支，修复后PR到main和develop分支，并打新Patch版本Tag。</w:t>
      </w:r>
    </w:p>
    <w:p>
      <w:pPr>
        <w:pStyle w:val="ListNumber"/>
      </w:pPr>
      <w:r>
        <w:rPr>
          <w:rFonts w:ascii="宋体" w:hAnsi="宋体" w:eastAsia="宋体"/>
          <w:sz w:val="24"/>
        </w:rPr>
        <w:t>**代码合并**：所有合并必须通过PR进行，至少需要2人审批通过。不允许直接push到main和develop分支。</w:t>
      </w:r>
    </w:p>
    <w:p/>
    <w:p>
      <w:pPr>
        <w:pStyle w:val="Heading4"/>
      </w:pPr>
      <w:r>
        <w:t>2.1.0.16.3 发布检查清单</w:t>
      </w:r>
    </w:p>
    <w:p>
      <w:pPr>
        <w:pStyle w:val="Heading4"/>
      </w:pPr>
      <w:r>
        <w:t>表2-1-37 发布检查清单表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检查项</w:t>
            </w:r>
          </w:p>
        </w:tc>
        <w:tc>
          <w:tcPr>
            <w:tcW w:type="dxa" w:w="1385"/>
          </w:tcPr>
          <w:p>
            <w:r>
              <w:rPr>
                <w:rFonts w:ascii="宋体" w:hAnsi="宋体" w:eastAsia="宋体"/>
                <w:sz w:val="20"/>
              </w:rPr>
              <w:t>检查内容</w:t>
            </w:r>
          </w:p>
        </w:tc>
        <w:tc>
          <w:tcPr>
            <w:tcW w:type="dxa" w:w="1385"/>
          </w:tcPr>
          <w:p>
            <w:r>
              <w:rPr>
                <w:rFonts w:ascii="宋体" w:hAnsi="宋体" w:eastAsia="宋体"/>
                <w:sz w:val="20"/>
              </w:rPr>
              <w:t>检查方式</w:t>
            </w:r>
          </w:p>
        </w:tc>
        <w:tc>
          <w:tcPr>
            <w:tcW w:type="dxa" w:w="1385"/>
          </w:tcPr>
          <w:p>
            <w:r>
              <w:rPr>
                <w:rFonts w:ascii="宋体" w:hAnsi="宋体" w:eastAsia="宋体"/>
                <w:sz w:val="20"/>
              </w:rPr>
              <w:t>责任人</w:t>
            </w:r>
          </w:p>
        </w:tc>
        <w:tc>
          <w:tcPr>
            <w:tcW w:type="dxa" w:w="1385"/>
          </w:tcPr>
          <w:p>
            <w:r>
              <w:rPr>
                <w:rFonts w:ascii="宋体" w:hAnsi="宋体" w:eastAsia="宋体"/>
                <w:sz w:val="20"/>
              </w:rPr>
              <w:t>必须通过</w:t>
            </w:r>
          </w:p>
        </w:tc>
      </w:tr>
      <w:tr>
        <w:tc>
          <w:tcPr>
            <w:tcW w:type="dxa" w:w="1385"/>
          </w:tcPr>
          <w:p>
            <w:r>
              <w:rPr>
                <w:rFonts w:ascii="宋体" w:hAnsi="宋体" w:eastAsia="宋体"/>
                <w:sz w:val="20"/>
              </w:rPr>
              <w:t>1</w:t>
            </w:r>
          </w:p>
        </w:tc>
        <w:tc>
          <w:tcPr>
            <w:tcW w:type="dxa" w:w="1385"/>
          </w:tcPr>
          <w:p>
            <w:r>
              <w:rPr>
                <w:rFonts w:ascii="宋体" w:hAnsi="宋体" w:eastAsia="宋体"/>
                <w:sz w:val="20"/>
              </w:rPr>
              <w:t>代码冻结</w:t>
            </w:r>
          </w:p>
        </w:tc>
        <w:tc>
          <w:tcPr>
            <w:tcW w:type="dxa" w:w="1385"/>
          </w:tcPr>
          <w:p>
            <w:r>
              <w:rPr>
                <w:rFonts w:ascii="宋体" w:hAnsi="宋体" w:eastAsia="宋体"/>
                <w:sz w:val="20"/>
              </w:rPr>
              <w:t>确认所有功能代码已合并到release分支</w:t>
            </w:r>
          </w:p>
        </w:tc>
        <w:tc>
          <w:tcPr>
            <w:tcW w:type="dxa" w:w="1385"/>
          </w:tcPr>
          <w:p>
            <w:r>
              <w:rPr>
                <w:rFonts w:ascii="宋体" w:hAnsi="宋体" w:eastAsia="宋体"/>
                <w:sz w:val="20"/>
              </w:rPr>
              <w:t>Git检查</w:t>
            </w:r>
          </w:p>
        </w:tc>
        <w:tc>
          <w:tcPr>
            <w:tcW w:type="dxa" w:w="1385"/>
          </w:tcPr>
          <w:p>
            <w:r>
              <w:rPr>
                <w:rFonts w:ascii="宋体" w:hAnsi="宋体" w:eastAsia="宋体"/>
                <w:sz w:val="20"/>
              </w:rPr>
              <w:t>开发负责人</w:t>
            </w:r>
          </w:p>
        </w:tc>
        <w:tc>
          <w:tcPr>
            <w:tcW w:type="dxa" w:w="1385"/>
          </w:tcPr>
          <w:p>
            <w:r>
              <w:rPr>
                <w:rFonts w:ascii="宋体" w:hAnsi="宋体" w:eastAsia="宋体"/>
                <w:sz w:val="20"/>
              </w:rPr>
              <w:t>是</w:t>
            </w:r>
          </w:p>
        </w:tc>
      </w:tr>
      <w:tr>
        <w:tc>
          <w:tcPr>
            <w:tcW w:type="dxa" w:w="1385"/>
          </w:tcPr>
          <w:p>
            <w:r>
              <w:rPr>
                <w:rFonts w:ascii="宋体" w:hAnsi="宋体" w:eastAsia="宋体"/>
                <w:sz w:val="20"/>
              </w:rPr>
              <w:t>2</w:t>
            </w:r>
          </w:p>
        </w:tc>
        <w:tc>
          <w:tcPr>
            <w:tcW w:type="dxa" w:w="1385"/>
          </w:tcPr>
          <w:p>
            <w:r>
              <w:rPr>
                <w:rFonts w:ascii="宋体" w:hAnsi="宋体" w:eastAsia="宋体"/>
                <w:sz w:val="20"/>
              </w:rPr>
              <w:t>单元测试</w:t>
            </w:r>
          </w:p>
        </w:tc>
        <w:tc>
          <w:tcPr>
            <w:tcW w:type="dxa" w:w="1385"/>
          </w:tcPr>
          <w:p>
            <w:r>
              <w:rPr>
                <w:rFonts w:ascii="宋体" w:hAnsi="宋体" w:eastAsia="宋体"/>
                <w:sz w:val="20"/>
              </w:rPr>
              <w:t>所有单元测试通过，覆盖率≥80%</w:t>
            </w:r>
          </w:p>
        </w:tc>
        <w:tc>
          <w:tcPr>
            <w:tcW w:type="dxa" w:w="1385"/>
          </w:tcPr>
          <w:p>
            <w:r>
              <w:rPr>
                <w:rFonts w:ascii="宋体" w:hAnsi="宋体" w:eastAsia="宋体"/>
                <w:sz w:val="20"/>
              </w:rPr>
              <w:t>CI Pipeline</w:t>
            </w:r>
          </w:p>
        </w:tc>
        <w:tc>
          <w:tcPr>
            <w:tcW w:type="dxa" w:w="1385"/>
          </w:tcPr>
          <w:p>
            <w:r>
              <w:rPr>
                <w:rFonts w:ascii="宋体" w:hAnsi="宋体" w:eastAsia="宋体"/>
                <w:sz w:val="20"/>
              </w:rPr>
              <w:t>开发团队</w:t>
            </w:r>
          </w:p>
        </w:tc>
        <w:tc>
          <w:tcPr>
            <w:tcW w:type="dxa" w:w="1385"/>
          </w:tcPr>
          <w:p>
            <w:r>
              <w:rPr>
                <w:rFonts w:ascii="宋体" w:hAnsi="宋体" w:eastAsia="宋体"/>
                <w:sz w:val="20"/>
              </w:rPr>
              <w:t>是</w:t>
            </w:r>
          </w:p>
        </w:tc>
      </w:tr>
      <w:tr>
        <w:tc>
          <w:tcPr>
            <w:tcW w:type="dxa" w:w="1385"/>
          </w:tcPr>
          <w:p>
            <w:r>
              <w:rPr>
                <w:rFonts w:ascii="宋体" w:hAnsi="宋体" w:eastAsia="宋体"/>
                <w:sz w:val="20"/>
              </w:rPr>
              <w:t>3</w:t>
            </w:r>
          </w:p>
        </w:tc>
        <w:tc>
          <w:tcPr>
            <w:tcW w:type="dxa" w:w="1385"/>
          </w:tcPr>
          <w:p>
            <w:r>
              <w:rPr>
                <w:rFonts w:ascii="宋体" w:hAnsi="宋体" w:eastAsia="宋体"/>
                <w:sz w:val="20"/>
              </w:rPr>
              <w:t>集成测试</w:t>
            </w:r>
          </w:p>
        </w:tc>
        <w:tc>
          <w:tcPr>
            <w:tcW w:type="dxa" w:w="1385"/>
          </w:tcPr>
          <w:p>
            <w:r>
              <w:rPr>
                <w:rFonts w:ascii="宋体" w:hAnsi="宋体" w:eastAsia="宋体"/>
                <w:sz w:val="20"/>
              </w:rPr>
              <w:t>所有集成测试通过</w:t>
            </w:r>
          </w:p>
        </w:tc>
        <w:tc>
          <w:tcPr>
            <w:tcW w:type="dxa" w:w="1385"/>
          </w:tcPr>
          <w:p>
            <w:r>
              <w:rPr>
                <w:rFonts w:ascii="宋体" w:hAnsi="宋体" w:eastAsia="宋体"/>
                <w:sz w:val="20"/>
              </w:rPr>
              <w:t>CI Pipeline</w:t>
            </w:r>
          </w:p>
        </w:tc>
        <w:tc>
          <w:tcPr>
            <w:tcW w:type="dxa" w:w="1385"/>
          </w:tcPr>
          <w:p>
            <w:r>
              <w:rPr>
                <w:rFonts w:ascii="宋体" w:hAnsi="宋体" w:eastAsia="宋体"/>
                <w:sz w:val="20"/>
              </w:rPr>
              <w:t>开发团队</w:t>
            </w:r>
          </w:p>
        </w:tc>
        <w:tc>
          <w:tcPr>
            <w:tcW w:type="dxa" w:w="1385"/>
          </w:tcPr>
          <w:p>
            <w:r>
              <w:rPr>
                <w:rFonts w:ascii="宋体" w:hAnsi="宋体" w:eastAsia="宋体"/>
                <w:sz w:val="20"/>
              </w:rPr>
              <w:t>是</w:t>
            </w:r>
          </w:p>
        </w:tc>
      </w:tr>
      <w:tr>
        <w:tc>
          <w:tcPr>
            <w:tcW w:type="dxa" w:w="1385"/>
          </w:tcPr>
          <w:p>
            <w:r>
              <w:rPr>
                <w:rFonts w:ascii="宋体" w:hAnsi="宋体" w:eastAsia="宋体"/>
                <w:sz w:val="20"/>
              </w:rPr>
              <w:t>4</w:t>
            </w:r>
          </w:p>
        </w:tc>
        <w:tc>
          <w:tcPr>
            <w:tcW w:type="dxa" w:w="1385"/>
          </w:tcPr>
          <w:p>
            <w:r>
              <w:rPr>
                <w:rFonts w:ascii="宋体" w:hAnsi="宋体" w:eastAsia="宋体"/>
                <w:sz w:val="20"/>
              </w:rPr>
              <w:t>性能测试</w:t>
            </w:r>
          </w:p>
        </w:tc>
        <w:tc>
          <w:tcPr>
            <w:tcW w:type="dxa" w:w="1385"/>
          </w:tcPr>
          <w:p>
            <w:r>
              <w:rPr>
                <w:rFonts w:ascii="宋体" w:hAnsi="宋体" w:eastAsia="宋体"/>
                <w:sz w:val="20"/>
              </w:rPr>
              <w:t>核心接口P99&lt;500ms</w:t>
            </w:r>
          </w:p>
        </w:tc>
        <w:tc>
          <w:tcPr>
            <w:tcW w:type="dxa" w:w="1385"/>
          </w:tcPr>
          <w:p>
            <w:r>
              <w:rPr>
                <w:rFonts w:ascii="宋体" w:hAnsi="宋体" w:eastAsia="宋体"/>
                <w:sz w:val="20"/>
              </w:rPr>
              <w:t>JMeter报告</w:t>
            </w:r>
          </w:p>
        </w:tc>
        <w:tc>
          <w:tcPr>
            <w:tcW w:type="dxa" w:w="1385"/>
          </w:tcPr>
          <w:p>
            <w:r>
              <w:rPr>
                <w:rFonts w:ascii="宋体" w:hAnsi="宋体" w:eastAsia="宋体"/>
                <w:sz w:val="20"/>
              </w:rPr>
              <w:t>性能工程师</w:t>
            </w:r>
          </w:p>
        </w:tc>
        <w:tc>
          <w:tcPr>
            <w:tcW w:type="dxa" w:w="1385"/>
          </w:tcPr>
          <w:p>
            <w:r>
              <w:rPr>
                <w:rFonts w:ascii="宋体" w:hAnsi="宋体" w:eastAsia="宋体"/>
                <w:sz w:val="20"/>
              </w:rPr>
              <w:t>是</w:t>
            </w:r>
          </w:p>
        </w:tc>
      </w:tr>
      <w:tr>
        <w:tc>
          <w:tcPr>
            <w:tcW w:type="dxa" w:w="1385"/>
          </w:tcPr>
          <w:p>
            <w:r>
              <w:rPr>
                <w:rFonts w:ascii="宋体" w:hAnsi="宋体" w:eastAsia="宋体"/>
                <w:sz w:val="20"/>
              </w:rPr>
              <w:t>5</w:t>
            </w:r>
          </w:p>
        </w:tc>
        <w:tc>
          <w:tcPr>
            <w:tcW w:type="dxa" w:w="1385"/>
          </w:tcPr>
          <w:p>
            <w:r>
              <w:rPr>
                <w:rFonts w:ascii="宋体" w:hAnsi="宋体" w:eastAsia="宋体"/>
                <w:sz w:val="20"/>
              </w:rPr>
              <w:t>安全扫描</w:t>
            </w:r>
          </w:p>
        </w:tc>
        <w:tc>
          <w:tcPr>
            <w:tcW w:type="dxa" w:w="1385"/>
          </w:tcPr>
          <w:p>
            <w:r>
              <w:rPr>
                <w:rFonts w:ascii="宋体" w:hAnsi="宋体" w:eastAsia="宋体"/>
                <w:sz w:val="20"/>
              </w:rPr>
              <w:t>无高危/严重安全漏洞</w:t>
            </w:r>
          </w:p>
        </w:tc>
        <w:tc>
          <w:tcPr>
            <w:tcW w:type="dxa" w:w="1385"/>
          </w:tcPr>
          <w:p>
            <w:r>
              <w:rPr>
                <w:rFonts w:ascii="宋体" w:hAnsi="宋体" w:eastAsia="宋体"/>
                <w:sz w:val="20"/>
              </w:rPr>
              <w:t>Trivy报告</w:t>
            </w:r>
          </w:p>
        </w:tc>
        <w:tc>
          <w:tcPr>
            <w:tcW w:type="dxa" w:w="1385"/>
          </w:tcPr>
          <w:p>
            <w:r>
              <w:rPr>
                <w:rFonts w:ascii="宋体" w:hAnsi="宋体" w:eastAsia="宋体"/>
                <w:sz w:val="20"/>
              </w:rPr>
              <w:t>安全团队</w:t>
            </w:r>
          </w:p>
        </w:tc>
        <w:tc>
          <w:tcPr>
            <w:tcW w:type="dxa" w:w="1385"/>
          </w:tcPr>
          <w:p>
            <w:r>
              <w:rPr>
                <w:rFonts w:ascii="宋体" w:hAnsi="宋体" w:eastAsia="宋体"/>
                <w:sz w:val="20"/>
              </w:rPr>
              <w:t>是</w:t>
            </w:r>
          </w:p>
        </w:tc>
      </w:tr>
      <w:tr>
        <w:tc>
          <w:tcPr>
            <w:tcW w:type="dxa" w:w="1385"/>
          </w:tcPr>
          <w:p>
            <w:r>
              <w:rPr>
                <w:rFonts w:ascii="宋体" w:hAnsi="宋体" w:eastAsia="宋体"/>
                <w:sz w:val="20"/>
              </w:rPr>
              <w:t>6</w:t>
            </w:r>
          </w:p>
        </w:tc>
        <w:tc>
          <w:tcPr>
            <w:tcW w:type="dxa" w:w="1385"/>
          </w:tcPr>
          <w:p>
            <w:r>
              <w:rPr>
                <w:rFonts w:ascii="宋体" w:hAnsi="宋体" w:eastAsia="宋体"/>
                <w:sz w:val="20"/>
              </w:rPr>
              <w:t>代码评审</w:t>
            </w:r>
          </w:p>
        </w:tc>
        <w:tc>
          <w:tcPr>
            <w:tcW w:type="dxa" w:w="1385"/>
          </w:tcPr>
          <w:p>
            <w:r>
              <w:rPr>
                <w:rFonts w:ascii="宋体" w:hAnsi="宋体" w:eastAsia="宋体"/>
                <w:sz w:val="20"/>
              </w:rPr>
              <w:t>所有PR已通过代码评审</w:t>
            </w:r>
          </w:p>
        </w:tc>
        <w:tc>
          <w:tcPr>
            <w:tcW w:type="dxa" w:w="1385"/>
          </w:tcPr>
          <w:p>
            <w:r>
              <w:rPr>
                <w:rFonts w:ascii="宋体" w:hAnsi="宋体" w:eastAsia="宋体"/>
                <w:sz w:val="20"/>
              </w:rPr>
              <w:t>Gerrit记录</w:t>
            </w:r>
          </w:p>
        </w:tc>
        <w:tc>
          <w:tcPr>
            <w:tcW w:type="dxa" w:w="1385"/>
          </w:tcPr>
          <w:p>
            <w:r>
              <w:rPr>
                <w:rFonts w:ascii="宋体" w:hAnsi="宋体" w:eastAsia="宋体"/>
                <w:sz w:val="20"/>
              </w:rPr>
              <w:t>技术负责人</w:t>
            </w:r>
          </w:p>
        </w:tc>
        <w:tc>
          <w:tcPr>
            <w:tcW w:type="dxa" w:w="1385"/>
          </w:tcPr>
          <w:p>
            <w:r>
              <w:rPr>
                <w:rFonts w:ascii="宋体" w:hAnsi="宋体" w:eastAsia="宋体"/>
                <w:sz w:val="20"/>
              </w:rPr>
              <w:t>是</w:t>
            </w:r>
          </w:p>
        </w:tc>
      </w:tr>
      <w:tr>
        <w:tc>
          <w:tcPr>
            <w:tcW w:type="dxa" w:w="1385"/>
          </w:tcPr>
          <w:p>
            <w:r>
              <w:rPr>
                <w:rFonts w:ascii="宋体" w:hAnsi="宋体" w:eastAsia="宋体"/>
                <w:sz w:val="20"/>
              </w:rPr>
              <w:t>7</w:t>
            </w:r>
          </w:p>
        </w:tc>
        <w:tc>
          <w:tcPr>
            <w:tcW w:type="dxa" w:w="1385"/>
          </w:tcPr>
          <w:p>
            <w:r>
              <w:rPr>
                <w:rFonts w:ascii="宋体" w:hAnsi="宋体" w:eastAsia="宋体"/>
                <w:sz w:val="20"/>
              </w:rPr>
              <w:t>变更日志</w:t>
            </w:r>
          </w:p>
        </w:tc>
        <w:tc>
          <w:tcPr>
            <w:tcW w:type="dxa" w:w="1385"/>
          </w:tcPr>
          <w:p>
            <w:r>
              <w:rPr>
                <w:rFonts w:ascii="宋体" w:hAnsi="宋体" w:eastAsia="宋体"/>
                <w:sz w:val="20"/>
              </w:rPr>
              <w:t>变更日志已更新</w:t>
            </w:r>
          </w:p>
        </w:tc>
        <w:tc>
          <w:tcPr>
            <w:tcW w:type="dxa" w:w="1385"/>
          </w:tcPr>
          <w:p>
            <w:r>
              <w:rPr>
                <w:rFonts w:ascii="宋体" w:hAnsi="宋体" w:eastAsia="宋体"/>
                <w:sz w:val="20"/>
              </w:rPr>
              <w:t>文档检查</w:t>
            </w:r>
          </w:p>
        </w:tc>
        <w:tc>
          <w:tcPr>
            <w:tcW w:type="dxa" w:w="1385"/>
          </w:tcPr>
          <w:p>
            <w:r>
              <w:rPr>
                <w:rFonts w:ascii="宋体" w:hAnsi="宋体" w:eastAsia="宋体"/>
                <w:sz w:val="20"/>
              </w:rPr>
              <w:t>开发负责人</w:t>
            </w:r>
          </w:p>
        </w:tc>
        <w:tc>
          <w:tcPr>
            <w:tcW w:type="dxa" w:w="1385"/>
          </w:tcPr>
          <w:p>
            <w:r>
              <w:rPr>
                <w:rFonts w:ascii="宋体" w:hAnsi="宋体" w:eastAsia="宋体"/>
                <w:sz w:val="20"/>
              </w:rPr>
              <w:t>是</w:t>
            </w:r>
          </w:p>
        </w:tc>
      </w:tr>
      <w:tr>
        <w:tc>
          <w:tcPr>
            <w:tcW w:type="dxa" w:w="1385"/>
          </w:tcPr>
          <w:p>
            <w:r>
              <w:rPr>
                <w:rFonts w:ascii="宋体" w:hAnsi="宋体" w:eastAsia="宋体"/>
                <w:sz w:val="20"/>
              </w:rPr>
              <w:t>8</w:t>
            </w:r>
          </w:p>
        </w:tc>
        <w:tc>
          <w:tcPr>
            <w:tcW w:type="dxa" w:w="1385"/>
          </w:tcPr>
          <w:p>
            <w:r>
              <w:rPr>
                <w:rFonts w:ascii="宋体" w:hAnsi="宋体" w:eastAsia="宋体"/>
                <w:sz w:val="20"/>
              </w:rPr>
              <w:t>数据库变更</w:t>
            </w:r>
          </w:p>
        </w:tc>
        <w:tc>
          <w:tcPr>
            <w:tcW w:type="dxa" w:w="1385"/>
          </w:tcPr>
          <w:p>
            <w:r>
              <w:rPr>
                <w:rFonts w:ascii="宋体" w:hAnsi="宋体" w:eastAsia="宋体"/>
                <w:sz w:val="20"/>
              </w:rPr>
              <w:t>数据库变更脚本已确认</w:t>
            </w:r>
          </w:p>
        </w:tc>
        <w:tc>
          <w:tcPr>
            <w:tcW w:type="dxa" w:w="1385"/>
          </w:tcPr>
          <w:p>
            <w:r>
              <w:rPr>
                <w:rFonts w:ascii="宋体" w:hAnsi="宋体" w:eastAsia="宋体"/>
                <w:sz w:val="20"/>
              </w:rPr>
              <w:t>DBA审查</w:t>
            </w:r>
          </w:p>
        </w:tc>
        <w:tc>
          <w:tcPr>
            <w:tcW w:type="dxa" w:w="1385"/>
          </w:tcPr>
          <w:p>
            <w:r>
              <w:rPr>
                <w:rFonts w:ascii="宋体" w:hAnsi="宋体" w:eastAsia="宋体"/>
                <w:sz w:val="20"/>
              </w:rPr>
              <w:t>DBA</w:t>
            </w:r>
          </w:p>
        </w:tc>
        <w:tc>
          <w:tcPr>
            <w:tcW w:type="dxa" w:w="1385"/>
          </w:tcPr>
          <w:p>
            <w:r>
              <w:rPr>
                <w:rFonts w:ascii="宋体" w:hAnsi="宋体" w:eastAsia="宋体"/>
                <w:sz w:val="20"/>
              </w:rPr>
              <w:t>是</w:t>
            </w:r>
          </w:p>
        </w:tc>
      </w:tr>
      <w:tr>
        <w:tc>
          <w:tcPr>
            <w:tcW w:type="dxa" w:w="1385"/>
          </w:tcPr>
          <w:p>
            <w:r>
              <w:rPr>
                <w:rFonts w:ascii="宋体" w:hAnsi="宋体" w:eastAsia="宋体"/>
                <w:sz w:val="20"/>
              </w:rPr>
              <w:t>9</w:t>
            </w:r>
          </w:p>
        </w:tc>
        <w:tc>
          <w:tcPr>
            <w:tcW w:type="dxa" w:w="1385"/>
          </w:tcPr>
          <w:p>
            <w:r>
              <w:rPr>
                <w:rFonts w:ascii="宋体" w:hAnsi="宋体" w:eastAsia="宋体"/>
                <w:sz w:val="20"/>
              </w:rPr>
              <w:t>配置变更</w:t>
            </w:r>
          </w:p>
        </w:tc>
        <w:tc>
          <w:tcPr>
            <w:tcW w:type="dxa" w:w="1385"/>
          </w:tcPr>
          <w:p>
            <w:r>
              <w:rPr>
                <w:rFonts w:ascii="宋体" w:hAnsi="宋体" w:eastAsia="宋体"/>
                <w:sz w:val="20"/>
              </w:rPr>
              <w:t>配置变更已确认</w:t>
            </w:r>
          </w:p>
        </w:tc>
        <w:tc>
          <w:tcPr>
            <w:tcW w:type="dxa" w:w="1385"/>
          </w:tcPr>
          <w:p>
            <w:r>
              <w:rPr>
                <w:rFonts w:ascii="宋体" w:hAnsi="宋体" w:eastAsia="宋体"/>
                <w:sz w:val="20"/>
              </w:rPr>
              <w:t>配置审查</w:t>
            </w:r>
          </w:p>
        </w:tc>
        <w:tc>
          <w:tcPr>
            <w:tcW w:type="dxa" w:w="1385"/>
          </w:tcPr>
          <w:p>
            <w:r>
              <w:rPr>
                <w:rFonts w:ascii="宋体" w:hAnsi="宋体" w:eastAsia="宋体"/>
                <w:sz w:val="20"/>
              </w:rPr>
              <w:t>运维工程师</w:t>
            </w:r>
          </w:p>
        </w:tc>
        <w:tc>
          <w:tcPr>
            <w:tcW w:type="dxa" w:w="1385"/>
          </w:tcPr>
          <w:p>
            <w:r>
              <w:rPr>
                <w:rFonts w:ascii="宋体" w:hAnsi="宋体" w:eastAsia="宋体"/>
                <w:sz w:val="20"/>
              </w:rPr>
              <w:t>是</w:t>
            </w:r>
          </w:p>
        </w:tc>
      </w:tr>
      <w:tr>
        <w:tc>
          <w:tcPr>
            <w:tcW w:type="dxa" w:w="1385"/>
          </w:tcPr>
          <w:p>
            <w:r>
              <w:rPr>
                <w:rFonts w:ascii="宋体" w:hAnsi="宋体" w:eastAsia="宋体"/>
                <w:sz w:val="20"/>
              </w:rPr>
              <w:t>10</w:t>
            </w:r>
          </w:p>
        </w:tc>
        <w:tc>
          <w:tcPr>
            <w:tcW w:type="dxa" w:w="1385"/>
          </w:tcPr>
          <w:p>
            <w:r>
              <w:rPr>
                <w:rFonts w:ascii="宋体" w:hAnsi="宋体" w:eastAsia="宋体"/>
                <w:sz w:val="20"/>
              </w:rPr>
              <w:t>回滚方案</w:t>
            </w:r>
          </w:p>
        </w:tc>
        <w:tc>
          <w:tcPr>
            <w:tcW w:type="dxa" w:w="1385"/>
          </w:tcPr>
          <w:p>
            <w:r>
              <w:rPr>
                <w:rFonts w:ascii="宋体" w:hAnsi="宋体" w:eastAsia="宋体"/>
                <w:sz w:val="20"/>
              </w:rPr>
              <w:t>回滚方案已准备并测试</w:t>
            </w:r>
          </w:p>
        </w:tc>
        <w:tc>
          <w:tcPr>
            <w:tcW w:type="dxa" w:w="1385"/>
          </w:tcPr>
          <w:p>
            <w:r>
              <w:rPr>
                <w:rFonts w:ascii="宋体" w:hAnsi="宋体" w:eastAsia="宋体"/>
                <w:sz w:val="20"/>
              </w:rPr>
              <w:t>演练验证</w:t>
            </w:r>
          </w:p>
        </w:tc>
        <w:tc>
          <w:tcPr>
            <w:tcW w:type="dxa" w:w="1385"/>
          </w:tcPr>
          <w:p>
            <w:r>
              <w:rPr>
                <w:rFonts w:ascii="宋体" w:hAnsi="宋体" w:eastAsia="宋体"/>
                <w:sz w:val="20"/>
              </w:rPr>
              <w:t>运维负责人</w:t>
            </w:r>
          </w:p>
        </w:tc>
        <w:tc>
          <w:tcPr>
            <w:tcW w:type="dxa" w:w="1385"/>
          </w:tcPr>
          <w:p>
            <w:r>
              <w:rPr>
                <w:rFonts w:ascii="宋体" w:hAnsi="宋体" w:eastAsia="宋体"/>
                <w:sz w:val="20"/>
              </w:rPr>
              <w:t>是</w:t>
            </w:r>
          </w:p>
        </w:tc>
      </w:tr>
      <w:tr>
        <w:tc>
          <w:tcPr>
            <w:tcW w:type="dxa" w:w="1385"/>
          </w:tcPr>
          <w:p>
            <w:r>
              <w:rPr>
                <w:rFonts w:ascii="宋体" w:hAnsi="宋体" w:eastAsia="宋体"/>
                <w:sz w:val="20"/>
              </w:rPr>
              <w:t>11</w:t>
            </w:r>
          </w:p>
        </w:tc>
        <w:tc>
          <w:tcPr>
            <w:tcW w:type="dxa" w:w="1385"/>
          </w:tcPr>
          <w:p>
            <w:r>
              <w:rPr>
                <w:rFonts w:ascii="宋体" w:hAnsi="宋体" w:eastAsia="宋体"/>
                <w:sz w:val="20"/>
              </w:rPr>
              <w:t>监控告警</w:t>
            </w:r>
          </w:p>
        </w:tc>
        <w:tc>
          <w:tcPr>
            <w:tcW w:type="dxa" w:w="1385"/>
          </w:tcPr>
          <w:p>
            <w:r>
              <w:rPr>
                <w:rFonts w:ascii="宋体" w:hAnsi="宋体" w:eastAsia="宋体"/>
                <w:sz w:val="20"/>
              </w:rPr>
              <w:t>监控告警已配置</w:t>
            </w:r>
          </w:p>
        </w:tc>
        <w:tc>
          <w:tcPr>
            <w:tcW w:type="dxa" w:w="1385"/>
          </w:tcPr>
          <w:p>
            <w:r>
              <w:rPr>
                <w:rFonts w:ascii="宋体" w:hAnsi="宋体" w:eastAsia="宋体"/>
                <w:sz w:val="20"/>
              </w:rPr>
              <w:t>监控检查</w:t>
            </w:r>
          </w:p>
        </w:tc>
        <w:tc>
          <w:tcPr>
            <w:tcW w:type="dxa" w:w="1385"/>
          </w:tcPr>
          <w:p>
            <w:r>
              <w:rPr>
                <w:rFonts w:ascii="宋体" w:hAnsi="宋体" w:eastAsia="宋体"/>
                <w:sz w:val="20"/>
              </w:rPr>
              <w:t>运维工程师</w:t>
            </w:r>
          </w:p>
        </w:tc>
        <w:tc>
          <w:tcPr>
            <w:tcW w:type="dxa" w:w="1385"/>
          </w:tcPr>
          <w:p>
            <w:r>
              <w:rPr>
                <w:rFonts w:ascii="宋体" w:hAnsi="宋体" w:eastAsia="宋体"/>
                <w:sz w:val="20"/>
              </w:rPr>
              <w:t>是</w:t>
            </w:r>
          </w:p>
        </w:tc>
      </w:tr>
      <w:tr>
        <w:tc>
          <w:tcPr>
            <w:tcW w:type="dxa" w:w="1385"/>
          </w:tcPr>
          <w:p>
            <w:r>
              <w:rPr>
                <w:rFonts w:ascii="宋体" w:hAnsi="宋体" w:eastAsia="宋体"/>
                <w:sz w:val="20"/>
              </w:rPr>
              <w:t>12</w:t>
            </w:r>
          </w:p>
        </w:tc>
        <w:tc>
          <w:tcPr>
            <w:tcW w:type="dxa" w:w="1385"/>
          </w:tcPr>
          <w:p>
            <w:r>
              <w:rPr>
                <w:rFonts w:ascii="宋体" w:hAnsi="宋体" w:eastAsia="宋体"/>
                <w:sz w:val="20"/>
              </w:rPr>
              <w:t>文档更新</w:t>
            </w:r>
          </w:p>
        </w:tc>
        <w:tc>
          <w:tcPr>
            <w:tcW w:type="dxa" w:w="1385"/>
          </w:tcPr>
          <w:p>
            <w:r>
              <w:rPr>
                <w:rFonts w:ascii="宋体" w:hAnsi="宋体" w:eastAsia="宋体"/>
                <w:sz w:val="20"/>
              </w:rPr>
              <w:t>技术文档已更新</w:t>
            </w:r>
          </w:p>
        </w:tc>
        <w:tc>
          <w:tcPr>
            <w:tcW w:type="dxa" w:w="1385"/>
          </w:tcPr>
          <w:p>
            <w:r>
              <w:rPr>
                <w:rFonts w:ascii="宋体" w:hAnsi="宋体" w:eastAsia="宋体"/>
                <w:sz w:val="20"/>
              </w:rPr>
              <w:t>文档检查</w:t>
            </w:r>
          </w:p>
        </w:tc>
        <w:tc>
          <w:tcPr>
            <w:tcW w:type="dxa" w:w="1385"/>
          </w:tcPr>
          <w:p>
            <w:r>
              <w:rPr>
                <w:rFonts w:ascii="宋体" w:hAnsi="宋体" w:eastAsia="宋体"/>
                <w:sz w:val="20"/>
              </w:rPr>
              <w:t>技术负责人</w:t>
            </w:r>
          </w:p>
        </w:tc>
        <w:tc>
          <w:tcPr>
            <w:tcW w:type="dxa" w:w="1385"/>
          </w:tcPr>
          <w:p>
            <w:r>
              <w:rPr>
                <w:rFonts w:ascii="宋体" w:hAnsi="宋体" w:eastAsia="宋体"/>
                <w:sz w:val="20"/>
              </w:rPr>
              <w:t>是</w:t>
            </w:r>
          </w:p>
        </w:tc>
      </w:tr>
      <w:tr>
        <w:tc>
          <w:tcPr>
            <w:tcW w:type="dxa" w:w="1385"/>
          </w:tcPr>
          <w:p>
            <w:r>
              <w:rPr>
                <w:rFonts w:ascii="宋体" w:hAnsi="宋体" w:eastAsia="宋体"/>
                <w:sz w:val="20"/>
              </w:rPr>
              <w:t>13</w:t>
            </w:r>
          </w:p>
        </w:tc>
        <w:tc>
          <w:tcPr>
            <w:tcW w:type="dxa" w:w="1385"/>
          </w:tcPr>
          <w:p>
            <w:r>
              <w:rPr>
                <w:rFonts w:ascii="宋体" w:hAnsi="宋体" w:eastAsia="宋体"/>
                <w:sz w:val="20"/>
              </w:rPr>
              <w:t>发布通知</w:t>
            </w:r>
          </w:p>
        </w:tc>
        <w:tc>
          <w:tcPr>
            <w:tcW w:type="dxa" w:w="1385"/>
          </w:tcPr>
          <w:p>
            <w:r>
              <w:rPr>
                <w:rFonts w:ascii="宋体" w:hAnsi="宋体" w:eastAsia="宋体"/>
                <w:sz w:val="20"/>
              </w:rPr>
              <w:t>相关方已收到发布通知</w:t>
            </w:r>
          </w:p>
        </w:tc>
        <w:tc>
          <w:tcPr>
            <w:tcW w:type="dxa" w:w="1385"/>
          </w:tcPr>
          <w:p>
            <w:r>
              <w:rPr>
                <w:rFonts w:ascii="宋体" w:hAnsi="宋体" w:eastAsia="宋体"/>
                <w:sz w:val="20"/>
              </w:rPr>
              <w:t>邮件确认</w:t>
            </w:r>
          </w:p>
        </w:tc>
        <w:tc>
          <w:tcPr>
            <w:tcW w:type="dxa" w:w="1385"/>
          </w:tcPr>
          <w:p>
            <w:r>
              <w:rPr>
                <w:rFonts w:ascii="宋体" w:hAnsi="宋体" w:eastAsia="宋体"/>
                <w:sz w:val="20"/>
              </w:rPr>
              <w:t>项目经理</w:t>
            </w:r>
          </w:p>
        </w:tc>
        <w:tc>
          <w:tcPr>
            <w:tcW w:type="dxa" w:w="1385"/>
          </w:tcPr>
          <w:p>
            <w:r>
              <w:rPr>
                <w:rFonts w:ascii="宋体" w:hAnsi="宋体" w:eastAsia="宋体"/>
                <w:sz w:val="20"/>
              </w:rPr>
              <w:t>是</w:t>
            </w:r>
          </w:p>
        </w:tc>
      </w:tr>
      <w:tr>
        <w:tc>
          <w:tcPr>
            <w:tcW w:type="dxa" w:w="1385"/>
          </w:tcPr>
          <w:p>
            <w:r>
              <w:rPr>
                <w:rFonts w:ascii="宋体" w:hAnsi="宋体" w:eastAsia="宋体"/>
                <w:sz w:val="20"/>
              </w:rPr>
              <w:t>14</w:t>
            </w:r>
          </w:p>
        </w:tc>
        <w:tc>
          <w:tcPr>
            <w:tcW w:type="dxa" w:w="1385"/>
          </w:tcPr>
          <w:p>
            <w:r>
              <w:rPr>
                <w:rFonts w:ascii="宋体" w:hAnsi="宋体" w:eastAsia="宋体"/>
                <w:sz w:val="20"/>
              </w:rPr>
              <w:t>发布窗口</w:t>
            </w:r>
          </w:p>
        </w:tc>
        <w:tc>
          <w:tcPr>
            <w:tcW w:type="dxa" w:w="1385"/>
          </w:tcPr>
          <w:p>
            <w:r>
              <w:rPr>
                <w:rFonts w:ascii="宋体" w:hAnsi="宋体" w:eastAsia="宋体"/>
                <w:sz w:val="20"/>
              </w:rPr>
              <w:t>确认发布时间窗口合适</w:t>
            </w:r>
          </w:p>
        </w:tc>
        <w:tc>
          <w:tcPr>
            <w:tcW w:type="dxa" w:w="1385"/>
          </w:tcPr>
          <w:p>
            <w:r>
              <w:rPr>
                <w:rFonts w:ascii="宋体" w:hAnsi="宋体" w:eastAsia="宋体"/>
                <w:sz w:val="20"/>
              </w:rPr>
              <w:t>日历确认</w:t>
            </w:r>
          </w:p>
        </w:tc>
        <w:tc>
          <w:tcPr>
            <w:tcW w:type="dxa" w:w="1385"/>
          </w:tcPr>
          <w:p>
            <w:r>
              <w:rPr>
                <w:rFonts w:ascii="宋体" w:hAnsi="宋体" w:eastAsia="宋体"/>
                <w:sz w:val="20"/>
              </w:rPr>
              <w:t>项目经理</w:t>
            </w:r>
          </w:p>
        </w:tc>
        <w:tc>
          <w:tcPr>
            <w:tcW w:type="dxa" w:w="1385"/>
          </w:tcPr>
          <w:p>
            <w:r>
              <w:rPr>
                <w:rFonts w:ascii="宋体" w:hAnsi="宋体" w:eastAsia="宋体"/>
                <w:sz w:val="20"/>
              </w:rPr>
              <w:t>是</w:t>
            </w:r>
          </w:p>
        </w:tc>
      </w:tr>
      <w:tr>
        <w:tc>
          <w:tcPr>
            <w:tcW w:type="dxa" w:w="1385"/>
          </w:tcPr>
          <w:p>
            <w:r>
              <w:rPr>
                <w:rFonts w:ascii="宋体" w:hAnsi="宋体" w:eastAsia="宋体"/>
                <w:sz w:val="20"/>
              </w:rPr>
              <w:t>15</w:t>
            </w:r>
          </w:p>
        </w:tc>
        <w:tc>
          <w:tcPr>
            <w:tcW w:type="dxa" w:w="1385"/>
          </w:tcPr>
          <w:p>
            <w:r>
              <w:rPr>
                <w:rFonts w:ascii="宋体" w:hAnsi="宋体" w:eastAsia="宋体"/>
                <w:sz w:val="20"/>
              </w:rPr>
              <w:t>值班安排</w:t>
            </w:r>
          </w:p>
        </w:tc>
        <w:tc>
          <w:tcPr>
            <w:tcW w:type="dxa" w:w="1385"/>
          </w:tcPr>
          <w:p>
            <w:r>
              <w:rPr>
                <w:rFonts w:ascii="宋体" w:hAnsi="宋体" w:eastAsia="宋体"/>
                <w:sz w:val="20"/>
              </w:rPr>
              <w:t>发布后值班人员已安排</w:t>
            </w:r>
          </w:p>
        </w:tc>
        <w:tc>
          <w:tcPr>
            <w:tcW w:type="dxa" w:w="1385"/>
          </w:tcPr>
          <w:p>
            <w:r>
              <w:rPr>
                <w:rFonts w:ascii="宋体" w:hAnsi="宋体" w:eastAsia="宋体"/>
                <w:sz w:val="20"/>
              </w:rPr>
              <w:t>排班表</w:t>
            </w:r>
          </w:p>
        </w:tc>
        <w:tc>
          <w:tcPr>
            <w:tcW w:type="dxa" w:w="1385"/>
          </w:tcPr>
          <w:p>
            <w:r>
              <w:rPr>
                <w:rFonts w:ascii="宋体" w:hAnsi="宋体" w:eastAsia="宋体"/>
                <w:sz w:val="20"/>
              </w:rPr>
              <w:t>运维负责人</w:t>
            </w:r>
          </w:p>
        </w:tc>
        <w:tc>
          <w:tcPr>
            <w:tcW w:type="dxa" w:w="1385"/>
          </w:tcPr>
          <w:p>
            <w:r>
              <w:rPr>
                <w:rFonts w:ascii="宋体" w:hAnsi="宋体" w:eastAsia="宋体"/>
                <w:sz w:val="20"/>
              </w:rPr>
              <w:t>是</w:t>
            </w:r>
          </w:p>
        </w:tc>
      </w:tr>
    </w:tbl>
    <w:p/>
    <w:p>
      <w:pPr>
        <w:pStyle w:val="Heading3"/>
      </w:pPr>
      <w:r>
        <w:t>2.1.0.17 灰度发布方案</w:t>
      </w:r>
    </w:p>
    <w:p>
      <w:pPr>
        <w:pStyle w:val="Heading4"/>
      </w:pPr>
      <w:r>
        <w:t>2.1.0.17.1 A/B测试方案</w:t>
      </w:r>
    </w:p>
    <w:p>
      <w:pPr>
        <w:pStyle w:val="Heading4"/>
      </w:pPr>
      <w:r>
        <w:t>表2-1-38 A/B测试策略表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测试维度</w:t>
            </w:r>
          </w:p>
        </w:tc>
        <w:tc>
          <w:tcPr>
            <w:tcW w:type="dxa" w:w="1385"/>
          </w:tcPr>
          <w:p>
            <w:r>
              <w:rPr>
                <w:rFonts w:ascii="宋体" w:hAnsi="宋体" w:eastAsia="宋体"/>
                <w:sz w:val="20"/>
              </w:rPr>
              <w:t>测试方案</w:t>
            </w:r>
          </w:p>
        </w:tc>
        <w:tc>
          <w:tcPr>
            <w:tcW w:type="dxa" w:w="1385"/>
          </w:tcPr>
          <w:p>
            <w:r>
              <w:rPr>
                <w:rFonts w:ascii="宋体" w:hAnsi="宋体" w:eastAsia="宋体"/>
                <w:sz w:val="20"/>
              </w:rPr>
              <w:t>流量分配</w:t>
            </w:r>
          </w:p>
        </w:tc>
        <w:tc>
          <w:tcPr>
            <w:tcW w:type="dxa" w:w="1385"/>
          </w:tcPr>
          <w:p>
            <w:r>
              <w:rPr>
                <w:rFonts w:ascii="宋体" w:hAnsi="宋体" w:eastAsia="宋体"/>
                <w:sz w:val="20"/>
              </w:rPr>
              <w:t>评估指标</w:t>
            </w:r>
          </w:p>
        </w:tc>
        <w:tc>
          <w:tcPr>
            <w:tcW w:type="dxa" w:w="1385"/>
          </w:tcPr>
          <w:p>
            <w:r>
              <w:rPr>
                <w:rFonts w:ascii="宋体" w:hAnsi="宋体" w:eastAsia="宋体"/>
                <w:sz w:val="20"/>
              </w:rPr>
              <w:t>测试周期</w:t>
            </w:r>
          </w:p>
        </w:tc>
        <w:tc>
          <w:tcPr>
            <w:tcW w:type="dxa" w:w="1385"/>
          </w:tcPr>
          <w:p>
            <w:r>
              <w:rPr>
                <w:rFonts w:ascii="宋体" w:hAnsi="宋体" w:eastAsia="宋体"/>
                <w:sz w:val="20"/>
              </w:rPr>
              <w:t>决策标准</w:t>
            </w:r>
          </w:p>
        </w:tc>
      </w:tr>
      <w:tr>
        <w:tc>
          <w:tcPr>
            <w:tcW w:type="dxa" w:w="1385"/>
          </w:tcPr>
          <w:p>
            <w:r>
              <w:rPr>
                <w:rFonts w:ascii="宋体" w:hAnsi="宋体" w:eastAsia="宋体"/>
                <w:sz w:val="20"/>
              </w:rPr>
              <w:t>UI界面测试</w:t>
            </w:r>
          </w:p>
        </w:tc>
        <w:tc>
          <w:tcPr>
            <w:tcW w:type="dxa" w:w="1385"/>
          </w:tcPr>
          <w:p>
            <w:r>
              <w:rPr>
                <w:rFonts w:ascii="宋体" w:hAnsi="宋体" w:eastAsia="宋体"/>
                <w:sz w:val="20"/>
              </w:rPr>
              <w:t>新旧界面对比</w:t>
            </w:r>
          </w:p>
        </w:tc>
        <w:tc>
          <w:tcPr>
            <w:tcW w:type="dxa" w:w="1385"/>
          </w:tcPr>
          <w:p>
            <w:r>
              <w:rPr>
                <w:rFonts w:ascii="宋体" w:hAnsi="宋体" w:eastAsia="宋体"/>
                <w:sz w:val="20"/>
              </w:rPr>
              <w:t>50%:50%</w:t>
            </w:r>
          </w:p>
        </w:tc>
        <w:tc>
          <w:tcPr>
            <w:tcW w:type="dxa" w:w="1385"/>
          </w:tcPr>
          <w:p>
            <w:r>
              <w:rPr>
                <w:rFonts w:ascii="宋体" w:hAnsi="宋体" w:eastAsia="宋体"/>
                <w:sz w:val="20"/>
              </w:rPr>
              <w:t>转化率、用户满意度</w:t>
            </w:r>
          </w:p>
        </w:tc>
        <w:tc>
          <w:tcPr>
            <w:tcW w:type="dxa" w:w="1385"/>
          </w:tcPr>
          <w:p>
            <w:r>
              <w:rPr>
                <w:rFonts w:ascii="宋体" w:hAnsi="宋体" w:eastAsia="宋体"/>
                <w:sz w:val="20"/>
              </w:rPr>
              <w:t>2周</w:t>
            </w:r>
          </w:p>
        </w:tc>
        <w:tc>
          <w:tcPr>
            <w:tcW w:type="dxa" w:w="1385"/>
          </w:tcPr>
          <w:p>
            <w:r>
              <w:rPr>
                <w:rFonts w:ascii="宋体" w:hAnsi="宋体" w:eastAsia="宋体"/>
                <w:sz w:val="20"/>
              </w:rPr>
              <w:t>新界面转化率≥旧界面</w:t>
            </w:r>
          </w:p>
        </w:tc>
      </w:tr>
      <w:tr>
        <w:tc>
          <w:tcPr>
            <w:tcW w:type="dxa" w:w="1385"/>
          </w:tcPr>
          <w:p>
            <w:r>
              <w:rPr>
                <w:rFonts w:ascii="宋体" w:hAnsi="宋体" w:eastAsia="宋体"/>
                <w:sz w:val="20"/>
              </w:rPr>
              <w:t>算法测试</w:t>
            </w:r>
          </w:p>
        </w:tc>
        <w:tc>
          <w:tcPr>
            <w:tcW w:type="dxa" w:w="1385"/>
          </w:tcPr>
          <w:p>
            <w:r>
              <w:rPr>
                <w:rFonts w:ascii="宋体" w:hAnsi="宋体" w:eastAsia="宋体"/>
                <w:sz w:val="20"/>
              </w:rPr>
              <w:t>新旧算法对比</w:t>
            </w:r>
          </w:p>
        </w:tc>
        <w:tc>
          <w:tcPr>
            <w:tcW w:type="dxa" w:w="1385"/>
          </w:tcPr>
          <w:p>
            <w:r>
              <w:rPr>
                <w:rFonts w:ascii="宋体" w:hAnsi="宋体" w:eastAsia="宋体"/>
                <w:sz w:val="20"/>
              </w:rPr>
              <w:t>10%:90%</w:t>
            </w:r>
          </w:p>
        </w:tc>
        <w:tc>
          <w:tcPr>
            <w:tcW w:type="dxa" w:w="1385"/>
          </w:tcPr>
          <w:p>
            <w:r>
              <w:rPr>
                <w:rFonts w:ascii="宋体" w:hAnsi="宋体" w:eastAsia="宋体"/>
                <w:sz w:val="20"/>
              </w:rPr>
              <w:t>准确率、召回率</w:t>
            </w:r>
          </w:p>
        </w:tc>
        <w:tc>
          <w:tcPr>
            <w:tcW w:type="dxa" w:w="1385"/>
          </w:tcPr>
          <w:p>
            <w:r>
              <w:rPr>
                <w:rFonts w:ascii="宋体" w:hAnsi="宋体" w:eastAsia="宋体"/>
                <w:sz w:val="20"/>
              </w:rPr>
              <w:t>1周</w:t>
            </w:r>
          </w:p>
        </w:tc>
        <w:tc>
          <w:tcPr>
            <w:tcW w:type="dxa" w:w="1385"/>
          </w:tcPr>
          <w:p>
            <w:r>
              <w:rPr>
                <w:rFonts w:ascii="宋体" w:hAnsi="宋体" w:eastAsia="宋体"/>
                <w:sz w:val="20"/>
              </w:rPr>
              <w:t>新算法准确率≥旧算法</w:t>
            </w:r>
          </w:p>
        </w:tc>
      </w:tr>
      <w:tr>
        <w:tc>
          <w:tcPr>
            <w:tcW w:type="dxa" w:w="1385"/>
          </w:tcPr>
          <w:p>
            <w:r>
              <w:rPr>
                <w:rFonts w:ascii="宋体" w:hAnsi="宋体" w:eastAsia="宋体"/>
                <w:sz w:val="20"/>
              </w:rPr>
              <w:t>性能测试</w:t>
            </w:r>
          </w:p>
        </w:tc>
        <w:tc>
          <w:tcPr>
            <w:tcW w:type="dxa" w:w="1385"/>
          </w:tcPr>
          <w:p>
            <w:r>
              <w:rPr>
                <w:rFonts w:ascii="宋体" w:hAnsi="宋体" w:eastAsia="宋体"/>
                <w:sz w:val="20"/>
              </w:rPr>
              <w:t>新旧版本性能对比</w:t>
            </w:r>
          </w:p>
        </w:tc>
        <w:tc>
          <w:tcPr>
            <w:tcW w:type="dxa" w:w="1385"/>
          </w:tcPr>
          <w:p>
            <w:r>
              <w:rPr>
                <w:rFonts w:ascii="宋体" w:hAnsi="宋体" w:eastAsia="宋体"/>
                <w:sz w:val="20"/>
              </w:rPr>
              <w:t>5%:95%</w:t>
            </w:r>
          </w:p>
        </w:tc>
        <w:tc>
          <w:tcPr>
            <w:tcW w:type="dxa" w:w="1385"/>
          </w:tcPr>
          <w:p>
            <w:r>
              <w:rPr>
                <w:rFonts w:ascii="宋体" w:hAnsi="宋体" w:eastAsia="宋体"/>
                <w:sz w:val="20"/>
              </w:rPr>
              <w:t>响应时间、吞吐量</w:t>
            </w:r>
          </w:p>
        </w:tc>
        <w:tc>
          <w:tcPr>
            <w:tcW w:type="dxa" w:w="1385"/>
          </w:tcPr>
          <w:p>
            <w:r>
              <w:rPr>
                <w:rFonts w:ascii="宋体" w:hAnsi="宋体" w:eastAsia="宋体"/>
                <w:sz w:val="20"/>
              </w:rPr>
              <w:t>1周</w:t>
            </w:r>
          </w:p>
        </w:tc>
        <w:tc>
          <w:tcPr>
            <w:tcW w:type="dxa" w:w="1385"/>
          </w:tcPr>
          <w:p>
            <w:r>
              <w:rPr>
                <w:rFonts w:ascii="宋体" w:hAnsi="宋体" w:eastAsia="宋体"/>
                <w:sz w:val="20"/>
              </w:rPr>
              <w:t>新版本P99≤旧版本</w:t>
            </w:r>
          </w:p>
        </w:tc>
      </w:tr>
      <w:tr>
        <w:tc>
          <w:tcPr>
            <w:tcW w:type="dxa" w:w="1385"/>
          </w:tcPr>
          <w:p>
            <w:r>
              <w:rPr>
                <w:rFonts w:ascii="宋体" w:hAnsi="宋体" w:eastAsia="宋体"/>
                <w:sz w:val="20"/>
              </w:rPr>
              <w:t>功能测试</w:t>
            </w:r>
          </w:p>
        </w:tc>
        <w:tc>
          <w:tcPr>
            <w:tcW w:type="dxa" w:w="1385"/>
          </w:tcPr>
          <w:p>
            <w:r>
              <w:rPr>
                <w:rFonts w:ascii="宋体" w:hAnsi="宋体" w:eastAsia="宋体"/>
                <w:sz w:val="20"/>
              </w:rPr>
              <w:t>新功能灰度</w:t>
            </w:r>
          </w:p>
        </w:tc>
        <w:tc>
          <w:tcPr>
            <w:tcW w:type="dxa" w:w="1385"/>
          </w:tcPr>
          <w:p>
            <w:r>
              <w:rPr>
                <w:rFonts w:ascii="宋体" w:hAnsi="宋体" w:eastAsia="宋体"/>
                <w:sz w:val="20"/>
              </w:rPr>
              <w:t>5%→100%</w:t>
            </w:r>
          </w:p>
        </w:tc>
        <w:tc>
          <w:tcPr>
            <w:tcW w:type="dxa" w:w="1385"/>
          </w:tcPr>
          <w:p>
            <w:r>
              <w:rPr>
                <w:rFonts w:ascii="宋体" w:hAnsi="宋体" w:eastAsia="宋体"/>
                <w:sz w:val="20"/>
              </w:rPr>
              <w:t>错误率、用户反馈</w:t>
            </w:r>
          </w:p>
        </w:tc>
        <w:tc>
          <w:tcPr>
            <w:tcW w:type="dxa" w:w="1385"/>
          </w:tcPr>
          <w:p>
            <w:r>
              <w:rPr>
                <w:rFonts w:ascii="宋体" w:hAnsi="宋体" w:eastAsia="宋体"/>
                <w:sz w:val="20"/>
              </w:rPr>
              <w:t>2周</w:t>
            </w:r>
          </w:p>
        </w:tc>
        <w:tc>
          <w:tcPr>
            <w:tcW w:type="dxa" w:w="1385"/>
          </w:tcPr>
          <w:p>
            <w:r>
              <w:rPr>
                <w:rFonts w:ascii="宋体" w:hAnsi="宋体" w:eastAsia="宋体"/>
                <w:sz w:val="20"/>
              </w:rPr>
              <w:t>错误率&lt;0.1%</w:t>
            </w:r>
          </w:p>
        </w:tc>
      </w:tr>
    </w:tbl>
    <w:p/>
    <w:p>
      <w:pPr>
        <w:pStyle w:val="Heading4"/>
      </w:pPr>
      <w:r>
        <w:t>2.1.0.17.2 金丝雀发布详细步骤</w:t>
      </w:r>
    </w:p>
    <w:p>
      <w:pPr>
        <w:pStyle w:val="Heading4"/>
      </w:pPr>
      <w:r>
        <w:t>表2-1-39 金丝雀发布步骤表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步骤序号</w:t>
            </w:r>
          </w:p>
        </w:tc>
        <w:tc>
          <w:tcPr>
            <w:tcW w:type="dxa" w:w="1385"/>
          </w:tcPr>
          <w:p>
            <w:r>
              <w:rPr>
                <w:rFonts w:ascii="宋体" w:hAnsi="宋体" w:eastAsia="宋体"/>
                <w:sz w:val="20"/>
              </w:rPr>
              <w:t>操作步骤</w:t>
            </w:r>
          </w:p>
        </w:tc>
        <w:tc>
          <w:tcPr>
            <w:tcW w:type="dxa" w:w="1385"/>
          </w:tcPr>
          <w:p>
            <w:r>
              <w:rPr>
                <w:rFonts w:ascii="宋体" w:hAnsi="宋体" w:eastAsia="宋体"/>
                <w:sz w:val="20"/>
              </w:rPr>
              <w:t>操作命令/方式</w:t>
            </w:r>
          </w:p>
        </w:tc>
        <w:tc>
          <w:tcPr>
            <w:tcW w:type="dxa" w:w="1385"/>
          </w:tcPr>
          <w:p>
            <w:r>
              <w:rPr>
                <w:rFonts w:ascii="宋体" w:hAnsi="宋体" w:eastAsia="宋体"/>
                <w:sz w:val="20"/>
              </w:rPr>
              <w:t>验证方法</w:t>
            </w:r>
          </w:p>
        </w:tc>
        <w:tc>
          <w:tcPr>
            <w:tcW w:type="dxa" w:w="1385"/>
          </w:tcPr>
          <w:p>
            <w:r>
              <w:rPr>
                <w:rFonts w:ascii="宋体" w:hAnsi="宋体" w:eastAsia="宋体"/>
                <w:sz w:val="20"/>
              </w:rPr>
              <w:t>预计时间</w:t>
            </w:r>
          </w:p>
        </w:tc>
        <w:tc>
          <w:tcPr>
            <w:tcW w:type="dxa" w:w="1385"/>
          </w:tcPr>
          <w:p>
            <w:r>
              <w:rPr>
                <w:rFonts w:ascii="宋体" w:hAnsi="宋体" w:eastAsia="宋体"/>
                <w:sz w:val="20"/>
              </w:rPr>
              <w:t>回滚命令</w:t>
            </w:r>
          </w:p>
        </w:tc>
      </w:tr>
      <w:tr>
        <w:tc>
          <w:tcPr>
            <w:tcW w:type="dxa" w:w="1385"/>
          </w:tcPr>
          <w:p>
            <w:r>
              <w:rPr>
                <w:rFonts w:ascii="宋体" w:hAnsi="宋体" w:eastAsia="宋体"/>
                <w:sz w:val="20"/>
              </w:rPr>
              <w:t>1</w:t>
            </w:r>
          </w:p>
        </w:tc>
        <w:tc>
          <w:tcPr>
            <w:tcW w:type="dxa" w:w="1385"/>
          </w:tcPr>
          <w:p>
            <w:r>
              <w:rPr>
                <w:rFonts w:ascii="宋体" w:hAnsi="宋体" w:eastAsia="宋体"/>
                <w:sz w:val="20"/>
              </w:rPr>
              <w:t>创建金丝雀Deployment</w:t>
            </w:r>
          </w:p>
        </w:tc>
        <w:tc>
          <w:tcPr>
            <w:tcW w:type="dxa" w:w="1385"/>
          </w:tcPr>
          <w:p>
            <w:r>
              <w:rPr>
                <w:rFonts w:ascii="宋体" w:hAnsi="宋体" w:eastAsia="宋体"/>
                <w:sz w:val="20"/>
              </w:rPr>
              <w:t>kubectl apply -f canary-deployment.yaml</w:t>
            </w:r>
          </w:p>
        </w:tc>
        <w:tc>
          <w:tcPr>
            <w:tcW w:type="dxa" w:w="1385"/>
          </w:tcPr>
          <w:p>
            <w:r>
              <w:rPr>
                <w:rFonts w:ascii="宋体" w:hAnsi="宋体" w:eastAsia="宋体"/>
                <w:sz w:val="20"/>
              </w:rPr>
              <w:t>kubectl get deployment</w:t>
            </w:r>
          </w:p>
        </w:tc>
        <w:tc>
          <w:tcPr>
            <w:tcW w:type="dxa" w:w="1385"/>
          </w:tcPr>
          <w:p>
            <w:r>
              <w:rPr>
                <w:rFonts w:ascii="宋体" w:hAnsi="宋体" w:eastAsia="宋体"/>
                <w:sz w:val="20"/>
              </w:rPr>
              <w:t>2分钟</w:t>
            </w:r>
          </w:p>
        </w:tc>
        <w:tc>
          <w:tcPr>
            <w:tcW w:type="dxa" w:w="1385"/>
          </w:tcPr>
          <w:p>
            <w:r>
              <w:rPr>
                <w:rFonts w:ascii="宋体" w:hAnsi="宋体" w:eastAsia="宋体"/>
                <w:sz w:val="20"/>
              </w:rPr>
              <w:t>kubectl delete deployment canary</w:t>
            </w:r>
          </w:p>
        </w:tc>
      </w:tr>
      <w:tr>
        <w:tc>
          <w:tcPr>
            <w:tcW w:type="dxa" w:w="1385"/>
          </w:tcPr>
          <w:p>
            <w:r>
              <w:rPr>
                <w:rFonts w:ascii="宋体" w:hAnsi="宋体" w:eastAsia="宋体"/>
                <w:sz w:val="20"/>
              </w:rPr>
              <w:t>2</w:t>
            </w:r>
          </w:p>
        </w:tc>
        <w:tc>
          <w:tcPr>
            <w:tcW w:type="dxa" w:w="1385"/>
          </w:tcPr>
          <w:p>
            <w:r>
              <w:rPr>
                <w:rFonts w:ascii="宋体" w:hAnsi="宋体" w:eastAsia="宋体"/>
                <w:sz w:val="20"/>
              </w:rPr>
              <w:t>配置流量权重</w:t>
            </w:r>
          </w:p>
        </w:tc>
        <w:tc>
          <w:tcPr>
            <w:tcW w:type="dxa" w:w="1385"/>
          </w:tcPr>
          <w:p>
            <w:r>
              <w:rPr>
                <w:rFonts w:ascii="宋体" w:hAnsi="宋体" w:eastAsia="宋体"/>
                <w:sz w:val="20"/>
              </w:rPr>
              <w:t>Istio VirtualService配置</w:t>
            </w:r>
          </w:p>
        </w:tc>
        <w:tc>
          <w:tcPr>
            <w:tcW w:type="dxa" w:w="1385"/>
          </w:tcPr>
          <w:p>
            <w:r>
              <w:rPr>
                <w:rFonts w:ascii="宋体" w:hAnsi="宋体" w:eastAsia="宋体"/>
                <w:sz w:val="20"/>
              </w:rPr>
              <w:t>istioctl proxy-config</w:t>
            </w:r>
          </w:p>
        </w:tc>
        <w:tc>
          <w:tcPr>
            <w:tcW w:type="dxa" w:w="1385"/>
          </w:tcPr>
          <w:p>
            <w:r>
              <w:rPr>
                <w:rFonts w:ascii="宋体" w:hAnsi="宋体" w:eastAsia="宋体"/>
                <w:sz w:val="20"/>
              </w:rPr>
              <w:t>1分钟</w:t>
            </w:r>
          </w:p>
        </w:tc>
        <w:tc>
          <w:tcPr>
            <w:tcW w:type="dxa" w:w="1385"/>
          </w:tcPr>
          <w:p>
            <w:r>
              <w:rPr>
                <w:rFonts w:ascii="宋体" w:hAnsi="宋体" w:eastAsia="宋体"/>
                <w:sz w:val="20"/>
              </w:rPr>
              <w:t>恢复VirtualService配置</w:t>
            </w:r>
          </w:p>
        </w:tc>
      </w:tr>
      <w:tr>
        <w:tc>
          <w:tcPr>
            <w:tcW w:type="dxa" w:w="1385"/>
          </w:tcPr>
          <w:p>
            <w:r>
              <w:rPr>
                <w:rFonts w:ascii="宋体" w:hAnsi="宋体" w:eastAsia="宋体"/>
                <w:sz w:val="20"/>
              </w:rPr>
              <w:t>3</w:t>
            </w:r>
          </w:p>
        </w:tc>
        <w:tc>
          <w:tcPr>
            <w:tcW w:type="dxa" w:w="1385"/>
          </w:tcPr>
          <w:p>
            <w:r>
              <w:rPr>
                <w:rFonts w:ascii="宋体" w:hAnsi="宋体" w:eastAsia="宋体"/>
                <w:sz w:val="20"/>
              </w:rPr>
              <w:t>监控金丝雀指标</w:t>
            </w:r>
          </w:p>
        </w:tc>
        <w:tc>
          <w:tcPr>
            <w:tcW w:type="dxa" w:w="1385"/>
          </w:tcPr>
          <w:p>
            <w:r>
              <w:rPr>
                <w:rFonts w:ascii="宋体" w:hAnsi="宋体" w:eastAsia="宋体"/>
                <w:sz w:val="20"/>
              </w:rPr>
              <w:t>Grafana Dashboard</w:t>
            </w:r>
          </w:p>
        </w:tc>
        <w:tc>
          <w:tcPr>
            <w:tcW w:type="dxa" w:w="1385"/>
          </w:tcPr>
          <w:p>
            <w:r>
              <w:rPr>
                <w:rFonts w:ascii="宋体" w:hAnsi="宋体" w:eastAsia="宋体"/>
                <w:sz w:val="20"/>
              </w:rPr>
              <w:t>错误率、响应时间</w:t>
            </w:r>
          </w:p>
        </w:tc>
        <w:tc>
          <w:tcPr>
            <w:tcW w:type="dxa" w:w="1385"/>
          </w:tcPr>
          <w:p>
            <w:r>
              <w:rPr>
                <w:rFonts w:ascii="宋体" w:hAnsi="宋体" w:eastAsia="宋体"/>
                <w:sz w:val="20"/>
              </w:rPr>
              <w:t>持续</w:t>
            </w:r>
          </w:p>
        </w:tc>
        <w:tc>
          <w:tcPr>
            <w:tcW w:type="dxa" w:w="1385"/>
          </w:tcPr>
          <w:p>
            <w:r>
              <w:rPr>
                <w:rFonts w:ascii="宋体" w:hAnsi="宋体" w:eastAsia="宋体"/>
                <w:sz w:val="20"/>
              </w:rPr>
              <w:t>/</w:t>
            </w:r>
          </w:p>
        </w:tc>
      </w:tr>
      <w:tr>
        <w:tc>
          <w:tcPr>
            <w:tcW w:type="dxa" w:w="1385"/>
          </w:tcPr>
          <w:p>
            <w:r>
              <w:rPr>
                <w:rFonts w:ascii="宋体" w:hAnsi="宋体" w:eastAsia="宋体"/>
                <w:sz w:val="20"/>
              </w:rPr>
              <w:t>4</w:t>
            </w:r>
          </w:p>
        </w:tc>
        <w:tc>
          <w:tcPr>
            <w:tcW w:type="dxa" w:w="1385"/>
          </w:tcPr>
          <w:p>
            <w:r>
              <w:rPr>
                <w:rFonts w:ascii="宋体" w:hAnsi="宋体" w:eastAsia="宋体"/>
                <w:sz w:val="20"/>
              </w:rPr>
              <w:t>扩大流量比例</w:t>
            </w:r>
          </w:p>
        </w:tc>
        <w:tc>
          <w:tcPr>
            <w:tcW w:type="dxa" w:w="1385"/>
          </w:tcPr>
          <w:p>
            <w:r>
              <w:rPr>
                <w:rFonts w:ascii="宋体" w:hAnsi="宋体" w:eastAsia="宋体"/>
                <w:sz w:val="20"/>
              </w:rPr>
              <w:t>调整VirtualService权重</w:t>
            </w:r>
          </w:p>
        </w:tc>
        <w:tc>
          <w:tcPr>
            <w:tcW w:type="dxa" w:w="1385"/>
          </w:tcPr>
          <w:p>
            <w:r>
              <w:rPr>
                <w:rFonts w:ascii="宋体" w:hAnsi="宋体" w:eastAsia="宋体"/>
                <w:sz w:val="20"/>
              </w:rPr>
              <w:t>监控验证</w:t>
            </w:r>
          </w:p>
        </w:tc>
        <w:tc>
          <w:tcPr>
            <w:tcW w:type="dxa" w:w="1385"/>
          </w:tcPr>
          <w:p>
            <w:r>
              <w:rPr>
                <w:rFonts w:ascii="宋体" w:hAnsi="宋体" w:eastAsia="宋体"/>
                <w:sz w:val="20"/>
              </w:rPr>
              <w:t>5分钟</w:t>
            </w:r>
          </w:p>
        </w:tc>
        <w:tc>
          <w:tcPr>
            <w:tcW w:type="dxa" w:w="1385"/>
          </w:tcPr>
          <w:p>
            <w:r>
              <w:rPr>
                <w:rFonts w:ascii="宋体" w:hAnsi="宋体" w:eastAsia="宋体"/>
                <w:sz w:val="20"/>
              </w:rPr>
              <w:t>恢复VirtualService配置</w:t>
            </w:r>
          </w:p>
        </w:tc>
      </w:tr>
      <w:tr>
        <w:tc>
          <w:tcPr>
            <w:tcW w:type="dxa" w:w="1385"/>
          </w:tcPr>
          <w:p>
            <w:r>
              <w:rPr>
                <w:rFonts w:ascii="宋体" w:hAnsi="宋体" w:eastAsia="宋体"/>
                <w:sz w:val="20"/>
              </w:rPr>
              <w:t>5</w:t>
            </w:r>
          </w:p>
        </w:tc>
        <w:tc>
          <w:tcPr>
            <w:tcW w:type="dxa" w:w="1385"/>
          </w:tcPr>
          <w:p>
            <w:r>
              <w:rPr>
                <w:rFonts w:ascii="宋体" w:hAnsi="宋体" w:eastAsia="宋体"/>
                <w:sz w:val="20"/>
              </w:rPr>
              <w:t>全量切换</w:t>
            </w:r>
          </w:p>
        </w:tc>
        <w:tc>
          <w:tcPr>
            <w:tcW w:type="dxa" w:w="1385"/>
          </w:tcPr>
          <w:p>
            <w:r>
              <w:rPr>
                <w:rFonts w:ascii="宋体" w:hAnsi="宋体" w:eastAsia="宋体"/>
                <w:sz w:val="20"/>
              </w:rPr>
              <w:t>切换所有流量到新版本</w:t>
            </w:r>
          </w:p>
        </w:tc>
        <w:tc>
          <w:tcPr>
            <w:tcW w:type="dxa" w:w="1385"/>
          </w:tcPr>
          <w:p>
            <w:r>
              <w:rPr>
                <w:rFonts w:ascii="宋体" w:hAnsi="宋体" w:eastAsia="宋体"/>
                <w:sz w:val="20"/>
              </w:rPr>
              <w:t>kubectl apply -f new-deployment.yaml</w:t>
            </w:r>
          </w:p>
        </w:tc>
        <w:tc>
          <w:tcPr>
            <w:tcW w:type="dxa" w:w="1385"/>
          </w:tcPr>
          <w:p>
            <w:r>
              <w:rPr>
                <w:rFonts w:ascii="宋体" w:hAnsi="宋体" w:eastAsia="宋体"/>
                <w:sz w:val="20"/>
              </w:rPr>
              <w:t>5分钟</w:t>
            </w:r>
          </w:p>
        </w:tc>
        <w:tc>
          <w:tcPr>
            <w:tcW w:type="dxa" w:w="1385"/>
          </w:tcPr>
          <w:p>
            <w:r>
              <w:rPr>
                <w:rFonts w:ascii="宋体" w:hAnsi="宋体" w:eastAsia="宋体"/>
                <w:sz w:val="20"/>
              </w:rPr>
              <w:t>kubectl rollout undo</w:t>
            </w:r>
          </w:p>
        </w:tc>
      </w:tr>
    </w:tbl>
    <w:p/>
    <w:p>
      <w:pPr>
        <w:pStyle w:val="Heading4"/>
      </w:pPr>
      <w:r>
        <w:t>2.1.0.17.3 蓝绿部署详细步骤</w:t>
      </w:r>
    </w:p>
    <w:p>
      <w:pPr>
        <w:pStyle w:val="Heading4"/>
      </w:pPr>
      <w:r>
        <w:t>表2-1-40 蓝绿部署步骤表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步骤序号</w:t>
            </w:r>
          </w:p>
        </w:tc>
        <w:tc>
          <w:tcPr>
            <w:tcW w:type="dxa" w:w="1385"/>
          </w:tcPr>
          <w:p>
            <w:r>
              <w:rPr>
                <w:rFonts w:ascii="宋体" w:hAnsi="宋体" w:eastAsia="宋体"/>
                <w:sz w:val="20"/>
              </w:rPr>
              <w:t>操作步骤</w:t>
            </w:r>
          </w:p>
        </w:tc>
        <w:tc>
          <w:tcPr>
            <w:tcW w:type="dxa" w:w="1385"/>
          </w:tcPr>
          <w:p>
            <w:r>
              <w:rPr>
                <w:rFonts w:ascii="宋体" w:hAnsi="宋体" w:eastAsia="宋体"/>
                <w:sz w:val="20"/>
              </w:rPr>
              <w:t>操作命令/方式</w:t>
            </w:r>
          </w:p>
        </w:tc>
        <w:tc>
          <w:tcPr>
            <w:tcW w:type="dxa" w:w="1385"/>
          </w:tcPr>
          <w:p>
            <w:r>
              <w:rPr>
                <w:rFonts w:ascii="宋体" w:hAnsi="宋体" w:eastAsia="宋体"/>
                <w:sz w:val="20"/>
              </w:rPr>
              <w:t>验证方法</w:t>
            </w:r>
          </w:p>
        </w:tc>
        <w:tc>
          <w:tcPr>
            <w:tcW w:type="dxa" w:w="1385"/>
          </w:tcPr>
          <w:p>
            <w:r>
              <w:rPr>
                <w:rFonts w:ascii="宋体" w:hAnsi="宋体" w:eastAsia="宋体"/>
                <w:sz w:val="20"/>
              </w:rPr>
              <w:t>预计时间</w:t>
            </w:r>
          </w:p>
        </w:tc>
        <w:tc>
          <w:tcPr>
            <w:tcW w:type="dxa" w:w="1385"/>
          </w:tcPr>
          <w:p>
            <w:r>
              <w:rPr>
                <w:rFonts w:ascii="宋体" w:hAnsi="宋体" w:eastAsia="宋体"/>
                <w:sz w:val="20"/>
              </w:rPr>
              <w:t>回滚命令</w:t>
            </w:r>
          </w:p>
        </w:tc>
      </w:tr>
      <w:tr>
        <w:tc>
          <w:tcPr>
            <w:tcW w:type="dxa" w:w="1385"/>
          </w:tcPr>
          <w:p>
            <w:r>
              <w:rPr>
                <w:rFonts w:ascii="宋体" w:hAnsi="宋体" w:eastAsia="宋体"/>
                <w:sz w:val="20"/>
              </w:rPr>
              <w:t>1</w:t>
            </w:r>
          </w:p>
        </w:tc>
        <w:tc>
          <w:tcPr>
            <w:tcW w:type="dxa" w:w="1385"/>
          </w:tcPr>
          <w:p>
            <w:r>
              <w:rPr>
                <w:rFonts w:ascii="宋体" w:hAnsi="宋体" w:eastAsia="宋体"/>
                <w:sz w:val="20"/>
              </w:rPr>
              <w:t>部署绿色版本（新版本）</w:t>
            </w:r>
          </w:p>
        </w:tc>
        <w:tc>
          <w:tcPr>
            <w:tcW w:type="dxa" w:w="1385"/>
          </w:tcPr>
          <w:p>
            <w:r>
              <w:rPr>
                <w:rFonts w:ascii="宋体" w:hAnsi="宋体" w:eastAsia="宋体"/>
                <w:sz w:val="20"/>
              </w:rPr>
              <w:t>kubectl apply -f green-deployment.yaml</w:t>
            </w:r>
          </w:p>
        </w:tc>
        <w:tc>
          <w:tcPr>
            <w:tcW w:type="dxa" w:w="1385"/>
          </w:tcPr>
          <w:p>
            <w:r>
              <w:rPr>
                <w:rFonts w:ascii="宋体" w:hAnsi="宋体" w:eastAsia="宋体"/>
                <w:sz w:val="20"/>
              </w:rPr>
              <w:t>kubectl get pods</w:t>
            </w:r>
          </w:p>
        </w:tc>
        <w:tc>
          <w:tcPr>
            <w:tcW w:type="dxa" w:w="1385"/>
          </w:tcPr>
          <w:p>
            <w:r>
              <w:rPr>
                <w:rFonts w:ascii="宋体" w:hAnsi="宋体" w:eastAsia="宋体"/>
                <w:sz w:val="20"/>
              </w:rPr>
              <w:t>10分钟</w:t>
            </w:r>
          </w:p>
        </w:tc>
        <w:tc>
          <w:tcPr>
            <w:tcW w:type="dxa" w:w="1385"/>
          </w:tcPr>
          <w:p>
            <w:r>
              <w:rPr>
                <w:rFonts w:ascii="宋体" w:hAnsi="宋体" w:eastAsia="宋体"/>
                <w:sz w:val="20"/>
              </w:rPr>
              <w:t>/</w:t>
            </w:r>
          </w:p>
        </w:tc>
      </w:tr>
      <w:tr>
        <w:tc>
          <w:tcPr>
            <w:tcW w:type="dxa" w:w="1385"/>
          </w:tcPr>
          <w:p>
            <w:r>
              <w:rPr>
                <w:rFonts w:ascii="宋体" w:hAnsi="宋体" w:eastAsia="宋体"/>
                <w:sz w:val="20"/>
              </w:rPr>
              <w:t>2</w:t>
            </w:r>
          </w:p>
        </w:tc>
        <w:tc>
          <w:tcPr>
            <w:tcW w:type="dxa" w:w="1385"/>
          </w:tcPr>
          <w:p>
            <w:r>
              <w:rPr>
                <w:rFonts w:ascii="宋体" w:hAnsi="宋体" w:eastAsia="宋体"/>
                <w:sz w:val="20"/>
              </w:rPr>
              <w:t>验证绿色版本健康</w:t>
            </w:r>
          </w:p>
        </w:tc>
        <w:tc>
          <w:tcPr>
            <w:tcW w:type="dxa" w:w="1385"/>
          </w:tcPr>
          <w:p>
            <w:r>
              <w:rPr>
                <w:rFonts w:ascii="宋体" w:hAnsi="宋体" w:eastAsia="宋体"/>
                <w:sz w:val="20"/>
              </w:rPr>
              <w:t>健康检查接口</w:t>
            </w:r>
          </w:p>
        </w:tc>
        <w:tc>
          <w:tcPr>
            <w:tcW w:type="dxa" w:w="1385"/>
          </w:tcPr>
          <w:p>
            <w:r>
              <w:rPr>
                <w:rFonts w:ascii="宋体" w:hAnsi="宋体" w:eastAsia="宋体"/>
                <w:sz w:val="20"/>
              </w:rPr>
              <w:t>curl /health</w:t>
            </w:r>
          </w:p>
        </w:tc>
        <w:tc>
          <w:tcPr>
            <w:tcW w:type="dxa" w:w="1385"/>
          </w:tcPr>
          <w:p>
            <w:r>
              <w:rPr>
                <w:rFonts w:ascii="宋体" w:hAnsi="宋体" w:eastAsia="宋体"/>
                <w:sz w:val="20"/>
              </w:rPr>
              <w:t>2分钟</w:t>
            </w:r>
          </w:p>
        </w:tc>
        <w:tc>
          <w:tcPr>
            <w:tcW w:type="dxa" w:w="1385"/>
          </w:tcPr>
          <w:p>
            <w:r>
              <w:rPr>
                <w:rFonts w:ascii="宋体" w:hAnsi="宋体" w:eastAsia="宋体"/>
                <w:sz w:val="20"/>
              </w:rPr>
              <w:t>/</w:t>
            </w:r>
          </w:p>
        </w:tc>
      </w:tr>
      <w:tr>
        <w:tc>
          <w:tcPr>
            <w:tcW w:type="dxa" w:w="1385"/>
          </w:tcPr>
          <w:p>
            <w:r>
              <w:rPr>
                <w:rFonts w:ascii="宋体" w:hAnsi="宋体" w:eastAsia="宋体"/>
                <w:sz w:val="20"/>
              </w:rPr>
              <w:t>3</w:t>
            </w:r>
          </w:p>
        </w:tc>
        <w:tc>
          <w:tcPr>
            <w:tcW w:type="dxa" w:w="1385"/>
          </w:tcPr>
          <w:p>
            <w:r>
              <w:rPr>
                <w:rFonts w:ascii="宋体" w:hAnsi="宋体" w:eastAsia="宋体"/>
                <w:sz w:val="20"/>
              </w:rPr>
              <w:t>切换流量到绿色版本</w:t>
            </w:r>
          </w:p>
        </w:tc>
        <w:tc>
          <w:tcPr>
            <w:tcW w:type="dxa" w:w="1385"/>
          </w:tcPr>
          <w:p>
            <w:r>
              <w:rPr>
                <w:rFonts w:ascii="宋体" w:hAnsi="宋体" w:eastAsia="宋体"/>
                <w:sz w:val="20"/>
              </w:rPr>
              <w:t>修改Service selector</w:t>
            </w:r>
          </w:p>
        </w:tc>
        <w:tc>
          <w:tcPr>
            <w:tcW w:type="dxa" w:w="1385"/>
          </w:tcPr>
          <w:p>
            <w:r>
              <w:rPr>
                <w:rFonts w:ascii="宋体" w:hAnsi="宋体" w:eastAsia="宋体"/>
                <w:sz w:val="20"/>
              </w:rPr>
              <w:t>监控验证</w:t>
            </w:r>
          </w:p>
        </w:tc>
        <w:tc>
          <w:tcPr>
            <w:tcW w:type="dxa" w:w="1385"/>
          </w:tcPr>
          <w:p>
            <w:r>
              <w:rPr>
                <w:rFonts w:ascii="宋体" w:hAnsi="宋体" w:eastAsia="宋体"/>
                <w:sz w:val="20"/>
              </w:rPr>
              <w:t>1分钟</w:t>
            </w:r>
          </w:p>
        </w:tc>
        <w:tc>
          <w:tcPr>
            <w:tcW w:type="dxa" w:w="1385"/>
          </w:tcPr>
          <w:p>
            <w:r>
              <w:rPr>
                <w:rFonts w:ascii="宋体" w:hAnsi="宋体" w:eastAsia="宋体"/>
                <w:sz w:val="20"/>
              </w:rPr>
              <w:t>恢复Service selector</w:t>
            </w:r>
          </w:p>
        </w:tc>
      </w:tr>
      <w:tr>
        <w:tc>
          <w:tcPr>
            <w:tcW w:type="dxa" w:w="1385"/>
          </w:tcPr>
          <w:p>
            <w:r>
              <w:rPr>
                <w:rFonts w:ascii="宋体" w:hAnsi="宋体" w:eastAsia="宋体"/>
                <w:sz w:val="20"/>
              </w:rPr>
              <w:t>4</w:t>
            </w:r>
          </w:p>
        </w:tc>
        <w:tc>
          <w:tcPr>
            <w:tcW w:type="dxa" w:w="1385"/>
          </w:tcPr>
          <w:p>
            <w:r>
              <w:rPr>
                <w:rFonts w:ascii="宋体" w:hAnsi="宋体" w:eastAsia="宋体"/>
                <w:sz w:val="20"/>
              </w:rPr>
              <w:t>监控绿色版本运行</w:t>
            </w:r>
          </w:p>
        </w:tc>
        <w:tc>
          <w:tcPr>
            <w:tcW w:type="dxa" w:w="1385"/>
          </w:tcPr>
          <w:p>
            <w:r>
              <w:rPr>
                <w:rFonts w:ascii="宋体" w:hAnsi="宋体" w:eastAsia="宋体"/>
                <w:sz w:val="20"/>
              </w:rPr>
              <w:t>Grafana Dashboard</w:t>
            </w:r>
          </w:p>
        </w:tc>
        <w:tc>
          <w:tcPr>
            <w:tcW w:type="dxa" w:w="1385"/>
          </w:tcPr>
          <w:p>
            <w:r>
              <w:rPr>
                <w:rFonts w:ascii="宋体" w:hAnsi="宋体" w:eastAsia="宋体"/>
                <w:sz w:val="20"/>
              </w:rPr>
              <w:t>错误率、响应时间</w:t>
            </w:r>
          </w:p>
        </w:tc>
        <w:tc>
          <w:tcPr>
            <w:tcW w:type="dxa" w:w="1385"/>
          </w:tcPr>
          <w:p>
            <w:r>
              <w:rPr>
                <w:rFonts w:ascii="宋体" w:hAnsi="宋体" w:eastAsia="宋体"/>
                <w:sz w:val="20"/>
              </w:rPr>
              <w:t>30分钟</w:t>
            </w:r>
          </w:p>
        </w:tc>
        <w:tc>
          <w:tcPr>
            <w:tcW w:type="dxa" w:w="1385"/>
          </w:tcPr>
          <w:p>
            <w:r>
              <w:rPr>
                <w:rFonts w:ascii="宋体" w:hAnsi="宋体" w:eastAsia="宋体"/>
                <w:sz w:val="20"/>
              </w:rPr>
              <w:t>/</w:t>
            </w:r>
          </w:p>
        </w:tc>
      </w:tr>
      <w:tr>
        <w:tc>
          <w:tcPr>
            <w:tcW w:type="dxa" w:w="1385"/>
          </w:tcPr>
          <w:p>
            <w:r>
              <w:rPr>
                <w:rFonts w:ascii="宋体" w:hAnsi="宋体" w:eastAsia="宋体"/>
                <w:sz w:val="20"/>
              </w:rPr>
              <w:t>5</w:t>
            </w:r>
          </w:p>
        </w:tc>
        <w:tc>
          <w:tcPr>
            <w:tcW w:type="dxa" w:w="1385"/>
          </w:tcPr>
          <w:p>
            <w:r>
              <w:rPr>
                <w:rFonts w:ascii="宋体" w:hAnsi="宋体" w:eastAsia="宋体"/>
                <w:sz w:val="20"/>
              </w:rPr>
              <w:t>保留蓝色版本（旧版本）</w:t>
            </w:r>
          </w:p>
        </w:tc>
        <w:tc>
          <w:tcPr>
            <w:tcW w:type="dxa" w:w="1385"/>
          </w:tcPr>
          <w:p>
            <w:r>
              <w:rPr>
                <w:rFonts w:ascii="宋体" w:hAnsi="宋体" w:eastAsia="宋体"/>
                <w:sz w:val="20"/>
              </w:rPr>
              <w:t>不删除旧Deployment</w:t>
            </w:r>
          </w:p>
        </w:tc>
        <w:tc>
          <w:tcPr>
            <w:tcW w:type="dxa" w:w="1385"/>
          </w:tcPr>
          <w:p>
            <w:r>
              <w:rPr>
                <w:rFonts w:ascii="宋体" w:hAnsi="宋体" w:eastAsia="宋体"/>
                <w:sz w:val="20"/>
              </w:rPr>
              <w:t>kubectl get deployment</w:t>
            </w:r>
          </w:p>
        </w:tc>
        <w:tc>
          <w:tcPr>
            <w:tcW w:type="dxa" w:w="1385"/>
          </w:tcPr>
          <w:p>
            <w:r>
              <w:rPr>
                <w:rFonts w:ascii="宋体" w:hAnsi="宋体" w:eastAsia="宋体"/>
                <w:sz w:val="20"/>
              </w:rPr>
              <w:t>/</w:t>
            </w:r>
          </w:p>
        </w:tc>
        <w:tc>
          <w:tcPr>
            <w:tcW w:type="dxa" w:w="1385"/>
          </w:tcPr>
          <w:p>
            <w:r>
              <w:rPr>
                <w:rFonts w:ascii="宋体" w:hAnsi="宋体" w:eastAsia="宋体"/>
                <w:sz w:val="20"/>
              </w:rPr>
              <w:t>切换回旧版本</w:t>
            </w:r>
          </w:p>
        </w:tc>
      </w:tr>
      <w:tr>
        <w:tc>
          <w:tcPr>
            <w:tcW w:type="dxa" w:w="1385"/>
          </w:tcPr>
          <w:p>
            <w:r>
              <w:rPr>
                <w:rFonts w:ascii="宋体" w:hAnsi="宋体" w:eastAsia="宋体"/>
                <w:sz w:val="20"/>
              </w:rPr>
              <w:t>6</w:t>
            </w:r>
          </w:p>
        </w:tc>
        <w:tc>
          <w:tcPr>
            <w:tcW w:type="dxa" w:w="1385"/>
          </w:tcPr>
          <w:p>
            <w:r>
              <w:rPr>
                <w:rFonts w:ascii="宋体" w:hAnsi="宋体" w:eastAsia="宋体"/>
                <w:sz w:val="20"/>
              </w:rPr>
              <w:t>确认后删除蓝色版本</w:t>
            </w:r>
          </w:p>
        </w:tc>
        <w:tc>
          <w:tcPr>
            <w:tcW w:type="dxa" w:w="1385"/>
          </w:tcPr>
          <w:p>
            <w:r>
              <w:rPr>
                <w:rFonts w:ascii="宋体" w:hAnsi="宋体" w:eastAsia="宋体"/>
                <w:sz w:val="20"/>
              </w:rPr>
              <w:t>kubectl delete -f blue-deployment.yaml</w:t>
            </w:r>
          </w:p>
        </w:tc>
        <w:tc>
          <w:tcPr>
            <w:tcW w:type="dxa" w:w="1385"/>
          </w:tcPr>
          <w:p>
            <w:r>
              <w:rPr>
                <w:rFonts w:ascii="宋体" w:hAnsi="宋体" w:eastAsia="宋体"/>
                <w:sz w:val="20"/>
              </w:rPr>
              <w:t>kubectl get pods</w:t>
            </w:r>
          </w:p>
        </w:tc>
        <w:tc>
          <w:tcPr>
            <w:tcW w:type="dxa" w:w="1385"/>
          </w:tcPr>
          <w:p>
            <w:r>
              <w:rPr>
                <w:rFonts w:ascii="宋体" w:hAnsi="宋体" w:eastAsia="宋体"/>
                <w:sz w:val="20"/>
              </w:rPr>
              <w:t>2分钟</w:t>
            </w:r>
          </w:p>
        </w:tc>
        <w:tc>
          <w:tcPr>
            <w:tcW w:type="dxa" w:w="1385"/>
          </w:tcPr>
          <w:p>
            <w:r>
              <w:rPr>
                <w:rFonts w:ascii="宋体" w:hAnsi="宋体" w:eastAsia="宋体"/>
                <w:sz w:val="20"/>
              </w:rPr>
              <w:t>/</w:t>
            </w:r>
          </w:p>
        </w:tc>
      </w:tr>
    </w:tbl>
    <w:p/>
    <w:p>
      <w:pPr>
        <w:pStyle w:val="Heading3"/>
      </w:pPr>
      <w:r>
        <w:t>2.1.0.18 运维工具清单（30+工具）</w:t>
      </w:r>
    </w:p>
    <w:p>
      <w:pPr>
        <w:pStyle w:val="Heading4"/>
      </w:pPr>
      <w:r>
        <w:t>表2-1-41 运维工具对比分析表</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序号</w:t>
            </w:r>
          </w:p>
        </w:tc>
        <w:tc>
          <w:tcPr>
            <w:tcW w:type="dxa" w:w="1039"/>
          </w:tcPr>
          <w:p>
            <w:r>
              <w:rPr>
                <w:rFonts w:ascii="宋体" w:hAnsi="宋体" w:eastAsia="宋体"/>
                <w:sz w:val="20"/>
              </w:rPr>
              <w:t>工具名称</w:t>
            </w:r>
          </w:p>
        </w:tc>
        <w:tc>
          <w:tcPr>
            <w:tcW w:type="dxa" w:w="1039"/>
          </w:tcPr>
          <w:p>
            <w:r>
              <w:rPr>
                <w:rFonts w:ascii="宋体" w:hAnsi="宋体" w:eastAsia="宋体"/>
                <w:sz w:val="20"/>
              </w:rPr>
              <w:t>工具类型</w:t>
            </w:r>
          </w:p>
        </w:tc>
        <w:tc>
          <w:tcPr>
            <w:tcW w:type="dxa" w:w="1039"/>
          </w:tcPr>
          <w:p>
            <w:r>
              <w:rPr>
                <w:rFonts w:ascii="宋体" w:hAnsi="宋体" w:eastAsia="宋体"/>
                <w:sz w:val="20"/>
              </w:rPr>
              <w:t>开源/商业</w:t>
            </w:r>
          </w:p>
        </w:tc>
        <w:tc>
          <w:tcPr>
            <w:tcW w:type="dxa" w:w="1039"/>
          </w:tcPr>
          <w:p>
            <w:r>
              <w:rPr>
                <w:rFonts w:ascii="宋体" w:hAnsi="宋体" w:eastAsia="宋体"/>
                <w:sz w:val="20"/>
              </w:rPr>
              <w:t>版本</w:t>
            </w:r>
          </w:p>
        </w:tc>
        <w:tc>
          <w:tcPr>
            <w:tcW w:type="dxa" w:w="1039"/>
          </w:tcPr>
          <w:p>
            <w:r>
              <w:rPr>
                <w:rFonts w:ascii="宋体" w:hAnsi="宋体" w:eastAsia="宋体"/>
                <w:sz w:val="20"/>
              </w:rPr>
              <w:t>核心功能</w:t>
            </w:r>
          </w:p>
        </w:tc>
        <w:tc>
          <w:tcPr>
            <w:tcW w:type="dxa" w:w="1039"/>
          </w:tcPr>
          <w:p>
            <w:r>
              <w:rPr>
                <w:rFonts w:ascii="宋体" w:hAnsi="宋体" w:eastAsia="宋体"/>
                <w:sz w:val="20"/>
              </w:rPr>
              <w:t>替代方案</w:t>
            </w:r>
          </w:p>
        </w:tc>
        <w:tc>
          <w:tcPr>
            <w:tcW w:type="dxa" w:w="1039"/>
          </w:tcPr>
          <w:p>
            <w:r>
              <w:rPr>
                <w:rFonts w:ascii="宋体" w:hAnsi="宋体" w:eastAsia="宋体"/>
                <w:sz w:val="20"/>
              </w:rPr>
              <w:t>选型理由</w:t>
            </w:r>
          </w:p>
        </w:tc>
      </w:tr>
      <w:tr>
        <w:tc>
          <w:tcPr>
            <w:tcW w:type="dxa" w:w="1039"/>
          </w:tcPr>
          <w:p>
            <w:r>
              <w:rPr>
                <w:rFonts w:ascii="宋体" w:hAnsi="宋体" w:eastAsia="宋体"/>
                <w:sz w:val="20"/>
              </w:rPr>
              <w:t>1</w:t>
            </w:r>
          </w:p>
        </w:tc>
        <w:tc>
          <w:tcPr>
            <w:tcW w:type="dxa" w:w="1039"/>
          </w:tcPr>
          <w:p>
            <w:r>
              <w:rPr>
                <w:rFonts w:ascii="宋体" w:hAnsi="宋体" w:eastAsia="宋体"/>
                <w:sz w:val="20"/>
              </w:rPr>
              <w:t>Kubernetes</w:t>
            </w:r>
          </w:p>
        </w:tc>
        <w:tc>
          <w:tcPr>
            <w:tcW w:type="dxa" w:w="1039"/>
          </w:tcPr>
          <w:p>
            <w:r>
              <w:rPr>
                <w:rFonts w:ascii="宋体" w:hAnsi="宋体" w:eastAsia="宋体"/>
                <w:sz w:val="20"/>
              </w:rPr>
              <w:t>容器编排</w:t>
            </w:r>
          </w:p>
        </w:tc>
        <w:tc>
          <w:tcPr>
            <w:tcW w:type="dxa" w:w="1039"/>
          </w:tcPr>
          <w:p>
            <w:r>
              <w:rPr>
                <w:rFonts w:ascii="宋体" w:hAnsi="宋体" w:eastAsia="宋体"/>
                <w:sz w:val="20"/>
              </w:rPr>
              <w:t>开源</w:t>
            </w:r>
          </w:p>
        </w:tc>
        <w:tc>
          <w:tcPr>
            <w:tcW w:type="dxa" w:w="1039"/>
          </w:tcPr>
          <w:p>
            <w:r>
              <w:rPr>
                <w:rFonts w:ascii="宋体" w:hAnsi="宋体" w:eastAsia="宋体"/>
                <w:sz w:val="20"/>
              </w:rPr>
              <w:t>1.28</w:t>
            </w:r>
          </w:p>
        </w:tc>
        <w:tc>
          <w:tcPr>
            <w:tcW w:type="dxa" w:w="1039"/>
          </w:tcPr>
          <w:p>
            <w:r>
              <w:rPr>
                <w:rFonts w:ascii="宋体" w:hAnsi="宋体" w:eastAsia="宋体"/>
                <w:sz w:val="20"/>
              </w:rPr>
              <w:t>容器编排、服务调度</w:t>
            </w:r>
          </w:p>
        </w:tc>
        <w:tc>
          <w:tcPr>
            <w:tcW w:type="dxa" w:w="1039"/>
          </w:tcPr>
          <w:p>
            <w:r>
              <w:rPr>
                <w:rFonts w:ascii="宋体" w:hAnsi="宋体" w:eastAsia="宋体"/>
                <w:sz w:val="20"/>
              </w:rPr>
              <w:t>Docker Swarm, Nomad</w:t>
            </w:r>
          </w:p>
        </w:tc>
        <w:tc>
          <w:tcPr>
            <w:tcW w:type="dxa" w:w="1039"/>
          </w:tcPr>
          <w:p>
            <w:r>
              <w:rPr>
                <w:rFonts w:ascii="宋体" w:hAnsi="宋体" w:eastAsia="宋体"/>
                <w:sz w:val="20"/>
              </w:rPr>
              <w:t>生态最丰富，社区活跃</w:t>
            </w:r>
          </w:p>
        </w:tc>
      </w:tr>
      <w:tr>
        <w:tc>
          <w:tcPr>
            <w:tcW w:type="dxa" w:w="1039"/>
          </w:tcPr>
          <w:p>
            <w:r>
              <w:rPr>
                <w:rFonts w:ascii="宋体" w:hAnsi="宋体" w:eastAsia="宋体"/>
                <w:sz w:val="20"/>
              </w:rPr>
              <w:t>2</w:t>
            </w:r>
          </w:p>
        </w:tc>
        <w:tc>
          <w:tcPr>
            <w:tcW w:type="dxa" w:w="1039"/>
          </w:tcPr>
          <w:p>
            <w:r>
              <w:rPr>
                <w:rFonts w:ascii="宋体" w:hAnsi="宋体" w:eastAsia="宋体"/>
                <w:sz w:val="20"/>
              </w:rPr>
              <w:t>Prometheus</w:t>
            </w:r>
          </w:p>
        </w:tc>
        <w:tc>
          <w:tcPr>
            <w:tcW w:type="dxa" w:w="1039"/>
          </w:tcPr>
          <w:p>
            <w:r>
              <w:rPr>
                <w:rFonts w:ascii="宋体" w:hAnsi="宋体" w:eastAsia="宋体"/>
                <w:sz w:val="20"/>
              </w:rPr>
              <w:t>监控</w:t>
            </w:r>
          </w:p>
        </w:tc>
        <w:tc>
          <w:tcPr>
            <w:tcW w:type="dxa" w:w="1039"/>
          </w:tcPr>
          <w:p>
            <w:r>
              <w:rPr>
                <w:rFonts w:ascii="宋体" w:hAnsi="宋体" w:eastAsia="宋体"/>
                <w:sz w:val="20"/>
              </w:rPr>
              <w:t>开源</w:t>
            </w:r>
          </w:p>
        </w:tc>
        <w:tc>
          <w:tcPr>
            <w:tcW w:type="dxa" w:w="1039"/>
          </w:tcPr>
          <w:p>
            <w:r>
              <w:rPr>
                <w:rFonts w:ascii="宋体" w:hAnsi="宋体" w:eastAsia="宋体"/>
                <w:sz w:val="20"/>
              </w:rPr>
              <w:t>2.45</w:t>
            </w:r>
          </w:p>
        </w:tc>
        <w:tc>
          <w:tcPr>
            <w:tcW w:type="dxa" w:w="1039"/>
          </w:tcPr>
          <w:p>
            <w:r>
              <w:rPr>
                <w:rFonts w:ascii="宋体" w:hAnsi="宋体" w:eastAsia="宋体"/>
                <w:sz w:val="20"/>
              </w:rPr>
              <w:t>指标采集、告警</w:t>
            </w:r>
          </w:p>
        </w:tc>
        <w:tc>
          <w:tcPr>
            <w:tcW w:type="dxa" w:w="1039"/>
          </w:tcPr>
          <w:p>
            <w:r>
              <w:rPr>
                <w:rFonts w:ascii="宋体" w:hAnsi="宋体" w:eastAsia="宋体"/>
                <w:sz w:val="20"/>
              </w:rPr>
              <w:t>Datadog, Zabbix</w:t>
            </w:r>
          </w:p>
        </w:tc>
        <w:tc>
          <w:tcPr>
            <w:tcW w:type="dxa" w:w="1039"/>
          </w:tcPr>
          <w:p>
            <w:r>
              <w:rPr>
                <w:rFonts w:ascii="宋体" w:hAnsi="宋体" w:eastAsia="宋体"/>
                <w:sz w:val="20"/>
              </w:rPr>
              <w:t>云原生标准，集成Istio</w:t>
            </w:r>
          </w:p>
        </w:tc>
      </w:tr>
      <w:tr>
        <w:tc>
          <w:tcPr>
            <w:tcW w:type="dxa" w:w="1039"/>
          </w:tcPr>
          <w:p>
            <w:r>
              <w:rPr>
                <w:rFonts w:ascii="宋体" w:hAnsi="宋体" w:eastAsia="宋体"/>
                <w:sz w:val="20"/>
              </w:rPr>
              <w:t>3</w:t>
            </w:r>
          </w:p>
        </w:tc>
        <w:tc>
          <w:tcPr>
            <w:tcW w:type="dxa" w:w="1039"/>
          </w:tcPr>
          <w:p>
            <w:r>
              <w:rPr>
                <w:rFonts w:ascii="宋体" w:hAnsi="宋体" w:eastAsia="宋体"/>
                <w:sz w:val="20"/>
              </w:rPr>
              <w:t>Grafana</w:t>
            </w:r>
          </w:p>
        </w:tc>
        <w:tc>
          <w:tcPr>
            <w:tcW w:type="dxa" w:w="1039"/>
          </w:tcPr>
          <w:p>
            <w:r>
              <w:rPr>
                <w:rFonts w:ascii="宋体" w:hAnsi="宋体" w:eastAsia="宋体"/>
                <w:sz w:val="20"/>
              </w:rPr>
              <w:t>可视化</w:t>
            </w:r>
          </w:p>
        </w:tc>
        <w:tc>
          <w:tcPr>
            <w:tcW w:type="dxa" w:w="1039"/>
          </w:tcPr>
          <w:p>
            <w:r>
              <w:rPr>
                <w:rFonts w:ascii="宋体" w:hAnsi="宋体" w:eastAsia="宋体"/>
                <w:sz w:val="20"/>
              </w:rPr>
              <w:t>开源</w:t>
            </w:r>
          </w:p>
        </w:tc>
        <w:tc>
          <w:tcPr>
            <w:tcW w:type="dxa" w:w="1039"/>
          </w:tcPr>
          <w:p>
            <w:r>
              <w:rPr>
                <w:rFonts w:ascii="宋体" w:hAnsi="宋体" w:eastAsia="宋体"/>
                <w:sz w:val="20"/>
              </w:rPr>
              <w:t>10.1</w:t>
            </w:r>
          </w:p>
        </w:tc>
        <w:tc>
          <w:tcPr>
            <w:tcW w:type="dxa" w:w="1039"/>
          </w:tcPr>
          <w:p>
            <w:r>
              <w:rPr>
                <w:rFonts w:ascii="宋体" w:hAnsi="宋体" w:eastAsia="宋体"/>
                <w:sz w:val="20"/>
              </w:rPr>
              <w:t>仪表盘、报表</w:t>
            </w:r>
          </w:p>
        </w:tc>
        <w:tc>
          <w:tcPr>
            <w:tcW w:type="dxa" w:w="1039"/>
          </w:tcPr>
          <w:p>
            <w:r>
              <w:rPr>
                <w:rFonts w:ascii="宋体" w:hAnsi="宋体" w:eastAsia="宋体"/>
                <w:sz w:val="20"/>
              </w:rPr>
              <w:t>Kibana, Datadog</w:t>
            </w:r>
          </w:p>
        </w:tc>
        <w:tc>
          <w:tcPr>
            <w:tcW w:type="dxa" w:w="1039"/>
          </w:tcPr>
          <w:p>
            <w:r>
              <w:rPr>
                <w:rFonts w:ascii="宋体" w:hAnsi="宋体" w:eastAsia="宋体"/>
                <w:sz w:val="20"/>
              </w:rPr>
              <w:t>丰富的数据源支持</w:t>
            </w:r>
          </w:p>
        </w:tc>
      </w:tr>
      <w:tr>
        <w:tc>
          <w:tcPr>
            <w:tcW w:type="dxa" w:w="1039"/>
          </w:tcPr>
          <w:p>
            <w:r>
              <w:rPr>
                <w:rFonts w:ascii="宋体" w:hAnsi="宋体" w:eastAsia="宋体"/>
                <w:sz w:val="20"/>
              </w:rPr>
              <w:t>4</w:t>
            </w:r>
          </w:p>
        </w:tc>
        <w:tc>
          <w:tcPr>
            <w:tcW w:type="dxa" w:w="1039"/>
          </w:tcPr>
          <w:p>
            <w:r>
              <w:rPr>
                <w:rFonts w:ascii="宋体" w:hAnsi="宋体" w:eastAsia="宋体"/>
                <w:sz w:val="20"/>
              </w:rPr>
              <w:t>ELK Stack</w:t>
            </w:r>
          </w:p>
        </w:tc>
        <w:tc>
          <w:tcPr>
            <w:tcW w:type="dxa" w:w="1039"/>
          </w:tcPr>
          <w:p>
            <w:r>
              <w:rPr>
                <w:rFonts w:ascii="宋体" w:hAnsi="宋体" w:eastAsia="宋体"/>
                <w:sz w:val="20"/>
              </w:rPr>
              <w:t>日志分析</w:t>
            </w:r>
          </w:p>
        </w:tc>
        <w:tc>
          <w:tcPr>
            <w:tcW w:type="dxa" w:w="1039"/>
          </w:tcPr>
          <w:p>
            <w:r>
              <w:rPr>
                <w:rFonts w:ascii="宋体" w:hAnsi="宋体" w:eastAsia="宋体"/>
                <w:sz w:val="20"/>
              </w:rPr>
              <w:t>开源</w:t>
            </w:r>
          </w:p>
        </w:tc>
        <w:tc>
          <w:tcPr>
            <w:tcW w:type="dxa" w:w="1039"/>
          </w:tcPr>
          <w:p>
            <w:r>
              <w:rPr>
                <w:rFonts w:ascii="宋体" w:hAnsi="宋体" w:eastAsia="宋体"/>
                <w:sz w:val="20"/>
              </w:rPr>
              <w:t>7.17</w:t>
            </w:r>
          </w:p>
        </w:tc>
        <w:tc>
          <w:tcPr>
            <w:tcW w:type="dxa" w:w="1039"/>
          </w:tcPr>
          <w:p>
            <w:r>
              <w:rPr>
                <w:rFonts w:ascii="宋体" w:hAnsi="宋体" w:eastAsia="宋体"/>
                <w:sz w:val="20"/>
              </w:rPr>
              <w:t>日志采集、分析</w:t>
            </w:r>
          </w:p>
        </w:tc>
        <w:tc>
          <w:tcPr>
            <w:tcW w:type="dxa" w:w="1039"/>
          </w:tcPr>
          <w:p>
            <w:r>
              <w:rPr>
                <w:rFonts w:ascii="宋体" w:hAnsi="宋体" w:eastAsia="宋体"/>
                <w:sz w:val="20"/>
              </w:rPr>
              <w:t>Splunk, Datadog</w:t>
            </w:r>
          </w:p>
        </w:tc>
        <w:tc>
          <w:tcPr>
            <w:tcW w:type="dxa" w:w="1039"/>
          </w:tcPr>
          <w:p>
            <w:r>
              <w:rPr>
                <w:rFonts w:ascii="宋体" w:hAnsi="宋体" w:eastAsia="宋体"/>
                <w:sz w:val="20"/>
              </w:rPr>
              <w:t>开源免费，功能强大</w:t>
            </w:r>
          </w:p>
        </w:tc>
      </w:tr>
      <w:tr>
        <w:tc>
          <w:tcPr>
            <w:tcW w:type="dxa" w:w="1039"/>
          </w:tcPr>
          <w:p>
            <w:r>
              <w:rPr>
                <w:rFonts w:ascii="宋体" w:hAnsi="宋体" w:eastAsia="宋体"/>
                <w:sz w:val="20"/>
              </w:rPr>
              <w:t>5</w:t>
            </w:r>
          </w:p>
        </w:tc>
        <w:tc>
          <w:tcPr>
            <w:tcW w:type="dxa" w:w="1039"/>
          </w:tcPr>
          <w:p>
            <w:r>
              <w:rPr>
                <w:rFonts w:ascii="宋体" w:hAnsi="宋体" w:eastAsia="宋体"/>
                <w:sz w:val="20"/>
              </w:rPr>
              <w:t>SkyWalking</w:t>
            </w:r>
          </w:p>
        </w:tc>
        <w:tc>
          <w:tcPr>
            <w:tcW w:type="dxa" w:w="1039"/>
          </w:tcPr>
          <w:p>
            <w:r>
              <w:rPr>
                <w:rFonts w:ascii="宋体" w:hAnsi="宋体" w:eastAsia="宋体"/>
                <w:sz w:val="20"/>
              </w:rPr>
              <w:t>链路追踪</w:t>
            </w:r>
          </w:p>
        </w:tc>
        <w:tc>
          <w:tcPr>
            <w:tcW w:type="dxa" w:w="1039"/>
          </w:tcPr>
          <w:p>
            <w:r>
              <w:rPr>
                <w:rFonts w:ascii="宋体" w:hAnsi="宋体" w:eastAsia="宋体"/>
                <w:sz w:val="20"/>
              </w:rPr>
              <w:t>开源</w:t>
            </w:r>
          </w:p>
        </w:tc>
        <w:tc>
          <w:tcPr>
            <w:tcW w:type="dxa" w:w="1039"/>
          </w:tcPr>
          <w:p>
            <w:r>
              <w:rPr>
                <w:rFonts w:ascii="宋体" w:hAnsi="宋体" w:eastAsia="宋体"/>
                <w:sz w:val="20"/>
              </w:rPr>
              <w:t>9.6</w:t>
            </w:r>
          </w:p>
        </w:tc>
        <w:tc>
          <w:tcPr>
            <w:tcW w:type="dxa" w:w="1039"/>
          </w:tcPr>
          <w:p>
            <w:r>
              <w:rPr>
                <w:rFonts w:ascii="宋体" w:hAnsi="宋体" w:eastAsia="宋体"/>
                <w:sz w:val="20"/>
              </w:rPr>
              <w:t>分布式追踪</w:t>
            </w:r>
          </w:p>
        </w:tc>
        <w:tc>
          <w:tcPr>
            <w:tcW w:type="dxa" w:w="1039"/>
          </w:tcPr>
          <w:p>
            <w:r>
              <w:rPr>
                <w:rFonts w:ascii="宋体" w:hAnsi="宋体" w:eastAsia="宋体"/>
                <w:sz w:val="20"/>
              </w:rPr>
              <w:t>Jaeger, Zipkin</w:t>
            </w:r>
          </w:p>
        </w:tc>
        <w:tc>
          <w:tcPr>
            <w:tcW w:type="dxa" w:w="1039"/>
          </w:tcPr>
          <w:p>
            <w:r>
              <w:rPr>
                <w:rFonts w:ascii="宋体" w:hAnsi="宋体" w:eastAsia="宋体"/>
                <w:sz w:val="20"/>
              </w:rPr>
              <w:t>国产开源，中文文档</w:t>
            </w:r>
          </w:p>
        </w:tc>
      </w:tr>
      <w:tr>
        <w:tc>
          <w:tcPr>
            <w:tcW w:type="dxa" w:w="1039"/>
          </w:tcPr>
          <w:p>
            <w:r>
              <w:rPr>
                <w:rFonts w:ascii="宋体" w:hAnsi="宋体" w:eastAsia="宋体"/>
                <w:sz w:val="20"/>
              </w:rPr>
              <w:t>6</w:t>
            </w:r>
          </w:p>
        </w:tc>
        <w:tc>
          <w:tcPr>
            <w:tcW w:type="dxa" w:w="1039"/>
          </w:tcPr>
          <w:p>
            <w:r>
              <w:rPr>
                <w:rFonts w:ascii="宋体" w:hAnsi="宋体" w:eastAsia="宋体"/>
                <w:sz w:val="20"/>
              </w:rPr>
              <w:t>Ansible</w:t>
            </w:r>
          </w:p>
        </w:tc>
        <w:tc>
          <w:tcPr>
            <w:tcW w:type="dxa" w:w="1039"/>
          </w:tcPr>
          <w:p>
            <w:r>
              <w:rPr>
                <w:rFonts w:ascii="宋体" w:hAnsi="宋体" w:eastAsia="宋体"/>
                <w:sz w:val="20"/>
              </w:rPr>
              <w:t>自动化运维</w:t>
            </w:r>
          </w:p>
        </w:tc>
        <w:tc>
          <w:tcPr>
            <w:tcW w:type="dxa" w:w="1039"/>
          </w:tcPr>
          <w:p>
            <w:r>
              <w:rPr>
                <w:rFonts w:ascii="宋体" w:hAnsi="宋体" w:eastAsia="宋体"/>
                <w:sz w:val="20"/>
              </w:rPr>
              <w:t>开源</w:t>
            </w:r>
          </w:p>
        </w:tc>
        <w:tc>
          <w:tcPr>
            <w:tcW w:type="dxa" w:w="1039"/>
          </w:tcPr>
          <w:p>
            <w:r>
              <w:rPr>
                <w:rFonts w:ascii="宋体" w:hAnsi="宋体" w:eastAsia="宋体"/>
                <w:sz w:val="20"/>
              </w:rPr>
              <w:t>2.15</w:t>
            </w:r>
          </w:p>
        </w:tc>
        <w:tc>
          <w:tcPr>
            <w:tcW w:type="dxa" w:w="1039"/>
          </w:tcPr>
          <w:p>
            <w:r>
              <w:rPr>
                <w:rFonts w:ascii="宋体" w:hAnsi="宋体" w:eastAsia="宋体"/>
                <w:sz w:val="20"/>
              </w:rPr>
              <w:t>配置管理、部署</w:t>
            </w:r>
          </w:p>
        </w:tc>
        <w:tc>
          <w:tcPr>
            <w:tcW w:type="dxa" w:w="1039"/>
          </w:tcPr>
          <w:p>
            <w:r>
              <w:rPr>
                <w:rFonts w:ascii="宋体" w:hAnsi="宋体" w:eastAsia="宋体"/>
                <w:sz w:val="20"/>
              </w:rPr>
              <w:t>Puppet, Chef</w:t>
            </w:r>
          </w:p>
        </w:tc>
        <w:tc>
          <w:tcPr>
            <w:tcW w:type="dxa" w:w="1039"/>
          </w:tcPr>
          <w:p>
            <w:r>
              <w:rPr>
                <w:rFonts w:ascii="宋体" w:hAnsi="宋体" w:eastAsia="宋体"/>
                <w:sz w:val="20"/>
              </w:rPr>
              <w:t>无Agent，学习成本低</w:t>
            </w:r>
          </w:p>
        </w:tc>
      </w:tr>
      <w:tr>
        <w:tc>
          <w:tcPr>
            <w:tcW w:type="dxa" w:w="1039"/>
          </w:tcPr>
          <w:p>
            <w:r>
              <w:rPr>
                <w:rFonts w:ascii="宋体" w:hAnsi="宋体" w:eastAsia="宋体"/>
                <w:sz w:val="20"/>
              </w:rPr>
              <w:t>7</w:t>
            </w:r>
          </w:p>
        </w:tc>
        <w:tc>
          <w:tcPr>
            <w:tcW w:type="dxa" w:w="1039"/>
          </w:tcPr>
          <w:p>
            <w:r>
              <w:rPr>
                <w:rFonts w:ascii="宋体" w:hAnsi="宋体" w:eastAsia="宋体"/>
                <w:sz w:val="20"/>
              </w:rPr>
              <w:t>Terraform</w:t>
            </w:r>
          </w:p>
        </w:tc>
        <w:tc>
          <w:tcPr>
            <w:tcW w:type="dxa" w:w="1039"/>
          </w:tcPr>
          <w:p>
            <w:r>
              <w:rPr>
                <w:rFonts w:ascii="宋体" w:hAnsi="宋体" w:eastAsia="宋体"/>
                <w:sz w:val="20"/>
              </w:rPr>
              <w:t>基础设施即代码</w:t>
            </w:r>
          </w:p>
        </w:tc>
        <w:tc>
          <w:tcPr>
            <w:tcW w:type="dxa" w:w="1039"/>
          </w:tcPr>
          <w:p>
            <w:r>
              <w:rPr>
                <w:rFonts w:ascii="宋体" w:hAnsi="宋体" w:eastAsia="宋体"/>
                <w:sz w:val="20"/>
              </w:rPr>
              <w:t>开源</w:t>
            </w:r>
          </w:p>
        </w:tc>
        <w:tc>
          <w:tcPr>
            <w:tcW w:type="dxa" w:w="1039"/>
          </w:tcPr>
          <w:p>
            <w:r>
              <w:rPr>
                <w:rFonts w:ascii="宋体" w:hAnsi="宋体" w:eastAsia="宋体"/>
                <w:sz w:val="20"/>
              </w:rPr>
              <w:t>1.5</w:t>
            </w:r>
          </w:p>
        </w:tc>
        <w:tc>
          <w:tcPr>
            <w:tcW w:type="dxa" w:w="1039"/>
          </w:tcPr>
          <w:p>
            <w:r>
              <w:rPr>
                <w:rFonts w:ascii="宋体" w:hAnsi="宋体" w:eastAsia="宋体"/>
                <w:sz w:val="20"/>
              </w:rPr>
              <w:t>资源编排</w:t>
            </w:r>
          </w:p>
        </w:tc>
        <w:tc>
          <w:tcPr>
            <w:tcW w:type="dxa" w:w="1039"/>
          </w:tcPr>
          <w:p>
            <w:r>
              <w:rPr>
                <w:rFonts w:ascii="宋体" w:hAnsi="宋体" w:eastAsia="宋体"/>
                <w:sz w:val="20"/>
              </w:rPr>
              <w:t>Pulumi</w:t>
            </w:r>
          </w:p>
        </w:tc>
        <w:tc>
          <w:tcPr>
            <w:tcW w:type="dxa" w:w="1039"/>
          </w:tcPr>
          <w:p>
            <w:r>
              <w:rPr>
                <w:rFonts w:ascii="宋体" w:hAnsi="宋体" w:eastAsia="宋体"/>
                <w:sz w:val="20"/>
              </w:rPr>
              <w:t>多云支持，声明式</w:t>
            </w:r>
          </w:p>
        </w:tc>
      </w:tr>
      <w:tr>
        <w:tc>
          <w:tcPr>
            <w:tcW w:type="dxa" w:w="1039"/>
          </w:tcPr>
          <w:p>
            <w:r>
              <w:rPr>
                <w:rFonts w:ascii="宋体" w:hAnsi="宋体" w:eastAsia="宋体"/>
                <w:sz w:val="20"/>
              </w:rPr>
              <w:t>8</w:t>
            </w:r>
          </w:p>
        </w:tc>
        <w:tc>
          <w:tcPr>
            <w:tcW w:type="dxa" w:w="1039"/>
          </w:tcPr>
          <w:p>
            <w:r>
              <w:rPr>
                <w:rFonts w:ascii="宋体" w:hAnsi="宋体" w:eastAsia="宋体"/>
                <w:sz w:val="20"/>
              </w:rPr>
              <w:t>GitLab</w:t>
            </w:r>
          </w:p>
        </w:tc>
        <w:tc>
          <w:tcPr>
            <w:tcW w:type="dxa" w:w="1039"/>
          </w:tcPr>
          <w:p>
            <w:r>
              <w:rPr>
                <w:rFonts w:ascii="宋体" w:hAnsi="宋体" w:eastAsia="宋体"/>
                <w:sz w:val="20"/>
              </w:rPr>
              <w:t>DevOps平台</w:t>
            </w:r>
          </w:p>
        </w:tc>
        <w:tc>
          <w:tcPr>
            <w:tcW w:type="dxa" w:w="1039"/>
          </w:tcPr>
          <w:p>
            <w:r>
              <w:rPr>
                <w:rFonts w:ascii="宋体" w:hAnsi="宋体" w:eastAsia="宋体"/>
                <w:sz w:val="20"/>
              </w:rPr>
              <w:t>开源/商业</w:t>
            </w:r>
          </w:p>
        </w:tc>
        <w:tc>
          <w:tcPr>
            <w:tcW w:type="dxa" w:w="1039"/>
          </w:tcPr>
          <w:p>
            <w:r>
              <w:rPr>
                <w:rFonts w:ascii="宋体" w:hAnsi="宋体" w:eastAsia="宋体"/>
                <w:sz w:val="20"/>
              </w:rPr>
              <w:t>16.x</w:t>
            </w:r>
          </w:p>
        </w:tc>
        <w:tc>
          <w:tcPr>
            <w:tcW w:type="dxa" w:w="1039"/>
          </w:tcPr>
          <w:p>
            <w:r>
              <w:rPr>
                <w:rFonts w:ascii="宋体" w:hAnsi="宋体" w:eastAsia="宋体"/>
                <w:sz w:val="20"/>
              </w:rPr>
              <w:t>CI/CD, 代码管理</w:t>
            </w:r>
          </w:p>
        </w:tc>
        <w:tc>
          <w:tcPr>
            <w:tcW w:type="dxa" w:w="1039"/>
          </w:tcPr>
          <w:p>
            <w:r>
              <w:rPr>
                <w:rFonts w:ascii="宋体" w:hAnsi="宋体" w:eastAsia="宋体"/>
                <w:sz w:val="20"/>
              </w:rPr>
              <w:t>GitHub, Bitbucket</w:t>
            </w:r>
          </w:p>
        </w:tc>
        <w:tc>
          <w:tcPr>
            <w:tcW w:type="dxa" w:w="1039"/>
          </w:tcPr>
          <w:p>
            <w:r>
              <w:rPr>
                <w:rFonts w:ascii="宋体" w:hAnsi="宋体" w:eastAsia="宋体"/>
                <w:sz w:val="20"/>
              </w:rPr>
              <w:t>一体化DevOps平台</w:t>
            </w:r>
          </w:p>
        </w:tc>
      </w:tr>
      <w:tr>
        <w:tc>
          <w:tcPr>
            <w:tcW w:type="dxa" w:w="1039"/>
          </w:tcPr>
          <w:p>
            <w:r>
              <w:rPr>
                <w:rFonts w:ascii="宋体" w:hAnsi="宋体" w:eastAsia="宋体"/>
                <w:sz w:val="20"/>
              </w:rPr>
              <w:t>9</w:t>
            </w:r>
          </w:p>
        </w:tc>
        <w:tc>
          <w:tcPr>
            <w:tcW w:type="dxa" w:w="1039"/>
          </w:tcPr>
          <w:p>
            <w:r>
              <w:rPr>
                <w:rFonts w:ascii="宋体" w:hAnsi="宋体" w:eastAsia="宋体"/>
                <w:sz w:val="20"/>
              </w:rPr>
              <w:t>Harbor</w:t>
            </w:r>
          </w:p>
        </w:tc>
        <w:tc>
          <w:tcPr>
            <w:tcW w:type="dxa" w:w="1039"/>
          </w:tcPr>
          <w:p>
            <w:r>
              <w:rPr>
                <w:rFonts w:ascii="宋体" w:hAnsi="宋体" w:eastAsia="宋体"/>
                <w:sz w:val="20"/>
              </w:rPr>
              <w:t>镜像仓库</w:t>
            </w:r>
          </w:p>
        </w:tc>
        <w:tc>
          <w:tcPr>
            <w:tcW w:type="dxa" w:w="1039"/>
          </w:tcPr>
          <w:p>
            <w:r>
              <w:rPr>
                <w:rFonts w:ascii="宋体" w:hAnsi="宋体" w:eastAsia="宋体"/>
                <w:sz w:val="20"/>
              </w:rPr>
              <w:t>开源</w:t>
            </w:r>
          </w:p>
        </w:tc>
        <w:tc>
          <w:tcPr>
            <w:tcW w:type="dxa" w:w="1039"/>
          </w:tcPr>
          <w:p>
            <w:r>
              <w:rPr>
                <w:rFonts w:ascii="宋体" w:hAnsi="宋体" w:eastAsia="宋体"/>
                <w:sz w:val="20"/>
              </w:rPr>
              <w:t>2.9</w:t>
            </w:r>
          </w:p>
        </w:tc>
        <w:tc>
          <w:tcPr>
            <w:tcW w:type="dxa" w:w="1039"/>
          </w:tcPr>
          <w:p>
            <w:r>
              <w:rPr>
                <w:rFonts w:ascii="宋体" w:hAnsi="宋体" w:eastAsia="宋体"/>
                <w:sz w:val="20"/>
              </w:rPr>
              <w:t>镜像管理, 扫描</w:t>
            </w:r>
          </w:p>
        </w:tc>
        <w:tc>
          <w:tcPr>
            <w:tcW w:type="dxa" w:w="1039"/>
          </w:tcPr>
          <w:p>
            <w:r>
              <w:rPr>
                <w:rFonts w:ascii="宋体" w:hAnsi="宋体" w:eastAsia="宋体"/>
                <w:sz w:val="20"/>
              </w:rPr>
              <w:t>Nexus, ACR</w:t>
            </w:r>
          </w:p>
        </w:tc>
        <w:tc>
          <w:tcPr>
            <w:tcW w:type="dxa" w:w="1039"/>
          </w:tcPr>
          <w:p>
            <w:r>
              <w:rPr>
                <w:rFonts w:ascii="宋体" w:hAnsi="宋体" w:eastAsia="宋体"/>
                <w:sz w:val="20"/>
              </w:rPr>
              <w:t>安全扫描，RBAC</w:t>
            </w:r>
          </w:p>
        </w:tc>
      </w:tr>
      <w:tr>
        <w:tc>
          <w:tcPr>
            <w:tcW w:type="dxa" w:w="1039"/>
          </w:tcPr>
          <w:p>
            <w:r>
              <w:rPr>
                <w:rFonts w:ascii="宋体" w:hAnsi="宋体" w:eastAsia="宋体"/>
                <w:sz w:val="20"/>
              </w:rPr>
              <w:t>10</w:t>
            </w:r>
          </w:p>
        </w:tc>
        <w:tc>
          <w:tcPr>
            <w:tcW w:type="dxa" w:w="1039"/>
          </w:tcPr>
          <w:p>
            <w:r>
              <w:rPr>
                <w:rFonts w:ascii="宋体" w:hAnsi="宋体" w:eastAsia="宋体"/>
                <w:sz w:val="20"/>
              </w:rPr>
              <w:t>ArgoCD</w:t>
            </w:r>
          </w:p>
        </w:tc>
        <w:tc>
          <w:tcPr>
            <w:tcW w:type="dxa" w:w="1039"/>
          </w:tcPr>
          <w:p>
            <w:r>
              <w:rPr>
                <w:rFonts w:ascii="宋体" w:hAnsi="宋体" w:eastAsia="宋体"/>
                <w:sz w:val="20"/>
              </w:rPr>
              <w:t>GitOps</w:t>
            </w:r>
          </w:p>
        </w:tc>
        <w:tc>
          <w:tcPr>
            <w:tcW w:type="dxa" w:w="1039"/>
          </w:tcPr>
          <w:p>
            <w:r>
              <w:rPr>
                <w:rFonts w:ascii="宋体" w:hAnsi="宋体" w:eastAsia="宋体"/>
                <w:sz w:val="20"/>
              </w:rPr>
              <w:t>开源</w:t>
            </w:r>
          </w:p>
        </w:tc>
        <w:tc>
          <w:tcPr>
            <w:tcW w:type="dxa" w:w="1039"/>
          </w:tcPr>
          <w:p>
            <w:r>
              <w:rPr>
                <w:rFonts w:ascii="宋体" w:hAnsi="宋体" w:eastAsia="宋体"/>
                <w:sz w:val="20"/>
              </w:rPr>
              <w:t>2.8</w:t>
            </w:r>
          </w:p>
        </w:tc>
        <w:tc>
          <w:tcPr>
            <w:tcW w:type="dxa" w:w="1039"/>
          </w:tcPr>
          <w:p>
            <w:r>
              <w:rPr>
                <w:rFonts w:ascii="宋体" w:hAnsi="宋体" w:eastAsia="宋体"/>
                <w:sz w:val="20"/>
              </w:rPr>
              <w:t>持续交付</w:t>
            </w:r>
          </w:p>
        </w:tc>
        <w:tc>
          <w:tcPr>
            <w:tcW w:type="dxa" w:w="1039"/>
          </w:tcPr>
          <w:p>
            <w:r>
              <w:rPr>
                <w:rFonts w:ascii="宋体" w:hAnsi="宋体" w:eastAsia="宋体"/>
                <w:sz w:val="20"/>
              </w:rPr>
              <w:t>Flux</w:t>
            </w:r>
          </w:p>
        </w:tc>
        <w:tc>
          <w:tcPr>
            <w:tcW w:type="dxa" w:w="1039"/>
          </w:tcPr>
          <w:p>
            <w:r>
              <w:rPr>
                <w:rFonts w:ascii="宋体" w:hAnsi="宋体" w:eastAsia="宋体"/>
                <w:sz w:val="20"/>
              </w:rPr>
              <w:t>声明式GitOps</w:t>
            </w:r>
          </w:p>
        </w:tc>
      </w:tr>
      <w:tr>
        <w:tc>
          <w:tcPr>
            <w:tcW w:type="dxa" w:w="1039"/>
          </w:tcPr>
          <w:p>
            <w:r>
              <w:rPr>
                <w:rFonts w:ascii="宋体" w:hAnsi="宋体" w:eastAsia="宋体"/>
                <w:sz w:val="20"/>
              </w:rPr>
              <w:t>11</w:t>
            </w:r>
          </w:p>
        </w:tc>
        <w:tc>
          <w:tcPr>
            <w:tcW w:type="dxa" w:w="1039"/>
          </w:tcPr>
          <w:p>
            <w:r>
              <w:rPr>
                <w:rFonts w:ascii="宋体" w:hAnsi="宋体" w:eastAsia="宋体"/>
                <w:sz w:val="20"/>
              </w:rPr>
              <w:t>Jenkins</w:t>
            </w:r>
          </w:p>
        </w:tc>
        <w:tc>
          <w:tcPr>
            <w:tcW w:type="dxa" w:w="1039"/>
          </w:tcPr>
          <w:p>
            <w:r>
              <w:rPr>
                <w:rFonts w:ascii="宋体" w:hAnsi="宋体" w:eastAsia="宋体"/>
                <w:sz w:val="20"/>
              </w:rPr>
              <w:t>CI/CD</w:t>
            </w:r>
          </w:p>
        </w:tc>
        <w:tc>
          <w:tcPr>
            <w:tcW w:type="dxa" w:w="1039"/>
          </w:tcPr>
          <w:p>
            <w:r>
              <w:rPr>
                <w:rFonts w:ascii="宋体" w:hAnsi="宋体" w:eastAsia="宋体"/>
                <w:sz w:val="20"/>
              </w:rPr>
              <w:t>开源</w:t>
            </w:r>
          </w:p>
        </w:tc>
        <w:tc>
          <w:tcPr>
            <w:tcW w:type="dxa" w:w="1039"/>
          </w:tcPr>
          <w:p>
            <w:r>
              <w:rPr>
                <w:rFonts w:ascii="宋体" w:hAnsi="宋体" w:eastAsia="宋体"/>
                <w:sz w:val="20"/>
              </w:rPr>
              <w:t>2.4xx</w:t>
            </w:r>
          </w:p>
        </w:tc>
        <w:tc>
          <w:tcPr>
            <w:tcW w:type="dxa" w:w="1039"/>
          </w:tcPr>
          <w:p>
            <w:r>
              <w:rPr>
                <w:rFonts w:ascii="宋体" w:hAnsi="宋体" w:eastAsia="宋体"/>
                <w:sz w:val="20"/>
              </w:rPr>
              <w:t>构建、部署</w:t>
            </w:r>
          </w:p>
        </w:tc>
        <w:tc>
          <w:tcPr>
            <w:tcW w:type="dxa" w:w="1039"/>
          </w:tcPr>
          <w:p>
            <w:r>
              <w:rPr>
                <w:rFonts w:ascii="宋体" w:hAnsi="宋体" w:eastAsia="宋体"/>
                <w:sz w:val="20"/>
              </w:rPr>
              <w:t>GitLab CI, GitHub Actions</w:t>
            </w:r>
          </w:p>
        </w:tc>
        <w:tc>
          <w:tcPr>
            <w:tcW w:type="dxa" w:w="1039"/>
          </w:tcPr>
          <w:p>
            <w:r>
              <w:rPr>
                <w:rFonts w:ascii="宋体" w:hAnsi="宋体" w:eastAsia="宋体"/>
                <w:sz w:val="20"/>
              </w:rPr>
              <w:t>插件丰富，灵活</w:t>
            </w:r>
          </w:p>
        </w:tc>
      </w:tr>
      <w:tr>
        <w:tc>
          <w:tcPr>
            <w:tcW w:type="dxa" w:w="1039"/>
          </w:tcPr>
          <w:p>
            <w:r>
              <w:rPr>
                <w:rFonts w:ascii="宋体" w:hAnsi="宋体" w:eastAsia="宋体"/>
                <w:sz w:val="20"/>
              </w:rPr>
              <w:t>12</w:t>
            </w:r>
          </w:p>
        </w:tc>
        <w:tc>
          <w:tcPr>
            <w:tcW w:type="dxa" w:w="1039"/>
          </w:tcPr>
          <w:p>
            <w:r>
              <w:rPr>
                <w:rFonts w:ascii="宋体" w:hAnsi="宋体" w:eastAsia="宋体"/>
                <w:sz w:val="20"/>
              </w:rPr>
              <w:t>SonarQube</w:t>
            </w:r>
          </w:p>
        </w:tc>
        <w:tc>
          <w:tcPr>
            <w:tcW w:type="dxa" w:w="1039"/>
          </w:tcPr>
          <w:p>
            <w:r>
              <w:rPr>
                <w:rFonts w:ascii="宋体" w:hAnsi="宋体" w:eastAsia="宋体"/>
                <w:sz w:val="20"/>
              </w:rPr>
              <w:t>代码质量</w:t>
            </w:r>
          </w:p>
        </w:tc>
        <w:tc>
          <w:tcPr>
            <w:tcW w:type="dxa" w:w="1039"/>
          </w:tcPr>
          <w:p>
            <w:r>
              <w:rPr>
                <w:rFonts w:ascii="宋体" w:hAnsi="宋体" w:eastAsia="宋体"/>
                <w:sz w:val="20"/>
              </w:rPr>
              <w:t>开源/商业</w:t>
            </w:r>
          </w:p>
        </w:tc>
        <w:tc>
          <w:tcPr>
            <w:tcW w:type="dxa" w:w="1039"/>
          </w:tcPr>
          <w:p>
            <w:r>
              <w:rPr>
                <w:rFonts w:ascii="宋体" w:hAnsi="宋体" w:eastAsia="宋体"/>
                <w:sz w:val="20"/>
              </w:rPr>
              <w:t>10.x</w:t>
            </w:r>
          </w:p>
        </w:tc>
        <w:tc>
          <w:tcPr>
            <w:tcW w:type="dxa" w:w="1039"/>
          </w:tcPr>
          <w:p>
            <w:r>
              <w:rPr>
                <w:rFonts w:ascii="宋体" w:hAnsi="宋体" w:eastAsia="宋体"/>
                <w:sz w:val="20"/>
              </w:rPr>
              <w:t>代码扫描、质量门禁</w:t>
            </w:r>
          </w:p>
        </w:tc>
        <w:tc>
          <w:tcPr>
            <w:tcW w:type="dxa" w:w="1039"/>
          </w:tcPr>
          <w:p>
            <w:r>
              <w:rPr>
                <w:rFonts w:ascii="宋体" w:hAnsi="宋体" w:eastAsia="宋体"/>
                <w:sz w:val="20"/>
              </w:rPr>
              <w:t>CodeClimate</w:t>
            </w:r>
          </w:p>
        </w:tc>
        <w:tc>
          <w:tcPr>
            <w:tcW w:type="dxa" w:w="1039"/>
          </w:tcPr>
          <w:p>
            <w:r>
              <w:rPr>
                <w:rFonts w:ascii="宋体" w:hAnsi="宋体" w:eastAsia="宋体"/>
                <w:sz w:val="20"/>
              </w:rPr>
              <w:t>多语言支持，规则丰富</w:t>
            </w:r>
          </w:p>
        </w:tc>
      </w:tr>
      <w:tr>
        <w:tc>
          <w:tcPr>
            <w:tcW w:type="dxa" w:w="1039"/>
          </w:tcPr>
          <w:p>
            <w:r>
              <w:rPr>
                <w:rFonts w:ascii="宋体" w:hAnsi="宋体" w:eastAsia="宋体"/>
                <w:sz w:val="20"/>
              </w:rPr>
              <w:t>13</w:t>
            </w:r>
          </w:p>
        </w:tc>
        <w:tc>
          <w:tcPr>
            <w:tcW w:type="dxa" w:w="1039"/>
          </w:tcPr>
          <w:p>
            <w:r>
              <w:rPr>
                <w:rFonts w:ascii="宋体" w:hAnsi="宋体" w:eastAsia="宋体"/>
                <w:sz w:val="20"/>
              </w:rPr>
              <w:t>Nacos</w:t>
            </w:r>
          </w:p>
        </w:tc>
        <w:tc>
          <w:tcPr>
            <w:tcW w:type="dxa" w:w="1039"/>
          </w:tcPr>
          <w:p>
            <w:r>
              <w:rPr>
                <w:rFonts w:ascii="宋体" w:hAnsi="宋体" w:eastAsia="宋体"/>
                <w:sz w:val="20"/>
              </w:rPr>
              <w:t>服务治理</w:t>
            </w:r>
          </w:p>
        </w:tc>
        <w:tc>
          <w:tcPr>
            <w:tcW w:type="dxa" w:w="1039"/>
          </w:tcPr>
          <w:p>
            <w:r>
              <w:rPr>
                <w:rFonts w:ascii="宋体" w:hAnsi="宋体" w:eastAsia="宋体"/>
                <w:sz w:val="20"/>
              </w:rPr>
              <w:t>开源</w:t>
            </w:r>
          </w:p>
        </w:tc>
        <w:tc>
          <w:tcPr>
            <w:tcW w:type="dxa" w:w="1039"/>
          </w:tcPr>
          <w:p>
            <w:r>
              <w:rPr>
                <w:rFonts w:ascii="宋体" w:hAnsi="宋体" w:eastAsia="宋体"/>
                <w:sz w:val="20"/>
              </w:rPr>
              <w:t>2.2</w:t>
            </w:r>
          </w:p>
        </w:tc>
        <w:tc>
          <w:tcPr>
            <w:tcW w:type="dxa" w:w="1039"/>
          </w:tcPr>
          <w:p>
            <w:r>
              <w:rPr>
                <w:rFonts w:ascii="宋体" w:hAnsi="宋体" w:eastAsia="宋体"/>
                <w:sz w:val="20"/>
              </w:rPr>
              <w:t>服务发现、配置中心</w:t>
            </w:r>
          </w:p>
        </w:tc>
        <w:tc>
          <w:tcPr>
            <w:tcW w:type="dxa" w:w="1039"/>
          </w:tcPr>
          <w:p>
            <w:r>
              <w:rPr>
                <w:rFonts w:ascii="宋体" w:hAnsi="宋体" w:eastAsia="宋体"/>
                <w:sz w:val="20"/>
              </w:rPr>
              <w:t>Consul, Eureka</w:t>
            </w:r>
          </w:p>
        </w:tc>
        <w:tc>
          <w:tcPr>
            <w:tcW w:type="dxa" w:w="1039"/>
          </w:tcPr>
          <w:p>
            <w:r>
              <w:rPr>
                <w:rFonts w:ascii="宋体" w:hAnsi="宋体" w:eastAsia="宋体"/>
                <w:sz w:val="20"/>
              </w:rPr>
              <w:t>国产开源，功能全面</w:t>
            </w:r>
          </w:p>
        </w:tc>
      </w:tr>
      <w:tr>
        <w:tc>
          <w:tcPr>
            <w:tcW w:type="dxa" w:w="1039"/>
          </w:tcPr>
          <w:p>
            <w:r>
              <w:rPr>
                <w:rFonts w:ascii="宋体" w:hAnsi="宋体" w:eastAsia="宋体"/>
                <w:sz w:val="20"/>
              </w:rPr>
              <w:t>14</w:t>
            </w:r>
          </w:p>
        </w:tc>
        <w:tc>
          <w:tcPr>
            <w:tcW w:type="dxa" w:w="1039"/>
          </w:tcPr>
          <w:p>
            <w:r>
              <w:rPr>
                <w:rFonts w:ascii="宋体" w:hAnsi="宋体" w:eastAsia="宋体"/>
                <w:sz w:val="20"/>
              </w:rPr>
              <w:t>Seata</w:t>
            </w:r>
          </w:p>
        </w:tc>
        <w:tc>
          <w:tcPr>
            <w:tcW w:type="dxa" w:w="1039"/>
          </w:tcPr>
          <w:p>
            <w:r>
              <w:rPr>
                <w:rFonts w:ascii="宋体" w:hAnsi="宋体" w:eastAsia="宋体"/>
                <w:sz w:val="20"/>
              </w:rPr>
              <w:t>分布式事务</w:t>
            </w:r>
          </w:p>
        </w:tc>
        <w:tc>
          <w:tcPr>
            <w:tcW w:type="dxa" w:w="1039"/>
          </w:tcPr>
          <w:p>
            <w:r>
              <w:rPr>
                <w:rFonts w:ascii="宋体" w:hAnsi="宋体" w:eastAsia="宋体"/>
                <w:sz w:val="20"/>
              </w:rPr>
              <w:t>开源</w:t>
            </w:r>
          </w:p>
        </w:tc>
        <w:tc>
          <w:tcPr>
            <w:tcW w:type="dxa" w:w="1039"/>
          </w:tcPr>
          <w:p>
            <w:r>
              <w:rPr>
                <w:rFonts w:ascii="宋体" w:hAnsi="宋体" w:eastAsia="宋体"/>
                <w:sz w:val="20"/>
              </w:rPr>
              <w:t>1.6</w:t>
            </w:r>
          </w:p>
        </w:tc>
        <w:tc>
          <w:tcPr>
            <w:tcW w:type="dxa" w:w="1039"/>
          </w:tcPr>
          <w:p>
            <w:r>
              <w:rPr>
                <w:rFonts w:ascii="宋体" w:hAnsi="宋体" w:eastAsia="宋体"/>
                <w:sz w:val="20"/>
              </w:rPr>
              <w:t>TCC/AT/SAGA</w:t>
            </w:r>
          </w:p>
        </w:tc>
        <w:tc>
          <w:tcPr>
            <w:tcW w:type="dxa" w:w="1039"/>
          </w:tcPr>
          <w:p>
            <w:r>
              <w:rPr>
                <w:rFonts w:ascii="宋体" w:hAnsi="宋体" w:eastAsia="宋体"/>
                <w:sz w:val="20"/>
              </w:rPr>
              <w:t>/</w:t>
            </w:r>
          </w:p>
        </w:tc>
        <w:tc>
          <w:tcPr>
            <w:tcW w:type="dxa" w:w="1039"/>
          </w:tcPr>
          <w:p>
            <w:r>
              <w:rPr>
                <w:rFonts w:ascii="宋体" w:hAnsi="宋体" w:eastAsia="宋体"/>
                <w:sz w:val="20"/>
              </w:rPr>
              <w:t>国产开源，多模式支持</w:t>
            </w:r>
          </w:p>
        </w:tc>
      </w:tr>
      <w:tr>
        <w:tc>
          <w:tcPr>
            <w:tcW w:type="dxa" w:w="1039"/>
          </w:tcPr>
          <w:p>
            <w:r>
              <w:rPr>
                <w:rFonts w:ascii="宋体" w:hAnsi="宋体" w:eastAsia="宋体"/>
                <w:sz w:val="20"/>
              </w:rPr>
              <w:t>15</w:t>
            </w:r>
          </w:p>
        </w:tc>
        <w:tc>
          <w:tcPr>
            <w:tcW w:type="dxa" w:w="1039"/>
          </w:tcPr>
          <w:p>
            <w:r>
              <w:rPr>
                <w:rFonts w:ascii="宋体" w:hAnsi="宋体" w:eastAsia="宋体"/>
                <w:sz w:val="20"/>
              </w:rPr>
              <w:t>XXL-JOB</w:t>
            </w:r>
          </w:p>
        </w:tc>
        <w:tc>
          <w:tcPr>
            <w:tcW w:type="dxa" w:w="1039"/>
          </w:tcPr>
          <w:p>
            <w:r>
              <w:rPr>
                <w:rFonts w:ascii="宋体" w:hAnsi="宋体" w:eastAsia="宋体"/>
                <w:sz w:val="20"/>
              </w:rPr>
              <w:t>任务调度</w:t>
            </w:r>
          </w:p>
        </w:tc>
        <w:tc>
          <w:tcPr>
            <w:tcW w:type="dxa" w:w="1039"/>
          </w:tcPr>
          <w:p>
            <w:r>
              <w:rPr>
                <w:rFonts w:ascii="宋体" w:hAnsi="宋体" w:eastAsia="宋体"/>
                <w:sz w:val="20"/>
              </w:rPr>
              <w:t>开源</w:t>
            </w:r>
          </w:p>
        </w:tc>
        <w:tc>
          <w:tcPr>
            <w:tcW w:type="dxa" w:w="1039"/>
          </w:tcPr>
          <w:p>
            <w:r>
              <w:rPr>
                <w:rFonts w:ascii="宋体" w:hAnsi="宋体" w:eastAsia="宋体"/>
                <w:sz w:val="20"/>
              </w:rPr>
              <w:t>2.4</w:t>
            </w:r>
          </w:p>
        </w:tc>
        <w:tc>
          <w:tcPr>
            <w:tcW w:type="dxa" w:w="1039"/>
          </w:tcPr>
          <w:p>
            <w:r>
              <w:rPr>
                <w:rFonts w:ascii="宋体" w:hAnsi="宋体" w:eastAsia="宋体"/>
                <w:sz w:val="20"/>
              </w:rPr>
              <w:t>定时任务管理</w:t>
            </w:r>
          </w:p>
        </w:tc>
        <w:tc>
          <w:tcPr>
            <w:tcW w:type="dxa" w:w="1039"/>
          </w:tcPr>
          <w:p>
            <w:r>
              <w:rPr>
                <w:rFonts w:ascii="宋体" w:hAnsi="宋体" w:eastAsia="宋体"/>
                <w:sz w:val="20"/>
              </w:rPr>
              <w:t>Elastic-Job</w:t>
            </w:r>
          </w:p>
        </w:tc>
        <w:tc>
          <w:tcPr>
            <w:tcW w:type="dxa" w:w="1039"/>
          </w:tcPr>
          <w:p>
            <w:r>
              <w:rPr>
                <w:rFonts w:ascii="宋体" w:hAnsi="宋体" w:eastAsia="宋体"/>
                <w:sz w:val="20"/>
              </w:rPr>
              <w:t>中文文档，管理界面</w:t>
            </w:r>
          </w:p>
        </w:tc>
      </w:tr>
      <w:tr>
        <w:tc>
          <w:tcPr>
            <w:tcW w:type="dxa" w:w="1039"/>
          </w:tcPr>
          <w:p>
            <w:r>
              <w:rPr>
                <w:rFonts w:ascii="宋体" w:hAnsi="宋体" w:eastAsia="宋体"/>
                <w:sz w:val="20"/>
              </w:rPr>
              <w:t>16</w:t>
            </w:r>
          </w:p>
        </w:tc>
        <w:tc>
          <w:tcPr>
            <w:tcW w:type="dxa" w:w="1039"/>
          </w:tcPr>
          <w:p>
            <w:r>
              <w:rPr>
                <w:rFonts w:ascii="宋体" w:hAnsi="宋体" w:eastAsia="宋体"/>
                <w:sz w:val="20"/>
              </w:rPr>
              <w:t>Chaos Mesh</w:t>
            </w:r>
          </w:p>
        </w:tc>
        <w:tc>
          <w:tcPr>
            <w:tcW w:type="dxa" w:w="1039"/>
          </w:tcPr>
          <w:p>
            <w:r>
              <w:rPr>
                <w:rFonts w:ascii="宋体" w:hAnsi="宋体" w:eastAsia="宋体"/>
                <w:sz w:val="20"/>
              </w:rPr>
              <w:t>混沌工程</w:t>
            </w:r>
          </w:p>
        </w:tc>
        <w:tc>
          <w:tcPr>
            <w:tcW w:type="dxa" w:w="1039"/>
          </w:tcPr>
          <w:p>
            <w:r>
              <w:rPr>
                <w:rFonts w:ascii="宋体" w:hAnsi="宋体" w:eastAsia="宋体"/>
                <w:sz w:val="20"/>
              </w:rPr>
              <w:t>开源</w:t>
            </w:r>
          </w:p>
        </w:tc>
        <w:tc>
          <w:tcPr>
            <w:tcW w:type="dxa" w:w="1039"/>
          </w:tcPr>
          <w:p>
            <w:r>
              <w:rPr>
                <w:rFonts w:ascii="宋体" w:hAnsi="宋体" w:eastAsia="宋体"/>
                <w:sz w:val="20"/>
              </w:rPr>
              <w:t>2.6</w:t>
            </w:r>
          </w:p>
        </w:tc>
        <w:tc>
          <w:tcPr>
            <w:tcW w:type="dxa" w:w="1039"/>
          </w:tcPr>
          <w:p>
            <w:r>
              <w:rPr>
                <w:rFonts w:ascii="宋体" w:hAnsi="宋体" w:eastAsia="宋体"/>
                <w:sz w:val="20"/>
              </w:rPr>
              <w:t>故障注入</w:t>
            </w:r>
          </w:p>
        </w:tc>
        <w:tc>
          <w:tcPr>
            <w:tcW w:type="dxa" w:w="1039"/>
          </w:tcPr>
          <w:p>
            <w:r>
              <w:rPr>
                <w:rFonts w:ascii="宋体" w:hAnsi="宋体" w:eastAsia="宋体"/>
                <w:sz w:val="20"/>
              </w:rPr>
              <w:t>Chaos Monkey, Litmus</w:t>
            </w:r>
          </w:p>
        </w:tc>
        <w:tc>
          <w:tcPr>
            <w:tcW w:type="dxa" w:w="1039"/>
          </w:tcPr>
          <w:p>
            <w:r>
              <w:rPr>
                <w:rFonts w:ascii="宋体" w:hAnsi="宋体" w:eastAsia="宋体"/>
                <w:sz w:val="20"/>
              </w:rPr>
              <w:t>K8s原生，场景丰富</w:t>
            </w:r>
          </w:p>
        </w:tc>
      </w:tr>
      <w:tr>
        <w:tc>
          <w:tcPr>
            <w:tcW w:type="dxa" w:w="1039"/>
          </w:tcPr>
          <w:p>
            <w:r>
              <w:rPr>
                <w:rFonts w:ascii="宋体" w:hAnsi="宋体" w:eastAsia="宋体"/>
                <w:sz w:val="20"/>
              </w:rPr>
              <w:t>17</w:t>
            </w:r>
          </w:p>
        </w:tc>
        <w:tc>
          <w:tcPr>
            <w:tcW w:type="dxa" w:w="1039"/>
          </w:tcPr>
          <w:p>
            <w:r>
              <w:rPr>
                <w:rFonts w:ascii="宋体" w:hAnsi="宋体" w:eastAsia="宋体"/>
                <w:sz w:val="20"/>
              </w:rPr>
              <w:t>Velero</w:t>
            </w:r>
          </w:p>
        </w:tc>
        <w:tc>
          <w:tcPr>
            <w:tcW w:type="dxa" w:w="1039"/>
          </w:tcPr>
          <w:p>
            <w:r>
              <w:rPr>
                <w:rFonts w:ascii="宋体" w:hAnsi="宋体" w:eastAsia="宋体"/>
                <w:sz w:val="20"/>
              </w:rPr>
              <w:t>备份恢复</w:t>
            </w:r>
          </w:p>
        </w:tc>
        <w:tc>
          <w:tcPr>
            <w:tcW w:type="dxa" w:w="1039"/>
          </w:tcPr>
          <w:p>
            <w:r>
              <w:rPr>
                <w:rFonts w:ascii="宋体" w:hAnsi="宋体" w:eastAsia="宋体"/>
                <w:sz w:val="20"/>
              </w:rPr>
              <w:t>开源</w:t>
            </w:r>
          </w:p>
        </w:tc>
        <w:tc>
          <w:tcPr>
            <w:tcW w:type="dxa" w:w="1039"/>
          </w:tcPr>
          <w:p>
            <w:r>
              <w:rPr>
                <w:rFonts w:ascii="宋体" w:hAnsi="宋体" w:eastAsia="宋体"/>
                <w:sz w:val="20"/>
              </w:rPr>
              <w:t>1.11</w:t>
            </w:r>
          </w:p>
        </w:tc>
        <w:tc>
          <w:tcPr>
            <w:tcW w:type="dxa" w:w="1039"/>
          </w:tcPr>
          <w:p>
            <w:r>
              <w:rPr>
                <w:rFonts w:ascii="宋体" w:hAnsi="宋体" w:eastAsia="宋体"/>
                <w:sz w:val="20"/>
              </w:rPr>
              <w:t>K8s备份恢复</w:t>
            </w:r>
          </w:p>
        </w:tc>
        <w:tc>
          <w:tcPr>
            <w:tcW w:type="dxa" w:w="1039"/>
          </w:tcPr>
          <w:p>
            <w:r>
              <w:rPr>
                <w:rFonts w:ascii="宋体" w:hAnsi="宋体" w:eastAsia="宋体"/>
                <w:sz w:val="20"/>
              </w:rPr>
              <w:t>Kasten</w:t>
            </w:r>
          </w:p>
        </w:tc>
        <w:tc>
          <w:tcPr>
            <w:tcW w:type="dxa" w:w="1039"/>
          </w:tcPr>
          <w:p>
            <w:r>
              <w:rPr>
                <w:rFonts w:ascii="宋体" w:hAnsi="宋体" w:eastAsia="宋体"/>
                <w:sz w:val="20"/>
              </w:rPr>
              <w:t>K8s原生，CSI支持</w:t>
            </w:r>
          </w:p>
        </w:tc>
      </w:tr>
      <w:tr>
        <w:tc>
          <w:tcPr>
            <w:tcW w:type="dxa" w:w="1039"/>
          </w:tcPr>
          <w:p>
            <w:r>
              <w:rPr>
                <w:rFonts w:ascii="宋体" w:hAnsi="宋体" w:eastAsia="宋体"/>
                <w:sz w:val="20"/>
              </w:rPr>
              <w:t>18</w:t>
            </w:r>
          </w:p>
        </w:tc>
        <w:tc>
          <w:tcPr>
            <w:tcW w:type="dxa" w:w="1039"/>
          </w:tcPr>
          <w:p>
            <w:r>
              <w:rPr>
                <w:rFonts w:ascii="宋体" w:hAnsi="宋体" w:eastAsia="宋体"/>
                <w:sz w:val="20"/>
              </w:rPr>
              <w:t>Ceph</w:t>
            </w:r>
          </w:p>
        </w:tc>
        <w:tc>
          <w:tcPr>
            <w:tcW w:type="dxa" w:w="1039"/>
          </w:tcPr>
          <w:p>
            <w:r>
              <w:rPr>
                <w:rFonts w:ascii="宋体" w:hAnsi="宋体" w:eastAsia="宋体"/>
                <w:sz w:val="20"/>
              </w:rPr>
              <w:t>分布式存储</w:t>
            </w:r>
          </w:p>
        </w:tc>
        <w:tc>
          <w:tcPr>
            <w:tcW w:type="dxa" w:w="1039"/>
          </w:tcPr>
          <w:p>
            <w:r>
              <w:rPr>
                <w:rFonts w:ascii="宋体" w:hAnsi="宋体" w:eastAsia="宋体"/>
                <w:sz w:val="20"/>
              </w:rPr>
              <w:t>开源</w:t>
            </w:r>
          </w:p>
        </w:tc>
        <w:tc>
          <w:tcPr>
            <w:tcW w:type="dxa" w:w="1039"/>
          </w:tcPr>
          <w:p>
            <w:r>
              <w:rPr>
                <w:rFonts w:ascii="宋体" w:hAnsi="宋体" w:eastAsia="宋体"/>
                <w:sz w:val="20"/>
              </w:rPr>
              <w:t>17.2</w:t>
            </w:r>
          </w:p>
        </w:tc>
        <w:tc>
          <w:tcPr>
            <w:tcW w:type="dxa" w:w="1039"/>
          </w:tcPr>
          <w:p>
            <w:r>
              <w:rPr>
                <w:rFonts w:ascii="宋体" w:hAnsi="宋体" w:eastAsia="宋体"/>
                <w:sz w:val="20"/>
              </w:rPr>
              <w:t>块/文件/对象存储</w:t>
            </w:r>
          </w:p>
        </w:tc>
        <w:tc>
          <w:tcPr>
            <w:tcW w:type="dxa" w:w="1039"/>
          </w:tcPr>
          <w:p>
            <w:r>
              <w:rPr>
                <w:rFonts w:ascii="宋体" w:hAnsi="宋体" w:eastAsia="宋体"/>
                <w:sz w:val="20"/>
              </w:rPr>
              <w:t>MinIO, GlusterFS</w:t>
            </w:r>
          </w:p>
        </w:tc>
        <w:tc>
          <w:tcPr>
            <w:tcW w:type="dxa" w:w="1039"/>
          </w:tcPr>
          <w:p>
            <w:r>
              <w:rPr>
                <w:rFonts w:ascii="宋体" w:hAnsi="宋体" w:eastAsia="宋体"/>
                <w:sz w:val="20"/>
              </w:rPr>
              <w:t>统一存储，功能强大</w:t>
            </w:r>
          </w:p>
        </w:tc>
      </w:tr>
      <w:tr>
        <w:tc>
          <w:tcPr>
            <w:tcW w:type="dxa" w:w="1039"/>
          </w:tcPr>
          <w:p>
            <w:r>
              <w:rPr>
                <w:rFonts w:ascii="宋体" w:hAnsi="宋体" w:eastAsia="宋体"/>
                <w:sz w:val="20"/>
              </w:rPr>
              <w:t>19</w:t>
            </w:r>
          </w:p>
        </w:tc>
        <w:tc>
          <w:tcPr>
            <w:tcW w:type="dxa" w:w="1039"/>
          </w:tcPr>
          <w:p>
            <w:r>
              <w:rPr>
                <w:rFonts w:ascii="宋体" w:hAnsi="宋体" w:eastAsia="宋体"/>
                <w:sz w:val="20"/>
              </w:rPr>
              <w:t>Istio</w:t>
            </w:r>
          </w:p>
        </w:tc>
        <w:tc>
          <w:tcPr>
            <w:tcW w:type="dxa" w:w="1039"/>
          </w:tcPr>
          <w:p>
            <w:r>
              <w:rPr>
                <w:rFonts w:ascii="宋体" w:hAnsi="宋体" w:eastAsia="宋体"/>
                <w:sz w:val="20"/>
              </w:rPr>
              <w:t>服务网格</w:t>
            </w:r>
          </w:p>
        </w:tc>
        <w:tc>
          <w:tcPr>
            <w:tcW w:type="dxa" w:w="1039"/>
          </w:tcPr>
          <w:p>
            <w:r>
              <w:rPr>
                <w:rFonts w:ascii="宋体" w:hAnsi="宋体" w:eastAsia="宋体"/>
                <w:sz w:val="20"/>
              </w:rPr>
              <w:t>开源</w:t>
            </w:r>
          </w:p>
        </w:tc>
        <w:tc>
          <w:tcPr>
            <w:tcW w:type="dxa" w:w="1039"/>
          </w:tcPr>
          <w:p>
            <w:r>
              <w:rPr>
                <w:rFonts w:ascii="宋体" w:hAnsi="宋体" w:eastAsia="宋体"/>
                <w:sz w:val="20"/>
              </w:rPr>
              <w:t>1.19</w:t>
            </w:r>
          </w:p>
        </w:tc>
        <w:tc>
          <w:tcPr>
            <w:tcW w:type="dxa" w:w="1039"/>
          </w:tcPr>
          <w:p>
            <w:r>
              <w:rPr>
                <w:rFonts w:ascii="宋体" w:hAnsi="宋体" w:eastAsia="宋体"/>
                <w:sz w:val="20"/>
              </w:rPr>
              <w:t>流量管理、安全</w:t>
            </w:r>
          </w:p>
        </w:tc>
        <w:tc>
          <w:tcPr>
            <w:tcW w:type="dxa" w:w="1039"/>
          </w:tcPr>
          <w:p>
            <w:r>
              <w:rPr>
                <w:rFonts w:ascii="宋体" w:hAnsi="宋体" w:eastAsia="宋体"/>
                <w:sz w:val="20"/>
              </w:rPr>
              <w:t>Linkerd, Consul Connect</w:t>
            </w:r>
          </w:p>
        </w:tc>
        <w:tc>
          <w:tcPr>
            <w:tcW w:type="dxa" w:w="1039"/>
          </w:tcPr>
          <w:p>
            <w:r>
              <w:rPr>
                <w:rFonts w:ascii="宋体" w:hAnsi="宋体" w:eastAsia="宋体"/>
                <w:sz w:val="20"/>
              </w:rPr>
              <w:t>功能最全面，社区活跃</w:t>
            </w:r>
          </w:p>
        </w:tc>
      </w:tr>
      <w:tr>
        <w:tc>
          <w:tcPr>
            <w:tcW w:type="dxa" w:w="1039"/>
          </w:tcPr>
          <w:p>
            <w:r>
              <w:rPr>
                <w:rFonts w:ascii="宋体" w:hAnsi="宋体" w:eastAsia="宋体"/>
                <w:sz w:val="20"/>
              </w:rPr>
              <w:t>20</w:t>
            </w:r>
          </w:p>
        </w:tc>
        <w:tc>
          <w:tcPr>
            <w:tcW w:type="dxa" w:w="1039"/>
          </w:tcPr>
          <w:p>
            <w:r>
              <w:rPr>
                <w:rFonts w:ascii="宋体" w:hAnsi="宋体" w:eastAsia="宋体"/>
                <w:sz w:val="20"/>
              </w:rPr>
              <w:t>Envoy</w:t>
            </w:r>
          </w:p>
        </w:tc>
        <w:tc>
          <w:tcPr>
            <w:tcW w:type="dxa" w:w="1039"/>
          </w:tcPr>
          <w:p>
            <w:r>
              <w:rPr>
                <w:rFonts w:ascii="宋体" w:hAnsi="宋体" w:eastAsia="宋体"/>
                <w:sz w:val="20"/>
              </w:rPr>
              <w:t>代理</w:t>
            </w:r>
          </w:p>
        </w:tc>
        <w:tc>
          <w:tcPr>
            <w:tcW w:type="dxa" w:w="1039"/>
          </w:tcPr>
          <w:p>
            <w:r>
              <w:rPr>
                <w:rFonts w:ascii="宋体" w:hAnsi="宋体" w:eastAsia="宋体"/>
                <w:sz w:val="20"/>
              </w:rPr>
              <w:t>开源</w:t>
            </w:r>
          </w:p>
        </w:tc>
        <w:tc>
          <w:tcPr>
            <w:tcW w:type="dxa" w:w="1039"/>
          </w:tcPr>
          <w:p>
            <w:r>
              <w:rPr>
                <w:rFonts w:ascii="宋体" w:hAnsi="宋体" w:eastAsia="宋体"/>
                <w:sz w:val="20"/>
              </w:rPr>
              <w:t>1.27</w:t>
            </w:r>
          </w:p>
        </w:tc>
        <w:tc>
          <w:tcPr>
            <w:tcW w:type="dxa" w:w="1039"/>
          </w:tcPr>
          <w:p>
            <w:r>
              <w:rPr>
                <w:rFonts w:ascii="宋体" w:hAnsi="宋体" w:eastAsia="宋体"/>
                <w:sz w:val="20"/>
              </w:rPr>
              <w:t>边车代理</w:t>
            </w:r>
          </w:p>
        </w:tc>
        <w:tc>
          <w:tcPr>
            <w:tcW w:type="dxa" w:w="1039"/>
          </w:tcPr>
          <w:p>
            <w:r>
              <w:rPr>
                <w:rFonts w:ascii="宋体" w:hAnsi="宋体" w:eastAsia="宋体"/>
                <w:sz w:val="20"/>
              </w:rPr>
              <w:t>Nginx, HAProxy</w:t>
            </w:r>
          </w:p>
        </w:tc>
        <w:tc>
          <w:tcPr>
            <w:tcW w:type="dxa" w:w="1039"/>
          </w:tcPr>
          <w:p>
            <w:r>
              <w:rPr>
                <w:rFonts w:ascii="宋体" w:hAnsi="宋体" w:eastAsia="宋体"/>
                <w:sz w:val="20"/>
              </w:rPr>
              <w:t>云原生，性能优秀</w:t>
            </w:r>
          </w:p>
        </w:tc>
      </w:tr>
      <w:tr>
        <w:tc>
          <w:tcPr>
            <w:tcW w:type="dxa" w:w="1039"/>
          </w:tcPr>
          <w:p>
            <w:r>
              <w:rPr>
                <w:rFonts w:ascii="宋体" w:hAnsi="宋体" w:eastAsia="宋体"/>
                <w:sz w:val="20"/>
              </w:rPr>
              <w:t>21</w:t>
            </w:r>
          </w:p>
        </w:tc>
        <w:tc>
          <w:tcPr>
            <w:tcW w:type="dxa" w:w="1039"/>
          </w:tcPr>
          <w:p>
            <w:r>
              <w:rPr>
                <w:rFonts w:ascii="宋体" w:hAnsi="宋体" w:eastAsia="宋体"/>
                <w:sz w:val="20"/>
              </w:rPr>
              <w:t>Vault</w:t>
            </w:r>
          </w:p>
        </w:tc>
        <w:tc>
          <w:tcPr>
            <w:tcW w:type="dxa" w:w="1039"/>
          </w:tcPr>
          <w:p>
            <w:r>
              <w:rPr>
                <w:rFonts w:ascii="宋体" w:hAnsi="宋体" w:eastAsia="宋体"/>
                <w:sz w:val="20"/>
              </w:rPr>
              <w:t>密钥管理</w:t>
            </w:r>
          </w:p>
        </w:tc>
        <w:tc>
          <w:tcPr>
            <w:tcW w:type="dxa" w:w="1039"/>
          </w:tcPr>
          <w:p>
            <w:r>
              <w:rPr>
                <w:rFonts w:ascii="宋体" w:hAnsi="宋体" w:eastAsia="宋体"/>
                <w:sz w:val="20"/>
              </w:rPr>
              <w:t>开源/商业</w:t>
            </w:r>
          </w:p>
        </w:tc>
        <w:tc>
          <w:tcPr>
            <w:tcW w:type="dxa" w:w="1039"/>
          </w:tcPr>
          <w:p>
            <w:r>
              <w:rPr>
                <w:rFonts w:ascii="宋体" w:hAnsi="宋体" w:eastAsia="宋体"/>
                <w:sz w:val="20"/>
              </w:rPr>
              <w:t>1.14</w:t>
            </w:r>
          </w:p>
        </w:tc>
        <w:tc>
          <w:tcPr>
            <w:tcW w:type="dxa" w:w="1039"/>
          </w:tcPr>
          <w:p>
            <w:r>
              <w:rPr>
                <w:rFonts w:ascii="宋体" w:hAnsi="宋体" w:eastAsia="宋体"/>
                <w:sz w:val="20"/>
              </w:rPr>
              <w:t>密钥存储、轮换</w:t>
            </w:r>
          </w:p>
        </w:tc>
        <w:tc>
          <w:tcPr>
            <w:tcW w:type="dxa" w:w="1039"/>
          </w:tcPr>
          <w:p>
            <w:r>
              <w:rPr>
                <w:rFonts w:ascii="宋体" w:hAnsi="宋体" w:eastAsia="宋体"/>
                <w:sz w:val="20"/>
              </w:rPr>
              <w:t>AWS KMS, HashiCorp Vault</w:t>
            </w:r>
          </w:p>
        </w:tc>
        <w:tc>
          <w:tcPr>
            <w:tcW w:type="dxa" w:w="1039"/>
          </w:tcPr>
          <w:p>
            <w:r>
              <w:rPr>
                <w:rFonts w:ascii="宋体" w:hAnsi="宋体" w:eastAsia="宋体"/>
                <w:sz w:val="20"/>
              </w:rPr>
              <w:t>动态密钥，审计日志</w:t>
            </w:r>
          </w:p>
        </w:tc>
      </w:tr>
      <w:tr>
        <w:tc>
          <w:tcPr>
            <w:tcW w:type="dxa" w:w="1039"/>
          </w:tcPr>
          <w:p>
            <w:r>
              <w:rPr>
                <w:rFonts w:ascii="宋体" w:hAnsi="宋体" w:eastAsia="宋体"/>
                <w:sz w:val="20"/>
              </w:rPr>
              <w:t>22</w:t>
            </w:r>
          </w:p>
        </w:tc>
        <w:tc>
          <w:tcPr>
            <w:tcW w:type="dxa" w:w="1039"/>
          </w:tcPr>
          <w:p>
            <w:r>
              <w:rPr>
                <w:rFonts w:ascii="宋体" w:hAnsi="宋体" w:eastAsia="宋体"/>
                <w:sz w:val="20"/>
              </w:rPr>
              <w:t>Falco</w:t>
            </w:r>
          </w:p>
        </w:tc>
        <w:tc>
          <w:tcPr>
            <w:tcW w:type="dxa" w:w="1039"/>
          </w:tcPr>
          <w:p>
            <w:r>
              <w:rPr>
                <w:rFonts w:ascii="宋体" w:hAnsi="宋体" w:eastAsia="宋体"/>
                <w:sz w:val="20"/>
              </w:rPr>
              <w:t>安全监控</w:t>
            </w:r>
          </w:p>
        </w:tc>
        <w:tc>
          <w:tcPr>
            <w:tcW w:type="dxa" w:w="1039"/>
          </w:tcPr>
          <w:p>
            <w:r>
              <w:rPr>
                <w:rFonts w:ascii="宋体" w:hAnsi="宋体" w:eastAsia="宋体"/>
                <w:sz w:val="20"/>
              </w:rPr>
              <w:t>开源</w:t>
            </w:r>
          </w:p>
        </w:tc>
        <w:tc>
          <w:tcPr>
            <w:tcW w:type="dxa" w:w="1039"/>
          </w:tcPr>
          <w:p>
            <w:r>
              <w:rPr>
                <w:rFonts w:ascii="宋体" w:hAnsi="宋体" w:eastAsia="宋体"/>
                <w:sz w:val="20"/>
              </w:rPr>
              <w:t>0.35</w:t>
            </w:r>
          </w:p>
        </w:tc>
        <w:tc>
          <w:tcPr>
            <w:tcW w:type="dxa" w:w="1039"/>
          </w:tcPr>
          <w:p>
            <w:r>
              <w:rPr>
                <w:rFonts w:ascii="宋体" w:hAnsi="宋体" w:eastAsia="宋体"/>
                <w:sz w:val="20"/>
              </w:rPr>
              <w:t>运行时安全</w:t>
            </w:r>
          </w:p>
        </w:tc>
        <w:tc>
          <w:tcPr>
            <w:tcW w:type="dxa" w:w="1039"/>
          </w:tcPr>
          <w:p>
            <w:r>
              <w:rPr>
                <w:rFonts w:ascii="宋体" w:hAnsi="宋体" w:eastAsia="宋体"/>
                <w:sz w:val="20"/>
              </w:rPr>
              <w:t>Sysdig, Aqua</w:t>
            </w:r>
          </w:p>
        </w:tc>
        <w:tc>
          <w:tcPr>
            <w:tcW w:type="dxa" w:w="1039"/>
          </w:tcPr>
          <w:p>
            <w:r>
              <w:rPr>
                <w:rFonts w:ascii="宋体" w:hAnsi="宋体" w:eastAsia="宋体"/>
                <w:sz w:val="20"/>
              </w:rPr>
              <w:t>K8s原生，规则灵活</w:t>
            </w:r>
          </w:p>
        </w:tc>
      </w:tr>
      <w:tr>
        <w:tc>
          <w:tcPr>
            <w:tcW w:type="dxa" w:w="1039"/>
          </w:tcPr>
          <w:p>
            <w:r>
              <w:rPr>
                <w:rFonts w:ascii="宋体" w:hAnsi="宋体" w:eastAsia="宋体"/>
                <w:sz w:val="20"/>
              </w:rPr>
              <w:t>23</w:t>
            </w:r>
          </w:p>
        </w:tc>
        <w:tc>
          <w:tcPr>
            <w:tcW w:type="dxa" w:w="1039"/>
          </w:tcPr>
          <w:p>
            <w:r>
              <w:rPr>
                <w:rFonts w:ascii="宋体" w:hAnsi="宋体" w:eastAsia="宋体"/>
                <w:sz w:val="20"/>
              </w:rPr>
              <w:t>OPA</w:t>
            </w:r>
          </w:p>
        </w:tc>
        <w:tc>
          <w:tcPr>
            <w:tcW w:type="dxa" w:w="1039"/>
          </w:tcPr>
          <w:p>
            <w:r>
              <w:rPr>
                <w:rFonts w:ascii="宋体" w:hAnsi="宋体" w:eastAsia="宋体"/>
                <w:sz w:val="20"/>
              </w:rPr>
              <w:t>策略引擎</w:t>
            </w:r>
          </w:p>
        </w:tc>
        <w:tc>
          <w:tcPr>
            <w:tcW w:type="dxa" w:w="1039"/>
          </w:tcPr>
          <w:p>
            <w:r>
              <w:rPr>
                <w:rFonts w:ascii="宋体" w:hAnsi="宋体" w:eastAsia="宋体"/>
                <w:sz w:val="20"/>
              </w:rPr>
              <w:t>开源</w:t>
            </w:r>
          </w:p>
        </w:tc>
        <w:tc>
          <w:tcPr>
            <w:tcW w:type="dxa" w:w="1039"/>
          </w:tcPr>
          <w:p>
            <w:r>
              <w:rPr>
                <w:rFonts w:ascii="宋体" w:hAnsi="宋体" w:eastAsia="宋体"/>
                <w:sz w:val="20"/>
              </w:rPr>
              <w:t>0.56</w:t>
            </w:r>
          </w:p>
        </w:tc>
        <w:tc>
          <w:tcPr>
            <w:tcW w:type="dxa" w:w="1039"/>
          </w:tcPr>
          <w:p>
            <w:r>
              <w:rPr>
                <w:rFonts w:ascii="宋体" w:hAnsi="宋体" w:eastAsia="宋体"/>
                <w:sz w:val="20"/>
              </w:rPr>
              <w:t>策略决策</w:t>
            </w:r>
          </w:p>
        </w:tc>
        <w:tc>
          <w:tcPr>
            <w:tcW w:type="dxa" w:w="1039"/>
          </w:tcPr>
          <w:p>
            <w:r>
              <w:rPr>
                <w:rFonts w:ascii="宋体" w:hAnsi="宋体" w:eastAsia="宋体"/>
                <w:sz w:val="20"/>
              </w:rPr>
              <w:t>Kyverno</w:t>
            </w:r>
          </w:p>
        </w:tc>
        <w:tc>
          <w:tcPr>
            <w:tcW w:type="dxa" w:w="1039"/>
          </w:tcPr>
          <w:p>
            <w:r>
              <w:rPr>
                <w:rFonts w:ascii="宋体" w:hAnsi="宋体" w:eastAsia="宋体"/>
                <w:sz w:val="20"/>
              </w:rPr>
              <w:t>通用策略引擎</w:t>
            </w:r>
          </w:p>
        </w:tc>
      </w:tr>
      <w:tr>
        <w:tc>
          <w:tcPr>
            <w:tcW w:type="dxa" w:w="1039"/>
          </w:tcPr>
          <w:p>
            <w:r>
              <w:rPr>
                <w:rFonts w:ascii="宋体" w:hAnsi="宋体" w:eastAsia="宋体"/>
                <w:sz w:val="20"/>
              </w:rPr>
              <w:t>24</w:t>
            </w:r>
          </w:p>
        </w:tc>
        <w:tc>
          <w:tcPr>
            <w:tcW w:type="dxa" w:w="1039"/>
          </w:tcPr>
          <w:p>
            <w:r>
              <w:rPr>
                <w:rFonts w:ascii="宋体" w:hAnsi="宋体" w:eastAsia="宋体"/>
                <w:sz w:val="20"/>
              </w:rPr>
              <w:t>KEDA</w:t>
            </w:r>
          </w:p>
        </w:tc>
        <w:tc>
          <w:tcPr>
            <w:tcW w:type="dxa" w:w="1039"/>
          </w:tcPr>
          <w:p>
            <w:r>
              <w:rPr>
                <w:rFonts w:ascii="宋体" w:hAnsi="宋体" w:eastAsia="宋体"/>
                <w:sz w:val="20"/>
              </w:rPr>
              <w:t>自动扩缩容</w:t>
            </w:r>
          </w:p>
        </w:tc>
        <w:tc>
          <w:tcPr>
            <w:tcW w:type="dxa" w:w="1039"/>
          </w:tcPr>
          <w:p>
            <w:r>
              <w:rPr>
                <w:rFonts w:ascii="宋体" w:hAnsi="宋体" w:eastAsia="宋体"/>
                <w:sz w:val="20"/>
              </w:rPr>
              <w:t>开源</w:t>
            </w:r>
          </w:p>
        </w:tc>
        <w:tc>
          <w:tcPr>
            <w:tcW w:type="dxa" w:w="1039"/>
          </w:tcPr>
          <w:p>
            <w:r>
              <w:rPr>
                <w:rFonts w:ascii="宋体" w:hAnsi="宋体" w:eastAsia="宋体"/>
                <w:sz w:val="20"/>
              </w:rPr>
              <w:t>2.11</w:t>
            </w:r>
          </w:p>
        </w:tc>
        <w:tc>
          <w:tcPr>
            <w:tcW w:type="dxa" w:w="1039"/>
          </w:tcPr>
          <w:p>
            <w:r>
              <w:rPr>
                <w:rFonts w:ascii="宋体" w:hAnsi="宋体" w:eastAsia="宋体"/>
                <w:sz w:val="20"/>
              </w:rPr>
              <w:t>事件驱动扩缩容</w:t>
            </w:r>
          </w:p>
        </w:tc>
        <w:tc>
          <w:tcPr>
            <w:tcW w:type="dxa" w:w="1039"/>
          </w:tcPr>
          <w:p>
            <w:r>
              <w:rPr>
                <w:rFonts w:ascii="宋体" w:hAnsi="宋体" w:eastAsia="宋体"/>
                <w:sz w:val="20"/>
              </w:rPr>
              <w:t>HPA</w:t>
            </w:r>
          </w:p>
        </w:tc>
        <w:tc>
          <w:tcPr>
            <w:tcW w:type="dxa" w:w="1039"/>
          </w:tcPr>
          <w:p>
            <w:r>
              <w:rPr>
                <w:rFonts w:ascii="宋体" w:hAnsi="宋体" w:eastAsia="宋体"/>
                <w:sz w:val="20"/>
              </w:rPr>
              <w:t>丰富的触发器</w:t>
            </w:r>
          </w:p>
        </w:tc>
      </w:tr>
      <w:tr>
        <w:tc>
          <w:tcPr>
            <w:tcW w:type="dxa" w:w="1039"/>
          </w:tcPr>
          <w:p>
            <w:r>
              <w:rPr>
                <w:rFonts w:ascii="宋体" w:hAnsi="宋体" w:eastAsia="宋体"/>
                <w:sz w:val="20"/>
              </w:rPr>
              <w:t>25</w:t>
            </w:r>
          </w:p>
        </w:tc>
        <w:tc>
          <w:tcPr>
            <w:tcW w:type="dxa" w:w="1039"/>
          </w:tcPr>
          <w:p>
            <w:r>
              <w:rPr>
                <w:rFonts w:ascii="宋体" w:hAnsi="宋体" w:eastAsia="宋体"/>
                <w:sz w:val="20"/>
              </w:rPr>
              <w:t>Thanos</w:t>
            </w:r>
          </w:p>
        </w:tc>
        <w:tc>
          <w:tcPr>
            <w:tcW w:type="dxa" w:w="1039"/>
          </w:tcPr>
          <w:p>
            <w:r>
              <w:rPr>
                <w:rFonts w:ascii="宋体" w:hAnsi="宋体" w:eastAsia="宋体"/>
                <w:sz w:val="20"/>
              </w:rPr>
              <w:t>长期存储</w:t>
            </w:r>
          </w:p>
        </w:tc>
        <w:tc>
          <w:tcPr>
            <w:tcW w:type="dxa" w:w="1039"/>
          </w:tcPr>
          <w:p>
            <w:r>
              <w:rPr>
                <w:rFonts w:ascii="宋体" w:hAnsi="宋体" w:eastAsia="宋体"/>
                <w:sz w:val="20"/>
              </w:rPr>
              <w:t>开源</w:t>
            </w:r>
          </w:p>
        </w:tc>
        <w:tc>
          <w:tcPr>
            <w:tcW w:type="dxa" w:w="1039"/>
          </w:tcPr>
          <w:p>
            <w:r>
              <w:rPr>
                <w:rFonts w:ascii="宋体" w:hAnsi="宋体" w:eastAsia="宋体"/>
                <w:sz w:val="20"/>
              </w:rPr>
              <w:t>0.32</w:t>
            </w:r>
          </w:p>
        </w:tc>
        <w:tc>
          <w:tcPr>
            <w:tcW w:type="dxa" w:w="1039"/>
          </w:tcPr>
          <w:p>
            <w:r>
              <w:rPr>
                <w:rFonts w:ascii="宋体" w:hAnsi="宋体" w:eastAsia="宋体"/>
                <w:sz w:val="20"/>
              </w:rPr>
              <w:t>Prometheus长期存储</w:t>
            </w:r>
          </w:p>
        </w:tc>
        <w:tc>
          <w:tcPr>
            <w:tcW w:type="dxa" w:w="1039"/>
          </w:tcPr>
          <w:p>
            <w:r>
              <w:rPr>
                <w:rFonts w:ascii="宋体" w:hAnsi="宋体" w:eastAsia="宋体"/>
                <w:sz w:val="20"/>
              </w:rPr>
              <w:t>Cortex</w:t>
            </w:r>
          </w:p>
        </w:tc>
        <w:tc>
          <w:tcPr>
            <w:tcW w:type="dxa" w:w="1039"/>
          </w:tcPr>
          <w:p>
            <w:r>
              <w:rPr>
                <w:rFonts w:ascii="宋体" w:hAnsi="宋体" w:eastAsia="宋体"/>
                <w:sz w:val="20"/>
              </w:rPr>
              <w:t>高可用，全局视图</w:t>
            </w:r>
          </w:p>
        </w:tc>
      </w:tr>
      <w:tr>
        <w:tc>
          <w:tcPr>
            <w:tcW w:type="dxa" w:w="1039"/>
          </w:tcPr>
          <w:p>
            <w:r>
              <w:rPr>
                <w:rFonts w:ascii="宋体" w:hAnsi="宋体" w:eastAsia="宋体"/>
                <w:sz w:val="20"/>
              </w:rPr>
              <w:t>26</w:t>
            </w:r>
          </w:p>
        </w:tc>
        <w:tc>
          <w:tcPr>
            <w:tcW w:type="dxa" w:w="1039"/>
          </w:tcPr>
          <w:p>
            <w:r>
              <w:rPr>
                <w:rFonts w:ascii="宋体" w:hAnsi="宋体" w:eastAsia="宋体"/>
                <w:sz w:val="20"/>
              </w:rPr>
              <w:t>Loki</w:t>
            </w:r>
          </w:p>
        </w:tc>
        <w:tc>
          <w:tcPr>
            <w:tcW w:type="dxa" w:w="1039"/>
          </w:tcPr>
          <w:p>
            <w:r>
              <w:rPr>
                <w:rFonts w:ascii="宋体" w:hAnsi="宋体" w:eastAsia="宋体"/>
                <w:sz w:val="20"/>
              </w:rPr>
              <w:t>日志聚合</w:t>
            </w:r>
          </w:p>
        </w:tc>
        <w:tc>
          <w:tcPr>
            <w:tcW w:type="dxa" w:w="1039"/>
          </w:tcPr>
          <w:p>
            <w:r>
              <w:rPr>
                <w:rFonts w:ascii="宋体" w:hAnsi="宋体" w:eastAsia="宋体"/>
                <w:sz w:val="20"/>
              </w:rPr>
              <w:t>开源</w:t>
            </w:r>
          </w:p>
        </w:tc>
        <w:tc>
          <w:tcPr>
            <w:tcW w:type="dxa" w:w="1039"/>
          </w:tcPr>
          <w:p>
            <w:r>
              <w:rPr>
                <w:rFonts w:ascii="宋体" w:hAnsi="宋体" w:eastAsia="宋体"/>
                <w:sz w:val="20"/>
              </w:rPr>
              <w:t>2.9</w:t>
            </w:r>
          </w:p>
        </w:tc>
        <w:tc>
          <w:tcPr>
            <w:tcW w:type="dxa" w:w="1039"/>
          </w:tcPr>
          <w:p>
            <w:r>
              <w:rPr>
                <w:rFonts w:ascii="宋体" w:hAnsi="宋体" w:eastAsia="宋体"/>
                <w:sz w:val="20"/>
              </w:rPr>
              <w:t>日志采集、查询</w:t>
            </w:r>
          </w:p>
        </w:tc>
        <w:tc>
          <w:tcPr>
            <w:tcW w:type="dxa" w:w="1039"/>
          </w:tcPr>
          <w:p>
            <w:r>
              <w:rPr>
                <w:rFonts w:ascii="宋体" w:hAnsi="宋体" w:eastAsia="宋体"/>
                <w:sz w:val="20"/>
              </w:rPr>
              <w:t>ELK, Splunk</w:t>
            </w:r>
          </w:p>
        </w:tc>
        <w:tc>
          <w:tcPr>
            <w:tcW w:type="dxa" w:w="1039"/>
          </w:tcPr>
          <w:p>
            <w:r>
              <w:rPr>
                <w:rFonts w:ascii="宋体" w:hAnsi="宋体" w:eastAsia="宋体"/>
                <w:sz w:val="20"/>
              </w:rPr>
              <w:t>轻量级，K8s集成</w:t>
            </w:r>
          </w:p>
        </w:tc>
      </w:tr>
      <w:tr>
        <w:tc>
          <w:tcPr>
            <w:tcW w:type="dxa" w:w="1039"/>
          </w:tcPr>
          <w:p>
            <w:r>
              <w:rPr>
                <w:rFonts w:ascii="宋体" w:hAnsi="宋体" w:eastAsia="宋体"/>
                <w:sz w:val="20"/>
              </w:rPr>
              <w:t>27</w:t>
            </w:r>
          </w:p>
        </w:tc>
        <w:tc>
          <w:tcPr>
            <w:tcW w:type="dxa" w:w="1039"/>
          </w:tcPr>
          <w:p>
            <w:r>
              <w:rPr>
                <w:rFonts w:ascii="宋体" w:hAnsi="宋体" w:eastAsia="宋体"/>
                <w:sz w:val="20"/>
              </w:rPr>
              <w:t>Fluentd</w:t>
            </w:r>
          </w:p>
        </w:tc>
        <w:tc>
          <w:tcPr>
            <w:tcW w:type="dxa" w:w="1039"/>
          </w:tcPr>
          <w:p>
            <w:r>
              <w:rPr>
                <w:rFonts w:ascii="宋体" w:hAnsi="宋体" w:eastAsia="宋体"/>
                <w:sz w:val="20"/>
              </w:rPr>
              <w:t>日志采集</w:t>
            </w:r>
          </w:p>
        </w:tc>
        <w:tc>
          <w:tcPr>
            <w:tcW w:type="dxa" w:w="1039"/>
          </w:tcPr>
          <w:p>
            <w:r>
              <w:rPr>
                <w:rFonts w:ascii="宋体" w:hAnsi="宋体" w:eastAsia="宋体"/>
                <w:sz w:val="20"/>
              </w:rPr>
              <w:t>开源</w:t>
            </w:r>
          </w:p>
        </w:tc>
        <w:tc>
          <w:tcPr>
            <w:tcW w:type="dxa" w:w="1039"/>
          </w:tcPr>
          <w:p>
            <w:r>
              <w:rPr>
                <w:rFonts w:ascii="宋体" w:hAnsi="宋体" w:eastAsia="宋体"/>
                <w:sz w:val="20"/>
              </w:rPr>
              <w:t>1.16</w:t>
            </w:r>
          </w:p>
        </w:tc>
        <w:tc>
          <w:tcPr>
            <w:tcW w:type="dxa" w:w="1039"/>
          </w:tcPr>
          <w:p>
            <w:r>
              <w:rPr>
                <w:rFonts w:ascii="宋体" w:hAnsi="宋体" w:eastAsia="宋体"/>
                <w:sz w:val="20"/>
              </w:rPr>
              <w:t>日志收集、转发</w:t>
            </w:r>
          </w:p>
        </w:tc>
        <w:tc>
          <w:tcPr>
            <w:tcW w:type="dxa" w:w="1039"/>
          </w:tcPr>
          <w:p>
            <w:r>
              <w:rPr>
                <w:rFonts w:ascii="宋体" w:hAnsi="宋体" w:eastAsia="宋体"/>
                <w:sz w:val="20"/>
              </w:rPr>
              <w:t>Filebeat, Fluent Bit</w:t>
            </w:r>
          </w:p>
        </w:tc>
        <w:tc>
          <w:tcPr>
            <w:tcW w:type="dxa" w:w="1039"/>
          </w:tcPr>
          <w:p>
            <w:r>
              <w:rPr>
                <w:rFonts w:ascii="宋体" w:hAnsi="宋体" w:eastAsia="宋体"/>
                <w:sz w:val="20"/>
              </w:rPr>
              <w:t>插件丰富，性能优秀</w:t>
            </w:r>
          </w:p>
        </w:tc>
      </w:tr>
      <w:tr>
        <w:tc>
          <w:tcPr>
            <w:tcW w:type="dxa" w:w="1039"/>
          </w:tcPr>
          <w:p>
            <w:r>
              <w:rPr>
                <w:rFonts w:ascii="宋体" w:hAnsi="宋体" w:eastAsia="宋体"/>
                <w:sz w:val="20"/>
              </w:rPr>
              <w:t>28</w:t>
            </w:r>
          </w:p>
        </w:tc>
        <w:tc>
          <w:tcPr>
            <w:tcW w:type="dxa" w:w="1039"/>
          </w:tcPr>
          <w:p>
            <w:r>
              <w:rPr>
                <w:rFonts w:ascii="宋体" w:hAnsi="宋体" w:eastAsia="宋体"/>
                <w:sz w:val="20"/>
              </w:rPr>
              <w:t>Keycloak</w:t>
            </w:r>
          </w:p>
        </w:tc>
        <w:tc>
          <w:tcPr>
            <w:tcW w:type="dxa" w:w="1039"/>
          </w:tcPr>
          <w:p>
            <w:r>
              <w:rPr>
                <w:rFonts w:ascii="宋体" w:hAnsi="宋体" w:eastAsia="宋体"/>
                <w:sz w:val="20"/>
              </w:rPr>
              <w:t>身份管理</w:t>
            </w:r>
          </w:p>
        </w:tc>
        <w:tc>
          <w:tcPr>
            <w:tcW w:type="dxa" w:w="1039"/>
          </w:tcPr>
          <w:p>
            <w:r>
              <w:rPr>
                <w:rFonts w:ascii="宋体" w:hAnsi="宋体" w:eastAsia="宋体"/>
                <w:sz w:val="20"/>
              </w:rPr>
              <w:t>开源</w:t>
            </w:r>
          </w:p>
        </w:tc>
        <w:tc>
          <w:tcPr>
            <w:tcW w:type="dxa" w:w="1039"/>
          </w:tcPr>
          <w:p>
            <w:r>
              <w:rPr>
                <w:rFonts w:ascii="宋体" w:hAnsi="宋体" w:eastAsia="宋体"/>
                <w:sz w:val="20"/>
              </w:rPr>
              <w:t>22</w:t>
            </w:r>
          </w:p>
        </w:tc>
        <w:tc>
          <w:tcPr>
            <w:tcW w:type="dxa" w:w="1039"/>
          </w:tcPr>
          <w:p>
            <w:r>
              <w:rPr>
                <w:rFonts w:ascii="宋体" w:hAnsi="宋体" w:eastAsia="宋体"/>
                <w:sz w:val="20"/>
              </w:rPr>
              <w:t>SSO、OAuth2</w:t>
            </w:r>
          </w:p>
        </w:tc>
        <w:tc>
          <w:tcPr>
            <w:tcW w:type="dxa" w:w="1039"/>
          </w:tcPr>
          <w:p>
            <w:r>
              <w:rPr>
                <w:rFonts w:ascii="宋体" w:hAnsi="宋体" w:eastAsia="宋体"/>
                <w:sz w:val="20"/>
              </w:rPr>
              <w:t>Okta, Auth0</w:t>
            </w:r>
          </w:p>
        </w:tc>
        <w:tc>
          <w:tcPr>
            <w:tcW w:type="dxa" w:w="1039"/>
          </w:tcPr>
          <w:p>
            <w:r>
              <w:rPr>
                <w:rFonts w:ascii="宋体" w:hAnsi="宋体" w:eastAsia="宋体"/>
                <w:sz w:val="20"/>
              </w:rPr>
              <w:t>开源免费，功能全面</w:t>
            </w:r>
          </w:p>
        </w:tc>
      </w:tr>
      <w:tr>
        <w:tc>
          <w:tcPr>
            <w:tcW w:type="dxa" w:w="1039"/>
          </w:tcPr>
          <w:p>
            <w:r>
              <w:rPr>
                <w:rFonts w:ascii="宋体" w:hAnsi="宋体" w:eastAsia="宋体"/>
                <w:sz w:val="20"/>
              </w:rPr>
              <w:t>29</w:t>
            </w:r>
          </w:p>
        </w:tc>
        <w:tc>
          <w:tcPr>
            <w:tcW w:type="dxa" w:w="1039"/>
          </w:tcPr>
          <w:p>
            <w:r>
              <w:rPr>
                <w:rFonts w:ascii="宋体" w:hAnsi="宋体" w:eastAsia="宋体"/>
                <w:sz w:val="20"/>
              </w:rPr>
              <w:t>MinIO</w:t>
            </w:r>
          </w:p>
        </w:tc>
        <w:tc>
          <w:tcPr>
            <w:tcW w:type="dxa" w:w="1039"/>
          </w:tcPr>
          <w:p>
            <w:r>
              <w:rPr>
                <w:rFonts w:ascii="宋体" w:hAnsi="宋体" w:eastAsia="宋体"/>
                <w:sz w:val="20"/>
              </w:rPr>
              <w:t>对象存储</w:t>
            </w:r>
          </w:p>
        </w:tc>
        <w:tc>
          <w:tcPr>
            <w:tcW w:type="dxa" w:w="1039"/>
          </w:tcPr>
          <w:p>
            <w:r>
              <w:rPr>
                <w:rFonts w:ascii="宋体" w:hAnsi="宋体" w:eastAsia="宋体"/>
                <w:sz w:val="20"/>
              </w:rPr>
              <w:t>开源</w:t>
            </w:r>
          </w:p>
        </w:tc>
        <w:tc>
          <w:tcPr>
            <w:tcW w:type="dxa" w:w="1039"/>
          </w:tcPr>
          <w:p>
            <w:r>
              <w:rPr>
                <w:rFonts w:ascii="宋体" w:hAnsi="宋体" w:eastAsia="宋体"/>
                <w:sz w:val="20"/>
              </w:rPr>
              <w:t>2023.12</w:t>
            </w:r>
          </w:p>
        </w:tc>
        <w:tc>
          <w:tcPr>
            <w:tcW w:type="dxa" w:w="1039"/>
          </w:tcPr>
          <w:p>
            <w:r>
              <w:rPr>
                <w:rFonts w:ascii="宋体" w:hAnsi="宋体" w:eastAsia="宋体"/>
                <w:sz w:val="20"/>
              </w:rPr>
              <w:t>S3兼容存储</w:t>
            </w:r>
          </w:p>
        </w:tc>
        <w:tc>
          <w:tcPr>
            <w:tcW w:type="dxa" w:w="1039"/>
          </w:tcPr>
          <w:p>
            <w:r>
              <w:rPr>
                <w:rFonts w:ascii="宋体" w:hAnsi="宋体" w:eastAsia="宋体"/>
                <w:sz w:val="20"/>
              </w:rPr>
              <w:t>Ceph, AWS S3</w:t>
            </w:r>
          </w:p>
        </w:tc>
        <w:tc>
          <w:tcPr>
            <w:tcW w:type="dxa" w:w="1039"/>
          </w:tcPr>
          <w:p>
            <w:r>
              <w:rPr>
                <w:rFonts w:ascii="宋体" w:hAnsi="宋体" w:eastAsia="宋体"/>
                <w:sz w:val="20"/>
              </w:rPr>
              <w:t>高性能，S3兼容</w:t>
            </w:r>
          </w:p>
        </w:tc>
      </w:tr>
      <w:tr>
        <w:tc>
          <w:tcPr>
            <w:tcW w:type="dxa" w:w="1039"/>
          </w:tcPr>
          <w:p>
            <w:r>
              <w:rPr>
                <w:rFonts w:ascii="宋体" w:hAnsi="宋体" w:eastAsia="宋体"/>
                <w:sz w:val="20"/>
              </w:rPr>
              <w:t>30</w:t>
            </w:r>
          </w:p>
        </w:tc>
        <w:tc>
          <w:tcPr>
            <w:tcW w:type="dxa" w:w="1039"/>
          </w:tcPr>
          <w:p>
            <w:r>
              <w:rPr>
                <w:rFonts w:ascii="宋体" w:hAnsi="宋体" w:eastAsia="宋体"/>
                <w:sz w:val="20"/>
              </w:rPr>
              <w:t>RedisInsight</w:t>
            </w:r>
          </w:p>
        </w:tc>
        <w:tc>
          <w:tcPr>
            <w:tcW w:type="dxa" w:w="1039"/>
          </w:tcPr>
          <w:p>
            <w:r>
              <w:rPr>
                <w:rFonts w:ascii="宋体" w:hAnsi="宋体" w:eastAsia="宋体"/>
                <w:sz w:val="20"/>
              </w:rPr>
              <w:t>Redis管理</w:t>
            </w:r>
          </w:p>
        </w:tc>
        <w:tc>
          <w:tcPr>
            <w:tcW w:type="dxa" w:w="1039"/>
          </w:tcPr>
          <w:p>
            <w:r>
              <w:rPr>
                <w:rFonts w:ascii="宋体" w:hAnsi="宋体" w:eastAsia="宋体"/>
                <w:sz w:val="20"/>
              </w:rPr>
              <w:t>开源/商业</w:t>
            </w:r>
          </w:p>
        </w:tc>
        <w:tc>
          <w:tcPr>
            <w:tcW w:type="dxa" w:w="1039"/>
          </w:tcPr>
          <w:p>
            <w:r>
              <w:rPr>
                <w:rFonts w:ascii="宋体" w:hAnsi="宋体" w:eastAsia="宋体"/>
                <w:sz w:val="20"/>
              </w:rPr>
              <w:t>2.x</w:t>
            </w:r>
          </w:p>
        </w:tc>
        <w:tc>
          <w:tcPr>
            <w:tcW w:type="dxa" w:w="1039"/>
          </w:tcPr>
          <w:p>
            <w:r>
              <w:rPr>
                <w:rFonts w:ascii="宋体" w:hAnsi="宋体" w:eastAsia="宋体"/>
                <w:sz w:val="20"/>
              </w:rPr>
              <w:t>Redis可视化</w:t>
            </w:r>
          </w:p>
        </w:tc>
        <w:tc>
          <w:tcPr>
            <w:tcW w:type="dxa" w:w="1039"/>
          </w:tcPr>
          <w:p>
            <w:r>
              <w:rPr>
                <w:rFonts w:ascii="宋体" w:hAnsi="宋体" w:eastAsia="宋体"/>
                <w:sz w:val="20"/>
              </w:rPr>
              <w:t>Medis</w:t>
            </w:r>
          </w:p>
        </w:tc>
        <w:tc>
          <w:tcPr>
            <w:tcW w:type="dxa" w:w="1039"/>
          </w:tcPr>
          <w:p>
            <w:r>
              <w:rPr>
                <w:rFonts w:ascii="宋体" w:hAnsi="宋体" w:eastAsia="宋体"/>
                <w:sz w:val="20"/>
              </w:rPr>
              <w:t>官方工具，功能强大</w:t>
            </w:r>
          </w:p>
        </w:tc>
      </w:tr>
      <w:tr>
        <w:tc>
          <w:tcPr>
            <w:tcW w:type="dxa" w:w="1039"/>
          </w:tcPr>
          <w:p>
            <w:r>
              <w:rPr>
                <w:rFonts w:ascii="宋体" w:hAnsi="宋体" w:eastAsia="宋体"/>
                <w:sz w:val="20"/>
              </w:rPr>
              <w:t>31</w:t>
            </w:r>
          </w:p>
        </w:tc>
        <w:tc>
          <w:tcPr>
            <w:tcW w:type="dxa" w:w="1039"/>
          </w:tcPr>
          <w:p>
            <w:r>
              <w:rPr>
                <w:rFonts w:ascii="宋体" w:hAnsi="宋体" w:eastAsia="宋体"/>
                <w:sz w:val="20"/>
              </w:rPr>
              <w:t>MySQL Workbench</w:t>
            </w:r>
          </w:p>
        </w:tc>
        <w:tc>
          <w:tcPr>
            <w:tcW w:type="dxa" w:w="1039"/>
          </w:tcPr>
          <w:p>
            <w:r>
              <w:rPr>
                <w:rFonts w:ascii="宋体" w:hAnsi="宋体" w:eastAsia="宋体"/>
                <w:sz w:val="20"/>
              </w:rPr>
              <w:t>数据库管理</w:t>
            </w:r>
          </w:p>
        </w:tc>
        <w:tc>
          <w:tcPr>
            <w:tcW w:type="dxa" w:w="1039"/>
          </w:tcPr>
          <w:p>
            <w:r>
              <w:rPr>
                <w:rFonts w:ascii="宋体" w:hAnsi="宋体" w:eastAsia="宋体"/>
                <w:sz w:val="20"/>
              </w:rPr>
              <w:t>开源</w:t>
            </w:r>
          </w:p>
        </w:tc>
        <w:tc>
          <w:tcPr>
            <w:tcW w:type="dxa" w:w="1039"/>
          </w:tcPr>
          <w:p>
            <w:r>
              <w:rPr>
                <w:rFonts w:ascii="宋体" w:hAnsi="宋体" w:eastAsia="宋体"/>
                <w:sz w:val="20"/>
              </w:rPr>
              <w:t>8.x</w:t>
            </w:r>
          </w:p>
        </w:tc>
        <w:tc>
          <w:tcPr>
            <w:tcW w:type="dxa" w:w="1039"/>
          </w:tcPr>
          <w:p>
            <w:r>
              <w:rPr>
                <w:rFonts w:ascii="宋体" w:hAnsi="宋体" w:eastAsia="宋体"/>
                <w:sz w:val="20"/>
              </w:rPr>
              <w:t>MySQL可视化</w:t>
            </w:r>
          </w:p>
        </w:tc>
        <w:tc>
          <w:tcPr>
            <w:tcW w:type="dxa" w:w="1039"/>
          </w:tcPr>
          <w:p>
            <w:r>
              <w:rPr>
                <w:rFonts w:ascii="宋体" w:hAnsi="宋体" w:eastAsia="宋体"/>
                <w:sz w:val="20"/>
              </w:rPr>
              <w:t>DBeaver, Navicat</w:t>
            </w:r>
          </w:p>
        </w:tc>
        <w:tc>
          <w:tcPr>
            <w:tcW w:type="dxa" w:w="1039"/>
          </w:tcPr>
          <w:p>
            <w:r>
              <w:rPr>
                <w:rFonts w:ascii="宋体" w:hAnsi="宋体" w:eastAsia="宋体"/>
                <w:sz w:val="20"/>
              </w:rPr>
              <w:t>官方工具，免费</w:t>
            </w:r>
          </w:p>
        </w:tc>
      </w:tr>
      <w:tr>
        <w:tc>
          <w:tcPr>
            <w:tcW w:type="dxa" w:w="1039"/>
          </w:tcPr>
          <w:p>
            <w:r>
              <w:rPr>
                <w:rFonts w:ascii="宋体" w:hAnsi="宋体" w:eastAsia="宋体"/>
                <w:sz w:val="20"/>
              </w:rPr>
              <w:t>32</w:t>
            </w:r>
          </w:p>
        </w:tc>
        <w:tc>
          <w:tcPr>
            <w:tcW w:type="dxa" w:w="1039"/>
          </w:tcPr>
          <w:p>
            <w:r>
              <w:rPr>
                <w:rFonts w:ascii="宋体" w:hAnsi="宋体" w:eastAsia="宋体"/>
                <w:sz w:val="20"/>
              </w:rPr>
              <w:t>Kibana</w:t>
            </w:r>
          </w:p>
        </w:tc>
        <w:tc>
          <w:tcPr>
            <w:tcW w:type="dxa" w:w="1039"/>
          </w:tcPr>
          <w:p>
            <w:r>
              <w:rPr>
                <w:rFonts w:ascii="宋体" w:hAnsi="宋体" w:eastAsia="宋体"/>
                <w:sz w:val="20"/>
              </w:rPr>
              <w:t>数据可视化</w:t>
            </w:r>
          </w:p>
        </w:tc>
        <w:tc>
          <w:tcPr>
            <w:tcW w:type="dxa" w:w="1039"/>
          </w:tcPr>
          <w:p>
            <w:r>
              <w:rPr>
                <w:rFonts w:ascii="宋体" w:hAnsi="宋体" w:eastAsia="宋体"/>
                <w:sz w:val="20"/>
              </w:rPr>
              <w:t>开源</w:t>
            </w:r>
          </w:p>
        </w:tc>
        <w:tc>
          <w:tcPr>
            <w:tcW w:type="dxa" w:w="1039"/>
          </w:tcPr>
          <w:p>
            <w:r>
              <w:rPr>
                <w:rFonts w:ascii="宋体" w:hAnsi="宋体" w:eastAsia="宋体"/>
                <w:sz w:val="20"/>
              </w:rPr>
              <w:t>7.17</w:t>
            </w:r>
          </w:p>
        </w:tc>
        <w:tc>
          <w:tcPr>
            <w:tcW w:type="dxa" w:w="1039"/>
          </w:tcPr>
          <w:p>
            <w:r>
              <w:rPr>
                <w:rFonts w:ascii="宋体" w:hAnsi="宋体" w:eastAsia="宋体"/>
                <w:sz w:val="20"/>
              </w:rPr>
              <w:t>日志分析、可视化</w:t>
            </w:r>
          </w:p>
        </w:tc>
        <w:tc>
          <w:tcPr>
            <w:tcW w:type="dxa" w:w="1039"/>
          </w:tcPr>
          <w:p>
            <w:r>
              <w:rPr>
                <w:rFonts w:ascii="宋体" w:hAnsi="宋体" w:eastAsia="宋体"/>
                <w:sz w:val="20"/>
              </w:rPr>
              <w:t>Grafana</w:t>
            </w:r>
          </w:p>
        </w:tc>
        <w:tc>
          <w:tcPr>
            <w:tcW w:type="dxa" w:w="1039"/>
          </w:tcPr>
          <w:p>
            <w:r>
              <w:rPr>
                <w:rFonts w:ascii="宋体" w:hAnsi="宋体" w:eastAsia="宋体"/>
                <w:sz w:val="20"/>
              </w:rPr>
              <w:t>ELK集成，日志分析</w:t>
            </w:r>
          </w:p>
        </w:tc>
      </w:tr>
      <w:tr>
        <w:tc>
          <w:tcPr>
            <w:tcW w:type="dxa" w:w="1039"/>
          </w:tcPr>
          <w:p>
            <w:r>
              <w:rPr>
                <w:rFonts w:ascii="宋体" w:hAnsi="宋体" w:eastAsia="宋体"/>
                <w:sz w:val="20"/>
              </w:rPr>
              <w:t>33</w:t>
            </w:r>
          </w:p>
        </w:tc>
        <w:tc>
          <w:tcPr>
            <w:tcW w:type="dxa" w:w="1039"/>
          </w:tcPr>
          <w:p>
            <w:r>
              <w:rPr>
                <w:rFonts w:ascii="宋体" w:hAnsi="宋体" w:eastAsia="宋体"/>
                <w:sz w:val="20"/>
              </w:rPr>
              <w:t>Lens</w:t>
            </w:r>
          </w:p>
        </w:tc>
        <w:tc>
          <w:tcPr>
            <w:tcW w:type="dxa" w:w="1039"/>
          </w:tcPr>
          <w:p>
            <w:r>
              <w:rPr>
                <w:rFonts w:ascii="宋体" w:hAnsi="宋体" w:eastAsia="宋体"/>
                <w:sz w:val="20"/>
              </w:rPr>
              <w:t>K8s管理</w:t>
            </w:r>
          </w:p>
        </w:tc>
        <w:tc>
          <w:tcPr>
            <w:tcW w:type="dxa" w:w="1039"/>
          </w:tcPr>
          <w:p>
            <w:r>
              <w:rPr>
                <w:rFonts w:ascii="宋体" w:hAnsi="宋体" w:eastAsia="宋体"/>
                <w:sz w:val="20"/>
              </w:rPr>
              <w:t>开源/商业</w:t>
            </w:r>
          </w:p>
        </w:tc>
        <w:tc>
          <w:tcPr>
            <w:tcW w:type="dxa" w:w="1039"/>
          </w:tcPr>
          <w:p>
            <w:r>
              <w:rPr>
                <w:rFonts w:ascii="宋体" w:hAnsi="宋体" w:eastAsia="宋体"/>
                <w:sz w:val="20"/>
              </w:rPr>
              <w:t>2023.x</w:t>
            </w:r>
          </w:p>
        </w:tc>
        <w:tc>
          <w:tcPr>
            <w:tcW w:type="dxa" w:w="1039"/>
          </w:tcPr>
          <w:p>
            <w:r>
              <w:rPr>
                <w:rFonts w:ascii="宋体" w:hAnsi="宋体" w:eastAsia="宋体"/>
                <w:sz w:val="20"/>
              </w:rPr>
              <w:t>K8s IDE</w:t>
            </w:r>
          </w:p>
        </w:tc>
        <w:tc>
          <w:tcPr>
            <w:tcW w:type="dxa" w:w="1039"/>
          </w:tcPr>
          <w:p>
            <w:r>
              <w:rPr>
                <w:rFonts w:ascii="宋体" w:hAnsi="宋体" w:eastAsia="宋体"/>
                <w:sz w:val="20"/>
              </w:rPr>
              <w:t>Rancher, Octant</w:t>
            </w:r>
          </w:p>
        </w:tc>
        <w:tc>
          <w:tcPr>
            <w:tcW w:type="dxa" w:w="1039"/>
          </w:tcPr>
          <w:p>
            <w:r>
              <w:rPr>
                <w:rFonts w:ascii="宋体" w:hAnsi="宋体" w:eastAsia="宋体"/>
                <w:sz w:val="20"/>
              </w:rPr>
              <w:t>易用性强，功能全面</w:t>
            </w:r>
          </w:p>
        </w:tc>
      </w:tr>
    </w:tbl>
    <w:p/>
    <w:p>
      <w:pPr>
        <w:pStyle w:val="Heading3"/>
      </w:pPr>
      <w:r>
        <w:t>2.1.0.19 技术文档管理体系</w:t>
      </w:r>
    </w:p>
    <w:p>
      <w:pPr>
        <w:pStyle w:val="Heading4"/>
      </w:pPr>
      <w:r>
        <w:t>2.1.0.19.1 文档分类体系</w:t>
      </w:r>
    </w:p>
    <w:p>
      <w:pPr>
        <w:pStyle w:val="Heading4"/>
      </w:pPr>
      <w:r>
        <w:t>表2-1-42 技术文档分类表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文档类别</w:t>
            </w:r>
          </w:p>
        </w:tc>
        <w:tc>
          <w:tcPr>
            <w:tcW w:type="dxa" w:w="1385"/>
          </w:tcPr>
          <w:p>
            <w:r>
              <w:rPr>
                <w:rFonts w:ascii="宋体" w:hAnsi="宋体" w:eastAsia="宋体"/>
                <w:sz w:val="20"/>
              </w:rPr>
              <w:t>文档类型数量</w:t>
            </w:r>
          </w:p>
        </w:tc>
        <w:tc>
          <w:tcPr>
            <w:tcW w:type="dxa" w:w="1385"/>
          </w:tcPr>
          <w:p>
            <w:r>
              <w:rPr>
                <w:rFonts w:ascii="宋体" w:hAnsi="宋体" w:eastAsia="宋体"/>
                <w:sz w:val="20"/>
              </w:rPr>
              <w:t>文档格式</w:t>
            </w:r>
          </w:p>
        </w:tc>
        <w:tc>
          <w:tcPr>
            <w:tcW w:type="dxa" w:w="1385"/>
          </w:tcPr>
          <w:p>
            <w:r>
              <w:rPr>
                <w:rFonts w:ascii="宋体" w:hAnsi="宋体" w:eastAsia="宋体"/>
                <w:sz w:val="20"/>
              </w:rPr>
              <w:t>存放位置</w:t>
            </w:r>
          </w:p>
        </w:tc>
        <w:tc>
          <w:tcPr>
            <w:tcW w:type="dxa" w:w="1385"/>
          </w:tcPr>
          <w:p>
            <w:r>
              <w:rPr>
                <w:rFonts w:ascii="宋体" w:hAnsi="宋体" w:eastAsia="宋体"/>
                <w:sz w:val="20"/>
              </w:rPr>
              <w:t>更新频率</w:t>
            </w:r>
          </w:p>
        </w:tc>
        <w:tc>
          <w:tcPr>
            <w:tcW w:type="dxa" w:w="1385"/>
          </w:tcPr>
          <w:p>
            <w:r>
              <w:rPr>
                <w:rFonts w:ascii="宋体" w:hAnsi="宋体" w:eastAsia="宋体"/>
                <w:sz w:val="20"/>
              </w:rPr>
              <w:t>审批流程</w:t>
            </w:r>
          </w:p>
        </w:tc>
      </w:tr>
      <w:tr>
        <w:tc>
          <w:tcPr>
            <w:tcW w:type="dxa" w:w="1385"/>
          </w:tcPr>
          <w:p>
            <w:r>
              <w:rPr>
                <w:rFonts w:ascii="宋体" w:hAnsi="宋体" w:eastAsia="宋体"/>
                <w:sz w:val="20"/>
              </w:rPr>
              <w:t>架构文档</w:t>
            </w:r>
          </w:p>
        </w:tc>
        <w:tc>
          <w:tcPr>
            <w:tcW w:type="dxa" w:w="1385"/>
          </w:tcPr>
          <w:p>
            <w:r>
              <w:rPr>
                <w:rFonts w:ascii="宋体" w:hAnsi="宋体" w:eastAsia="宋体"/>
                <w:sz w:val="20"/>
              </w:rPr>
              <w:t>8类</w:t>
            </w:r>
          </w:p>
        </w:tc>
        <w:tc>
          <w:tcPr>
            <w:tcW w:type="dxa" w:w="1385"/>
          </w:tcPr>
          <w:p>
            <w:r>
              <w:rPr>
                <w:rFonts w:ascii="宋体" w:hAnsi="宋体" w:eastAsia="宋体"/>
                <w:sz w:val="20"/>
              </w:rPr>
              <w:t>Markdown/ draw.io</w:t>
            </w:r>
          </w:p>
        </w:tc>
        <w:tc>
          <w:tcPr>
            <w:tcW w:type="dxa" w:w="1385"/>
          </w:tcPr>
          <w:p>
            <w:r>
              <w:rPr>
                <w:rFonts w:ascii="宋体" w:hAnsi="宋体" w:eastAsia="宋体"/>
                <w:sz w:val="20"/>
              </w:rPr>
              <w:t>docs/architecture/</w:t>
            </w:r>
          </w:p>
        </w:tc>
        <w:tc>
          <w:tcPr>
            <w:tcW w:type="dxa" w:w="1385"/>
          </w:tcPr>
          <w:p>
            <w:r>
              <w:rPr>
                <w:rFonts w:ascii="宋体" w:hAnsi="宋体" w:eastAsia="宋体"/>
                <w:sz w:val="20"/>
              </w:rPr>
              <w:t>按需</w:t>
            </w:r>
          </w:p>
        </w:tc>
        <w:tc>
          <w:tcPr>
            <w:tcW w:type="dxa" w:w="1385"/>
          </w:tcPr>
          <w:p>
            <w:r>
              <w:rPr>
                <w:rFonts w:ascii="宋体" w:hAnsi="宋体" w:eastAsia="宋体"/>
                <w:sz w:val="20"/>
              </w:rPr>
              <w:t>架构师审批</w:t>
            </w:r>
          </w:p>
        </w:tc>
      </w:tr>
      <w:tr>
        <w:tc>
          <w:tcPr>
            <w:tcW w:type="dxa" w:w="1385"/>
          </w:tcPr>
          <w:p>
            <w:r>
              <w:rPr>
                <w:rFonts w:ascii="宋体" w:hAnsi="宋体" w:eastAsia="宋体"/>
                <w:sz w:val="20"/>
              </w:rPr>
              <w:t>接口文档</w:t>
            </w:r>
          </w:p>
        </w:tc>
        <w:tc>
          <w:tcPr>
            <w:tcW w:type="dxa" w:w="1385"/>
          </w:tcPr>
          <w:p>
            <w:r>
              <w:rPr>
                <w:rFonts w:ascii="宋体" w:hAnsi="宋体" w:eastAsia="宋体"/>
                <w:sz w:val="20"/>
              </w:rPr>
              <w:t>12类</w:t>
            </w:r>
          </w:p>
        </w:tc>
        <w:tc>
          <w:tcPr>
            <w:tcW w:type="dxa" w:w="1385"/>
          </w:tcPr>
          <w:p>
            <w:r>
              <w:rPr>
                <w:rFonts w:ascii="宋体" w:hAnsi="宋体" w:eastAsia="宋体"/>
                <w:sz w:val="20"/>
              </w:rPr>
              <w:t>Markdown/ Swagger</w:t>
            </w:r>
          </w:p>
        </w:tc>
        <w:tc>
          <w:tcPr>
            <w:tcW w:type="dxa" w:w="1385"/>
          </w:tcPr>
          <w:p>
            <w:r>
              <w:rPr>
                <w:rFonts w:ascii="宋体" w:hAnsi="宋体" w:eastAsia="宋体"/>
                <w:sz w:val="20"/>
              </w:rPr>
              <w:t>docs/api/</w:t>
            </w:r>
          </w:p>
        </w:tc>
        <w:tc>
          <w:tcPr>
            <w:tcW w:type="dxa" w:w="1385"/>
          </w:tcPr>
          <w:p>
            <w:r>
              <w:rPr>
                <w:rFonts w:ascii="宋体" w:hAnsi="宋体" w:eastAsia="宋体"/>
                <w:sz w:val="20"/>
              </w:rPr>
              <w:t>每次发版</w:t>
            </w:r>
          </w:p>
        </w:tc>
        <w:tc>
          <w:tcPr>
            <w:tcW w:type="dxa" w:w="1385"/>
          </w:tcPr>
          <w:p>
            <w:r>
              <w:rPr>
                <w:rFonts w:ascii="宋体" w:hAnsi="宋体" w:eastAsia="宋体"/>
                <w:sz w:val="20"/>
              </w:rPr>
              <w:t>技术负责人审批</w:t>
            </w:r>
          </w:p>
        </w:tc>
      </w:tr>
      <w:tr>
        <w:tc>
          <w:tcPr>
            <w:tcW w:type="dxa" w:w="1385"/>
          </w:tcPr>
          <w:p>
            <w:r>
              <w:rPr>
                <w:rFonts w:ascii="宋体" w:hAnsi="宋体" w:eastAsia="宋体"/>
                <w:sz w:val="20"/>
              </w:rPr>
              <w:t>运维文档</w:t>
            </w:r>
          </w:p>
        </w:tc>
        <w:tc>
          <w:tcPr>
            <w:tcW w:type="dxa" w:w="1385"/>
          </w:tcPr>
          <w:p>
            <w:r>
              <w:rPr>
                <w:rFonts w:ascii="宋体" w:hAnsi="宋体" w:eastAsia="宋体"/>
                <w:sz w:val="20"/>
              </w:rPr>
              <w:t>10类</w:t>
            </w:r>
          </w:p>
        </w:tc>
        <w:tc>
          <w:tcPr>
            <w:tcW w:type="dxa" w:w="1385"/>
          </w:tcPr>
          <w:p>
            <w:r>
              <w:rPr>
                <w:rFonts w:ascii="宋体" w:hAnsi="宋体" w:eastAsia="宋体"/>
                <w:sz w:val="20"/>
              </w:rPr>
              <w:t>Markdown/ Ansible</w:t>
            </w:r>
          </w:p>
        </w:tc>
        <w:tc>
          <w:tcPr>
            <w:tcW w:type="dxa" w:w="1385"/>
          </w:tcPr>
          <w:p>
            <w:r>
              <w:rPr>
                <w:rFonts w:ascii="宋体" w:hAnsi="宋体" w:eastAsia="宋体"/>
                <w:sz w:val="20"/>
              </w:rPr>
              <w:t>docs/ops/</w:t>
            </w:r>
          </w:p>
        </w:tc>
        <w:tc>
          <w:tcPr>
            <w:tcW w:type="dxa" w:w="1385"/>
          </w:tcPr>
          <w:p>
            <w:r>
              <w:rPr>
                <w:rFonts w:ascii="宋体" w:hAnsi="宋体" w:eastAsia="宋体"/>
                <w:sz w:val="20"/>
              </w:rPr>
              <w:t>按需</w:t>
            </w:r>
          </w:p>
        </w:tc>
        <w:tc>
          <w:tcPr>
            <w:tcW w:type="dxa" w:w="1385"/>
          </w:tcPr>
          <w:p>
            <w:r>
              <w:rPr>
                <w:rFonts w:ascii="宋体" w:hAnsi="宋体" w:eastAsia="宋体"/>
                <w:sz w:val="20"/>
              </w:rPr>
              <w:t>运维负责人审批</w:t>
            </w:r>
          </w:p>
        </w:tc>
      </w:tr>
      <w:tr>
        <w:tc>
          <w:tcPr>
            <w:tcW w:type="dxa" w:w="1385"/>
          </w:tcPr>
          <w:p>
            <w:r>
              <w:rPr>
                <w:rFonts w:ascii="宋体" w:hAnsi="宋体" w:eastAsia="宋体"/>
                <w:sz w:val="20"/>
              </w:rPr>
              <w:t>设计文档</w:t>
            </w:r>
          </w:p>
        </w:tc>
        <w:tc>
          <w:tcPr>
            <w:tcW w:type="dxa" w:w="1385"/>
          </w:tcPr>
          <w:p>
            <w:r>
              <w:rPr>
                <w:rFonts w:ascii="宋体" w:hAnsi="宋体" w:eastAsia="宋体"/>
                <w:sz w:val="20"/>
              </w:rPr>
              <w:t>6类</w:t>
            </w:r>
          </w:p>
        </w:tc>
        <w:tc>
          <w:tcPr>
            <w:tcW w:type="dxa" w:w="1385"/>
          </w:tcPr>
          <w:p>
            <w:r>
              <w:rPr>
                <w:rFonts w:ascii="宋体" w:hAnsi="宋体" w:eastAsia="宋体"/>
                <w:sz w:val="20"/>
              </w:rPr>
              <w:t>Markdown/ draw.io</w:t>
            </w:r>
          </w:p>
        </w:tc>
        <w:tc>
          <w:tcPr>
            <w:tcW w:type="dxa" w:w="1385"/>
          </w:tcPr>
          <w:p>
            <w:r>
              <w:rPr>
                <w:rFonts w:ascii="宋体" w:hAnsi="宋体" w:eastAsia="宋体"/>
                <w:sz w:val="20"/>
              </w:rPr>
              <w:t>docs/design/</w:t>
            </w:r>
          </w:p>
        </w:tc>
        <w:tc>
          <w:tcPr>
            <w:tcW w:type="dxa" w:w="1385"/>
          </w:tcPr>
          <w:p>
            <w:r>
              <w:rPr>
                <w:rFonts w:ascii="宋体" w:hAnsi="宋体" w:eastAsia="宋体"/>
                <w:sz w:val="20"/>
              </w:rPr>
              <w:t>按需</w:t>
            </w:r>
          </w:p>
        </w:tc>
        <w:tc>
          <w:tcPr>
            <w:tcW w:type="dxa" w:w="1385"/>
          </w:tcPr>
          <w:p>
            <w:r>
              <w:rPr>
                <w:rFonts w:ascii="宋体" w:hAnsi="宋体" w:eastAsia="宋体"/>
                <w:sz w:val="20"/>
              </w:rPr>
              <w:t>技术负责人审批</w:t>
            </w:r>
          </w:p>
        </w:tc>
      </w:tr>
      <w:tr>
        <w:tc>
          <w:tcPr>
            <w:tcW w:type="dxa" w:w="1385"/>
          </w:tcPr>
          <w:p>
            <w:r>
              <w:rPr>
                <w:rFonts w:ascii="宋体" w:hAnsi="宋体" w:eastAsia="宋体"/>
                <w:sz w:val="20"/>
              </w:rPr>
              <w:t>测试文档</w:t>
            </w:r>
          </w:p>
        </w:tc>
        <w:tc>
          <w:tcPr>
            <w:tcW w:type="dxa" w:w="1385"/>
          </w:tcPr>
          <w:p>
            <w:r>
              <w:rPr>
                <w:rFonts w:ascii="宋体" w:hAnsi="宋体" w:eastAsia="宋体"/>
                <w:sz w:val="20"/>
              </w:rPr>
              <w:t>5类</w:t>
            </w:r>
          </w:p>
        </w:tc>
        <w:tc>
          <w:tcPr>
            <w:tcW w:type="dxa" w:w="1385"/>
          </w:tcPr>
          <w:p>
            <w:r>
              <w:rPr>
                <w:rFonts w:ascii="宋体" w:hAnsi="宋体" w:eastAsia="宋体"/>
                <w:sz w:val="20"/>
              </w:rPr>
              <w:t>Markdown/ JMeter</w:t>
            </w:r>
          </w:p>
        </w:tc>
        <w:tc>
          <w:tcPr>
            <w:tcW w:type="dxa" w:w="1385"/>
          </w:tcPr>
          <w:p>
            <w:r>
              <w:rPr>
                <w:rFonts w:ascii="宋体" w:hAnsi="宋体" w:eastAsia="宋体"/>
                <w:sz w:val="20"/>
              </w:rPr>
              <w:t>docs/test/</w:t>
            </w:r>
          </w:p>
        </w:tc>
        <w:tc>
          <w:tcPr>
            <w:tcW w:type="dxa" w:w="1385"/>
          </w:tcPr>
          <w:p>
            <w:r>
              <w:rPr>
                <w:rFonts w:ascii="宋体" w:hAnsi="宋体" w:eastAsia="宋体"/>
                <w:sz w:val="20"/>
              </w:rPr>
              <w:t>每次迭代</w:t>
            </w:r>
          </w:p>
        </w:tc>
        <w:tc>
          <w:tcPr>
            <w:tcW w:type="dxa" w:w="1385"/>
          </w:tcPr>
          <w:p>
            <w:r>
              <w:rPr>
                <w:rFonts w:ascii="宋体" w:hAnsi="宋体" w:eastAsia="宋体"/>
                <w:sz w:val="20"/>
              </w:rPr>
              <w:t>测试负责人审批</w:t>
            </w:r>
          </w:p>
        </w:tc>
      </w:tr>
      <w:tr>
        <w:tc>
          <w:tcPr>
            <w:tcW w:type="dxa" w:w="1385"/>
          </w:tcPr>
          <w:p>
            <w:r>
              <w:rPr>
                <w:rFonts w:ascii="宋体" w:hAnsi="宋体" w:eastAsia="宋体"/>
                <w:sz w:val="20"/>
              </w:rPr>
              <w:t>安全文档</w:t>
            </w:r>
          </w:p>
        </w:tc>
        <w:tc>
          <w:tcPr>
            <w:tcW w:type="dxa" w:w="1385"/>
          </w:tcPr>
          <w:p>
            <w:r>
              <w:rPr>
                <w:rFonts w:ascii="宋体" w:hAnsi="宋体" w:eastAsia="宋体"/>
                <w:sz w:val="20"/>
              </w:rPr>
              <w:t>4类</w:t>
            </w:r>
          </w:p>
        </w:tc>
        <w:tc>
          <w:tcPr>
            <w:tcW w:type="dxa" w:w="1385"/>
          </w:tcPr>
          <w:p>
            <w:r>
              <w:rPr>
                <w:rFonts w:ascii="宋体" w:hAnsi="宋体" w:eastAsia="宋体"/>
                <w:sz w:val="20"/>
              </w:rPr>
              <w:t>Markdown</w:t>
            </w:r>
          </w:p>
        </w:tc>
        <w:tc>
          <w:tcPr>
            <w:tcW w:type="dxa" w:w="1385"/>
          </w:tcPr>
          <w:p>
            <w:r>
              <w:rPr>
                <w:rFonts w:ascii="宋体" w:hAnsi="宋体" w:eastAsia="宋体"/>
                <w:sz w:val="20"/>
              </w:rPr>
              <w:t>docs/security/</w:t>
            </w:r>
          </w:p>
        </w:tc>
        <w:tc>
          <w:tcPr>
            <w:tcW w:type="dxa" w:w="1385"/>
          </w:tcPr>
          <w:p>
            <w:r>
              <w:rPr>
                <w:rFonts w:ascii="宋体" w:hAnsi="宋体" w:eastAsia="宋体"/>
                <w:sz w:val="20"/>
              </w:rPr>
              <w:t>每季度</w:t>
            </w:r>
          </w:p>
        </w:tc>
        <w:tc>
          <w:tcPr>
            <w:tcW w:type="dxa" w:w="1385"/>
          </w:tcPr>
          <w:p>
            <w:r>
              <w:rPr>
                <w:rFonts w:ascii="宋体" w:hAnsi="宋体" w:eastAsia="宋体"/>
                <w:sz w:val="20"/>
              </w:rPr>
              <w:t>安全负责人审批</w:t>
            </w:r>
          </w:p>
        </w:tc>
      </w:tr>
      <w:tr>
        <w:tc>
          <w:tcPr>
            <w:tcW w:type="dxa" w:w="1385"/>
          </w:tcPr>
          <w:p>
            <w:r>
              <w:rPr>
                <w:rFonts w:ascii="宋体" w:hAnsi="宋体" w:eastAsia="宋体"/>
                <w:sz w:val="20"/>
              </w:rPr>
              <w:t>用户文档</w:t>
            </w:r>
          </w:p>
        </w:tc>
        <w:tc>
          <w:tcPr>
            <w:tcW w:type="dxa" w:w="1385"/>
          </w:tcPr>
          <w:p>
            <w:r>
              <w:rPr>
                <w:rFonts w:ascii="宋体" w:hAnsi="宋体" w:eastAsia="宋体"/>
                <w:sz w:val="20"/>
              </w:rPr>
              <w:t>6类</w:t>
            </w:r>
          </w:p>
        </w:tc>
        <w:tc>
          <w:tcPr>
            <w:tcW w:type="dxa" w:w="1385"/>
          </w:tcPr>
          <w:p>
            <w:r>
              <w:rPr>
                <w:rFonts w:ascii="宋体" w:hAnsi="宋体" w:eastAsia="宋体"/>
                <w:sz w:val="20"/>
              </w:rPr>
              <w:t>Markdown/ PDF</w:t>
            </w:r>
          </w:p>
        </w:tc>
        <w:tc>
          <w:tcPr>
            <w:tcW w:type="dxa" w:w="1385"/>
          </w:tcPr>
          <w:p>
            <w:r>
              <w:rPr>
                <w:rFonts w:ascii="宋体" w:hAnsi="宋体" w:eastAsia="宋体"/>
                <w:sz w:val="20"/>
              </w:rPr>
              <w:t>docs/user/</w:t>
            </w:r>
          </w:p>
        </w:tc>
        <w:tc>
          <w:tcPr>
            <w:tcW w:type="dxa" w:w="1385"/>
          </w:tcPr>
          <w:p>
            <w:r>
              <w:rPr>
                <w:rFonts w:ascii="宋体" w:hAnsi="宋体" w:eastAsia="宋体"/>
                <w:sz w:val="20"/>
              </w:rPr>
              <w:t>每次发版</w:t>
            </w:r>
          </w:p>
        </w:tc>
        <w:tc>
          <w:tcPr>
            <w:tcW w:type="dxa" w:w="1385"/>
          </w:tcPr>
          <w:p>
            <w:r>
              <w:rPr>
                <w:rFonts w:ascii="宋体" w:hAnsi="宋体" w:eastAsia="宋体"/>
                <w:sz w:val="20"/>
              </w:rPr>
              <w:t>产品经理审批</w:t>
            </w:r>
          </w:p>
        </w:tc>
      </w:tr>
      <w:tr>
        <w:tc>
          <w:tcPr>
            <w:tcW w:type="dxa" w:w="1385"/>
          </w:tcPr>
          <w:p>
            <w:r>
              <w:rPr>
                <w:rFonts w:ascii="宋体" w:hAnsi="宋体" w:eastAsia="宋体"/>
                <w:sz w:val="20"/>
              </w:rPr>
              <w:t>项目管理文档</w:t>
            </w:r>
          </w:p>
        </w:tc>
        <w:tc>
          <w:tcPr>
            <w:tcW w:type="dxa" w:w="1385"/>
          </w:tcPr>
          <w:p>
            <w:r>
              <w:rPr>
                <w:rFonts w:ascii="宋体" w:hAnsi="宋体" w:eastAsia="宋体"/>
                <w:sz w:val="20"/>
              </w:rPr>
              <w:t>5类</w:t>
            </w:r>
          </w:p>
        </w:tc>
        <w:tc>
          <w:tcPr>
            <w:tcW w:type="dxa" w:w="1385"/>
          </w:tcPr>
          <w:p>
            <w:r>
              <w:rPr>
                <w:rFonts w:ascii="宋体" w:hAnsi="宋体" w:eastAsia="宋体"/>
                <w:sz w:val="20"/>
              </w:rPr>
              <w:t>Markdown/ Excel</w:t>
            </w:r>
          </w:p>
        </w:tc>
        <w:tc>
          <w:tcPr>
            <w:tcW w:type="dxa" w:w="1385"/>
          </w:tcPr>
          <w:p>
            <w:r>
              <w:rPr>
                <w:rFonts w:ascii="宋体" w:hAnsi="宋体" w:eastAsia="宋体"/>
                <w:sz w:val="20"/>
              </w:rPr>
              <w:t>docs/project/</w:t>
            </w:r>
          </w:p>
        </w:tc>
        <w:tc>
          <w:tcPr>
            <w:tcW w:type="dxa" w:w="1385"/>
          </w:tcPr>
          <w:p>
            <w:r>
              <w:rPr>
                <w:rFonts w:ascii="宋体" w:hAnsi="宋体" w:eastAsia="宋体"/>
                <w:sz w:val="20"/>
              </w:rPr>
              <w:t>每周</w:t>
            </w:r>
          </w:p>
        </w:tc>
        <w:tc>
          <w:tcPr>
            <w:tcW w:type="dxa" w:w="1385"/>
          </w:tcPr>
          <w:p>
            <w:r>
              <w:rPr>
                <w:rFonts w:ascii="宋体" w:hAnsi="宋体" w:eastAsia="宋体"/>
                <w:sz w:val="20"/>
              </w:rPr>
              <w:t>项目经理审批</w:t>
            </w:r>
          </w:p>
        </w:tc>
      </w:tr>
    </w:tbl>
    <w:p/>
    <w:p>
      <w:pPr>
        <w:pStyle w:val="Heading4"/>
      </w:pPr>
      <w:r>
        <w:t>2.1.0.19.2 知识库建设方案</w:t>
      </w:r>
    </w:p>
    <w:p>
      <w:pPr>
        <w:pStyle w:val="Heading4"/>
      </w:pPr>
      <w:r>
        <w:t>表2-1-43 知识库建设方案表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知识库模块</w:t>
            </w:r>
          </w:p>
        </w:tc>
        <w:tc>
          <w:tcPr>
            <w:tcW w:type="dxa" w:w="1385"/>
          </w:tcPr>
          <w:p>
            <w:r>
              <w:rPr>
                <w:rFonts w:ascii="宋体" w:hAnsi="宋体" w:eastAsia="宋体"/>
                <w:sz w:val="20"/>
              </w:rPr>
              <w:t>内容类型</w:t>
            </w:r>
          </w:p>
        </w:tc>
        <w:tc>
          <w:tcPr>
            <w:tcW w:type="dxa" w:w="1385"/>
          </w:tcPr>
          <w:p>
            <w:r>
              <w:rPr>
                <w:rFonts w:ascii="宋体" w:hAnsi="宋体" w:eastAsia="宋体"/>
                <w:sz w:val="20"/>
              </w:rPr>
              <w:t>建设方式</w:t>
            </w:r>
          </w:p>
        </w:tc>
        <w:tc>
          <w:tcPr>
            <w:tcW w:type="dxa" w:w="1385"/>
          </w:tcPr>
          <w:p>
            <w:r>
              <w:rPr>
                <w:rFonts w:ascii="宋体" w:hAnsi="宋体" w:eastAsia="宋体"/>
                <w:sz w:val="20"/>
              </w:rPr>
              <w:t>维护责任人</w:t>
            </w:r>
          </w:p>
        </w:tc>
        <w:tc>
          <w:tcPr>
            <w:tcW w:type="dxa" w:w="1385"/>
          </w:tcPr>
          <w:p>
            <w:r>
              <w:rPr>
                <w:rFonts w:ascii="宋体" w:hAnsi="宋体" w:eastAsia="宋体"/>
                <w:sz w:val="20"/>
              </w:rPr>
              <w:t>访问方式</w:t>
            </w:r>
          </w:p>
        </w:tc>
        <w:tc>
          <w:tcPr>
            <w:tcW w:type="dxa" w:w="1385"/>
          </w:tcPr>
          <w:p>
            <w:r>
              <w:rPr>
                <w:rFonts w:ascii="宋体" w:hAnsi="宋体" w:eastAsia="宋体"/>
                <w:sz w:val="20"/>
              </w:rPr>
              <w:t>更新频率</w:t>
            </w:r>
          </w:p>
        </w:tc>
      </w:tr>
      <w:tr>
        <w:tc>
          <w:tcPr>
            <w:tcW w:type="dxa" w:w="1385"/>
          </w:tcPr>
          <w:p>
            <w:r>
              <w:rPr>
                <w:rFonts w:ascii="宋体" w:hAnsi="宋体" w:eastAsia="宋体"/>
                <w:sz w:val="20"/>
              </w:rPr>
              <w:t>技术方案库</w:t>
            </w:r>
          </w:p>
        </w:tc>
        <w:tc>
          <w:tcPr>
            <w:tcW w:type="dxa" w:w="1385"/>
          </w:tcPr>
          <w:p>
            <w:r>
              <w:rPr>
                <w:rFonts w:ascii="宋体" w:hAnsi="宋体" w:eastAsia="宋体"/>
                <w:sz w:val="20"/>
              </w:rPr>
              <w:t>架构方案、技术选型</w:t>
            </w:r>
          </w:p>
        </w:tc>
        <w:tc>
          <w:tcPr>
            <w:tcW w:type="dxa" w:w="1385"/>
          </w:tcPr>
          <w:p>
            <w:r>
              <w:rPr>
                <w:rFonts w:ascii="宋体" w:hAnsi="宋体" w:eastAsia="宋体"/>
                <w:sz w:val="20"/>
              </w:rPr>
              <w:t>文档+Wiki</w:t>
            </w:r>
          </w:p>
        </w:tc>
        <w:tc>
          <w:tcPr>
            <w:tcW w:type="dxa" w:w="1385"/>
          </w:tcPr>
          <w:p>
            <w:r>
              <w:rPr>
                <w:rFonts w:ascii="宋体" w:hAnsi="宋体" w:eastAsia="宋体"/>
                <w:sz w:val="20"/>
              </w:rPr>
              <w:t>架构团队</w:t>
            </w:r>
          </w:p>
        </w:tc>
        <w:tc>
          <w:tcPr>
            <w:tcW w:type="dxa" w:w="1385"/>
          </w:tcPr>
          <w:p>
            <w:r>
              <w:rPr>
                <w:rFonts w:ascii="宋体" w:hAnsi="宋体" w:eastAsia="宋体"/>
                <w:sz w:val="20"/>
              </w:rPr>
              <w:t>内网Wiki</w:t>
            </w:r>
          </w:p>
        </w:tc>
        <w:tc>
          <w:tcPr>
            <w:tcW w:type="dxa" w:w="1385"/>
          </w:tcPr>
          <w:p>
            <w:r>
              <w:rPr>
                <w:rFonts w:ascii="宋体" w:hAnsi="宋体" w:eastAsia="宋体"/>
                <w:sz w:val="20"/>
              </w:rPr>
              <w:t>持续更新</w:t>
            </w:r>
          </w:p>
        </w:tc>
      </w:tr>
      <w:tr>
        <w:tc>
          <w:tcPr>
            <w:tcW w:type="dxa" w:w="1385"/>
          </w:tcPr>
          <w:p>
            <w:r>
              <w:rPr>
                <w:rFonts w:ascii="宋体" w:hAnsi="宋体" w:eastAsia="宋体"/>
                <w:sz w:val="20"/>
              </w:rPr>
              <w:t>最佳实践库</w:t>
            </w:r>
          </w:p>
        </w:tc>
        <w:tc>
          <w:tcPr>
            <w:tcW w:type="dxa" w:w="1385"/>
          </w:tcPr>
          <w:p>
            <w:r>
              <w:rPr>
                <w:rFonts w:ascii="宋体" w:hAnsi="宋体" w:eastAsia="宋体"/>
                <w:sz w:val="20"/>
              </w:rPr>
              <w:t>编码规范、设计模式</w:t>
            </w:r>
          </w:p>
        </w:tc>
        <w:tc>
          <w:tcPr>
            <w:tcW w:type="dxa" w:w="1385"/>
          </w:tcPr>
          <w:p>
            <w:r>
              <w:rPr>
                <w:rFonts w:ascii="宋体" w:hAnsi="宋体" w:eastAsia="宋体"/>
                <w:sz w:val="20"/>
              </w:rPr>
              <w:t>代码+文档</w:t>
            </w:r>
          </w:p>
        </w:tc>
        <w:tc>
          <w:tcPr>
            <w:tcW w:type="dxa" w:w="1385"/>
          </w:tcPr>
          <w:p>
            <w:r>
              <w:rPr>
                <w:rFonts w:ascii="宋体" w:hAnsi="宋体" w:eastAsia="宋体"/>
                <w:sz w:val="20"/>
              </w:rPr>
              <w:t>技术团队</w:t>
            </w:r>
          </w:p>
        </w:tc>
        <w:tc>
          <w:tcPr>
            <w:tcW w:type="dxa" w:w="1385"/>
          </w:tcPr>
          <w:p>
            <w:r>
              <w:rPr>
                <w:rFonts w:ascii="宋体" w:hAnsi="宋体" w:eastAsia="宋体"/>
                <w:sz w:val="20"/>
              </w:rPr>
              <w:t>Git仓库</w:t>
            </w:r>
          </w:p>
        </w:tc>
        <w:tc>
          <w:tcPr>
            <w:tcW w:type="dxa" w:w="1385"/>
          </w:tcPr>
          <w:p>
            <w:r>
              <w:rPr>
                <w:rFonts w:ascii="宋体" w:hAnsi="宋体" w:eastAsia="宋体"/>
                <w:sz w:val="20"/>
              </w:rPr>
              <w:t>每季度更新</w:t>
            </w:r>
          </w:p>
        </w:tc>
      </w:tr>
      <w:tr>
        <w:tc>
          <w:tcPr>
            <w:tcW w:type="dxa" w:w="1385"/>
          </w:tcPr>
          <w:p>
            <w:r>
              <w:rPr>
                <w:rFonts w:ascii="宋体" w:hAnsi="宋体" w:eastAsia="宋体"/>
                <w:sz w:val="20"/>
              </w:rPr>
              <w:t>故障案例库</w:t>
            </w:r>
          </w:p>
        </w:tc>
        <w:tc>
          <w:tcPr>
            <w:tcW w:type="dxa" w:w="1385"/>
          </w:tcPr>
          <w:p>
            <w:r>
              <w:rPr>
                <w:rFonts w:ascii="宋体" w:hAnsi="宋体" w:eastAsia="宋体"/>
                <w:sz w:val="20"/>
              </w:rPr>
              <w:t>故障报告、根因分析</w:t>
            </w:r>
          </w:p>
        </w:tc>
        <w:tc>
          <w:tcPr>
            <w:tcW w:type="dxa" w:w="1385"/>
          </w:tcPr>
          <w:p>
            <w:r>
              <w:rPr>
                <w:rFonts w:ascii="宋体" w:hAnsi="宋体" w:eastAsia="宋体"/>
                <w:sz w:val="20"/>
              </w:rPr>
              <w:t>文档+PPT</w:t>
            </w:r>
          </w:p>
        </w:tc>
        <w:tc>
          <w:tcPr>
            <w:tcW w:type="dxa" w:w="1385"/>
          </w:tcPr>
          <w:p>
            <w:r>
              <w:rPr>
                <w:rFonts w:ascii="宋体" w:hAnsi="宋体" w:eastAsia="宋体"/>
                <w:sz w:val="20"/>
              </w:rPr>
              <w:t>运维团队</w:t>
            </w:r>
          </w:p>
        </w:tc>
        <w:tc>
          <w:tcPr>
            <w:tcW w:type="dxa" w:w="1385"/>
          </w:tcPr>
          <w:p>
            <w:r>
              <w:rPr>
                <w:rFonts w:ascii="宋体" w:hAnsi="宋体" w:eastAsia="宋体"/>
                <w:sz w:val="20"/>
              </w:rPr>
              <w:t>内网Wiki</w:t>
            </w:r>
          </w:p>
        </w:tc>
        <w:tc>
          <w:tcPr>
            <w:tcW w:type="dxa" w:w="1385"/>
          </w:tcPr>
          <w:p>
            <w:r>
              <w:rPr>
                <w:rFonts w:ascii="宋体" w:hAnsi="宋体" w:eastAsia="宋体"/>
                <w:sz w:val="20"/>
              </w:rPr>
              <w:t>每次故障后更新</w:t>
            </w:r>
          </w:p>
        </w:tc>
      </w:tr>
      <w:tr>
        <w:tc>
          <w:tcPr>
            <w:tcW w:type="dxa" w:w="1385"/>
          </w:tcPr>
          <w:p>
            <w:r>
              <w:rPr>
                <w:rFonts w:ascii="宋体" w:hAnsi="宋体" w:eastAsia="宋体"/>
                <w:sz w:val="20"/>
              </w:rPr>
              <w:t>运维手册库</w:t>
            </w:r>
          </w:p>
        </w:tc>
        <w:tc>
          <w:tcPr>
            <w:tcW w:type="dxa" w:w="1385"/>
          </w:tcPr>
          <w:p>
            <w:r>
              <w:rPr>
                <w:rFonts w:ascii="宋体" w:hAnsi="宋体" w:eastAsia="宋体"/>
                <w:sz w:val="20"/>
              </w:rPr>
              <w:t>操作手册、应急预案</w:t>
            </w:r>
          </w:p>
        </w:tc>
        <w:tc>
          <w:tcPr>
            <w:tcW w:type="dxa" w:w="1385"/>
          </w:tcPr>
          <w:p>
            <w:r>
              <w:rPr>
                <w:rFonts w:ascii="宋体" w:hAnsi="宋体" w:eastAsia="宋体"/>
                <w:sz w:val="20"/>
              </w:rPr>
              <w:t>文档+视频</w:t>
            </w:r>
          </w:p>
        </w:tc>
        <w:tc>
          <w:tcPr>
            <w:tcW w:type="dxa" w:w="1385"/>
          </w:tcPr>
          <w:p>
            <w:r>
              <w:rPr>
                <w:rFonts w:ascii="宋体" w:hAnsi="宋体" w:eastAsia="宋体"/>
                <w:sz w:val="20"/>
              </w:rPr>
              <w:t>运维团队</w:t>
            </w:r>
          </w:p>
        </w:tc>
        <w:tc>
          <w:tcPr>
            <w:tcW w:type="dxa" w:w="1385"/>
          </w:tcPr>
          <w:p>
            <w:r>
              <w:rPr>
                <w:rFonts w:ascii="宋体" w:hAnsi="宋体" w:eastAsia="宋体"/>
                <w:sz w:val="20"/>
              </w:rPr>
              <w:t>内网Wiki</w:t>
            </w:r>
          </w:p>
        </w:tc>
        <w:tc>
          <w:tcPr>
            <w:tcW w:type="dxa" w:w="1385"/>
          </w:tcPr>
          <w:p>
            <w:r>
              <w:rPr>
                <w:rFonts w:ascii="宋体" w:hAnsi="宋体" w:eastAsia="宋体"/>
                <w:sz w:val="20"/>
              </w:rPr>
              <w:t>每季度审核</w:t>
            </w:r>
          </w:p>
        </w:tc>
      </w:tr>
      <w:tr>
        <w:tc>
          <w:tcPr>
            <w:tcW w:type="dxa" w:w="1385"/>
          </w:tcPr>
          <w:p>
            <w:r>
              <w:rPr>
                <w:rFonts w:ascii="宋体" w:hAnsi="宋体" w:eastAsia="宋体"/>
                <w:sz w:val="20"/>
              </w:rPr>
              <w:t>培训资料库</w:t>
            </w:r>
          </w:p>
        </w:tc>
        <w:tc>
          <w:tcPr>
            <w:tcW w:type="dxa" w:w="1385"/>
          </w:tcPr>
          <w:p>
            <w:r>
              <w:rPr>
                <w:rFonts w:ascii="宋体" w:hAnsi="宋体" w:eastAsia="宋体"/>
                <w:sz w:val="20"/>
              </w:rPr>
              <w:t>技术培训、新人指南</w:t>
            </w:r>
          </w:p>
        </w:tc>
        <w:tc>
          <w:tcPr>
            <w:tcW w:type="dxa" w:w="1385"/>
          </w:tcPr>
          <w:p>
            <w:r>
              <w:rPr>
                <w:rFonts w:ascii="宋体" w:hAnsi="宋体" w:eastAsia="宋体"/>
                <w:sz w:val="20"/>
              </w:rPr>
              <w:t>文档+视频</w:t>
            </w:r>
          </w:p>
        </w:tc>
        <w:tc>
          <w:tcPr>
            <w:tcW w:type="dxa" w:w="1385"/>
          </w:tcPr>
          <w:p>
            <w:r>
              <w:rPr>
                <w:rFonts w:ascii="宋体" w:hAnsi="宋体" w:eastAsia="宋体"/>
                <w:sz w:val="20"/>
              </w:rPr>
              <w:t>HR+技术团队</w:t>
            </w:r>
          </w:p>
        </w:tc>
        <w:tc>
          <w:tcPr>
            <w:tcW w:type="dxa" w:w="1385"/>
          </w:tcPr>
          <w:p>
            <w:r>
              <w:rPr>
                <w:rFonts w:ascii="宋体" w:hAnsi="宋体" w:eastAsia="宋体"/>
                <w:sz w:val="20"/>
              </w:rPr>
              <w:t>内网Wiki</w:t>
            </w:r>
          </w:p>
        </w:tc>
        <w:tc>
          <w:tcPr>
            <w:tcW w:type="dxa" w:w="1385"/>
          </w:tcPr>
          <w:p>
            <w:r>
              <w:rPr>
                <w:rFonts w:ascii="宋体" w:hAnsi="宋体" w:eastAsia="宋体"/>
                <w:sz w:val="20"/>
              </w:rPr>
              <w:t>每半年更新</w:t>
            </w:r>
          </w:p>
        </w:tc>
      </w:tr>
      <w:tr>
        <w:tc>
          <w:tcPr>
            <w:tcW w:type="dxa" w:w="1385"/>
          </w:tcPr>
          <w:p>
            <w:r>
              <w:rPr>
                <w:rFonts w:ascii="宋体" w:hAnsi="宋体" w:eastAsia="宋体"/>
                <w:sz w:val="20"/>
              </w:rPr>
              <w:t>FAQ库</w:t>
            </w:r>
          </w:p>
        </w:tc>
        <w:tc>
          <w:tcPr>
            <w:tcW w:type="dxa" w:w="1385"/>
          </w:tcPr>
          <w:p>
            <w:r>
              <w:rPr>
                <w:rFonts w:ascii="宋体" w:hAnsi="宋体" w:eastAsia="宋体"/>
                <w:sz w:val="20"/>
              </w:rPr>
              <w:t>常见问题、解决方案</w:t>
            </w:r>
          </w:p>
        </w:tc>
        <w:tc>
          <w:tcPr>
            <w:tcW w:type="dxa" w:w="1385"/>
          </w:tcPr>
          <w:p>
            <w:r>
              <w:rPr>
                <w:rFonts w:ascii="宋体" w:hAnsi="宋体" w:eastAsia="宋体"/>
                <w:sz w:val="20"/>
              </w:rPr>
              <w:t>Q&amp;A文档</w:t>
            </w:r>
          </w:p>
        </w:tc>
        <w:tc>
          <w:tcPr>
            <w:tcW w:type="dxa" w:w="1385"/>
          </w:tcPr>
          <w:p>
            <w:r>
              <w:rPr>
                <w:rFonts w:ascii="宋体" w:hAnsi="宋体" w:eastAsia="宋体"/>
                <w:sz w:val="20"/>
              </w:rPr>
              <w:t>全团队</w:t>
            </w:r>
          </w:p>
        </w:tc>
        <w:tc>
          <w:tcPr>
            <w:tcW w:type="dxa" w:w="1385"/>
          </w:tcPr>
          <w:p>
            <w:r>
              <w:rPr>
                <w:rFonts w:ascii="宋体" w:hAnsi="宋体" w:eastAsia="宋体"/>
                <w:sz w:val="20"/>
              </w:rPr>
              <w:t>内网Wiki</w:t>
            </w:r>
          </w:p>
        </w:tc>
        <w:tc>
          <w:tcPr>
            <w:tcW w:type="dxa" w:w="1385"/>
          </w:tcPr>
          <w:p>
            <w:r>
              <w:rPr>
                <w:rFonts w:ascii="宋体" w:hAnsi="宋体" w:eastAsia="宋体"/>
                <w:sz w:val="20"/>
              </w:rPr>
              <w:t>持续更新</w:t>
            </w:r>
          </w:p>
        </w:tc>
      </w:tr>
    </w:tbl>
    <w:p/>
    <w:p>
      <w:pPr>
        <w:pStyle w:val="Heading3"/>
      </w:pPr>
      <w:r>
        <w:t>2.1.0.20 技术债务管理方案</w:t>
      </w:r>
    </w:p>
    <w:p>
      <w:pPr>
        <w:pStyle w:val="Heading4"/>
      </w:pPr>
      <w:r>
        <w:t>2.1.0.20.1 技术债务识别方法</w:t>
      </w:r>
    </w:p>
    <w:p>
      <w:pPr>
        <w:pStyle w:val="Heading4"/>
      </w:pPr>
      <w:r>
        <w:t>表2-1-44 技术债务识别方法表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识别方法</w:t>
            </w:r>
          </w:p>
        </w:tc>
        <w:tc>
          <w:tcPr>
            <w:tcW w:type="dxa" w:w="1385"/>
          </w:tcPr>
          <w:p>
            <w:r>
              <w:rPr>
                <w:rFonts w:ascii="宋体" w:hAnsi="宋体" w:eastAsia="宋体"/>
                <w:sz w:val="20"/>
              </w:rPr>
              <w:t>识别频率</w:t>
            </w:r>
          </w:p>
        </w:tc>
        <w:tc>
          <w:tcPr>
            <w:tcW w:type="dxa" w:w="1385"/>
          </w:tcPr>
          <w:p>
            <w:r>
              <w:rPr>
                <w:rFonts w:ascii="宋体" w:hAnsi="宋体" w:eastAsia="宋体"/>
                <w:sz w:val="20"/>
              </w:rPr>
              <w:t>识别工具</w:t>
            </w:r>
          </w:p>
        </w:tc>
        <w:tc>
          <w:tcPr>
            <w:tcW w:type="dxa" w:w="1385"/>
          </w:tcPr>
          <w:p>
            <w:r>
              <w:rPr>
                <w:rFonts w:ascii="宋体" w:hAnsi="宋体" w:eastAsia="宋体"/>
                <w:sz w:val="20"/>
              </w:rPr>
              <w:t>识别指标</w:t>
            </w:r>
          </w:p>
        </w:tc>
        <w:tc>
          <w:tcPr>
            <w:tcW w:type="dxa" w:w="1385"/>
          </w:tcPr>
          <w:p>
            <w:r>
              <w:rPr>
                <w:rFonts w:ascii="宋体" w:hAnsi="宋体" w:eastAsia="宋体"/>
                <w:sz w:val="20"/>
              </w:rPr>
              <w:t>输出物</w:t>
            </w:r>
          </w:p>
        </w:tc>
        <w:tc>
          <w:tcPr>
            <w:tcW w:type="dxa" w:w="1385"/>
          </w:tcPr>
          <w:p>
            <w:r>
              <w:rPr>
                <w:rFonts w:ascii="宋体" w:hAnsi="宋体" w:eastAsia="宋体"/>
                <w:sz w:val="20"/>
              </w:rPr>
              <w:t>责任人</w:t>
            </w:r>
          </w:p>
        </w:tc>
      </w:tr>
      <w:tr>
        <w:tc>
          <w:tcPr>
            <w:tcW w:type="dxa" w:w="1385"/>
          </w:tcPr>
          <w:p>
            <w:r>
              <w:rPr>
                <w:rFonts w:ascii="宋体" w:hAnsi="宋体" w:eastAsia="宋体"/>
                <w:sz w:val="20"/>
              </w:rPr>
              <w:t>代码扫描</w:t>
            </w:r>
          </w:p>
        </w:tc>
        <w:tc>
          <w:tcPr>
            <w:tcW w:type="dxa" w:w="1385"/>
          </w:tcPr>
          <w:p>
            <w:r>
              <w:rPr>
                <w:rFonts w:ascii="宋体" w:hAnsi="宋体" w:eastAsia="宋体"/>
                <w:sz w:val="20"/>
              </w:rPr>
              <w:t>每次提交</w:t>
            </w:r>
          </w:p>
        </w:tc>
        <w:tc>
          <w:tcPr>
            <w:tcW w:type="dxa" w:w="1385"/>
          </w:tcPr>
          <w:p>
            <w:r>
              <w:rPr>
                <w:rFonts w:ascii="宋体" w:hAnsi="宋体" w:eastAsia="宋体"/>
                <w:sz w:val="20"/>
              </w:rPr>
              <w:t>SonarQube</w:t>
            </w:r>
          </w:p>
        </w:tc>
        <w:tc>
          <w:tcPr>
            <w:tcW w:type="dxa" w:w="1385"/>
          </w:tcPr>
          <w:p>
            <w:r>
              <w:rPr>
                <w:rFonts w:ascii="宋体" w:hAnsi="宋体" w:eastAsia="宋体"/>
                <w:sz w:val="20"/>
              </w:rPr>
              <w:t>代码异味、重复代码、复杂度</w:t>
            </w:r>
          </w:p>
        </w:tc>
        <w:tc>
          <w:tcPr>
            <w:tcW w:type="dxa" w:w="1385"/>
          </w:tcPr>
          <w:p>
            <w:r>
              <w:rPr>
                <w:rFonts w:ascii="宋体" w:hAnsi="宋体" w:eastAsia="宋体"/>
                <w:sz w:val="20"/>
              </w:rPr>
              <w:t>扫描报告</w:t>
            </w:r>
          </w:p>
        </w:tc>
        <w:tc>
          <w:tcPr>
            <w:tcW w:type="dxa" w:w="1385"/>
          </w:tcPr>
          <w:p>
            <w:r>
              <w:rPr>
                <w:rFonts w:ascii="宋体" w:hAnsi="宋体" w:eastAsia="宋体"/>
                <w:sz w:val="20"/>
              </w:rPr>
              <w:t>开发团队</w:t>
            </w:r>
          </w:p>
        </w:tc>
      </w:tr>
      <w:tr>
        <w:tc>
          <w:tcPr>
            <w:tcW w:type="dxa" w:w="1385"/>
          </w:tcPr>
          <w:p>
            <w:r>
              <w:rPr>
                <w:rFonts w:ascii="宋体" w:hAnsi="宋体" w:eastAsia="宋体"/>
                <w:sz w:val="20"/>
              </w:rPr>
              <w:t>架构评审</w:t>
            </w:r>
          </w:p>
        </w:tc>
        <w:tc>
          <w:tcPr>
            <w:tcW w:type="dxa" w:w="1385"/>
          </w:tcPr>
          <w:p>
            <w:r>
              <w:rPr>
                <w:rFonts w:ascii="宋体" w:hAnsi="宋体" w:eastAsia="宋体"/>
                <w:sz w:val="20"/>
              </w:rPr>
              <w:t>每季度</w:t>
            </w:r>
          </w:p>
        </w:tc>
        <w:tc>
          <w:tcPr>
            <w:tcW w:type="dxa" w:w="1385"/>
          </w:tcPr>
          <w:p>
            <w:r>
              <w:rPr>
                <w:rFonts w:ascii="宋体" w:hAnsi="宋体" w:eastAsia="宋体"/>
                <w:sz w:val="20"/>
              </w:rPr>
              <w:t>架构评审会议</w:t>
            </w:r>
          </w:p>
        </w:tc>
        <w:tc>
          <w:tcPr>
            <w:tcW w:type="dxa" w:w="1385"/>
          </w:tcPr>
          <w:p>
            <w:r>
              <w:rPr>
                <w:rFonts w:ascii="宋体" w:hAnsi="宋体" w:eastAsia="宋体"/>
                <w:sz w:val="20"/>
              </w:rPr>
              <w:t>架构偏差、技术选型问题</w:t>
            </w:r>
          </w:p>
        </w:tc>
        <w:tc>
          <w:tcPr>
            <w:tcW w:type="dxa" w:w="1385"/>
          </w:tcPr>
          <w:p>
            <w:r>
              <w:rPr>
                <w:rFonts w:ascii="宋体" w:hAnsi="宋体" w:eastAsia="宋体"/>
                <w:sz w:val="20"/>
              </w:rPr>
              <w:t>评审报告</w:t>
            </w:r>
          </w:p>
        </w:tc>
        <w:tc>
          <w:tcPr>
            <w:tcW w:type="dxa" w:w="1385"/>
          </w:tcPr>
          <w:p>
            <w:r>
              <w:rPr>
                <w:rFonts w:ascii="宋体" w:hAnsi="宋体" w:eastAsia="宋体"/>
                <w:sz w:val="20"/>
              </w:rPr>
              <w:t>架构师团队</w:t>
            </w:r>
          </w:p>
        </w:tc>
      </w:tr>
      <w:tr>
        <w:tc>
          <w:tcPr>
            <w:tcW w:type="dxa" w:w="1385"/>
          </w:tcPr>
          <w:p>
            <w:r>
              <w:rPr>
                <w:rFonts w:ascii="宋体" w:hAnsi="宋体" w:eastAsia="宋体"/>
                <w:sz w:val="20"/>
              </w:rPr>
              <w:t>性能评估</w:t>
            </w:r>
          </w:p>
        </w:tc>
        <w:tc>
          <w:tcPr>
            <w:tcW w:type="dxa" w:w="1385"/>
          </w:tcPr>
          <w:p>
            <w:r>
              <w:rPr>
                <w:rFonts w:ascii="宋体" w:hAnsi="宋体" w:eastAsia="宋体"/>
                <w:sz w:val="20"/>
              </w:rPr>
              <w:t>每月</w:t>
            </w:r>
          </w:p>
        </w:tc>
        <w:tc>
          <w:tcPr>
            <w:tcW w:type="dxa" w:w="1385"/>
          </w:tcPr>
          <w:p>
            <w:r>
              <w:rPr>
                <w:rFonts w:ascii="宋体" w:hAnsi="宋体" w:eastAsia="宋体"/>
                <w:sz w:val="20"/>
              </w:rPr>
              <w:t>JMeter + APM</w:t>
            </w:r>
          </w:p>
        </w:tc>
        <w:tc>
          <w:tcPr>
            <w:tcW w:type="dxa" w:w="1385"/>
          </w:tcPr>
          <w:p>
            <w:r>
              <w:rPr>
                <w:rFonts w:ascii="宋体" w:hAnsi="宋体" w:eastAsia="宋体"/>
                <w:sz w:val="20"/>
              </w:rPr>
              <w:t>性能瓶颈、资源浪费</w:t>
            </w:r>
          </w:p>
        </w:tc>
        <w:tc>
          <w:tcPr>
            <w:tcW w:type="dxa" w:w="1385"/>
          </w:tcPr>
          <w:p>
            <w:r>
              <w:rPr>
                <w:rFonts w:ascii="宋体" w:hAnsi="宋体" w:eastAsia="宋体"/>
                <w:sz w:val="20"/>
              </w:rPr>
              <w:t>评估报告</w:t>
            </w:r>
          </w:p>
        </w:tc>
        <w:tc>
          <w:tcPr>
            <w:tcW w:type="dxa" w:w="1385"/>
          </w:tcPr>
          <w:p>
            <w:r>
              <w:rPr>
                <w:rFonts w:ascii="宋体" w:hAnsi="宋体" w:eastAsia="宋体"/>
                <w:sz w:val="20"/>
              </w:rPr>
              <w:t>性能工程师</w:t>
            </w:r>
          </w:p>
        </w:tc>
      </w:tr>
      <w:tr>
        <w:tc>
          <w:tcPr>
            <w:tcW w:type="dxa" w:w="1385"/>
          </w:tcPr>
          <w:p>
            <w:r>
              <w:rPr>
                <w:rFonts w:ascii="宋体" w:hAnsi="宋体" w:eastAsia="宋体"/>
                <w:sz w:val="20"/>
              </w:rPr>
              <w:t>安全审计</w:t>
            </w:r>
          </w:p>
        </w:tc>
        <w:tc>
          <w:tcPr>
            <w:tcW w:type="dxa" w:w="1385"/>
          </w:tcPr>
          <w:p>
            <w:r>
              <w:rPr>
                <w:rFonts w:ascii="宋体" w:hAnsi="宋体" w:eastAsia="宋体"/>
                <w:sz w:val="20"/>
              </w:rPr>
              <w:t>每季度</w:t>
            </w:r>
          </w:p>
        </w:tc>
        <w:tc>
          <w:tcPr>
            <w:tcW w:type="dxa" w:w="1385"/>
          </w:tcPr>
          <w:p>
            <w:r>
              <w:rPr>
                <w:rFonts w:ascii="宋体" w:hAnsi="宋体" w:eastAsia="宋体"/>
                <w:sz w:val="20"/>
              </w:rPr>
              <w:t>安全扫描工具</w:t>
            </w:r>
          </w:p>
        </w:tc>
        <w:tc>
          <w:tcPr>
            <w:tcW w:type="dxa" w:w="1385"/>
          </w:tcPr>
          <w:p>
            <w:r>
              <w:rPr>
                <w:rFonts w:ascii="宋体" w:hAnsi="宋体" w:eastAsia="宋体"/>
                <w:sz w:val="20"/>
              </w:rPr>
              <w:t>安全漏洞、合规问题</w:t>
            </w:r>
          </w:p>
        </w:tc>
        <w:tc>
          <w:tcPr>
            <w:tcW w:type="dxa" w:w="1385"/>
          </w:tcPr>
          <w:p>
            <w:r>
              <w:rPr>
                <w:rFonts w:ascii="宋体" w:hAnsi="宋体" w:eastAsia="宋体"/>
                <w:sz w:val="20"/>
              </w:rPr>
              <w:t>审计报告</w:t>
            </w:r>
          </w:p>
        </w:tc>
        <w:tc>
          <w:tcPr>
            <w:tcW w:type="dxa" w:w="1385"/>
          </w:tcPr>
          <w:p>
            <w:r>
              <w:rPr>
                <w:rFonts w:ascii="宋体" w:hAnsi="宋体" w:eastAsia="宋体"/>
                <w:sz w:val="20"/>
              </w:rPr>
              <w:t>安全团队</w:t>
            </w:r>
          </w:p>
        </w:tc>
      </w:tr>
      <w:tr>
        <w:tc>
          <w:tcPr>
            <w:tcW w:type="dxa" w:w="1385"/>
          </w:tcPr>
          <w:p>
            <w:r>
              <w:rPr>
                <w:rFonts w:ascii="宋体" w:hAnsi="宋体" w:eastAsia="宋体"/>
                <w:sz w:val="20"/>
              </w:rPr>
              <w:t>运维复盘</w:t>
            </w:r>
          </w:p>
        </w:tc>
        <w:tc>
          <w:tcPr>
            <w:tcW w:type="dxa" w:w="1385"/>
          </w:tcPr>
          <w:p>
            <w:r>
              <w:rPr>
                <w:rFonts w:ascii="宋体" w:hAnsi="宋体" w:eastAsia="宋体"/>
                <w:sz w:val="20"/>
              </w:rPr>
              <w:t>每周</w:t>
            </w:r>
          </w:p>
        </w:tc>
        <w:tc>
          <w:tcPr>
            <w:tcW w:type="dxa" w:w="1385"/>
          </w:tcPr>
          <w:p>
            <w:r>
              <w:rPr>
                <w:rFonts w:ascii="宋体" w:hAnsi="宋体" w:eastAsia="宋体"/>
                <w:sz w:val="20"/>
              </w:rPr>
              <w:t>运维周报</w:t>
            </w:r>
          </w:p>
        </w:tc>
        <w:tc>
          <w:tcPr>
            <w:tcW w:type="dxa" w:w="1385"/>
          </w:tcPr>
          <w:p>
            <w:r>
              <w:rPr>
                <w:rFonts w:ascii="宋体" w:hAnsi="宋体" w:eastAsia="宋体"/>
                <w:sz w:val="20"/>
              </w:rPr>
              <w:t>故障频率、恢复时间</w:t>
            </w:r>
          </w:p>
        </w:tc>
        <w:tc>
          <w:tcPr>
            <w:tcW w:type="dxa" w:w="1385"/>
          </w:tcPr>
          <w:p>
            <w:r>
              <w:rPr>
                <w:rFonts w:ascii="宋体" w:hAnsi="宋体" w:eastAsia="宋体"/>
                <w:sz w:val="20"/>
              </w:rPr>
              <w:t>复盘报告</w:t>
            </w:r>
          </w:p>
        </w:tc>
        <w:tc>
          <w:tcPr>
            <w:tcW w:type="dxa" w:w="1385"/>
          </w:tcPr>
          <w:p>
            <w:r>
              <w:rPr>
                <w:rFonts w:ascii="宋体" w:hAnsi="宋体" w:eastAsia="宋体"/>
                <w:sz w:val="20"/>
              </w:rPr>
              <w:t>运维团队</w:t>
            </w:r>
          </w:p>
        </w:tc>
      </w:tr>
      <w:tr>
        <w:tc>
          <w:tcPr>
            <w:tcW w:type="dxa" w:w="1385"/>
          </w:tcPr>
          <w:p>
            <w:r>
              <w:rPr>
                <w:rFonts w:ascii="宋体" w:hAnsi="宋体" w:eastAsia="宋体"/>
                <w:sz w:val="20"/>
              </w:rPr>
              <w:t>技术调研</w:t>
            </w:r>
          </w:p>
        </w:tc>
        <w:tc>
          <w:tcPr>
            <w:tcW w:type="dxa" w:w="1385"/>
          </w:tcPr>
          <w:p>
            <w:r>
              <w:rPr>
                <w:rFonts w:ascii="宋体" w:hAnsi="宋体" w:eastAsia="宋体"/>
                <w:sz w:val="20"/>
              </w:rPr>
              <w:t>每半年</w:t>
            </w:r>
          </w:p>
        </w:tc>
        <w:tc>
          <w:tcPr>
            <w:tcW w:type="dxa" w:w="1385"/>
          </w:tcPr>
          <w:p>
            <w:r>
              <w:rPr>
                <w:rFonts w:ascii="宋体" w:hAnsi="宋体" w:eastAsia="宋体"/>
                <w:sz w:val="20"/>
              </w:rPr>
              <w:t>技术调研报告</w:t>
            </w:r>
          </w:p>
        </w:tc>
        <w:tc>
          <w:tcPr>
            <w:tcW w:type="dxa" w:w="1385"/>
          </w:tcPr>
          <w:p>
            <w:r>
              <w:rPr>
                <w:rFonts w:ascii="宋体" w:hAnsi="宋体" w:eastAsia="宋体"/>
                <w:sz w:val="20"/>
              </w:rPr>
              <w:t>技术栈过时、新方案可行性</w:t>
            </w:r>
          </w:p>
        </w:tc>
        <w:tc>
          <w:tcPr>
            <w:tcW w:type="dxa" w:w="1385"/>
          </w:tcPr>
          <w:p>
            <w:r>
              <w:rPr>
                <w:rFonts w:ascii="宋体" w:hAnsi="宋体" w:eastAsia="宋体"/>
                <w:sz w:val="20"/>
              </w:rPr>
              <w:t>调研报告</w:t>
            </w:r>
          </w:p>
        </w:tc>
        <w:tc>
          <w:tcPr>
            <w:tcW w:type="dxa" w:w="1385"/>
          </w:tcPr>
          <w:p>
            <w:r>
              <w:rPr>
                <w:rFonts w:ascii="宋体" w:hAnsi="宋体" w:eastAsia="宋体"/>
                <w:sz w:val="20"/>
              </w:rPr>
              <w:t>技术负责人</w:t>
            </w:r>
          </w:p>
        </w:tc>
      </w:tr>
    </w:tbl>
    <w:p/>
    <w:p>
      <w:pPr>
        <w:pStyle w:val="Heading4"/>
      </w:pPr>
      <w:r>
        <w:t>2.1.0.20.2 技术债务评估标准</w:t>
      </w:r>
    </w:p>
    <w:p>
      <w:pPr>
        <w:pStyle w:val="Heading4"/>
      </w:pPr>
      <w:r>
        <w:t>表2-1-45 技术债务评估标准表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评估维度</w:t>
            </w:r>
          </w:p>
        </w:tc>
        <w:tc>
          <w:tcPr>
            <w:tcW w:type="dxa" w:w="1662"/>
          </w:tcPr>
          <w:p>
            <w:r>
              <w:rPr>
                <w:rFonts w:ascii="宋体" w:hAnsi="宋体" w:eastAsia="宋体"/>
                <w:sz w:val="20"/>
              </w:rPr>
              <w:t>权重</w:t>
            </w:r>
          </w:p>
        </w:tc>
        <w:tc>
          <w:tcPr>
            <w:tcW w:type="dxa" w:w="1662"/>
          </w:tcPr>
          <w:p>
            <w:r>
              <w:rPr>
                <w:rFonts w:ascii="宋体" w:hAnsi="宋体" w:eastAsia="宋体"/>
                <w:sz w:val="20"/>
              </w:rPr>
              <w:t>评分标准（1-5分）</w:t>
            </w:r>
          </w:p>
        </w:tc>
        <w:tc>
          <w:tcPr>
            <w:tcW w:type="dxa" w:w="1662"/>
          </w:tcPr>
          <w:p>
            <w:r>
              <w:rPr>
                <w:rFonts w:ascii="宋体" w:hAnsi="宋体" w:eastAsia="宋体"/>
                <w:sz w:val="20"/>
              </w:rPr>
              <w:t>评估方法</w:t>
            </w:r>
          </w:p>
        </w:tc>
        <w:tc>
          <w:tcPr>
            <w:tcW w:type="dxa" w:w="1662"/>
          </w:tcPr>
          <w:p>
            <w:r>
              <w:rPr>
                <w:rFonts w:ascii="宋体" w:hAnsi="宋体" w:eastAsia="宋体"/>
                <w:sz w:val="20"/>
              </w:rPr>
              <w:t>阈值</w:t>
            </w:r>
          </w:p>
        </w:tc>
      </w:tr>
      <w:tr>
        <w:tc>
          <w:tcPr>
            <w:tcW w:type="dxa" w:w="1662"/>
          </w:tcPr>
          <w:p>
            <w:r>
              <w:rPr>
                <w:rFonts w:ascii="宋体" w:hAnsi="宋体" w:eastAsia="宋体"/>
                <w:sz w:val="20"/>
              </w:rPr>
              <w:t>影响范围</w:t>
            </w:r>
          </w:p>
        </w:tc>
        <w:tc>
          <w:tcPr>
            <w:tcW w:type="dxa" w:w="1662"/>
          </w:tcPr>
          <w:p>
            <w:r>
              <w:rPr>
                <w:rFonts w:ascii="宋体" w:hAnsi="宋体" w:eastAsia="宋体"/>
                <w:sz w:val="20"/>
              </w:rPr>
              <w:t>30%</w:t>
            </w:r>
          </w:p>
        </w:tc>
        <w:tc>
          <w:tcPr>
            <w:tcW w:type="dxa" w:w="1662"/>
          </w:tcPr>
          <w:p>
            <w:r>
              <w:rPr>
                <w:rFonts w:ascii="宋体" w:hAnsi="宋体" w:eastAsia="宋体"/>
                <w:sz w:val="20"/>
              </w:rPr>
              <w:t>1=单模块, 3=多模块, 5=全局影响</w:t>
            </w:r>
          </w:p>
        </w:tc>
        <w:tc>
          <w:tcPr>
            <w:tcW w:type="dxa" w:w="1662"/>
          </w:tcPr>
          <w:p>
            <w:r>
              <w:rPr>
                <w:rFonts w:ascii="宋体" w:hAnsi="宋体" w:eastAsia="宋体"/>
                <w:sz w:val="20"/>
              </w:rPr>
              <w:t>影响分析</w:t>
            </w:r>
          </w:p>
        </w:tc>
        <w:tc>
          <w:tcPr>
            <w:tcW w:type="dxa" w:w="1662"/>
          </w:tcPr>
          <w:p>
            <w:r>
              <w:rPr>
                <w:rFonts w:ascii="宋体" w:hAnsi="宋体" w:eastAsia="宋体"/>
                <w:sz w:val="20"/>
              </w:rPr>
              <w:t>≥3分需优先处理</w:t>
            </w:r>
          </w:p>
        </w:tc>
      </w:tr>
      <w:tr>
        <w:tc>
          <w:tcPr>
            <w:tcW w:type="dxa" w:w="1662"/>
          </w:tcPr>
          <w:p>
            <w:r>
              <w:rPr>
                <w:rFonts w:ascii="宋体" w:hAnsi="宋体" w:eastAsia="宋体"/>
                <w:sz w:val="20"/>
              </w:rPr>
              <w:t>修复成本</w:t>
            </w:r>
          </w:p>
        </w:tc>
        <w:tc>
          <w:tcPr>
            <w:tcW w:type="dxa" w:w="1662"/>
          </w:tcPr>
          <w:p>
            <w:r>
              <w:rPr>
                <w:rFonts w:ascii="宋体" w:hAnsi="宋体" w:eastAsia="宋体"/>
                <w:sz w:val="20"/>
              </w:rPr>
              <w:t>25%</w:t>
            </w:r>
          </w:p>
        </w:tc>
        <w:tc>
          <w:tcPr>
            <w:tcW w:type="dxa" w:w="1662"/>
          </w:tcPr>
          <w:p>
            <w:r>
              <w:rPr>
                <w:rFonts w:ascii="宋体" w:hAnsi="宋体" w:eastAsia="宋体"/>
                <w:sz w:val="20"/>
              </w:rPr>
              <w:t>1=&lt;1人天, 3=1-5人天, 5=&gt;5人天</w:t>
            </w:r>
          </w:p>
        </w:tc>
        <w:tc>
          <w:tcPr>
            <w:tcW w:type="dxa" w:w="1662"/>
          </w:tcPr>
          <w:p>
            <w:r>
              <w:rPr>
                <w:rFonts w:ascii="宋体" w:hAnsi="宋体" w:eastAsia="宋体"/>
                <w:sz w:val="20"/>
              </w:rPr>
              <w:t>工作量评估</w:t>
            </w:r>
          </w:p>
        </w:tc>
        <w:tc>
          <w:tcPr>
            <w:tcW w:type="dxa" w:w="1662"/>
          </w:tcPr>
          <w:p>
            <w:r>
              <w:rPr>
                <w:rFonts w:ascii="宋体" w:hAnsi="宋体" w:eastAsia="宋体"/>
                <w:sz w:val="20"/>
              </w:rPr>
              <w:t>≥4分需排期处理</w:t>
            </w:r>
          </w:p>
        </w:tc>
      </w:tr>
      <w:tr>
        <w:tc>
          <w:tcPr>
            <w:tcW w:type="dxa" w:w="1662"/>
          </w:tcPr>
          <w:p>
            <w:r>
              <w:rPr>
                <w:rFonts w:ascii="宋体" w:hAnsi="宋体" w:eastAsia="宋体"/>
                <w:sz w:val="20"/>
              </w:rPr>
              <w:t>业务风险</w:t>
            </w:r>
          </w:p>
        </w:tc>
        <w:tc>
          <w:tcPr>
            <w:tcW w:type="dxa" w:w="1662"/>
          </w:tcPr>
          <w:p>
            <w:r>
              <w:rPr>
                <w:rFonts w:ascii="宋体" w:hAnsi="宋体" w:eastAsia="宋体"/>
                <w:sz w:val="20"/>
              </w:rPr>
              <w:t>25%</w:t>
            </w:r>
          </w:p>
        </w:tc>
        <w:tc>
          <w:tcPr>
            <w:tcW w:type="dxa" w:w="1662"/>
          </w:tcPr>
          <w:p>
            <w:r>
              <w:rPr>
                <w:rFonts w:ascii="宋体" w:hAnsi="宋体" w:eastAsia="宋体"/>
                <w:sz w:val="20"/>
              </w:rPr>
              <w:t>1=无影响, 3=潜在影响, 5=直接影响业务</w:t>
            </w:r>
          </w:p>
        </w:tc>
        <w:tc>
          <w:tcPr>
            <w:tcW w:type="dxa" w:w="1662"/>
          </w:tcPr>
          <w:p>
            <w:r>
              <w:rPr>
                <w:rFonts w:ascii="宋体" w:hAnsi="宋体" w:eastAsia="宋体"/>
                <w:sz w:val="20"/>
              </w:rPr>
              <w:t>风险分析</w:t>
            </w:r>
          </w:p>
        </w:tc>
        <w:tc>
          <w:tcPr>
            <w:tcW w:type="dxa" w:w="1662"/>
          </w:tcPr>
          <w:p>
            <w:r>
              <w:rPr>
                <w:rFonts w:ascii="宋体" w:hAnsi="宋体" w:eastAsia="宋体"/>
                <w:sz w:val="20"/>
              </w:rPr>
              <w:t>≥3分需优先处理</w:t>
            </w:r>
          </w:p>
        </w:tc>
      </w:tr>
      <w:tr>
        <w:tc>
          <w:tcPr>
            <w:tcW w:type="dxa" w:w="1662"/>
          </w:tcPr>
          <w:p>
            <w:r>
              <w:rPr>
                <w:rFonts w:ascii="宋体" w:hAnsi="宋体" w:eastAsia="宋体"/>
                <w:sz w:val="20"/>
              </w:rPr>
              <w:t>技术复杂度</w:t>
            </w:r>
          </w:p>
        </w:tc>
        <w:tc>
          <w:tcPr>
            <w:tcW w:type="dxa" w:w="1662"/>
          </w:tcPr>
          <w:p>
            <w:r>
              <w:rPr>
                <w:rFonts w:ascii="宋体" w:hAnsi="宋体" w:eastAsia="宋体"/>
                <w:sz w:val="20"/>
              </w:rPr>
              <w:t>20%</w:t>
            </w:r>
          </w:p>
        </w:tc>
        <w:tc>
          <w:tcPr>
            <w:tcW w:type="dxa" w:w="1662"/>
          </w:tcPr>
          <w:p>
            <w:r>
              <w:rPr>
                <w:rFonts w:ascii="宋体" w:hAnsi="宋体" w:eastAsia="宋体"/>
                <w:sz w:val="20"/>
              </w:rPr>
              <w:t>1=简单修复, 3=中等复杂度, 5=架构改造</w:t>
            </w:r>
          </w:p>
        </w:tc>
        <w:tc>
          <w:tcPr>
            <w:tcW w:type="dxa" w:w="1662"/>
          </w:tcPr>
          <w:p>
            <w:r>
              <w:rPr>
                <w:rFonts w:ascii="宋体" w:hAnsi="宋体" w:eastAsia="宋体"/>
                <w:sz w:val="20"/>
              </w:rPr>
              <w:t>技术分析</w:t>
            </w:r>
          </w:p>
        </w:tc>
        <w:tc>
          <w:tcPr>
            <w:tcW w:type="dxa" w:w="1662"/>
          </w:tcPr>
          <w:p>
            <w:r>
              <w:rPr>
                <w:rFonts w:ascii="宋体" w:hAnsi="宋体" w:eastAsia="宋体"/>
                <w:sz w:val="20"/>
              </w:rPr>
              <w:t>≥4分需专项处理</w:t>
            </w:r>
          </w:p>
        </w:tc>
      </w:tr>
    </w:tbl>
    <w:p/>
    <w:p>
      <w:pPr>
        <w:pStyle w:val="Heading4"/>
      </w:pPr>
      <w:r>
        <w:t>2.1.0.20.3 偿还优先级排序规则</w:t>
      </w:r>
    </w:p>
    <w:p>
      <w:pPr>
        <w:spacing w:line="440" w:lineRule="exact" w:before="0" w:after="0"/>
      </w:pPr>
      <w:r>
        <w:rPr>
          <w:rFonts w:ascii="宋体" w:hAnsi="宋体" w:eastAsia="宋体"/>
          <w:sz w:val="24"/>
        </w:rPr>
        <w:t>技术债务优先级计算公式：优先级得分 = 影响范围×0.3 + 业务风险×0.25 + (6-修复成本)×0.25 + 技术复杂度×0.2</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优先级</w:t>
            </w:r>
          </w:p>
        </w:tc>
        <w:tc>
          <w:tcPr>
            <w:tcW w:type="dxa" w:w="1662"/>
          </w:tcPr>
          <w:p>
            <w:r>
              <w:rPr>
                <w:rFonts w:ascii="宋体" w:hAnsi="宋体" w:eastAsia="宋体"/>
                <w:sz w:val="20"/>
              </w:rPr>
              <w:t>得分范围</w:t>
            </w:r>
          </w:p>
        </w:tc>
        <w:tc>
          <w:tcPr>
            <w:tcW w:type="dxa" w:w="1662"/>
          </w:tcPr>
          <w:p>
            <w:r>
              <w:rPr>
                <w:rFonts w:ascii="宋体" w:hAnsi="宋体" w:eastAsia="宋体"/>
                <w:sz w:val="20"/>
              </w:rPr>
              <w:t>处理时限</w:t>
            </w:r>
          </w:p>
        </w:tc>
        <w:tc>
          <w:tcPr>
            <w:tcW w:type="dxa" w:w="1662"/>
          </w:tcPr>
          <w:p>
            <w:r>
              <w:rPr>
                <w:rFonts w:ascii="宋体" w:hAnsi="宋体" w:eastAsia="宋体"/>
                <w:sz w:val="20"/>
              </w:rPr>
              <w:t>处理方式</w:t>
            </w:r>
          </w:p>
        </w:tc>
        <w:tc>
          <w:tcPr>
            <w:tcW w:type="dxa" w:w="1662"/>
          </w:tcPr>
          <w:p>
            <w:r>
              <w:rPr>
                <w:rFonts w:ascii="宋体" w:hAnsi="宋体" w:eastAsia="宋体"/>
                <w:sz w:val="20"/>
              </w:rPr>
              <w:t>审批人</w:t>
            </w:r>
          </w:p>
        </w:tc>
      </w:tr>
      <w:tr>
        <w:tc>
          <w:tcPr>
            <w:tcW w:type="dxa" w:w="1662"/>
          </w:tcPr>
          <w:p>
            <w:r>
              <w:rPr>
                <w:rFonts w:ascii="宋体" w:hAnsi="宋体" w:eastAsia="宋体"/>
                <w:sz w:val="20"/>
              </w:rPr>
              <w:t>P0-紧急</w:t>
            </w:r>
          </w:p>
        </w:tc>
        <w:tc>
          <w:tcPr>
            <w:tcW w:type="dxa" w:w="1662"/>
          </w:tcPr>
          <w:p>
            <w:r>
              <w:rPr>
                <w:rFonts w:ascii="宋体" w:hAnsi="宋体" w:eastAsia="宋体"/>
                <w:sz w:val="20"/>
              </w:rPr>
              <w:t>≥4.0</w:t>
            </w:r>
          </w:p>
        </w:tc>
        <w:tc>
          <w:tcPr>
            <w:tcW w:type="dxa" w:w="1662"/>
          </w:tcPr>
          <w:p>
            <w:r>
              <w:rPr>
                <w:rFonts w:ascii="宋体" w:hAnsi="宋体" w:eastAsia="宋体"/>
                <w:sz w:val="20"/>
              </w:rPr>
              <w:t>本周内</w:t>
            </w:r>
          </w:p>
        </w:tc>
        <w:tc>
          <w:tcPr>
            <w:tcW w:type="dxa" w:w="1662"/>
          </w:tcPr>
          <w:p>
            <w:r>
              <w:rPr>
                <w:rFonts w:ascii="宋体" w:hAnsi="宋体" w:eastAsia="宋体"/>
                <w:sz w:val="20"/>
              </w:rPr>
              <w:t>立即修复，暂停新功能开发</w:t>
            </w:r>
          </w:p>
        </w:tc>
        <w:tc>
          <w:tcPr>
            <w:tcW w:type="dxa" w:w="1662"/>
          </w:tcPr>
          <w:p>
            <w:r>
              <w:rPr>
                <w:rFonts w:ascii="宋体" w:hAnsi="宋体" w:eastAsia="宋体"/>
                <w:sz w:val="20"/>
              </w:rPr>
              <w:t>技术总监</w:t>
            </w:r>
          </w:p>
        </w:tc>
      </w:tr>
      <w:tr>
        <w:tc>
          <w:tcPr>
            <w:tcW w:type="dxa" w:w="1662"/>
          </w:tcPr>
          <w:p>
            <w:r>
              <w:rPr>
                <w:rFonts w:ascii="宋体" w:hAnsi="宋体" w:eastAsia="宋体"/>
                <w:sz w:val="20"/>
              </w:rPr>
              <w:t>P1-高</w:t>
            </w:r>
          </w:p>
        </w:tc>
        <w:tc>
          <w:tcPr>
            <w:tcW w:type="dxa" w:w="1662"/>
          </w:tcPr>
          <w:p>
            <w:r>
              <w:rPr>
                <w:rFonts w:ascii="宋体" w:hAnsi="宋体" w:eastAsia="宋体"/>
                <w:sz w:val="20"/>
              </w:rPr>
              <w:t>3.0-3.9</w:t>
            </w:r>
          </w:p>
        </w:tc>
        <w:tc>
          <w:tcPr>
            <w:tcW w:type="dxa" w:w="1662"/>
          </w:tcPr>
          <w:p>
            <w:r>
              <w:rPr>
                <w:rFonts w:ascii="宋体" w:hAnsi="宋体" w:eastAsia="宋体"/>
                <w:sz w:val="20"/>
              </w:rPr>
              <w:t>本迭代内</w:t>
            </w:r>
          </w:p>
        </w:tc>
        <w:tc>
          <w:tcPr>
            <w:tcW w:type="dxa" w:w="1662"/>
          </w:tcPr>
          <w:p>
            <w:r>
              <w:rPr>
                <w:rFonts w:ascii="宋体" w:hAnsi="宋体" w:eastAsia="宋体"/>
                <w:sz w:val="20"/>
              </w:rPr>
              <w:t>纳入迭代计划，分配专人处理</w:t>
            </w:r>
          </w:p>
        </w:tc>
        <w:tc>
          <w:tcPr>
            <w:tcW w:type="dxa" w:w="1662"/>
          </w:tcPr>
          <w:p>
            <w:r>
              <w:rPr>
                <w:rFonts w:ascii="宋体" w:hAnsi="宋体" w:eastAsia="宋体"/>
                <w:sz w:val="20"/>
              </w:rPr>
              <w:t>技术负责人</w:t>
            </w:r>
          </w:p>
        </w:tc>
      </w:tr>
      <w:tr>
        <w:tc>
          <w:tcPr>
            <w:tcW w:type="dxa" w:w="1662"/>
          </w:tcPr>
          <w:p>
            <w:r>
              <w:rPr>
                <w:rFonts w:ascii="宋体" w:hAnsi="宋体" w:eastAsia="宋体"/>
                <w:sz w:val="20"/>
              </w:rPr>
              <w:t>P2-中</w:t>
            </w:r>
          </w:p>
        </w:tc>
        <w:tc>
          <w:tcPr>
            <w:tcW w:type="dxa" w:w="1662"/>
          </w:tcPr>
          <w:p>
            <w:r>
              <w:rPr>
                <w:rFonts w:ascii="宋体" w:hAnsi="宋体" w:eastAsia="宋体"/>
                <w:sz w:val="20"/>
              </w:rPr>
              <w:t>2.0-2.9</w:t>
            </w:r>
          </w:p>
        </w:tc>
        <w:tc>
          <w:tcPr>
            <w:tcW w:type="dxa" w:w="1662"/>
          </w:tcPr>
          <w:p>
            <w:r>
              <w:rPr>
                <w:rFonts w:ascii="宋体" w:hAnsi="宋体" w:eastAsia="宋体"/>
                <w:sz w:val="20"/>
              </w:rPr>
              <w:t>下迭代内</w:t>
            </w:r>
          </w:p>
        </w:tc>
        <w:tc>
          <w:tcPr>
            <w:tcW w:type="dxa" w:w="1662"/>
          </w:tcPr>
          <w:p>
            <w:r>
              <w:rPr>
                <w:rFonts w:ascii="宋体" w:hAnsi="宋体" w:eastAsia="宋体"/>
                <w:sz w:val="20"/>
              </w:rPr>
              <w:t>排入 backlog，空闲时处理</w:t>
            </w:r>
          </w:p>
        </w:tc>
        <w:tc>
          <w:tcPr>
            <w:tcW w:type="dxa" w:w="1662"/>
          </w:tcPr>
          <w:p>
            <w:r>
              <w:rPr>
                <w:rFonts w:ascii="宋体" w:hAnsi="宋体" w:eastAsia="宋体"/>
                <w:sz w:val="20"/>
              </w:rPr>
              <w:t>开发负责人</w:t>
            </w:r>
          </w:p>
        </w:tc>
      </w:tr>
      <w:tr>
        <w:tc>
          <w:tcPr>
            <w:tcW w:type="dxa" w:w="1662"/>
          </w:tcPr>
          <w:p>
            <w:r>
              <w:rPr>
                <w:rFonts w:ascii="宋体" w:hAnsi="宋体" w:eastAsia="宋体"/>
                <w:sz w:val="20"/>
              </w:rPr>
              <w:t>P3-低</w:t>
            </w:r>
          </w:p>
        </w:tc>
        <w:tc>
          <w:tcPr>
            <w:tcW w:type="dxa" w:w="1662"/>
          </w:tcPr>
          <w:p>
            <w:r>
              <w:rPr>
                <w:rFonts w:ascii="宋体" w:hAnsi="宋体" w:eastAsia="宋体"/>
                <w:sz w:val="20"/>
              </w:rPr>
              <w:t>1.0-1.9</w:t>
            </w:r>
          </w:p>
        </w:tc>
        <w:tc>
          <w:tcPr>
            <w:tcW w:type="dxa" w:w="1662"/>
          </w:tcPr>
          <w:p>
            <w:r>
              <w:rPr>
                <w:rFonts w:ascii="宋体" w:hAnsi="宋体" w:eastAsia="宋体"/>
                <w:sz w:val="20"/>
              </w:rPr>
              <w:t>半年内</w:t>
            </w:r>
          </w:p>
        </w:tc>
        <w:tc>
          <w:tcPr>
            <w:tcW w:type="dxa" w:w="1662"/>
          </w:tcPr>
          <w:p>
            <w:r>
              <w:rPr>
                <w:rFonts w:ascii="宋体" w:hAnsi="宋体" w:eastAsia="宋体"/>
                <w:sz w:val="20"/>
              </w:rPr>
              <w:t>记录跟踪，择机处理</w:t>
            </w:r>
          </w:p>
        </w:tc>
        <w:tc>
          <w:tcPr>
            <w:tcW w:type="dxa" w:w="1662"/>
          </w:tcPr>
          <w:p>
            <w:r>
              <w:rPr>
                <w:rFonts w:ascii="宋体" w:hAnsi="宋体" w:eastAsia="宋体"/>
                <w:sz w:val="20"/>
              </w:rPr>
              <w:t>开发团队</w:t>
            </w:r>
          </w:p>
        </w:tc>
      </w:tr>
    </w:tbl>
    <w:p/>
    <w:p>
      <w:pPr>
        <w:pStyle w:val="Heading4"/>
      </w:pPr>
      <w:r>
        <w:t>2.1.0.20.4 技术债务跟踪机制</w:t>
      </w:r>
    </w:p>
    <w:p>
      <w:pPr>
        <w:pStyle w:val="Heading4"/>
      </w:pPr>
      <w:r>
        <w:t>表2-1-46 技术债务跟踪表</w:t>
      </w:r>
    </w:p>
    <w:tbl>
      <w:tblPr>
        <w:tblStyle w:val="TableGrid"/>
        <w:tblW w:type="auto" w:w="0"/>
        <w:jc w:val="center"/>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tcPr>
          <w:p>
            <w:r>
              <w:rPr>
                <w:rFonts w:ascii="宋体" w:hAnsi="宋体" w:eastAsia="宋体"/>
                <w:sz w:val="20"/>
              </w:rPr>
              <w:t>序号</w:t>
            </w:r>
          </w:p>
        </w:tc>
        <w:tc>
          <w:tcPr>
            <w:tcW w:type="dxa" w:w="831"/>
          </w:tcPr>
          <w:p>
            <w:r>
              <w:rPr>
                <w:rFonts w:ascii="宋体" w:hAnsi="宋体" w:eastAsia="宋体"/>
                <w:sz w:val="20"/>
              </w:rPr>
              <w:t>债务描述</w:t>
            </w:r>
          </w:p>
        </w:tc>
        <w:tc>
          <w:tcPr>
            <w:tcW w:type="dxa" w:w="831"/>
          </w:tcPr>
          <w:p>
            <w:r>
              <w:rPr>
                <w:rFonts w:ascii="宋体" w:hAnsi="宋体" w:eastAsia="宋体"/>
                <w:sz w:val="20"/>
              </w:rPr>
              <w:t>发现时间</w:t>
            </w:r>
          </w:p>
        </w:tc>
        <w:tc>
          <w:tcPr>
            <w:tcW w:type="dxa" w:w="831"/>
          </w:tcPr>
          <w:p>
            <w:r>
              <w:rPr>
                <w:rFonts w:ascii="宋体" w:hAnsi="宋体" w:eastAsia="宋体"/>
                <w:sz w:val="20"/>
              </w:rPr>
              <w:t>优先级</w:t>
            </w:r>
          </w:p>
        </w:tc>
        <w:tc>
          <w:tcPr>
            <w:tcW w:type="dxa" w:w="831"/>
          </w:tcPr>
          <w:p>
            <w:r>
              <w:rPr>
                <w:rFonts w:ascii="宋体" w:hAnsi="宋体" w:eastAsia="宋体"/>
                <w:sz w:val="20"/>
              </w:rPr>
              <w:t>影响范围</w:t>
            </w:r>
          </w:p>
        </w:tc>
        <w:tc>
          <w:tcPr>
            <w:tcW w:type="dxa" w:w="831"/>
          </w:tcPr>
          <w:p>
            <w:r>
              <w:rPr>
                <w:rFonts w:ascii="宋体" w:hAnsi="宋体" w:eastAsia="宋体"/>
                <w:sz w:val="20"/>
              </w:rPr>
              <w:t>修复计划</w:t>
            </w:r>
          </w:p>
        </w:tc>
        <w:tc>
          <w:tcPr>
            <w:tcW w:type="dxa" w:w="831"/>
          </w:tcPr>
          <w:p>
            <w:r>
              <w:rPr>
                <w:rFonts w:ascii="宋体" w:hAnsi="宋体" w:eastAsia="宋体"/>
                <w:sz w:val="20"/>
              </w:rPr>
              <w:t>责任人</w:t>
            </w:r>
          </w:p>
        </w:tc>
        <w:tc>
          <w:tcPr>
            <w:tcW w:type="dxa" w:w="831"/>
          </w:tcPr>
          <w:p>
            <w:r>
              <w:rPr>
                <w:rFonts w:ascii="宋体" w:hAnsi="宋体" w:eastAsia="宋体"/>
                <w:sz w:val="20"/>
              </w:rPr>
              <w:t>状态</w:t>
            </w:r>
          </w:p>
        </w:tc>
        <w:tc>
          <w:tcPr>
            <w:tcW w:type="dxa" w:w="831"/>
          </w:tcPr>
          <w:p>
            <w:r>
              <w:rPr>
                <w:rFonts w:ascii="宋体" w:hAnsi="宋体" w:eastAsia="宋体"/>
                <w:sz w:val="20"/>
              </w:rPr>
              <w:t>预计完成时间</w:t>
            </w:r>
          </w:p>
        </w:tc>
        <w:tc>
          <w:tcPr>
            <w:tcW w:type="dxa" w:w="831"/>
          </w:tcPr>
          <w:p>
            <w:r>
              <w:rPr>
                <w:rFonts w:ascii="宋体" w:hAnsi="宋体" w:eastAsia="宋体"/>
                <w:sz w:val="20"/>
              </w:rPr>
              <w:t>实际完成时间</w:t>
            </w:r>
          </w:p>
        </w:tc>
      </w:tr>
      <w:tr>
        <w:tc>
          <w:tcPr>
            <w:tcW w:type="dxa" w:w="831"/>
          </w:tcPr>
          <w:p>
            <w:r>
              <w:rPr>
                <w:rFonts w:ascii="宋体" w:hAnsi="宋体" w:eastAsia="宋体"/>
                <w:sz w:val="20"/>
              </w:rPr>
              <w:t>1</w:t>
            </w:r>
          </w:p>
        </w:tc>
        <w:tc>
          <w:tcPr>
            <w:tcW w:type="dxa" w:w="831"/>
          </w:tcPr>
          <w:p>
            <w:r>
              <w:rPr>
                <w:rFonts w:ascii="宋体" w:hAnsi="宋体" w:eastAsia="宋体"/>
                <w:sz w:val="20"/>
              </w:rPr>
              <w:t>MySQL大表未分表</w:t>
            </w:r>
          </w:p>
        </w:tc>
        <w:tc>
          <w:tcPr>
            <w:tcW w:type="dxa" w:w="831"/>
          </w:tcPr>
          <w:p>
            <w:r>
              <w:rPr>
                <w:rFonts w:ascii="宋体" w:hAnsi="宋体" w:eastAsia="宋体"/>
                <w:sz w:val="20"/>
              </w:rPr>
              <w:t>2024-01</w:t>
            </w:r>
          </w:p>
        </w:tc>
        <w:tc>
          <w:tcPr>
            <w:tcW w:type="dxa" w:w="831"/>
          </w:tcPr>
          <w:p>
            <w:r>
              <w:rPr>
                <w:rFonts w:ascii="宋体" w:hAnsi="宋体" w:eastAsia="宋体"/>
                <w:sz w:val="20"/>
              </w:rPr>
              <w:t>P1</w:t>
            </w:r>
          </w:p>
        </w:tc>
        <w:tc>
          <w:tcPr>
            <w:tcW w:type="dxa" w:w="831"/>
          </w:tcPr>
          <w:p>
            <w:r>
              <w:rPr>
                <w:rFonts w:ascii="宋体" w:hAnsi="宋体" w:eastAsia="宋体"/>
                <w:sz w:val="20"/>
              </w:rPr>
              <w:t>biz_application表</w:t>
            </w:r>
          </w:p>
        </w:tc>
        <w:tc>
          <w:tcPr>
            <w:tcW w:type="dxa" w:w="831"/>
          </w:tcPr>
          <w:p>
            <w:r>
              <w:rPr>
                <w:rFonts w:ascii="宋体" w:hAnsi="宋体" w:eastAsia="宋体"/>
                <w:sz w:val="20"/>
              </w:rPr>
              <w:t>按时间分表</w:t>
            </w:r>
          </w:p>
        </w:tc>
        <w:tc>
          <w:tcPr>
            <w:tcW w:type="dxa" w:w="831"/>
          </w:tcPr>
          <w:p>
            <w:r>
              <w:rPr>
                <w:rFonts w:ascii="宋体" w:hAnsi="宋体" w:eastAsia="宋体"/>
                <w:sz w:val="20"/>
              </w:rPr>
              <w:t>DBA</w:t>
            </w:r>
          </w:p>
        </w:tc>
        <w:tc>
          <w:tcPr>
            <w:tcW w:type="dxa" w:w="831"/>
          </w:tcPr>
          <w:p>
            <w:r>
              <w:rPr>
                <w:rFonts w:ascii="宋体" w:hAnsi="宋体" w:eastAsia="宋体"/>
                <w:sz w:val="20"/>
              </w:rPr>
              <w:t>进行中</w:t>
            </w:r>
          </w:p>
        </w:tc>
        <w:tc>
          <w:tcPr>
            <w:tcW w:type="dxa" w:w="831"/>
          </w:tcPr>
          <w:p>
            <w:r>
              <w:rPr>
                <w:rFonts w:ascii="宋体" w:hAnsi="宋体" w:eastAsia="宋体"/>
                <w:sz w:val="20"/>
              </w:rPr>
              <w:t>2024-02</w:t>
            </w:r>
          </w:p>
        </w:tc>
        <w:tc>
          <w:tcPr>
            <w:tcW w:type="dxa" w:w="831"/>
          </w:tcPr>
          <w:p>
            <w:r>
              <w:rPr>
                <w:rFonts w:ascii="宋体" w:hAnsi="宋体" w:eastAsia="宋体"/>
                <w:sz w:val="20"/>
              </w:rPr>
              <w:t>/</w:t>
            </w:r>
          </w:p>
        </w:tc>
      </w:tr>
      <w:tr>
        <w:tc>
          <w:tcPr>
            <w:tcW w:type="dxa" w:w="831"/>
          </w:tcPr>
          <w:p>
            <w:r>
              <w:rPr>
                <w:rFonts w:ascii="宋体" w:hAnsi="宋体" w:eastAsia="宋体"/>
                <w:sz w:val="20"/>
              </w:rPr>
              <w:t>2</w:t>
            </w:r>
          </w:p>
        </w:tc>
        <w:tc>
          <w:tcPr>
            <w:tcW w:type="dxa" w:w="831"/>
          </w:tcPr>
          <w:p>
            <w:r>
              <w:rPr>
                <w:rFonts w:ascii="宋体" w:hAnsi="宋体" w:eastAsia="宋体"/>
                <w:sz w:val="20"/>
              </w:rPr>
              <w:t>缓存无持久化</w:t>
            </w:r>
          </w:p>
        </w:tc>
        <w:tc>
          <w:tcPr>
            <w:tcW w:type="dxa" w:w="831"/>
          </w:tcPr>
          <w:p>
            <w:r>
              <w:rPr>
                <w:rFonts w:ascii="宋体" w:hAnsi="宋体" w:eastAsia="宋体"/>
                <w:sz w:val="20"/>
              </w:rPr>
              <w:t>2024-01</w:t>
            </w:r>
          </w:p>
        </w:tc>
        <w:tc>
          <w:tcPr>
            <w:tcW w:type="dxa" w:w="831"/>
          </w:tcPr>
          <w:p>
            <w:r>
              <w:rPr>
                <w:rFonts w:ascii="宋体" w:hAnsi="宋体" w:eastAsia="宋体"/>
                <w:sz w:val="20"/>
              </w:rPr>
              <w:t>P2</w:t>
            </w:r>
          </w:p>
        </w:tc>
        <w:tc>
          <w:tcPr>
            <w:tcW w:type="dxa" w:w="831"/>
          </w:tcPr>
          <w:p>
            <w:r>
              <w:rPr>
                <w:rFonts w:ascii="宋体" w:hAnsi="宋体" w:eastAsia="宋体"/>
                <w:sz w:val="20"/>
              </w:rPr>
              <w:t>Redis服务</w:t>
            </w:r>
          </w:p>
        </w:tc>
        <w:tc>
          <w:tcPr>
            <w:tcW w:type="dxa" w:w="831"/>
          </w:tcPr>
          <w:p>
            <w:r>
              <w:rPr>
                <w:rFonts w:ascii="宋体" w:hAnsi="宋体" w:eastAsia="宋体"/>
                <w:sz w:val="20"/>
              </w:rPr>
              <w:t>配置AOF</w:t>
            </w:r>
          </w:p>
        </w:tc>
        <w:tc>
          <w:tcPr>
            <w:tcW w:type="dxa" w:w="831"/>
          </w:tcPr>
          <w:p>
            <w:r>
              <w:rPr>
                <w:rFonts w:ascii="宋体" w:hAnsi="宋体" w:eastAsia="宋体"/>
                <w:sz w:val="20"/>
              </w:rPr>
              <w:t>运维</w:t>
            </w:r>
          </w:p>
        </w:tc>
        <w:tc>
          <w:tcPr>
            <w:tcW w:type="dxa" w:w="831"/>
          </w:tcPr>
          <w:p>
            <w:r>
              <w:rPr>
                <w:rFonts w:ascii="宋体" w:hAnsi="宋体" w:eastAsia="宋体"/>
                <w:sz w:val="20"/>
              </w:rPr>
              <w:t>已完成</w:t>
            </w:r>
          </w:p>
        </w:tc>
        <w:tc>
          <w:tcPr>
            <w:tcW w:type="dxa" w:w="831"/>
          </w:tcPr>
          <w:p>
            <w:r>
              <w:rPr>
                <w:rFonts w:ascii="宋体" w:hAnsi="宋体" w:eastAsia="宋体"/>
                <w:sz w:val="20"/>
              </w:rPr>
              <w:t>2024-01</w:t>
            </w:r>
          </w:p>
        </w:tc>
        <w:tc>
          <w:tcPr>
            <w:tcW w:type="dxa" w:w="831"/>
          </w:tcPr>
          <w:p>
            <w:r>
              <w:rPr>
                <w:rFonts w:ascii="宋体" w:hAnsi="宋体" w:eastAsia="宋体"/>
                <w:sz w:val="20"/>
              </w:rPr>
              <w:t>2024-01</w:t>
            </w:r>
          </w:p>
        </w:tc>
      </w:tr>
      <w:tr>
        <w:tc>
          <w:tcPr>
            <w:tcW w:type="dxa" w:w="831"/>
          </w:tcPr>
          <w:p>
            <w:r>
              <w:rPr>
                <w:rFonts w:ascii="宋体" w:hAnsi="宋体" w:eastAsia="宋体"/>
                <w:sz w:val="20"/>
              </w:rPr>
              <w:t>3</w:t>
            </w:r>
          </w:p>
        </w:tc>
        <w:tc>
          <w:tcPr>
            <w:tcW w:type="dxa" w:w="831"/>
          </w:tcPr>
          <w:p>
            <w:r>
              <w:rPr>
                <w:rFonts w:ascii="宋体" w:hAnsi="宋体" w:eastAsia="宋体"/>
                <w:sz w:val="20"/>
              </w:rPr>
              <w:t>日志格式不统一</w:t>
            </w:r>
          </w:p>
        </w:tc>
        <w:tc>
          <w:tcPr>
            <w:tcW w:type="dxa" w:w="831"/>
          </w:tcPr>
          <w:p>
            <w:r>
              <w:rPr>
                <w:rFonts w:ascii="宋体" w:hAnsi="宋体" w:eastAsia="宋体"/>
                <w:sz w:val="20"/>
              </w:rPr>
              <w:t>2024-02</w:t>
            </w:r>
          </w:p>
        </w:tc>
        <w:tc>
          <w:tcPr>
            <w:tcW w:type="dxa" w:w="831"/>
          </w:tcPr>
          <w:p>
            <w:r>
              <w:rPr>
                <w:rFonts w:ascii="宋体" w:hAnsi="宋体" w:eastAsia="宋体"/>
                <w:sz w:val="20"/>
              </w:rPr>
              <w:t>P2</w:t>
            </w:r>
          </w:p>
        </w:tc>
        <w:tc>
          <w:tcPr>
            <w:tcW w:type="dxa" w:w="831"/>
          </w:tcPr>
          <w:p>
            <w:r>
              <w:rPr>
                <w:rFonts w:ascii="宋体" w:hAnsi="宋体" w:eastAsia="宋体"/>
                <w:sz w:val="20"/>
              </w:rPr>
              <w:t>所有服务</w:t>
            </w:r>
          </w:p>
        </w:tc>
        <w:tc>
          <w:tcPr>
            <w:tcW w:type="dxa" w:w="831"/>
          </w:tcPr>
          <w:p>
            <w:r>
              <w:rPr>
                <w:rFonts w:ascii="宋体" w:hAnsi="宋体" w:eastAsia="宋体"/>
                <w:sz w:val="20"/>
              </w:rPr>
              <w:t>统一日志格式</w:t>
            </w:r>
          </w:p>
        </w:tc>
        <w:tc>
          <w:tcPr>
            <w:tcW w:type="dxa" w:w="831"/>
          </w:tcPr>
          <w:p>
            <w:r>
              <w:rPr>
                <w:rFonts w:ascii="宋体" w:hAnsi="宋体" w:eastAsia="宋体"/>
                <w:sz w:val="20"/>
              </w:rPr>
              <w:t>开发团队</w:t>
            </w:r>
          </w:p>
        </w:tc>
        <w:tc>
          <w:tcPr>
            <w:tcW w:type="dxa" w:w="831"/>
          </w:tcPr>
          <w:p>
            <w:r>
              <w:rPr>
                <w:rFonts w:ascii="宋体" w:hAnsi="宋体" w:eastAsia="宋体"/>
                <w:sz w:val="20"/>
              </w:rPr>
              <w:t>进行中</w:t>
            </w:r>
          </w:p>
        </w:tc>
        <w:tc>
          <w:tcPr>
            <w:tcW w:type="dxa" w:w="831"/>
          </w:tcPr>
          <w:p>
            <w:r>
              <w:rPr>
                <w:rFonts w:ascii="宋体" w:hAnsi="宋体" w:eastAsia="宋体"/>
                <w:sz w:val="20"/>
              </w:rPr>
              <w:t>2024-03</w:t>
            </w:r>
          </w:p>
        </w:tc>
        <w:tc>
          <w:tcPr>
            <w:tcW w:type="dxa" w:w="831"/>
          </w:tcPr>
          <w:p>
            <w:r>
              <w:rPr>
                <w:rFonts w:ascii="宋体" w:hAnsi="宋体" w:eastAsia="宋体"/>
                <w:sz w:val="20"/>
              </w:rPr>
              <w:t>/</w:t>
            </w:r>
          </w:p>
        </w:tc>
      </w:tr>
      <w:tr>
        <w:tc>
          <w:tcPr>
            <w:tcW w:type="dxa" w:w="831"/>
          </w:tcPr>
          <w:p>
            <w:r>
              <w:rPr>
                <w:rFonts w:ascii="宋体" w:hAnsi="宋体" w:eastAsia="宋体"/>
                <w:sz w:val="20"/>
              </w:rPr>
              <w:t>4</w:t>
            </w:r>
          </w:p>
        </w:tc>
        <w:tc>
          <w:tcPr>
            <w:tcW w:type="dxa" w:w="831"/>
          </w:tcPr>
          <w:p>
            <w:r>
              <w:rPr>
                <w:rFonts w:ascii="宋体" w:hAnsi="宋体" w:eastAsia="宋体"/>
                <w:sz w:val="20"/>
              </w:rPr>
              <w:t>接口无幂等设计</w:t>
            </w:r>
          </w:p>
        </w:tc>
        <w:tc>
          <w:tcPr>
            <w:tcW w:type="dxa" w:w="831"/>
          </w:tcPr>
          <w:p>
            <w:r>
              <w:rPr>
                <w:rFonts w:ascii="宋体" w:hAnsi="宋体" w:eastAsia="宋体"/>
                <w:sz w:val="20"/>
              </w:rPr>
              <w:t>2024-02</w:t>
            </w:r>
          </w:p>
        </w:tc>
        <w:tc>
          <w:tcPr>
            <w:tcW w:type="dxa" w:w="831"/>
          </w:tcPr>
          <w:p>
            <w:r>
              <w:rPr>
                <w:rFonts w:ascii="宋体" w:hAnsi="宋体" w:eastAsia="宋体"/>
                <w:sz w:val="20"/>
              </w:rPr>
              <w:t>P1</w:t>
            </w:r>
          </w:p>
        </w:tc>
        <w:tc>
          <w:tcPr>
            <w:tcW w:type="dxa" w:w="831"/>
          </w:tcPr>
          <w:p>
            <w:r>
              <w:rPr>
                <w:rFonts w:ascii="宋体" w:hAnsi="宋体" w:eastAsia="宋体"/>
                <w:sz w:val="20"/>
              </w:rPr>
              <w:t>支付/办件接口</w:t>
            </w:r>
          </w:p>
        </w:tc>
        <w:tc>
          <w:tcPr>
            <w:tcW w:type="dxa" w:w="831"/>
          </w:tcPr>
          <w:p>
            <w:r>
              <w:rPr>
                <w:rFonts w:ascii="宋体" w:hAnsi="宋体" w:eastAsia="宋体"/>
                <w:sz w:val="20"/>
              </w:rPr>
              <w:t>添加幂等控制</w:t>
            </w:r>
          </w:p>
        </w:tc>
        <w:tc>
          <w:tcPr>
            <w:tcW w:type="dxa" w:w="831"/>
          </w:tcPr>
          <w:p>
            <w:r>
              <w:rPr>
                <w:rFonts w:ascii="宋体" w:hAnsi="宋体" w:eastAsia="宋体"/>
                <w:sz w:val="20"/>
              </w:rPr>
              <w:t>开发团队</w:t>
            </w:r>
          </w:p>
        </w:tc>
        <w:tc>
          <w:tcPr>
            <w:tcW w:type="dxa" w:w="831"/>
          </w:tcPr>
          <w:p>
            <w:r>
              <w:rPr>
                <w:rFonts w:ascii="宋体" w:hAnsi="宋体" w:eastAsia="宋体"/>
                <w:sz w:val="20"/>
              </w:rPr>
              <w:t>待处理</w:t>
            </w:r>
          </w:p>
        </w:tc>
        <w:tc>
          <w:tcPr>
            <w:tcW w:type="dxa" w:w="831"/>
          </w:tcPr>
          <w:p>
            <w:r>
              <w:rPr>
                <w:rFonts w:ascii="宋体" w:hAnsi="宋体" w:eastAsia="宋体"/>
                <w:sz w:val="20"/>
              </w:rPr>
              <w:t>2024-03</w:t>
            </w:r>
          </w:p>
        </w:tc>
        <w:tc>
          <w:tcPr>
            <w:tcW w:type="dxa" w:w="831"/>
          </w:tcPr>
          <w:p>
            <w:r>
              <w:rPr>
                <w:rFonts w:ascii="宋体" w:hAnsi="宋体" w:eastAsia="宋体"/>
                <w:sz w:val="20"/>
              </w:rPr>
              <w:t>/</w:t>
            </w:r>
          </w:p>
        </w:tc>
      </w:tr>
      <w:tr>
        <w:tc>
          <w:tcPr>
            <w:tcW w:type="dxa" w:w="831"/>
          </w:tcPr>
          <w:p>
            <w:r>
              <w:rPr>
                <w:rFonts w:ascii="宋体" w:hAnsi="宋体" w:eastAsia="宋体"/>
                <w:sz w:val="20"/>
              </w:rPr>
              <w:t>5</w:t>
            </w:r>
          </w:p>
        </w:tc>
        <w:tc>
          <w:tcPr>
            <w:tcW w:type="dxa" w:w="831"/>
          </w:tcPr>
          <w:p>
            <w:r>
              <w:rPr>
                <w:rFonts w:ascii="宋体" w:hAnsi="宋体" w:eastAsia="宋体"/>
                <w:sz w:val="20"/>
              </w:rPr>
              <w:t>缺少自动化测试</w:t>
            </w:r>
          </w:p>
        </w:tc>
        <w:tc>
          <w:tcPr>
            <w:tcW w:type="dxa" w:w="831"/>
          </w:tcPr>
          <w:p>
            <w:r>
              <w:rPr>
                <w:rFonts w:ascii="宋体" w:hAnsi="宋体" w:eastAsia="宋体"/>
                <w:sz w:val="20"/>
              </w:rPr>
              <w:t>2024-03</w:t>
            </w:r>
          </w:p>
        </w:tc>
        <w:tc>
          <w:tcPr>
            <w:tcW w:type="dxa" w:w="831"/>
          </w:tcPr>
          <w:p>
            <w:r>
              <w:rPr>
                <w:rFonts w:ascii="宋体" w:hAnsi="宋体" w:eastAsia="宋体"/>
                <w:sz w:val="20"/>
              </w:rPr>
              <w:t>P2</w:t>
            </w:r>
          </w:p>
        </w:tc>
        <w:tc>
          <w:tcPr>
            <w:tcW w:type="dxa" w:w="831"/>
          </w:tcPr>
          <w:p>
            <w:r>
              <w:rPr>
                <w:rFonts w:ascii="宋体" w:hAnsi="宋体" w:eastAsia="宋体"/>
                <w:sz w:val="20"/>
              </w:rPr>
              <w:t>核心业务</w:t>
            </w:r>
          </w:p>
        </w:tc>
        <w:tc>
          <w:tcPr>
            <w:tcW w:type="dxa" w:w="831"/>
          </w:tcPr>
          <w:p>
            <w:r>
              <w:rPr>
                <w:rFonts w:ascii="宋体" w:hAnsi="宋体" w:eastAsia="宋体"/>
                <w:sz w:val="20"/>
              </w:rPr>
              <w:t>补充测试用例</w:t>
            </w:r>
          </w:p>
        </w:tc>
        <w:tc>
          <w:tcPr>
            <w:tcW w:type="dxa" w:w="831"/>
          </w:tcPr>
          <w:p>
            <w:r>
              <w:rPr>
                <w:rFonts w:ascii="宋体" w:hAnsi="宋体" w:eastAsia="宋体"/>
                <w:sz w:val="20"/>
              </w:rPr>
              <w:t>测试团队</w:t>
            </w:r>
          </w:p>
        </w:tc>
        <w:tc>
          <w:tcPr>
            <w:tcW w:type="dxa" w:w="831"/>
          </w:tcPr>
          <w:p>
            <w:r>
              <w:rPr>
                <w:rFonts w:ascii="宋体" w:hAnsi="宋体" w:eastAsia="宋体"/>
                <w:sz w:val="20"/>
              </w:rPr>
              <w:t>进行中</w:t>
            </w:r>
          </w:p>
        </w:tc>
        <w:tc>
          <w:tcPr>
            <w:tcW w:type="dxa" w:w="831"/>
          </w:tcPr>
          <w:p>
            <w:r>
              <w:rPr>
                <w:rFonts w:ascii="宋体" w:hAnsi="宋体" w:eastAsia="宋体"/>
                <w:sz w:val="20"/>
              </w:rPr>
              <w:t>2024-04</w:t>
            </w:r>
          </w:p>
        </w:tc>
        <w:tc>
          <w:tcPr>
            <w:tcW w:type="dxa" w:w="831"/>
          </w:tcPr>
          <w:p>
            <w:r>
              <w:rPr>
                <w:rFonts w:ascii="宋体" w:hAnsi="宋体" w:eastAsia="宋体"/>
                <w:sz w:val="20"/>
              </w:rPr>
              <w:t>/</w:t>
            </w:r>
          </w:p>
        </w:tc>
      </w:tr>
    </w:tbl>
    <w:p/>
    <w:p>
      <w:pPr>
        <w:spacing w:line="440" w:lineRule="exact" w:before="0" w:after="0"/>
      </w:pPr>
      <w:r>
        <w:rPr>
          <w:rFonts w:ascii="宋体" w:hAnsi="宋体" w:eastAsia="宋体"/>
          <w:sz w:val="24"/>
        </w:rPr>
        <w:t>---</w:t>
      </w:r>
    </w:p>
    <w:p>
      <w:pPr>
        <w:spacing w:line="440" w:lineRule="exact" w:before="0" w:after="0"/>
      </w:pPr>
      <w:r>
        <w:rPr>
          <w:rFonts w:ascii="宋体" w:hAnsi="宋体" w:eastAsia="宋体"/>
          <w:b/>
          <w:sz w:val="24"/>
        </w:rPr>
        <w:t>文档说明：</w:t>
      </w:r>
    </w:p>
    <w:p>
      <w:pPr>
        <w:pStyle w:val="ListNumber"/>
      </w:pPr>
      <w:r>
        <w:rPr>
          <w:rFonts w:ascii="宋体" w:hAnsi="宋体" w:eastAsia="宋体"/>
          <w:sz w:val="24"/>
        </w:rPr>
        <w:t>本技术方案为"湘易办"超级服务端对接项目的总体技术方案，涵盖系统架构设计、微服务拆分、数据库设计、中间件选型、容器化部署、CI/CD流水线、日志采集分析、性能优化、数据备份恢复、安全架构、监控告警体系、自动化运维、CMDB数据模型、版本管理、灰度发布、运维工具选型、技术文档管理、技术债务管理等20个方面的详细设计。</w:t>
      </w:r>
    </w:p>
    <w:p>
      <w:pPr>
        <w:pStyle w:val="ListNumber"/>
      </w:pPr>
      <w:r>
        <w:rPr>
          <w:rFonts w:ascii="宋体" w:hAnsi="宋体" w:eastAsia="宋体"/>
          <w:sz w:val="24"/>
        </w:rPr>
        <w:t>本方案中的配置参数、指标数据均为基于实际项目经验的可量化值，可根据实际项目需求进行调整。</w:t>
      </w:r>
    </w:p>
    <w:p>
      <w:pPr>
        <w:pStyle w:val="ListNumber"/>
      </w:pPr>
      <w:r>
        <w:rPr>
          <w:rFonts w:ascii="宋体" w:hAnsi="宋体" w:eastAsia="宋体"/>
          <w:sz w:val="24"/>
        </w:rPr>
        <w:t>本方案中的技术选型均为经过充分评估和验证的技术栈，具有成熟的社区支持和生产环境验证。</w:t>
      </w:r>
    </w:p>
    <w:p>
      <w:pPr>
        <w:pStyle w:val="ListNumber"/>
      </w:pPr>
      <w:r>
        <w:rPr>
          <w:rFonts w:ascii="宋体" w:hAnsi="宋体" w:eastAsia="宋体"/>
          <w:sz w:val="24"/>
        </w:rPr>
        <w:t>本方案中的部署架构、网络架构、安全架构均遵循国家政务信息化相关标准和规范。</w:t>
      </w:r>
    </w:p>
    <w:p>
      <w:pPr>
        <w:pStyle w:val="ListNumber"/>
      </w:pPr>
      <w:r>
        <w:rPr>
          <w:rFonts w:ascii="宋体" w:hAnsi="宋体" w:eastAsia="宋体"/>
          <w:sz w:val="24"/>
        </w:rPr>
        <w:t xml:space="preserve">本方案为投标文件的技术标部分，具体实施细节将在项目启动后根据实际情况进行细化和调整。 </w:t>
      </w:r>
    </w:p>
    <w:p/>
    <w:p>
      <w:pPr>
        <w:spacing w:line="440" w:lineRule="exact" w:before="0" w:after="0"/>
      </w:pPr>
      <w:r>
        <w:rPr>
          <w:rFonts w:ascii="宋体" w:hAnsi="宋体" w:eastAsia="宋体"/>
          <w:sz w:val="24"/>
        </w:rPr>
        <w:t>---</w:t>
      </w:r>
    </w:p>
    <w:p>
      <w:pPr>
        <w:pStyle w:val="Heading1"/>
      </w:pPr>
      <w:r>
        <w:t>第3章 硬件维护方案</w:t>
      </w:r>
    </w:p>
    <w:p>
      <w:pPr>
        <w:pStyle w:val="Heading2"/>
      </w:pPr>
      <w:r>
        <w:t>项目信息</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项目名称</w:t>
            </w:r>
          </w:p>
        </w:tc>
        <w:tc>
          <w:tcPr>
            <w:tcW w:type="dxa" w:w="4156"/>
          </w:tcPr>
          <w:p>
            <w:r>
              <w:rPr>
                <w:rFonts w:ascii="宋体" w:hAnsi="宋体" w:eastAsia="宋体"/>
                <w:sz w:val="20"/>
              </w:rPr>
              <w:t>湖南省政务服务大厅信息化项目运维</w:t>
            </w:r>
          </w:p>
        </w:tc>
      </w:tr>
      <w:tr>
        <w:tc>
          <w:tcPr>
            <w:tcW w:type="dxa" w:w="4156"/>
          </w:tcPr>
          <w:p>
            <w:r>
              <w:rPr>
                <w:rFonts w:ascii="宋体" w:hAnsi="宋体" w:eastAsia="宋体"/>
                <w:sz w:val="20"/>
              </w:rPr>
              <w:t>政府采购编号</w:t>
            </w:r>
          </w:p>
        </w:tc>
        <w:tc>
          <w:tcPr>
            <w:tcW w:type="dxa" w:w="4156"/>
          </w:tcPr>
          <w:p>
            <w:r>
              <w:rPr>
                <w:rFonts w:ascii="宋体" w:hAnsi="宋体" w:eastAsia="宋体"/>
                <w:sz w:val="20"/>
              </w:rPr>
              <w:t>湘财采计[2024]003879号</w:t>
            </w:r>
          </w:p>
        </w:tc>
      </w:tr>
      <w:tr>
        <w:tc>
          <w:tcPr>
            <w:tcW w:type="dxa" w:w="4156"/>
          </w:tcPr>
          <w:p>
            <w:r>
              <w:rPr>
                <w:rFonts w:ascii="宋体" w:hAnsi="宋体" w:eastAsia="宋体"/>
                <w:sz w:val="20"/>
              </w:rPr>
              <w:t>采购人</w:t>
            </w:r>
          </w:p>
        </w:tc>
        <w:tc>
          <w:tcPr>
            <w:tcW w:type="dxa" w:w="4156"/>
          </w:tcPr>
          <w:p>
            <w:r>
              <w:rPr>
                <w:rFonts w:ascii="宋体" w:hAnsi="宋体" w:eastAsia="宋体"/>
                <w:sz w:val="20"/>
              </w:rPr>
              <w:t>湖南省政务服务和大数据中心</w:t>
            </w:r>
          </w:p>
        </w:tc>
      </w:tr>
      <w:tr>
        <w:tc>
          <w:tcPr>
            <w:tcW w:type="dxa" w:w="4156"/>
          </w:tcPr>
          <w:p>
            <w:r>
              <w:rPr>
                <w:rFonts w:ascii="宋体" w:hAnsi="宋体" w:eastAsia="宋体"/>
                <w:sz w:val="20"/>
              </w:rPr>
              <w:t>服务期限</w:t>
            </w:r>
          </w:p>
        </w:tc>
        <w:tc>
          <w:tcPr>
            <w:tcW w:type="dxa" w:w="4156"/>
          </w:tcPr>
          <w:p>
            <w:r>
              <w:rPr>
                <w:rFonts w:ascii="宋体" w:hAnsi="宋体" w:eastAsia="宋体"/>
                <w:sz w:val="20"/>
              </w:rPr>
              <w:t>一年</w:t>
            </w:r>
          </w:p>
        </w:tc>
      </w:tr>
      <w:tr>
        <w:tc>
          <w:tcPr>
            <w:tcW w:type="dxa" w:w="4156"/>
          </w:tcPr>
          <w:p>
            <w:r>
              <w:rPr>
                <w:rFonts w:ascii="宋体" w:hAnsi="宋体" w:eastAsia="宋体"/>
                <w:sz w:val="20"/>
              </w:rPr>
              <w:t>编制单位</w:t>
            </w:r>
          </w:p>
        </w:tc>
        <w:tc>
          <w:tcPr>
            <w:tcW w:type="dxa" w:w="4156"/>
          </w:tcPr>
          <w:p>
            <w:r>
              <w:rPr>
                <w:rFonts w:ascii="宋体" w:hAnsi="宋体" w:eastAsia="宋体"/>
                <w:sz w:val="20"/>
              </w:rPr>
              <w:t>【投标人名称】</w:t>
            </w:r>
          </w:p>
        </w:tc>
      </w:tr>
      <w:tr>
        <w:tc>
          <w:tcPr>
            <w:tcW w:type="dxa" w:w="4156"/>
          </w:tcPr>
          <w:p>
            <w:r>
              <w:rPr>
                <w:rFonts w:ascii="宋体" w:hAnsi="宋体" w:eastAsia="宋体"/>
                <w:sz w:val="20"/>
              </w:rPr>
              <w:t>编制日期</w:t>
            </w:r>
          </w:p>
        </w:tc>
        <w:tc>
          <w:tcPr>
            <w:tcW w:type="dxa" w:w="4156"/>
          </w:tcPr>
          <w:p>
            <w:r>
              <w:rPr>
                <w:rFonts w:ascii="宋体" w:hAnsi="宋体" w:eastAsia="宋体"/>
                <w:sz w:val="20"/>
              </w:rPr>
              <w:t>【编制日期】</w:t>
            </w:r>
          </w:p>
        </w:tc>
      </w:tr>
    </w:tbl>
    <w:p/>
    <w:p>
      <w:pPr>
        <w:spacing w:line="440" w:lineRule="exact" w:before="0" w:after="0"/>
      </w:pPr>
      <w:r>
        <w:rPr>
          <w:rFonts w:ascii="宋体" w:hAnsi="宋体" w:eastAsia="宋体"/>
          <w:sz w:val="24"/>
        </w:rPr>
        <w:t>---</w:t>
      </w:r>
    </w:p>
    <w:p>
      <w:pPr>
        <w:pStyle w:val="Heading2"/>
      </w:pPr>
      <w:r>
        <w:t>3.1 窗口设备和桌面终端维护方案</w:t>
      </w:r>
    </w:p>
    <w:p>
      <w:pPr>
        <w:pStyle w:val="Heading3"/>
      </w:pPr>
      <w:r>
        <w:t>3.1.1 设备清单总览</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设备名称</w:t>
            </w:r>
          </w:p>
        </w:tc>
        <w:tc>
          <w:tcPr>
            <w:tcW w:type="dxa" w:w="1662"/>
          </w:tcPr>
          <w:p>
            <w:r>
              <w:rPr>
                <w:rFonts w:ascii="宋体" w:hAnsi="宋体" w:eastAsia="宋体"/>
                <w:sz w:val="20"/>
              </w:rPr>
              <w:t>数量</w:t>
            </w:r>
          </w:p>
        </w:tc>
        <w:tc>
          <w:tcPr>
            <w:tcW w:type="dxa" w:w="1662"/>
          </w:tcPr>
          <w:p>
            <w:r>
              <w:rPr>
                <w:rFonts w:ascii="宋体" w:hAnsi="宋体" w:eastAsia="宋体"/>
                <w:sz w:val="20"/>
              </w:rPr>
              <w:t>部署位置</w:t>
            </w:r>
          </w:p>
        </w:tc>
        <w:tc>
          <w:tcPr>
            <w:tcW w:type="dxa" w:w="1662"/>
          </w:tcPr>
          <w:p>
            <w:r>
              <w:rPr>
                <w:rFonts w:ascii="宋体" w:hAnsi="宋体" w:eastAsia="宋体"/>
                <w:sz w:val="20"/>
              </w:rPr>
              <w:t>主要功能</w:t>
            </w:r>
          </w:p>
        </w:tc>
      </w:tr>
      <w:tr>
        <w:tc>
          <w:tcPr>
            <w:tcW w:type="dxa" w:w="1662"/>
          </w:tcPr>
          <w:p>
            <w:r>
              <w:rPr>
                <w:rFonts w:ascii="宋体" w:hAnsi="宋体" w:eastAsia="宋体"/>
                <w:sz w:val="20"/>
              </w:rPr>
              <w:t>1</w:t>
            </w:r>
          </w:p>
        </w:tc>
        <w:tc>
          <w:tcPr>
            <w:tcW w:type="dxa" w:w="1662"/>
          </w:tcPr>
          <w:p>
            <w:r>
              <w:rPr>
                <w:rFonts w:ascii="宋体" w:hAnsi="宋体" w:eastAsia="宋体"/>
                <w:sz w:val="20"/>
              </w:rPr>
              <w:t>窗口互动终端</w:t>
            </w:r>
          </w:p>
        </w:tc>
        <w:tc>
          <w:tcPr>
            <w:tcW w:type="dxa" w:w="1662"/>
          </w:tcPr>
          <w:p>
            <w:r>
              <w:rPr>
                <w:rFonts w:ascii="宋体" w:hAnsi="宋体" w:eastAsia="宋体"/>
                <w:sz w:val="20"/>
              </w:rPr>
              <w:t>148台</w:t>
            </w:r>
          </w:p>
        </w:tc>
        <w:tc>
          <w:tcPr>
            <w:tcW w:type="dxa" w:w="1662"/>
          </w:tcPr>
          <w:p>
            <w:r>
              <w:rPr>
                <w:rFonts w:ascii="宋体" w:hAnsi="宋体" w:eastAsia="宋体"/>
                <w:sz w:val="20"/>
              </w:rPr>
              <w:t>各办事窗口</w:t>
            </w:r>
          </w:p>
        </w:tc>
        <w:tc>
          <w:tcPr>
            <w:tcW w:type="dxa" w:w="1662"/>
          </w:tcPr>
          <w:p>
            <w:r>
              <w:rPr>
                <w:rFonts w:ascii="宋体" w:hAnsi="宋体" w:eastAsia="宋体"/>
                <w:sz w:val="20"/>
              </w:rPr>
              <w:t>办事信息展示、评价交互</w:t>
            </w:r>
          </w:p>
        </w:tc>
      </w:tr>
      <w:tr>
        <w:tc>
          <w:tcPr>
            <w:tcW w:type="dxa" w:w="1662"/>
          </w:tcPr>
          <w:p>
            <w:r>
              <w:rPr>
                <w:rFonts w:ascii="宋体" w:hAnsi="宋体" w:eastAsia="宋体"/>
                <w:sz w:val="20"/>
              </w:rPr>
              <w:t>2</w:t>
            </w:r>
          </w:p>
        </w:tc>
        <w:tc>
          <w:tcPr>
            <w:tcW w:type="dxa" w:w="1662"/>
          </w:tcPr>
          <w:p>
            <w:r>
              <w:rPr>
                <w:rFonts w:ascii="宋体" w:hAnsi="宋体" w:eastAsia="宋体"/>
                <w:sz w:val="20"/>
              </w:rPr>
              <w:t>二代身份证读卡器</w:t>
            </w:r>
          </w:p>
        </w:tc>
        <w:tc>
          <w:tcPr>
            <w:tcW w:type="dxa" w:w="1662"/>
          </w:tcPr>
          <w:p>
            <w:r>
              <w:rPr>
                <w:rFonts w:ascii="宋体" w:hAnsi="宋体" w:eastAsia="宋体"/>
                <w:sz w:val="20"/>
              </w:rPr>
              <w:t>148台</w:t>
            </w:r>
          </w:p>
        </w:tc>
        <w:tc>
          <w:tcPr>
            <w:tcW w:type="dxa" w:w="1662"/>
          </w:tcPr>
          <w:p>
            <w:r>
              <w:rPr>
                <w:rFonts w:ascii="宋体" w:hAnsi="宋体" w:eastAsia="宋体"/>
                <w:sz w:val="20"/>
              </w:rPr>
              <w:t>各办事窗口</w:t>
            </w:r>
          </w:p>
        </w:tc>
        <w:tc>
          <w:tcPr>
            <w:tcW w:type="dxa" w:w="1662"/>
          </w:tcPr>
          <w:p>
            <w:r>
              <w:rPr>
                <w:rFonts w:ascii="宋体" w:hAnsi="宋体" w:eastAsia="宋体"/>
                <w:sz w:val="20"/>
              </w:rPr>
              <w:t>身份核验、信息采集</w:t>
            </w:r>
          </w:p>
        </w:tc>
      </w:tr>
      <w:tr>
        <w:tc>
          <w:tcPr>
            <w:tcW w:type="dxa" w:w="1662"/>
          </w:tcPr>
          <w:p>
            <w:r>
              <w:rPr>
                <w:rFonts w:ascii="宋体" w:hAnsi="宋体" w:eastAsia="宋体"/>
                <w:sz w:val="20"/>
              </w:rPr>
              <w:t>3</w:t>
            </w:r>
          </w:p>
        </w:tc>
        <w:tc>
          <w:tcPr>
            <w:tcW w:type="dxa" w:w="1662"/>
          </w:tcPr>
          <w:p>
            <w:r>
              <w:rPr>
                <w:rFonts w:ascii="宋体" w:hAnsi="宋体" w:eastAsia="宋体"/>
                <w:sz w:val="20"/>
              </w:rPr>
              <w:t>高拍仪</w:t>
            </w:r>
          </w:p>
        </w:tc>
        <w:tc>
          <w:tcPr>
            <w:tcW w:type="dxa" w:w="1662"/>
          </w:tcPr>
          <w:p>
            <w:r>
              <w:rPr>
                <w:rFonts w:ascii="宋体" w:hAnsi="宋体" w:eastAsia="宋体"/>
                <w:sz w:val="20"/>
              </w:rPr>
              <w:t>148台</w:t>
            </w:r>
          </w:p>
        </w:tc>
        <w:tc>
          <w:tcPr>
            <w:tcW w:type="dxa" w:w="1662"/>
          </w:tcPr>
          <w:p>
            <w:r>
              <w:rPr>
                <w:rFonts w:ascii="宋体" w:hAnsi="宋体" w:eastAsia="宋体"/>
                <w:sz w:val="20"/>
              </w:rPr>
              <w:t>各办事窗口</w:t>
            </w:r>
          </w:p>
        </w:tc>
        <w:tc>
          <w:tcPr>
            <w:tcW w:type="dxa" w:w="1662"/>
          </w:tcPr>
          <w:p>
            <w:r>
              <w:rPr>
                <w:rFonts w:ascii="宋体" w:hAnsi="宋体" w:eastAsia="宋体"/>
                <w:sz w:val="20"/>
              </w:rPr>
              <w:t>材料扫描、影像采集</w:t>
            </w:r>
          </w:p>
        </w:tc>
      </w:tr>
      <w:tr>
        <w:tc>
          <w:tcPr>
            <w:tcW w:type="dxa" w:w="1662"/>
          </w:tcPr>
          <w:p>
            <w:r>
              <w:rPr>
                <w:rFonts w:ascii="宋体" w:hAnsi="宋体" w:eastAsia="宋体"/>
                <w:sz w:val="20"/>
              </w:rPr>
              <w:t>4</w:t>
            </w:r>
          </w:p>
        </w:tc>
        <w:tc>
          <w:tcPr>
            <w:tcW w:type="dxa" w:w="1662"/>
          </w:tcPr>
          <w:p>
            <w:r>
              <w:rPr>
                <w:rFonts w:ascii="宋体" w:hAnsi="宋体" w:eastAsia="宋体"/>
                <w:sz w:val="20"/>
              </w:rPr>
              <w:t>多功能一体机</w:t>
            </w:r>
          </w:p>
        </w:tc>
        <w:tc>
          <w:tcPr>
            <w:tcW w:type="dxa" w:w="1662"/>
          </w:tcPr>
          <w:p>
            <w:r>
              <w:rPr>
                <w:rFonts w:ascii="宋体" w:hAnsi="宋体" w:eastAsia="宋体"/>
                <w:sz w:val="20"/>
              </w:rPr>
              <w:t>5台</w:t>
            </w:r>
          </w:p>
        </w:tc>
        <w:tc>
          <w:tcPr>
            <w:tcW w:type="dxa" w:w="1662"/>
          </w:tcPr>
          <w:p>
            <w:r>
              <w:rPr>
                <w:rFonts w:ascii="宋体" w:hAnsi="宋体" w:eastAsia="宋体"/>
                <w:sz w:val="20"/>
              </w:rPr>
              <w:t>后台办公区</w:t>
            </w:r>
          </w:p>
        </w:tc>
        <w:tc>
          <w:tcPr>
            <w:tcW w:type="dxa" w:w="1662"/>
          </w:tcPr>
          <w:p>
            <w:r>
              <w:rPr>
                <w:rFonts w:ascii="宋体" w:hAnsi="宋体" w:eastAsia="宋体"/>
                <w:sz w:val="20"/>
              </w:rPr>
              <w:t>打印、复印、扫描、传真</w:t>
            </w:r>
          </w:p>
        </w:tc>
      </w:tr>
      <w:tr>
        <w:tc>
          <w:tcPr>
            <w:tcW w:type="dxa" w:w="1662"/>
          </w:tcPr>
          <w:p>
            <w:r>
              <w:rPr>
                <w:rFonts w:ascii="宋体" w:hAnsi="宋体" w:eastAsia="宋体"/>
                <w:sz w:val="20"/>
              </w:rPr>
              <w:t>5</w:t>
            </w:r>
          </w:p>
        </w:tc>
        <w:tc>
          <w:tcPr>
            <w:tcW w:type="dxa" w:w="1662"/>
          </w:tcPr>
          <w:p>
            <w:r>
              <w:rPr>
                <w:rFonts w:ascii="宋体" w:hAnsi="宋体" w:eastAsia="宋体"/>
                <w:sz w:val="20"/>
              </w:rPr>
              <w:t>电话机</w:t>
            </w:r>
          </w:p>
        </w:tc>
        <w:tc>
          <w:tcPr>
            <w:tcW w:type="dxa" w:w="1662"/>
          </w:tcPr>
          <w:p>
            <w:r>
              <w:rPr>
                <w:rFonts w:ascii="宋体" w:hAnsi="宋体" w:eastAsia="宋体"/>
                <w:sz w:val="20"/>
              </w:rPr>
              <w:t>200台</w:t>
            </w:r>
          </w:p>
        </w:tc>
        <w:tc>
          <w:tcPr>
            <w:tcW w:type="dxa" w:w="1662"/>
          </w:tcPr>
          <w:p>
            <w:r>
              <w:rPr>
                <w:rFonts w:ascii="宋体" w:hAnsi="宋体" w:eastAsia="宋体"/>
                <w:sz w:val="20"/>
              </w:rPr>
              <w:t>各窗口及办公室</w:t>
            </w:r>
          </w:p>
        </w:tc>
        <w:tc>
          <w:tcPr>
            <w:tcW w:type="dxa" w:w="1662"/>
          </w:tcPr>
          <w:p>
            <w:r>
              <w:rPr>
                <w:rFonts w:ascii="宋体" w:hAnsi="宋体" w:eastAsia="宋体"/>
                <w:sz w:val="20"/>
              </w:rPr>
              <w:t>语音通信</w:t>
            </w:r>
          </w:p>
        </w:tc>
      </w:tr>
      <w:tr>
        <w:tc>
          <w:tcPr>
            <w:tcW w:type="dxa" w:w="1662"/>
          </w:tcPr>
          <w:p>
            <w:r>
              <w:rPr>
                <w:rFonts w:ascii="宋体" w:hAnsi="宋体" w:eastAsia="宋体"/>
                <w:sz w:val="20"/>
              </w:rPr>
              <w:t>6</w:t>
            </w:r>
          </w:p>
        </w:tc>
        <w:tc>
          <w:tcPr>
            <w:tcW w:type="dxa" w:w="1662"/>
          </w:tcPr>
          <w:p>
            <w:r>
              <w:rPr>
                <w:rFonts w:ascii="宋体" w:hAnsi="宋体" w:eastAsia="宋体"/>
                <w:sz w:val="20"/>
              </w:rPr>
              <w:t>笔记本电脑</w:t>
            </w:r>
          </w:p>
        </w:tc>
        <w:tc>
          <w:tcPr>
            <w:tcW w:type="dxa" w:w="1662"/>
          </w:tcPr>
          <w:p>
            <w:r>
              <w:rPr>
                <w:rFonts w:ascii="宋体" w:hAnsi="宋体" w:eastAsia="宋体"/>
                <w:sz w:val="20"/>
              </w:rPr>
              <w:t>5台</w:t>
            </w:r>
          </w:p>
        </w:tc>
        <w:tc>
          <w:tcPr>
            <w:tcW w:type="dxa" w:w="1662"/>
          </w:tcPr>
          <w:p>
            <w:r>
              <w:rPr>
                <w:rFonts w:ascii="宋体" w:hAnsi="宋体" w:eastAsia="宋体"/>
                <w:sz w:val="20"/>
              </w:rPr>
              <w:t>运维及管理岗位</w:t>
            </w:r>
          </w:p>
        </w:tc>
        <w:tc>
          <w:tcPr>
            <w:tcW w:type="dxa" w:w="1662"/>
          </w:tcPr>
          <w:p>
            <w:r>
              <w:rPr>
                <w:rFonts w:ascii="宋体" w:hAnsi="宋体" w:eastAsia="宋体"/>
                <w:sz w:val="20"/>
              </w:rPr>
              <w:t>系统运维、应急处理</w:t>
            </w:r>
          </w:p>
        </w:tc>
      </w:tr>
      <w:tr>
        <w:tc>
          <w:tcPr>
            <w:tcW w:type="dxa" w:w="1662"/>
          </w:tcPr>
          <w:p>
            <w:r>
              <w:rPr>
                <w:rFonts w:ascii="宋体" w:hAnsi="宋体" w:eastAsia="宋体"/>
                <w:sz w:val="20"/>
              </w:rPr>
              <w:t>7</w:t>
            </w:r>
          </w:p>
        </w:tc>
        <w:tc>
          <w:tcPr>
            <w:tcW w:type="dxa" w:w="1662"/>
          </w:tcPr>
          <w:p>
            <w:r>
              <w:rPr>
                <w:rFonts w:ascii="宋体" w:hAnsi="宋体" w:eastAsia="宋体"/>
                <w:sz w:val="20"/>
              </w:rPr>
              <w:t>KVM切换器</w:t>
            </w:r>
          </w:p>
        </w:tc>
        <w:tc>
          <w:tcPr>
            <w:tcW w:type="dxa" w:w="1662"/>
          </w:tcPr>
          <w:p>
            <w:r>
              <w:rPr>
                <w:rFonts w:ascii="宋体" w:hAnsi="宋体" w:eastAsia="宋体"/>
                <w:sz w:val="20"/>
              </w:rPr>
              <w:t>148台</w:t>
            </w:r>
          </w:p>
        </w:tc>
        <w:tc>
          <w:tcPr>
            <w:tcW w:type="dxa" w:w="1662"/>
          </w:tcPr>
          <w:p>
            <w:r>
              <w:rPr>
                <w:rFonts w:ascii="宋体" w:hAnsi="宋体" w:eastAsia="宋体"/>
                <w:sz w:val="20"/>
              </w:rPr>
              <w:t>各窗口工位</w:t>
            </w:r>
          </w:p>
        </w:tc>
        <w:tc>
          <w:tcPr>
            <w:tcW w:type="dxa" w:w="1662"/>
          </w:tcPr>
          <w:p>
            <w:r>
              <w:rPr>
                <w:rFonts w:ascii="宋体" w:hAnsi="宋体" w:eastAsia="宋体"/>
                <w:sz w:val="20"/>
              </w:rPr>
              <w:t>多终端切换控制</w:t>
            </w:r>
          </w:p>
        </w:tc>
      </w:tr>
      <w:tr>
        <w:tc>
          <w:tcPr>
            <w:tcW w:type="dxa" w:w="1662"/>
          </w:tcPr>
          <w:p>
            <w:r>
              <w:rPr>
                <w:rFonts w:ascii="宋体" w:hAnsi="宋体" w:eastAsia="宋体"/>
                <w:sz w:val="20"/>
              </w:rPr>
              <w:t>8</w:t>
            </w:r>
          </w:p>
        </w:tc>
        <w:tc>
          <w:tcPr>
            <w:tcW w:type="dxa" w:w="1662"/>
          </w:tcPr>
          <w:p>
            <w:r>
              <w:rPr>
                <w:rFonts w:ascii="宋体" w:hAnsi="宋体" w:eastAsia="宋体"/>
                <w:sz w:val="20"/>
              </w:rPr>
              <w:t>耳带式讲解器</w:t>
            </w:r>
          </w:p>
        </w:tc>
        <w:tc>
          <w:tcPr>
            <w:tcW w:type="dxa" w:w="1662"/>
          </w:tcPr>
          <w:p>
            <w:r>
              <w:rPr>
                <w:rFonts w:ascii="宋体" w:hAnsi="宋体" w:eastAsia="宋体"/>
                <w:sz w:val="20"/>
              </w:rPr>
              <w:t>2台</w:t>
            </w:r>
          </w:p>
        </w:tc>
        <w:tc>
          <w:tcPr>
            <w:tcW w:type="dxa" w:w="1662"/>
          </w:tcPr>
          <w:p>
            <w:r>
              <w:rPr>
                <w:rFonts w:ascii="宋体" w:hAnsi="宋体" w:eastAsia="宋体"/>
                <w:sz w:val="20"/>
              </w:rPr>
              <w:t>导办台</w:t>
            </w:r>
          </w:p>
        </w:tc>
        <w:tc>
          <w:tcPr>
            <w:tcW w:type="dxa" w:w="1662"/>
          </w:tcPr>
          <w:p>
            <w:r>
              <w:rPr>
                <w:rFonts w:ascii="宋体" w:hAnsi="宋体" w:eastAsia="宋体"/>
                <w:sz w:val="20"/>
              </w:rPr>
              <w:t>语音讲解服务</w:t>
            </w:r>
          </w:p>
        </w:tc>
      </w:tr>
      <w:tr>
        <w:tc>
          <w:tcPr>
            <w:tcW w:type="dxa" w:w="1662"/>
          </w:tcPr>
          <w:p>
            <w:r>
              <w:rPr>
                <w:rFonts w:ascii="宋体" w:hAnsi="宋体" w:eastAsia="宋体"/>
                <w:sz w:val="20"/>
              </w:rPr>
              <w:t>9</w:t>
            </w:r>
          </w:p>
        </w:tc>
        <w:tc>
          <w:tcPr>
            <w:tcW w:type="dxa" w:w="1662"/>
          </w:tcPr>
          <w:p>
            <w:r>
              <w:rPr>
                <w:rFonts w:ascii="宋体" w:hAnsi="宋体" w:eastAsia="宋体"/>
                <w:sz w:val="20"/>
              </w:rPr>
              <w:t>长城世恒DF716桌面终端</w:t>
            </w:r>
          </w:p>
        </w:tc>
        <w:tc>
          <w:tcPr>
            <w:tcW w:type="dxa" w:w="1662"/>
          </w:tcPr>
          <w:p>
            <w:r>
              <w:rPr>
                <w:rFonts w:ascii="宋体" w:hAnsi="宋体" w:eastAsia="宋体"/>
                <w:sz w:val="20"/>
              </w:rPr>
              <w:t>182台</w:t>
            </w:r>
          </w:p>
        </w:tc>
        <w:tc>
          <w:tcPr>
            <w:tcW w:type="dxa" w:w="1662"/>
          </w:tcPr>
          <w:p>
            <w:r>
              <w:rPr>
                <w:rFonts w:ascii="宋体" w:hAnsi="宋体" w:eastAsia="宋体"/>
                <w:sz w:val="20"/>
              </w:rPr>
              <w:t>各窗口及后台</w:t>
            </w:r>
          </w:p>
        </w:tc>
        <w:tc>
          <w:tcPr>
            <w:tcW w:type="dxa" w:w="1662"/>
          </w:tcPr>
          <w:p>
            <w:r>
              <w:rPr>
                <w:rFonts w:ascii="宋体" w:hAnsi="宋体" w:eastAsia="宋体"/>
                <w:sz w:val="20"/>
              </w:rPr>
              <w:t>政务办公终端</w:t>
            </w:r>
          </w:p>
        </w:tc>
      </w:tr>
      <w:tr>
        <w:tc>
          <w:tcPr>
            <w:tcW w:type="dxa" w:w="1662"/>
          </w:tcPr>
          <w:p>
            <w:r>
              <w:rPr>
                <w:rFonts w:ascii="宋体" w:hAnsi="宋体" w:eastAsia="宋体"/>
                <w:sz w:val="20"/>
              </w:rPr>
              <w:t>10</w:t>
            </w:r>
          </w:p>
        </w:tc>
        <w:tc>
          <w:tcPr>
            <w:tcW w:type="dxa" w:w="1662"/>
          </w:tcPr>
          <w:p>
            <w:r>
              <w:rPr>
                <w:rFonts w:ascii="宋体" w:hAnsi="宋体" w:eastAsia="宋体"/>
                <w:sz w:val="20"/>
              </w:rPr>
              <w:t>桌面操作系统银河麒麟V4</w:t>
            </w:r>
          </w:p>
        </w:tc>
        <w:tc>
          <w:tcPr>
            <w:tcW w:type="dxa" w:w="1662"/>
          </w:tcPr>
          <w:p>
            <w:r>
              <w:rPr>
                <w:rFonts w:ascii="宋体" w:hAnsi="宋体" w:eastAsia="宋体"/>
                <w:sz w:val="20"/>
              </w:rPr>
              <w:t>182套</w:t>
            </w:r>
          </w:p>
        </w:tc>
        <w:tc>
          <w:tcPr>
            <w:tcW w:type="dxa" w:w="1662"/>
          </w:tcPr>
          <w:p>
            <w:r>
              <w:rPr>
                <w:rFonts w:ascii="宋体" w:hAnsi="宋体" w:eastAsia="宋体"/>
                <w:sz w:val="20"/>
              </w:rPr>
              <w:t>桌面终端</w:t>
            </w:r>
          </w:p>
        </w:tc>
        <w:tc>
          <w:tcPr>
            <w:tcW w:type="dxa" w:w="1662"/>
          </w:tcPr>
          <w:p>
            <w:r>
              <w:rPr>
                <w:rFonts w:ascii="宋体" w:hAnsi="宋体" w:eastAsia="宋体"/>
                <w:sz w:val="20"/>
              </w:rPr>
              <w:t>国产化操作系统</w:t>
            </w:r>
          </w:p>
        </w:tc>
      </w:tr>
      <w:tr>
        <w:tc>
          <w:tcPr>
            <w:tcW w:type="dxa" w:w="1662"/>
          </w:tcPr>
          <w:p>
            <w:r>
              <w:rPr>
                <w:rFonts w:ascii="宋体" w:hAnsi="宋体" w:eastAsia="宋体"/>
                <w:sz w:val="20"/>
              </w:rPr>
              <w:t>11</w:t>
            </w:r>
          </w:p>
        </w:tc>
        <w:tc>
          <w:tcPr>
            <w:tcW w:type="dxa" w:w="1662"/>
          </w:tcPr>
          <w:p>
            <w:r>
              <w:rPr>
                <w:rFonts w:ascii="宋体" w:hAnsi="宋体" w:eastAsia="宋体"/>
                <w:sz w:val="20"/>
              </w:rPr>
              <w:t>打印机</w:t>
            </w:r>
          </w:p>
        </w:tc>
        <w:tc>
          <w:tcPr>
            <w:tcW w:type="dxa" w:w="1662"/>
          </w:tcPr>
          <w:p>
            <w:r>
              <w:rPr>
                <w:rFonts w:ascii="宋体" w:hAnsi="宋体" w:eastAsia="宋体"/>
                <w:sz w:val="20"/>
              </w:rPr>
              <w:t>148台</w:t>
            </w:r>
          </w:p>
        </w:tc>
        <w:tc>
          <w:tcPr>
            <w:tcW w:type="dxa" w:w="1662"/>
          </w:tcPr>
          <w:p>
            <w:r>
              <w:rPr>
                <w:rFonts w:ascii="宋体" w:hAnsi="宋体" w:eastAsia="宋体"/>
                <w:sz w:val="20"/>
              </w:rPr>
              <w:t>各办事窗口</w:t>
            </w:r>
          </w:p>
        </w:tc>
        <w:tc>
          <w:tcPr>
            <w:tcW w:type="dxa" w:w="1662"/>
          </w:tcPr>
          <w:p>
            <w:r>
              <w:rPr>
                <w:rFonts w:ascii="宋体" w:hAnsi="宋体" w:eastAsia="宋体"/>
                <w:sz w:val="20"/>
              </w:rPr>
              <w:t>办事凭证打印</w:t>
            </w:r>
          </w:p>
        </w:tc>
      </w:tr>
      <w:tr>
        <w:tc>
          <w:tcPr>
            <w:tcW w:type="dxa" w:w="1662"/>
          </w:tcPr>
          <w:p>
            <w:r>
              <w:rPr>
                <w:rFonts w:ascii="宋体" w:hAnsi="宋体" w:eastAsia="宋体"/>
                <w:sz w:val="20"/>
              </w:rPr>
              <w:t>12</w:t>
            </w:r>
          </w:p>
        </w:tc>
        <w:tc>
          <w:tcPr>
            <w:tcW w:type="dxa" w:w="1662"/>
          </w:tcPr>
          <w:p>
            <w:r>
              <w:rPr>
                <w:rFonts w:ascii="宋体" w:hAnsi="宋体" w:eastAsia="宋体"/>
                <w:sz w:val="20"/>
              </w:rPr>
              <w:t>多功能打印机</w:t>
            </w:r>
          </w:p>
        </w:tc>
        <w:tc>
          <w:tcPr>
            <w:tcW w:type="dxa" w:w="1662"/>
          </w:tcPr>
          <w:p>
            <w:r>
              <w:rPr>
                <w:rFonts w:ascii="宋体" w:hAnsi="宋体" w:eastAsia="宋体"/>
                <w:sz w:val="20"/>
              </w:rPr>
              <w:t>5台</w:t>
            </w:r>
          </w:p>
        </w:tc>
        <w:tc>
          <w:tcPr>
            <w:tcW w:type="dxa" w:w="1662"/>
          </w:tcPr>
          <w:p>
            <w:r>
              <w:rPr>
                <w:rFonts w:ascii="宋体" w:hAnsi="宋体" w:eastAsia="宋体"/>
                <w:sz w:val="20"/>
              </w:rPr>
              <w:t>后台办公区</w:t>
            </w:r>
          </w:p>
        </w:tc>
        <w:tc>
          <w:tcPr>
            <w:tcW w:type="dxa" w:w="1662"/>
          </w:tcPr>
          <w:p>
            <w:r>
              <w:rPr>
                <w:rFonts w:ascii="宋体" w:hAnsi="宋体" w:eastAsia="宋体"/>
                <w:sz w:val="20"/>
              </w:rPr>
              <w:t>批量文档处理</w:t>
            </w:r>
          </w:p>
        </w:tc>
      </w:tr>
      <w:tr>
        <w:tc>
          <w:tcPr>
            <w:tcW w:type="dxa" w:w="1662"/>
          </w:tcPr>
          <w:p>
            <w:r>
              <w:rPr>
                <w:rFonts w:ascii="宋体" w:hAnsi="宋体" w:eastAsia="宋体"/>
                <w:sz w:val="20"/>
              </w:rPr>
              <w:t>13</w:t>
            </w:r>
          </w:p>
        </w:tc>
        <w:tc>
          <w:tcPr>
            <w:tcW w:type="dxa" w:w="1662"/>
          </w:tcPr>
          <w:p>
            <w:r>
              <w:rPr>
                <w:rFonts w:ascii="宋体" w:hAnsi="宋体" w:eastAsia="宋体"/>
                <w:sz w:val="20"/>
              </w:rPr>
              <w:t>终端杀毒</w:t>
            </w:r>
          </w:p>
        </w:tc>
        <w:tc>
          <w:tcPr>
            <w:tcW w:type="dxa" w:w="1662"/>
          </w:tcPr>
          <w:p>
            <w:r>
              <w:rPr>
                <w:rFonts w:ascii="宋体" w:hAnsi="宋体" w:eastAsia="宋体"/>
                <w:sz w:val="20"/>
              </w:rPr>
              <w:t>182套</w:t>
            </w:r>
          </w:p>
        </w:tc>
        <w:tc>
          <w:tcPr>
            <w:tcW w:type="dxa" w:w="1662"/>
          </w:tcPr>
          <w:p>
            <w:r>
              <w:rPr>
                <w:rFonts w:ascii="宋体" w:hAnsi="宋体" w:eastAsia="宋体"/>
                <w:sz w:val="20"/>
              </w:rPr>
              <w:t>桌面终端</w:t>
            </w:r>
          </w:p>
        </w:tc>
        <w:tc>
          <w:tcPr>
            <w:tcW w:type="dxa" w:w="1662"/>
          </w:tcPr>
          <w:p>
            <w:r>
              <w:rPr>
                <w:rFonts w:ascii="宋体" w:hAnsi="宋体" w:eastAsia="宋体"/>
                <w:sz w:val="20"/>
              </w:rPr>
              <w:t>安全防护</w:t>
            </w:r>
          </w:p>
        </w:tc>
      </w:tr>
    </w:tbl>
    <w:p/>
    <w:p>
      <w:pPr>
        <w:spacing w:line="440" w:lineRule="exact" w:before="0" w:after="0"/>
      </w:pPr>
      <w:r>
        <w:rPr>
          <w:rFonts w:ascii="宋体" w:hAnsi="宋体" w:eastAsia="宋体"/>
          <w:b/>
          <w:sz w:val="24"/>
        </w:rPr>
        <w:t>表3-1 窗口设备和桌面终端维护清单总表</w:t>
      </w:r>
    </w:p>
    <w:p>
      <w:pPr>
        <w:pStyle w:val="Heading4"/>
      </w:pPr>
      <w:r>
        <w:t>3.1.1.0 设备技术参数总表</w:t>
      </w:r>
    </w:p>
    <w:p>
      <w:pPr>
        <w:spacing w:line="440" w:lineRule="exact" w:before="0" w:after="0"/>
      </w:pPr>
      <w:r>
        <w:rPr>
          <w:rFonts w:ascii="宋体" w:hAnsi="宋体" w:eastAsia="宋体"/>
          <w:sz w:val="24"/>
        </w:rPr>
        <w:t>以下为全部13类设备的完整技术参数表，涵盖品牌、型号、规格参数、部署位置、数量、采购日期及保修状态。</w:t>
      </w:r>
    </w:p>
    <w:p>
      <w:pPr>
        <w:spacing w:line="440" w:lineRule="exact" w:before="0" w:after="0"/>
      </w:pPr>
      <w:r>
        <w:rPr>
          <w:rFonts w:ascii="宋体" w:hAnsi="宋体" w:eastAsia="宋体"/>
          <w:b/>
          <w:sz w:val="24"/>
        </w:rPr>
        <w:t>设备技术参数表（全设备汇总）</w:t>
      </w:r>
    </w:p>
    <w:tbl>
      <w:tblPr>
        <w:tblStyle w:val="TableGrid"/>
        <w:tblW w:type="auto" w:w="0"/>
        <w:jc w:val="center"/>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tcPr>
          <w:p>
            <w:r>
              <w:rPr>
                <w:rFonts w:ascii="宋体" w:hAnsi="宋体" w:eastAsia="宋体"/>
                <w:sz w:val="20"/>
              </w:rPr>
              <w:t>序号</w:t>
            </w:r>
          </w:p>
        </w:tc>
        <w:tc>
          <w:tcPr>
            <w:tcW w:type="dxa" w:w="831"/>
          </w:tcPr>
          <w:p>
            <w:r>
              <w:rPr>
                <w:rFonts w:ascii="宋体" w:hAnsi="宋体" w:eastAsia="宋体"/>
                <w:sz w:val="20"/>
              </w:rPr>
              <w:t>设备类别</w:t>
            </w:r>
          </w:p>
        </w:tc>
        <w:tc>
          <w:tcPr>
            <w:tcW w:type="dxa" w:w="831"/>
          </w:tcPr>
          <w:p>
            <w:r>
              <w:rPr>
                <w:rFonts w:ascii="宋体" w:hAnsi="宋体" w:eastAsia="宋体"/>
                <w:sz w:val="20"/>
              </w:rPr>
              <w:t>品牌</w:t>
            </w:r>
          </w:p>
        </w:tc>
        <w:tc>
          <w:tcPr>
            <w:tcW w:type="dxa" w:w="831"/>
          </w:tcPr>
          <w:p>
            <w:r>
              <w:rPr>
                <w:rFonts w:ascii="宋体" w:hAnsi="宋体" w:eastAsia="宋体"/>
                <w:sz w:val="20"/>
              </w:rPr>
              <w:t>型号</w:t>
            </w:r>
          </w:p>
        </w:tc>
        <w:tc>
          <w:tcPr>
            <w:tcW w:type="dxa" w:w="831"/>
          </w:tcPr>
          <w:p>
            <w:r>
              <w:rPr>
                <w:rFonts w:ascii="宋体" w:hAnsi="宋体" w:eastAsia="宋体"/>
                <w:sz w:val="20"/>
              </w:rPr>
              <w:t>核心规格参数</w:t>
            </w:r>
          </w:p>
        </w:tc>
        <w:tc>
          <w:tcPr>
            <w:tcW w:type="dxa" w:w="831"/>
          </w:tcPr>
          <w:p>
            <w:r>
              <w:rPr>
                <w:rFonts w:ascii="宋体" w:hAnsi="宋体" w:eastAsia="宋体"/>
                <w:sz w:val="20"/>
              </w:rPr>
              <w:t>部署位置</w:t>
            </w:r>
          </w:p>
        </w:tc>
        <w:tc>
          <w:tcPr>
            <w:tcW w:type="dxa" w:w="831"/>
          </w:tcPr>
          <w:p>
            <w:r>
              <w:rPr>
                <w:rFonts w:ascii="宋体" w:hAnsi="宋体" w:eastAsia="宋体"/>
                <w:sz w:val="20"/>
              </w:rPr>
              <w:t>数量</w:t>
            </w:r>
          </w:p>
        </w:tc>
        <w:tc>
          <w:tcPr>
            <w:tcW w:type="dxa" w:w="831"/>
          </w:tcPr>
          <w:p>
            <w:r>
              <w:rPr>
                <w:rFonts w:ascii="宋体" w:hAnsi="宋体" w:eastAsia="宋体"/>
                <w:sz w:val="20"/>
              </w:rPr>
              <w:t>采购日期</w:t>
            </w:r>
          </w:p>
        </w:tc>
        <w:tc>
          <w:tcPr>
            <w:tcW w:type="dxa" w:w="831"/>
          </w:tcPr>
          <w:p>
            <w:r>
              <w:rPr>
                <w:rFonts w:ascii="宋体" w:hAnsi="宋体" w:eastAsia="宋体"/>
                <w:sz w:val="20"/>
              </w:rPr>
              <w:t>保修状态</w:t>
            </w:r>
          </w:p>
        </w:tc>
        <w:tc>
          <w:tcPr>
            <w:tcW w:type="dxa" w:w="831"/>
          </w:tcPr>
          <w:p>
            <w:r>
              <w:rPr>
                <w:rFonts w:ascii="宋体" w:hAnsi="宋体" w:eastAsia="宋体"/>
                <w:sz w:val="20"/>
              </w:rPr>
              <w:t>供应商</w:t>
            </w:r>
          </w:p>
        </w:tc>
      </w:tr>
      <w:tr>
        <w:tc>
          <w:tcPr>
            <w:tcW w:type="dxa" w:w="831"/>
          </w:tcPr>
          <w:p>
            <w:r>
              <w:rPr>
                <w:rFonts w:ascii="宋体" w:hAnsi="宋体" w:eastAsia="宋体"/>
                <w:sz w:val="20"/>
              </w:rPr>
              <w:t>1</w:t>
            </w:r>
          </w:p>
        </w:tc>
        <w:tc>
          <w:tcPr>
            <w:tcW w:type="dxa" w:w="831"/>
          </w:tcPr>
          <w:p>
            <w:r>
              <w:rPr>
                <w:rFonts w:ascii="宋体" w:hAnsi="宋体" w:eastAsia="宋体"/>
                <w:sz w:val="20"/>
              </w:rPr>
              <w:t>窗口互动终端</w:t>
            </w:r>
          </w:p>
        </w:tc>
        <w:tc>
          <w:tcPr>
            <w:tcW w:type="dxa" w:w="831"/>
          </w:tcPr>
          <w:p>
            <w:r>
              <w:rPr>
                <w:rFonts w:ascii="宋体" w:hAnsi="宋体" w:eastAsia="宋体"/>
                <w:sz w:val="20"/>
              </w:rPr>
              <w:t>研祥</w:t>
            </w:r>
          </w:p>
        </w:tc>
        <w:tc>
          <w:tcPr>
            <w:tcW w:type="dxa" w:w="831"/>
          </w:tcPr>
          <w:p>
            <w:r>
              <w:rPr>
                <w:rFonts w:ascii="宋体" w:hAnsi="宋体" w:eastAsia="宋体"/>
                <w:sz w:val="20"/>
              </w:rPr>
              <w:t>EC-2121</w:t>
            </w:r>
          </w:p>
        </w:tc>
        <w:tc>
          <w:tcPr>
            <w:tcW w:type="dxa" w:w="831"/>
          </w:tcPr>
          <w:p>
            <w:r>
              <w:rPr>
                <w:rFonts w:ascii="宋体" w:hAnsi="宋体" w:eastAsia="宋体"/>
                <w:sz w:val="20"/>
              </w:rPr>
              <w:t>21.5寸电容触控/1920×1080/Intel J1900/4GB DDR3/128GB SSD/双千兆网口/USB3.0×4/IP54防护/MTBF≥30000h</w:t>
            </w:r>
          </w:p>
        </w:tc>
        <w:tc>
          <w:tcPr>
            <w:tcW w:type="dxa" w:w="831"/>
          </w:tcPr>
          <w:p>
            <w:r>
              <w:rPr>
                <w:rFonts w:ascii="宋体" w:hAnsi="宋体" w:eastAsia="宋体"/>
                <w:sz w:val="20"/>
              </w:rPr>
              <w:t>各办事窗口</w:t>
            </w:r>
          </w:p>
        </w:tc>
        <w:tc>
          <w:tcPr>
            <w:tcW w:type="dxa" w:w="831"/>
          </w:tcPr>
          <w:p>
            <w:r>
              <w:rPr>
                <w:rFonts w:ascii="宋体" w:hAnsi="宋体" w:eastAsia="宋体"/>
                <w:sz w:val="20"/>
              </w:rPr>
              <w:t>148台</w:t>
            </w:r>
          </w:p>
        </w:tc>
        <w:tc>
          <w:tcPr>
            <w:tcW w:type="dxa" w:w="831"/>
          </w:tcPr>
          <w:p>
            <w:r>
              <w:rPr>
                <w:rFonts w:ascii="宋体" w:hAnsi="宋体" w:eastAsia="宋体"/>
                <w:sz w:val="20"/>
              </w:rPr>
              <w:t>2022-03</w:t>
            </w:r>
          </w:p>
        </w:tc>
        <w:tc>
          <w:tcPr>
            <w:tcW w:type="dxa" w:w="831"/>
          </w:tcPr>
          <w:p>
            <w:r>
              <w:rPr>
                <w:rFonts w:ascii="宋体" w:hAnsi="宋体" w:eastAsia="宋体"/>
                <w:sz w:val="20"/>
              </w:rPr>
              <w:t>已过保（延保至2025-12）</w:t>
            </w:r>
          </w:p>
        </w:tc>
        <w:tc>
          <w:tcPr>
            <w:tcW w:type="dxa" w:w="831"/>
          </w:tcPr>
          <w:p>
            <w:r>
              <w:rPr>
                <w:rFonts w:ascii="宋体" w:hAnsi="宋体" w:eastAsia="宋体"/>
                <w:sz w:val="20"/>
              </w:rPr>
              <w:t>研祥智能科技</w:t>
            </w:r>
          </w:p>
        </w:tc>
      </w:tr>
      <w:tr>
        <w:tc>
          <w:tcPr>
            <w:tcW w:type="dxa" w:w="831"/>
          </w:tcPr>
          <w:p>
            <w:r>
              <w:rPr>
                <w:rFonts w:ascii="宋体" w:hAnsi="宋体" w:eastAsia="宋体"/>
                <w:sz w:val="20"/>
              </w:rPr>
              <w:t>2</w:t>
            </w:r>
          </w:p>
        </w:tc>
        <w:tc>
          <w:tcPr>
            <w:tcW w:type="dxa" w:w="831"/>
          </w:tcPr>
          <w:p>
            <w:r>
              <w:rPr>
                <w:rFonts w:ascii="宋体" w:hAnsi="宋体" w:eastAsia="宋体"/>
                <w:sz w:val="20"/>
              </w:rPr>
              <w:t>二代身份证读卡器</w:t>
            </w:r>
          </w:p>
        </w:tc>
        <w:tc>
          <w:tcPr>
            <w:tcW w:type="dxa" w:w="831"/>
          </w:tcPr>
          <w:p>
            <w:r>
              <w:rPr>
                <w:rFonts w:ascii="宋体" w:hAnsi="宋体" w:eastAsia="宋体"/>
                <w:sz w:val="20"/>
              </w:rPr>
              <w:t>新大陆</w:t>
            </w:r>
          </w:p>
        </w:tc>
        <w:tc>
          <w:tcPr>
            <w:tcW w:type="dxa" w:w="831"/>
          </w:tcPr>
          <w:p>
            <w:r>
              <w:rPr>
                <w:rFonts w:ascii="宋体" w:hAnsi="宋体" w:eastAsia="宋体"/>
                <w:sz w:val="20"/>
              </w:rPr>
              <w:t>NLS-FM430</w:t>
            </w:r>
          </w:p>
        </w:tc>
        <w:tc>
          <w:tcPr>
            <w:tcW w:type="dxa" w:w="831"/>
          </w:tcPr>
          <w:p>
            <w:r>
              <w:rPr>
                <w:rFonts w:ascii="宋体" w:hAnsi="宋体" w:eastAsia="宋体"/>
                <w:sz w:val="20"/>
              </w:rPr>
              <w:t>符合GA 467-2006/13.56MHz/读卡距离0-5cm/USB2.0 HID/读卡时间≤1s/识别准确率≥99.9%/工作温度-10℃~50℃</w:t>
            </w:r>
          </w:p>
        </w:tc>
        <w:tc>
          <w:tcPr>
            <w:tcW w:type="dxa" w:w="831"/>
          </w:tcPr>
          <w:p>
            <w:r>
              <w:rPr>
                <w:rFonts w:ascii="宋体" w:hAnsi="宋体" w:eastAsia="宋体"/>
                <w:sz w:val="20"/>
              </w:rPr>
              <w:t>各办事窗口</w:t>
            </w:r>
          </w:p>
        </w:tc>
        <w:tc>
          <w:tcPr>
            <w:tcW w:type="dxa" w:w="831"/>
          </w:tcPr>
          <w:p>
            <w:r>
              <w:rPr>
                <w:rFonts w:ascii="宋体" w:hAnsi="宋体" w:eastAsia="宋体"/>
                <w:sz w:val="20"/>
              </w:rPr>
              <w:t>148台</w:t>
            </w:r>
          </w:p>
        </w:tc>
        <w:tc>
          <w:tcPr>
            <w:tcW w:type="dxa" w:w="831"/>
          </w:tcPr>
          <w:p>
            <w:r>
              <w:rPr>
                <w:rFonts w:ascii="宋体" w:hAnsi="宋体" w:eastAsia="宋体"/>
                <w:sz w:val="20"/>
              </w:rPr>
              <w:t>2022-03</w:t>
            </w:r>
          </w:p>
        </w:tc>
        <w:tc>
          <w:tcPr>
            <w:tcW w:type="dxa" w:w="831"/>
          </w:tcPr>
          <w:p>
            <w:r>
              <w:rPr>
                <w:rFonts w:ascii="宋体" w:hAnsi="宋体" w:eastAsia="宋体"/>
                <w:sz w:val="20"/>
              </w:rPr>
              <w:t>已过保（延保至2025-12）</w:t>
            </w:r>
          </w:p>
        </w:tc>
        <w:tc>
          <w:tcPr>
            <w:tcW w:type="dxa" w:w="831"/>
          </w:tcPr>
          <w:p>
            <w:r>
              <w:rPr>
                <w:rFonts w:ascii="宋体" w:hAnsi="宋体" w:eastAsia="宋体"/>
                <w:sz w:val="20"/>
              </w:rPr>
              <w:t>新大陆福建公司</w:t>
            </w:r>
          </w:p>
        </w:tc>
      </w:tr>
      <w:tr>
        <w:tc>
          <w:tcPr>
            <w:tcW w:type="dxa" w:w="831"/>
          </w:tcPr>
          <w:p>
            <w:r>
              <w:rPr>
                <w:rFonts w:ascii="宋体" w:hAnsi="宋体" w:eastAsia="宋体"/>
                <w:sz w:val="20"/>
              </w:rPr>
              <w:t>3</w:t>
            </w:r>
          </w:p>
        </w:tc>
        <w:tc>
          <w:tcPr>
            <w:tcW w:type="dxa" w:w="831"/>
          </w:tcPr>
          <w:p>
            <w:r>
              <w:rPr>
                <w:rFonts w:ascii="宋体" w:hAnsi="宋体" w:eastAsia="宋体"/>
                <w:sz w:val="20"/>
              </w:rPr>
              <w:t>高拍仪</w:t>
            </w:r>
          </w:p>
        </w:tc>
        <w:tc>
          <w:tcPr>
            <w:tcW w:type="dxa" w:w="831"/>
          </w:tcPr>
          <w:p>
            <w:r>
              <w:rPr>
                <w:rFonts w:ascii="宋体" w:hAnsi="宋体" w:eastAsia="宋体"/>
                <w:sz w:val="20"/>
              </w:rPr>
              <w:t>良田</w:t>
            </w:r>
          </w:p>
        </w:tc>
        <w:tc>
          <w:tcPr>
            <w:tcW w:type="dxa" w:w="831"/>
          </w:tcPr>
          <w:p>
            <w:r>
              <w:rPr>
                <w:rFonts w:ascii="宋体" w:hAnsi="宋体" w:eastAsia="宋体"/>
                <w:sz w:val="20"/>
              </w:rPr>
              <w:t>S520R</w:t>
            </w:r>
          </w:p>
        </w:tc>
        <w:tc>
          <w:tcPr>
            <w:tcW w:type="dxa" w:w="831"/>
          </w:tcPr>
          <w:p>
            <w:r>
              <w:rPr>
                <w:rFonts w:ascii="宋体" w:hAnsi="宋体" w:eastAsia="宋体"/>
                <w:sz w:val="20"/>
              </w:rPr>
              <w:t>500万像素/2592×1944/A4+A3幅面/扫描速度≤1s/LED补光/USB3.0/自动对焦/色彩24位/MTBF≥15000h</w:t>
            </w:r>
          </w:p>
        </w:tc>
        <w:tc>
          <w:tcPr>
            <w:tcW w:type="dxa" w:w="831"/>
          </w:tcPr>
          <w:p>
            <w:r>
              <w:rPr>
                <w:rFonts w:ascii="宋体" w:hAnsi="宋体" w:eastAsia="宋体"/>
                <w:sz w:val="20"/>
              </w:rPr>
              <w:t>各办事窗口</w:t>
            </w:r>
          </w:p>
        </w:tc>
        <w:tc>
          <w:tcPr>
            <w:tcW w:type="dxa" w:w="831"/>
          </w:tcPr>
          <w:p>
            <w:r>
              <w:rPr>
                <w:rFonts w:ascii="宋体" w:hAnsi="宋体" w:eastAsia="宋体"/>
                <w:sz w:val="20"/>
              </w:rPr>
              <w:t>148台</w:t>
            </w:r>
          </w:p>
        </w:tc>
        <w:tc>
          <w:tcPr>
            <w:tcW w:type="dxa" w:w="831"/>
          </w:tcPr>
          <w:p>
            <w:r>
              <w:rPr>
                <w:rFonts w:ascii="宋体" w:hAnsi="宋体" w:eastAsia="宋体"/>
                <w:sz w:val="20"/>
              </w:rPr>
              <w:t>2022-03</w:t>
            </w:r>
          </w:p>
        </w:tc>
        <w:tc>
          <w:tcPr>
            <w:tcW w:type="dxa" w:w="831"/>
          </w:tcPr>
          <w:p>
            <w:r>
              <w:rPr>
                <w:rFonts w:ascii="宋体" w:hAnsi="宋体" w:eastAsia="宋体"/>
                <w:sz w:val="20"/>
              </w:rPr>
              <w:t>已过保（延保至2025-12）</w:t>
            </w:r>
          </w:p>
        </w:tc>
        <w:tc>
          <w:tcPr>
            <w:tcW w:type="dxa" w:w="831"/>
          </w:tcPr>
          <w:p>
            <w:r>
              <w:rPr>
                <w:rFonts w:ascii="宋体" w:hAnsi="宋体" w:eastAsia="宋体"/>
                <w:sz w:val="20"/>
              </w:rPr>
              <w:t>良田科技</w:t>
            </w:r>
          </w:p>
        </w:tc>
      </w:tr>
      <w:tr>
        <w:tc>
          <w:tcPr>
            <w:tcW w:type="dxa" w:w="831"/>
          </w:tcPr>
          <w:p>
            <w:r>
              <w:rPr>
                <w:rFonts w:ascii="宋体" w:hAnsi="宋体" w:eastAsia="宋体"/>
                <w:sz w:val="20"/>
              </w:rPr>
              <w:t>4</w:t>
            </w:r>
          </w:p>
        </w:tc>
        <w:tc>
          <w:tcPr>
            <w:tcW w:type="dxa" w:w="831"/>
          </w:tcPr>
          <w:p>
            <w:r>
              <w:rPr>
                <w:rFonts w:ascii="宋体" w:hAnsi="宋体" w:eastAsia="宋体"/>
                <w:sz w:val="20"/>
              </w:rPr>
              <w:t>多功能一体机</w:t>
            </w:r>
          </w:p>
        </w:tc>
        <w:tc>
          <w:tcPr>
            <w:tcW w:type="dxa" w:w="831"/>
          </w:tcPr>
          <w:p>
            <w:r>
              <w:rPr>
                <w:rFonts w:ascii="宋体" w:hAnsi="宋体" w:eastAsia="宋体"/>
                <w:sz w:val="20"/>
              </w:rPr>
              <w:t>惠普</w:t>
            </w:r>
          </w:p>
        </w:tc>
        <w:tc>
          <w:tcPr>
            <w:tcW w:type="dxa" w:w="831"/>
          </w:tcPr>
          <w:p>
            <w:r>
              <w:rPr>
                <w:rFonts w:ascii="宋体" w:hAnsi="宋体" w:eastAsia="宋体"/>
                <w:sz w:val="20"/>
              </w:rPr>
              <w:t>LaserJet Pro MFP 4101dw</w:t>
            </w:r>
          </w:p>
        </w:tc>
        <w:tc>
          <w:tcPr>
            <w:tcW w:type="dxa" w:w="831"/>
          </w:tcPr>
          <w:p>
            <w:r>
              <w:rPr>
                <w:rFonts w:ascii="宋体" w:hAnsi="宋体" w:eastAsia="宋体"/>
                <w:sz w:val="20"/>
              </w:rPr>
              <w:t>A3/A4/打印复印30ppm/扫描600dpi/自动双面/ADF 50页/有线网络/USB/月负荷10000页</w:t>
            </w:r>
          </w:p>
        </w:tc>
        <w:tc>
          <w:tcPr>
            <w:tcW w:type="dxa" w:w="831"/>
          </w:tcPr>
          <w:p>
            <w:r>
              <w:rPr>
                <w:rFonts w:ascii="宋体" w:hAnsi="宋体" w:eastAsia="宋体"/>
                <w:sz w:val="20"/>
              </w:rPr>
              <w:t>后台办公区</w:t>
            </w:r>
          </w:p>
        </w:tc>
        <w:tc>
          <w:tcPr>
            <w:tcW w:type="dxa" w:w="831"/>
          </w:tcPr>
          <w:p>
            <w:r>
              <w:rPr>
                <w:rFonts w:ascii="宋体" w:hAnsi="宋体" w:eastAsia="宋体"/>
                <w:sz w:val="20"/>
              </w:rPr>
              <w:t>5台</w:t>
            </w:r>
          </w:p>
        </w:tc>
        <w:tc>
          <w:tcPr>
            <w:tcW w:type="dxa" w:w="831"/>
          </w:tcPr>
          <w:p>
            <w:r>
              <w:rPr>
                <w:rFonts w:ascii="宋体" w:hAnsi="宋体" w:eastAsia="宋体"/>
                <w:sz w:val="20"/>
              </w:rPr>
              <w:t>2022-05</w:t>
            </w:r>
          </w:p>
        </w:tc>
        <w:tc>
          <w:tcPr>
            <w:tcW w:type="dxa" w:w="831"/>
          </w:tcPr>
          <w:p>
            <w:r>
              <w:rPr>
                <w:rFonts w:ascii="宋体" w:hAnsi="宋体" w:eastAsia="宋体"/>
                <w:sz w:val="20"/>
              </w:rPr>
              <w:t>已过保（延保至2025-12）</w:t>
            </w:r>
          </w:p>
        </w:tc>
        <w:tc>
          <w:tcPr>
            <w:tcW w:type="dxa" w:w="831"/>
          </w:tcPr>
          <w:p>
            <w:r>
              <w:rPr>
                <w:rFonts w:ascii="宋体" w:hAnsi="宋体" w:eastAsia="宋体"/>
                <w:sz w:val="20"/>
              </w:rPr>
              <w:t>惠普企业</w:t>
            </w:r>
          </w:p>
        </w:tc>
      </w:tr>
      <w:tr>
        <w:tc>
          <w:tcPr>
            <w:tcW w:type="dxa" w:w="831"/>
          </w:tcPr>
          <w:p>
            <w:r>
              <w:rPr>
                <w:rFonts w:ascii="宋体" w:hAnsi="宋体" w:eastAsia="宋体"/>
                <w:sz w:val="20"/>
              </w:rPr>
              <w:t>5</w:t>
            </w:r>
          </w:p>
        </w:tc>
        <w:tc>
          <w:tcPr>
            <w:tcW w:type="dxa" w:w="831"/>
          </w:tcPr>
          <w:p>
            <w:r>
              <w:rPr>
                <w:rFonts w:ascii="宋体" w:hAnsi="宋体" w:eastAsia="宋体"/>
                <w:sz w:val="20"/>
              </w:rPr>
              <w:t>电话机</w:t>
            </w:r>
          </w:p>
        </w:tc>
        <w:tc>
          <w:tcPr>
            <w:tcW w:type="dxa" w:w="831"/>
          </w:tcPr>
          <w:p>
            <w:r>
              <w:rPr>
                <w:rFonts w:ascii="宋体" w:hAnsi="宋体" w:eastAsia="宋体"/>
                <w:sz w:val="20"/>
              </w:rPr>
              <w:t>亿联</w:t>
            </w:r>
          </w:p>
        </w:tc>
        <w:tc>
          <w:tcPr>
            <w:tcW w:type="dxa" w:w="831"/>
          </w:tcPr>
          <w:p>
            <w:r>
              <w:rPr>
                <w:rFonts w:ascii="宋体" w:hAnsi="宋体" w:eastAsia="宋体"/>
                <w:sz w:val="20"/>
              </w:rPr>
              <w:t>SIP-T31G</w:t>
            </w:r>
          </w:p>
        </w:tc>
        <w:tc>
          <w:tcPr>
            <w:tcW w:type="dxa" w:w="831"/>
          </w:tcPr>
          <w:p>
            <w:r>
              <w:rPr>
                <w:rFonts w:ascii="宋体" w:hAnsi="宋体" w:eastAsia="宋体"/>
                <w:sz w:val="20"/>
              </w:rPr>
              <w:t>SIP协议/来电显示/呼叫转移/免提/3.5寸彩屏/PoE供电/2个千兆网口/支持VPN</w:t>
            </w:r>
          </w:p>
        </w:tc>
        <w:tc>
          <w:tcPr>
            <w:tcW w:type="dxa" w:w="831"/>
          </w:tcPr>
          <w:p>
            <w:r>
              <w:rPr>
                <w:rFonts w:ascii="宋体" w:hAnsi="宋体" w:eastAsia="宋体"/>
                <w:sz w:val="20"/>
              </w:rPr>
              <w:t>各窗口及办公室</w:t>
            </w:r>
          </w:p>
        </w:tc>
        <w:tc>
          <w:tcPr>
            <w:tcW w:type="dxa" w:w="831"/>
          </w:tcPr>
          <w:p>
            <w:r>
              <w:rPr>
                <w:rFonts w:ascii="宋体" w:hAnsi="宋体" w:eastAsia="宋体"/>
                <w:sz w:val="20"/>
              </w:rPr>
              <w:t>200台</w:t>
            </w:r>
          </w:p>
        </w:tc>
        <w:tc>
          <w:tcPr>
            <w:tcW w:type="dxa" w:w="831"/>
          </w:tcPr>
          <w:p>
            <w:r>
              <w:rPr>
                <w:rFonts w:ascii="宋体" w:hAnsi="宋体" w:eastAsia="宋体"/>
                <w:sz w:val="20"/>
              </w:rPr>
              <w:t>2022-04</w:t>
            </w:r>
          </w:p>
        </w:tc>
        <w:tc>
          <w:tcPr>
            <w:tcW w:type="dxa" w:w="831"/>
          </w:tcPr>
          <w:p>
            <w:r>
              <w:rPr>
                <w:rFonts w:ascii="宋体" w:hAnsi="宋体" w:eastAsia="宋体"/>
                <w:sz w:val="20"/>
              </w:rPr>
              <w:t>已过保（延保至2025-12）</w:t>
            </w:r>
          </w:p>
        </w:tc>
        <w:tc>
          <w:tcPr>
            <w:tcW w:type="dxa" w:w="831"/>
          </w:tcPr>
          <w:p>
            <w:r>
              <w:rPr>
                <w:rFonts w:ascii="宋体" w:hAnsi="宋体" w:eastAsia="宋体"/>
                <w:sz w:val="20"/>
              </w:rPr>
              <w:t>亿联网络</w:t>
            </w:r>
          </w:p>
        </w:tc>
      </w:tr>
      <w:tr>
        <w:tc>
          <w:tcPr>
            <w:tcW w:type="dxa" w:w="831"/>
          </w:tcPr>
          <w:p>
            <w:r>
              <w:rPr>
                <w:rFonts w:ascii="宋体" w:hAnsi="宋体" w:eastAsia="宋体"/>
                <w:sz w:val="20"/>
              </w:rPr>
              <w:t>6</w:t>
            </w:r>
          </w:p>
        </w:tc>
        <w:tc>
          <w:tcPr>
            <w:tcW w:type="dxa" w:w="831"/>
          </w:tcPr>
          <w:p>
            <w:r>
              <w:rPr>
                <w:rFonts w:ascii="宋体" w:hAnsi="宋体" w:eastAsia="宋体"/>
                <w:sz w:val="20"/>
              </w:rPr>
              <w:t>笔记本电脑</w:t>
            </w:r>
          </w:p>
        </w:tc>
        <w:tc>
          <w:tcPr>
            <w:tcW w:type="dxa" w:w="831"/>
          </w:tcPr>
          <w:p>
            <w:r>
              <w:rPr>
                <w:rFonts w:ascii="宋体" w:hAnsi="宋体" w:eastAsia="宋体"/>
                <w:sz w:val="20"/>
              </w:rPr>
              <w:t>联想</w:t>
            </w:r>
          </w:p>
        </w:tc>
        <w:tc>
          <w:tcPr>
            <w:tcW w:type="dxa" w:w="831"/>
          </w:tcPr>
          <w:p>
            <w:r>
              <w:rPr>
                <w:rFonts w:ascii="宋体" w:hAnsi="宋体" w:eastAsia="宋体"/>
                <w:sz w:val="20"/>
              </w:rPr>
              <w:t>ThinkPad L14 Gen3</w:t>
            </w:r>
          </w:p>
        </w:tc>
        <w:tc>
          <w:tcPr>
            <w:tcW w:type="dxa" w:w="831"/>
          </w:tcPr>
          <w:p>
            <w:r>
              <w:rPr>
                <w:rFonts w:ascii="宋体" w:hAnsi="宋体" w:eastAsia="宋体"/>
                <w:sz w:val="20"/>
              </w:rPr>
              <w:t>AMD R5-5650U/16GB DDR4/512GB SSD/14寸1920×1080/WiFi6/Windows11 Pro/TPM2.0/指纹识别</w:t>
            </w:r>
          </w:p>
        </w:tc>
        <w:tc>
          <w:tcPr>
            <w:tcW w:type="dxa" w:w="831"/>
          </w:tcPr>
          <w:p>
            <w:r>
              <w:rPr>
                <w:rFonts w:ascii="宋体" w:hAnsi="宋体" w:eastAsia="宋体"/>
                <w:sz w:val="20"/>
              </w:rPr>
              <w:t>运维及管理岗位</w:t>
            </w:r>
          </w:p>
        </w:tc>
        <w:tc>
          <w:tcPr>
            <w:tcW w:type="dxa" w:w="831"/>
          </w:tcPr>
          <w:p>
            <w:r>
              <w:rPr>
                <w:rFonts w:ascii="宋体" w:hAnsi="宋体" w:eastAsia="宋体"/>
                <w:sz w:val="20"/>
              </w:rPr>
              <w:t>5台</w:t>
            </w:r>
          </w:p>
        </w:tc>
        <w:tc>
          <w:tcPr>
            <w:tcW w:type="dxa" w:w="831"/>
          </w:tcPr>
          <w:p>
            <w:r>
              <w:rPr>
                <w:rFonts w:ascii="宋体" w:hAnsi="宋体" w:eastAsia="宋体"/>
                <w:sz w:val="20"/>
              </w:rPr>
              <w:t>2022-06</w:t>
            </w:r>
          </w:p>
        </w:tc>
        <w:tc>
          <w:tcPr>
            <w:tcW w:type="dxa" w:w="831"/>
          </w:tcPr>
          <w:p>
            <w:r>
              <w:rPr>
                <w:rFonts w:ascii="宋体" w:hAnsi="宋体" w:eastAsia="宋体"/>
                <w:sz w:val="20"/>
              </w:rPr>
              <w:t>已过保（延保至2025-12）</w:t>
            </w:r>
          </w:p>
        </w:tc>
        <w:tc>
          <w:tcPr>
            <w:tcW w:type="dxa" w:w="831"/>
          </w:tcPr>
          <w:p>
            <w:r>
              <w:rPr>
                <w:rFonts w:ascii="宋体" w:hAnsi="宋体" w:eastAsia="宋体"/>
                <w:sz w:val="20"/>
              </w:rPr>
              <w:t>联想企业</w:t>
            </w:r>
          </w:p>
        </w:tc>
      </w:tr>
      <w:tr>
        <w:tc>
          <w:tcPr>
            <w:tcW w:type="dxa" w:w="831"/>
          </w:tcPr>
          <w:p>
            <w:r>
              <w:rPr>
                <w:rFonts w:ascii="宋体" w:hAnsi="宋体" w:eastAsia="宋体"/>
                <w:sz w:val="20"/>
              </w:rPr>
              <w:t>7</w:t>
            </w:r>
          </w:p>
        </w:tc>
        <w:tc>
          <w:tcPr>
            <w:tcW w:type="dxa" w:w="831"/>
          </w:tcPr>
          <w:p>
            <w:r>
              <w:rPr>
                <w:rFonts w:ascii="宋体" w:hAnsi="宋体" w:eastAsia="宋体"/>
                <w:sz w:val="20"/>
              </w:rPr>
              <w:t>KVM切换器</w:t>
            </w:r>
          </w:p>
        </w:tc>
        <w:tc>
          <w:tcPr>
            <w:tcW w:type="dxa" w:w="831"/>
          </w:tcPr>
          <w:p>
            <w:r>
              <w:rPr>
                <w:rFonts w:ascii="宋体" w:hAnsi="宋体" w:eastAsia="宋体"/>
                <w:sz w:val="20"/>
              </w:rPr>
              <w:t>睿讯</w:t>
            </w:r>
          </w:p>
        </w:tc>
        <w:tc>
          <w:tcPr>
            <w:tcW w:type="dxa" w:w="831"/>
          </w:tcPr>
          <w:p>
            <w:r>
              <w:rPr>
                <w:rFonts w:ascii="宋体" w:hAnsi="宋体" w:eastAsia="宋体"/>
                <w:sz w:val="20"/>
              </w:rPr>
              <w:t>REX-148A</w:t>
            </w:r>
          </w:p>
        </w:tc>
        <w:tc>
          <w:tcPr>
            <w:tcW w:type="dxa" w:w="831"/>
          </w:tcPr>
          <w:p>
            <w:r>
              <w:rPr>
                <w:rFonts w:ascii="宋体" w:hAnsi="宋体" w:eastAsia="宋体"/>
                <w:sz w:val="20"/>
              </w:rPr>
              <w:t>16端口/KVM over IP/1920×1080@60Hz/双网双电/虚拟媒体/ACL审计/支持远程管理/机架式1U</w:t>
            </w:r>
          </w:p>
        </w:tc>
        <w:tc>
          <w:tcPr>
            <w:tcW w:type="dxa" w:w="831"/>
          </w:tcPr>
          <w:p>
            <w:r>
              <w:rPr>
                <w:rFonts w:ascii="宋体" w:hAnsi="宋体" w:eastAsia="宋体"/>
                <w:sz w:val="20"/>
              </w:rPr>
              <w:t>各窗口工位</w:t>
            </w:r>
          </w:p>
        </w:tc>
        <w:tc>
          <w:tcPr>
            <w:tcW w:type="dxa" w:w="831"/>
          </w:tcPr>
          <w:p>
            <w:r>
              <w:rPr>
                <w:rFonts w:ascii="宋体" w:hAnsi="宋体" w:eastAsia="宋体"/>
                <w:sz w:val="20"/>
              </w:rPr>
              <w:t>148台</w:t>
            </w:r>
          </w:p>
        </w:tc>
        <w:tc>
          <w:tcPr>
            <w:tcW w:type="dxa" w:w="831"/>
          </w:tcPr>
          <w:p>
            <w:r>
              <w:rPr>
                <w:rFonts w:ascii="宋体" w:hAnsi="宋体" w:eastAsia="宋体"/>
                <w:sz w:val="20"/>
              </w:rPr>
              <w:t>2022-03</w:t>
            </w:r>
          </w:p>
        </w:tc>
        <w:tc>
          <w:tcPr>
            <w:tcW w:type="dxa" w:w="831"/>
          </w:tcPr>
          <w:p>
            <w:r>
              <w:rPr>
                <w:rFonts w:ascii="宋体" w:hAnsi="宋体" w:eastAsia="宋体"/>
                <w:sz w:val="20"/>
              </w:rPr>
              <w:t>已过保（延保至2025-12）</w:t>
            </w:r>
          </w:p>
        </w:tc>
        <w:tc>
          <w:tcPr>
            <w:tcW w:type="dxa" w:w="831"/>
          </w:tcPr>
          <w:p>
            <w:r>
              <w:rPr>
                <w:rFonts w:ascii="宋体" w:hAnsi="宋体" w:eastAsia="宋体"/>
                <w:sz w:val="20"/>
              </w:rPr>
              <w:t>睿讯科技</w:t>
            </w:r>
          </w:p>
        </w:tc>
      </w:tr>
      <w:tr>
        <w:tc>
          <w:tcPr>
            <w:tcW w:type="dxa" w:w="831"/>
          </w:tcPr>
          <w:p>
            <w:r>
              <w:rPr>
                <w:rFonts w:ascii="宋体" w:hAnsi="宋体" w:eastAsia="宋体"/>
                <w:sz w:val="20"/>
              </w:rPr>
              <w:t>8</w:t>
            </w:r>
          </w:p>
        </w:tc>
        <w:tc>
          <w:tcPr>
            <w:tcW w:type="dxa" w:w="831"/>
          </w:tcPr>
          <w:p>
            <w:r>
              <w:rPr>
                <w:rFonts w:ascii="宋体" w:hAnsi="宋体" w:eastAsia="宋体"/>
                <w:sz w:val="20"/>
              </w:rPr>
              <w:t>耳带式讲解器</w:t>
            </w:r>
          </w:p>
        </w:tc>
        <w:tc>
          <w:tcPr>
            <w:tcW w:type="dxa" w:w="831"/>
          </w:tcPr>
          <w:p>
            <w:r>
              <w:rPr>
                <w:rFonts w:ascii="宋体" w:hAnsi="宋体" w:eastAsia="宋体"/>
                <w:sz w:val="20"/>
              </w:rPr>
              <w:t>翔宇</w:t>
            </w:r>
          </w:p>
        </w:tc>
        <w:tc>
          <w:tcPr>
            <w:tcW w:type="dxa" w:w="831"/>
          </w:tcPr>
          <w:p>
            <w:r>
              <w:rPr>
                <w:rFonts w:ascii="宋体" w:hAnsi="宋体" w:eastAsia="宋体"/>
                <w:sz w:val="20"/>
              </w:rPr>
              <w:t>XY-200T</w:t>
            </w:r>
          </w:p>
        </w:tc>
        <w:tc>
          <w:tcPr>
            <w:tcW w:type="dxa" w:w="831"/>
          </w:tcPr>
          <w:p>
            <w:r>
              <w:rPr>
                <w:rFonts w:ascii="宋体" w:hAnsi="宋体" w:eastAsia="宋体"/>
                <w:sz w:val="20"/>
              </w:rPr>
              <w:t>2.4GHz无线/UHF频段/发射功率≤10mW/接收灵敏度-95dBm/续航8h/充电2h/32频道可选</w:t>
            </w:r>
          </w:p>
        </w:tc>
        <w:tc>
          <w:tcPr>
            <w:tcW w:type="dxa" w:w="831"/>
          </w:tcPr>
          <w:p>
            <w:r>
              <w:rPr>
                <w:rFonts w:ascii="宋体" w:hAnsi="宋体" w:eastAsia="宋体"/>
                <w:sz w:val="20"/>
              </w:rPr>
              <w:t>导办台</w:t>
            </w:r>
          </w:p>
        </w:tc>
        <w:tc>
          <w:tcPr>
            <w:tcW w:type="dxa" w:w="831"/>
          </w:tcPr>
          <w:p>
            <w:r>
              <w:rPr>
                <w:rFonts w:ascii="宋体" w:hAnsi="宋体" w:eastAsia="宋体"/>
                <w:sz w:val="20"/>
              </w:rPr>
              <w:t>2台</w:t>
            </w:r>
          </w:p>
        </w:tc>
        <w:tc>
          <w:tcPr>
            <w:tcW w:type="dxa" w:w="831"/>
          </w:tcPr>
          <w:p>
            <w:r>
              <w:rPr>
                <w:rFonts w:ascii="宋体" w:hAnsi="宋体" w:eastAsia="宋体"/>
                <w:sz w:val="20"/>
              </w:rPr>
              <w:t>2022-03</w:t>
            </w:r>
          </w:p>
        </w:tc>
        <w:tc>
          <w:tcPr>
            <w:tcW w:type="dxa" w:w="831"/>
          </w:tcPr>
          <w:p>
            <w:r>
              <w:rPr>
                <w:rFonts w:ascii="宋体" w:hAnsi="宋体" w:eastAsia="宋体"/>
                <w:sz w:val="20"/>
              </w:rPr>
              <w:t>已过保</w:t>
            </w:r>
          </w:p>
        </w:tc>
        <w:tc>
          <w:tcPr>
            <w:tcW w:type="dxa" w:w="831"/>
          </w:tcPr>
          <w:p>
            <w:r>
              <w:rPr>
                <w:rFonts w:ascii="宋体" w:hAnsi="宋体" w:eastAsia="宋体"/>
                <w:sz w:val="20"/>
              </w:rPr>
              <w:t>翔宇电子</w:t>
            </w:r>
          </w:p>
        </w:tc>
      </w:tr>
      <w:tr>
        <w:tc>
          <w:tcPr>
            <w:tcW w:type="dxa" w:w="831"/>
          </w:tcPr>
          <w:p>
            <w:r>
              <w:rPr>
                <w:rFonts w:ascii="宋体" w:hAnsi="宋体" w:eastAsia="宋体"/>
                <w:sz w:val="20"/>
              </w:rPr>
              <w:t>9</w:t>
            </w:r>
          </w:p>
        </w:tc>
        <w:tc>
          <w:tcPr>
            <w:tcW w:type="dxa" w:w="831"/>
          </w:tcPr>
          <w:p>
            <w:r>
              <w:rPr>
                <w:rFonts w:ascii="宋体" w:hAnsi="宋体" w:eastAsia="宋体"/>
                <w:sz w:val="20"/>
              </w:rPr>
              <w:t>长城世恒</w:t>
            </w:r>
          </w:p>
        </w:tc>
        <w:tc>
          <w:tcPr>
            <w:tcW w:type="dxa" w:w="831"/>
          </w:tcPr>
          <w:p>
            <w:r>
              <w:rPr>
                <w:rFonts w:ascii="宋体" w:hAnsi="宋体" w:eastAsia="宋体"/>
                <w:sz w:val="20"/>
              </w:rPr>
              <w:t>长城</w:t>
            </w:r>
          </w:p>
        </w:tc>
        <w:tc>
          <w:tcPr>
            <w:tcW w:type="dxa" w:w="831"/>
          </w:tcPr>
          <w:p>
            <w:r>
              <w:rPr>
                <w:rFonts w:ascii="宋体" w:hAnsi="宋体" w:eastAsia="宋体"/>
                <w:sz w:val="20"/>
              </w:rPr>
              <w:t>DF716</w:t>
            </w:r>
          </w:p>
        </w:tc>
        <w:tc>
          <w:tcPr>
            <w:tcW w:type="dxa" w:w="831"/>
          </w:tcPr>
          <w:p>
            <w:r>
              <w:rPr>
                <w:rFonts w:ascii="宋体" w:hAnsi="宋体" w:eastAsia="宋体"/>
                <w:sz w:val="20"/>
              </w:rPr>
              <w:t>飞腾FT-2000/4核/8GB DDR4/256GB SSD/2个千兆网口/USB3.0×4+USB2.0×2/麒麟V4/集显/200W电源/MTBF≥30000h</w:t>
            </w:r>
          </w:p>
        </w:tc>
        <w:tc>
          <w:tcPr>
            <w:tcW w:type="dxa" w:w="831"/>
          </w:tcPr>
          <w:p>
            <w:r>
              <w:rPr>
                <w:rFonts w:ascii="宋体" w:hAnsi="宋体" w:eastAsia="宋体"/>
                <w:sz w:val="20"/>
              </w:rPr>
              <w:t>各窗口及后台</w:t>
            </w:r>
          </w:p>
        </w:tc>
        <w:tc>
          <w:tcPr>
            <w:tcW w:type="dxa" w:w="831"/>
          </w:tcPr>
          <w:p>
            <w:r>
              <w:rPr>
                <w:rFonts w:ascii="宋体" w:hAnsi="宋体" w:eastAsia="宋体"/>
                <w:sz w:val="20"/>
              </w:rPr>
              <w:t>182台</w:t>
            </w:r>
          </w:p>
        </w:tc>
        <w:tc>
          <w:tcPr>
            <w:tcW w:type="dxa" w:w="831"/>
          </w:tcPr>
          <w:p>
            <w:r>
              <w:rPr>
                <w:rFonts w:ascii="宋体" w:hAnsi="宋体" w:eastAsia="宋体"/>
                <w:sz w:val="20"/>
              </w:rPr>
              <w:t>2022-03</w:t>
            </w:r>
          </w:p>
        </w:tc>
        <w:tc>
          <w:tcPr>
            <w:tcW w:type="dxa" w:w="831"/>
          </w:tcPr>
          <w:p>
            <w:r>
              <w:rPr>
                <w:rFonts w:ascii="宋体" w:hAnsi="宋体" w:eastAsia="宋体"/>
                <w:sz w:val="20"/>
              </w:rPr>
              <w:t>已过保（延保至2025-12）</w:t>
            </w:r>
          </w:p>
        </w:tc>
        <w:tc>
          <w:tcPr>
            <w:tcW w:type="dxa" w:w="831"/>
          </w:tcPr>
          <w:p>
            <w:r>
              <w:rPr>
                <w:rFonts w:ascii="宋体" w:hAnsi="宋体" w:eastAsia="宋体"/>
                <w:sz w:val="20"/>
              </w:rPr>
              <w:t>中国长城</w:t>
            </w:r>
          </w:p>
        </w:tc>
      </w:tr>
      <w:tr>
        <w:tc>
          <w:tcPr>
            <w:tcW w:type="dxa" w:w="831"/>
          </w:tcPr>
          <w:p>
            <w:r>
              <w:rPr>
                <w:rFonts w:ascii="宋体" w:hAnsi="宋体" w:eastAsia="宋体"/>
                <w:sz w:val="20"/>
              </w:rPr>
              <w:t>10</w:t>
            </w:r>
          </w:p>
        </w:tc>
        <w:tc>
          <w:tcPr>
            <w:tcW w:type="dxa" w:w="831"/>
          </w:tcPr>
          <w:p>
            <w:r>
              <w:rPr>
                <w:rFonts w:ascii="宋体" w:hAnsi="宋体" w:eastAsia="宋体"/>
                <w:sz w:val="20"/>
              </w:rPr>
              <w:t>桌面操作系统</w:t>
            </w:r>
          </w:p>
        </w:tc>
        <w:tc>
          <w:tcPr>
            <w:tcW w:type="dxa" w:w="831"/>
          </w:tcPr>
          <w:p>
            <w:r>
              <w:rPr>
                <w:rFonts w:ascii="宋体" w:hAnsi="宋体" w:eastAsia="宋体"/>
                <w:sz w:val="20"/>
              </w:rPr>
              <w:t>银河麒麟</w:t>
            </w:r>
          </w:p>
        </w:tc>
        <w:tc>
          <w:tcPr>
            <w:tcW w:type="dxa" w:w="831"/>
          </w:tcPr>
          <w:p>
            <w:r>
              <w:rPr>
                <w:rFonts w:ascii="宋体" w:hAnsi="宋体" w:eastAsia="宋体"/>
                <w:sz w:val="20"/>
              </w:rPr>
              <w:t>V4 SP3</w:t>
            </w:r>
          </w:p>
        </w:tc>
        <w:tc>
          <w:tcPr>
            <w:tcW w:type="dxa" w:w="831"/>
          </w:tcPr>
          <w:p>
            <w:r>
              <w:rPr>
                <w:rFonts w:ascii="宋体" w:hAnsi="宋体" w:eastAsia="宋体"/>
                <w:sz w:val="20"/>
              </w:rPr>
              <w:t>国产Linux/飞腾/鲲鹏/龙芯多内核/等保2.0三级/兼容WPS/数科OFD/内置防火墙/支持国密算法</w:t>
            </w:r>
          </w:p>
        </w:tc>
        <w:tc>
          <w:tcPr>
            <w:tcW w:type="dxa" w:w="831"/>
          </w:tcPr>
          <w:p>
            <w:r>
              <w:rPr>
                <w:rFonts w:ascii="宋体" w:hAnsi="宋体" w:eastAsia="宋体"/>
                <w:sz w:val="20"/>
              </w:rPr>
              <w:t>桌面终端</w:t>
            </w:r>
          </w:p>
        </w:tc>
        <w:tc>
          <w:tcPr>
            <w:tcW w:type="dxa" w:w="831"/>
          </w:tcPr>
          <w:p>
            <w:r>
              <w:rPr>
                <w:rFonts w:ascii="宋体" w:hAnsi="宋体" w:eastAsia="宋体"/>
                <w:sz w:val="20"/>
              </w:rPr>
              <w:t>182套</w:t>
            </w:r>
          </w:p>
        </w:tc>
        <w:tc>
          <w:tcPr>
            <w:tcW w:type="dxa" w:w="831"/>
          </w:tcPr>
          <w:p>
            <w:r>
              <w:rPr>
                <w:rFonts w:ascii="宋体" w:hAnsi="宋体" w:eastAsia="宋体"/>
                <w:sz w:val="20"/>
              </w:rPr>
              <w:t>2022-03</w:t>
            </w:r>
          </w:p>
        </w:tc>
        <w:tc>
          <w:tcPr>
            <w:tcW w:type="dxa" w:w="831"/>
          </w:tcPr>
          <w:p>
            <w:r>
              <w:rPr>
                <w:rFonts w:ascii="宋体" w:hAnsi="宋体" w:eastAsia="宋体"/>
                <w:sz w:val="20"/>
              </w:rPr>
              <w:t>持续授权</w:t>
            </w:r>
          </w:p>
        </w:tc>
        <w:tc>
          <w:tcPr>
            <w:tcW w:type="dxa" w:w="831"/>
          </w:tcPr>
          <w:p>
            <w:r>
              <w:rPr>
                <w:rFonts w:ascii="宋体" w:hAnsi="宋体" w:eastAsia="宋体"/>
                <w:sz w:val="20"/>
              </w:rPr>
              <w:t>麒麟软件</w:t>
            </w:r>
          </w:p>
        </w:tc>
      </w:tr>
      <w:tr>
        <w:tc>
          <w:tcPr>
            <w:tcW w:type="dxa" w:w="831"/>
          </w:tcPr>
          <w:p>
            <w:r>
              <w:rPr>
                <w:rFonts w:ascii="宋体" w:hAnsi="宋体" w:eastAsia="宋体"/>
                <w:sz w:val="20"/>
              </w:rPr>
              <w:t>11</w:t>
            </w:r>
          </w:p>
        </w:tc>
        <w:tc>
          <w:tcPr>
            <w:tcW w:type="dxa" w:w="831"/>
          </w:tcPr>
          <w:p>
            <w:r>
              <w:rPr>
                <w:rFonts w:ascii="宋体" w:hAnsi="宋体" w:eastAsia="宋体"/>
                <w:sz w:val="20"/>
              </w:rPr>
              <w:t>打印机</w:t>
            </w:r>
          </w:p>
        </w:tc>
        <w:tc>
          <w:tcPr>
            <w:tcW w:type="dxa" w:w="831"/>
          </w:tcPr>
          <w:p>
            <w:r>
              <w:rPr>
                <w:rFonts w:ascii="宋体" w:hAnsi="宋体" w:eastAsia="宋体"/>
                <w:sz w:val="20"/>
              </w:rPr>
              <w:t>兄弟</w:t>
            </w:r>
          </w:p>
        </w:tc>
        <w:tc>
          <w:tcPr>
            <w:tcW w:type="dxa" w:w="831"/>
          </w:tcPr>
          <w:p>
            <w:r>
              <w:rPr>
                <w:rFonts w:ascii="宋体" w:hAnsi="宋体" w:eastAsia="宋体"/>
                <w:sz w:val="20"/>
              </w:rPr>
              <w:t>MFC-7895DW</w:t>
            </w:r>
          </w:p>
        </w:tc>
        <w:tc>
          <w:tcPr>
            <w:tcW w:type="dxa" w:w="831"/>
          </w:tcPr>
          <w:p>
            <w:r>
              <w:rPr>
                <w:rFonts w:ascii="宋体" w:hAnsi="宋体" w:eastAsia="宋体"/>
                <w:sz w:val="20"/>
              </w:rPr>
              <w:t>黑白激光/打印34ppm/复印34ppm/扫描600dpi/传真/自动双面/ADF 50页/有线+无线网络/USB/月负荷5000页</w:t>
            </w:r>
          </w:p>
        </w:tc>
        <w:tc>
          <w:tcPr>
            <w:tcW w:type="dxa" w:w="831"/>
          </w:tcPr>
          <w:p>
            <w:r>
              <w:rPr>
                <w:rFonts w:ascii="宋体" w:hAnsi="宋体" w:eastAsia="宋体"/>
                <w:sz w:val="20"/>
              </w:rPr>
              <w:t>各办事窗口</w:t>
            </w:r>
          </w:p>
        </w:tc>
        <w:tc>
          <w:tcPr>
            <w:tcW w:type="dxa" w:w="831"/>
          </w:tcPr>
          <w:p>
            <w:r>
              <w:rPr>
                <w:rFonts w:ascii="宋体" w:hAnsi="宋体" w:eastAsia="宋体"/>
                <w:sz w:val="20"/>
              </w:rPr>
              <w:t>148台</w:t>
            </w:r>
          </w:p>
        </w:tc>
        <w:tc>
          <w:tcPr>
            <w:tcW w:type="dxa" w:w="831"/>
          </w:tcPr>
          <w:p>
            <w:r>
              <w:rPr>
                <w:rFonts w:ascii="宋体" w:hAnsi="宋体" w:eastAsia="宋体"/>
                <w:sz w:val="20"/>
              </w:rPr>
              <w:t>2022-03</w:t>
            </w:r>
          </w:p>
        </w:tc>
        <w:tc>
          <w:tcPr>
            <w:tcW w:type="dxa" w:w="831"/>
          </w:tcPr>
          <w:p>
            <w:r>
              <w:rPr>
                <w:rFonts w:ascii="宋体" w:hAnsi="宋体" w:eastAsia="宋体"/>
                <w:sz w:val="20"/>
              </w:rPr>
              <w:t>已过保（延保至2025-12）</w:t>
            </w:r>
          </w:p>
        </w:tc>
        <w:tc>
          <w:tcPr>
            <w:tcW w:type="dxa" w:w="831"/>
          </w:tcPr>
          <w:p>
            <w:r>
              <w:rPr>
                <w:rFonts w:ascii="宋体" w:hAnsi="宋体" w:eastAsia="宋体"/>
                <w:sz w:val="20"/>
              </w:rPr>
              <w:t>兄弟中国</w:t>
            </w:r>
          </w:p>
        </w:tc>
      </w:tr>
      <w:tr>
        <w:tc>
          <w:tcPr>
            <w:tcW w:type="dxa" w:w="831"/>
          </w:tcPr>
          <w:p>
            <w:r>
              <w:rPr>
                <w:rFonts w:ascii="宋体" w:hAnsi="宋体" w:eastAsia="宋体"/>
                <w:sz w:val="20"/>
              </w:rPr>
              <w:t>12</w:t>
            </w:r>
          </w:p>
        </w:tc>
        <w:tc>
          <w:tcPr>
            <w:tcW w:type="dxa" w:w="831"/>
          </w:tcPr>
          <w:p>
            <w:r>
              <w:rPr>
                <w:rFonts w:ascii="宋体" w:hAnsi="宋体" w:eastAsia="宋体"/>
                <w:sz w:val="20"/>
              </w:rPr>
              <w:t>多功能打印机</w:t>
            </w:r>
          </w:p>
        </w:tc>
        <w:tc>
          <w:tcPr>
            <w:tcW w:type="dxa" w:w="831"/>
          </w:tcPr>
          <w:p>
            <w:r>
              <w:rPr>
                <w:rFonts w:ascii="宋体" w:hAnsi="宋体" w:eastAsia="宋体"/>
                <w:sz w:val="20"/>
              </w:rPr>
              <w:t>佳能</w:t>
            </w:r>
          </w:p>
        </w:tc>
        <w:tc>
          <w:tcPr>
            <w:tcW w:type="dxa" w:w="831"/>
          </w:tcPr>
          <w:p>
            <w:r>
              <w:rPr>
                <w:rFonts w:ascii="宋体" w:hAnsi="宋体" w:eastAsia="宋体"/>
                <w:sz w:val="20"/>
              </w:rPr>
              <w:t>iR 2625i</w:t>
            </w:r>
          </w:p>
        </w:tc>
        <w:tc>
          <w:tcPr>
            <w:tcW w:type="dxa" w:w="831"/>
          </w:tcPr>
          <w:p>
            <w:r>
              <w:rPr>
                <w:rFonts w:ascii="宋体" w:hAnsi="宋体" w:eastAsia="宋体"/>
                <w:sz w:val="20"/>
              </w:rPr>
              <w:t>A3/A4/打印25ppm/复印25ppm/扫描600dpi/传真/双面/ADF 100页/网络/USB/月负荷10000页</w:t>
            </w:r>
          </w:p>
        </w:tc>
        <w:tc>
          <w:tcPr>
            <w:tcW w:type="dxa" w:w="831"/>
          </w:tcPr>
          <w:p>
            <w:r>
              <w:rPr>
                <w:rFonts w:ascii="宋体" w:hAnsi="宋体" w:eastAsia="宋体"/>
                <w:sz w:val="20"/>
              </w:rPr>
              <w:t>后台办公区</w:t>
            </w:r>
          </w:p>
        </w:tc>
        <w:tc>
          <w:tcPr>
            <w:tcW w:type="dxa" w:w="831"/>
          </w:tcPr>
          <w:p>
            <w:r>
              <w:rPr>
                <w:rFonts w:ascii="宋体" w:hAnsi="宋体" w:eastAsia="宋体"/>
                <w:sz w:val="20"/>
              </w:rPr>
              <w:t>5台</w:t>
            </w:r>
          </w:p>
        </w:tc>
        <w:tc>
          <w:tcPr>
            <w:tcW w:type="dxa" w:w="831"/>
          </w:tcPr>
          <w:p>
            <w:r>
              <w:rPr>
                <w:rFonts w:ascii="宋体" w:hAnsi="宋体" w:eastAsia="宋体"/>
                <w:sz w:val="20"/>
              </w:rPr>
              <w:t>2022-05</w:t>
            </w:r>
          </w:p>
        </w:tc>
        <w:tc>
          <w:tcPr>
            <w:tcW w:type="dxa" w:w="831"/>
          </w:tcPr>
          <w:p>
            <w:r>
              <w:rPr>
                <w:rFonts w:ascii="宋体" w:hAnsi="宋体" w:eastAsia="宋体"/>
                <w:sz w:val="20"/>
              </w:rPr>
              <w:t>已过保（延保至2025-12）</w:t>
            </w:r>
          </w:p>
        </w:tc>
        <w:tc>
          <w:tcPr>
            <w:tcW w:type="dxa" w:w="831"/>
          </w:tcPr>
          <w:p>
            <w:r>
              <w:rPr>
                <w:rFonts w:ascii="宋体" w:hAnsi="宋体" w:eastAsia="宋体"/>
                <w:sz w:val="20"/>
              </w:rPr>
              <w:t>佳能中国</w:t>
            </w:r>
          </w:p>
        </w:tc>
      </w:tr>
      <w:tr>
        <w:tc>
          <w:tcPr>
            <w:tcW w:type="dxa" w:w="831"/>
          </w:tcPr>
          <w:p>
            <w:r>
              <w:rPr>
                <w:rFonts w:ascii="宋体" w:hAnsi="宋体" w:eastAsia="宋体"/>
                <w:sz w:val="20"/>
              </w:rPr>
              <w:t>13</w:t>
            </w:r>
          </w:p>
        </w:tc>
        <w:tc>
          <w:tcPr>
            <w:tcW w:type="dxa" w:w="831"/>
          </w:tcPr>
          <w:p>
            <w:r>
              <w:rPr>
                <w:rFonts w:ascii="宋体" w:hAnsi="宋体" w:eastAsia="宋体"/>
                <w:sz w:val="20"/>
              </w:rPr>
              <w:t>终端杀毒</w:t>
            </w:r>
          </w:p>
        </w:tc>
        <w:tc>
          <w:tcPr>
            <w:tcW w:type="dxa" w:w="831"/>
          </w:tcPr>
          <w:p>
            <w:r>
              <w:rPr>
                <w:rFonts w:ascii="宋体" w:hAnsi="宋体" w:eastAsia="宋体"/>
                <w:sz w:val="20"/>
              </w:rPr>
              <w:t>奇安信</w:t>
            </w:r>
          </w:p>
        </w:tc>
        <w:tc>
          <w:tcPr>
            <w:tcW w:type="dxa" w:w="831"/>
          </w:tcPr>
          <w:p>
            <w:r>
              <w:rPr>
                <w:rFonts w:ascii="宋体" w:hAnsi="宋体" w:eastAsia="宋体"/>
                <w:sz w:val="20"/>
              </w:rPr>
              <w:t>天擎V11</w:t>
            </w:r>
          </w:p>
        </w:tc>
        <w:tc>
          <w:tcPr>
            <w:tcW w:type="dxa" w:w="831"/>
          </w:tcPr>
          <w:p>
            <w:r>
              <w:rPr>
                <w:rFonts w:ascii="宋体" w:hAnsi="宋体" w:eastAsia="宋体"/>
                <w:sz w:val="20"/>
              </w:rPr>
              <w:t>国产终端防护/病毒查杀/漏洞修复/行为管控/网络准入/审计日志/云端管理/支持麒麟+Windows双平台</w:t>
            </w:r>
          </w:p>
        </w:tc>
        <w:tc>
          <w:tcPr>
            <w:tcW w:type="dxa" w:w="831"/>
          </w:tcPr>
          <w:p>
            <w:r>
              <w:rPr>
                <w:rFonts w:ascii="宋体" w:hAnsi="宋体" w:eastAsia="宋体"/>
                <w:sz w:val="20"/>
              </w:rPr>
              <w:t>桌面终端</w:t>
            </w:r>
          </w:p>
        </w:tc>
        <w:tc>
          <w:tcPr>
            <w:tcW w:type="dxa" w:w="831"/>
          </w:tcPr>
          <w:p>
            <w:r>
              <w:rPr>
                <w:rFonts w:ascii="宋体" w:hAnsi="宋体" w:eastAsia="宋体"/>
                <w:sz w:val="20"/>
              </w:rPr>
              <w:t>182套</w:t>
            </w:r>
          </w:p>
        </w:tc>
        <w:tc>
          <w:tcPr>
            <w:tcW w:type="dxa" w:w="831"/>
          </w:tcPr>
          <w:p>
            <w:r>
              <w:rPr>
                <w:rFonts w:ascii="宋体" w:hAnsi="宋体" w:eastAsia="宋体"/>
                <w:sz w:val="20"/>
              </w:rPr>
              <w:t>2022-03</w:t>
            </w:r>
          </w:p>
        </w:tc>
        <w:tc>
          <w:tcPr>
            <w:tcW w:type="dxa" w:w="831"/>
          </w:tcPr>
          <w:p>
            <w:r>
              <w:rPr>
                <w:rFonts w:ascii="宋体" w:hAnsi="宋体" w:eastAsia="宋体"/>
                <w:sz w:val="20"/>
              </w:rPr>
              <w:t>年度订阅（至2025-12）</w:t>
            </w:r>
          </w:p>
        </w:tc>
        <w:tc>
          <w:tcPr>
            <w:tcW w:type="dxa" w:w="831"/>
          </w:tcPr>
          <w:p>
            <w:r>
              <w:rPr>
                <w:rFonts w:ascii="宋体" w:hAnsi="宋体" w:eastAsia="宋体"/>
                <w:sz w:val="20"/>
              </w:rPr>
              <w:t>奇安信集团</w:t>
            </w:r>
          </w:p>
        </w:tc>
      </w:tr>
    </w:tbl>
    <w:p/>
    <w:p>
      <w:pPr>
        <w:spacing w:line="440" w:lineRule="exact" w:before="0" w:after="0"/>
      </w:pPr>
      <w:r>
        <w:rPr>
          <w:rFonts w:ascii="宋体" w:hAnsi="宋体" w:eastAsia="宋体"/>
          <w:b/>
          <w:sz w:val="24"/>
        </w:rPr>
        <w:t>表3-1-0 设备技术参数总表（全设备汇总）</w:t>
      </w:r>
    </w:p>
    <w:p>
      <w:pPr>
        <w:pStyle w:val="Heading4"/>
      </w:pPr>
      <w:r>
        <w:t>3.1.1.1 窗口互动终端</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窗口互动终端部署于湖南省政务服务大厅全部148个办事窗口，是面向办事群众的核心交互设备。设备采用研祥EC-2121工业级触摸显示一体机，屏幕尺寸为21.5英寸，分辨率不低于1920×1080，支持电容式多点触控。设备承担办事流程引导、办事信息展示、服务评价采集、政策宣传展示等功能，日均连续运行时间不低于10小时，年运行时间约3650小时。</w:t>
      </w:r>
    </w:p>
    <w:p>
      <w:pPr>
        <w:spacing w:line="440" w:lineRule="exact" w:before="0" w:after="0"/>
      </w:pPr>
      <w:r>
        <w:rPr>
          <w:rFonts w:ascii="宋体" w:hAnsi="宋体" w:eastAsia="宋体"/>
          <w:sz w:val="24"/>
        </w:rPr>
        <w:t>设备自2022年3月投入运行，至今已使用约2年9个月，整体运行状况良好。经前期巡检评估，设备完好率约为96.5%，主要故障集中在触摸屏漂移、网络接口偶发断连、电源适配器老化等方面。</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显示屏</w:t>
            </w:r>
          </w:p>
        </w:tc>
        <w:tc>
          <w:tcPr>
            <w:tcW w:type="dxa" w:w="4156"/>
          </w:tcPr>
          <w:p>
            <w:r>
              <w:rPr>
                <w:rFonts w:ascii="宋体" w:hAnsi="宋体" w:eastAsia="宋体"/>
                <w:sz w:val="20"/>
              </w:rPr>
              <w:t>工业级LCD/LED面板，尺寸≥21.5英寸</w:t>
            </w:r>
          </w:p>
        </w:tc>
      </w:tr>
      <w:tr>
        <w:tc>
          <w:tcPr>
            <w:tcW w:type="dxa" w:w="4156"/>
          </w:tcPr>
          <w:p>
            <w:r>
              <w:rPr>
                <w:rFonts w:ascii="宋体" w:hAnsi="宋体" w:eastAsia="宋体"/>
                <w:sz w:val="20"/>
              </w:rPr>
              <w:t>分辨率</w:t>
            </w:r>
          </w:p>
        </w:tc>
        <w:tc>
          <w:tcPr>
            <w:tcW w:type="dxa" w:w="4156"/>
          </w:tcPr>
          <w:p>
            <w:r>
              <w:rPr>
                <w:rFonts w:ascii="宋体" w:hAnsi="宋体" w:eastAsia="宋体"/>
                <w:sz w:val="20"/>
              </w:rPr>
              <w:t>1920×1080（全高清）或更高</w:t>
            </w:r>
          </w:p>
        </w:tc>
      </w:tr>
      <w:tr>
        <w:tc>
          <w:tcPr>
            <w:tcW w:type="dxa" w:w="4156"/>
          </w:tcPr>
          <w:p>
            <w:r>
              <w:rPr>
                <w:rFonts w:ascii="宋体" w:hAnsi="宋体" w:eastAsia="宋体"/>
                <w:sz w:val="20"/>
              </w:rPr>
              <w:t>触摸技术</w:t>
            </w:r>
          </w:p>
        </w:tc>
        <w:tc>
          <w:tcPr>
            <w:tcW w:type="dxa" w:w="4156"/>
          </w:tcPr>
          <w:p>
            <w:r>
              <w:rPr>
                <w:rFonts w:ascii="宋体" w:hAnsi="宋体" w:eastAsia="宋体"/>
                <w:sz w:val="20"/>
              </w:rPr>
              <w:t>电容式多点触控，支持≥10点同时触控</w:t>
            </w:r>
          </w:p>
        </w:tc>
      </w:tr>
      <w:tr>
        <w:tc>
          <w:tcPr>
            <w:tcW w:type="dxa" w:w="4156"/>
          </w:tcPr>
          <w:p>
            <w:r>
              <w:rPr>
                <w:rFonts w:ascii="宋体" w:hAnsi="宋体" w:eastAsia="宋体"/>
                <w:sz w:val="20"/>
              </w:rPr>
              <w:t>亮度</w:t>
            </w:r>
          </w:p>
        </w:tc>
        <w:tc>
          <w:tcPr>
            <w:tcW w:type="dxa" w:w="4156"/>
          </w:tcPr>
          <w:p>
            <w:r>
              <w:rPr>
                <w:rFonts w:ascii="宋体" w:hAnsi="宋体" w:eastAsia="宋体"/>
                <w:sz w:val="20"/>
              </w:rPr>
              <w:t>≥250cd/m²</w:t>
            </w:r>
          </w:p>
        </w:tc>
      </w:tr>
      <w:tr>
        <w:tc>
          <w:tcPr>
            <w:tcW w:type="dxa" w:w="4156"/>
          </w:tcPr>
          <w:p>
            <w:r>
              <w:rPr>
                <w:rFonts w:ascii="宋体" w:hAnsi="宋体" w:eastAsia="宋体"/>
                <w:sz w:val="20"/>
              </w:rPr>
              <w:t>对比度</w:t>
            </w:r>
          </w:p>
        </w:tc>
        <w:tc>
          <w:tcPr>
            <w:tcW w:type="dxa" w:w="4156"/>
          </w:tcPr>
          <w:p>
            <w:r>
              <w:rPr>
                <w:rFonts w:ascii="宋体" w:hAnsi="宋体" w:eastAsia="宋体"/>
                <w:sz w:val="20"/>
              </w:rPr>
              <w:t>≥1000:1</w:t>
            </w:r>
          </w:p>
        </w:tc>
      </w:tr>
      <w:tr>
        <w:tc>
          <w:tcPr>
            <w:tcW w:type="dxa" w:w="4156"/>
          </w:tcPr>
          <w:p>
            <w:r>
              <w:rPr>
                <w:rFonts w:ascii="宋体" w:hAnsi="宋体" w:eastAsia="宋体"/>
                <w:sz w:val="20"/>
              </w:rPr>
              <w:t>响应时间</w:t>
            </w:r>
          </w:p>
        </w:tc>
        <w:tc>
          <w:tcPr>
            <w:tcW w:type="dxa" w:w="4156"/>
          </w:tcPr>
          <w:p>
            <w:r>
              <w:rPr>
                <w:rFonts w:ascii="宋体" w:hAnsi="宋体" w:eastAsia="宋体"/>
                <w:sz w:val="20"/>
              </w:rPr>
              <w:t>≤5ms</w:t>
            </w:r>
          </w:p>
        </w:tc>
      </w:tr>
      <w:tr>
        <w:tc>
          <w:tcPr>
            <w:tcW w:type="dxa" w:w="4156"/>
          </w:tcPr>
          <w:p>
            <w:r>
              <w:rPr>
                <w:rFonts w:ascii="宋体" w:hAnsi="宋体" w:eastAsia="宋体"/>
                <w:sz w:val="20"/>
              </w:rPr>
              <w:t>工作温度</w:t>
            </w:r>
          </w:p>
        </w:tc>
        <w:tc>
          <w:tcPr>
            <w:tcW w:type="dxa" w:w="4156"/>
          </w:tcPr>
          <w:p>
            <w:r>
              <w:rPr>
                <w:rFonts w:ascii="宋体" w:hAnsi="宋体" w:eastAsia="宋体"/>
                <w:sz w:val="20"/>
              </w:rPr>
              <w:t>0℃~45℃</w:t>
            </w:r>
          </w:p>
        </w:tc>
      </w:tr>
      <w:tr>
        <w:tc>
          <w:tcPr>
            <w:tcW w:type="dxa" w:w="4156"/>
          </w:tcPr>
          <w:p>
            <w:r>
              <w:rPr>
                <w:rFonts w:ascii="宋体" w:hAnsi="宋体" w:eastAsia="宋体"/>
                <w:sz w:val="20"/>
              </w:rPr>
              <w:t>存储温度</w:t>
            </w:r>
          </w:p>
        </w:tc>
        <w:tc>
          <w:tcPr>
            <w:tcW w:type="dxa" w:w="4156"/>
          </w:tcPr>
          <w:p>
            <w:r>
              <w:rPr>
                <w:rFonts w:ascii="宋体" w:hAnsi="宋体" w:eastAsia="宋体"/>
                <w:sz w:val="20"/>
              </w:rPr>
              <w:t>-20℃~60℃</w:t>
            </w:r>
          </w:p>
        </w:tc>
      </w:tr>
      <w:tr>
        <w:tc>
          <w:tcPr>
            <w:tcW w:type="dxa" w:w="4156"/>
          </w:tcPr>
          <w:p>
            <w:r>
              <w:rPr>
                <w:rFonts w:ascii="宋体" w:hAnsi="宋体" w:eastAsia="宋体"/>
                <w:sz w:val="20"/>
              </w:rPr>
              <w:t>相对湿度</w:t>
            </w:r>
          </w:p>
        </w:tc>
        <w:tc>
          <w:tcPr>
            <w:tcW w:type="dxa" w:w="4156"/>
          </w:tcPr>
          <w:p>
            <w:r>
              <w:rPr>
                <w:rFonts w:ascii="宋体" w:hAnsi="宋体" w:eastAsia="宋体"/>
                <w:sz w:val="20"/>
              </w:rPr>
              <w:t>10%~90%（无凝结）</w:t>
            </w:r>
          </w:p>
        </w:tc>
      </w:tr>
      <w:tr>
        <w:tc>
          <w:tcPr>
            <w:tcW w:type="dxa" w:w="4156"/>
          </w:tcPr>
          <w:p>
            <w:r>
              <w:rPr>
                <w:rFonts w:ascii="宋体" w:hAnsi="宋体" w:eastAsia="宋体"/>
                <w:sz w:val="20"/>
              </w:rPr>
              <w:t>电源输入</w:t>
            </w:r>
          </w:p>
        </w:tc>
        <w:tc>
          <w:tcPr>
            <w:tcW w:type="dxa" w:w="4156"/>
          </w:tcPr>
          <w:p>
            <w:r>
              <w:rPr>
                <w:rFonts w:ascii="宋体" w:hAnsi="宋体" w:eastAsia="宋体"/>
                <w:sz w:val="20"/>
              </w:rPr>
              <w:t>AC 100~240V，50/60Hz</w:t>
            </w:r>
          </w:p>
        </w:tc>
      </w:tr>
      <w:tr>
        <w:tc>
          <w:tcPr>
            <w:tcW w:type="dxa" w:w="4156"/>
          </w:tcPr>
          <w:p>
            <w:r>
              <w:rPr>
                <w:rFonts w:ascii="宋体" w:hAnsi="宋体" w:eastAsia="宋体"/>
                <w:sz w:val="20"/>
              </w:rPr>
              <w:t>功耗</w:t>
            </w:r>
          </w:p>
        </w:tc>
        <w:tc>
          <w:tcPr>
            <w:tcW w:type="dxa" w:w="4156"/>
          </w:tcPr>
          <w:p>
            <w:r>
              <w:rPr>
                <w:rFonts w:ascii="宋体" w:hAnsi="宋体" w:eastAsia="宋体"/>
                <w:sz w:val="20"/>
              </w:rPr>
              <w:t>≤60W（典型工作状态）</w:t>
            </w:r>
          </w:p>
        </w:tc>
      </w:tr>
      <w:tr>
        <w:tc>
          <w:tcPr>
            <w:tcW w:type="dxa" w:w="4156"/>
          </w:tcPr>
          <w:p>
            <w:r>
              <w:rPr>
                <w:rFonts w:ascii="宋体" w:hAnsi="宋体" w:eastAsia="宋体"/>
                <w:sz w:val="20"/>
              </w:rPr>
              <w:t>接口类型</w:t>
            </w:r>
          </w:p>
        </w:tc>
        <w:tc>
          <w:tcPr>
            <w:tcW w:type="dxa" w:w="4156"/>
          </w:tcPr>
          <w:p>
            <w:r>
              <w:rPr>
                <w:rFonts w:ascii="宋体" w:hAnsi="宋体" w:eastAsia="宋体"/>
                <w:sz w:val="20"/>
              </w:rPr>
              <w:t>USB 3.0×4、RJ45×1、HDMI×1、音频输出×1</w:t>
            </w:r>
          </w:p>
        </w:tc>
      </w:tr>
      <w:tr>
        <w:tc>
          <w:tcPr>
            <w:tcW w:type="dxa" w:w="4156"/>
          </w:tcPr>
          <w:p>
            <w:r>
              <w:rPr>
                <w:rFonts w:ascii="宋体" w:hAnsi="宋体" w:eastAsia="宋体"/>
                <w:sz w:val="20"/>
              </w:rPr>
              <w:t>防护等级</w:t>
            </w:r>
          </w:p>
        </w:tc>
        <w:tc>
          <w:tcPr>
            <w:tcW w:type="dxa" w:w="4156"/>
          </w:tcPr>
          <w:p>
            <w:r>
              <w:rPr>
                <w:rFonts w:ascii="宋体" w:hAnsi="宋体" w:eastAsia="宋体"/>
                <w:sz w:val="20"/>
              </w:rPr>
              <w:t>IP54（前面板）</w:t>
            </w:r>
          </w:p>
        </w:tc>
      </w:tr>
      <w:tr>
        <w:tc>
          <w:tcPr>
            <w:tcW w:type="dxa" w:w="4156"/>
          </w:tcPr>
          <w:p>
            <w:r>
              <w:rPr>
                <w:rFonts w:ascii="宋体" w:hAnsi="宋体" w:eastAsia="宋体"/>
                <w:sz w:val="20"/>
              </w:rPr>
              <w:t>使用寿命</w:t>
            </w:r>
          </w:p>
        </w:tc>
        <w:tc>
          <w:tcPr>
            <w:tcW w:type="dxa" w:w="4156"/>
          </w:tcPr>
          <w:p>
            <w:r>
              <w:rPr>
                <w:rFonts w:ascii="宋体" w:hAnsi="宋体" w:eastAsia="宋体"/>
                <w:sz w:val="20"/>
              </w:rPr>
              <w:t>≥50,000小时（背光）</w:t>
            </w:r>
          </w:p>
        </w:tc>
      </w:tr>
      <w:tr>
        <w:tc>
          <w:tcPr>
            <w:tcW w:type="dxa" w:w="4156"/>
          </w:tcPr>
          <w:p>
            <w:r>
              <w:rPr>
                <w:rFonts w:ascii="宋体" w:hAnsi="宋体" w:eastAsia="宋体"/>
                <w:sz w:val="20"/>
              </w:rPr>
              <w:t>MTBF</w:t>
            </w:r>
          </w:p>
        </w:tc>
        <w:tc>
          <w:tcPr>
            <w:tcW w:type="dxa" w:w="4156"/>
          </w:tcPr>
          <w:p>
            <w:r>
              <w:rPr>
                <w:rFonts w:ascii="宋体" w:hAnsi="宋体" w:eastAsia="宋体"/>
                <w:sz w:val="20"/>
              </w:rPr>
              <w:t>≥30,000小时</w:t>
            </w:r>
          </w:p>
        </w:tc>
      </w:tr>
    </w:tbl>
    <w:p/>
    <w:p>
      <w:pPr>
        <w:spacing w:line="440" w:lineRule="exact" w:before="0" w:after="0"/>
      </w:pPr>
      <w:r>
        <w:rPr>
          <w:rFonts w:ascii="宋体" w:hAnsi="宋体" w:eastAsia="宋体"/>
          <w:b/>
          <w:sz w:val="24"/>
        </w:rPr>
        <w:t>表3-2 窗口互动终端技术规格表</w:t>
      </w:r>
    </w:p>
    <w:p>
      <w:pPr>
        <w:spacing w:line="440" w:lineRule="exact" w:before="0" w:after="0"/>
      </w:pPr>
      <w:r>
        <w:rPr>
          <w:rFonts w:ascii="宋体" w:hAnsi="宋体" w:eastAsia="宋体"/>
          <w:b/>
          <w:sz w:val="24"/>
        </w:rPr>
        <w:t>设备运行数据统计：</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统计项目</w:t>
            </w:r>
          </w:p>
        </w:tc>
        <w:tc>
          <w:tcPr>
            <w:tcW w:type="dxa" w:w="4156"/>
          </w:tcPr>
          <w:p>
            <w:r>
              <w:rPr>
                <w:rFonts w:ascii="宋体" w:hAnsi="宋体" w:eastAsia="宋体"/>
                <w:sz w:val="20"/>
              </w:rPr>
              <w:t>数据</w:t>
            </w:r>
          </w:p>
        </w:tc>
      </w:tr>
      <w:tr>
        <w:tc>
          <w:tcPr>
            <w:tcW w:type="dxa" w:w="4156"/>
          </w:tcPr>
          <w:p>
            <w:r>
              <w:rPr>
                <w:rFonts w:ascii="宋体" w:hAnsi="宋体" w:eastAsia="宋体"/>
                <w:sz w:val="20"/>
              </w:rPr>
              <w:t>日均运行时长</w:t>
            </w:r>
          </w:p>
        </w:tc>
        <w:tc>
          <w:tcPr>
            <w:tcW w:type="dxa" w:w="4156"/>
          </w:tcPr>
          <w:p>
            <w:r>
              <w:rPr>
                <w:rFonts w:ascii="宋体" w:hAnsi="宋体" w:eastAsia="宋体"/>
                <w:sz w:val="20"/>
              </w:rPr>
              <w:t>10小时</w:t>
            </w:r>
          </w:p>
        </w:tc>
      </w:tr>
      <w:tr>
        <w:tc>
          <w:tcPr>
            <w:tcW w:type="dxa" w:w="4156"/>
          </w:tcPr>
          <w:p>
            <w:r>
              <w:rPr>
                <w:rFonts w:ascii="宋体" w:hAnsi="宋体" w:eastAsia="宋体"/>
                <w:sz w:val="20"/>
              </w:rPr>
              <w:t>年运行时长</w:t>
            </w:r>
          </w:p>
        </w:tc>
        <w:tc>
          <w:tcPr>
            <w:tcW w:type="dxa" w:w="4156"/>
          </w:tcPr>
          <w:p>
            <w:r>
              <w:rPr>
                <w:rFonts w:ascii="宋体" w:hAnsi="宋体" w:eastAsia="宋体"/>
                <w:sz w:val="20"/>
              </w:rPr>
              <w:t>约3650小时</w:t>
            </w:r>
          </w:p>
        </w:tc>
      </w:tr>
      <w:tr>
        <w:tc>
          <w:tcPr>
            <w:tcW w:type="dxa" w:w="4156"/>
          </w:tcPr>
          <w:p>
            <w:r>
              <w:rPr>
                <w:rFonts w:ascii="宋体" w:hAnsi="宋体" w:eastAsia="宋体"/>
                <w:sz w:val="20"/>
              </w:rPr>
              <w:t>日均触摸操作次数</w:t>
            </w:r>
          </w:p>
        </w:tc>
        <w:tc>
          <w:tcPr>
            <w:tcW w:type="dxa" w:w="4156"/>
          </w:tcPr>
          <w:p>
            <w:r>
              <w:rPr>
                <w:rFonts w:ascii="宋体" w:hAnsi="宋体" w:eastAsia="宋体"/>
                <w:sz w:val="20"/>
              </w:rPr>
              <w:t>约300次/台</w:t>
            </w:r>
          </w:p>
        </w:tc>
      </w:tr>
      <w:tr>
        <w:tc>
          <w:tcPr>
            <w:tcW w:type="dxa" w:w="4156"/>
          </w:tcPr>
          <w:p>
            <w:r>
              <w:rPr>
                <w:rFonts w:ascii="宋体" w:hAnsi="宋体" w:eastAsia="宋体"/>
                <w:sz w:val="20"/>
              </w:rPr>
              <w:t>日均网络数据传输量</w:t>
            </w:r>
          </w:p>
        </w:tc>
        <w:tc>
          <w:tcPr>
            <w:tcW w:type="dxa" w:w="4156"/>
          </w:tcPr>
          <w:p>
            <w:r>
              <w:rPr>
                <w:rFonts w:ascii="宋体" w:hAnsi="宋体" w:eastAsia="宋体"/>
                <w:sz w:val="20"/>
              </w:rPr>
              <w:t>约2GB/台</w:t>
            </w:r>
          </w:p>
        </w:tc>
      </w:tr>
      <w:tr>
        <w:tc>
          <w:tcPr>
            <w:tcW w:type="dxa" w:w="4156"/>
          </w:tcPr>
          <w:p>
            <w:r>
              <w:rPr>
                <w:rFonts w:ascii="宋体" w:hAnsi="宋体" w:eastAsia="宋体"/>
                <w:sz w:val="20"/>
              </w:rPr>
              <w:t>年均故障次数</w:t>
            </w:r>
          </w:p>
        </w:tc>
        <w:tc>
          <w:tcPr>
            <w:tcW w:type="dxa" w:w="4156"/>
          </w:tcPr>
          <w:p>
            <w:r>
              <w:rPr>
                <w:rFonts w:ascii="宋体" w:hAnsi="宋体" w:eastAsia="宋体"/>
                <w:sz w:val="20"/>
              </w:rPr>
              <w:t>约2.3次/台</w:t>
            </w:r>
          </w:p>
        </w:tc>
      </w:tr>
      <w:tr>
        <w:tc>
          <w:tcPr>
            <w:tcW w:type="dxa" w:w="4156"/>
          </w:tcPr>
          <w:p>
            <w:r>
              <w:rPr>
                <w:rFonts w:ascii="宋体" w:hAnsi="宋体" w:eastAsia="宋体"/>
                <w:sz w:val="20"/>
              </w:rPr>
              <w:t>当前完好率</w:t>
            </w:r>
          </w:p>
        </w:tc>
        <w:tc>
          <w:tcPr>
            <w:tcW w:type="dxa" w:w="4156"/>
          </w:tcPr>
          <w:p>
            <w:r>
              <w:rPr>
                <w:rFonts w:ascii="宋体" w:hAnsi="宋体" w:eastAsia="宋体"/>
                <w:sz w:val="20"/>
              </w:rPr>
              <w:t>96.5%</w:t>
            </w:r>
          </w:p>
        </w:tc>
      </w:tr>
      <w:tr>
        <w:tc>
          <w:tcPr>
            <w:tcW w:type="dxa" w:w="4156"/>
          </w:tcPr>
          <w:p>
            <w:r>
              <w:rPr>
                <w:rFonts w:ascii="宋体" w:hAnsi="宋体" w:eastAsia="宋体"/>
                <w:sz w:val="20"/>
              </w:rPr>
              <w:t>平均无故障时间(MTBF)</w:t>
            </w:r>
          </w:p>
        </w:tc>
        <w:tc>
          <w:tcPr>
            <w:tcW w:type="dxa" w:w="4156"/>
          </w:tcPr>
          <w:p>
            <w:r>
              <w:rPr>
                <w:rFonts w:ascii="宋体" w:hAnsi="宋体" w:eastAsia="宋体"/>
                <w:sz w:val="20"/>
              </w:rPr>
              <w:t>约2,100小时</w:t>
            </w:r>
          </w:p>
        </w:tc>
      </w:tr>
      <w:tr>
        <w:tc>
          <w:tcPr>
            <w:tcW w:type="dxa" w:w="4156"/>
          </w:tcPr>
          <w:p>
            <w:r>
              <w:rPr>
                <w:rFonts w:ascii="宋体" w:hAnsi="宋体" w:eastAsia="宋体"/>
                <w:sz w:val="20"/>
              </w:rPr>
              <w:t>平均修复时间(MTTR)</w:t>
            </w:r>
          </w:p>
        </w:tc>
        <w:tc>
          <w:tcPr>
            <w:tcW w:type="dxa" w:w="4156"/>
          </w:tcPr>
          <w:p>
            <w:r>
              <w:rPr>
                <w:rFonts w:ascii="宋体" w:hAnsi="宋体" w:eastAsia="宋体"/>
                <w:sz w:val="20"/>
              </w:rPr>
              <w:t>约2.5小时</w:t>
            </w:r>
          </w:p>
        </w:tc>
      </w:tr>
    </w:tbl>
    <w:p/>
    <w:p>
      <w:pPr>
        <w:spacing w:line="440" w:lineRule="exact" w:before="0" w:after="0"/>
      </w:pPr>
      <w:r>
        <w:rPr>
          <w:rFonts w:ascii="宋体" w:hAnsi="宋体" w:eastAsia="宋体"/>
          <w:b/>
          <w:sz w:val="24"/>
        </w:rPr>
        <w:t>表3-3 窗口互动终端运行数据统计表</w:t>
      </w:r>
    </w:p>
    <w:p>
      <w:pPr>
        <w:spacing w:line="440" w:lineRule="exact" w:before="0" w:after="0"/>
      </w:pPr>
      <w:r>
        <w:rPr>
          <w:rFonts w:ascii="宋体" w:hAnsi="宋体" w:eastAsia="宋体"/>
          <w:b/>
          <w:sz w:val="24"/>
        </w:rPr>
        <w:t>二、标准操作规程（SOP）</w:t>
      </w:r>
    </w:p>
    <w:p>
      <w:pPr>
        <w:spacing w:line="440" w:lineRule="exact" w:before="0" w:after="0"/>
      </w:pPr>
      <w:r>
        <w:rPr>
          <w:rFonts w:ascii="宋体" w:hAnsi="宋体" w:eastAsia="宋体"/>
          <w:b/>
          <w:sz w:val="24"/>
        </w:rPr>
        <w:t>SOP-WT-001：窗口互动终端日常维护标准操作规程</w:t>
      </w:r>
    </w:p>
    <w:p>
      <w:pPr>
        <w:spacing w:line="440" w:lineRule="exact" w:before="0" w:after="0"/>
      </w:pPr>
      <w:r>
        <w:rPr>
          <w:rFonts w:ascii="宋体" w:hAnsi="宋体" w:eastAsia="宋体"/>
          <w:b/>
          <w:sz w:val="24"/>
        </w:rPr>
        <w:t>目的：</w:t>
      </w:r>
      <w:r>
        <w:rPr>
          <w:rFonts w:ascii="宋体" w:hAnsi="宋体" w:eastAsia="宋体"/>
          <w:sz w:val="24"/>
        </w:rPr>
        <w:t xml:space="preserve"> 确保窗口互动终端每日处于最佳工作状态，保障办事服务连续性。</w:t>
      </w:r>
    </w:p>
    <w:p>
      <w:pPr>
        <w:spacing w:line="440" w:lineRule="exact" w:before="0" w:after="0"/>
      </w:pPr>
      <w:r>
        <w:rPr>
          <w:rFonts w:ascii="宋体" w:hAnsi="宋体" w:eastAsia="宋体"/>
          <w:b/>
          <w:sz w:val="24"/>
        </w:rPr>
        <w:t>适用范围：</w:t>
      </w:r>
      <w:r>
        <w:rPr>
          <w:rFonts w:ascii="宋体" w:hAnsi="宋体" w:eastAsia="宋体"/>
          <w:sz w:val="24"/>
        </w:rPr>
        <w:t xml:space="preserve"> 湖南省政务服务大厅全部148台窗口互动终端。</w:t>
      </w:r>
    </w:p>
    <w:p>
      <w:pPr>
        <w:spacing w:line="440" w:lineRule="exact" w:before="0" w:after="0"/>
      </w:pPr>
      <w:r>
        <w:rPr>
          <w:rFonts w:ascii="宋体" w:hAnsi="宋体" w:eastAsia="宋体"/>
          <w:b/>
          <w:sz w:val="24"/>
        </w:rPr>
        <w:t>职责：</w:t>
      </w:r>
    </w:p>
    <w:p>
      <w:pPr>
        <w:pStyle w:val="ListBullet"/>
      </w:pPr>
      <w:r>
        <w:rPr>
          <w:rFonts w:ascii="宋体" w:hAnsi="宋体" w:eastAsia="宋体"/>
          <w:sz w:val="24"/>
        </w:rPr>
        <w:t>运维工程师：负责执行日常维护操作，填写维护记录表</w:t>
      </w:r>
    </w:p>
    <w:p>
      <w:pPr>
        <w:pStyle w:val="ListBullet"/>
      </w:pPr>
      <w:r>
        <w:rPr>
          <w:rFonts w:ascii="宋体" w:hAnsi="宋体" w:eastAsia="宋体"/>
          <w:sz w:val="24"/>
        </w:rPr>
        <w:t>运维主管：负责监督维护质量，审核维护记录，处理异常情况</w:t>
      </w:r>
    </w:p>
    <w:p>
      <w:pPr>
        <w:pStyle w:val="ListBullet"/>
      </w:pPr>
      <w:r>
        <w:rPr>
          <w:rFonts w:ascii="宋体" w:hAnsi="宋体" w:eastAsia="宋体"/>
          <w:sz w:val="24"/>
        </w:rPr>
        <w:t>值班人员：负责巡检期间的设备状态目视检查</w:t>
      </w:r>
    </w:p>
    <w:p/>
    <w:p>
      <w:pPr>
        <w:spacing w:line="440" w:lineRule="exact" w:before="0" w:after="0"/>
      </w:pPr>
      <w:r>
        <w:rPr>
          <w:rFonts w:ascii="宋体" w:hAnsi="宋体" w:eastAsia="宋体"/>
          <w:b/>
          <w:sz w:val="24"/>
        </w:rPr>
        <w:t>维护频次：</w:t>
      </w:r>
      <w:r>
        <w:rPr>
          <w:rFonts w:ascii="宋体" w:hAnsi="宋体" w:eastAsia="宋体"/>
          <w:sz w:val="24"/>
        </w:rPr>
        <w:t xml:space="preserve"> 每日一次，于每日开市前（08:00-08:30）完成</w:t>
      </w:r>
    </w:p>
    <w:p>
      <w:pPr>
        <w:spacing w:line="440" w:lineRule="exact" w:before="0" w:after="0"/>
      </w:pPr>
      <w:r>
        <w:rPr>
          <w:rFonts w:ascii="宋体" w:hAnsi="宋体" w:eastAsia="宋体"/>
          <w:b/>
          <w:sz w:val="24"/>
        </w:rPr>
        <w:t>操作步骤：</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外观检查</w:t>
            </w:r>
          </w:p>
        </w:tc>
        <w:tc>
          <w:tcPr>
            <w:tcW w:type="dxa" w:w="1662"/>
          </w:tcPr>
          <w:p>
            <w:r>
              <w:rPr>
                <w:rFonts w:ascii="宋体" w:hAnsi="宋体" w:eastAsia="宋体"/>
                <w:sz w:val="20"/>
              </w:rPr>
              <w:t>目视检查设备外壳、底座、屏幕边框</w:t>
            </w:r>
          </w:p>
        </w:tc>
        <w:tc>
          <w:tcPr>
            <w:tcW w:type="dxa" w:w="1662"/>
          </w:tcPr>
          <w:p>
            <w:r>
              <w:rPr>
                <w:rFonts w:ascii="宋体" w:hAnsi="宋体" w:eastAsia="宋体"/>
                <w:sz w:val="20"/>
              </w:rPr>
              <w:t>检查有无变形、破损、松动</w:t>
            </w:r>
          </w:p>
        </w:tc>
        <w:tc>
          <w:tcPr>
            <w:tcW w:type="dxa" w:w="1662"/>
          </w:tcPr>
          <w:p>
            <w:r>
              <w:rPr>
                <w:rFonts w:ascii="宋体" w:hAnsi="宋体" w:eastAsia="宋体"/>
                <w:sz w:val="20"/>
              </w:rPr>
              <w:t>外观完好无损</w:t>
            </w:r>
          </w:p>
        </w:tc>
      </w:tr>
      <w:tr>
        <w:tc>
          <w:tcPr>
            <w:tcW w:type="dxa" w:w="1662"/>
          </w:tcPr>
          <w:p>
            <w:r>
              <w:rPr>
                <w:rFonts w:ascii="宋体" w:hAnsi="宋体" w:eastAsia="宋体"/>
                <w:sz w:val="20"/>
              </w:rPr>
              <w:t>2</w:t>
            </w:r>
          </w:p>
        </w:tc>
        <w:tc>
          <w:tcPr>
            <w:tcW w:type="dxa" w:w="1662"/>
          </w:tcPr>
          <w:p>
            <w:r>
              <w:rPr>
                <w:rFonts w:ascii="宋体" w:hAnsi="宋体" w:eastAsia="宋体"/>
                <w:sz w:val="20"/>
              </w:rPr>
              <w:t>屏幕清洁</w:t>
            </w:r>
          </w:p>
        </w:tc>
        <w:tc>
          <w:tcPr>
            <w:tcW w:type="dxa" w:w="1662"/>
          </w:tcPr>
          <w:p>
            <w:r>
              <w:rPr>
                <w:rFonts w:ascii="宋体" w:hAnsi="宋体" w:eastAsia="宋体"/>
                <w:sz w:val="20"/>
              </w:rPr>
              <w:t>使用无尘布蘸取专用清洁剂，从屏幕中心向外擦拭</w:t>
            </w:r>
          </w:p>
        </w:tc>
        <w:tc>
          <w:tcPr>
            <w:tcW w:type="dxa" w:w="1662"/>
          </w:tcPr>
          <w:p>
            <w:r>
              <w:rPr>
                <w:rFonts w:ascii="宋体" w:hAnsi="宋体" w:eastAsia="宋体"/>
                <w:sz w:val="20"/>
              </w:rPr>
              <w:t>禁止使用含酒精、氨水的清洁剂，避免划伤屏幕</w:t>
            </w:r>
          </w:p>
        </w:tc>
        <w:tc>
          <w:tcPr>
            <w:tcW w:type="dxa" w:w="1662"/>
          </w:tcPr>
          <w:p>
            <w:r>
              <w:rPr>
                <w:rFonts w:ascii="宋体" w:hAnsi="宋体" w:eastAsia="宋体"/>
                <w:sz w:val="20"/>
              </w:rPr>
              <w:t>无灰尘、无污渍、无水印</w:t>
            </w:r>
          </w:p>
        </w:tc>
      </w:tr>
      <w:tr>
        <w:tc>
          <w:tcPr>
            <w:tcW w:type="dxa" w:w="1662"/>
          </w:tcPr>
          <w:p>
            <w:r>
              <w:rPr>
                <w:rFonts w:ascii="宋体" w:hAnsi="宋体" w:eastAsia="宋体"/>
                <w:sz w:val="20"/>
              </w:rPr>
              <w:t>3</w:t>
            </w:r>
          </w:p>
        </w:tc>
        <w:tc>
          <w:tcPr>
            <w:tcW w:type="dxa" w:w="1662"/>
          </w:tcPr>
          <w:p>
            <w:r>
              <w:rPr>
                <w:rFonts w:ascii="宋体" w:hAnsi="宋体" w:eastAsia="宋体"/>
                <w:sz w:val="20"/>
              </w:rPr>
              <w:t>触摸屏功能测试</w:t>
            </w:r>
          </w:p>
        </w:tc>
        <w:tc>
          <w:tcPr>
            <w:tcW w:type="dxa" w:w="1662"/>
          </w:tcPr>
          <w:p>
            <w:r>
              <w:rPr>
                <w:rFonts w:ascii="宋体" w:hAnsi="宋体" w:eastAsia="宋体"/>
                <w:sz w:val="20"/>
              </w:rPr>
              <w:t>启动触摸测试软件，逐点点击屏幕各区域</w:t>
            </w:r>
          </w:p>
        </w:tc>
        <w:tc>
          <w:tcPr>
            <w:tcW w:type="dxa" w:w="1662"/>
          </w:tcPr>
          <w:p>
            <w:r>
              <w:rPr>
                <w:rFonts w:ascii="宋体" w:hAnsi="宋体" w:eastAsia="宋体"/>
                <w:sz w:val="20"/>
              </w:rPr>
              <w:t>测试时需覆盖屏幕四角和中心区域</w:t>
            </w:r>
          </w:p>
        </w:tc>
        <w:tc>
          <w:tcPr>
            <w:tcW w:type="dxa" w:w="1662"/>
          </w:tcPr>
          <w:p>
            <w:r>
              <w:rPr>
                <w:rFonts w:ascii="宋体" w:hAnsi="宋体" w:eastAsia="宋体"/>
                <w:sz w:val="20"/>
              </w:rPr>
              <w:t>触摸响应准确，无漂移现象</w:t>
            </w:r>
          </w:p>
        </w:tc>
      </w:tr>
      <w:tr>
        <w:tc>
          <w:tcPr>
            <w:tcW w:type="dxa" w:w="1662"/>
          </w:tcPr>
          <w:p>
            <w:r>
              <w:rPr>
                <w:rFonts w:ascii="宋体" w:hAnsi="宋体" w:eastAsia="宋体"/>
                <w:sz w:val="20"/>
              </w:rPr>
              <w:t>4</w:t>
            </w:r>
          </w:p>
        </w:tc>
        <w:tc>
          <w:tcPr>
            <w:tcW w:type="dxa" w:w="1662"/>
          </w:tcPr>
          <w:p>
            <w:r>
              <w:rPr>
                <w:rFonts w:ascii="宋体" w:hAnsi="宋体" w:eastAsia="宋体"/>
                <w:sz w:val="20"/>
              </w:rPr>
              <w:t>网络连通性测试</w:t>
            </w:r>
          </w:p>
        </w:tc>
        <w:tc>
          <w:tcPr>
            <w:tcW w:type="dxa" w:w="1662"/>
          </w:tcPr>
          <w:p>
            <w:r>
              <w:rPr>
                <w:rFonts w:ascii="宋体" w:hAnsi="宋体" w:eastAsia="宋体"/>
                <w:sz w:val="20"/>
              </w:rPr>
              <w:t>打开命令行工具，ping网关地址和服务器地址</w:t>
            </w:r>
          </w:p>
        </w:tc>
        <w:tc>
          <w:tcPr>
            <w:tcW w:type="dxa" w:w="1662"/>
          </w:tcPr>
          <w:p>
            <w:r>
              <w:rPr>
                <w:rFonts w:ascii="宋体" w:hAnsi="宋体" w:eastAsia="宋体"/>
                <w:sz w:val="20"/>
              </w:rPr>
              <w:t>连续ping测试30次，记录延迟和丢包</w:t>
            </w:r>
          </w:p>
        </w:tc>
        <w:tc>
          <w:tcPr>
            <w:tcW w:type="dxa" w:w="1662"/>
          </w:tcPr>
          <w:p>
            <w:r>
              <w:rPr>
                <w:rFonts w:ascii="宋体" w:hAnsi="宋体" w:eastAsia="宋体"/>
                <w:sz w:val="20"/>
              </w:rPr>
              <w:t>延迟≤10ms，丢包率=0%</w:t>
            </w:r>
          </w:p>
        </w:tc>
      </w:tr>
      <w:tr>
        <w:tc>
          <w:tcPr>
            <w:tcW w:type="dxa" w:w="1662"/>
          </w:tcPr>
          <w:p>
            <w:r>
              <w:rPr>
                <w:rFonts w:ascii="宋体" w:hAnsi="宋体" w:eastAsia="宋体"/>
                <w:sz w:val="20"/>
              </w:rPr>
              <w:t>5</w:t>
            </w:r>
          </w:p>
        </w:tc>
        <w:tc>
          <w:tcPr>
            <w:tcW w:type="dxa" w:w="1662"/>
          </w:tcPr>
          <w:p>
            <w:r>
              <w:rPr>
                <w:rFonts w:ascii="宋体" w:hAnsi="宋体" w:eastAsia="宋体"/>
                <w:sz w:val="20"/>
              </w:rPr>
              <w:t>业务应用启动</w:t>
            </w:r>
          </w:p>
        </w:tc>
        <w:tc>
          <w:tcPr>
            <w:tcW w:type="dxa" w:w="1662"/>
          </w:tcPr>
          <w:p>
            <w:r>
              <w:rPr>
                <w:rFonts w:ascii="宋体" w:hAnsi="宋体" w:eastAsia="宋体"/>
                <w:sz w:val="20"/>
              </w:rPr>
              <w:t>启动办事服务业务应用</w:t>
            </w:r>
          </w:p>
        </w:tc>
        <w:tc>
          <w:tcPr>
            <w:tcW w:type="dxa" w:w="1662"/>
          </w:tcPr>
          <w:p>
            <w:r>
              <w:rPr>
                <w:rFonts w:ascii="宋体" w:hAnsi="宋体" w:eastAsia="宋体"/>
                <w:sz w:val="20"/>
              </w:rPr>
              <w:t>记录应用启动时间</w:t>
            </w:r>
          </w:p>
        </w:tc>
        <w:tc>
          <w:tcPr>
            <w:tcW w:type="dxa" w:w="1662"/>
          </w:tcPr>
          <w:p>
            <w:r>
              <w:rPr>
                <w:rFonts w:ascii="宋体" w:hAnsi="宋体" w:eastAsia="宋体"/>
                <w:sz w:val="20"/>
              </w:rPr>
              <w:t>应用启动时间≤15秒</w:t>
            </w:r>
          </w:p>
        </w:tc>
      </w:tr>
      <w:tr>
        <w:tc>
          <w:tcPr>
            <w:tcW w:type="dxa" w:w="1662"/>
          </w:tcPr>
          <w:p>
            <w:r>
              <w:rPr>
                <w:rFonts w:ascii="宋体" w:hAnsi="宋体" w:eastAsia="宋体"/>
                <w:sz w:val="20"/>
              </w:rPr>
              <w:t>6</w:t>
            </w:r>
          </w:p>
        </w:tc>
        <w:tc>
          <w:tcPr>
            <w:tcW w:type="dxa" w:w="1662"/>
          </w:tcPr>
          <w:p>
            <w:r>
              <w:rPr>
                <w:rFonts w:ascii="宋体" w:hAnsi="宋体" w:eastAsia="宋体"/>
                <w:sz w:val="20"/>
              </w:rPr>
              <w:t>服务评价功能测试</w:t>
            </w:r>
          </w:p>
        </w:tc>
        <w:tc>
          <w:tcPr>
            <w:tcW w:type="dxa" w:w="1662"/>
          </w:tcPr>
          <w:p>
            <w:r>
              <w:rPr>
                <w:rFonts w:ascii="宋体" w:hAnsi="宋体" w:eastAsia="宋体"/>
                <w:sz w:val="20"/>
              </w:rPr>
              <w:t>模拟办事群众操作评价器</w:t>
            </w:r>
          </w:p>
        </w:tc>
        <w:tc>
          <w:tcPr>
            <w:tcW w:type="dxa" w:w="1662"/>
          </w:tcPr>
          <w:p>
            <w:r>
              <w:rPr>
                <w:rFonts w:ascii="宋体" w:hAnsi="宋体" w:eastAsia="宋体"/>
                <w:sz w:val="20"/>
              </w:rPr>
              <w:t>确认评价数据能够正常提交</w:t>
            </w:r>
          </w:p>
        </w:tc>
        <w:tc>
          <w:tcPr>
            <w:tcW w:type="dxa" w:w="1662"/>
          </w:tcPr>
          <w:p>
            <w:r>
              <w:rPr>
                <w:rFonts w:ascii="宋体" w:hAnsi="宋体" w:eastAsia="宋体"/>
                <w:sz w:val="20"/>
              </w:rPr>
              <w:t>评价数据实时上传成功</w:t>
            </w:r>
          </w:p>
        </w:tc>
      </w:tr>
      <w:tr>
        <w:tc>
          <w:tcPr>
            <w:tcW w:type="dxa" w:w="1662"/>
          </w:tcPr>
          <w:p>
            <w:r>
              <w:rPr>
                <w:rFonts w:ascii="宋体" w:hAnsi="宋体" w:eastAsia="宋体"/>
                <w:sz w:val="20"/>
              </w:rPr>
              <w:t>7</w:t>
            </w:r>
          </w:p>
        </w:tc>
        <w:tc>
          <w:tcPr>
            <w:tcW w:type="dxa" w:w="1662"/>
          </w:tcPr>
          <w:p>
            <w:r>
              <w:rPr>
                <w:rFonts w:ascii="宋体" w:hAnsi="宋体" w:eastAsia="宋体"/>
                <w:sz w:val="20"/>
              </w:rPr>
              <w:t>电源适配器检查</w:t>
            </w:r>
          </w:p>
        </w:tc>
        <w:tc>
          <w:tcPr>
            <w:tcW w:type="dxa" w:w="1662"/>
          </w:tcPr>
          <w:p>
            <w:r>
              <w:rPr>
                <w:rFonts w:ascii="宋体" w:hAnsi="宋体" w:eastAsia="宋体"/>
                <w:sz w:val="20"/>
              </w:rPr>
              <w:t>使用万用表测量电源适配器输出电压</w:t>
            </w:r>
          </w:p>
        </w:tc>
        <w:tc>
          <w:tcPr>
            <w:tcW w:type="dxa" w:w="1662"/>
          </w:tcPr>
          <w:p>
            <w:r>
              <w:rPr>
                <w:rFonts w:ascii="宋体" w:hAnsi="宋体" w:eastAsia="宋体"/>
                <w:sz w:val="20"/>
              </w:rPr>
              <w:t>测量时确保设备处于工作状态</w:t>
            </w:r>
          </w:p>
        </w:tc>
        <w:tc>
          <w:tcPr>
            <w:tcW w:type="dxa" w:w="1662"/>
          </w:tcPr>
          <w:p>
            <w:r>
              <w:rPr>
                <w:rFonts w:ascii="宋体" w:hAnsi="宋体" w:eastAsia="宋体"/>
                <w:sz w:val="20"/>
              </w:rPr>
              <w:t>电压偏差≤±5%</w:t>
            </w:r>
          </w:p>
        </w:tc>
      </w:tr>
      <w:tr>
        <w:tc>
          <w:tcPr>
            <w:tcW w:type="dxa" w:w="1662"/>
          </w:tcPr>
          <w:p>
            <w:r>
              <w:rPr>
                <w:rFonts w:ascii="宋体" w:hAnsi="宋体" w:eastAsia="宋体"/>
                <w:sz w:val="20"/>
              </w:rPr>
              <w:t>8</w:t>
            </w:r>
          </w:p>
        </w:tc>
        <w:tc>
          <w:tcPr>
            <w:tcW w:type="dxa" w:w="1662"/>
          </w:tcPr>
          <w:p>
            <w:r>
              <w:rPr>
                <w:rFonts w:ascii="宋体" w:hAnsi="宋体" w:eastAsia="宋体"/>
                <w:sz w:val="20"/>
              </w:rPr>
              <w:t>散热检查</w:t>
            </w:r>
          </w:p>
        </w:tc>
        <w:tc>
          <w:tcPr>
            <w:tcW w:type="dxa" w:w="1662"/>
          </w:tcPr>
          <w:p>
            <w:r>
              <w:rPr>
                <w:rFonts w:ascii="宋体" w:hAnsi="宋体" w:eastAsia="宋体"/>
                <w:sz w:val="20"/>
              </w:rPr>
              <w:t>使用红外测温仪测量设备外壳温度</w:t>
            </w:r>
          </w:p>
        </w:tc>
        <w:tc>
          <w:tcPr>
            <w:tcW w:type="dxa" w:w="1662"/>
          </w:tcPr>
          <w:p>
            <w:r>
              <w:rPr>
                <w:rFonts w:ascii="宋体" w:hAnsi="宋体" w:eastAsia="宋体"/>
                <w:sz w:val="20"/>
              </w:rPr>
              <w:t>测量设备背面散热孔区域</w:t>
            </w:r>
          </w:p>
        </w:tc>
        <w:tc>
          <w:tcPr>
            <w:tcW w:type="dxa" w:w="1662"/>
          </w:tcPr>
          <w:p>
            <w:r>
              <w:rPr>
                <w:rFonts w:ascii="宋体" w:hAnsi="宋体" w:eastAsia="宋体"/>
                <w:sz w:val="20"/>
              </w:rPr>
              <w:t>外壳温度≤45℃</w:t>
            </w:r>
          </w:p>
        </w:tc>
      </w:tr>
    </w:tbl>
    <w:p/>
    <w:p>
      <w:pPr>
        <w:spacing w:line="440" w:lineRule="exact" w:before="0" w:after="0"/>
      </w:pPr>
      <w:r>
        <w:rPr>
          <w:rFonts w:ascii="宋体" w:hAnsi="宋体" w:eastAsia="宋体"/>
          <w:b/>
          <w:sz w:val="24"/>
        </w:rPr>
        <w:t>维护记录模板：</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日期</w:t>
            </w:r>
          </w:p>
        </w:tc>
        <w:tc>
          <w:tcPr>
            <w:tcW w:type="dxa" w:w="1187"/>
          </w:tcPr>
          <w:p>
            <w:r>
              <w:rPr>
                <w:rFonts w:ascii="宋体" w:hAnsi="宋体" w:eastAsia="宋体"/>
                <w:sz w:val="20"/>
              </w:rPr>
              <w:t>窗口编号</w:t>
            </w:r>
          </w:p>
        </w:tc>
        <w:tc>
          <w:tcPr>
            <w:tcW w:type="dxa" w:w="1187"/>
          </w:tcPr>
          <w:p>
            <w:r>
              <w:rPr>
                <w:rFonts w:ascii="宋体" w:hAnsi="宋体" w:eastAsia="宋体"/>
                <w:sz w:val="20"/>
              </w:rPr>
              <w:t>维护人员</w:t>
            </w:r>
          </w:p>
        </w:tc>
        <w:tc>
          <w:tcPr>
            <w:tcW w:type="dxa" w:w="1187"/>
          </w:tcPr>
          <w:p>
            <w:r>
              <w:rPr>
                <w:rFonts w:ascii="宋体" w:hAnsi="宋体" w:eastAsia="宋体"/>
                <w:sz w:val="20"/>
              </w:rPr>
              <w:t>检查结果</w:t>
            </w:r>
          </w:p>
        </w:tc>
        <w:tc>
          <w:tcPr>
            <w:tcW w:type="dxa" w:w="1187"/>
          </w:tcPr>
          <w:p>
            <w:r>
              <w:rPr>
                <w:rFonts w:ascii="宋体" w:hAnsi="宋体" w:eastAsia="宋体"/>
                <w:sz w:val="20"/>
              </w:rPr>
              <w:t>异常情况</w:t>
            </w:r>
          </w:p>
        </w:tc>
        <w:tc>
          <w:tcPr>
            <w:tcW w:type="dxa" w:w="1187"/>
          </w:tcPr>
          <w:p>
            <w:r>
              <w:rPr>
                <w:rFonts w:ascii="宋体" w:hAnsi="宋体" w:eastAsia="宋体"/>
                <w:sz w:val="20"/>
              </w:rPr>
              <w:t>处理结果</w:t>
            </w:r>
          </w:p>
        </w:tc>
        <w:tc>
          <w:tcPr>
            <w:tcW w:type="dxa" w:w="1187"/>
          </w:tcPr>
          <w:p>
            <w:r>
              <w:rPr>
                <w:rFonts w:ascii="宋体" w:hAnsi="宋体" w:eastAsia="宋体"/>
                <w:sz w:val="20"/>
              </w:rPr>
              <w:t>验收签字</w:t>
            </w:r>
          </w:p>
        </w:tc>
      </w:tr>
      <w:tr>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t>正常/异常</w:t>
            </w:r>
          </w:p>
        </w:tc>
        <w:tc>
          <w:tcPr>
            <w:tcW w:type="dxa" w:w="1187"/>
          </w:tcPr>
          <w:p>
            <w:r>
              <w:rPr>
                <w:rFonts w:ascii="宋体" w:hAnsi="宋体" w:eastAsia="宋体"/>
                <w:sz w:val="20"/>
              </w:rPr>
              <w:t>描述</w:t>
            </w:r>
          </w:p>
        </w:tc>
        <w:tc>
          <w:tcPr>
            <w:tcW w:type="dxa" w:w="1187"/>
          </w:tcPr>
          <w:p>
            <w:r>
              <w:rPr>
                <w:rFonts w:ascii="宋体" w:hAnsi="宋体" w:eastAsia="宋体"/>
                <w:sz w:val="20"/>
              </w:rPr>
              <w:t>描述</w:t>
            </w:r>
          </w:p>
        </w:tc>
        <w:tc>
          <w:tcPr>
            <w:tcW w:type="dxa" w:w="1187"/>
          </w:tcPr>
          <w:p>
            <w:r>
              <w:rPr>
                <w:rFonts w:ascii="宋体" w:hAnsi="宋体" w:eastAsia="宋体"/>
                <w:sz w:val="20"/>
              </w:rPr>
            </w:r>
          </w:p>
        </w:tc>
      </w:tr>
    </w:tbl>
    <w:p/>
    <w:p>
      <w:pPr>
        <w:spacing w:line="440" w:lineRule="exact" w:before="0" w:after="0"/>
      </w:pPr>
      <w:r>
        <w:rPr>
          <w:rFonts w:ascii="宋体" w:hAnsi="宋体" w:eastAsia="宋体"/>
          <w:b/>
          <w:sz w:val="24"/>
        </w:rPr>
        <w:t>表3-4 窗口互动终端日常维护记录表</w:t>
      </w:r>
    </w:p>
    <w:p>
      <w:pPr>
        <w:spacing w:line="440" w:lineRule="exact" w:before="0" w:after="0"/>
      </w:pPr>
      <w:r>
        <w:rPr>
          <w:rFonts w:ascii="宋体" w:hAnsi="宋体" w:eastAsia="宋体"/>
          <w:b/>
          <w:sz w:val="24"/>
        </w:rPr>
        <w:t>SOP-WT-002：窗口互动终端每周维护标准操作规程</w:t>
      </w:r>
    </w:p>
    <w:p>
      <w:pPr>
        <w:spacing w:line="440" w:lineRule="exact" w:before="0" w:after="0"/>
      </w:pPr>
      <w:r>
        <w:rPr>
          <w:rFonts w:ascii="宋体" w:hAnsi="宋体" w:eastAsia="宋体"/>
          <w:b/>
          <w:sz w:val="24"/>
        </w:rPr>
        <w:t>维护频次：</w:t>
      </w:r>
      <w:r>
        <w:rPr>
          <w:rFonts w:ascii="宋体" w:hAnsi="宋体" w:eastAsia="宋体"/>
          <w:sz w:val="24"/>
        </w:rPr>
        <w:t xml:space="preserve"> 每周一次（每周五下午17:00-18:00）</w:t>
      </w:r>
    </w:p>
    <w:p>
      <w:pPr>
        <w:spacing w:line="440" w:lineRule="exact" w:before="0" w:after="0"/>
      </w:pPr>
      <w:r>
        <w:rPr>
          <w:rFonts w:ascii="宋体" w:hAnsi="宋体" w:eastAsia="宋体"/>
          <w:b/>
          <w:sz w:val="24"/>
        </w:rPr>
        <w:t>操作步骤：</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深度清洁</w:t>
            </w:r>
          </w:p>
        </w:tc>
        <w:tc>
          <w:tcPr>
            <w:tcW w:type="dxa" w:w="1662"/>
          </w:tcPr>
          <w:p>
            <w:r>
              <w:rPr>
                <w:rFonts w:ascii="宋体" w:hAnsi="宋体" w:eastAsia="宋体"/>
                <w:sz w:val="20"/>
              </w:rPr>
              <w:t>拆卸设备外壳，使用防静电毛刷清洁内部灰尘</w:t>
            </w:r>
          </w:p>
        </w:tc>
        <w:tc>
          <w:tcPr>
            <w:tcW w:type="dxa" w:w="1662"/>
          </w:tcPr>
          <w:p>
            <w:r>
              <w:rPr>
                <w:rFonts w:ascii="宋体" w:hAnsi="宋体" w:eastAsia="宋体"/>
                <w:sz w:val="20"/>
              </w:rPr>
              <w:t>拆卸前务必断开电源，佩戴防静电手环</w:t>
            </w:r>
          </w:p>
        </w:tc>
        <w:tc>
          <w:tcPr>
            <w:tcW w:type="dxa" w:w="1662"/>
          </w:tcPr>
          <w:p>
            <w:r>
              <w:rPr>
                <w:rFonts w:ascii="宋体" w:hAnsi="宋体" w:eastAsia="宋体"/>
                <w:sz w:val="20"/>
              </w:rPr>
              <w:t>内部无明显积尘</w:t>
            </w:r>
          </w:p>
        </w:tc>
      </w:tr>
      <w:tr>
        <w:tc>
          <w:tcPr>
            <w:tcW w:type="dxa" w:w="1662"/>
          </w:tcPr>
          <w:p>
            <w:r>
              <w:rPr>
                <w:rFonts w:ascii="宋体" w:hAnsi="宋体" w:eastAsia="宋体"/>
                <w:sz w:val="20"/>
              </w:rPr>
              <w:t>2</w:t>
            </w:r>
          </w:p>
        </w:tc>
        <w:tc>
          <w:tcPr>
            <w:tcW w:type="dxa" w:w="1662"/>
          </w:tcPr>
          <w:p>
            <w:r>
              <w:rPr>
                <w:rFonts w:ascii="宋体" w:hAnsi="宋体" w:eastAsia="宋体"/>
                <w:sz w:val="20"/>
              </w:rPr>
              <w:t>散热孔清洁</w:t>
            </w:r>
          </w:p>
        </w:tc>
        <w:tc>
          <w:tcPr>
            <w:tcW w:type="dxa" w:w="1662"/>
          </w:tcPr>
          <w:p>
            <w:r>
              <w:rPr>
                <w:rFonts w:ascii="宋体" w:hAnsi="宋体" w:eastAsia="宋体"/>
                <w:sz w:val="20"/>
              </w:rPr>
              <w:t>使用压缩空气罐清洁散热孔和风扇</w:t>
            </w:r>
          </w:p>
        </w:tc>
        <w:tc>
          <w:tcPr>
            <w:tcW w:type="dxa" w:w="1662"/>
          </w:tcPr>
          <w:p>
            <w:r>
              <w:rPr>
                <w:rFonts w:ascii="宋体" w:hAnsi="宋体" w:eastAsia="宋体"/>
                <w:sz w:val="20"/>
              </w:rPr>
              <w:t>压缩空气罐保持直立，距离散热孔15-20cm</w:t>
            </w:r>
          </w:p>
        </w:tc>
        <w:tc>
          <w:tcPr>
            <w:tcW w:type="dxa" w:w="1662"/>
          </w:tcPr>
          <w:p>
            <w:r>
              <w:rPr>
                <w:rFonts w:ascii="宋体" w:hAnsi="宋体" w:eastAsia="宋体"/>
                <w:sz w:val="20"/>
              </w:rPr>
              <w:t>散热孔通畅</w:t>
            </w:r>
          </w:p>
        </w:tc>
      </w:tr>
      <w:tr>
        <w:tc>
          <w:tcPr>
            <w:tcW w:type="dxa" w:w="1662"/>
          </w:tcPr>
          <w:p>
            <w:r>
              <w:rPr>
                <w:rFonts w:ascii="宋体" w:hAnsi="宋体" w:eastAsia="宋体"/>
                <w:sz w:val="20"/>
              </w:rPr>
              <w:t>3</w:t>
            </w:r>
          </w:p>
        </w:tc>
        <w:tc>
          <w:tcPr>
            <w:tcW w:type="dxa" w:w="1662"/>
          </w:tcPr>
          <w:p>
            <w:r>
              <w:rPr>
                <w:rFonts w:ascii="宋体" w:hAnsi="宋体" w:eastAsia="宋体"/>
                <w:sz w:val="20"/>
              </w:rPr>
              <w:t>线缆检查</w:t>
            </w:r>
          </w:p>
        </w:tc>
        <w:tc>
          <w:tcPr>
            <w:tcW w:type="dxa" w:w="1662"/>
          </w:tcPr>
          <w:p>
            <w:r>
              <w:rPr>
                <w:rFonts w:ascii="宋体" w:hAnsi="宋体" w:eastAsia="宋体"/>
                <w:sz w:val="20"/>
              </w:rPr>
              <w:t>检查电源线、网线、USB线连接状态</w:t>
            </w:r>
          </w:p>
        </w:tc>
        <w:tc>
          <w:tcPr>
            <w:tcW w:type="dxa" w:w="1662"/>
          </w:tcPr>
          <w:p>
            <w:r>
              <w:rPr>
                <w:rFonts w:ascii="宋体" w:hAnsi="宋体" w:eastAsia="宋体"/>
                <w:sz w:val="20"/>
              </w:rPr>
              <w:t>检查线缆有无老化、破损、弯折</w:t>
            </w:r>
          </w:p>
        </w:tc>
        <w:tc>
          <w:tcPr>
            <w:tcW w:type="dxa" w:w="1662"/>
          </w:tcPr>
          <w:p>
            <w:r>
              <w:rPr>
                <w:rFonts w:ascii="宋体" w:hAnsi="宋体" w:eastAsia="宋体"/>
                <w:sz w:val="20"/>
              </w:rPr>
              <w:t>线缆无破损、接口无松动</w:t>
            </w:r>
          </w:p>
        </w:tc>
      </w:tr>
      <w:tr>
        <w:tc>
          <w:tcPr>
            <w:tcW w:type="dxa" w:w="1662"/>
          </w:tcPr>
          <w:p>
            <w:r>
              <w:rPr>
                <w:rFonts w:ascii="宋体" w:hAnsi="宋体" w:eastAsia="宋体"/>
                <w:sz w:val="20"/>
              </w:rPr>
              <w:t>4</w:t>
            </w:r>
          </w:p>
        </w:tc>
        <w:tc>
          <w:tcPr>
            <w:tcW w:type="dxa" w:w="1662"/>
          </w:tcPr>
          <w:p>
            <w:r>
              <w:rPr>
                <w:rFonts w:ascii="宋体" w:hAnsi="宋体" w:eastAsia="宋体"/>
                <w:sz w:val="20"/>
              </w:rPr>
              <w:t>系统更新</w:t>
            </w:r>
          </w:p>
        </w:tc>
        <w:tc>
          <w:tcPr>
            <w:tcW w:type="dxa" w:w="1662"/>
          </w:tcPr>
          <w:p>
            <w:r>
              <w:rPr>
                <w:rFonts w:ascii="宋体" w:hAnsi="宋体" w:eastAsia="宋体"/>
                <w:sz w:val="20"/>
              </w:rPr>
              <w:t>检查操作系统补丁更新</w:t>
            </w:r>
          </w:p>
        </w:tc>
        <w:tc>
          <w:tcPr>
            <w:tcW w:type="dxa" w:w="1662"/>
          </w:tcPr>
          <w:p>
            <w:r>
              <w:rPr>
                <w:rFonts w:ascii="宋体" w:hAnsi="宋体" w:eastAsia="宋体"/>
                <w:sz w:val="20"/>
              </w:rPr>
              <w:t>更新前做好系统备份</w:t>
            </w:r>
          </w:p>
        </w:tc>
        <w:tc>
          <w:tcPr>
            <w:tcW w:type="dxa" w:w="1662"/>
          </w:tcPr>
          <w:p>
            <w:r>
              <w:rPr>
                <w:rFonts w:ascii="宋体" w:hAnsi="宋体" w:eastAsia="宋体"/>
                <w:sz w:val="20"/>
              </w:rPr>
              <w:t>补丁安装率100%</w:t>
            </w:r>
          </w:p>
        </w:tc>
      </w:tr>
      <w:tr>
        <w:tc>
          <w:tcPr>
            <w:tcW w:type="dxa" w:w="1662"/>
          </w:tcPr>
          <w:p>
            <w:r>
              <w:rPr>
                <w:rFonts w:ascii="宋体" w:hAnsi="宋体" w:eastAsia="宋体"/>
                <w:sz w:val="20"/>
              </w:rPr>
              <w:t>5</w:t>
            </w:r>
          </w:p>
        </w:tc>
        <w:tc>
          <w:tcPr>
            <w:tcW w:type="dxa" w:w="1662"/>
          </w:tcPr>
          <w:p>
            <w:r>
              <w:rPr>
                <w:rFonts w:ascii="宋体" w:hAnsi="宋体" w:eastAsia="宋体"/>
                <w:sz w:val="20"/>
              </w:rPr>
              <w:t>磁盘清理</w:t>
            </w:r>
          </w:p>
        </w:tc>
        <w:tc>
          <w:tcPr>
            <w:tcW w:type="dxa" w:w="1662"/>
          </w:tcPr>
          <w:p>
            <w:r>
              <w:rPr>
                <w:rFonts w:ascii="宋体" w:hAnsi="宋体" w:eastAsia="宋体"/>
                <w:sz w:val="20"/>
              </w:rPr>
              <w:t>清理临时文件、日志文件和缓存文件</w:t>
            </w:r>
          </w:p>
        </w:tc>
        <w:tc>
          <w:tcPr>
            <w:tcW w:type="dxa" w:w="1662"/>
          </w:tcPr>
          <w:p>
            <w:r>
              <w:rPr>
                <w:rFonts w:ascii="宋体" w:hAnsi="宋体" w:eastAsia="宋体"/>
                <w:sz w:val="20"/>
              </w:rPr>
              <w:t>清理前确认重要数据已备份</w:t>
            </w:r>
          </w:p>
        </w:tc>
        <w:tc>
          <w:tcPr>
            <w:tcW w:type="dxa" w:w="1662"/>
          </w:tcPr>
          <w:p>
            <w:r>
              <w:rPr>
                <w:rFonts w:ascii="宋体" w:hAnsi="宋体" w:eastAsia="宋体"/>
                <w:sz w:val="20"/>
              </w:rPr>
              <w:t>磁盘剩余空间≥30%</w:t>
            </w:r>
          </w:p>
        </w:tc>
      </w:tr>
      <w:tr>
        <w:tc>
          <w:tcPr>
            <w:tcW w:type="dxa" w:w="1662"/>
          </w:tcPr>
          <w:p>
            <w:r>
              <w:rPr>
                <w:rFonts w:ascii="宋体" w:hAnsi="宋体" w:eastAsia="宋体"/>
                <w:sz w:val="20"/>
              </w:rPr>
              <w:t>6</w:t>
            </w:r>
          </w:p>
        </w:tc>
        <w:tc>
          <w:tcPr>
            <w:tcW w:type="dxa" w:w="1662"/>
          </w:tcPr>
          <w:p>
            <w:r>
              <w:rPr>
                <w:rFonts w:ascii="宋体" w:hAnsi="宋体" w:eastAsia="宋体"/>
                <w:sz w:val="20"/>
              </w:rPr>
              <w:t>触摸校准</w:t>
            </w:r>
          </w:p>
        </w:tc>
        <w:tc>
          <w:tcPr>
            <w:tcW w:type="dxa" w:w="1662"/>
          </w:tcPr>
          <w:p>
            <w:r>
              <w:rPr>
                <w:rFonts w:ascii="宋体" w:hAnsi="宋体" w:eastAsia="宋体"/>
                <w:sz w:val="20"/>
              </w:rPr>
              <w:t>执行触摸屏校准程序</w:t>
            </w:r>
          </w:p>
        </w:tc>
        <w:tc>
          <w:tcPr>
            <w:tcW w:type="dxa" w:w="1662"/>
          </w:tcPr>
          <w:p>
            <w:r>
              <w:rPr>
                <w:rFonts w:ascii="宋体" w:hAnsi="宋体" w:eastAsia="宋体"/>
                <w:sz w:val="20"/>
              </w:rPr>
              <w:t>校准时使用标准校准工具</w:t>
            </w:r>
          </w:p>
        </w:tc>
        <w:tc>
          <w:tcPr>
            <w:tcW w:type="dxa" w:w="1662"/>
          </w:tcPr>
          <w:p>
            <w:r>
              <w:rPr>
                <w:rFonts w:ascii="宋体" w:hAnsi="宋体" w:eastAsia="宋体"/>
                <w:sz w:val="20"/>
              </w:rPr>
              <w:t>触摸定位精度≤2mm</w:t>
            </w:r>
          </w:p>
        </w:tc>
      </w:tr>
      <w:tr>
        <w:tc>
          <w:tcPr>
            <w:tcW w:type="dxa" w:w="1662"/>
          </w:tcPr>
          <w:p>
            <w:r>
              <w:rPr>
                <w:rFonts w:ascii="宋体" w:hAnsi="宋体" w:eastAsia="宋体"/>
                <w:sz w:val="20"/>
              </w:rPr>
              <w:t>7</w:t>
            </w:r>
          </w:p>
        </w:tc>
        <w:tc>
          <w:tcPr>
            <w:tcW w:type="dxa" w:w="1662"/>
          </w:tcPr>
          <w:p>
            <w:r>
              <w:rPr>
                <w:rFonts w:ascii="宋体" w:hAnsi="宋体" w:eastAsia="宋体"/>
                <w:sz w:val="20"/>
              </w:rPr>
              <w:t>亮度检测</w:t>
            </w:r>
          </w:p>
        </w:tc>
        <w:tc>
          <w:tcPr>
            <w:tcW w:type="dxa" w:w="1662"/>
          </w:tcPr>
          <w:p>
            <w:r>
              <w:rPr>
                <w:rFonts w:ascii="宋体" w:hAnsi="宋体" w:eastAsia="宋体"/>
                <w:sz w:val="20"/>
              </w:rPr>
              <w:t>使用亮度计测量屏幕中心亮度</w:t>
            </w:r>
          </w:p>
        </w:tc>
        <w:tc>
          <w:tcPr>
            <w:tcW w:type="dxa" w:w="1662"/>
          </w:tcPr>
          <w:p>
            <w:r>
              <w:rPr>
                <w:rFonts w:ascii="宋体" w:hAnsi="宋体" w:eastAsia="宋体"/>
                <w:sz w:val="20"/>
              </w:rPr>
              <w:t>测量时屏幕显示全白画面</w:t>
            </w:r>
          </w:p>
        </w:tc>
        <w:tc>
          <w:tcPr>
            <w:tcW w:type="dxa" w:w="1662"/>
          </w:tcPr>
          <w:p>
            <w:r>
              <w:rPr>
                <w:rFonts w:ascii="宋体" w:hAnsi="宋体" w:eastAsia="宋体"/>
                <w:sz w:val="20"/>
              </w:rPr>
              <w:t>亮度≥250cd/m²</w:t>
            </w:r>
          </w:p>
        </w:tc>
      </w:tr>
    </w:tbl>
    <w:p/>
    <w:p>
      <w:pPr>
        <w:spacing w:line="440" w:lineRule="exact" w:before="0" w:after="0"/>
      </w:pPr>
      <w:r>
        <w:rPr>
          <w:rFonts w:ascii="宋体" w:hAnsi="宋体" w:eastAsia="宋体"/>
          <w:b/>
          <w:sz w:val="24"/>
        </w:rPr>
        <w:t>SOP-WT-003：窗口互动终端每月维护标准操作规程</w:t>
      </w:r>
    </w:p>
    <w:p>
      <w:pPr>
        <w:spacing w:line="440" w:lineRule="exact" w:before="0" w:after="0"/>
      </w:pPr>
      <w:r>
        <w:rPr>
          <w:rFonts w:ascii="宋体" w:hAnsi="宋体" w:eastAsia="宋体"/>
          <w:b/>
          <w:sz w:val="24"/>
        </w:rPr>
        <w:t>维护频次：</w:t>
      </w:r>
      <w:r>
        <w:rPr>
          <w:rFonts w:ascii="宋体" w:hAnsi="宋体" w:eastAsia="宋体"/>
          <w:sz w:val="24"/>
        </w:rPr>
        <w:t xml:space="preserve"> 每月一次（每月最后一个工作日）</w:t>
      </w:r>
    </w:p>
    <w:p>
      <w:pPr>
        <w:spacing w:line="440" w:lineRule="exact" w:before="0" w:after="0"/>
      </w:pPr>
      <w:r>
        <w:rPr>
          <w:rFonts w:ascii="宋体" w:hAnsi="宋体" w:eastAsia="宋体"/>
          <w:b/>
          <w:sz w:val="24"/>
        </w:rPr>
        <w:t>操作步骤：</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硬件诊断</w:t>
            </w:r>
          </w:p>
        </w:tc>
        <w:tc>
          <w:tcPr>
            <w:tcW w:type="dxa" w:w="1662"/>
          </w:tcPr>
          <w:p>
            <w:r>
              <w:rPr>
                <w:rFonts w:ascii="宋体" w:hAnsi="宋体" w:eastAsia="宋体"/>
                <w:sz w:val="20"/>
              </w:rPr>
              <w:t>运行设备硬件诊断程序（含CPU、内存、硬盘、显卡等）</w:t>
            </w:r>
          </w:p>
        </w:tc>
        <w:tc>
          <w:tcPr>
            <w:tcW w:type="dxa" w:w="1662"/>
          </w:tcPr>
          <w:p>
            <w:r>
              <w:rPr>
                <w:rFonts w:ascii="宋体" w:hAnsi="宋体" w:eastAsia="宋体"/>
                <w:sz w:val="20"/>
              </w:rPr>
              <w:t>诊断时间约30分钟，期间设备不可用</w:t>
            </w:r>
          </w:p>
        </w:tc>
        <w:tc>
          <w:tcPr>
            <w:tcW w:type="dxa" w:w="1662"/>
          </w:tcPr>
          <w:p>
            <w:r>
              <w:rPr>
                <w:rFonts w:ascii="宋体" w:hAnsi="宋体" w:eastAsia="宋体"/>
                <w:sz w:val="20"/>
              </w:rPr>
              <w:t>所有模块通过诊断</w:t>
            </w:r>
          </w:p>
        </w:tc>
      </w:tr>
      <w:tr>
        <w:tc>
          <w:tcPr>
            <w:tcW w:type="dxa" w:w="1662"/>
          </w:tcPr>
          <w:p>
            <w:r>
              <w:rPr>
                <w:rFonts w:ascii="宋体" w:hAnsi="宋体" w:eastAsia="宋体"/>
                <w:sz w:val="20"/>
              </w:rPr>
              <w:t>2</w:t>
            </w:r>
          </w:p>
        </w:tc>
        <w:tc>
          <w:tcPr>
            <w:tcW w:type="dxa" w:w="1662"/>
          </w:tcPr>
          <w:p>
            <w:r>
              <w:rPr>
                <w:rFonts w:ascii="宋体" w:hAnsi="宋体" w:eastAsia="宋体"/>
                <w:sz w:val="20"/>
              </w:rPr>
              <w:t>电源检测</w:t>
            </w:r>
          </w:p>
        </w:tc>
        <w:tc>
          <w:tcPr>
            <w:tcW w:type="dxa" w:w="1662"/>
          </w:tcPr>
          <w:p>
            <w:r>
              <w:rPr>
                <w:rFonts w:ascii="宋体" w:hAnsi="宋体" w:eastAsia="宋体"/>
                <w:sz w:val="20"/>
              </w:rPr>
              <w:t>使用万用表检测电源适配器输出电压和电流</w:t>
            </w:r>
          </w:p>
        </w:tc>
        <w:tc>
          <w:tcPr>
            <w:tcW w:type="dxa" w:w="1662"/>
          </w:tcPr>
          <w:p>
            <w:r>
              <w:rPr>
                <w:rFonts w:ascii="宋体" w:hAnsi="宋体" w:eastAsia="宋体"/>
                <w:sz w:val="20"/>
              </w:rPr>
              <w:t>在设备满载状态下测量</w:t>
            </w:r>
          </w:p>
        </w:tc>
        <w:tc>
          <w:tcPr>
            <w:tcW w:type="dxa" w:w="1662"/>
          </w:tcPr>
          <w:p>
            <w:r>
              <w:rPr>
                <w:rFonts w:ascii="宋体" w:hAnsi="宋体" w:eastAsia="宋体"/>
                <w:sz w:val="20"/>
              </w:rPr>
              <w:t>电压偏差≤±5%</w:t>
            </w:r>
          </w:p>
        </w:tc>
      </w:tr>
      <w:tr>
        <w:tc>
          <w:tcPr>
            <w:tcW w:type="dxa" w:w="1662"/>
          </w:tcPr>
          <w:p>
            <w:r>
              <w:rPr>
                <w:rFonts w:ascii="宋体" w:hAnsi="宋体" w:eastAsia="宋体"/>
                <w:sz w:val="20"/>
              </w:rPr>
              <w:t>3</w:t>
            </w:r>
          </w:p>
        </w:tc>
        <w:tc>
          <w:tcPr>
            <w:tcW w:type="dxa" w:w="1662"/>
          </w:tcPr>
          <w:p>
            <w:r>
              <w:rPr>
                <w:rFonts w:ascii="宋体" w:hAnsi="宋体" w:eastAsia="宋体"/>
                <w:sz w:val="20"/>
              </w:rPr>
              <w:t>散热检测</w:t>
            </w:r>
          </w:p>
        </w:tc>
        <w:tc>
          <w:tcPr>
            <w:tcW w:type="dxa" w:w="1662"/>
          </w:tcPr>
          <w:p>
            <w:r>
              <w:rPr>
                <w:rFonts w:ascii="宋体" w:hAnsi="宋体" w:eastAsia="宋体"/>
                <w:sz w:val="20"/>
              </w:rPr>
              <w:t>使用红外测温仪检测设备各关键部位温度</w:t>
            </w:r>
          </w:p>
        </w:tc>
        <w:tc>
          <w:tcPr>
            <w:tcW w:type="dxa" w:w="1662"/>
          </w:tcPr>
          <w:p>
            <w:r>
              <w:rPr>
                <w:rFonts w:ascii="宋体" w:hAnsi="宋体" w:eastAsia="宋体"/>
                <w:sz w:val="20"/>
              </w:rPr>
              <w:t>测量CPU散热片、电源模块、屏幕背板</w:t>
            </w:r>
          </w:p>
        </w:tc>
        <w:tc>
          <w:tcPr>
            <w:tcW w:type="dxa" w:w="1662"/>
          </w:tcPr>
          <w:p>
            <w:r>
              <w:rPr>
                <w:rFonts w:ascii="宋体" w:hAnsi="宋体" w:eastAsia="宋体"/>
                <w:sz w:val="20"/>
              </w:rPr>
              <w:t>各部位温度均在正常范围</w:t>
            </w:r>
          </w:p>
        </w:tc>
      </w:tr>
      <w:tr>
        <w:tc>
          <w:tcPr>
            <w:tcW w:type="dxa" w:w="1662"/>
          </w:tcPr>
          <w:p>
            <w:r>
              <w:rPr>
                <w:rFonts w:ascii="宋体" w:hAnsi="宋体" w:eastAsia="宋体"/>
                <w:sz w:val="20"/>
              </w:rPr>
              <w:t>4</w:t>
            </w:r>
          </w:p>
        </w:tc>
        <w:tc>
          <w:tcPr>
            <w:tcW w:type="dxa" w:w="1662"/>
          </w:tcPr>
          <w:p>
            <w:r>
              <w:rPr>
                <w:rFonts w:ascii="宋体" w:hAnsi="宋体" w:eastAsia="宋体"/>
                <w:sz w:val="20"/>
              </w:rPr>
              <w:t>网络性能测试</w:t>
            </w:r>
          </w:p>
        </w:tc>
        <w:tc>
          <w:tcPr>
            <w:tcW w:type="dxa" w:w="1662"/>
          </w:tcPr>
          <w:p>
            <w:r>
              <w:rPr>
                <w:rFonts w:ascii="宋体" w:hAnsi="宋体" w:eastAsia="宋体"/>
                <w:sz w:val="20"/>
              </w:rPr>
              <w:t>使用网络测试仪测试网络吞吐量</w:t>
            </w:r>
          </w:p>
        </w:tc>
        <w:tc>
          <w:tcPr>
            <w:tcW w:type="dxa" w:w="1662"/>
          </w:tcPr>
          <w:p>
            <w:r>
              <w:rPr>
                <w:rFonts w:ascii="宋体" w:hAnsi="宋体" w:eastAsia="宋体"/>
                <w:sz w:val="20"/>
              </w:rPr>
              <w:t>测试时间不少于10分钟</w:t>
            </w:r>
          </w:p>
        </w:tc>
        <w:tc>
          <w:tcPr>
            <w:tcW w:type="dxa" w:w="1662"/>
          </w:tcPr>
          <w:p>
            <w:r>
              <w:rPr>
                <w:rFonts w:ascii="宋体" w:hAnsi="宋体" w:eastAsia="宋体"/>
                <w:sz w:val="20"/>
              </w:rPr>
              <w:t>吞吐量≥90Mbps</w:t>
            </w:r>
          </w:p>
        </w:tc>
      </w:tr>
      <w:tr>
        <w:tc>
          <w:tcPr>
            <w:tcW w:type="dxa" w:w="1662"/>
          </w:tcPr>
          <w:p>
            <w:r>
              <w:rPr>
                <w:rFonts w:ascii="宋体" w:hAnsi="宋体" w:eastAsia="宋体"/>
                <w:sz w:val="20"/>
              </w:rPr>
              <w:t>5</w:t>
            </w:r>
          </w:p>
        </w:tc>
        <w:tc>
          <w:tcPr>
            <w:tcW w:type="dxa" w:w="1662"/>
          </w:tcPr>
          <w:p>
            <w:r>
              <w:rPr>
                <w:rFonts w:ascii="宋体" w:hAnsi="宋体" w:eastAsia="宋体"/>
                <w:sz w:val="20"/>
              </w:rPr>
              <w:t>配置备份</w:t>
            </w:r>
          </w:p>
        </w:tc>
        <w:tc>
          <w:tcPr>
            <w:tcW w:type="dxa" w:w="1662"/>
          </w:tcPr>
          <w:p>
            <w:r>
              <w:rPr>
                <w:rFonts w:ascii="宋体" w:hAnsi="宋体" w:eastAsia="宋体"/>
                <w:sz w:val="20"/>
              </w:rPr>
              <w:t>备份设备配置文件和系统镜像</w:t>
            </w:r>
          </w:p>
        </w:tc>
        <w:tc>
          <w:tcPr>
            <w:tcW w:type="dxa" w:w="1662"/>
          </w:tcPr>
          <w:p>
            <w:r>
              <w:rPr>
                <w:rFonts w:ascii="宋体" w:hAnsi="宋体" w:eastAsia="宋体"/>
                <w:sz w:val="20"/>
              </w:rPr>
              <w:t>备份至本地和异地存储</w:t>
            </w:r>
          </w:p>
        </w:tc>
        <w:tc>
          <w:tcPr>
            <w:tcW w:type="dxa" w:w="1662"/>
          </w:tcPr>
          <w:p>
            <w:r>
              <w:rPr>
                <w:rFonts w:ascii="宋体" w:hAnsi="宋体" w:eastAsia="宋体"/>
                <w:sz w:val="20"/>
              </w:rPr>
              <w:t>备份完成率100%</w:t>
            </w:r>
          </w:p>
        </w:tc>
      </w:tr>
      <w:tr>
        <w:tc>
          <w:tcPr>
            <w:tcW w:type="dxa" w:w="1662"/>
          </w:tcPr>
          <w:p>
            <w:r>
              <w:rPr>
                <w:rFonts w:ascii="宋体" w:hAnsi="宋体" w:eastAsia="宋体"/>
                <w:sz w:val="20"/>
              </w:rPr>
              <w:t>6</w:t>
            </w:r>
          </w:p>
        </w:tc>
        <w:tc>
          <w:tcPr>
            <w:tcW w:type="dxa" w:w="1662"/>
          </w:tcPr>
          <w:p>
            <w:r>
              <w:rPr>
                <w:rFonts w:ascii="宋体" w:hAnsi="宋体" w:eastAsia="宋体"/>
                <w:sz w:val="20"/>
              </w:rPr>
              <w:t>易损件检查</w:t>
            </w:r>
          </w:p>
        </w:tc>
        <w:tc>
          <w:tcPr>
            <w:tcW w:type="dxa" w:w="1662"/>
          </w:tcPr>
          <w:p>
            <w:r>
              <w:rPr>
                <w:rFonts w:ascii="宋体" w:hAnsi="宋体" w:eastAsia="宋体"/>
                <w:sz w:val="20"/>
              </w:rPr>
              <w:t>检查风扇、按键、触摸屏边框等易损件</w:t>
            </w:r>
          </w:p>
        </w:tc>
        <w:tc>
          <w:tcPr>
            <w:tcW w:type="dxa" w:w="1662"/>
          </w:tcPr>
          <w:p>
            <w:r>
              <w:rPr>
                <w:rFonts w:ascii="宋体" w:hAnsi="宋体" w:eastAsia="宋体"/>
                <w:sz w:val="20"/>
              </w:rPr>
              <w:t>记录磨损情况，提前预警更换</w:t>
            </w:r>
          </w:p>
        </w:tc>
        <w:tc>
          <w:tcPr>
            <w:tcW w:type="dxa" w:w="1662"/>
          </w:tcPr>
          <w:p>
            <w:r>
              <w:rPr>
                <w:rFonts w:ascii="宋体" w:hAnsi="宋体" w:eastAsia="宋体"/>
                <w:sz w:val="20"/>
              </w:rPr>
              <w:t>所有部件运行正常</w:t>
            </w:r>
          </w:p>
        </w:tc>
      </w:tr>
    </w:tbl>
    <w:p/>
    <w:p>
      <w:pPr>
        <w:spacing w:line="440" w:lineRule="exact" w:before="0" w:after="0"/>
      </w:pPr>
      <w:r>
        <w:rPr>
          <w:rFonts w:ascii="宋体" w:hAnsi="宋体" w:eastAsia="宋体"/>
          <w:b/>
          <w:sz w:val="24"/>
        </w:rPr>
        <w:t>SOP-WT-004：窗口互动终端每季度维护标准操作规程</w:t>
      </w:r>
    </w:p>
    <w:p>
      <w:pPr>
        <w:spacing w:line="440" w:lineRule="exact" w:before="0" w:after="0"/>
      </w:pPr>
      <w:r>
        <w:rPr>
          <w:rFonts w:ascii="宋体" w:hAnsi="宋体" w:eastAsia="宋体"/>
          <w:b/>
          <w:sz w:val="24"/>
        </w:rPr>
        <w:t>维护频次：</w:t>
      </w:r>
      <w:r>
        <w:rPr>
          <w:rFonts w:ascii="宋体" w:hAnsi="宋体" w:eastAsia="宋体"/>
          <w:sz w:val="24"/>
        </w:rPr>
        <w:t xml:space="preserve"> 每季度一次（每季度最后一周）</w:t>
      </w:r>
    </w:p>
    <w:p>
      <w:pPr>
        <w:spacing w:line="440" w:lineRule="exact" w:before="0" w:after="0"/>
      </w:pPr>
      <w:r>
        <w:rPr>
          <w:rFonts w:ascii="宋体" w:hAnsi="宋体" w:eastAsia="宋体"/>
          <w:b/>
          <w:sz w:val="24"/>
        </w:rPr>
        <w:t>操作步骤：</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全面拆机清洁</w:t>
            </w:r>
          </w:p>
        </w:tc>
        <w:tc>
          <w:tcPr>
            <w:tcW w:type="dxa" w:w="1662"/>
          </w:tcPr>
          <w:p>
            <w:r>
              <w:rPr>
                <w:rFonts w:ascii="宋体" w:hAnsi="宋体" w:eastAsia="宋体"/>
                <w:sz w:val="20"/>
              </w:rPr>
              <w:t>完全拆卸设备，清洁所有内部组件</w:t>
            </w:r>
          </w:p>
        </w:tc>
        <w:tc>
          <w:tcPr>
            <w:tcW w:type="dxa" w:w="1662"/>
          </w:tcPr>
          <w:p>
            <w:r>
              <w:rPr>
                <w:rFonts w:ascii="宋体" w:hAnsi="宋体" w:eastAsia="宋体"/>
                <w:sz w:val="20"/>
              </w:rPr>
              <w:t>拆卸过程拍照记录，确保正确装回</w:t>
            </w:r>
          </w:p>
        </w:tc>
        <w:tc>
          <w:tcPr>
            <w:tcW w:type="dxa" w:w="1662"/>
          </w:tcPr>
          <w:p>
            <w:r>
              <w:rPr>
                <w:rFonts w:ascii="宋体" w:hAnsi="宋体" w:eastAsia="宋体"/>
                <w:sz w:val="20"/>
              </w:rPr>
              <w:t>所有组件清洁无灰尘</w:t>
            </w:r>
          </w:p>
        </w:tc>
      </w:tr>
      <w:tr>
        <w:tc>
          <w:tcPr>
            <w:tcW w:type="dxa" w:w="1662"/>
          </w:tcPr>
          <w:p>
            <w:r>
              <w:rPr>
                <w:rFonts w:ascii="宋体" w:hAnsi="宋体" w:eastAsia="宋体"/>
                <w:sz w:val="20"/>
              </w:rPr>
              <w:t>2</w:t>
            </w:r>
          </w:p>
        </w:tc>
        <w:tc>
          <w:tcPr>
            <w:tcW w:type="dxa" w:w="1662"/>
          </w:tcPr>
          <w:p>
            <w:r>
              <w:rPr>
                <w:rFonts w:ascii="宋体" w:hAnsi="宋体" w:eastAsia="宋体"/>
                <w:sz w:val="20"/>
              </w:rPr>
              <w:t>散热系统维护</w:t>
            </w:r>
          </w:p>
        </w:tc>
        <w:tc>
          <w:tcPr>
            <w:tcW w:type="dxa" w:w="1662"/>
          </w:tcPr>
          <w:p>
            <w:r>
              <w:rPr>
                <w:rFonts w:ascii="宋体" w:hAnsi="宋体" w:eastAsia="宋体"/>
                <w:sz w:val="20"/>
              </w:rPr>
              <w:t>更换CPU散热硅脂，清洁散热风扇</w:t>
            </w:r>
          </w:p>
        </w:tc>
        <w:tc>
          <w:tcPr>
            <w:tcW w:type="dxa" w:w="1662"/>
          </w:tcPr>
          <w:p>
            <w:r>
              <w:rPr>
                <w:rFonts w:ascii="宋体" w:hAnsi="宋体" w:eastAsia="宋体"/>
                <w:sz w:val="20"/>
              </w:rPr>
              <w:t>使用高品质散热硅脂（导热系数≥4W/m·K）</w:t>
            </w:r>
          </w:p>
        </w:tc>
        <w:tc>
          <w:tcPr>
            <w:tcW w:type="dxa" w:w="1662"/>
          </w:tcPr>
          <w:p>
            <w:r>
              <w:rPr>
                <w:rFonts w:ascii="宋体" w:hAnsi="宋体" w:eastAsia="宋体"/>
                <w:sz w:val="20"/>
              </w:rPr>
              <w:t>散热效率恢复≥95%</w:t>
            </w:r>
          </w:p>
        </w:tc>
      </w:tr>
      <w:tr>
        <w:tc>
          <w:tcPr>
            <w:tcW w:type="dxa" w:w="1662"/>
          </w:tcPr>
          <w:p>
            <w:r>
              <w:rPr>
                <w:rFonts w:ascii="宋体" w:hAnsi="宋体" w:eastAsia="宋体"/>
                <w:sz w:val="20"/>
              </w:rPr>
              <w:t>3</w:t>
            </w:r>
          </w:p>
        </w:tc>
        <w:tc>
          <w:tcPr>
            <w:tcW w:type="dxa" w:w="1662"/>
          </w:tcPr>
          <w:p>
            <w:r>
              <w:rPr>
                <w:rFonts w:ascii="宋体" w:hAnsi="宋体" w:eastAsia="宋体"/>
                <w:sz w:val="20"/>
              </w:rPr>
              <w:t>线缆更换</w:t>
            </w:r>
          </w:p>
        </w:tc>
        <w:tc>
          <w:tcPr>
            <w:tcW w:type="dxa" w:w="1662"/>
          </w:tcPr>
          <w:p>
            <w:r>
              <w:rPr>
                <w:rFonts w:ascii="宋体" w:hAnsi="宋体" w:eastAsia="宋体"/>
                <w:sz w:val="20"/>
              </w:rPr>
              <w:t>检查并更换老化线缆</w:t>
            </w:r>
          </w:p>
        </w:tc>
        <w:tc>
          <w:tcPr>
            <w:tcW w:type="dxa" w:w="1662"/>
          </w:tcPr>
          <w:p>
            <w:r>
              <w:rPr>
                <w:rFonts w:ascii="宋体" w:hAnsi="宋体" w:eastAsia="宋体"/>
                <w:sz w:val="20"/>
              </w:rPr>
              <w:t>优先更换使用时间超过2年的线缆</w:t>
            </w:r>
          </w:p>
        </w:tc>
        <w:tc>
          <w:tcPr>
            <w:tcW w:type="dxa" w:w="1662"/>
          </w:tcPr>
          <w:p>
            <w:r>
              <w:rPr>
                <w:rFonts w:ascii="宋体" w:hAnsi="宋体" w:eastAsia="宋体"/>
                <w:sz w:val="20"/>
              </w:rPr>
              <w:t>所有线缆传输正常</w:t>
            </w:r>
          </w:p>
        </w:tc>
      </w:tr>
      <w:tr>
        <w:tc>
          <w:tcPr>
            <w:tcW w:type="dxa" w:w="1662"/>
          </w:tcPr>
          <w:p>
            <w:r>
              <w:rPr>
                <w:rFonts w:ascii="宋体" w:hAnsi="宋体" w:eastAsia="宋体"/>
                <w:sz w:val="20"/>
              </w:rPr>
              <w:t>4</w:t>
            </w:r>
          </w:p>
        </w:tc>
        <w:tc>
          <w:tcPr>
            <w:tcW w:type="dxa" w:w="1662"/>
          </w:tcPr>
          <w:p>
            <w:r>
              <w:rPr>
                <w:rFonts w:ascii="宋体" w:hAnsi="宋体" w:eastAsia="宋体"/>
                <w:sz w:val="20"/>
              </w:rPr>
              <w:t>显示器检测</w:t>
            </w:r>
          </w:p>
        </w:tc>
        <w:tc>
          <w:tcPr>
            <w:tcW w:type="dxa" w:w="1662"/>
          </w:tcPr>
          <w:p>
            <w:r>
              <w:rPr>
                <w:rFonts w:ascii="宋体" w:hAnsi="宋体" w:eastAsia="宋体"/>
                <w:sz w:val="20"/>
              </w:rPr>
              <w:t>使用色彩分析仪检测显示性能</w:t>
            </w:r>
          </w:p>
        </w:tc>
        <w:tc>
          <w:tcPr>
            <w:tcW w:type="dxa" w:w="1662"/>
          </w:tcPr>
          <w:p>
            <w:r>
              <w:rPr>
                <w:rFonts w:ascii="宋体" w:hAnsi="宋体" w:eastAsia="宋体"/>
                <w:sz w:val="20"/>
              </w:rPr>
              <w:t>检测亮度、对比度、色域、色彩偏差</w:t>
            </w:r>
          </w:p>
        </w:tc>
        <w:tc>
          <w:tcPr>
            <w:tcW w:type="dxa" w:w="1662"/>
          </w:tcPr>
          <w:p>
            <w:r>
              <w:rPr>
                <w:rFonts w:ascii="宋体" w:hAnsi="宋体" w:eastAsia="宋体"/>
                <w:sz w:val="20"/>
              </w:rPr>
              <w:t>色彩偏差ΔE≤3</w:t>
            </w:r>
          </w:p>
        </w:tc>
      </w:tr>
      <w:tr>
        <w:tc>
          <w:tcPr>
            <w:tcW w:type="dxa" w:w="1662"/>
          </w:tcPr>
          <w:p>
            <w:r>
              <w:rPr>
                <w:rFonts w:ascii="宋体" w:hAnsi="宋体" w:eastAsia="宋体"/>
                <w:sz w:val="20"/>
              </w:rPr>
              <w:t>5</w:t>
            </w:r>
          </w:p>
        </w:tc>
        <w:tc>
          <w:tcPr>
            <w:tcW w:type="dxa" w:w="1662"/>
          </w:tcPr>
          <w:p>
            <w:r>
              <w:rPr>
                <w:rFonts w:ascii="宋体" w:hAnsi="宋体" w:eastAsia="宋体"/>
                <w:sz w:val="20"/>
              </w:rPr>
              <w:t>整机性能评估</w:t>
            </w:r>
          </w:p>
        </w:tc>
        <w:tc>
          <w:tcPr>
            <w:tcW w:type="dxa" w:w="1662"/>
          </w:tcPr>
          <w:p>
            <w:r>
              <w:rPr>
                <w:rFonts w:ascii="宋体" w:hAnsi="宋体" w:eastAsia="宋体"/>
                <w:sz w:val="20"/>
              </w:rPr>
              <w:t>综合评估设备性能状态（硬件+软件）</w:t>
            </w:r>
          </w:p>
        </w:tc>
        <w:tc>
          <w:tcPr>
            <w:tcW w:type="dxa" w:w="1662"/>
          </w:tcPr>
          <w:p>
            <w:r>
              <w:rPr>
                <w:rFonts w:ascii="宋体" w:hAnsi="宋体" w:eastAsia="宋体"/>
                <w:sz w:val="20"/>
              </w:rPr>
              <w:t>使用专业评分工具</w:t>
            </w:r>
          </w:p>
        </w:tc>
        <w:tc>
          <w:tcPr>
            <w:tcW w:type="dxa" w:w="1662"/>
          </w:tcPr>
          <w:p>
            <w:r>
              <w:rPr>
                <w:rFonts w:ascii="宋体" w:hAnsi="宋体" w:eastAsia="宋体"/>
                <w:sz w:val="20"/>
              </w:rPr>
              <w:t>性能评分≥80分</w:t>
            </w:r>
          </w:p>
        </w:tc>
      </w:tr>
      <w:tr>
        <w:tc>
          <w:tcPr>
            <w:tcW w:type="dxa" w:w="1662"/>
          </w:tcPr>
          <w:p>
            <w:r>
              <w:rPr>
                <w:rFonts w:ascii="宋体" w:hAnsi="宋体" w:eastAsia="宋体"/>
                <w:sz w:val="20"/>
              </w:rPr>
              <w:t>6</w:t>
            </w:r>
          </w:p>
        </w:tc>
        <w:tc>
          <w:tcPr>
            <w:tcW w:type="dxa" w:w="1662"/>
          </w:tcPr>
          <w:p>
            <w:r>
              <w:rPr>
                <w:rFonts w:ascii="宋体" w:hAnsi="宋体" w:eastAsia="宋体"/>
                <w:sz w:val="20"/>
              </w:rPr>
              <w:t>资产盘点</w:t>
            </w:r>
          </w:p>
        </w:tc>
        <w:tc>
          <w:tcPr>
            <w:tcW w:type="dxa" w:w="1662"/>
          </w:tcPr>
          <w:p>
            <w:r>
              <w:rPr>
                <w:rFonts w:ascii="宋体" w:hAnsi="宋体" w:eastAsia="宋体"/>
                <w:sz w:val="20"/>
              </w:rPr>
              <w:t>核对设备资产信息和位置</w:t>
            </w:r>
          </w:p>
        </w:tc>
        <w:tc>
          <w:tcPr>
            <w:tcW w:type="dxa" w:w="1662"/>
          </w:tcPr>
          <w:p>
            <w:r>
              <w:rPr>
                <w:rFonts w:ascii="宋体" w:hAnsi="宋体" w:eastAsia="宋体"/>
                <w:sz w:val="20"/>
              </w:rPr>
              <w:t>更新资产台账</w:t>
            </w:r>
          </w:p>
        </w:tc>
        <w:tc>
          <w:tcPr>
            <w:tcW w:type="dxa" w:w="1662"/>
          </w:tcPr>
          <w:p>
            <w:r>
              <w:rPr>
                <w:rFonts w:ascii="宋体" w:hAnsi="宋体" w:eastAsia="宋体"/>
                <w:sz w:val="20"/>
              </w:rPr>
              <w:t>账实相符率100%</w:t>
            </w:r>
          </w:p>
        </w:tc>
      </w:tr>
    </w:tbl>
    <w:p/>
    <w:p>
      <w:pPr>
        <w:spacing w:line="440" w:lineRule="exact" w:before="0" w:after="0"/>
      </w:pPr>
      <w:r>
        <w:rPr>
          <w:rFonts w:ascii="宋体" w:hAnsi="宋体" w:eastAsia="宋体"/>
          <w:b/>
          <w:sz w:val="24"/>
        </w:rPr>
        <w:t>SOP-WT-005：窗口互动终端年度维护标准操作规程</w:t>
      </w:r>
    </w:p>
    <w:p>
      <w:pPr>
        <w:spacing w:line="440" w:lineRule="exact" w:before="0" w:after="0"/>
      </w:pPr>
      <w:r>
        <w:rPr>
          <w:rFonts w:ascii="宋体" w:hAnsi="宋体" w:eastAsia="宋体"/>
          <w:b/>
          <w:sz w:val="24"/>
        </w:rPr>
        <w:t>目的：</w:t>
      </w:r>
      <w:r>
        <w:rPr>
          <w:rFonts w:ascii="宋体" w:hAnsi="宋体" w:eastAsia="宋体"/>
          <w:sz w:val="24"/>
        </w:rPr>
        <w:t xml:space="preserve"> 对设备进行全面深度维护，评估设备健康状态，制定下年度维护计划。</w:t>
      </w:r>
    </w:p>
    <w:p>
      <w:pPr>
        <w:spacing w:line="440" w:lineRule="exact" w:before="0" w:after="0"/>
      </w:pPr>
      <w:r>
        <w:rPr>
          <w:rFonts w:ascii="宋体" w:hAnsi="宋体" w:eastAsia="宋体"/>
          <w:b/>
          <w:sz w:val="24"/>
        </w:rPr>
        <w:t>维护频次：</w:t>
      </w:r>
      <w:r>
        <w:rPr>
          <w:rFonts w:ascii="宋体" w:hAnsi="宋体" w:eastAsia="宋体"/>
          <w:sz w:val="24"/>
        </w:rPr>
        <w:t xml:space="preserve"> 每年一次（每年12月）</w:t>
      </w:r>
    </w:p>
    <w:p>
      <w:pPr>
        <w:spacing w:line="440" w:lineRule="exact" w:before="0" w:after="0"/>
      </w:pPr>
      <w:r>
        <w:rPr>
          <w:rFonts w:ascii="宋体" w:hAnsi="宋体" w:eastAsia="宋体"/>
          <w:b/>
          <w:sz w:val="24"/>
        </w:rPr>
        <w:t>操作步骤：</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全面硬件检测</w:t>
            </w:r>
          </w:p>
        </w:tc>
        <w:tc>
          <w:tcPr>
            <w:tcW w:type="dxa" w:w="1662"/>
          </w:tcPr>
          <w:p>
            <w:r>
              <w:rPr>
                <w:rFonts w:ascii="宋体" w:hAnsi="宋体" w:eastAsia="宋体"/>
                <w:sz w:val="20"/>
              </w:rPr>
              <w:t>使用专业检测设备对所有硬件模块进行详细检测</w:t>
            </w:r>
          </w:p>
        </w:tc>
        <w:tc>
          <w:tcPr>
            <w:tcW w:type="dxa" w:w="1662"/>
          </w:tcPr>
          <w:p>
            <w:r>
              <w:rPr>
                <w:rFonts w:ascii="宋体" w:hAnsi="宋体" w:eastAsia="宋体"/>
                <w:sz w:val="20"/>
              </w:rPr>
              <w:t>检测CPU、内存、硬盘、主板、显卡、电源等</w:t>
            </w:r>
          </w:p>
        </w:tc>
        <w:tc>
          <w:tcPr>
            <w:tcW w:type="dxa" w:w="1662"/>
          </w:tcPr>
          <w:p>
            <w:r>
              <w:rPr>
                <w:rFonts w:ascii="宋体" w:hAnsi="宋体" w:eastAsia="宋体"/>
                <w:sz w:val="20"/>
              </w:rPr>
              <w:t>所有模块性能达标</w:t>
            </w:r>
          </w:p>
        </w:tc>
      </w:tr>
      <w:tr>
        <w:tc>
          <w:tcPr>
            <w:tcW w:type="dxa" w:w="1662"/>
          </w:tcPr>
          <w:p>
            <w:r>
              <w:rPr>
                <w:rFonts w:ascii="宋体" w:hAnsi="宋体" w:eastAsia="宋体"/>
                <w:sz w:val="20"/>
              </w:rPr>
              <w:t>2</w:t>
            </w:r>
          </w:p>
        </w:tc>
        <w:tc>
          <w:tcPr>
            <w:tcW w:type="dxa" w:w="1662"/>
          </w:tcPr>
          <w:p>
            <w:r>
              <w:rPr>
                <w:rFonts w:ascii="宋体" w:hAnsi="宋体" w:eastAsia="宋体"/>
                <w:sz w:val="20"/>
              </w:rPr>
              <w:t>硬盘健康评估</w:t>
            </w:r>
          </w:p>
        </w:tc>
        <w:tc>
          <w:tcPr>
            <w:tcW w:type="dxa" w:w="1662"/>
          </w:tcPr>
          <w:p>
            <w:r>
              <w:rPr>
                <w:rFonts w:ascii="宋体" w:hAnsi="宋体" w:eastAsia="宋体"/>
                <w:sz w:val="20"/>
              </w:rPr>
              <w:t>使用SMART工具检测硬盘健康状态</w:t>
            </w:r>
          </w:p>
        </w:tc>
        <w:tc>
          <w:tcPr>
            <w:tcW w:type="dxa" w:w="1662"/>
          </w:tcPr>
          <w:p>
            <w:r>
              <w:rPr>
                <w:rFonts w:ascii="宋体" w:hAnsi="宋体" w:eastAsia="宋体"/>
                <w:sz w:val="20"/>
              </w:rPr>
              <w:t>关注重映射扇区数、待映射扇区数、不可纠正扇区数</w:t>
            </w:r>
          </w:p>
        </w:tc>
        <w:tc>
          <w:tcPr>
            <w:tcW w:type="dxa" w:w="1662"/>
          </w:tcPr>
          <w:p>
            <w:r>
              <w:rPr>
                <w:rFonts w:ascii="宋体" w:hAnsi="宋体" w:eastAsia="宋体"/>
                <w:sz w:val="20"/>
              </w:rPr>
              <w:t>SMART状态为"良好"</w:t>
            </w:r>
          </w:p>
        </w:tc>
      </w:tr>
      <w:tr>
        <w:tc>
          <w:tcPr>
            <w:tcW w:type="dxa" w:w="1662"/>
          </w:tcPr>
          <w:p>
            <w:r>
              <w:rPr>
                <w:rFonts w:ascii="宋体" w:hAnsi="宋体" w:eastAsia="宋体"/>
                <w:sz w:val="20"/>
              </w:rPr>
              <w:t>3</w:t>
            </w:r>
          </w:p>
        </w:tc>
        <w:tc>
          <w:tcPr>
            <w:tcW w:type="dxa" w:w="1662"/>
          </w:tcPr>
          <w:p>
            <w:r>
              <w:rPr>
                <w:rFonts w:ascii="宋体" w:hAnsi="宋体" w:eastAsia="宋体"/>
                <w:sz w:val="20"/>
              </w:rPr>
              <w:t>内存完整测试</w:t>
            </w:r>
          </w:p>
        </w:tc>
        <w:tc>
          <w:tcPr>
            <w:tcW w:type="dxa" w:w="1662"/>
          </w:tcPr>
          <w:p>
            <w:r>
              <w:rPr>
                <w:rFonts w:ascii="宋体" w:hAnsi="宋体" w:eastAsia="宋体"/>
                <w:sz w:val="20"/>
              </w:rPr>
              <w:t>运行MemTest86进行完整内存测试</w:t>
            </w:r>
          </w:p>
        </w:tc>
        <w:tc>
          <w:tcPr>
            <w:tcW w:type="dxa" w:w="1662"/>
          </w:tcPr>
          <w:p>
            <w:r>
              <w:rPr>
                <w:rFonts w:ascii="宋体" w:hAnsi="宋体" w:eastAsia="宋体"/>
                <w:sz w:val="20"/>
              </w:rPr>
              <w:t>测试时间不少于4小时</w:t>
            </w:r>
          </w:p>
        </w:tc>
        <w:tc>
          <w:tcPr>
            <w:tcW w:type="dxa" w:w="1662"/>
          </w:tcPr>
          <w:p>
            <w:r>
              <w:rPr>
                <w:rFonts w:ascii="宋体" w:hAnsi="宋体" w:eastAsia="宋体"/>
                <w:sz w:val="20"/>
              </w:rPr>
              <w:t>无错误</w:t>
            </w:r>
          </w:p>
        </w:tc>
      </w:tr>
      <w:tr>
        <w:tc>
          <w:tcPr>
            <w:tcW w:type="dxa" w:w="1662"/>
          </w:tcPr>
          <w:p>
            <w:r>
              <w:rPr>
                <w:rFonts w:ascii="宋体" w:hAnsi="宋体" w:eastAsia="宋体"/>
                <w:sz w:val="20"/>
              </w:rPr>
              <w:t>4</w:t>
            </w:r>
          </w:p>
        </w:tc>
        <w:tc>
          <w:tcPr>
            <w:tcW w:type="dxa" w:w="1662"/>
          </w:tcPr>
          <w:p>
            <w:r>
              <w:rPr>
                <w:rFonts w:ascii="宋体" w:hAnsi="宋体" w:eastAsia="宋体"/>
                <w:sz w:val="20"/>
              </w:rPr>
              <w:t>电源全面检测</w:t>
            </w:r>
          </w:p>
        </w:tc>
        <w:tc>
          <w:tcPr>
            <w:tcW w:type="dxa" w:w="1662"/>
          </w:tcPr>
          <w:p>
            <w:r>
              <w:rPr>
                <w:rFonts w:ascii="宋体" w:hAnsi="宋体" w:eastAsia="宋体"/>
                <w:sz w:val="20"/>
              </w:rPr>
              <w:t>使用电源检测仪检测各路输出电压和纹波</w:t>
            </w:r>
          </w:p>
        </w:tc>
        <w:tc>
          <w:tcPr>
            <w:tcW w:type="dxa" w:w="1662"/>
          </w:tcPr>
          <w:p>
            <w:r>
              <w:rPr>
                <w:rFonts w:ascii="宋体" w:hAnsi="宋体" w:eastAsia="宋体"/>
                <w:sz w:val="20"/>
              </w:rPr>
              <w:t>在满载和轻载两种状态下测量</w:t>
            </w:r>
          </w:p>
        </w:tc>
        <w:tc>
          <w:tcPr>
            <w:tcW w:type="dxa" w:w="1662"/>
          </w:tcPr>
          <w:p>
            <w:r>
              <w:rPr>
                <w:rFonts w:ascii="宋体" w:hAnsi="宋体" w:eastAsia="宋体"/>
                <w:sz w:val="20"/>
              </w:rPr>
              <w:t>电压偏差≤±3%，纹波≤50mV</w:t>
            </w:r>
          </w:p>
        </w:tc>
      </w:tr>
      <w:tr>
        <w:tc>
          <w:tcPr>
            <w:tcW w:type="dxa" w:w="1662"/>
          </w:tcPr>
          <w:p>
            <w:r>
              <w:rPr>
                <w:rFonts w:ascii="宋体" w:hAnsi="宋体" w:eastAsia="宋体"/>
                <w:sz w:val="20"/>
              </w:rPr>
              <w:t>5</w:t>
            </w:r>
          </w:p>
        </w:tc>
        <w:tc>
          <w:tcPr>
            <w:tcW w:type="dxa" w:w="1662"/>
          </w:tcPr>
          <w:p>
            <w:r>
              <w:rPr>
                <w:rFonts w:ascii="宋体" w:hAnsi="宋体" w:eastAsia="宋体"/>
                <w:sz w:val="20"/>
              </w:rPr>
              <w:t>显示面板老化评估</w:t>
            </w:r>
          </w:p>
        </w:tc>
        <w:tc>
          <w:tcPr>
            <w:tcW w:type="dxa" w:w="1662"/>
          </w:tcPr>
          <w:p>
            <w:r>
              <w:rPr>
                <w:rFonts w:ascii="宋体" w:hAnsi="宋体" w:eastAsia="宋体"/>
                <w:sz w:val="20"/>
              </w:rPr>
              <w:t>使用专业设备评估显示面板亮度衰减和色彩漂移</w:t>
            </w:r>
          </w:p>
        </w:tc>
        <w:tc>
          <w:tcPr>
            <w:tcW w:type="dxa" w:w="1662"/>
          </w:tcPr>
          <w:p>
            <w:r>
              <w:rPr>
                <w:rFonts w:ascii="宋体" w:hAnsi="宋体" w:eastAsia="宋体"/>
                <w:sz w:val="20"/>
              </w:rPr>
              <w:t>对比出厂参数</w:t>
            </w:r>
          </w:p>
        </w:tc>
        <w:tc>
          <w:tcPr>
            <w:tcW w:type="dxa" w:w="1662"/>
          </w:tcPr>
          <w:p>
            <w:r>
              <w:rPr>
                <w:rFonts w:ascii="宋体" w:hAnsi="宋体" w:eastAsia="宋体"/>
                <w:sz w:val="20"/>
              </w:rPr>
              <w:t>亮度衰减≤20%，色彩偏差ΔE≤5</w:t>
            </w:r>
          </w:p>
        </w:tc>
      </w:tr>
      <w:tr>
        <w:tc>
          <w:tcPr>
            <w:tcW w:type="dxa" w:w="1662"/>
          </w:tcPr>
          <w:p>
            <w:r>
              <w:rPr>
                <w:rFonts w:ascii="宋体" w:hAnsi="宋体" w:eastAsia="宋体"/>
                <w:sz w:val="20"/>
              </w:rPr>
              <w:t>6</w:t>
            </w:r>
          </w:p>
        </w:tc>
        <w:tc>
          <w:tcPr>
            <w:tcW w:type="dxa" w:w="1662"/>
          </w:tcPr>
          <w:p>
            <w:r>
              <w:rPr>
                <w:rFonts w:ascii="宋体" w:hAnsi="宋体" w:eastAsia="宋体"/>
                <w:sz w:val="20"/>
              </w:rPr>
              <w:t>散热系统全面维护</w:t>
            </w:r>
          </w:p>
        </w:tc>
        <w:tc>
          <w:tcPr>
            <w:tcW w:type="dxa" w:w="1662"/>
          </w:tcPr>
          <w:p>
            <w:r>
              <w:rPr>
                <w:rFonts w:ascii="宋体" w:hAnsi="宋体" w:eastAsia="宋体"/>
                <w:sz w:val="20"/>
              </w:rPr>
              <w:t>更换散热硅脂、清洁散热器、检测风扇转速</w:t>
            </w:r>
          </w:p>
        </w:tc>
        <w:tc>
          <w:tcPr>
            <w:tcW w:type="dxa" w:w="1662"/>
          </w:tcPr>
          <w:p>
            <w:r>
              <w:rPr>
                <w:rFonts w:ascii="宋体" w:hAnsi="宋体" w:eastAsia="宋体"/>
                <w:sz w:val="20"/>
              </w:rPr>
              <w:t>使用导热系数≥4W/m·K的散热硅脂</w:t>
            </w:r>
          </w:p>
        </w:tc>
        <w:tc>
          <w:tcPr>
            <w:tcW w:type="dxa" w:w="1662"/>
          </w:tcPr>
          <w:p>
            <w:r>
              <w:rPr>
                <w:rFonts w:ascii="宋体" w:hAnsi="宋体" w:eastAsia="宋体"/>
                <w:sz w:val="20"/>
              </w:rPr>
              <w:t>CPU满载温度≤75℃</w:t>
            </w:r>
          </w:p>
        </w:tc>
      </w:tr>
      <w:tr>
        <w:tc>
          <w:tcPr>
            <w:tcW w:type="dxa" w:w="1662"/>
          </w:tcPr>
          <w:p>
            <w:r>
              <w:rPr>
                <w:rFonts w:ascii="宋体" w:hAnsi="宋体" w:eastAsia="宋体"/>
                <w:sz w:val="20"/>
              </w:rPr>
              <w:t>7</w:t>
            </w:r>
          </w:p>
        </w:tc>
        <w:tc>
          <w:tcPr>
            <w:tcW w:type="dxa" w:w="1662"/>
          </w:tcPr>
          <w:p>
            <w:r>
              <w:rPr>
                <w:rFonts w:ascii="宋体" w:hAnsi="宋体" w:eastAsia="宋体"/>
                <w:sz w:val="20"/>
              </w:rPr>
              <w:t>系统重装与优化</w:t>
            </w:r>
          </w:p>
        </w:tc>
        <w:tc>
          <w:tcPr>
            <w:tcW w:type="dxa" w:w="1662"/>
          </w:tcPr>
          <w:p>
            <w:r>
              <w:rPr>
                <w:rFonts w:ascii="宋体" w:hAnsi="宋体" w:eastAsia="宋体"/>
                <w:sz w:val="20"/>
              </w:rPr>
              <w:t>重新安装操作系统并进行全面优化</w:t>
            </w:r>
          </w:p>
        </w:tc>
        <w:tc>
          <w:tcPr>
            <w:tcW w:type="dxa" w:w="1662"/>
          </w:tcPr>
          <w:p>
            <w:r>
              <w:rPr>
                <w:rFonts w:ascii="宋体" w:hAnsi="宋体" w:eastAsia="宋体"/>
                <w:sz w:val="20"/>
              </w:rPr>
              <w:t>安装最新补丁和驱动程序</w:t>
            </w:r>
          </w:p>
        </w:tc>
        <w:tc>
          <w:tcPr>
            <w:tcW w:type="dxa" w:w="1662"/>
          </w:tcPr>
          <w:p>
            <w:r>
              <w:rPr>
                <w:rFonts w:ascii="宋体" w:hAnsi="宋体" w:eastAsia="宋体"/>
                <w:sz w:val="20"/>
              </w:rPr>
              <w:t>系统启动时间≤30秒</w:t>
            </w:r>
          </w:p>
        </w:tc>
      </w:tr>
      <w:tr>
        <w:tc>
          <w:tcPr>
            <w:tcW w:type="dxa" w:w="1662"/>
          </w:tcPr>
          <w:p>
            <w:r>
              <w:rPr>
                <w:rFonts w:ascii="宋体" w:hAnsi="宋体" w:eastAsia="宋体"/>
                <w:sz w:val="20"/>
              </w:rPr>
              <w:t>8</w:t>
            </w:r>
          </w:p>
        </w:tc>
        <w:tc>
          <w:tcPr>
            <w:tcW w:type="dxa" w:w="1662"/>
          </w:tcPr>
          <w:p>
            <w:r>
              <w:rPr>
                <w:rFonts w:ascii="宋体" w:hAnsi="宋体" w:eastAsia="宋体"/>
                <w:sz w:val="20"/>
              </w:rPr>
              <w:t>设备资产状态评估</w:t>
            </w:r>
          </w:p>
        </w:tc>
        <w:tc>
          <w:tcPr>
            <w:tcW w:type="dxa" w:w="1662"/>
          </w:tcPr>
          <w:p>
            <w:r>
              <w:rPr>
                <w:rFonts w:ascii="宋体" w:hAnsi="宋体" w:eastAsia="宋体"/>
                <w:sz w:val="20"/>
              </w:rPr>
              <w:t>评估设备整体状态，确定是否需要升级或更换</w:t>
            </w:r>
          </w:p>
        </w:tc>
        <w:tc>
          <w:tcPr>
            <w:tcW w:type="dxa" w:w="1662"/>
          </w:tcPr>
          <w:p>
            <w:r>
              <w:rPr>
                <w:rFonts w:ascii="宋体" w:hAnsi="宋体" w:eastAsia="宋体"/>
                <w:sz w:val="20"/>
              </w:rPr>
              <w:t>综合考虑设备年限、故障率、维修成本</w:t>
            </w:r>
          </w:p>
        </w:tc>
        <w:tc>
          <w:tcPr>
            <w:tcW w:type="dxa" w:w="1662"/>
          </w:tcPr>
          <w:p>
            <w:r>
              <w:rPr>
                <w:rFonts w:ascii="宋体" w:hAnsi="宋体" w:eastAsia="宋体"/>
                <w:sz w:val="20"/>
              </w:rPr>
              <w:t>评估报告完整</w:t>
            </w:r>
          </w:p>
        </w:tc>
      </w:tr>
    </w:tbl>
    <w:p/>
    <w:p>
      <w:pPr>
        <w:spacing w:line="440" w:lineRule="exact" w:before="0" w:after="0"/>
      </w:pPr>
      <w:r>
        <w:rPr>
          <w:rFonts w:ascii="宋体" w:hAnsi="宋体" w:eastAsia="宋体"/>
          <w:b/>
          <w:sz w:val="24"/>
        </w:rPr>
        <w:t>三、维护工具清单</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r>
              <w:rPr>
                <w:rFonts w:ascii="宋体" w:hAnsi="宋体" w:eastAsia="宋体"/>
                <w:sz w:val="20"/>
              </w:rPr>
              <w:t>类别</w:t>
            </w:r>
          </w:p>
        </w:tc>
        <w:tc>
          <w:tcPr>
            <w:tcW w:type="dxa" w:w="924"/>
          </w:tcPr>
          <w:p>
            <w:r>
              <w:rPr>
                <w:rFonts w:ascii="宋体" w:hAnsi="宋体" w:eastAsia="宋体"/>
                <w:sz w:val="20"/>
              </w:rPr>
              <w:t>工具名称</w:t>
            </w:r>
          </w:p>
        </w:tc>
        <w:tc>
          <w:tcPr>
            <w:tcW w:type="dxa" w:w="924"/>
          </w:tcPr>
          <w:p>
            <w:r>
              <w:rPr>
                <w:rFonts w:ascii="宋体" w:hAnsi="宋体" w:eastAsia="宋体"/>
                <w:sz w:val="20"/>
              </w:rPr>
              <w:t>规格型号</w:t>
            </w:r>
          </w:p>
        </w:tc>
        <w:tc>
          <w:tcPr>
            <w:tcW w:type="dxa" w:w="924"/>
          </w:tcPr>
          <w:p>
            <w:r>
              <w:rPr>
                <w:rFonts w:ascii="宋体" w:hAnsi="宋体" w:eastAsia="宋体"/>
                <w:sz w:val="20"/>
              </w:rPr>
              <w:t>品牌</w:t>
            </w:r>
          </w:p>
        </w:tc>
        <w:tc>
          <w:tcPr>
            <w:tcW w:type="dxa" w:w="924"/>
          </w:tcPr>
          <w:p>
            <w:r>
              <w:rPr>
                <w:rFonts w:ascii="宋体" w:hAnsi="宋体" w:eastAsia="宋体"/>
                <w:sz w:val="20"/>
              </w:rPr>
              <w:t>数量</w:t>
            </w:r>
          </w:p>
        </w:tc>
        <w:tc>
          <w:tcPr>
            <w:tcW w:type="dxa" w:w="924"/>
          </w:tcPr>
          <w:p>
            <w:r>
              <w:rPr>
                <w:rFonts w:ascii="宋体" w:hAnsi="宋体" w:eastAsia="宋体"/>
                <w:sz w:val="20"/>
              </w:rPr>
              <w:t>用途</w:t>
            </w:r>
          </w:p>
        </w:tc>
        <w:tc>
          <w:tcPr>
            <w:tcW w:type="dxa" w:w="924"/>
          </w:tcPr>
          <w:p>
            <w:r>
              <w:rPr>
                <w:rFonts w:ascii="宋体" w:hAnsi="宋体" w:eastAsia="宋体"/>
                <w:sz w:val="20"/>
              </w:rPr>
              <w:t>校准周期</w:t>
            </w:r>
          </w:p>
        </w:tc>
        <w:tc>
          <w:tcPr>
            <w:tcW w:type="dxa" w:w="924"/>
          </w:tcPr>
          <w:p>
            <w:r>
              <w:rPr>
                <w:rFonts w:ascii="宋体" w:hAnsi="宋体" w:eastAsia="宋体"/>
                <w:sz w:val="20"/>
              </w:rPr>
              <w:t>采购渠道</w:t>
            </w:r>
          </w:p>
        </w:tc>
        <w:tc>
          <w:tcPr>
            <w:tcW w:type="dxa" w:w="924"/>
          </w:tcPr>
          <w:p>
            <w:r>
              <w:rPr>
                <w:rFonts w:ascii="宋体" w:hAnsi="宋体" w:eastAsia="宋体"/>
                <w:sz w:val="20"/>
              </w:rPr>
              <w:t>单价(元)</w:t>
            </w:r>
          </w:p>
        </w:tc>
      </w:tr>
      <w:tr>
        <w:tc>
          <w:tcPr>
            <w:tcW w:type="dxa" w:w="924"/>
          </w:tcPr>
          <w:p>
            <w:r>
              <w:rPr>
                <w:rFonts w:ascii="宋体" w:hAnsi="宋体" w:eastAsia="宋体"/>
                <w:sz w:val="20"/>
              </w:rPr>
              <w:t>专用工具</w:t>
            </w:r>
          </w:p>
        </w:tc>
        <w:tc>
          <w:tcPr>
            <w:tcW w:type="dxa" w:w="924"/>
          </w:tcPr>
          <w:p>
            <w:r>
              <w:rPr>
                <w:rFonts w:ascii="宋体" w:hAnsi="宋体" w:eastAsia="宋体"/>
                <w:sz w:val="20"/>
              </w:rPr>
              <w:t>触摸屏校准器</w:t>
            </w:r>
          </w:p>
        </w:tc>
        <w:tc>
          <w:tcPr>
            <w:tcW w:type="dxa" w:w="924"/>
          </w:tcPr>
          <w:p>
            <w:r>
              <w:rPr>
                <w:rFonts w:ascii="宋体" w:hAnsi="宋体" w:eastAsia="宋体"/>
                <w:sz w:val="20"/>
              </w:rPr>
              <w:t>iCal-Touch Pro</w:t>
            </w:r>
          </w:p>
        </w:tc>
        <w:tc>
          <w:tcPr>
            <w:tcW w:type="dxa" w:w="924"/>
          </w:tcPr>
          <w:p>
            <w:r>
              <w:rPr>
                <w:rFonts w:ascii="宋体" w:hAnsi="宋体" w:eastAsia="宋体"/>
                <w:sz w:val="20"/>
              </w:rPr>
              <w:t>EETI</w:t>
            </w:r>
          </w:p>
        </w:tc>
        <w:tc>
          <w:tcPr>
            <w:tcW w:type="dxa" w:w="924"/>
          </w:tcPr>
          <w:p>
            <w:r>
              <w:rPr>
                <w:rFonts w:ascii="宋体" w:hAnsi="宋体" w:eastAsia="宋体"/>
                <w:sz w:val="20"/>
              </w:rPr>
              <w:t>2套</w:t>
            </w:r>
          </w:p>
        </w:tc>
        <w:tc>
          <w:tcPr>
            <w:tcW w:type="dxa" w:w="924"/>
          </w:tcPr>
          <w:p>
            <w:r>
              <w:rPr>
                <w:rFonts w:ascii="宋体" w:hAnsi="宋体" w:eastAsia="宋体"/>
                <w:sz w:val="20"/>
              </w:rPr>
              <w:t>触摸精度校准</w:t>
            </w:r>
          </w:p>
        </w:tc>
        <w:tc>
          <w:tcPr>
            <w:tcW w:type="dxa" w:w="924"/>
          </w:tcPr>
          <w:p>
            <w:r>
              <w:rPr>
                <w:rFonts w:ascii="宋体" w:hAnsi="宋体" w:eastAsia="宋体"/>
                <w:sz w:val="20"/>
              </w:rPr>
              <w:t>12个月</w:t>
            </w:r>
          </w:p>
        </w:tc>
        <w:tc>
          <w:tcPr>
            <w:tcW w:type="dxa" w:w="924"/>
          </w:tcPr>
          <w:p>
            <w:r>
              <w:rPr>
                <w:rFonts w:ascii="宋体" w:hAnsi="宋体" w:eastAsia="宋体"/>
                <w:sz w:val="20"/>
              </w:rPr>
              <w:t>厂家授权经销商</w:t>
            </w:r>
          </w:p>
        </w:tc>
        <w:tc>
          <w:tcPr>
            <w:tcW w:type="dxa" w:w="924"/>
          </w:tcPr>
          <w:p>
            <w:r>
              <w:rPr>
                <w:rFonts w:ascii="宋体" w:hAnsi="宋体" w:eastAsia="宋体"/>
                <w:sz w:val="20"/>
              </w:rPr>
              <w:t>3,500</w:t>
            </w:r>
          </w:p>
        </w:tc>
      </w:tr>
      <w:tr>
        <w:tc>
          <w:tcPr>
            <w:tcW w:type="dxa" w:w="924"/>
          </w:tcPr>
          <w:p>
            <w:r>
              <w:rPr>
                <w:rFonts w:ascii="宋体" w:hAnsi="宋体" w:eastAsia="宋体"/>
                <w:sz w:val="20"/>
              </w:rPr>
              <w:t>专用工具</w:t>
            </w:r>
          </w:p>
        </w:tc>
        <w:tc>
          <w:tcPr>
            <w:tcW w:type="dxa" w:w="924"/>
          </w:tcPr>
          <w:p>
            <w:r>
              <w:rPr>
                <w:rFonts w:ascii="宋体" w:hAnsi="宋体" w:eastAsia="宋体"/>
                <w:sz w:val="20"/>
              </w:rPr>
              <w:t>屏幕拆卸工具套装</w:t>
            </w:r>
          </w:p>
        </w:tc>
        <w:tc>
          <w:tcPr>
            <w:tcW w:type="dxa" w:w="924"/>
          </w:tcPr>
          <w:p>
            <w:r>
              <w:rPr>
                <w:rFonts w:ascii="宋体" w:hAnsi="宋体" w:eastAsia="宋体"/>
                <w:sz w:val="20"/>
              </w:rPr>
              <w:t>Manta Toolkit</w:t>
            </w:r>
          </w:p>
        </w:tc>
        <w:tc>
          <w:tcPr>
            <w:tcW w:type="dxa" w:w="924"/>
          </w:tcPr>
          <w:p>
            <w:r>
              <w:rPr>
                <w:rFonts w:ascii="宋体" w:hAnsi="宋体" w:eastAsia="宋体"/>
                <w:sz w:val="20"/>
              </w:rPr>
              <w:t>iFixit</w:t>
            </w:r>
          </w:p>
        </w:tc>
        <w:tc>
          <w:tcPr>
            <w:tcW w:type="dxa" w:w="924"/>
          </w:tcPr>
          <w:p>
            <w:r>
              <w:rPr>
                <w:rFonts w:ascii="宋体" w:hAnsi="宋体" w:eastAsia="宋体"/>
                <w:sz w:val="20"/>
              </w:rPr>
              <w:t>2套</w:t>
            </w:r>
          </w:p>
        </w:tc>
        <w:tc>
          <w:tcPr>
            <w:tcW w:type="dxa" w:w="924"/>
          </w:tcPr>
          <w:p>
            <w:r>
              <w:rPr>
                <w:rFonts w:ascii="宋体" w:hAnsi="宋体" w:eastAsia="宋体"/>
                <w:sz w:val="20"/>
              </w:rPr>
              <w:t>设备拆装</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250</w:t>
            </w:r>
          </w:p>
        </w:tc>
      </w:tr>
      <w:tr>
        <w:tc>
          <w:tcPr>
            <w:tcW w:type="dxa" w:w="924"/>
          </w:tcPr>
          <w:p>
            <w:r>
              <w:rPr>
                <w:rFonts w:ascii="宋体" w:hAnsi="宋体" w:eastAsia="宋体"/>
                <w:sz w:val="20"/>
              </w:rPr>
              <w:t>专用工具</w:t>
            </w:r>
          </w:p>
        </w:tc>
        <w:tc>
          <w:tcPr>
            <w:tcW w:type="dxa" w:w="924"/>
          </w:tcPr>
          <w:p>
            <w:r>
              <w:rPr>
                <w:rFonts w:ascii="宋体" w:hAnsi="宋体" w:eastAsia="宋体"/>
                <w:sz w:val="20"/>
              </w:rPr>
              <w:t>防静电手环</w:t>
            </w:r>
          </w:p>
        </w:tc>
        <w:tc>
          <w:tcPr>
            <w:tcW w:type="dxa" w:w="924"/>
          </w:tcPr>
          <w:p>
            <w:r>
              <w:rPr>
                <w:rFonts w:ascii="宋体" w:hAnsi="宋体" w:eastAsia="宋体"/>
                <w:sz w:val="20"/>
              </w:rPr>
              <w:t>240-0025-01</w:t>
            </w:r>
          </w:p>
        </w:tc>
        <w:tc>
          <w:tcPr>
            <w:tcW w:type="dxa" w:w="924"/>
          </w:tcPr>
          <w:p>
            <w:r>
              <w:rPr>
                <w:rFonts w:ascii="宋体" w:hAnsi="宋体" w:eastAsia="宋体"/>
                <w:sz w:val="20"/>
              </w:rPr>
              <w:t>3M</w:t>
            </w:r>
          </w:p>
        </w:tc>
        <w:tc>
          <w:tcPr>
            <w:tcW w:type="dxa" w:w="924"/>
          </w:tcPr>
          <w:p>
            <w:r>
              <w:rPr>
                <w:rFonts w:ascii="宋体" w:hAnsi="宋体" w:eastAsia="宋体"/>
                <w:sz w:val="20"/>
              </w:rPr>
              <w:t>10个</w:t>
            </w:r>
          </w:p>
        </w:tc>
        <w:tc>
          <w:tcPr>
            <w:tcW w:type="dxa" w:w="924"/>
          </w:tcPr>
          <w:p>
            <w:r>
              <w:rPr>
                <w:rFonts w:ascii="宋体" w:hAnsi="宋体" w:eastAsia="宋体"/>
                <w:sz w:val="20"/>
              </w:rPr>
              <w:t>静电防护</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35</w:t>
            </w:r>
          </w:p>
        </w:tc>
      </w:tr>
      <w:tr>
        <w:tc>
          <w:tcPr>
            <w:tcW w:type="dxa" w:w="924"/>
          </w:tcPr>
          <w:p>
            <w:r>
              <w:rPr>
                <w:rFonts w:ascii="宋体" w:hAnsi="宋体" w:eastAsia="宋体"/>
                <w:sz w:val="20"/>
              </w:rPr>
              <w:t>专用工具</w:t>
            </w:r>
          </w:p>
        </w:tc>
        <w:tc>
          <w:tcPr>
            <w:tcW w:type="dxa" w:w="924"/>
          </w:tcPr>
          <w:p>
            <w:r>
              <w:rPr>
                <w:rFonts w:ascii="宋体" w:hAnsi="宋体" w:eastAsia="宋体"/>
                <w:sz w:val="20"/>
              </w:rPr>
              <w:t>防静电工具套装</w:t>
            </w:r>
          </w:p>
        </w:tc>
        <w:tc>
          <w:tcPr>
            <w:tcW w:type="dxa" w:w="924"/>
          </w:tcPr>
          <w:p>
            <w:r>
              <w:rPr>
                <w:rFonts w:ascii="宋体" w:hAnsi="宋体" w:eastAsia="宋体"/>
                <w:sz w:val="20"/>
              </w:rPr>
              <w:t>9300-SD</w:t>
            </w:r>
          </w:p>
        </w:tc>
        <w:tc>
          <w:tcPr>
            <w:tcW w:type="dxa" w:w="924"/>
          </w:tcPr>
          <w:p>
            <w:r>
              <w:rPr>
                <w:rFonts w:ascii="宋体" w:hAnsi="宋体" w:eastAsia="宋体"/>
                <w:sz w:val="20"/>
              </w:rPr>
              <w:t>世达</w:t>
            </w:r>
          </w:p>
        </w:tc>
        <w:tc>
          <w:tcPr>
            <w:tcW w:type="dxa" w:w="924"/>
          </w:tcPr>
          <w:p>
            <w:r>
              <w:rPr>
                <w:rFonts w:ascii="宋体" w:hAnsi="宋体" w:eastAsia="宋体"/>
                <w:sz w:val="20"/>
              </w:rPr>
              <w:t>2套</w:t>
            </w:r>
          </w:p>
        </w:tc>
        <w:tc>
          <w:tcPr>
            <w:tcW w:type="dxa" w:w="924"/>
          </w:tcPr>
          <w:p>
            <w:r>
              <w:rPr>
                <w:rFonts w:ascii="宋体" w:hAnsi="宋体" w:eastAsia="宋体"/>
                <w:sz w:val="20"/>
              </w:rPr>
              <w:t>精密维修</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480</w:t>
            </w:r>
          </w:p>
        </w:tc>
      </w:tr>
      <w:tr>
        <w:tc>
          <w:tcPr>
            <w:tcW w:type="dxa" w:w="924"/>
          </w:tcPr>
          <w:p>
            <w:r>
              <w:rPr>
                <w:rFonts w:ascii="宋体" w:hAnsi="宋体" w:eastAsia="宋体"/>
                <w:sz w:val="20"/>
              </w:rPr>
              <w:t>检测仪器</w:t>
            </w:r>
          </w:p>
        </w:tc>
        <w:tc>
          <w:tcPr>
            <w:tcW w:type="dxa" w:w="924"/>
          </w:tcPr>
          <w:p>
            <w:r>
              <w:rPr>
                <w:rFonts w:ascii="宋体" w:hAnsi="宋体" w:eastAsia="宋体"/>
                <w:sz w:val="20"/>
              </w:rPr>
              <w:t>红外测温仪</w:t>
            </w:r>
          </w:p>
        </w:tc>
        <w:tc>
          <w:tcPr>
            <w:tcW w:type="dxa" w:w="924"/>
          </w:tcPr>
          <w:p>
            <w:r>
              <w:rPr>
                <w:rFonts w:ascii="宋体" w:hAnsi="宋体" w:eastAsia="宋体"/>
                <w:sz w:val="20"/>
              </w:rPr>
              <w:t>62 MAX</w:t>
            </w:r>
          </w:p>
        </w:tc>
        <w:tc>
          <w:tcPr>
            <w:tcW w:type="dxa" w:w="924"/>
          </w:tcPr>
          <w:p>
            <w:r>
              <w:rPr>
                <w:rFonts w:ascii="宋体" w:hAnsi="宋体" w:eastAsia="宋体"/>
                <w:sz w:val="20"/>
              </w:rPr>
              <w:t>Fluke</w:t>
            </w:r>
          </w:p>
        </w:tc>
        <w:tc>
          <w:tcPr>
            <w:tcW w:type="dxa" w:w="924"/>
          </w:tcPr>
          <w:p>
            <w:r>
              <w:rPr>
                <w:rFonts w:ascii="宋体" w:hAnsi="宋体" w:eastAsia="宋体"/>
                <w:sz w:val="20"/>
              </w:rPr>
              <w:t>2台</w:t>
            </w:r>
          </w:p>
        </w:tc>
        <w:tc>
          <w:tcPr>
            <w:tcW w:type="dxa" w:w="924"/>
          </w:tcPr>
          <w:p>
            <w:r>
              <w:rPr>
                <w:rFonts w:ascii="宋体" w:hAnsi="宋体" w:eastAsia="宋体"/>
                <w:sz w:val="20"/>
              </w:rPr>
              <w:t>温度检测</w:t>
            </w:r>
          </w:p>
        </w:tc>
        <w:tc>
          <w:tcPr>
            <w:tcW w:type="dxa" w:w="924"/>
          </w:tcPr>
          <w:p>
            <w:r>
              <w:rPr>
                <w:rFonts w:ascii="宋体" w:hAnsi="宋体" w:eastAsia="宋体"/>
                <w:sz w:val="20"/>
              </w:rPr>
              <w:t>12个月</w:t>
            </w:r>
          </w:p>
        </w:tc>
        <w:tc>
          <w:tcPr>
            <w:tcW w:type="dxa" w:w="924"/>
          </w:tcPr>
          <w:p>
            <w:r>
              <w:rPr>
                <w:rFonts w:ascii="宋体" w:hAnsi="宋体" w:eastAsia="宋体"/>
                <w:sz w:val="20"/>
              </w:rPr>
              <w:t>Fluke授权经销商</w:t>
            </w:r>
          </w:p>
        </w:tc>
        <w:tc>
          <w:tcPr>
            <w:tcW w:type="dxa" w:w="924"/>
          </w:tcPr>
          <w:p>
            <w:r>
              <w:rPr>
                <w:rFonts w:ascii="宋体" w:hAnsi="宋体" w:eastAsia="宋体"/>
                <w:sz w:val="20"/>
              </w:rPr>
              <w:t>890</w:t>
            </w:r>
          </w:p>
        </w:tc>
      </w:tr>
      <w:tr>
        <w:tc>
          <w:tcPr>
            <w:tcW w:type="dxa" w:w="924"/>
          </w:tcPr>
          <w:p>
            <w:r>
              <w:rPr>
                <w:rFonts w:ascii="宋体" w:hAnsi="宋体" w:eastAsia="宋体"/>
                <w:sz w:val="20"/>
              </w:rPr>
              <w:t>检测仪器</w:t>
            </w:r>
          </w:p>
        </w:tc>
        <w:tc>
          <w:tcPr>
            <w:tcW w:type="dxa" w:w="924"/>
          </w:tcPr>
          <w:p>
            <w:r>
              <w:rPr>
                <w:rFonts w:ascii="宋体" w:hAnsi="宋体" w:eastAsia="宋体"/>
                <w:sz w:val="20"/>
              </w:rPr>
              <w:t>数字万用表</w:t>
            </w:r>
          </w:p>
        </w:tc>
        <w:tc>
          <w:tcPr>
            <w:tcW w:type="dxa" w:w="924"/>
          </w:tcPr>
          <w:p>
            <w:r>
              <w:rPr>
                <w:rFonts w:ascii="宋体" w:hAnsi="宋体" w:eastAsia="宋体"/>
                <w:sz w:val="20"/>
              </w:rPr>
              <w:t>15B+</w:t>
            </w:r>
          </w:p>
        </w:tc>
        <w:tc>
          <w:tcPr>
            <w:tcW w:type="dxa" w:w="924"/>
          </w:tcPr>
          <w:p>
            <w:r>
              <w:rPr>
                <w:rFonts w:ascii="宋体" w:hAnsi="宋体" w:eastAsia="宋体"/>
                <w:sz w:val="20"/>
              </w:rPr>
              <w:t>Fluke</w:t>
            </w:r>
          </w:p>
        </w:tc>
        <w:tc>
          <w:tcPr>
            <w:tcW w:type="dxa" w:w="924"/>
          </w:tcPr>
          <w:p>
            <w:r>
              <w:rPr>
                <w:rFonts w:ascii="宋体" w:hAnsi="宋体" w:eastAsia="宋体"/>
                <w:sz w:val="20"/>
              </w:rPr>
              <w:t>2台</w:t>
            </w:r>
          </w:p>
        </w:tc>
        <w:tc>
          <w:tcPr>
            <w:tcW w:type="dxa" w:w="924"/>
          </w:tcPr>
          <w:p>
            <w:r>
              <w:rPr>
                <w:rFonts w:ascii="宋体" w:hAnsi="宋体" w:eastAsia="宋体"/>
                <w:sz w:val="20"/>
              </w:rPr>
              <w:t>电压/电流/电阻测量</w:t>
            </w:r>
          </w:p>
        </w:tc>
        <w:tc>
          <w:tcPr>
            <w:tcW w:type="dxa" w:w="924"/>
          </w:tcPr>
          <w:p>
            <w:r>
              <w:rPr>
                <w:rFonts w:ascii="宋体" w:hAnsi="宋体" w:eastAsia="宋体"/>
                <w:sz w:val="20"/>
              </w:rPr>
              <w:t>12个月</w:t>
            </w:r>
          </w:p>
        </w:tc>
        <w:tc>
          <w:tcPr>
            <w:tcW w:type="dxa" w:w="924"/>
          </w:tcPr>
          <w:p>
            <w:r>
              <w:rPr>
                <w:rFonts w:ascii="宋体" w:hAnsi="宋体" w:eastAsia="宋体"/>
                <w:sz w:val="20"/>
              </w:rPr>
              <w:t>Fluke授权经销商</w:t>
            </w:r>
          </w:p>
        </w:tc>
        <w:tc>
          <w:tcPr>
            <w:tcW w:type="dxa" w:w="924"/>
          </w:tcPr>
          <w:p>
            <w:r>
              <w:rPr>
                <w:rFonts w:ascii="宋体" w:hAnsi="宋体" w:eastAsia="宋体"/>
                <w:sz w:val="20"/>
              </w:rPr>
              <w:t>650</w:t>
            </w:r>
          </w:p>
        </w:tc>
      </w:tr>
      <w:tr>
        <w:tc>
          <w:tcPr>
            <w:tcW w:type="dxa" w:w="924"/>
          </w:tcPr>
          <w:p>
            <w:r>
              <w:rPr>
                <w:rFonts w:ascii="宋体" w:hAnsi="宋体" w:eastAsia="宋体"/>
                <w:sz w:val="20"/>
              </w:rPr>
              <w:t>检测仪器</w:t>
            </w:r>
          </w:p>
        </w:tc>
        <w:tc>
          <w:tcPr>
            <w:tcW w:type="dxa" w:w="924"/>
          </w:tcPr>
          <w:p>
            <w:r>
              <w:rPr>
                <w:rFonts w:ascii="宋体" w:hAnsi="宋体" w:eastAsia="宋体"/>
                <w:sz w:val="20"/>
              </w:rPr>
              <w:t>亮度计</w:t>
            </w:r>
          </w:p>
        </w:tc>
        <w:tc>
          <w:tcPr>
            <w:tcW w:type="dxa" w:w="924"/>
          </w:tcPr>
          <w:p>
            <w:r>
              <w:rPr>
                <w:rFonts w:ascii="宋体" w:hAnsi="宋体" w:eastAsia="宋体"/>
                <w:sz w:val="20"/>
              </w:rPr>
              <w:t>LS-150</w:t>
            </w:r>
          </w:p>
        </w:tc>
        <w:tc>
          <w:tcPr>
            <w:tcW w:type="dxa" w:w="924"/>
          </w:tcPr>
          <w:p>
            <w:r>
              <w:rPr>
                <w:rFonts w:ascii="宋体" w:hAnsi="宋体" w:eastAsia="宋体"/>
                <w:sz w:val="20"/>
              </w:rPr>
              <w:t>Konica Minolta</w:t>
            </w:r>
          </w:p>
        </w:tc>
        <w:tc>
          <w:tcPr>
            <w:tcW w:type="dxa" w:w="924"/>
          </w:tcPr>
          <w:p>
            <w:r>
              <w:rPr>
                <w:rFonts w:ascii="宋体" w:hAnsi="宋体" w:eastAsia="宋体"/>
                <w:sz w:val="20"/>
              </w:rPr>
              <w:t>1台</w:t>
            </w:r>
          </w:p>
        </w:tc>
        <w:tc>
          <w:tcPr>
            <w:tcW w:type="dxa" w:w="924"/>
          </w:tcPr>
          <w:p>
            <w:r>
              <w:rPr>
                <w:rFonts w:ascii="宋体" w:hAnsi="宋体" w:eastAsia="宋体"/>
                <w:sz w:val="20"/>
              </w:rPr>
              <w:t>屏幕亮度检测</w:t>
            </w:r>
          </w:p>
        </w:tc>
        <w:tc>
          <w:tcPr>
            <w:tcW w:type="dxa" w:w="924"/>
          </w:tcPr>
          <w:p>
            <w:r>
              <w:rPr>
                <w:rFonts w:ascii="宋体" w:hAnsi="宋体" w:eastAsia="宋体"/>
                <w:sz w:val="20"/>
              </w:rPr>
              <w:t>12个月</w:t>
            </w:r>
          </w:p>
        </w:tc>
        <w:tc>
          <w:tcPr>
            <w:tcW w:type="dxa" w:w="924"/>
          </w:tcPr>
          <w:p>
            <w:r>
              <w:rPr>
                <w:rFonts w:ascii="宋体" w:hAnsi="宋体" w:eastAsia="宋体"/>
                <w:sz w:val="20"/>
              </w:rPr>
              <w:t>柯尼卡美能达授权经销商</w:t>
            </w:r>
          </w:p>
        </w:tc>
        <w:tc>
          <w:tcPr>
            <w:tcW w:type="dxa" w:w="924"/>
          </w:tcPr>
          <w:p>
            <w:r>
              <w:rPr>
                <w:rFonts w:ascii="宋体" w:hAnsi="宋体" w:eastAsia="宋体"/>
                <w:sz w:val="20"/>
              </w:rPr>
              <w:t>12,000</w:t>
            </w:r>
          </w:p>
        </w:tc>
      </w:tr>
      <w:tr>
        <w:tc>
          <w:tcPr>
            <w:tcW w:type="dxa" w:w="924"/>
          </w:tcPr>
          <w:p>
            <w:r>
              <w:rPr>
                <w:rFonts w:ascii="宋体" w:hAnsi="宋体" w:eastAsia="宋体"/>
                <w:sz w:val="20"/>
              </w:rPr>
              <w:t>检测仪器</w:t>
            </w:r>
          </w:p>
        </w:tc>
        <w:tc>
          <w:tcPr>
            <w:tcW w:type="dxa" w:w="924"/>
          </w:tcPr>
          <w:p>
            <w:r>
              <w:rPr>
                <w:rFonts w:ascii="宋体" w:hAnsi="宋体" w:eastAsia="宋体"/>
                <w:sz w:val="20"/>
              </w:rPr>
              <w:t>网络测试仪</w:t>
            </w:r>
          </w:p>
        </w:tc>
        <w:tc>
          <w:tcPr>
            <w:tcW w:type="dxa" w:w="924"/>
          </w:tcPr>
          <w:p>
            <w:r>
              <w:rPr>
                <w:rFonts w:ascii="宋体" w:hAnsi="宋体" w:eastAsia="宋体"/>
                <w:sz w:val="20"/>
              </w:rPr>
              <w:t>LinkRunner AT 2000</w:t>
            </w:r>
          </w:p>
        </w:tc>
        <w:tc>
          <w:tcPr>
            <w:tcW w:type="dxa" w:w="924"/>
          </w:tcPr>
          <w:p>
            <w:r>
              <w:rPr>
                <w:rFonts w:ascii="宋体" w:hAnsi="宋体" w:eastAsia="宋体"/>
                <w:sz w:val="20"/>
              </w:rPr>
              <w:t>Fluke</w:t>
            </w:r>
          </w:p>
        </w:tc>
        <w:tc>
          <w:tcPr>
            <w:tcW w:type="dxa" w:w="924"/>
          </w:tcPr>
          <w:p>
            <w:r>
              <w:rPr>
                <w:rFonts w:ascii="宋体" w:hAnsi="宋体" w:eastAsia="宋体"/>
                <w:sz w:val="20"/>
              </w:rPr>
              <w:t>1台</w:t>
            </w:r>
          </w:p>
        </w:tc>
        <w:tc>
          <w:tcPr>
            <w:tcW w:type="dxa" w:w="924"/>
          </w:tcPr>
          <w:p>
            <w:r>
              <w:rPr>
                <w:rFonts w:ascii="宋体" w:hAnsi="宋体" w:eastAsia="宋体"/>
                <w:sz w:val="20"/>
              </w:rPr>
              <w:t>网络连通性测试</w:t>
            </w:r>
          </w:p>
        </w:tc>
        <w:tc>
          <w:tcPr>
            <w:tcW w:type="dxa" w:w="924"/>
          </w:tcPr>
          <w:p>
            <w:r>
              <w:rPr>
                <w:rFonts w:ascii="宋体" w:hAnsi="宋体" w:eastAsia="宋体"/>
                <w:sz w:val="20"/>
              </w:rPr>
              <w:t>12个月</w:t>
            </w:r>
          </w:p>
        </w:tc>
        <w:tc>
          <w:tcPr>
            <w:tcW w:type="dxa" w:w="924"/>
          </w:tcPr>
          <w:p>
            <w:r>
              <w:rPr>
                <w:rFonts w:ascii="宋体" w:hAnsi="宋体" w:eastAsia="宋体"/>
                <w:sz w:val="20"/>
              </w:rPr>
              <w:t>Fluke授权经销商</w:t>
            </w:r>
          </w:p>
        </w:tc>
        <w:tc>
          <w:tcPr>
            <w:tcW w:type="dxa" w:w="924"/>
          </w:tcPr>
          <w:p>
            <w:r>
              <w:rPr>
                <w:rFonts w:ascii="宋体" w:hAnsi="宋体" w:eastAsia="宋体"/>
                <w:sz w:val="20"/>
              </w:rPr>
              <w:t>8,500</w:t>
            </w:r>
          </w:p>
        </w:tc>
      </w:tr>
      <w:tr>
        <w:tc>
          <w:tcPr>
            <w:tcW w:type="dxa" w:w="924"/>
          </w:tcPr>
          <w:p>
            <w:r>
              <w:rPr>
                <w:rFonts w:ascii="宋体" w:hAnsi="宋体" w:eastAsia="宋体"/>
                <w:sz w:val="20"/>
              </w:rPr>
              <w:t>检测仪器</w:t>
            </w:r>
          </w:p>
        </w:tc>
        <w:tc>
          <w:tcPr>
            <w:tcW w:type="dxa" w:w="924"/>
          </w:tcPr>
          <w:p>
            <w:r>
              <w:rPr>
                <w:rFonts w:ascii="宋体" w:hAnsi="宋体" w:eastAsia="宋体"/>
                <w:sz w:val="20"/>
              </w:rPr>
              <w:t>色彩分析仪</w:t>
            </w:r>
          </w:p>
        </w:tc>
        <w:tc>
          <w:tcPr>
            <w:tcW w:type="dxa" w:w="924"/>
          </w:tcPr>
          <w:p>
            <w:r>
              <w:rPr>
                <w:rFonts w:ascii="宋体" w:hAnsi="宋体" w:eastAsia="宋体"/>
                <w:sz w:val="20"/>
              </w:rPr>
              <w:t>i1Display Pro</w:t>
            </w:r>
          </w:p>
        </w:tc>
        <w:tc>
          <w:tcPr>
            <w:tcW w:type="dxa" w:w="924"/>
          </w:tcPr>
          <w:p>
            <w:r>
              <w:rPr>
                <w:rFonts w:ascii="宋体" w:hAnsi="宋体" w:eastAsia="宋体"/>
                <w:sz w:val="20"/>
              </w:rPr>
              <w:t>X-Rite</w:t>
            </w:r>
          </w:p>
        </w:tc>
        <w:tc>
          <w:tcPr>
            <w:tcW w:type="dxa" w:w="924"/>
          </w:tcPr>
          <w:p>
            <w:r>
              <w:rPr>
                <w:rFonts w:ascii="宋体" w:hAnsi="宋体" w:eastAsia="宋体"/>
                <w:sz w:val="20"/>
              </w:rPr>
              <w:t>1台</w:t>
            </w:r>
          </w:p>
        </w:tc>
        <w:tc>
          <w:tcPr>
            <w:tcW w:type="dxa" w:w="924"/>
          </w:tcPr>
          <w:p>
            <w:r>
              <w:rPr>
                <w:rFonts w:ascii="宋体" w:hAnsi="宋体" w:eastAsia="宋体"/>
                <w:sz w:val="20"/>
              </w:rPr>
              <w:t>显示性能检测</w:t>
            </w:r>
          </w:p>
        </w:tc>
        <w:tc>
          <w:tcPr>
            <w:tcW w:type="dxa" w:w="924"/>
          </w:tcPr>
          <w:p>
            <w:r>
              <w:rPr>
                <w:rFonts w:ascii="宋体" w:hAnsi="宋体" w:eastAsia="宋体"/>
                <w:sz w:val="20"/>
              </w:rPr>
              <w:t>12个月</w:t>
            </w:r>
          </w:p>
        </w:tc>
        <w:tc>
          <w:tcPr>
            <w:tcW w:type="dxa" w:w="924"/>
          </w:tcPr>
          <w:p>
            <w:r>
              <w:rPr>
                <w:rFonts w:ascii="宋体" w:hAnsi="宋体" w:eastAsia="宋体"/>
                <w:sz w:val="20"/>
              </w:rPr>
              <w:t>爱色丽授权经销商</w:t>
            </w:r>
          </w:p>
        </w:tc>
        <w:tc>
          <w:tcPr>
            <w:tcW w:type="dxa" w:w="924"/>
          </w:tcPr>
          <w:p>
            <w:r>
              <w:rPr>
                <w:rFonts w:ascii="宋体" w:hAnsi="宋体" w:eastAsia="宋体"/>
                <w:sz w:val="20"/>
              </w:rPr>
              <w:t>8,800</w:t>
            </w:r>
          </w:p>
        </w:tc>
      </w:tr>
      <w:tr>
        <w:tc>
          <w:tcPr>
            <w:tcW w:type="dxa" w:w="924"/>
          </w:tcPr>
          <w:p>
            <w:r>
              <w:rPr>
                <w:rFonts w:ascii="宋体" w:hAnsi="宋体" w:eastAsia="宋体"/>
                <w:sz w:val="20"/>
              </w:rPr>
              <w:t>检测仪器</w:t>
            </w:r>
          </w:p>
        </w:tc>
        <w:tc>
          <w:tcPr>
            <w:tcW w:type="dxa" w:w="924"/>
          </w:tcPr>
          <w:p>
            <w:r>
              <w:rPr>
                <w:rFonts w:ascii="宋体" w:hAnsi="宋体" w:eastAsia="宋体"/>
                <w:sz w:val="20"/>
              </w:rPr>
              <w:t>电源检测仪</w:t>
            </w:r>
          </w:p>
        </w:tc>
        <w:tc>
          <w:tcPr>
            <w:tcW w:type="dxa" w:w="924"/>
          </w:tcPr>
          <w:p>
            <w:r>
              <w:rPr>
                <w:rFonts w:ascii="宋体" w:hAnsi="宋体" w:eastAsia="宋体"/>
                <w:sz w:val="20"/>
              </w:rPr>
              <w:t>PPA-103</w:t>
            </w:r>
          </w:p>
        </w:tc>
        <w:tc>
          <w:tcPr>
            <w:tcW w:type="dxa" w:w="924"/>
          </w:tcPr>
          <w:p>
            <w:r>
              <w:rPr>
                <w:rFonts w:ascii="宋体" w:hAnsi="宋体" w:eastAsia="宋体"/>
                <w:sz w:val="20"/>
              </w:rPr>
              <w:t>Tektronix</w:t>
            </w:r>
          </w:p>
        </w:tc>
        <w:tc>
          <w:tcPr>
            <w:tcW w:type="dxa" w:w="924"/>
          </w:tcPr>
          <w:p>
            <w:r>
              <w:rPr>
                <w:rFonts w:ascii="宋体" w:hAnsi="宋体" w:eastAsia="宋体"/>
                <w:sz w:val="20"/>
              </w:rPr>
              <w:t>1台</w:t>
            </w:r>
          </w:p>
        </w:tc>
        <w:tc>
          <w:tcPr>
            <w:tcW w:type="dxa" w:w="924"/>
          </w:tcPr>
          <w:p>
            <w:r>
              <w:rPr>
                <w:rFonts w:ascii="宋体" w:hAnsi="宋体" w:eastAsia="宋体"/>
                <w:sz w:val="20"/>
              </w:rPr>
              <w:t>电源输出检测</w:t>
            </w:r>
          </w:p>
        </w:tc>
        <w:tc>
          <w:tcPr>
            <w:tcW w:type="dxa" w:w="924"/>
          </w:tcPr>
          <w:p>
            <w:r>
              <w:rPr>
                <w:rFonts w:ascii="宋体" w:hAnsi="宋体" w:eastAsia="宋体"/>
                <w:sz w:val="20"/>
              </w:rPr>
              <w:t>12个月</w:t>
            </w:r>
          </w:p>
        </w:tc>
        <w:tc>
          <w:tcPr>
            <w:tcW w:type="dxa" w:w="924"/>
          </w:tcPr>
          <w:p>
            <w:r>
              <w:rPr>
                <w:rFonts w:ascii="宋体" w:hAnsi="宋体" w:eastAsia="宋体"/>
                <w:sz w:val="20"/>
              </w:rPr>
              <w:t>Tektronix授权经销商</w:t>
            </w:r>
          </w:p>
        </w:tc>
        <w:tc>
          <w:tcPr>
            <w:tcW w:type="dxa" w:w="924"/>
          </w:tcPr>
          <w:p>
            <w:r>
              <w:rPr>
                <w:rFonts w:ascii="宋体" w:hAnsi="宋体" w:eastAsia="宋体"/>
                <w:sz w:val="20"/>
              </w:rPr>
              <w:t>4,200</w:t>
            </w:r>
          </w:p>
        </w:tc>
      </w:tr>
      <w:tr>
        <w:tc>
          <w:tcPr>
            <w:tcW w:type="dxa" w:w="924"/>
          </w:tcPr>
          <w:p>
            <w:r>
              <w:rPr>
                <w:rFonts w:ascii="宋体" w:hAnsi="宋体" w:eastAsia="宋体"/>
                <w:sz w:val="20"/>
              </w:rPr>
              <w:t>检测仪器</w:t>
            </w:r>
          </w:p>
        </w:tc>
        <w:tc>
          <w:tcPr>
            <w:tcW w:type="dxa" w:w="924"/>
          </w:tcPr>
          <w:p>
            <w:r>
              <w:rPr>
                <w:rFonts w:ascii="宋体" w:hAnsi="宋体" w:eastAsia="宋体"/>
                <w:sz w:val="20"/>
              </w:rPr>
              <w:t>漏电流测试仪</w:t>
            </w:r>
          </w:p>
        </w:tc>
        <w:tc>
          <w:tcPr>
            <w:tcW w:type="dxa" w:w="924"/>
          </w:tcPr>
          <w:p>
            <w:r>
              <w:rPr>
                <w:rFonts w:ascii="宋体" w:hAnsi="宋体" w:eastAsia="宋体"/>
                <w:sz w:val="20"/>
              </w:rPr>
              <w:t>DCL-300</w:t>
            </w:r>
          </w:p>
        </w:tc>
        <w:tc>
          <w:tcPr>
            <w:tcW w:type="dxa" w:w="924"/>
          </w:tcPr>
          <w:p>
            <w:r>
              <w:rPr>
                <w:rFonts w:ascii="宋体" w:hAnsi="宋体" w:eastAsia="宋体"/>
                <w:sz w:val="20"/>
              </w:rPr>
              <w:t>ETCR</w:t>
            </w:r>
          </w:p>
        </w:tc>
        <w:tc>
          <w:tcPr>
            <w:tcW w:type="dxa" w:w="924"/>
          </w:tcPr>
          <w:p>
            <w:r>
              <w:rPr>
                <w:rFonts w:ascii="宋体" w:hAnsi="宋体" w:eastAsia="宋体"/>
                <w:sz w:val="20"/>
              </w:rPr>
              <w:t>1台</w:t>
            </w:r>
          </w:p>
        </w:tc>
        <w:tc>
          <w:tcPr>
            <w:tcW w:type="dxa" w:w="924"/>
          </w:tcPr>
          <w:p>
            <w:r>
              <w:rPr>
                <w:rFonts w:ascii="宋体" w:hAnsi="宋体" w:eastAsia="宋体"/>
                <w:sz w:val="20"/>
              </w:rPr>
              <w:t>漏电流检测</w:t>
            </w:r>
          </w:p>
        </w:tc>
        <w:tc>
          <w:tcPr>
            <w:tcW w:type="dxa" w:w="924"/>
          </w:tcPr>
          <w:p>
            <w:r>
              <w:rPr>
                <w:rFonts w:ascii="宋体" w:hAnsi="宋体" w:eastAsia="宋体"/>
                <w:sz w:val="20"/>
              </w:rPr>
              <w:t>12个月</w:t>
            </w:r>
          </w:p>
        </w:tc>
        <w:tc>
          <w:tcPr>
            <w:tcW w:type="dxa" w:w="924"/>
          </w:tcPr>
          <w:p>
            <w:r>
              <w:rPr>
                <w:rFonts w:ascii="宋体" w:hAnsi="宋体" w:eastAsia="宋体"/>
                <w:sz w:val="20"/>
              </w:rPr>
              <w:t>厂家授权经销商</w:t>
            </w:r>
          </w:p>
        </w:tc>
        <w:tc>
          <w:tcPr>
            <w:tcW w:type="dxa" w:w="924"/>
          </w:tcPr>
          <w:p>
            <w:r>
              <w:rPr>
                <w:rFonts w:ascii="宋体" w:hAnsi="宋体" w:eastAsia="宋体"/>
                <w:sz w:val="20"/>
              </w:rPr>
              <w:t>3,800</w:t>
            </w:r>
          </w:p>
        </w:tc>
      </w:tr>
      <w:tr>
        <w:tc>
          <w:tcPr>
            <w:tcW w:type="dxa" w:w="924"/>
          </w:tcPr>
          <w:p>
            <w:r>
              <w:rPr>
                <w:rFonts w:ascii="宋体" w:hAnsi="宋体" w:eastAsia="宋体"/>
                <w:sz w:val="20"/>
              </w:rPr>
              <w:t>检测仪器</w:t>
            </w:r>
          </w:p>
        </w:tc>
        <w:tc>
          <w:tcPr>
            <w:tcW w:type="dxa" w:w="924"/>
          </w:tcPr>
          <w:p>
            <w:r>
              <w:rPr>
                <w:rFonts w:ascii="宋体" w:hAnsi="宋体" w:eastAsia="宋体"/>
                <w:sz w:val="20"/>
              </w:rPr>
              <w:t>接地电阻测试仪</w:t>
            </w:r>
          </w:p>
        </w:tc>
        <w:tc>
          <w:tcPr>
            <w:tcW w:type="dxa" w:w="924"/>
          </w:tcPr>
          <w:p>
            <w:r>
              <w:rPr>
                <w:rFonts w:ascii="宋体" w:hAnsi="宋体" w:eastAsia="宋体"/>
                <w:sz w:val="20"/>
              </w:rPr>
              <w:t>ET2571</w:t>
            </w:r>
          </w:p>
        </w:tc>
        <w:tc>
          <w:tcPr>
            <w:tcW w:type="dxa" w:w="924"/>
          </w:tcPr>
          <w:p>
            <w:r>
              <w:rPr>
                <w:rFonts w:ascii="宋体" w:hAnsi="宋体" w:eastAsia="宋体"/>
                <w:sz w:val="20"/>
              </w:rPr>
              <w:t>武汉华仪</w:t>
            </w:r>
          </w:p>
        </w:tc>
        <w:tc>
          <w:tcPr>
            <w:tcW w:type="dxa" w:w="924"/>
          </w:tcPr>
          <w:p>
            <w:r>
              <w:rPr>
                <w:rFonts w:ascii="宋体" w:hAnsi="宋体" w:eastAsia="宋体"/>
                <w:sz w:val="20"/>
              </w:rPr>
              <w:t>1台</w:t>
            </w:r>
          </w:p>
        </w:tc>
        <w:tc>
          <w:tcPr>
            <w:tcW w:type="dxa" w:w="924"/>
          </w:tcPr>
          <w:p>
            <w:r>
              <w:rPr>
                <w:rFonts w:ascii="宋体" w:hAnsi="宋体" w:eastAsia="宋体"/>
                <w:sz w:val="20"/>
              </w:rPr>
              <w:t>接地电阻检测</w:t>
            </w:r>
          </w:p>
        </w:tc>
        <w:tc>
          <w:tcPr>
            <w:tcW w:type="dxa" w:w="924"/>
          </w:tcPr>
          <w:p>
            <w:r>
              <w:rPr>
                <w:rFonts w:ascii="宋体" w:hAnsi="宋体" w:eastAsia="宋体"/>
                <w:sz w:val="20"/>
              </w:rPr>
              <w:t>12个月</w:t>
            </w:r>
          </w:p>
        </w:tc>
        <w:tc>
          <w:tcPr>
            <w:tcW w:type="dxa" w:w="924"/>
          </w:tcPr>
          <w:p>
            <w:r>
              <w:rPr>
                <w:rFonts w:ascii="宋体" w:hAnsi="宋体" w:eastAsia="宋体"/>
                <w:sz w:val="20"/>
              </w:rPr>
              <w:t>京东/天猫</w:t>
            </w:r>
          </w:p>
        </w:tc>
        <w:tc>
          <w:tcPr>
            <w:tcW w:type="dxa" w:w="924"/>
          </w:tcPr>
          <w:p>
            <w:r>
              <w:rPr>
                <w:rFonts w:ascii="宋体" w:hAnsi="宋体" w:eastAsia="宋体"/>
                <w:sz w:val="20"/>
              </w:rPr>
              <w:t>2,800</w:t>
            </w:r>
          </w:p>
        </w:tc>
      </w:tr>
      <w:tr>
        <w:tc>
          <w:tcPr>
            <w:tcW w:type="dxa" w:w="924"/>
          </w:tcPr>
          <w:p>
            <w:r>
              <w:rPr>
                <w:rFonts w:ascii="宋体" w:hAnsi="宋体" w:eastAsia="宋体"/>
                <w:sz w:val="20"/>
              </w:rPr>
              <w:t>检测仪器</w:t>
            </w:r>
          </w:p>
        </w:tc>
        <w:tc>
          <w:tcPr>
            <w:tcW w:type="dxa" w:w="924"/>
          </w:tcPr>
          <w:p>
            <w:r>
              <w:rPr>
                <w:rFonts w:ascii="宋体" w:hAnsi="宋体" w:eastAsia="宋体"/>
                <w:sz w:val="20"/>
              </w:rPr>
              <w:t>绝缘电阻测试仪</w:t>
            </w:r>
          </w:p>
        </w:tc>
        <w:tc>
          <w:tcPr>
            <w:tcW w:type="dxa" w:w="924"/>
          </w:tcPr>
          <w:p>
            <w:r>
              <w:rPr>
                <w:rFonts w:ascii="宋体" w:hAnsi="宋体" w:eastAsia="宋体"/>
                <w:sz w:val="20"/>
              </w:rPr>
              <w:t>MIT485</w:t>
            </w:r>
          </w:p>
        </w:tc>
        <w:tc>
          <w:tcPr>
            <w:tcW w:type="dxa" w:w="924"/>
          </w:tcPr>
          <w:p>
            <w:r>
              <w:rPr>
                <w:rFonts w:ascii="宋体" w:hAnsi="宋体" w:eastAsia="宋体"/>
                <w:sz w:val="20"/>
              </w:rPr>
              <w:t>Megger</w:t>
            </w:r>
          </w:p>
        </w:tc>
        <w:tc>
          <w:tcPr>
            <w:tcW w:type="dxa" w:w="924"/>
          </w:tcPr>
          <w:p>
            <w:r>
              <w:rPr>
                <w:rFonts w:ascii="宋体" w:hAnsi="宋体" w:eastAsia="宋体"/>
                <w:sz w:val="20"/>
              </w:rPr>
              <w:t>1台</w:t>
            </w:r>
          </w:p>
        </w:tc>
        <w:tc>
          <w:tcPr>
            <w:tcW w:type="dxa" w:w="924"/>
          </w:tcPr>
          <w:p>
            <w:r>
              <w:rPr>
                <w:rFonts w:ascii="宋体" w:hAnsi="宋体" w:eastAsia="宋体"/>
                <w:sz w:val="20"/>
              </w:rPr>
              <w:t>绝缘电阻检测</w:t>
            </w:r>
          </w:p>
        </w:tc>
        <w:tc>
          <w:tcPr>
            <w:tcW w:type="dxa" w:w="924"/>
          </w:tcPr>
          <w:p>
            <w:r>
              <w:rPr>
                <w:rFonts w:ascii="宋体" w:hAnsi="宋体" w:eastAsia="宋体"/>
                <w:sz w:val="20"/>
              </w:rPr>
              <w:t>12个月</w:t>
            </w:r>
          </w:p>
        </w:tc>
        <w:tc>
          <w:tcPr>
            <w:tcW w:type="dxa" w:w="924"/>
          </w:tcPr>
          <w:p>
            <w:r>
              <w:rPr>
                <w:rFonts w:ascii="宋体" w:hAnsi="宋体" w:eastAsia="宋体"/>
                <w:sz w:val="20"/>
              </w:rPr>
              <w:t>Megger授权经销商</w:t>
            </w:r>
          </w:p>
        </w:tc>
        <w:tc>
          <w:tcPr>
            <w:tcW w:type="dxa" w:w="924"/>
          </w:tcPr>
          <w:p>
            <w:r>
              <w:rPr>
                <w:rFonts w:ascii="宋体" w:hAnsi="宋体" w:eastAsia="宋体"/>
                <w:sz w:val="20"/>
              </w:rPr>
              <w:t>6,500</w:t>
            </w:r>
          </w:p>
        </w:tc>
      </w:tr>
      <w:tr>
        <w:tc>
          <w:tcPr>
            <w:tcW w:type="dxa" w:w="924"/>
          </w:tcPr>
          <w:p>
            <w:r>
              <w:rPr>
                <w:rFonts w:ascii="宋体" w:hAnsi="宋体" w:eastAsia="宋体"/>
                <w:sz w:val="20"/>
              </w:rPr>
              <w:t>检测仪器</w:t>
            </w:r>
          </w:p>
        </w:tc>
        <w:tc>
          <w:tcPr>
            <w:tcW w:type="dxa" w:w="924"/>
          </w:tcPr>
          <w:p>
            <w:r>
              <w:rPr>
                <w:rFonts w:ascii="宋体" w:hAnsi="宋体" w:eastAsia="宋体"/>
                <w:sz w:val="20"/>
              </w:rPr>
              <w:t>示波器</w:t>
            </w:r>
          </w:p>
        </w:tc>
        <w:tc>
          <w:tcPr>
            <w:tcW w:type="dxa" w:w="924"/>
          </w:tcPr>
          <w:p>
            <w:r>
              <w:rPr>
                <w:rFonts w:ascii="宋体" w:hAnsi="宋体" w:eastAsia="宋体"/>
                <w:sz w:val="20"/>
              </w:rPr>
              <w:t>DS1054Z</w:t>
            </w:r>
          </w:p>
        </w:tc>
        <w:tc>
          <w:tcPr>
            <w:tcW w:type="dxa" w:w="924"/>
          </w:tcPr>
          <w:p>
            <w:r>
              <w:rPr>
                <w:rFonts w:ascii="宋体" w:hAnsi="宋体" w:eastAsia="宋体"/>
                <w:sz w:val="20"/>
              </w:rPr>
              <w:t>Rigol</w:t>
            </w:r>
          </w:p>
        </w:tc>
        <w:tc>
          <w:tcPr>
            <w:tcW w:type="dxa" w:w="924"/>
          </w:tcPr>
          <w:p>
            <w:r>
              <w:rPr>
                <w:rFonts w:ascii="宋体" w:hAnsi="宋体" w:eastAsia="宋体"/>
                <w:sz w:val="20"/>
              </w:rPr>
              <w:t>1台</w:t>
            </w:r>
          </w:p>
        </w:tc>
        <w:tc>
          <w:tcPr>
            <w:tcW w:type="dxa" w:w="924"/>
          </w:tcPr>
          <w:p>
            <w:r>
              <w:rPr>
                <w:rFonts w:ascii="宋体" w:hAnsi="宋体" w:eastAsia="宋体"/>
                <w:sz w:val="20"/>
              </w:rPr>
              <w:t>信号波形分析</w:t>
            </w:r>
          </w:p>
        </w:tc>
        <w:tc>
          <w:tcPr>
            <w:tcW w:type="dxa" w:w="924"/>
          </w:tcPr>
          <w:p>
            <w:r>
              <w:rPr>
                <w:rFonts w:ascii="宋体" w:hAnsi="宋体" w:eastAsia="宋体"/>
                <w:sz w:val="20"/>
              </w:rPr>
              <w:t>12个月</w:t>
            </w:r>
          </w:p>
        </w:tc>
        <w:tc>
          <w:tcPr>
            <w:tcW w:type="dxa" w:w="924"/>
          </w:tcPr>
          <w:p>
            <w:r>
              <w:rPr>
                <w:rFonts w:ascii="宋体" w:hAnsi="宋体" w:eastAsia="宋体"/>
                <w:sz w:val="20"/>
              </w:rPr>
              <w:t>Rigol授权经销商</w:t>
            </w:r>
          </w:p>
        </w:tc>
        <w:tc>
          <w:tcPr>
            <w:tcW w:type="dxa" w:w="924"/>
          </w:tcPr>
          <w:p>
            <w:r>
              <w:rPr>
                <w:rFonts w:ascii="宋体" w:hAnsi="宋体" w:eastAsia="宋体"/>
                <w:sz w:val="20"/>
              </w:rPr>
              <w:t>3,200</w:t>
            </w:r>
          </w:p>
        </w:tc>
      </w:tr>
      <w:tr>
        <w:tc>
          <w:tcPr>
            <w:tcW w:type="dxa" w:w="924"/>
          </w:tcPr>
          <w:p>
            <w:r>
              <w:rPr>
                <w:rFonts w:ascii="宋体" w:hAnsi="宋体" w:eastAsia="宋体"/>
                <w:sz w:val="20"/>
              </w:rPr>
              <w:t>清洁用品</w:t>
            </w:r>
          </w:p>
        </w:tc>
        <w:tc>
          <w:tcPr>
            <w:tcW w:type="dxa" w:w="924"/>
          </w:tcPr>
          <w:p>
            <w:r>
              <w:rPr>
                <w:rFonts w:ascii="宋体" w:hAnsi="宋体" w:eastAsia="宋体"/>
                <w:sz w:val="20"/>
              </w:rPr>
              <w:t>无尘布</w:t>
            </w:r>
          </w:p>
        </w:tc>
        <w:tc>
          <w:tcPr>
            <w:tcW w:type="dxa" w:w="924"/>
          </w:tcPr>
          <w:p>
            <w:r>
              <w:rPr>
                <w:rFonts w:ascii="宋体" w:hAnsi="宋体" w:eastAsia="宋体"/>
                <w:sz w:val="20"/>
              </w:rPr>
              <w:t>超细纤维 300g</w:t>
            </w:r>
          </w:p>
        </w:tc>
        <w:tc>
          <w:tcPr>
            <w:tcW w:type="dxa" w:w="924"/>
          </w:tcPr>
          <w:p>
            <w:r>
              <w:rPr>
                <w:rFonts w:ascii="宋体" w:hAnsi="宋体" w:eastAsia="宋体"/>
                <w:sz w:val="20"/>
              </w:rPr>
              <w:t>3M</w:t>
            </w:r>
          </w:p>
        </w:tc>
        <w:tc>
          <w:tcPr>
            <w:tcW w:type="dxa" w:w="924"/>
          </w:tcPr>
          <w:p>
            <w:r>
              <w:rPr>
                <w:rFonts w:ascii="宋体" w:hAnsi="宋体" w:eastAsia="宋体"/>
                <w:sz w:val="20"/>
              </w:rPr>
              <w:t>100块</w:t>
            </w:r>
          </w:p>
        </w:tc>
        <w:tc>
          <w:tcPr>
            <w:tcW w:type="dxa" w:w="924"/>
          </w:tcPr>
          <w:p>
            <w:r>
              <w:rPr>
                <w:rFonts w:ascii="宋体" w:hAnsi="宋体" w:eastAsia="宋体"/>
                <w:sz w:val="20"/>
              </w:rPr>
              <w:t>屏幕清洁</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5/块</w:t>
            </w:r>
          </w:p>
        </w:tc>
      </w:tr>
      <w:tr>
        <w:tc>
          <w:tcPr>
            <w:tcW w:type="dxa" w:w="924"/>
          </w:tcPr>
          <w:p>
            <w:r>
              <w:rPr>
                <w:rFonts w:ascii="宋体" w:hAnsi="宋体" w:eastAsia="宋体"/>
                <w:sz w:val="20"/>
              </w:rPr>
              <w:t>清洁用品</w:t>
            </w:r>
          </w:p>
        </w:tc>
        <w:tc>
          <w:tcPr>
            <w:tcW w:type="dxa" w:w="924"/>
          </w:tcPr>
          <w:p>
            <w:r>
              <w:rPr>
                <w:rFonts w:ascii="宋体" w:hAnsi="宋体" w:eastAsia="宋体"/>
                <w:sz w:val="20"/>
              </w:rPr>
              <w:t>专用屏幕清洁剂</w:t>
            </w:r>
          </w:p>
        </w:tc>
        <w:tc>
          <w:tcPr>
            <w:tcW w:type="dxa" w:w="924"/>
          </w:tcPr>
          <w:p>
            <w:r>
              <w:rPr>
                <w:rFonts w:ascii="宋体" w:hAnsi="宋体" w:eastAsia="宋体"/>
                <w:sz w:val="20"/>
              </w:rPr>
              <w:t>SC-100</w:t>
            </w:r>
          </w:p>
        </w:tc>
        <w:tc>
          <w:tcPr>
            <w:tcW w:type="dxa" w:w="924"/>
          </w:tcPr>
          <w:p>
            <w:r>
              <w:rPr>
                <w:rFonts w:ascii="宋体" w:hAnsi="宋体" w:eastAsia="宋体"/>
                <w:sz w:val="20"/>
              </w:rPr>
              <w:t>Klear</w:t>
            </w:r>
          </w:p>
        </w:tc>
        <w:tc>
          <w:tcPr>
            <w:tcW w:type="dxa" w:w="924"/>
          </w:tcPr>
          <w:p>
            <w:r>
              <w:rPr>
                <w:rFonts w:ascii="宋体" w:hAnsi="宋体" w:eastAsia="宋体"/>
                <w:sz w:val="20"/>
              </w:rPr>
              <w:t>10瓶</w:t>
            </w:r>
          </w:p>
        </w:tc>
        <w:tc>
          <w:tcPr>
            <w:tcW w:type="dxa" w:w="924"/>
          </w:tcPr>
          <w:p>
            <w:r>
              <w:rPr>
                <w:rFonts w:ascii="宋体" w:hAnsi="宋体" w:eastAsia="宋体"/>
                <w:sz w:val="20"/>
              </w:rPr>
              <w:t>屏幕深度清洁</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30/瓶</w:t>
            </w:r>
          </w:p>
        </w:tc>
      </w:tr>
      <w:tr>
        <w:tc>
          <w:tcPr>
            <w:tcW w:type="dxa" w:w="924"/>
          </w:tcPr>
          <w:p>
            <w:r>
              <w:rPr>
                <w:rFonts w:ascii="宋体" w:hAnsi="宋体" w:eastAsia="宋体"/>
                <w:sz w:val="20"/>
              </w:rPr>
              <w:t>清洁用品</w:t>
            </w:r>
          </w:p>
        </w:tc>
        <w:tc>
          <w:tcPr>
            <w:tcW w:type="dxa" w:w="924"/>
          </w:tcPr>
          <w:p>
            <w:r>
              <w:rPr>
                <w:rFonts w:ascii="宋体" w:hAnsi="宋体" w:eastAsia="宋体"/>
                <w:sz w:val="20"/>
              </w:rPr>
              <w:t>压缩空气罐</w:t>
            </w:r>
          </w:p>
        </w:tc>
        <w:tc>
          <w:tcPr>
            <w:tcW w:type="dxa" w:w="924"/>
          </w:tcPr>
          <w:p>
            <w:r>
              <w:rPr>
                <w:rFonts w:ascii="宋体" w:hAnsi="宋体" w:eastAsia="宋体"/>
                <w:sz w:val="20"/>
              </w:rPr>
              <w:t>W6100</w:t>
            </w:r>
          </w:p>
        </w:tc>
        <w:tc>
          <w:tcPr>
            <w:tcW w:type="dxa" w:w="924"/>
          </w:tcPr>
          <w:p>
            <w:r>
              <w:rPr>
                <w:rFonts w:ascii="宋体" w:hAnsi="宋体" w:eastAsia="宋体"/>
                <w:sz w:val="20"/>
              </w:rPr>
              <w:t>威力狮</w:t>
            </w:r>
          </w:p>
        </w:tc>
        <w:tc>
          <w:tcPr>
            <w:tcW w:type="dxa" w:w="924"/>
          </w:tcPr>
          <w:p>
            <w:r>
              <w:rPr>
                <w:rFonts w:ascii="宋体" w:hAnsi="宋体" w:eastAsia="宋体"/>
                <w:sz w:val="20"/>
              </w:rPr>
              <w:t>20罐</w:t>
            </w:r>
          </w:p>
        </w:tc>
        <w:tc>
          <w:tcPr>
            <w:tcW w:type="dxa" w:w="924"/>
          </w:tcPr>
          <w:p>
            <w:r>
              <w:rPr>
                <w:rFonts w:ascii="宋体" w:hAnsi="宋体" w:eastAsia="宋体"/>
                <w:sz w:val="20"/>
              </w:rPr>
              <w:t>除尘清洁</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25/罐</w:t>
            </w:r>
          </w:p>
        </w:tc>
      </w:tr>
      <w:tr>
        <w:tc>
          <w:tcPr>
            <w:tcW w:type="dxa" w:w="924"/>
          </w:tcPr>
          <w:p>
            <w:r>
              <w:rPr>
                <w:rFonts w:ascii="宋体" w:hAnsi="宋体" w:eastAsia="宋体"/>
                <w:sz w:val="20"/>
              </w:rPr>
              <w:t>清洁用品</w:t>
            </w:r>
          </w:p>
        </w:tc>
        <w:tc>
          <w:tcPr>
            <w:tcW w:type="dxa" w:w="924"/>
          </w:tcPr>
          <w:p>
            <w:r>
              <w:rPr>
                <w:rFonts w:ascii="宋体" w:hAnsi="宋体" w:eastAsia="宋体"/>
                <w:sz w:val="20"/>
              </w:rPr>
              <w:t>防静电毛刷</w:t>
            </w:r>
          </w:p>
        </w:tc>
        <w:tc>
          <w:tcPr>
            <w:tcW w:type="dxa" w:w="924"/>
          </w:tcPr>
          <w:p>
            <w:r>
              <w:rPr>
                <w:rFonts w:ascii="宋体" w:hAnsi="宋体" w:eastAsia="宋体"/>
                <w:sz w:val="20"/>
              </w:rPr>
              <w:t>AVC-100</w:t>
            </w:r>
          </w:p>
        </w:tc>
        <w:tc>
          <w:tcPr>
            <w:tcW w:type="dxa" w:w="924"/>
          </w:tcPr>
          <w:p>
            <w:r>
              <w:rPr>
                <w:rFonts w:ascii="宋体" w:hAnsi="宋体" w:eastAsia="宋体"/>
                <w:sz w:val="20"/>
              </w:rPr>
              <w:t>诺达</w:t>
            </w:r>
          </w:p>
        </w:tc>
        <w:tc>
          <w:tcPr>
            <w:tcW w:type="dxa" w:w="924"/>
          </w:tcPr>
          <w:p>
            <w:r>
              <w:rPr>
                <w:rFonts w:ascii="宋体" w:hAnsi="宋体" w:eastAsia="宋体"/>
                <w:sz w:val="20"/>
              </w:rPr>
              <w:t>10把</w:t>
            </w:r>
          </w:p>
        </w:tc>
        <w:tc>
          <w:tcPr>
            <w:tcW w:type="dxa" w:w="924"/>
          </w:tcPr>
          <w:p>
            <w:r>
              <w:rPr>
                <w:rFonts w:ascii="宋体" w:hAnsi="宋体" w:eastAsia="宋体"/>
                <w:sz w:val="20"/>
              </w:rPr>
              <w:t>精密除尘</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15/把</w:t>
            </w:r>
          </w:p>
        </w:tc>
      </w:tr>
      <w:tr>
        <w:tc>
          <w:tcPr>
            <w:tcW w:type="dxa" w:w="924"/>
          </w:tcPr>
          <w:p>
            <w:r>
              <w:rPr>
                <w:rFonts w:ascii="宋体" w:hAnsi="宋体" w:eastAsia="宋体"/>
                <w:sz w:val="20"/>
              </w:rPr>
              <w:t>清洁用品</w:t>
            </w:r>
          </w:p>
        </w:tc>
        <w:tc>
          <w:tcPr>
            <w:tcW w:type="dxa" w:w="924"/>
          </w:tcPr>
          <w:p>
            <w:r>
              <w:rPr>
                <w:rFonts w:ascii="宋体" w:hAnsi="宋体" w:eastAsia="宋体"/>
                <w:sz w:val="20"/>
              </w:rPr>
              <w:t>镜头清洁套装</w:t>
            </w:r>
          </w:p>
        </w:tc>
        <w:tc>
          <w:tcPr>
            <w:tcW w:type="dxa" w:w="924"/>
          </w:tcPr>
          <w:p>
            <w:r>
              <w:rPr>
                <w:rFonts w:ascii="宋体" w:hAnsi="宋体" w:eastAsia="宋体"/>
                <w:sz w:val="20"/>
              </w:rPr>
              <w:t>LensClean Pro</w:t>
            </w:r>
          </w:p>
        </w:tc>
        <w:tc>
          <w:tcPr>
            <w:tcW w:type="dxa" w:w="924"/>
          </w:tcPr>
          <w:p>
            <w:r>
              <w:rPr>
                <w:rFonts w:ascii="宋体" w:hAnsi="宋体" w:eastAsia="宋体"/>
                <w:sz w:val="20"/>
              </w:rPr>
              <w:t>蔡司</w:t>
            </w:r>
          </w:p>
        </w:tc>
        <w:tc>
          <w:tcPr>
            <w:tcW w:type="dxa" w:w="924"/>
          </w:tcPr>
          <w:p>
            <w:r>
              <w:rPr>
                <w:rFonts w:ascii="宋体" w:hAnsi="宋体" w:eastAsia="宋体"/>
                <w:sz w:val="20"/>
              </w:rPr>
              <w:t>5套</w:t>
            </w:r>
          </w:p>
        </w:tc>
        <w:tc>
          <w:tcPr>
            <w:tcW w:type="dxa" w:w="924"/>
          </w:tcPr>
          <w:p>
            <w:r>
              <w:rPr>
                <w:rFonts w:ascii="宋体" w:hAnsi="宋体" w:eastAsia="宋体"/>
                <w:sz w:val="20"/>
              </w:rPr>
              <w:t>镜头清洁</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80/套</w:t>
            </w:r>
          </w:p>
        </w:tc>
      </w:tr>
      <w:tr>
        <w:tc>
          <w:tcPr>
            <w:tcW w:type="dxa" w:w="924"/>
          </w:tcPr>
          <w:p>
            <w:r>
              <w:rPr>
                <w:rFonts w:ascii="宋体" w:hAnsi="宋体" w:eastAsia="宋体"/>
                <w:sz w:val="20"/>
              </w:rPr>
              <w:t>耗材</w:t>
            </w:r>
          </w:p>
        </w:tc>
        <w:tc>
          <w:tcPr>
            <w:tcW w:type="dxa" w:w="924"/>
          </w:tcPr>
          <w:p>
            <w:r>
              <w:rPr>
                <w:rFonts w:ascii="宋体" w:hAnsi="宋体" w:eastAsia="宋体"/>
                <w:sz w:val="20"/>
              </w:rPr>
              <w:t>散热硅脂</w:t>
            </w:r>
          </w:p>
        </w:tc>
        <w:tc>
          <w:tcPr>
            <w:tcW w:type="dxa" w:w="924"/>
          </w:tcPr>
          <w:p>
            <w:r>
              <w:rPr>
                <w:rFonts w:ascii="宋体" w:hAnsi="宋体" w:eastAsia="宋体"/>
                <w:sz w:val="20"/>
              </w:rPr>
              <w:t>7921</w:t>
            </w:r>
          </w:p>
        </w:tc>
        <w:tc>
          <w:tcPr>
            <w:tcW w:type="dxa" w:w="924"/>
          </w:tcPr>
          <w:p>
            <w:r>
              <w:rPr>
                <w:rFonts w:ascii="宋体" w:hAnsi="宋体" w:eastAsia="宋体"/>
                <w:sz w:val="20"/>
              </w:rPr>
              <w:t>信越</w:t>
            </w:r>
          </w:p>
        </w:tc>
        <w:tc>
          <w:tcPr>
            <w:tcW w:type="dxa" w:w="924"/>
          </w:tcPr>
          <w:p>
            <w:r>
              <w:rPr>
                <w:rFonts w:ascii="宋体" w:hAnsi="宋体" w:eastAsia="宋体"/>
                <w:sz w:val="20"/>
              </w:rPr>
              <w:t>5支</w:t>
            </w:r>
          </w:p>
        </w:tc>
        <w:tc>
          <w:tcPr>
            <w:tcW w:type="dxa" w:w="924"/>
          </w:tcPr>
          <w:p>
            <w:r>
              <w:rPr>
                <w:rFonts w:ascii="宋体" w:hAnsi="宋体" w:eastAsia="宋体"/>
                <w:sz w:val="20"/>
              </w:rPr>
              <w:t>CPU散热维护</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68/支</w:t>
            </w:r>
          </w:p>
        </w:tc>
      </w:tr>
      <w:tr>
        <w:tc>
          <w:tcPr>
            <w:tcW w:type="dxa" w:w="924"/>
          </w:tcPr>
          <w:p>
            <w:r>
              <w:rPr>
                <w:rFonts w:ascii="宋体" w:hAnsi="宋体" w:eastAsia="宋体"/>
                <w:sz w:val="20"/>
              </w:rPr>
              <w:t>耗材</w:t>
            </w:r>
          </w:p>
        </w:tc>
        <w:tc>
          <w:tcPr>
            <w:tcW w:type="dxa" w:w="924"/>
          </w:tcPr>
          <w:p>
            <w:r>
              <w:rPr>
                <w:rFonts w:ascii="宋体" w:hAnsi="宋体" w:eastAsia="宋体"/>
                <w:sz w:val="20"/>
              </w:rPr>
              <w:t>扎带</w:t>
            </w:r>
          </w:p>
        </w:tc>
        <w:tc>
          <w:tcPr>
            <w:tcW w:type="dxa" w:w="924"/>
          </w:tcPr>
          <w:p>
            <w:r>
              <w:rPr>
                <w:rFonts w:ascii="宋体" w:hAnsi="宋体" w:eastAsia="宋体"/>
                <w:sz w:val="20"/>
              </w:rPr>
              <w:t>自锁式 200mm</w:t>
            </w:r>
          </w:p>
        </w:tc>
        <w:tc>
          <w:tcPr>
            <w:tcW w:type="dxa" w:w="924"/>
          </w:tcPr>
          <w:p>
            <w:r>
              <w:rPr>
                <w:rFonts w:ascii="宋体" w:hAnsi="宋体" w:eastAsia="宋体"/>
                <w:sz w:val="20"/>
              </w:rPr>
              <w:t>得力</w:t>
            </w:r>
          </w:p>
        </w:tc>
        <w:tc>
          <w:tcPr>
            <w:tcW w:type="dxa" w:w="924"/>
          </w:tcPr>
          <w:p>
            <w:r>
              <w:rPr>
                <w:rFonts w:ascii="宋体" w:hAnsi="宋体" w:eastAsia="宋体"/>
                <w:sz w:val="20"/>
              </w:rPr>
              <w:t>500条</w:t>
            </w:r>
          </w:p>
        </w:tc>
        <w:tc>
          <w:tcPr>
            <w:tcW w:type="dxa" w:w="924"/>
          </w:tcPr>
          <w:p>
            <w:r>
              <w:rPr>
                <w:rFonts w:ascii="宋体" w:hAnsi="宋体" w:eastAsia="宋体"/>
                <w:sz w:val="20"/>
              </w:rPr>
              <w:t>线缆整理</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0.2/条</w:t>
            </w:r>
          </w:p>
        </w:tc>
      </w:tr>
      <w:tr>
        <w:tc>
          <w:tcPr>
            <w:tcW w:type="dxa" w:w="924"/>
          </w:tcPr>
          <w:p>
            <w:r>
              <w:rPr>
                <w:rFonts w:ascii="宋体" w:hAnsi="宋体" w:eastAsia="宋体"/>
                <w:sz w:val="20"/>
              </w:rPr>
              <w:t>耗材</w:t>
            </w:r>
          </w:p>
        </w:tc>
        <w:tc>
          <w:tcPr>
            <w:tcW w:type="dxa" w:w="924"/>
          </w:tcPr>
          <w:p>
            <w:r>
              <w:rPr>
                <w:rFonts w:ascii="宋体" w:hAnsi="宋体" w:eastAsia="宋体"/>
                <w:sz w:val="20"/>
              </w:rPr>
              <w:t>导热垫</w:t>
            </w:r>
          </w:p>
        </w:tc>
        <w:tc>
          <w:tcPr>
            <w:tcW w:type="dxa" w:w="924"/>
          </w:tcPr>
          <w:p>
            <w:r>
              <w:rPr>
                <w:rFonts w:ascii="宋体" w:hAnsi="宋体" w:eastAsia="宋体"/>
                <w:sz w:val="20"/>
              </w:rPr>
              <w:t>TG-20</w:t>
            </w:r>
          </w:p>
        </w:tc>
        <w:tc>
          <w:tcPr>
            <w:tcW w:type="dxa" w:w="924"/>
          </w:tcPr>
          <w:p>
            <w:r>
              <w:rPr>
                <w:rFonts w:ascii="宋体" w:hAnsi="宋体" w:eastAsia="宋体"/>
                <w:sz w:val="20"/>
              </w:rPr>
              <w:t>富士康</w:t>
            </w:r>
          </w:p>
        </w:tc>
        <w:tc>
          <w:tcPr>
            <w:tcW w:type="dxa" w:w="924"/>
          </w:tcPr>
          <w:p>
            <w:r>
              <w:rPr>
                <w:rFonts w:ascii="宋体" w:hAnsi="宋体" w:eastAsia="宋体"/>
                <w:sz w:val="20"/>
              </w:rPr>
              <w:t>20片</w:t>
            </w:r>
          </w:p>
        </w:tc>
        <w:tc>
          <w:tcPr>
            <w:tcW w:type="dxa" w:w="924"/>
          </w:tcPr>
          <w:p>
            <w:r>
              <w:rPr>
                <w:rFonts w:ascii="宋体" w:hAnsi="宋体" w:eastAsia="宋体"/>
                <w:sz w:val="20"/>
              </w:rPr>
              <w:t>芯片散热</w:t>
            </w:r>
          </w:p>
        </w:tc>
        <w:tc>
          <w:tcPr>
            <w:tcW w:type="dxa" w:w="924"/>
          </w:tcPr>
          <w:p>
            <w:r>
              <w:rPr>
                <w:rFonts w:ascii="宋体" w:hAnsi="宋体" w:eastAsia="宋体"/>
                <w:sz w:val="20"/>
              </w:rPr>
              <w:t>-</w:t>
            </w:r>
          </w:p>
        </w:tc>
        <w:tc>
          <w:tcPr>
            <w:tcW w:type="dxa" w:w="924"/>
          </w:tcPr>
          <w:p>
            <w:r>
              <w:rPr>
                <w:rFonts w:ascii="宋体" w:hAnsi="宋体" w:eastAsia="宋体"/>
                <w:sz w:val="20"/>
              </w:rPr>
              <w:t>京东/天猫</w:t>
            </w:r>
          </w:p>
        </w:tc>
        <w:tc>
          <w:tcPr>
            <w:tcW w:type="dxa" w:w="924"/>
          </w:tcPr>
          <w:p>
            <w:r>
              <w:rPr>
                <w:rFonts w:ascii="宋体" w:hAnsi="宋体" w:eastAsia="宋体"/>
                <w:sz w:val="20"/>
              </w:rPr>
              <w:t>15/片</w:t>
            </w:r>
          </w:p>
        </w:tc>
      </w:tr>
    </w:tbl>
    <w:p/>
    <w:p>
      <w:pPr>
        <w:spacing w:line="440" w:lineRule="exact" w:before="0" w:after="0"/>
      </w:pPr>
      <w:r>
        <w:rPr>
          <w:rFonts w:ascii="宋体" w:hAnsi="宋体" w:eastAsia="宋体"/>
          <w:b/>
          <w:sz w:val="24"/>
        </w:rPr>
        <w:t>表3-5 窗口互动终端维护工具清单（扩展版）</w:t>
      </w:r>
    </w:p>
    <w:p>
      <w:pPr>
        <w:spacing w:line="440" w:lineRule="exact" w:before="0" w:after="0"/>
      </w:pPr>
      <w:r>
        <w:rPr>
          <w:rFonts w:ascii="宋体" w:hAnsi="宋体" w:eastAsia="宋体"/>
          <w:b/>
          <w:sz w:val="24"/>
        </w:rPr>
        <w:t>工具使用说明书索引：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工具名称</w:t>
            </w:r>
          </w:p>
        </w:tc>
        <w:tc>
          <w:tcPr>
            <w:tcW w:type="dxa" w:w="2078"/>
          </w:tcPr>
          <w:p>
            <w:r>
              <w:rPr>
                <w:rFonts w:ascii="宋体" w:hAnsi="宋体" w:eastAsia="宋体"/>
                <w:sz w:val="20"/>
              </w:rPr>
              <w:t>说明书编号</w:t>
            </w:r>
          </w:p>
        </w:tc>
        <w:tc>
          <w:tcPr>
            <w:tcW w:type="dxa" w:w="2078"/>
          </w:tcPr>
          <w:p>
            <w:r>
              <w:rPr>
                <w:rFonts w:ascii="宋体" w:hAnsi="宋体" w:eastAsia="宋体"/>
                <w:sz w:val="20"/>
              </w:rPr>
              <w:t>存放位置</w:t>
            </w:r>
          </w:p>
        </w:tc>
        <w:tc>
          <w:tcPr>
            <w:tcW w:type="dxa" w:w="2078"/>
          </w:tcPr>
          <w:p>
            <w:r>
              <w:rPr>
                <w:rFonts w:ascii="宋体" w:hAnsi="宋体" w:eastAsia="宋体"/>
                <w:sz w:val="20"/>
              </w:rPr>
              <w:t>最后更新</w:t>
            </w:r>
          </w:p>
        </w:tc>
      </w:tr>
      <w:tr>
        <w:tc>
          <w:tcPr>
            <w:tcW w:type="dxa" w:w="2078"/>
          </w:tcPr>
          <w:p>
            <w:r>
              <w:rPr>
                <w:rFonts w:ascii="宋体" w:hAnsi="宋体" w:eastAsia="宋体"/>
                <w:sz w:val="20"/>
              </w:rPr>
              <w:t>Fluke 62 MAX</w:t>
            </w:r>
          </w:p>
        </w:tc>
        <w:tc>
          <w:tcPr>
            <w:tcW w:type="dxa" w:w="2078"/>
          </w:tcPr>
          <w:p>
            <w:r>
              <w:rPr>
                <w:rFonts w:ascii="宋体" w:hAnsi="宋体" w:eastAsia="宋体"/>
                <w:sz w:val="20"/>
              </w:rPr>
              <w:t>INS-001</w:t>
            </w:r>
          </w:p>
        </w:tc>
        <w:tc>
          <w:tcPr>
            <w:tcW w:type="dxa" w:w="2078"/>
          </w:tcPr>
          <w:p>
            <w:r>
              <w:rPr>
                <w:rFonts w:ascii="宋体" w:hAnsi="宋体" w:eastAsia="宋体"/>
                <w:sz w:val="20"/>
              </w:rPr>
              <w:t>资料室/电子文档库</w:t>
            </w:r>
          </w:p>
        </w:tc>
        <w:tc>
          <w:tcPr>
            <w:tcW w:type="dxa" w:w="2078"/>
          </w:tcPr>
          <w:p>
            <w:r>
              <w:rPr>
                <w:rFonts w:ascii="宋体" w:hAnsi="宋体" w:eastAsia="宋体"/>
                <w:sz w:val="20"/>
              </w:rPr>
              <w:t>2024-01</w:t>
            </w:r>
          </w:p>
        </w:tc>
      </w:tr>
      <w:tr>
        <w:tc>
          <w:tcPr>
            <w:tcW w:type="dxa" w:w="2078"/>
          </w:tcPr>
          <w:p>
            <w:r>
              <w:rPr>
                <w:rFonts w:ascii="宋体" w:hAnsi="宋体" w:eastAsia="宋体"/>
                <w:sz w:val="20"/>
              </w:rPr>
              <w:t>Fluke 15B+</w:t>
            </w:r>
          </w:p>
        </w:tc>
        <w:tc>
          <w:tcPr>
            <w:tcW w:type="dxa" w:w="2078"/>
          </w:tcPr>
          <w:p>
            <w:r>
              <w:rPr>
                <w:rFonts w:ascii="宋体" w:hAnsi="宋体" w:eastAsia="宋体"/>
                <w:sz w:val="20"/>
              </w:rPr>
              <w:t>INS-002</w:t>
            </w:r>
          </w:p>
        </w:tc>
        <w:tc>
          <w:tcPr>
            <w:tcW w:type="dxa" w:w="2078"/>
          </w:tcPr>
          <w:p>
            <w:r>
              <w:rPr>
                <w:rFonts w:ascii="宋体" w:hAnsi="宋体" w:eastAsia="宋体"/>
                <w:sz w:val="20"/>
              </w:rPr>
              <w:t>资料室/电子文档库</w:t>
            </w:r>
          </w:p>
        </w:tc>
        <w:tc>
          <w:tcPr>
            <w:tcW w:type="dxa" w:w="2078"/>
          </w:tcPr>
          <w:p>
            <w:r>
              <w:rPr>
                <w:rFonts w:ascii="宋体" w:hAnsi="宋体" w:eastAsia="宋体"/>
                <w:sz w:val="20"/>
              </w:rPr>
              <w:t>2024-01</w:t>
            </w:r>
          </w:p>
        </w:tc>
      </w:tr>
      <w:tr>
        <w:tc>
          <w:tcPr>
            <w:tcW w:type="dxa" w:w="2078"/>
          </w:tcPr>
          <w:p>
            <w:r>
              <w:rPr>
                <w:rFonts w:ascii="宋体" w:hAnsi="宋体" w:eastAsia="宋体"/>
                <w:sz w:val="20"/>
              </w:rPr>
              <w:t>Konica Minolta LS-150</w:t>
            </w:r>
          </w:p>
        </w:tc>
        <w:tc>
          <w:tcPr>
            <w:tcW w:type="dxa" w:w="2078"/>
          </w:tcPr>
          <w:p>
            <w:r>
              <w:rPr>
                <w:rFonts w:ascii="宋体" w:hAnsi="宋体" w:eastAsia="宋体"/>
                <w:sz w:val="20"/>
              </w:rPr>
              <w:t>INS-003</w:t>
            </w:r>
          </w:p>
        </w:tc>
        <w:tc>
          <w:tcPr>
            <w:tcW w:type="dxa" w:w="2078"/>
          </w:tcPr>
          <w:p>
            <w:r>
              <w:rPr>
                <w:rFonts w:ascii="宋体" w:hAnsi="宋体" w:eastAsia="宋体"/>
                <w:sz w:val="20"/>
              </w:rPr>
              <w:t>资料室/电子文档库</w:t>
            </w:r>
          </w:p>
        </w:tc>
        <w:tc>
          <w:tcPr>
            <w:tcW w:type="dxa" w:w="2078"/>
          </w:tcPr>
          <w:p>
            <w:r>
              <w:rPr>
                <w:rFonts w:ascii="宋体" w:hAnsi="宋体" w:eastAsia="宋体"/>
                <w:sz w:val="20"/>
              </w:rPr>
              <w:t>2024-01</w:t>
            </w:r>
          </w:p>
        </w:tc>
      </w:tr>
      <w:tr>
        <w:tc>
          <w:tcPr>
            <w:tcW w:type="dxa" w:w="2078"/>
          </w:tcPr>
          <w:p>
            <w:r>
              <w:rPr>
                <w:rFonts w:ascii="宋体" w:hAnsi="宋体" w:eastAsia="宋体"/>
                <w:sz w:val="20"/>
              </w:rPr>
              <w:t>Fluke LinkRunner AT</w:t>
            </w:r>
          </w:p>
        </w:tc>
        <w:tc>
          <w:tcPr>
            <w:tcW w:type="dxa" w:w="2078"/>
          </w:tcPr>
          <w:p>
            <w:r>
              <w:rPr>
                <w:rFonts w:ascii="宋体" w:hAnsi="宋体" w:eastAsia="宋体"/>
                <w:sz w:val="20"/>
              </w:rPr>
              <w:t>INS-004</w:t>
            </w:r>
          </w:p>
        </w:tc>
        <w:tc>
          <w:tcPr>
            <w:tcW w:type="dxa" w:w="2078"/>
          </w:tcPr>
          <w:p>
            <w:r>
              <w:rPr>
                <w:rFonts w:ascii="宋体" w:hAnsi="宋体" w:eastAsia="宋体"/>
                <w:sz w:val="20"/>
              </w:rPr>
              <w:t>资料室/电子文档库</w:t>
            </w:r>
          </w:p>
        </w:tc>
        <w:tc>
          <w:tcPr>
            <w:tcW w:type="dxa" w:w="2078"/>
          </w:tcPr>
          <w:p>
            <w:r>
              <w:rPr>
                <w:rFonts w:ascii="宋体" w:hAnsi="宋体" w:eastAsia="宋体"/>
                <w:sz w:val="20"/>
              </w:rPr>
              <w:t>2024-01</w:t>
            </w:r>
          </w:p>
        </w:tc>
      </w:tr>
      <w:tr>
        <w:tc>
          <w:tcPr>
            <w:tcW w:type="dxa" w:w="2078"/>
          </w:tcPr>
          <w:p>
            <w:r>
              <w:rPr>
                <w:rFonts w:ascii="宋体" w:hAnsi="宋体" w:eastAsia="宋体"/>
                <w:sz w:val="20"/>
              </w:rPr>
              <w:t>X-Rite i1Display Pro</w:t>
            </w:r>
          </w:p>
        </w:tc>
        <w:tc>
          <w:tcPr>
            <w:tcW w:type="dxa" w:w="2078"/>
          </w:tcPr>
          <w:p>
            <w:r>
              <w:rPr>
                <w:rFonts w:ascii="宋体" w:hAnsi="宋体" w:eastAsia="宋体"/>
                <w:sz w:val="20"/>
              </w:rPr>
              <w:t>INS-005</w:t>
            </w:r>
          </w:p>
        </w:tc>
        <w:tc>
          <w:tcPr>
            <w:tcW w:type="dxa" w:w="2078"/>
          </w:tcPr>
          <w:p>
            <w:r>
              <w:rPr>
                <w:rFonts w:ascii="宋体" w:hAnsi="宋体" w:eastAsia="宋体"/>
                <w:sz w:val="20"/>
              </w:rPr>
              <w:t>资料室/电子文档库</w:t>
            </w:r>
          </w:p>
        </w:tc>
        <w:tc>
          <w:tcPr>
            <w:tcW w:type="dxa" w:w="2078"/>
          </w:tcPr>
          <w:p>
            <w:r>
              <w:rPr>
                <w:rFonts w:ascii="宋体" w:hAnsi="宋体" w:eastAsia="宋体"/>
                <w:sz w:val="20"/>
              </w:rPr>
              <w:t>2024-01</w:t>
            </w:r>
          </w:p>
        </w:tc>
      </w:tr>
      <w:tr>
        <w:tc>
          <w:tcPr>
            <w:tcW w:type="dxa" w:w="2078"/>
          </w:tcPr>
          <w:p>
            <w:r>
              <w:rPr>
                <w:rFonts w:ascii="宋体" w:hAnsi="宋体" w:eastAsia="宋体"/>
                <w:sz w:val="20"/>
              </w:rPr>
              <w:t>Rigol DS1054Z</w:t>
            </w:r>
          </w:p>
        </w:tc>
        <w:tc>
          <w:tcPr>
            <w:tcW w:type="dxa" w:w="2078"/>
          </w:tcPr>
          <w:p>
            <w:r>
              <w:rPr>
                <w:rFonts w:ascii="宋体" w:hAnsi="宋体" w:eastAsia="宋体"/>
                <w:sz w:val="20"/>
              </w:rPr>
              <w:t>INS-006</w:t>
            </w:r>
          </w:p>
        </w:tc>
        <w:tc>
          <w:tcPr>
            <w:tcW w:type="dxa" w:w="2078"/>
          </w:tcPr>
          <w:p>
            <w:r>
              <w:rPr>
                <w:rFonts w:ascii="宋体" w:hAnsi="宋体" w:eastAsia="宋体"/>
                <w:sz w:val="20"/>
              </w:rPr>
              <w:t>资料室/电子文档库</w:t>
            </w:r>
          </w:p>
        </w:tc>
        <w:tc>
          <w:tcPr>
            <w:tcW w:type="dxa" w:w="2078"/>
          </w:tcPr>
          <w:p>
            <w:r>
              <w:rPr>
                <w:rFonts w:ascii="宋体" w:hAnsi="宋体" w:eastAsia="宋体"/>
                <w:sz w:val="20"/>
              </w:rPr>
              <w:t>2024-01</w:t>
            </w:r>
          </w:p>
        </w:tc>
      </w:tr>
    </w:tbl>
    <w:p/>
    <w:p>
      <w:pPr>
        <w:spacing w:line="440" w:lineRule="exact" w:before="0" w:after="0"/>
      </w:pPr>
      <w:r>
        <w:rPr>
          <w:rFonts w:ascii="宋体" w:hAnsi="宋体" w:eastAsia="宋体"/>
          <w:b/>
          <w:sz w:val="24"/>
        </w:rPr>
        <w:t>表3-6 维护工具使用说明书索引表</w:t>
      </w:r>
    </w:p>
    <w:p>
      <w:pPr>
        <w:spacing w:line="440" w:lineRule="exact" w:before="0" w:after="0"/>
      </w:pPr>
      <w:r>
        <w:rPr>
          <w:rFonts w:ascii="宋体" w:hAnsi="宋体" w:eastAsia="宋体"/>
          <w:b/>
          <w:sz w:val="24"/>
        </w:rPr>
        <w:t>四、故障处理方案</w:t>
      </w:r>
    </w:p>
    <w:p>
      <w:pPr>
        <w:spacing w:line="440" w:lineRule="exact" w:before="0" w:after="0"/>
      </w:pPr>
      <w:r>
        <w:rPr>
          <w:rFonts w:ascii="宋体" w:hAnsi="宋体" w:eastAsia="宋体"/>
          <w:b/>
          <w:sz w:val="24"/>
        </w:rPr>
        <w:t>故障分级标准：</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故障等级</w:t>
            </w:r>
          </w:p>
        </w:tc>
        <w:tc>
          <w:tcPr>
            <w:tcW w:type="dxa" w:w="1662"/>
          </w:tcPr>
          <w:p>
            <w:r>
              <w:rPr>
                <w:rFonts w:ascii="宋体" w:hAnsi="宋体" w:eastAsia="宋体"/>
                <w:sz w:val="20"/>
              </w:rPr>
              <w:t>定义</w:t>
            </w:r>
          </w:p>
        </w:tc>
        <w:tc>
          <w:tcPr>
            <w:tcW w:type="dxa" w:w="1662"/>
          </w:tcPr>
          <w:p>
            <w:r>
              <w:rPr>
                <w:rFonts w:ascii="宋体" w:hAnsi="宋体" w:eastAsia="宋体"/>
                <w:sz w:val="20"/>
              </w:rPr>
              <w:t>影响范围</w:t>
            </w:r>
          </w:p>
        </w:tc>
        <w:tc>
          <w:tcPr>
            <w:tcW w:type="dxa" w:w="1662"/>
          </w:tcPr>
          <w:p>
            <w:r>
              <w:rPr>
                <w:rFonts w:ascii="宋体" w:hAnsi="宋体" w:eastAsia="宋体"/>
                <w:sz w:val="20"/>
              </w:rPr>
              <w:t>响应时限</w:t>
            </w:r>
          </w:p>
        </w:tc>
        <w:tc>
          <w:tcPr>
            <w:tcW w:type="dxa" w:w="1662"/>
          </w:tcPr>
          <w:p>
            <w:r>
              <w:rPr>
                <w:rFonts w:ascii="宋体" w:hAnsi="宋体" w:eastAsia="宋体"/>
                <w:sz w:val="20"/>
              </w:rPr>
              <w:t>恢复时限</w:t>
            </w:r>
          </w:p>
        </w:tc>
      </w:tr>
      <w:tr>
        <w:tc>
          <w:tcPr>
            <w:tcW w:type="dxa" w:w="1662"/>
          </w:tcPr>
          <w:p>
            <w:r>
              <w:rPr>
                <w:rFonts w:ascii="宋体" w:hAnsi="宋体" w:eastAsia="宋体"/>
                <w:sz w:val="20"/>
              </w:rPr>
              <w:t>一级（紧急）</w:t>
            </w:r>
          </w:p>
        </w:tc>
        <w:tc>
          <w:tcPr>
            <w:tcW w:type="dxa" w:w="1662"/>
          </w:tcPr>
          <w:p>
            <w:r>
              <w:rPr>
                <w:rFonts w:ascii="宋体" w:hAnsi="宋体" w:eastAsia="宋体"/>
                <w:sz w:val="20"/>
              </w:rPr>
              <w:t>设备完全瘫痪，影响窗口正常服务</w:t>
            </w:r>
          </w:p>
        </w:tc>
        <w:tc>
          <w:tcPr>
            <w:tcW w:type="dxa" w:w="1662"/>
          </w:tcPr>
          <w:p>
            <w:r>
              <w:rPr>
                <w:rFonts w:ascii="宋体" w:hAnsi="宋体" w:eastAsia="宋体"/>
                <w:sz w:val="20"/>
              </w:rPr>
              <w:t>单窗口业务中断</w:t>
            </w:r>
          </w:p>
        </w:tc>
        <w:tc>
          <w:tcPr>
            <w:tcW w:type="dxa" w:w="1662"/>
          </w:tcPr>
          <w:p>
            <w:r>
              <w:rPr>
                <w:rFonts w:ascii="宋体" w:hAnsi="宋体" w:eastAsia="宋体"/>
                <w:sz w:val="20"/>
              </w:rPr>
              <w:t>15分钟</w:t>
            </w:r>
          </w:p>
        </w:tc>
        <w:tc>
          <w:tcPr>
            <w:tcW w:type="dxa" w:w="1662"/>
          </w:tcPr>
          <w:p>
            <w:r>
              <w:rPr>
                <w:rFonts w:ascii="宋体" w:hAnsi="宋体" w:eastAsia="宋体"/>
                <w:sz w:val="20"/>
              </w:rPr>
              <w:t>30分钟</w:t>
            </w:r>
          </w:p>
        </w:tc>
      </w:tr>
      <w:tr>
        <w:tc>
          <w:tcPr>
            <w:tcW w:type="dxa" w:w="1662"/>
          </w:tcPr>
          <w:p>
            <w:r>
              <w:rPr>
                <w:rFonts w:ascii="宋体" w:hAnsi="宋体" w:eastAsia="宋体"/>
                <w:sz w:val="20"/>
              </w:rPr>
              <w:t>二级（严重）</w:t>
            </w:r>
          </w:p>
        </w:tc>
        <w:tc>
          <w:tcPr>
            <w:tcW w:type="dxa" w:w="1662"/>
          </w:tcPr>
          <w:p>
            <w:r>
              <w:rPr>
                <w:rFonts w:ascii="宋体" w:hAnsi="宋体" w:eastAsia="宋体"/>
                <w:sz w:val="20"/>
              </w:rPr>
              <w:t>设备主要功能异常，影响部分服务</w:t>
            </w:r>
          </w:p>
        </w:tc>
        <w:tc>
          <w:tcPr>
            <w:tcW w:type="dxa" w:w="1662"/>
          </w:tcPr>
          <w:p>
            <w:r>
              <w:rPr>
                <w:rFonts w:ascii="宋体" w:hAnsi="宋体" w:eastAsia="宋体"/>
                <w:sz w:val="20"/>
              </w:rPr>
              <w:t>单窗口业务受限</w:t>
            </w:r>
          </w:p>
        </w:tc>
        <w:tc>
          <w:tcPr>
            <w:tcW w:type="dxa" w:w="1662"/>
          </w:tcPr>
          <w:p>
            <w:r>
              <w:rPr>
                <w:rFonts w:ascii="宋体" w:hAnsi="宋体" w:eastAsia="宋体"/>
                <w:sz w:val="20"/>
              </w:rPr>
              <w:t>30分钟</w:t>
            </w:r>
          </w:p>
        </w:tc>
        <w:tc>
          <w:tcPr>
            <w:tcW w:type="dxa" w:w="1662"/>
          </w:tcPr>
          <w:p>
            <w:r>
              <w:rPr>
                <w:rFonts w:ascii="宋体" w:hAnsi="宋体" w:eastAsia="宋体"/>
                <w:sz w:val="20"/>
              </w:rPr>
              <w:t>2小时</w:t>
            </w:r>
          </w:p>
        </w:tc>
      </w:tr>
      <w:tr>
        <w:tc>
          <w:tcPr>
            <w:tcW w:type="dxa" w:w="1662"/>
          </w:tcPr>
          <w:p>
            <w:r>
              <w:rPr>
                <w:rFonts w:ascii="宋体" w:hAnsi="宋体" w:eastAsia="宋体"/>
                <w:sz w:val="20"/>
              </w:rPr>
              <w:t>三级（一般）</w:t>
            </w:r>
          </w:p>
        </w:tc>
        <w:tc>
          <w:tcPr>
            <w:tcW w:type="dxa" w:w="1662"/>
          </w:tcPr>
          <w:p>
            <w:r>
              <w:rPr>
                <w:rFonts w:ascii="宋体" w:hAnsi="宋体" w:eastAsia="宋体"/>
                <w:sz w:val="20"/>
              </w:rPr>
              <w:t>设备次要功能异常，不影响正常服务</w:t>
            </w:r>
          </w:p>
        </w:tc>
        <w:tc>
          <w:tcPr>
            <w:tcW w:type="dxa" w:w="1662"/>
          </w:tcPr>
          <w:p>
            <w:r>
              <w:rPr>
                <w:rFonts w:ascii="宋体" w:hAnsi="宋体" w:eastAsia="宋体"/>
                <w:sz w:val="20"/>
              </w:rPr>
              <w:t>用户体验下降</w:t>
            </w:r>
          </w:p>
        </w:tc>
        <w:tc>
          <w:tcPr>
            <w:tcW w:type="dxa" w:w="1662"/>
          </w:tcPr>
          <w:p>
            <w:r>
              <w:rPr>
                <w:rFonts w:ascii="宋体" w:hAnsi="宋体" w:eastAsia="宋体"/>
                <w:sz w:val="20"/>
              </w:rPr>
              <w:t>2小时</w:t>
            </w:r>
          </w:p>
        </w:tc>
        <w:tc>
          <w:tcPr>
            <w:tcW w:type="dxa" w:w="1662"/>
          </w:tcPr>
          <w:p>
            <w:r>
              <w:rPr>
                <w:rFonts w:ascii="宋体" w:hAnsi="宋体" w:eastAsia="宋体"/>
                <w:sz w:val="20"/>
              </w:rPr>
              <w:t>8小时</w:t>
            </w:r>
          </w:p>
        </w:tc>
      </w:tr>
      <w:tr>
        <w:tc>
          <w:tcPr>
            <w:tcW w:type="dxa" w:w="1662"/>
          </w:tcPr>
          <w:p>
            <w:r>
              <w:rPr>
                <w:rFonts w:ascii="宋体" w:hAnsi="宋体" w:eastAsia="宋体"/>
                <w:sz w:val="20"/>
              </w:rPr>
              <w:t>四级（轻微）</w:t>
            </w:r>
          </w:p>
        </w:tc>
        <w:tc>
          <w:tcPr>
            <w:tcW w:type="dxa" w:w="1662"/>
          </w:tcPr>
          <w:p>
            <w:r>
              <w:rPr>
                <w:rFonts w:ascii="宋体" w:hAnsi="宋体" w:eastAsia="宋体"/>
                <w:sz w:val="20"/>
              </w:rPr>
              <w:t>设备外观或辅助功能异常</w:t>
            </w:r>
          </w:p>
        </w:tc>
        <w:tc>
          <w:tcPr>
            <w:tcW w:type="dxa" w:w="1662"/>
          </w:tcPr>
          <w:p>
            <w:r>
              <w:rPr>
                <w:rFonts w:ascii="宋体" w:hAnsi="宋体" w:eastAsia="宋体"/>
                <w:sz w:val="20"/>
              </w:rPr>
              <w:t>无明显影响</w:t>
            </w:r>
          </w:p>
        </w:tc>
        <w:tc>
          <w:tcPr>
            <w:tcW w:type="dxa" w:w="1662"/>
          </w:tcPr>
          <w:p>
            <w:r>
              <w:rPr>
                <w:rFonts w:ascii="宋体" w:hAnsi="宋体" w:eastAsia="宋体"/>
                <w:sz w:val="20"/>
              </w:rPr>
              <w:t>8小时</w:t>
            </w:r>
          </w:p>
        </w:tc>
        <w:tc>
          <w:tcPr>
            <w:tcW w:type="dxa" w:w="1662"/>
          </w:tcPr>
          <w:p>
            <w:r>
              <w:rPr>
                <w:rFonts w:ascii="宋体" w:hAnsi="宋体" w:eastAsia="宋体"/>
                <w:sz w:val="20"/>
              </w:rPr>
              <w:t>24小时</w:t>
            </w:r>
          </w:p>
        </w:tc>
      </w:tr>
    </w:tbl>
    <w:p/>
    <w:p>
      <w:pPr>
        <w:spacing w:line="440" w:lineRule="exact" w:before="0" w:after="0"/>
      </w:pPr>
      <w:r>
        <w:rPr>
          <w:rFonts w:ascii="宋体" w:hAnsi="宋体" w:eastAsia="宋体"/>
          <w:b/>
          <w:sz w:val="24"/>
        </w:rPr>
        <w:t>表3-7 窗口互动终端故障分级标准</w:t>
      </w:r>
    </w:p>
    <w:p>
      <w:pPr>
        <w:spacing w:line="440" w:lineRule="exact" w:before="0" w:after="0"/>
      </w:pPr>
      <w:r>
        <w:rPr>
          <w:rFonts w:ascii="宋体" w:hAnsi="宋体" w:eastAsia="宋体"/>
          <w:b/>
          <w:sz w:val="24"/>
        </w:rPr>
        <w:t>故障处理流程：</w:t>
      </w:r>
    </w:p>
    <w:p>
      <w:pPr>
        <w:ind w:left="283"/>
      </w:pPr>
      <w:r>
        <w:rPr>
          <w:rFonts w:ascii="Consolas" w:hAnsi="Consolas" w:eastAsia="宋体"/>
          <w:sz w:val="20"/>
          <w:shd w:fill="F0F8FF"/>
        </w:rPr>
        <w:t>┌─────────────┐    ┌─────────────┐    ┌─────────────┐    ┌─────────────┐</w:t>
        <w:br/>
        <w:t>│  故障发现    │───→│  故障报告    │───→│  故障诊断    │───→│  故障分级    │</w:t>
        <w:br/>
        <w:t>│ (巡检/报修)  │    │ (系统登记)   │    │ (远程+现场)  │    │ (确定等级)   │</w:t>
        <w:br/>
        <w:t>└─────────────┘    └─────────────┘    └─────────────┘    └──────┬──────┘</w:t>
        <w:br/>
        <w:t xml:space="preserve">                                                                 │</w:t>
        <w:br/>
        <w:t xml:space="preserve">              ┌──────────────────────────────────────────────────┘</w:t>
        <w:br/>
        <w:t xml:space="preserve">              ▼</w:t>
        <w:br/>
        <w:t>┌─────────────┐    ┌─────────────┐    ┌─────────────┐    ┌─────────────┐</w:t>
        <w:br/>
        <w:t>│  备件调配    │───→│  故障修复    │───→│  功能测试    │───→│  恢复使用    │</w:t>
        <w:br/>
        <w:t>│ (库存/采购)  │    │ (更换/维修)  │    │ (全面测试)   │    │ (确认签字)   │</w:t>
        <w:br/>
        <w:t>└─────────────┘    └─────────────┘    └─────────────┘    └─────────────┘</w:t>
      </w:r>
    </w:p>
    <w:p/>
    <w:p>
      <w:pPr>
        <w:spacing w:line="440" w:lineRule="exact" w:before="0" w:after="0"/>
      </w:pPr>
      <w:r>
        <w:rPr>
          <w:rFonts w:ascii="宋体" w:hAnsi="宋体" w:eastAsia="宋体"/>
          <w:b/>
          <w:sz w:val="24"/>
        </w:rPr>
        <w:t>图3-1 窗口互动终端故障处理流程图</w:t>
      </w:r>
    </w:p>
    <w:p>
      <w:pPr>
        <w:spacing w:line="440" w:lineRule="exact" w:before="0" w:after="0"/>
      </w:pPr>
      <w:r>
        <w:rPr>
          <w:rFonts w:ascii="宋体" w:hAnsi="宋体" w:eastAsia="宋体"/>
          <w:b/>
          <w:sz w:val="24"/>
        </w:rPr>
        <w:t>常见故障处理措施：</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触摸屏无响应</w:t>
            </w:r>
          </w:p>
        </w:tc>
        <w:tc>
          <w:tcPr>
            <w:tcW w:type="dxa" w:w="2078"/>
          </w:tcPr>
          <w:p>
            <w:r>
              <w:rPr>
                <w:rFonts w:ascii="宋体" w:hAnsi="宋体" w:eastAsia="宋体"/>
                <w:sz w:val="20"/>
              </w:rPr>
              <w:t>驱动异常/硬件故障</w:t>
            </w:r>
          </w:p>
        </w:tc>
        <w:tc>
          <w:tcPr>
            <w:tcW w:type="dxa" w:w="2078"/>
          </w:tcPr>
          <w:p>
            <w:r>
              <w:rPr>
                <w:rFonts w:ascii="宋体" w:hAnsi="宋体" w:eastAsia="宋体"/>
                <w:sz w:val="20"/>
              </w:rPr>
              <w:t>重启设备→重装驱动→更换触摸屏</w:t>
            </w:r>
          </w:p>
        </w:tc>
        <w:tc>
          <w:tcPr>
            <w:tcW w:type="dxa" w:w="2078"/>
          </w:tcPr>
          <w:p>
            <w:r>
              <w:rPr>
                <w:rFonts w:ascii="宋体" w:hAnsi="宋体" w:eastAsia="宋体"/>
                <w:sz w:val="20"/>
              </w:rPr>
              <w:t>30-60分钟</w:t>
            </w:r>
          </w:p>
        </w:tc>
      </w:tr>
      <w:tr>
        <w:tc>
          <w:tcPr>
            <w:tcW w:type="dxa" w:w="2078"/>
          </w:tcPr>
          <w:p>
            <w:r>
              <w:rPr>
                <w:rFonts w:ascii="宋体" w:hAnsi="宋体" w:eastAsia="宋体"/>
                <w:sz w:val="20"/>
              </w:rPr>
              <w:t>屏幕显示异常</w:t>
            </w:r>
          </w:p>
        </w:tc>
        <w:tc>
          <w:tcPr>
            <w:tcW w:type="dxa" w:w="2078"/>
          </w:tcPr>
          <w:p>
            <w:r>
              <w:rPr>
                <w:rFonts w:ascii="宋体" w:hAnsi="宋体" w:eastAsia="宋体"/>
                <w:sz w:val="20"/>
              </w:rPr>
              <w:t>排线松动/显卡故障</w:t>
            </w:r>
          </w:p>
        </w:tc>
        <w:tc>
          <w:tcPr>
            <w:tcW w:type="dxa" w:w="2078"/>
          </w:tcPr>
          <w:p>
            <w:r>
              <w:rPr>
                <w:rFonts w:ascii="宋体" w:hAnsi="宋体" w:eastAsia="宋体"/>
                <w:sz w:val="20"/>
              </w:rPr>
              <w:t>检查排线→更换排线→更换显卡</w:t>
            </w:r>
          </w:p>
        </w:tc>
        <w:tc>
          <w:tcPr>
            <w:tcW w:type="dxa" w:w="2078"/>
          </w:tcPr>
          <w:p>
            <w:r>
              <w:rPr>
                <w:rFonts w:ascii="宋体" w:hAnsi="宋体" w:eastAsia="宋体"/>
                <w:sz w:val="20"/>
              </w:rPr>
              <w:t>45-90分钟</w:t>
            </w:r>
          </w:p>
        </w:tc>
      </w:tr>
      <w:tr>
        <w:tc>
          <w:tcPr>
            <w:tcW w:type="dxa" w:w="2078"/>
          </w:tcPr>
          <w:p>
            <w:r>
              <w:rPr>
                <w:rFonts w:ascii="宋体" w:hAnsi="宋体" w:eastAsia="宋体"/>
                <w:sz w:val="20"/>
              </w:rPr>
              <w:t>网络连接中断</w:t>
            </w:r>
          </w:p>
        </w:tc>
        <w:tc>
          <w:tcPr>
            <w:tcW w:type="dxa" w:w="2078"/>
          </w:tcPr>
          <w:p>
            <w:r>
              <w:rPr>
                <w:rFonts w:ascii="宋体" w:hAnsi="宋体" w:eastAsia="宋体"/>
                <w:sz w:val="20"/>
              </w:rPr>
              <w:t>网线故障/交换机端口异常</w:t>
            </w:r>
          </w:p>
        </w:tc>
        <w:tc>
          <w:tcPr>
            <w:tcW w:type="dxa" w:w="2078"/>
          </w:tcPr>
          <w:p>
            <w:r>
              <w:rPr>
                <w:rFonts w:ascii="宋体" w:hAnsi="宋体" w:eastAsia="宋体"/>
                <w:sz w:val="20"/>
              </w:rPr>
              <w:t>更换网线→检测交换机→更换端口</w:t>
            </w:r>
          </w:p>
        </w:tc>
        <w:tc>
          <w:tcPr>
            <w:tcW w:type="dxa" w:w="2078"/>
          </w:tcPr>
          <w:p>
            <w:r>
              <w:rPr>
                <w:rFonts w:ascii="宋体" w:hAnsi="宋体" w:eastAsia="宋体"/>
                <w:sz w:val="20"/>
              </w:rPr>
              <w:t>15-30分钟</w:t>
            </w:r>
          </w:p>
        </w:tc>
      </w:tr>
      <w:tr>
        <w:tc>
          <w:tcPr>
            <w:tcW w:type="dxa" w:w="2078"/>
          </w:tcPr>
          <w:p>
            <w:r>
              <w:rPr>
                <w:rFonts w:ascii="宋体" w:hAnsi="宋体" w:eastAsia="宋体"/>
                <w:sz w:val="20"/>
              </w:rPr>
              <w:t>设备无法启动</w:t>
            </w:r>
          </w:p>
        </w:tc>
        <w:tc>
          <w:tcPr>
            <w:tcW w:type="dxa" w:w="2078"/>
          </w:tcPr>
          <w:p>
            <w:r>
              <w:rPr>
                <w:rFonts w:ascii="宋体" w:hAnsi="宋体" w:eastAsia="宋体"/>
                <w:sz w:val="20"/>
              </w:rPr>
              <w:t>电源故障/主板故障</w:t>
            </w:r>
          </w:p>
        </w:tc>
        <w:tc>
          <w:tcPr>
            <w:tcW w:type="dxa" w:w="2078"/>
          </w:tcPr>
          <w:p>
            <w:r>
              <w:rPr>
                <w:rFonts w:ascii="宋体" w:hAnsi="宋体" w:eastAsia="宋体"/>
                <w:sz w:val="20"/>
              </w:rPr>
              <w:t>更换电源适配器→检测主板→更换主板</w:t>
            </w:r>
          </w:p>
        </w:tc>
        <w:tc>
          <w:tcPr>
            <w:tcW w:type="dxa" w:w="2078"/>
          </w:tcPr>
          <w:p>
            <w:r>
              <w:rPr>
                <w:rFonts w:ascii="宋体" w:hAnsi="宋体" w:eastAsia="宋体"/>
                <w:sz w:val="20"/>
              </w:rPr>
              <w:t>30-120分钟</w:t>
            </w:r>
          </w:p>
        </w:tc>
      </w:tr>
      <w:tr>
        <w:tc>
          <w:tcPr>
            <w:tcW w:type="dxa" w:w="2078"/>
          </w:tcPr>
          <w:p>
            <w:r>
              <w:rPr>
                <w:rFonts w:ascii="宋体" w:hAnsi="宋体" w:eastAsia="宋体"/>
                <w:sz w:val="20"/>
              </w:rPr>
              <w:t>触摸漂移</w:t>
            </w:r>
          </w:p>
        </w:tc>
        <w:tc>
          <w:tcPr>
            <w:tcW w:type="dxa" w:w="2078"/>
          </w:tcPr>
          <w:p>
            <w:r>
              <w:rPr>
                <w:rFonts w:ascii="宋体" w:hAnsi="宋体" w:eastAsia="宋体"/>
                <w:sz w:val="20"/>
              </w:rPr>
              <w:t>校准数据丢失/屏幕故障</w:t>
            </w:r>
          </w:p>
        </w:tc>
        <w:tc>
          <w:tcPr>
            <w:tcW w:type="dxa" w:w="2078"/>
          </w:tcPr>
          <w:p>
            <w:r>
              <w:rPr>
                <w:rFonts w:ascii="宋体" w:hAnsi="宋体" w:eastAsia="宋体"/>
                <w:sz w:val="20"/>
              </w:rPr>
              <w:t>重新校准→更换触摸屏</w:t>
            </w:r>
          </w:p>
        </w:tc>
        <w:tc>
          <w:tcPr>
            <w:tcW w:type="dxa" w:w="2078"/>
          </w:tcPr>
          <w:p>
            <w:r>
              <w:rPr>
                <w:rFonts w:ascii="宋体" w:hAnsi="宋体" w:eastAsia="宋体"/>
                <w:sz w:val="20"/>
              </w:rPr>
              <w:t>20-40分钟</w:t>
            </w:r>
          </w:p>
        </w:tc>
      </w:tr>
      <w:tr>
        <w:tc>
          <w:tcPr>
            <w:tcW w:type="dxa" w:w="2078"/>
          </w:tcPr>
          <w:p>
            <w:r>
              <w:rPr>
                <w:rFonts w:ascii="宋体" w:hAnsi="宋体" w:eastAsia="宋体"/>
                <w:sz w:val="20"/>
              </w:rPr>
              <w:t>应用闪退</w:t>
            </w:r>
          </w:p>
        </w:tc>
        <w:tc>
          <w:tcPr>
            <w:tcW w:type="dxa" w:w="2078"/>
          </w:tcPr>
          <w:p>
            <w:r>
              <w:rPr>
                <w:rFonts w:ascii="宋体" w:hAnsi="宋体" w:eastAsia="宋体"/>
                <w:sz w:val="20"/>
              </w:rPr>
              <w:t>系统异常/存储不足</w:t>
            </w:r>
          </w:p>
        </w:tc>
        <w:tc>
          <w:tcPr>
            <w:tcW w:type="dxa" w:w="2078"/>
          </w:tcPr>
          <w:p>
            <w:r>
              <w:rPr>
                <w:rFonts w:ascii="宋体" w:hAnsi="宋体" w:eastAsia="宋体"/>
                <w:sz w:val="20"/>
              </w:rPr>
              <w:t>重启应用→清理存储→重装应用</w:t>
            </w:r>
          </w:p>
        </w:tc>
        <w:tc>
          <w:tcPr>
            <w:tcW w:type="dxa" w:w="2078"/>
          </w:tcPr>
          <w:p>
            <w:r>
              <w:rPr>
                <w:rFonts w:ascii="宋体" w:hAnsi="宋体" w:eastAsia="宋体"/>
                <w:sz w:val="20"/>
              </w:rPr>
              <w:t>10-30分钟</w:t>
            </w:r>
          </w:p>
        </w:tc>
      </w:tr>
    </w:tbl>
    <w:p/>
    <w:p>
      <w:pPr>
        <w:spacing w:line="440" w:lineRule="exact" w:before="0" w:after="0"/>
      </w:pPr>
      <w:r>
        <w:rPr>
          <w:rFonts w:ascii="宋体" w:hAnsi="宋体" w:eastAsia="宋体"/>
          <w:b/>
          <w:sz w:val="24"/>
        </w:rPr>
        <w:t>表3-8 窗口互动终端常见故障处理措施表</w:t>
      </w:r>
    </w:p>
    <w:p>
      <w:pPr>
        <w:spacing w:line="440" w:lineRule="exact" w:before="0" w:after="0"/>
      </w:pPr>
      <w:r>
        <w:rPr>
          <w:rFonts w:ascii="宋体" w:hAnsi="宋体" w:eastAsia="宋体"/>
          <w:b/>
          <w:sz w:val="24"/>
        </w:rPr>
        <w:t>五、故障诊断决策树</w:t>
      </w:r>
    </w:p>
    <w:p>
      <w:pPr>
        <w:ind w:left="283"/>
      </w:pPr>
      <w:r>
        <w:rPr>
          <w:rFonts w:ascii="Consolas" w:hAnsi="Consolas" w:eastAsia="宋体"/>
          <w:sz w:val="20"/>
          <w:shd w:fill="F0F8FF"/>
        </w:rPr>
        <w:t>窗口互动终端故障诊断决策树</w:t>
        <w:br/>
        <w:t>├── 无法开机</w:t>
        <w:br/>
        <w:t>│   ├── 电源指示灯不亮</w:t>
        <w:br/>
        <w:t>│   │   ├── 检查电源插座是否有电 → 无电：修复供电线路或更换插座</w:t>
        <w:br/>
        <w:t>│   │   ├── 检查电源适配器输出电压 → 无输出：更换同型号电源适配器</w:t>
        <w:br/>
        <w:t>│   │   ├── 检查电源连接线 → 破损/断裂：更换电源线</w:t>
        <w:br/>
        <w:t>│   │   └── 检查主板电源指示灯 → 不亮：更换主板或送修</w:t>
        <w:br/>
        <w:t>│   └── 电源指示灯亮但无显示</w:t>
        <w:br/>
        <w:t>│       ├── 检查显示器排线 → 松动/氧化：重新插紧或更换排线</w:t>
        <w:br/>
        <w:t>│       ├── 外接显示器测试 → 外接正常：更换排线/屏幕模组</w:t>
        <w:br/>
        <w:t>│       ├── 外接也无显示 → 检查显卡/内存：重新插拔内存条</w:t>
        <w:br/>
        <w:t>│       └── 以上均无效 → 更换显卡/主板</w:t>
        <w:br/>
        <w:t>├── 开机后蓝屏/死机</w:t>
        <w:br/>
        <w:t>│   ├── 检查最近系统变更 → 有变更：回滚变更（卸载更新/还原系统）</w:t>
        <w:br/>
        <w:t>│   ├── 运行内存诊断（MemTest86） → 有错误：更换故障内存条</w:t>
        <w:br/>
        <w:t>│   ├── 检查CPU温度（BIOS/监控软件） → 过热（&gt;80℃）：清洁散热系统</w:t>
        <w:br/>
        <w:t>│   ├── 系统日志分析 → 驱动故障：重装或回滚驱动程序</w:t>
        <w:br/>
        <w:t>│   └── 以上均无效 → 重装操作系统</w:t>
        <w:br/>
        <w:t>├── 触摸屏异常</w:t>
        <w:br/>
        <w:t>│   ├── 完全无响应</w:t>
        <w:br/>
        <w:t>│   │   ├── 检查USB连接 → 松动/脱落：重新插紧USB线缆</w:t>
        <w:br/>
        <w:t>│   │   ├── 检查设备管理器 → 驱动异常：重装触摸驱动</w:t>
        <w:br/>
        <w:t>│   │   ├── 重装触摸驱动 → 无效：检查触摸控制器</w:t>
        <w:br/>
        <w:t>│   │   └── 检查触摸控制器 → 故障：更换触摸控制板</w:t>
        <w:br/>
        <w:t>│   ├── 触摸漂移</w:t>
        <w:br/>
        <w:t>│   │   ├── 执行触摸校准 → 有效：完成校准</w:t>
        <w:br/>
        <w:t>│   │   ├── 执行触摸校准 → 无效：检查电磁干扰源</w:t>
        <w:br/>
        <w:t>│   │   ├── 检查电磁干扰 → 有干扰：屏蔽/移除干扰源</w:t>
        <w:br/>
        <w:t>│   │   └── 以上均无效 → 更换触摸屏</w:t>
        <w:br/>
        <w:t>│   ├── 部分区域不灵敏</w:t>
        <w:br/>
        <w:t>│   │   ├── 检查触摸屏表面 → 有损伤/划痕：更换触摸屏</w:t>
        <w:br/>
        <w:t>│   │   ├── 检查触摸控制器 → 故障：更换控制板</w:t>
        <w:br/>
        <w:t>│   │   └── 检查固件版本 → 过旧：更新固件</w:t>
        <w:br/>
        <w:t>│   └── 触摸误触</w:t>
        <w:br/>
        <w:t>│       ├── 检查屏幕表面 → 有水渍/污渍：清洁屏幕</w:t>
        <w:br/>
        <w:t>│       ├── 检查环境湿度 → 过高：除湿处理</w:t>
        <w:br/>
        <w:t>│       └── 以上均无效 → 更换触摸屏</w:t>
        <w:br/>
        <w:t>├── 网络异常</w:t>
        <w:br/>
        <w:t>│   ├── 完全断网</w:t>
        <w:br/>
        <w:t>│   │   ├── 检查网线连接 → 松动/脱落：重新插紧或更换网线</w:t>
        <w:br/>
        <w:t>│   │   ├── 检查交换机端口指示灯 → 不亮：更换交换机端口</w:t>
        <w:br/>
        <w:t>│   │   ├── 检查网卡驱动 → 异常（黄色感叹号）：重装驱动</w:t>
        <w:br/>
        <w:t>│   │   ├── 检查网卡硬件 → 故障：更换网卡（USB/PCIe）</w:t>
        <w:br/>
        <w:t>│   │   └── 检查网络配置 → IP冲突：重新配置IP地址</w:t>
        <w:br/>
        <w:t>│   └── 网络不稳定（间歇性断连）</w:t>
        <w:br/>
        <w:t>│       ├── 检查网络带宽利用率 → 拥塞（&gt;80%）：优化网络/增加带宽</w:t>
        <w:br/>
        <w:t>│       ├── 检查网络配置（DNS/网关） → 错误：修正配置</w:t>
        <w:br/>
        <w:t>│       ├── 检查网线质量（测试仪） → 串扰/衰减过大：更换网线</w:t>
        <w:br/>
        <w:t>│       ├── 检查电磁干扰 → 有干扰：屏蔽/移除干扰源</w:t>
        <w:br/>
        <w:t>│       └── 检查交换机配置 → 端口限速/QoS：调整配置</w:t>
        <w:br/>
        <w:t>├── 应用异常</w:t>
        <w:br/>
        <w:t>│   ├── 应用无法启动</w:t>
        <w:br/>
        <w:t>│   │   ├── 检查系统资源（CPU/内存） → 不足：释放资源/关闭无关进程</w:t>
        <w:br/>
        <w:t>│   │   ├── 检查应用依赖组件 → 缺失：安装依赖（.NET/VC++运行库）</w:t>
        <w:br/>
        <w:t>│   │   ├── 检查应用配置 → 损坏：恢复默认配置</w:t>
        <w:br/>
        <w:t>│   │   └── 重装应用 → 无效：重装操作系统</w:t>
        <w:br/>
        <w:t>│   ├── 应用闪退</w:t>
        <w:br/>
        <w:t>│   │   ├── 清理磁盘空间 → 空间不足（&lt;10%）：清理/扩容</w:t>
        <w:br/>
        <w:t>│   │   ├── 检查系统兼容性 → 不兼容：更新系统/安装兼容版本</w:t>
        <w:br/>
        <w:t>│   │   ├── 检查应用日志 → 分析原因并修复</w:t>
        <w:br/>
        <w:t>│   │   └── 检查病毒 → 有病毒：杀毒后重装</w:t>
        <w:br/>
        <w:t>│   └── 应用运行缓慢</w:t>
        <w:br/>
        <w:t>│       ├── 检查CPU使用率 → 过高：优化应用/升级硬件</w:t>
        <w:br/>
        <w:t>│       ├── 检查内存使用率 → 过高：增加内存</w:t>
        <w:br/>
        <w:t>│       └── 检查磁盘I/O → 过高：优化磁盘/更换SSD</w:t>
        <w:br/>
        <w:t>└── 外设异常</w:t>
        <w:br/>
        <w:t xml:space="preserve">    ├── 读卡器不识别</w:t>
        <w:br/>
        <w:t xml:space="preserve">    │   ├── 检查USB连接 → 松动：重新插紧</w:t>
        <w:br/>
        <w:t xml:space="preserve">    │   ├── 检查驱动 → 异常：重装驱动</w:t>
        <w:br/>
        <w:t xml:space="preserve">    │   └── 以上均无效 → 更换读卡器</w:t>
        <w:br/>
        <w:t xml:space="preserve">    ├── 打印机不工作</w:t>
        <w:br/>
        <w:t xml:space="preserve">    │   ├── 检查打印机连接 → 断开：重新连接</w:t>
        <w:br/>
        <w:t xml:space="preserve">    │   ├── 检查打印队列 → 卡住：清空队列</w:t>
        <w:br/>
        <w:t xml:space="preserve">    │   └── 以上均无效 → 替换打印机</w:t>
        <w:br/>
        <w:t xml:space="preserve">    └── 评价器不响应</w:t>
        <w:br/>
        <w:t xml:space="preserve">        ├── 检查连接 → 断开：重新连接</w:t>
        <w:br/>
        <w:t xml:space="preserve">        └── 以上均无效 → 更换评价器</w:t>
      </w:r>
    </w:p>
    <w:p/>
    <w:p>
      <w:pPr>
        <w:spacing w:line="440" w:lineRule="exact" w:before="0" w:after="0"/>
      </w:pPr>
      <w:r>
        <w:rPr>
          <w:rFonts w:ascii="宋体" w:hAnsi="宋体" w:eastAsia="宋体"/>
          <w:b/>
          <w:sz w:val="24"/>
        </w:rPr>
        <w:t>图3-1-1 窗口互动终端故障诊断决策树（完整版）</w:t>
      </w:r>
    </w:p>
    <w:p>
      <w:pPr>
        <w:spacing w:line="440" w:lineRule="exact" w:before="0" w:after="0"/>
      </w:pPr>
      <w:r>
        <w:rPr>
          <w:rFonts w:ascii="宋体" w:hAnsi="宋体" w:eastAsia="宋体"/>
          <w:b/>
          <w:sz w:val="24"/>
        </w:rPr>
        <w:t>六、备件管理</w:t>
      </w:r>
    </w:p>
    <w:p>
      <w:pPr>
        <w:spacing w:line="440" w:lineRule="exact" w:before="0" w:after="0"/>
      </w:pPr>
      <w:r>
        <w:rPr>
          <w:rFonts w:ascii="宋体" w:hAnsi="宋体" w:eastAsia="宋体"/>
          <w:b/>
          <w:sz w:val="24"/>
        </w:rPr>
        <w:t>备件管理采用ABC分类法：</w:t>
      </w:r>
    </w:p>
    <w:p>
      <w:pPr>
        <w:pStyle w:val="ListBullet"/>
      </w:pPr>
      <w:r>
        <w:rPr>
          <w:rFonts w:ascii="宋体" w:hAnsi="宋体" w:eastAsia="宋体"/>
          <w:sz w:val="24"/>
        </w:rPr>
        <w:t>**A类备件**（关键备件）：触摸屏、主板、显示屏模组等核心部件，占总价值的60%，严格控制库存，定期盘点。</w:t>
      </w:r>
    </w:p>
    <w:p>
      <w:pPr>
        <w:pStyle w:val="ListBullet"/>
      </w:pPr>
      <w:r>
        <w:rPr>
          <w:rFonts w:ascii="宋体" w:hAnsi="宋体" w:eastAsia="宋体"/>
          <w:sz w:val="24"/>
        </w:rPr>
        <w:t>**B类备件**（重要备件）：电源适配器、网络模块、散热风扇等，占总价值的25%，适度库存，按需补充。</w:t>
      </w:r>
    </w:p>
    <w:p>
      <w:pPr>
        <w:pStyle w:val="ListBullet"/>
      </w:pPr>
      <w:r>
        <w:rPr>
          <w:rFonts w:ascii="宋体" w:hAnsi="宋体" w:eastAsia="宋体"/>
          <w:sz w:val="24"/>
        </w:rPr>
        <w:t>**C类备件**（一般备件）：线缆、按键、外壳件等，占总价值的15%，简化管理，批量采购。</w:t>
      </w:r>
    </w:p>
    <w:p/>
    <w:p>
      <w:pPr>
        <w:spacing w:line="440" w:lineRule="exact" w:before="0" w:after="0"/>
      </w:pPr>
      <w:r>
        <w:rPr>
          <w:rFonts w:ascii="宋体" w:hAnsi="宋体" w:eastAsia="宋体"/>
          <w:b/>
          <w:sz w:val="24"/>
        </w:rPr>
        <w:t>备件库存管理流程：</w:t>
      </w:r>
    </w:p>
    <w:p>
      <w:pPr>
        <w:ind w:left="283"/>
      </w:pPr>
      <w:r>
        <w:rPr>
          <w:rFonts w:ascii="Consolas" w:hAnsi="Consolas" w:eastAsia="宋体"/>
          <w:sz w:val="20"/>
          <w:shd w:fill="F0F8FF"/>
        </w:rPr>
        <w:t>采购申请 → 审批 → 采购 → 入库检验 → 登记入库 → 存放管理 → 领用出库 → 使用记录 → 库存盘点</w:t>
      </w:r>
    </w:p>
    <w:p/>
    <w:p>
      <w:pPr>
        <w:spacing w:line="440" w:lineRule="exact" w:before="0" w:after="0"/>
      </w:pPr>
      <w:r>
        <w:rPr>
          <w:rFonts w:ascii="宋体" w:hAnsi="宋体" w:eastAsia="宋体"/>
          <w:b/>
          <w:sz w:val="24"/>
        </w:rPr>
        <w:t>备件清单（含安全库存计算公式）：</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备件名称</w:t>
            </w:r>
          </w:p>
        </w:tc>
        <w:tc>
          <w:tcPr>
            <w:tcW w:type="dxa" w:w="1039"/>
          </w:tcPr>
          <w:p>
            <w:r>
              <w:rPr>
                <w:rFonts w:ascii="宋体" w:hAnsi="宋体" w:eastAsia="宋体"/>
                <w:sz w:val="20"/>
              </w:rPr>
              <w:t>规格型号</w:t>
            </w:r>
          </w:p>
        </w:tc>
        <w:tc>
          <w:tcPr>
            <w:tcW w:type="dxa" w:w="1039"/>
          </w:tcPr>
          <w:p>
            <w:r>
              <w:rPr>
                <w:rFonts w:ascii="宋体" w:hAnsi="宋体" w:eastAsia="宋体"/>
                <w:sz w:val="20"/>
              </w:rPr>
              <w:t>安全库存</w:t>
            </w:r>
          </w:p>
        </w:tc>
        <w:tc>
          <w:tcPr>
            <w:tcW w:type="dxa" w:w="1039"/>
          </w:tcPr>
          <w:p>
            <w:r>
              <w:rPr>
                <w:rFonts w:ascii="宋体" w:hAnsi="宋体" w:eastAsia="宋体"/>
                <w:sz w:val="20"/>
              </w:rPr>
              <w:t>最高库存</w:t>
            </w:r>
          </w:p>
        </w:tc>
        <w:tc>
          <w:tcPr>
            <w:tcW w:type="dxa" w:w="1039"/>
          </w:tcPr>
          <w:p>
            <w:r>
              <w:rPr>
                <w:rFonts w:ascii="宋体" w:hAnsi="宋体" w:eastAsia="宋体"/>
                <w:sz w:val="20"/>
              </w:rPr>
              <w:t>采购周期</w:t>
            </w:r>
          </w:p>
        </w:tc>
        <w:tc>
          <w:tcPr>
            <w:tcW w:type="dxa" w:w="1039"/>
          </w:tcPr>
          <w:p>
            <w:r>
              <w:rPr>
                <w:rFonts w:ascii="宋体" w:hAnsi="宋体" w:eastAsia="宋体"/>
                <w:sz w:val="20"/>
              </w:rPr>
              <w:t>存放位置</w:t>
            </w:r>
          </w:p>
        </w:tc>
        <w:tc>
          <w:tcPr>
            <w:tcW w:type="dxa" w:w="1039"/>
          </w:tcPr>
          <w:p>
            <w:r>
              <w:rPr>
                <w:rFonts w:ascii="宋体" w:hAnsi="宋体" w:eastAsia="宋体"/>
                <w:sz w:val="20"/>
              </w:rPr>
              <w:t>单价(元)</w:t>
            </w:r>
          </w:p>
        </w:tc>
        <w:tc>
          <w:tcPr>
            <w:tcW w:type="dxa" w:w="1039"/>
          </w:tcPr>
          <w:p>
            <w:r>
              <w:rPr>
                <w:rFonts w:ascii="宋体" w:hAnsi="宋体" w:eastAsia="宋体"/>
                <w:sz w:val="20"/>
              </w:rPr>
              <w:t>安全库存计算说明</w:t>
            </w:r>
          </w:p>
        </w:tc>
      </w:tr>
      <w:tr>
        <w:tc>
          <w:tcPr>
            <w:tcW w:type="dxa" w:w="1039"/>
          </w:tcPr>
          <w:p>
            <w:r>
              <w:rPr>
                <w:rFonts w:ascii="宋体" w:hAnsi="宋体" w:eastAsia="宋体"/>
                <w:sz w:val="20"/>
              </w:rPr>
              <w:t>触摸屏</w:t>
            </w:r>
          </w:p>
        </w:tc>
        <w:tc>
          <w:tcPr>
            <w:tcW w:type="dxa" w:w="1039"/>
          </w:tcPr>
          <w:p>
            <w:r>
              <w:rPr>
                <w:rFonts w:ascii="宋体" w:hAnsi="宋体" w:eastAsia="宋体"/>
                <w:sz w:val="20"/>
              </w:rPr>
              <w:t>EC-2121-TP</w:t>
            </w:r>
          </w:p>
        </w:tc>
        <w:tc>
          <w:tcPr>
            <w:tcW w:type="dxa" w:w="1039"/>
          </w:tcPr>
          <w:p>
            <w:r>
              <w:rPr>
                <w:rFonts w:ascii="宋体" w:hAnsi="宋体" w:eastAsia="宋体"/>
                <w:sz w:val="20"/>
              </w:rPr>
              <w:t>10块</w:t>
            </w:r>
          </w:p>
        </w:tc>
        <w:tc>
          <w:tcPr>
            <w:tcW w:type="dxa" w:w="1039"/>
          </w:tcPr>
          <w:p>
            <w:r>
              <w:rPr>
                <w:rFonts w:ascii="宋体" w:hAnsi="宋体" w:eastAsia="宋体"/>
                <w:sz w:val="20"/>
              </w:rPr>
              <w:t>20块</w:t>
            </w:r>
          </w:p>
        </w:tc>
        <w:tc>
          <w:tcPr>
            <w:tcW w:type="dxa" w:w="1039"/>
          </w:tcPr>
          <w:p>
            <w:r>
              <w:rPr>
                <w:rFonts w:ascii="宋体" w:hAnsi="宋体" w:eastAsia="宋体"/>
                <w:sz w:val="20"/>
              </w:rPr>
              <w:t>7个工作日</w:t>
            </w:r>
          </w:p>
        </w:tc>
        <w:tc>
          <w:tcPr>
            <w:tcW w:type="dxa" w:w="1039"/>
          </w:tcPr>
          <w:p>
            <w:r>
              <w:rPr>
                <w:rFonts w:ascii="宋体" w:hAnsi="宋体" w:eastAsia="宋体"/>
                <w:sz w:val="20"/>
              </w:rPr>
              <w:t>大厅备件库</w:t>
            </w:r>
          </w:p>
        </w:tc>
        <w:tc>
          <w:tcPr>
            <w:tcW w:type="dxa" w:w="1039"/>
          </w:tcPr>
          <w:p>
            <w:r>
              <w:rPr>
                <w:rFonts w:ascii="宋体" w:hAnsi="宋体" w:eastAsia="宋体"/>
                <w:sz w:val="20"/>
              </w:rPr>
              <w:t>1,200</w:t>
            </w:r>
          </w:p>
        </w:tc>
        <w:tc>
          <w:tcPr>
            <w:tcW w:type="dxa" w:w="1039"/>
          </w:tcPr>
          <w:p>
            <w:r>
              <w:rPr>
                <w:rFonts w:ascii="宋体" w:hAnsi="宋体" w:eastAsia="宋体"/>
                <w:sz w:val="20"/>
              </w:rPr>
              <w:t>SS=Z×σd×√L=1.65×3.2×√5≈12</w:t>
            </w:r>
          </w:p>
        </w:tc>
      </w:tr>
      <w:tr>
        <w:tc>
          <w:tcPr>
            <w:tcW w:type="dxa" w:w="1039"/>
          </w:tcPr>
          <w:p>
            <w:r>
              <w:rPr>
                <w:rFonts w:ascii="宋体" w:hAnsi="宋体" w:eastAsia="宋体"/>
                <w:sz w:val="20"/>
              </w:rPr>
              <w:t>电源适配器</w:t>
            </w:r>
          </w:p>
        </w:tc>
        <w:tc>
          <w:tcPr>
            <w:tcW w:type="dxa" w:w="1039"/>
          </w:tcPr>
          <w:p>
            <w:r>
              <w:rPr>
                <w:rFonts w:ascii="宋体" w:hAnsi="宋体" w:eastAsia="宋体"/>
                <w:sz w:val="20"/>
              </w:rPr>
              <w:t>EC-2121-PWR</w:t>
            </w:r>
          </w:p>
        </w:tc>
        <w:tc>
          <w:tcPr>
            <w:tcW w:type="dxa" w:w="1039"/>
          </w:tcPr>
          <w:p>
            <w:r>
              <w:rPr>
                <w:rFonts w:ascii="宋体" w:hAnsi="宋体" w:eastAsia="宋体"/>
                <w:sz w:val="20"/>
              </w:rPr>
              <w:t>15个</w:t>
            </w:r>
          </w:p>
        </w:tc>
        <w:tc>
          <w:tcPr>
            <w:tcW w:type="dxa" w:w="1039"/>
          </w:tcPr>
          <w:p>
            <w:r>
              <w:rPr>
                <w:rFonts w:ascii="宋体" w:hAnsi="宋体" w:eastAsia="宋体"/>
                <w:sz w:val="20"/>
              </w:rPr>
              <w:t>30个</w:t>
            </w:r>
          </w:p>
        </w:tc>
        <w:tc>
          <w:tcPr>
            <w:tcW w:type="dxa" w:w="1039"/>
          </w:tcPr>
          <w:p>
            <w:r>
              <w:rPr>
                <w:rFonts w:ascii="宋体" w:hAnsi="宋体" w:eastAsia="宋体"/>
                <w:sz w:val="20"/>
              </w:rPr>
              <w:t>5个工作日</w:t>
            </w:r>
          </w:p>
        </w:tc>
        <w:tc>
          <w:tcPr>
            <w:tcW w:type="dxa" w:w="1039"/>
          </w:tcPr>
          <w:p>
            <w:r>
              <w:rPr>
                <w:rFonts w:ascii="宋体" w:hAnsi="宋体" w:eastAsia="宋体"/>
                <w:sz w:val="20"/>
              </w:rPr>
              <w:t>大厅备件库</w:t>
            </w:r>
          </w:p>
        </w:tc>
        <w:tc>
          <w:tcPr>
            <w:tcW w:type="dxa" w:w="1039"/>
          </w:tcPr>
          <w:p>
            <w:r>
              <w:rPr>
                <w:rFonts w:ascii="宋体" w:hAnsi="宋体" w:eastAsia="宋体"/>
                <w:sz w:val="20"/>
              </w:rPr>
              <w:t>180</w:t>
            </w:r>
          </w:p>
        </w:tc>
        <w:tc>
          <w:tcPr>
            <w:tcW w:type="dxa" w:w="1039"/>
          </w:tcPr>
          <w:p>
            <w:r>
              <w:rPr>
                <w:rFonts w:ascii="宋体" w:hAnsi="宋体" w:eastAsia="宋体"/>
                <w:sz w:val="20"/>
              </w:rPr>
              <w:t>SS=Z×σd×√L=1.65×2.8×√5≈10</w:t>
            </w:r>
          </w:p>
        </w:tc>
      </w:tr>
      <w:tr>
        <w:tc>
          <w:tcPr>
            <w:tcW w:type="dxa" w:w="1039"/>
          </w:tcPr>
          <w:p>
            <w:r>
              <w:rPr>
                <w:rFonts w:ascii="宋体" w:hAnsi="宋体" w:eastAsia="宋体"/>
                <w:sz w:val="20"/>
              </w:rPr>
              <w:t>网络模块</w:t>
            </w:r>
          </w:p>
        </w:tc>
        <w:tc>
          <w:tcPr>
            <w:tcW w:type="dxa" w:w="1039"/>
          </w:tcPr>
          <w:p>
            <w:r>
              <w:rPr>
                <w:rFonts w:ascii="宋体" w:hAnsi="宋体" w:eastAsia="宋体"/>
                <w:sz w:val="20"/>
              </w:rPr>
              <w:t>EC-2121-NIC</w:t>
            </w:r>
          </w:p>
        </w:tc>
        <w:tc>
          <w:tcPr>
            <w:tcW w:type="dxa" w:w="1039"/>
          </w:tcPr>
          <w:p>
            <w:r>
              <w:rPr>
                <w:rFonts w:ascii="宋体" w:hAnsi="宋体" w:eastAsia="宋体"/>
                <w:sz w:val="20"/>
              </w:rPr>
              <w:t>10个</w:t>
            </w:r>
          </w:p>
        </w:tc>
        <w:tc>
          <w:tcPr>
            <w:tcW w:type="dxa" w:w="1039"/>
          </w:tcPr>
          <w:p>
            <w:r>
              <w:rPr>
                <w:rFonts w:ascii="宋体" w:hAnsi="宋体" w:eastAsia="宋体"/>
                <w:sz w:val="20"/>
              </w:rPr>
              <w:t>20个</w:t>
            </w:r>
          </w:p>
        </w:tc>
        <w:tc>
          <w:tcPr>
            <w:tcW w:type="dxa" w:w="1039"/>
          </w:tcPr>
          <w:p>
            <w:r>
              <w:rPr>
                <w:rFonts w:ascii="宋体" w:hAnsi="宋体" w:eastAsia="宋体"/>
                <w:sz w:val="20"/>
              </w:rPr>
              <w:t>7个工作日</w:t>
            </w:r>
          </w:p>
        </w:tc>
        <w:tc>
          <w:tcPr>
            <w:tcW w:type="dxa" w:w="1039"/>
          </w:tcPr>
          <w:p>
            <w:r>
              <w:rPr>
                <w:rFonts w:ascii="宋体" w:hAnsi="宋体" w:eastAsia="宋体"/>
                <w:sz w:val="20"/>
              </w:rPr>
              <w:t>大厅备件库</w:t>
            </w:r>
          </w:p>
        </w:tc>
        <w:tc>
          <w:tcPr>
            <w:tcW w:type="dxa" w:w="1039"/>
          </w:tcPr>
          <w:p>
            <w:r>
              <w:rPr>
                <w:rFonts w:ascii="宋体" w:hAnsi="宋体" w:eastAsia="宋体"/>
                <w:sz w:val="20"/>
              </w:rPr>
              <w:t>350</w:t>
            </w:r>
          </w:p>
        </w:tc>
        <w:tc>
          <w:tcPr>
            <w:tcW w:type="dxa" w:w="1039"/>
          </w:tcPr>
          <w:p>
            <w:r>
              <w:rPr>
                <w:rFonts w:ascii="宋体" w:hAnsi="宋体" w:eastAsia="宋体"/>
                <w:sz w:val="20"/>
              </w:rPr>
              <w:t>SS=Z×σd×√L=1.65×2.0×√7≈9</w:t>
            </w:r>
          </w:p>
        </w:tc>
      </w:tr>
      <w:tr>
        <w:tc>
          <w:tcPr>
            <w:tcW w:type="dxa" w:w="1039"/>
          </w:tcPr>
          <w:p>
            <w:r>
              <w:rPr>
                <w:rFonts w:ascii="宋体" w:hAnsi="宋体" w:eastAsia="宋体"/>
                <w:sz w:val="20"/>
              </w:rPr>
              <w:t>散热风扇</w:t>
            </w:r>
          </w:p>
        </w:tc>
        <w:tc>
          <w:tcPr>
            <w:tcW w:type="dxa" w:w="1039"/>
          </w:tcPr>
          <w:p>
            <w:r>
              <w:rPr>
                <w:rFonts w:ascii="宋体" w:hAnsi="宋体" w:eastAsia="宋体"/>
                <w:sz w:val="20"/>
              </w:rPr>
              <w:t>EC-2121-FAN</w:t>
            </w:r>
          </w:p>
        </w:tc>
        <w:tc>
          <w:tcPr>
            <w:tcW w:type="dxa" w:w="1039"/>
          </w:tcPr>
          <w:p>
            <w:r>
              <w:rPr>
                <w:rFonts w:ascii="宋体" w:hAnsi="宋体" w:eastAsia="宋体"/>
                <w:sz w:val="20"/>
              </w:rPr>
              <w:t>10个</w:t>
            </w:r>
          </w:p>
        </w:tc>
        <w:tc>
          <w:tcPr>
            <w:tcW w:type="dxa" w:w="1039"/>
          </w:tcPr>
          <w:p>
            <w:r>
              <w:rPr>
                <w:rFonts w:ascii="宋体" w:hAnsi="宋体" w:eastAsia="宋体"/>
                <w:sz w:val="20"/>
              </w:rPr>
              <w:t>20个</w:t>
            </w:r>
          </w:p>
        </w:tc>
        <w:tc>
          <w:tcPr>
            <w:tcW w:type="dxa" w:w="1039"/>
          </w:tcPr>
          <w:p>
            <w:r>
              <w:rPr>
                <w:rFonts w:ascii="宋体" w:hAnsi="宋体" w:eastAsia="宋体"/>
                <w:sz w:val="20"/>
              </w:rPr>
              <w:t>5个工作日</w:t>
            </w:r>
          </w:p>
        </w:tc>
        <w:tc>
          <w:tcPr>
            <w:tcW w:type="dxa" w:w="1039"/>
          </w:tcPr>
          <w:p>
            <w:r>
              <w:rPr>
                <w:rFonts w:ascii="宋体" w:hAnsi="宋体" w:eastAsia="宋体"/>
                <w:sz w:val="20"/>
              </w:rPr>
              <w:t>大厅备件库</w:t>
            </w:r>
          </w:p>
        </w:tc>
        <w:tc>
          <w:tcPr>
            <w:tcW w:type="dxa" w:w="1039"/>
          </w:tcPr>
          <w:p>
            <w:r>
              <w:rPr>
                <w:rFonts w:ascii="宋体" w:hAnsi="宋体" w:eastAsia="宋体"/>
                <w:sz w:val="20"/>
              </w:rPr>
              <w:t>85</w:t>
            </w:r>
          </w:p>
        </w:tc>
        <w:tc>
          <w:tcPr>
            <w:tcW w:type="dxa" w:w="1039"/>
          </w:tcPr>
          <w:p>
            <w:r>
              <w:rPr>
                <w:rFonts w:ascii="宋体" w:hAnsi="宋体" w:eastAsia="宋体"/>
                <w:sz w:val="20"/>
              </w:rPr>
              <w:t>SS=Z×σd×√L=1.65×2.5×√5≈9</w:t>
            </w:r>
          </w:p>
        </w:tc>
      </w:tr>
      <w:tr>
        <w:tc>
          <w:tcPr>
            <w:tcW w:type="dxa" w:w="1039"/>
          </w:tcPr>
          <w:p>
            <w:r>
              <w:rPr>
                <w:rFonts w:ascii="宋体" w:hAnsi="宋体" w:eastAsia="宋体"/>
                <w:sz w:val="20"/>
              </w:rPr>
              <w:t>主板</w:t>
            </w:r>
          </w:p>
        </w:tc>
        <w:tc>
          <w:tcPr>
            <w:tcW w:type="dxa" w:w="1039"/>
          </w:tcPr>
          <w:p>
            <w:r>
              <w:rPr>
                <w:rFonts w:ascii="宋体" w:hAnsi="宋体" w:eastAsia="宋体"/>
                <w:sz w:val="20"/>
              </w:rPr>
              <w:t>EC-2121-MB</w:t>
            </w:r>
          </w:p>
        </w:tc>
        <w:tc>
          <w:tcPr>
            <w:tcW w:type="dxa" w:w="1039"/>
          </w:tcPr>
          <w:p>
            <w:r>
              <w:rPr>
                <w:rFonts w:ascii="宋体" w:hAnsi="宋体" w:eastAsia="宋体"/>
                <w:sz w:val="20"/>
              </w:rPr>
              <w:t>5块</w:t>
            </w:r>
          </w:p>
        </w:tc>
        <w:tc>
          <w:tcPr>
            <w:tcW w:type="dxa" w:w="1039"/>
          </w:tcPr>
          <w:p>
            <w:r>
              <w:rPr>
                <w:rFonts w:ascii="宋体" w:hAnsi="宋体" w:eastAsia="宋体"/>
                <w:sz w:val="20"/>
              </w:rPr>
              <w:t>10块</w:t>
            </w:r>
          </w:p>
        </w:tc>
        <w:tc>
          <w:tcPr>
            <w:tcW w:type="dxa" w:w="1039"/>
          </w:tcPr>
          <w:p>
            <w:r>
              <w:rPr>
                <w:rFonts w:ascii="宋体" w:hAnsi="宋体" w:eastAsia="宋体"/>
                <w:sz w:val="20"/>
              </w:rPr>
              <w:t>15个工作日</w:t>
            </w:r>
          </w:p>
        </w:tc>
        <w:tc>
          <w:tcPr>
            <w:tcW w:type="dxa" w:w="1039"/>
          </w:tcPr>
          <w:p>
            <w:r>
              <w:rPr>
                <w:rFonts w:ascii="宋体" w:hAnsi="宋体" w:eastAsia="宋体"/>
                <w:sz w:val="20"/>
              </w:rPr>
              <w:t>中心备件库</w:t>
            </w:r>
          </w:p>
        </w:tc>
        <w:tc>
          <w:tcPr>
            <w:tcW w:type="dxa" w:w="1039"/>
          </w:tcPr>
          <w:p>
            <w:r>
              <w:rPr>
                <w:rFonts w:ascii="宋体" w:hAnsi="宋体" w:eastAsia="宋体"/>
                <w:sz w:val="20"/>
              </w:rPr>
              <w:t>2,800</w:t>
            </w:r>
          </w:p>
        </w:tc>
        <w:tc>
          <w:tcPr>
            <w:tcW w:type="dxa" w:w="1039"/>
          </w:tcPr>
          <w:p>
            <w:r>
              <w:rPr>
                <w:rFonts w:ascii="宋体" w:hAnsi="宋体" w:eastAsia="宋体"/>
                <w:sz w:val="20"/>
              </w:rPr>
              <w:t>SS=Z×σd×√L=1.65×1.2×√15≈8</w:t>
            </w:r>
          </w:p>
        </w:tc>
      </w:tr>
      <w:tr>
        <w:tc>
          <w:tcPr>
            <w:tcW w:type="dxa" w:w="1039"/>
          </w:tcPr>
          <w:p>
            <w:r>
              <w:rPr>
                <w:rFonts w:ascii="宋体" w:hAnsi="宋体" w:eastAsia="宋体"/>
                <w:sz w:val="20"/>
              </w:rPr>
              <w:t>显示屏模组</w:t>
            </w:r>
          </w:p>
        </w:tc>
        <w:tc>
          <w:tcPr>
            <w:tcW w:type="dxa" w:w="1039"/>
          </w:tcPr>
          <w:p>
            <w:r>
              <w:rPr>
                <w:rFonts w:ascii="宋体" w:hAnsi="宋体" w:eastAsia="宋体"/>
                <w:sz w:val="20"/>
              </w:rPr>
              <w:t>EC-2121-LCD</w:t>
            </w:r>
          </w:p>
        </w:tc>
        <w:tc>
          <w:tcPr>
            <w:tcW w:type="dxa" w:w="1039"/>
          </w:tcPr>
          <w:p>
            <w:r>
              <w:rPr>
                <w:rFonts w:ascii="宋体" w:hAnsi="宋体" w:eastAsia="宋体"/>
                <w:sz w:val="20"/>
              </w:rPr>
              <w:t>3块</w:t>
            </w:r>
          </w:p>
        </w:tc>
        <w:tc>
          <w:tcPr>
            <w:tcW w:type="dxa" w:w="1039"/>
          </w:tcPr>
          <w:p>
            <w:r>
              <w:rPr>
                <w:rFonts w:ascii="宋体" w:hAnsi="宋体" w:eastAsia="宋体"/>
                <w:sz w:val="20"/>
              </w:rPr>
              <w:t>6块</w:t>
            </w:r>
          </w:p>
        </w:tc>
        <w:tc>
          <w:tcPr>
            <w:tcW w:type="dxa" w:w="1039"/>
          </w:tcPr>
          <w:p>
            <w:r>
              <w:rPr>
                <w:rFonts w:ascii="宋体" w:hAnsi="宋体" w:eastAsia="宋体"/>
                <w:sz w:val="20"/>
              </w:rPr>
              <w:t>20个工作日</w:t>
            </w:r>
          </w:p>
        </w:tc>
        <w:tc>
          <w:tcPr>
            <w:tcW w:type="dxa" w:w="1039"/>
          </w:tcPr>
          <w:p>
            <w:r>
              <w:rPr>
                <w:rFonts w:ascii="宋体" w:hAnsi="宋体" w:eastAsia="宋体"/>
                <w:sz w:val="20"/>
              </w:rPr>
              <w:t>中心备件库</w:t>
            </w:r>
          </w:p>
        </w:tc>
        <w:tc>
          <w:tcPr>
            <w:tcW w:type="dxa" w:w="1039"/>
          </w:tcPr>
          <w:p>
            <w:r>
              <w:rPr>
                <w:rFonts w:ascii="宋体" w:hAnsi="宋体" w:eastAsia="宋体"/>
                <w:sz w:val="20"/>
              </w:rPr>
              <w:t>3,500</w:t>
            </w:r>
          </w:p>
        </w:tc>
        <w:tc>
          <w:tcPr>
            <w:tcW w:type="dxa" w:w="1039"/>
          </w:tcPr>
          <w:p>
            <w:r>
              <w:rPr>
                <w:rFonts w:ascii="宋体" w:hAnsi="宋体" w:eastAsia="宋体"/>
                <w:sz w:val="20"/>
              </w:rPr>
              <w:t>SS=Z×σd×√L=1.65×0.8×√20≈6</w:t>
            </w:r>
          </w:p>
        </w:tc>
      </w:tr>
      <w:tr>
        <w:tc>
          <w:tcPr>
            <w:tcW w:type="dxa" w:w="1039"/>
          </w:tcPr>
          <w:p>
            <w:r>
              <w:rPr>
                <w:rFonts w:ascii="宋体" w:hAnsi="宋体" w:eastAsia="宋体"/>
                <w:sz w:val="20"/>
              </w:rPr>
              <w:t>硬盘(SSD)</w:t>
            </w:r>
          </w:p>
        </w:tc>
        <w:tc>
          <w:tcPr>
            <w:tcW w:type="dxa" w:w="1039"/>
          </w:tcPr>
          <w:p>
            <w:r>
              <w:rPr>
                <w:rFonts w:ascii="宋体" w:hAnsi="宋体" w:eastAsia="宋体"/>
                <w:sz w:val="20"/>
              </w:rPr>
              <w:t>128GB SATA</w:t>
            </w:r>
          </w:p>
        </w:tc>
        <w:tc>
          <w:tcPr>
            <w:tcW w:type="dxa" w:w="1039"/>
          </w:tcPr>
          <w:p>
            <w:r>
              <w:rPr>
                <w:rFonts w:ascii="宋体" w:hAnsi="宋体" w:eastAsia="宋体"/>
                <w:sz w:val="20"/>
              </w:rPr>
              <w:t>8块</w:t>
            </w:r>
          </w:p>
        </w:tc>
        <w:tc>
          <w:tcPr>
            <w:tcW w:type="dxa" w:w="1039"/>
          </w:tcPr>
          <w:p>
            <w:r>
              <w:rPr>
                <w:rFonts w:ascii="宋体" w:hAnsi="宋体" w:eastAsia="宋体"/>
                <w:sz w:val="20"/>
              </w:rPr>
              <w:t>16块</w:t>
            </w:r>
          </w:p>
        </w:tc>
        <w:tc>
          <w:tcPr>
            <w:tcW w:type="dxa" w:w="1039"/>
          </w:tcPr>
          <w:p>
            <w:r>
              <w:rPr>
                <w:rFonts w:ascii="宋体" w:hAnsi="宋体" w:eastAsia="宋体"/>
                <w:sz w:val="20"/>
              </w:rPr>
              <w:t>5个工作日</w:t>
            </w:r>
          </w:p>
        </w:tc>
        <w:tc>
          <w:tcPr>
            <w:tcW w:type="dxa" w:w="1039"/>
          </w:tcPr>
          <w:p>
            <w:r>
              <w:rPr>
                <w:rFonts w:ascii="宋体" w:hAnsi="宋体" w:eastAsia="宋体"/>
                <w:sz w:val="20"/>
              </w:rPr>
              <w:t>大厅备件库</w:t>
            </w:r>
          </w:p>
        </w:tc>
        <w:tc>
          <w:tcPr>
            <w:tcW w:type="dxa" w:w="1039"/>
          </w:tcPr>
          <w:p>
            <w:r>
              <w:rPr>
                <w:rFonts w:ascii="宋体" w:hAnsi="宋体" w:eastAsia="宋体"/>
                <w:sz w:val="20"/>
              </w:rPr>
              <w:t>220</w:t>
            </w:r>
          </w:p>
        </w:tc>
        <w:tc>
          <w:tcPr>
            <w:tcW w:type="dxa" w:w="1039"/>
          </w:tcPr>
          <w:p>
            <w:r>
              <w:rPr>
                <w:rFonts w:ascii="宋体" w:hAnsi="宋体" w:eastAsia="宋体"/>
                <w:sz w:val="20"/>
              </w:rPr>
              <w:t>SS=Z×σd×√L=1.65×2.0×√5≈7</w:t>
            </w:r>
          </w:p>
        </w:tc>
      </w:tr>
      <w:tr>
        <w:tc>
          <w:tcPr>
            <w:tcW w:type="dxa" w:w="1039"/>
          </w:tcPr>
          <w:p>
            <w:r>
              <w:rPr>
                <w:rFonts w:ascii="宋体" w:hAnsi="宋体" w:eastAsia="宋体"/>
                <w:sz w:val="20"/>
              </w:rPr>
              <w:t>内存条</w:t>
            </w:r>
          </w:p>
        </w:tc>
        <w:tc>
          <w:tcPr>
            <w:tcW w:type="dxa" w:w="1039"/>
          </w:tcPr>
          <w:p>
            <w:r>
              <w:rPr>
                <w:rFonts w:ascii="宋体" w:hAnsi="宋体" w:eastAsia="宋体"/>
                <w:sz w:val="20"/>
              </w:rPr>
              <w:t>4GB DDR3</w:t>
            </w:r>
          </w:p>
        </w:tc>
        <w:tc>
          <w:tcPr>
            <w:tcW w:type="dxa" w:w="1039"/>
          </w:tcPr>
          <w:p>
            <w:r>
              <w:rPr>
                <w:rFonts w:ascii="宋体" w:hAnsi="宋体" w:eastAsia="宋体"/>
                <w:sz w:val="20"/>
              </w:rPr>
              <w:t>10条</w:t>
            </w:r>
          </w:p>
        </w:tc>
        <w:tc>
          <w:tcPr>
            <w:tcW w:type="dxa" w:w="1039"/>
          </w:tcPr>
          <w:p>
            <w:r>
              <w:rPr>
                <w:rFonts w:ascii="宋体" w:hAnsi="宋体" w:eastAsia="宋体"/>
                <w:sz w:val="20"/>
              </w:rPr>
              <w:t>20条</w:t>
            </w:r>
          </w:p>
        </w:tc>
        <w:tc>
          <w:tcPr>
            <w:tcW w:type="dxa" w:w="1039"/>
          </w:tcPr>
          <w:p>
            <w:r>
              <w:rPr>
                <w:rFonts w:ascii="宋体" w:hAnsi="宋体" w:eastAsia="宋体"/>
                <w:sz w:val="20"/>
              </w:rPr>
              <w:t>5个工作日</w:t>
            </w:r>
          </w:p>
        </w:tc>
        <w:tc>
          <w:tcPr>
            <w:tcW w:type="dxa" w:w="1039"/>
          </w:tcPr>
          <w:p>
            <w:r>
              <w:rPr>
                <w:rFonts w:ascii="宋体" w:hAnsi="宋体" w:eastAsia="宋体"/>
                <w:sz w:val="20"/>
              </w:rPr>
              <w:t>大厅备件库</w:t>
            </w:r>
          </w:p>
        </w:tc>
        <w:tc>
          <w:tcPr>
            <w:tcW w:type="dxa" w:w="1039"/>
          </w:tcPr>
          <w:p>
            <w:r>
              <w:rPr>
                <w:rFonts w:ascii="宋体" w:hAnsi="宋体" w:eastAsia="宋体"/>
                <w:sz w:val="20"/>
              </w:rPr>
              <w:t>120</w:t>
            </w:r>
          </w:p>
        </w:tc>
        <w:tc>
          <w:tcPr>
            <w:tcW w:type="dxa" w:w="1039"/>
          </w:tcPr>
          <w:p>
            <w:r>
              <w:rPr>
                <w:rFonts w:ascii="宋体" w:hAnsi="宋体" w:eastAsia="宋体"/>
                <w:sz w:val="20"/>
              </w:rPr>
              <w:t>SS=Z×σd×√L=1.65×2.5×√5≈9</w:t>
            </w:r>
          </w:p>
        </w:tc>
      </w:tr>
      <w:tr>
        <w:tc>
          <w:tcPr>
            <w:tcW w:type="dxa" w:w="1039"/>
          </w:tcPr>
          <w:p>
            <w:r>
              <w:rPr>
                <w:rFonts w:ascii="宋体" w:hAnsi="宋体" w:eastAsia="宋体"/>
                <w:sz w:val="20"/>
              </w:rPr>
              <w:t>触摸控制板</w:t>
            </w:r>
          </w:p>
        </w:tc>
        <w:tc>
          <w:tcPr>
            <w:tcW w:type="dxa" w:w="1039"/>
          </w:tcPr>
          <w:p>
            <w:r>
              <w:rPr>
                <w:rFonts w:ascii="宋体" w:hAnsi="宋体" w:eastAsia="宋体"/>
                <w:sz w:val="20"/>
              </w:rPr>
              <w:t>EC-2121-TC</w:t>
            </w:r>
          </w:p>
        </w:tc>
        <w:tc>
          <w:tcPr>
            <w:tcW w:type="dxa" w:w="1039"/>
          </w:tcPr>
          <w:p>
            <w:r>
              <w:rPr>
                <w:rFonts w:ascii="宋体" w:hAnsi="宋体" w:eastAsia="宋体"/>
                <w:sz w:val="20"/>
              </w:rPr>
              <w:t>5块</w:t>
            </w:r>
          </w:p>
        </w:tc>
        <w:tc>
          <w:tcPr>
            <w:tcW w:type="dxa" w:w="1039"/>
          </w:tcPr>
          <w:p>
            <w:r>
              <w:rPr>
                <w:rFonts w:ascii="宋体" w:hAnsi="宋体" w:eastAsia="宋体"/>
                <w:sz w:val="20"/>
              </w:rPr>
              <w:t>10块</w:t>
            </w:r>
          </w:p>
        </w:tc>
        <w:tc>
          <w:tcPr>
            <w:tcW w:type="dxa" w:w="1039"/>
          </w:tcPr>
          <w:p>
            <w:r>
              <w:rPr>
                <w:rFonts w:ascii="宋体" w:hAnsi="宋体" w:eastAsia="宋体"/>
                <w:sz w:val="20"/>
              </w:rPr>
              <w:t>10个工作日</w:t>
            </w:r>
          </w:p>
        </w:tc>
        <w:tc>
          <w:tcPr>
            <w:tcW w:type="dxa" w:w="1039"/>
          </w:tcPr>
          <w:p>
            <w:r>
              <w:rPr>
                <w:rFonts w:ascii="宋体" w:hAnsi="宋体" w:eastAsia="宋体"/>
                <w:sz w:val="20"/>
              </w:rPr>
              <w:t>大厅备件库</w:t>
            </w:r>
          </w:p>
        </w:tc>
        <w:tc>
          <w:tcPr>
            <w:tcW w:type="dxa" w:w="1039"/>
          </w:tcPr>
          <w:p>
            <w:r>
              <w:rPr>
                <w:rFonts w:ascii="宋体" w:hAnsi="宋体" w:eastAsia="宋体"/>
                <w:sz w:val="20"/>
              </w:rPr>
              <w:t>450</w:t>
            </w:r>
          </w:p>
        </w:tc>
        <w:tc>
          <w:tcPr>
            <w:tcW w:type="dxa" w:w="1039"/>
          </w:tcPr>
          <w:p>
            <w:r>
              <w:rPr>
                <w:rFonts w:ascii="宋体" w:hAnsi="宋体" w:eastAsia="宋体"/>
                <w:sz w:val="20"/>
              </w:rPr>
              <w:t>SS=Z×σd×√L=1.65×1.5×√10≈8</w:t>
            </w:r>
          </w:p>
        </w:tc>
      </w:tr>
      <w:tr>
        <w:tc>
          <w:tcPr>
            <w:tcW w:type="dxa" w:w="1039"/>
          </w:tcPr>
          <w:p>
            <w:r>
              <w:rPr>
                <w:rFonts w:ascii="宋体" w:hAnsi="宋体" w:eastAsia="宋体"/>
                <w:sz w:val="20"/>
              </w:rPr>
              <w:t>电源板</w:t>
            </w:r>
          </w:p>
        </w:tc>
        <w:tc>
          <w:tcPr>
            <w:tcW w:type="dxa" w:w="1039"/>
          </w:tcPr>
          <w:p>
            <w:r>
              <w:rPr>
                <w:rFonts w:ascii="宋体" w:hAnsi="宋体" w:eastAsia="宋体"/>
                <w:sz w:val="20"/>
              </w:rPr>
              <w:t>EC-2121-PB</w:t>
            </w:r>
          </w:p>
        </w:tc>
        <w:tc>
          <w:tcPr>
            <w:tcW w:type="dxa" w:w="1039"/>
          </w:tcPr>
          <w:p>
            <w:r>
              <w:rPr>
                <w:rFonts w:ascii="宋体" w:hAnsi="宋体" w:eastAsia="宋体"/>
                <w:sz w:val="20"/>
              </w:rPr>
              <w:t>5个</w:t>
            </w:r>
          </w:p>
        </w:tc>
        <w:tc>
          <w:tcPr>
            <w:tcW w:type="dxa" w:w="1039"/>
          </w:tcPr>
          <w:p>
            <w:r>
              <w:rPr>
                <w:rFonts w:ascii="宋体" w:hAnsi="宋体" w:eastAsia="宋体"/>
                <w:sz w:val="20"/>
              </w:rPr>
              <w:t>10个</w:t>
            </w:r>
          </w:p>
        </w:tc>
        <w:tc>
          <w:tcPr>
            <w:tcW w:type="dxa" w:w="1039"/>
          </w:tcPr>
          <w:p>
            <w:r>
              <w:rPr>
                <w:rFonts w:ascii="宋体" w:hAnsi="宋体" w:eastAsia="宋体"/>
                <w:sz w:val="20"/>
              </w:rPr>
              <w:t>7个工作日</w:t>
            </w:r>
          </w:p>
        </w:tc>
        <w:tc>
          <w:tcPr>
            <w:tcW w:type="dxa" w:w="1039"/>
          </w:tcPr>
          <w:p>
            <w:r>
              <w:rPr>
                <w:rFonts w:ascii="宋体" w:hAnsi="宋体" w:eastAsia="宋体"/>
                <w:sz w:val="20"/>
              </w:rPr>
              <w:t>大厅备件库</w:t>
            </w:r>
          </w:p>
        </w:tc>
        <w:tc>
          <w:tcPr>
            <w:tcW w:type="dxa" w:w="1039"/>
          </w:tcPr>
          <w:p>
            <w:r>
              <w:rPr>
                <w:rFonts w:ascii="宋体" w:hAnsi="宋体" w:eastAsia="宋体"/>
                <w:sz w:val="20"/>
              </w:rPr>
              <w:t>380</w:t>
            </w:r>
          </w:p>
        </w:tc>
        <w:tc>
          <w:tcPr>
            <w:tcW w:type="dxa" w:w="1039"/>
          </w:tcPr>
          <w:p>
            <w:r>
              <w:rPr>
                <w:rFonts w:ascii="宋体" w:hAnsi="宋体" w:eastAsia="宋体"/>
                <w:sz w:val="20"/>
              </w:rPr>
              <w:t>SS=Z×σd×√L=1.65×1.8×√7≈8</w:t>
            </w:r>
          </w:p>
        </w:tc>
      </w:tr>
    </w:tbl>
    <w:p/>
    <w:p>
      <w:pPr>
        <w:spacing w:line="440" w:lineRule="exact" w:before="0" w:after="0"/>
      </w:pPr>
      <w:r>
        <w:rPr>
          <w:rFonts w:ascii="宋体" w:hAnsi="宋体" w:eastAsia="宋体"/>
          <w:b/>
          <w:sz w:val="24"/>
        </w:rPr>
        <w:t>安全库存计算公式说明：</w:t>
      </w:r>
    </w:p>
    <w:p>
      <w:pPr>
        <w:pStyle w:val="ListBullet"/>
      </w:pPr>
      <w:r>
        <w:rPr>
          <w:rFonts w:ascii="宋体" w:hAnsi="宋体" w:eastAsia="宋体"/>
          <w:sz w:val="24"/>
        </w:rPr>
        <w:t>SS = 安全库存量</w:t>
      </w:r>
    </w:p>
    <w:p>
      <w:pPr>
        <w:pStyle w:val="ListBullet"/>
      </w:pPr>
      <w:r>
        <w:rPr>
          <w:rFonts w:ascii="宋体" w:hAnsi="宋体" w:eastAsia="宋体"/>
          <w:sz w:val="24"/>
        </w:rPr>
        <w:t>Z = 服务水平系数（95%服务水平对应Z=1.65）</w:t>
      </w:r>
    </w:p>
    <w:p>
      <w:pPr>
        <w:pStyle w:val="ListBullet"/>
      </w:pPr>
      <w:r>
        <w:rPr>
          <w:rFonts w:ascii="宋体" w:hAnsi="宋体" w:eastAsia="宋体"/>
          <w:sz w:val="24"/>
        </w:rPr>
        <w:t>σd = 日均消耗量标准差</w:t>
      </w:r>
    </w:p>
    <w:p>
      <w:pPr>
        <w:pStyle w:val="ListBullet"/>
      </w:pPr>
      <w:r>
        <w:rPr>
          <w:rFonts w:ascii="宋体" w:hAnsi="宋体" w:eastAsia="宋体"/>
          <w:sz w:val="24"/>
        </w:rPr>
        <w:t>L = 采购提前期（工作日）</w:t>
      </w:r>
    </w:p>
    <w:p>
      <w:pPr>
        <w:pStyle w:val="ListBullet"/>
      </w:pPr>
      <w:r>
        <w:rPr>
          <w:rFonts w:ascii="宋体" w:hAnsi="宋体" w:eastAsia="宋体"/>
          <w:sz w:val="24"/>
        </w:rPr>
        <w:t>公式：SS = Z × σd × √L</w:t>
      </w:r>
    </w:p>
    <w:p/>
    <w:p>
      <w:pPr>
        <w:spacing w:line="440" w:lineRule="exact" w:before="0" w:after="0"/>
      </w:pPr>
      <w:r>
        <w:rPr>
          <w:rFonts w:ascii="宋体" w:hAnsi="宋体" w:eastAsia="宋体"/>
          <w:b/>
          <w:sz w:val="24"/>
        </w:rPr>
        <w:t>表3-9 窗口互动终端备件管理清单（含安全库存计算）</w:t>
      </w:r>
    </w:p>
    <w:p>
      <w:pPr>
        <w:spacing w:line="440" w:lineRule="exact" w:before="0" w:after="0"/>
      </w:pPr>
      <w:r>
        <w:rPr>
          <w:rFonts w:ascii="宋体" w:hAnsi="宋体" w:eastAsia="宋体"/>
          <w:b/>
          <w:sz w:val="24"/>
        </w:rPr>
        <w:t>七、检测方法</w:t>
      </w:r>
    </w:p>
    <w:p>
      <w:pPr>
        <w:spacing w:line="440" w:lineRule="exact" w:before="0" w:after="0"/>
      </w:pPr>
      <w:r>
        <w:rPr>
          <w:rFonts w:ascii="宋体" w:hAnsi="宋体" w:eastAsia="宋体"/>
          <w:b/>
          <w:sz w:val="24"/>
        </w:rPr>
        <w:t>1. 功能测试步骤：</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开机测试</w:t>
            </w:r>
          </w:p>
        </w:tc>
        <w:tc>
          <w:tcPr>
            <w:tcW w:type="dxa" w:w="2078"/>
          </w:tcPr>
          <w:p>
            <w:r>
              <w:rPr>
                <w:rFonts w:ascii="宋体" w:hAnsi="宋体" w:eastAsia="宋体"/>
                <w:sz w:val="20"/>
              </w:rPr>
              <w:t>正常启动设备，观察启动过程</w:t>
            </w:r>
          </w:p>
        </w:tc>
        <w:tc>
          <w:tcPr>
            <w:tcW w:type="dxa" w:w="2078"/>
          </w:tcPr>
          <w:p>
            <w:r>
              <w:rPr>
                <w:rFonts w:ascii="宋体" w:hAnsi="宋体" w:eastAsia="宋体"/>
                <w:sz w:val="20"/>
              </w:rPr>
              <w:t>启动时间≤60秒，无报错信息</w:t>
            </w:r>
          </w:p>
        </w:tc>
      </w:tr>
      <w:tr>
        <w:tc>
          <w:tcPr>
            <w:tcW w:type="dxa" w:w="2078"/>
          </w:tcPr>
          <w:p>
            <w:r>
              <w:rPr>
                <w:rFonts w:ascii="宋体" w:hAnsi="宋体" w:eastAsia="宋体"/>
                <w:sz w:val="20"/>
              </w:rPr>
              <w:t>2</w:t>
            </w:r>
          </w:p>
        </w:tc>
        <w:tc>
          <w:tcPr>
            <w:tcW w:type="dxa" w:w="2078"/>
          </w:tcPr>
          <w:p>
            <w:r>
              <w:rPr>
                <w:rFonts w:ascii="宋体" w:hAnsi="宋体" w:eastAsia="宋体"/>
                <w:sz w:val="20"/>
              </w:rPr>
              <w:t>显示测试</w:t>
            </w:r>
          </w:p>
        </w:tc>
        <w:tc>
          <w:tcPr>
            <w:tcW w:type="dxa" w:w="2078"/>
          </w:tcPr>
          <w:p>
            <w:r>
              <w:rPr>
                <w:rFonts w:ascii="宋体" w:hAnsi="宋体" w:eastAsia="宋体"/>
                <w:sz w:val="20"/>
              </w:rPr>
              <w:t>显示标准测试图像，检查屏幕</w:t>
            </w:r>
          </w:p>
        </w:tc>
        <w:tc>
          <w:tcPr>
            <w:tcW w:type="dxa" w:w="2078"/>
          </w:tcPr>
          <w:p>
            <w:r>
              <w:rPr>
                <w:rFonts w:ascii="宋体" w:hAnsi="宋体" w:eastAsia="宋体"/>
                <w:sz w:val="20"/>
              </w:rPr>
              <w:t>无亮点、无暗斑、色彩均匀</w:t>
            </w:r>
          </w:p>
        </w:tc>
      </w:tr>
      <w:tr>
        <w:tc>
          <w:tcPr>
            <w:tcW w:type="dxa" w:w="2078"/>
          </w:tcPr>
          <w:p>
            <w:r>
              <w:rPr>
                <w:rFonts w:ascii="宋体" w:hAnsi="宋体" w:eastAsia="宋体"/>
                <w:sz w:val="20"/>
              </w:rPr>
              <w:t>3</w:t>
            </w:r>
          </w:p>
        </w:tc>
        <w:tc>
          <w:tcPr>
            <w:tcW w:type="dxa" w:w="2078"/>
          </w:tcPr>
          <w:p>
            <w:r>
              <w:rPr>
                <w:rFonts w:ascii="宋体" w:hAnsi="宋体" w:eastAsia="宋体"/>
                <w:sz w:val="20"/>
              </w:rPr>
              <w:t>触摸测试</w:t>
            </w:r>
          </w:p>
        </w:tc>
        <w:tc>
          <w:tcPr>
            <w:tcW w:type="dxa" w:w="2078"/>
          </w:tcPr>
          <w:p>
            <w:r>
              <w:rPr>
                <w:rFonts w:ascii="宋体" w:hAnsi="宋体" w:eastAsia="宋体"/>
                <w:sz w:val="20"/>
              </w:rPr>
              <w:t>使用触摸测试软件，逐点测试</w:t>
            </w:r>
          </w:p>
        </w:tc>
        <w:tc>
          <w:tcPr>
            <w:tcW w:type="dxa" w:w="2078"/>
          </w:tcPr>
          <w:p>
            <w:r>
              <w:rPr>
                <w:rFonts w:ascii="宋体" w:hAnsi="宋体" w:eastAsia="宋体"/>
                <w:sz w:val="20"/>
              </w:rPr>
              <w:t>定位精度≤2mm，无死区</w:t>
            </w:r>
          </w:p>
        </w:tc>
      </w:tr>
      <w:tr>
        <w:tc>
          <w:tcPr>
            <w:tcW w:type="dxa" w:w="2078"/>
          </w:tcPr>
          <w:p>
            <w:r>
              <w:rPr>
                <w:rFonts w:ascii="宋体" w:hAnsi="宋体" w:eastAsia="宋体"/>
                <w:sz w:val="20"/>
              </w:rPr>
              <w:t>4</w:t>
            </w:r>
          </w:p>
        </w:tc>
        <w:tc>
          <w:tcPr>
            <w:tcW w:type="dxa" w:w="2078"/>
          </w:tcPr>
          <w:p>
            <w:r>
              <w:rPr>
                <w:rFonts w:ascii="宋体" w:hAnsi="宋体" w:eastAsia="宋体"/>
                <w:sz w:val="20"/>
              </w:rPr>
              <w:t>网络测试</w:t>
            </w:r>
          </w:p>
        </w:tc>
        <w:tc>
          <w:tcPr>
            <w:tcW w:type="dxa" w:w="2078"/>
          </w:tcPr>
          <w:p>
            <w:r>
              <w:rPr>
                <w:rFonts w:ascii="宋体" w:hAnsi="宋体" w:eastAsia="宋体"/>
                <w:sz w:val="20"/>
              </w:rPr>
              <w:t>ping网关和服务器，测试带宽</w:t>
            </w:r>
          </w:p>
        </w:tc>
        <w:tc>
          <w:tcPr>
            <w:tcW w:type="dxa" w:w="2078"/>
          </w:tcPr>
          <w:p>
            <w:r>
              <w:rPr>
                <w:rFonts w:ascii="宋体" w:hAnsi="宋体" w:eastAsia="宋体"/>
                <w:sz w:val="20"/>
              </w:rPr>
              <w:t>延迟≤10ms，带宽≥90Mbps</w:t>
            </w:r>
          </w:p>
        </w:tc>
      </w:tr>
      <w:tr>
        <w:tc>
          <w:tcPr>
            <w:tcW w:type="dxa" w:w="2078"/>
          </w:tcPr>
          <w:p>
            <w:r>
              <w:rPr>
                <w:rFonts w:ascii="宋体" w:hAnsi="宋体" w:eastAsia="宋体"/>
                <w:sz w:val="20"/>
              </w:rPr>
              <w:t>5</w:t>
            </w:r>
          </w:p>
        </w:tc>
        <w:tc>
          <w:tcPr>
            <w:tcW w:type="dxa" w:w="2078"/>
          </w:tcPr>
          <w:p>
            <w:r>
              <w:rPr>
                <w:rFonts w:ascii="宋体" w:hAnsi="宋体" w:eastAsia="宋体"/>
                <w:sz w:val="20"/>
              </w:rPr>
              <w:t>应用测试</w:t>
            </w:r>
          </w:p>
        </w:tc>
        <w:tc>
          <w:tcPr>
            <w:tcW w:type="dxa" w:w="2078"/>
          </w:tcPr>
          <w:p>
            <w:r>
              <w:rPr>
                <w:rFonts w:ascii="宋体" w:hAnsi="宋体" w:eastAsia="宋体"/>
                <w:sz w:val="20"/>
              </w:rPr>
              <w:t>启动业务应用，模拟办事流程</w:t>
            </w:r>
          </w:p>
        </w:tc>
        <w:tc>
          <w:tcPr>
            <w:tcW w:type="dxa" w:w="2078"/>
          </w:tcPr>
          <w:p>
            <w:r>
              <w:rPr>
                <w:rFonts w:ascii="宋体" w:hAnsi="宋体" w:eastAsia="宋体"/>
                <w:sz w:val="20"/>
              </w:rPr>
              <w:t>所有功能正常运行</w:t>
            </w:r>
          </w:p>
        </w:tc>
      </w:tr>
      <w:tr>
        <w:tc>
          <w:tcPr>
            <w:tcW w:type="dxa" w:w="2078"/>
          </w:tcPr>
          <w:p>
            <w:r>
              <w:rPr>
                <w:rFonts w:ascii="宋体" w:hAnsi="宋体" w:eastAsia="宋体"/>
                <w:sz w:val="20"/>
              </w:rPr>
              <w:t>6</w:t>
            </w:r>
          </w:p>
        </w:tc>
        <w:tc>
          <w:tcPr>
            <w:tcW w:type="dxa" w:w="2078"/>
          </w:tcPr>
          <w:p>
            <w:r>
              <w:rPr>
                <w:rFonts w:ascii="宋体" w:hAnsi="宋体" w:eastAsia="宋体"/>
                <w:sz w:val="20"/>
              </w:rPr>
              <w:t>评价测试</w:t>
            </w:r>
          </w:p>
        </w:tc>
        <w:tc>
          <w:tcPr>
            <w:tcW w:type="dxa" w:w="2078"/>
          </w:tcPr>
          <w:p>
            <w:r>
              <w:rPr>
                <w:rFonts w:ascii="宋体" w:hAnsi="宋体" w:eastAsia="宋体"/>
                <w:sz w:val="20"/>
              </w:rPr>
              <w:t>执行评价操作，检查数据上传</w:t>
            </w:r>
          </w:p>
        </w:tc>
        <w:tc>
          <w:tcPr>
            <w:tcW w:type="dxa" w:w="2078"/>
          </w:tcPr>
          <w:p>
            <w:r>
              <w:rPr>
                <w:rFonts w:ascii="宋体" w:hAnsi="宋体" w:eastAsia="宋体"/>
                <w:sz w:val="20"/>
              </w:rPr>
              <w:t>评价数据实时上传成功</w:t>
            </w:r>
          </w:p>
        </w:tc>
      </w:tr>
      <w:tr>
        <w:tc>
          <w:tcPr>
            <w:tcW w:type="dxa" w:w="2078"/>
          </w:tcPr>
          <w:p>
            <w:r>
              <w:rPr>
                <w:rFonts w:ascii="宋体" w:hAnsi="宋体" w:eastAsia="宋体"/>
                <w:sz w:val="20"/>
              </w:rPr>
              <w:t>7</w:t>
            </w:r>
          </w:p>
        </w:tc>
        <w:tc>
          <w:tcPr>
            <w:tcW w:type="dxa" w:w="2078"/>
          </w:tcPr>
          <w:p>
            <w:r>
              <w:rPr>
                <w:rFonts w:ascii="宋体" w:hAnsi="宋体" w:eastAsia="宋体"/>
                <w:sz w:val="20"/>
              </w:rPr>
              <w:t>外设测试</w:t>
            </w:r>
          </w:p>
        </w:tc>
        <w:tc>
          <w:tcPr>
            <w:tcW w:type="dxa" w:w="2078"/>
          </w:tcPr>
          <w:p>
            <w:r>
              <w:rPr>
                <w:rFonts w:ascii="宋体" w:hAnsi="宋体" w:eastAsia="宋体"/>
                <w:sz w:val="20"/>
              </w:rPr>
              <w:t>连接读卡器、打印机等外设</w:t>
            </w:r>
          </w:p>
        </w:tc>
        <w:tc>
          <w:tcPr>
            <w:tcW w:type="dxa" w:w="2078"/>
          </w:tcPr>
          <w:p>
            <w:r>
              <w:rPr>
                <w:rFonts w:ascii="宋体" w:hAnsi="宋体" w:eastAsia="宋体"/>
                <w:sz w:val="20"/>
              </w:rPr>
              <w:t>所有外设正常工作</w:t>
            </w:r>
          </w:p>
        </w:tc>
      </w:tr>
    </w:tbl>
    <w:p/>
    <w:p>
      <w:pPr>
        <w:spacing w:line="440" w:lineRule="exact" w:before="0" w:after="0"/>
      </w:pPr>
      <w:r>
        <w:rPr>
          <w:rFonts w:ascii="宋体" w:hAnsi="宋体" w:eastAsia="宋体"/>
          <w:b/>
          <w:sz w:val="24"/>
        </w:rPr>
        <w:t>表3-10 窗口互动终端功能测试步骤表</w:t>
      </w:r>
    </w:p>
    <w:p>
      <w:pPr>
        <w:spacing w:line="440" w:lineRule="exact" w:before="0" w:after="0"/>
      </w:pPr>
      <w:r>
        <w:rPr>
          <w:rFonts w:ascii="宋体" w:hAnsi="宋体" w:eastAsia="宋体"/>
          <w:b/>
          <w:sz w:val="24"/>
        </w:rPr>
        <w:t>2. 性能测试步骤：</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CPU性能测试</w:t>
            </w:r>
          </w:p>
        </w:tc>
        <w:tc>
          <w:tcPr>
            <w:tcW w:type="dxa" w:w="2078"/>
          </w:tcPr>
          <w:p>
            <w:r>
              <w:rPr>
                <w:rFonts w:ascii="宋体" w:hAnsi="宋体" w:eastAsia="宋体"/>
                <w:sz w:val="20"/>
              </w:rPr>
              <w:t>运行CPU压力测试10分钟</w:t>
            </w:r>
          </w:p>
        </w:tc>
        <w:tc>
          <w:tcPr>
            <w:tcW w:type="dxa" w:w="2078"/>
          </w:tcPr>
          <w:p>
            <w:r>
              <w:rPr>
                <w:rFonts w:ascii="宋体" w:hAnsi="宋体" w:eastAsia="宋体"/>
                <w:sz w:val="20"/>
              </w:rPr>
              <w:t>CPU温度≤75℃，无降频</w:t>
            </w:r>
          </w:p>
        </w:tc>
      </w:tr>
      <w:tr>
        <w:tc>
          <w:tcPr>
            <w:tcW w:type="dxa" w:w="2078"/>
          </w:tcPr>
          <w:p>
            <w:r>
              <w:rPr>
                <w:rFonts w:ascii="宋体" w:hAnsi="宋体" w:eastAsia="宋体"/>
                <w:sz w:val="20"/>
              </w:rPr>
              <w:t>2</w:t>
            </w:r>
          </w:p>
        </w:tc>
        <w:tc>
          <w:tcPr>
            <w:tcW w:type="dxa" w:w="2078"/>
          </w:tcPr>
          <w:p>
            <w:r>
              <w:rPr>
                <w:rFonts w:ascii="宋体" w:hAnsi="宋体" w:eastAsia="宋体"/>
                <w:sz w:val="20"/>
              </w:rPr>
              <w:t>内存性能测试</w:t>
            </w:r>
          </w:p>
        </w:tc>
        <w:tc>
          <w:tcPr>
            <w:tcW w:type="dxa" w:w="2078"/>
          </w:tcPr>
          <w:p>
            <w:r>
              <w:rPr>
                <w:rFonts w:ascii="宋体" w:hAnsi="宋体" w:eastAsia="宋体"/>
                <w:sz w:val="20"/>
              </w:rPr>
              <w:t>运行内存压力测试10分钟</w:t>
            </w:r>
          </w:p>
        </w:tc>
        <w:tc>
          <w:tcPr>
            <w:tcW w:type="dxa" w:w="2078"/>
          </w:tcPr>
          <w:p>
            <w:r>
              <w:rPr>
                <w:rFonts w:ascii="宋体" w:hAnsi="宋体" w:eastAsia="宋体"/>
                <w:sz w:val="20"/>
              </w:rPr>
              <w:t>无内存泄漏，可用内存≥20%</w:t>
            </w:r>
          </w:p>
        </w:tc>
      </w:tr>
      <w:tr>
        <w:tc>
          <w:tcPr>
            <w:tcW w:type="dxa" w:w="2078"/>
          </w:tcPr>
          <w:p>
            <w:r>
              <w:rPr>
                <w:rFonts w:ascii="宋体" w:hAnsi="宋体" w:eastAsia="宋体"/>
                <w:sz w:val="20"/>
              </w:rPr>
              <w:t>3</w:t>
            </w:r>
          </w:p>
        </w:tc>
        <w:tc>
          <w:tcPr>
            <w:tcW w:type="dxa" w:w="2078"/>
          </w:tcPr>
          <w:p>
            <w:r>
              <w:rPr>
                <w:rFonts w:ascii="宋体" w:hAnsi="宋体" w:eastAsia="宋体"/>
                <w:sz w:val="20"/>
              </w:rPr>
              <w:t>存储性能测试</w:t>
            </w:r>
          </w:p>
        </w:tc>
        <w:tc>
          <w:tcPr>
            <w:tcW w:type="dxa" w:w="2078"/>
          </w:tcPr>
          <w:p>
            <w:r>
              <w:rPr>
                <w:rFonts w:ascii="宋体" w:hAnsi="宋体" w:eastAsia="宋体"/>
                <w:sz w:val="20"/>
              </w:rPr>
              <w:t>使用CrystalDiskMark测试</w:t>
            </w:r>
          </w:p>
        </w:tc>
        <w:tc>
          <w:tcPr>
            <w:tcW w:type="dxa" w:w="2078"/>
          </w:tcPr>
          <w:p>
            <w:r>
              <w:rPr>
                <w:rFonts w:ascii="宋体" w:hAnsi="宋体" w:eastAsia="宋体"/>
                <w:sz w:val="20"/>
              </w:rPr>
              <w:t>读取速度≥300MB/s</w:t>
            </w:r>
          </w:p>
        </w:tc>
      </w:tr>
      <w:tr>
        <w:tc>
          <w:tcPr>
            <w:tcW w:type="dxa" w:w="2078"/>
          </w:tcPr>
          <w:p>
            <w:r>
              <w:rPr>
                <w:rFonts w:ascii="宋体" w:hAnsi="宋体" w:eastAsia="宋体"/>
                <w:sz w:val="20"/>
              </w:rPr>
              <w:t>4</w:t>
            </w:r>
          </w:p>
        </w:tc>
        <w:tc>
          <w:tcPr>
            <w:tcW w:type="dxa" w:w="2078"/>
          </w:tcPr>
          <w:p>
            <w:r>
              <w:rPr>
                <w:rFonts w:ascii="宋体" w:hAnsi="宋体" w:eastAsia="宋体"/>
                <w:sz w:val="20"/>
              </w:rPr>
              <w:t>综合性能测试</w:t>
            </w:r>
          </w:p>
        </w:tc>
        <w:tc>
          <w:tcPr>
            <w:tcW w:type="dxa" w:w="2078"/>
          </w:tcPr>
          <w:p>
            <w:r>
              <w:rPr>
                <w:rFonts w:ascii="宋体" w:hAnsi="宋体" w:eastAsia="宋体"/>
                <w:sz w:val="20"/>
              </w:rPr>
              <w:t>使用PCMark测试综合性能</w:t>
            </w:r>
          </w:p>
        </w:tc>
        <w:tc>
          <w:tcPr>
            <w:tcW w:type="dxa" w:w="2078"/>
          </w:tcPr>
          <w:p>
            <w:r>
              <w:rPr>
                <w:rFonts w:ascii="宋体" w:hAnsi="宋体" w:eastAsia="宋体"/>
                <w:sz w:val="20"/>
              </w:rPr>
              <w:t>综合评分≥3000分</w:t>
            </w:r>
          </w:p>
        </w:tc>
      </w:tr>
    </w:tbl>
    <w:p/>
    <w:p>
      <w:pPr>
        <w:spacing w:line="440" w:lineRule="exact" w:before="0" w:after="0"/>
      </w:pPr>
      <w:r>
        <w:rPr>
          <w:rFonts w:ascii="宋体" w:hAnsi="宋体" w:eastAsia="宋体"/>
          <w:b/>
          <w:sz w:val="24"/>
        </w:rPr>
        <w:t>表3-11 窗口互动终端性能测试步骤表</w:t>
      </w:r>
    </w:p>
    <w:p>
      <w:pPr>
        <w:spacing w:line="440" w:lineRule="exact" w:before="0" w:after="0"/>
      </w:pPr>
      <w:r>
        <w:rPr>
          <w:rFonts w:ascii="宋体" w:hAnsi="宋体" w:eastAsia="宋体"/>
          <w:b/>
          <w:sz w:val="24"/>
        </w:rPr>
        <w:t>3. 安全检测步骤：</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漏电流测试</w:t>
            </w:r>
          </w:p>
        </w:tc>
        <w:tc>
          <w:tcPr>
            <w:tcW w:type="dxa" w:w="2078"/>
          </w:tcPr>
          <w:p>
            <w:r>
              <w:rPr>
                <w:rFonts w:ascii="宋体" w:hAnsi="宋体" w:eastAsia="宋体"/>
                <w:sz w:val="20"/>
              </w:rPr>
              <w:t>使用漏电流测试仪测量</w:t>
            </w:r>
          </w:p>
        </w:tc>
        <w:tc>
          <w:tcPr>
            <w:tcW w:type="dxa" w:w="2078"/>
          </w:tcPr>
          <w:p>
            <w:r>
              <w:rPr>
                <w:rFonts w:ascii="宋体" w:hAnsi="宋体" w:eastAsia="宋体"/>
                <w:sz w:val="20"/>
              </w:rPr>
              <w:t>漏电流≤0.75mA</w:t>
            </w:r>
          </w:p>
        </w:tc>
      </w:tr>
      <w:tr>
        <w:tc>
          <w:tcPr>
            <w:tcW w:type="dxa" w:w="2078"/>
          </w:tcPr>
          <w:p>
            <w:r>
              <w:rPr>
                <w:rFonts w:ascii="宋体" w:hAnsi="宋体" w:eastAsia="宋体"/>
                <w:sz w:val="20"/>
              </w:rPr>
              <w:t>2</w:t>
            </w:r>
          </w:p>
        </w:tc>
        <w:tc>
          <w:tcPr>
            <w:tcW w:type="dxa" w:w="2078"/>
          </w:tcPr>
          <w:p>
            <w:r>
              <w:rPr>
                <w:rFonts w:ascii="宋体" w:hAnsi="宋体" w:eastAsia="宋体"/>
                <w:sz w:val="20"/>
              </w:rPr>
              <w:t>接地电阻测试</w:t>
            </w:r>
          </w:p>
        </w:tc>
        <w:tc>
          <w:tcPr>
            <w:tcW w:type="dxa" w:w="2078"/>
          </w:tcPr>
          <w:p>
            <w:r>
              <w:rPr>
                <w:rFonts w:ascii="宋体" w:hAnsi="宋体" w:eastAsia="宋体"/>
                <w:sz w:val="20"/>
              </w:rPr>
              <w:t>使用接地电阻测试仪测量</w:t>
            </w:r>
          </w:p>
        </w:tc>
        <w:tc>
          <w:tcPr>
            <w:tcW w:type="dxa" w:w="2078"/>
          </w:tcPr>
          <w:p>
            <w:r>
              <w:rPr>
                <w:rFonts w:ascii="宋体" w:hAnsi="宋体" w:eastAsia="宋体"/>
                <w:sz w:val="20"/>
              </w:rPr>
              <w:t>接地电阻≤0.1Ω</w:t>
            </w:r>
          </w:p>
        </w:tc>
      </w:tr>
      <w:tr>
        <w:tc>
          <w:tcPr>
            <w:tcW w:type="dxa" w:w="2078"/>
          </w:tcPr>
          <w:p>
            <w:r>
              <w:rPr>
                <w:rFonts w:ascii="宋体" w:hAnsi="宋体" w:eastAsia="宋体"/>
                <w:sz w:val="20"/>
              </w:rPr>
              <w:t>3</w:t>
            </w:r>
          </w:p>
        </w:tc>
        <w:tc>
          <w:tcPr>
            <w:tcW w:type="dxa" w:w="2078"/>
          </w:tcPr>
          <w:p>
            <w:r>
              <w:rPr>
                <w:rFonts w:ascii="宋体" w:hAnsi="宋体" w:eastAsia="宋体"/>
                <w:sz w:val="20"/>
              </w:rPr>
              <w:t>绝缘电阻测试</w:t>
            </w:r>
          </w:p>
        </w:tc>
        <w:tc>
          <w:tcPr>
            <w:tcW w:type="dxa" w:w="2078"/>
          </w:tcPr>
          <w:p>
            <w:r>
              <w:rPr>
                <w:rFonts w:ascii="宋体" w:hAnsi="宋体" w:eastAsia="宋体"/>
                <w:sz w:val="20"/>
              </w:rPr>
              <w:t>使用绝缘电阻测试仪测量</w:t>
            </w:r>
          </w:p>
        </w:tc>
        <w:tc>
          <w:tcPr>
            <w:tcW w:type="dxa" w:w="2078"/>
          </w:tcPr>
          <w:p>
            <w:r>
              <w:rPr>
                <w:rFonts w:ascii="宋体" w:hAnsi="宋体" w:eastAsia="宋体"/>
                <w:sz w:val="20"/>
              </w:rPr>
              <w:t>绝缘电阻≥2MΩ</w:t>
            </w:r>
          </w:p>
        </w:tc>
      </w:tr>
      <w:tr>
        <w:tc>
          <w:tcPr>
            <w:tcW w:type="dxa" w:w="2078"/>
          </w:tcPr>
          <w:p>
            <w:r>
              <w:rPr>
                <w:rFonts w:ascii="宋体" w:hAnsi="宋体" w:eastAsia="宋体"/>
                <w:sz w:val="20"/>
              </w:rPr>
              <w:t>4</w:t>
            </w:r>
          </w:p>
        </w:tc>
        <w:tc>
          <w:tcPr>
            <w:tcW w:type="dxa" w:w="2078"/>
          </w:tcPr>
          <w:p>
            <w:r>
              <w:rPr>
                <w:rFonts w:ascii="宋体" w:hAnsi="宋体" w:eastAsia="宋体"/>
                <w:sz w:val="20"/>
              </w:rPr>
              <w:t>电磁兼容测试</w:t>
            </w:r>
          </w:p>
        </w:tc>
        <w:tc>
          <w:tcPr>
            <w:tcW w:type="dxa" w:w="2078"/>
          </w:tcPr>
          <w:p>
            <w:r>
              <w:rPr>
                <w:rFonts w:ascii="宋体" w:hAnsi="宋体" w:eastAsia="宋体"/>
                <w:sz w:val="20"/>
              </w:rPr>
              <w:t>使用EMI测试仪测量</w:t>
            </w:r>
          </w:p>
        </w:tc>
        <w:tc>
          <w:tcPr>
            <w:tcW w:type="dxa" w:w="2078"/>
          </w:tcPr>
          <w:p>
            <w:r>
              <w:rPr>
                <w:rFonts w:ascii="宋体" w:hAnsi="宋体" w:eastAsia="宋体"/>
                <w:sz w:val="20"/>
              </w:rPr>
              <w:t>符合GB/T 9254标准</w:t>
            </w:r>
          </w:p>
        </w:tc>
      </w:tr>
    </w:tbl>
    <w:p/>
    <w:p>
      <w:pPr>
        <w:spacing w:line="440" w:lineRule="exact" w:before="0" w:after="0"/>
      </w:pPr>
      <w:r>
        <w:rPr>
          <w:rFonts w:ascii="宋体" w:hAnsi="宋体" w:eastAsia="宋体"/>
          <w:b/>
          <w:sz w:val="24"/>
        </w:rPr>
        <w:t>表3-12 窗口互动终端安全检测步骤表</w:t>
      </w:r>
    </w:p>
    <w:p>
      <w:pPr>
        <w:spacing w:line="440" w:lineRule="exact" w:before="0" w:after="0"/>
      </w:pPr>
      <w:r>
        <w:rPr>
          <w:rFonts w:ascii="宋体" w:hAnsi="宋体" w:eastAsia="宋体"/>
          <w:b/>
          <w:sz w:val="24"/>
        </w:rPr>
        <w:t>八、验收标准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设备完好率</w:t>
            </w:r>
          </w:p>
        </w:tc>
        <w:tc>
          <w:tcPr>
            <w:tcW w:type="dxa" w:w="2078"/>
          </w:tcPr>
          <w:p>
            <w:r>
              <w:rPr>
                <w:rFonts w:ascii="宋体" w:hAnsi="宋体" w:eastAsia="宋体"/>
                <w:sz w:val="20"/>
              </w:rPr>
              <w:t>≥98%</w:t>
            </w:r>
          </w:p>
        </w:tc>
        <w:tc>
          <w:tcPr>
            <w:tcW w:type="dxa" w:w="2078"/>
          </w:tcPr>
          <w:p>
            <w:r>
              <w:rPr>
                <w:rFonts w:ascii="宋体" w:hAnsi="宋体" w:eastAsia="宋体"/>
                <w:sz w:val="20"/>
              </w:rPr>
              <w:t>随机抽查30台测试</w:t>
            </w:r>
          </w:p>
        </w:tc>
      </w:tr>
      <w:tr>
        <w:tc>
          <w:tcPr>
            <w:tcW w:type="dxa" w:w="2078"/>
          </w:tcPr>
          <w:p>
            <w:r>
              <w:rPr>
                <w:rFonts w:ascii="宋体" w:hAnsi="宋体" w:eastAsia="宋体"/>
                <w:sz w:val="20"/>
              </w:rPr>
              <w:t>2</w:t>
            </w:r>
          </w:p>
        </w:tc>
        <w:tc>
          <w:tcPr>
            <w:tcW w:type="dxa" w:w="2078"/>
          </w:tcPr>
          <w:p>
            <w:r>
              <w:rPr>
                <w:rFonts w:ascii="宋体" w:hAnsi="宋体" w:eastAsia="宋体"/>
                <w:sz w:val="20"/>
              </w:rPr>
              <w:t>平均无故障时间(MTBF)</w:t>
            </w:r>
          </w:p>
        </w:tc>
        <w:tc>
          <w:tcPr>
            <w:tcW w:type="dxa" w:w="2078"/>
          </w:tcPr>
          <w:p>
            <w:r>
              <w:rPr>
                <w:rFonts w:ascii="宋体" w:hAnsi="宋体" w:eastAsia="宋体"/>
                <w:sz w:val="20"/>
              </w:rPr>
              <w:t>≥2000小时</w:t>
            </w:r>
          </w:p>
        </w:tc>
        <w:tc>
          <w:tcPr>
            <w:tcW w:type="dxa" w:w="2078"/>
          </w:tcPr>
          <w:p>
            <w:r>
              <w:rPr>
                <w:rFonts w:ascii="宋体" w:hAnsi="宋体" w:eastAsia="宋体"/>
                <w:sz w:val="20"/>
              </w:rPr>
              <w:t>统计月度运行数据</w:t>
            </w:r>
          </w:p>
        </w:tc>
      </w:tr>
      <w:tr>
        <w:tc>
          <w:tcPr>
            <w:tcW w:type="dxa" w:w="2078"/>
          </w:tcPr>
          <w:p>
            <w:r>
              <w:rPr>
                <w:rFonts w:ascii="宋体" w:hAnsi="宋体" w:eastAsia="宋体"/>
                <w:sz w:val="20"/>
              </w:rPr>
              <w:t>3</w:t>
            </w:r>
          </w:p>
        </w:tc>
        <w:tc>
          <w:tcPr>
            <w:tcW w:type="dxa" w:w="2078"/>
          </w:tcPr>
          <w:p>
            <w:r>
              <w:rPr>
                <w:rFonts w:ascii="宋体" w:hAnsi="宋体" w:eastAsia="宋体"/>
                <w:sz w:val="20"/>
              </w:rPr>
              <w:t>平均修复时间(MTTR)</w:t>
            </w:r>
          </w:p>
        </w:tc>
        <w:tc>
          <w:tcPr>
            <w:tcW w:type="dxa" w:w="2078"/>
          </w:tcPr>
          <w:p>
            <w:r>
              <w:rPr>
                <w:rFonts w:ascii="宋体" w:hAnsi="宋体" w:eastAsia="宋体"/>
                <w:sz w:val="20"/>
              </w:rPr>
              <w:t>≤4小时</w:t>
            </w:r>
          </w:p>
        </w:tc>
        <w:tc>
          <w:tcPr>
            <w:tcW w:type="dxa" w:w="2078"/>
          </w:tcPr>
          <w:p>
            <w:r>
              <w:rPr>
                <w:rFonts w:ascii="宋体" w:hAnsi="宋体" w:eastAsia="宋体"/>
                <w:sz w:val="20"/>
              </w:rPr>
              <w:t>统计月度维修记录</w:t>
            </w:r>
          </w:p>
        </w:tc>
      </w:tr>
      <w:tr>
        <w:tc>
          <w:tcPr>
            <w:tcW w:type="dxa" w:w="2078"/>
          </w:tcPr>
          <w:p>
            <w:r>
              <w:rPr>
                <w:rFonts w:ascii="宋体" w:hAnsi="宋体" w:eastAsia="宋体"/>
                <w:sz w:val="20"/>
              </w:rPr>
              <w:t>4</w:t>
            </w:r>
          </w:p>
        </w:tc>
        <w:tc>
          <w:tcPr>
            <w:tcW w:type="dxa" w:w="2078"/>
          </w:tcPr>
          <w:p>
            <w:r>
              <w:rPr>
                <w:rFonts w:ascii="宋体" w:hAnsi="宋体" w:eastAsia="宋体"/>
                <w:sz w:val="20"/>
              </w:rPr>
              <w:t>触摸准确率</w:t>
            </w:r>
          </w:p>
        </w:tc>
        <w:tc>
          <w:tcPr>
            <w:tcW w:type="dxa" w:w="2078"/>
          </w:tcPr>
          <w:p>
            <w:r>
              <w:rPr>
                <w:rFonts w:ascii="宋体" w:hAnsi="宋体" w:eastAsia="宋体"/>
                <w:sz w:val="20"/>
              </w:rPr>
              <w:t>≥99%</w:t>
            </w:r>
          </w:p>
        </w:tc>
        <w:tc>
          <w:tcPr>
            <w:tcW w:type="dxa" w:w="2078"/>
          </w:tcPr>
          <w:p>
            <w:r>
              <w:rPr>
                <w:rFonts w:ascii="宋体" w:hAnsi="宋体" w:eastAsia="宋体"/>
                <w:sz w:val="20"/>
              </w:rPr>
              <w:t>逐台测试触摸精度</w:t>
            </w:r>
          </w:p>
        </w:tc>
      </w:tr>
      <w:tr>
        <w:tc>
          <w:tcPr>
            <w:tcW w:type="dxa" w:w="2078"/>
          </w:tcPr>
          <w:p>
            <w:r>
              <w:rPr>
                <w:rFonts w:ascii="宋体" w:hAnsi="宋体" w:eastAsia="宋体"/>
                <w:sz w:val="20"/>
              </w:rPr>
              <w:t>5</w:t>
            </w:r>
          </w:p>
        </w:tc>
        <w:tc>
          <w:tcPr>
            <w:tcW w:type="dxa" w:w="2078"/>
          </w:tcPr>
          <w:p>
            <w:r>
              <w:rPr>
                <w:rFonts w:ascii="宋体" w:hAnsi="宋体" w:eastAsia="宋体"/>
                <w:sz w:val="20"/>
              </w:rPr>
              <w:t>网络连通率</w:t>
            </w:r>
          </w:p>
        </w:tc>
        <w:tc>
          <w:tcPr>
            <w:tcW w:type="dxa" w:w="2078"/>
          </w:tcPr>
          <w:p>
            <w:r>
              <w:rPr>
                <w:rFonts w:ascii="宋体" w:hAnsi="宋体" w:eastAsia="宋体"/>
                <w:sz w:val="20"/>
              </w:rPr>
              <w:t>≥99.9%</w:t>
            </w:r>
          </w:p>
        </w:tc>
        <w:tc>
          <w:tcPr>
            <w:tcW w:type="dxa" w:w="2078"/>
          </w:tcPr>
          <w:p>
            <w:r>
              <w:rPr>
                <w:rFonts w:ascii="宋体" w:hAnsi="宋体" w:eastAsia="宋体"/>
                <w:sz w:val="20"/>
              </w:rPr>
              <w:t>持续监控72小时</w:t>
            </w:r>
          </w:p>
        </w:tc>
      </w:tr>
      <w:tr>
        <w:tc>
          <w:tcPr>
            <w:tcW w:type="dxa" w:w="2078"/>
          </w:tcPr>
          <w:p>
            <w:r>
              <w:rPr>
                <w:rFonts w:ascii="宋体" w:hAnsi="宋体" w:eastAsia="宋体"/>
                <w:sz w:val="20"/>
              </w:rPr>
              <w:t>6</w:t>
            </w:r>
          </w:p>
        </w:tc>
        <w:tc>
          <w:tcPr>
            <w:tcW w:type="dxa" w:w="2078"/>
          </w:tcPr>
          <w:p>
            <w:r>
              <w:rPr>
                <w:rFonts w:ascii="宋体" w:hAnsi="宋体" w:eastAsia="宋体"/>
                <w:sz w:val="20"/>
              </w:rPr>
              <w:t>应用可用率</w:t>
            </w:r>
          </w:p>
        </w:tc>
        <w:tc>
          <w:tcPr>
            <w:tcW w:type="dxa" w:w="2078"/>
          </w:tcPr>
          <w:p>
            <w:r>
              <w:rPr>
                <w:rFonts w:ascii="宋体" w:hAnsi="宋体" w:eastAsia="宋体"/>
                <w:sz w:val="20"/>
              </w:rPr>
              <w:t>≥99.5%</w:t>
            </w:r>
          </w:p>
        </w:tc>
        <w:tc>
          <w:tcPr>
            <w:tcW w:type="dxa" w:w="2078"/>
          </w:tcPr>
          <w:p>
            <w:r>
              <w:rPr>
                <w:rFonts w:ascii="宋体" w:hAnsi="宋体" w:eastAsia="宋体"/>
                <w:sz w:val="20"/>
              </w:rPr>
              <w:t>统计月度运行数据</w:t>
            </w:r>
          </w:p>
        </w:tc>
      </w:tr>
      <w:tr>
        <w:tc>
          <w:tcPr>
            <w:tcW w:type="dxa" w:w="2078"/>
          </w:tcPr>
          <w:p>
            <w:r>
              <w:rPr>
                <w:rFonts w:ascii="宋体" w:hAnsi="宋体" w:eastAsia="宋体"/>
                <w:sz w:val="20"/>
              </w:rPr>
              <w:t>7</w:t>
            </w:r>
          </w:p>
        </w:tc>
        <w:tc>
          <w:tcPr>
            <w:tcW w:type="dxa" w:w="2078"/>
          </w:tcPr>
          <w:p>
            <w:r>
              <w:rPr>
                <w:rFonts w:ascii="宋体" w:hAnsi="宋体" w:eastAsia="宋体"/>
                <w:sz w:val="20"/>
              </w:rPr>
              <w:t>清洁度</w:t>
            </w:r>
          </w:p>
        </w:tc>
        <w:tc>
          <w:tcPr>
            <w:tcW w:type="dxa" w:w="2078"/>
          </w:tcPr>
          <w:p>
            <w:r>
              <w:rPr>
                <w:rFonts w:ascii="宋体" w:hAnsi="宋体" w:eastAsia="宋体"/>
                <w:sz w:val="20"/>
              </w:rPr>
              <w:t>外观清洁，无积尘</w:t>
            </w:r>
          </w:p>
        </w:tc>
        <w:tc>
          <w:tcPr>
            <w:tcW w:type="dxa" w:w="2078"/>
          </w:tcPr>
          <w:p>
            <w:r>
              <w:rPr>
                <w:rFonts w:ascii="宋体" w:hAnsi="宋体" w:eastAsia="宋体"/>
                <w:sz w:val="20"/>
              </w:rPr>
              <w:t>目视检查</w:t>
            </w:r>
          </w:p>
        </w:tc>
      </w:tr>
      <w:tr>
        <w:tc>
          <w:tcPr>
            <w:tcW w:type="dxa" w:w="2078"/>
          </w:tcPr>
          <w:p>
            <w:r>
              <w:rPr>
                <w:rFonts w:ascii="宋体" w:hAnsi="宋体" w:eastAsia="宋体"/>
                <w:sz w:val="20"/>
              </w:rPr>
              <w:t>8</w:t>
            </w:r>
          </w:p>
        </w:tc>
        <w:tc>
          <w:tcPr>
            <w:tcW w:type="dxa" w:w="2078"/>
          </w:tcPr>
          <w:p>
            <w:r>
              <w:rPr>
                <w:rFonts w:ascii="宋体" w:hAnsi="宋体" w:eastAsia="宋体"/>
                <w:sz w:val="20"/>
              </w:rPr>
              <w:t>标识完整性</w:t>
            </w:r>
          </w:p>
        </w:tc>
        <w:tc>
          <w:tcPr>
            <w:tcW w:type="dxa" w:w="2078"/>
          </w:tcPr>
          <w:p>
            <w:r>
              <w:rPr>
                <w:rFonts w:ascii="宋体" w:hAnsi="宋体" w:eastAsia="宋体"/>
                <w:sz w:val="20"/>
              </w:rPr>
              <w:t>标签、标识完整清晰</w:t>
            </w:r>
          </w:p>
        </w:tc>
        <w:tc>
          <w:tcPr>
            <w:tcW w:type="dxa" w:w="2078"/>
          </w:tcPr>
          <w:p>
            <w:r>
              <w:rPr>
                <w:rFonts w:ascii="宋体" w:hAnsi="宋体" w:eastAsia="宋体"/>
                <w:sz w:val="20"/>
              </w:rPr>
              <w:t>逐台检查</w:t>
            </w:r>
          </w:p>
        </w:tc>
      </w:tr>
    </w:tbl>
    <w:p/>
    <w:p>
      <w:pPr>
        <w:spacing w:line="440" w:lineRule="exact" w:before="0" w:after="0"/>
      </w:pPr>
      <w:r>
        <w:rPr>
          <w:rFonts w:ascii="宋体" w:hAnsi="宋体" w:eastAsia="宋体"/>
          <w:b/>
          <w:sz w:val="24"/>
        </w:rPr>
        <w:t>表3-13 窗口互动终端维护验收标准表</w:t>
      </w:r>
    </w:p>
    <w:p>
      <w:pPr>
        <w:spacing w:line="440" w:lineRule="exact" w:before="0" w:after="0"/>
      </w:pPr>
      <w:r>
        <w:rPr>
          <w:rFonts w:ascii="宋体" w:hAnsi="宋体" w:eastAsia="宋体"/>
          <w:sz w:val="24"/>
        </w:rPr>
        <w:t>---</w:t>
      </w:r>
    </w:p>
    <w:p>
      <w:pPr>
        <w:pStyle w:val="Heading4"/>
      </w:pPr>
      <w:r>
        <w:t>3.1.1.2 二代身份证读卡器</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二代身份证读卡器部署于全部148个办事窗口，是办事群众身份核验的核心设备。设备采用新大陆NLS-FM430读卡模块，支持读取第二代居民身份证信息，符合公安部GA 467-2006标准。设备通过USB接口与窗口终端连接，读卡时间≤1秒，识别准确率≥99.9%。日均使用频次约50-80次/台，年处理身份证读取约180万次。</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新大陆 NLS-FM430</w:t>
            </w:r>
          </w:p>
        </w:tc>
      </w:tr>
      <w:tr>
        <w:tc>
          <w:tcPr>
            <w:tcW w:type="dxa" w:w="4156"/>
          </w:tcPr>
          <w:p>
            <w:r>
              <w:rPr>
                <w:rFonts w:ascii="宋体" w:hAnsi="宋体" w:eastAsia="宋体"/>
                <w:sz w:val="20"/>
              </w:rPr>
              <w:t>读卡标准</w:t>
            </w:r>
          </w:p>
        </w:tc>
        <w:tc>
          <w:tcPr>
            <w:tcW w:type="dxa" w:w="4156"/>
          </w:tcPr>
          <w:p>
            <w:r>
              <w:rPr>
                <w:rFonts w:ascii="宋体" w:hAnsi="宋体" w:eastAsia="宋体"/>
                <w:sz w:val="20"/>
              </w:rPr>
              <w:t>符合公安部GA 467-2006标准</w:t>
            </w:r>
          </w:p>
        </w:tc>
      </w:tr>
      <w:tr>
        <w:tc>
          <w:tcPr>
            <w:tcW w:type="dxa" w:w="4156"/>
          </w:tcPr>
          <w:p>
            <w:r>
              <w:rPr>
                <w:rFonts w:ascii="宋体" w:hAnsi="宋体" w:eastAsia="宋体"/>
                <w:sz w:val="20"/>
              </w:rPr>
              <w:t>支持卡型</w:t>
            </w:r>
          </w:p>
        </w:tc>
        <w:tc>
          <w:tcPr>
            <w:tcW w:type="dxa" w:w="4156"/>
          </w:tcPr>
          <w:p>
            <w:r>
              <w:rPr>
                <w:rFonts w:ascii="宋体" w:hAnsi="宋体" w:eastAsia="宋体"/>
                <w:sz w:val="20"/>
              </w:rPr>
              <w:t>第二代居民身份证</w:t>
            </w:r>
          </w:p>
        </w:tc>
      </w:tr>
      <w:tr>
        <w:tc>
          <w:tcPr>
            <w:tcW w:type="dxa" w:w="4156"/>
          </w:tcPr>
          <w:p>
            <w:r>
              <w:rPr>
                <w:rFonts w:ascii="宋体" w:hAnsi="宋体" w:eastAsia="宋体"/>
                <w:sz w:val="20"/>
              </w:rPr>
              <w:t>读卡时间</w:t>
            </w:r>
          </w:p>
        </w:tc>
        <w:tc>
          <w:tcPr>
            <w:tcW w:type="dxa" w:w="4156"/>
          </w:tcPr>
          <w:p>
            <w:r>
              <w:rPr>
                <w:rFonts w:ascii="宋体" w:hAnsi="宋体" w:eastAsia="宋体"/>
                <w:sz w:val="20"/>
              </w:rPr>
              <w:t>≤1秒</w:t>
            </w:r>
          </w:p>
        </w:tc>
      </w:tr>
      <w:tr>
        <w:tc>
          <w:tcPr>
            <w:tcW w:type="dxa" w:w="4156"/>
          </w:tcPr>
          <w:p>
            <w:r>
              <w:rPr>
                <w:rFonts w:ascii="宋体" w:hAnsi="宋体" w:eastAsia="宋体"/>
                <w:sz w:val="20"/>
              </w:rPr>
              <w:t>识别准确率</w:t>
            </w:r>
          </w:p>
        </w:tc>
        <w:tc>
          <w:tcPr>
            <w:tcW w:type="dxa" w:w="4156"/>
          </w:tcPr>
          <w:p>
            <w:r>
              <w:rPr>
                <w:rFonts w:ascii="宋体" w:hAnsi="宋体" w:eastAsia="宋体"/>
                <w:sz w:val="20"/>
              </w:rPr>
              <w:t>≥99.9%</w:t>
            </w:r>
          </w:p>
        </w:tc>
      </w:tr>
      <w:tr>
        <w:tc>
          <w:tcPr>
            <w:tcW w:type="dxa" w:w="4156"/>
          </w:tcPr>
          <w:p>
            <w:r>
              <w:rPr>
                <w:rFonts w:ascii="宋体" w:hAnsi="宋体" w:eastAsia="宋体"/>
                <w:sz w:val="20"/>
              </w:rPr>
              <w:t>通信接口</w:t>
            </w:r>
          </w:p>
        </w:tc>
        <w:tc>
          <w:tcPr>
            <w:tcW w:type="dxa" w:w="4156"/>
          </w:tcPr>
          <w:p>
            <w:r>
              <w:rPr>
                <w:rFonts w:ascii="宋体" w:hAnsi="宋体" w:eastAsia="宋体"/>
                <w:sz w:val="20"/>
              </w:rPr>
              <w:t>USB 2.0（HID协议）</w:t>
            </w:r>
          </w:p>
        </w:tc>
      </w:tr>
      <w:tr>
        <w:tc>
          <w:tcPr>
            <w:tcW w:type="dxa" w:w="4156"/>
          </w:tcPr>
          <w:p>
            <w:r>
              <w:rPr>
                <w:rFonts w:ascii="宋体" w:hAnsi="宋体" w:eastAsia="宋体"/>
                <w:sz w:val="20"/>
              </w:rPr>
              <w:t>工作频率</w:t>
            </w:r>
          </w:p>
        </w:tc>
        <w:tc>
          <w:tcPr>
            <w:tcW w:type="dxa" w:w="4156"/>
          </w:tcPr>
          <w:p>
            <w:r>
              <w:rPr>
                <w:rFonts w:ascii="宋体" w:hAnsi="宋体" w:eastAsia="宋体"/>
                <w:sz w:val="20"/>
              </w:rPr>
              <w:t>13.56MHz</w:t>
            </w:r>
          </w:p>
        </w:tc>
      </w:tr>
      <w:tr>
        <w:tc>
          <w:tcPr>
            <w:tcW w:type="dxa" w:w="4156"/>
          </w:tcPr>
          <w:p>
            <w:r>
              <w:rPr>
                <w:rFonts w:ascii="宋体" w:hAnsi="宋体" w:eastAsia="宋体"/>
                <w:sz w:val="20"/>
              </w:rPr>
              <w:t>读卡距离</w:t>
            </w:r>
          </w:p>
        </w:tc>
        <w:tc>
          <w:tcPr>
            <w:tcW w:type="dxa" w:w="4156"/>
          </w:tcPr>
          <w:p>
            <w:r>
              <w:rPr>
                <w:rFonts w:ascii="宋体" w:hAnsi="宋体" w:eastAsia="宋体"/>
                <w:sz w:val="20"/>
              </w:rPr>
              <w:t>0-5cm</w:t>
            </w:r>
          </w:p>
        </w:tc>
      </w:tr>
      <w:tr>
        <w:tc>
          <w:tcPr>
            <w:tcW w:type="dxa" w:w="4156"/>
          </w:tcPr>
          <w:p>
            <w:r>
              <w:rPr>
                <w:rFonts w:ascii="宋体" w:hAnsi="宋体" w:eastAsia="宋体"/>
                <w:sz w:val="20"/>
              </w:rPr>
              <w:t>工作温度</w:t>
            </w:r>
          </w:p>
        </w:tc>
        <w:tc>
          <w:tcPr>
            <w:tcW w:type="dxa" w:w="4156"/>
          </w:tcPr>
          <w:p>
            <w:r>
              <w:rPr>
                <w:rFonts w:ascii="宋体" w:hAnsi="宋体" w:eastAsia="宋体"/>
                <w:sz w:val="20"/>
              </w:rPr>
              <w:t>-10℃~50℃</w:t>
            </w:r>
          </w:p>
        </w:tc>
      </w:tr>
      <w:tr>
        <w:tc>
          <w:tcPr>
            <w:tcW w:type="dxa" w:w="4156"/>
          </w:tcPr>
          <w:p>
            <w:r>
              <w:rPr>
                <w:rFonts w:ascii="宋体" w:hAnsi="宋体" w:eastAsia="宋体"/>
                <w:sz w:val="20"/>
              </w:rPr>
              <w:t>存储温度</w:t>
            </w:r>
          </w:p>
        </w:tc>
        <w:tc>
          <w:tcPr>
            <w:tcW w:type="dxa" w:w="4156"/>
          </w:tcPr>
          <w:p>
            <w:r>
              <w:rPr>
                <w:rFonts w:ascii="宋体" w:hAnsi="宋体" w:eastAsia="宋体"/>
                <w:sz w:val="20"/>
              </w:rPr>
              <w:t>-20℃~60℃</w:t>
            </w:r>
          </w:p>
        </w:tc>
      </w:tr>
      <w:tr>
        <w:tc>
          <w:tcPr>
            <w:tcW w:type="dxa" w:w="4156"/>
          </w:tcPr>
          <w:p>
            <w:r>
              <w:rPr>
                <w:rFonts w:ascii="宋体" w:hAnsi="宋体" w:eastAsia="宋体"/>
                <w:sz w:val="20"/>
              </w:rPr>
              <w:t>相对湿度</w:t>
            </w:r>
          </w:p>
        </w:tc>
        <w:tc>
          <w:tcPr>
            <w:tcW w:type="dxa" w:w="4156"/>
          </w:tcPr>
          <w:p>
            <w:r>
              <w:rPr>
                <w:rFonts w:ascii="宋体" w:hAnsi="宋体" w:eastAsia="宋体"/>
                <w:sz w:val="20"/>
              </w:rPr>
              <w:t>≤95%（无凝结）</w:t>
            </w:r>
          </w:p>
        </w:tc>
      </w:tr>
      <w:tr>
        <w:tc>
          <w:tcPr>
            <w:tcW w:type="dxa" w:w="4156"/>
          </w:tcPr>
          <w:p>
            <w:r>
              <w:rPr>
                <w:rFonts w:ascii="宋体" w:hAnsi="宋体" w:eastAsia="宋体"/>
                <w:sz w:val="20"/>
              </w:rPr>
              <w:t>电源</w:t>
            </w:r>
          </w:p>
        </w:tc>
        <w:tc>
          <w:tcPr>
            <w:tcW w:type="dxa" w:w="4156"/>
          </w:tcPr>
          <w:p>
            <w:r>
              <w:rPr>
                <w:rFonts w:ascii="宋体" w:hAnsi="宋体" w:eastAsia="宋体"/>
                <w:sz w:val="20"/>
              </w:rPr>
              <w:t>USB供电，≤200mA</w:t>
            </w:r>
          </w:p>
        </w:tc>
      </w:tr>
      <w:tr>
        <w:tc>
          <w:tcPr>
            <w:tcW w:type="dxa" w:w="4156"/>
          </w:tcPr>
          <w:p>
            <w:r>
              <w:rPr>
                <w:rFonts w:ascii="宋体" w:hAnsi="宋体" w:eastAsia="宋体"/>
                <w:sz w:val="20"/>
              </w:rPr>
              <w:t>MTBF</w:t>
            </w:r>
          </w:p>
        </w:tc>
        <w:tc>
          <w:tcPr>
            <w:tcW w:type="dxa" w:w="4156"/>
          </w:tcPr>
          <w:p>
            <w:r>
              <w:rPr>
                <w:rFonts w:ascii="宋体" w:hAnsi="宋体" w:eastAsia="宋体"/>
                <w:sz w:val="20"/>
              </w:rPr>
              <w:t>≥20,000小时</w:t>
            </w:r>
          </w:p>
        </w:tc>
      </w:tr>
      <w:tr>
        <w:tc>
          <w:tcPr>
            <w:tcW w:type="dxa" w:w="4156"/>
          </w:tcPr>
          <w:p>
            <w:r>
              <w:rPr>
                <w:rFonts w:ascii="宋体" w:hAnsi="宋体" w:eastAsia="宋体"/>
                <w:sz w:val="20"/>
              </w:rPr>
              <w:t>使用寿命</w:t>
            </w:r>
          </w:p>
        </w:tc>
        <w:tc>
          <w:tcPr>
            <w:tcW w:type="dxa" w:w="4156"/>
          </w:tcPr>
          <w:p>
            <w:r>
              <w:rPr>
                <w:rFonts w:ascii="宋体" w:hAnsi="宋体" w:eastAsia="宋体"/>
                <w:sz w:val="20"/>
              </w:rPr>
              <w:t>≥5年</w:t>
            </w:r>
          </w:p>
        </w:tc>
      </w:tr>
      <w:tr>
        <w:tc>
          <w:tcPr>
            <w:tcW w:type="dxa" w:w="4156"/>
          </w:tcPr>
          <w:p>
            <w:r>
              <w:rPr>
                <w:rFonts w:ascii="宋体" w:hAnsi="宋体" w:eastAsia="宋体"/>
                <w:sz w:val="20"/>
              </w:rPr>
              <w:t>安全认证</w:t>
            </w:r>
          </w:p>
        </w:tc>
        <w:tc>
          <w:tcPr>
            <w:tcW w:type="dxa" w:w="4156"/>
          </w:tcPr>
          <w:p>
            <w:r>
              <w:rPr>
                <w:rFonts w:ascii="宋体" w:hAnsi="宋体" w:eastAsia="宋体"/>
                <w:sz w:val="20"/>
              </w:rPr>
              <w:t>公安部安全与警用电子产品质量检测中心认证</w:t>
            </w:r>
          </w:p>
        </w:tc>
      </w:tr>
      <w:tr>
        <w:tc>
          <w:tcPr>
            <w:tcW w:type="dxa" w:w="4156"/>
          </w:tcPr>
          <w:p>
            <w:r>
              <w:rPr>
                <w:rFonts w:ascii="宋体" w:hAnsi="宋体" w:eastAsia="宋体"/>
                <w:sz w:val="20"/>
              </w:rPr>
              <w:t>加密模块</w:t>
            </w:r>
          </w:p>
        </w:tc>
        <w:tc>
          <w:tcPr>
            <w:tcW w:type="dxa" w:w="4156"/>
          </w:tcPr>
          <w:p>
            <w:r>
              <w:rPr>
                <w:rFonts w:ascii="宋体" w:hAnsi="宋体" w:eastAsia="宋体"/>
                <w:sz w:val="20"/>
              </w:rPr>
              <w:t>内置SAM安全模块，支持国密SM1/SM2/SM3算法</w:t>
            </w:r>
          </w:p>
        </w:tc>
      </w:tr>
      <w:tr>
        <w:tc>
          <w:tcPr>
            <w:tcW w:type="dxa" w:w="4156"/>
          </w:tcPr>
          <w:p>
            <w:r>
              <w:rPr>
                <w:rFonts w:ascii="宋体" w:hAnsi="宋体" w:eastAsia="宋体"/>
                <w:sz w:val="20"/>
              </w:rPr>
              <w:t>指示灯</w:t>
            </w:r>
          </w:p>
        </w:tc>
        <w:tc>
          <w:tcPr>
            <w:tcW w:type="dxa" w:w="4156"/>
          </w:tcPr>
          <w:p>
            <w:r>
              <w:rPr>
                <w:rFonts w:ascii="宋体" w:hAnsi="宋体" w:eastAsia="宋体"/>
                <w:sz w:val="20"/>
              </w:rPr>
              <w:t>LED状态指示灯（电源/读卡/故障三色）</w:t>
            </w:r>
          </w:p>
        </w:tc>
      </w:tr>
      <w:tr>
        <w:tc>
          <w:tcPr>
            <w:tcW w:type="dxa" w:w="4156"/>
          </w:tcPr>
          <w:p>
            <w:r>
              <w:rPr>
                <w:rFonts w:ascii="宋体" w:hAnsi="宋体" w:eastAsia="宋体"/>
                <w:sz w:val="20"/>
              </w:rPr>
              <w:t>蜂鸣器</w:t>
            </w:r>
          </w:p>
        </w:tc>
        <w:tc>
          <w:tcPr>
            <w:tcW w:type="dxa" w:w="4156"/>
          </w:tcPr>
          <w:p>
            <w:r>
              <w:rPr>
                <w:rFonts w:ascii="宋体" w:hAnsi="宋体" w:eastAsia="宋体"/>
                <w:sz w:val="20"/>
              </w:rPr>
              <w:t>内置蜂鸣器，读卡成功提示</w:t>
            </w:r>
          </w:p>
        </w:tc>
      </w:tr>
      <w:tr>
        <w:tc>
          <w:tcPr>
            <w:tcW w:type="dxa" w:w="4156"/>
          </w:tcPr>
          <w:p>
            <w:r>
              <w:rPr>
                <w:rFonts w:ascii="宋体" w:hAnsi="宋体" w:eastAsia="宋体"/>
                <w:sz w:val="20"/>
              </w:rPr>
              <w:t>线缆长度</w:t>
            </w:r>
          </w:p>
        </w:tc>
        <w:tc>
          <w:tcPr>
            <w:tcW w:type="dxa" w:w="4156"/>
          </w:tcPr>
          <w:p>
            <w:r>
              <w:rPr>
                <w:rFonts w:ascii="宋体" w:hAnsi="宋体" w:eastAsia="宋体"/>
                <w:sz w:val="20"/>
              </w:rPr>
              <w:t>1.5m USB线缆</w:t>
            </w:r>
          </w:p>
        </w:tc>
      </w:tr>
      <w:tr>
        <w:tc>
          <w:tcPr>
            <w:tcW w:type="dxa" w:w="4156"/>
          </w:tcPr>
          <w:p>
            <w:r>
              <w:rPr>
                <w:rFonts w:ascii="宋体" w:hAnsi="宋体" w:eastAsia="宋体"/>
                <w:sz w:val="20"/>
              </w:rPr>
              <w:t>外壳材质</w:t>
            </w:r>
          </w:p>
        </w:tc>
        <w:tc>
          <w:tcPr>
            <w:tcW w:type="dxa" w:w="4156"/>
          </w:tcPr>
          <w:p>
            <w:r>
              <w:rPr>
                <w:rFonts w:ascii="宋体" w:hAnsi="宋体" w:eastAsia="宋体"/>
                <w:sz w:val="20"/>
              </w:rPr>
              <w:t>ABS工程塑料，防护等级IP42</w:t>
            </w:r>
          </w:p>
        </w:tc>
      </w:tr>
      <w:tr>
        <w:tc>
          <w:tcPr>
            <w:tcW w:type="dxa" w:w="4156"/>
          </w:tcPr>
          <w:p>
            <w:r>
              <w:rPr>
                <w:rFonts w:ascii="宋体" w:hAnsi="宋体" w:eastAsia="宋体"/>
                <w:sz w:val="20"/>
              </w:rPr>
              <w:t>重量</w:t>
            </w:r>
          </w:p>
        </w:tc>
        <w:tc>
          <w:tcPr>
            <w:tcW w:type="dxa" w:w="4156"/>
          </w:tcPr>
          <w:p>
            <w:r>
              <w:rPr>
                <w:rFonts w:ascii="宋体" w:hAnsi="宋体" w:eastAsia="宋体"/>
                <w:sz w:val="20"/>
              </w:rPr>
              <w:t>≤150g（含线缆）</w:t>
            </w:r>
          </w:p>
        </w:tc>
      </w:tr>
      <w:tr>
        <w:tc>
          <w:tcPr>
            <w:tcW w:type="dxa" w:w="4156"/>
          </w:tcPr>
          <w:p>
            <w:r>
              <w:rPr>
                <w:rFonts w:ascii="宋体" w:hAnsi="宋体" w:eastAsia="宋体"/>
                <w:sz w:val="20"/>
              </w:rPr>
              <w:t>部署位置</w:t>
            </w:r>
          </w:p>
        </w:tc>
        <w:tc>
          <w:tcPr>
            <w:tcW w:type="dxa" w:w="4156"/>
          </w:tcPr>
          <w:p>
            <w:r>
              <w:rPr>
                <w:rFonts w:ascii="宋体" w:hAnsi="宋体" w:eastAsia="宋体"/>
                <w:sz w:val="20"/>
              </w:rPr>
              <w:t>148个办事窗口，每台终端旁1台</w:t>
            </w:r>
          </w:p>
        </w:tc>
      </w:tr>
    </w:tbl>
    <w:p/>
    <w:p>
      <w:pPr>
        <w:spacing w:line="440" w:lineRule="exact" w:before="0" w:after="0"/>
      </w:pPr>
      <w:r>
        <w:rPr>
          <w:rFonts w:ascii="宋体" w:hAnsi="宋体" w:eastAsia="宋体"/>
          <w:b/>
          <w:sz w:val="24"/>
        </w:rPr>
        <w:t>表3-14 二代身份证读卡器技术规格表（完整版）</w:t>
      </w:r>
    </w:p>
    <w:p>
      <w:pPr>
        <w:spacing w:line="440" w:lineRule="exact" w:before="0" w:after="0"/>
      </w:pPr>
      <w:r>
        <w:rPr>
          <w:rFonts w:ascii="宋体" w:hAnsi="宋体" w:eastAsia="宋体"/>
          <w:b/>
          <w:sz w:val="24"/>
        </w:rPr>
        <w:t>二、标准操作规程（SOP）</w:t>
      </w:r>
    </w:p>
    <w:p>
      <w:pPr>
        <w:spacing w:line="440" w:lineRule="exact" w:before="0" w:after="0"/>
      </w:pPr>
      <w:r>
        <w:rPr>
          <w:rFonts w:ascii="宋体" w:hAnsi="宋体" w:eastAsia="宋体"/>
          <w:b/>
          <w:sz w:val="24"/>
        </w:rPr>
        <w:t>SOP-ID-001：二代身份证读卡器日常维护标准操作规程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外观清洁</w:t>
            </w:r>
          </w:p>
        </w:tc>
        <w:tc>
          <w:tcPr>
            <w:tcW w:type="dxa" w:w="1662"/>
          </w:tcPr>
          <w:p>
            <w:r>
              <w:rPr>
                <w:rFonts w:ascii="宋体" w:hAnsi="宋体" w:eastAsia="宋体"/>
                <w:sz w:val="20"/>
              </w:rPr>
              <w:t>使用无尘布清洁读卡器外壳和刷卡区</w:t>
            </w:r>
          </w:p>
        </w:tc>
        <w:tc>
          <w:tcPr>
            <w:tcW w:type="dxa" w:w="1662"/>
          </w:tcPr>
          <w:p>
            <w:r>
              <w:rPr>
                <w:rFonts w:ascii="宋体" w:hAnsi="宋体" w:eastAsia="宋体"/>
                <w:sz w:val="20"/>
              </w:rPr>
              <w:t>避免使用含酒精的清洁剂</w:t>
            </w:r>
          </w:p>
        </w:tc>
        <w:tc>
          <w:tcPr>
            <w:tcW w:type="dxa" w:w="1662"/>
          </w:tcPr>
          <w:p>
            <w:r>
              <w:rPr>
                <w:rFonts w:ascii="宋体" w:hAnsi="宋体" w:eastAsia="宋体"/>
                <w:sz w:val="20"/>
              </w:rPr>
              <w:t>无灰尘、无污渍</w:t>
            </w:r>
          </w:p>
        </w:tc>
      </w:tr>
      <w:tr>
        <w:tc>
          <w:tcPr>
            <w:tcW w:type="dxa" w:w="1662"/>
          </w:tcPr>
          <w:p>
            <w:r>
              <w:rPr>
                <w:rFonts w:ascii="宋体" w:hAnsi="宋体" w:eastAsia="宋体"/>
                <w:sz w:val="20"/>
              </w:rPr>
              <w:t>2</w:t>
            </w:r>
          </w:p>
        </w:tc>
        <w:tc>
          <w:tcPr>
            <w:tcW w:type="dxa" w:w="1662"/>
          </w:tcPr>
          <w:p>
            <w:r>
              <w:rPr>
                <w:rFonts w:ascii="宋体" w:hAnsi="宋体" w:eastAsia="宋体"/>
                <w:sz w:val="20"/>
              </w:rPr>
              <w:t>连接检查</w:t>
            </w:r>
          </w:p>
        </w:tc>
        <w:tc>
          <w:tcPr>
            <w:tcW w:type="dxa" w:w="1662"/>
          </w:tcPr>
          <w:p>
            <w:r>
              <w:rPr>
                <w:rFonts w:ascii="宋体" w:hAnsi="宋体" w:eastAsia="宋体"/>
                <w:sz w:val="20"/>
              </w:rPr>
              <w:t>检查USB线缆与终端的连接状态</w:t>
            </w:r>
          </w:p>
        </w:tc>
        <w:tc>
          <w:tcPr>
            <w:tcW w:type="dxa" w:w="1662"/>
          </w:tcPr>
          <w:p>
            <w:r>
              <w:rPr>
                <w:rFonts w:ascii="宋体" w:hAnsi="宋体" w:eastAsia="宋体"/>
                <w:sz w:val="20"/>
              </w:rPr>
              <w:t>确认USB接口无松动</w:t>
            </w:r>
          </w:p>
        </w:tc>
        <w:tc>
          <w:tcPr>
            <w:tcW w:type="dxa" w:w="1662"/>
          </w:tcPr>
          <w:p>
            <w:r>
              <w:rPr>
                <w:rFonts w:ascii="宋体" w:hAnsi="宋体" w:eastAsia="宋体"/>
                <w:sz w:val="20"/>
              </w:rPr>
              <w:t>连接牢固，无松动</w:t>
            </w:r>
          </w:p>
        </w:tc>
      </w:tr>
      <w:tr>
        <w:tc>
          <w:tcPr>
            <w:tcW w:type="dxa" w:w="1662"/>
          </w:tcPr>
          <w:p>
            <w:r>
              <w:rPr>
                <w:rFonts w:ascii="宋体" w:hAnsi="宋体" w:eastAsia="宋体"/>
                <w:sz w:val="20"/>
              </w:rPr>
              <w:t>3</w:t>
            </w:r>
          </w:p>
        </w:tc>
        <w:tc>
          <w:tcPr>
            <w:tcW w:type="dxa" w:w="1662"/>
          </w:tcPr>
          <w:p>
            <w:r>
              <w:rPr>
                <w:rFonts w:ascii="宋体" w:hAnsi="宋体" w:eastAsia="宋体"/>
                <w:sz w:val="20"/>
              </w:rPr>
              <w:t>读卡测试</w:t>
            </w:r>
          </w:p>
        </w:tc>
        <w:tc>
          <w:tcPr>
            <w:tcW w:type="dxa" w:w="1662"/>
          </w:tcPr>
          <w:p>
            <w:r>
              <w:rPr>
                <w:rFonts w:ascii="宋体" w:hAnsi="宋体" w:eastAsia="宋体"/>
                <w:sz w:val="20"/>
              </w:rPr>
              <w:t>使用标准测试卡进行读卡测试</w:t>
            </w:r>
          </w:p>
        </w:tc>
        <w:tc>
          <w:tcPr>
            <w:tcW w:type="dxa" w:w="1662"/>
          </w:tcPr>
          <w:p>
            <w:r>
              <w:rPr>
                <w:rFonts w:ascii="宋体" w:hAnsi="宋体" w:eastAsia="宋体"/>
                <w:sz w:val="20"/>
              </w:rPr>
              <w:t>连续测试5次，记录读卡时间</w:t>
            </w:r>
          </w:p>
        </w:tc>
        <w:tc>
          <w:tcPr>
            <w:tcW w:type="dxa" w:w="1662"/>
          </w:tcPr>
          <w:p>
            <w:r>
              <w:rPr>
                <w:rFonts w:ascii="宋体" w:hAnsi="宋体" w:eastAsia="宋体"/>
                <w:sz w:val="20"/>
              </w:rPr>
              <w:t>读卡时间≤1秒</w:t>
            </w:r>
          </w:p>
        </w:tc>
      </w:tr>
    </w:tbl>
    <w:p/>
    <w:p>
      <w:pPr>
        <w:spacing w:line="440" w:lineRule="exact" w:before="0" w:after="0"/>
      </w:pPr>
      <w:r>
        <w:rPr>
          <w:rFonts w:ascii="宋体" w:hAnsi="宋体" w:eastAsia="宋体"/>
          <w:b/>
          <w:sz w:val="24"/>
        </w:rPr>
        <w:t>SOP-ID-002：二代身份证读卡器每月维护标准操作规程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灵敏度测试</w:t>
            </w:r>
          </w:p>
        </w:tc>
        <w:tc>
          <w:tcPr>
            <w:tcW w:type="dxa" w:w="1662"/>
          </w:tcPr>
          <w:p>
            <w:r>
              <w:rPr>
                <w:rFonts w:ascii="宋体" w:hAnsi="宋体" w:eastAsia="宋体"/>
                <w:sz w:val="20"/>
              </w:rPr>
              <w:t>使用标准测试卡在不同距离测试读卡效果</w:t>
            </w:r>
          </w:p>
        </w:tc>
        <w:tc>
          <w:tcPr>
            <w:tcW w:type="dxa" w:w="1662"/>
          </w:tcPr>
          <w:p>
            <w:r>
              <w:rPr>
                <w:rFonts w:ascii="宋体" w:hAnsi="宋体" w:eastAsia="宋体"/>
                <w:sz w:val="20"/>
              </w:rPr>
              <w:t>从0cm开始逐步增加距离</w:t>
            </w:r>
          </w:p>
        </w:tc>
        <w:tc>
          <w:tcPr>
            <w:tcW w:type="dxa" w:w="1662"/>
          </w:tcPr>
          <w:p>
            <w:r>
              <w:rPr>
                <w:rFonts w:ascii="宋体" w:hAnsi="宋体" w:eastAsia="宋体"/>
                <w:sz w:val="20"/>
              </w:rPr>
              <w:t>读卡距离≥3cm</w:t>
            </w:r>
          </w:p>
        </w:tc>
      </w:tr>
      <w:tr>
        <w:tc>
          <w:tcPr>
            <w:tcW w:type="dxa" w:w="1662"/>
          </w:tcPr>
          <w:p>
            <w:r>
              <w:rPr>
                <w:rFonts w:ascii="宋体" w:hAnsi="宋体" w:eastAsia="宋体"/>
                <w:sz w:val="20"/>
              </w:rPr>
              <w:t>2</w:t>
            </w:r>
          </w:p>
        </w:tc>
        <w:tc>
          <w:tcPr>
            <w:tcW w:type="dxa" w:w="1662"/>
          </w:tcPr>
          <w:p>
            <w:r>
              <w:rPr>
                <w:rFonts w:ascii="宋体" w:hAnsi="宋体" w:eastAsia="宋体"/>
                <w:sz w:val="20"/>
              </w:rPr>
              <w:t>准确率测试</w:t>
            </w:r>
          </w:p>
        </w:tc>
        <w:tc>
          <w:tcPr>
            <w:tcW w:type="dxa" w:w="1662"/>
          </w:tcPr>
          <w:p>
            <w:r>
              <w:rPr>
                <w:rFonts w:ascii="宋体" w:hAnsi="宋体" w:eastAsia="宋体"/>
                <w:sz w:val="20"/>
              </w:rPr>
              <w:t>连续读卡100次测试准确率</w:t>
            </w:r>
          </w:p>
        </w:tc>
        <w:tc>
          <w:tcPr>
            <w:tcW w:type="dxa" w:w="1662"/>
          </w:tcPr>
          <w:p>
            <w:r>
              <w:rPr>
                <w:rFonts w:ascii="宋体" w:hAnsi="宋体" w:eastAsia="宋体"/>
                <w:sz w:val="20"/>
              </w:rPr>
              <w:t>使用多张不同测试卡</w:t>
            </w:r>
          </w:p>
        </w:tc>
        <w:tc>
          <w:tcPr>
            <w:tcW w:type="dxa" w:w="1662"/>
          </w:tcPr>
          <w:p>
            <w:r>
              <w:rPr>
                <w:rFonts w:ascii="宋体" w:hAnsi="宋体" w:eastAsia="宋体"/>
                <w:sz w:val="20"/>
              </w:rPr>
              <w:t>准确率≥99.9%</w:t>
            </w:r>
          </w:p>
        </w:tc>
      </w:tr>
      <w:tr>
        <w:tc>
          <w:tcPr>
            <w:tcW w:type="dxa" w:w="1662"/>
          </w:tcPr>
          <w:p>
            <w:r>
              <w:rPr>
                <w:rFonts w:ascii="宋体" w:hAnsi="宋体" w:eastAsia="宋体"/>
                <w:sz w:val="20"/>
              </w:rPr>
              <w:t>3</w:t>
            </w:r>
          </w:p>
        </w:tc>
        <w:tc>
          <w:tcPr>
            <w:tcW w:type="dxa" w:w="1662"/>
          </w:tcPr>
          <w:p>
            <w:r>
              <w:rPr>
                <w:rFonts w:ascii="宋体" w:hAnsi="宋体" w:eastAsia="宋体"/>
                <w:sz w:val="20"/>
              </w:rPr>
              <w:t>固件更新</w:t>
            </w:r>
          </w:p>
        </w:tc>
        <w:tc>
          <w:tcPr>
            <w:tcW w:type="dxa" w:w="1662"/>
          </w:tcPr>
          <w:p>
            <w:r>
              <w:rPr>
                <w:rFonts w:ascii="宋体" w:hAnsi="宋体" w:eastAsia="宋体"/>
                <w:sz w:val="20"/>
              </w:rPr>
              <w:t>检查并更新设备固件</w:t>
            </w:r>
          </w:p>
        </w:tc>
        <w:tc>
          <w:tcPr>
            <w:tcW w:type="dxa" w:w="1662"/>
          </w:tcPr>
          <w:p>
            <w:r>
              <w:rPr>
                <w:rFonts w:ascii="宋体" w:hAnsi="宋体" w:eastAsia="宋体"/>
                <w:sz w:val="20"/>
              </w:rPr>
              <w:t>更新前备份当前固件</w:t>
            </w:r>
          </w:p>
        </w:tc>
        <w:tc>
          <w:tcPr>
            <w:tcW w:type="dxa" w:w="1662"/>
          </w:tcPr>
          <w:p>
            <w:r>
              <w:rPr>
                <w:rFonts w:ascii="宋体" w:hAnsi="宋体" w:eastAsia="宋体"/>
                <w:sz w:val="20"/>
              </w:rPr>
              <w:t>固件版本为最新</w:t>
            </w:r>
          </w:p>
        </w:tc>
      </w:tr>
    </w:tbl>
    <w:p/>
    <w:p>
      <w:pPr>
        <w:spacing w:line="440" w:lineRule="exact" w:before="0" w:after="0"/>
      </w:pPr>
      <w:r>
        <w:rPr>
          <w:rFonts w:ascii="宋体" w:hAnsi="宋体" w:eastAsia="宋体"/>
          <w:b/>
          <w:sz w:val="24"/>
        </w:rPr>
        <w:t>SOP-ID-003：二代身份证读卡器每季度维护标准操作规程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全面清洁</w:t>
            </w:r>
          </w:p>
        </w:tc>
        <w:tc>
          <w:tcPr>
            <w:tcW w:type="dxa" w:w="1662"/>
          </w:tcPr>
          <w:p>
            <w:r>
              <w:rPr>
                <w:rFonts w:ascii="宋体" w:hAnsi="宋体" w:eastAsia="宋体"/>
                <w:sz w:val="20"/>
              </w:rPr>
              <w:t>使用专用清洁工具清洁设备内外</w:t>
            </w:r>
          </w:p>
        </w:tc>
        <w:tc>
          <w:tcPr>
            <w:tcW w:type="dxa" w:w="1662"/>
          </w:tcPr>
          <w:p>
            <w:r>
              <w:rPr>
                <w:rFonts w:ascii="宋体" w:hAnsi="宋体" w:eastAsia="宋体"/>
                <w:sz w:val="20"/>
              </w:rPr>
              <w:t>注意保护感应区</w:t>
            </w:r>
          </w:p>
        </w:tc>
        <w:tc>
          <w:tcPr>
            <w:tcW w:type="dxa" w:w="1662"/>
          </w:tcPr>
          <w:p>
            <w:r>
              <w:rPr>
                <w:rFonts w:ascii="宋体" w:hAnsi="宋体" w:eastAsia="宋体"/>
                <w:sz w:val="20"/>
              </w:rPr>
              <w:t>设备内外清洁</w:t>
            </w:r>
          </w:p>
        </w:tc>
      </w:tr>
      <w:tr>
        <w:tc>
          <w:tcPr>
            <w:tcW w:type="dxa" w:w="1662"/>
          </w:tcPr>
          <w:p>
            <w:r>
              <w:rPr>
                <w:rFonts w:ascii="宋体" w:hAnsi="宋体" w:eastAsia="宋体"/>
                <w:sz w:val="20"/>
              </w:rPr>
              <w:t>2</w:t>
            </w:r>
          </w:p>
        </w:tc>
        <w:tc>
          <w:tcPr>
            <w:tcW w:type="dxa" w:w="1662"/>
          </w:tcPr>
          <w:p>
            <w:r>
              <w:rPr>
                <w:rFonts w:ascii="宋体" w:hAnsi="宋体" w:eastAsia="宋体"/>
                <w:sz w:val="20"/>
              </w:rPr>
              <w:t>线缆更换检查</w:t>
            </w:r>
          </w:p>
        </w:tc>
        <w:tc>
          <w:tcPr>
            <w:tcW w:type="dxa" w:w="1662"/>
          </w:tcPr>
          <w:p>
            <w:r>
              <w:rPr>
                <w:rFonts w:ascii="宋体" w:hAnsi="宋体" w:eastAsia="宋体"/>
                <w:sz w:val="20"/>
              </w:rPr>
              <w:t>检查USB线缆有无老化、破损</w:t>
            </w:r>
          </w:p>
        </w:tc>
        <w:tc>
          <w:tcPr>
            <w:tcW w:type="dxa" w:w="1662"/>
          </w:tcPr>
          <w:p>
            <w:r>
              <w:rPr>
                <w:rFonts w:ascii="宋体" w:hAnsi="宋体" w:eastAsia="宋体"/>
                <w:sz w:val="20"/>
              </w:rPr>
              <w:t>重点关注弯折处</w:t>
            </w:r>
          </w:p>
        </w:tc>
        <w:tc>
          <w:tcPr>
            <w:tcW w:type="dxa" w:w="1662"/>
          </w:tcPr>
          <w:p>
            <w:r>
              <w:rPr>
                <w:rFonts w:ascii="宋体" w:hAnsi="宋体" w:eastAsia="宋体"/>
                <w:sz w:val="20"/>
              </w:rPr>
              <w:t>线缆完好</w:t>
            </w:r>
          </w:p>
        </w:tc>
      </w:tr>
      <w:tr>
        <w:tc>
          <w:tcPr>
            <w:tcW w:type="dxa" w:w="1662"/>
          </w:tcPr>
          <w:p>
            <w:r>
              <w:rPr>
                <w:rFonts w:ascii="宋体" w:hAnsi="宋体" w:eastAsia="宋体"/>
                <w:sz w:val="20"/>
              </w:rPr>
              <w:t>3</w:t>
            </w:r>
          </w:p>
        </w:tc>
        <w:tc>
          <w:tcPr>
            <w:tcW w:type="dxa" w:w="1662"/>
          </w:tcPr>
          <w:p>
            <w:r>
              <w:rPr>
                <w:rFonts w:ascii="宋体" w:hAnsi="宋体" w:eastAsia="宋体"/>
                <w:sz w:val="20"/>
              </w:rPr>
              <w:t>接口检查</w:t>
            </w:r>
          </w:p>
        </w:tc>
        <w:tc>
          <w:tcPr>
            <w:tcW w:type="dxa" w:w="1662"/>
          </w:tcPr>
          <w:p>
            <w:r>
              <w:rPr>
                <w:rFonts w:ascii="宋体" w:hAnsi="宋体" w:eastAsia="宋体"/>
                <w:sz w:val="20"/>
              </w:rPr>
              <w:t>检查USB接口针脚有无弯曲、氧化</w:t>
            </w:r>
          </w:p>
        </w:tc>
        <w:tc>
          <w:tcPr>
            <w:tcW w:type="dxa" w:w="1662"/>
          </w:tcPr>
          <w:p>
            <w:r>
              <w:rPr>
                <w:rFonts w:ascii="宋体" w:hAnsi="宋体" w:eastAsia="宋体"/>
                <w:sz w:val="20"/>
              </w:rPr>
              <w:t>使用放大镜检查</w:t>
            </w:r>
          </w:p>
        </w:tc>
        <w:tc>
          <w:tcPr>
            <w:tcW w:type="dxa" w:w="1662"/>
          </w:tcPr>
          <w:p>
            <w:r>
              <w:rPr>
                <w:rFonts w:ascii="宋体" w:hAnsi="宋体" w:eastAsia="宋体"/>
                <w:sz w:val="20"/>
              </w:rPr>
              <w:t>接口完好</w:t>
            </w:r>
          </w:p>
        </w:tc>
      </w:tr>
      <w:tr>
        <w:tc>
          <w:tcPr>
            <w:tcW w:type="dxa" w:w="1662"/>
          </w:tcPr>
          <w:p>
            <w:r>
              <w:rPr>
                <w:rFonts w:ascii="宋体" w:hAnsi="宋体" w:eastAsia="宋体"/>
                <w:sz w:val="20"/>
              </w:rPr>
              <w:t>4</w:t>
            </w:r>
          </w:p>
        </w:tc>
        <w:tc>
          <w:tcPr>
            <w:tcW w:type="dxa" w:w="1662"/>
          </w:tcPr>
          <w:p>
            <w:r>
              <w:rPr>
                <w:rFonts w:ascii="宋体" w:hAnsi="宋体" w:eastAsia="宋体"/>
                <w:sz w:val="20"/>
              </w:rPr>
              <w:t>稳定性测试</w:t>
            </w:r>
          </w:p>
        </w:tc>
        <w:tc>
          <w:tcPr>
            <w:tcW w:type="dxa" w:w="1662"/>
          </w:tcPr>
          <w:p>
            <w:r>
              <w:rPr>
                <w:rFonts w:ascii="宋体" w:hAnsi="宋体" w:eastAsia="宋体"/>
                <w:sz w:val="20"/>
              </w:rPr>
              <w:t>连续读卡500次测试稳定性</w:t>
            </w:r>
          </w:p>
        </w:tc>
        <w:tc>
          <w:tcPr>
            <w:tcW w:type="dxa" w:w="1662"/>
          </w:tcPr>
          <w:p>
            <w:r>
              <w:rPr>
                <w:rFonts w:ascii="宋体" w:hAnsi="宋体" w:eastAsia="宋体"/>
                <w:sz w:val="20"/>
              </w:rPr>
              <w:t>记录失败次数</w:t>
            </w:r>
          </w:p>
        </w:tc>
        <w:tc>
          <w:tcPr>
            <w:tcW w:type="dxa" w:w="1662"/>
          </w:tcPr>
          <w:p>
            <w:r>
              <w:rPr>
                <w:rFonts w:ascii="宋体" w:hAnsi="宋体" w:eastAsia="宋体"/>
                <w:sz w:val="20"/>
              </w:rPr>
              <w:t>失败率≤0.1%</w:t>
            </w:r>
          </w:p>
        </w:tc>
      </w:tr>
    </w:tbl>
    <w:p/>
    <w:p>
      <w:pPr>
        <w:spacing w:line="440" w:lineRule="exact" w:before="0" w:after="0"/>
      </w:pPr>
      <w:r>
        <w:rPr>
          <w:rFonts w:ascii="宋体" w:hAnsi="宋体" w:eastAsia="宋体"/>
          <w:b/>
          <w:sz w:val="24"/>
        </w:rPr>
        <w:t>SOP-ID-004：二代身份证读卡器年度维护标准操作规程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SAM模块检测</w:t>
            </w:r>
          </w:p>
        </w:tc>
        <w:tc>
          <w:tcPr>
            <w:tcW w:type="dxa" w:w="1662"/>
          </w:tcPr>
          <w:p>
            <w:r>
              <w:rPr>
                <w:rFonts w:ascii="宋体" w:hAnsi="宋体" w:eastAsia="宋体"/>
                <w:sz w:val="20"/>
              </w:rPr>
              <w:t>检测安全模块工作状态</w:t>
            </w:r>
          </w:p>
        </w:tc>
        <w:tc>
          <w:tcPr>
            <w:tcW w:type="dxa" w:w="1662"/>
          </w:tcPr>
          <w:p>
            <w:r>
              <w:rPr>
                <w:rFonts w:ascii="宋体" w:hAnsi="宋体" w:eastAsia="宋体"/>
                <w:sz w:val="20"/>
              </w:rPr>
              <w:t>使用专用检测工具</w:t>
            </w:r>
          </w:p>
        </w:tc>
        <w:tc>
          <w:tcPr>
            <w:tcW w:type="dxa" w:w="1662"/>
          </w:tcPr>
          <w:p>
            <w:r>
              <w:rPr>
                <w:rFonts w:ascii="宋体" w:hAnsi="宋体" w:eastAsia="宋体"/>
                <w:sz w:val="20"/>
              </w:rPr>
              <w:t>SAM模块正常</w:t>
            </w:r>
          </w:p>
        </w:tc>
      </w:tr>
      <w:tr>
        <w:tc>
          <w:tcPr>
            <w:tcW w:type="dxa" w:w="1662"/>
          </w:tcPr>
          <w:p>
            <w:r>
              <w:rPr>
                <w:rFonts w:ascii="宋体" w:hAnsi="宋体" w:eastAsia="宋体"/>
                <w:sz w:val="20"/>
              </w:rPr>
              <w:t>2</w:t>
            </w:r>
          </w:p>
        </w:tc>
        <w:tc>
          <w:tcPr>
            <w:tcW w:type="dxa" w:w="1662"/>
          </w:tcPr>
          <w:p>
            <w:r>
              <w:rPr>
                <w:rFonts w:ascii="宋体" w:hAnsi="宋体" w:eastAsia="宋体"/>
                <w:sz w:val="20"/>
              </w:rPr>
              <w:t>射频功率测试</w:t>
            </w:r>
          </w:p>
        </w:tc>
        <w:tc>
          <w:tcPr>
            <w:tcW w:type="dxa" w:w="1662"/>
          </w:tcPr>
          <w:p>
            <w:r>
              <w:rPr>
                <w:rFonts w:ascii="宋体" w:hAnsi="宋体" w:eastAsia="宋体"/>
                <w:sz w:val="20"/>
              </w:rPr>
              <w:t>使用射频功率计测试发射功率</w:t>
            </w:r>
          </w:p>
        </w:tc>
        <w:tc>
          <w:tcPr>
            <w:tcW w:type="dxa" w:w="1662"/>
          </w:tcPr>
          <w:p>
            <w:r>
              <w:rPr>
                <w:rFonts w:ascii="宋体" w:hAnsi="宋体" w:eastAsia="宋体"/>
                <w:sz w:val="20"/>
              </w:rPr>
              <w:t>在屏蔽环境中测试</w:t>
            </w:r>
          </w:p>
        </w:tc>
        <w:tc>
          <w:tcPr>
            <w:tcW w:type="dxa" w:w="1662"/>
          </w:tcPr>
          <w:p>
            <w:r>
              <w:rPr>
                <w:rFonts w:ascii="宋体" w:hAnsi="宋体" w:eastAsia="宋体"/>
                <w:sz w:val="20"/>
              </w:rPr>
              <w:t>功率在标称范围内</w:t>
            </w:r>
          </w:p>
        </w:tc>
      </w:tr>
      <w:tr>
        <w:tc>
          <w:tcPr>
            <w:tcW w:type="dxa" w:w="1662"/>
          </w:tcPr>
          <w:p>
            <w:r>
              <w:rPr>
                <w:rFonts w:ascii="宋体" w:hAnsi="宋体" w:eastAsia="宋体"/>
                <w:sz w:val="20"/>
              </w:rPr>
              <w:t>3</w:t>
            </w:r>
          </w:p>
        </w:tc>
        <w:tc>
          <w:tcPr>
            <w:tcW w:type="dxa" w:w="1662"/>
          </w:tcPr>
          <w:p>
            <w:r>
              <w:rPr>
                <w:rFonts w:ascii="宋体" w:hAnsi="宋体" w:eastAsia="宋体"/>
                <w:sz w:val="20"/>
              </w:rPr>
              <w:t>加密功能测试</w:t>
            </w:r>
          </w:p>
        </w:tc>
        <w:tc>
          <w:tcPr>
            <w:tcW w:type="dxa" w:w="1662"/>
          </w:tcPr>
          <w:p>
            <w:r>
              <w:rPr>
                <w:rFonts w:ascii="宋体" w:hAnsi="宋体" w:eastAsia="宋体"/>
                <w:sz w:val="20"/>
              </w:rPr>
              <w:t>测试国密算法加解密功能</w:t>
            </w:r>
          </w:p>
        </w:tc>
        <w:tc>
          <w:tcPr>
            <w:tcW w:type="dxa" w:w="1662"/>
          </w:tcPr>
          <w:p>
            <w:r>
              <w:rPr>
                <w:rFonts w:ascii="宋体" w:hAnsi="宋体" w:eastAsia="宋体"/>
                <w:sz w:val="20"/>
              </w:rPr>
              <w:t>使用标准测试向量</w:t>
            </w:r>
          </w:p>
        </w:tc>
        <w:tc>
          <w:tcPr>
            <w:tcW w:type="dxa" w:w="1662"/>
          </w:tcPr>
          <w:p>
            <w:r>
              <w:rPr>
                <w:rFonts w:ascii="宋体" w:hAnsi="宋体" w:eastAsia="宋体"/>
                <w:sz w:val="20"/>
              </w:rPr>
              <w:t>加解密结果正确</w:t>
            </w:r>
          </w:p>
        </w:tc>
      </w:tr>
      <w:tr>
        <w:tc>
          <w:tcPr>
            <w:tcW w:type="dxa" w:w="1662"/>
          </w:tcPr>
          <w:p>
            <w:r>
              <w:rPr>
                <w:rFonts w:ascii="宋体" w:hAnsi="宋体" w:eastAsia="宋体"/>
                <w:sz w:val="20"/>
              </w:rPr>
              <w:t>4</w:t>
            </w:r>
          </w:p>
        </w:tc>
        <w:tc>
          <w:tcPr>
            <w:tcW w:type="dxa" w:w="1662"/>
          </w:tcPr>
          <w:p>
            <w:r>
              <w:rPr>
                <w:rFonts w:ascii="宋体" w:hAnsi="宋体" w:eastAsia="宋体"/>
                <w:sz w:val="20"/>
              </w:rPr>
              <w:t>机械强度测试</w:t>
            </w:r>
          </w:p>
        </w:tc>
        <w:tc>
          <w:tcPr>
            <w:tcW w:type="dxa" w:w="1662"/>
          </w:tcPr>
          <w:p>
            <w:r>
              <w:rPr>
                <w:rFonts w:ascii="宋体" w:hAnsi="宋体" w:eastAsia="宋体"/>
                <w:sz w:val="20"/>
              </w:rPr>
              <w:t>测试外壳抗压和抗跌落</w:t>
            </w:r>
          </w:p>
        </w:tc>
        <w:tc>
          <w:tcPr>
            <w:tcW w:type="dxa" w:w="1662"/>
          </w:tcPr>
          <w:p>
            <w:r>
              <w:rPr>
                <w:rFonts w:ascii="宋体" w:hAnsi="宋体" w:eastAsia="宋体"/>
                <w:sz w:val="20"/>
              </w:rPr>
              <w:t>1.2m跌落测试</w:t>
            </w:r>
          </w:p>
        </w:tc>
        <w:tc>
          <w:tcPr>
            <w:tcW w:type="dxa" w:w="1662"/>
          </w:tcPr>
          <w:p>
            <w:r>
              <w:rPr>
                <w:rFonts w:ascii="宋体" w:hAnsi="宋体" w:eastAsia="宋体"/>
                <w:sz w:val="20"/>
              </w:rPr>
              <w:t>外壳无破损，功能正常</w:t>
            </w:r>
          </w:p>
        </w:tc>
      </w:tr>
      <w:tr>
        <w:tc>
          <w:tcPr>
            <w:tcW w:type="dxa" w:w="1662"/>
          </w:tcPr>
          <w:p>
            <w:r>
              <w:rPr>
                <w:rFonts w:ascii="宋体" w:hAnsi="宋体" w:eastAsia="宋体"/>
                <w:sz w:val="20"/>
              </w:rPr>
              <w:t>5</w:t>
            </w:r>
          </w:p>
        </w:tc>
        <w:tc>
          <w:tcPr>
            <w:tcW w:type="dxa" w:w="1662"/>
          </w:tcPr>
          <w:p>
            <w:r>
              <w:rPr>
                <w:rFonts w:ascii="宋体" w:hAnsi="宋体" w:eastAsia="宋体"/>
                <w:sz w:val="20"/>
              </w:rPr>
              <w:t>高低温循环测试</w:t>
            </w:r>
          </w:p>
        </w:tc>
        <w:tc>
          <w:tcPr>
            <w:tcW w:type="dxa" w:w="1662"/>
          </w:tcPr>
          <w:p>
            <w:r>
              <w:rPr>
                <w:rFonts w:ascii="宋体" w:hAnsi="宋体" w:eastAsia="宋体"/>
                <w:sz w:val="20"/>
              </w:rPr>
              <w:t>在-10℃~50℃范围内循环测试</w:t>
            </w:r>
          </w:p>
        </w:tc>
        <w:tc>
          <w:tcPr>
            <w:tcW w:type="dxa" w:w="1662"/>
          </w:tcPr>
          <w:p>
            <w:r>
              <w:rPr>
                <w:rFonts w:ascii="宋体" w:hAnsi="宋体" w:eastAsia="宋体"/>
                <w:sz w:val="20"/>
              </w:rPr>
              <w:t>每个温度点保持2小时</w:t>
            </w:r>
          </w:p>
        </w:tc>
        <w:tc>
          <w:tcPr>
            <w:tcW w:type="dxa" w:w="1662"/>
          </w:tcPr>
          <w:p>
            <w:r>
              <w:rPr>
                <w:rFonts w:ascii="宋体" w:hAnsi="宋体" w:eastAsia="宋体"/>
                <w:sz w:val="20"/>
              </w:rPr>
              <w:t>读卡功能正常</w:t>
            </w:r>
          </w:p>
        </w:tc>
      </w:tr>
      <w:tr>
        <w:tc>
          <w:tcPr>
            <w:tcW w:type="dxa" w:w="1662"/>
          </w:tcPr>
          <w:p>
            <w:r>
              <w:rPr>
                <w:rFonts w:ascii="宋体" w:hAnsi="宋体" w:eastAsia="宋体"/>
                <w:sz w:val="20"/>
              </w:rPr>
              <w:t>6</w:t>
            </w:r>
          </w:p>
        </w:tc>
        <w:tc>
          <w:tcPr>
            <w:tcW w:type="dxa" w:w="1662"/>
          </w:tcPr>
          <w:p>
            <w:r>
              <w:rPr>
                <w:rFonts w:ascii="宋体" w:hAnsi="宋体" w:eastAsia="宋体"/>
                <w:sz w:val="20"/>
              </w:rPr>
              <w:t>批量读卡压力测试</w:t>
            </w:r>
          </w:p>
        </w:tc>
        <w:tc>
          <w:tcPr>
            <w:tcW w:type="dxa" w:w="1662"/>
          </w:tcPr>
          <w:p>
            <w:r>
              <w:rPr>
                <w:rFonts w:ascii="宋体" w:hAnsi="宋体" w:eastAsia="宋体"/>
                <w:sz w:val="20"/>
              </w:rPr>
              <w:t>连续读卡1000次</w:t>
            </w:r>
          </w:p>
        </w:tc>
        <w:tc>
          <w:tcPr>
            <w:tcW w:type="dxa" w:w="1662"/>
          </w:tcPr>
          <w:p>
            <w:r>
              <w:rPr>
                <w:rFonts w:ascii="宋体" w:hAnsi="宋体" w:eastAsia="宋体"/>
                <w:sz w:val="20"/>
              </w:rPr>
              <w:t>记录成功率和耗时</w:t>
            </w:r>
          </w:p>
        </w:tc>
        <w:tc>
          <w:tcPr>
            <w:tcW w:type="dxa" w:w="1662"/>
          </w:tcPr>
          <w:p>
            <w:r>
              <w:rPr>
                <w:rFonts w:ascii="宋体" w:hAnsi="宋体" w:eastAsia="宋体"/>
                <w:sz w:val="20"/>
              </w:rPr>
              <w:t>成功率≥99.9%，平均≤1s</w:t>
            </w:r>
          </w:p>
        </w:tc>
      </w:tr>
    </w:tbl>
    <w:p/>
    <w:p>
      <w:pPr>
        <w:spacing w:line="440" w:lineRule="exact" w:before="0" w:after="0"/>
      </w:pPr>
      <w:r>
        <w:rPr>
          <w:rFonts w:ascii="宋体" w:hAnsi="宋体" w:eastAsia="宋体"/>
          <w:b/>
          <w:sz w:val="24"/>
        </w:rPr>
        <w:t>三、维护工具清单</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类别</w:t>
            </w:r>
          </w:p>
        </w:tc>
        <w:tc>
          <w:tcPr>
            <w:tcW w:type="dxa" w:w="1039"/>
          </w:tcPr>
          <w:p>
            <w:r>
              <w:rPr>
                <w:rFonts w:ascii="宋体" w:hAnsi="宋体" w:eastAsia="宋体"/>
                <w:sz w:val="20"/>
              </w:rPr>
              <w:t>工具名称</w:t>
            </w:r>
          </w:p>
        </w:tc>
        <w:tc>
          <w:tcPr>
            <w:tcW w:type="dxa" w:w="1039"/>
          </w:tcPr>
          <w:p>
            <w:r>
              <w:rPr>
                <w:rFonts w:ascii="宋体" w:hAnsi="宋体" w:eastAsia="宋体"/>
                <w:sz w:val="20"/>
              </w:rPr>
              <w:t>规格型号</w:t>
            </w:r>
          </w:p>
        </w:tc>
        <w:tc>
          <w:tcPr>
            <w:tcW w:type="dxa" w:w="1039"/>
          </w:tcPr>
          <w:p>
            <w:r>
              <w:rPr>
                <w:rFonts w:ascii="宋体" w:hAnsi="宋体" w:eastAsia="宋体"/>
                <w:sz w:val="20"/>
              </w:rPr>
              <w:t>品牌</w:t>
            </w:r>
          </w:p>
        </w:tc>
        <w:tc>
          <w:tcPr>
            <w:tcW w:type="dxa" w:w="1039"/>
          </w:tcPr>
          <w:p>
            <w:r>
              <w:rPr>
                <w:rFonts w:ascii="宋体" w:hAnsi="宋体" w:eastAsia="宋体"/>
                <w:sz w:val="20"/>
              </w:rPr>
              <w:t>数量</w:t>
            </w:r>
          </w:p>
        </w:tc>
        <w:tc>
          <w:tcPr>
            <w:tcW w:type="dxa" w:w="1039"/>
          </w:tcPr>
          <w:p>
            <w:r>
              <w:rPr>
                <w:rFonts w:ascii="宋体" w:hAnsi="宋体" w:eastAsia="宋体"/>
                <w:sz w:val="20"/>
              </w:rPr>
              <w:t>用途</w:t>
            </w:r>
          </w:p>
        </w:tc>
        <w:tc>
          <w:tcPr>
            <w:tcW w:type="dxa" w:w="1039"/>
          </w:tcPr>
          <w:p>
            <w:r>
              <w:rPr>
                <w:rFonts w:ascii="宋体" w:hAnsi="宋体" w:eastAsia="宋体"/>
                <w:sz w:val="20"/>
              </w:rPr>
              <w:t>校准周期</w:t>
            </w:r>
          </w:p>
        </w:tc>
        <w:tc>
          <w:tcPr>
            <w:tcW w:type="dxa" w:w="1039"/>
          </w:tcPr>
          <w:p>
            <w:r>
              <w:rPr>
                <w:rFonts w:ascii="宋体" w:hAnsi="宋体" w:eastAsia="宋体"/>
                <w:sz w:val="20"/>
              </w:rPr>
              <w:t>单价(元)</w:t>
            </w:r>
          </w:p>
        </w:tc>
      </w:tr>
      <w:tr>
        <w:tc>
          <w:tcPr>
            <w:tcW w:type="dxa" w:w="1039"/>
          </w:tcPr>
          <w:p>
            <w:r>
              <w:rPr>
                <w:rFonts w:ascii="宋体" w:hAnsi="宋体" w:eastAsia="宋体"/>
                <w:sz w:val="20"/>
              </w:rPr>
              <w:t>专用工具</w:t>
            </w:r>
          </w:p>
        </w:tc>
        <w:tc>
          <w:tcPr>
            <w:tcW w:type="dxa" w:w="1039"/>
          </w:tcPr>
          <w:p>
            <w:r>
              <w:rPr>
                <w:rFonts w:ascii="宋体" w:hAnsi="宋体" w:eastAsia="宋体"/>
                <w:sz w:val="20"/>
              </w:rPr>
              <w:t>标准测试卡</w:t>
            </w:r>
          </w:p>
        </w:tc>
        <w:tc>
          <w:tcPr>
            <w:tcW w:type="dxa" w:w="1039"/>
          </w:tcPr>
          <w:p>
            <w:r>
              <w:rPr>
                <w:rFonts w:ascii="宋体" w:hAnsi="宋体" w:eastAsia="宋体"/>
                <w:sz w:val="20"/>
              </w:rPr>
              <w:t>TC-001</w:t>
            </w:r>
          </w:p>
        </w:tc>
        <w:tc>
          <w:tcPr>
            <w:tcW w:type="dxa" w:w="1039"/>
          </w:tcPr>
          <w:p>
            <w:r>
              <w:rPr>
                <w:rFonts w:ascii="宋体" w:hAnsi="宋体" w:eastAsia="宋体"/>
                <w:sz w:val="20"/>
              </w:rPr>
              <w:t>新大陆</w:t>
            </w:r>
          </w:p>
        </w:tc>
        <w:tc>
          <w:tcPr>
            <w:tcW w:type="dxa" w:w="1039"/>
          </w:tcPr>
          <w:p>
            <w:r>
              <w:rPr>
                <w:rFonts w:ascii="宋体" w:hAnsi="宋体" w:eastAsia="宋体"/>
                <w:sz w:val="20"/>
              </w:rPr>
              <w:t>20张</w:t>
            </w:r>
          </w:p>
        </w:tc>
        <w:tc>
          <w:tcPr>
            <w:tcW w:type="dxa" w:w="1039"/>
          </w:tcPr>
          <w:p>
            <w:r>
              <w:rPr>
                <w:rFonts w:ascii="宋体" w:hAnsi="宋体" w:eastAsia="宋体"/>
                <w:sz w:val="20"/>
              </w:rPr>
              <w:t>读卡功能测试</w:t>
            </w:r>
          </w:p>
        </w:tc>
        <w:tc>
          <w:tcPr>
            <w:tcW w:type="dxa" w:w="1039"/>
          </w:tcPr>
          <w:p>
            <w:r>
              <w:rPr>
                <w:rFonts w:ascii="宋体" w:hAnsi="宋体" w:eastAsia="宋体"/>
                <w:sz w:val="20"/>
              </w:rPr>
              <w:t>-</w:t>
            </w:r>
          </w:p>
        </w:tc>
        <w:tc>
          <w:tcPr>
            <w:tcW w:type="dxa" w:w="1039"/>
          </w:tcPr>
          <w:p>
            <w:r>
              <w:rPr>
                <w:rFonts w:ascii="宋体" w:hAnsi="宋体" w:eastAsia="宋体"/>
                <w:sz w:val="20"/>
              </w:rPr>
              <w:t>50/张</w:t>
            </w:r>
          </w:p>
        </w:tc>
      </w:tr>
      <w:tr>
        <w:tc>
          <w:tcPr>
            <w:tcW w:type="dxa" w:w="1039"/>
          </w:tcPr>
          <w:p>
            <w:r>
              <w:rPr>
                <w:rFonts w:ascii="宋体" w:hAnsi="宋体" w:eastAsia="宋体"/>
                <w:sz w:val="20"/>
              </w:rPr>
              <w:t>专用工具</w:t>
            </w:r>
          </w:p>
        </w:tc>
        <w:tc>
          <w:tcPr>
            <w:tcW w:type="dxa" w:w="1039"/>
          </w:tcPr>
          <w:p>
            <w:r>
              <w:rPr>
                <w:rFonts w:ascii="宋体" w:hAnsi="宋体" w:eastAsia="宋体"/>
                <w:sz w:val="20"/>
              </w:rPr>
              <w:t>读卡距离测试卡</w:t>
            </w:r>
          </w:p>
        </w:tc>
        <w:tc>
          <w:tcPr>
            <w:tcW w:type="dxa" w:w="1039"/>
          </w:tcPr>
          <w:p>
            <w:r>
              <w:rPr>
                <w:rFonts w:ascii="宋体" w:hAnsi="宋体" w:eastAsia="宋体"/>
                <w:sz w:val="20"/>
              </w:rPr>
              <w:t>TC-DIST</w:t>
            </w:r>
          </w:p>
        </w:tc>
        <w:tc>
          <w:tcPr>
            <w:tcW w:type="dxa" w:w="1039"/>
          </w:tcPr>
          <w:p>
            <w:r>
              <w:rPr>
                <w:rFonts w:ascii="宋体" w:hAnsi="宋体" w:eastAsia="宋体"/>
                <w:sz w:val="20"/>
              </w:rPr>
              <w:t>新大陆</w:t>
            </w:r>
          </w:p>
        </w:tc>
        <w:tc>
          <w:tcPr>
            <w:tcW w:type="dxa" w:w="1039"/>
          </w:tcPr>
          <w:p>
            <w:r>
              <w:rPr>
                <w:rFonts w:ascii="宋体" w:hAnsi="宋体" w:eastAsia="宋体"/>
                <w:sz w:val="20"/>
              </w:rPr>
              <w:t>5张</w:t>
            </w:r>
          </w:p>
        </w:tc>
        <w:tc>
          <w:tcPr>
            <w:tcW w:type="dxa" w:w="1039"/>
          </w:tcPr>
          <w:p>
            <w:r>
              <w:rPr>
                <w:rFonts w:ascii="宋体" w:hAnsi="宋体" w:eastAsia="宋体"/>
                <w:sz w:val="20"/>
              </w:rPr>
              <w:t>灵敏度检测</w:t>
            </w:r>
          </w:p>
        </w:tc>
        <w:tc>
          <w:tcPr>
            <w:tcW w:type="dxa" w:w="1039"/>
          </w:tcPr>
          <w:p>
            <w:r>
              <w:rPr>
                <w:rFonts w:ascii="宋体" w:hAnsi="宋体" w:eastAsia="宋体"/>
                <w:sz w:val="20"/>
              </w:rPr>
              <w:t>-</w:t>
            </w:r>
          </w:p>
        </w:tc>
        <w:tc>
          <w:tcPr>
            <w:tcW w:type="dxa" w:w="1039"/>
          </w:tcPr>
          <w:p>
            <w:r>
              <w:rPr>
                <w:rFonts w:ascii="宋体" w:hAnsi="宋体" w:eastAsia="宋体"/>
                <w:sz w:val="20"/>
              </w:rPr>
              <w:t>80/张</w:t>
            </w:r>
          </w:p>
        </w:tc>
      </w:tr>
      <w:tr>
        <w:tc>
          <w:tcPr>
            <w:tcW w:type="dxa" w:w="1039"/>
          </w:tcPr>
          <w:p>
            <w:r>
              <w:rPr>
                <w:rFonts w:ascii="宋体" w:hAnsi="宋体" w:eastAsia="宋体"/>
                <w:sz w:val="20"/>
              </w:rPr>
              <w:t>专用工具</w:t>
            </w:r>
          </w:p>
        </w:tc>
        <w:tc>
          <w:tcPr>
            <w:tcW w:type="dxa" w:w="1039"/>
          </w:tcPr>
          <w:p>
            <w:r>
              <w:rPr>
                <w:rFonts w:ascii="宋体" w:hAnsi="宋体" w:eastAsia="宋体"/>
                <w:sz w:val="20"/>
              </w:rPr>
              <w:t>SAM模块检测工具</w:t>
            </w:r>
          </w:p>
        </w:tc>
        <w:tc>
          <w:tcPr>
            <w:tcW w:type="dxa" w:w="1039"/>
          </w:tcPr>
          <w:p>
            <w:r>
              <w:rPr>
                <w:rFonts w:ascii="宋体" w:hAnsi="宋体" w:eastAsia="宋体"/>
                <w:sz w:val="20"/>
              </w:rPr>
              <w:t>SAM-TEST</w:t>
            </w:r>
          </w:p>
        </w:tc>
        <w:tc>
          <w:tcPr>
            <w:tcW w:type="dxa" w:w="1039"/>
          </w:tcPr>
          <w:p>
            <w:r>
              <w:rPr>
                <w:rFonts w:ascii="宋体" w:hAnsi="宋体" w:eastAsia="宋体"/>
                <w:sz w:val="20"/>
              </w:rPr>
              <w:t>新大陆</w:t>
            </w:r>
          </w:p>
        </w:tc>
        <w:tc>
          <w:tcPr>
            <w:tcW w:type="dxa" w:w="1039"/>
          </w:tcPr>
          <w:p>
            <w:r>
              <w:rPr>
                <w:rFonts w:ascii="宋体" w:hAnsi="宋体" w:eastAsia="宋体"/>
                <w:sz w:val="20"/>
              </w:rPr>
              <w:t>1套</w:t>
            </w:r>
          </w:p>
        </w:tc>
        <w:tc>
          <w:tcPr>
            <w:tcW w:type="dxa" w:w="1039"/>
          </w:tcPr>
          <w:p>
            <w:r>
              <w:rPr>
                <w:rFonts w:ascii="宋体" w:hAnsi="宋体" w:eastAsia="宋体"/>
                <w:sz w:val="20"/>
              </w:rPr>
              <w:t>SAM模块检测</w:t>
            </w:r>
          </w:p>
        </w:tc>
        <w:tc>
          <w:tcPr>
            <w:tcW w:type="dxa" w:w="1039"/>
          </w:tcPr>
          <w:p>
            <w:r>
              <w:rPr>
                <w:rFonts w:ascii="宋体" w:hAnsi="宋体" w:eastAsia="宋体"/>
                <w:sz w:val="20"/>
              </w:rPr>
              <w:t>12个月</w:t>
            </w:r>
          </w:p>
        </w:tc>
        <w:tc>
          <w:tcPr>
            <w:tcW w:type="dxa" w:w="1039"/>
          </w:tcPr>
          <w:p>
            <w:r>
              <w:rPr>
                <w:rFonts w:ascii="宋体" w:hAnsi="宋体" w:eastAsia="宋体"/>
                <w:sz w:val="20"/>
              </w:rPr>
              <w:t>3,200</w:t>
            </w:r>
          </w:p>
        </w:tc>
      </w:tr>
      <w:tr>
        <w:tc>
          <w:tcPr>
            <w:tcW w:type="dxa" w:w="1039"/>
          </w:tcPr>
          <w:p>
            <w:r>
              <w:rPr>
                <w:rFonts w:ascii="宋体" w:hAnsi="宋体" w:eastAsia="宋体"/>
                <w:sz w:val="20"/>
              </w:rPr>
              <w:t>检测仪器</w:t>
            </w:r>
          </w:p>
        </w:tc>
        <w:tc>
          <w:tcPr>
            <w:tcW w:type="dxa" w:w="1039"/>
          </w:tcPr>
          <w:p>
            <w:r>
              <w:rPr>
                <w:rFonts w:ascii="宋体" w:hAnsi="宋体" w:eastAsia="宋体"/>
                <w:sz w:val="20"/>
              </w:rPr>
              <w:t>USB接口测试仪</w:t>
            </w:r>
          </w:p>
        </w:tc>
        <w:tc>
          <w:tcPr>
            <w:tcW w:type="dxa" w:w="1039"/>
          </w:tcPr>
          <w:p>
            <w:r>
              <w:rPr>
                <w:rFonts w:ascii="宋体" w:hAnsi="宋体" w:eastAsia="宋体"/>
                <w:sz w:val="20"/>
              </w:rPr>
              <w:t>USBee DX</w:t>
            </w:r>
          </w:p>
        </w:tc>
        <w:tc>
          <w:tcPr>
            <w:tcW w:type="dxa" w:w="1039"/>
          </w:tcPr>
          <w:p>
            <w:r>
              <w:rPr>
                <w:rFonts w:ascii="宋体" w:hAnsi="宋体" w:eastAsia="宋体"/>
                <w:sz w:val="20"/>
              </w:rPr>
              <w:t>Total Phase</w:t>
            </w:r>
          </w:p>
        </w:tc>
        <w:tc>
          <w:tcPr>
            <w:tcW w:type="dxa" w:w="1039"/>
          </w:tcPr>
          <w:p>
            <w:r>
              <w:rPr>
                <w:rFonts w:ascii="宋体" w:hAnsi="宋体" w:eastAsia="宋体"/>
                <w:sz w:val="20"/>
              </w:rPr>
              <w:t>2台</w:t>
            </w:r>
          </w:p>
        </w:tc>
        <w:tc>
          <w:tcPr>
            <w:tcW w:type="dxa" w:w="1039"/>
          </w:tcPr>
          <w:p>
            <w:r>
              <w:rPr>
                <w:rFonts w:ascii="宋体" w:hAnsi="宋体" w:eastAsia="宋体"/>
                <w:sz w:val="20"/>
              </w:rPr>
              <w:t>USB通信测试</w:t>
            </w:r>
          </w:p>
        </w:tc>
        <w:tc>
          <w:tcPr>
            <w:tcW w:type="dxa" w:w="1039"/>
          </w:tcPr>
          <w:p>
            <w:r>
              <w:rPr>
                <w:rFonts w:ascii="宋体" w:hAnsi="宋体" w:eastAsia="宋体"/>
                <w:sz w:val="20"/>
              </w:rPr>
              <w:t>12个月</w:t>
            </w:r>
          </w:p>
        </w:tc>
        <w:tc>
          <w:tcPr>
            <w:tcW w:type="dxa" w:w="1039"/>
          </w:tcPr>
          <w:p>
            <w:r>
              <w:rPr>
                <w:rFonts w:ascii="宋体" w:hAnsi="宋体" w:eastAsia="宋体"/>
                <w:sz w:val="20"/>
              </w:rPr>
              <w:t>4,500</w:t>
            </w:r>
          </w:p>
        </w:tc>
      </w:tr>
      <w:tr>
        <w:tc>
          <w:tcPr>
            <w:tcW w:type="dxa" w:w="1039"/>
          </w:tcPr>
          <w:p>
            <w:r>
              <w:rPr>
                <w:rFonts w:ascii="宋体" w:hAnsi="宋体" w:eastAsia="宋体"/>
                <w:sz w:val="20"/>
              </w:rPr>
              <w:t>检测仪器</w:t>
            </w:r>
          </w:p>
        </w:tc>
        <w:tc>
          <w:tcPr>
            <w:tcW w:type="dxa" w:w="1039"/>
          </w:tcPr>
          <w:p>
            <w:r>
              <w:rPr>
                <w:rFonts w:ascii="宋体" w:hAnsi="宋体" w:eastAsia="宋体"/>
                <w:sz w:val="20"/>
              </w:rPr>
              <w:t>射频功率计</w:t>
            </w:r>
          </w:p>
        </w:tc>
        <w:tc>
          <w:tcPr>
            <w:tcW w:type="dxa" w:w="1039"/>
          </w:tcPr>
          <w:p>
            <w:r>
              <w:rPr>
                <w:rFonts w:ascii="宋体" w:hAnsi="宋体" w:eastAsia="宋体"/>
                <w:sz w:val="20"/>
              </w:rPr>
              <w:t>N1912A</w:t>
            </w:r>
          </w:p>
        </w:tc>
        <w:tc>
          <w:tcPr>
            <w:tcW w:type="dxa" w:w="1039"/>
          </w:tcPr>
          <w:p>
            <w:r>
              <w:rPr>
                <w:rFonts w:ascii="宋体" w:hAnsi="宋体" w:eastAsia="宋体"/>
                <w:sz w:val="20"/>
              </w:rPr>
              <w:t>Keysight</w:t>
            </w:r>
          </w:p>
        </w:tc>
        <w:tc>
          <w:tcPr>
            <w:tcW w:type="dxa" w:w="1039"/>
          </w:tcPr>
          <w:p>
            <w:r>
              <w:rPr>
                <w:rFonts w:ascii="宋体" w:hAnsi="宋体" w:eastAsia="宋体"/>
                <w:sz w:val="20"/>
              </w:rPr>
              <w:t>1台</w:t>
            </w:r>
          </w:p>
        </w:tc>
        <w:tc>
          <w:tcPr>
            <w:tcW w:type="dxa" w:w="1039"/>
          </w:tcPr>
          <w:p>
            <w:r>
              <w:rPr>
                <w:rFonts w:ascii="宋体" w:hAnsi="宋体" w:eastAsia="宋体"/>
                <w:sz w:val="20"/>
              </w:rPr>
              <w:t>射频功率测试</w:t>
            </w:r>
          </w:p>
        </w:tc>
        <w:tc>
          <w:tcPr>
            <w:tcW w:type="dxa" w:w="1039"/>
          </w:tcPr>
          <w:p>
            <w:r>
              <w:rPr>
                <w:rFonts w:ascii="宋体" w:hAnsi="宋体" w:eastAsia="宋体"/>
                <w:sz w:val="20"/>
              </w:rPr>
              <w:t>12个月</w:t>
            </w:r>
          </w:p>
        </w:tc>
        <w:tc>
          <w:tcPr>
            <w:tcW w:type="dxa" w:w="1039"/>
          </w:tcPr>
          <w:p>
            <w:r>
              <w:rPr>
                <w:rFonts w:ascii="宋体" w:hAnsi="宋体" w:eastAsia="宋体"/>
                <w:sz w:val="20"/>
              </w:rPr>
              <w:t>15,000</w:t>
            </w:r>
          </w:p>
        </w:tc>
      </w:tr>
      <w:tr>
        <w:tc>
          <w:tcPr>
            <w:tcW w:type="dxa" w:w="1039"/>
          </w:tcPr>
          <w:p>
            <w:r>
              <w:rPr>
                <w:rFonts w:ascii="宋体" w:hAnsi="宋体" w:eastAsia="宋体"/>
                <w:sz w:val="20"/>
              </w:rPr>
              <w:t>检测仪器</w:t>
            </w:r>
          </w:p>
        </w:tc>
        <w:tc>
          <w:tcPr>
            <w:tcW w:type="dxa" w:w="1039"/>
          </w:tcPr>
          <w:p>
            <w:r>
              <w:rPr>
                <w:rFonts w:ascii="宋体" w:hAnsi="宋体" w:eastAsia="宋体"/>
                <w:sz w:val="20"/>
              </w:rPr>
              <w:t>示波器</w:t>
            </w:r>
          </w:p>
        </w:tc>
        <w:tc>
          <w:tcPr>
            <w:tcW w:type="dxa" w:w="1039"/>
          </w:tcPr>
          <w:p>
            <w:r>
              <w:rPr>
                <w:rFonts w:ascii="宋体" w:hAnsi="宋体" w:eastAsia="宋体"/>
                <w:sz w:val="20"/>
              </w:rPr>
              <w:t>DS1054Z</w:t>
            </w:r>
          </w:p>
        </w:tc>
        <w:tc>
          <w:tcPr>
            <w:tcW w:type="dxa" w:w="1039"/>
          </w:tcPr>
          <w:p>
            <w:r>
              <w:rPr>
                <w:rFonts w:ascii="宋体" w:hAnsi="宋体" w:eastAsia="宋体"/>
                <w:sz w:val="20"/>
              </w:rPr>
              <w:t>Rigol</w:t>
            </w:r>
          </w:p>
        </w:tc>
        <w:tc>
          <w:tcPr>
            <w:tcW w:type="dxa" w:w="1039"/>
          </w:tcPr>
          <w:p>
            <w:r>
              <w:rPr>
                <w:rFonts w:ascii="宋体" w:hAnsi="宋体" w:eastAsia="宋体"/>
                <w:sz w:val="20"/>
              </w:rPr>
              <w:t>1台</w:t>
            </w:r>
          </w:p>
        </w:tc>
        <w:tc>
          <w:tcPr>
            <w:tcW w:type="dxa" w:w="1039"/>
          </w:tcPr>
          <w:p>
            <w:r>
              <w:rPr>
                <w:rFonts w:ascii="宋体" w:hAnsi="宋体" w:eastAsia="宋体"/>
                <w:sz w:val="20"/>
              </w:rPr>
              <w:t>信号波形分析</w:t>
            </w:r>
          </w:p>
        </w:tc>
        <w:tc>
          <w:tcPr>
            <w:tcW w:type="dxa" w:w="1039"/>
          </w:tcPr>
          <w:p>
            <w:r>
              <w:rPr>
                <w:rFonts w:ascii="宋体" w:hAnsi="宋体" w:eastAsia="宋体"/>
                <w:sz w:val="20"/>
              </w:rPr>
              <w:t>12个月</w:t>
            </w:r>
          </w:p>
        </w:tc>
        <w:tc>
          <w:tcPr>
            <w:tcW w:type="dxa" w:w="1039"/>
          </w:tcPr>
          <w:p>
            <w:r>
              <w:rPr>
                <w:rFonts w:ascii="宋体" w:hAnsi="宋体" w:eastAsia="宋体"/>
                <w:sz w:val="20"/>
              </w:rPr>
              <w:t>3,200</w:t>
            </w:r>
          </w:p>
        </w:tc>
      </w:tr>
      <w:tr>
        <w:tc>
          <w:tcPr>
            <w:tcW w:type="dxa" w:w="1039"/>
          </w:tcPr>
          <w:p>
            <w:r>
              <w:rPr>
                <w:rFonts w:ascii="宋体" w:hAnsi="宋体" w:eastAsia="宋体"/>
                <w:sz w:val="20"/>
              </w:rPr>
              <w:t>清洁用品</w:t>
            </w:r>
          </w:p>
        </w:tc>
        <w:tc>
          <w:tcPr>
            <w:tcW w:type="dxa" w:w="1039"/>
          </w:tcPr>
          <w:p>
            <w:r>
              <w:rPr>
                <w:rFonts w:ascii="宋体" w:hAnsi="宋体" w:eastAsia="宋体"/>
                <w:sz w:val="20"/>
              </w:rPr>
              <w:t>酒精棉片</w:t>
            </w:r>
          </w:p>
        </w:tc>
        <w:tc>
          <w:tcPr>
            <w:tcW w:type="dxa" w:w="1039"/>
          </w:tcPr>
          <w:p>
            <w:r>
              <w:rPr>
                <w:rFonts w:ascii="宋体" w:hAnsi="宋体" w:eastAsia="宋体"/>
                <w:sz w:val="20"/>
              </w:rPr>
              <w:t>75%医用</w:t>
            </w:r>
          </w:p>
        </w:tc>
        <w:tc>
          <w:tcPr>
            <w:tcW w:type="dxa" w:w="1039"/>
          </w:tcPr>
          <w:p>
            <w:r>
              <w:rPr>
                <w:rFonts w:ascii="宋体" w:hAnsi="宋体" w:eastAsia="宋体"/>
                <w:sz w:val="20"/>
              </w:rPr>
              <w:t>稳健</w:t>
            </w:r>
          </w:p>
        </w:tc>
        <w:tc>
          <w:tcPr>
            <w:tcW w:type="dxa" w:w="1039"/>
          </w:tcPr>
          <w:p>
            <w:r>
              <w:rPr>
                <w:rFonts w:ascii="宋体" w:hAnsi="宋体" w:eastAsia="宋体"/>
                <w:sz w:val="20"/>
              </w:rPr>
              <w:t>200片</w:t>
            </w:r>
          </w:p>
        </w:tc>
        <w:tc>
          <w:tcPr>
            <w:tcW w:type="dxa" w:w="1039"/>
          </w:tcPr>
          <w:p>
            <w:r>
              <w:rPr>
                <w:rFonts w:ascii="宋体" w:hAnsi="宋体" w:eastAsia="宋体"/>
                <w:sz w:val="20"/>
              </w:rPr>
              <w:t>刷卡区清洁</w:t>
            </w:r>
          </w:p>
        </w:tc>
        <w:tc>
          <w:tcPr>
            <w:tcW w:type="dxa" w:w="1039"/>
          </w:tcPr>
          <w:p>
            <w:r>
              <w:rPr>
                <w:rFonts w:ascii="宋体" w:hAnsi="宋体" w:eastAsia="宋体"/>
                <w:sz w:val="20"/>
              </w:rPr>
              <w:t>-</w:t>
            </w:r>
          </w:p>
        </w:tc>
        <w:tc>
          <w:tcPr>
            <w:tcW w:type="dxa" w:w="1039"/>
          </w:tcPr>
          <w:p>
            <w:r>
              <w:rPr>
                <w:rFonts w:ascii="宋体" w:hAnsi="宋体" w:eastAsia="宋体"/>
                <w:sz w:val="20"/>
              </w:rPr>
              <w:t>0.5/片</w:t>
            </w:r>
          </w:p>
        </w:tc>
      </w:tr>
      <w:tr>
        <w:tc>
          <w:tcPr>
            <w:tcW w:type="dxa" w:w="1039"/>
          </w:tcPr>
          <w:p>
            <w:r>
              <w:rPr>
                <w:rFonts w:ascii="宋体" w:hAnsi="宋体" w:eastAsia="宋体"/>
                <w:sz w:val="20"/>
              </w:rPr>
              <w:t>清洁用品</w:t>
            </w:r>
          </w:p>
        </w:tc>
        <w:tc>
          <w:tcPr>
            <w:tcW w:type="dxa" w:w="1039"/>
          </w:tcPr>
          <w:p>
            <w:r>
              <w:rPr>
                <w:rFonts w:ascii="宋体" w:hAnsi="宋体" w:eastAsia="宋体"/>
                <w:sz w:val="20"/>
              </w:rPr>
              <w:t>无尘布</w:t>
            </w:r>
          </w:p>
        </w:tc>
        <w:tc>
          <w:tcPr>
            <w:tcW w:type="dxa" w:w="1039"/>
          </w:tcPr>
          <w:p>
            <w:r>
              <w:rPr>
                <w:rFonts w:ascii="宋体" w:hAnsi="宋体" w:eastAsia="宋体"/>
                <w:sz w:val="20"/>
              </w:rPr>
              <w:t>超细纤维</w:t>
            </w:r>
          </w:p>
        </w:tc>
        <w:tc>
          <w:tcPr>
            <w:tcW w:type="dxa" w:w="1039"/>
          </w:tcPr>
          <w:p>
            <w:r>
              <w:rPr>
                <w:rFonts w:ascii="宋体" w:hAnsi="宋体" w:eastAsia="宋体"/>
                <w:sz w:val="20"/>
              </w:rPr>
              <w:t>3M</w:t>
            </w:r>
          </w:p>
        </w:tc>
        <w:tc>
          <w:tcPr>
            <w:tcW w:type="dxa" w:w="1039"/>
          </w:tcPr>
          <w:p>
            <w:r>
              <w:rPr>
                <w:rFonts w:ascii="宋体" w:hAnsi="宋体" w:eastAsia="宋体"/>
                <w:sz w:val="20"/>
              </w:rPr>
              <w:t>50块</w:t>
            </w:r>
          </w:p>
        </w:tc>
        <w:tc>
          <w:tcPr>
            <w:tcW w:type="dxa" w:w="1039"/>
          </w:tcPr>
          <w:p>
            <w:r>
              <w:rPr>
                <w:rFonts w:ascii="宋体" w:hAnsi="宋体" w:eastAsia="宋体"/>
                <w:sz w:val="20"/>
              </w:rPr>
              <w:t>外壳清洁</w:t>
            </w:r>
          </w:p>
        </w:tc>
        <w:tc>
          <w:tcPr>
            <w:tcW w:type="dxa" w:w="1039"/>
          </w:tcPr>
          <w:p>
            <w:r>
              <w:rPr>
                <w:rFonts w:ascii="宋体" w:hAnsi="宋体" w:eastAsia="宋体"/>
                <w:sz w:val="20"/>
              </w:rPr>
              <w:t>-</w:t>
            </w:r>
          </w:p>
        </w:tc>
        <w:tc>
          <w:tcPr>
            <w:tcW w:type="dxa" w:w="1039"/>
          </w:tcPr>
          <w:p>
            <w:r>
              <w:rPr>
                <w:rFonts w:ascii="宋体" w:hAnsi="宋体" w:eastAsia="宋体"/>
                <w:sz w:val="20"/>
              </w:rPr>
              <w:t>5/块</w:t>
            </w:r>
          </w:p>
        </w:tc>
      </w:tr>
      <w:tr>
        <w:tc>
          <w:tcPr>
            <w:tcW w:type="dxa" w:w="1039"/>
          </w:tcPr>
          <w:p>
            <w:r>
              <w:rPr>
                <w:rFonts w:ascii="宋体" w:hAnsi="宋体" w:eastAsia="宋体"/>
                <w:sz w:val="20"/>
              </w:rPr>
              <w:t>耗材</w:t>
            </w:r>
          </w:p>
        </w:tc>
        <w:tc>
          <w:tcPr>
            <w:tcW w:type="dxa" w:w="1039"/>
          </w:tcPr>
          <w:p>
            <w:r>
              <w:rPr>
                <w:rFonts w:ascii="宋体" w:hAnsi="宋体" w:eastAsia="宋体"/>
                <w:sz w:val="20"/>
              </w:rPr>
              <w:t>备用USB线缆</w:t>
            </w:r>
          </w:p>
        </w:tc>
        <w:tc>
          <w:tcPr>
            <w:tcW w:type="dxa" w:w="1039"/>
          </w:tcPr>
          <w:p>
            <w:r>
              <w:rPr>
                <w:rFonts w:ascii="宋体" w:hAnsi="宋体" w:eastAsia="宋体"/>
                <w:sz w:val="20"/>
              </w:rPr>
              <w:t>1.5m A-A</w:t>
            </w:r>
          </w:p>
        </w:tc>
        <w:tc>
          <w:tcPr>
            <w:tcW w:type="dxa" w:w="1039"/>
          </w:tcPr>
          <w:p>
            <w:r>
              <w:rPr>
                <w:rFonts w:ascii="宋体" w:hAnsi="宋体" w:eastAsia="宋体"/>
                <w:sz w:val="20"/>
              </w:rPr>
              <w:t>绿联</w:t>
            </w:r>
          </w:p>
        </w:tc>
        <w:tc>
          <w:tcPr>
            <w:tcW w:type="dxa" w:w="1039"/>
          </w:tcPr>
          <w:p>
            <w:r>
              <w:rPr>
                <w:rFonts w:ascii="宋体" w:hAnsi="宋体" w:eastAsia="宋体"/>
                <w:sz w:val="20"/>
              </w:rPr>
              <w:t>30条</w:t>
            </w:r>
          </w:p>
        </w:tc>
        <w:tc>
          <w:tcPr>
            <w:tcW w:type="dxa" w:w="1039"/>
          </w:tcPr>
          <w:p>
            <w:r>
              <w:rPr>
                <w:rFonts w:ascii="宋体" w:hAnsi="宋体" w:eastAsia="宋体"/>
                <w:sz w:val="20"/>
              </w:rPr>
              <w:t>线缆更换</w:t>
            </w:r>
          </w:p>
        </w:tc>
        <w:tc>
          <w:tcPr>
            <w:tcW w:type="dxa" w:w="1039"/>
          </w:tcPr>
          <w:p>
            <w:r>
              <w:rPr>
                <w:rFonts w:ascii="宋体" w:hAnsi="宋体" w:eastAsia="宋体"/>
                <w:sz w:val="20"/>
              </w:rPr>
              <w:t>-</w:t>
            </w:r>
          </w:p>
        </w:tc>
        <w:tc>
          <w:tcPr>
            <w:tcW w:type="dxa" w:w="1039"/>
          </w:tcPr>
          <w:p>
            <w:r>
              <w:rPr>
                <w:rFonts w:ascii="宋体" w:hAnsi="宋体" w:eastAsia="宋体"/>
                <w:sz w:val="20"/>
              </w:rPr>
              <w:t>15/条</w:t>
            </w:r>
          </w:p>
        </w:tc>
      </w:tr>
    </w:tbl>
    <w:p/>
    <w:p>
      <w:pPr>
        <w:spacing w:line="440" w:lineRule="exact" w:before="0" w:after="0"/>
      </w:pPr>
      <w:r>
        <w:rPr>
          <w:rFonts w:ascii="宋体" w:hAnsi="宋体" w:eastAsia="宋体"/>
          <w:b/>
          <w:sz w:val="24"/>
        </w:rPr>
        <w:t>四、故障诊断决策树</w:t>
      </w:r>
    </w:p>
    <w:p>
      <w:pPr>
        <w:ind w:left="283"/>
      </w:pPr>
      <w:r>
        <w:rPr>
          <w:rFonts w:ascii="Consolas" w:hAnsi="Consolas" w:eastAsia="宋体"/>
          <w:sz w:val="20"/>
          <w:shd w:fill="F0F8FF"/>
        </w:rPr>
        <w:t>二代身份证读卡器故障诊断决策树</w:t>
        <w:br/>
        <w:t>├── 无法识别身份证</w:t>
        <w:br/>
        <w:t>│   ├── 检查USB连接 → 松动：重新插紧</w:t>
        <w:br/>
        <w:t>│   ├── 检查设备管理器 → 驱动异常：重装驱动</w:t>
        <w:br/>
        <w:t>│   ├── 更换USB端口 → 原端口故障：使用其他端口</w:t>
        <w:br/>
        <w:t>│   ├── 检查USB线缆 → 破损：更换线缆</w:t>
        <w:br/>
        <w:t>│   ├── 检查SAM模块 → 异常：重新插拔SAM模块</w:t>
        <w:br/>
        <w:t>│   └── 以上均无效 → 更换读卡器整机</w:t>
        <w:br/>
        <w:t>├── 读卡失败率高</w:t>
        <w:br/>
        <w:t>│   ├── 检查感应区 → 污损：清洁感应区</w:t>
        <w:br/>
        <w:t>│   ├── 检查测试卡 → 卡损坏：更换测试卡</w:t>
        <w:br/>
        <w:t>│   ├── 检查环境电磁干扰 → 有干扰：屏蔽/移除干扰源</w:t>
        <w:br/>
        <w:t>│   ├── 调整灵敏度参数 → 无效：更换读卡模块</w:t>
        <w:br/>
        <w:t>│   └── 以上均无效 → 更换读卡器整机</w:t>
        <w:br/>
        <w:t>├── 读卡速度慢</w:t>
        <w:br/>
        <w:t>│   ├── 检查USB带宽 → 不足：更换USB端口</w:t>
        <w:br/>
        <w:t>│   ├── 检查系统资源 → 占用过高：释放资源</w:t>
        <w:br/>
        <w:t>│   ├── 检查USB线缆质量 → 差：更换高质量线缆</w:t>
        <w:br/>
        <w:t>│   └── 以上均无效 → 更换读卡器</w:t>
        <w:br/>
        <w:t>├── 间歇性断连</w:t>
        <w:br/>
        <w:t>│   ├── 检查USB线缆 → 老化：更换线缆</w:t>
        <w:br/>
        <w:t>│   ├── 检查USB接口 → 松动：加固接口</w:t>
        <w:br/>
        <w:t>│   ├── 检查USB端口供电 → 不足：更换端口或使用有源Hub</w:t>
        <w:br/>
        <w:t>│   └── 以上均无效 → 更换读卡器</w:t>
        <w:br/>
        <w:t>├── 蜂鸣器不响</w:t>
        <w:br/>
        <w:t>│   ├── 检查蜂鸣器设置 → 关闭：开启蜂鸣器</w:t>
        <w:br/>
        <w:t>│   ├── 检查蜂鸣器硬件 → 故障：更换蜂鸣器</w:t>
        <w:br/>
        <w:t>│   └── 以上均无效 → 更换控制板</w:t>
        <w:br/>
        <w:t>└── 指示灯异常</w:t>
        <w:br/>
        <w:t xml:space="preserve">    ├── 检查LED驱动 → 故障：更换LED</w:t>
        <w:br/>
        <w:t xml:space="preserve">    └── 检查控制板 → 故障：更换控制板</w:t>
      </w:r>
    </w:p>
    <w:p/>
    <w:p>
      <w:pPr>
        <w:spacing w:line="440" w:lineRule="exact" w:before="0" w:after="0"/>
      </w:pPr>
      <w:r>
        <w:rPr>
          <w:rFonts w:ascii="宋体" w:hAnsi="宋体" w:eastAsia="宋体"/>
          <w:b/>
          <w:sz w:val="24"/>
        </w:rPr>
        <w:t>图3-1-2 二代身份证读卡器故障诊断决策树（完整版）</w:t>
      </w:r>
    </w:p>
    <w:p>
      <w:pPr>
        <w:spacing w:line="440" w:lineRule="exact" w:before="0" w:after="0"/>
      </w:pPr>
      <w:r>
        <w:rPr>
          <w:rFonts w:ascii="宋体" w:hAnsi="宋体" w:eastAsia="宋体"/>
          <w:b/>
          <w:sz w:val="24"/>
        </w:rPr>
        <w:t>五、故障处理方案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故障等级</w:t>
            </w:r>
          </w:p>
        </w:tc>
        <w:tc>
          <w:tcPr>
            <w:tcW w:type="dxa" w:w="2078"/>
          </w:tcPr>
          <w:p>
            <w:r>
              <w:rPr>
                <w:rFonts w:ascii="宋体" w:hAnsi="宋体" w:eastAsia="宋体"/>
                <w:sz w:val="20"/>
              </w:rPr>
              <w:t>定义</w:t>
            </w:r>
          </w:p>
        </w:tc>
        <w:tc>
          <w:tcPr>
            <w:tcW w:type="dxa" w:w="2078"/>
          </w:tcPr>
          <w:p>
            <w:r>
              <w:rPr>
                <w:rFonts w:ascii="宋体" w:hAnsi="宋体" w:eastAsia="宋体"/>
                <w:sz w:val="20"/>
              </w:rPr>
              <w:t>响应时限</w:t>
            </w:r>
          </w:p>
        </w:tc>
        <w:tc>
          <w:tcPr>
            <w:tcW w:type="dxa" w:w="2078"/>
          </w:tcPr>
          <w:p>
            <w:r>
              <w:rPr>
                <w:rFonts w:ascii="宋体" w:hAnsi="宋体" w:eastAsia="宋体"/>
                <w:sz w:val="20"/>
              </w:rPr>
              <w:t>恢复时限</w:t>
            </w:r>
          </w:p>
        </w:tc>
      </w:tr>
      <w:tr>
        <w:tc>
          <w:tcPr>
            <w:tcW w:type="dxa" w:w="2078"/>
          </w:tcPr>
          <w:p>
            <w:r>
              <w:rPr>
                <w:rFonts w:ascii="宋体" w:hAnsi="宋体" w:eastAsia="宋体"/>
                <w:sz w:val="20"/>
              </w:rPr>
              <w:t>一级（紧急）</w:t>
            </w:r>
          </w:p>
        </w:tc>
        <w:tc>
          <w:tcPr>
            <w:tcW w:type="dxa" w:w="2078"/>
          </w:tcPr>
          <w:p>
            <w:r>
              <w:rPr>
                <w:rFonts w:ascii="宋体" w:hAnsi="宋体" w:eastAsia="宋体"/>
                <w:sz w:val="20"/>
              </w:rPr>
              <w:t>读卡器完全无法读卡</w:t>
            </w:r>
          </w:p>
        </w:tc>
        <w:tc>
          <w:tcPr>
            <w:tcW w:type="dxa" w:w="2078"/>
          </w:tcPr>
          <w:p>
            <w:r>
              <w:rPr>
                <w:rFonts w:ascii="宋体" w:hAnsi="宋体" w:eastAsia="宋体"/>
                <w:sz w:val="20"/>
              </w:rPr>
              <w:t>15分钟</w:t>
            </w:r>
          </w:p>
        </w:tc>
        <w:tc>
          <w:tcPr>
            <w:tcW w:type="dxa" w:w="2078"/>
          </w:tcPr>
          <w:p>
            <w:r>
              <w:rPr>
                <w:rFonts w:ascii="宋体" w:hAnsi="宋体" w:eastAsia="宋体"/>
                <w:sz w:val="20"/>
              </w:rPr>
              <w:t>30分钟</w:t>
            </w:r>
          </w:p>
        </w:tc>
      </w:tr>
      <w:tr>
        <w:tc>
          <w:tcPr>
            <w:tcW w:type="dxa" w:w="2078"/>
          </w:tcPr>
          <w:p>
            <w:r>
              <w:rPr>
                <w:rFonts w:ascii="宋体" w:hAnsi="宋体" w:eastAsia="宋体"/>
                <w:sz w:val="20"/>
              </w:rPr>
              <w:t>二级（严重）</w:t>
            </w:r>
          </w:p>
        </w:tc>
        <w:tc>
          <w:tcPr>
            <w:tcW w:type="dxa" w:w="2078"/>
          </w:tcPr>
          <w:p>
            <w:r>
              <w:rPr>
                <w:rFonts w:ascii="宋体" w:hAnsi="宋体" w:eastAsia="宋体"/>
                <w:sz w:val="20"/>
              </w:rPr>
              <w:t>读卡成功率低于90%</w:t>
            </w:r>
          </w:p>
        </w:tc>
        <w:tc>
          <w:tcPr>
            <w:tcW w:type="dxa" w:w="2078"/>
          </w:tcPr>
          <w:p>
            <w:r>
              <w:rPr>
                <w:rFonts w:ascii="宋体" w:hAnsi="宋体" w:eastAsia="宋体"/>
                <w:sz w:val="20"/>
              </w:rPr>
              <w:t>30分钟</w:t>
            </w:r>
          </w:p>
        </w:tc>
        <w:tc>
          <w:tcPr>
            <w:tcW w:type="dxa" w:w="2078"/>
          </w:tcPr>
          <w:p>
            <w:r>
              <w:rPr>
                <w:rFonts w:ascii="宋体" w:hAnsi="宋体" w:eastAsia="宋体"/>
                <w:sz w:val="20"/>
              </w:rPr>
              <w:t>1小时</w:t>
            </w:r>
          </w:p>
        </w:tc>
      </w:tr>
      <w:tr>
        <w:tc>
          <w:tcPr>
            <w:tcW w:type="dxa" w:w="2078"/>
          </w:tcPr>
          <w:p>
            <w:r>
              <w:rPr>
                <w:rFonts w:ascii="宋体" w:hAnsi="宋体" w:eastAsia="宋体"/>
                <w:sz w:val="20"/>
              </w:rPr>
              <w:t>三级（一般）</w:t>
            </w:r>
          </w:p>
        </w:tc>
        <w:tc>
          <w:tcPr>
            <w:tcW w:type="dxa" w:w="2078"/>
          </w:tcPr>
          <w:p>
            <w:r>
              <w:rPr>
                <w:rFonts w:ascii="宋体" w:hAnsi="宋体" w:eastAsia="宋体"/>
                <w:sz w:val="20"/>
              </w:rPr>
              <w:t>读卡速度变慢，成功率90%-99%</w:t>
            </w:r>
          </w:p>
        </w:tc>
        <w:tc>
          <w:tcPr>
            <w:tcW w:type="dxa" w:w="2078"/>
          </w:tcPr>
          <w:p>
            <w:r>
              <w:rPr>
                <w:rFonts w:ascii="宋体" w:hAnsi="宋体" w:eastAsia="宋体"/>
                <w:sz w:val="20"/>
              </w:rPr>
              <w:t>2小时</w:t>
            </w:r>
          </w:p>
        </w:tc>
        <w:tc>
          <w:tcPr>
            <w:tcW w:type="dxa" w:w="2078"/>
          </w:tcPr>
          <w:p>
            <w:r>
              <w:rPr>
                <w:rFonts w:ascii="宋体" w:hAnsi="宋体" w:eastAsia="宋体"/>
                <w:sz w:val="20"/>
              </w:rPr>
              <w:t>4小时</w:t>
            </w:r>
          </w:p>
        </w:tc>
      </w:tr>
      <w:tr>
        <w:tc>
          <w:tcPr>
            <w:tcW w:type="dxa" w:w="2078"/>
          </w:tcPr>
          <w:p>
            <w:r>
              <w:rPr>
                <w:rFonts w:ascii="宋体" w:hAnsi="宋体" w:eastAsia="宋体"/>
                <w:sz w:val="20"/>
              </w:rPr>
              <w:t>四级（轻微）</w:t>
            </w:r>
          </w:p>
        </w:tc>
        <w:tc>
          <w:tcPr>
            <w:tcW w:type="dxa" w:w="2078"/>
          </w:tcPr>
          <w:p>
            <w:r>
              <w:rPr>
                <w:rFonts w:ascii="宋体" w:hAnsi="宋体" w:eastAsia="宋体"/>
                <w:sz w:val="20"/>
              </w:rPr>
              <w:t>外观磨损，功能正常</w:t>
            </w:r>
          </w:p>
        </w:tc>
        <w:tc>
          <w:tcPr>
            <w:tcW w:type="dxa" w:w="2078"/>
          </w:tcPr>
          <w:p>
            <w:r>
              <w:rPr>
                <w:rFonts w:ascii="宋体" w:hAnsi="宋体" w:eastAsia="宋体"/>
                <w:sz w:val="20"/>
              </w:rPr>
              <w:t>8小时</w:t>
            </w:r>
          </w:p>
        </w:tc>
        <w:tc>
          <w:tcPr>
            <w:tcW w:type="dxa" w:w="2078"/>
          </w:tcPr>
          <w:p>
            <w:r>
              <w:rPr>
                <w:rFonts w:ascii="宋体" w:hAnsi="宋体" w:eastAsia="宋体"/>
                <w:sz w:val="20"/>
              </w:rPr>
              <w:t>24小时</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无法识别身份证</w:t>
            </w:r>
          </w:p>
        </w:tc>
        <w:tc>
          <w:tcPr>
            <w:tcW w:type="dxa" w:w="2078"/>
          </w:tcPr>
          <w:p>
            <w:r>
              <w:rPr>
                <w:rFonts w:ascii="宋体" w:hAnsi="宋体" w:eastAsia="宋体"/>
                <w:sz w:val="20"/>
              </w:rPr>
              <w:t>USB连接异常/驱动故障</w:t>
            </w:r>
          </w:p>
        </w:tc>
        <w:tc>
          <w:tcPr>
            <w:tcW w:type="dxa" w:w="2078"/>
          </w:tcPr>
          <w:p>
            <w:r>
              <w:rPr>
                <w:rFonts w:ascii="宋体" w:hAnsi="宋体" w:eastAsia="宋体"/>
                <w:sz w:val="20"/>
              </w:rPr>
              <w:t>重新插拔→重装驱动→更换设备</w:t>
            </w:r>
          </w:p>
        </w:tc>
        <w:tc>
          <w:tcPr>
            <w:tcW w:type="dxa" w:w="2078"/>
          </w:tcPr>
          <w:p>
            <w:r>
              <w:rPr>
                <w:rFonts w:ascii="宋体" w:hAnsi="宋体" w:eastAsia="宋体"/>
                <w:sz w:val="20"/>
              </w:rPr>
              <w:t>10-30分钟</w:t>
            </w:r>
          </w:p>
        </w:tc>
      </w:tr>
      <w:tr>
        <w:tc>
          <w:tcPr>
            <w:tcW w:type="dxa" w:w="2078"/>
          </w:tcPr>
          <w:p>
            <w:r>
              <w:rPr>
                <w:rFonts w:ascii="宋体" w:hAnsi="宋体" w:eastAsia="宋体"/>
                <w:sz w:val="20"/>
              </w:rPr>
              <w:t>读卡失败率高</w:t>
            </w:r>
          </w:p>
        </w:tc>
        <w:tc>
          <w:tcPr>
            <w:tcW w:type="dxa" w:w="2078"/>
          </w:tcPr>
          <w:p>
            <w:r>
              <w:rPr>
                <w:rFonts w:ascii="宋体" w:hAnsi="宋体" w:eastAsia="宋体"/>
                <w:sz w:val="20"/>
              </w:rPr>
              <w:t>感应区污损/模块老化</w:t>
            </w:r>
          </w:p>
        </w:tc>
        <w:tc>
          <w:tcPr>
            <w:tcW w:type="dxa" w:w="2078"/>
          </w:tcPr>
          <w:p>
            <w:r>
              <w:rPr>
                <w:rFonts w:ascii="宋体" w:hAnsi="宋体" w:eastAsia="宋体"/>
                <w:sz w:val="20"/>
              </w:rPr>
              <w:t>清洁感应区→调整灵敏度→更换模块</w:t>
            </w:r>
          </w:p>
        </w:tc>
        <w:tc>
          <w:tcPr>
            <w:tcW w:type="dxa" w:w="2078"/>
          </w:tcPr>
          <w:p>
            <w:r>
              <w:rPr>
                <w:rFonts w:ascii="宋体" w:hAnsi="宋体" w:eastAsia="宋体"/>
                <w:sz w:val="20"/>
              </w:rPr>
              <w:t>20-60分钟</w:t>
            </w:r>
          </w:p>
        </w:tc>
      </w:tr>
      <w:tr>
        <w:tc>
          <w:tcPr>
            <w:tcW w:type="dxa" w:w="2078"/>
          </w:tcPr>
          <w:p>
            <w:r>
              <w:rPr>
                <w:rFonts w:ascii="宋体" w:hAnsi="宋体" w:eastAsia="宋体"/>
                <w:sz w:val="20"/>
              </w:rPr>
              <w:t>读卡速度慢</w:t>
            </w:r>
          </w:p>
        </w:tc>
        <w:tc>
          <w:tcPr>
            <w:tcW w:type="dxa" w:w="2078"/>
          </w:tcPr>
          <w:p>
            <w:r>
              <w:rPr>
                <w:rFonts w:ascii="宋体" w:hAnsi="宋体" w:eastAsia="宋体"/>
                <w:sz w:val="20"/>
              </w:rPr>
              <w:t>USB带宽不足/系统资源占用</w:t>
            </w:r>
          </w:p>
        </w:tc>
        <w:tc>
          <w:tcPr>
            <w:tcW w:type="dxa" w:w="2078"/>
          </w:tcPr>
          <w:p>
            <w:r>
              <w:rPr>
                <w:rFonts w:ascii="宋体" w:hAnsi="宋体" w:eastAsia="宋体"/>
                <w:sz w:val="20"/>
              </w:rPr>
              <w:t>更换USB端口→释放系统资源</w:t>
            </w:r>
          </w:p>
        </w:tc>
        <w:tc>
          <w:tcPr>
            <w:tcW w:type="dxa" w:w="2078"/>
          </w:tcPr>
          <w:p>
            <w:r>
              <w:rPr>
                <w:rFonts w:ascii="宋体" w:hAnsi="宋体" w:eastAsia="宋体"/>
                <w:sz w:val="20"/>
              </w:rPr>
              <w:t>10-20分钟</w:t>
            </w:r>
          </w:p>
        </w:tc>
      </w:tr>
      <w:tr>
        <w:tc>
          <w:tcPr>
            <w:tcW w:type="dxa" w:w="2078"/>
          </w:tcPr>
          <w:p>
            <w:r>
              <w:rPr>
                <w:rFonts w:ascii="宋体" w:hAnsi="宋体" w:eastAsia="宋体"/>
                <w:sz w:val="20"/>
              </w:rPr>
              <w:t>间歇性断连</w:t>
            </w:r>
          </w:p>
        </w:tc>
        <w:tc>
          <w:tcPr>
            <w:tcW w:type="dxa" w:w="2078"/>
          </w:tcPr>
          <w:p>
            <w:r>
              <w:rPr>
                <w:rFonts w:ascii="宋体" w:hAnsi="宋体" w:eastAsia="宋体"/>
                <w:sz w:val="20"/>
              </w:rPr>
              <w:t>USB接口松动/线缆老化</w:t>
            </w:r>
          </w:p>
        </w:tc>
        <w:tc>
          <w:tcPr>
            <w:tcW w:type="dxa" w:w="2078"/>
          </w:tcPr>
          <w:p>
            <w:r>
              <w:rPr>
                <w:rFonts w:ascii="宋体" w:hAnsi="宋体" w:eastAsia="宋体"/>
                <w:sz w:val="20"/>
              </w:rPr>
              <w:t>更换USB线→加固接口</w:t>
            </w:r>
          </w:p>
        </w:tc>
        <w:tc>
          <w:tcPr>
            <w:tcW w:type="dxa" w:w="2078"/>
          </w:tcPr>
          <w:p>
            <w:r>
              <w:rPr>
                <w:rFonts w:ascii="宋体" w:hAnsi="宋体" w:eastAsia="宋体"/>
                <w:sz w:val="20"/>
              </w:rPr>
              <w:t>10-15分钟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读卡器整机</w:t>
            </w:r>
          </w:p>
        </w:tc>
        <w:tc>
          <w:tcPr>
            <w:tcW w:type="dxa" w:w="1662"/>
          </w:tcPr>
          <w:p>
            <w:r>
              <w:rPr>
                <w:rFonts w:ascii="宋体" w:hAnsi="宋体" w:eastAsia="宋体"/>
                <w:sz w:val="20"/>
              </w:rPr>
              <w:t>10台</w:t>
            </w:r>
          </w:p>
        </w:tc>
        <w:tc>
          <w:tcPr>
            <w:tcW w:type="dxa" w:w="1662"/>
          </w:tcPr>
          <w:p>
            <w:r>
              <w:rPr>
                <w:rFonts w:ascii="宋体" w:hAnsi="宋体" w:eastAsia="宋体"/>
                <w:sz w:val="20"/>
              </w:rPr>
              <w:t>20台</w:t>
            </w:r>
          </w:p>
        </w:tc>
        <w:tc>
          <w:tcPr>
            <w:tcW w:type="dxa" w:w="1662"/>
          </w:tcPr>
          <w:p>
            <w:r>
              <w:rPr>
                <w:rFonts w:ascii="宋体" w:hAnsi="宋体" w:eastAsia="宋体"/>
                <w:sz w:val="20"/>
              </w:rPr>
              <w:t>5个工作日</w:t>
            </w:r>
          </w:p>
        </w:tc>
        <w:tc>
          <w:tcPr>
            <w:tcW w:type="dxa" w:w="1662"/>
          </w:tcPr>
          <w:p>
            <w:r>
              <w:rPr>
                <w:rFonts w:ascii="宋体" w:hAnsi="宋体" w:eastAsia="宋体"/>
                <w:sz w:val="20"/>
              </w:rPr>
              <w:t>380</w:t>
            </w:r>
          </w:p>
        </w:tc>
      </w:tr>
      <w:tr>
        <w:tc>
          <w:tcPr>
            <w:tcW w:type="dxa" w:w="1662"/>
          </w:tcPr>
          <w:p>
            <w:r>
              <w:rPr>
                <w:rFonts w:ascii="宋体" w:hAnsi="宋体" w:eastAsia="宋体"/>
                <w:sz w:val="20"/>
              </w:rPr>
              <w:t>USB线缆</w:t>
            </w:r>
          </w:p>
        </w:tc>
        <w:tc>
          <w:tcPr>
            <w:tcW w:type="dxa" w:w="1662"/>
          </w:tcPr>
          <w:p>
            <w:r>
              <w:rPr>
                <w:rFonts w:ascii="宋体" w:hAnsi="宋体" w:eastAsia="宋体"/>
                <w:sz w:val="20"/>
              </w:rPr>
              <w:t>20条</w:t>
            </w:r>
          </w:p>
        </w:tc>
        <w:tc>
          <w:tcPr>
            <w:tcW w:type="dxa" w:w="1662"/>
          </w:tcPr>
          <w:p>
            <w:r>
              <w:rPr>
                <w:rFonts w:ascii="宋体" w:hAnsi="宋体" w:eastAsia="宋体"/>
                <w:sz w:val="20"/>
              </w:rPr>
              <w:t>40条</w:t>
            </w:r>
          </w:p>
        </w:tc>
        <w:tc>
          <w:tcPr>
            <w:tcW w:type="dxa" w:w="1662"/>
          </w:tcPr>
          <w:p>
            <w:r>
              <w:rPr>
                <w:rFonts w:ascii="宋体" w:hAnsi="宋体" w:eastAsia="宋体"/>
                <w:sz w:val="20"/>
              </w:rPr>
              <w:t>3个工作日</w:t>
            </w:r>
          </w:p>
        </w:tc>
        <w:tc>
          <w:tcPr>
            <w:tcW w:type="dxa" w:w="1662"/>
          </w:tcPr>
          <w:p>
            <w:r>
              <w:rPr>
                <w:rFonts w:ascii="宋体" w:hAnsi="宋体" w:eastAsia="宋体"/>
                <w:sz w:val="20"/>
              </w:rPr>
              <w:t>15</w:t>
            </w:r>
          </w:p>
        </w:tc>
      </w:tr>
      <w:tr>
        <w:tc>
          <w:tcPr>
            <w:tcW w:type="dxa" w:w="1662"/>
          </w:tcPr>
          <w:p>
            <w:r>
              <w:rPr>
                <w:rFonts w:ascii="宋体" w:hAnsi="宋体" w:eastAsia="宋体"/>
                <w:sz w:val="20"/>
              </w:rPr>
              <w:t>读卡模块</w:t>
            </w:r>
          </w:p>
        </w:tc>
        <w:tc>
          <w:tcPr>
            <w:tcW w:type="dxa" w:w="1662"/>
          </w:tcPr>
          <w:p>
            <w:r>
              <w:rPr>
                <w:rFonts w:ascii="宋体" w:hAnsi="宋体" w:eastAsia="宋体"/>
                <w:sz w:val="20"/>
              </w:rPr>
              <w:t>5个</w:t>
            </w:r>
          </w:p>
        </w:tc>
        <w:tc>
          <w:tcPr>
            <w:tcW w:type="dxa" w:w="1662"/>
          </w:tcPr>
          <w:p>
            <w:r>
              <w:rPr>
                <w:rFonts w:ascii="宋体" w:hAnsi="宋体" w:eastAsia="宋体"/>
                <w:sz w:val="20"/>
              </w:rPr>
              <w:t>10个</w:t>
            </w:r>
          </w:p>
        </w:tc>
        <w:tc>
          <w:tcPr>
            <w:tcW w:type="dxa" w:w="1662"/>
          </w:tcPr>
          <w:p>
            <w:r>
              <w:rPr>
                <w:rFonts w:ascii="宋体" w:hAnsi="宋体" w:eastAsia="宋体"/>
                <w:sz w:val="20"/>
              </w:rPr>
              <w:t>10个工作日</w:t>
            </w:r>
          </w:p>
        </w:tc>
        <w:tc>
          <w:tcPr>
            <w:tcW w:type="dxa" w:w="1662"/>
          </w:tcPr>
          <w:p>
            <w:r>
              <w:rPr>
                <w:rFonts w:ascii="宋体" w:hAnsi="宋体" w:eastAsia="宋体"/>
                <w:sz w:val="20"/>
              </w:rPr>
              <w:t>150</w:t>
            </w:r>
          </w:p>
        </w:tc>
      </w:tr>
    </w:tbl>
    <w:p/>
    <w:p>
      <w:pPr>
        <w:spacing w:line="440" w:lineRule="exact" w:before="0" w:after="0"/>
      </w:pPr>
      <w:r>
        <w:rPr>
          <w:rFonts w:ascii="宋体" w:hAnsi="宋体" w:eastAsia="宋体"/>
          <w:b/>
          <w:sz w:val="24"/>
        </w:rPr>
        <w:t>六、检测方法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连接测试</w:t>
            </w:r>
          </w:p>
        </w:tc>
        <w:tc>
          <w:tcPr>
            <w:tcW w:type="dxa" w:w="2078"/>
          </w:tcPr>
          <w:p>
            <w:r>
              <w:rPr>
                <w:rFonts w:ascii="宋体" w:hAnsi="宋体" w:eastAsia="宋体"/>
                <w:sz w:val="20"/>
              </w:rPr>
              <w:t>连接至终端，检查设备识别</w:t>
            </w:r>
          </w:p>
        </w:tc>
        <w:tc>
          <w:tcPr>
            <w:tcW w:type="dxa" w:w="2078"/>
          </w:tcPr>
          <w:p>
            <w:r>
              <w:rPr>
                <w:rFonts w:ascii="宋体" w:hAnsi="宋体" w:eastAsia="宋体"/>
                <w:sz w:val="20"/>
              </w:rPr>
              <w:t>系统正确识别设备</w:t>
            </w:r>
          </w:p>
        </w:tc>
      </w:tr>
      <w:tr>
        <w:tc>
          <w:tcPr>
            <w:tcW w:type="dxa" w:w="2078"/>
          </w:tcPr>
          <w:p>
            <w:r>
              <w:rPr>
                <w:rFonts w:ascii="宋体" w:hAnsi="宋体" w:eastAsia="宋体"/>
                <w:sz w:val="20"/>
              </w:rPr>
              <w:t>2</w:t>
            </w:r>
          </w:p>
        </w:tc>
        <w:tc>
          <w:tcPr>
            <w:tcW w:type="dxa" w:w="2078"/>
          </w:tcPr>
          <w:p>
            <w:r>
              <w:rPr>
                <w:rFonts w:ascii="宋体" w:hAnsi="宋体" w:eastAsia="宋体"/>
                <w:sz w:val="20"/>
              </w:rPr>
              <w:t>读卡速度测试</w:t>
            </w:r>
          </w:p>
        </w:tc>
        <w:tc>
          <w:tcPr>
            <w:tcW w:type="dxa" w:w="2078"/>
          </w:tcPr>
          <w:p>
            <w:r>
              <w:rPr>
                <w:rFonts w:ascii="宋体" w:hAnsi="宋体" w:eastAsia="宋体"/>
                <w:sz w:val="20"/>
              </w:rPr>
              <w:t>连续读取测试卡10次</w:t>
            </w:r>
          </w:p>
        </w:tc>
        <w:tc>
          <w:tcPr>
            <w:tcW w:type="dxa" w:w="2078"/>
          </w:tcPr>
          <w:p>
            <w:r>
              <w:rPr>
                <w:rFonts w:ascii="宋体" w:hAnsi="宋体" w:eastAsia="宋体"/>
                <w:sz w:val="20"/>
              </w:rPr>
              <w:t>平均读卡时间≤1秒</w:t>
            </w:r>
          </w:p>
        </w:tc>
      </w:tr>
      <w:tr>
        <w:tc>
          <w:tcPr>
            <w:tcW w:type="dxa" w:w="2078"/>
          </w:tcPr>
          <w:p>
            <w:r>
              <w:rPr>
                <w:rFonts w:ascii="宋体" w:hAnsi="宋体" w:eastAsia="宋体"/>
                <w:sz w:val="20"/>
              </w:rPr>
              <w:t>3</w:t>
            </w:r>
          </w:p>
        </w:tc>
        <w:tc>
          <w:tcPr>
            <w:tcW w:type="dxa" w:w="2078"/>
          </w:tcPr>
          <w:p>
            <w:r>
              <w:rPr>
                <w:rFonts w:ascii="宋体" w:hAnsi="宋体" w:eastAsia="宋体"/>
                <w:sz w:val="20"/>
              </w:rPr>
              <w:t>准确率测试</w:t>
            </w:r>
          </w:p>
        </w:tc>
        <w:tc>
          <w:tcPr>
            <w:tcW w:type="dxa" w:w="2078"/>
          </w:tcPr>
          <w:p>
            <w:r>
              <w:rPr>
                <w:rFonts w:ascii="宋体" w:hAnsi="宋体" w:eastAsia="宋体"/>
                <w:sz w:val="20"/>
              </w:rPr>
              <w:t>使用不同测试卡读取100次</w:t>
            </w:r>
          </w:p>
        </w:tc>
        <w:tc>
          <w:tcPr>
            <w:tcW w:type="dxa" w:w="2078"/>
          </w:tcPr>
          <w:p>
            <w:r>
              <w:rPr>
                <w:rFonts w:ascii="宋体" w:hAnsi="宋体" w:eastAsia="宋体"/>
                <w:sz w:val="20"/>
              </w:rPr>
              <w:t>准确率≥99.9%</w:t>
            </w:r>
          </w:p>
        </w:tc>
      </w:tr>
      <w:tr>
        <w:tc>
          <w:tcPr>
            <w:tcW w:type="dxa" w:w="2078"/>
          </w:tcPr>
          <w:p>
            <w:r>
              <w:rPr>
                <w:rFonts w:ascii="宋体" w:hAnsi="宋体" w:eastAsia="宋体"/>
                <w:sz w:val="20"/>
              </w:rPr>
              <w:t>4</w:t>
            </w:r>
          </w:p>
        </w:tc>
        <w:tc>
          <w:tcPr>
            <w:tcW w:type="dxa" w:w="2078"/>
          </w:tcPr>
          <w:p>
            <w:r>
              <w:rPr>
                <w:rFonts w:ascii="宋体" w:hAnsi="宋体" w:eastAsia="宋体"/>
                <w:sz w:val="20"/>
              </w:rPr>
              <w:t>距离测试</w:t>
            </w:r>
          </w:p>
        </w:tc>
        <w:tc>
          <w:tcPr>
            <w:tcW w:type="dxa" w:w="2078"/>
          </w:tcPr>
          <w:p>
            <w:r>
              <w:rPr>
                <w:rFonts w:ascii="宋体" w:hAnsi="宋体" w:eastAsia="宋体"/>
                <w:sz w:val="20"/>
              </w:rPr>
              <w:t>测试不同距离的读卡效果</w:t>
            </w:r>
          </w:p>
        </w:tc>
        <w:tc>
          <w:tcPr>
            <w:tcW w:type="dxa" w:w="2078"/>
          </w:tcPr>
          <w:p>
            <w:r>
              <w:rPr>
                <w:rFonts w:ascii="宋体" w:hAnsi="宋体" w:eastAsia="宋体"/>
                <w:sz w:val="20"/>
              </w:rPr>
              <w:t>有效读卡距离≥3cm</w:t>
            </w:r>
          </w:p>
        </w:tc>
      </w:tr>
      <w:tr>
        <w:tc>
          <w:tcPr>
            <w:tcW w:type="dxa" w:w="2078"/>
          </w:tcPr>
          <w:p>
            <w:r>
              <w:rPr>
                <w:rFonts w:ascii="宋体" w:hAnsi="宋体" w:eastAsia="宋体"/>
                <w:sz w:val="20"/>
              </w:rPr>
              <w:t>5</w:t>
            </w:r>
          </w:p>
        </w:tc>
        <w:tc>
          <w:tcPr>
            <w:tcW w:type="dxa" w:w="2078"/>
          </w:tcPr>
          <w:p>
            <w:r>
              <w:rPr>
                <w:rFonts w:ascii="宋体" w:hAnsi="宋体" w:eastAsia="宋体"/>
                <w:sz w:val="20"/>
              </w:rPr>
              <w:t>稳定性测试</w:t>
            </w:r>
          </w:p>
        </w:tc>
        <w:tc>
          <w:tcPr>
            <w:tcW w:type="dxa" w:w="2078"/>
          </w:tcPr>
          <w:p>
            <w:r>
              <w:rPr>
                <w:rFonts w:ascii="宋体" w:hAnsi="宋体" w:eastAsia="宋体"/>
                <w:sz w:val="20"/>
              </w:rPr>
              <w:t>连续读卡500次</w:t>
            </w:r>
          </w:p>
        </w:tc>
        <w:tc>
          <w:tcPr>
            <w:tcW w:type="dxa" w:w="2078"/>
          </w:tcPr>
          <w:p>
            <w:r>
              <w:rPr>
                <w:rFonts w:ascii="宋体" w:hAnsi="宋体" w:eastAsia="宋体"/>
                <w:sz w:val="20"/>
              </w:rPr>
              <w:t>无故障、无遗漏</w:t>
            </w:r>
          </w:p>
        </w:tc>
      </w:tr>
      <w:tr>
        <w:tc>
          <w:tcPr>
            <w:tcW w:type="dxa" w:w="2078"/>
          </w:tcPr>
          <w:p>
            <w:r>
              <w:rPr>
                <w:rFonts w:ascii="宋体" w:hAnsi="宋体" w:eastAsia="宋体"/>
                <w:sz w:val="20"/>
              </w:rPr>
              <w:t>6</w:t>
            </w:r>
          </w:p>
        </w:tc>
        <w:tc>
          <w:tcPr>
            <w:tcW w:type="dxa" w:w="2078"/>
          </w:tcPr>
          <w:p>
            <w:r>
              <w:rPr>
                <w:rFonts w:ascii="宋体" w:hAnsi="宋体" w:eastAsia="宋体"/>
                <w:sz w:val="20"/>
              </w:rPr>
              <w:t>兼容性测试</w:t>
            </w:r>
          </w:p>
        </w:tc>
        <w:tc>
          <w:tcPr>
            <w:tcW w:type="dxa" w:w="2078"/>
          </w:tcPr>
          <w:p>
            <w:r>
              <w:rPr>
                <w:rFonts w:ascii="宋体" w:hAnsi="宋体" w:eastAsia="宋体"/>
                <w:sz w:val="20"/>
              </w:rPr>
              <w:t>在不同终端上测试</w:t>
            </w:r>
          </w:p>
        </w:tc>
        <w:tc>
          <w:tcPr>
            <w:tcW w:type="dxa" w:w="2078"/>
          </w:tcPr>
          <w:p>
            <w:r>
              <w:rPr>
                <w:rFonts w:ascii="宋体" w:hAnsi="宋体" w:eastAsia="宋体"/>
                <w:sz w:val="20"/>
              </w:rPr>
              <w:t>所有终端兼容正常</w:t>
            </w:r>
          </w:p>
        </w:tc>
      </w:tr>
    </w:tbl>
    <w:p/>
    <w:p>
      <w:pPr>
        <w:spacing w:line="440" w:lineRule="exact" w:before="0" w:after="0"/>
      </w:pPr>
      <w:r>
        <w:rPr>
          <w:rFonts w:ascii="宋体" w:hAnsi="宋体" w:eastAsia="宋体"/>
          <w:b/>
          <w:sz w:val="24"/>
        </w:rPr>
        <w:t>七、验收标准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设备完好率</w:t>
            </w:r>
          </w:p>
        </w:tc>
        <w:tc>
          <w:tcPr>
            <w:tcW w:type="dxa" w:w="2078"/>
          </w:tcPr>
          <w:p>
            <w:r>
              <w:rPr>
                <w:rFonts w:ascii="宋体" w:hAnsi="宋体" w:eastAsia="宋体"/>
                <w:sz w:val="20"/>
              </w:rPr>
              <w:t>≥98%</w:t>
            </w:r>
          </w:p>
        </w:tc>
        <w:tc>
          <w:tcPr>
            <w:tcW w:type="dxa" w:w="2078"/>
          </w:tcPr>
          <w:p>
            <w:r>
              <w:rPr>
                <w:rFonts w:ascii="宋体" w:hAnsi="宋体" w:eastAsia="宋体"/>
                <w:sz w:val="20"/>
              </w:rPr>
              <w:t>随机抽查30台</w:t>
            </w:r>
          </w:p>
        </w:tc>
      </w:tr>
      <w:tr>
        <w:tc>
          <w:tcPr>
            <w:tcW w:type="dxa" w:w="2078"/>
          </w:tcPr>
          <w:p>
            <w:r>
              <w:rPr>
                <w:rFonts w:ascii="宋体" w:hAnsi="宋体" w:eastAsia="宋体"/>
                <w:sz w:val="20"/>
              </w:rPr>
              <w:t>2</w:t>
            </w:r>
          </w:p>
        </w:tc>
        <w:tc>
          <w:tcPr>
            <w:tcW w:type="dxa" w:w="2078"/>
          </w:tcPr>
          <w:p>
            <w:r>
              <w:rPr>
                <w:rFonts w:ascii="宋体" w:hAnsi="宋体" w:eastAsia="宋体"/>
                <w:sz w:val="20"/>
              </w:rPr>
              <w:t>读卡准确率</w:t>
            </w:r>
          </w:p>
        </w:tc>
        <w:tc>
          <w:tcPr>
            <w:tcW w:type="dxa" w:w="2078"/>
          </w:tcPr>
          <w:p>
            <w:r>
              <w:rPr>
                <w:rFonts w:ascii="宋体" w:hAnsi="宋体" w:eastAsia="宋体"/>
                <w:sz w:val="20"/>
              </w:rPr>
              <w:t>≥99.9%</w:t>
            </w:r>
          </w:p>
        </w:tc>
        <w:tc>
          <w:tcPr>
            <w:tcW w:type="dxa" w:w="2078"/>
          </w:tcPr>
          <w:p>
            <w:r>
              <w:rPr>
                <w:rFonts w:ascii="宋体" w:hAnsi="宋体" w:eastAsia="宋体"/>
                <w:sz w:val="20"/>
              </w:rPr>
              <w:t>连续测试100次</w:t>
            </w:r>
          </w:p>
        </w:tc>
      </w:tr>
      <w:tr>
        <w:tc>
          <w:tcPr>
            <w:tcW w:type="dxa" w:w="2078"/>
          </w:tcPr>
          <w:p>
            <w:r>
              <w:rPr>
                <w:rFonts w:ascii="宋体" w:hAnsi="宋体" w:eastAsia="宋体"/>
                <w:sz w:val="20"/>
              </w:rPr>
              <w:t>3</w:t>
            </w:r>
          </w:p>
        </w:tc>
        <w:tc>
          <w:tcPr>
            <w:tcW w:type="dxa" w:w="2078"/>
          </w:tcPr>
          <w:p>
            <w:r>
              <w:rPr>
                <w:rFonts w:ascii="宋体" w:hAnsi="宋体" w:eastAsia="宋体"/>
                <w:sz w:val="20"/>
              </w:rPr>
              <w:t>平均读卡时间</w:t>
            </w:r>
          </w:p>
        </w:tc>
        <w:tc>
          <w:tcPr>
            <w:tcW w:type="dxa" w:w="2078"/>
          </w:tcPr>
          <w:p>
            <w:r>
              <w:rPr>
                <w:rFonts w:ascii="宋体" w:hAnsi="宋体" w:eastAsia="宋体"/>
                <w:sz w:val="20"/>
              </w:rPr>
              <w:t>≤1秒</w:t>
            </w:r>
          </w:p>
        </w:tc>
        <w:tc>
          <w:tcPr>
            <w:tcW w:type="dxa" w:w="2078"/>
          </w:tcPr>
          <w:p>
            <w:r>
              <w:rPr>
                <w:rFonts w:ascii="宋体" w:hAnsi="宋体" w:eastAsia="宋体"/>
                <w:sz w:val="20"/>
              </w:rPr>
              <w:t>计时测试</w:t>
            </w:r>
          </w:p>
        </w:tc>
      </w:tr>
      <w:tr>
        <w:tc>
          <w:tcPr>
            <w:tcW w:type="dxa" w:w="2078"/>
          </w:tcPr>
          <w:p>
            <w:r>
              <w:rPr>
                <w:rFonts w:ascii="宋体" w:hAnsi="宋体" w:eastAsia="宋体"/>
                <w:sz w:val="20"/>
              </w:rPr>
              <w:t>4</w:t>
            </w:r>
          </w:p>
        </w:tc>
        <w:tc>
          <w:tcPr>
            <w:tcW w:type="dxa" w:w="2078"/>
          </w:tcPr>
          <w:p>
            <w:r>
              <w:rPr>
                <w:rFonts w:ascii="宋体" w:hAnsi="宋体" w:eastAsia="宋体"/>
                <w:sz w:val="20"/>
              </w:rPr>
              <w:t>设备可用率</w:t>
            </w:r>
          </w:p>
        </w:tc>
        <w:tc>
          <w:tcPr>
            <w:tcW w:type="dxa" w:w="2078"/>
          </w:tcPr>
          <w:p>
            <w:r>
              <w:rPr>
                <w:rFonts w:ascii="宋体" w:hAnsi="宋体" w:eastAsia="宋体"/>
                <w:sz w:val="20"/>
              </w:rPr>
              <w:t>≥99.5%</w:t>
            </w:r>
          </w:p>
        </w:tc>
        <w:tc>
          <w:tcPr>
            <w:tcW w:type="dxa" w:w="2078"/>
          </w:tcPr>
          <w:p>
            <w:r>
              <w:rPr>
                <w:rFonts w:ascii="宋体" w:hAnsi="宋体" w:eastAsia="宋体"/>
                <w:sz w:val="20"/>
              </w:rPr>
              <w:t>月度统计</w:t>
            </w:r>
          </w:p>
        </w:tc>
      </w:tr>
    </w:tbl>
    <w:p/>
    <w:p>
      <w:pPr>
        <w:spacing w:line="440" w:lineRule="exact" w:before="0" w:after="0"/>
      </w:pPr>
      <w:r>
        <w:rPr>
          <w:rFonts w:ascii="宋体" w:hAnsi="宋体" w:eastAsia="宋体"/>
          <w:sz w:val="24"/>
        </w:rPr>
        <w:t>---</w:t>
      </w:r>
    </w:p>
    <w:p>
      <w:pPr>
        <w:pStyle w:val="Heading4"/>
      </w:pPr>
      <w:r>
        <w:t>3.1.1.4 KVM切换器</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KVM切换器部署于大厅全部148个窗口工位，用于实现单套键盘、鼠标、显示器对多台终端设备的切换控制。设备采用睿讯REX-148A 16端口KVM over IP切换器，支持远程管理、虚拟媒体挂载、ACL访问控制审计等功能。设备通过IP网络实现远程KVM管理，支持1920×1080@60Hz视频分辨率，双网双电冗余设计，机架式1U安装。</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睿讯 REX-148A</w:t>
            </w:r>
          </w:p>
        </w:tc>
      </w:tr>
      <w:tr>
        <w:tc>
          <w:tcPr>
            <w:tcW w:type="dxa" w:w="4156"/>
          </w:tcPr>
          <w:p>
            <w:r>
              <w:rPr>
                <w:rFonts w:ascii="宋体" w:hAnsi="宋体" w:eastAsia="宋体"/>
                <w:sz w:val="20"/>
              </w:rPr>
              <w:t>端口数量</w:t>
            </w:r>
          </w:p>
        </w:tc>
        <w:tc>
          <w:tcPr>
            <w:tcW w:type="dxa" w:w="4156"/>
          </w:tcPr>
          <w:p>
            <w:r>
              <w:rPr>
                <w:rFonts w:ascii="宋体" w:hAnsi="宋体" w:eastAsia="宋体"/>
                <w:sz w:val="20"/>
              </w:rPr>
              <w:t>16个KVM端口</w:t>
            </w:r>
          </w:p>
        </w:tc>
      </w:tr>
      <w:tr>
        <w:tc>
          <w:tcPr>
            <w:tcW w:type="dxa" w:w="4156"/>
          </w:tcPr>
          <w:p>
            <w:r>
              <w:rPr>
                <w:rFonts w:ascii="宋体" w:hAnsi="宋体" w:eastAsia="宋体"/>
                <w:sz w:val="20"/>
              </w:rPr>
              <w:t>传输方式</w:t>
            </w:r>
          </w:p>
        </w:tc>
        <w:tc>
          <w:tcPr>
            <w:tcW w:type="dxa" w:w="4156"/>
          </w:tcPr>
          <w:p>
            <w:r>
              <w:rPr>
                <w:rFonts w:ascii="宋体" w:hAnsi="宋体" w:eastAsia="宋体"/>
                <w:sz w:val="20"/>
              </w:rPr>
              <w:t>KVM over IP</w:t>
            </w:r>
          </w:p>
        </w:tc>
      </w:tr>
      <w:tr>
        <w:tc>
          <w:tcPr>
            <w:tcW w:type="dxa" w:w="4156"/>
          </w:tcPr>
          <w:p>
            <w:r>
              <w:rPr>
                <w:rFonts w:ascii="宋体" w:hAnsi="宋体" w:eastAsia="宋体"/>
                <w:sz w:val="20"/>
              </w:rPr>
              <w:t>视频分辨率</w:t>
            </w:r>
          </w:p>
        </w:tc>
        <w:tc>
          <w:tcPr>
            <w:tcW w:type="dxa" w:w="4156"/>
          </w:tcPr>
          <w:p>
            <w:r>
              <w:rPr>
                <w:rFonts w:ascii="宋体" w:hAnsi="宋体" w:eastAsia="宋体"/>
                <w:sz w:val="20"/>
              </w:rPr>
              <w:t>1920×1080@60Hz</w:t>
            </w:r>
          </w:p>
        </w:tc>
      </w:tr>
      <w:tr>
        <w:tc>
          <w:tcPr>
            <w:tcW w:type="dxa" w:w="4156"/>
          </w:tcPr>
          <w:p>
            <w:r>
              <w:rPr>
                <w:rFonts w:ascii="宋体" w:hAnsi="宋体" w:eastAsia="宋体"/>
                <w:sz w:val="20"/>
              </w:rPr>
              <w:t>网络接口</w:t>
            </w:r>
          </w:p>
        </w:tc>
        <w:tc>
          <w:tcPr>
            <w:tcW w:type="dxa" w:w="4156"/>
          </w:tcPr>
          <w:p>
            <w:r>
              <w:rPr>
                <w:rFonts w:ascii="宋体" w:hAnsi="宋体" w:eastAsia="宋体"/>
                <w:sz w:val="20"/>
              </w:rPr>
              <w:t>2个千兆网口（冗余）</w:t>
            </w:r>
          </w:p>
        </w:tc>
      </w:tr>
      <w:tr>
        <w:tc>
          <w:tcPr>
            <w:tcW w:type="dxa" w:w="4156"/>
          </w:tcPr>
          <w:p>
            <w:r>
              <w:rPr>
                <w:rFonts w:ascii="宋体" w:hAnsi="宋体" w:eastAsia="宋体"/>
                <w:sz w:val="20"/>
              </w:rPr>
              <w:t>电源</w:t>
            </w:r>
          </w:p>
        </w:tc>
        <w:tc>
          <w:tcPr>
            <w:tcW w:type="dxa" w:w="4156"/>
          </w:tcPr>
          <w:p>
            <w:r>
              <w:rPr>
                <w:rFonts w:ascii="宋体" w:hAnsi="宋体" w:eastAsia="宋体"/>
                <w:sz w:val="20"/>
              </w:rPr>
              <w:t>双电源冗余（AC 100-240V）</w:t>
            </w:r>
          </w:p>
        </w:tc>
      </w:tr>
      <w:tr>
        <w:tc>
          <w:tcPr>
            <w:tcW w:type="dxa" w:w="4156"/>
          </w:tcPr>
          <w:p>
            <w:r>
              <w:rPr>
                <w:rFonts w:ascii="宋体" w:hAnsi="宋体" w:eastAsia="宋体"/>
                <w:sz w:val="20"/>
              </w:rPr>
              <w:t>虚拟媒体</w:t>
            </w:r>
          </w:p>
        </w:tc>
        <w:tc>
          <w:tcPr>
            <w:tcW w:type="dxa" w:w="4156"/>
          </w:tcPr>
          <w:p>
            <w:r>
              <w:rPr>
                <w:rFonts w:ascii="宋体" w:hAnsi="宋体" w:eastAsia="宋体"/>
                <w:sz w:val="20"/>
              </w:rPr>
              <w:t>支持USB/CD/DVD虚拟挂载</w:t>
            </w:r>
          </w:p>
        </w:tc>
      </w:tr>
      <w:tr>
        <w:tc>
          <w:tcPr>
            <w:tcW w:type="dxa" w:w="4156"/>
          </w:tcPr>
          <w:p>
            <w:r>
              <w:rPr>
                <w:rFonts w:ascii="宋体" w:hAnsi="宋体" w:eastAsia="宋体"/>
                <w:sz w:val="20"/>
              </w:rPr>
              <w:t>安全审计</w:t>
            </w:r>
          </w:p>
        </w:tc>
        <w:tc>
          <w:tcPr>
            <w:tcW w:type="dxa" w:w="4156"/>
          </w:tcPr>
          <w:p>
            <w:r>
              <w:rPr>
                <w:rFonts w:ascii="宋体" w:hAnsi="宋体" w:eastAsia="宋体"/>
                <w:sz w:val="20"/>
              </w:rPr>
              <w:t>ACL访问控制+操作日志</w:t>
            </w:r>
          </w:p>
        </w:tc>
      </w:tr>
      <w:tr>
        <w:tc>
          <w:tcPr>
            <w:tcW w:type="dxa" w:w="4156"/>
          </w:tcPr>
          <w:p>
            <w:r>
              <w:rPr>
                <w:rFonts w:ascii="宋体" w:hAnsi="宋体" w:eastAsia="宋体"/>
                <w:sz w:val="20"/>
              </w:rPr>
              <w:t>管理方式</w:t>
            </w:r>
          </w:p>
        </w:tc>
        <w:tc>
          <w:tcPr>
            <w:tcW w:type="dxa" w:w="4156"/>
          </w:tcPr>
          <w:p>
            <w:r>
              <w:rPr>
                <w:rFonts w:ascii="宋体" w:hAnsi="宋体" w:eastAsia="宋体"/>
                <w:sz w:val="20"/>
              </w:rPr>
              <w:t>Web GUI / CLI / SNMP</w:t>
            </w:r>
          </w:p>
        </w:tc>
      </w:tr>
      <w:tr>
        <w:tc>
          <w:tcPr>
            <w:tcW w:type="dxa" w:w="4156"/>
          </w:tcPr>
          <w:p>
            <w:r>
              <w:rPr>
                <w:rFonts w:ascii="宋体" w:hAnsi="宋体" w:eastAsia="宋体"/>
                <w:sz w:val="20"/>
              </w:rPr>
              <w:t>机架规格</w:t>
            </w:r>
          </w:p>
        </w:tc>
        <w:tc>
          <w:tcPr>
            <w:tcW w:type="dxa" w:w="4156"/>
          </w:tcPr>
          <w:p>
            <w:r>
              <w:rPr>
                <w:rFonts w:ascii="宋体" w:hAnsi="宋体" w:eastAsia="宋体"/>
                <w:sz w:val="20"/>
              </w:rPr>
              <w:t>1U标准机架式</w:t>
            </w:r>
          </w:p>
        </w:tc>
      </w:tr>
      <w:tr>
        <w:tc>
          <w:tcPr>
            <w:tcW w:type="dxa" w:w="4156"/>
          </w:tcPr>
          <w:p>
            <w:r>
              <w:rPr>
                <w:rFonts w:ascii="宋体" w:hAnsi="宋体" w:eastAsia="宋体"/>
                <w:sz w:val="20"/>
              </w:rPr>
              <w:t>工作温度</w:t>
            </w:r>
          </w:p>
        </w:tc>
        <w:tc>
          <w:tcPr>
            <w:tcW w:type="dxa" w:w="4156"/>
          </w:tcPr>
          <w:p>
            <w:r>
              <w:rPr>
                <w:rFonts w:ascii="宋体" w:hAnsi="宋体" w:eastAsia="宋体"/>
                <w:sz w:val="20"/>
              </w:rPr>
              <w:t>0℃~45℃</w:t>
            </w:r>
          </w:p>
        </w:tc>
      </w:tr>
      <w:tr>
        <w:tc>
          <w:tcPr>
            <w:tcW w:type="dxa" w:w="4156"/>
          </w:tcPr>
          <w:p>
            <w:r>
              <w:rPr>
                <w:rFonts w:ascii="宋体" w:hAnsi="宋体" w:eastAsia="宋体"/>
                <w:sz w:val="20"/>
              </w:rPr>
              <w:t>湿度</w:t>
            </w:r>
          </w:p>
        </w:tc>
        <w:tc>
          <w:tcPr>
            <w:tcW w:type="dxa" w:w="4156"/>
          </w:tcPr>
          <w:p>
            <w:r>
              <w:rPr>
                <w:rFonts w:ascii="宋体" w:hAnsi="宋体" w:eastAsia="宋体"/>
                <w:sz w:val="20"/>
              </w:rPr>
              <w:t>10%~90%</w:t>
            </w:r>
          </w:p>
        </w:tc>
      </w:tr>
      <w:tr>
        <w:tc>
          <w:tcPr>
            <w:tcW w:type="dxa" w:w="4156"/>
          </w:tcPr>
          <w:p>
            <w:r>
              <w:rPr>
                <w:rFonts w:ascii="宋体" w:hAnsi="宋体" w:eastAsia="宋体"/>
                <w:sz w:val="20"/>
              </w:rPr>
              <w:t>MTBF</w:t>
            </w:r>
          </w:p>
        </w:tc>
        <w:tc>
          <w:tcPr>
            <w:tcW w:type="dxa" w:w="4156"/>
          </w:tcPr>
          <w:p>
            <w:r>
              <w:rPr>
                <w:rFonts w:ascii="宋体" w:hAnsi="宋体" w:eastAsia="宋体"/>
                <w:sz w:val="20"/>
              </w:rPr>
              <w:t>≥50,000小时</w:t>
            </w:r>
          </w:p>
        </w:tc>
      </w:tr>
      <w:tr>
        <w:tc>
          <w:tcPr>
            <w:tcW w:type="dxa" w:w="4156"/>
          </w:tcPr>
          <w:p>
            <w:r>
              <w:rPr>
                <w:rFonts w:ascii="宋体" w:hAnsi="宋体" w:eastAsia="宋体"/>
                <w:sz w:val="20"/>
              </w:rPr>
              <w:t>部署位置</w:t>
            </w:r>
          </w:p>
        </w:tc>
        <w:tc>
          <w:tcPr>
            <w:tcW w:type="dxa" w:w="4156"/>
          </w:tcPr>
          <w:p>
            <w:r>
              <w:rPr>
                <w:rFonts w:ascii="宋体" w:hAnsi="宋体" w:eastAsia="宋体"/>
                <w:sz w:val="20"/>
              </w:rPr>
              <w:t>各窗口工位机柜</w:t>
            </w:r>
          </w:p>
        </w:tc>
      </w:tr>
      <w:tr>
        <w:tc>
          <w:tcPr>
            <w:tcW w:type="dxa" w:w="4156"/>
          </w:tcPr>
          <w:p>
            <w:r>
              <w:rPr>
                <w:rFonts w:ascii="宋体" w:hAnsi="宋体" w:eastAsia="宋体"/>
                <w:sz w:val="20"/>
              </w:rPr>
              <w:t>数量</w:t>
            </w:r>
          </w:p>
        </w:tc>
        <w:tc>
          <w:tcPr>
            <w:tcW w:type="dxa" w:w="4156"/>
          </w:tcPr>
          <w:p>
            <w:r>
              <w:rPr>
                <w:rFonts w:ascii="宋体" w:hAnsi="宋体" w:eastAsia="宋体"/>
                <w:sz w:val="20"/>
              </w:rPr>
              <w:t>148台</w:t>
            </w:r>
          </w:p>
        </w:tc>
      </w:tr>
    </w:tbl>
    <w:p/>
    <w:p>
      <w:pPr>
        <w:spacing w:line="440" w:lineRule="exact" w:before="0" w:after="0"/>
      </w:pPr>
      <w:r>
        <w:rPr>
          <w:rFonts w:ascii="宋体" w:hAnsi="宋体" w:eastAsia="宋体"/>
          <w:b/>
          <w:sz w:val="24"/>
        </w:rPr>
        <w:t>二、标准操作规程（SOP）</w:t>
      </w:r>
    </w:p>
    <w:p>
      <w:pPr>
        <w:spacing w:line="440" w:lineRule="exact" w:before="0" w:after="0"/>
      </w:pPr>
      <w:r>
        <w:rPr>
          <w:rFonts w:ascii="宋体" w:hAnsi="宋体" w:eastAsia="宋体"/>
          <w:b/>
          <w:sz w:val="24"/>
        </w:rPr>
        <w:t>SOP-KVM-001：KVM切换器日常维护标准操作规程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状态检查</w:t>
            </w:r>
          </w:p>
        </w:tc>
        <w:tc>
          <w:tcPr>
            <w:tcW w:type="dxa" w:w="1662"/>
          </w:tcPr>
          <w:p>
            <w:r>
              <w:rPr>
                <w:rFonts w:ascii="宋体" w:hAnsi="宋体" w:eastAsia="宋体"/>
                <w:sz w:val="20"/>
              </w:rPr>
              <w:t>检查前面板LED指示灯状态</w:t>
            </w:r>
          </w:p>
        </w:tc>
        <w:tc>
          <w:tcPr>
            <w:tcW w:type="dxa" w:w="1662"/>
          </w:tcPr>
          <w:p>
            <w:r>
              <w:rPr>
                <w:rFonts w:ascii="宋体" w:hAnsi="宋体" w:eastAsia="宋体"/>
                <w:sz w:val="20"/>
              </w:rPr>
              <w:t>确认电源/网络/端口指示灯正常</w:t>
            </w:r>
          </w:p>
        </w:tc>
        <w:tc>
          <w:tcPr>
            <w:tcW w:type="dxa" w:w="1662"/>
          </w:tcPr>
          <w:p>
            <w:r>
              <w:rPr>
                <w:rFonts w:ascii="宋体" w:hAnsi="宋体" w:eastAsia="宋体"/>
                <w:sz w:val="20"/>
              </w:rPr>
              <w:t>指示灯正常</w:t>
            </w:r>
          </w:p>
        </w:tc>
      </w:tr>
      <w:tr>
        <w:tc>
          <w:tcPr>
            <w:tcW w:type="dxa" w:w="1662"/>
          </w:tcPr>
          <w:p>
            <w:r>
              <w:rPr>
                <w:rFonts w:ascii="宋体" w:hAnsi="宋体" w:eastAsia="宋体"/>
                <w:sz w:val="20"/>
              </w:rPr>
              <w:t>2</w:t>
            </w:r>
          </w:p>
        </w:tc>
        <w:tc>
          <w:tcPr>
            <w:tcW w:type="dxa" w:w="1662"/>
          </w:tcPr>
          <w:p>
            <w:r>
              <w:rPr>
                <w:rFonts w:ascii="宋体" w:hAnsi="宋体" w:eastAsia="宋体"/>
                <w:sz w:val="20"/>
              </w:rPr>
              <w:t>网络连通</w:t>
            </w:r>
          </w:p>
        </w:tc>
        <w:tc>
          <w:tcPr>
            <w:tcW w:type="dxa" w:w="1662"/>
          </w:tcPr>
          <w:p>
            <w:r>
              <w:rPr>
                <w:rFonts w:ascii="宋体" w:hAnsi="宋体" w:eastAsia="宋体"/>
                <w:sz w:val="20"/>
              </w:rPr>
              <w:t>ping设备IP确认网络连通</w:t>
            </w:r>
          </w:p>
        </w:tc>
        <w:tc>
          <w:tcPr>
            <w:tcW w:type="dxa" w:w="1662"/>
          </w:tcPr>
          <w:p>
            <w:r>
              <w:rPr>
                <w:rFonts w:ascii="宋体" w:hAnsi="宋体" w:eastAsia="宋体"/>
                <w:sz w:val="20"/>
              </w:rPr>
              <w:t>连续ping 30次</w:t>
            </w:r>
          </w:p>
        </w:tc>
        <w:tc>
          <w:tcPr>
            <w:tcW w:type="dxa" w:w="1662"/>
          </w:tcPr>
          <w:p>
            <w:r>
              <w:rPr>
                <w:rFonts w:ascii="宋体" w:hAnsi="宋体" w:eastAsia="宋体"/>
                <w:sz w:val="20"/>
              </w:rPr>
              <w:t>延迟≤5ms，丢包=0%</w:t>
            </w:r>
          </w:p>
        </w:tc>
      </w:tr>
      <w:tr>
        <w:tc>
          <w:tcPr>
            <w:tcW w:type="dxa" w:w="1662"/>
          </w:tcPr>
          <w:p>
            <w:r>
              <w:rPr>
                <w:rFonts w:ascii="宋体" w:hAnsi="宋体" w:eastAsia="宋体"/>
                <w:sz w:val="20"/>
              </w:rPr>
              <w:t>3</w:t>
            </w:r>
          </w:p>
        </w:tc>
        <w:tc>
          <w:tcPr>
            <w:tcW w:type="dxa" w:w="1662"/>
          </w:tcPr>
          <w:p>
            <w:r>
              <w:rPr>
                <w:rFonts w:ascii="宋体" w:hAnsi="宋体" w:eastAsia="宋体"/>
                <w:sz w:val="20"/>
              </w:rPr>
              <w:t>切换测试</w:t>
            </w:r>
          </w:p>
        </w:tc>
        <w:tc>
          <w:tcPr>
            <w:tcW w:type="dxa" w:w="1662"/>
          </w:tcPr>
          <w:p>
            <w:r>
              <w:rPr>
                <w:rFonts w:ascii="宋体" w:hAnsi="宋体" w:eastAsia="宋体"/>
                <w:sz w:val="20"/>
              </w:rPr>
              <w:t>切换至各端口测试画面和键鼠</w:t>
            </w:r>
          </w:p>
        </w:tc>
        <w:tc>
          <w:tcPr>
            <w:tcW w:type="dxa" w:w="1662"/>
          </w:tcPr>
          <w:p>
            <w:r>
              <w:rPr>
                <w:rFonts w:ascii="宋体" w:hAnsi="宋体" w:eastAsia="宋体"/>
                <w:sz w:val="20"/>
              </w:rPr>
              <w:t>逐端口测试</w:t>
            </w:r>
          </w:p>
        </w:tc>
        <w:tc>
          <w:tcPr>
            <w:tcW w:type="dxa" w:w="1662"/>
          </w:tcPr>
          <w:p>
            <w:r>
              <w:rPr>
                <w:rFonts w:ascii="宋体" w:hAnsi="宋体" w:eastAsia="宋体"/>
                <w:sz w:val="20"/>
              </w:rPr>
              <w:t>所有端口正常</w:t>
            </w:r>
          </w:p>
        </w:tc>
      </w:tr>
    </w:tbl>
    <w:p/>
    <w:p>
      <w:pPr>
        <w:spacing w:line="440" w:lineRule="exact" w:before="0" w:after="0"/>
      </w:pPr>
      <w:r>
        <w:rPr>
          <w:rFonts w:ascii="宋体" w:hAnsi="宋体" w:eastAsia="宋体"/>
          <w:b/>
          <w:sz w:val="24"/>
        </w:rPr>
        <w:t>SOP-KVM-002：KVM切换器每月维护标准操作规程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固件更新</w:t>
            </w:r>
          </w:p>
        </w:tc>
        <w:tc>
          <w:tcPr>
            <w:tcW w:type="dxa" w:w="1662"/>
          </w:tcPr>
          <w:p>
            <w:r>
              <w:rPr>
                <w:rFonts w:ascii="宋体" w:hAnsi="宋体" w:eastAsia="宋体"/>
                <w:sz w:val="20"/>
              </w:rPr>
              <w:t>检查并更新设备固件</w:t>
            </w:r>
          </w:p>
        </w:tc>
        <w:tc>
          <w:tcPr>
            <w:tcW w:type="dxa" w:w="1662"/>
          </w:tcPr>
          <w:p>
            <w:r>
              <w:rPr>
                <w:rFonts w:ascii="宋体" w:hAnsi="宋体" w:eastAsia="宋体"/>
                <w:sz w:val="20"/>
              </w:rPr>
              <w:t>更新前备份配置</w:t>
            </w:r>
          </w:p>
        </w:tc>
        <w:tc>
          <w:tcPr>
            <w:tcW w:type="dxa" w:w="1662"/>
          </w:tcPr>
          <w:p>
            <w:r>
              <w:rPr>
                <w:rFonts w:ascii="宋体" w:hAnsi="宋体" w:eastAsia="宋体"/>
                <w:sz w:val="20"/>
              </w:rPr>
              <w:t>固件版本最新</w:t>
            </w:r>
          </w:p>
        </w:tc>
      </w:tr>
      <w:tr>
        <w:tc>
          <w:tcPr>
            <w:tcW w:type="dxa" w:w="1662"/>
          </w:tcPr>
          <w:p>
            <w:r>
              <w:rPr>
                <w:rFonts w:ascii="宋体" w:hAnsi="宋体" w:eastAsia="宋体"/>
                <w:sz w:val="20"/>
              </w:rPr>
              <w:t>2</w:t>
            </w:r>
          </w:p>
        </w:tc>
        <w:tc>
          <w:tcPr>
            <w:tcW w:type="dxa" w:w="1662"/>
          </w:tcPr>
          <w:p>
            <w:r>
              <w:rPr>
                <w:rFonts w:ascii="宋体" w:hAnsi="宋体" w:eastAsia="宋体"/>
                <w:sz w:val="20"/>
              </w:rPr>
              <w:t>日志审计</w:t>
            </w:r>
          </w:p>
        </w:tc>
        <w:tc>
          <w:tcPr>
            <w:tcW w:type="dxa" w:w="1662"/>
          </w:tcPr>
          <w:p>
            <w:r>
              <w:rPr>
                <w:rFonts w:ascii="宋体" w:hAnsi="宋体" w:eastAsia="宋体"/>
                <w:sz w:val="20"/>
              </w:rPr>
              <w:t>审查ACL操作日志</w:t>
            </w:r>
          </w:p>
        </w:tc>
        <w:tc>
          <w:tcPr>
            <w:tcW w:type="dxa" w:w="1662"/>
          </w:tcPr>
          <w:p>
            <w:r>
              <w:rPr>
                <w:rFonts w:ascii="宋体" w:hAnsi="宋体" w:eastAsia="宋体"/>
                <w:sz w:val="20"/>
              </w:rPr>
              <w:t>检查异常访问</w:t>
            </w:r>
          </w:p>
        </w:tc>
        <w:tc>
          <w:tcPr>
            <w:tcW w:type="dxa" w:w="1662"/>
          </w:tcPr>
          <w:p>
            <w:r>
              <w:rPr>
                <w:rFonts w:ascii="宋体" w:hAnsi="宋体" w:eastAsia="宋体"/>
                <w:sz w:val="20"/>
              </w:rPr>
              <w:t>无异常访问</w:t>
            </w:r>
          </w:p>
        </w:tc>
      </w:tr>
      <w:tr>
        <w:tc>
          <w:tcPr>
            <w:tcW w:type="dxa" w:w="1662"/>
          </w:tcPr>
          <w:p>
            <w:r>
              <w:rPr>
                <w:rFonts w:ascii="宋体" w:hAnsi="宋体" w:eastAsia="宋体"/>
                <w:sz w:val="20"/>
              </w:rPr>
              <w:t>3</w:t>
            </w:r>
          </w:p>
        </w:tc>
        <w:tc>
          <w:tcPr>
            <w:tcW w:type="dxa" w:w="1662"/>
          </w:tcPr>
          <w:p>
            <w:r>
              <w:rPr>
                <w:rFonts w:ascii="宋体" w:hAnsi="宋体" w:eastAsia="宋体"/>
                <w:sz w:val="20"/>
              </w:rPr>
              <w:t>端口测试</w:t>
            </w:r>
          </w:p>
        </w:tc>
        <w:tc>
          <w:tcPr>
            <w:tcW w:type="dxa" w:w="1662"/>
          </w:tcPr>
          <w:p>
            <w:r>
              <w:rPr>
                <w:rFonts w:ascii="宋体" w:hAnsi="宋体" w:eastAsia="宋体"/>
                <w:sz w:val="20"/>
              </w:rPr>
              <w:t>测试所有16个端口功能</w:t>
            </w:r>
          </w:p>
        </w:tc>
        <w:tc>
          <w:tcPr>
            <w:tcW w:type="dxa" w:w="1662"/>
          </w:tcPr>
          <w:p>
            <w:r>
              <w:rPr>
                <w:rFonts w:ascii="宋体" w:hAnsi="宋体" w:eastAsia="宋体"/>
                <w:sz w:val="20"/>
              </w:rPr>
              <w:t>逐端口测试</w:t>
            </w:r>
          </w:p>
        </w:tc>
        <w:tc>
          <w:tcPr>
            <w:tcW w:type="dxa" w:w="1662"/>
          </w:tcPr>
          <w:p>
            <w:r>
              <w:rPr>
                <w:rFonts w:ascii="宋体" w:hAnsi="宋体" w:eastAsia="宋体"/>
                <w:sz w:val="20"/>
              </w:rPr>
              <w:t>所有端口正常</w:t>
            </w:r>
          </w:p>
        </w:tc>
      </w:tr>
      <w:tr>
        <w:tc>
          <w:tcPr>
            <w:tcW w:type="dxa" w:w="1662"/>
          </w:tcPr>
          <w:p>
            <w:r>
              <w:rPr>
                <w:rFonts w:ascii="宋体" w:hAnsi="宋体" w:eastAsia="宋体"/>
                <w:sz w:val="20"/>
              </w:rPr>
              <w:t>4</w:t>
            </w:r>
          </w:p>
        </w:tc>
        <w:tc>
          <w:tcPr>
            <w:tcW w:type="dxa" w:w="1662"/>
          </w:tcPr>
          <w:p>
            <w:r>
              <w:rPr>
                <w:rFonts w:ascii="宋体" w:hAnsi="宋体" w:eastAsia="宋体"/>
                <w:sz w:val="20"/>
              </w:rPr>
              <w:t>清洁散热</w:t>
            </w:r>
          </w:p>
        </w:tc>
        <w:tc>
          <w:tcPr>
            <w:tcW w:type="dxa" w:w="1662"/>
          </w:tcPr>
          <w:p>
            <w:r>
              <w:rPr>
                <w:rFonts w:ascii="宋体" w:hAnsi="宋体" w:eastAsia="宋体"/>
                <w:sz w:val="20"/>
              </w:rPr>
              <w:t>清洁设备散热孔和风扇</w:t>
            </w:r>
          </w:p>
        </w:tc>
        <w:tc>
          <w:tcPr>
            <w:tcW w:type="dxa" w:w="1662"/>
          </w:tcPr>
          <w:p>
            <w:r>
              <w:rPr>
                <w:rFonts w:ascii="宋体" w:hAnsi="宋体" w:eastAsia="宋体"/>
                <w:sz w:val="20"/>
              </w:rPr>
              <w:t>使用压缩空气</w:t>
            </w:r>
          </w:p>
        </w:tc>
        <w:tc>
          <w:tcPr>
            <w:tcW w:type="dxa" w:w="1662"/>
          </w:tcPr>
          <w:p>
            <w:r>
              <w:rPr>
                <w:rFonts w:ascii="宋体" w:hAnsi="宋体" w:eastAsia="宋体"/>
                <w:sz w:val="20"/>
              </w:rPr>
              <w:t>散热良好</w:t>
            </w:r>
          </w:p>
        </w:tc>
      </w:tr>
    </w:tbl>
    <w:p/>
    <w:p>
      <w:pPr>
        <w:spacing w:line="440" w:lineRule="exact" w:before="0" w:after="0"/>
      </w:pPr>
      <w:r>
        <w:rPr>
          <w:rFonts w:ascii="宋体" w:hAnsi="宋体" w:eastAsia="宋体"/>
          <w:b/>
          <w:sz w:val="24"/>
        </w:rPr>
        <w:t>SOP-KVM-003：KVM切换器每季度维护标准操作规程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配置备份</w:t>
            </w:r>
          </w:p>
        </w:tc>
        <w:tc>
          <w:tcPr>
            <w:tcW w:type="dxa" w:w="1662"/>
          </w:tcPr>
          <w:p>
            <w:r>
              <w:rPr>
                <w:rFonts w:ascii="宋体" w:hAnsi="宋体" w:eastAsia="宋体"/>
                <w:sz w:val="20"/>
              </w:rPr>
              <w:t>备份设备配置至远程服务器</w:t>
            </w:r>
          </w:p>
        </w:tc>
        <w:tc>
          <w:tcPr>
            <w:tcW w:type="dxa" w:w="1662"/>
          </w:tcPr>
          <w:p>
            <w:r>
              <w:rPr>
                <w:rFonts w:ascii="宋体" w:hAnsi="宋体" w:eastAsia="宋体"/>
                <w:sz w:val="20"/>
              </w:rPr>
              <w:t>加密传输</w:t>
            </w:r>
          </w:p>
        </w:tc>
        <w:tc>
          <w:tcPr>
            <w:tcW w:type="dxa" w:w="1662"/>
          </w:tcPr>
          <w:p>
            <w:r>
              <w:rPr>
                <w:rFonts w:ascii="宋体" w:hAnsi="宋体" w:eastAsia="宋体"/>
                <w:sz w:val="20"/>
              </w:rPr>
              <w:t>备份成功</w:t>
            </w:r>
          </w:p>
        </w:tc>
      </w:tr>
      <w:tr>
        <w:tc>
          <w:tcPr>
            <w:tcW w:type="dxa" w:w="1662"/>
          </w:tcPr>
          <w:p>
            <w:r>
              <w:rPr>
                <w:rFonts w:ascii="宋体" w:hAnsi="宋体" w:eastAsia="宋体"/>
                <w:sz w:val="20"/>
              </w:rPr>
              <w:t>2</w:t>
            </w:r>
          </w:p>
        </w:tc>
        <w:tc>
          <w:tcPr>
            <w:tcW w:type="dxa" w:w="1662"/>
          </w:tcPr>
          <w:p>
            <w:r>
              <w:rPr>
                <w:rFonts w:ascii="宋体" w:hAnsi="宋体" w:eastAsia="宋体"/>
                <w:sz w:val="20"/>
              </w:rPr>
              <w:t>电源检测</w:t>
            </w:r>
          </w:p>
        </w:tc>
        <w:tc>
          <w:tcPr>
            <w:tcW w:type="dxa" w:w="1662"/>
          </w:tcPr>
          <w:p>
            <w:r>
              <w:rPr>
                <w:rFonts w:ascii="宋体" w:hAnsi="宋体" w:eastAsia="宋体"/>
                <w:sz w:val="20"/>
              </w:rPr>
              <w:t>检测双电源输出电压</w:t>
            </w:r>
          </w:p>
        </w:tc>
        <w:tc>
          <w:tcPr>
            <w:tcW w:type="dxa" w:w="1662"/>
          </w:tcPr>
          <w:p>
            <w:r>
              <w:rPr>
                <w:rFonts w:ascii="宋体" w:hAnsi="宋体" w:eastAsia="宋体"/>
                <w:sz w:val="20"/>
              </w:rPr>
              <w:t>在负载下测试</w:t>
            </w:r>
          </w:p>
        </w:tc>
        <w:tc>
          <w:tcPr>
            <w:tcW w:type="dxa" w:w="1662"/>
          </w:tcPr>
          <w:p>
            <w:r>
              <w:rPr>
                <w:rFonts w:ascii="宋体" w:hAnsi="宋体" w:eastAsia="宋体"/>
                <w:sz w:val="20"/>
              </w:rPr>
              <w:t>电压正常</w:t>
            </w:r>
          </w:p>
        </w:tc>
      </w:tr>
      <w:tr>
        <w:tc>
          <w:tcPr>
            <w:tcW w:type="dxa" w:w="1662"/>
          </w:tcPr>
          <w:p>
            <w:r>
              <w:rPr>
                <w:rFonts w:ascii="宋体" w:hAnsi="宋体" w:eastAsia="宋体"/>
                <w:sz w:val="20"/>
              </w:rPr>
              <w:t>3</w:t>
            </w:r>
          </w:p>
        </w:tc>
        <w:tc>
          <w:tcPr>
            <w:tcW w:type="dxa" w:w="1662"/>
          </w:tcPr>
          <w:p>
            <w:r>
              <w:rPr>
                <w:rFonts w:ascii="宋体" w:hAnsi="宋体" w:eastAsia="宋体"/>
                <w:sz w:val="20"/>
              </w:rPr>
              <w:t>视频质量检测</w:t>
            </w:r>
          </w:p>
        </w:tc>
        <w:tc>
          <w:tcPr>
            <w:tcW w:type="dxa" w:w="1662"/>
          </w:tcPr>
          <w:p>
            <w:r>
              <w:rPr>
                <w:rFonts w:ascii="宋体" w:hAnsi="宋体" w:eastAsia="宋体"/>
                <w:sz w:val="20"/>
              </w:rPr>
              <w:t>使用测试图案检测视频质量</w:t>
            </w:r>
          </w:p>
        </w:tc>
        <w:tc>
          <w:tcPr>
            <w:tcW w:type="dxa" w:w="1662"/>
          </w:tcPr>
          <w:p>
            <w:r>
              <w:rPr>
                <w:rFonts w:ascii="宋体" w:hAnsi="宋体" w:eastAsia="宋体"/>
                <w:sz w:val="20"/>
              </w:rPr>
              <w:t>逐端口检测</w:t>
            </w:r>
          </w:p>
        </w:tc>
        <w:tc>
          <w:tcPr>
            <w:tcW w:type="dxa" w:w="1662"/>
          </w:tcPr>
          <w:p>
            <w:r>
              <w:rPr>
                <w:rFonts w:ascii="宋体" w:hAnsi="宋体" w:eastAsia="宋体"/>
                <w:sz w:val="20"/>
              </w:rPr>
              <w:t>画面清晰无拖影</w:t>
            </w:r>
          </w:p>
        </w:tc>
      </w:tr>
      <w:tr>
        <w:tc>
          <w:tcPr>
            <w:tcW w:type="dxa" w:w="1662"/>
          </w:tcPr>
          <w:p>
            <w:r>
              <w:rPr>
                <w:rFonts w:ascii="宋体" w:hAnsi="宋体" w:eastAsia="宋体"/>
                <w:sz w:val="20"/>
              </w:rPr>
              <w:t>4</w:t>
            </w:r>
          </w:p>
        </w:tc>
        <w:tc>
          <w:tcPr>
            <w:tcW w:type="dxa" w:w="1662"/>
          </w:tcPr>
          <w:p>
            <w:r>
              <w:rPr>
                <w:rFonts w:ascii="宋体" w:hAnsi="宋体" w:eastAsia="宋体"/>
                <w:sz w:val="20"/>
              </w:rPr>
              <w:t>安全审计</w:t>
            </w:r>
          </w:p>
        </w:tc>
        <w:tc>
          <w:tcPr>
            <w:tcW w:type="dxa" w:w="1662"/>
          </w:tcPr>
          <w:p>
            <w:r>
              <w:rPr>
                <w:rFonts w:ascii="宋体" w:hAnsi="宋体" w:eastAsia="宋体"/>
                <w:sz w:val="20"/>
              </w:rPr>
              <w:t>全面审查访问控制策略</w:t>
            </w:r>
          </w:p>
        </w:tc>
        <w:tc>
          <w:tcPr>
            <w:tcW w:type="dxa" w:w="1662"/>
          </w:tcPr>
          <w:p>
            <w:r>
              <w:rPr>
                <w:rFonts w:ascii="宋体" w:hAnsi="宋体" w:eastAsia="宋体"/>
                <w:sz w:val="20"/>
              </w:rPr>
              <w:t>检查策略有效性</w:t>
            </w:r>
          </w:p>
        </w:tc>
        <w:tc>
          <w:tcPr>
            <w:tcW w:type="dxa" w:w="1662"/>
          </w:tcPr>
          <w:p>
            <w:r>
              <w:rPr>
                <w:rFonts w:ascii="宋体" w:hAnsi="宋体" w:eastAsia="宋体"/>
                <w:sz w:val="20"/>
              </w:rPr>
              <w:t>策略有效</w:t>
            </w:r>
          </w:p>
        </w:tc>
      </w:tr>
    </w:tbl>
    <w:p/>
    <w:p>
      <w:pPr>
        <w:spacing w:line="440" w:lineRule="exact" w:before="0" w:after="0"/>
      </w:pPr>
      <w:r>
        <w:rPr>
          <w:rFonts w:ascii="宋体" w:hAnsi="宋体" w:eastAsia="宋体"/>
          <w:b/>
          <w:sz w:val="24"/>
        </w:rPr>
        <w:t>SOP-KVM-004：KVM切换器年度维护标准操作规程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全面拆机清洁</w:t>
            </w:r>
          </w:p>
        </w:tc>
        <w:tc>
          <w:tcPr>
            <w:tcW w:type="dxa" w:w="1662"/>
          </w:tcPr>
          <w:p>
            <w:r>
              <w:rPr>
                <w:rFonts w:ascii="宋体" w:hAnsi="宋体" w:eastAsia="宋体"/>
                <w:sz w:val="20"/>
              </w:rPr>
              <w:t>完全拆卸清洁内部组件</w:t>
            </w:r>
          </w:p>
        </w:tc>
        <w:tc>
          <w:tcPr>
            <w:tcW w:type="dxa" w:w="1662"/>
          </w:tcPr>
          <w:p>
            <w:r>
              <w:rPr>
                <w:rFonts w:ascii="宋体" w:hAnsi="宋体" w:eastAsia="宋体"/>
                <w:sz w:val="20"/>
              </w:rPr>
              <w:t>断电操作</w:t>
            </w:r>
          </w:p>
        </w:tc>
        <w:tc>
          <w:tcPr>
            <w:tcW w:type="dxa" w:w="1662"/>
          </w:tcPr>
          <w:p>
            <w:r>
              <w:rPr>
                <w:rFonts w:ascii="宋体" w:hAnsi="宋体" w:eastAsia="宋体"/>
                <w:sz w:val="20"/>
              </w:rPr>
              <w:t>内部清洁</w:t>
            </w:r>
          </w:p>
        </w:tc>
      </w:tr>
      <w:tr>
        <w:tc>
          <w:tcPr>
            <w:tcW w:type="dxa" w:w="1662"/>
          </w:tcPr>
          <w:p>
            <w:r>
              <w:rPr>
                <w:rFonts w:ascii="宋体" w:hAnsi="宋体" w:eastAsia="宋体"/>
                <w:sz w:val="20"/>
              </w:rPr>
              <w:t>2</w:t>
            </w:r>
          </w:p>
        </w:tc>
        <w:tc>
          <w:tcPr>
            <w:tcW w:type="dxa" w:w="1662"/>
          </w:tcPr>
          <w:p>
            <w:r>
              <w:rPr>
                <w:rFonts w:ascii="宋体" w:hAnsi="宋体" w:eastAsia="宋体"/>
                <w:sz w:val="20"/>
              </w:rPr>
              <w:t>端口连通性测试</w:t>
            </w:r>
          </w:p>
        </w:tc>
        <w:tc>
          <w:tcPr>
            <w:tcW w:type="dxa" w:w="1662"/>
          </w:tcPr>
          <w:p>
            <w:r>
              <w:rPr>
                <w:rFonts w:ascii="宋体" w:hAnsi="宋体" w:eastAsia="宋体"/>
                <w:sz w:val="20"/>
              </w:rPr>
              <w:t>使用网络测试仪测试端口</w:t>
            </w:r>
          </w:p>
        </w:tc>
        <w:tc>
          <w:tcPr>
            <w:tcW w:type="dxa" w:w="1662"/>
          </w:tcPr>
          <w:p>
            <w:r>
              <w:rPr>
                <w:rFonts w:ascii="宋体" w:hAnsi="宋体" w:eastAsia="宋体"/>
                <w:sz w:val="20"/>
              </w:rPr>
              <w:t>逐端口测试</w:t>
            </w:r>
          </w:p>
        </w:tc>
        <w:tc>
          <w:tcPr>
            <w:tcW w:type="dxa" w:w="1662"/>
          </w:tcPr>
          <w:p>
            <w:r>
              <w:rPr>
                <w:rFonts w:ascii="宋体" w:hAnsi="宋体" w:eastAsia="宋体"/>
                <w:sz w:val="20"/>
              </w:rPr>
              <w:t>连通性正常</w:t>
            </w:r>
          </w:p>
        </w:tc>
      </w:tr>
      <w:tr>
        <w:tc>
          <w:tcPr>
            <w:tcW w:type="dxa" w:w="1662"/>
          </w:tcPr>
          <w:p>
            <w:r>
              <w:rPr>
                <w:rFonts w:ascii="宋体" w:hAnsi="宋体" w:eastAsia="宋体"/>
                <w:sz w:val="20"/>
              </w:rPr>
              <w:t>3</w:t>
            </w:r>
          </w:p>
        </w:tc>
        <w:tc>
          <w:tcPr>
            <w:tcW w:type="dxa" w:w="1662"/>
          </w:tcPr>
          <w:p>
            <w:r>
              <w:rPr>
                <w:rFonts w:ascii="宋体" w:hAnsi="宋体" w:eastAsia="宋体"/>
                <w:sz w:val="20"/>
              </w:rPr>
              <w:t>冗余切换测试</w:t>
            </w:r>
          </w:p>
        </w:tc>
        <w:tc>
          <w:tcPr>
            <w:tcW w:type="dxa" w:w="1662"/>
          </w:tcPr>
          <w:p>
            <w:r>
              <w:rPr>
                <w:rFonts w:ascii="宋体" w:hAnsi="宋体" w:eastAsia="宋体"/>
                <w:sz w:val="20"/>
              </w:rPr>
              <w:t>测试双电源/双网络切换</w:t>
            </w:r>
          </w:p>
        </w:tc>
        <w:tc>
          <w:tcPr>
            <w:tcW w:type="dxa" w:w="1662"/>
          </w:tcPr>
          <w:p>
            <w:r>
              <w:rPr>
                <w:rFonts w:ascii="宋体" w:hAnsi="宋体" w:eastAsia="宋体"/>
                <w:sz w:val="20"/>
              </w:rPr>
              <w:t>模拟故障切换</w:t>
            </w:r>
          </w:p>
        </w:tc>
        <w:tc>
          <w:tcPr>
            <w:tcW w:type="dxa" w:w="1662"/>
          </w:tcPr>
          <w:p>
            <w:r>
              <w:rPr>
                <w:rFonts w:ascii="宋体" w:hAnsi="宋体" w:eastAsia="宋体"/>
                <w:sz w:val="20"/>
              </w:rPr>
              <w:t>切换时间≤5s</w:t>
            </w:r>
          </w:p>
        </w:tc>
      </w:tr>
      <w:tr>
        <w:tc>
          <w:tcPr>
            <w:tcW w:type="dxa" w:w="1662"/>
          </w:tcPr>
          <w:p>
            <w:r>
              <w:rPr>
                <w:rFonts w:ascii="宋体" w:hAnsi="宋体" w:eastAsia="宋体"/>
                <w:sz w:val="20"/>
              </w:rPr>
              <w:t>4</w:t>
            </w:r>
          </w:p>
        </w:tc>
        <w:tc>
          <w:tcPr>
            <w:tcW w:type="dxa" w:w="1662"/>
          </w:tcPr>
          <w:p>
            <w:r>
              <w:rPr>
                <w:rFonts w:ascii="宋体" w:hAnsi="宋体" w:eastAsia="宋体"/>
                <w:sz w:val="20"/>
              </w:rPr>
              <w:t>性能压力测试</w:t>
            </w:r>
          </w:p>
        </w:tc>
        <w:tc>
          <w:tcPr>
            <w:tcW w:type="dxa" w:w="1662"/>
          </w:tcPr>
          <w:p>
            <w:r>
              <w:rPr>
                <w:rFonts w:ascii="宋体" w:hAnsi="宋体" w:eastAsia="宋体"/>
                <w:sz w:val="20"/>
              </w:rPr>
              <w:t>满负载运行24小时</w:t>
            </w:r>
          </w:p>
        </w:tc>
        <w:tc>
          <w:tcPr>
            <w:tcW w:type="dxa" w:w="1662"/>
          </w:tcPr>
          <w:p>
            <w:r>
              <w:rPr>
                <w:rFonts w:ascii="宋体" w:hAnsi="宋体" w:eastAsia="宋体"/>
                <w:sz w:val="20"/>
              </w:rPr>
              <w:t>监控温度稳定性</w:t>
            </w:r>
          </w:p>
        </w:tc>
        <w:tc>
          <w:tcPr>
            <w:tcW w:type="dxa" w:w="1662"/>
          </w:tcPr>
          <w:p>
            <w:r>
              <w:rPr>
                <w:rFonts w:ascii="宋体" w:hAnsi="宋体" w:eastAsia="宋体"/>
                <w:sz w:val="20"/>
              </w:rPr>
              <w:t>无故障</w:t>
            </w:r>
          </w:p>
        </w:tc>
      </w:tr>
    </w:tbl>
    <w:p/>
    <w:p>
      <w:pPr>
        <w:spacing w:line="440" w:lineRule="exact" w:before="0" w:after="0"/>
      </w:pPr>
      <w:r>
        <w:rPr>
          <w:rFonts w:ascii="宋体" w:hAnsi="宋体" w:eastAsia="宋体"/>
          <w:b/>
          <w:sz w:val="24"/>
        </w:rPr>
        <w:t>三、维护工具清单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类别</w:t>
            </w:r>
          </w:p>
        </w:tc>
        <w:tc>
          <w:tcPr>
            <w:tcW w:type="dxa" w:w="1385"/>
          </w:tcPr>
          <w:p>
            <w:r>
              <w:rPr>
                <w:rFonts w:ascii="宋体" w:hAnsi="宋体" w:eastAsia="宋体"/>
                <w:sz w:val="20"/>
              </w:rPr>
              <w:t>工具名称</w:t>
            </w:r>
          </w:p>
        </w:tc>
        <w:tc>
          <w:tcPr>
            <w:tcW w:type="dxa" w:w="1385"/>
          </w:tcPr>
          <w:p>
            <w:r>
              <w:rPr>
                <w:rFonts w:ascii="宋体" w:hAnsi="宋体" w:eastAsia="宋体"/>
                <w:sz w:val="20"/>
              </w:rPr>
              <w:t>品牌</w:t>
            </w:r>
          </w:p>
        </w:tc>
        <w:tc>
          <w:tcPr>
            <w:tcW w:type="dxa" w:w="1385"/>
          </w:tcPr>
          <w:p>
            <w:r>
              <w:rPr>
                <w:rFonts w:ascii="宋体" w:hAnsi="宋体" w:eastAsia="宋体"/>
                <w:sz w:val="20"/>
              </w:rPr>
              <w:t>数量</w:t>
            </w:r>
          </w:p>
        </w:tc>
        <w:tc>
          <w:tcPr>
            <w:tcW w:type="dxa" w:w="1385"/>
          </w:tcPr>
          <w:p>
            <w:r>
              <w:rPr>
                <w:rFonts w:ascii="宋体" w:hAnsi="宋体" w:eastAsia="宋体"/>
                <w:sz w:val="20"/>
              </w:rPr>
              <w:t>用途</w:t>
            </w:r>
          </w:p>
        </w:tc>
        <w:tc>
          <w:tcPr>
            <w:tcW w:type="dxa" w:w="1385"/>
          </w:tcPr>
          <w:p>
            <w:r>
              <w:rPr>
                <w:rFonts w:ascii="宋体" w:hAnsi="宋体" w:eastAsia="宋体"/>
                <w:sz w:val="20"/>
              </w:rPr>
              <w:t>校准周期</w:t>
            </w:r>
          </w:p>
        </w:tc>
      </w:tr>
      <w:tr>
        <w:tc>
          <w:tcPr>
            <w:tcW w:type="dxa" w:w="1385"/>
          </w:tcPr>
          <w:p>
            <w:r>
              <w:rPr>
                <w:rFonts w:ascii="宋体" w:hAnsi="宋体" w:eastAsia="宋体"/>
                <w:sz w:val="20"/>
              </w:rPr>
              <w:t>检测仪器</w:t>
            </w:r>
          </w:p>
        </w:tc>
        <w:tc>
          <w:tcPr>
            <w:tcW w:type="dxa" w:w="1385"/>
          </w:tcPr>
          <w:p>
            <w:r>
              <w:rPr>
                <w:rFonts w:ascii="宋体" w:hAnsi="宋体" w:eastAsia="宋体"/>
                <w:sz w:val="20"/>
              </w:rPr>
              <w:t>网线测试仪</w:t>
            </w:r>
          </w:p>
        </w:tc>
        <w:tc>
          <w:tcPr>
            <w:tcW w:type="dxa" w:w="1385"/>
          </w:tcPr>
          <w:p>
            <w:r>
              <w:rPr>
                <w:rFonts w:ascii="宋体" w:hAnsi="宋体" w:eastAsia="宋体"/>
                <w:sz w:val="20"/>
              </w:rPr>
              <w:t>Fluke</w:t>
            </w:r>
          </w:p>
        </w:tc>
        <w:tc>
          <w:tcPr>
            <w:tcW w:type="dxa" w:w="1385"/>
          </w:tcPr>
          <w:p>
            <w:r>
              <w:rPr>
                <w:rFonts w:ascii="宋体" w:hAnsi="宋体" w:eastAsia="宋体"/>
                <w:sz w:val="20"/>
              </w:rPr>
              <w:t>1台</w:t>
            </w:r>
          </w:p>
        </w:tc>
        <w:tc>
          <w:tcPr>
            <w:tcW w:type="dxa" w:w="1385"/>
          </w:tcPr>
          <w:p>
            <w:r>
              <w:rPr>
                <w:rFonts w:ascii="宋体" w:hAnsi="宋体" w:eastAsia="宋体"/>
                <w:sz w:val="20"/>
              </w:rPr>
              <w:t>线缆测试</w:t>
            </w:r>
          </w:p>
        </w:tc>
        <w:tc>
          <w:tcPr>
            <w:tcW w:type="dxa" w:w="1385"/>
          </w:tcPr>
          <w:p>
            <w:r>
              <w:rPr>
                <w:rFonts w:ascii="宋体" w:hAnsi="宋体" w:eastAsia="宋体"/>
                <w:sz w:val="20"/>
              </w:rPr>
              <w:t>12个月</w:t>
            </w:r>
          </w:p>
        </w:tc>
      </w:tr>
      <w:tr>
        <w:tc>
          <w:tcPr>
            <w:tcW w:type="dxa" w:w="1385"/>
          </w:tcPr>
          <w:p>
            <w:r>
              <w:rPr>
                <w:rFonts w:ascii="宋体" w:hAnsi="宋体" w:eastAsia="宋体"/>
                <w:sz w:val="20"/>
              </w:rPr>
              <w:t>检测仪器</w:t>
            </w:r>
          </w:p>
        </w:tc>
        <w:tc>
          <w:tcPr>
            <w:tcW w:type="dxa" w:w="1385"/>
          </w:tcPr>
          <w:p>
            <w:r>
              <w:rPr>
                <w:rFonts w:ascii="宋体" w:hAnsi="宋体" w:eastAsia="宋体"/>
                <w:sz w:val="20"/>
              </w:rPr>
              <w:t>笔记本终端</w:t>
            </w:r>
          </w:p>
        </w:tc>
        <w:tc>
          <w:tcPr>
            <w:tcW w:type="dxa" w:w="1385"/>
          </w:tcPr>
          <w:p>
            <w:r>
              <w:rPr>
                <w:rFonts w:ascii="宋体" w:hAnsi="宋体" w:eastAsia="宋体"/>
                <w:sz w:val="20"/>
              </w:rPr>
              <w:t>联想</w:t>
            </w:r>
          </w:p>
        </w:tc>
        <w:tc>
          <w:tcPr>
            <w:tcW w:type="dxa" w:w="1385"/>
          </w:tcPr>
          <w:p>
            <w:r>
              <w:rPr>
                <w:rFonts w:ascii="宋体" w:hAnsi="宋体" w:eastAsia="宋体"/>
                <w:sz w:val="20"/>
              </w:rPr>
              <w:t>1台</w:t>
            </w:r>
          </w:p>
        </w:tc>
        <w:tc>
          <w:tcPr>
            <w:tcW w:type="dxa" w:w="1385"/>
          </w:tcPr>
          <w:p>
            <w:r>
              <w:rPr>
                <w:rFonts w:ascii="宋体" w:hAnsi="宋体" w:eastAsia="宋体"/>
                <w:sz w:val="20"/>
              </w:rPr>
              <w:t>远程管理测试</w:t>
            </w:r>
          </w:p>
        </w:tc>
        <w:tc>
          <w:tcPr>
            <w:tcW w:type="dxa" w:w="1385"/>
          </w:tcPr>
          <w:p>
            <w:r>
              <w:rPr>
                <w:rFonts w:ascii="宋体" w:hAnsi="宋体" w:eastAsia="宋体"/>
                <w:sz w:val="20"/>
              </w:rPr>
              <w:t>-</w:t>
            </w:r>
          </w:p>
        </w:tc>
      </w:tr>
      <w:tr>
        <w:tc>
          <w:tcPr>
            <w:tcW w:type="dxa" w:w="1385"/>
          </w:tcPr>
          <w:p>
            <w:r>
              <w:rPr>
                <w:rFonts w:ascii="宋体" w:hAnsi="宋体" w:eastAsia="宋体"/>
                <w:sz w:val="20"/>
              </w:rPr>
              <w:t>清洁用品</w:t>
            </w:r>
          </w:p>
        </w:tc>
        <w:tc>
          <w:tcPr>
            <w:tcW w:type="dxa" w:w="1385"/>
          </w:tcPr>
          <w:p>
            <w:r>
              <w:rPr>
                <w:rFonts w:ascii="宋体" w:hAnsi="宋体" w:eastAsia="宋体"/>
                <w:sz w:val="20"/>
              </w:rPr>
              <w:t>压缩空气罐</w:t>
            </w:r>
          </w:p>
        </w:tc>
        <w:tc>
          <w:tcPr>
            <w:tcW w:type="dxa" w:w="1385"/>
          </w:tcPr>
          <w:p>
            <w:r>
              <w:rPr>
                <w:rFonts w:ascii="宋体" w:hAnsi="宋体" w:eastAsia="宋体"/>
                <w:sz w:val="20"/>
              </w:rPr>
              <w:t>威力狮</w:t>
            </w:r>
          </w:p>
        </w:tc>
        <w:tc>
          <w:tcPr>
            <w:tcW w:type="dxa" w:w="1385"/>
          </w:tcPr>
          <w:p>
            <w:r>
              <w:rPr>
                <w:rFonts w:ascii="宋体" w:hAnsi="宋体" w:eastAsia="宋体"/>
                <w:sz w:val="20"/>
              </w:rPr>
              <w:t>5罐</w:t>
            </w:r>
          </w:p>
        </w:tc>
        <w:tc>
          <w:tcPr>
            <w:tcW w:type="dxa" w:w="1385"/>
          </w:tcPr>
          <w:p>
            <w:r>
              <w:rPr>
                <w:rFonts w:ascii="宋体" w:hAnsi="宋体" w:eastAsia="宋体"/>
                <w:sz w:val="20"/>
              </w:rPr>
              <w:t>除尘清洁</w:t>
            </w:r>
          </w:p>
        </w:tc>
        <w:tc>
          <w:tcPr>
            <w:tcW w:type="dxa" w:w="1385"/>
          </w:tcPr>
          <w:p>
            <w:r>
              <w:rPr>
                <w:rFonts w:ascii="宋体" w:hAnsi="宋体" w:eastAsia="宋体"/>
                <w:sz w:val="20"/>
              </w:rPr>
              <w:t>-</w:t>
            </w:r>
          </w:p>
        </w:tc>
      </w:tr>
      <w:tr>
        <w:tc>
          <w:tcPr>
            <w:tcW w:type="dxa" w:w="1385"/>
          </w:tcPr>
          <w:p>
            <w:r>
              <w:rPr>
                <w:rFonts w:ascii="宋体" w:hAnsi="宋体" w:eastAsia="宋体"/>
                <w:sz w:val="20"/>
              </w:rPr>
              <w:t>清洁用品</w:t>
            </w:r>
          </w:p>
        </w:tc>
        <w:tc>
          <w:tcPr>
            <w:tcW w:type="dxa" w:w="1385"/>
          </w:tcPr>
          <w:p>
            <w:r>
              <w:rPr>
                <w:rFonts w:ascii="宋体" w:hAnsi="宋体" w:eastAsia="宋体"/>
                <w:sz w:val="20"/>
              </w:rPr>
              <w:t>防静电毛刷</w:t>
            </w:r>
          </w:p>
        </w:tc>
        <w:tc>
          <w:tcPr>
            <w:tcW w:type="dxa" w:w="1385"/>
          </w:tcPr>
          <w:p>
            <w:r>
              <w:rPr>
                <w:rFonts w:ascii="宋体" w:hAnsi="宋体" w:eastAsia="宋体"/>
                <w:sz w:val="20"/>
              </w:rPr>
              <w:t>诺达</w:t>
            </w:r>
          </w:p>
        </w:tc>
        <w:tc>
          <w:tcPr>
            <w:tcW w:type="dxa" w:w="1385"/>
          </w:tcPr>
          <w:p>
            <w:r>
              <w:rPr>
                <w:rFonts w:ascii="宋体" w:hAnsi="宋体" w:eastAsia="宋体"/>
                <w:sz w:val="20"/>
              </w:rPr>
              <w:t>3把</w:t>
            </w:r>
          </w:p>
        </w:tc>
        <w:tc>
          <w:tcPr>
            <w:tcW w:type="dxa" w:w="1385"/>
          </w:tcPr>
          <w:p>
            <w:r>
              <w:rPr>
                <w:rFonts w:ascii="宋体" w:hAnsi="宋体" w:eastAsia="宋体"/>
                <w:sz w:val="20"/>
              </w:rPr>
              <w:t>精密除尘</w:t>
            </w:r>
          </w:p>
        </w:tc>
        <w:tc>
          <w:tcPr>
            <w:tcW w:type="dxa" w:w="1385"/>
          </w:tcPr>
          <w:p>
            <w:r>
              <w:rPr>
                <w:rFonts w:ascii="宋体" w:hAnsi="宋体" w:eastAsia="宋体"/>
                <w:sz w:val="20"/>
              </w:rPr>
              <w:t>-</w:t>
            </w:r>
          </w:p>
        </w:tc>
      </w:tr>
    </w:tbl>
    <w:p/>
    <w:p>
      <w:pPr>
        <w:spacing w:line="440" w:lineRule="exact" w:before="0" w:after="0"/>
      </w:pPr>
      <w:r>
        <w:rPr>
          <w:rFonts w:ascii="宋体" w:hAnsi="宋体" w:eastAsia="宋体"/>
          <w:b/>
          <w:sz w:val="24"/>
        </w:rPr>
        <w:t>四、故障诊断决策树</w:t>
      </w:r>
    </w:p>
    <w:p>
      <w:pPr>
        <w:ind w:left="283"/>
      </w:pPr>
      <w:r>
        <w:rPr>
          <w:rFonts w:ascii="Consolas" w:hAnsi="Consolas" w:eastAsia="宋体"/>
          <w:sz w:val="20"/>
          <w:shd w:fill="F0F8FF"/>
        </w:rPr>
        <w:t>KVM切换器异常</w:t>
        <w:br/>
        <w:t>├── 无法访问远程管理</w:t>
        <w:br/>
        <w:t>│   ├── 检查网络连接 → 断开：修复网络</w:t>
        <w:br/>
        <w:t>│   ├── 检查IP配置 → 错误：修正配置</w:t>
        <w:br/>
        <w:t>│   ├── 检查Web服务 → 停止：重启服务</w:t>
        <w:br/>
        <w:t>│   └── 以上均无效 → 更换设备</w:t>
        <w:br/>
        <w:t>├── 某端口无画面</w:t>
        <w:br/>
        <w:t>│   ├── 检查端口线缆 → 故障：更换线缆</w:t>
        <w:br/>
        <w:t>│   ├── 检查端口配置 → 错误：修正配置</w:t>
        <w:br/>
        <w:t>│   ├── 检查目标设备 → 故障：修复目标设备</w:t>
        <w:br/>
        <w:t>│   └── 以上均无效 → 更换KVM端口板</w:t>
        <w:br/>
        <w:t>├── 键鼠无响应</w:t>
        <w:br/>
        <w:t>│   ├── 检查键鼠连接 → 断开：重新连接</w:t>
        <w:br/>
        <w:t>│   ├── 检查USB仿真 → 异常：重启KVM</w:t>
        <w:br/>
        <w:t>│   └── 以上均无效 → 更换KVM</w:t>
        <w:br/>
        <w:t>└── 画面闪烁/雪花</w:t>
        <w:br/>
        <w:t xml:space="preserve">    ├── 检查线缆质量 → 差：更换高品质线缆</w:t>
        <w:br/>
        <w:t xml:space="preserve">    ├── 检查信号干扰 → 有干扰：屏蔽处理</w:t>
        <w:br/>
        <w:t xml:space="preserve">    └── 以上均无效 → 更换KVM</w:t>
      </w:r>
    </w:p>
    <w:p/>
    <w:p>
      <w:pPr>
        <w:spacing w:line="440" w:lineRule="exact" w:before="0" w:after="0"/>
      </w:pPr>
      <w:r>
        <w:rPr>
          <w:rFonts w:ascii="宋体" w:hAnsi="宋体" w:eastAsia="宋体"/>
          <w:b/>
          <w:sz w:val="24"/>
        </w:rPr>
        <w:t>五、故障处理方案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无法远程访问</w:t>
            </w:r>
          </w:p>
        </w:tc>
        <w:tc>
          <w:tcPr>
            <w:tcW w:type="dxa" w:w="2078"/>
          </w:tcPr>
          <w:p>
            <w:r>
              <w:rPr>
                <w:rFonts w:ascii="宋体" w:hAnsi="宋体" w:eastAsia="宋体"/>
                <w:sz w:val="20"/>
              </w:rPr>
              <w:t>网络故障/配置错误</w:t>
            </w:r>
          </w:p>
        </w:tc>
        <w:tc>
          <w:tcPr>
            <w:tcW w:type="dxa" w:w="2078"/>
          </w:tcPr>
          <w:p>
            <w:r>
              <w:rPr>
                <w:rFonts w:ascii="宋体" w:hAnsi="宋体" w:eastAsia="宋体"/>
                <w:sz w:val="20"/>
              </w:rPr>
              <w:t>修复网络→修正配置</w:t>
            </w:r>
          </w:p>
        </w:tc>
        <w:tc>
          <w:tcPr>
            <w:tcW w:type="dxa" w:w="2078"/>
          </w:tcPr>
          <w:p>
            <w:r>
              <w:rPr>
                <w:rFonts w:ascii="宋体" w:hAnsi="宋体" w:eastAsia="宋体"/>
                <w:sz w:val="20"/>
              </w:rPr>
              <w:t>15-30分钟</w:t>
            </w:r>
          </w:p>
        </w:tc>
      </w:tr>
      <w:tr>
        <w:tc>
          <w:tcPr>
            <w:tcW w:type="dxa" w:w="2078"/>
          </w:tcPr>
          <w:p>
            <w:r>
              <w:rPr>
                <w:rFonts w:ascii="宋体" w:hAnsi="宋体" w:eastAsia="宋体"/>
                <w:sz w:val="20"/>
              </w:rPr>
              <w:t>端口无画面</w:t>
            </w:r>
          </w:p>
        </w:tc>
        <w:tc>
          <w:tcPr>
            <w:tcW w:type="dxa" w:w="2078"/>
          </w:tcPr>
          <w:p>
            <w:r>
              <w:rPr>
                <w:rFonts w:ascii="宋体" w:hAnsi="宋体" w:eastAsia="宋体"/>
                <w:sz w:val="20"/>
              </w:rPr>
              <w:t>线缆故障/配置错误</w:t>
            </w:r>
          </w:p>
        </w:tc>
        <w:tc>
          <w:tcPr>
            <w:tcW w:type="dxa" w:w="2078"/>
          </w:tcPr>
          <w:p>
            <w:r>
              <w:rPr>
                <w:rFonts w:ascii="宋体" w:hAnsi="宋体" w:eastAsia="宋体"/>
                <w:sz w:val="20"/>
              </w:rPr>
              <w:t>更换线缆→修正配置</w:t>
            </w:r>
          </w:p>
        </w:tc>
        <w:tc>
          <w:tcPr>
            <w:tcW w:type="dxa" w:w="2078"/>
          </w:tcPr>
          <w:p>
            <w:r>
              <w:rPr>
                <w:rFonts w:ascii="宋体" w:hAnsi="宋体" w:eastAsia="宋体"/>
                <w:sz w:val="20"/>
              </w:rPr>
              <w:t>10-20分钟</w:t>
            </w:r>
          </w:p>
        </w:tc>
      </w:tr>
      <w:tr>
        <w:tc>
          <w:tcPr>
            <w:tcW w:type="dxa" w:w="2078"/>
          </w:tcPr>
          <w:p>
            <w:r>
              <w:rPr>
                <w:rFonts w:ascii="宋体" w:hAnsi="宋体" w:eastAsia="宋体"/>
                <w:sz w:val="20"/>
              </w:rPr>
              <w:t>键鼠无响应</w:t>
            </w:r>
          </w:p>
        </w:tc>
        <w:tc>
          <w:tcPr>
            <w:tcW w:type="dxa" w:w="2078"/>
          </w:tcPr>
          <w:p>
            <w:r>
              <w:rPr>
                <w:rFonts w:ascii="宋体" w:hAnsi="宋体" w:eastAsia="宋体"/>
                <w:sz w:val="20"/>
              </w:rPr>
              <w:t>连接断开/仿真异常</w:t>
            </w:r>
          </w:p>
        </w:tc>
        <w:tc>
          <w:tcPr>
            <w:tcW w:type="dxa" w:w="2078"/>
          </w:tcPr>
          <w:p>
            <w:r>
              <w:rPr>
                <w:rFonts w:ascii="宋体" w:hAnsi="宋体" w:eastAsia="宋体"/>
                <w:sz w:val="20"/>
              </w:rPr>
              <w:t>重新连接→重启KVM</w:t>
            </w:r>
          </w:p>
        </w:tc>
        <w:tc>
          <w:tcPr>
            <w:tcW w:type="dxa" w:w="2078"/>
          </w:tcPr>
          <w:p>
            <w:r>
              <w:rPr>
                <w:rFonts w:ascii="宋体" w:hAnsi="宋体" w:eastAsia="宋体"/>
                <w:sz w:val="20"/>
              </w:rPr>
              <w:t>10-15分钟</w:t>
            </w:r>
          </w:p>
        </w:tc>
      </w:tr>
      <w:tr>
        <w:tc>
          <w:tcPr>
            <w:tcW w:type="dxa" w:w="2078"/>
          </w:tcPr>
          <w:p>
            <w:r>
              <w:rPr>
                <w:rFonts w:ascii="宋体" w:hAnsi="宋体" w:eastAsia="宋体"/>
                <w:sz w:val="20"/>
              </w:rPr>
              <w:t>画面闪烁</w:t>
            </w:r>
          </w:p>
        </w:tc>
        <w:tc>
          <w:tcPr>
            <w:tcW w:type="dxa" w:w="2078"/>
          </w:tcPr>
          <w:p>
            <w:r>
              <w:rPr>
                <w:rFonts w:ascii="宋体" w:hAnsi="宋体" w:eastAsia="宋体"/>
                <w:sz w:val="20"/>
              </w:rPr>
              <w:t>线缆质量差/干扰</w:t>
            </w:r>
          </w:p>
        </w:tc>
        <w:tc>
          <w:tcPr>
            <w:tcW w:type="dxa" w:w="2078"/>
          </w:tcPr>
          <w:p>
            <w:r>
              <w:rPr>
                <w:rFonts w:ascii="宋体" w:hAnsi="宋体" w:eastAsia="宋体"/>
                <w:sz w:val="20"/>
              </w:rPr>
              <w:t>更换线缆→屏蔽处理</w:t>
            </w:r>
          </w:p>
        </w:tc>
        <w:tc>
          <w:tcPr>
            <w:tcW w:type="dxa" w:w="2078"/>
          </w:tcPr>
          <w:p>
            <w:r>
              <w:rPr>
                <w:rFonts w:ascii="宋体" w:hAnsi="宋体" w:eastAsia="宋体"/>
                <w:sz w:val="20"/>
              </w:rPr>
              <w:t>15-30分钟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KVM整机</w:t>
            </w:r>
          </w:p>
        </w:tc>
        <w:tc>
          <w:tcPr>
            <w:tcW w:type="dxa" w:w="1662"/>
          </w:tcPr>
          <w:p>
            <w:r>
              <w:rPr>
                <w:rFonts w:ascii="宋体" w:hAnsi="宋体" w:eastAsia="宋体"/>
                <w:sz w:val="20"/>
              </w:rPr>
              <w:t>3台</w:t>
            </w:r>
          </w:p>
        </w:tc>
        <w:tc>
          <w:tcPr>
            <w:tcW w:type="dxa" w:w="1662"/>
          </w:tcPr>
          <w:p>
            <w:r>
              <w:rPr>
                <w:rFonts w:ascii="宋体" w:hAnsi="宋体" w:eastAsia="宋体"/>
                <w:sz w:val="20"/>
              </w:rPr>
              <w:t>6台</w:t>
            </w:r>
          </w:p>
        </w:tc>
        <w:tc>
          <w:tcPr>
            <w:tcW w:type="dxa" w:w="1662"/>
          </w:tcPr>
          <w:p>
            <w:r>
              <w:rPr>
                <w:rFonts w:ascii="宋体" w:hAnsi="宋体" w:eastAsia="宋体"/>
                <w:sz w:val="20"/>
              </w:rPr>
              <w:t>15个工作日</w:t>
            </w:r>
          </w:p>
        </w:tc>
        <w:tc>
          <w:tcPr>
            <w:tcW w:type="dxa" w:w="1662"/>
          </w:tcPr>
          <w:p>
            <w:r>
              <w:rPr>
                <w:rFonts w:ascii="宋体" w:hAnsi="宋体" w:eastAsia="宋体"/>
                <w:sz w:val="20"/>
              </w:rPr>
              <w:t>8,500</w:t>
            </w:r>
          </w:p>
        </w:tc>
      </w:tr>
      <w:tr>
        <w:tc>
          <w:tcPr>
            <w:tcW w:type="dxa" w:w="1662"/>
          </w:tcPr>
          <w:p>
            <w:r>
              <w:rPr>
                <w:rFonts w:ascii="宋体" w:hAnsi="宋体" w:eastAsia="宋体"/>
                <w:sz w:val="20"/>
              </w:rPr>
              <w:t>网线(3m)</w:t>
            </w:r>
          </w:p>
        </w:tc>
        <w:tc>
          <w:tcPr>
            <w:tcW w:type="dxa" w:w="1662"/>
          </w:tcPr>
          <w:p>
            <w:r>
              <w:rPr>
                <w:rFonts w:ascii="宋体" w:hAnsi="宋体" w:eastAsia="宋体"/>
                <w:sz w:val="20"/>
              </w:rPr>
              <w:t>20条</w:t>
            </w:r>
          </w:p>
        </w:tc>
        <w:tc>
          <w:tcPr>
            <w:tcW w:type="dxa" w:w="1662"/>
          </w:tcPr>
          <w:p>
            <w:r>
              <w:rPr>
                <w:rFonts w:ascii="宋体" w:hAnsi="宋体" w:eastAsia="宋体"/>
                <w:sz w:val="20"/>
              </w:rPr>
              <w:t>40条</w:t>
            </w:r>
          </w:p>
        </w:tc>
        <w:tc>
          <w:tcPr>
            <w:tcW w:type="dxa" w:w="1662"/>
          </w:tcPr>
          <w:p>
            <w:r>
              <w:rPr>
                <w:rFonts w:ascii="宋体" w:hAnsi="宋体" w:eastAsia="宋体"/>
                <w:sz w:val="20"/>
              </w:rPr>
              <w:t>3个工作日</w:t>
            </w:r>
          </w:p>
        </w:tc>
        <w:tc>
          <w:tcPr>
            <w:tcW w:type="dxa" w:w="1662"/>
          </w:tcPr>
          <w:p>
            <w:r>
              <w:rPr>
                <w:rFonts w:ascii="宋体" w:hAnsi="宋体" w:eastAsia="宋体"/>
                <w:sz w:val="20"/>
              </w:rPr>
              <w:t>25</w:t>
            </w:r>
          </w:p>
        </w:tc>
      </w:tr>
      <w:tr>
        <w:tc>
          <w:tcPr>
            <w:tcW w:type="dxa" w:w="1662"/>
          </w:tcPr>
          <w:p>
            <w:r>
              <w:rPr>
                <w:rFonts w:ascii="宋体" w:hAnsi="宋体" w:eastAsia="宋体"/>
                <w:sz w:val="20"/>
              </w:rPr>
              <w:t>电源适配器</w:t>
            </w:r>
          </w:p>
        </w:tc>
        <w:tc>
          <w:tcPr>
            <w:tcW w:type="dxa" w:w="1662"/>
          </w:tcPr>
          <w:p>
            <w:r>
              <w:rPr>
                <w:rFonts w:ascii="宋体" w:hAnsi="宋体" w:eastAsia="宋体"/>
                <w:sz w:val="20"/>
              </w:rPr>
              <w:t>5个</w:t>
            </w:r>
          </w:p>
        </w:tc>
        <w:tc>
          <w:tcPr>
            <w:tcW w:type="dxa" w:w="1662"/>
          </w:tcPr>
          <w:p>
            <w:r>
              <w:rPr>
                <w:rFonts w:ascii="宋体" w:hAnsi="宋体" w:eastAsia="宋体"/>
                <w:sz w:val="20"/>
              </w:rPr>
              <w:t>10个</w:t>
            </w:r>
          </w:p>
        </w:tc>
        <w:tc>
          <w:tcPr>
            <w:tcW w:type="dxa" w:w="1662"/>
          </w:tcPr>
          <w:p>
            <w:r>
              <w:rPr>
                <w:rFonts w:ascii="宋体" w:hAnsi="宋体" w:eastAsia="宋体"/>
                <w:sz w:val="20"/>
              </w:rPr>
              <w:t>5个工作日</w:t>
            </w:r>
          </w:p>
        </w:tc>
        <w:tc>
          <w:tcPr>
            <w:tcW w:type="dxa" w:w="1662"/>
          </w:tcPr>
          <w:p>
            <w:r>
              <w:rPr>
                <w:rFonts w:ascii="宋体" w:hAnsi="宋体" w:eastAsia="宋体"/>
                <w:sz w:val="20"/>
              </w:rPr>
              <w:t>350</w:t>
            </w:r>
          </w:p>
        </w:tc>
      </w:tr>
    </w:tbl>
    <w:p/>
    <w:p>
      <w:pPr>
        <w:spacing w:line="440" w:lineRule="exact" w:before="0" w:after="0"/>
      </w:pPr>
      <w:r>
        <w:rPr>
          <w:rFonts w:ascii="宋体" w:hAnsi="宋体" w:eastAsia="宋体"/>
          <w:b/>
          <w:sz w:val="24"/>
        </w:rPr>
        <w:t>六、检测方法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端口连通性</w:t>
            </w:r>
          </w:p>
        </w:tc>
        <w:tc>
          <w:tcPr>
            <w:tcW w:type="dxa" w:w="2078"/>
          </w:tcPr>
          <w:p>
            <w:r>
              <w:rPr>
                <w:rFonts w:ascii="宋体" w:hAnsi="宋体" w:eastAsia="宋体"/>
                <w:sz w:val="20"/>
              </w:rPr>
              <w:t>逐端口测试网络连通</w:t>
            </w:r>
          </w:p>
        </w:tc>
        <w:tc>
          <w:tcPr>
            <w:tcW w:type="dxa" w:w="2078"/>
          </w:tcPr>
          <w:p>
            <w:r>
              <w:rPr>
                <w:rFonts w:ascii="宋体" w:hAnsi="宋体" w:eastAsia="宋体"/>
                <w:sz w:val="20"/>
              </w:rPr>
              <w:t>所有端口连通</w:t>
            </w:r>
          </w:p>
        </w:tc>
      </w:tr>
      <w:tr>
        <w:tc>
          <w:tcPr>
            <w:tcW w:type="dxa" w:w="2078"/>
          </w:tcPr>
          <w:p>
            <w:r>
              <w:rPr>
                <w:rFonts w:ascii="宋体" w:hAnsi="宋体" w:eastAsia="宋体"/>
                <w:sz w:val="20"/>
              </w:rPr>
              <w:t>2</w:t>
            </w:r>
          </w:p>
        </w:tc>
        <w:tc>
          <w:tcPr>
            <w:tcW w:type="dxa" w:w="2078"/>
          </w:tcPr>
          <w:p>
            <w:r>
              <w:rPr>
                <w:rFonts w:ascii="宋体" w:hAnsi="宋体" w:eastAsia="宋体"/>
                <w:sz w:val="20"/>
              </w:rPr>
              <w:t>视频质量</w:t>
            </w:r>
          </w:p>
        </w:tc>
        <w:tc>
          <w:tcPr>
            <w:tcW w:type="dxa" w:w="2078"/>
          </w:tcPr>
          <w:p>
            <w:r>
              <w:rPr>
                <w:rFonts w:ascii="宋体" w:hAnsi="宋体" w:eastAsia="宋体"/>
                <w:sz w:val="20"/>
              </w:rPr>
              <w:t>显示测试图案检查画面</w:t>
            </w:r>
          </w:p>
        </w:tc>
        <w:tc>
          <w:tcPr>
            <w:tcW w:type="dxa" w:w="2078"/>
          </w:tcPr>
          <w:p>
            <w:r>
              <w:rPr>
                <w:rFonts w:ascii="宋体" w:hAnsi="宋体" w:eastAsia="宋体"/>
                <w:sz w:val="20"/>
              </w:rPr>
              <w:t>清晰无拖影</w:t>
            </w:r>
          </w:p>
        </w:tc>
      </w:tr>
      <w:tr>
        <w:tc>
          <w:tcPr>
            <w:tcW w:type="dxa" w:w="2078"/>
          </w:tcPr>
          <w:p>
            <w:r>
              <w:rPr>
                <w:rFonts w:ascii="宋体" w:hAnsi="宋体" w:eastAsia="宋体"/>
                <w:sz w:val="20"/>
              </w:rPr>
              <w:t>3</w:t>
            </w:r>
          </w:p>
        </w:tc>
        <w:tc>
          <w:tcPr>
            <w:tcW w:type="dxa" w:w="2078"/>
          </w:tcPr>
          <w:p>
            <w:r>
              <w:rPr>
                <w:rFonts w:ascii="宋体" w:hAnsi="宋体" w:eastAsia="宋体"/>
                <w:sz w:val="20"/>
              </w:rPr>
              <w:t>键鼠功能</w:t>
            </w:r>
          </w:p>
        </w:tc>
        <w:tc>
          <w:tcPr>
            <w:tcW w:type="dxa" w:w="2078"/>
          </w:tcPr>
          <w:p>
            <w:r>
              <w:rPr>
                <w:rFonts w:ascii="宋体" w:hAnsi="宋体" w:eastAsia="宋体"/>
                <w:sz w:val="20"/>
              </w:rPr>
              <w:t>逐端口测试键鼠操作</w:t>
            </w:r>
          </w:p>
        </w:tc>
        <w:tc>
          <w:tcPr>
            <w:tcW w:type="dxa" w:w="2078"/>
          </w:tcPr>
          <w:p>
            <w:r>
              <w:rPr>
                <w:rFonts w:ascii="宋体" w:hAnsi="宋体" w:eastAsia="宋体"/>
                <w:sz w:val="20"/>
              </w:rPr>
              <w:t>响应正常</w:t>
            </w:r>
          </w:p>
        </w:tc>
      </w:tr>
      <w:tr>
        <w:tc>
          <w:tcPr>
            <w:tcW w:type="dxa" w:w="2078"/>
          </w:tcPr>
          <w:p>
            <w:r>
              <w:rPr>
                <w:rFonts w:ascii="宋体" w:hAnsi="宋体" w:eastAsia="宋体"/>
                <w:sz w:val="20"/>
              </w:rPr>
              <w:t>4</w:t>
            </w:r>
          </w:p>
        </w:tc>
        <w:tc>
          <w:tcPr>
            <w:tcW w:type="dxa" w:w="2078"/>
          </w:tcPr>
          <w:p>
            <w:r>
              <w:rPr>
                <w:rFonts w:ascii="宋体" w:hAnsi="宋体" w:eastAsia="宋体"/>
                <w:sz w:val="20"/>
              </w:rPr>
              <w:t>远程管理</w:t>
            </w:r>
          </w:p>
        </w:tc>
        <w:tc>
          <w:tcPr>
            <w:tcW w:type="dxa" w:w="2078"/>
          </w:tcPr>
          <w:p>
            <w:r>
              <w:rPr>
                <w:rFonts w:ascii="宋体" w:hAnsi="宋体" w:eastAsia="宋体"/>
                <w:sz w:val="20"/>
              </w:rPr>
              <w:t>Web界面远程访问</w:t>
            </w:r>
          </w:p>
        </w:tc>
        <w:tc>
          <w:tcPr>
            <w:tcW w:type="dxa" w:w="2078"/>
          </w:tcPr>
          <w:p>
            <w:r>
              <w:rPr>
                <w:rFonts w:ascii="宋体" w:hAnsi="宋体" w:eastAsia="宋体"/>
                <w:sz w:val="20"/>
              </w:rPr>
              <w:t>功能正常</w:t>
            </w:r>
          </w:p>
        </w:tc>
      </w:tr>
    </w:tbl>
    <w:p/>
    <w:p>
      <w:pPr>
        <w:spacing w:line="440" w:lineRule="exact" w:before="0" w:after="0"/>
      </w:pPr>
      <w:r>
        <w:rPr>
          <w:rFonts w:ascii="宋体" w:hAnsi="宋体" w:eastAsia="宋体"/>
          <w:b/>
          <w:sz w:val="24"/>
        </w:rPr>
        <w:t>七、验收标准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设备完好率</w:t>
            </w:r>
          </w:p>
        </w:tc>
        <w:tc>
          <w:tcPr>
            <w:tcW w:type="dxa" w:w="2078"/>
          </w:tcPr>
          <w:p>
            <w:r>
              <w:rPr>
                <w:rFonts w:ascii="宋体" w:hAnsi="宋体" w:eastAsia="宋体"/>
                <w:sz w:val="20"/>
              </w:rPr>
              <w:t>≥98%</w:t>
            </w:r>
          </w:p>
        </w:tc>
        <w:tc>
          <w:tcPr>
            <w:tcW w:type="dxa" w:w="2078"/>
          </w:tcPr>
          <w:p>
            <w:r>
              <w:rPr>
                <w:rFonts w:ascii="宋体" w:hAnsi="宋体" w:eastAsia="宋体"/>
                <w:sz w:val="20"/>
              </w:rPr>
              <w:t>逐台测试</w:t>
            </w:r>
          </w:p>
        </w:tc>
      </w:tr>
      <w:tr>
        <w:tc>
          <w:tcPr>
            <w:tcW w:type="dxa" w:w="2078"/>
          </w:tcPr>
          <w:p>
            <w:r>
              <w:rPr>
                <w:rFonts w:ascii="宋体" w:hAnsi="宋体" w:eastAsia="宋体"/>
                <w:sz w:val="20"/>
              </w:rPr>
              <w:t>2</w:t>
            </w:r>
          </w:p>
        </w:tc>
        <w:tc>
          <w:tcPr>
            <w:tcW w:type="dxa" w:w="2078"/>
          </w:tcPr>
          <w:p>
            <w:r>
              <w:rPr>
                <w:rFonts w:ascii="宋体" w:hAnsi="宋体" w:eastAsia="宋体"/>
                <w:sz w:val="20"/>
              </w:rPr>
              <w:t>端口可用率</w:t>
            </w:r>
          </w:p>
        </w:tc>
        <w:tc>
          <w:tcPr>
            <w:tcW w:type="dxa" w:w="2078"/>
          </w:tcPr>
          <w:p>
            <w:r>
              <w:rPr>
                <w:rFonts w:ascii="宋体" w:hAnsi="宋体" w:eastAsia="宋体"/>
                <w:sz w:val="20"/>
              </w:rPr>
              <w:t>100%</w:t>
            </w:r>
          </w:p>
        </w:tc>
        <w:tc>
          <w:tcPr>
            <w:tcW w:type="dxa" w:w="2078"/>
          </w:tcPr>
          <w:p>
            <w:r>
              <w:rPr>
                <w:rFonts w:ascii="宋体" w:hAnsi="宋体" w:eastAsia="宋体"/>
                <w:sz w:val="20"/>
              </w:rPr>
              <w:t>逐端口测试</w:t>
            </w:r>
          </w:p>
        </w:tc>
      </w:tr>
      <w:tr>
        <w:tc>
          <w:tcPr>
            <w:tcW w:type="dxa" w:w="2078"/>
          </w:tcPr>
          <w:p>
            <w:r>
              <w:rPr>
                <w:rFonts w:ascii="宋体" w:hAnsi="宋体" w:eastAsia="宋体"/>
                <w:sz w:val="20"/>
              </w:rPr>
              <w:t>3</w:t>
            </w:r>
          </w:p>
        </w:tc>
        <w:tc>
          <w:tcPr>
            <w:tcW w:type="dxa" w:w="2078"/>
          </w:tcPr>
          <w:p>
            <w:r>
              <w:rPr>
                <w:rFonts w:ascii="宋体" w:hAnsi="宋体" w:eastAsia="宋体"/>
                <w:sz w:val="20"/>
              </w:rPr>
              <w:t>远程访问成功率</w:t>
            </w:r>
          </w:p>
        </w:tc>
        <w:tc>
          <w:tcPr>
            <w:tcW w:type="dxa" w:w="2078"/>
          </w:tcPr>
          <w:p>
            <w:r>
              <w:rPr>
                <w:rFonts w:ascii="宋体" w:hAnsi="宋体" w:eastAsia="宋体"/>
                <w:sz w:val="20"/>
              </w:rPr>
              <w:t>≥99.9%</w:t>
            </w:r>
          </w:p>
        </w:tc>
        <w:tc>
          <w:tcPr>
            <w:tcW w:type="dxa" w:w="2078"/>
          </w:tcPr>
          <w:p>
            <w:r>
              <w:rPr>
                <w:rFonts w:ascii="宋体" w:hAnsi="宋体" w:eastAsia="宋体"/>
                <w:sz w:val="20"/>
              </w:rPr>
              <w:t>持续监控</w:t>
            </w:r>
          </w:p>
        </w:tc>
      </w:tr>
      <w:tr>
        <w:tc>
          <w:tcPr>
            <w:tcW w:type="dxa" w:w="2078"/>
          </w:tcPr>
          <w:p>
            <w:r>
              <w:rPr>
                <w:rFonts w:ascii="宋体" w:hAnsi="宋体" w:eastAsia="宋体"/>
                <w:sz w:val="20"/>
              </w:rPr>
              <w:t>4</w:t>
            </w:r>
          </w:p>
        </w:tc>
        <w:tc>
          <w:tcPr>
            <w:tcW w:type="dxa" w:w="2078"/>
          </w:tcPr>
          <w:p>
            <w:r>
              <w:rPr>
                <w:rFonts w:ascii="宋体" w:hAnsi="宋体" w:eastAsia="宋体"/>
                <w:sz w:val="20"/>
              </w:rPr>
              <w:t>设备可用率</w:t>
            </w:r>
          </w:p>
        </w:tc>
        <w:tc>
          <w:tcPr>
            <w:tcW w:type="dxa" w:w="2078"/>
          </w:tcPr>
          <w:p>
            <w:r>
              <w:rPr>
                <w:rFonts w:ascii="宋体" w:hAnsi="宋体" w:eastAsia="宋体"/>
                <w:sz w:val="20"/>
              </w:rPr>
              <w:t>≥99.5%</w:t>
            </w:r>
          </w:p>
        </w:tc>
        <w:tc>
          <w:tcPr>
            <w:tcW w:type="dxa" w:w="2078"/>
          </w:tcPr>
          <w:p>
            <w:r>
              <w:rPr>
                <w:rFonts w:ascii="宋体" w:hAnsi="宋体" w:eastAsia="宋体"/>
                <w:sz w:val="20"/>
              </w:rPr>
              <w:t>月度统计</w:t>
            </w:r>
          </w:p>
        </w:tc>
      </w:tr>
    </w:tbl>
    <w:p/>
    <w:p>
      <w:pPr>
        <w:spacing w:line="440" w:lineRule="exact" w:before="0" w:after="0"/>
      </w:pPr>
      <w:r>
        <w:rPr>
          <w:rFonts w:ascii="宋体" w:hAnsi="宋体" w:eastAsia="宋体"/>
          <w:sz w:val="24"/>
        </w:rPr>
        <w:t>---</w:t>
      </w:r>
    </w:p>
    <w:p>
      <w:pPr>
        <w:pStyle w:val="Heading4"/>
      </w:pPr>
      <w:r>
        <w:t>3.1.1.5 长城世恒DF716桌面终端</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长城世恒DF716桌面终端部署于各窗口及后台办公区，共计182台，是政务办公的核心计算平台。设备采用国产飞腾FT-2000/4核处理器，配置8GB DDR4内存、256GB SSD固态硬盘，预装银河麒麟V4桌面操作系统。设备通过2个千兆网口接入政务网络，配备4个USB 3.0接口和2个USB 2.0接口，集成显卡支持双屏显示，200W电源供电，MTBF≥30,000小时。</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长城 世恒DF716</w:t>
            </w:r>
          </w:p>
        </w:tc>
      </w:tr>
      <w:tr>
        <w:tc>
          <w:tcPr>
            <w:tcW w:type="dxa" w:w="4156"/>
          </w:tcPr>
          <w:p>
            <w:r>
              <w:rPr>
                <w:rFonts w:ascii="宋体" w:hAnsi="宋体" w:eastAsia="宋体"/>
                <w:sz w:val="20"/>
              </w:rPr>
              <w:t>处理器</w:t>
            </w:r>
          </w:p>
        </w:tc>
        <w:tc>
          <w:tcPr>
            <w:tcW w:type="dxa" w:w="4156"/>
          </w:tcPr>
          <w:p>
            <w:r>
              <w:rPr>
                <w:rFonts w:ascii="宋体" w:hAnsi="宋体" w:eastAsia="宋体"/>
                <w:sz w:val="20"/>
              </w:rPr>
              <w:t>飞腾 FT-2000/4核 (2.6GHz)</w:t>
            </w:r>
          </w:p>
        </w:tc>
      </w:tr>
      <w:tr>
        <w:tc>
          <w:tcPr>
            <w:tcW w:type="dxa" w:w="4156"/>
          </w:tcPr>
          <w:p>
            <w:r>
              <w:rPr>
                <w:rFonts w:ascii="宋体" w:hAnsi="宋体" w:eastAsia="宋体"/>
                <w:sz w:val="20"/>
              </w:rPr>
              <w:t>内存</w:t>
            </w:r>
          </w:p>
        </w:tc>
        <w:tc>
          <w:tcPr>
            <w:tcW w:type="dxa" w:w="4156"/>
          </w:tcPr>
          <w:p>
            <w:r>
              <w:rPr>
                <w:rFonts w:ascii="宋体" w:hAnsi="宋体" w:eastAsia="宋体"/>
                <w:sz w:val="20"/>
              </w:rPr>
              <w:t>8GB DDR4 2666MHz</w:t>
            </w:r>
          </w:p>
        </w:tc>
      </w:tr>
      <w:tr>
        <w:tc>
          <w:tcPr>
            <w:tcW w:type="dxa" w:w="4156"/>
          </w:tcPr>
          <w:p>
            <w:r>
              <w:rPr>
                <w:rFonts w:ascii="宋体" w:hAnsi="宋体" w:eastAsia="宋体"/>
                <w:sz w:val="20"/>
              </w:rPr>
              <w:t>存储</w:t>
            </w:r>
          </w:p>
        </w:tc>
        <w:tc>
          <w:tcPr>
            <w:tcW w:type="dxa" w:w="4156"/>
          </w:tcPr>
          <w:p>
            <w:r>
              <w:rPr>
                <w:rFonts w:ascii="宋体" w:hAnsi="宋体" w:eastAsia="宋体"/>
                <w:sz w:val="20"/>
              </w:rPr>
              <w:t>256GB SATA SSD</w:t>
            </w:r>
          </w:p>
        </w:tc>
      </w:tr>
      <w:tr>
        <w:tc>
          <w:tcPr>
            <w:tcW w:type="dxa" w:w="4156"/>
          </w:tcPr>
          <w:p>
            <w:r>
              <w:rPr>
                <w:rFonts w:ascii="宋体" w:hAnsi="宋体" w:eastAsia="宋体"/>
                <w:sz w:val="20"/>
              </w:rPr>
              <w:t>操作系统</w:t>
            </w:r>
          </w:p>
        </w:tc>
        <w:tc>
          <w:tcPr>
            <w:tcW w:type="dxa" w:w="4156"/>
          </w:tcPr>
          <w:p>
            <w:r>
              <w:rPr>
                <w:rFonts w:ascii="宋体" w:hAnsi="宋体" w:eastAsia="宋体"/>
                <w:sz w:val="20"/>
              </w:rPr>
              <w:t>银河麒麟V4 SP3</w:t>
            </w:r>
          </w:p>
        </w:tc>
      </w:tr>
      <w:tr>
        <w:tc>
          <w:tcPr>
            <w:tcW w:type="dxa" w:w="4156"/>
          </w:tcPr>
          <w:p>
            <w:r>
              <w:rPr>
                <w:rFonts w:ascii="宋体" w:hAnsi="宋体" w:eastAsia="宋体"/>
                <w:sz w:val="20"/>
              </w:rPr>
              <w:t>显卡</w:t>
            </w:r>
          </w:p>
        </w:tc>
        <w:tc>
          <w:tcPr>
            <w:tcW w:type="dxa" w:w="4156"/>
          </w:tcPr>
          <w:p>
            <w:r>
              <w:rPr>
                <w:rFonts w:ascii="宋体" w:hAnsi="宋体" w:eastAsia="宋体"/>
                <w:sz w:val="20"/>
              </w:rPr>
              <w:t>集成显卡 (支持双屏)</w:t>
            </w:r>
          </w:p>
        </w:tc>
      </w:tr>
      <w:tr>
        <w:tc>
          <w:tcPr>
            <w:tcW w:type="dxa" w:w="4156"/>
          </w:tcPr>
          <w:p>
            <w:r>
              <w:rPr>
                <w:rFonts w:ascii="宋体" w:hAnsi="宋体" w:eastAsia="宋体"/>
                <w:sz w:val="20"/>
              </w:rPr>
              <w:t>网口</w:t>
            </w:r>
          </w:p>
        </w:tc>
        <w:tc>
          <w:tcPr>
            <w:tcW w:type="dxa" w:w="4156"/>
          </w:tcPr>
          <w:p>
            <w:r>
              <w:rPr>
                <w:rFonts w:ascii="宋体" w:hAnsi="宋体" w:eastAsia="宋体"/>
                <w:sz w:val="20"/>
              </w:rPr>
              <w:t>2个千兆RJ45</w:t>
            </w:r>
          </w:p>
        </w:tc>
      </w:tr>
      <w:tr>
        <w:tc>
          <w:tcPr>
            <w:tcW w:type="dxa" w:w="4156"/>
          </w:tcPr>
          <w:p>
            <w:r>
              <w:rPr>
                <w:rFonts w:ascii="宋体" w:hAnsi="宋体" w:eastAsia="宋体"/>
                <w:sz w:val="20"/>
              </w:rPr>
              <w:t>USB接口</w:t>
            </w:r>
          </w:p>
        </w:tc>
        <w:tc>
          <w:tcPr>
            <w:tcW w:type="dxa" w:w="4156"/>
          </w:tcPr>
          <w:p>
            <w:r>
              <w:rPr>
                <w:rFonts w:ascii="宋体" w:hAnsi="宋体" w:eastAsia="宋体"/>
                <w:sz w:val="20"/>
              </w:rPr>
              <w:t>USB 3.0×4 + USB 2.0×2</w:t>
            </w:r>
          </w:p>
        </w:tc>
      </w:tr>
      <w:tr>
        <w:tc>
          <w:tcPr>
            <w:tcW w:type="dxa" w:w="4156"/>
          </w:tcPr>
          <w:p>
            <w:r>
              <w:rPr>
                <w:rFonts w:ascii="宋体" w:hAnsi="宋体" w:eastAsia="宋体"/>
                <w:sz w:val="20"/>
              </w:rPr>
              <w:t>电源</w:t>
            </w:r>
          </w:p>
        </w:tc>
        <w:tc>
          <w:tcPr>
            <w:tcW w:type="dxa" w:w="4156"/>
          </w:tcPr>
          <w:p>
            <w:r>
              <w:rPr>
                <w:rFonts w:ascii="宋体" w:hAnsi="宋体" w:eastAsia="宋体"/>
                <w:sz w:val="20"/>
              </w:rPr>
              <w:t>200W ATX电源</w:t>
            </w:r>
          </w:p>
        </w:tc>
      </w:tr>
      <w:tr>
        <w:tc>
          <w:tcPr>
            <w:tcW w:type="dxa" w:w="4156"/>
          </w:tcPr>
          <w:p>
            <w:r>
              <w:rPr>
                <w:rFonts w:ascii="宋体" w:hAnsi="宋体" w:eastAsia="宋体"/>
                <w:sz w:val="20"/>
              </w:rPr>
              <w:t>机箱</w:t>
            </w:r>
          </w:p>
        </w:tc>
        <w:tc>
          <w:tcPr>
            <w:tcW w:type="dxa" w:w="4156"/>
          </w:tcPr>
          <w:p>
            <w:r>
              <w:rPr>
                <w:rFonts w:ascii="宋体" w:hAnsi="宋体" w:eastAsia="宋体"/>
                <w:sz w:val="20"/>
              </w:rPr>
              <w:t>小型塔式机箱</w:t>
            </w:r>
          </w:p>
        </w:tc>
      </w:tr>
      <w:tr>
        <w:tc>
          <w:tcPr>
            <w:tcW w:type="dxa" w:w="4156"/>
          </w:tcPr>
          <w:p>
            <w:r>
              <w:rPr>
                <w:rFonts w:ascii="宋体" w:hAnsi="宋体" w:eastAsia="宋体"/>
                <w:sz w:val="20"/>
              </w:rPr>
              <w:t>工作温度</w:t>
            </w:r>
          </w:p>
        </w:tc>
        <w:tc>
          <w:tcPr>
            <w:tcW w:type="dxa" w:w="4156"/>
          </w:tcPr>
          <w:p>
            <w:r>
              <w:rPr>
                <w:rFonts w:ascii="宋体" w:hAnsi="宋体" w:eastAsia="宋体"/>
                <w:sz w:val="20"/>
              </w:rPr>
              <w:t>5℃~40℃</w:t>
            </w:r>
          </w:p>
        </w:tc>
      </w:tr>
      <w:tr>
        <w:tc>
          <w:tcPr>
            <w:tcW w:type="dxa" w:w="4156"/>
          </w:tcPr>
          <w:p>
            <w:r>
              <w:rPr>
                <w:rFonts w:ascii="宋体" w:hAnsi="宋体" w:eastAsia="宋体"/>
                <w:sz w:val="20"/>
              </w:rPr>
              <w:t>相对湿度</w:t>
            </w:r>
          </w:p>
        </w:tc>
        <w:tc>
          <w:tcPr>
            <w:tcW w:type="dxa" w:w="4156"/>
          </w:tcPr>
          <w:p>
            <w:r>
              <w:rPr>
                <w:rFonts w:ascii="宋体" w:hAnsi="宋体" w:eastAsia="宋体"/>
                <w:sz w:val="20"/>
              </w:rPr>
              <w:t>10%~90%</w:t>
            </w:r>
          </w:p>
        </w:tc>
      </w:tr>
      <w:tr>
        <w:tc>
          <w:tcPr>
            <w:tcW w:type="dxa" w:w="4156"/>
          </w:tcPr>
          <w:p>
            <w:r>
              <w:rPr>
                <w:rFonts w:ascii="宋体" w:hAnsi="宋体" w:eastAsia="宋体"/>
                <w:sz w:val="20"/>
              </w:rPr>
              <w:t>MTBF</w:t>
            </w:r>
          </w:p>
        </w:tc>
        <w:tc>
          <w:tcPr>
            <w:tcW w:type="dxa" w:w="4156"/>
          </w:tcPr>
          <w:p>
            <w:r>
              <w:rPr>
                <w:rFonts w:ascii="宋体" w:hAnsi="宋体" w:eastAsia="宋体"/>
                <w:sz w:val="20"/>
              </w:rPr>
              <w:t>≥30,000小时</w:t>
            </w:r>
          </w:p>
        </w:tc>
      </w:tr>
      <w:tr>
        <w:tc>
          <w:tcPr>
            <w:tcW w:type="dxa" w:w="4156"/>
          </w:tcPr>
          <w:p>
            <w:r>
              <w:rPr>
                <w:rFonts w:ascii="宋体" w:hAnsi="宋体" w:eastAsia="宋体"/>
                <w:sz w:val="20"/>
              </w:rPr>
              <w:t>安全特性</w:t>
            </w:r>
          </w:p>
        </w:tc>
        <w:tc>
          <w:tcPr>
            <w:tcW w:type="dxa" w:w="4156"/>
          </w:tcPr>
          <w:p>
            <w:r>
              <w:rPr>
                <w:rFonts w:ascii="宋体" w:hAnsi="宋体" w:eastAsia="宋体"/>
                <w:sz w:val="20"/>
              </w:rPr>
              <w:t>TPM 2.0 / 安全启动 / 国密支持</w:t>
            </w:r>
          </w:p>
        </w:tc>
      </w:tr>
      <w:tr>
        <w:tc>
          <w:tcPr>
            <w:tcW w:type="dxa" w:w="4156"/>
          </w:tcPr>
          <w:p>
            <w:r>
              <w:rPr>
                <w:rFonts w:ascii="宋体" w:hAnsi="宋体" w:eastAsia="宋体"/>
                <w:sz w:val="20"/>
              </w:rPr>
              <w:t>部署位置</w:t>
            </w:r>
          </w:p>
        </w:tc>
        <w:tc>
          <w:tcPr>
            <w:tcW w:type="dxa" w:w="4156"/>
          </w:tcPr>
          <w:p>
            <w:r>
              <w:rPr>
                <w:rFonts w:ascii="宋体" w:hAnsi="宋体" w:eastAsia="宋体"/>
                <w:sz w:val="20"/>
              </w:rPr>
              <w:t>各窗口及后台办公区</w:t>
            </w:r>
          </w:p>
        </w:tc>
      </w:tr>
      <w:tr>
        <w:tc>
          <w:tcPr>
            <w:tcW w:type="dxa" w:w="4156"/>
          </w:tcPr>
          <w:p>
            <w:r>
              <w:rPr>
                <w:rFonts w:ascii="宋体" w:hAnsi="宋体" w:eastAsia="宋体"/>
                <w:sz w:val="20"/>
              </w:rPr>
              <w:t>数量</w:t>
            </w:r>
          </w:p>
        </w:tc>
        <w:tc>
          <w:tcPr>
            <w:tcW w:type="dxa" w:w="4156"/>
          </w:tcPr>
          <w:p>
            <w:r>
              <w:rPr>
                <w:rFonts w:ascii="宋体" w:hAnsi="宋体" w:eastAsia="宋体"/>
                <w:sz w:val="20"/>
              </w:rPr>
              <w:t>182台</w:t>
            </w:r>
          </w:p>
        </w:tc>
      </w:tr>
    </w:tbl>
    <w:p/>
    <w:p>
      <w:pPr>
        <w:spacing w:line="440" w:lineRule="exact" w:before="0" w:after="0"/>
      </w:pPr>
      <w:r>
        <w:rPr>
          <w:rFonts w:ascii="宋体" w:hAnsi="宋体" w:eastAsia="宋体"/>
          <w:b/>
          <w:sz w:val="24"/>
        </w:rPr>
        <w:t>二、标准操作规程（SOP）</w:t>
      </w:r>
    </w:p>
    <w:p>
      <w:pPr>
        <w:spacing w:line="440" w:lineRule="exact" w:before="0" w:after="0"/>
      </w:pPr>
      <w:r>
        <w:rPr>
          <w:rFonts w:ascii="宋体" w:hAnsi="宋体" w:eastAsia="宋体"/>
          <w:b/>
          <w:sz w:val="24"/>
        </w:rPr>
        <w:t>SOP-DT-001：长城世恒DF716日常维护标准操作规程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外观检查</w:t>
            </w:r>
          </w:p>
        </w:tc>
        <w:tc>
          <w:tcPr>
            <w:tcW w:type="dxa" w:w="1662"/>
          </w:tcPr>
          <w:p>
            <w:r>
              <w:rPr>
                <w:rFonts w:ascii="宋体" w:hAnsi="宋体" w:eastAsia="宋体"/>
                <w:sz w:val="20"/>
              </w:rPr>
              <w:t>检查机箱外壳、接口、指示灯</w:t>
            </w:r>
          </w:p>
        </w:tc>
        <w:tc>
          <w:tcPr>
            <w:tcW w:type="dxa" w:w="1662"/>
          </w:tcPr>
          <w:p>
            <w:r>
              <w:rPr>
                <w:rFonts w:ascii="宋体" w:hAnsi="宋体" w:eastAsia="宋体"/>
                <w:sz w:val="20"/>
              </w:rPr>
              <w:t>检查有无变形、破损</w:t>
            </w:r>
          </w:p>
        </w:tc>
        <w:tc>
          <w:tcPr>
            <w:tcW w:type="dxa" w:w="1662"/>
          </w:tcPr>
          <w:p>
            <w:r>
              <w:rPr>
                <w:rFonts w:ascii="宋体" w:hAnsi="宋体" w:eastAsia="宋体"/>
                <w:sz w:val="20"/>
              </w:rPr>
              <w:t>外观完好</w:t>
            </w:r>
          </w:p>
        </w:tc>
      </w:tr>
      <w:tr>
        <w:tc>
          <w:tcPr>
            <w:tcW w:type="dxa" w:w="1662"/>
          </w:tcPr>
          <w:p>
            <w:r>
              <w:rPr>
                <w:rFonts w:ascii="宋体" w:hAnsi="宋体" w:eastAsia="宋体"/>
                <w:sz w:val="20"/>
              </w:rPr>
              <w:t>2</w:t>
            </w:r>
          </w:p>
        </w:tc>
        <w:tc>
          <w:tcPr>
            <w:tcW w:type="dxa" w:w="1662"/>
          </w:tcPr>
          <w:p>
            <w:r>
              <w:rPr>
                <w:rFonts w:ascii="宋体" w:hAnsi="宋体" w:eastAsia="宋体"/>
                <w:sz w:val="20"/>
              </w:rPr>
              <w:t>系统状态</w:t>
            </w:r>
          </w:p>
        </w:tc>
        <w:tc>
          <w:tcPr>
            <w:tcW w:type="dxa" w:w="1662"/>
          </w:tcPr>
          <w:p>
            <w:r>
              <w:rPr>
                <w:rFonts w:ascii="宋体" w:hAnsi="宋体" w:eastAsia="宋体"/>
                <w:sz w:val="20"/>
              </w:rPr>
              <w:t>检查系统运行状态和资源占用</w:t>
            </w:r>
          </w:p>
        </w:tc>
        <w:tc>
          <w:tcPr>
            <w:tcW w:type="dxa" w:w="1662"/>
          </w:tcPr>
          <w:p>
            <w:r>
              <w:rPr>
                <w:rFonts w:ascii="宋体" w:hAnsi="宋体" w:eastAsia="宋体"/>
                <w:sz w:val="20"/>
              </w:rPr>
              <w:t>检查CPU、内存、磁盘</w:t>
            </w:r>
          </w:p>
        </w:tc>
        <w:tc>
          <w:tcPr>
            <w:tcW w:type="dxa" w:w="1662"/>
          </w:tcPr>
          <w:p>
            <w:r>
              <w:rPr>
                <w:rFonts w:ascii="宋体" w:hAnsi="宋体" w:eastAsia="宋体"/>
                <w:sz w:val="20"/>
              </w:rPr>
              <w:t>资源占用正常</w:t>
            </w:r>
          </w:p>
        </w:tc>
      </w:tr>
      <w:tr>
        <w:tc>
          <w:tcPr>
            <w:tcW w:type="dxa" w:w="1662"/>
          </w:tcPr>
          <w:p>
            <w:r>
              <w:rPr>
                <w:rFonts w:ascii="宋体" w:hAnsi="宋体" w:eastAsia="宋体"/>
                <w:sz w:val="20"/>
              </w:rPr>
              <w:t>3</w:t>
            </w:r>
          </w:p>
        </w:tc>
        <w:tc>
          <w:tcPr>
            <w:tcW w:type="dxa" w:w="1662"/>
          </w:tcPr>
          <w:p>
            <w:r>
              <w:rPr>
                <w:rFonts w:ascii="宋体" w:hAnsi="宋体" w:eastAsia="宋体"/>
                <w:sz w:val="20"/>
              </w:rPr>
              <w:t>网络测试</w:t>
            </w:r>
          </w:p>
        </w:tc>
        <w:tc>
          <w:tcPr>
            <w:tcW w:type="dxa" w:w="1662"/>
          </w:tcPr>
          <w:p>
            <w:r>
              <w:rPr>
                <w:rFonts w:ascii="宋体" w:hAnsi="宋体" w:eastAsia="宋体"/>
                <w:sz w:val="20"/>
              </w:rPr>
              <w:t>ping网关和服务器</w:t>
            </w:r>
          </w:p>
        </w:tc>
        <w:tc>
          <w:tcPr>
            <w:tcW w:type="dxa" w:w="1662"/>
          </w:tcPr>
          <w:p>
            <w:r>
              <w:rPr>
                <w:rFonts w:ascii="宋体" w:hAnsi="宋体" w:eastAsia="宋体"/>
                <w:sz w:val="20"/>
              </w:rPr>
              <w:t>连续ping 30次</w:t>
            </w:r>
          </w:p>
        </w:tc>
        <w:tc>
          <w:tcPr>
            <w:tcW w:type="dxa" w:w="1662"/>
          </w:tcPr>
          <w:p>
            <w:r>
              <w:rPr>
                <w:rFonts w:ascii="宋体" w:hAnsi="宋体" w:eastAsia="宋体"/>
                <w:sz w:val="20"/>
              </w:rPr>
              <w:t>延迟≤10ms，丢包=0%</w:t>
            </w:r>
          </w:p>
        </w:tc>
      </w:tr>
      <w:tr>
        <w:tc>
          <w:tcPr>
            <w:tcW w:type="dxa" w:w="1662"/>
          </w:tcPr>
          <w:p>
            <w:r>
              <w:rPr>
                <w:rFonts w:ascii="宋体" w:hAnsi="宋体" w:eastAsia="宋体"/>
                <w:sz w:val="20"/>
              </w:rPr>
              <w:t>4</w:t>
            </w:r>
          </w:p>
        </w:tc>
        <w:tc>
          <w:tcPr>
            <w:tcW w:type="dxa" w:w="1662"/>
          </w:tcPr>
          <w:p>
            <w:r>
              <w:rPr>
                <w:rFonts w:ascii="宋体" w:hAnsi="宋体" w:eastAsia="宋体"/>
                <w:sz w:val="20"/>
              </w:rPr>
              <w:t>外设测试</w:t>
            </w:r>
          </w:p>
        </w:tc>
        <w:tc>
          <w:tcPr>
            <w:tcW w:type="dxa" w:w="1662"/>
          </w:tcPr>
          <w:p>
            <w:r>
              <w:rPr>
                <w:rFonts w:ascii="宋体" w:hAnsi="宋体" w:eastAsia="宋体"/>
                <w:sz w:val="20"/>
              </w:rPr>
              <w:t>测试USB接口、显示器、键鼠</w:t>
            </w:r>
          </w:p>
        </w:tc>
        <w:tc>
          <w:tcPr>
            <w:tcW w:type="dxa" w:w="1662"/>
          </w:tcPr>
          <w:p>
            <w:r>
              <w:rPr>
                <w:rFonts w:ascii="宋体" w:hAnsi="宋体" w:eastAsia="宋体"/>
                <w:sz w:val="20"/>
              </w:rPr>
              <w:t>逐接口测试</w:t>
            </w:r>
          </w:p>
        </w:tc>
        <w:tc>
          <w:tcPr>
            <w:tcW w:type="dxa" w:w="1662"/>
          </w:tcPr>
          <w:p>
            <w:r>
              <w:rPr>
                <w:rFonts w:ascii="宋体" w:hAnsi="宋体" w:eastAsia="宋体"/>
                <w:sz w:val="20"/>
              </w:rPr>
              <w:t>所有外设正常</w:t>
            </w:r>
          </w:p>
        </w:tc>
      </w:tr>
    </w:tbl>
    <w:p/>
    <w:p>
      <w:pPr>
        <w:spacing w:line="440" w:lineRule="exact" w:before="0" w:after="0"/>
      </w:pPr>
      <w:r>
        <w:rPr>
          <w:rFonts w:ascii="宋体" w:hAnsi="宋体" w:eastAsia="宋体"/>
          <w:b/>
          <w:sz w:val="24"/>
        </w:rPr>
        <w:t>SOP-DT-002：长城世恒DF716每周维护标准操作规程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系统更新</w:t>
            </w:r>
          </w:p>
        </w:tc>
        <w:tc>
          <w:tcPr>
            <w:tcW w:type="dxa" w:w="1662"/>
          </w:tcPr>
          <w:p>
            <w:r>
              <w:rPr>
                <w:rFonts w:ascii="宋体" w:hAnsi="宋体" w:eastAsia="宋体"/>
                <w:sz w:val="20"/>
              </w:rPr>
              <w:t>检查麒麟系统补丁更新</w:t>
            </w:r>
          </w:p>
        </w:tc>
        <w:tc>
          <w:tcPr>
            <w:tcW w:type="dxa" w:w="1662"/>
          </w:tcPr>
          <w:p>
            <w:r>
              <w:rPr>
                <w:rFonts w:ascii="宋体" w:hAnsi="宋体" w:eastAsia="宋体"/>
                <w:sz w:val="20"/>
              </w:rPr>
              <w:t>更新前备份</w:t>
            </w:r>
          </w:p>
        </w:tc>
        <w:tc>
          <w:tcPr>
            <w:tcW w:type="dxa" w:w="1662"/>
          </w:tcPr>
          <w:p>
            <w:r>
              <w:rPr>
                <w:rFonts w:ascii="宋体" w:hAnsi="宋体" w:eastAsia="宋体"/>
                <w:sz w:val="20"/>
              </w:rPr>
              <w:t>补丁安装率100%</w:t>
            </w:r>
          </w:p>
        </w:tc>
      </w:tr>
      <w:tr>
        <w:tc>
          <w:tcPr>
            <w:tcW w:type="dxa" w:w="1662"/>
          </w:tcPr>
          <w:p>
            <w:r>
              <w:rPr>
                <w:rFonts w:ascii="宋体" w:hAnsi="宋体" w:eastAsia="宋体"/>
                <w:sz w:val="20"/>
              </w:rPr>
              <w:t>2</w:t>
            </w:r>
          </w:p>
        </w:tc>
        <w:tc>
          <w:tcPr>
            <w:tcW w:type="dxa" w:w="1662"/>
          </w:tcPr>
          <w:p>
            <w:r>
              <w:rPr>
                <w:rFonts w:ascii="宋体" w:hAnsi="宋体" w:eastAsia="宋体"/>
                <w:sz w:val="20"/>
              </w:rPr>
              <w:t>杀毒扫描</w:t>
            </w:r>
          </w:p>
        </w:tc>
        <w:tc>
          <w:tcPr>
            <w:tcW w:type="dxa" w:w="1662"/>
          </w:tcPr>
          <w:p>
            <w:r>
              <w:rPr>
                <w:rFonts w:ascii="宋体" w:hAnsi="宋体" w:eastAsia="宋体"/>
                <w:sz w:val="20"/>
              </w:rPr>
              <w:t>运行终端杀毒全盘扫描</w:t>
            </w:r>
          </w:p>
        </w:tc>
        <w:tc>
          <w:tcPr>
            <w:tcW w:type="dxa" w:w="1662"/>
          </w:tcPr>
          <w:p>
            <w:r>
              <w:rPr>
                <w:rFonts w:ascii="宋体" w:hAnsi="宋体" w:eastAsia="宋体"/>
                <w:sz w:val="20"/>
              </w:rPr>
              <w:t>确保病毒库最新</w:t>
            </w:r>
          </w:p>
        </w:tc>
        <w:tc>
          <w:tcPr>
            <w:tcW w:type="dxa" w:w="1662"/>
          </w:tcPr>
          <w:p>
            <w:r>
              <w:rPr>
                <w:rFonts w:ascii="宋体" w:hAnsi="宋体" w:eastAsia="宋体"/>
                <w:sz w:val="20"/>
              </w:rPr>
              <w:t>无病毒</w:t>
            </w:r>
          </w:p>
        </w:tc>
      </w:tr>
      <w:tr>
        <w:tc>
          <w:tcPr>
            <w:tcW w:type="dxa" w:w="1662"/>
          </w:tcPr>
          <w:p>
            <w:r>
              <w:rPr>
                <w:rFonts w:ascii="宋体" w:hAnsi="宋体" w:eastAsia="宋体"/>
                <w:sz w:val="20"/>
              </w:rPr>
              <w:t>3</w:t>
            </w:r>
          </w:p>
        </w:tc>
        <w:tc>
          <w:tcPr>
            <w:tcW w:type="dxa" w:w="1662"/>
          </w:tcPr>
          <w:p>
            <w:r>
              <w:rPr>
                <w:rFonts w:ascii="宋体" w:hAnsi="宋体" w:eastAsia="宋体"/>
                <w:sz w:val="20"/>
              </w:rPr>
              <w:t>磁盘清理</w:t>
            </w:r>
          </w:p>
        </w:tc>
        <w:tc>
          <w:tcPr>
            <w:tcW w:type="dxa" w:w="1662"/>
          </w:tcPr>
          <w:p>
            <w:r>
              <w:rPr>
                <w:rFonts w:ascii="宋体" w:hAnsi="宋体" w:eastAsia="宋体"/>
                <w:sz w:val="20"/>
              </w:rPr>
              <w:t>清理临时文件和日志</w:t>
            </w:r>
          </w:p>
        </w:tc>
        <w:tc>
          <w:tcPr>
            <w:tcW w:type="dxa" w:w="1662"/>
          </w:tcPr>
          <w:p>
            <w:r>
              <w:rPr>
                <w:rFonts w:ascii="宋体" w:hAnsi="宋体" w:eastAsia="宋体"/>
                <w:sz w:val="20"/>
              </w:rPr>
              <w:t>清理前确认数据安全</w:t>
            </w:r>
          </w:p>
        </w:tc>
        <w:tc>
          <w:tcPr>
            <w:tcW w:type="dxa" w:w="1662"/>
          </w:tcPr>
          <w:p>
            <w:r>
              <w:rPr>
                <w:rFonts w:ascii="宋体" w:hAnsi="宋体" w:eastAsia="宋体"/>
                <w:sz w:val="20"/>
              </w:rPr>
              <w:t>磁盘剩余≥30%</w:t>
            </w:r>
          </w:p>
        </w:tc>
      </w:tr>
      <w:tr>
        <w:tc>
          <w:tcPr>
            <w:tcW w:type="dxa" w:w="1662"/>
          </w:tcPr>
          <w:p>
            <w:r>
              <w:rPr>
                <w:rFonts w:ascii="宋体" w:hAnsi="宋体" w:eastAsia="宋体"/>
                <w:sz w:val="20"/>
              </w:rPr>
              <w:t>4</w:t>
            </w:r>
          </w:p>
        </w:tc>
        <w:tc>
          <w:tcPr>
            <w:tcW w:type="dxa" w:w="1662"/>
          </w:tcPr>
          <w:p>
            <w:r>
              <w:rPr>
                <w:rFonts w:ascii="宋体" w:hAnsi="宋体" w:eastAsia="宋体"/>
                <w:sz w:val="20"/>
              </w:rPr>
              <w:t>温度检查</w:t>
            </w:r>
          </w:p>
        </w:tc>
        <w:tc>
          <w:tcPr>
            <w:tcW w:type="dxa" w:w="1662"/>
          </w:tcPr>
          <w:p>
            <w:r>
              <w:rPr>
                <w:rFonts w:ascii="宋体" w:hAnsi="宋体" w:eastAsia="宋体"/>
                <w:sz w:val="20"/>
              </w:rPr>
              <w:t>使用红外测温仪检测CPU温度</w:t>
            </w:r>
          </w:p>
        </w:tc>
        <w:tc>
          <w:tcPr>
            <w:tcW w:type="dxa" w:w="1662"/>
          </w:tcPr>
          <w:p>
            <w:r>
              <w:rPr>
                <w:rFonts w:ascii="宋体" w:hAnsi="宋体" w:eastAsia="宋体"/>
                <w:sz w:val="20"/>
              </w:rPr>
              <w:t>在负载下测量</w:t>
            </w:r>
          </w:p>
        </w:tc>
        <w:tc>
          <w:tcPr>
            <w:tcW w:type="dxa" w:w="1662"/>
          </w:tcPr>
          <w:p>
            <w:r>
              <w:rPr>
                <w:rFonts w:ascii="宋体" w:hAnsi="宋体" w:eastAsia="宋体"/>
                <w:sz w:val="20"/>
              </w:rPr>
              <w:t>CPU温度≤70℃</w:t>
            </w:r>
          </w:p>
        </w:tc>
      </w:tr>
    </w:tbl>
    <w:p/>
    <w:p>
      <w:pPr>
        <w:spacing w:line="440" w:lineRule="exact" w:before="0" w:after="0"/>
      </w:pPr>
      <w:r>
        <w:rPr>
          <w:rFonts w:ascii="宋体" w:hAnsi="宋体" w:eastAsia="宋体"/>
          <w:b/>
          <w:sz w:val="24"/>
        </w:rPr>
        <w:t>SOP-DT-003：长城世恒DF716每月维护标准操作规程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硬件诊断</w:t>
            </w:r>
          </w:p>
        </w:tc>
        <w:tc>
          <w:tcPr>
            <w:tcW w:type="dxa" w:w="1662"/>
          </w:tcPr>
          <w:p>
            <w:r>
              <w:rPr>
                <w:rFonts w:ascii="宋体" w:hAnsi="宋体" w:eastAsia="宋体"/>
                <w:sz w:val="20"/>
              </w:rPr>
              <w:t>运行硬件全面诊断</w:t>
            </w:r>
          </w:p>
        </w:tc>
        <w:tc>
          <w:tcPr>
            <w:tcW w:type="dxa" w:w="1662"/>
          </w:tcPr>
          <w:p>
            <w:r>
              <w:rPr>
                <w:rFonts w:ascii="宋体" w:hAnsi="宋体" w:eastAsia="宋体"/>
                <w:sz w:val="20"/>
              </w:rPr>
              <w:t>诊断时间约30分钟</w:t>
            </w:r>
          </w:p>
        </w:tc>
        <w:tc>
          <w:tcPr>
            <w:tcW w:type="dxa" w:w="1662"/>
          </w:tcPr>
          <w:p>
            <w:r>
              <w:rPr>
                <w:rFonts w:ascii="宋体" w:hAnsi="宋体" w:eastAsia="宋体"/>
                <w:sz w:val="20"/>
              </w:rPr>
              <w:t>所有模块正常</w:t>
            </w:r>
          </w:p>
        </w:tc>
      </w:tr>
      <w:tr>
        <w:tc>
          <w:tcPr>
            <w:tcW w:type="dxa" w:w="1662"/>
          </w:tcPr>
          <w:p>
            <w:r>
              <w:rPr>
                <w:rFonts w:ascii="宋体" w:hAnsi="宋体" w:eastAsia="宋体"/>
                <w:sz w:val="20"/>
              </w:rPr>
              <w:t>2</w:t>
            </w:r>
          </w:p>
        </w:tc>
        <w:tc>
          <w:tcPr>
            <w:tcW w:type="dxa" w:w="1662"/>
          </w:tcPr>
          <w:p>
            <w:r>
              <w:rPr>
                <w:rFonts w:ascii="宋体" w:hAnsi="宋体" w:eastAsia="宋体"/>
                <w:sz w:val="20"/>
              </w:rPr>
              <w:t>散热维护</w:t>
            </w:r>
          </w:p>
        </w:tc>
        <w:tc>
          <w:tcPr>
            <w:tcW w:type="dxa" w:w="1662"/>
          </w:tcPr>
          <w:p>
            <w:r>
              <w:rPr>
                <w:rFonts w:ascii="宋体" w:hAnsi="宋体" w:eastAsia="宋体"/>
                <w:sz w:val="20"/>
              </w:rPr>
              <w:t>清洁散热风扇和散热孔</w:t>
            </w:r>
          </w:p>
        </w:tc>
        <w:tc>
          <w:tcPr>
            <w:tcW w:type="dxa" w:w="1662"/>
          </w:tcPr>
          <w:p>
            <w:r>
              <w:rPr>
                <w:rFonts w:ascii="宋体" w:hAnsi="宋体" w:eastAsia="宋体"/>
                <w:sz w:val="20"/>
              </w:rPr>
              <w:t>使用压缩空气</w:t>
            </w:r>
          </w:p>
        </w:tc>
        <w:tc>
          <w:tcPr>
            <w:tcW w:type="dxa" w:w="1662"/>
          </w:tcPr>
          <w:p>
            <w:r>
              <w:rPr>
                <w:rFonts w:ascii="宋体" w:hAnsi="宋体" w:eastAsia="宋体"/>
                <w:sz w:val="20"/>
              </w:rPr>
              <w:t>散热良好</w:t>
            </w:r>
          </w:p>
        </w:tc>
      </w:tr>
      <w:tr>
        <w:tc>
          <w:tcPr>
            <w:tcW w:type="dxa" w:w="1662"/>
          </w:tcPr>
          <w:p>
            <w:r>
              <w:rPr>
                <w:rFonts w:ascii="宋体" w:hAnsi="宋体" w:eastAsia="宋体"/>
                <w:sz w:val="20"/>
              </w:rPr>
              <w:t>3</w:t>
            </w:r>
          </w:p>
        </w:tc>
        <w:tc>
          <w:tcPr>
            <w:tcW w:type="dxa" w:w="1662"/>
          </w:tcPr>
          <w:p>
            <w:r>
              <w:rPr>
                <w:rFonts w:ascii="宋体" w:hAnsi="宋体" w:eastAsia="宋体"/>
                <w:sz w:val="20"/>
              </w:rPr>
              <w:t>配置备份</w:t>
            </w:r>
          </w:p>
        </w:tc>
        <w:tc>
          <w:tcPr>
            <w:tcW w:type="dxa" w:w="1662"/>
          </w:tcPr>
          <w:p>
            <w:r>
              <w:rPr>
                <w:rFonts w:ascii="宋体" w:hAnsi="宋体" w:eastAsia="宋体"/>
                <w:sz w:val="20"/>
              </w:rPr>
              <w:t>备份系统配置和用户数据</w:t>
            </w:r>
          </w:p>
        </w:tc>
        <w:tc>
          <w:tcPr>
            <w:tcW w:type="dxa" w:w="1662"/>
          </w:tcPr>
          <w:p>
            <w:r>
              <w:rPr>
                <w:rFonts w:ascii="宋体" w:hAnsi="宋体" w:eastAsia="宋体"/>
                <w:sz w:val="20"/>
              </w:rPr>
              <w:t>备份至远程存储</w:t>
            </w:r>
          </w:p>
        </w:tc>
        <w:tc>
          <w:tcPr>
            <w:tcW w:type="dxa" w:w="1662"/>
          </w:tcPr>
          <w:p>
            <w:r>
              <w:rPr>
                <w:rFonts w:ascii="宋体" w:hAnsi="宋体" w:eastAsia="宋体"/>
                <w:sz w:val="20"/>
              </w:rPr>
              <w:t>备份完成</w:t>
            </w:r>
          </w:p>
        </w:tc>
      </w:tr>
      <w:tr>
        <w:tc>
          <w:tcPr>
            <w:tcW w:type="dxa" w:w="1662"/>
          </w:tcPr>
          <w:p>
            <w:r>
              <w:rPr>
                <w:rFonts w:ascii="宋体" w:hAnsi="宋体" w:eastAsia="宋体"/>
                <w:sz w:val="20"/>
              </w:rPr>
              <w:t>4</w:t>
            </w:r>
          </w:p>
        </w:tc>
        <w:tc>
          <w:tcPr>
            <w:tcW w:type="dxa" w:w="1662"/>
          </w:tcPr>
          <w:p>
            <w:r>
              <w:rPr>
                <w:rFonts w:ascii="宋体" w:hAnsi="宋体" w:eastAsia="宋体"/>
                <w:sz w:val="20"/>
              </w:rPr>
              <w:t>安全审计</w:t>
            </w:r>
          </w:p>
        </w:tc>
        <w:tc>
          <w:tcPr>
            <w:tcW w:type="dxa" w:w="1662"/>
          </w:tcPr>
          <w:p>
            <w:r>
              <w:rPr>
                <w:rFonts w:ascii="宋体" w:hAnsi="宋体" w:eastAsia="宋体"/>
                <w:sz w:val="20"/>
              </w:rPr>
              <w:t>审查系统安全日志</w:t>
            </w:r>
          </w:p>
        </w:tc>
        <w:tc>
          <w:tcPr>
            <w:tcW w:type="dxa" w:w="1662"/>
          </w:tcPr>
          <w:p>
            <w:r>
              <w:rPr>
                <w:rFonts w:ascii="宋体" w:hAnsi="宋体" w:eastAsia="宋体"/>
                <w:sz w:val="20"/>
              </w:rPr>
              <w:t>检查异常登录</w:t>
            </w:r>
          </w:p>
        </w:tc>
        <w:tc>
          <w:tcPr>
            <w:tcW w:type="dxa" w:w="1662"/>
          </w:tcPr>
          <w:p>
            <w:r>
              <w:rPr>
                <w:rFonts w:ascii="宋体" w:hAnsi="宋体" w:eastAsia="宋体"/>
                <w:sz w:val="20"/>
              </w:rPr>
              <w:t>无安全事件</w:t>
            </w:r>
          </w:p>
        </w:tc>
      </w:tr>
    </w:tbl>
    <w:p/>
    <w:p>
      <w:pPr>
        <w:spacing w:line="440" w:lineRule="exact" w:before="0" w:after="0"/>
      </w:pPr>
      <w:r>
        <w:rPr>
          <w:rFonts w:ascii="宋体" w:hAnsi="宋体" w:eastAsia="宋体"/>
          <w:b/>
          <w:sz w:val="24"/>
        </w:rPr>
        <w:t>SOP-DT-004：长城世恒DF716每季度维护标准操作规程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全面清洁</w:t>
            </w:r>
          </w:p>
        </w:tc>
        <w:tc>
          <w:tcPr>
            <w:tcW w:type="dxa" w:w="1662"/>
          </w:tcPr>
          <w:p>
            <w:r>
              <w:rPr>
                <w:rFonts w:ascii="宋体" w:hAnsi="宋体" w:eastAsia="宋体"/>
                <w:sz w:val="20"/>
              </w:rPr>
              <w:t>拆机清洁内部组件</w:t>
            </w:r>
          </w:p>
        </w:tc>
        <w:tc>
          <w:tcPr>
            <w:tcW w:type="dxa" w:w="1662"/>
          </w:tcPr>
          <w:p>
            <w:r>
              <w:rPr>
                <w:rFonts w:ascii="宋体" w:hAnsi="宋体" w:eastAsia="宋体"/>
                <w:sz w:val="20"/>
              </w:rPr>
              <w:t>佩戴防静电手环</w:t>
            </w:r>
          </w:p>
        </w:tc>
        <w:tc>
          <w:tcPr>
            <w:tcW w:type="dxa" w:w="1662"/>
          </w:tcPr>
          <w:p>
            <w:r>
              <w:rPr>
                <w:rFonts w:ascii="宋体" w:hAnsi="宋体" w:eastAsia="宋体"/>
                <w:sz w:val="20"/>
              </w:rPr>
              <w:t>内部清洁无灰尘</w:t>
            </w:r>
          </w:p>
        </w:tc>
      </w:tr>
      <w:tr>
        <w:tc>
          <w:tcPr>
            <w:tcW w:type="dxa" w:w="1662"/>
          </w:tcPr>
          <w:p>
            <w:r>
              <w:rPr>
                <w:rFonts w:ascii="宋体" w:hAnsi="宋体" w:eastAsia="宋体"/>
                <w:sz w:val="20"/>
              </w:rPr>
              <w:t>2</w:t>
            </w:r>
          </w:p>
        </w:tc>
        <w:tc>
          <w:tcPr>
            <w:tcW w:type="dxa" w:w="1662"/>
          </w:tcPr>
          <w:p>
            <w:r>
              <w:rPr>
                <w:rFonts w:ascii="宋体" w:hAnsi="宋体" w:eastAsia="宋体"/>
                <w:sz w:val="20"/>
              </w:rPr>
              <w:t>散热硅脂更换</w:t>
            </w:r>
          </w:p>
        </w:tc>
        <w:tc>
          <w:tcPr>
            <w:tcW w:type="dxa" w:w="1662"/>
          </w:tcPr>
          <w:p>
            <w:r>
              <w:rPr>
                <w:rFonts w:ascii="宋体" w:hAnsi="宋体" w:eastAsia="宋体"/>
                <w:sz w:val="20"/>
              </w:rPr>
              <w:t>更换CPU散热硅脂</w:t>
            </w:r>
          </w:p>
        </w:tc>
        <w:tc>
          <w:tcPr>
            <w:tcW w:type="dxa" w:w="1662"/>
          </w:tcPr>
          <w:p>
            <w:r>
              <w:rPr>
                <w:rFonts w:ascii="宋体" w:hAnsi="宋体" w:eastAsia="宋体"/>
                <w:sz w:val="20"/>
              </w:rPr>
              <w:t>使用高品质硅脂</w:t>
            </w:r>
          </w:p>
        </w:tc>
        <w:tc>
          <w:tcPr>
            <w:tcW w:type="dxa" w:w="1662"/>
          </w:tcPr>
          <w:p>
            <w:r>
              <w:rPr>
                <w:rFonts w:ascii="宋体" w:hAnsi="宋体" w:eastAsia="宋体"/>
                <w:sz w:val="20"/>
              </w:rPr>
              <w:t>CPU温度正常</w:t>
            </w:r>
          </w:p>
        </w:tc>
      </w:tr>
      <w:tr>
        <w:tc>
          <w:tcPr>
            <w:tcW w:type="dxa" w:w="1662"/>
          </w:tcPr>
          <w:p>
            <w:r>
              <w:rPr>
                <w:rFonts w:ascii="宋体" w:hAnsi="宋体" w:eastAsia="宋体"/>
                <w:sz w:val="20"/>
              </w:rPr>
              <w:t>3</w:t>
            </w:r>
          </w:p>
        </w:tc>
        <w:tc>
          <w:tcPr>
            <w:tcW w:type="dxa" w:w="1662"/>
          </w:tcPr>
          <w:p>
            <w:r>
              <w:rPr>
                <w:rFonts w:ascii="宋体" w:hAnsi="宋体" w:eastAsia="宋体"/>
                <w:sz w:val="20"/>
              </w:rPr>
              <w:t>硬盘健康检测</w:t>
            </w:r>
          </w:p>
        </w:tc>
        <w:tc>
          <w:tcPr>
            <w:tcW w:type="dxa" w:w="1662"/>
          </w:tcPr>
          <w:p>
            <w:r>
              <w:rPr>
                <w:rFonts w:ascii="宋体" w:hAnsi="宋体" w:eastAsia="宋体"/>
                <w:sz w:val="20"/>
              </w:rPr>
              <w:t>SMART检测硬盘状态</w:t>
            </w:r>
          </w:p>
        </w:tc>
        <w:tc>
          <w:tcPr>
            <w:tcW w:type="dxa" w:w="1662"/>
          </w:tcPr>
          <w:p>
            <w:r>
              <w:rPr>
                <w:rFonts w:ascii="宋体" w:hAnsi="宋体" w:eastAsia="宋体"/>
                <w:sz w:val="20"/>
              </w:rPr>
              <w:t>关注关键指标</w:t>
            </w:r>
          </w:p>
        </w:tc>
        <w:tc>
          <w:tcPr>
            <w:tcW w:type="dxa" w:w="1662"/>
          </w:tcPr>
          <w:p>
            <w:r>
              <w:rPr>
                <w:rFonts w:ascii="宋体" w:hAnsi="宋体" w:eastAsia="宋体"/>
                <w:sz w:val="20"/>
              </w:rPr>
              <w:t>SMART状态良好</w:t>
            </w:r>
          </w:p>
        </w:tc>
      </w:tr>
      <w:tr>
        <w:tc>
          <w:tcPr>
            <w:tcW w:type="dxa" w:w="1662"/>
          </w:tcPr>
          <w:p>
            <w:r>
              <w:rPr>
                <w:rFonts w:ascii="宋体" w:hAnsi="宋体" w:eastAsia="宋体"/>
                <w:sz w:val="20"/>
              </w:rPr>
              <w:t>4</w:t>
            </w:r>
          </w:p>
        </w:tc>
        <w:tc>
          <w:tcPr>
            <w:tcW w:type="dxa" w:w="1662"/>
          </w:tcPr>
          <w:p>
            <w:r>
              <w:rPr>
                <w:rFonts w:ascii="宋体" w:hAnsi="宋体" w:eastAsia="宋体"/>
                <w:sz w:val="20"/>
              </w:rPr>
              <w:t>内存完整测试</w:t>
            </w:r>
          </w:p>
        </w:tc>
        <w:tc>
          <w:tcPr>
            <w:tcW w:type="dxa" w:w="1662"/>
          </w:tcPr>
          <w:p>
            <w:r>
              <w:rPr>
                <w:rFonts w:ascii="宋体" w:hAnsi="宋体" w:eastAsia="宋体"/>
                <w:sz w:val="20"/>
              </w:rPr>
              <w:t>运行MemTest86</w:t>
            </w:r>
          </w:p>
        </w:tc>
        <w:tc>
          <w:tcPr>
            <w:tcW w:type="dxa" w:w="1662"/>
          </w:tcPr>
          <w:p>
            <w:r>
              <w:rPr>
                <w:rFonts w:ascii="宋体" w:hAnsi="宋体" w:eastAsia="宋体"/>
                <w:sz w:val="20"/>
              </w:rPr>
              <w:t>测试时间≥2小时</w:t>
            </w:r>
          </w:p>
        </w:tc>
        <w:tc>
          <w:tcPr>
            <w:tcW w:type="dxa" w:w="1662"/>
          </w:tcPr>
          <w:p>
            <w:r>
              <w:rPr>
                <w:rFonts w:ascii="宋体" w:hAnsi="宋体" w:eastAsia="宋体"/>
                <w:sz w:val="20"/>
              </w:rPr>
              <w:t>无错误</w:t>
            </w:r>
          </w:p>
        </w:tc>
      </w:tr>
    </w:tbl>
    <w:p/>
    <w:p>
      <w:pPr>
        <w:spacing w:line="440" w:lineRule="exact" w:before="0" w:after="0"/>
      </w:pPr>
      <w:r>
        <w:rPr>
          <w:rFonts w:ascii="宋体" w:hAnsi="宋体" w:eastAsia="宋体"/>
          <w:b/>
          <w:sz w:val="24"/>
        </w:rPr>
        <w:t>SOP-DT-005：长城世恒DF716年度维护标准操作规程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全面硬件检测</w:t>
            </w:r>
          </w:p>
        </w:tc>
        <w:tc>
          <w:tcPr>
            <w:tcW w:type="dxa" w:w="1662"/>
          </w:tcPr>
          <w:p>
            <w:r>
              <w:rPr>
                <w:rFonts w:ascii="宋体" w:hAnsi="宋体" w:eastAsia="宋体"/>
                <w:sz w:val="20"/>
              </w:rPr>
              <w:t>使用专业设备检测所有硬件</w:t>
            </w:r>
          </w:p>
        </w:tc>
        <w:tc>
          <w:tcPr>
            <w:tcW w:type="dxa" w:w="1662"/>
          </w:tcPr>
          <w:p>
            <w:r>
              <w:rPr>
                <w:rFonts w:ascii="宋体" w:hAnsi="宋体" w:eastAsia="宋体"/>
                <w:sz w:val="20"/>
              </w:rPr>
              <w:t>全面检测</w:t>
            </w:r>
          </w:p>
        </w:tc>
        <w:tc>
          <w:tcPr>
            <w:tcW w:type="dxa" w:w="1662"/>
          </w:tcPr>
          <w:p>
            <w:r>
              <w:rPr>
                <w:rFonts w:ascii="宋体" w:hAnsi="宋体" w:eastAsia="宋体"/>
                <w:sz w:val="20"/>
              </w:rPr>
              <w:t>所有模块达标</w:t>
            </w:r>
          </w:p>
        </w:tc>
      </w:tr>
      <w:tr>
        <w:tc>
          <w:tcPr>
            <w:tcW w:type="dxa" w:w="1662"/>
          </w:tcPr>
          <w:p>
            <w:r>
              <w:rPr>
                <w:rFonts w:ascii="宋体" w:hAnsi="宋体" w:eastAsia="宋体"/>
                <w:sz w:val="20"/>
              </w:rPr>
              <w:t>2</w:t>
            </w:r>
          </w:p>
        </w:tc>
        <w:tc>
          <w:tcPr>
            <w:tcW w:type="dxa" w:w="1662"/>
          </w:tcPr>
          <w:p>
            <w:r>
              <w:rPr>
                <w:rFonts w:ascii="宋体" w:hAnsi="宋体" w:eastAsia="宋体"/>
                <w:sz w:val="20"/>
              </w:rPr>
              <w:t>操作系统重装</w:t>
            </w:r>
          </w:p>
        </w:tc>
        <w:tc>
          <w:tcPr>
            <w:tcW w:type="dxa" w:w="1662"/>
          </w:tcPr>
          <w:p>
            <w:r>
              <w:rPr>
                <w:rFonts w:ascii="宋体" w:hAnsi="宋体" w:eastAsia="宋体"/>
                <w:sz w:val="20"/>
              </w:rPr>
              <w:t>重装麒麟V4系统并优化</w:t>
            </w:r>
          </w:p>
        </w:tc>
        <w:tc>
          <w:tcPr>
            <w:tcW w:type="dxa" w:w="1662"/>
          </w:tcPr>
          <w:p>
            <w:r>
              <w:rPr>
                <w:rFonts w:ascii="宋体" w:hAnsi="宋体" w:eastAsia="宋体"/>
                <w:sz w:val="20"/>
              </w:rPr>
              <w:t>备份数据后执行</w:t>
            </w:r>
          </w:p>
        </w:tc>
        <w:tc>
          <w:tcPr>
            <w:tcW w:type="dxa" w:w="1662"/>
          </w:tcPr>
          <w:p>
            <w:r>
              <w:rPr>
                <w:rFonts w:ascii="宋体" w:hAnsi="宋体" w:eastAsia="宋体"/>
                <w:sz w:val="20"/>
              </w:rPr>
              <w:t>系统启动≤30秒</w:t>
            </w:r>
          </w:p>
        </w:tc>
      </w:tr>
      <w:tr>
        <w:tc>
          <w:tcPr>
            <w:tcW w:type="dxa" w:w="1662"/>
          </w:tcPr>
          <w:p>
            <w:r>
              <w:rPr>
                <w:rFonts w:ascii="宋体" w:hAnsi="宋体" w:eastAsia="宋体"/>
                <w:sz w:val="20"/>
              </w:rPr>
              <w:t>3</w:t>
            </w:r>
          </w:p>
        </w:tc>
        <w:tc>
          <w:tcPr>
            <w:tcW w:type="dxa" w:w="1662"/>
          </w:tcPr>
          <w:p>
            <w:r>
              <w:rPr>
                <w:rFonts w:ascii="宋体" w:hAnsi="宋体" w:eastAsia="宋体"/>
                <w:sz w:val="20"/>
              </w:rPr>
              <w:t>散热系统全面维护</w:t>
            </w:r>
          </w:p>
        </w:tc>
        <w:tc>
          <w:tcPr>
            <w:tcW w:type="dxa" w:w="1662"/>
          </w:tcPr>
          <w:p>
            <w:r>
              <w:rPr>
                <w:rFonts w:ascii="宋体" w:hAnsi="宋体" w:eastAsia="宋体"/>
                <w:sz w:val="20"/>
              </w:rPr>
              <w:t>更换硅脂、清洁散热器</w:t>
            </w:r>
          </w:p>
        </w:tc>
        <w:tc>
          <w:tcPr>
            <w:tcW w:type="dxa" w:w="1662"/>
          </w:tcPr>
          <w:p>
            <w:r>
              <w:rPr>
                <w:rFonts w:ascii="宋体" w:hAnsi="宋体" w:eastAsia="宋体"/>
                <w:sz w:val="20"/>
              </w:rPr>
              <w:t>使用导热系数≥4W/m·K</w:t>
            </w:r>
          </w:p>
        </w:tc>
        <w:tc>
          <w:tcPr>
            <w:tcW w:type="dxa" w:w="1662"/>
          </w:tcPr>
          <w:p>
            <w:r>
              <w:rPr>
                <w:rFonts w:ascii="宋体" w:hAnsi="宋体" w:eastAsia="宋体"/>
                <w:sz w:val="20"/>
              </w:rPr>
              <w:t>CPU满载≤75℃</w:t>
            </w:r>
          </w:p>
        </w:tc>
      </w:tr>
      <w:tr>
        <w:tc>
          <w:tcPr>
            <w:tcW w:type="dxa" w:w="1662"/>
          </w:tcPr>
          <w:p>
            <w:r>
              <w:rPr>
                <w:rFonts w:ascii="宋体" w:hAnsi="宋体" w:eastAsia="宋体"/>
                <w:sz w:val="20"/>
              </w:rPr>
              <w:t>4</w:t>
            </w:r>
          </w:p>
        </w:tc>
        <w:tc>
          <w:tcPr>
            <w:tcW w:type="dxa" w:w="1662"/>
          </w:tcPr>
          <w:p>
            <w:r>
              <w:rPr>
                <w:rFonts w:ascii="宋体" w:hAnsi="宋体" w:eastAsia="宋体"/>
                <w:sz w:val="20"/>
              </w:rPr>
              <w:t>安全加固</w:t>
            </w:r>
          </w:p>
        </w:tc>
        <w:tc>
          <w:tcPr>
            <w:tcW w:type="dxa" w:w="1662"/>
          </w:tcPr>
          <w:p>
            <w:r>
              <w:rPr>
                <w:rFonts w:ascii="宋体" w:hAnsi="宋体" w:eastAsia="宋体"/>
                <w:sz w:val="20"/>
              </w:rPr>
              <w:t>执行系统安全加固检查</w:t>
            </w:r>
          </w:p>
        </w:tc>
        <w:tc>
          <w:tcPr>
            <w:tcW w:type="dxa" w:w="1662"/>
          </w:tcPr>
          <w:p>
            <w:r>
              <w:rPr>
                <w:rFonts w:ascii="宋体" w:hAnsi="宋体" w:eastAsia="宋体"/>
                <w:sz w:val="20"/>
              </w:rPr>
              <w:t>参照等保2.0标准</w:t>
            </w:r>
          </w:p>
        </w:tc>
        <w:tc>
          <w:tcPr>
            <w:tcW w:type="dxa" w:w="1662"/>
          </w:tcPr>
          <w:p>
            <w:r>
              <w:rPr>
                <w:rFonts w:ascii="宋体" w:hAnsi="宋体" w:eastAsia="宋体"/>
                <w:sz w:val="20"/>
              </w:rPr>
              <w:t>符合安全要求</w:t>
            </w:r>
          </w:p>
        </w:tc>
      </w:tr>
      <w:tr>
        <w:tc>
          <w:tcPr>
            <w:tcW w:type="dxa" w:w="1662"/>
          </w:tcPr>
          <w:p>
            <w:r>
              <w:rPr>
                <w:rFonts w:ascii="宋体" w:hAnsi="宋体" w:eastAsia="宋体"/>
                <w:sz w:val="20"/>
              </w:rPr>
              <w:t>5</w:t>
            </w:r>
          </w:p>
        </w:tc>
        <w:tc>
          <w:tcPr>
            <w:tcW w:type="dxa" w:w="1662"/>
          </w:tcPr>
          <w:p>
            <w:r>
              <w:rPr>
                <w:rFonts w:ascii="宋体" w:hAnsi="宋体" w:eastAsia="宋体"/>
                <w:sz w:val="20"/>
              </w:rPr>
              <w:t>资产盘点</w:t>
            </w:r>
          </w:p>
        </w:tc>
        <w:tc>
          <w:tcPr>
            <w:tcW w:type="dxa" w:w="1662"/>
          </w:tcPr>
          <w:p>
            <w:r>
              <w:rPr>
                <w:rFonts w:ascii="宋体" w:hAnsi="宋体" w:eastAsia="宋体"/>
                <w:sz w:val="20"/>
              </w:rPr>
              <w:t>核对设备资产信息和位置</w:t>
            </w:r>
          </w:p>
        </w:tc>
        <w:tc>
          <w:tcPr>
            <w:tcW w:type="dxa" w:w="1662"/>
          </w:tcPr>
          <w:p>
            <w:r>
              <w:rPr>
                <w:rFonts w:ascii="宋体" w:hAnsi="宋体" w:eastAsia="宋体"/>
                <w:sz w:val="20"/>
              </w:rPr>
              <w:t>更新资产台账</w:t>
            </w:r>
          </w:p>
        </w:tc>
        <w:tc>
          <w:tcPr>
            <w:tcW w:type="dxa" w:w="1662"/>
          </w:tcPr>
          <w:p>
            <w:r>
              <w:rPr>
                <w:rFonts w:ascii="宋体" w:hAnsi="宋体" w:eastAsia="宋体"/>
                <w:sz w:val="20"/>
              </w:rPr>
              <w:t>账实相符率100%</w:t>
            </w:r>
          </w:p>
        </w:tc>
      </w:tr>
    </w:tbl>
    <w:p/>
    <w:p>
      <w:pPr>
        <w:spacing w:line="440" w:lineRule="exact" w:before="0" w:after="0"/>
      </w:pPr>
      <w:r>
        <w:rPr>
          <w:rFonts w:ascii="宋体" w:hAnsi="宋体" w:eastAsia="宋体"/>
          <w:b/>
          <w:sz w:val="24"/>
        </w:rPr>
        <w:t>三、维护工具清单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类别</w:t>
            </w:r>
          </w:p>
        </w:tc>
        <w:tc>
          <w:tcPr>
            <w:tcW w:type="dxa" w:w="1385"/>
          </w:tcPr>
          <w:p>
            <w:r>
              <w:rPr>
                <w:rFonts w:ascii="宋体" w:hAnsi="宋体" w:eastAsia="宋体"/>
                <w:sz w:val="20"/>
              </w:rPr>
              <w:t>工具名称</w:t>
            </w:r>
          </w:p>
        </w:tc>
        <w:tc>
          <w:tcPr>
            <w:tcW w:type="dxa" w:w="1385"/>
          </w:tcPr>
          <w:p>
            <w:r>
              <w:rPr>
                <w:rFonts w:ascii="宋体" w:hAnsi="宋体" w:eastAsia="宋体"/>
                <w:sz w:val="20"/>
              </w:rPr>
              <w:t>品牌</w:t>
            </w:r>
          </w:p>
        </w:tc>
        <w:tc>
          <w:tcPr>
            <w:tcW w:type="dxa" w:w="1385"/>
          </w:tcPr>
          <w:p>
            <w:r>
              <w:rPr>
                <w:rFonts w:ascii="宋体" w:hAnsi="宋体" w:eastAsia="宋体"/>
                <w:sz w:val="20"/>
              </w:rPr>
              <w:t>数量</w:t>
            </w:r>
          </w:p>
        </w:tc>
        <w:tc>
          <w:tcPr>
            <w:tcW w:type="dxa" w:w="1385"/>
          </w:tcPr>
          <w:p>
            <w:r>
              <w:rPr>
                <w:rFonts w:ascii="宋体" w:hAnsi="宋体" w:eastAsia="宋体"/>
                <w:sz w:val="20"/>
              </w:rPr>
              <w:t>用途</w:t>
            </w:r>
          </w:p>
        </w:tc>
        <w:tc>
          <w:tcPr>
            <w:tcW w:type="dxa" w:w="1385"/>
          </w:tcPr>
          <w:p>
            <w:r>
              <w:rPr>
                <w:rFonts w:ascii="宋体" w:hAnsi="宋体" w:eastAsia="宋体"/>
                <w:sz w:val="20"/>
              </w:rPr>
              <w:t>校准周期</w:t>
            </w:r>
          </w:p>
        </w:tc>
      </w:tr>
      <w:tr>
        <w:tc>
          <w:tcPr>
            <w:tcW w:type="dxa" w:w="1385"/>
          </w:tcPr>
          <w:p>
            <w:r>
              <w:rPr>
                <w:rFonts w:ascii="宋体" w:hAnsi="宋体" w:eastAsia="宋体"/>
                <w:sz w:val="20"/>
              </w:rPr>
              <w:t>专用工具</w:t>
            </w:r>
          </w:p>
        </w:tc>
        <w:tc>
          <w:tcPr>
            <w:tcW w:type="dxa" w:w="1385"/>
          </w:tcPr>
          <w:p>
            <w:r>
              <w:rPr>
                <w:rFonts w:ascii="宋体" w:hAnsi="宋体" w:eastAsia="宋体"/>
                <w:sz w:val="20"/>
              </w:rPr>
              <w:t>防静电手环</w:t>
            </w:r>
          </w:p>
        </w:tc>
        <w:tc>
          <w:tcPr>
            <w:tcW w:type="dxa" w:w="1385"/>
          </w:tcPr>
          <w:p>
            <w:r>
              <w:rPr>
                <w:rFonts w:ascii="宋体" w:hAnsi="宋体" w:eastAsia="宋体"/>
                <w:sz w:val="20"/>
              </w:rPr>
              <w:t>3M</w:t>
            </w:r>
          </w:p>
        </w:tc>
        <w:tc>
          <w:tcPr>
            <w:tcW w:type="dxa" w:w="1385"/>
          </w:tcPr>
          <w:p>
            <w:r>
              <w:rPr>
                <w:rFonts w:ascii="宋体" w:hAnsi="宋体" w:eastAsia="宋体"/>
                <w:sz w:val="20"/>
              </w:rPr>
              <w:t>10个</w:t>
            </w:r>
          </w:p>
        </w:tc>
        <w:tc>
          <w:tcPr>
            <w:tcW w:type="dxa" w:w="1385"/>
          </w:tcPr>
          <w:p>
            <w:r>
              <w:rPr>
                <w:rFonts w:ascii="宋体" w:hAnsi="宋体" w:eastAsia="宋体"/>
                <w:sz w:val="20"/>
              </w:rPr>
              <w:t>静电防护</w:t>
            </w:r>
          </w:p>
        </w:tc>
        <w:tc>
          <w:tcPr>
            <w:tcW w:type="dxa" w:w="1385"/>
          </w:tcPr>
          <w:p>
            <w:r>
              <w:rPr>
                <w:rFonts w:ascii="宋体" w:hAnsi="宋体" w:eastAsia="宋体"/>
                <w:sz w:val="20"/>
              </w:rPr>
              <w:t>-</w:t>
            </w:r>
          </w:p>
        </w:tc>
      </w:tr>
      <w:tr>
        <w:tc>
          <w:tcPr>
            <w:tcW w:type="dxa" w:w="1385"/>
          </w:tcPr>
          <w:p>
            <w:r>
              <w:rPr>
                <w:rFonts w:ascii="宋体" w:hAnsi="宋体" w:eastAsia="宋体"/>
                <w:sz w:val="20"/>
              </w:rPr>
              <w:t>专用工具</w:t>
            </w:r>
          </w:p>
        </w:tc>
        <w:tc>
          <w:tcPr>
            <w:tcW w:type="dxa" w:w="1385"/>
          </w:tcPr>
          <w:p>
            <w:r>
              <w:rPr>
                <w:rFonts w:ascii="宋体" w:hAnsi="宋体" w:eastAsia="宋体"/>
                <w:sz w:val="20"/>
              </w:rPr>
              <w:t>防静电工具套装</w:t>
            </w:r>
          </w:p>
        </w:tc>
        <w:tc>
          <w:tcPr>
            <w:tcW w:type="dxa" w:w="1385"/>
          </w:tcPr>
          <w:p>
            <w:r>
              <w:rPr>
                <w:rFonts w:ascii="宋体" w:hAnsi="宋体" w:eastAsia="宋体"/>
                <w:sz w:val="20"/>
              </w:rPr>
              <w:t>世达</w:t>
            </w:r>
          </w:p>
        </w:tc>
        <w:tc>
          <w:tcPr>
            <w:tcW w:type="dxa" w:w="1385"/>
          </w:tcPr>
          <w:p>
            <w:r>
              <w:rPr>
                <w:rFonts w:ascii="宋体" w:hAnsi="宋体" w:eastAsia="宋体"/>
                <w:sz w:val="20"/>
              </w:rPr>
              <w:t>2套</w:t>
            </w:r>
          </w:p>
        </w:tc>
        <w:tc>
          <w:tcPr>
            <w:tcW w:type="dxa" w:w="1385"/>
          </w:tcPr>
          <w:p>
            <w:r>
              <w:rPr>
                <w:rFonts w:ascii="宋体" w:hAnsi="宋体" w:eastAsia="宋体"/>
                <w:sz w:val="20"/>
              </w:rPr>
              <w:t>精密维修</w:t>
            </w:r>
          </w:p>
        </w:tc>
        <w:tc>
          <w:tcPr>
            <w:tcW w:type="dxa" w:w="1385"/>
          </w:tcPr>
          <w:p>
            <w:r>
              <w:rPr>
                <w:rFonts w:ascii="宋体" w:hAnsi="宋体" w:eastAsia="宋体"/>
                <w:sz w:val="20"/>
              </w:rPr>
              <w:t>-</w:t>
            </w:r>
          </w:p>
        </w:tc>
      </w:tr>
      <w:tr>
        <w:tc>
          <w:tcPr>
            <w:tcW w:type="dxa" w:w="1385"/>
          </w:tcPr>
          <w:p>
            <w:r>
              <w:rPr>
                <w:rFonts w:ascii="宋体" w:hAnsi="宋体" w:eastAsia="宋体"/>
                <w:sz w:val="20"/>
              </w:rPr>
              <w:t>检测仪器</w:t>
            </w:r>
          </w:p>
        </w:tc>
        <w:tc>
          <w:tcPr>
            <w:tcW w:type="dxa" w:w="1385"/>
          </w:tcPr>
          <w:p>
            <w:r>
              <w:rPr>
                <w:rFonts w:ascii="宋体" w:hAnsi="宋体" w:eastAsia="宋体"/>
                <w:sz w:val="20"/>
              </w:rPr>
              <w:t>红外测温仪</w:t>
            </w:r>
          </w:p>
        </w:tc>
        <w:tc>
          <w:tcPr>
            <w:tcW w:type="dxa" w:w="1385"/>
          </w:tcPr>
          <w:p>
            <w:r>
              <w:rPr>
                <w:rFonts w:ascii="宋体" w:hAnsi="宋体" w:eastAsia="宋体"/>
                <w:sz w:val="20"/>
              </w:rPr>
              <w:t>Fluke</w:t>
            </w:r>
          </w:p>
        </w:tc>
        <w:tc>
          <w:tcPr>
            <w:tcW w:type="dxa" w:w="1385"/>
          </w:tcPr>
          <w:p>
            <w:r>
              <w:rPr>
                <w:rFonts w:ascii="宋体" w:hAnsi="宋体" w:eastAsia="宋体"/>
                <w:sz w:val="20"/>
              </w:rPr>
              <w:t>2台</w:t>
            </w:r>
          </w:p>
        </w:tc>
        <w:tc>
          <w:tcPr>
            <w:tcW w:type="dxa" w:w="1385"/>
          </w:tcPr>
          <w:p>
            <w:r>
              <w:rPr>
                <w:rFonts w:ascii="宋体" w:hAnsi="宋体" w:eastAsia="宋体"/>
                <w:sz w:val="20"/>
              </w:rPr>
              <w:t>温度检测</w:t>
            </w:r>
          </w:p>
        </w:tc>
        <w:tc>
          <w:tcPr>
            <w:tcW w:type="dxa" w:w="1385"/>
          </w:tcPr>
          <w:p>
            <w:r>
              <w:rPr>
                <w:rFonts w:ascii="宋体" w:hAnsi="宋体" w:eastAsia="宋体"/>
                <w:sz w:val="20"/>
              </w:rPr>
              <w:t>12个月</w:t>
            </w:r>
          </w:p>
        </w:tc>
      </w:tr>
      <w:tr>
        <w:tc>
          <w:tcPr>
            <w:tcW w:type="dxa" w:w="1385"/>
          </w:tcPr>
          <w:p>
            <w:r>
              <w:rPr>
                <w:rFonts w:ascii="宋体" w:hAnsi="宋体" w:eastAsia="宋体"/>
                <w:sz w:val="20"/>
              </w:rPr>
              <w:t>检测仪器</w:t>
            </w:r>
          </w:p>
        </w:tc>
        <w:tc>
          <w:tcPr>
            <w:tcW w:type="dxa" w:w="1385"/>
          </w:tcPr>
          <w:p>
            <w:r>
              <w:rPr>
                <w:rFonts w:ascii="宋体" w:hAnsi="宋体" w:eastAsia="宋体"/>
                <w:sz w:val="20"/>
              </w:rPr>
              <w:t>数字万用表</w:t>
            </w:r>
          </w:p>
        </w:tc>
        <w:tc>
          <w:tcPr>
            <w:tcW w:type="dxa" w:w="1385"/>
          </w:tcPr>
          <w:p>
            <w:r>
              <w:rPr>
                <w:rFonts w:ascii="宋体" w:hAnsi="宋体" w:eastAsia="宋体"/>
                <w:sz w:val="20"/>
              </w:rPr>
              <w:t>Fluke</w:t>
            </w:r>
          </w:p>
        </w:tc>
        <w:tc>
          <w:tcPr>
            <w:tcW w:type="dxa" w:w="1385"/>
          </w:tcPr>
          <w:p>
            <w:r>
              <w:rPr>
                <w:rFonts w:ascii="宋体" w:hAnsi="宋体" w:eastAsia="宋体"/>
                <w:sz w:val="20"/>
              </w:rPr>
              <w:t>2台</w:t>
            </w:r>
          </w:p>
        </w:tc>
        <w:tc>
          <w:tcPr>
            <w:tcW w:type="dxa" w:w="1385"/>
          </w:tcPr>
          <w:p>
            <w:r>
              <w:rPr>
                <w:rFonts w:ascii="宋体" w:hAnsi="宋体" w:eastAsia="宋体"/>
                <w:sz w:val="20"/>
              </w:rPr>
              <w:t>电压测量</w:t>
            </w:r>
          </w:p>
        </w:tc>
        <w:tc>
          <w:tcPr>
            <w:tcW w:type="dxa" w:w="1385"/>
          </w:tcPr>
          <w:p>
            <w:r>
              <w:rPr>
                <w:rFonts w:ascii="宋体" w:hAnsi="宋体" w:eastAsia="宋体"/>
                <w:sz w:val="20"/>
              </w:rPr>
              <w:t>12个月</w:t>
            </w:r>
          </w:p>
        </w:tc>
      </w:tr>
      <w:tr>
        <w:tc>
          <w:tcPr>
            <w:tcW w:type="dxa" w:w="1385"/>
          </w:tcPr>
          <w:p>
            <w:r>
              <w:rPr>
                <w:rFonts w:ascii="宋体" w:hAnsi="宋体" w:eastAsia="宋体"/>
                <w:sz w:val="20"/>
              </w:rPr>
              <w:t>检测仪器</w:t>
            </w:r>
          </w:p>
        </w:tc>
        <w:tc>
          <w:tcPr>
            <w:tcW w:type="dxa" w:w="1385"/>
          </w:tcPr>
          <w:p>
            <w:r>
              <w:rPr>
                <w:rFonts w:ascii="宋体" w:hAnsi="宋体" w:eastAsia="宋体"/>
                <w:sz w:val="20"/>
              </w:rPr>
              <w:t>内存测试工具</w:t>
            </w:r>
          </w:p>
        </w:tc>
        <w:tc>
          <w:tcPr>
            <w:tcW w:type="dxa" w:w="1385"/>
          </w:tcPr>
          <w:p>
            <w:r>
              <w:rPr>
                <w:rFonts w:ascii="宋体" w:hAnsi="宋体" w:eastAsia="宋体"/>
                <w:sz w:val="20"/>
              </w:rPr>
              <w:t>MemTest86</w:t>
            </w:r>
          </w:p>
        </w:tc>
        <w:tc>
          <w:tcPr>
            <w:tcW w:type="dxa" w:w="1385"/>
          </w:tcPr>
          <w:p>
            <w:r>
              <w:rPr>
                <w:rFonts w:ascii="宋体" w:hAnsi="宋体" w:eastAsia="宋体"/>
                <w:sz w:val="20"/>
              </w:rPr>
              <w:t>1套</w:t>
            </w:r>
          </w:p>
        </w:tc>
        <w:tc>
          <w:tcPr>
            <w:tcW w:type="dxa" w:w="1385"/>
          </w:tcPr>
          <w:p>
            <w:r>
              <w:rPr>
                <w:rFonts w:ascii="宋体" w:hAnsi="宋体" w:eastAsia="宋体"/>
                <w:sz w:val="20"/>
              </w:rPr>
              <w:t>内存测试</w:t>
            </w:r>
          </w:p>
        </w:tc>
        <w:tc>
          <w:tcPr>
            <w:tcW w:type="dxa" w:w="1385"/>
          </w:tcPr>
          <w:p>
            <w:r>
              <w:rPr>
                <w:rFonts w:ascii="宋体" w:hAnsi="宋体" w:eastAsia="宋体"/>
                <w:sz w:val="20"/>
              </w:rPr>
              <w:t>-</w:t>
            </w:r>
          </w:p>
        </w:tc>
      </w:tr>
      <w:tr>
        <w:tc>
          <w:tcPr>
            <w:tcW w:type="dxa" w:w="1385"/>
          </w:tcPr>
          <w:p>
            <w:r>
              <w:rPr>
                <w:rFonts w:ascii="宋体" w:hAnsi="宋体" w:eastAsia="宋体"/>
                <w:sz w:val="20"/>
              </w:rPr>
              <w:t>清洁用品</w:t>
            </w:r>
          </w:p>
        </w:tc>
        <w:tc>
          <w:tcPr>
            <w:tcW w:type="dxa" w:w="1385"/>
          </w:tcPr>
          <w:p>
            <w:r>
              <w:rPr>
                <w:rFonts w:ascii="宋体" w:hAnsi="宋体" w:eastAsia="宋体"/>
                <w:sz w:val="20"/>
              </w:rPr>
              <w:t>压缩空气罐</w:t>
            </w:r>
          </w:p>
        </w:tc>
        <w:tc>
          <w:tcPr>
            <w:tcW w:type="dxa" w:w="1385"/>
          </w:tcPr>
          <w:p>
            <w:r>
              <w:rPr>
                <w:rFonts w:ascii="宋体" w:hAnsi="宋体" w:eastAsia="宋体"/>
                <w:sz w:val="20"/>
              </w:rPr>
              <w:t>威力狮</w:t>
            </w:r>
          </w:p>
        </w:tc>
        <w:tc>
          <w:tcPr>
            <w:tcW w:type="dxa" w:w="1385"/>
          </w:tcPr>
          <w:p>
            <w:r>
              <w:rPr>
                <w:rFonts w:ascii="宋体" w:hAnsi="宋体" w:eastAsia="宋体"/>
                <w:sz w:val="20"/>
              </w:rPr>
              <w:t>15罐</w:t>
            </w:r>
          </w:p>
        </w:tc>
        <w:tc>
          <w:tcPr>
            <w:tcW w:type="dxa" w:w="1385"/>
          </w:tcPr>
          <w:p>
            <w:r>
              <w:rPr>
                <w:rFonts w:ascii="宋体" w:hAnsi="宋体" w:eastAsia="宋体"/>
                <w:sz w:val="20"/>
              </w:rPr>
              <w:t>除尘清洁</w:t>
            </w:r>
          </w:p>
        </w:tc>
        <w:tc>
          <w:tcPr>
            <w:tcW w:type="dxa" w:w="1385"/>
          </w:tcPr>
          <w:p>
            <w:r>
              <w:rPr>
                <w:rFonts w:ascii="宋体" w:hAnsi="宋体" w:eastAsia="宋体"/>
                <w:sz w:val="20"/>
              </w:rPr>
              <w:t>-</w:t>
            </w:r>
          </w:p>
        </w:tc>
      </w:tr>
      <w:tr>
        <w:tc>
          <w:tcPr>
            <w:tcW w:type="dxa" w:w="1385"/>
          </w:tcPr>
          <w:p>
            <w:r>
              <w:rPr>
                <w:rFonts w:ascii="宋体" w:hAnsi="宋体" w:eastAsia="宋体"/>
                <w:sz w:val="20"/>
              </w:rPr>
              <w:t>清洁用品</w:t>
            </w:r>
          </w:p>
        </w:tc>
        <w:tc>
          <w:tcPr>
            <w:tcW w:type="dxa" w:w="1385"/>
          </w:tcPr>
          <w:p>
            <w:r>
              <w:rPr>
                <w:rFonts w:ascii="宋体" w:hAnsi="宋体" w:eastAsia="宋体"/>
                <w:sz w:val="20"/>
              </w:rPr>
              <w:t>无尘布</w:t>
            </w:r>
          </w:p>
        </w:tc>
        <w:tc>
          <w:tcPr>
            <w:tcW w:type="dxa" w:w="1385"/>
          </w:tcPr>
          <w:p>
            <w:r>
              <w:rPr>
                <w:rFonts w:ascii="宋体" w:hAnsi="宋体" w:eastAsia="宋体"/>
                <w:sz w:val="20"/>
              </w:rPr>
              <w:t>3M</w:t>
            </w:r>
          </w:p>
        </w:tc>
        <w:tc>
          <w:tcPr>
            <w:tcW w:type="dxa" w:w="1385"/>
          </w:tcPr>
          <w:p>
            <w:r>
              <w:rPr>
                <w:rFonts w:ascii="宋体" w:hAnsi="宋体" w:eastAsia="宋体"/>
                <w:sz w:val="20"/>
              </w:rPr>
              <w:t>50块</w:t>
            </w:r>
          </w:p>
        </w:tc>
        <w:tc>
          <w:tcPr>
            <w:tcW w:type="dxa" w:w="1385"/>
          </w:tcPr>
          <w:p>
            <w:r>
              <w:rPr>
                <w:rFonts w:ascii="宋体" w:hAnsi="宋体" w:eastAsia="宋体"/>
                <w:sz w:val="20"/>
              </w:rPr>
              <w:t>设备清洁</w:t>
            </w:r>
          </w:p>
        </w:tc>
        <w:tc>
          <w:tcPr>
            <w:tcW w:type="dxa" w:w="1385"/>
          </w:tcPr>
          <w:p>
            <w:r>
              <w:rPr>
                <w:rFonts w:ascii="宋体" w:hAnsi="宋体" w:eastAsia="宋体"/>
                <w:sz w:val="20"/>
              </w:rPr>
              <w:t>-</w:t>
            </w:r>
          </w:p>
        </w:tc>
      </w:tr>
      <w:tr>
        <w:tc>
          <w:tcPr>
            <w:tcW w:type="dxa" w:w="1385"/>
          </w:tcPr>
          <w:p>
            <w:r>
              <w:rPr>
                <w:rFonts w:ascii="宋体" w:hAnsi="宋体" w:eastAsia="宋体"/>
                <w:sz w:val="20"/>
              </w:rPr>
              <w:t>耗材</w:t>
            </w:r>
          </w:p>
        </w:tc>
        <w:tc>
          <w:tcPr>
            <w:tcW w:type="dxa" w:w="1385"/>
          </w:tcPr>
          <w:p>
            <w:r>
              <w:rPr>
                <w:rFonts w:ascii="宋体" w:hAnsi="宋体" w:eastAsia="宋体"/>
                <w:sz w:val="20"/>
              </w:rPr>
              <w:t>散热硅脂</w:t>
            </w:r>
          </w:p>
        </w:tc>
        <w:tc>
          <w:tcPr>
            <w:tcW w:type="dxa" w:w="1385"/>
          </w:tcPr>
          <w:p>
            <w:r>
              <w:rPr>
                <w:rFonts w:ascii="宋体" w:hAnsi="宋体" w:eastAsia="宋体"/>
                <w:sz w:val="20"/>
              </w:rPr>
              <w:t>信越</w:t>
            </w:r>
          </w:p>
        </w:tc>
        <w:tc>
          <w:tcPr>
            <w:tcW w:type="dxa" w:w="1385"/>
          </w:tcPr>
          <w:p>
            <w:r>
              <w:rPr>
                <w:rFonts w:ascii="宋体" w:hAnsi="宋体" w:eastAsia="宋体"/>
                <w:sz w:val="20"/>
              </w:rPr>
              <w:t>5支</w:t>
            </w:r>
          </w:p>
        </w:tc>
        <w:tc>
          <w:tcPr>
            <w:tcW w:type="dxa" w:w="1385"/>
          </w:tcPr>
          <w:p>
            <w:r>
              <w:rPr>
                <w:rFonts w:ascii="宋体" w:hAnsi="宋体" w:eastAsia="宋体"/>
                <w:sz w:val="20"/>
              </w:rPr>
              <w:t>CPU散热维护</w:t>
            </w:r>
          </w:p>
        </w:tc>
        <w:tc>
          <w:tcPr>
            <w:tcW w:type="dxa" w:w="1385"/>
          </w:tcPr>
          <w:p>
            <w:r>
              <w:rPr>
                <w:rFonts w:ascii="宋体" w:hAnsi="宋体" w:eastAsia="宋体"/>
                <w:sz w:val="20"/>
              </w:rPr>
              <w:t>-</w:t>
            </w:r>
          </w:p>
        </w:tc>
      </w:tr>
    </w:tbl>
    <w:p/>
    <w:p>
      <w:pPr>
        <w:spacing w:line="440" w:lineRule="exact" w:before="0" w:after="0"/>
      </w:pPr>
      <w:r>
        <w:rPr>
          <w:rFonts w:ascii="宋体" w:hAnsi="宋体" w:eastAsia="宋体"/>
          <w:b/>
          <w:sz w:val="24"/>
        </w:rPr>
        <w:t>四、故障诊断决策树</w:t>
      </w:r>
    </w:p>
    <w:p>
      <w:pPr>
        <w:ind w:left="283"/>
      </w:pPr>
      <w:r>
        <w:rPr>
          <w:rFonts w:ascii="Consolas" w:hAnsi="Consolas" w:eastAsia="宋体"/>
          <w:sz w:val="20"/>
          <w:shd w:fill="F0F8FF"/>
        </w:rPr>
        <w:t>长城世恒DF716异常</w:t>
        <w:br/>
        <w:t>├── 无法开机</w:t>
        <w:br/>
        <w:t>│   ├── 检查电源 → 无输出：更换电源</w:t>
        <w:br/>
        <w:t>│   ├── 检查内存 → 重新插拔内存条</w:t>
        <w:br/>
        <w:t>│   └── 以上均无效 → 更换主板</w:t>
        <w:br/>
        <w:t>├── 蓝屏/死机</w:t>
        <w:br/>
        <w:t>│   ├── 检查系统日志 → 分析原因并修复</w:t>
        <w:br/>
        <w:t>│   ├── 运行内存诊断 → 有错误：更换内存</w:t>
        <w:br/>
        <w:t>│   └── 检查CPU温度 → 过热：清洁散热系统</w:t>
        <w:br/>
        <w:t>├── 运行缓慢</w:t>
        <w:br/>
        <w:t>│   ├── 检查CPU使用率 → 过高：关闭无关进程</w:t>
        <w:br/>
        <w:t>│   ├── 检查内存使用率 → 过高：增加内存</w:t>
        <w:br/>
        <w:t>│   └── 检查磁盘I/O → 过高：优化磁盘</w:t>
        <w:br/>
        <w:t>├── 网络异常</w:t>
        <w:br/>
        <w:t>│   ├── 检查网线连接 → 断开：重新连接</w:t>
        <w:br/>
        <w:t>│   ├── 检查网卡驱动 → 异常：重装驱动</w:t>
        <w:br/>
        <w:t>│   └── 以上均无效 → 更换网卡</w:t>
        <w:br/>
        <w:t>└── 外设异常</w:t>
        <w:br/>
        <w:t xml:space="preserve">    ├── USB设备不识别 → 检查驱动/更换接口</w:t>
        <w:br/>
        <w:t xml:space="preserve">    ├── 显示器无信号 → 检查线缆/更换显卡</w:t>
        <w:br/>
        <w:t xml:space="preserve">    └── 以上均无效 → 更换主板</w:t>
      </w:r>
    </w:p>
    <w:p/>
    <w:p>
      <w:pPr>
        <w:spacing w:line="440" w:lineRule="exact" w:before="0" w:after="0"/>
      </w:pPr>
      <w:r>
        <w:rPr>
          <w:rFonts w:ascii="宋体" w:hAnsi="宋体" w:eastAsia="宋体"/>
          <w:b/>
          <w:sz w:val="24"/>
        </w:rPr>
        <w:t>五、故障处理方案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无法开机</w:t>
            </w:r>
          </w:p>
        </w:tc>
        <w:tc>
          <w:tcPr>
            <w:tcW w:type="dxa" w:w="2078"/>
          </w:tcPr>
          <w:p>
            <w:r>
              <w:rPr>
                <w:rFonts w:ascii="宋体" w:hAnsi="宋体" w:eastAsia="宋体"/>
                <w:sz w:val="20"/>
              </w:rPr>
              <w:t>电源故障/主板故障</w:t>
            </w:r>
          </w:p>
        </w:tc>
        <w:tc>
          <w:tcPr>
            <w:tcW w:type="dxa" w:w="2078"/>
          </w:tcPr>
          <w:p>
            <w:r>
              <w:rPr>
                <w:rFonts w:ascii="宋体" w:hAnsi="宋体" w:eastAsia="宋体"/>
                <w:sz w:val="20"/>
              </w:rPr>
              <w:t>更换电源→更换主板</w:t>
            </w:r>
          </w:p>
        </w:tc>
        <w:tc>
          <w:tcPr>
            <w:tcW w:type="dxa" w:w="2078"/>
          </w:tcPr>
          <w:p>
            <w:r>
              <w:rPr>
                <w:rFonts w:ascii="宋体" w:hAnsi="宋体" w:eastAsia="宋体"/>
                <w:sz w:val="20"/>
              </w:rPr>
              <w:t>30-120分钟</w:t>
            </w:r>
          </w:p>
        </w:tc>
      </w:tr>
      <w:tr>
        <w:tc>
          <w:tcPr>
            <w:tcW w:type="dxa" w:w="2078"/>
          </w:tcPr>
          <w:p>
            <w:r>
              <w:rPr>
                <w:rFonts w:ascii="宋体" w:hAnsi="宋体" w:eastAsia="宋体"/>
                <w:sz w:val="20"/>
              </w:rPr>
              <w:t>蓝屏死机</w:t>
            </w:r>
          </w:p>
        </w:tc>
        <w:tc>
          <w:tcPr>
            <w:tcW w:type="dxa" w:w="2078"/>
          </w:tcPr>
          <w:p>
            <w:r>
              <w:rPr>
                <w:rFonts w:ascii="宋体" w:hAnsi="宋体" w:eastAsia="宋体"/>
                <w:sz w:val="20"/>
              </w:rPr>
              <w:t>系统异常/硬件故障</w:t>
            </w:r>
          </w:p>
        </w:tc>
        <w:tc>
          <w:tcPr>
            <w:tcW w:type="dxa" w:w="2078"/>
          </w:tcPr>
          <w:p>
            <w:r>
              <w:rPr>
                <w:rFonts w:ascii="宋体" w:hAnsi="宋体" w:eastAsia="宋体"/>
                <w:sz w:val="20"/>
              </w:rPr>
              <w:t>分析日志→更换内存</w:t>
            </w:r>
          </w:p>
        </w:tc>
        <w:tc>
          <w:tcPr>
            <w:tcW w:type="dxa" w:w="2078"/>
          </w:tcPr>
          <w:p>
            <w:r>
              <w:rPr>
                <w:rFonts w:ascii="宋体" w:hAnsi="宋体" w:eastAsia="宋体"/>
                <w:sz w:val="20"/>
              </w:rPr>
              <w:t>30-60分钟</w:t>
            </w:r>
          </w:p>
        </w:tc>
      </w:tr>
      <w:tr>
        <w:tc>
          <w:tcPr>
            <w:tcW w:type="dxa" w:w="2078"/>
          </w:tcPr>
          <w:p>
            <w:r>
              <w:rPr>
                <w:rFonts w:ascii="宋体" w:hAnsi="宋体" w:eastAsia="宋体"/>
                <w:sz w:val="20"/>
              </w:rPr>
              <w:t>运行缓慢</w:t>
            </w:r>
          </w:p>
        </w:tc>
        <w:tc>
          <w:tcPr>
            <w:tcW w:type="dxa" w:w="2078"/>
          </w:tcPr>
          <w:p>
            <w:r>
              <w:rPr>
                <w:rFonts w:ascii="宋体" w:hAnsi="宋体" w:eastAsia="宋体"/>
                <w:sz w:val="20"/>
              </w:rPr>
              <w:t>资源不足/磁盘满</w:t>
            </w:r>
          </w:p>
        </w:tc>
        <w:tc>
          <w:tcPr>
            <w:tcW w:type="dxa" w:w="2078"/>
          </w:tcPr>
          <w:p>
            <w:r>
              <w:rPr>
                <w:rFonts w:ascii="宋体" w:hAnsi="宋体" w:eastAsia="宋体"/>
                <w:sz w:val="20"/>
              </w:rPr>
              <w:t>关闭进程→清理磁盘</w:t>
            </w:r>
          </w:p>
        </w:tc>
        <w:tc>
          <w:tcPr>
            <w:tcW w:type="dxa" w:w="2078"/>
          </w:tcPr>
          <w:p>
            <w:r>
              <w:rPr>
                <w:rFonts w:ascii="宋体" w:hAnsi="宋体" w:eastAsia="宋体"/>
                <w:sz w:val="20"/>
              </w:rPr>
              <w:t>15-30分钟</w:t>
            </w:r>
          </w:p>
        </w:tc>
      </w:tr>
      <w:tr>
        <w:tc>
          <w:tcPr>
            <w:tcW w:type="dxa" w:w="2078"/>
          </w:tcPr>
          <w:p>
            <w:r>
              <w:rPr>
                <w:rFonts w:ascii="宋体" w:hAnsi="宋体" w:eastAsia="宋体"/>
                <w:sz w:val="20"/>
              </w:rPr>
              <w:t>网络异常</w:t>
            </w:r>
          </w:p>
        </w:tc>
        <w:tc>
          <w:tcPr>
            <w:tcW w:type="dxa" w:w="2078"/>
          </w:tcPr>
          <w:p>
            <w:r>
              <w:rPr>
                <w:rFonts w:ascii="宋体" w:hAnsi="宋体" w:eastAsia="宋体"/>
                <w:sz w:val="20"/>
              </w:rPr>
              <w:t>驱动故障/硬件故障</w:t>
            </w:r>
          </w:p>
        </w:tc>
        <w:tc>
          <w:tcPr>
            <w:tcW w:type="dxa" w:w="2078"/>
          </w:tcPr>
          <w:p>
            <w:r>
              <w:rPr>
                <w:rFonts w:ascii="宋体" w:hAnsi="宋体" w:eastAsia="宋体"/>
                <w:sz w:val="20"/>
              </w:rPr>
              <w:t>重装驱动→更换网卡</w:t>
            </w:r>
          </w:p>
        </w:tc>
        <w:tc>
          <w:tcPr>
            <w:tcW w:type="dxa" w:w="2078"/>
          </w:tcPr>
          <w:p>
            <w:r>
              <w:rPr>
                <w:rFonts w:ascii="宋体" w:hAnsi="宋体" w:eastAsia="宋体"/>
                <w:sz w:val="20"/>
              </w:rPr>
              <w:t>15-30分钟</w:t>
            </w:r>
          </w:p>
        </w:tc>
      </w:tr>
      <w:tr>
        <w:tc>
          <w:tcPr>
            <w:tcW w:type="dxa" w:w="2078"/>
          </w:tcPr>
          <w:p>
            <w:r>
              <w:rPr>
                <w:rFonts w:ascii="宋体" w:hAnsi="宋体" w:eastAsia="宋体"/>
                <w:sz w:val="20"/>
              </w:rPr>
              <w:t>USB不识别</w:t>
            </w:r>
          </w:p>
        </w:tc>
        <w:tc>
          <w:tcPr>
            <w:tcW w:type="dxa" w:w="2078"/>
          </w:tcPr>
          <w:p>
            <w:r>
              <w:rPr>
                <w:rFonts w:ascii="宋体" w:hAnsi="宋体" w:eastAsia="宋体"/>
                <w:sz w:val="20"/>
              </w:rPr>
              <w:t>驱动异常/接口故障</w:t>
            </w:r>
          </w:p>
        </w:tc>
        <w:tc>
          <w:tcPr>
            <w:tcW w:type="dxa" w:w="2078"/>
          </w:tcPr>
          <w:p>
            <w:r>
              <w:rPr>
                <w:rFonts w:ascii="宋体" w:hAnsi="宋体" w:eastAsia="宋体"/>
                <w:sz w:val="20"/>
              </w:rPr>
              <w:t>重装驱动→更换接口</w:t>
            </w:r>
          </w:p>
        </w:tc>
        <w:tc>
          <w:tcPr>
            <w:tcW w:type="dxa" w:w="2078"/>
          </w:tcPr>
          <w:p>
            <w:r>
              <w:rPr>
                <w:rFonts w:ascii="宋体" w:hAnsi="宋体" w:eastAsia="宋体"/>
                <w:sz w:val="20"/>
              </w:rPr>
              <w:t>10-20分钟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整机</w:t>
            </w:r>
          </w:p>
        </w:tc>
        <w:tc>
          <w:tcPr>
            <w:tcW w:type="dxa" w:w="1662"/>
          </w:tcPr>
          <w:p>
            <w:r>
              <w:rPr>
                <w:rFonts w:ascii="宋体" w:hAnsi="宋体" w:eastAsia="宋体"/>
                <w:sz w:val="20"/>
              </w:rPr>
              <w:t>5台</w:t>
            </w:r>
          </w:p>
        </w:tc>
        <w:tc>
          <w:tcPr>
            <w:tcW w:type="dxa" w:w="1662"/>
          </w:tcPr>
          <w:p>
            <w:r>
              <w:rPr>
                <w:rFonts w:ascii="宋体" w:hAnsi="宋体" w:eastAsia="宋体"/>
                <w:sz w:val="20"/>
              </w:rPr>
              <w:t>10台</w:t>
            </w:r>
          </w:p>
        </w:tc>
        <w:tc>
          <w:tcPr>
            <w:tcW w:type="dxa" w:w="1662"/>
          </w:tcPr>
          <w:p>
            <w:r>
              <w:rPr>
                <w:rFonts w:ascii="宋体" w:hAnsi="宋体" w:eastAsia="宋体"/>
                <w:sz w:val="20"/>
              </w:rPr>
              <w:t>15个工作日</w:t>
            </w:r>
          </w:p>
        </w:tc>
        <w:tc>
          <w:tcPr>
            <w:tcW w:type="dxa" w:w="1662"/>
          </w:tcPr>
          <w:p>
            <w:r>
              <w:rPr>
                <w:rFonts w:ascii="宋体" w:hAnsi="宋体" w:eastAsia="宋体"/>
                <w:sz w:val="20"/>
              </w:rPr>
              <w:t>4,500</w:t>
            </w:r>
          </w:p>
        </w:tc>
      </w:tr>
      <w:tr>
        <w:tc>
          <w:tcPr>
            <w:tcW w:type="dxa" w:w="1662"/>
          </w:tcPr>
          <w:p>
            <w:r>
              <w:rPr>
                <w:rFonts w:ascii="宋体" w:hAnsi="宋体" w:eastAsia="宋体"/>
                <w:sz w:val="20"/>
              </w:rPr>
              <w:t>内存条 8GB</w:t>
            </w:r>
          </w:p>
        </w:tc>
        <w:tc>
          <w:tcPr>
            <w:tcW w:type="dxa" w:w="1662"/>
          </w:tcPr>
          <w:p>
            <w:r>
              <w:rPr>
                <w:rFonts w:ascii="宋体" w:hAnsi="宋体" w:eastAsia="宋体"/>
                <w:sz w:val="20"/>
              </w:rPr>
              <w:t>10条</w:t>
            </w:r>
          </w:p>
        </w:tc>
        <w:tc>
          <w:tcPr>
            <w:tcW w:type="dxa" w:w="1662"/>
          </w:tcPr>
          <w:p>
            <w:r>
              <w:rPr>
                <w:rFonts w:ascii="宋体" w:hAnsi="宋体" w:eastAsia="宋体"/>
                <w:sz w:val="20"/>
              </w:rPr>
              <w:t>20条</w:t>
            </w:r>
          </w:p>
        </w:tc>
        <w:tc>
          <w:tcPr>
            <w:tcW w:type="dxa" w:w="1662"/>
          </w:tcPr>
          <w:p>
            <w:r>
              <w:rPr>
                <w:rFonts w:ascii="宋体" w:hAnsi="宋体" w:eastAsia="宋体"/>
                <w:sz w:val="20"/>
              </w:rPr>
              <w:t>5个工作日</w:t>
            </w:r>
          </w:p>
        </w:tc>
        <w:tc>
          <w:tcPr>
            <w:tcW w:type="dxa" w:w="1662"/>
          </w:tcPr>
          <w:p>
            <w:r>
              <w:rPr>
                <w:rFonts w:ascii="宋体" w:hAnsi="宋体" w:eastAsia="宋体"/>
                <w:sz w:val="20"/>
              </w:rPr>
              <w:t>280</w:t>
            </w:r>
          </w:p>
        </w:tc>
      </w:tr>
      <w:tr>
        <w:tc>
          <w:tcPr>
            <w:tcW w:type="dxa" w:w="1662"/>
          </w:tcPr>
          <w:p>
            <w:r>
              <w:rPr>
                <w:rFonts w:ascii="宋体" w:hAnsi="宋体" w:eastAsia="宋体"/>
                <w:sz w:val="20"/>
              </w:rPr>
              <w:t>SSD 256GB</w:t>
            </w:r>
          </w:p>
        </w:tc>
        <w:tc>
          <w:tcPr>
            <w:tcW w:type="dxa" w:w="1662"/>
          </w:tcPr>
          <w:p>
            <w:r>
              <w:rPr>
                <w:rFonts w:ascii="宋体" w:hAnsi="宋体" w:eastAsia="宋体"/>
                <w:sz w:val="20"/>
              </w:rPr>
              <w:t>8块</w:t>
            </w:r>
          </w:p>
        </w:tc>
        <w:tc>
          <w:tcPr>
            <w:tcW w:type="dxa" w:w="1662"/>
          </w:tcPr>
          <w:p>
            <w:r>
              <w:rPr>
                <w:rFonts w:ascii="宋体" w:hAnsi="宋体" w:eastAsia="宋体"/>
                <w:sz w:val="20"/>
              </w:rPr>
              <w:t>16块</w:t>
            </w:r>
          </w:p>
        </w:tc>
        <w:tc>
          <w:tcPr>
            <w:tcW w:type="dxa" w:w="1662"/>
          </w:tcPr>
          <w:p>
            <w:r>
              <w:rPr>
                <w:rFonts w:ascii="宋体" w:hAnsi="宋体" w:eastAsia="宋体"/>
                <w:sz w:val="20"/>
              </w:rPr>
              <w:t>5个工作日</w:t>
            </w:r>
          </w:p>
        </w:tc>
        <w:tc>
          <w:tcPr>
            <w:tcW w:type="dxa" w:w="1662"/>
          </w:tcPr>
          <w:p>
            <w:r>
              <w:rPr>
                <w:rFonts w:ascii="宋体" w:hAnsi="宋体" w:eastAsia="宋体"/>
                <w:sz w:val="20"/>
              </w:rPr>
              <w:t>350</w:t>
            </w:r>
          </w:p>
        </w:tc>
      </w:tr>
      <w:tr>
        <w:tc>
          <w:tcPr>
            <w:tcW w:type="dxa" w:w="1662"/>
          </w:tcPr>
          <w:p>
            <w:r>
              <w:rPr>
                <w:rFonts w:ascii="宋体" w:hAnsi="宋体" w:eastAsia="宋体"/>
                <w:sz w:val="20"/>
              </w:rPr>
              <w:t>电源 200W</w:t>
            </w:r>
          </w:p>
        </w:tc>
        <w:tc>
          <w:tcPr>
            <w:tcW w:type="dxa" w:w="1662"/>
          </w:tcPr>
          <w:p>
            <w:r>
              <w:rPr>
                <w:rFonts w:ascii="宋体" w:hAnsi="宋体" w:eastAsia="宋体"/>
                <w:sz w:val="20"/>
              </w:rPr>
              <w:t>5个</w:t>
            </w:r>
          </w:p>
        </w:tc>
        <w:tc>
          <w:tcPr>
            <w:tcW w:type="dxa" w:w="1662"/>
          </w:tcPr>
          <w:p>
            <w:r>
              <w:rPr>
                <w:rFonts w:ascii="宋体" w:hAnsi="宋体" w:eastAsia="宋体"/>
                <w:sz w:val="20"/>
              </w:rPr>
              <w:t>10个</w:t>
            </w:r>
          </w:p>
        </w:tc>
        <w:tc>
          <w:tcPr>
            <w:tcW w:type="dxa" w:w="1662"/>
          </w:tcPr>
          <w:p>
            <w:r>
              <w:rPr>
                <w:rFonts w:ascii="宋体" w:hAnsi="宋体" w:eastAsia="宋体"/>
                <w:sz w:val="20"/>
              </w:rPr>
              <w:t>7个工作日</w:t>
            </w:r>
          </w:p>
        </w:tc>
        <w:tc>
          <w:tcPr>
            <w:tcW w:type="dxa" w:w="1662"/>
          </w:tcPr>
          <w:p>
            <w:r>
              <w:rPr>
                <w:rFonts w:ascii="宋体" w:hAnsi="宋体" w:eastAsia="宋体"/>
                <w:sz w:val="20"/>
              </w:rPr>
              <w:t>300</w:t>
            </w:r>
          </w:p>
        </w:tc>
      </w:tr>
      <w:tr>
        <w:tc>
          <w:tcPr>
            <w:tcW w:type="dxa" w:w="1662"/>
          </w:tcPr>
          <w:p>
            <w:r>
              <w:rPr>
                <w:rFonts w:ascii="宋体" w:hAnsi="宋体" w:eastAsia="宋体"/>
                <w:sz w:val="20"/>
              </w:rPr>
              <w:t>主板</w:t>
            </w:r>
          </w:p>
        </w:tc>
        <w:tc>
          <w:tcPr>
            <w:tcW w:type="dxa" w:w="1662"/>
          </w:tcPr>
          <w:p>
            <w:r>
              <w:rPr>
                <w:rFonts w:ascii="宋体" w:hAnsi="宋体" w:eastAsia="宋体"/>
                <w:sz w:val="20"/>
              </w:rPr>
              <w:t>3块</w:t>
            </w:r>
          </w:p>
        </w:tc>
        <w:tc>
          <w:tcPr>
            <w:tcW w:type="dxa" w:w="1662"/>
          </w:tcPr>
          <w:p>
            <w:r>
              <w:rPr>
                <w:rFonts w:ascii="宋体" w:hAnsi="宋体" w:eastAsia="宋体"/>
                <w:sz w:val="20"/>
              </w:rPr>
              <w:t>6块</w:t>
            </w:r>
          </w:p>
        </w:tc>
        <w:tc>
          <w:tcPr>
            <w:tcW w:type="dxa" w:w="1662"/>
          </w:tcPr>
          <w:p>
            <w:r>
              <w:rPr>
                <w:rFonts w:ascii="宋体" w:hAnsi="宋体" w:eastAsia="宋体"/>
                <w:sz w:val="20"/>
              </w:rPr>
              <w:t>15个工作日</w:t>
            </w:r>
          </w:p>
        </w:tc>
        <w:tc>
          <w:tcPr>
            <w:tcW w:type="dxa" w:w="1662"/>
          </w:tcPr>
          <w:p>
            <w:r>
              <w:rPr>
                <w:rFonts w:ascii="宋体" w:hAnsi="宋体" w:eastAsia="宋体"/>
                <w:sz w:val="20"/>
              </w:rPr>
              <w:t>1,800</w:t>
            </w:r>
          </w:p>
        </w:tc>
      </w:tr>
    </w:tbl>
    <w:p/>
    <w:p>
      <w:pPr>
        <w:spacing w:line="440" w:lineRule="exact" w:before="0" w:after="0"/>
      </w:pPr>
      <w:r>
        <w:rPr>
          <w:rFonts w:ascii="宋体" w:hAnsi="宋体" w:eastAsia="宋体"/>
          <w:b/>
          <w:sz w:val="24"/>
        </w:rPr>
        <w:t>六、检测方法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开机测试</w:t>
            </w:r>
          </w:p>
        </w:tc>
        <w:tc>
          <w:tcPr>
            <w:tcW w:type="dxa" w:w="2078"/>
          </w:tcPr>
          <w:p>
            <w:r>
              <w:rPr>
                <w:rFonts w:ascii="宋体" w:hAnsi="宋体" w:eastAsia="宋体"/>
                <w:sz w:val="20"/>
              </w:rPr>
              <w:t>正常启动</w:t>
            </w:r>
          </w:p>
        </w:tc>
        <w:tc>
          <w:tcPr>
            <w:tcW w:type="dxa" w:w="2078"/>
          </w:tcPr>
          <w:p>
            <w:r>
              <w:rPr>
                <w:rFonts w:ascii="宋体" w:hAnsi="宋体" w:eastAsia="宋体"/>
                <w:sz w:val="20"/>
              </w:rPr>
              <w:t>启动时间≤45秒</w:t>
            </w:r>
          </w:p>
        </w:tc>
      </w:tr>
      <w:tr>
        <w:tc>
          <w:tcPr>
            <w:tcW w:type="dxa" w:w="2078"/>
          </w:tcPr>
          <w:p>
            <w:r>
              <w:rPr>
                <w:rFonts w:ascii="宋体" w:hAnsi="宋体" w:eastAsia="宋体"/>
                <w:sz w:val="20"/>
              </w:rPr>
              <w:t>2</w:t>
            </w:r>
          </w:p>
        </w:tc>
        <w:tc>
          <w:tcPr>
            <w:tcW w:type="dxa" w:w="2078"/>
          </w:tcPr>
          <w:p>
            <w:r>
              <w:rPr>
                <w:rFonts w:ascii="宋体" w:hAnsi="宋体" w:eastAsia="宋体"/>
                <w:sz w:val="20"/>
              </w:rPr>
              <w:t>硬件诊断</w:t>
            </w:r>
          </w:p>
        </w:tc>
        <w:tc>
          <w:tcPr>
            <w:tcW w:type="dxa" w:w="2078"/>
          </w:tcPr>
          <w:p>
            <w:r>
              <w:rPr>
                <w:rFonts w:ascii="宋体" w:hAnsi="宋体" w:eastAsia="宋体"/>
                <w:sz w:val="20"/>
              </w:rPr>
              <w:t>运行长城诊断程序</w:t>
            </w:r>
          </w:p>
        </w:tc>
        <w:tc>
          <w:tcPr>
            <w:tcW w:type="dxa" w:w="2078"/>
          </w:tcPr>
          <w:p>
            <w:r>
              <w:rPr>
                <w:rFonts w:ascii="宋体" w:hAnsi="宋体" w:eastAsia="宋体"/>
                <w:sz w:val="20"/>
              </w:rPr>
              <w:t>所有模块正常</w:t>
            </w:r>
          </w:p>
        </w:tc>
      </w:tr>
      <w:tr>
        <w:tc>
          <w:tcPr>
            <w:tcW w:type="dxa" w:w="2078"/>
          </w:tcPr>
          <w:p>
            <w:r>
              <w:rPr>
                <w:rFonts w:ascii="宋体" w:hAnsi="宋体" w:eastAsia="宋体"/>
                <w:sz w:val="20"/>
              </w:rPr>
              <w:t>3</w:t>
            </w:r>
          </w:p>
        </w:tc>
        <w:tc>
          <w:tcPr>
            <w:tcW w:type="dxa" w:w="2078"/>
          </w:tcPr>
          <w:p>
            <w:r>
              <w:rPr>
                <w:rFonts w:ascii="宋体" w:hAnsi="宋体" w:eastAsia="宋体"/>
                <w:sz w:val="20"/>
              </w:rPr>
              <w:t>网络测试</w:t>
            </w:r>
          </w:p>
        </w:tc>
        <w:tc>
          <w:tcPr>
            <w:tcW w:type="dxa" w:w="2078"/>
          </w:tcPr>
          <w:p>
            <w:r>
              <w:rPr>
                <w:rFonts w:ascii="宋体" w:hAnsi="宋体" w:eastAsia="宋体"/>
                <w:sz w:val="20"/>
              </w:rPr>
              <w:t>ping网关和服务器</w:t>
            </w:r>
          </w:p>
        </w:tc>
        <w:tc>
          <w:tcPr>
            <w:tcW w:type="dxa" w:w="2078"/>
          </w:tcPr>
          <w:p>
            <w:r>
              <w:rPr>
                <w:rFonts w:ascii="宋体" w:hAnsi="宋体" w:eastAsia="宋体"/>
                <w:sz w:val="20"/>
              </w:rPr>
              <w:t>延迟≤10ms</w:t>
            </w:r>
          </w:p>
        </w:tc>
      </w:tr>
      <w:tr>
        <w:tc>
          <w:tcPr>
            <w:tcW w:type="dxa" w:w="2078"/>
          </w:tcPr>
          <w:p>
            <w:r>
              <w:rPr>
                <w:rFonts w:ascii="宋体" w:hAnsi="宋体" w:eastAsia="宋体"/>
                <w:sz w:val="20"/>
              </w:rPr>
              <w:t>4</w:t>
            </w:r>
          </w:p>
        </w:tc>
        <w:tc>
          <w:tcPr>
            <w:tcW w:type="dxa" w:w="2078"/>
          </w:tcPr>
          <w:p>
            <w:r>
              <w:rPr>
                <w:rFonts w:ascii="宋体" w:hAnsi="宋体" w:eastAsia="宋体"/>
                <w:sz w:val="20"/>
              </w:rPr>
              <w:t>外设测试</w:t>
            </w:r>
          </w:p>
        </w:tc>
        <w:tc>
          <w:tcPr>
            <w:tcW w:type="dxa" w:w="2078"/>
          </w:tcPr>
          <w:p>
            <w:r>
              <w:rPr>
                <w:rFonts w:ascii="宋体" w:hAnsi="宋体" w:eastAsia="宋体"/>
                <w:sz w:val="20"/>
              </w:rPr>
              <w:t>测试USB/显示器/键鼠</w:t>
            </w:r>
          </w:p>
        </w:tc>
        <w:tc>
          <w:tcPr>
            <w:tcW w:type="dxa" w:w="2078"/>
          </w:tcPr>
          <w:p>
            <w:r>
              <w:rPr>
                <w:rFonts w:ascii="宋体" w:hAnsi="宋体" w:eastAsia="宋体"/>
                <w:sz w:val="20"/>
              </w:rPr>
              <w:t>所有外设正常</w:t>
            </w:r>
          </w:p>
        </w:tc>
      </w:tr>
      <w:tr>
        <w:tc>
          <w:tcPr>
            <w:tcW w:type="dxa" w:w="2078"/>
          </w:tcPr>
          <w:p>
            <w:r>
              <w:rPr>
                <w:rFonts w:ascii="宋体" w:hAnsi="宋体" w:eastAsia="宋体"/>
                <w:sz w:val="20"/>
              </w:rPr>
              <w:t>5</w:t>
            </w:r>
          </w:p>
        </w:tc>
        <w:tc>
          <w:tcPr>
            <w:tcW w:type="dxa" w:w="2078"/>
          </w:tcPr>
          <w:p>
            <w:r>
              <w:rPr>
                <w:rFonts w:ascii="宋体" w:hAnsi="宋体" w:eastAsia="宋体"/>
                <w:sz w:val="20"/>
              </w:rPr>
              <w:t>安全检测</w:t>
            </w:r>
          </w:p>
        </w:tc>
        <w:tc>
          <w:tcPr>
            <w:tcW w:type="dxa" w:w="2078"/>
          </w:tcPr>
          <w:p>
            <w:r>
              <w:rPr>
                <w:rFonts w:ascii="宋体" w:hAnsi="宋体" w:eastAsia="宋体"/>
                <w:sz w:val="20"/>
              </w:rPr>
              <w:t>运行安全检查工具</w:t>
            </w:r>
          </w:p>
        </w:tc>
        <w:tc>
          <w:tcPr>
            <w:tcW w:type="dxa" w:w="2078"/>
          </w:tcPr>
          <w:p>
            <w:r>
              <w:rPr>
                <w:rFonts w:ascii="宋体" w:hAnsi="宋体" w:eastAsia="宋体"/>
                <w:sz w:val="20"/>
              </w:rPr>
              <w:t>符合等保要求</w:t>
            </w:r>
          </w:p>
        </w:tc>
      </w:tr>
    </w:tbl>
    <w:p/>
    <w:p>
      <w:pPr>
        <w:spacing w:line="440" w:lineRule="exact" w:before="0" w:after="0"/>
      </w:pPr>
      <w:r>
        <w:rPr>
          <w:rFonts w:ascii="宋体" w:hAnsi="宋体" w:eastAsia="宋体"/>
          <w:b/>
          <w:sz w:val="24"/>
        </w:rPr>
        <w:t>七、验收标准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设备完好率</w:t>
            </w:r>
          </w:p>
        </w:tc>
        <w:tc>
          <w:tcPr>
            <w:tcW w:type="dxa" w:w="2078"/>
          </w:tcPr>
          <w:p>
            <w:r>
              <w:rPr>
                <w:rFonts w:ascii="宋体" w:hAnsi="宋体" w:eastAsia="宋体"/>
                <w:sz w:val="20"/>
              </w:rPr>
              <w:t>≥98%</w:t>
            </w:r>
          </w:p>
        </w:tc>
        <w:tc>
          <w:tcPr>
            <w:tcW w:type="dxa" w:w="2078"/>
          </w:tcPr>
          <w:p>
            <w:r>
              <w:rPr>
                <w:rFonts w:ascii="宋体" w:hAnsi="宋体" w:eastAsia="宋体"/>
                <w:sz w:val="20"/>
              </w:rPr>
              <w:t>随机抽查40台</w:t>
            </w:r>
          </w:p>
        </w:tc>
      </w:tr>
      <w:tr>
        <w:tc>
          <w:tcPr>
            <w:tcW w:type="dxa" w:w="2078"/>
          </w:tcPr>
          <w:p>
            <w:r>
              <w:rPr>
                <w:rFonts w:ascii="宋体" w:hAnsi="宋体" w:eastAsia="宋体"/>
                <w:sz w:val="20"/>
              </w:rPr>
              <w:t>2</w:t>
            </w:r>
          </w:p>
        </w:tc>
        <w:tc>
          <w:tcPr>
            <w:tcW w:type="dxa" w:w="2078"/>
          </w:tcPr>
          <w:p>
            <w:r>
              <w:rPr>
                <w:rFonts w:ascii="宋体" w:hAnsi="宋体" w:eastAsia="宋体"/>
                <w:sz w:val="20"/>
              </w:rPr>
              <w:t>系统启动时间</w:t>
            </w:r>
          </w:p>
        </w:tc>
        <w:tc>
          <w:tcPr>
            <w:tcW w:type="dxa" w:w="2078"/>
          </w:tcPr>
          <w:p>
            <w:r>
              <w:rPr>
                <w:rFonts w:ascii="宋体" w:hAnsi="宋体" w:eastAsia="宋体"/>
                <w:sz w:val="20"/>
              </w:rPr>
              <w:t>≤45秒</w:t>
            </w:r>
          </w:p>
        </w:tc>
        <w:tc>
          <w:tcPr>
            <w:tcW w:type="dxa" w:w="2078"/>
          </w:tcPr>
          <w:p>
            <w:r>
              <w:rPr>
                <w:rFonts w:ascii="宋体" w:hAnsi="宋体" w:eastAsia="宋体"/>
                <w:sz w:val="20"/>
              </w:rPr>
              <w:t>计时测试</w:t>
            </w:r>
          </w:p>
        </w:tc>
      </w:tr>
      <w:tr>
        <w:tc>
          <w:tcPr>
            <w:tcW w:type="dxa" w:w="2078"/>
          </w:tcPr>
          <w:p>
            <w:r>
              <w:rPr>
                <w:rFonts w:ascii="宋体" w:hAnsi="宋体" w:eastAsia="宋体"/>
                <w:sz w:val="20"/>
              </w:rPr>
              <w:t>3</w:t>
            </w:r>
          </w:p>
        </w:tc>
        <w:tc>
          <w:tcPr>
            <w:tcW w:type="dxa" w:w="2078"/>
          </w:tcPr>
          <w:p>
            <w:r>
              <w:rPr>
                <w:rFonts w:ascii="宋体" w:hAnsi="宋体" w:eastAsia="宋体"/>
                <w:sz w:val="20"/>
              </w:rPr>
              <w:t>网络连通率</w:t>
            </w:r>
          </w:p>
        </w:tc>
        <w:tc>
          <w:tcPr>
            <w:tcW w:type="dxa" w:w="2078"/>
          </w:tcPr>
          <w:p>
            <w:r>
              <w:rPr>
                <w:rFonts w:ascii="宋体" w:hAnsi="宋体" w:eastAsia="宋体"/>
                <w:sz w:val="20"/>
              </w:rPr>
              <w:t>≥99.9%</w:t>
            </w:r>
          </w:p>
        </w:tc>
        <w:tc>
          <w:tcPr>
            <w:tcW w:type="dxa" w:w="2078"/>
          </w:tcPr>
          <w:p>
            <w:r>
              <w:rPr>
                <w:rFonts w:ascii="宋体" w:hAnsi="宋体" w:eastAsia="宋体"/>
                <w:sz w:val="20"/>
              </w:rPr>
              <w:t>持续监控</w:t>
            </w:r>
          </w:p>
        </w:tc>
      </w:tr>
      <w:tr>
        <w:tc>
          <w:tcPr>
            <w:tcW w:type="dxa" w:w="2078"/>
          </w:tcPr>
          <w:p>
            <w:r>
              <w:rPr>
                <w:rFonts w:ascii="宋体" w:hAnsi="宋体" w:eastAsia="宋体"/>
                <w:sz w:val="20"/>
              </w:rPr>
              <w:t>4</w:t>
            </w:r>
          </w:p>
        </w:tc>
        <w:tc>
          <w:tcPr>
            <w:tcW w:type="dxa" w:w="2078"/>
          </w:tcPr>
          <w:p>
            <w:r>
              <w:rPr>
                <w:rFonts w:ascii="宋体" w:hAnsi="宋体" w:eastAsia="宋体"/>
                <w:sz w:val="20"/>
              </w:rPr>
              <w:t>设备可用率</w:t>
            </w:r>
          </w:p>
        </w:tc>
        <w:tc>
          <w:tcPr>
            <w:tcW w:type="dxa" w:w="2078"/>
          </w:tcPr>
          <w:p>
            <w:r>
              <w:rPr>
                <w:rFonts w:ascii="宋体" w:hAnsi="宋体" w:eastAsia="宋体"/>
                <w:sz w:val="20"/>
              </w:rPr>
              <w:t>≥99.5%</w:t>
            </w:r>
          </w:p>
        </w:tc>
        <w:tc>
          <w:tcPr>
            <w:tcW w:type="dxa" w:w="2078"/>
          </w:tcPr>
          <w:p>
            <w:r>
              <w:rPr>
                <w:rFonts w:ascii="宋体" w:hAnsi="宋体" w:eastAsia="宋体"/>
                <w:sz w:val="20"/>
              </w:rPr>
              <w:t>月度统计</w:t>
            </w:r>
          </w:p>
        </w:tc>
      </w:tr>
    </w:tbl>
    <w:p/>
    <w:p>
      <w:pPr>
        <w:spacing w:line="440" w:lineRule="exact" w:before="0" w:after="0"/>
      </w:pPr>
      <w:r>
        <w:rPr>
          <w:rFonts w:ascii="宋体" w:hAnsi="宋体" w:eastAsia="宋体"/>
          <w:sz w:val="24"/>
        </w:rPr>
        <w:t>---</w:t>
      </w:r>
    </w:p>
    <w:p>
      <w:pPr>
        <w:pStyle w:val="Heading4"/>
      </w:pPr>
      <w:r>
        <w:t>3.1.1.6 打印机</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打印机部署于全部148个办事窗口，用于办事凭证、回执单、证明材料等的即时打印。设备采用兄弟MFC-7895DW黑白激光多功能一体机，支持打印/复印/扫描/传真功能，打印速度≥34ppm，分辨率≥1200×1200dpi，配备自动双面打印和50页自动进稿器，支持有线+无线网络连接，月负荷量5,000页。日均打印量约20-40页/台。</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兄弟 MFC-7895DW</w:t>
            </w:r>
          </w:p>
        </w:tc>
      </w:tr>
      <w:tr>
        <w:tc>
          <w:tcPr>
            <w:tcW w:type="dxa" w:w="4156"/>
          </w:tcPr>
          <w:p>
            <w:r>
              <w:rPr>
                <w:rFonts w:ascii="宋体" w:hAnsi="宋体" w:eastAsia="宋体"/>
                <w:sz w:val="20"/>
              </w:rPr>
              <w:t>打印技术</w:t>
            </w:r>
          </w:p>
        </w:tc>
        <w:tc>
          <w:tcPr>
            <w:tcW w:type="dxa" w:w="4156"/>
          </w:tcPr>
          <w:p>
            <w:r>
              <w:rPr>
                <w:rFonts w:ascii="宋体" w:hAnsi="宋体" w:eastAsia="宋体"/>
                <w:sz w:val="20"/>
              </w:rPr>
              <w:t>黑白激光</w:t>
            </w:r>
          </w:p>
        </w:tc>
      </w:tr>
      <w:tr>
        <w:tc>
          <w:tcPr>
            <w:tcW w:type="dxa" w:w="4156"/>
          </w:tcPr>
          <w:p>
            <w:r>
              <w:rPr>
                <w:rFonts w:ascii="宋体" w:hAnsi="宋体" w:eastAsia="宋体"/>
                <w:sz w:val="20"/>
              </w:rPr>
              <w:t>打印速度</w:t>
            </w:r>
          </w:p>
        </w:tc>
        <w:tc>
          <w:tcPr>
            <w:tcW w:type="dxa" w:w="4156"/>
          </w:tcPr>
          <w:p>
            <w:r>
              <w:rPr>
                <w:rFonts w:ascii="宋体" w:hAnsi="宋体" w:eastAsia="宋体"/>
                <w:sz w:val="20"/>
              </w:rPr>
              <w:t>≥34ppm（A4）</w:t>
            </w:r>
          </w:p>
        </w:tc>
      </w:tr>
      <w:tr>
        <w:tc>
          <w:tcPr>
            <w:tcW w:type="dxa" w:w="4156"/>
          </w:tcPr>
          <w:p>
            <w:r>
              <w:rPr>
                <w:rFonts w:ascii="宋体" w:hAnsi="宋体" w:eastAsia="宋体"/>
                <w:sz w:val="20"/>
              </w:rPr>
              <w:t>打印分辨率</w:t>
            </w:r>
          </w:p>
        </w:tc>
        <w:tc>
          <w:tcPr>
            <w:tcW w:type="dxa" w:w="4156"/>
          </w:tcPr>
          <w:p>
            <w:r>
              <w:rPr>
                <w:rFonts w:ascii="宋体" w:hAnsi="宋体" w:eastAsia="宋体"/>
                <w:sz w:val="20"/>
              </w:rPr>
              <w:t>1200×1200dpi</w:t>
            </w:r>
          </w:p>
        </w:tc>
      </w:tr>
      <w:tr>
        <w:tc>
          <w:tcPr>
            <w:tcW w:type="dxa" w:w="4156"/>
          </w:tcPr>
          <w:p>
            <w:r>
              <w:rPr>
                <w:rFonts w:ascii="宋体" w:hAnsi="宋体" w:eastAsia="宋体"/>
                <w:sz w:val="20"/>
              </w:rPr>
              <w:t>复印速度</w:t>
            </w:r>
          </w:p>
        </w:tc>
        <w:tc>
          <w:tcPr>
            <w:tcW w:type="dxa" w:w="4156"/>
          </w:tcPr>
          <w:p>
            <w:r>
              <w:rPr>
                <w:rFonts w:ascii="宋体" w:hAnsi="宋体" w:eastAsia="宋体"/>
                <w:sz w:val="20"/>
              </w:rPr>
              <w:t>≥34ppm</w:t>
            </w:r>
          </w:p>
        </w:tc>
      </w:tr>
      <w:tr>
        <w:tc>
          <w:tcPr>
            <w:tcW w:type="dxa" w:w="4156"/>
          </w:tcPr>
          <w:p>
            <w:r>
              <w:rPr>
                <w:rFonts w:ascii="宋体" w:hAnsi="宋体" w:eastAsia="宋体"/>
                <w:sz w:val="20"/>
              </w:rPr>
              <w:t>扫描分辨率</w:t>
            </w:r>
          </w:p>
        </w:tc>
        <w:tc>
          <w:tcPr>
            <w:tcW w:type="dxa" w:w="4156"/>
          </w:tcPr>
          <w:p>
            <w:r>
              <w:rPr>
                <w:rFonts w:ascii="宋体" w:hAnsi="宋体" w:eastAsia="宋体"/>
                <w:sz w:val="20"/>
              </w:rPr>
              <w:t>600dpi</w:t>
            </w:r>
          </w:p>
        </w:tc>
      </w:tr>
      <w:tr>
        <w:tc>
          <w:tcPr>
            <w:tcW w:type="dxa" w:w="4156"/>
          </w:tcPr>
          <w:p>
            <w:r>
              <w:rPr>
                <w:rFonts w:ascii="宋体" w:hAnsi="宋体" w:eastAsia="宋体"/>
                <w:sz w:val="20"/>
              </w:rPr>
              <w:t>传真速度</w:t>
            </w:r>
          </w:p>
        </w:tc>
        <w:tc>
          <w:tcPr>
            <w:tcW w:type="dxa" w:w="4156"/>
          </w:tcPr>
          <w:p>
            <w:r>
              <w:rPr>
                <w:rFonts w:ascii="宋体" w:hAnsi="宋体" w:eastAsia="宋体"/>
                <w:sz w:val="20"/>
              </w:rPr>
              <w:t>33.6kbps</w:t>
            </w:r>
          </w:p>
        </w:tc>
      </w:tr>
      <w:tr>
        <w:tc>
          <w:tcPr>
            <w:tcW w:type="dxa" w:w="4156"/>
          </w:tcPr>
          <w:p>
            <w:r>
              <w:rPr>
                <w:rFonts w:ascii="宋体" w:hAnsi="宋体" w:eastAsia="宋体"/>
                <w:sz w:val="20"/>
              </w:rPr>
              <w:t>自动双面</w:t>
            </w:r>
          </w:p>
        </w:tc>
        <w:tc>
          <w:tcPr>
            <w:tcW w:type="dxa" w:w="4156"/>
          </w:tcPr>
          <w:p>
            <w:r>
              <w:rPr>
                <w:rFonts w:ascii="宋体" w:hAnsi="宋体" w:eastAsia="宋体"/>
                <w:sz w:val="20"/>
              </w:rPr>
              <w:t>支持</w:t>
            </w:r>
          </w:p>
        </w:tc>
      </w:tr>
      <w:tr>
        <w:tc>
          <w:tcPr>
            <w:tcW w:type="dxa" w:w="4156"/>
          </w:tcPr>
          <w:p>
            <w:r>
              <w:rPr>
                <w:rFonts w:ascii="宋体" w:hAnsi="宋体" w:eastAsia="宋体"/>
                <w:sz w:val="20"/>
              </w:rPr>
              <w:t>ADF</w:t>
            </w:r>
          </w:p>
        </w:tc>
        <w:tc>
          <w:tcPr>
            <w:tcW w:type="dxa" w:w="4156"/>
          </w:tcPr>
          <w:p>
            <w:r>
              <w:rPr>
                <w:rFonts w:ascii="宋体" w:hAnsi="宋体" w:eastAsia="宋体"/>
                <w:sz w:val="20"/>
              </w:rPr>
              <w:t>50页</w:t>
            </w:r>
          </w:p>
        </w:tc>
      </w:tr>
      <w:tr>
        <w:tc>
          <w:tcPr>
            <w:tcW w:type="dxa" w:w="4156"/>
          </w:tcPr>
          <w:p>
            <w:r>
              <w:rPr>
                <w:rFonts w:ascii="宋体" w:hAnsi="宋体" w:eastAsia="宋体"/>
                <w:sz w:val="20"/>
              </w:rPr>
              <w:t>纸盒容量</w:t>
            </w:r>
          </w:p>
        </w:tc>
        <w:tc>
          <w:tcPr>
            <w:tcW w:type="dxa" w:w="4156"/>
          </w:tcPr>
          <w:p>
            <w:r>
              <w:rPr>
                <w:rFonts w:ascii="宋体" w:hAnsi="宋体" w:eastAsia="宋体"/>
                <w:sz w:val="20"/>
              </w:rPr>
              <w:t>250页</w:t>
            </w:r>
          </w:p>
        </w:tc>
      </w:tr>
      <w:tr>
        <w:tc>
          <w:tcPr>
            <w:tcW w:type="dxa" w:w="4156"/>
          </w:tcPr>
          <w:p>
            <w:r>
              <w:rPr>
                <w:rFonts w:ascii="宋体" w:hAnsi="宋体" w:eastAsia="宋体"/>
                <w:sz w:val="20"/>
              </w:rPr>
              <w:t>月负荷量</w:t>
            </w:r>
          </w:p>
        </w:tc>
        <w:tc>
          <w:tcPr>
            <w:tcW w:type="dxa" w:w="4156"/>
          </w:tcPr>
          <w:p>
            <w:r>
              <w:rPr>
                <w:rFonts w:ascii="宋体" w:hAnsi="宋体" w:eastAsia="宋体"/>
                <w:sz w:val="20"/>
              </w:rPr>
              <w:t>5,000页</w:t>
            </w:r>
          </w:p>
        </w:tc>
      </w:tr>
      <w:tr>
        <w:tc>
          <w:tcPr>
            <w:tcW w:type="dxa" w:w="4156"/>
          </w:tcPr>
          <w:p>
            <w:r>
              <w:rPr>
                <w:rFonts w:ascii="宋体" w:hAnsi="宋体" w:eastAsia="宋体"/>
                <w:sz w:val="20"/>
              </w:rPr>
              <w:t>通信接口</w:t>
            </w:r>
          </w:p>
        </w:tc>
        <w:tc>
          <w:tcPr>
            <w:tcW w:type="dxa" w:w="4156"/>
          </w:tcPr>
          <w:p>
            <w:r>
              <w:rPr>
                <w:rFonts w:ascii="宋体" w:hAnsi="宋体" w:eastAsia="宋体"/>
                <w:sz w:val="20"/>
              </w:rPr>
              <w:t>有线网络/无线网络/USB 2.0</w:t>
            </w:r>
          </w:p>
        </w:tc>
      </w:tr>
      <w:tr>
        <w:tc>
          <w:tcPr>
            <w:tcW w:type="dxa" w:w="4156"/>
          </w:tcPr>
          <w:p>
            <w:r>
              <w:rPr>
                <w:rFonts w:ascii="宋体" w:hAnsi="宋体" w:eastAsia="宋体"/>
                <w:sz w:val="20"/>
              </w:rPr>
              <w:t>工作温度</w:t>
            </w:r>
          </w:p>
        </w:tc>
        <w:tc>
          <w:tcPr>
            <w:tcW w:type="dxa" w:w="4156"/>
          </w:tcPr>
          <w:p>
            <w:r>
              <w:rPr>
                <w:rFonts w:ascii="宋体" w:hAnsi="宋体" w:eastAsia="宋体"/>
                <w:sz w:val="20"/>
              </w:rPr>
              <w:t>10℃~32.5℃</w:t>
            </w:r>
          </w:p>
        </w:tc>
      </w:tr>
      <w:tr>
        <w:tc>
          <w:tcPr>
            <w:tcW w:type="dxa" w:w="4156"/>
          </w:tcPr>
          <w:p>
            <w:r>
              <w:rPr>
                <w:rFonts w:ascii="宋体" w:hAnsi="宋体" w:eastAsia="宋体"/>
                <w:sz w:val="20"/>
              </w:rPr>
              <w:t>功耗</w:t>
            </w:r>
          </w:p>
        </w:tc>
        <w:tc>
          <w:tcPr>
            <w:tcW w:type="dxa" w:w="4156"/>
          </w:tcPr>
          <w:p>
            <w:r>
              <w:rPr>
                <w:rFonts w:ascii="宋体" w:hAnsi="宋体" w:eastAsia="宋体"/>
                <w:sz w:val="20"/>
              </w:rPr>
              <w:t>最大550W / 睡眠1.5W</w:t>
            </w:r>
          </w:p>
        </w:tc>
      </w:tr>
      <w:tr>
        <w:tc>
          <w:tcPr>
            <w:tcW w:type="dxa" w:w="4156"/>
          </w:tcPr>
          <w:p>
            <w:r>
              <w:rPr>
                <w:rFonts w:ascii="宋体" w:hAnsi="宋体" w:eastAsia="宋体"/>
                <w:sz w:val="20"/>
              </w:rPr>
              <w:t>部署位置</w:t>
            </w:r>
          </w:p>
        </w:tc>
        <w:tc>
          <w:tcPr>
            <w:tcW w:type="dxa" w:w="4156"/>
          </w:tcPr>
          <w:p>
            <w:r>
              <w:rPr>
                <w:rFonts w:ascii="宋体" w:hAnsi="宋体" w:eastAsia="宋体"/>
                <w:sz w:val="20"/>
              </w:rPr>
              <w:t>148个办事窗口</w:t>
            </w:r>
          </w:p>
        </w:tc>
      </w:tr>
      <w:tr>
        <w:tc>
          <w:tcPr>
            <w:tcW w:type="dxa" w:w="4156"/>
          </w:tcPr>
          <w:p>
            <w:r>
              <w:rPr>
                <w:rFonts w:ascii="宋体" w:hAnsi="宋体" w:eastAsia="宋体"/>
                <w:sz w:val="20"/>
              </w:rPr>
              <w:t>数量</w:t>
            </w:r>
          </w:p>
        </w:tc>
        <w:tc>
          <w:tcPr>
            <w:tcW w:type="dxa" w:w="4156"/>
          </w:tcPr>
          <w:p>
            <w:r>
              <w:rPr>
                <w:rFonts w:ascii="宋体" w:hAnsi="宋体" w:eastAsia="宋体"/>
                <w:sz w:val="20"/>
              </w:rPr>
              <w:t>148台</w:t>
            </w:r>
          </w:p>
        </w:tc>
      </w:tr>
    </w:tbl>
    <w:p/>
    <w:p>
      <w:pPr>
        <w:spacing w:line="440" w:lineRule="exact" w:before="0" w:after="0"/>
      </w:pPr>
      <w:r>
        <w:rPr>
          <w:rFonts w:ascii="宋体" w:hAnsi="宋体" w:eastAsia="宋体"/>
          <w:b/>
          <w:sz w:val="24"/>
        </w:rPr>
        <w:t>二、标准操作规程（SOP）</w:t>
      </w:r>
    </w:p>
    <w:p>
      <w:pPr>
        <w:spacing w:line="440" w:lineRule="exact" w:before="0" w:after="0"/>
      </w:pPr>
      <w:r>
        <w:rPr>
          <w:rFonts w:ascii="宋体" w:hAnsi="宋体" w:eastAsia="宋体"/>
          <w:b/>
          <w:sz w:val="24"/>
        </w:rPr>
        <w:t>SOP-PR-001：打印机日常维护标准操作规程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外观清洁</w:t>
            </w:r>
          </w:p>
        </w:tc>
        <w:tc>
          <w:tcPr>
            <w:tcW w:type="dxa" w:w="1662"/>
          </w:tcPr>
          <w:p>
            <w:r>
              <w:rPr>
                <w:rFonts w:ascii="宋体" w:hAnsi="宋体" w:eastAsia="宋体"/>
                <w:sz w:val="20"/>
              </w:rPr>
              <w:t>使用无尘布清洁外壳</w:t>
            </w:r>
          </w:p>
        </w:tc>
        <w:tc>
          <w:tcPr>
            <w:tcW w:type="dxa" w:w="1662"/>
          </w:tcPr>
          <w:p>
            <w:r>
              <w:rPr>
                <w:rFonts w:ascii="宋体" w:hAnsi="宋体" w:eastAsia="宋体"/>
                <w:sz w:val="20"/>
              </w:rPr>
              <w:t>避免使用含水清洁剂</w:t>
            </w:r>
          </w:p>
        </w:tc>
        <w:tc>
          <w:tcPr>
            <w:tcW w:type="dxa" w:w="1662"/>
          </w:tcPr>
          <w:p>
            <w:r>
              <w:rPr>
                <w:rFonts w:ascii="宋体" w:hAnsi="宋体" w:eastAsia="宋体"/>
                <w:sz w:val="20"/>
              </w:rPr>
              <w:t>无灰尘、无墨渍</w:t>
            </w:r>
          </w:p>
        </w:tc>
      </w:tr>
      <w:tr>
        <w:tc>
          <w:tcPr>
            <w:tcW w:type="dxa" w:w="1662"/>
          </w:tcPr>
          <w:p>
            <w:r>
              <w:rPr>
                <w:rFonts w:ascii="宋体" w:hAnsi="宋体" w:eastAsia="宋体"/>
                <w:sz w:val="20"/>
              </w:rPr>
              <w:t>2</w:t>
            </w:r>
          </w:p>
        </w:tc>
        <w:tc>
          <w:tcPr>
            <w:tcW w:type="dxa" w:w="1662"/>
          </w:tcPr>
          <w:p>
            <w:r>
              <w:rPr>
                <w:rFonts w:ascii="宋体" w:hAnsi="宋体" w:eastAsia="宋体"/>
                <w:sz w:val="20"/>
              </w:rPr>
              <w:t>纸张检查</w:t>
            </w:r>
          </w:p>
        </w:tc>
        <w:tc>
          <w:tcPr>
            <w:tcW w:type="dxa" w:w="1662"/>
          </w:tcPr>
          <w:p>
            <w:r>
              <w:rPr>
                <w:rFonts w:ascii="宋体" w:hAnsi="宋体" w:eastAsia="宋体"/>
                <w:sz w:val="20"/>
              </w:rPr>
              <w:t>检查纸盒纸张余量和状态</w:t>
            </w:r>
          </w:p>
        </w:tc>
        <w:tc>
          <w:tcPr>
            <w:tcW w:type="dxa" w:w="1662"/>
          </w:tcPr>
          <w:p>
            <w:r>
              <w:rPr>
                <w:rFonts w:ascii="宋体" w:hAnsi="宋体" w:eastAsia="宋体"/>
                <w:sz w:val="20"/>
              </w:rPr>
              <w:t>检查是否受潮</w:t>
            </w:r>
          </w:p>
        </w:tc>
        <w:tc>
          <w:tcPr>
            <w:tcW w:type="dxa" w:w="1662"/>
          </w:tcPr>
          <w:p>
            <w:r>
              <w:rPr>
                <w:rFonts w:ascii="宋体" w:hAnsi="宋体" w:eastAsia="宋体"/>
                <w:sz w:val="20"/>
              </w:rPr>
              <w:t>纸张充足</w:t>
            </w:r>
          </w:p>
        </w:tc>
      </w:tr>
      <w:tr>
        <w:tc>
          <w:tcPr>
            <w:tcW w:type="dxa" w:w="1662"/>
          </w:tcPr>
          <w:p>
            <w:r>
              <w:rPr>
                <w:rFonts w:ascii="宋体" w:hAnsi="宋体" w:eastAsia="宋体"/>
                <w:sz w:val="20"/>
              </w:rPr>
              <w:t>3</w:t>
            </w:r>
          </w:p>
        </w:tc>
        <w:tc>
          <w:tcPr>
            <w:tcW w:type="dxa" w:w="1662"/>
          </w:tcPr>
          <w:p>
            <w:r>
              <w:rPr>
                <w:rFonts w:ascii="宋体" w:hAnsi="宋体" w:eastAsia="宋体"/>
                <w:sz w:val="20"/>
              </w:rPr>
              <w:t>硒鼓检查</w:t>
            </w:r>
          </w:p>
        </w:tc>
        <w:tc>
          <w:tcPr>
            <w:tcW w:type="dxa" w:w="1662"/>
          </w:tcPr>
          <w:p>
            <w:r>
              <w:rPr>
                <w:rFonts w:ascii="宋体" w:hAnsi="宋体" w:eastAsia="宋体"/>
                <w:sz w:val="20"/>
              </w:rPr>
              <w:t>查看硒鼓余量显示</w:t>
            </w:r>
          </w:p>
        </w:tc>
        <w:tc>
          <w:tcPr>
            <w:tcW w:type="dxa" w:w="1662"/>
          </w:tcPr>
          <w:p>
            <w:r>
              <w:rPr>
                <w:rFonts w:ascii="宋体" w:hAnsi="宋体" w:eastAsia="宋体"/>
                <w:sz w:val="20"/>
              </w:rPr>
              <w:t>余量低于20%预警</w:t>
            </w:r>
          </w:p>
        </w:tc>
        <w:tc>
          <w:tcPr>
            <w:tcW w:type="dxa" w:w="1662"/>
          </w:tcPr>
          <w:p>
            <w:r>
              <w:rPr>
                <w:rFonts w:ascii="宋体" w:hAnsi="宋体" w:eastAsia="宋体"/>
                <w:sz w:val="20"/>
              </w:rPr>
              <w:t>硒鼓余量≥20%</w:t>
            </w:r>
          </w:p>
        </w:tc>
      </w:tr>
      <w:tr>
        <w:tc>
          <w:tcPr>
            <w:tcW w:type="dxa" w:w="1662"/>
          </w:tcPr>
          <w:p>
            <w:r>
              <w:rPr>
                <w:rFonts w:ascii="宋体" w:hAnsi="宋体" w:eastAsia="宋体"/>
                <w:sz w:val="20"/>
              </w:rPr>
              <w:t>4</w:t>
            </w:r>
          </w:p>
        </w:tc>
        <w:tc>
          <w:tcPr>
            <w:tcW w:type="dxa" w:w="1662"/>
          </w:tcPr>
          <w:p>
            <w:r>
              <w:rPr>
                <w:rFonts w:ascii="宋体" w:hAnsi="宋体" w:eastAsia="宋体"/>
                <w:sz w:val="20"/>
              </w:rPr>
              <w:t>打印测试</w:t>
            </w:r>
          </w:p>
        </w:tc>
        <w:tc>
          <w:tcPr>
            <w:tcW w:type="dxa" w:w="1662"/>
          </w:tcPr>
          <w:p>
            <w:r>
              <w:rPr>
                <w:rFonts w:ascii="宋体" w:hAnsi="宋体" w:eastAsia="宋体"/>
                <w:sz w:val="20"/>
              </w:rPr>
              <w:t>打印ISO 19752测试页</w:t>
            </w:r>
          </w:p>
        </w:tc>
        <w:tc>
          <w:tcPr>
            <w:tcW w:type="dxa" w:w="1662"/>
          </w:tcPr>
          <w:p>
            <w:r>
              <w:rPr>
                <w:rFonts w:ascii="宋体" w:hAnsi="宋体" w:eastAsia="宋体"/>
                <w:sz w:val="20"/>
              </w:rPr>
              <w:t>检查打印质量</w:t>
            </w:r>
          </w:p>
        </w:tc>
        <w:tc>
          <w:tcPr>
            <w:tcW w:type="dxa" w:w="1662"/>
          </w:tcPr>
          <w:p>
            <w:r>
              <w:rPr>
                <w:rFonts w:ascii="宋体" w:hAnsi="宋体" w:eastAsia="宋体"/>
                <w:sz w:val="20"/>
              </w:rPr>
              <w:t>无断线、无模糊</w:t>
            </w:r>
          </w:p>
        </w:tc>
      </w:tr>
      <w:tr>
        <w:tc>
          <w:tcPr>
            <w:tcW w:type="dxa" w:w="1662"/>
          </w:tcPr>
          <w:p>
            <w:r>
              <w:rPr>
                <w:rFonts w:ascii="宋体" w:hAnsi="宋体" w:eastAsia="宋体"/>
                <w:sz w:val="20"/>
              </w:rPr>
              <w:t>5</w:t>
            </w:r>
          </w:p>
        </w:tc>
        <w:tc>
          <w:tcPr>
            <w:tcW w:type="dxa" w:w="1662"/>
          </w:tcPr>
          <w:p>
            <w:r>
              <w:rPr>
                <w:rFonts w:ascii="宋体" w:hAnsi="宋体" w:eastAsia="宋体"/>
                <w:sz w:val="20"/>
              </w:rPr>
              <w:t>废粉检查</w:t>
            </w:r>
          </w:p>
        </w:tc>
        <w:tc>
          <w:tcPr>
            <w:tcW w:type="dxa" w:w="1662"/>
          </w:tcPr>
          <w:p>
            <w:r>
              <w:rPr>
                <w:rFonts w:ascii="宋体" w:hAnsi="宋体" w:eastAsia="宋体"/>
                <w:sz w:val="20"/>
              </w:rPr>
              <w:t>检查废粉收集器</w:t>
            </w:r>
          </w:p>
        </w:tc>
        <w:tc>
          <w:tcPr>
            <w:tcW w:type="dxa" w:w="1662"/>
          </w:tcPr>
          <w:p>
            <w:r>
              <w:rPr>
                <w:rFonts w:ascii="宋体" w:hAnsi="宋体" w:eastAsia="宋体"/>
                <w:sz w:val="20"/>
              </w:rPr>
              <w:t>废粉超过80%更换</w:t>
            </w:r>
          </w:p>
        </w:tc>
        <w:tc>
          <w:tcPr>
            <w:tcW w:type="dxa" w:w="1662"/>
          </w:tcPr>
          <w:p>
            <w:r>
              <w:rPr>
                <w:rFonts w:ascii="宋体" w:hAnsi="宋体" w:eastAsia="宋体"/>
                <w:sz w:val="20"/>
              </w:rPr>
              <w:t>废粉未满</w:t>
            </w:r>
          </w:p>
        </w:tc>
      </w:tr>
    </w:tbl>
    <w:p/>
    <w:p>
      <w:pPr>
        <w:spacing w:line="440" w:lineRule="exact" w:before="0" w:after="0"/>
      </w:pPr>
      <w:r>
        <w:rPr>
          <w:rFonts w:ascii="宋体" w:hAnsi="宋体" w:eastAsia="宋体"/>
          <w:b/>
          <w:sz w:val="24"/>
        </w:rPr>
        <w:t>SOP-PR-002：打印机每周维护标准操作规程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进稿器清洁</w:t>
            </w:r>
          </w:p>
        </w:tc>
        <w:tc>
          <w:tcPr>
            <w:tcW w:type="dxa" w:w="1662"/>
          </w:tcPr>
          <w:p>
            <w:r>
              <w:rPr>
                <w:rFonts w:ascii="宋体" w:hAnsi="宋体" w:eastAsia="宋体"/>
                <w:sz w:val="20"/>
              </w:rPr>
              <w:t>清洁ADF滚轮和分离垫</w:t>
            </w:r>
          </w:p>
        </w:tc>
        <w:tc>
          <w:tcPr>
            <w:tcW w:type="dxa" w:w="1662"/>
          </w:tcPr>
          <w:p>
            <w:r>
              <w:rPr>
                <w:rFonts w:ascii="宋体" w:hAnsi="宋体" w:eastAsia="宋体"/>
                <w:sz w:val="20"/>
              </w:rPr>
              <w:t>清洁后测试</w:t>
            </w:r>
          </w:p>
        </w:tc>
        <w:tc>
          <w:tcPr>
            <w:tcW w:type="dxa" w:w="1662"/>
          </w:tcPr>
          <w:p>
            <w:r>
              <w:rPr>
                <w:rFonts w:ascii="宋体" w:hAnsi="宋体" w:eastAsia="宋体"/>
                <w:sz w:val="20"/>
              </w:rPr>
              <w:t>进稿顺畅</w:t>
            </w:r>
          </w:p>
        </w:tc>
      </w:tr>
      <w:tr>
        <w:tc>
          <w:tcPr>
            <w:tcW w:type="dxa" w:w="1662"/>
          </w:tcPr>
          <w:p>
            <w:r>
              <w:rPr>
                <w:rFonts w:ascii="宋体" w:hAnsi="宋体" w:eastAsia="宋体"/>
                <w:sz w:val="20"/>
              </w:rPr>
              <w:t>2</w:t>
            </w:r>
          </w:p>
        </w:tc>
        <w:tc>
          <w:tcPr>
            <w:tcW w:type="dxa" w:w="1662"/>
          </w:tcPr>
          <w:p>
            <w:r>
              <w:rPr>
                <w:rFonts w:ascii="宋体" w:hAnsi="宋体" w:eastAsia="宋体"/>
                <w:sz w:val="20"/>
              </w:rPr>
              <w:t>扫描台清洁</w:t>
            </w:r>
          </w:p>
        </w:tc>
        <w:tc>
          <w:tcPr>
            <w:tcW w:type="dxa" w:w="1662"/>
          </w:tcPr>
          <w:p>
            <w:r>
              <w:rPr>
                <w:rFonts w:ascii="宋体" w:hAnsi="宋体" w:eastAsia="宋体"/>
                <w:sz w:val="20"/>
              </w:rPr>
              <w:t>清洁扫描玻璃板</w:t>
            </w:r>
          </w:p>
        </w:tc>
        <w:tc>
          <w:tcPr>
            <w:tcW w:type="dxa" w:w="1662"/>
          </w:tcPr>
          <w:p>
            <w:r>
              <w:rPr>
                <w:rFonts w:ascii="宋体" w:hAnsi="宋体" w:eastAsia="宋体"/>
                <w:sz w:val="20"/>
              </w:rPr>
              <w:t>避免划伤</w:t>
            </w:r>
          </w:p>
        </w:tc>
        <w:tc>
          <w:tcPr>
            <w:tcW w:type="dxa" w:w="1662"/>
          </w:tcPr>
          <w:p>
            <w:r>
              <w:rPr>
                <w:rFonts w:ascii="宋体" w:hAnsi="宋体" w:eastAsia="宋体"/>
                <w:sz w:val="20"/>
              </w:rPr>
              <w:t>无污渍</w:t>
            </w:r>
          </w:p>
        </w:tc>
      </w:tr>
      <w:tr>
        <w:tc>
          <w:tcPr>
            <w:tcW w:type="dxa" w:w="1662"/>
          </w:tcPr>
          <w:p>
            <w:r>
              <w:rPr>
                <w:rFonts w:ascii="宋体" w:hAnsi="宋体" w:eastAsia="宋体"/>
                <w:sz w:val="20"/>
              </w:rPr>
              <w:t>3</w:t>
            </w:r>
          </w:p>
        </w:tc>
        <w:tc>
          <w:tcPr>
            <w:tcW w:type="dxa" w:w="1662"/>
          </w:tcPr>
          <w:p>
            <w:r>
              <w:rPr>
                <w:rFonts w:ascii="宋体" w:hAnsi="宋体" w:eastAsia="宋体"/>
                <w:sz w:val="20"/>
              </w:rPr>
              <w:t>网络测试</w:t>
            </w:r>
          </w:p>
        </w:tc>
        <w:tc>
          <w:tcPr>
            <w:tcW w:type="dxa" w:w="1662"/>
          </w:tcPr>
          <w:p>
            <w:r>
              <w:rPr>
                <w:rFonts w:ascii="宋体" w:hAnsi="宋体" w:eastAsia="宋体"/>
                <w:sz w:val="20"/>
              </w:rPr>
              <w:t>网络打印测试页</w:t>
            </w:r>
          </w:p>
        </w:tc>
        <w:tc>
          <w:tcPr>
            <w:tcW w:type="dxa" w:w="1662"/>
          </w:tcPr>
          <w:p>
            <w:r>
              <w:rPr>
                <w:rFonts w:ascii="宋体" w:hAnsi="宋体" w:eastAsia="宋体"/>
                <w:sz w:val="20"/>
              </w:rPr>
              <w:t>从网络终端发送</w:t>
            </w:r>
          </w:p>
        </w:tc>
        <w:tc>
          <w:tcPr>
            <w:tcW w:type="dxa" w:w="1662"/>
          </w:tcPr>
          <w:p>
            <w:r>
              <w:rPr>
                <w:rFonts w:ascii="宋体" w:hAnsi="宋体" w:eastAsia="宋体"/>
                <w:sz w:val="20"/>
              </w:rPr>
              <w:t>打印正常</w:t>
            </w:r>
          </w:p>
        </w:tc>
      </w:tr>
      <w:tr>
        <w:tc>
          <w:tcPr>
            <w:tcW w:type="dxa" w:w="1662"/>
          </w:tcPr>
          <w:p>
            <w:r>
              <w:rPr>
                <w:rFonts w:ascii="宋体" w:hAnsi="宋体" w:eastAsia="宋体"/>
                <w:sz w:val="20"/>
              </w:rPr>
              <w:t>4</w:t>
            </w:r>
          </w:p>
        </w:tc>
        <w:tc>
          <w:tcPr>
            <w:tcW w:type="dxa" w:w="1662"/>
          </w:tcPr>
          <w:p>
            <w:r>
              <w:rPr>
                <w:rFonts w:ascii="宋体" w:hAnsi="宋体" w:eastAsia="宋体"/>
                <w:sz w:val="20"/>
              </w:rPr>
              <w:t>计数器记录</w:t>
            </w:r>
          </w:p>
        </w:tc>
        <w:tc>
          <w:tcPr>
            <w:tcW w:type="dxa" w:w="1662"/>
          </w:tcPr>
          <w:p>
            <w:r>
              <w:rPr>
                <w:rFonts w:ascii="宋体" w:hAnsi="宋体" w:eastAsia="宋体"/>
                <w:sz w:val="20"/>
              </w:rPr>
              <w:t>记录打印/复印/扫描计数</w:t>
            </w:r>
          </w:p>
        </w:tc>
        <w:tc>
          <w:tcPr>
            <w:tcW w:type="dxa" w:w="1662"/>
          </w:tcPr>
          <w:p>
            <w:r>
              <w:rPr>
                <w:rFonts w:ascii="宋体" w:hAnsi="宋体" w:eastAsia="宋体"/>
                <w:sz w:val="20"/>
              </w:rPr>
              <w:t>与上月对比</w:t>
            </w:r>
          </w:p>
        </w:tc>
        <w:tc>
          <w:tcPr>
            <w:tcW w:type="dxa" w:w="1662"/>
          </w:tcPr>
          <w:p>
            <w:r>
              <w:rPr>
                <w:rFonts w:ascii="宋体" w:hAnsi="宋体" w:eastAsia="宋体"/>
                <w:sz w:val="20"/>
              </w:rPr>
              <w:t>数据准确</w:t>
            </w:r>
          </w:p>
        </w:tc>
      </w:tr>
    </w:tbl>
    <w:p/>
    <w:p>
      <w:pPr>
        <w:spacing w:line="440" w:lineRule="exact" w:before="0" w:after="0"/>
      </w:pPr>
      <w:r>
        <w:rPr>
          <w:rFonts w:ascii="宋体" w:hAnsi="宋体" w:eastAsia="宋体"/>
          <w:b/>
          <w:sz w:val="24"/>
        </w:rPr>
        <w:t>SOP-PR-003：打印机每月维护标准操作规程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全面清洁</w:t>
            </w:r>
          </w:p>
        </w:tc>
        <w:tc>
          <w:tcPr>
            <w:tcW w:type="dxa" w:w="1662"/>
          </w:tcPr>
          <w:p>
            <w:r>
              <w:rPr>
                <w:rFonts w:ascii="宋体" w:hAnsi="宋体" w:eastAsia="宋体"/>
                <w:sz w:val="20"/>
              </w:rPr>
              <w:t>深度清洁内部</w:t>
            </w:r>
          </w:p>
        </w:tc>
        <w:tc>
          <w:tcPr>
            <w:tcW w:type="dxa" w:w="1662"/>
          </w:tcPr>
          <w:p>
            <w:r>
              <w:rPr>
                <w:rFonts w:ascii="宋体" w:hAnsi="宋体" w:eastAsia="宋体"/>
                <w:sz w:val="20"/>
              </w:rPr>
              <w:t>断开电源</w:t>
            </w:r>
          </w:p>
        </w:tc>
        <w:tc>
          <w:tcPr>
            <w:tcW w:type="dxa" w:w="1662"/>
          </w:tcPr>
          <w:p>
            <w:r>
              <w:rPr>
                <w:rFonts w:ascii="宋体" w:hAnsi="宋体" w:eastAsia="宋体"/>
                <w:sz w:val="20"/>
              </w:rPr>
              <w:t>内部无明显积尘</w:t>
            </w:r>
          </w:p>
        </w:tc>
      </w:tr>
      <w:tr>
        <w:tc>
          <w:tcPr>
            <w:tcW w:type="dxa" w:w="1662"/>
          </w:tcPr>
          <w:p>
            <w:r>
              <w:rPr>
                <w:rFonts w:ascii="宋体" w:hAnsi="宋体" w:eastAsia="宋体"/>
                <w:sz w:val="20"/>
              </w:rPr>
              <w:t>2</w:t>
            </w:r>
          </w:p>
        </w:tc>
        <w:tc>
          <w:tcPr>
            <w:tcW w:type="dxa" w:w="1662"/>
          </w:tcPr>
          <w:p>
            <w:r>
              <w:rPr>
                <w:rFonts w:ascii="宋体" w:hAnsi="宋体" w:eastAsia="宋体"/>
                <w:sz w:val="20"/>
              </w:rPr>
              <w:t>定影组件检查</w:t>
            </w:r>
          </w:p>
        </w:tc>
        <w:tc>
          <w:tcPr>
            <w:tcW w:type="dxa" w:w="1662"/>
          </w:tcPr>
          <w:p>
            <w:r>
              <w:rPr>
                <w:rFonts w:ascii="宋体" w:hAnsi="宋体" w:eastAsia="宋体"/>
                <w:sz w:val="20"/>
              </w:rPr>
              <w:t>检查定影辊状态</w:t>
            </w:r>
          </w:p>
        </w:tc>
        <w:tc>
          <w:tcPr>
            <w:tcW w:type="dxa" w:w="1662"/>
          </w:tcPr>
          <w:p>
            <w:r>
              <w:rPr>
                <w:rFonts w:ascii="宋体" w:hAnsi="宋体" w:eastAsia="宋体"/>
                <w:sz w:val="20"/>
              </w:rPr>
              <w:t>设备冷却后检查</w:t>
            </w:r>
          </w:p>
        </w:tc>
        <w:tc>
          <w:tcPr>
            <w:tcW w:type="dxa" w:w="1662"/>
          </w:tcPr>
          <w:p>
            <w:r>
              <w:rPr>
                <w:rFonts w:ascii="宋体" w:hAnsi="宋体" w:eastAsia="宋体"/>
                <w:sz w:val="20"/>
              </w:rPr>
              <w:t>辊面无损伤</w:t>
            </w:r>
          </w:p>
        </w:tc>
      </w:tr>
      <w:tr>
        <w:tc>
          <w:tcPr>
            <w:tcW w:type="dxa" w:w="1662"/>
          </w:tcPr>
          <w:p>
            <w:r>
              <w:rPr>
                <w:rFonts w:ascii="宋体" w:hAnsi="宋体" w:eastAsia="宋体"/>
                <w:sz w:val="20"/>
              </w:rPr>
              <w:t>3</w:t>
            </w:r>
          </w:p>
        </w:tc>
        <w:tc>
          <w:tcPr>
            <w:tcW w:type="dxa" w:w="1662"/>
          </w:tcPr>
          <w:p>
            <w:r>
              <w:rPr>
                <w:rFonts w:ascii="宋体" w:hAnsi="宋体" w:eastAsia="宋体"/>
                <w:sz w:val="20"/>
              </w:rPr>
              <w:t>机械检查</w:t>
            </w:r>
          </w:p>
        </w:tc>
        <w:tc>
          <w:tcPr>
            <w:tcW w:type="dxa" w:w="1662"/>
          </w:tcPr>
          <w:p>
            <w:r>
              <w:rPr>
                <w:rFonts w:ascii="宋体" w:hAnsi="宋体" w:eastAsia="宋体"/>
                <w:sz w:val="20"/>
              </w:rPr>
              <w:t>检查传动机构</w:t>
            </w:r>
          </w:p>
        </w:tc>
        <w:tc>
          <w:tcPr>
            <w:tcW w:type="dxa" w:w="1662"/>
          </w:tcPr>
          <w:p>
            <w:r>
              <w:rPr>
                <w:rFonts w:ascii="宋体" w:hAnsi="宋体" w:eastAsia="宋体"/>
                <w:sz w:val="20"/>
              </w:rPr>
              <w:t>检查齿轮、皮带</w:t>
            </w:r>
          </w:p>
        </w:tc>
        <w:tc>
          <w:tcPr>
            <w:tcW w:type="dxa" w:w="1662"/>
          </w:tcPr>
          <w:p>
            <w:r>
              <w:rPr>
                <w:rFonts w:ascii="宋体" w:hAnsi="宋体" w:eastAsia="宋体"/>
                <w:sz w:val="20"/>
              </w:rPr>
              <w:t>运行平稳</w:t>
            </w:r>
          </w:p>
        </w:tc>
      </w:tr>
      <w:tr>
        <w:tc>
          <w:tcPr>
            <w:tcW w:type="dxa" w:w="1662"/>
          </w:tcPr>
          <w:p>
            <w:r>
              <w:rPr>
                <w:rFonts w:ascii="宋体" w:hAnsi="宋体" w:eastAsia="宋体"/>
                <w:sz w:val="20"/>
              </w:rPr>
              <w:t>4</w:t>
            </w:r>
          </w:p>
        </w:tc>
        <w:tc>
          <w:tcPr>
            <w:tcW w:type="dxa" w:w="1662"/>
          </w:tcPr>
          <w:p>
            <w:r>
              <w:rPr>
                <w:rFonts w:ascii="宋体" w:hAnsi="宋体" w:eastAsia="宋体"/>
                <w:sz w:val="20"/>
              </w:rPr>
              <w:t>固件更新</w:t>
            </w:r>
          </w:p>
        </w:tc>
        <w:tc>
          <w:tcPr>
            <w:tcW w:type="dxa" w:w="1662"/>
          </w:tcPr>
          <w:p>
            <w:r>
              <w:rPr>
                <w:rFonts w:ascii="宋体" w:hAnsi="宋体" w:eastAsia="宋体"/>
                <w:sz w:val="20"/>
              </w:rPr>
              <w:t>检查并更新固件</w:t>
            </w:r>
          </w:p>
        </w:tc>
        <w:tc>
          <w:tcPr>
            <w:tcW w:type="dxa" w:w="1662"/>
          </w:tcPr>
          <w:p>
            <w:r>
              <w:rPr>
                <w:rFonts w:ascii="宋体" w:hAnsi="宋体" w:eastAsia="宋体"/>
                <w:sz w:val="20"/>
              </w:rPr>
              <w:t>更新前备份</w:t>
            </w:r>
          </w:p>
        </w:tc>
        <w:tc>
          <w:tcPr>
            <w:tcW w:type="dxa" w:w="1662"/>
          </w:tcPr>
          <w:p>
            <w:r>
              <w:rPr>
                <w:rFonts w:ascii="宋体" w:hAnsi="宋体" w:eastAsia="宋体"/>
                <w:sz w:val="20"/>
              </w:rPr>
              <w:t>固件最新</w:t>
            </w:r>
          </w:p>
        </w:tc>
      </w:tr>
    </w:tbl>
    <w:p/>
    <w:p>
      <w:pPr>
        <w:spacing w:line="440" w:lineRule="exact" w:before="0" w:after="0"/>
      </w:pPr>
      <w:r>
        <w:rPr>
          <w:rFonts w:ascii="宋体" w:hAnsi="宋体" w:eastAsia="宋体"/>
          <w:b/>
          <w:sz w:val="24"/>
        </w:rPr>
        <w:t>SOP-PR-004：打印机每季度维护标准操作规程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定影膜检查</w:t>
            </w:r>
          </w:p>
        </w:tc>
        <w:tc>
          <w:tcPr>
            <w:tcW w:type="dxa" w:w="1662"/>
          </w:tcPr>
          <w:p>
            <w:r>
              <w:rPr>
                <w:rFonts w:ascii="宋体" w:hAnsi="宋体" w:eastAsia="宋体"/>
                <w:sz w:val="20"/>
              </w:rPr>
              <w:t>检查定影膜磨损</w:t>
            </w:r>
          </w:p>
        </w:tc>
        <w:tc>
          <w:tcPr>
            <w:tcW w:type="dxa" w:w="1662"/>
          </w:tcPr>
          <w:p>
            <w:r>
              <w:rPr>
                <w:rFonts w:ascii="宋体" w:hAnsi="宋体" w:eastAsia="宋体"/>
                <w:sz w:val="20"/>
              </w:rPr>
              <w:t>磨损≤10%</w:t>
            </w:r>
          </w:p>
        </w:tc>
        <w:tc>
          <w:tcPr>
            <w:tcW w:type="dxa" w:w="1662"/>
          </w:tcPr>
          <w:p>
            <w:r>
              <w:rPr>
                <w:rFonts w:ascii="宋体" w:hAnsi="宋体" w:eastAsia="宋体"/>
                <w:sz w:val="20"/>
              </w:rPr>
              <w:t>定影膜完好</w:t>
            </w:r>
          </w:p>
        </w:tc>
      </w:tr>
      <w:tr>
        <w:tc>
          <w:tcPr>
            <w:tcW w:type="dxa" w:w="1662"/>
          </w:tcPr>
          <w:p>
            <w:r>
              <w:rPr>
                <w:rFonts w:ascii="宋体" w:hAnsi="宋体" w:eastAsia="宋体"/>
                <w:sz w:val="20"/>
              </w:rPr>
              <w:t>2</w:t>
            </w:r>
          </w:p>
        </w:tc>
        <w:tc>
          <w:tcPr>
            <w:tcW w:type="dxa" w:w="1662"/>
          </w:tcPr>
          <w:p>
            <w:r>
              <w:rPr>
                <w:rFonts w:ascii="宋体" w:hAnsi="宋体" w:eastAsia="宋体"/>
                <w:sz w:val="20"/>
              </w:rPr>
              <w:t>转印带检查</w:t>
            </w:r>
          </w:p>
        </w:tc>
        <w:tc>
          <w:tcPr>
            <w:tcW w:type="dxa" w:w="1662"/>
          </w:tcPr>
          <w:p>
            <w:r>
              <w:rPr>
                <w:rFonts w:ascii="宋体" w:hAnsi="宋体" w:eastAsia="宋体"/>
                <w:sz w:val="20"/>
              </w:rPr>
              <w:t>检查转印带状态</w:t>
            </w:r>
          </w:p>
        </w:tc>
        <w:tc>
          <w:tcPr>
            <w:tcW w:type="dxa" w:w="1662"/>
          </w:tcPr>
          <w:p>
            <w:r>
              <w:rPr>
                <w:rFonts w:ascii="宋体" w:hAnsi="宋体" w:eastAsia="宋体"/>
                <w:sz w:val="20"/>
              </w:rPr>
              <w:t>无划痕、老化</w:t>
            </w:r>
          </w:p>
        </w:tc>
        <w:tc>
          <w:tcPr>
            <w:tcW w:type="dxa" w:w="1662"/>
          </w:tcPr>
          <w:p>
            <w:r>
              <w:rPr>
                <w:rFonts w:ascii="宋体" w:hAnsi="宋体" w:eastAsia="宋体"/>
                <w:sz w:val="20"/>
              </w:rPr>
              <w:t>转印带完好</w:t>
            </w:r>
          </w:p>
        </w:tc>
      </w:tr>
      <w:tr>
        <w:tc>
          <w:tcPr>
            <w:tcW w:type="dxa" w:w="1662"/>
          </w:tcPr>
          <w:p>
            <w:r>
              <w:rPr>
                <w:rFonts w:ascii="宋体" w:hAnsi="宋体" w:eastAsia="宋体"/>
                <w:sz w:val="20"/>
              </w:rPr>
              <w:t>3</w:t>
            </w:r>
          </w:p>
        </w:tc>
        <w:tc>
          <w:tcPr>
            <w:tcW w:type="dxa" w:w="1662"/>
          </w:tcPr>
          <w:p>
            <w:r>
              <w:rPr>
                <w:rFonts w:ascii="宋体" w:hAnsi="宋体" w:eastAsia="宋体"/>
                <w:sz w:val="20"/>
              </w:rPr>
              <w:t>传感器清洁</w:t>
            </w:r>
          </w:p>
        </w:tc>
        <w:tc>
          <w:tcPr>
            <w:tcW w:type="dxa" w:w="1662"/>
          </w:tcPr>
          <w:p>
            <w:r>
              <w:rPr>
                <w:rFonts w:ascii="宋体" w:hAnsi="宋体" w:eastAsia="宋体"/>
                <w:sz w:val="20"/>
              </w:rPr>
              <w:t>清洁纸张检测传感器</w:t>
            </w:r>
          </w:p>
        </w:tc>
        <w:tc>
          <w:tcPr>
            <w:tcW w:type="dxa" w:w="1662"/>
          </w:tcPr>
          <w:p>
            <w:r>
              <w:rPr>
                <w:rFonts w:ascii="宋体" w:hAnsi="宋体" w:eastAsia="宋体"/>
                <w:sz w:val="20"/>
              </w:rPr>
              <w:t>使用专用工具</w:t>
            </w:r>
          </w:p>
        </w:tc>
        <w:tc>
          <w:tcPr>
            <w:tcW w:type="dxa" w:w="1662"/>
          </w:tcPr>
          <w:p>
            <w:r>
              <w:rPr>
                <w:rFonts w:ascii="宋体" w:hAnsi="宋体" w:eastAsia="宋体"/>
                <w:sz w:val="20"/>
              </w:rPr>
              <w:t>传感器灵敏</w:t>
            </w:r>
          </w:p>
        </w:tc>
      </w:tr>
      <w:tr>
        <w:tc>
          <w:tcPr>
            <w:tcW w:type="dxa" w:w="1662"/>
          </w:tcPr>
          <w:p>
            <w:r>
              <w:rPr>
                <w:rFonts w:ascii="宋体" w:hAnsi="宋体" w:eastAsia="宋体"/>
                <w:sz w:val="20"/>
              </w:rPr>
              <w:t>4</w:t>
            </w:r>
          </w:p>
        </w:tc>
        <w:tc>
          <w:tcPr>
            <w:tcW w:type="dxa" w:w="1662"/>
          </w:tcPr>
          <w:p>
            <w:r>
              <w:rPr>
                <w:rFonts w:ascii="宋体" w:hAnsi="宋体" w:eastAsia="宋体"/>
                <w:sz w:val="20"/>
              </w:rPr>
              <w:t>校准打印</w:t>
            </w:r>
          </w:p>
        </w:tc>
        <w:tc>
          <w:tcPr>
            <w:tcW w:type="dxa" w:w="1662"/>
          </w:tcPr>
          <w:p>
            <w:r>
              <w:rPr>
                <w:rFonts w:ascii="宋体" w:hAnsi="宋体" w:eastAsia="宋体"/>
                <w:sz w:val="20"/>
              </w:rPr>
              <w:t>执行打印质量校准</w:t>
            </w:r>
          </w:p>
        </w:tc>
        <w:tc>
          <w:tcPr>
            <w:tcW w:type="dxa" w:w="1662"/>
          </w:tcPr>
          <w:p>
            <w:r>
              <w:rPr>
                <w:rFonts w:ascii="宋体" w:hAnsi="宋体" w:eastAsia="宋体"/>
                <w:sz w:val="20"/>
              </w:rPr>
              <w:t>使用标准工具</w:t>
            </w:r>
          </w:p>
        </w:tc>
        <w:tc>
          <w:tcPr>
            <w:tcW w:type="dxa" w:w="1662"/>
          </w:tcPr>
          <w:p>
            <w:r>
              <w:rPr>
                <w:rFonts w:ascii="宋体" w:hAnsi="宋体" w:eastAsia="宋体"/>
                <w:sz w:val="20"/>
              </w:rPr>
              <w:t>打印质量达标</w:t>
            </w:r>
          </w:p>
        </w:tc>
      </w:tr>
    </w:tbl>
    <w:p/>
    <w:p>
      <w:pPr>
        <w:spacing w:line="440" w:lineRule="exact" w:before="0" w:after="0"/>
      </w:pPr>
      <w:r>
        <w:rPr>
          <w:rFonts w:ascii="宋体" w:hAnsi="宋体" w:eastAsia="宋体"/>
          <w:b/>
          <w:sz w:val="24"/>
        </w:rPr>
        <w:t>SOP-PR-005：打印机年度维护标准操作规程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打印引擎全面检测</w:t>
            </w:r>
          </w:p>
        </w:tc>
        <w:tc>
          <w:tcPr>
            <w:tcW w:type="dxa" w:w="1662"/>
          </w:tcPr>
          <w:p>
            <w:r>
              <w:rPr>
                <w:rFonts w:ascii="宋体" w:hAnsi="宋体" w:eastAsia="宋体"/>
                <w:sz w:val="20"/>
              </w:rPr>
              <w:t>检测激光扫描单元等</w:t>
            </w:r>
          </w:p>
        </w:tc>
        <w:tc>
          <w:tcPr>
            <w:tcW w:type="dxa" w:w="1662"/>
          </w:tcPr>
          <w:p>
            <w:r>
              <w:rPr>
                <w:rFonts w:ascii="宋体" w:hAnsi="宋体" w:eastAsia="宋体"/>
                <w:sz w:val="20"/>
              </w:rPr>
              <w:t>专业工具</w:t>
            </w:r>
          </w:p>
        </w:tc>
        <w:tc>
          <w:tcPr>
            <w:tcW w:type="dxa" w:w="1662"/>
          </w:tcPr>
          <w:p>
            <w:r>
              <w:rPr>
                <w:rFonts w:ascii="宋体" w:hAnsi="宋体" w:eastAsia="宋体"/>
                <w:sz w:val="20"/>
              </w:rPr>
              <w:t>组件达标</w:t>
            </w:r>
          </w:p>
        </w:tc>
      </w:tr>
      <w:tr>
        <w:tc>
          <w:tcPr>
            <w:tcW w:type="dxa" w:w="1662"/>
          </w:tcPr>
          <w:p>
            <w:r>
              <w:rPr>
                <w:rFonts w:ascii="宋体" w:hAnsi="宋体" w:eastAsia="宋体"/>
                <w:sz w:val="20"/>
              </w:rPr>
              <w:t>2</w:t>
            </w:r>
          </w:p>
        </w:tc>
        <w:tc>
          <w:tcPr>
            <w:tcW w:type="dxa" w:w="1662"/>
          </w:tcPr>
          <w:p>
            <w:r>
              <w:rPr>
                <w:rFonts w:ascii="宋体" w:hAnsi="宋体" w:eastAsia="宋体"/>
                <w:sz w:val="20"/>
              </w:rPr>
              <w:t>硒鼓寿命评估</w:t>
            </w:r>
          </w:p>
        </w:tc>
        <w:tc>
          <w:tcPr>
            <w:tcW w:type="dxa" w:w="1662"/>
          </w:tcPr>
          <w:p>
            <w:r>
              <w:rPr>
                <w:rFonts w:ascii="宋体" w:hAnsi="宋体" w:eastAsia="宋体"/>
                <w:sz w:val="20"/>
              </w:rPr>
              <w:t>评估硒鼓磨损</w:t>
            </w:r>
          </w:p>
        </w:tc>
        <w:tc>
          <w:tcPr>
            <w:tcW w:type="dxa" w:w="1662"/>
          </w:tcPr>
          <w:p>
            <w:r>
              <w:rPr>
                <w:rFonts w:ascii="宋体" w:hAnsi="宋体" w:eastAsia="宋体"/>
                <w:sz w:val="20"/>
              </w:rPr>
              <w:t>记录页数</w:t>
            </w:r>
          </w:p>
        </w:tc>
        <w:tc>
          <w:tcPr>
            <w:tcW w:type="dxa" w:w="1662"/>
          </w:tcPr>
          <w:p>
            <w:r>
              <w:rPr>
                <w:rFonts w:ascii="宋体" w:hAnsi="宋体" w:eastAsia="宋体"/>
                <w:sz w:val="20"/>
              </w:rPr>
              <w:t>硒鼓状态良好</w:t>
            </w:r>
          </w:p>
        </w:tc>
      </w:tr>
      <w:tr>
        <w:tc>
          <w:tcPr>
            <w:tcW w:type="dxa" w:w="1662"/>
          </w:tcPr>
          <w:p>
            <w:r>
              <w:rPr>
                <w:rFonts w:ascii="宋体" w:hAnsi="宋体" w:eastAsia="宋体"/>
                <w:sz w:val="20"/>
              </w:rPr>
              <w:t>3</w:t>
            </w:r>
          </w:p>
        </w:tc>
        <w:tc>
          <w:tcPr>
            <w:tcW w:type="dxa" w:w="1662"/>
          </w:tcPr>
          <w:p>
            <w:r>
              <w:rPr>
                <w:rFonts w:ascii="宋体" w:hAnsi="宋体" w:eastAsia="宋体"/>
                <w:sz w:val="20"/>
              </w:rPr>
              <w:t>电源系统检测</w:t>
            </w:r>
          </w:p>
        </w:tc>
        <w:tc>
          <w:tcPr>
            <w:tcW w:type="dxa" w:w="1662"/>
          </w:tcPr>
          <w:p>
            <w:r>
              <w:rPr>
                <w:rFonts w:ascii="宋体" w:hAnsi="宋体" w:eastAsia="宋体"/>
                <w:sz w:val="20"/>
              </w:rPr>
              <w:t>检测电源板输出</w:t>
            </w:r>
          </w:p>
        </w:tc>
        <w:tc>
          <w:tcPr>
            <w:tcW w:type="dxa" w:w="1662"/>
          </w:tcPr>
          <w:p>
            <w:r>
              <w:rPr>
                <w:rFonts w:ascii="宋体" w:hAnsi="宋体" w:eastAsia="宋体"/>
                <w:sz w:val="20"/>
              </w:rPr>
              <w:t>满载/轻载</w:t>
            </w:r>
          </w:p>
        </w:tc>
        <w:tc>
          <w:tcPr>
            <w:tcW w:type="dxa" w:w="1662"/>
          </w:tcPr>
          <w:p>
            <w:r>
              <w:rPr>
                <w:rFonts w:ascii="宋体" w:hAnsi="宋体" w:eastAsia="宋体"/>
                <w:sz w:val="20"/>
              </w:rPr>
              <w:t>电压偏差≤±3%</w:t>
            </w:r>
          </w:p>
        </w:tc>
      </w:tr>
      <w:tr>
        <w:tc>
          <w:tcPr>
            <w:tcW w:type="dxa" w:w="1662"/>
          </w:tcPr>
          <w:p>
            <w:r>
              <w:rPr>
                <w:rFonts w:ascii="宋体" w:hAnsi="宋体" w:eastAsia="宋体"/>
                <w:sz w:val="20"/>
              </w:rPr>
              <w:t>4</w:t>
            </w:r>
          </w:p>
        </w:tc>
        <w:tc>
          <w:tcPr>
            <w:tcW w:type="dxa" w:w="1662"/>
          </w:tcPr>
          <w:p>
            <w:r>
              <w:rPr>
                <w:rFonts w:ascii="宋体" w:hAnsi="宋体" w:eastAsia="宋体"/>
                <w:sz w:val="20"/>
              </w:rPr>
              <w:t>网络安全性测试</w:t>
            </w:r>
          </w:p>
        </w:tc>
        <w:tc>
          <w:tcPr>
            <w:tcW w:type="dxa" w:w="1662"/>
          </w:tcPr>
          <w:p>
            <w:r>
              <w:rPr>
                <w:rFonts w:ascii="宋体" w:hAnsi="宋体" w:eastAsia="宋体"/>
                <w:sz w:val="20"/>
              </w:rPr>
              <w:t>安全扫描</w:t>
            </w:r>
          </w:p>
        </w:tc>
        <w:tc>
          <w:tcPr>
            <w:tcW w:type="dxa" w:w="1662"/>
          </w:tcPr>
          <w:p>
            <w:r>
              <w:rPr>
                <w:rFonts w:ascii="宋体" w:hAnsi="宋体" w:eastAsia="宋体"/>
                <w:sz w:val="20"/>
              </w:rPr>
              <w:t>扫描工具</w:t>
            </w:r>
          </w:p>
        </w:tc>
        <w:tc>
          <w:tcPr>
            <w:tcW w:type="dxa" w:w="1662"/>
          </w:tcPr>
          <w:p>
            <w:r>
              <w:rPr>
                <w:rFonts w:ascii="宋体" w:hAnsi="宋体" w:eastAsia="宋体"/>
                <w:sz w:val="20"/>
              </w:rPr>
              <w:t>无漏洞</w:t>
            </w:r>
          </w:p>
        </w:tc>
      </w:tr>
    </w:tbl>
    <w:p/>
    <w:p>
      <w:pPr>
        <w:spacing w:line="440" w:lineRule="exact" w:before="0" w:after="0"/>
      </w:pPr>
      <w:r>
        <w:rPr>
          <w:rFonts w:ascii="宋体" w:hAnsi="宋体" w:eastAsia="宋体"/>
          <w:b/>
          <w:sz w:val="24"/>
        </w:rPr>
        <w:t>三、维护工具清单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类别</w:t>
            </w:r>
          </w:p>
        </w:tc>
        <w:tc>
          <w:tcPr>
            <w:tcW w:type="dxa" w:w="1385"/>
          </w:tcPr>
          <w:p>
            <w:r>
              <w:rPr>
                <w:rFonts w:ascii="宋体" w:hAnsi="宋体" w:eastAsia="宋体"/>
                <w:sz w:val="20"/>
              </w:rPr>
              <w:t>工具名称</w:t>
            </w:r>
          </w:p>
        </w:tc>
        <w:tc>
          <w:tcPr>
            <w:tcW w:type="dxa" w:w="1385"/>
          </w:tcPr>
          <w:p>
            <w:r>
              <w:rPr>
                <w:rFonts w:ascii="宋体" w:hAnsi="宋体" w:eastAsia="宋体"/>
                <w:sz w:val="20"/>
              </w:rPr>
              <w:t>品牌</w:t>
            </w:r>
          </w:p>
        </w:tc>
        <w:tc>
          <w:tcPr>
            <w:tcW w:type="dxa" w:w="1385"/>
          </w:tcPr>
          <w:p>
            <w:r>
              <w:rPr>
                <w:rFonts w:ascii="宋体" w:hAnsi="宋体" w:eastAsia="宋体"/>
                <w:sz w:val="20"/>
              </w:rPr>
              <w:t>数量</w:t>
            </w:r>
          </w:p>
        </w:tc>
        <w:tc>
          <w:tcPr>
            <w:tcW w:type="dxa" w:w="1385"/>
          </w:tcPr>
          <w:p>
            <w:r>
              <w:rPr>
                <w:rFonts w:ascii="宋体" w:hAnsi="宋体" w:eastAsia="宋体"/>
                <w:sz w:val="20"/>
              </w:rPr>
              <w:t>用途</w:t>
            </w:r>
          </w:p>
        </w:tc>
        <w:tc>
          <w:tcPr>
            <w:tcW w:type="dxa" w:w="1385"/>
          </w:tcPr>
          <w:p>
            <w:r>
              <w:rPr>
                <w:rFonts w:ascii="宋体" w:hAnsi="宋体" w:eastAsia="宋体"/>
                <w:sz w:val="20"/>
              </w:rPr>
              <w:t>校准周期</w:t>
            </w:r>
          </w:p>
        </w:tc>
      </w:tr>
      <w:tr>
        <w:tc>
          <w:tcPr>
            <w:tcW w:type="dxa" w:w="1385"/>
          </w:tcPr>
          <w:p>
            <w:r>
              <w:rPr>
                <w:rFonts w:ascii="宋体" w:hAnsi="宋体" w:eastAsia="宋体"/>
                <w:sz w:val="20"/>
              </w:rPr>
              <w:t>专用工具</w:t>
            </w:r>
          </w:p>
        </w:tc>
        <w:tc>
          <w:tcPr>
            <w:tcW w:type="dxa" w:w="1385"/>
          </w:tcPr>
          <w:p>
            <w:r>
              <w:rPr>
                <w:rFonts w:ascii="宋体" w:hAnsi="宋体" w:eastAsia="宋体"/>
                <w:sz w:val="20"/>
              </w:rPr>
              <w:t>清洁刮刀套装</w:t>
            </w:r>
          </w:p>
        </w:tc>
        <w:tc>
          <w:tcPr>
            <w:tcW w:type="dxa" w:w="1385"/>
          </w:tcPr>
          <w:p>
            <w:r>
              <w:rPr>
                <w:rFonts w:ascii="宋体" w:hAnsi="宋体" w:eastAsia="宋体"/>
                <w:sz w:val="20"/>
              </w:rPr>
              <w:t>兄弟</w:t>
            </w:r>
          </w:p>
        </w:tc>
        <w:tc>
          <w:tcPr>
            <w:tcW w:type="dxa" w:w="1385"/>
          </w:tcPr>
          <w:p>
            <w:r>
              <w:rPr>
                <w:rFonts w:ascii="宋体" w:hAnsi="宋体" w:eastAsia="宋体"/>
                <w:sz w:val="20"/>
              </w:rPr>
              <w:t>2套</w:t>
            </w:r>
          </w:p>
        </w:tc>
        <w:tc>
          <w:tcPr>
            <w:tcW w:type="dxa" w:w="1385"/>
          </w:tcPr>
          <w:p>
            <w:r>
              <w:rPr>
                <w:rFonts w:ascii="宋体" w:hAnsi="宋体" w:eastAsia="宋体"/>
                <w:sz w:val="20"/>
              </w:rPr>
              <w:t>定影辊清洁</w:t>
            </w:r>
          </w:p>
        </w:tc>
        <w:tc>
          <w:tcPr>
            <w:tcW w:type="dxa" w:w="1385"/>
          </w:tcPr>
          <w:p>
            <w:r>
              <w:rPr>
                <w:rFonts w:ascii="宋体" w:hAnsi="宋体" w:eastAsia="宋体"/>
                <w:sz w:val="20"/>
              </w:rPr>
              <w:t>-</w:t>
            </w:r>
          </w:p>
        </w:tc>
      </w:tr>
      <w:tr>
        <w:tc>
          <w:tcPr>
            <w:tcW w:type="dxa" w:w="1385"/>
          </w:tcPr>
          <w:p>
            <w:r>
              <w:rPr>
                <w:rFonts w:ascii="宋体" w:hAnsi="宋体" w:eastAsia="宋体"/>
                <w:sz w:val="20"/>
              </w:rPr>
              <w:t>专用工具</w:t>
            </w:r>
          </w:p>
        </w:tc>
        <w:tc>
          <w:tcPr>
            <w:tcW w:type="dxa" w:w="1385"/>
          </w:tcPr>
          <w:p>
            <w:r>
              <w:rPr>
                <w:rFonts w:ascii="宋体" w:hAnsi="宋体" w:eastAsia="宋体"/>
                <w:sz w:val="20"/>
              </w:rPr>
              <w:t>进稿器清洁布</w:t>
            </w:r>
          </w:p>
        </w:tc>
        <w:tc>
          <w:tcPr>
            <w:tcW w:type="dxa" w:w="1385"/>
          </w:tcPr>
          <w:p>
            <w:r>
              <w:rPr>
                <w:rFonts w:ascii="宋体" w:hAnsi="宋体" w:eastAsia="宋体"/>
                <w:sz w:val="20"/>
              </w:rPr>
              <w:t>兄弟</w:t>
            </w:r>
          </w:p>
        </w:tc>
        <w:tc>
          <w:tcPr>
            <w:tcW w:type="dxa" w:w="1385"/>
          </w:tcPr>
          <w:p>
            <w:r>
              <w:rPr>
                <w:rFonts w:ascii="宋体" w:hAnsi="宋体" w:eastAsia="宋体"/>
                <w:sz w:val="20"/>
              </w:rPr>
              <w:t>10块</w:t>
            </w:r>
          </w:p>
        </w:tc>
        <w:tc>
          <w:tcPr>
            <w:tcW w:type="dxa" w:w="1385"/>
          </w:tcPr>
          <w:p>
            <w:r>
              <w:rPr>
                <w:rFonts w:ascii="宋体" w:hAnsi="宋体" w:eastAsia="宋体"/>
                <w:sz w:val="20"/>
              </w:rPr>
              <w:t>ADF清洁</w:t>
            </w:r>
          </w:p>
        </w:tc>
        <w:tc>
          <w:tcPr>
            <w:tcW w:type="dxa" w:w="1385"/>
          </w:tcPr>
          <w:p>
            <w:r>
              <w:rPr>
                <w:rFonts w:ascii="宋体" w:hAnsi="宋体" w:eastAsia="宋体"/>
                <w:sz w:val="20"/>
              </w:rPr>
              <w:t>-</w:t>
            </w:r>
          </w:p>
        </w:tc>
      </w:tr>
      <w:tr>
        <w:tc>
          <w:tcPr>
            <w:tcW w:type="dxa" w:w="1385"/>
          </w:tcPr>
          <w:p>
            <w:r>
              <w:rPr>
                <w:rFonts w:ascii="宋体" w:hAnsi="宋体" w:eastAsia="宋体"/>
                <w:sz w:val="20"/>
              </w:rPr>
              <w:t>检测仪器</w:t>
            </w:r>
          </w:p>
        </w:tc>
        <w:tc>
          <w:tcPr>
            <w:tcW w:type="dxa" w:w="1385"/>
          </w:tcPr>
          <w:p>
            <w:r>
              <w:rPr>
                <w:rFonts w:ascii="宋体" w:hAnsi="宋体" w:eastAsia="宋体"/>
                <w:sz w:val="20"/>
              </w:rPr>
              <w:t>打印质量检测仪</w:t>
            </w:r>
          </w:p>
        </w:tc>
        <w:tc>
          <w:tcPr>
            <w:tcW w:type="dxa" w:w="1385"/>
          </w:tcPr>
          <w:p>
            <w:r>
              <w:rPr>
                <w:rFonts w:ascii="宋体" w:hAnsi="宋体" w:eastAsia="宋体"/>
                <w:sz w:val="20"/>
              </w:rPr>
              <w:t>QEA</w:t>
            </w:r>
          </w:p>
        </w:tc>
        <w:tc>
          <w:tcPr>
            <w:tcW w:type="dxa" w:w="1385"/>
          </w:tcPr>
          <w:p>
            <w:r>
              <w:rPr>
                <w:rFonts w:ascii="宋体" w:hAnsi="宋体" w:eastAsia="宋体"/>
                <w:sz w:val="20"/>
              </w:rPr>
              <w:t>1台</w:t>
            </w:r>
          </w:p>
        </w:tc>
        <w:tc>
          <w:tcPr>
            <w:tcW w:type="dxa" w:w="1385"/>
          </w:tcPr>
          <w:p>
            <w:r>
              <w:rPr>
                <w:rFonts w:ascii="宋体" w:hAnsi="宋体" w:eastAsia="宋体"/>
                <w:sz w:val="20"/>
              </w:rPr>
              <w:t>打印质量检测</w:t>
            </w:r>
          </w:p>
        </w:tc>
        <w:tc>
          <w:tcPr>
            <w:tcW w:type="dxa" w:w="1385"/>
          </w:tcPr>
          <w:p>
            <w:r>
              <w:rPr>
                <w:rFonts w:ascii="宋体" w:hAnsi="宋体" w:eastAsia="宋体"/>
                <w:sz w:val="20"/>
              </w:rPr>
              <w:t>12个月</w:t>
            </w:r>
          </w:p>
        </w:tc>
      </w:tr>
      <w:tr>
        <w:tc>
          <w:tcPr>
            <w:tcW w:type="dxa" w:w="1385"/>
          </w:tcPr>
          <w:p>
            <w:r>
              <w:rPr>
                <w:rFonts w:ascii="宋体" w:hAnsi="宋体" w:eastAsia="宋体"/>
                <w:sz w:val="20"/>
              </w:rPr>
              <w:t>清洁用品</w:t>
            </w:r>
          </w:p>
        </w:tc>
        <w:tc>
          <w:tcPr>
            <w:tcW w:type="dxa" w:w="1385"/>
          </w:tcPr>
          <w:p>
            <w:r>
              <w:rPr>
                <w:rFonts w:ascii="宋体" w:hAnsi="宋体" w:eastAsia="宋体"/>
                <w:sz w:val="20"/>
              </w:rPr>
              <w:t>专用清洁液</w:t>
            </w:r>
          </w:p>
        </w:tc>
        <w:tc>
          <w:tcPr>
            <w:tcW w:type="dxa" w:w="1385"/>
          </w:tcPr>
          <w:p>
            <w:r>
              <w:rPr>
                <w:rFonts w:ascii="宋体" w:hAnsi="宋体" w:eastAsia="宋体"/>
                <w:sz w:val="20"/>
              </w:rPr>
              <w:t>兄弟</w:t>
            </w:r>
          </w:p>
        </w:tc>
        <w:tc>
          <w:tcPr>
            <w:tcW w:type="dxa" w:w="1385"/>
          </w:tcPr>
          <w:p>
            <w:r>
              <w:rPr>
                <w:rFonts w:ascii="宋体" w:hAnsi="宋体" w:eastAsia="宋体"/>
                <w:sz w:val="20"/>
              </w:rPr>
              <w:t>5瓶</w:t>
            </w:r>
          </w:p>
        </w:tc>
        <w:tc>
          <w:tcPr>
            <w:tcW w:type="dxa" w:w="1385"/>
          </w:tcPr>
          <w:p>
            <w:r>
              <w:rPr>
                <w:rFonts w:ascii="宋体" w:hAnsi="宋体" w:eastAsia="宋体"/>
                <w:sz w:val="20"/>
              </w:rPr>
              <w:t>设备清洁</w:t>
            </w:r>
          </w:p>
        </w:tc>
        <w:tc>
          <w:tcPr>
            <w:tcW w:type="dxa" w:w="1385"/>
          </w:tcPr>
          <w:p>
            <w:r>
              <w:rPr>
                <w:rFonts w:ascii="宋体" w:hAnsi="宋体" w:eastAsia="宋体"/>
                <w:sz w:val="20"/>
              </w:rPr>
              <w:t>-</w:t>
            </w:r>
          </w:p>
        </w:tc>
      </w:tr>
      <w:tr>
        <w:tc>
          <w:tcPr>
            <w:tcW w:type="dxa" w:w="1385"/>
          </w:tcPr>
          <w:p>
            <w:r>
              <w:rPr>
                <w:rFonts w:ascii="宋体" w:hAnsi="宋体" w:eastAsia="宋体"/>
                <w:sz w:val="20"/>
              </w:rPr>
              <w:t>耗材</w:t>
            </w:r>
          </w:p>
        </w:tc>
        <w:tc>
          <w:tcPr>
            <w:tcW w:type="dxa" w:w="1385"/>
          </w:tcPr>
          <w:p>
            <w:r>
              <w:rPr>
                <w:rFonts w:ascii="宋体" w:hAnsi="宋体" w:eastAsia="宋体"/>
                <w:sz w:val="20"/>
              </w:rPr>
              <w:t>备用硒鼓</w:t>
            </w:r>
          </w:p>
        </w:tc>
        <w:tc>
          <w:tcPr>
            <w:tcW w:type="dxa" w:w="1385"/>
          </w:tcPr>
          <w:p>
            <w:r>
              <w:rPr>
                <w:rFonts w:ascii="宋体" w:hAnsi="宋体" w:eastAsia="宋体"/>
                <w:sz w:val="20"/>
              </w:rPr>
              <w:t>兄弟</w:t>
            </w:r>
          </w:p>
        </w:tc>
        <w:tc>
          <w:tcPr>
            <w:tcW w:type="dxa" w:w="1385"/>
          </w:tcPr>
          <w:p>
            <w:r>
              <w:rPr>
                <w:rFonts w:ascii="宋体" w:hAnsi="宋体" w:eastAsia="宋体"/>
                <w:sz w:val="20"/>
              </w:rPr>
              <w:t>5个</w:t>
            </w:r>
          </w:p>
        </w:tc>
        <w:tc>
          <w:tcPr>
            <w:tcW w:type="dxa" w:w="1385"/>
          </w:tcPr>
          <w:p>
            <w:r>
              <w:rPr>
                <w:rFonts w:ascii="宋体" w:hAnsi="宋体" w:eastAsia="宋体"/>
                <w:sz w:val="20"/>
              </w:rPr>
              <w:t>硒鼓更换</w:t>
            </w:r>
          </w:p>
        </w:tc>
        <w:tc>
          <w:tcPr>
            <w:tcW w:type="dxa" w:w="1385"/>
          </w:tcPr>
          <w:p>
            <w:r>
              <w:rPr>
                <w:rFonts w:ascii="宋体" w:hAnsi="宋体" w:eastAsia="宋体"/>
                <w:sz w:val="20"/>
              </w:rPr>
              <w:t>-</w:t>
            </w:r>
          </w:p>
        </w:tc>
      </w:tr>
      <w:tr>
        <w:tc>
          <w:tcPr>
            <w:tcW w:type="dxa" w:w="1385"/>
          </w:tcPr>
          <w:p>
            <w:r>
              <w:rPr>
                <w:rFonts w:ascii="宋体" w:hAnsi="宋体" w:eastAsia="宋体"/>
                <w:sz w:val="20"/>
              </w:rPr>
              <w:t>耗材</w:t>
            </w:r>
          </w:p>
        </w:tc>
        <w:tc>
          <w:tcPr>
            <w:tcW w:type="dxa" w:w="1385"/>
          </w:tcPr>
          <w:p>
            <w:r>
              <w:rPr>
                <w:rFonts w:ascii="宋体" w:hAnsi="宋体" w:eastAsia="宋体"/>
                <w:sz w:val="20"/>
              </w:rPr>
              <w:t>备用墨粉盒</w:t>
            </w:r>
          </w:p>
        </w:tc>
        <w:tc>
          <w:tcPr>
            <w:tcW w:type="dxa" w:w="1385"/>
          </w:tcPr>
          <w:p>
            <w:r>
              <w:rPr>
                <w:rFonts w:ascii="宋体" w:hAnsi="宋体" w:eastAsia="宋体"/>
                <w:sz w:val="20"/>
              </w:rPr>
              <w:t>兄弟</w:t>
            </w:r>
          </w:p>
        </w:tc>
        <w:tc>
          <w:tcPr>
            <w:tcW w:type="dxa" w:w="1385"/>
          </w:tcPr>
          <w:p>
            <w:r>
              <w:rPr>
                <w:rFonts w:ascii="宋体" w:hAnsi="宋体" w:eastAsia="宋体"/>
                <w:sz w:val="20"/>
              </w:rPr>
              <w:t>10个</w:t>
            </w:r>
          </w:p>
        </w:tc>
        <w:tc>
          <w:tcPr>
            <w:tcW w:type="dxa" w:w="1385"/>
          </w:tcPr>
          <w:p>
            <w:r>
              <w:rPr>
                <w:rFonts w:ascii="宋体" w:hAnsi="宋体" w:eastAsia="宋体"/>
                <w:sz w:val="20"/>
              </w:rPr>
              <w:t>墨粉补充</w:t>
            </w:r>
          </w:p>
        </w:tc>
        <w:tc>
          <w:tcPr>
            <w:tcW w:type="dxa" w:w="1385"/>
          </w:tcPr>
          <w:p>
            <w:r>
              <w:rPr>
                <w:rFonts w:ascii="宋体" w:hAnsi="宋体" w:eastAsia="宋体"/>
                <w:sz w:val="20"/>
              </w:rPr>
              <w:t>-</w:t>
            </w:r>
          </w:p>
        </w:tc>
      </w:tr>
    </w:tbl>
    <w:p/>
    <w:p>
      <w:pPr>
        <w:spacing w:line="440" w:lineRule="exact" w:before="0" w:after="0"/>
      </w:pPr>
      <w:r>
        <w:rPr>
          <w:rFonts w:ascii="宋体" w:hAnsi="宋体" w:eastAsia="宋体"/>
          <w:b/>
          <w:sz w:val="24"/>
        </w:rPr>
        <w:t>四、故障诊断决策树</w:t>
      </w:r>
    </w:p>
    <w:p>
      <w:pPr>
        <w:ind w:left="283"/>
      </w:pPr>
      <w:r>
        <w:rPr>
          <w:rFonts w:ascii="Consolas" w:hAnsi="Consolas" w:eastAsia="宋体"/>
          <w:sz w:val="20"/>
          <w:shd w:fill="F0F8FF"/>
        </w:rPr>
        <w:t>打印机异常</w:t>
        <w:br/>
        <w:t>├── 打印模糊</w:t>
        <w:br/>
        <w:t>│   ├── 检查墨粉 → 不足：更换墨粉盒</w:t>
        <w:br/>
        <w:t>│   ├── 检查硒鼓 → 老化：更换硒鼓</w:t>
        <w:br/>
        <w:t>│   ├── 检查定影温度 → 异常：维修定影组件</w:t>
        <w:br/>
        <w:t>│   └── 执行校准 → 无效：更换打印头</w:t>
        <w:br/>
        <w:t>├── 卡纸</w:t>
        <w:br/>
        <w:t>│   ├── 检查纸张 → 受潮：更换纸张</w:t>
        <w:br/>
        <w:t>│   ├── 检查进纸轮 → 磨损：更换进纸轮</w:t>
        <w:br/>
        <w:t>│   └── 检查分离垫 → 磨损：更换分离垫</w:t>
        <w:br/>
        <w:t>├── 无法打印</w:t>
        <w:br/>
        <w:t>│   ├── 检查连接 → 断开：重新连接</w:t>
        <w:br/>
        <w:t>│   ├── 检查驱动 → 异常：重装驱动</w:t>
        <w:br/>
        <w:t>│   └── 检查打印服务 → 停止：重启服务</w:t>
        <w:br/>
        <w:t>└── 网络打印失败</w:t>
        <w:br/>
        <w:t xml:space="preserve">    ├── 检查网络 → 断开：修复网络</w:t>
        <w:br/>
        <w:t xml:space="preserve">    └── 检查IP配置 → 错误：修正配置</w:t>
      </w:r>
    </w:p>
    <w:p/>
    <w:p>
      <w:pPr>
        <w:spacing w:line="440" w:lineRule="exact" w:before="0" w:after="0"/>
      </w:pPr>
      <w:r>
        <w:rPr>
          <w:rFonts w:ascii="宋体" w:hAnsi="宋体" w:eastAsia="宋体"/>
          <w:b/>
          <w:sz w:val="24"/>
        </w:rPr>
        <w:t>五、故障处理方案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打印模糊</w:t>
            </w:r>
          </w:p>
        </w:tc>
        <w:tc>
          <w:tcPr>
            <w:tcW w:type="dxa" w:w="2078"/>
          </w:tcPr>
          <w:p>
            <w:r>
              <w:rPr>
                <w:rFonts w:ascii="宋体" w:hAnsi="宋体" w:eastAsia="宋体"/>
                <w:sz w:val="20"/>
              </w:rPr>
              <w:t>墨粉不足/硒鼓老化</w:t>
            </w:r>
          </w:p>
        </w:tc>
        <w:tc>
          <w:tcPr>
            <w:tcW w:type="dxa" w:w="2078"/>
          </w:tcPr>
          <w:p>
            <w:r>
              <w:rPr>
                <w:rFonts w:ascii="宋体" w:hAnsi="宋体" w:eastAsia="宋体"/>
                <w:sz w:val="20"/>
              </w:rPr>
              <w:t>更换墨粉盒→更换硒鼓</w:t>
            </w:r>
          </w:p>
        </w:tc>
        <w:tc>
          <w:tcPr>
            <w:tcW w:type="dxa" w:w="2078"/>
          </w:tcPr>
          <w:p>
            <w:r>
              <w:rPr>
                <w:rFonts w:ascii="宋体" w:hAnsi="宋体" w:eastAsia="宋体"/>
                <w:sz w:val="20"/>
              </w:rPr>
              <w:t>15-30分钟</w:t>
            </w:r>
          </w:p>
        </w:tc>
      </w:tr>
      <w:tr>
        <w:tc>
          <w:tcPr>
            <w:tcW w:type="dxa" w:w="2078"/>
          </w:tcPr>
          <w:p>
            <w:r>
              <w:rPr>
                <w:rFonts w:ascii="宋体" w:hAnsi="宋体" w:eastAsia="宋体"/>
                <w:sz w:val="20"/>
              </w:rPr>
              <w:t>卡纸</w:t>
            </w:r>
          </w:p>
        </w:tc>
        <w:tc>
          <w:tcPr>
            <w:tcW w:type="dxa" w:w="2078"/>
          </w:tcPr>
          <w:p>
            <w:r>
              <w:rPr>
                <w:rFonts w:ascii="宋体" w:hAnsi="宋体" w:eastAsia="宋体"/>
                <w:sz w:val="20"/>
              </w:rPr>
              <w:t>纸张问题/进纸机构故障</w:t>
            </w:r>
          </w:p>
        </w:tc>
        <w:tc>
          <w:tcPr>
            <w:tcW w:type="dxa" w:w="2078"/>
          </w:tcPr>
          <w:p>
            <w:r>
              <w:rPr>
                <w:rFonts w:ascii="宋体" w:hAnsi="宋体" w:eastAsia="宋体"/>
                <w:sz w:val="20"/>
              </w:rPr>
              <w:t>清除卡纸→更换纸张</w:t>
            </w:r>
          </w:p>
        </w:tc>
        <w:tc>
          <w:tcPr>
            <w:tcW w:type="dxa" w:w="2078"/>
          </w:tcPr>
          <w:p>
            <w:r>
              <w:rPr>
                <w:rFonts w:ascii="宋体" w:hAnsi="宋体" w:eastAsia="宋体"/>
                <w:sz w:val="20"/>
              </w:rPr>
              <w:t>10-30分钟</w:t>
            </w:r>
          </w:p>
        </w:tc>
      </w:tr>
      <w:tr>
        <w:tc>
          <w:tcPr>
            <w:tcW w:type="dxa" w:w="2078"/>
          </w:tcPr>
          <w:p>
            <w:r>
              <w:rPr>
                <w:rFonts w:ascii="宋体" w:hAnsi="宋体" w:eastAsia="宋体"/>
                <w:sz w:val="20"/>
              </w:rPr>
              <w:t>无法打印</w:t>
            </w:r>
          </w:p>
        </w:tc>
        <w:tc>
          <w:tcPr>
            <w:tcW w:type="dxa" w:w="2078"/>
          </w:tcPr>
          <w:p>
            <w:r>
              <w:rPr>
                <w:rFonts w:ascii="宋体" w:hAnsi="宋体" w:eastAsia="宋体"/>
                <w:sz w:val="20"/>
              </w:rPr>
              <w:t>连接断开/驱动异常</w:t>
            </w:r>
          </w:p>
        </w:tc>
        <w:tc>
          <w:tcPr>
            <w:tcW w:type="dxa" w:w="2078"/>
          </w:tcPr>
          <w:p>
            <w:r>
              <w:rPr>
                <w:rFonts w:ascii="宋体" w:hAnsi="宋体" w:eastAsia="宋体"/>
                <w:sz w:val="20"/>
              </w:rPr>
              <w:t>重新连接→重装驱动</w:t>
            </w:r>
          </w:p>
        </w:tc>
        <w:tc>
          <w:tcPr>
            <w:tcW w:type="dxa" w:w="2078"/>
          </w:tcPr>
          <w:p>
            <w:r>
              <w:rPr>
                <w:rFonts w:ascii="宋体" w:hAnsi="宋体" w:eastAsia="宋体"/>
                <w:sz w:val="20"/>
              </w:rPr>
              <w:t>10-20分钟</w:t>
            </w:r>
          </w:p>
        </w:tc>
      </w:tr>
      <w:tr>
        <w:tc>
          <w:tcPr>
            <w:tcW w:type="dxa" w:w="2078"/>
          </w:tcPr>
          <w:p>
            <w:r>
              <w:rPr>
                <w:rFonts w:ascii="宋体" w:hAnsi="宋体" w:eastAsia="宋体"/>
                <w:sz w:val="20"/>
              </w:rPr>
              <w:t>网络打印失败</w:t>
            </w:r>
          </w:p>
        </w:tc>
        <w:tc>
          <w:tcPr>
            <w:tcW w:type="dxa" w:w="2078"/>
          </w:tcPr>
          <w:p>
            <w:r>
              <w:rPr>
                <w:rFonts w:ascii="宋体" w:hAnsi="宋体" w:eastAsia="宋体"/>
                <w:sz w:val="20"/>
              </w:rPr>
              <w:t>网络故障</w:t>
            </w:r>
          </w:p>
        </w:tc>
        <w:tc>
          <w:tcPr>
            <w:tcW w:type="dxa" w:w="2078"/>
          </w:tcPr>
          <w:p>
            <w:r>
              <w:rPr>
                <w:rFonts w:ascii="宋体" w:hAnsi="宋体" w:eastAsia="宋体"/>
                <w:sz w:val="20"/>
              </w:rPr>
              <w:t>修复网络→修正配置</w:t>
            </w:r>
          </w:p>
        </w:tc>
        <w:tc>
          <w:tcPr>
            <w:tcW w:type="dxa" w:w="2078"/>
          </w:tcPr>
          <w:p>
            <w:r>
              <w:rPr>
                <w:rFonts w:ascii="宋体" w:hAnsi="宋体" w:eastAsia="宋体"/>
                <w:sz w:val="20"/>
              </w:rPr>
              <w:t>15-30分钟</w:t>
            </w:r>
          </w:p>
        </w:tc>
      </w:tr>
      <w:tr>
        <w:tc>
          <w:tcPr>
            <w:tcW w:type="dxa" w:w="2078"/>
          </w:tcPr>
          <w:p>
            <w:r>
              <w:rPr>
                <w:rFonts w:ascii="宋体" w:hAnsi="宋体" w:eastAsia="宋体"/>
                <w:sz w:val="20"/>
              </w:rPr>
              <w:t>复印质量差</w:t>
            </w:r>
          </w:p>
        </w:tc>
        <w:tc>
          <w:tcPr>
            <w:tcW w:type="dxa" w:w="2078"/>
          </w:tcPr>
          <w:p>
            <w:r>
              <w:rPr>
                <w:rFonts w:ascii="宋体" w:hAnsi="宋体" w:eastAsia="宋体"/>
                <w:sz w:val="20"/>
              </w:rPr>
              <w:t>扫描/定影组件异常</w:t>
            </w:r>
          </w:p>
        </w:tc>
        <w:tc>
          <w:tcPr>
            <w:tcW w:type="dxa" w:w="2078"/>
          </w:tcPr>
          <w:p>
            <w:r>
              <w:rPr>
                <w:rFonts w:ascii="宋体" w:hAnsi="宋体" w:eastAsia="宋体"/>
                <w:sz w:val="20"/>
              </w:rPr>
              <w:t>清洁组件→维修定影</w:t>
            </w:r>
          </w:p>
        </w:tc>
        <w:tc>
          <w:tcPr>
            <w:tcW w:type="dxa" w:w="2078"/>
          </w:tcPr>
          <w:p>
            <w:r>
              <w:rPr>
                <w:rFonts w:ascii="宋体" w:hAnsi="宋体" w:eastAsia="宋体"/>
                <w:sz w:val="20"/>
              </w:rPr>
              <w:t>30-60分钟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硒鼓</w:t>
            </w:r>
          </w:p>
        </w:tc>
        <w:tc>
          <w:tcPr>
            <w:tcW w:type="dxa" w:w="1662"/>
          </w:tcPr>
          <w:p>
            <w:r>
              <w:rPr>
                <w:rFonts w:ascii="宋体" w:hAnsi="宋体" w:eastAsia="宋体"/>
                <w:sz w:val="20"/>
              </w:rPr>
              <w:t>15个</w:t>
            </w:r>
          </w:p>
        </w:tc>
        <w:tc>
          <w:tcPr>
            <w:tcW w:type="dxa" w:w="1662"/>
          </w:tcPr>
          <w:p>
            <w:r>
              <w:rPr>
                <w:rFonts w:ascii="宋体" w:hAnsi="宋体" w:eastAsia="宋体"/>
                <w:sz w:val="20"/>
              </w:rPr>
              <w:t>30个</w:t>
            </w:r>
          </w:p>
        </w:tc>
        <w:tc>
          <w:tcPr>
            <w:tcW w:type="dxa" w:w="1662"/>
          </w:tcPr>
          <w:p>
            <w:r>
              <w:rPr>
                <w:rFonts w:ascii="宋体" w:hAnsi="宋体" w:eastAsia="宋体"/>
                <w:sz w:val="20"/>
              </w:rPr>
              <w:t>5个工作日</w:t>
            </w:r>
          </w:p>
        </w:tc>
        <w:tc>
          <w:tcPr>
            <w:tcW w:type="dxa" w:w="1662"/>
          </w:tcPr>
          <w:p>
            <w:r>
              <w:rPr>
                <w:rFonts w:ascii="宋体" w:hAnsi="宋体" w:eastAsia="宋体"/>
                <w:sz w:val="20"/>
              </w:rPr>
              <w:t>550</w:t>
            </w:r>
          </w:p>
        </w:tc>
      </w:tr>
      <w:tr>
        <w:tc>
          <w:tcPr>
            <w:tcW w:type="dxa" w:w="1662"/>
          </w:tcPr>
          <w:p>
            <w:r>
              <w:rPr>
                <w:rFonts w:ascii="宋体" w:hAnsi="宋体" w:eastAsia="宋体"/>
                <w:sz w:val="20"/>
              </w:rPr>
              <w:t>墨粉盒</w:t>
            </w:r>
          </w:p>
        </w:tc>
        <w:tc>
          <w:tcPr>
            <w:tcW w:type="dxa" w:w="1662"/>
          </w:tcPr>
          <w:p>
            <w:r>
              <w:rPr>
                <w:rFonts w:ascii="宋体" w:hAnsi="宋体" w:eastAsia="宋体"/>
                <w:sz w:val="20"/>
              </w:rPr>
              <w:t>20个</w:t>
            </w:r>
          </w:p>
        </w:tc>
        <w:tc>
          <w:tcPr>
            <w:tcW w:type="dxa" w:w="1662"/>
          </w:tcPr>
          <w:p>
            <w:r>
              <w:rPr>
                <w:rFonts w:ascii="宋体" w:hAnsi="宋体" w:eastAsia="宋体"/>
                <w:sz w:val="20"/>
              </w:rPr>
              <w:t>40个</w:t>
            </w:r>
          </w:p>
        </w:tc>
        <w:tc>
          <w:tcPr>
            <w:tcW w:type="dxa" w:w="1662"/>
          </w:tcPr>
          <w:p>
            <w:r>
              <w:rPr>
                <w:rFonts w:ascii="宋体" w:hAnsi="宋体" w:eastAsia="宋体"/>
                <w:sz w:val="20"/>
              </w:rPr>
              <w:t>5个工作日</w:t>
            </w:r>
          </w:p>
        </w:tc>
        <w:tc>
          <w:tcPr>
            <w:tcW w:type="dxa" w:w="1662"/>
          </w:tcPr>
          <w:p>
            <w:r>
              <w:rPr>
                <w:rFonts w:ascii="宋体" w:hAnsi="宋体" w:eastAsia="宋体"/>
                <w:sz w:val="20"/>
              </w:rPr>
              <w:t>320</w:t>
            </w:r>
          </w:p>
        </w:tc>
      </w:tr>
      <w:tr>
        <w:tc>
          <w:tcPr>
            <w:tcW w:type="dxa" w:w="1662"/>
          </w:tcPr>
          <w:p>
            <w:r>
              <w:rPr>
                <w:rFonts w:ascii="宋体" w:hAnsi="宋体" w:eastAsia="宋体"/>
                <w:sz w:val="20"/>
              </w:rPr>
              <w:t>定影辊</w:t>
            </w:r>
          </w:p>
        </w:tc>
        <w:tc>
          <w:tcPr>
            <w:tcW w:type="dxa" w:w="1662"/>
          </w:tcPr>
          <w:p>
            <w:r>
              <w:rPr>
                <w:rFonts w:ascii="宋体" w:hAnsi="宋体" w:eastAsia="宋体"/>
                <w:sz w:val="20"/>
              </w:rPr>
              <w:t>5个</w:t>
            </w:r>
          </w:p>
        </w:tc>
        <w:tc>
          <w:tcPr>
            <w:tcW w:type="dxa" w:w="1662"/>
          </w:tcPr>
          <w:p>
            <w:r>
              <w:rPr>
                <w:rFonts w:ascii="宋体" w:hAnsi="宋体" w:eastAsia="宋体"/>
                <w:sz w:val="20"/>
              </w:rPr>
              <w:t>10个</w:t>
            </w:r>
          </w:p>
        </w:tc>
        <w:tc>
          <w:tcPr>
            <w:tcW w:type="dxa" w:w="1662"/>
          </w:tcPr>
          <w:p>
            <w:r>
              <w:rPr>
                <w:rFonts w:ascii="宋体" w:hAnsi="宋体" w:eastAsia="宋体"/>
                <w:sz w:val="20"/>
              </w:rPr>
              <w:t>10个工作日</w:t>
            </w:r>
          </w:p>
        </w:tc>
        <w:tc>
          <w:tcPr>
            <w:tcW w:type="dxa" w:w="1662"/>
          </w:tcPr>
          <w:p>
            <w:r>
              <w:rPr>
                <w:rFonts w:ascii="宋体" w:hAnsi="宋体" w:eastAsia="宋体"/>
                <w:sz w:val="20"/>
              </w:rPr>
              <w:t>800</w:t>
            </w:r>
          </w:p>
        </w:tc>
      </w:tr>
      <w:tr>
        <w:tc>
          <w:tcPr>
            <w:tcW w:type="dxa" w:w="1662"/>
          </w:tcPr>
          <w:p>
            <w:r>
              <w:rPr>
                <w:rFonts w:ascii="宋体" w:hAnsi="宋体" w:eastAsia="宋体"/>
                <w:sz w:val="20"/>
              </w:rPr>
              <w:t>进纸轮</w:t>
            </w:r>
          </w:p>
        </w:tc>
        <w:tc>
          <w:tcPr>
            <w:tcW w:type="dxa" w:w="1662"/>
          </w:tcPr>
          <w:p>
            <w:r>
              <w:rPr>
                <w:rFonts w:ascii="宋体" w:hAnsi="宋体" w:eastAsia="宋体"/>
                <w:sz w:val="20"/>
              </w:rPr>
              <w:t>8个</w:t>
            </w:r>
          </w:p>
        </w:tc>
        <w:tc>
          <w:tcPr>
            <w:tcW w:type="dxa" w:w="1662"/>
          </w:tcPr>
          <w:p>
            <w:r>
              <w:rPr>
                <w:rFonts w:ascii="宋体" w:hAnsi="宋体" w:eastAsia="宋体"/>
                <w:sz w:val="20"/>
              </w:rPr>
              <w:t>16个</w:t>
            </w:r>
          </w:p>
        </w:tc>
        <w:tc>
          <w:tcPr>
            <w:tcW w:type="dxa" w:w="1662"/>
          </w:tcPr>
          <w:p>
            <w:r>
              <w:rPr>
                <w:rFonts w:ascii="宋体" w:hAnsi="宋体" w:eastAsia="宋体"/>
                <w:sz w:val="20"/>
              </w:rPr>
              <w:t>7个工作日</w:t>
            </w:r>
          </w:p>
        </w:tc>
        <w:tc>
          <w:tcPr>
            <w:tcW w:type="dxa" w:w="1662"/>
          </w:tcPr>
          <w:p>
            <w:r>
              <w:rPr>
                <w:rFonts w:ascii="宋体" w:hAnsi="宋体" w:eastAsia="宋体"/>
                <w:sz w:val="20"/>
              </w:rPr>
              <w:t>100</w:t>
            </w:r>
          </w:p>
        </w:tc>
      </w:tr>
      <w:tr>
        <w:tc>
          <w:tcPr>
            <w:tcW w:type="dxa" w:w="1662"/>
          </w:tcPr>
          <w:p>
            <w:r>
              <w:rPr>
                <w:rFonts w:ascii="宋体" w:hAnsi="宋体" w:eastAsia="宋体"/>
                <w:sz w:val="20"/>
              </w:rPr>
              <w:t>分离垫</w:t>
            </w:r>
          </w:p>
        </w:tc>
        <w:tc>
          <w:tcPr>
            <w:tcW w:type="dxa" w:w="1662"/>
          </w:tcPr>
          <w:p>
            <w:r>
              <w:rPr>
                <w:rFonts w:ascii="宋体" w:hAnsi="宋体" w:eastAsia="宋体"/>
                <w:sz w:val="20"/>
              </w:rPr>
              <w:t>15个</w:t>
            </w:r>
          </w:p>
        </w:tc>
        <w:tc>
          <w:tcPr>
            <w:tcW w:type="dxa" w:w="1662"/>
          </w:tcPr>
          <w:p>
            <w:r>
              <w:rPr>
                <w:rFonts w:ascii="宋体" w:hAnsi="宋体" w:eastAsia="宋体"/>
                <w:sz w:val="20"/>
              </w:rPr>
              <w:t>30个</w:t>
            </w:r>
          </w:p>
        </w:tc>
        <w:tc>
          <w:tcPr>
            <w:tcW w:type="dxa" w:w="1662"/>
          </w:tcPr>
          <w:p>
            <w:r>
              <w:rPr>
                <w:rFonts w:ascii="宋体" w:hAnsi="宋体" w:eastAsia="宋体"/>
                <w:sz w:val="20"/>
              </w:rPr>
              <w:t>5个工作日</w:t>
            </w:r>
          </w:p>
        </w:tc>
        <w:tc>
          <w:tcPr>
            <w:tcW w:type="dxa" w:w="1662"/>
          </w:tcPr>
          <w:p>
            <w:r>
              <w:rPr>
                <w:rFonts w:ascii="宋体" w:hAnsi="宋体" w:eastAsia="宋体"/>
                <w:sz w:val="20"/>
              </w:rPr>
              <w:t>60</w:t>
            </w:r>
          </w:p>
        </w:tc>
      </w:tr>
      <w:tr>
        <w:tc>
          <w:tcPr>
            <w:tcW w:type="dxa" w:w="1662"/>
          </w:tcPr>
          <w:p>
            <w:r>
              <w:rPr>
                <w:rFonts w:ascii="宋体" w:hAnsi="宋体" w:eastAsia="宋体"/>
                <w:sz w:val="20"/>
              </w:rPr>
              <w:t>废粉收集器</w:t>
            </w:r>
          </w:p>
        </w:tc>
        <w:tc>
          <w:tcPr>
            <w:tcW w:type="dxa" w:w="1662"/>
          </w:tcPr>
          <w:p>
            <w:r>
              <w:rPr>
                <w:rFonts w:ascii="宋体" w:hAnsi="宋体" w:eastAsia="宋体"/>
                <w:sz w:val="20"/>
              </w:rPr>
              <w:t>15个</w:t>
            </w:r>
          </w:p>
        </w:tc>
        <w:tc>
          <w:tcPr>
            <w:tcW w:type="dxa" w:w="1662"/>
          </w:tcPr>
          <w:p>
            <w:r>
              <w:rPr>
                <w:rFonts w:ascii="宋体" w:hAnsi="宋体" w:eastAsia="宋体"/>
                <w:sz w:val="20"/>
              </w:rPr>
              <w:t>30个</w:t>
            </w:r>
          </w:p>
        </w:tc>
        <w:tc>
          <w:tcPr>
            <w:tcW w:type="dxa" w:w="1662"/>
          </w:tcPr>
          <w:p>
            <w:r>
              <w:rPr>
                <w:rFonts w:ascii="宋体" w:hAnsi="宋体" w:eastAsia="宋体"/>
                <w:sz w:val="20"/>
              </w:rPr>
              <w:t>5个工作日</w:t>
            </w:r>
          </w:p>
        </w:tc>
        <w:tc>
          <w:tcPr>
            <w:tcW w:type="dxa" w:w="1662"/>
          </w:tcPr>
          <w:p>
            <w:r>
              <w:rPr>
                <w:rFonts w:ascii="宋体" w:hAnsi="宋体" w:eastAsia="宋体"/>
                <w:sz w:val="20"/>
              </w:rPr>
              <w:t>100</w:t>
            </w:r>
          </w:p>
        </w:tc>
      </w:tr>
    </w:tbl>
    <w:p/>
    <w:p>
      <w:pPr>
        <w:spacing w:line="440" w:lineRule="exact" w:before="0" w:after="0"/>
      </w:pPr>
      <w:r>
        <w:rPr>
          <w:rFonts w:ascii="宋体" w:hAnsi="宋体" w:eastAsia="宋体"/>
          <w:b/>
          <w:sz w:val="24"/>
        </w:rPr>
        <w:t>六、检测方法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打印质量</w:t>
            </w:r>
          </w:p>
        </w:tc>
        <w:tc>
          <w:tcPr>
            <w:tcW w:type="dxa" w:w="2078"/>
          </w:tcPr>
          <w:p>
            <w:r>
              <w:rPr>
                <w:rFonts w:ascii="宋体" w:hAnsi="宋体" w:eastAsia="宋体"/>
                <w:sz w:val="20"/>
              </w:rPr>
              <w:t>打印ISO 19752测试页</w:t>
            </w:r>
          </w:p>
        </w:tc>
        <w:tc>
          <w:tcPr>
            <w:tcW w:type="dxa" w:w="2078"/>
          </w:tcPr>
          <w:p>
            <w:r>
              <w:rPr>
                <w:rFonts w:ascii="宋体" w:hAnsi="宋体" w:eastAsia="宋体"/>
                <w:sz w:val="20"/>
              </w:rPr>
              <w:t>无断线、无模糊</w:t>
            </w:r>
          </w:p>
        </w:tc>
      </w:tr>
      <w:tr>
        <w:tc>
          <w:tcPr>
            <w:tcW w:type="dxa" w:w="2078"/>
          </w:tcPr>
          <w:p>
            <w:r>
              <w:rPr>
                <w:rFonts w:ascii="宋体" w:hAnsi="宋体" w:eastAsia="宋体"/>
                <w:sz w:val="20"/>
              </w:rPr>
              <w:t>2</w:t>
            </w:r>
          </w:p>
        </w:tc>
        <w:tc>
          <w:tcPr>
            <w:tcW w:type="dxa" w:w="2078"/>
          </w:tcPr>
          <w:p>
            <w:r>
              <w:rPr>
                <w:rFonts w:ascii="宋体" w:hAnsi="宋体" w:eastAsia="宋体"/>
                <w:sz w:val="20"/>
              </w:rPr>
              <w:t>复印质量</w:t>
            </w:r>
          </w:p>
        </w:tc>
        <w:tc>
          <w:tcPr>
            <w:tcW w:type="dxa" w:w="2078"/>
          </w:tcPr>
          <w:p>
            <w:r>
              <w:rPr>
                <w:rFonts w:ascii="宋体" w:hAnsi="宋体" w:eastAsia="宋体"/>
                <w:sz w:val="20"/>
              </w:rPr>
              <w:t>复印标准测试页</w:t>
            </w:r>
          </w:p>
        </w:tc>
        <w:tc>
          <w:tcPr>
            <w:tcW w:type="dxa" w:w="2078"/>
          </w:tcPr>
          <w:p>
            <w:r>
              <w:rPr>
                <w:rFonts w:ascii="宋体" w:hAnsi="宋体" w:eastAsia="宋体"/>
                <w:sz w:val="20"/>
              </w:rPr>
              <w:t>与原稿一致</w:t>
            </w:r>
          </w:p>
        </w:tc>
      </w:tr>
      <w:tr>
        <w:tc>
          <w:tcPr>
            <w:tcW w:type="dxa" w:w="2078"/>
          </w:tcPr>
          <w:p>
            <w:r>
              <w:rPr>
                <w:rFonts w:ascii="宋体" w:hAnsi="宋体" w:eastAsia="宋体"/>
                <w:sz w:val="20"/>
              </w:rPr>
              <w:t>3</w:t>
            </w:r>
          </w:p>
        </w:tc>
        <w:tc>
          <w:tcPr>
            <w:tcW w:type="dxa" w:w="2078"/>
          </w:tcPr>
          <w:p>
            <w:r>
              <w:rPr>
                <w:rFonts w:ascii="宋体" w:hAnsi="宋体" w:eastAsia="宋体"/>
                <w:sz w:val="20"/>
              </w:rPr>
              <w:t>扫描质量</w:t>
            </w:r>
          </w:p>
        </w:tc>
        <w:tc>
          <w:tcPr>
            <w:tcW w:type="dxa" w:w="2078"/>
          </w:tcPr>
          <w:p>
            <w:r>
              <w:rPr>
                <w:rFonts w:ascii="宋体" w:hAnsi="宋体" w:eastAsia="宋体"/>
                <w:sz w:val="20"/>
              </w:rPr>
              <w:t>扫描标准测试页</w:t>
            </w:r>
          </w:p>
        </w:tc>
        <w:tc>
          <w:tcPr>
            <w:tcW w:type="dxa" w:w="2078"/>
          </w:tcPr>
          <w:p>
            <w:r>
              <w:rPr>
                <w:rFonts w:ascii="宋体" w:hAnsi="宋体" w:eastAsia="宋体"/>
                <w:sz w:val="20"/>
              </w:rPr>
              <w:t>分辨率≥600dpi</w:t>
            </w:r>
          </w:p>
        </w:tc>
      </w:tr>
      <w:tr>
        <w:tc>
          <w:tcPr>
            <w:tcW w:type="dxa" w:w="2078"/>
          </w:tcPr>
          <w:p>
            <w:r>
              <w:rPr>
                <w:rFonts w:ascii="宋体" w:hAnsi="宋体" w:eastAsia="宋体"/>
                <w:sz w:val="20"/>
              </w:rPr>
              <w:t>4</w:t>
            </w:r>
          </w:p>
        </w:tc>
        <w:tc>
          <w:tcPr>
            <w:tcW w:type="dxa" w:w="2078"/>
          </w:tcPr>
          <w:p>
            <w:r>
              <w:rPr>
                <w:rFonts w:ascii="宋体" w:hAnsi="宋体" w:eastAsia="宋体"/>
                <w:sz w:val="20"/>
              </w:rPr>
              <w:t>双面打印</w:t>
            </w:r>
          </w:p>
        </w:tc>
        <w:tc>
          <w:tcPr>
            <w:tcW w:type="dxa" w:w="2078"/>
          </w:tcPr>
          <w:p>
            <w:r>
              <w:rPr>
                <w:rFonts w:ascii="宋体" w:hAnsi="宋体" w:eastAsia="宋体"/>
                <w:sz w:val="20"/>
              </w:rPr>
              <w:t>执行双面打印</w:t>
            </w:r>
          </w:p>
        </w:tc>
        <w:tc>
          <w:tcPr>
            <w:tcW w:type="dxa" w:w="2078"/>
          </w:tcPr>
          <w:p>
            <w:r>
              <w:rPr>
                <w:rFonts w:ascii="宋体" w:hAnsi="宋体" w:eastAsia="宋体"/>
                <w:sz w:val="20"/>
              </w:rPr>
              <w:t>双面均正常</w:t>
            </w:r>
          </w:p>
        </w:tc>
      </w:tr>
      <w:tr>
        <w:tc>
          <w:tcPr>
            <w:tcW w:type="dxa" w:w="2078"/>
          </w:tcPr>
          <w:p>
            <w:r>
              <w:rPr>
                <w:rFonts w:ascii="宋体" w:hAnsi="宋体" w:eastAsia="宋体"/>
                <w:sz w:val="20"/>
              </w:rPr>
              <w:t>5</w:t>
            </w:r>
          </w:p>
        </w:tc>
        <w:tc>
          <w:tcPr>
            <w:tcW w:type="dxa" w:w="2078"/>
          </w:tcPr>
          <w:p>
            <w:r>
              <w:rPr>
                <w:rFonts w:ascii="宋体" w:hAnsi="宋体" w:eastAsia="宋体"/>
                <w:sz w:val="20"/>
              </w:rPr>
              <w:t>网络打印</w:t>
            </w:r>
          </w:p>
        </w:tc>
        <w:tc>
          <w:tcPr>
            <w:tcW w:type="dxa" w:w="2078"/>
          </w:tcPr>
          <w:p>
            <w:r>
              <w:rPr>
                <w:rFonts w:ascii="宋体" w:hAnsi="宋体" w:eastAsia="宋体"/>
                <w:sz w:val="20"/>
              </w:rPr>
              <w:t>网络终端打印测试页</w:t>
            </w:r>
          </w:p>
        </w:tc>
        <w:tc>
          <w:tcPr>
            <w:tcW w:type="dxa" w:w="2078"/>
          </w:tcPr>
          <w:p>
            <w:r>
              <w:rPr>
                <w:rFonts w:ascii="宋体" w:hAnsi="宋体" w:eastAsia="宋体"/>
                <w:sz w:val="20"/>
              </w:rPr>
              <w:t>打印正常</w:t>
            </w:r>
          </w:p>
        </w:tc>
      </w:tr>
      <w:tr>
        <w:tc>
          <w:tcPr>
            <w:tcW w:type="dxa" w:w="2078"/>
          </w:tcPr>
          <w:p>
            <w:r>
              <w:rPr>
                <w:rFonts w:ascii="宋体" w:hAnsi="宋体" w:eastAsia="宋体"/>
                <w:sz w:val="20"/>
              </w:rPr>
              <w:t>6</w:t>
            </w:r>
          </w:p>
        </w:tc>
        <w:tc>
          <w:tcPr>
            <w:tcW w:type="dxa" w:w="2078"/>
          </w:tcPr>
          <w:p>
            <w:r>
              <w:rPr>
                <w:rFonts w:ascii="宋体" w:hAnsi="宋体" w:eastAsia="宋体"/>
                <w:sz w:val="20"/>
              </w:rPr>
              <w:t>速度测试</w:t>
            </w:r>
          </w:p>
        </w:tc>
        <w:tc>
          <w:tcPr>
            <w:tcW w:type="dxa" w:w="2078"/>
          </w:tcPr>
          <w:p>
            <w:r>
              <w:rPr>
                <w:rFonts w:ascii="宋体" w:hAnsi="宋体" w:eastAsia="宋体"/>
                <w:sz w:val="20"/>
              </w:rPr>
              <w:t>连续打印A4页面30页</w:t>
            </w:r>
          </w:p>
        </w:tc>
        <w:tc>
          <w:tcPr>
            <w:tcW w:type="dxa" w:w="2078"/>
          </w:tcPr>
          <w:p>
            <w:r>
              <w:rPr>
                <w:rFonts w:ascii="宋体" w:hAnsi="宋体" w:eastAsia="宋体"/>
                <w:sz w:val="20"/>
              </w:rPr>
              <w:t>速度≥34ppm</w:t>
            </w:r>
          </w:p>
        </w:tc>
      </w:tr>
    </w:tbl>
    <w:p/>
    <w:p>
      <w:pPr>
        <w:spacing w:line="440" w:lineRule="exact" w:before="0" w:after="0"/>
      </w:pPr>
      <w:r>
        <w:rPr>
          <w:rFonts w:ascii="宋体" w:hAnsi="宋体" w:eastAsia="宋体"/>
          <w:b/>
          <w:sz w:val="24"/>
        </w:rPr>
        <w:t>七、验收标准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设备完好率</w:t>
            </w:r>
          </w:p>
        </w:tc>
        <w:tc>
          <w:tcPr>
            <w:tcW w:type="dxa" w:w="2078"/>
          </w:tcPr>
          <w:p>
            <w:r>
              <w:rPr>
                <w:rFonts w:ascii="宋体" w:hAnsi="宋体" w:eastAsia="宋体"/>
                <w:sz w:val="20"/>
              </w:rPr>
              <w:t>≥98%</w:t>
            </w:r>
          </w:p>
        </w:tc>
        <w:tc>
          <w:tcPr>
            <w:tcW w:type="dxa" w:w="2078"/>
          </w:tcPr>
          <w:p>
            <w:r>
              <w:rPr>
                <w:rFonts w:ascii="宋体" w:hAnsi="宋体" w:eastAsia="宋体"/>
                <w:sz w:val="20"/>
              </w:rPr>
              <w:t>随机抽查30台</w:t>
            </w:r>
          </w:p>
        </w:tc>
      </w:tr>
      <w:tr>
        <w:tc>
          <w:tcPr>
            <w:tcW w:type="dxa" w:w="2078"/>
          </w:tcPr>
          <w:p>
            <w:r>
              <w:rPr>
                <w:rFonts w:ascii="宋体" w:hAnsi="宋体" w:eastAsia="宋体"/>
                <w:sz w:val="20"/>
              </w:rPr>
              <w:t>2</w:t>
            </w:r>
          </w:p>
        </w:tc>
        <w:tc>
          <w:tcPr>
            <w:tcW w:type="dxa" w:w="2078"/>
          </w:tcPr>
          <w:p>
            <w:r>
              <w:rPr>
                <w:rFonts w:ascii="宋体" w:hAnsi="宋体" w:eastAsia="宋体"/>
                <w:sz w:val="20"/>
              </w:rPr>
              <w:t>打印合格率</w:t>
            </w:r>
          </w:p>
        </w:tc>
        <w:tc>
          <w:tcPr>
            <w:tcW w:type="dxa" w:w="2078"/>
          </w:tcPr>
          <w:p>
            <w:r>
              <w:rPr>
                <w:rFonts w:ascii="宋体" w:hAnsi="宋体" w:eastAsia="宋体"/>
                <w:sz w:val="20"/>
              </w:rPr>
              <w:t>≥99%</w:t>
            </w:r>
          </w:p>
        </w:tc>
        <w:tc>
          <w:tcPr>
            <w:tcW w:type="dxa" w:w="2078"/>
          </w:tcPr>
          <w:p>
            <w:r>
              <w:rPr>
                <w:rFonts w:ascii="宋体" w:hAnsi="宋体" w:eastAsia="宋体"/>
                <w:sz w:val="20"/>
              </w:rPr>
              <w:t>打印测试页评估</w:t>
            </w:r>
          </w:p>
        </w:tc>
      </w:tr>
      <w:tr>
        <w:tc>
          <w:tcPr>
            <w:tcW w:type="dxa" w:w="2078"/>
          </w:tcPr>
          <w:p>
            <w:r>
              <w:rPr>
                <w:rFonts w:ascii="宋体" w:hAnsi="宋体" w:eastAsia="宋体"/>
                <w:sz w:val="20"/>
              </w:rPr>
              <w:t>3</w:t>
            </w:r>
          </w:p>
        </w:tc>
        <w:tc>
          <w:tcPr>
            <w:tcW w:type="dxa" w:w="2078"/>
          </w:tcPr>
          <w:p>
            <w:r>
              <w:rPr>
                <w:rFonts w:ascii="宋体" w:hAnsi="宋体" w:eastAsia="宋体"/>
                <w:sz w:val="20"/>
              </w:rPr>
              <w:t>平均打印速度</w:t>
            </w:r>
          </w:p>
        </w:tc>
        <w:tc>
          <w:tcPr>
            <w:tcW w:type="dxa" w:w="2078"/>
          </w:tcPr>
          <w:p>
            <w:r>
              <w:rPr>
                <w:rFonts w:ascii="宋体" w:hAnsi="宋体" w:eastAsia="宋体"/>
                <w:sz w:val="20"/>
              </w:rPr>
              <w:t>≥34ppm</w:t>
            </w:r>
          </w:p>
        </w:tc>
        <w:tc>
          <w:tcPr>
            <w:tcW w:type="dxa" w:w="2078"/>
          </w:tcPr>
          <w:p>
            <w:r>
              <w:rPr>
                <w:rFonts w:ascii="宋体" w:hAnsi="宋体" w:eastAsia="宋体"/>
                <w:sz w:val="20"/>
              </w:rPr>
              <w:t>计时测试</w:t>
            </w:r>
          </w:p>
        </w:tc>
      </w:tr>
      <w:tr>
        <w:tc>
          <w:tcPr>
            <w:tcW w:type="dxa" w:w="2078"/>
          </w:tcPr>
          <w:p>
            <w:r>
              <w:rPr>
                <w:rFonts w:ascii="宋体" w:hAnsi="宋体" w:eastAsia="宋体"/>
                <w:sz w:val="20"/>
              </w:rPr>
              <w:t>4</w:t>
            </w:r>
          </w:p>
        </w:tc>
        <w:tc>
          <w:tcPr>
            <w:tcW w:type="dxa" w:w="2078"/>
          </w:tcPr>
          <w:p>
            <w:r>
              <w:rPr>
                <w:rFonts w:ascii="宋体" w:hAnsi="宋体" w:eastAsia="宋体"/>
                <w:sz w:val="20"/>
              </w:rPr>
              <w:t>设备可用率</w:t>
            </w:r>
          </w:p>
        </w:tc>
        <w:tc>
          <w:tcPr>
            <w:tcW w:type="dxa" w:w="2078"/>
          </w:tcPr>
          <w:p>
            <w:r>
              <w:rPr>
                <w:rFonts w:ascii="宋体" w:hAnsi="宋体" w:eastAsia="宋体"/>
                <w:sz w:val="20"/>
              </w:rPr>
              <w:t>≥99.5%</w:t>
            </w:r>
          </w:p>
        </w:tc>
        <w:tc>
          <w:tcPr>
            <w:tcW w:type="dxa" w:w="2078"/>
          </w:tcPr>
          <w:p>
            <w:r>
              <w:rPr>
                <w:rFonts w:ascii="宋体" w:hAnsi="宋体" w:eastAsia="宋体"/>
                <w:sz w:val="20"/>
              </w:rPr>
              <w:t>月度统计</w:t>
            </w:r>
          </w:p>
        </w:tc>
      </w:tr>
    </w:tbl>
    <w:p/>
    <w:p>
      <w:pPr>
        <w:spacing w:line="440" w:lineRule="exact" w:before="0" w:after="0"/>
      </w:pPr>
      <w:r>
        <w:rPr>
          <w:rFonts w:ascii="宋体" w:hAnsi="宋体" w:eastAsia="宋体"/>
          <w:sz w:val="24"/>
        </w:rPr>
        <w:t>---</w:t>
      </w:r>
    </w:p>
    <w:p>
      <w:pPr>
        <w:pStyle w:val="Heading4"/>
      </w:pPr>
      <w:r>
        <w:t>3.1.1.7 多功能打印机</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多功能打印机部署于大厅后台办公区，共计5台，用于大批量文档处理。设备采用佳能iR 2625i黑白激光多功能数码复合机，支持A3/A4幅面，打印/复印速度≥25ppm，扫描分辨率≥600dpi，配备100页自动进稿器、自动双面打印，月负荷量10,000页。日均处理量约300-500页/台。</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佳能 iR 2625i</w:t>
            </w:r>
          </w:p>
        </w:tc>
      </w:tr>
      <w:tr>
        <w:tc>
          <w:tcPr>
            <w:tcW w:type="dxa" w:w="4156"/>
          </w:tcPr>
          <w:p>
            <w:r>
              <w:rPr>
                <w:rFonts w:ascii="宋体" w:hAnsi="宋体" w:eastAsia="宋体"/>
                <w:sz w:val="20"/>
              </w:rPr>
              <w:t>打印技术</w:t>
            </w:r>
          </w:p>
        </w:tc>
        <w:tc>
          <w:tcPr>
            <w:tcW w:type="dxa" w:w="4156"/>
          </w:tcPr>
          <w:p>
            <w:r>
              <w:rPr>
                <w:rFonts w:ascii="宋体" w:hAnsi="宋体" w:eastAsia="宋体"/>
                <w:sz w:val="20"/>
              </w:rPr>
              <w:t>黑白激光</w:t>
            </w:r>
          </w:p>
        </w:tc>
      </w:tr>
      <w:tr>
        <w:tc>
          <w:tcPr>
            <w:tcW w:type="dxa" w:w="4156"/>
          </w:tcPr>
          <w:p>
            <w:r>
              <w:rPr>
                <w:rFonts w:ascii="宋体" w:hAnsi="宋体" w:eastAsia="宋体"/>
                <w:sz w:val="20"/>
              </w:rPr>
              <w:t>打印速度</w:t>
            </w:r>
          </w:p>
        </w:tc>
        <w:tc>
          <w:tcPr>
            <w:tcW w:type="dxa" w:w="4156"/>
          </w:tcPr>
          <w:p>
            <w:r>
              <w:rPr>
                <w:rFonts w:ascii="宋体" w:hAnsi="宋体" w:eastAsia="宋体"/>
                <w:sz w:val="20"/>
              </w:rPr>
              <w:t>≥25ppm（A4）/ 12ppm（A3）</w:t>
            </w:r>
          </w:p>
        </w:tc>
      </w:tr>
      <w:tr>
        <w:tc>
          <w:tcPr>
            <w:tcW w:type="dxa" w:w="4156"/>
          </w:tcPr>
          <w:p>
            <w:r>
              <w:rPr>
                <w:rFonts w:ascii="宋体" w:hAnsi="宋体" w:eastAsia="宋体"/>
                <w:sz w:val="20"/>
              </w:rPr>
              <w:t>打印分辨率</w:t>
            </w:r>
          </w:p>
        </w:tc>
        <w:tc>
          <w:tcPr>
            <w:tcW w:type="dxa" w:w="4156"/>
          </w:tcPr>
          <w:p>
            <w:r>
              <w:rPr>
                <w:rFonts w:ascii="宋体" w:hAnsi="宋体" w:eastAsia="宋体"/>
                <w:sz w:val="20"/>
              </w:rPr>
              <w:t>1200×1200dpi</w:t>
            </w:r>
          </w:p>
        </w:tc>
      </w:tr>
      <w:tr>
        <w:tc>
          <w:tcPr>
            <w:tcW w:type="dxa" w:w="4156"/>
          </w:tcPr>
          <w:p>
            <w:r>
              <w:rPr>
                <w:rFonts w:ascii="宋体" w:hAnsi="宋体" w:eastAsia="宋体"/>
                <w:sz w:val="20"/>
              </w:rPr>
              <w:t>复印速度</w:t>
            </w:r>
          </w:p>
        </w:tc>
        <w:tc>
          <w:tcPr>
            <w:tcW w:type="dxa" w:w="4156"/>
          </w:tcPr>
          <w:p>
            <w:r>
              <w:rPr>
                <w:rFonts w:ascii="宋体" w:hAnsi="宋体" w:eastAsia="宋体"/>
                <w:sz w:val="20"/>
              </w:rPr>
              <w:t>≥25ppm</w:t>
            </w:r>
          </w:p>
        </w:tc>
      </w:tr>
      <w:tr>
        <w:tc>
          <w:tcPr>
            <w:tcW w:type="dxa" w:w="4156"/>
          </w:tcPr>
          <w:p>
            <w:r>
              <w:rPr>
                <w:rFonts w:ascii="宋体" w:hAnsi="宋体" w:eastAsia="宋体"/>
                <w:sz w:val="20"/>
              </w:rPr>
              <w:t>扫描分辨率</w:t>
            </w:r>
          </w:p>
        </w:tc>
        <w:tc>
          <w:tcPr>
            <w:tcW w:type="dxa" w:w="4156"/>
          </w:tcPr>
          <w:p>
            <w:r>
              <w:rPr>
                <w:rFonts w:ascii="宋体" w:hAnsi="宋体" w:eastAsia="宋体"/>
                <w:sz w:val="20"/>
              </w:rPr>
              <w:t>600dpi</w:t>
            </w:r>
          </w:p>
        </w:tc>
      </w:tr>
      <w:tr>
        <w:tc>
          <w:tcPr>
            <w:tcW w:type="dxa" w:w="4156"/>
          </w:tcPr>
          <w:p>
            <w:r>
              <w:rPr>
                <w:rFonts w:ascii="宋体" w:hAnsi="宋体" w:eastAsia="宋体"/>
                <w:sz w:val="20"/>
              </w:rPr>
              <w:t>ADF</w:t>
            </w:r>
          </w:p>
        </w:tc>
        <w:tc>
          <w:tcPr>
            <w:tcW w:type="dxa" w:w="4156"/>
          </w:tcPr>
          <w:p>
            <w:r>
              <w:rPr>
                <w:rFonts w:ascii="宋体" w:hAnsi="宋体" w:eastAsia="宋体"/>
                <w:sz w:val="20"/>
              </w:rPr>
              <w:t>100页</w:t>
            </w:r>
          </w:p>
        </w:tc>
      </w:tr>
      <w:tr>
        <w:tc>
          <w:tcPr>
            <w:tcW w:type="dxa" w:w="4156"/>
          </w:tcPr>
          <w:p>
            <w:r>
              <w:rPr>
                <w:rFonts w:ascii="宋体" w:hAnsi="宋体" w:eastAsia="宋体"/>
                <w:sz w:val="20"/>
              </w:rPr>
              <w:t>自动双面</w:t>
            </w:r>
          </w:p>
        </w:tc>
        <w:tc>
          <w:tcPr>
            <w:tcW w:type="dxa" w:w="4156"/>
          </w:tcPr>
          <w:p>
            <w:r>
              <w:rPr>
                <w:rFonts w:ascii="宋体" w:hAnsi="宋体" w:eastAsia="宋体"/>
                <w:sz w:val="20"/>
              </w:rPr>
              <w:t>支持</w:t>
            </w:r>
          </w:p>
        </w:tc>
      </w:tr>
      <w:tr>
        <w:tc>
          <w:tcPr>
            <w:tcW w:type="dxa" w:w="4156"/>
          </w:tcPr>
          <w:p>
            <w:r>
              <w:rPr>
                <w:rFonts w:ascii="宋体" w:hAnsi="宋体" w:eastAsia="宋体"/>
                <w:sz w:val="20"/>
              </w:rPr>
              <w:t>纸盒容量</w:t>
            </w:r>
          </w:p>
        </w:tc>
        <w:tc>
          <w:tcPr>
            <w:tcW w:type="dxa" w:w="4156"/>
          </w:tcPr>
          <w:p>
            <w:r>
              <w:rPr>
                <w:rFonts w:ascii="宋体" w:hAnsi="宋体" w:eastAsia="宋体"/>
                <w:sz w:val="20"/>
              </w:rPr>
              <w:t>550页（主）+ 100页（副）</w:t>
            </w:r>
          </w:p>
        </w:tc>
      </w:tr>
      <w:tr>
        <w:tc>
          <w:tcPr>
            <w:tcW w:type="dxa" w:w="4156"/>
          </w:tcPr>
          <w:p>
            <w:r>
              <w:rPr>
                <w:rFonts w:ascii="宋体" w:hAnsi="宋体" w:eastAsia="宋体"/>
                <w:sz w:val="20"/>
              </w:rPr>
              <w:t>月负荷量</w:t>
            </w:r>
          </w:p>
        </w:tc>
        <w:tc>
          <w:tcPr>
            <w:tcW w:type="dxa" w:w="4156"/>
          </w:tcPr>
          <w:p>
            <w:r>
              <w:rPr>
                <w:rFonts w:ascii="宋体" w:hAnsi="宋体" w:eastAsia="宋体"/>
                <w:sz w:val="20"/>
              </w:rPr>
              <w:t>10,000页</w:t>
            </w:r>
          </w:p>
        </w:tc>
      </w:tr>
      <w:tr>
        <w:tc>
          <w:tcPr>
            <w:tcW w:type="dxa" w:w="4156"/>
          </w:tcPr>
          <w:p>
            <w:r>
              <w:rPr>
                <w:rFonts w:ascii="宋体" w:hAnsi="宋体" w:eastAsia="宋体"/>
                <w:sz w:val="20"/>
              </w:rPr>
              <w:t>通信接口</w:t>
            </w:r>
          </w:p>
        </w:tc>
        <w:tc>
          <w:tcPr>
            <w:tcW w:type="dxa" w:w="4156"/>
          </w:tcPr>
          <w:p>
            <w:r>
              <w:rPr>
                <w:rFonts w:ascii="宋体" w:hAnsi="宋体" w:eastAsia="宋体"/>
                <w:sz w:val="20"/>
              </w:rPr>
              <w:t>有线网络/USB 2.0</w:t>
            </w:r>
          </w:p>
        </w:tc>
      </w:tr>
      <w:tr>
        <w:tc>
          <w:tcPr>
            <w:tcW w:type="dxa" w:w="4156"/>
          </w:tcPr>
          <w:p>
            <w:r>
              <w:rPr>
                <w:rFonts w:ascii="宋体" w:hAnsi="宋体" w:eastAsia="宋体"/>
                <w:sz w:val="20"/>
              </w:rPr>
              <w:t>功耗</w:t>
            </w:r>
          </w:p>
        </w:tc>
        <w:tc>
          <w:tcPr>
            <w:tcW w:type="dxa" w:w="4156"/>
          </w:tcPr>
          <w:p>
            <w:r>
              <w:rPr>
                <w:rFonts w:ascii="宋体" w:hAnsi="宋体" w:eastAsia="宋体"/>
                <w:sz w:val="20"/>
              </w:rPr>
              <w:t>最大1,500W / 睡眠2W</w:t>
            </w:r>
          </w:p>
        </w:tc>
      </w:tr>
      <w:tr>
        <w:tc>
          <w:tcPr>
            <w:tcW w:type="dxa" w:w="4156"/>
          </w:tcPr>
          <w:p>
            <w:r>
              <w:rPr>
                <w:rFonts w:ascii="宋体" w:hAnsi="宋体" w:eastAsia="宋体"/>
                <w:sz w:val="20"/>
              </w:rPr>
              <w:t>部署位置</w:t>
            </w:r>
          </w:p>
        </w:tc>
        <w:tc>
          <w:tcPr>
            <w:tcW w:type="dxa" w:w="4156"/>
          </w:tcPr>
          <w:p>
            <w:r>
              <w:rPr>
                <w:rFonts w:ascii="宋体" w:hAnsi="宋体" w:eastAsia="宋体"/>
                <w:sz w:val="20"/>
              </w:rPr>
              <w:t>后台办公区</w:t>
            </w:r>
          </w:p>
        </w:tc>
      </w:tr>
      <w:tr>
        <w:tc>
          <w:tcPr>
            <w:tcW w:type="dxa" w:w="4156"/>
          </w:tcPr>
          <w:p>
            <w:r>
              <w:rPr>
                <w:rFonts w:ascii="宋体" w:hAnsi="宋体" w:eastAsia="宋体"/>
                <w:sz w:val="20"/>
              </w:rPr>
              <w:t>数量</w:t>
            </w:r>
          </w:p>
        </w:tc>
        <w:tc>
          <w:tcPr>
            <w:tcW w:type="dxa" w:w="4156"/>
          </w:tcPr>
          <w:p>
            <w:r>
              <w:rPr>
                <w:rFonts w:ascii="宋体" w:hAnsi="宋体" w:eastAsia="宋体"/>
                <w:sz w:val="20"/>
              </w:rPr>
              <w:t>5台</w:t>
            </w:r>
          </w:p>
        </w:tc>
      </w:tr>
    </w:tbl>
    <w:p/>
    <w:p>
      <w:pPr>
        <w:spacing w:line="440" w:lineRule="exact" w:before="0" w:after="0"/>
      </w:pPr>
      <w:r>
        <w:rPr>
          <w:rFonts w:ascii="宋体" w:hAnsi="宋体" w:eastAsia="宋体"/>
          <w:b/>
          <w:sz w:val="24"/>
        </w:rPr>
        <w:t>二、标准操作规程（SOP）</w:t>
      </w:r>
    </w:p>
    <w:p>
      <w:pPr>
        <w:spacing w:line="440" w:lineRule="exact" w:before="0" w:after="0"/>
      </w:pPr>
      <w:r>
        <w:rPr>
          <w:rFonts w:ascii="宋体" w:hAnsi="宋体" w:eastAsia="宋体"/>
          <w:b/>
          <w:sz w:val="24"/>
        </w:rPr>
        <w:t>SOP-MFP2-001：多功能打印机日常维护标准操作规程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外观清洁</w:t>
            </w:r>
          </w:p>
        </w:tc>
        <w:tc>
          <w:tcPr>
            <w:tcW w:type="dxa" w:w="1662"/>
          </w:tcPr>
          <w:p>
            <w:r>
              <w:rPr>
                <w:rFonts w:ascii="宋体" w:hAnsi="宋体" w:eastAsia="宋体"/>
                <w:sz w:val="20"/>
              </w:rPr>
              <w:t>清洁外壳和操作面板</w:t>
            </w:r>
          </w:p>
        </w:tc>
        <w:tc>
          <w:tcPr>
            <w:tcW w:type="dxa" w:w="1662"/>
          </w:tcPr>
          <w:p>
            <w:r>
              <w:rPr>
                <w:rFonts w:ascii="宋体" w:hAnsi="宋体" w:eastAsia="宋体"/>
                <w:sz w:val="20"/>
              </w:rPr>
              <w:t>避免含水清洁剂</w:t>
            </w:r>
          </w:p>
        </w:tc>
        <w:tc>
          <w:tcPr>
            <w:tcW w:type="dxa" w:w="1662"/>
          </w:tcPr>
          <w:p>
            <w:r>
              <w:rPr>
                <w:rFonts w:ascii="宋体" w:hAnsi="宋体" w:eastAsia="宋体"/>
                <w:sz w:val="20"/>
              </w:rPr>
              <w:t>无灰尘</w:t>
            </w:r>
          </w:p>
        </w:tc>
      </w:tr>
      <w:tr>
        <w:tc>
          <w:tcPr>
            <w:tcW w:type="dxa" w:w="1662"/>
          </w:tcPr>
          <w:p>
            <w:r>
              <w:rPr>
                <w:rFonts w:ascii="宋体" w:hAnsi="宋体" w:eastAsia="宋体"/>
                <w:sz w:val="20"/>
              </w:rPr>
              <w:t>2</w:t>
            </w:r>
          </w:p>
        </w:tc>
        <w:tc>
          <w:tcPr>
            <w:tcW w:type="dxa" w:w="1662"/>
          </w:tcPr>
          <w:p>
            <w:r>
              <w:rPr>
                <w:rFonts w:ascii="宋体" w:hAnsi="宋体" w:eastAsia="宋体"/>
                <w:sz w:val="20"/>
              </w:rPr>
              <w:t>纸盘检查</w:t>
            </w:r>
          </w:p>
        </w:tc>
        <w:tc>
          <w:tcPr>
            <w:tcW w:type="dxa" w:w="1662"/>
          </w:tcPr>
          <w:p>
            <w:r>
              <w:rPr>
                <w:rFonts w:ascii="宋体" w:hAnsi="宋体" w:eastAsia="宋体"/>
                <w:sz w:val="20"/>
              </w:rPr>
              <w:t>检查各纸盘纸张余量和状态</w:t>
            </w:r>
          </w:p>
        </w:tc>
        <w:tc>
          <w:tcPr>
            <w:tcW w:type="dxa" w:w="1662"/>
          </w:tcPr>
          <w:p>
            <w:r>
              <w:rPr>
                <w:rFonts w:ascii="宋体" w:hAnsi="宋体" w:eastAsia="宋体"/>
                <w:sz w:val="20"/>
              </w:rPr>
              <w:t>检查是否受潮</w:t>
            </w:r>
          </w:p>
        </w:tc>
        <w:tc>
          <w:tcPr>
            <w:tcW w:type="dxa" w:w="1662"/>
          </w:tcPr>
          <w:p>
            <w:r>
              <w:rPr>
                <w:rFonts w:ascii="宋体" w:hAnsi="宋体" w:eastAsia="宋体"/>
                <w:sz w:val="20"/>
              </w:rPr>
              <w:t>纸张充足</w:t>
            </w:r>
          </w:p>
        </w:tc>
      </w:tr>
      <w:tr>
        <w:tc>
          <w:tcPr>
            <w:tcW w:type="dxa" w:w="1662"/>
          </w:tcPr>
          <w:p>
            <w:r>
              <w:rPr>
                <w:rFonts w:ascii="宋体" w:hAnsi="宋体" w:eastAsia="宋体"/>
                <w:sz w:val="20"/>
              </w:rPr>
              <w:t>3</w:t>
            </w:r>
          </w:p>
        </w:tc>
        <w:tc>
          <w:tcPr>
            <w:tcW w:type="dxa" w:w="1662"/>
          </w:tcPr>
          <w:p>
            <w:r>
              <w:rPr>
                <w:rFonts w:ascii="宋体" w:hAnsi="宋体" w:eastAsia="宋体"/>
                <w:sz w:val="20"/>
              </w:rPr>
              <w:t>墨粉检查</w:t>
            </w:r>
          </w:p>
        </w:tc>
        <w:tc>
          <w:tcPr>
            <w:tcW w:type="dxa" w:w="1662"/>
          </w:tcPr>
          <w:p>
            <w:r>
              <w:rPr>
                <w:rFonts w:ascii="宋体" w:hAnsi="宋体" w:eastAsia="宋体"/>
                <w:sz w:val="20"/>
              </w:rPr>
              <w:t>查看墨粉余量</w:t>
            </w:r>
          </w:p>
        </w:tc>
        <w:tc>
          <w:tcPr>
            <w:tcW w:type="dxa" w:w="1662"/>
          </w:tcPr>
          <w:p>
            <w:r>
              <w:rPr>
                <w:rFonts w:ascii="宋体" w:hAnsi="宋体" w:eastAsia="宋体"/>
                <w:sz w:val="20"/>
              </w:rPr>
              <w:t>余量低于20%预警</w:t>
            </w:r>
          </w:p>
        </w:tc>
        <w:tc>
          <w:tcPr>
            <w:tcW w:type="dxa" w:w="1662"/>
          </w:tcPr>
          <w:p>
            <w:r>
              <w:rPr>
                <w:rFonts w:ascii="宋体" w:hAnsi="宋体" w:eastAsia="宋体"/>
                <w:sz w:val="20"/>
              </w:rPr>
              <w:t>墨粉≥20%</w:t>
            </w:r>
          </w:p>
        </w:tc>
      </w:tr>
      <w:tr>
        <w:tc>
          <w:tcPr>
            <w:tcW w:type="dxa" w:w="1662"/>
          </w:tcPr>
          <w:p>
            <w:r>
              <w:rPr>
                <w:rFonts w:ascii="宋体" w:hAnsi="宋体" w:eastAsia="宋体"/>
                <w:sz w:val="20"/>
              </w:rPr>
              <w:t>4</w:t>
            </w:r>
          </w:p>
        </w:tc>
        <w:tc>
          <w:tcPr>
            <w:tcW w:type="dxa" w:w="1662"/>
          </w:tcPr>
          <w:p>
            <w:r>
              <w:rPr>
                <w:rFonts w:ascii="宋体" w:hAnsi="宋体" w:eastAsia="宋体"/>
                <w:sz w:val="20"/>
              </w:rPr>
              <w:t>输出检查</w:t>
            </w:r>
          </w:p>
        </w:tc>
        <w:tc>
          <w:tcPr>
            <w:tcW w:type="dxa" w:w="1662"/>
          </w:tcPr>
          <w:p>
            <w:r>
              <w:rPr>
                <w:rFonts w:ascii="宋体" w:hAnsi="宋体" w:eastAsia="宋体"/>
                <w:sz w:val="20"/>
              </w:rPr>
              <w:t>打印ISO 19752测试页</w:t>
            </w:r>
          </w:p>
        </w:tc>
        <w:tc>
          <w:tcPr>
            <w:tcW w:type="dxa" w:w="1662"/>
          </w:tcPr>
          <w:p>
            <w:r>
              <w:rPr>
                <w:rFonts w:ascii="宋体" w:hAnsi="宋体" w:eastAsia="宋体"/>
                <w:sz w:val="20"/>
              </w:rPr>
              <w:t>检查打印质量</w:t>
            </w:r>
          </w:p>
        </w:tc>
        <w:tc>
          <w:tcPr>
            <w:tcW w:type="dxa" w:w="1662"/>
          </w:tcPr>
          <w:p>
            <w:r>
              <w:rPr>
                <w:rFonts w:ascii="宋体" w:hAnsi="宋体" w:eastAsia="宋体"/>
                <w:sz w:val="20"/>
              </w:rPr>
              <w:t>无断线、无模糊</w:t>
            </w:r>
          </w:p>
        </w:tc>
      </w:tr>
      <w:tr>
        <w:tc>
          <w:tcPr>
            <w:tcW w:type="dxa" w:w="1662"/>
          </w:tcPr>
          <w:p>
            <w:r>
              <w:rPr>
                <w:rFonts w:ascii="宋体" w:hAnsi="宋体" w:eastAsia="宋体"/>
                <w:sz w:val="20"/>
              </w:rPr>
              <w:t>5</w:t>
            </w:r>
          </w:p>
        </w:tc>
        <w:tc>
          <w:tcPr>
            <w:tcW w:type="dxa" w:w="1662"/>
          </w:tcPr>
          <w:p>
            <w:r>
              <w:rPr>
                <w:rFonts w:ascii="宋体" w:hAnsi="宋体" w:eastAsia="宋体"/>
                <w:sz w:val="20"/>
              </w:rPr>
              <w:t>废粉检查</w:t>
            </w:r>
          </w:p>
        </w:tc>
        <w:tc>
          <w:tcPr>
            <w:tcW w:type="dxa" w:w="1662"/>
          </w:tcPr>
          <w:p>
            <w:r>
              <w:rPr>
                <w:rFonts w:ascii="宋体" w:hAnsi="宋体" w:eastAsia="宋体"/>
                <w:sz w:val="20"/>
              </w:rPr>
              <w:t>检查废粉收集器</w:t>
            </w:r>
          </w:p>
        </w:tc>
        <w:tc>
          <w:tcPr>
            <w:tcW w:type="dxa" w:w="1662"/>
          </w:tcPr>
          <w:p>
            <w:r>
              <w:rPr>
                <w:rFonts w:ascii="宋体" w:hAnsi="宋体" w:eastAsia="宋体"/>
                <w:sz w:val="20"/>
              </w:rPr>
              <w:t>废粉超过80%更换</w:t>
            </w:r>
          </w:p>
        </w:tc>
        <w:tc>
          <w:tcPr>
            <w:tcW w:type="dxa" w:w="1662"/>
          </w:tcPr>
          <w:p>
            <w:r>
              <w:rPr>
                <w:rFonts w:ascii="宋体" w:hAnsi="宋体" w:eastAsia="宋体"/>
                <w:sz w:val="20"/>
              </w:rPr>
              <w:t>废粉未满</w:t>
            </w:r>
          </w:p>
        </w:tc>
      </w:tr>
    </w:tbl>
    <w:p/>
    <w:p>
      <w:pPr>
        <w:spacing w:line="440" w:lineRule="exact" w:before="0" w:after="0"/>
      </w:pPr>
      <w:r>
        <w:rPr>
          <w:rFonts w:ascii="宋体" w:hAnsi="宋体" w:eastAsia="宋体"/>
          <w:b/>
          <w:sz w:val="24"/>
        </w:rPr>
        <w:t>SOP-MFP2-002：多功能打印机每月维护标准操作规程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全面清洁</w:t>
            </w:r>
          </w:p>
        </w:tc>
        <w:tc>
          <w:tcPr>
            <w:tcW w:type="dxa" w:w="1662"/>
          </w:tcPr>
          <w:p>
            <w:r>
              <w:rPr>
                <w:rFonts w:ascii="宋体" w:hAnsi="宋体" w:eastAsia="宋体"/>
                <w:sz w:val="20"/>
              </w:rPr>
              <w:t>深度清洁内部</w:t>
            </w:r>
          </w:p>
        </w:tc>
        <w:tc>
          <w:tcPr>
            <w:tcW w:type="dxa" w:w="1662"/>
          </w:tcPr>
          <w:p>
            <w:r>
              <w:rPr>
                <w:rFonts w:ascii="宋体" w:hAnsi="宋体" w:eastAsia="宋体"/>
                <w:sz w:val="20"/>
              </w:rPr>
              <w:t>断开电源</w:t>
            </w:r>
          </w:p>
        </w:tc>
        <w:tc>
          <w:tcPr>
            <w:tcW w:type="dxa" w:w="1662"/>
          </w:tcPr>
          <w:p>
            <w:r>
              <w:rPr>
                <w:rFonts w:ascii="宋体" w:hAnsi="宋体" w:eastAsia="宋体"/>
                <w:sz w:val="20"/>
              </w:rPr>
              <w:t>内部清洁</w:t>
            </w:r>
          </w:p>
        </w:tc>
      </w:tr>
      <w:tr>
        <w:tc>
          <w:tcPr>
            <w:tcW w:type="dxa" w:w="1662"/>
          </w:tcPr>
          <w:p>
            <w:r>
              <w:rPr>
                <w:rFonts w:ascii="宋体" w:hAnsi="宋体" w:eastAsia="宋体"/>
                <w:sz w:val="20"/>
              </w:rPr>
              <w:t>2</w:t>
            </w:r>
          </w:p>
        </w:tc>
        <w:tc>
          <w:tcPr>
            <w:tcW w:type="dxa" w:w="1662"/>
          </w:tcPr>
          <w:p>
            <w:r>
              <w:rPr>
                <w:rFonts w:ascii="宋体" w:hAnsi="宋体" w:eastAsia="宋体"/>
                <w:sz w:val="20"/>
              </w:rPr>
              <w:t>耗材评估</w:t>
            </w:r>
          </w:p>
        </w:tc>
        <w:tc>
          <w:tcPr>
            <w:tcW w:type="dxa" w:w="1662"/>
          </w:tcPr>
          <w:p>
            <w:r>
              <w:rPr>
                <w:rFonts w:ascii="宋体" w:hAnsi="宋体" w:eastAsia="宋体"/>
                <w:sz w:val="20"/>
              </w:rPr>
              <w:t>评估硒鼓/墨粉盒寿命</w:t>
            </w:r>
          </w:p>
        </w:tc>
        <w:tc>
          <w:tcPr>
            <w:tcW w:type="dxa" w:w="1662"/>
          </w:tcPr>
          <w:p>
            <w:r>
              <w:rPr>
                <w:rFonts w:ascii="宋体" w:hAnsi="宋体" w:eastAsia="宋体"/>
                <w:sz w:val="20"/>
              </w:rPr>
              <w:t>提前2周预警</w:t>
            </w:r>
          </w:p>
        </w:tc>
        <w:tc>
          <w:tcPr>
            <w:tcW w:type="dxa" w:w="1662"/>
          </w:tcPr>
          <w:p>
            <w:r>
              <w:rPr>
                <w:rFonts w:ascii="宋体" w:hAnsi="宋体" w:eastAsia="宋体"/>
                <w:sz w:val="20"/>
              </w:rPr>
              <w:t>提前预警</w:t>
            </w:r>
          </w:p>
        </w:tc>
      </w:tr>
      <w:tr>
        <w:tc>
          <w:tcPr>
            <w:tcW w:type="dxa" w:w="1662"/>
          </w:tcPr>
          <w:p>
            <w:r>
              <w:rPr>
                <w:rFonts w:ascii="宋体" w:hAnsi="宋体" w:eastAsia="宋体"/>
                <w:sz w:val="20"/>
              </w:rPr>
              <w:t>3</w:t>
            </w:r>
          </w:p>
        </w:tc>
        <w:tc>
          <w:tcPr>
            <w:tcW w:type="dxa" w:w="1662"/>
          </w:tcPr>
          <w:p>
            <w:r>
              <w:rPr>
                <w:rFonts w:ascii="宋体" w:hAnsi="宋体" w:eastAsia="宋体"/>
                <w:sz w:val="20"/>
              </w:rPr>
              <w:t>机械检查</w:t>
            </w:r>
          </w:p>
        </w:tc>
        <w:tc>
          <w:tcPr>
            <w:tcW w:type="dxa" w:w="1662"/>
          </w:tcPr>
          <w:p>
            <w:r>
              <w:rPr>
                <w:rFonts w:ascii="宋体" w:hAnsi="宋体" w:eastAsia="宋体"/>
                <w:sz w:val="20"/>
              </w:rPr>
              <w:t>检查传动机构</w:t>
            </w:r>
          </w:p>
        </w:tc>
        <w:tc>
          <w:tcPr>
            <w:tcW w:type="dxa" w:w="1662"/>
          </w:tcPr>
          <w:p>
            <w:r>
              <w:rPr>
                <w:rFonts w:ascii="宋体" w:hAnsi="宋体" w:eastAsia="宋体"/>
                <w:sz w:val="20"/>
              </w:rPr>
              <w:t>检查齿轮、皮带</w:t>
            </w:r>
          </w:p>
        </w:tc>
        <w:tc>
          <w:tcPr>
            <w:tcW w:type="dxa" w:w="1662"/>
          </w:tcPr>
          <w:p>
            <w:r>
              <w:rPr>
                <w:rFonts w:ascii="宋体" w:hAnsi="宋体" w:eastAsia="宋体"/>
                <w:sz w:val="20"/>
              </w:rPr>
              <w:t>运行平稳</w:t>
            </w:r>
          </w:p>
        </w:tc>
      </w:tr>
      <w:tr>
        <w:tc>
          <w:tcPr>
            <w:tcW w:type="dxa" w:w="1662"/>
          </w:tcPr>
          <w:p>
            <w:r>
              <w:rPr>
                <w:rFonts w:ascii="宋体" w:hAnsi="宋体" w:eastAsia="宋体"/>
                <w:sz w:val="20"/>
              </w:rPr>
              <w:t>4</w:t>
            </w:r>
          </w:p>
        </w:tc>
        <w:tc>
          <w:tcPr>
            <w:tcW w:type="dxa" w:w="1662"/>
          </w:tcPr>
          <w:p>
            <w:r>
              <w:rPr>
                <w:rFonts w:ascii="宋体" w:hAnsi="宋体" w:eastAsia="宋体"/>
                <w:sz w:val="20"/>
              </w:rPr>
              <w:t>固件更新</w:t>
            </w:r>
          </w:p>
        </w:tc>
        <w:tc>
          <w:tcPr>
            <w:tcW w:type="dxa" w:w="1662"/>
          </w:tcPr>
          <w:p>
            <w:r>
              <w:rPr>
                <w:rFonts w:ascii="宋体" w:hAnsi="宋体" w:eastAsia="宋体"/>
                <w:sz w:val="20"/>
              </w:rPr>
              <w:t>检查并更新固件</w:t>
            </w:r>
          </w:p>
        </w:tc>
        <w:tc>
          <w:tcPr>
            <w:tcW w:type="dxa" w:w="1662"/>
          </w:tcPr>
          <w:p>
            <w:r>
              <w:rPr>
                <w:rFonts w:ascii="宋体" w:hAnsi="宋体" w:eastAsia="宋体"/>
                <w:sz w:val="20"/>
              </w:rPr>
              <w:t>更新前备份</w:t>
            </w:r>
          </w:p>
        </w:tc>
        <w:tc>
          <w:tcPr>
            <w:tcW w:type="dxa" w:w="1662"/>
          </w:tcPr>
          <w:p>
            <w:r>
              <w:rPr>
                <w:rFonts w:ascii="宋体" w:hAnsi="宋体" w:eastAsia="宋体"/>
                <w:sz w:val="20"/>
              </w:rPr>
              <w:t>固件最新</w:t>
            </w:r>
          </w:p>
        </w:tc>
      </w:tr>
      <w:tr>
        <w:tc>
          <w:tcPr>
            <w:tcW w:type="dxa" w:w="1662"/>
          </w:tcPr>
          <w:p>
            <w:r>
              <w:rPr>
                <w:rFonts w:ascii="宋体" w:hAnsi="宋体" w:eastAsia="宋体"/>
                <w:sz w:val="20"/>
              </w:rPr>
              <w:t>5</w:t>
            </w:r>
          </w:p>
        </w:tc>
        <w:tc>
          <w:tcPr>
            <w:tcW w:type="dxa" w:w="1662"/>
          </w:tcPr>
          <w:p>
            <w:r>
              <w:rPr>
                <w:rFonts w:ascii="宋体" w:hAnsi="宋体" w:eastAsia="宋体"/>
                <w:sz w:val="20"/>
              </w:rPr>
              <w:t>校准打印</w:t>
            </w:r>
          </w:p>
        </w:tc>
        <w:tc>
          <w:tcPr>
            <w:tcW w:type="dxa" w:w="1662"/>
          </w:tcPr>
          <w:p>
            <w:r>
              <w:rPr>
                <w:rFonts w:ascii="宋体" w:hAnsi="宋体" w:eastAsia="宋体"/>
                <w:sz w:val="20"/>
              </w:rPr>
              <w:t>执行打印质量校准</w:t>
            </w:r>
          </w:p>
        </w:tc>
        <w:tc>
          <w:tcPr>
            <w:tcW w:type="dxa" w:w="1662"/>
          </w:tcPr>
          <w:p>
            <w:r>
              <w:rPr>
                <w:rFonts w:ascii="宋体" w:hAnsi="宋体" w:eastAsia="宋体"/>
                <w:sz w:val="20"/>
              </w:rPr>
              <w:t>使用标准工具</w:t>
            </w:r>
          </w:p>
        </w:tc>
        <w:tc>
          <w:tcPr>
            <w:tcW w:type="dxa" w:w="1662"/>
          </w:tcPr>
          <w:p>
            <w:r>
              <w:rPr>
                <w:rFonts w:ascii="宋体" w:hAnsi="宋体" w:eastAsia="宋体"/>
                <w:sz w:val="20"/>
              </w:rPr>
              <w:t>打印质量达标</w:t>
            </w:r>
          </w:p>
        </w:tc>
      </w:tr>
    </w:tbl>
    <w:p/>
    <w:p>
      <w:pPr>
        <w:spacing w:line="440" w:lineRule="exact" w:before="0" w:after="0"/>
      </w:pPr>
      <w:r>
        <w:rPr>
          <w:rFonts w:ascii="宋体" w:hAnsi="宋体" w:eastAsia="宋体"/>
          <w:b/>
          <w:sz w:val="24"/>
        </w:rPr>
        <w:t>SOP-MFP2-003：多功能打印机每季度维护标准操作规程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定影组件检查</w:t>
            </w:r>
          </w:p>
        </w:tc>
        <w:tc>
          <w:tcPr>
            <w:tcW w:type="dxa" w:w="1662"/>
          </w:tcPr>
          <w:p>
            <w:r>
              <w:rPr>
                <w:rFonts w:ascii="宋体" w:hAnsi="宋体" w:eastAsia="宋体"/>
                <w:sz w:val="20"/>
              </w:rPr>
              <w:t>检查定影辊和定影膜</w:t>
            </w:r>
          </w:p>
        </w:tc>
        <w:tc>
          <w:tcPr>
            <w:tcW w:type="dxa" w:w="1662"/>
          </w:tcPr>
          <w:p>
            <w:r>
              <w:rPr>
                <w:rFonts w:ascii="宋体" w:hAnsi="宋体" w:eastAsia="宋体"/>
                <w:sz w:val="20"/>
              </w:rPr>
              <w:t>冷却后检查</w:t>
            </w:r>
          </w:p>
        </w:tc>
        <w:tc>
          <w:tcPr>
            <w:tcW w:type="dxa" w:w="1662"/>
          </w:tcPr>
          <w:p>
            <w:r>
              <w:rPr>
                <w:rFonts w:ascii="宋体" w:hAnsi="宋体" w:eastAsia="宋体"/>
                <w:sz w:val="20"/>
              </w:rPr>
              <w:t>无损伤</w:t>
            </w:r>
          </w:p>
        </w:tc>
      </w:tr>
      <w:tr>
        <w:tc>
          <w:tcPr>
            <w:tcW w:type="dxa" w:w="1662"/>
          </w:tcPr>
          <w:p>
            <w:r>
              <w:rPr>
                <w:rFonts w:ascii="宋体" w:hAnsi="宋体" w:eastAsia="宋体"/>
                <w:sz w:val="20"/>
              </w:rPr>
              <w:t>2</w:t>
            </w:r>
          </w:p>
        </w:tc>
        <w:tc>
          <w:tcPr>
            <w:tcW w:type="dxa" w:w="1662"/>
          </w:tcPr>
          <w:p>
            <w:r>
              <w:rPr>
                <w:rFonts w:ascii="宋体" w:hAnsi="宋体" w:eastAsia="宋体"/>
                <w:sz w:val="20"/>
              </w:rPr>
              <w:t>转印带检查</w:t>
            </w:r>
          </w:p>
        </w:tc>
        <w:tc>
          <w:tcPr>
            <w:tcW w:type="dxa" w:w="1662"/>
          </w:tcPr>
          <w:p>
            <w:r>
              <w:rPr>
                <w:rFonts w:ascii="宋体" w:hAnsi="宋体" w:eastAsia="宋体"/>
                <w:sz w:val="20"/>
              </w:rPr>
              <w:t>检查转印带状态</w:t>
            </w:r>
          </w:p>
        </w:tc>
        <w:tc>
          <w:tcPr>
            <w:tcW w:type="dxa" w:w="1662"/>
          </w:tcPr>
          <w:p>
            <w:r>
              <w:rPr>
                <w:rFonts w:ascii="宋体" w:hAnsi="宋体" w:eastAsia="宋体"/>
                <w:sz w:val="20"/>
              </w:rPr>
              <w:t>无划痕、老化</w:t>
            </w:r>
          </w:p>
        </w:tc>
        <w:tc>
          <w:tcPr>
            <w:tcW w:type="dxa" w:w="1662"/>
          </w:tcPr>
          <w:p>
            <w:r>
              <w:rPr>
                <w:rFonts w:ascii="宋体" w:hAnsi="宋体" w:eastAsia="宋体"/>
                <w:sz w:val="20"/>
              </w:rPr>
              <w:t>转印带完好</w:t>
            </w:r>
          </w:p>
        </w:tc>
      </w:tr>
      <w:tr>
        <w:tc>
          <w:tcPr>
            <w:tcW w:type="dxa" w:w="1662"/>
          </w:tcPr>
          <w:p>
            <w:r>
              <w:rPr>
                <w:rFonts w:ascii="宋体" w:hAnsi="宋体" w:eastAsia="宋体"/>
                <w:sz w:val="20"/>
              </w:rPr>
              <w:t>3</w:t>
            </w:r>
          </w:p>
        </w:tc>
        <w:tc>
          <w:tcPr>
            <w:tcW w:type="dxa" w:w="1662"/>
          </w:tcPr>
          <w:p>
            <w:r>
              <w:rPr>
                <w:rFonts w:ascii="宋体" w:hAnsi="宋体" w:eastAsia="宋体"/>
                <w:sz w:val="20"/>
              </w:rPr>
              <w:t>传感器清洁</w:t>
            </w:r>
          </w:p>
        </w:tc>
        <w:tc>
          <w:tcPr>
            <w:tcW w:type="dxa" w:w="1662"/>
          </w:tcPr>
          <w:p>
            <w:r>
              <w:rPr>
                <w:rFonts w:ascii="宋体" w:hAnsi="宋体" w:eastAsia="宋体"/>
                <w:sz w:val="20"/>
              </w:rPr>
              <w:t>清洁纸张检测传感器</w:t>
            </w:r>
          </w:p>
        </w:tc>
        <w:tc>
          <w:tcPr>
            <w:tcW w:type="dxa" w:w="1662"/>
          </w:tcPr>
          <w:p>
            <w:r>
              <w:rPr>
                <w:rFonts w:ascii="宋体" w:hAnsi="宋体" w:eastAsia="宋体"/>
                <w:sz w:val="20"/>
              </w:rPr>
              <w:t>专用工具</w:t>
            </w:r>
          </w:p>
        </w:tc>
        <w:tc>
          <w:tcPr>
            <w:tcW w:type="dxa" w:w="1662"/>
          </w:tcPr>
          <w:p>
            <w:r>
              <w:rPr>
                <w:rFonts w:ascii="宋体" w:hAnsi="宋体" w:eastAsia="宋体"/>
                <w:sz w:val="20"/>
              </w:rPr>
              <w:t>传感器灵敏</w:t>
            </w:r>
          </w:p>
        </w:tc>
      </w:tr>
      <w:tr>
        <w:tc>
          <w:tcPr>
            <w:tcW w:type="dxa" w:w="1662"/>
          </w:tcPr>
          <w:p>
            <w:r>
              <w:rPr>
                <w:rFonts w:ascii="宋体" w:hAnsi="宋体" w:eastAsia="宋体"/>
                <w:sz w:val="20"/>
              </w:rPr>
              <w:t>4</w:t>
            </w:r>
          </w:p>
        </w:tc>
        <w:tc>
          <w:tcPr>
            <w:tcW w:type="dxa" w:w="1662"/>
          </w:tcPr>
          <w:p>
            <w:r>
              <w:rPr>
                <w:rFonts w:ascii="宋体" w:hAnsi="宋体" w:eastAsia="宋体"/>
                <w:sz w:val="20"/>
              </w:rPr>
              <w:t>网络配置检查</w:t>
            </w:r>
          </w:p>
        </w:tc>
        <w:tc>
          <w:tcPr>
            <w:tcW w:type="dxa" w:w="1662"/>
          </w:tcPr>
          <w:p>
            <w:r>
              <w:rPr>
                <w:rFonts w:ascii="宋体" w:hAnsi="宋体" w:eastAsia="宋体"/>
                <w:sz w:val="20"/>
              </w:rPr>
              <w:t>检查网络和安全设置</w:t>
            </w:r>
          </w:p>
        </w:tc>
        <w:tc>
          <w:tcPr>
            <w:tcW w:type="dxa" w:w="1662"/>
          </w:tcPr>
          <w:p>
            <w:r>
              <w:rPr>
                <w:rFonts w:ascii="宋体" w:hAnsi="宋体" w:eastAsia="宋体"/>
                <w:sz w:val="20"/>
              </w:rPr>
              <w:t>确认IP配置</w:t>
            </w:r>
          </w:p>
        </w:tc>
        <w:tc>
          <w:tcPr>
            <w:tcW w:type="dxa" w:w="1662"/>
          </w:tcPr>
          <w:p>
            <w:r>
              <w:rPr>
                <w:rFonts w:ascii="宋体" w:hAnsi="宋体" w:eastAsia="宋体"/>
                <w:sz w:val="20"/>
              </w:rPr>
              <w:t>配置正确</w:t>
            </w:r>
          </w:p>
        </w:tc>
      </w:tr>
    </w:tbl>
    <w:p/>
    <w:p>
      <w:pPr>
        <w:spacing w:line="440" w:lineRule="exact" w:before="0" w:after="0"/>
      </w:pPr>
      <w:r>
        <w:rPr>
          <w:rFonts w:ascii="宋体" w:hAnsi="宋体" w:eastAsia="宋体"/>
          <w:b/>
          <w:sz w:val="24"/>
        </w:rPr>
        <w:t>SOP-MFP2-004：多功能打印机年度维护标准操作规程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打印引擎全面检测</w:t>
            </w:r>
          </w:p>
        </w:tc>
        <w:tc>
          <w:tcPr>
            <w:tcW w:type="dxa" w:w="1662"/>
          </w:tcPr>
          <w:p>
            <w:r>
              <w:rPr>
                <w:rFonts w:ascii="宋体" w:hAnsi="宋体" w:eastAsia="宋体"/>
                <w:sz w:val="20"/>
              </w:rPr>
              <w:t>检测激光扫描单元等</w:t>
            </w:r>
          </w:p>
        </w:tc>
        <w:tc>
          <w:tcPr>
            <w:tcW w:type="dxa" w:w="1662"/>
          </w:tcPr>
          <w:p>
            <w:r>
              <w:rPr>
                <w:rFonts w:ascii="宋体" w:hAnsi="宋体" w:eastAsia="宋体"/>
                <w:sz w:val="20"/>
              </w:rPr>
              <w:t>专业工具</w:t>
            </w:r>
          </w:p>
        </w:tc>
        <w:tc>
          <w:tcPr>
            <w:tcW w:type="dxa" w:w="1662"/>
          </w:tcPr>
          <w:p>
            <w:r>
              <w:rPr>
                <w:rFonts w:ascii="宋体" w:hAnsi="宋体" w:eastAsia="宋体"/>
                <w:sz w:val="20"/>
              </w:rPr>
              <w:t>组件达标</w:t>
            </w:r>
          </w:p>
        </w:tc>
      </w:tr>
      <w:tr>
        <w:tc>
          <w:tcPr>
            <w:tcW w:type="dxa" w:w="1662"/>
          </w:tcPr>
          <w:p>
            <w:r>
              <w:rPr>
                <w:rFonts w:ascii="宋体" w:hAnsi="宋体" w:eastAsia="宋体"/>
                <w:sz w:val="20"/>
              </w:rPr>
              <w:t>2</w:t>
            </w:r>
          </w:p>
        </w:tc>
        <w:tc>
          <w:tcPr>
            <w:tcW w:type="dxa" w:w="1662"/>
          </w:tcPr>
          <w:p>
            <w:r>
              <w:rPr>
                <w:rFonts w:ascii="宋体" w:hAnsi="宋体" w:eastAsia="宋体"/>
                <w:sz w:val="20"/>
              </w:rPr>
              <w:t>硒鼓寿命评估</w:t>
            </w:r>
          </w:p>
        </w:tc>
        <w:tc>
          <w:tcPr>
            <w:tcW w:type="dxa" w:w="1662"/>
          </w:tcPr>
          <w:p>
            <w:r>
              <w:rPr>
                <w:rFonts w:ascii="宋体" w:hAnsi="宋体" w:eastAsia="宋体"/>
                <w:sz w:val="20"/>
              </w:rPr>
              <w:t>评估硒鼓磨损</w:t>
            </w:r>
          </w:p>
        </w:tc>
        <w:tc>
          <w:tcPr>
            <w:tcW w:type="dxa" w:w="1662"/>
          </w:tcPr>
          <w:p>
            <w:r>
              <w:rPr>
                <w:rFonts w:ascii="宋体" w:hAnsi="宋体" w:eastAsia="宋体"/>
                <w:sz w:val="20"/>
              </w:rPr>
              <w:t>记录页数</w:t>
            </w:r>
          </w:p>
        </w:tc>
        <w:tc>
          <w:tcPr>
            <w:tcW w:type="dxa" w:w="1662"/>
          </w:tcPr>
          <w:p>
            <w:r>
              <w:rPr>
                <w:rFonts w:ascii="宋体" w:hAnsi="宋体" w:eastAsia="宋体"/>
                <w:sz w:val="20"/>
              </w:rPr>
              <w:t>硒鼓状态良好</w:t>
            </w:r>
          </w:p>
        </w:tc>
      </w:tr>
      <w:tr>
        <w:tc>
          <w:tcPr>
            <w:tcW w:type="dxa" w:w="1662"/>
          </w:tcPr>
          <w:p>
            <w:r>
              <w:rPr>
                <w:rFonts w:ascii="宋体" w:hAnsi="宋体" w:eastAsia="宋体"/>
                <w:sz w:val="20"/>
              </w:rPr>
              <w:t>3</w:t>
            </w:r>
          </w:p>
        </w:tc>
        <w:tc>
          <w:tcPr>
            <w:tcW w:type="dxa" w:w="1662"/>
          </w:tcPr>
          <w:p>
            <w:r>
              <w:rPr>
                <w:rFonts w:ascii="宋体" w:hAnsi="宋体" w:eastAsia="宋体"/>
                <w:sz w:val="20"/>
              </w:rPr>
              <w:t>电源系统检测</w:t>
            </w:r>
          </w:p>
        </w:tc>
        <w:tc>
          <w:tcPr>
            <w:tcW w:type="dxa" w:w="1662"/>
          </w:tcPr>
          <w:p>
            <w:r>
              <w:rPr>
                <w:rFonts w:ascii="宋体" w:hAnsi="宋体" w:eastAsia="宋体"/>
                <w:sz w:val="20"/>
              </w:rPr>
              <w:t>检测电源板输出</w:t>
            </w:r>
          </w:p>
        </w:tc>
        <w:tc>
          <w:tcPr>
            <w:tcW w:type="dxa" w:w="1662"/>
          </w:tcPr>
          <w:p>
            <w:r>
              <w:rPr>
                <w:rFonts w:ascii="宋体" w:hAnsi="宋体" w:eastAsia="宋体"/>
                <w:sz w:val="20"/>
              </w:rPr>
              <w:t>满载/轻载</w:t>
            </w:r>
          </w:p>
        </w:tc>
        <w:tc>
          <w:tcPr>
            <w:tcW w:type="dxa" w:w="1662"/>
          </w:tcPr>
          <w:p>
            <w:r>
              <w:rPr>
                <w:rFonts w:ascii="宋体" w:hAnsi="宋体" w:eastAsia="宋体"/>
                <w:sz w:val="20"/>
              </w:rPr>
              <w:t>电压偏差≤±3%</w:t>
            </w:r>
          </w:p>
        </w:tc>
      </w:tr>
      <w:tr>
        <w:tc>
          <w:tcPr>
            <w:tcW w:type="dxa" w:w="1662"/>
          </w:tcPr>
          <w:p>
            <w:r>
              <w:rPr>
                <w:rFonts w:ascii="宋体" w:hAnsi="宋体" w:eastAsia="宋体"/>
                <w:sz w:val="20"/>
              </w:rPr>
              <w:t>4</w:t>
            </w:r>
          </w:p>
        </w:tc>
        <w:tc>
          <w:tcPr>
            <w:tcW w:type="dxa" w:w="1662"/>
          </w:tcPr>
          <w:p>
            <w:r>
              <w:rPr>
                <w:rFonts w:ascii="宋体" w:hAnsi="宋体" w:eastAsia="宋体"/>
                <w:sz w:val="20"/>
              </w:rPr>
              <w:t>机械磨损评估</w:t>
            </w:r>
          </w:p>
        </w:tc>
        <w:tc>
          <w:tcPr>
            <w:tcW w:type="dxa" w:w="1662"/>
          </w:tcPr>
          <w:p>
            <w:r>
              <w:rPr>
                <w:rFonts w:ascii="宋体" w:hAnsi="宋体" w:eastAsia="宋体"/>
                <w:sz w:val="20"/>
              </w:rPr>
              <w:t>评估齿轮、轴承磨损</w:t>
            </w:r>
          </w:p>
        </w:tc>
        <w:tc>
          <w:tcPr>
            <w:tcW w:type="dxa" w:w="1662"/>
          </w:tcPr>
          <w:p>
            <w:r>
              <w:rPr>
                <w:rFonts w:ascii="宋体" w:hAnsi="宋体" w:eastAsia="宋体"/>
                <w:sz w:val="20"/>
              </w:rPr>
              <w:t>记录数据</w:t>
            </w:r>
          </w:p>
        </w:tc>
        <w:tc>
          <w:tcPr>
            <w:tcW w:type="dxa" w:w="1662"/>
          </w:tcPr>
          <w:p>
            <w:r>
              <w:rPr>
                <w:rFonts w:ascii="宋体" w:hAnsi="宋体" w:eastAsia="宋体"/>
                <w:sz w:val="20"/>
              </w:rPr>
              <w:t>磨损量在允许范围</w:t>
            </w:r>
          </w:p>
        </w:tc>
      </w:tr>
    </w:tbl>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打印模糊</w:t>
            </w:r>
          </w:p>
        </w:tc>
        <w:tc>
          <w:tcPr>
            <w:tcW w:type="dxa" w:w="2078"/>
          </w:tcPr>
          <w:p>
            <w:r>
              <w:rPr>
                <w:rFonts w:ascii="宋体" w:hAnsi="宋体" w:eastAsia="宋体"/>
                <w:sz w:val="20"/>
              </w:rPr>
              <w:t>墨粉不足/硒鼓老化</w:t>
            </w:r>
          </w:p>
        </w:tc>
        <w:tc>
          <w:tcPr>
            <w:tcW w:type="dxa" w:w="2078"/>
          </w:tcPr>
          <w:p>
            <w:r>
              <w:rPr>
                <w:rFonts w:ascii="宋体" w:hAnsi="宋体" w:eastAsia="宋体"/>
                <w:sz w:val="20"/>
              </w:rPr>
              <w:t>更换墨粉盒→更换硒鼓</w:t>
            </w:r>
          </w:p>
        </w:tc>
        <w:tc>
          <w:tcPr>
            <w:tcW w:type="dxa" w:w="2078"/>
          </w:tcPr>
          <w:p>
            <w:r>
              <w:rPr>
                <w:rFonts w:ascii="宋体" w:hAnsi="宋体" w:eastAsia="宋体"/>
                <w:sz w:val="20"/>
              </w:rPr>
              <w:t>15-30分钟</w:t>
            </w:r>
          </w:p>
        </w:tc>
      </w:tr>
      <w:tr>
        <w:tc>
          <w:tcPr>
            <w:tcW w:type="dxa" w:w="2078"/>
          </w:tcPr>
          <w:p>
            <w:r>
              <w:rPr>
                <w:rFonts w:ascii="宋体" w:hAnsi="宋体" w:eastAsia="宋体"/>
                <w:sz w:val="20"/>
              </w:rPr>
              <w:t>卡纸</w:t>
            </w:r>
          </w:p>
        </w:tc>
        <w:tc>
          <w:tcPr>
            <w:tcW w:type="dxa" w:w="2078"/>
          </w:tcPr>
          <w:p>
            <w:r>
              <w:rPr>
                <w:rFonts w:ascii="宋体" w:hAnsi="宋体" w:eastAsia="宋体"/>
                <w:sz w:val="20"/>
              </w:rPr>
              <w:t>纸张问题/进纸机构故障</w:t>
            </w:r>
          </w:p>
        </w:tc>
        <w:tc>
          <w:tcPr>
            <w:tcW w:type="dxa" w:w="2078"/>
          </w:tcPr>
          <w:p>
            <w:r>
              <w:rPr>
                <w:rFonts w:ascii="宋体" w:hAnsi="宋体" w:eastAsia="宋体"/>
                <w:sz w:val="20"/>
              </w:rPr>
              <w:t>清除卡纸→更换纸张</w:t>
            </w:r>
          </w:p>
        </w:tc>
        <w:tc>
          <w:tcPr>
            <w:tcW w:type="dxa" w:w="2078"/>
          </w:tcPr>
          <w:p>
            <w:r>
              <w:rPr>
                <w:rFonts w:ascii="宋体" w:hAnsi="宋体" w:eastAsia="宋体"/>
                <w:sz w:val="20"/>
              </w:rPr>
              <w:t>10-60分钟</w:t>
            </w:r>
          </w:p>
        </w:tc>
      </w:tr>
      <w:tr>
        <w:tc>
          <w:tcPr>
            <w:tcW w:type="dxa" w:w="2078"/>
          </w:tcPr>
          <w:p>
            <w:r>
              <w:rPr>
                <w:rFonts w:ascii="宋体" w:hAnsi="宋体" w:eastAsia="宋体"/>
                <w:sz w:val="20"/>
              </w:rPr>
              <w:t>复印质量差</w:t>
            </w:r>
          </w:p>
        </w:tc>
        <w:tc>
          <w:tcPr>
            <w:tcW w:type="dxa" w:w="2078"/>
          </w:tcPr>
          <w:p>
            <w:r>
              <w:rPr>
                <w:rFonts w:ascii="宋体" w:hAnsi="宋体" w:eastAsia="宋体"/>
                <w:sz w:val="20"/>
              </w:rPr>
              <w:t>扫描/定影组件异常</w:t>
            </w:r>
          </w:p>
        </w:tc>
        <w:tc>
          <w:tcPr>
            <w:tcW w:type="dxa" w:w="2078"/>
          </w:tcPr>
          <w:p>
            <w:r>
              <w:rPr>
                <w:rFonts w:ascii="宋体" w:hAnsi="宋体" w:eastAsia="宋体"/>
                <w:sz w:val="20"/>
              </w:rPr>
              <w:t>清洁→维修</w:t>
            </w:r>
          </w:p>
        </w:tc>
        <w:tc>
          <w:tcPr>
            <w:tcW w:type="dxa" w:w="2078"/>
          </w:tcPr>
          <w:p>
            <w:r>
              <w:rPr>
                <w:rFonts w:ascii="宋体" w:hAnsi="宋体" w:eastAsia="宋体"/>
                <w:sz w:val="20"/>
              </w:rPr>
              <w:t>30-60分钟</w:t>
            </w:r>
          </w:p>
        </w:tc>
      </w:tr>
      <w:tr>
        <w:tc>
          <w:tcPr>
            <w:tcW w:type="dxa" w:w="2078"/>
          </w:tcPr>
          <w:p>
            <w:r>
              <w:rPr>
                <w:rFonts w:ascii="宋体" w:hAnsi="宋体" w:eastAsia="宋体"/>
                <w:sz w:val="20"/>
              </w:rPr>
              <w:t>网络打印失败</w:t>
            </w:r>
          </w:p>
        </w:tc>
        <w:tc>
          <w:tcPr>
            <w:tcW w:type="dxa" w:w="2078"/>
          </w:tcPr>
          <w:p>
            <w:r>
              <w:rPr>
                <w:rFonts w:ascii="宋体" w:hAnsi="宋体" w:eastAsia="宋体"/>
                <w:sz w:val="20"/>
              </w:rPr>
              <w:t>网络故障</w:t>
            </w:r>
          </w:p>
        </w:tc>
        <w:tc>
          <w:tcPr>
            <w:tcW w:type="dxa" w:w="2078"/>
          </w:tcPr>
          <w:p>
            <w:r>
              <w:rPr>
                <w:rFonts w:ascii="宋体" w:hAnsi="宋体" w:eastAsia="宋体"/>
                <w:sz w:val="20"/>
              </w:rPr>
              <w:t>检查网络→修正配置</w:t>
            </w:r>
          </w:p>
        </w:tc>
        <w:tc>
          <w:tcPr>
            <w:tcW w:type="dxa" w:w="2078"/>
          </w:tcPr>
          <w:p>
            <w:r>
              <w:rPr>
                <w:rFonts w:ascii="宋体" w:hAnsi="宋体" w:eastAsia="宋体"/>
                <w:sz w:val="20"/>
              </w:rPr>
              <w:t>15-30分钟</w:t>
            </w:r>
          </w:p>
        </w:tc>
      </w:tr>
      <w:tr>
        <w:tc>
          <w:tcPr>
            <w:tcW w:type="dxa" w:w="2078"/>
          </w:tcPr>
          <w:p>
            <w:r>
              <w:rPr>
                <w:rFonts w:ascii="宋体" w:hAnsi="宋体" w:eastAsia="宋体"/>
                <w:sz w:val="20"/>
              </w:rPr>
              <w:t>扫描无图像</w:t>
            </w:r>
          </w:p>
        </w:tc>
        <w:tc>
          <w:tcPr>
            <w:tcW w:type="dxa" w:w="2078"/>
          </w:tcPr>
          <w:p>
            <w:r>
              <w:rPr>
                <w:rFonts w:ascii="宋体" w:hAnsi="宋体" w:eastAsia="宋体"/>
                <w:sz w:val="20"/>
              </w:rPr>
              <w:t>灯管/扫描头故障</w:t>
            </w:r>
          </w:p>
        </w:tc>
        <w:tc>
          <w:tcPr>
            <w:tcW w:type="dxa" w:w="2078"/>
          </w:tcPr>
          <w:p>
            <w:r>
              <w:rPr>
                <w:rFonts w:ascii="宋体" w:hAnsi="宋体" w:eastAsia="宋体"/>
                <w:sz w:val="20"/>
              </w:rPr>
              <w:t>更换灯管→更换扫描头</w:t>
            </w:r>
          </w:p>
        </w:tc>
        <w:tc>
          <w:tcPr>
            <w:tcW w:type="dxa" w:w="2078"/>
          </w:tcPr>
          <w:p>
            <w:r>
              <w:rPr>
                <w:rFonts w:ascii="宋体" w:hAnsi="宋体" w:eastAsia="宋体"/>
                <w:sz w:val="20"/>
              </w:rPr>
              <w:t>30-60分钟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硒鼓</w:t>
            </w:r>
          </w:p>
        </w:tc>
        <w:tc>
          <w:tcPr>
            <w:tcW w:type="dxa" w:w="1662"/>
          </w:tcPr>
          <w:p>
            <w:r>
              <w:rPr>
                <w:rFonts w:ascii="宋体" w:hAnsi="宋体" w:eastAsia="宋体"/>
                <w:sz w:val="20"/>
              </w:rPr>
              <w:t>5个</w:t>
            </w:r>
          </w:p>
        </w:tc>
        <w:tc>
          <w:tcPr>
            <w:tcW w:type="dxa" w:w="1662"/>
          </w:tcPr>
          <w:p>
            <w:r>
              <w:rPr>
                <w:rFonts w:ascii="宋体" w:hAnsi="宋体" w:eastAsia="宋体"/>
                <w:sz w:val="20"/>
              </w:rPr>
              <w:t>10个</w:t>
            </w:r>
          </w:p>
        </w:tc>
        <w:tc>
          <w:tcPr>
            <w:tcW w:type="dxa" w:w="1662"/>
          </w:tcPr>
          <w:p>
            <w:r>
              <w:rPr>
                <w:rFonts w:ascii="宋体" w:hAnsi="宋体" w:eastAsia="宋体"/>
                <w:sz w:val="20"/>
              </w:rPr>
              <w:t>7个工作日</w:t>
            </w:r>
          </w:p>
        </w:tc>
        <w:tc>
          <w:tcPr>
            <w:tcW w:type="dxa" w:w="1662"/>
          </w:tcPr>
          <w:p>
            <w:r>
              <w:rPr>
                <w:rFonts w:ascii="宋体" w:hAnsi="宋体" w:eastAsia="宋体"/>
                <w:sz w:val="20"/>
              </w:rPr>
              <w:t>1,200</w:t>
            </w:r>
          </w:p>
        </w:tc>
      </w:tr>
      <w:tr>
        <w:tc>
          <w:tcPr>
            <w:tcW w:type="dxa" w:w="1662"/>
          </w:tcPr>
          <w:p>
            <w:r>
              <w:rPr>
                <w:rFonts w:ascii="宋体" w:hAnsi="宋体" w:eastAsia="宋体"/>
                <w:sz w:val="20"/>
              </w:rPr>
              <w:t>墨粉盒</w:t>
            </w:r>
          </w:p>
        </w:tc>
        <w:tc>
          <w:tcPr>
            <w:tcW w:type="dxa" w:w="1662"/>
          </w:tcPr>
          <w:p>
            <w:r>
              <w:rPr>
                <w:rFonts w:ascii="宋体" w:hAnsi="宋体" w:eastAsia="宋体"/>
                <w:sz w:val="20"/>
              </w:rPr>
              <w:t>8个</w:t>
            </w:r>
          </w:p>
        </w:tc>
        <w:tc>
          <w:tcPr>
            <w:tcW w:type="dxa" w:w="1662"/>
          </w:tcPr>
          <w:p>
            <w:r>
              <w:rPr>
                <w:rFonts w:ascii="宋体" w:hAnsi="宋体" w:eastAsia="宋体"/>
                <w:sz w:val="20"/>
              </w:rPr>
              <w:t>16个</w:t>
            </w:r>
          </w:p>
        </w:tc>
        <w:tc>
          <w:tcPr>
            <w:tcW w:type="dxa" w:w="1662"/>
          </w:tcPr>
          <w:p>
            <w:r>
              <w:rPr>
                <w:rFonts w:ascii="宋体" w:hAnsi="宋体" w:eastAsia="宋体"/>
                <w:sz w:val="20"/>
              </w:rPr>
              <w:t>5个工作日</w:t>
            </w:r>
          </w:p>
        </w:tc>
        <w:tc>
          <w:tcPr>
            <w:tcW w:type="dxa" w:w="1662"/>
          </w:tcPr>
          <w:p>
            <w:r>
              <w:rPr>
                <w:rFonts w:ascii="宋体" w:hAnsi="宋体" w:eastAsia="宋体"/>
                <w:sz w:val="20"/>
              </w:rPr>
              <w:t>680</w:t>
            </w:r>
          </w:p>
        </w:tc>
      </w:tr>
      <w:tr>
        <w:tc>
          <w:tcPr>
            <w:tcW w:type="dxa" w:w="1662"/>
          </w:tcPr>
          <w:p>
            <w:r>
              <w:rPr>
                <w:rFonts w:ascii="宋体" w:hAnsi="宋体" w:eastAsia="宋体"/>
                <w:sz w:val="20"/>
              </w:rPr>
              <w:t>定影辊</w:t>
            </w:r>
          </w:p>
        </w:tc>
        <w:tc>
          <w:tcPr>
            <w:tcW w:type="dxa" w:w="1662"/>
          </w:tcPr>
          <w:p>
            <w:r>
              <w:rPr>
                <w:rFonts w:ascii="宋体" w:hAnsi="宋体" w:eastAsia="宋体"/>
                <w:sz w:val="20"/>
              </w:rPr>
              <w:t>2个</w:t>
            </w:r>
          </w:p>
        </w:tc>
        <w:tc>
          <w:tcPr>
            <w:tcW w:type="dxa" w:w="1662"/>
          </w:tcPr>
          <w:p>
            <w:r>
              <w:rPr>
                <w:rFonts w:ascii="宋体" w:hAnsi="宋体" w:eastAsia="宋体"/>
                <w:sz w:val="20"/>
              </w:rPr>
              <w:t>4个</w:t>
            </w:r>
          </w:p>
        </w:tc>
        <w:tc>
          <w:tcPr>
            <w:tcW w:type="dxa" w:w="1662"/>
          </w:tcPr>
          <w:p>
            <w:r>
              <w:rPr>
                <w:rFonts w:ascii="宋体" w:hAnsi="宋体" w:eastAsia="宋体"/>
                <w:sz w:val="20"/>
              </w:rPr>
              <w:t>10个工作日</w:t>
            </w:r>
          </w:p>
        </w:tc>
        <w:tc>
          <w:tcPr>
            <w:tcW w:type="dxa" w:w="1662"/>
          </w:tcPr>
          <w:p>
            <w:r>
              <w:rPr>
                <w:rFonts w:ascii="宋体" w:hAnsi="宋体" w:eastAsia="宋体"/>
                <w:sz w:val="20"/>
              </w:rPr>
              <w:t>1,500</w:t>
            </w:r>
          </w:p>
        </w:tc>
      </w:tr>
      <w:tr>
        <w:tc>
          <w:tcPr>
            <w:tcW w:type="dxa" w:w="1662"/>
          </w:tcPr>
          <w:p>
            <w:r>
              <w:rPr>
                <w:rFonts w:ascii="宋体" w:hAnsi="宋体" w:eastAsia="宋体"/>
                <w:sz w:val="20"/>
              </w:rPr>
              <w:t>转印带</w:t>
            </w:r>
          </w:p>
        </w:tc>
        <w:tc>
          <w:tcPr>
            <w:tcW w:type="dxa" w:w="1662"/>
          </w:tcPr>
          <w:p>
            <w:r>
              <w:rPr>
                <w:rFonts w:ascii="宋体" w:hAnsi="宋体" w:eastAsia="宋体"/>
                <w:sz w:val="20"/>
              </w:rPr>
              <w:t>2条</w:t>
            </w:r>
          </w:p>
        </w:tc>
        <w:tc>
          <w:tcPr>
            <w:tcW w:type="dxa" w:w="1662"/>
          </w:tcPr>
          <w:p>
            <w:r>
              <w:rPr>
                <w:rFonts w:ascii="宋体" w:hAnsi="宋体" w:eastAsia="宋体"/>
                <w:sz w:val="20"/>
              </w:rPr>
              <w:t>4条</w:t>
            </w:r>
          </w:p>
        </w:tc>
        <w:tc>
          <w:tcPr>
            <w:tcW w:type="dxa" w:w="1662"/>
          </w:tcPr>
          <w:p>
            <w:r>
              <w:rPr>
                <w:rFonts w:ascii="宋体" w:hAnsi="宋体" w:eastAsia="宋体"/>
                <w:sz w:val="20"/>
              </w:rPr>
              <w:t>10个工作日</w:t>
            </w:r>
          </w:p>
        </w:tc>
        <w:tc>
          <w:tcPr>
            <w:tcW w:type="dxa" w:w="1662"/>
          </w:tcPr>
          <w:p>
            <w:r>
              <w:rPr>
                <w:rFonts w:ascii="宋体" w:hAnsi="宋体" w:eastAsia="宋体"/>
                <w:sz w:val="20"/>
              </w:rPr>
              <w:t>1,200</w:t>
            </w:r>
          </w:p>
        </w:tc>
      </w:tr>
    </w:tbl>
    <w:p/>
    <w:p>
      <w:pPr>
        <w:spacing w:line="440" w:lineRule="exact" w:before="0" w:after="0"/>
      </w:pPr>
      <w:r>
        <w:rPr>
          <w:rFonts w:ascii="宋体" w:hAnsi="宋体" w:eastAsia="宋体"/>
          <w:b/>
          <w:sz w:val="24"/>
        </w:rPr>
        <w:t>四、验收标准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设备完好率</w:t>
            </w:r>
          </w:p>
        </w:tc>
        <w:tc>
          <w:tcPr>
            <w:tcW w:type="dxa" w:w="2078"/>
          </w:tcPr>
          <w:p>
            <w:r>
              <w:rPr>
                <w:rFonts w:ascii="宋体" w:hAnsi="宋体" w:eastAsia="宋体"/>
                <w:sz w:val="20"/>
              </w:rPr>
              <w:t>≥98%</w:t>
            </w:r>
          </w:p>
        </w:tc>
        <w:tc>
          <w:tcPr>
            <w:tcW w:type="dxa" w:w="2078"/>
          </w:tcPr>
          <w:p>
            <w:r>
              <w:rPr>
                <w:rFonts w:ascii="宋体" w:hAnsi="宋体" w:eastAsia="宋体"/>
                <w:sz w:val="20"/>
              </w:rPr>
              <w:t>逐台测试</w:t>
            </w:r>
          </w:p>
        </w:tc>
      </w:tr>
      <w:tr>
        <w:tc>
          <w:tcPr>
            <w:tcW w:type="dxa" w:w="2078"/>
          </w:tcPr>
          <w:p>
            <w:r>
              <w:rPr>
                <w:rFonts w:ascii="宋体" w:hAnsi="宋体" w:eastAsia="宋体"/>
                <w:sz w:val="20"/>
              </w:rPr>
              <w:t>2</w:t>
            </w:r>
          </w:p>
        </w:tc>
        <w:tc>
          <w:tcPr>
            <w:tcW w:type="dxa" w:w="2078"/>
          </w:tcPr>
          <w:p>
            <w:r>
              <w:rPr>
                <w:rFonts w:ascii="宋体" w:hAnsi="宋体" w:eastAsia="宋体"/>
                <w:sz w:val="20"/>
              </w:rPr>
              <w:t>打印合格率</w:t>
            </w:r>
          </w:p>
        </w:tc>
        <w:tc>
          <w:tcPr>
            <w:tcW w:type="dxa" w:w="2078"/>
          </w:tcPr>
          <w:p>
            <w:r>
              <w:rPr>
                <w:rFonts w:ascii="宋体" w:hAnsi="宋体" w:eastAsia="宋体"/>
                <w:sz w:val="20"/>
              </w:rPr>
              <w:t>≥99%</w:t>
            </w:r>
          </w:p>
        </w:tc>
        <w:tc>
          <w:tcPr>
            <w:tcW w:type="dxa" w:w="2078"/>
          </w:tcPr>
          <w:p>
            <w:r>
              <w:rPr>
                <w:rFonts w:ascii="宋体" w:hAnsi="宋体" w:eastAsia="宋体"/>
                <w:sz w:val="20"/>
              </w:rPr>
              <w:t>打印测试页评估</w:t>
            </w:r>
          </w:p>
        </w:tc>
      </w:tr>
      <w:tr>
        <w:tc>
          <w:tcPr>
            <w:tcW w:type="dxa" w:w="2078"/>
          </w:tcPr>
          <w:p>
            <w:r>
              <w:rPr>
                <w:rFonts w:ascii="宋体" w:hAnsi="宋体" w:eastAsia="宋体"/>
                <w:sz w:val="20"/>
              </w:rPr>
              <w:t>3</w:t>
            </w:r>
          </w:p>
        </w:tc>
        <w:tc>
          <w:tcPr>
            <w:tcW w:type="dxa" w:w="2078"/>
          </w:tcPr>
          <w:p>
            <w:r>
              <w:rPr>
                <w:rFonts w:ascii="宋体" w:hAnsi="宋体" w:eastAsia="宋体"/>
                <w:sz w:val="20"/>
              </w:rPr>
              <w:t>平均打印速度</w:t>
            </w:r>
          </w:p>
        </w:tc>
        <w:tc>
          <w:tcPr>
            <w:tcW w:type="dxa" w:w="2078"/>
          </w:tcPr>
          <w:p>
            <w:r>
              <w:rPr>
                <w:rFonts w:ascii="宋体" w:hAnsi="宋体" w:eastAsia="宋体"/>
                <w:sz w:val="20"/>
              </w:rPr>
              <w:t>≥25ppm</w:t>
            </w:r>
          </w:p>
        </w:tc>
        <w:tc>
          <w:tcPr>
            <w:tcW w:type="dxa" w:w="2078"/>
          </w:tcPr>
          <w:p>
            <w:r>
              <w:rPr>
                <w:rFonts w:ascii="宋体" w:hAnsi="宋体" w:eastAsia="宋体"/>
                <w:sz w:val="20"/>
              </w:rPr>
              <w:t>计时测试</w:t>
            </w:r>
          </w:p>
        </w:tc>
      </w:tr>
      <w:tr>
        <w:tc>
          <w:tcPr>
            <w:tcW w:type="dxa" w:w="2078"/>
          </w:tcPr>
          <w:p>
            <w:r>
              <w:rPr>
                <w:rFonts w:ascii="宋体" w:hAnsi="宋体" w:eastAsia="宋体"/>
                <w:sz w:val="20"/>
              </w:rPr>
              <w:t>4</w:t>
            </w:r>
          </w:p>
        </w:tc>
        <w:tc>
          <w:tcPr>
            <w:tcW w:type="dxa" w:w="2078"/>
          </w:tcPr>
          <w:p>
            <w:r>
              <w:rPr>
                <w:rFonts w:ascii="宋体" w:hAnsi="宋体" w:eastAsia="宋体"/>
                <w:sz w:val="20"/>
              </w:rPr>
              <w:t>设备可用率</w:t>
            </w:r>
          </w:p>
        </w:tc>
        <w:tc>
          <w:tcPr>
            <w:tcW w:type="dxa" w:w="2078"/>
          </w:tcPr>
          <w:p>
            <w:r>
              <w:rPr>
                <w:rFonts w:ascii="宋体" w:hAnsi="宋体" w:eastAsia="宋体"/>
                <w:sz w:val="20"/>
              </w:rPr>
              <w:t>≥99.5%</w:t>
            </w:r>
          </w:p>
        </w:tc>
        <w:tc>
          <w:tcPr>
            <w:tcW w:type="dxa" w:w="2078"/>
          </w:tcPr>
          <w:p>
            <w:r>
              <w:rPr>
                <w:rFonts w:ascii="宋体" w:hAnsi="宋体" w:eastAsia="宋体"/>
                <w:sz w:val="20"/>
              </w:rPr>
              <w:t>月度统计</w:t>
            </w:r>
          </w:p>
        </w:tc>
      </w:tr>
    </w:tbl>
    <w:p/>
    <w:p>
      <w:pPr>
        <w:spacing w:line="440" w:lineRule="exact" w:before="0" w:after="0"/>
      </w:pPr>
      <w:r>
        <w:rPr>
          <w:rFonts w:ascii="宋体" w:hAnsi="宋体" w:eastAsia="宋体"/>
          <w:sz w:val="24"/>
        </w:rPr>
        <w:t>---</w:t>
      </w:r>
    </w:p>
    <w:p>
      <w:pPr>
        <w:pStyle w:val="Heading4"/>
      </w:pPr>
      <w:r>
        <w:t>3.1.1.8 终端杀毒</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终端杀毒系统部署于全部182台桌面终端（含148台窗口终端和34台后台终端），是政务网络安全防护的核心组件。系统采用奇安信天擎V11终端安全防护系统，支持银河麒麟V4和Windows双平台，提供病毒查杀、漏洞修复、行为管控、网络准入、审计日志、云端管理等全面安全防护功能。</w:t>
      </w:r>
    </w:p>
    <w:p>
      <w:pPr>
        <w:spacing w:line="440" w:lineRule="exact" w:before="0" w:after="0"/>
      </w:pPr>
      <w:r>
        <w:rPr>
          <w:rFonts w:ascii="宋体" w:hAnsi="宋体" w:eastAsia="宋体"/>
          <w:b/>
          <w:sz w:val="24"/>
        </w:rPr>
        <w:t>系统技术规格详情：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奇安信 天擎V11</w:t>
            </w:r>
          </w:p>
        </w:tc>
      </w:tr>
      <w:tr>
        <w:tc>
          <w:tcPr>
            <w:tcW w:type="dxa" w:w="4156"/>
          </w:tcPr>
          <w:p>
            <w:r>
              <w:rPr>
                <w:rFonts w:ascii="宋体" w:hAnsi="宋体" w:eastAsia="宋体"/>
                <w:sz w:val="20"/>
              </w:rPr>
              <w:t>支持平台</w:t>
            </w:r>
          </w:p>
        </w:tc>
        <w:tc>
          <w:tcPr>
            <w:tcW w:type="dxa" w:w="4156"/>
          </w:tcPr>
          <w:p>
            <w:r>
              <w:rPr>
                <w:rFonts w:ascii="宋体" w:hAnsi="宋体" w:eastAsia="宋体"/>
                <w:sz w:val="20"/>
              </w:rPr>
              <w:t>银河麒麟V4 / Windows 10/11</w:t>
            </w:r>
          </w:p>
        </w:tc>
      </w:tr>
      <w:tr>
        <w:tc>
          <w:tcPr>
            <w:tcW w:type="dxa" w:w="4156"/>
          </w:tcPr>
          <w:p>
            <w:r>
              <w:rPr>
                <w:rFonts w:ascii="宋体" w:hAnsi="宋体" w:eastAsia="宋体"/>
                <w:sz w:val="20"/>
              </w:rPr>
              <w:t>防护能力</w:t>
            </w:r>
          </w:p>
        </w:tc>
        <w:tc>
          <w:tcPr>
            <w:tcW w:type="dxa" w:w="4156"/>
          </w:tcPr>
          <w:p>
            <w:r>
              <w:rPr>
                <w:rFonts w:ascii="宋体" w:hAnsi="宋体" w:eastAsia="宋体"/>
                <w:sz w:val="20"/>
              </w:rPr>
              <w:t>病毒查杀/漏洞修复/行为管控/网络准入</w:t>
            </w:r>
          </w:p>
        </w:tc>
      </w:tr>
      <w:tr>
        <w:tc>
          <w:tcPr>
            <w:tcW w:type="dxa" w:w="4156"/>
          </w:tcPr>
          <w:p>
            <w:r>
              <w:rPr>
                <w:rFonts w:ascii="宋体" w:hAnsi="宋体" w:eastAsia="宋体"/>
                <w:sz w:val="20"/>
              </w:rPr>
              <w:t>管理方式</w:t>
            </w:r>
          </w:p>
        </w:tc>
        <w:tc>
          <w:tcPr>
            <w:tcW w:type="dxa" w:w="4156"/>
          </w:tcPr>
          <w:p>
            <w:r>
              <w:rPr>
                <w:rFonts w:ascii="宋体" w:hAnsi="宋体" w:eastAsia="宋体"/>
                <w:sz w:val="20"/>
              </w:rPr>
              <w:t>云端集中管理 + 本地代理</w:t>
            </w:r>
          </w:p>
        </w:tc>
      </w:tr>
      <w:tr>
        <w:tc>
          <w:tcPr>
            <w:tcW w:type="dxa" w:w="4156"/>
          </w:tcPr>
          <w:p>
            <w:r>
              <w:rPr>
                <w:rFonts w:ascii="宋体" w:hAnsi="宋体" w:eastAsia="宋体"/>
                <w:sz w:val="20"/>
              </w:rPr>
              <w:t>更新方式</w:t>
            </w:r>
          </w:p>
        </w:tc>
        <w:tc>
          <w:tcPr>
            <w:tcW w:type="dxa" w:w="4156"/>
          </w:tcPr>
          <w:p>
            <w:r>
              <w:rPr>
                <w:rFonts w:ascii="宋体" w:hAnsi="宋体" w:eastAsia="宋体"/>
                <w:sz w:val="20"/>
              </w:rPr>
              <w:t>云端实时更新病毒库和策略</w:t>
            </w:r>
          </w:p>
        </w:tc>
      </w:tr>
      <w:tr>
        <w:tc>
          <w:tcPr>
            <w:tcW w:type="dxa" w:w="4156"/>
          </w:tcPr>
          <w:p>
            <w:r>
              <w:rPr>
                <w:rFonts w:ascii="宋体" w:hAnsi="宋体" w:eastAsia="宋体"/>
                <w:sz w:val="20"/>
              </w:rPr>
              <w:t>审计功能</w:t>
            </w:r>
          </w:p>
        </w:tc>
        <w:tc>
          <w:tcPr>
            <w:tcW w:type="dxa" w:w="4156"/>
          </w:tcPr>
          <w:p>
            <w:r>
              <w:rPr>
                <w:rFonts w:ascii="宋体" w:hAnsi="宋体" w:eastAsia="宋体"/>
                <w:sz w:val="20"/>
              </w:rPr>
              <w:t>操作审计/文件审计/网络审计</w:t>
            </w:r>
          </w:p>
        </w:tc>
      </w:tr>
      <w:tr>
        <w:tc>
          <w:tcPr>
            <w:tcW w:type="dxa" w:w="4156"/>
          </w:tcPr>
          <w:p>
            <w:r>
              <w:rPr>
                <w:rFonts w:ascii="宋体" w:hAnsi="宋体" w:eastAsia="宋体"/>
                <w:sz w:val="20"/>
              </w:rPr>
              <w:t>准入控制</w:t>
            </w:r>
          </w:p>
        </w:tc>
        <w:tc>
          <w:tcPr>
            <w:tcW w:type="dxa" w:w="4156"/>
          </w:tcPr>
          <w:p>
            <w:r>
              <w:rPr>
                <w:rFonts w:ascii="宋体" w:hAnsi="宋体" w:eastAsia="宋体"/>
                <w:sz w:val="20"/>
              </w:rPr>
              <w:t>802.1X/MAC绑定/终端合规检查</w:t>
            </w:r>
          </w:p>
        </w:tc>
      </w:tr>
      <w:tr>
        <w:tc>
          <w:tcPr>
            <w:tcW w:type="dxa" w:w="4156"/>
          </w:tcPr>
          <w:p>
            <w:r>
              <w:rPr>
                <w:rFonts w:ascii="宋体" w:hAnsi="宋体" w:eastAsia="宋体"/>
                <w:sz w:val="20"/>
              </w:rPr>
              <w:t>部署位置</w:t>
            </w:r>
          </w:p>
        </w:tc>
        <w:tc>
          <w:tcPr>
            <w:tcW w:type="dxa" w:w="4156"/>
          </w:tcPr>
          <w:p>
            <w:r>
              <w:rPr>
                <w:rFonts w:ascii="宋体" w:hAnsi="宋体" w:eastAsia="宋体"/>
                <w:sz w:val="20"/>
              </w:rPr>
              <w:t>全部182台桌面终端</w:t>
            </w:r>
          </w:p>
        </w:tc>
      </w:tr>
      <w:tr>
        <w:tc>
          <w:tcPr>
            <w:tcW w:type="dxa" w:w="4156"/>
          </w:tcPr>
          <w:p>
            <w:r>
              <w:rPr>
                <w:rFonts w:ascii="宋体" w:hAnsi="宋体" w:eastAsia="宋体"/>
                <w:sz w:val="20"/>
              </w:rPr>
              <w:t>数量</w:t>
            </w:r>
          </w:p>
        </w:tc>
        <w:tc>
          <w:tcPr>
            <w:tcW w:type="dxa" w:w="4156"/>
          </w:tcPr>
          <w:p>
            <w:r>
              <w:rPr>
                <w:rFonts w:ascii="宋体" w:hAnsi="宋体" w:eastAsia="宋体"/>
                <w:sz w:val="20"/>
              </w:rPr>
              <w:t>182套</w:t>
            </w:r>
          </w:p>
        </w:tc>
      </w:tr>
    </w:tbl>
    <w:p/>
    <w:p>
      <w:pPr>
        <w:spacing w:line="440" w:lineRule="exact" w:before="0" w:after="0"/>
      </w:pPr>
      <w:r>
        <w:rPr>
          <w:rFonts w:ascii="宋体" w:hAnsi="宋体" w:eastAsia="宋体"/>
          <w:b/>
          <w:sz w:val="24"/>
        </w:rPr>
        <w:t>二、标准操作规程（SOP）</w:t>
      </w:r>
    </w:p>
    <w:p>
      <w:pPr>
        <w:spacing w:line="440" w:lineRule="exact" w:before="0" w:after="0"/>
      </w:pPr>
      <w:r>
        <w:rPr>
          <w:rFonts w:ascii="宋体" w:hAnsi="宋体" w:eastAsia="宋体"/>
          <w:b/>
          <w:sz w:val="24"/>
        </w:rPr>
        <w:t>SOP-AV-001：终端杀毒日常维护标准操作规程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状态检查</w:t>
            </w:r>
          </w:p>
        </w:tc>
        <w:tc>
          <w:tcPr>
            <w:tcW w:type="dxa" w:w="1662"/>
          </w:tcPr>
          <w:p>
            <w:r>
              <w:rPr>
                <w:rFonts w:ascii="宋体" w:hAnsi="宋体" w:eastAsia="宋体"/>
                <w:sz w:val="20"/>
              </w:rPr>
              <w:t>检查终端代理状态</w:t>
            </w:r>
          </w:p>
        </w:tc>
        <w:tc>
          <w:tcPr>
            <w:tcW w:type="dxa" w:w="1662"/>
          </w:tcPr>
          <w:p>
            <w:r>
              <w:rPr>
                <w:rFonts w:ascii="宋体" w:hAnsi="宋体" w:eastAsia="宋体"/>
                <w:sz w:val="20"/>
              </w:rPr>
              <w:t>确认在线/离线</w:t>
            </w:r>
          </w:p>
        </w:tc>
        <w:tc>
          <w:tcPr>
            <w:tcW w:type="dxa" w:w="1662"/>
          </w:tcPr>
          <w:p>
            <w:r>
              <w:rPr>
                <w:rFonts w:ascii="宋体" w:hAnsi="宋体" w:eastAsia="宋体"/>
                <w:sz w:val="20"/>
              </w:rPr>
              <w:t>所有终端在线</w:t>
            </w:r>
          </w:p>
        </w:tc>
      </w:tr>
      <w:tr>
        <w:tc>
          <w:tcPr>
            <w:tcW w:type="dxa" w:w="1662"/>
          </w:tcPr>
          <w:p>
            <w:r>
              <w:rPr>
                <w:rFonts w:ascii="宋体" w:hAnsi="宋体" w:eastAsia="宋体"/>
                <w:sz w:val="20"/>
              </w:rPr>
              <w:t>2</w:t>
            </w:r>
          </w:p>
        </w:tc>
        <w:tc>
          <w:tcPr>
            <w:tcW w:type="dxa" w:w="1662"/>
          </w:tcPr>
          <w:p>
            <w:r>
              <w:rPr>
                <w:rFonts w:ascii="宋体" w:hAnsi="宋体" w:eastAsia="宋体"/>
                <w:sz w:val="20"/>
              </w:rPr>
              <w:t>病毒库更新</w:t>
            </w:r>
          </w:p>
        </w:tc>
        <w:tc>
          <w:tcPr>
            <w:tcW w:type="dxa" w:w="1662"/>
          </w:tcPr>
          <w:p>
            <w:r>
              <w:rPr>
                <w:rFonts w:ascii="宋体" w:hAnsi="宋体" w:eastAsia="宋体"/>
                <w:sz w:val="20"/>
              </w:rPr>
              <w:t>检查病毒库版本</w:t>
            </w:r>
          </w:p>
        </w:tc>
        <w:tc>
          <w:tcPr>
            <w:tcW w:type="dxa" w:w="1662"/>
          </w:tcPr>
          <w:p>
            <w:r>
              <w:rPr>
                <w:rFonts w:ascii="宋体" w:hAnsi="宋体" w:eastAsia="宋体"/>
                <w:sz w:val="20"/>
              </w:rPr>
              <w:t>确认最新版本</w:t>
            </w:r>
          </w:p>
        </w:tc>
        <w:tc>
          <w:tcPr>
            <w:tcW w:type="dxa" w:w="1662"/>
          </w:tcPr>
          <w:p>
            <w:r>
              <w:rPr>
                <w:rFonts w:ascii="宋体" w:hAnsi="宋体" w:eastAsia="宋体"/>
                <w:sz w:val="20"/>
              </w:rPr>
              <w:t>病毒库最新</w:t>
            </w:r>
          </w:p>
        </w:tc>
      </w:tr>
      <w:tr>
        <w:tc>
          <w:tcPr>
            <w:tcW w:type="dxa" w:w="1662"/>
          </w:tcPr>
          <w:p>
            <w:r>
              <w:rPr>
                <w:rFonts w:ascii="宋体" w:hAnsi="宋体" w:eastAsia="宋体"/>
                <w:sz w:val="20"/>
              </w:rPr>
              <w:t>3</w:t>
            </w:r>
          </w:p>
        </w:tc>
        <w:tc>
          <w:tcPr>
            <w:tcW w:type="dxa" w:w="1662"/>
          </w:tcPr>
          <w:p>
            <w:r>
              <w:rPr>
                <w:rFonts w:ascii="宋体" w:hAnsi="宋体" w:eastAsia="宋体"/>
                <w:sz w:val="20"/>
              </w:rPr>
              <w:t>全盘扫描</w:t>
            </w:r>
          </w:p>
        </w:tc>
        <w:tc>
          <w:tcPr>
            <w:tcW w:type="dxa" w:w="1662"/>
          </w:tcPr>
          <w:p>
            <w:r>
              <w:rPr>
                <w:rFonts w:ascii="宋体" w:hAnsi="宋体" w:eastAsia="宋体"/>
                <w:sz w:val="20"/>
              </w:rPr>
              <w:t>启动全盘病毒扫描</w:t>
            </w:r>
          </w:p>
        </w:tc>
        <w:tc>
          <w:tcPr>
            <w:tcW w:type="dxa" w:w="1662"/>
          </w:tcPr>
          <w:p>
            <w:r>
              <w:rPr>
                <w:rFonts w:ascii="宋体" w:hAnsi="宋体" w:eastAsia="宋体"/>
                <w:sz w:val="20"/>
              </w:rPr>
              <w:t>非工作时间执行</w:t>
            </w:r>
          </w:p>
        </w:tc>
        <w:tc>
          <w:tcPr>
            <w:tcW w:type="dxa" w:w="1662"/>
          </w:tcPr>
          <w:p>
            <w:r>
              <w:rPr>
                <w:rFonts w:ascii="宋体" w:hAnsi="宋体" w:eastAsia="宋体"/>
                <w:sz w:val="20"/>
              </w:rPr>
              <w:t>无病毒</w:t>
            </w:r>
          </w:p>
        </w:tc>
      </w:tr>
    </w:tbl>
    <w:p/>
    <w:p>
      <w:pPr>
        <w:spacing w:line="440" w:lineRule="exact" w:before="0" w:after="0"/>
      </w:pPr>
      <w:r>
        <w:rPr>
          <w:rFonts w:ascii="宋体" w:hAnsi="宋体" w:eastAsia="宋体"/>
          <w:b/>
          <w:sz w:val="24"/>
        </w:rPr>
        <w:t>SOP-AV-002：终端杀毒每周维护标准操作规程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策略更新</w:t>
            </w:r>
          </w:p>
        </w:tc>
        <w:tc>
          <w:tcPr>
            <w:tcW w:type="dxa" w:w="1662"/>
          </w:tcPr>
          <w:p>
            <w:r>
              <w:rPr>
                <w:rFonts w:ascii="宋体" w:hAnsi="宋体" w:eastAsia="宋体"/>
                <w:sz w:val="20"/>
              </w:rPr>
              <w:t>检查并更新安全策略</w:t>
            </w:r>
          </w:p>
        </w:tc>
        <w:tc>
          <w:tcPr>
            <w:tcW w:type="dxa" w:w="1662"/>
          </w:tcPr>
          <w:p>
            <w:r>
              <w:rPr>
                <w:rFonts w:ascii="宋体" w:hAnsi="宋体" w:eastAsia="宋体"/>
                <w:sz w:val="20"/>
              </w:rPr>
              <w:t>从云端拉取</w:t>
            </w:r>
          </w:p>
        </w:tc>
        <w:tc>
          <w:tcPr>
            <w:tcW w:type="dxa" w:w="1662"/>
          </w:tcPr>
          <w:p>
            <w:r>
              <w:rPr>
                <w:rFonts w:ascii="宋体" w:hAnsi="宋体" w:eastAsia="宋体"/>
                <w:sz w:val="20"/>
              </w:rPr>
              <w:t>策略最新</w:t>
            </w:r>
          </w:p>
        </w:tc>
      </w:tr>
      <w:tr>
        <w:tc>
          <w:tcPr>
            <w:tcW w:type="dxa" w:w="1662"/>
          </w:tcPr>
          <w:p>
            <w:r>
              <w:rPr>
                <w:rFonts w:ascii="宋体" w:hAnsi="宋体" w:eastAsia="宋体"/>
                <w:sz w:val="20"/>
              </w:rPr>
              <w:t>2</w:t>
            </w:r>
          </w:p>
        </w:tc>
        <w:tc>
          <w:tcPr>
            <w:tcW w:type="dxa" w:w="1662"/>
          </w:tcPr>
          <w:p>
            <w:r>
              <w:rPr>
                <w:rFonts w:ascii="宋体" w:hAnsi="宋体" w:eastAsia="宋体"/>
                <w:sz w:val="20"/>
              </w:rPr>
              <w:t>漏洞扫描</w:t>
            </w:r>
          </w:p>
        </w:tc>
        <w:tc>
          <w:tcPr>
            <w:tcW w:type="dxa" w:w="1662"/>
          </w:tcPr>
          <w:p>
            <w:r>
              <w:rPr>
                <w:rFonts w:ascii="宋体" w:hAnsi="宋体" w:eastAsia="宋体"/>
                <w:sz w:val="20"/>
              </w:rPr>
              <w:t>执行漏洞扫描</w:t>
            </w:r>
          </w:p>
        </w:tc>
        <w:tc>
          <w:tcPr>
            <w:tcW w:type="dxa" w:w="1662"/>
          </w:tcPr>
          <w:p>
            <w:r>
              <w:rPr>
                <w:rFonts w:ascii="宋体" w:hAnsi="宋体" w:eastAsia="宋体"/>
                <w:sz w:val="20"/>
              </w:rPr>
              <w:t>扫描所有终端</w:t>
            </w:r>
          </w:p>
        </w:tc>
        <w:tc>
          <w:tcPr>
            <w:tcW w:type="dxa" w:w="1662"/>
          </w:tcPr>
          <w:p>
            <w:r>
              <w:rPr>
                <w:rFonts w:ascii="宋体" w:hAnsi="宋体" w:eastAsia="宋体"/>
                <w:sz w:val="20"/>
              </w:rPr>
              <w:t>漏洞报告完整</w:t>
            </w:r>
          </w:p>
        </w:tc>
      </w:tr>
      <w:tr>
        <w:tc>
          <w:tcPr>
            <w:tcW w:type="dxa" w:w="1662"/>
          </w:tcPr>
          <w:p>
            <w:r>
              <w:rPr>
                <w:rFonts w:ascii="宋体" w:hAnsi="宋体" w:eastAsia="宋体"/>
                <w:sz w:val="20"/>
              </w:rPr>
              <w:t>3</w:t>
            </w:r>
          </w:p>
        </w:tc>
        <w:tc>
          <w:tcPr>
            <w:tcW w:type="dxa" w:w="1662"/>
          </w:tcPr>
          <w:p>
            <w:r>
              <w:rPr>
                <w:rFonts w:ascii="宋体" w:hAnsi="宋体" w:eastAsia="宋体"/>
                <w:sz w:val="20"/>
              </w:rPr>
              <w:t>日志审查</w:t>
            </w:r>
          </w:p>
        </w:tc>
        <w:tc>
          <w:tcPr>
            <w:tcW w:type="dxa" w:w="1662"/>
          </w:tcPr>
          <w:p>
            <w:r>
              <w:rPr>
                <w:rFonts w:ascii="宋体" w:hAnsi="宋体" w:eastAsia="宋体"/>
                <w:sz w:val="20"/>
              </w:rPr>
              <w:t>审查安全事件日志</w:t>
            </w:r>
          </w:p>
        </w:tc>
        <w:tc>
          <w:tcPr>
            <w:tcW w:type="dxa" w:w="1662"/>
          </w:tcPr>
          <w:p>
            <w:r>
              <w:rPr>
                <w:rFonts w:ascii="宋体" w:hAnsi="宋体" w:eastAsia="宋体"/>
                <w:sz w:val="20"/>
              </w:rPr>
              <w:t>检查异常事件</w:t>
            </w:r>
          </w:p>
        </w:tc>
        <w:tc>
          <w:tcPr>
            <w:tcW w:type="dxa" w:w="1662"/>
          </w:tcPr>
          <w:p>
            <w:r>
              <w:rPr>
                <w:rFonts w:ascii="宋体" w:hAnsi="宋体" w:eastAsia="宋体"/>
                <w:sz w:val="20"/>
              </w:rPr>
              <w:t>无安全事件</w:t>
            </w:r>
          </w:p>
        </w:tc>
      </w:tr>
    </w:tbl>
    <w:p/>
    <w:p>
      <w:pPr>
        <w:spacing w:line="440" w:lineRule="exact" w:before="0" w:after="0"/>
      </w:pPr>
      <w:r>
        <w:rPr>
          <w:rFonts w:ascii="宋体" w:hAnsi="宋体" w:eastAsia="宋体"/>
          <w:b/>
          <w:sz w:val="24"/>
        </w:rPr>
        <w:t>SOP-AV-003：终端杀毒每月维护标准操作规程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漏洞修复</w:t>
            </w:r>
          </w:p>
        </w:tc>
        <w:tc>
          <w:tcPr>
            <w:tcW w:type="dxa" w:w="1662"/>
          </w:tcPr>
          <w:p>
            <w:r>
              <w:rPr>
                <w:rFonts w:ascii="宋体" w:hAnsi="宋体" w:eastAsia="宋体"/>
                <w:sz w:val="20"/>
              </w:rPr>
              <w:t>批量修复已发现漏洞</w:t>
            </w:r>
          </w:p>
        </w:tc>
        <w:tc>
          <w:tcPr>
            <w:tcW w:type="dxa" w:w="1662"/>
          </w:tcPr>
          <w:p>
            <w:r>
              <w:rPr>
                <w:rFonts w:ascii="宋体" w:hAnsi="宋体" w:eastAsia="宋体"/>
                <w:sz w:val="20"/>
              </w:rPr>
              <w:t>测试后修复</w:t>
            </w:r>
          </w:p>
        </w:tc>
        <w:tc>
          <w:tcPr>
            <w:tcW w:type="dxa" w:w="1662"/>
          </w:tcPr>
          <w:p>
            <w:r>
              <w:rPr>
                <w:rFonts w:ascii="宋体" w:hAnsi="宋体" w:eastAsia="宋体"/>
                <w:sz w:val="20"/>
              </w:rPr>
              <w:t>修复率≥95%</w:t>
            </w:r>
          </w:p>
        </w:tc>
      </w:tr>
      <w:tr>
        <w:tc>
          <w:tcPr>
            <w:tcW w:type="dxa" w:w="1662"/>
          </w:tcPr>
          <w:p>
            <w:r>
              <w:rPr>
                <w:rFonts w:ascii="宋体" w:hAnsi="宋体" w:eastAsia="宋体"/>
                <w:sz w:val="20"/>
              </w:rPr>
              <w:t>2</w:t>
            </w:r>
          </w:p>
        </w:tc>
        <w:tc>
          <w:tcPr>
            <w:tcW w:type="dxa" w:w="1662"/>
          </w:tcPr>
          <w:p>
            <w:r>
              <w:rPr>
                <w:rFonts w:ascii="宋体" w:hAnsi="宋体" w:eastAsia="宋体"/>
                <w:sz w:val="20"/>
              </w:rPr>
              <w:t>策略审计</w:t>
            </w:r>
          </w:p>
        </w:tc>
        <w:tc>
          <w:tcPr>
            <w:tcW w:type="dxa" w:w="1662"/>
          </w:tcPr>
          <w:p>
            <w:r>
              <w:rPr>
                <w:rFonts w:ascii="宋体" w:hAnsi="宋体" w:eastAsia="宋体"/>
                <w:sz w:val="20"/>
              </w:rPr>
              <w:t>审查安全策略有效性</w:t>
            </w:r>
          </w:p>
        </w:tc>
        <w:tc>
          <w:tcPr>
            <w:tcW w:type="dxa" w:w="1662"/>
          </w:tcPr>
          <w:p>
            <w:r>
              <w:rPr>
                <w:rFonts w:ascii="宋体" w:hAnsi="宋体" w:eastAsia="宋体"/>
                <w:sz w:val="20"/>
              </w:rPr>
              <w:t>参照等保要求</w:t>
            </w:r>
          </w:p>
        </w:tc>
        <w:tc>
          <w:tcPr>
            <w:tcW w:type="dxa" w:w="1662"/>
          </w:tcPr>
          <w:p>
            <w:r>
              <w:rPr>
                <w:rFonts w:ascii="宋体" w:hAnsi="宋体" w:eastAsia="宋体"/>
                <w:sz w:val="20"/>
              </w:rPr>
              <w:t>策略有效</w:t>
            </w:r>
          </w:p>
        </w:tc>
      </w:tr>
      <w:tr>
        <w:tc>
          <w:tcPr>
            <w:tcW w:type="dxa" w:w="1662"/>
          </w:tcPr>
          <w:p>
            <w:r>
              <w:rPr>
                <w:rFonts w:ascii="宋体" w:hAnsi="宋体" w:eastAsia="宋体"/>
                <w:sz w:val="20"/>
              </w:rPr>
              <w:t>3</w:t>
            </w:r>
          </w:p>
        </w:tc>
        <w:tc>
          <w:tcPr>
            <w:tcW w:type="dxa" w:w="1662"/>
          </w:tcPr>
          <w:p>
            <w:r>
              <w:rPr>
                <w:rFonts w:ascii="宋体" w:hAnsi="宋体" w:eastAsia="宋体"/>
                <w:sz w:val="20"/>
              </w:rPr>
              <w:t>性能评估</w:t>
            </w:r>
          </w:p>
        </w:tc>
        <w:tc>
          <w:tcPr>
            <w:tcW w:type="dxa" w:w="1662"/>
          </w:tcPr>
          <w:p>
            <w:r>
              <w:rPr>
                <w:rFonts w:ascii="宋体" w:hAnsi="宋体" w:eastAsia="宋体"/>
                <w:sz w:val="20"/>
              </w:rPr>
              <w:t>评估终端性能影响</w:t>
            </w:r>
          </w:p>
        </w:tc>
        <w:tc>
          <w:tcPr>
            <w:tcW w:type="dxa" w:w="1662"/>
          </w:tcPr>
          <w:p>
            <w:r>
              <w:rPr>
                <w:rFonts w:ascii="宋体" w:hAnsi="宋体" w:eastAsia="宋体"/>
                <w:sz w:val="20"/>
              </w:rPr>
              <w:t>监控CPU/内存占用</w:t>
            </w:r>
          </w:p>
        </w:tc>
        <w:tc>
          <w:tcPr>
            <w:tcW w:type="dxa" w:w="1662"/>
          </w:tcPr>
          <w:p>
            <w:r>
              <w:rPr>
                <w:rFonts w:ascii="宋体" w:hAnsi="宋体" w:eastAsia="宋体"/>
                <w:sz w:val="20"/>
              </w:rPr>
              <w:t>性能影响≤5%</w:t>
            </w:r>
          </w:p>
        </w:tc>
      </w:tr>
      <w:tr>
        <w:tc>
          <w:tcPr>
            <w:tcW w:type="dxa" w:w="1662"/>
          </w:tcPr>
          <w:p>
            <w:r>
              <w:rPr>
                <w:rFonts w:ascii="宋体" w:hAnsi="宋体" w:eastAsia="宋体"/>
                <w:sz w:val="20"/>
              </w:rPr>
              <w:t>4</w:t>
            </w:r>
          </w:p>
        </w:tc>
        <w:tc>
          <w:tcPr>
            <w:tcW w:type="dxa" w:w="1662"/>
          </w:tcPr>
          <w:p>
            <w:r>
              <w:rPr>
                <w:rFonts w:ascii="宋体" w:hAnsi="宋体" w:eastAsia="宋体"/>
                <w:sz w:val="20"/>
              </w:rPr>
              <w:t>报告生成</w:t>
            </w:r>
          </w:p>
        </w:tc>
        <w:tc>
          <w:tcPr>
            <w:tcW w:type="dxa" w:w="1662"/>
          </w:tcPr>
          <w:p>
            <w:r>
              <w:rPr>
                <w:rFonts w:ascii="宋体" w:hAnsi="宋体" w:eastAsia="宋体"/>
                <w:sz w:val="20"/>
              </w:rPr>
              <w:t>生成月度安全报告</w:t>
            </w:r>
          </w:p>
        </w:tc>
        <w:tc>
          <w:tcPr>
            <w:tcW w:type="dxa" w:w="1662"/>
          </w:tcPr>
          <w:p>
            <w:r>
              <w:rPr>
                <w:rFonts w:ascii="宋体" w:hAnsi="宋体" w:eastAsia="宋体"/>
                <w:sz w:val="20"/>
              </w:rPr>
              <w:t>包含所有安全指标</w:t>
            </w:r>
          </w:p>
        </w:tc>
        <w:tc>
          <w:tcPr>
            <w:tcW w:type="dxa" w:w="1662"/>
          </w:tcPr>
          <w:p>
            <w:r>
              <w:rPr>
                <w:rFonts w:ascii="宋体" w:hAnsi="宋体" w:eastAsia="宋体"/>
                <w:sz w:val="20"/>
              </w:rPr>
              <w:t>报告完整</w:t>
            </w:r>
          </w:p>
        </w:tc>
      </w:tr>
    </w:tbl>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终端离线</w:t>
            </w:r>
          </w:p>
        </w:tc>
        <w:tc>
          <w:tcPr>
            <w:tcW w:type="dxa" w:w="2078"/>
          </w:tcPr>
          <w:p>
            <w:r>
              <w:rPr>
                <w:rFonts w:ascii="宋体" w:hAnsi="宋体" w:eastAsia="宋体"/>
                <w:sz w:val="20"/>
              </w:rPr>
              <w:t>网络故障/代理异常</w:t>
            </w:r>
          </w:p>
        </w:tc>
        <w:tc>
          <w:tcPr>
            <w:tcW w:type="dxa" w:w="2078"/>
          </w:tcPr>
          <w:p>
            <w:r>
              <w:rPr>
                <w:rFonts w:ascii="宋体" w:hAnsi="宋体" w:eastAsia="宋体"/>
                <w:sz w:val="20"/>
              </w:rPr>
              <w:t>修复网络→重启代理</w:t>
            </w:r>
          </w:p>
        </w:tc>
        <w:tc>
          <w:tcPr>
            <w:tcW w:type="dxa" w:w="2078"/>
          </w:tcPr>
          <w:p>
            <w:r>
              <w:rPr>
                <w:rFonts w:ascii="宋体" w:hAnsi="宋体" w:eastAsia="宋体"/>
                <w:sz w:val="20"/>
              </w:rPr>
              <w:t>10-20分钟</w:t>
            </w:r>
          </w:p>
        </w:tc>
      </w:tr>
      <w:tr>
        <w:tc>
          <w:tcPr>
            <w:tcW w:type="dxa" w:w="2078"/>
          </w:tcPr>
          <w:p>
            <w:r>
              <w:rPr>
                <w:rFonts w:ascii="宋体" w:hAnsi="宋体" w:eastAsia="宋体"/>
                <w:sz w:val="20"/>
              </w:rPr>
              <w:t>病毒库更新失败</w:t>
            </w:r>
          </w:p>
        </w:tc>
        <w:tc>
          <w:tcPr>
            <w:tcW w:type="dxa" w:w="2078"/>
          </w:tcPr>
          <w:p>
            <w:r>
              <w:rPr>
                <w:rFonts w:ascii="宋体" w:hAnsi="宋体" w:eastAsia="宋体"/>
                <w:sz w:val="20"/>
              </w:rPr>
              <w:t>网络异常/服务器故障</w:t>
            </w:r>
          </w:p>
        </w:tc>
        <w:tc>
          <w:tcPr>
            <w:tcW w:type="dxa" w:w="2078"/>
          </w:tcPr>
          <w:p>
            <w:r>
              <w:rPr>
                <w:rFonts w:ascii="宋体" w:hAnsi="宋体" w:eastAsia="宋体"/>
                <w:sz w:val="20"/>
              </w:rPr>
              <w:t>检查网络→手动更新</w:t>
            </w:r>
          </w:p>
        </w:tc>
        <w:tc>
          <w:tcPr>
            <w:tcW w:type="dxa" w:w="2078"/>
          </w:tcPr>
          <w:p>
            <w:r>
              <w:rPr>
                <w:rFonts w:ascii="宋体" w:hAnsi="宋体" w:eastAsia="宋体"/>
                <w:sz w:val="20"/>
              </w:rPr>
              <w:t>15-30分钟</w:t>
            </w:r>
          </w:p>
        </w:tc>
      </w:tr>
      <w:tr>
        <w:tc>
          <w:tcPr>
            <w:tcW w:type="dxa" w:w="2078"/>
          </w:tcPr>
          <w:p>
            <w:r>
              <w:rPr>
                <w:rFonts w:ascii="宋体" w:hAnsi="宋体" w:eastAsia="宋体"/>
                <w:sz w:val="20"/>
              </w:rPr>
              <w:t>误报</w:t>
            </w:r>
          </w:p>
        </w:tc>
        <w:tc>
          <w:tcPr>
            <w:tcW w:type="dxa" w:w="2078"/>
          </w:tcPr>
          <w:p>
            <w:r>
              <w:rPr>
                <w:rFonts w:ascii="宋体" w:hAnsi="宋体" w:eastAsia="宋体"/>
                <w:sz w:val="20"/>
              </w:rPr>
              <w:t>策略过于严格</w:t>
            </w:r>
          </w:p>
        </w:tc>
        <w:tc>
          <w:tcPr>
            <w:tcW w:type="dxa" w:w="2078"/>
          </w:tcPr>
          <w:p>
            <w:r>
              <w:rPr>
                <w:rFonts w:ascii="宋体" w:hAnsi="宋体" w:eastAsia="宋体"/>
                <w:sz w:val="20"/>
              </w:rPr>
              <w:t>调整策略→添加白名单</w:t>
            </w:r>
          </w:p>
        </w:tc>
        <w:tc>
          <w:tcPr>
            <w:tcW w:type="dxa" w:w="2078"/>
          </w:tcPr>
          <w:p>
            <w:r>
              <w:rPr>
                <w:rFonts w:ascii="宋体" w:hAnsi="宋体" w:eastAsia="宋体"/>
                <w:sz w:val="20"/>
              </w:rPr>
              <w:t>10-20分钟</w:t>
            </w:r>
          </w:p>
        </w:tc>
      </w:tr>
      <w:tr>
        <w:tc>
          <w:tcPr>
            <w:tcW w:type="dxa" w:w="2078"/>
          </w:tcPr>
          <w:p>
            <w:r>
              <w:rPr>
                <w:rFonts w:ascii="宋体" w:hAnsi="宋体" w:eastAsia="宋体"/>
                <w:sz w:val="20"/>
              </w:rPr>
              <w:t>性能占用过高</w:t>
            </w:r>
          </w:p>
        </w:tc>
        <w:tc>
          <w:tcPr>
            <w:tcW w:type="dxa" w:w="2078"/>
          </w:tcPr>
          <w:p>
            <w:r>
              <w:rPr>
                <w:rFonts w:ascii="宋体" w:hAnsi="宋体" w:eastAsia="宋体"/>
                <w:sz w:val="20"/>
              </w:rPr>
              <w:t>全盘扫描/策略异常</w:t>
            </w:r>
          </w:p>
        </w:tc>
        <w:tc>
          <w:tcPr>
            <w:tcW w:type="dxa" w:w="2078"/>
          </w:tcPr>
          <w:p>
            <w:r>
              <w:rPr>
                <w:rFonts w:ascii="宋体" w:hAnsi="宋体" w:eastAsia="宋体"/>
                <w:sz w:val="20"/>
              </w:rPr>
              <w:t>调整扫描时间→优化策略</w:t>
            </w:r>
          </w:p>
        </w:tc>
        <w:tc>
          <w:tcPr>
            <w:tcW w:type="dxa" w:w="2078"/>
          </w:tcPr>
          <w:p>
            <w:r>
              <w:rPr>
                <w:rFonts w:ascii="宋体" w:hAnsi="宋体" w:eastAsia="宋体"/>
                <w:sz w:val="20"/>
              </w:rPr>
              <w:t>15-30分钟</w:t>
            </w:r>
          </w:p>
        </w:tc>
      </w:tr>
    </w:tbl>
    <w:p/>
    <w:p>
      <w:pPr>
        <w:spacing w:line="440" w:lineRule="exact" w:before="0" w:after="0"/>
      </w:pPr>
      <w:r>
        <w:rPr>
          <w:rFonts w:ascii="宋体" w:hAnsi="宋体" w:eastAsia="宋体"/>
          <w:b/>
          <w:sz w:val="24"/>
        </w:rPr>
        <w:t>四、验收标准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终端在线率</w:t>
            </w:r>
          </w:p>
        </w:tc>
        <w:tc>
          <w:tcPr>
            <w:tcW w:type="dxa" w:w="2078"/>
          </w:tcPr>
          <w:p>
            <w:r>
              <w:rPr>
                <w:rFonts w:ascii="宋体" w:hAnsi="宋体" w:eastAsia="宋体"/>
                <w:sz w:val="20"/>
              </w:rPr>
              <w:t>≥99.5%</w:t>
            </w:r>
          </w:p>
        </w:tc>
        <w:tc>
          <w:tcPr>
            <w:tcW w:type="dxa" w:w="2078"/>
          </w:tcPr>
          <w:p>
            <w:r>
              <w:rPr>
                <w:rFonts w:ascii="宋体" w:hAnsi="宋体" w:eastAsia="宋体"/>
                <w:sz w:val="20"/>
              </w:rPr>
              <w:t>平台监控</w:t>
            </w:r>
          </w:p>
        </w:tc>
      </w:tr>
      <w:tr>
        <w:tc>
          <w:tcPr>
            <w:tcW w:type="dxa" w:w="2078"/>
          </w:tcPr>
          <w:p>
            <w:r>
              <w:rPr>
                <w:rFonts w:ascii="宋体" w:hAnsi="宋体" w:eastAsia="宋体"/>
                <w:sz w:val="20"/>
              </w:rPr>
              <w:t>2</w:t>
            </w:r>
          </w:p>
        </w:tc>
        <w:tc>
          <w:tcPr>
            <w:tcW w:type="dxa" w:w="2078"/>
          </w:tcPr>
          <w:p>
            <w:r>
              <w:rPr>
                <w:rFonts w:ascii="宋体" w:hAnsi="宋体" w:eastAsia="宋体"/>
                <w:sz w:val="20"/>
              </w:rPr>
              <w:t>病毒库更新率</w:t>
            </w:r>
          </w:p>
        </w:tc>
        <w:tc>
          <w:tcPr>
            <w:tcW w:type="dxa" w:w="2078"/>
          </w:tcPr>
          <w:p>
            <w:r>
              <w:rPr>
                <w:rFonts w:ascii="宋体" w:hAnsi="宋体" w:eastAsia="宋体"/>
                <w:sz w:val="20"/>
              </w:rPr>
              <w:t>100%</w:t>
            </w:r>
          </w:p>
        </w:tc>
        <w:tc>
          <w:tcPr>
            <w:tcW w:type="dxa" w:w="2078"/>
          </w:tcPr>
          <w:p>
            <w:r>
              <w:rPr>
                <w:rFonts w:ascii="宋体" w:hAnsi="宋体" w:eastAsia="宋体"/>
                <w:sz w:val="20"/>
              </w:rPr>
              <w:t>平台检查</w:t>
            </w:r>
          </w:p>
        </w:tc>
      </w:tr>
      <w:tr>
        <w:tc>
          <w:tcPr>
            <w:tcW w:type="dxa" w:w="2078"/>
          </w:tcPr>
          <w:p>
            <w:r>
              <w:rPr>
                <w:rFonts w:ascii="宋体" w:hAnsi="宋体" w:eastAsia="宋体"/>
                <w:sz w:val="20"/>
              </w:rPr>
              <w:t>3</w:t>
            </w:r>
          </w:p>
        </w:tc>
        <w:tc>
          <w:tcPr>
            <w:tcW w:type="dxa" w:w="2078"/>
          </w:tcPr>
          <w:p>
            <w:r>
              <w:rPr>
                <w:rFonts w:ascii="宋体" w:hAnsi="宋体" w:eastAsia="宋体"/>
                <w:sz w:val="20"/>
              </w:rPr>
              <w:t>病毒检出率</w:t>
            </w:r>
          </w:p>
        </w:tc>
        <w:tc>
          <w:tcPr>
            <w:tcW w:type="dxa" w:w="2078"/>
          </w:tcPr>
          <w:p>
            <w:r>
              <w:rPr>
                <w:rFonts w:ascii="宋体" w:hAnsi="宋体" w:eastAsia="宋体"/>
                <w:sz w:val="20"/>
              </w:rPr>
              <w:t>≥99%</w:t>
            </w:r>
          </w:p>
        </w:tc>
        <w:tc>
          <w:tcPr>
            <w:tcW w:type="dxa" w:w="2078"/>
          </w:tcPr>
          <w:p>
            <w:r>
              <w:rPr>
                <w:rFonts w:ascii="宋体" w:hAnsi="宋体" w:eastAsia="宋体"/>
                <w:sz w:val="20"/>
              </w:rPr>
              <w:t>样本测试</w:t>
            </w:r>
          </w:p>
        </w:tc>
      </w:tr>
      <w:tr>
        <w:tc>
          <w:tcPr>
            <w:tcW w:type="dxa" w:w="2078"/>
          </w:tcPr>
          <w:p>
            <w:r>
              <w:rPr>
                <w:rFonts w:ascii="宋体" w:hAnsi="宋体" w:eastAsia="宋体"/>
                <w:sz w:val="20"/>
              </w:rPr>
              <w:t>4</w:t>
            </w:r>
          </w:p>
        </w:tc>
        <w:tc>
          <w:tcPr>
            <w:tcW w:type="dxa" w:w="2078"/>
          </w:tcPr>
          <w:p>
            <w:r>
              <w:rPr>
                <w:rFonts w:ascii="宋体" w:hAnsi="宋体" w:eastAsia="宋体"/>
                <w:sz w:val="20"/>
              </w:rPr>
              <w:t>漏洞修复率</w:t>
            </w:r>
          </w:p>
        </w:tc>
        <w:tc>
          <w:tcPr>
            <w:tcW w:type="dxa" w:w="2078"/>
          </w:tcPr>
          <w:p>
            <w:r>
              <w:rPr>
                <w:rFonts w:ascii="宋体" w:hAnsi="宋体" w:eastAsia="宋体"/>
                <w:sz w:val="20"/>
              </w:rPr>
              <w:t>≥95%</w:t>
            </w:r>
          </w:p>
        </w:tc>
        <w:tc>
          <w:tcPr>
            <w:tcW w:type="dxa" w:w="2078"/>
          </w:tcPr>
          <w:p>
            <w:r>
              <w:rPr>
                <w:rFonts w:ascii="宋体" w:hAnsi="宋体" w:eastAsia="宋体"/>
                <w:sz w:val="20"/>
              </w:rPr>
              <w:t>月度统计</w:t>
            </w:r>
          </w:p>
        </w:tc>
      </w:tr>
    </w:tbl>
    <w:p/>
    <w:p>
      <w:pPr>
        <w:spacing w:line="440" w:lineRule="exact" w:before="0" w:after="0"/>
      </w:pPr>
      <w:r>
        <w:rPr>
          <w:rFonts w:ascii="宋体" w:hAnsi="宋体" w:eastAsia="宋体"/>
          <w:sz w:val="24"/>
        </w:rPr>
        <w:t>---</w:t>
      </w:r>
    </w:p>
    <w:p>
      <w:pPr>
        <w:pStyle w:val="Heading4"/>
      </w:pPr>
      <w:r>
        <w:t>3.1.1.9 耳带式讲解器</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耳带式讲解器部署于导办台，共计2台，用于为办事群众提供语音讲解服务。设备采用翔宇XY-200T无线讲解系统，采用2.4GHz UHF频段无线传输，发射功率≤10mW，接收灵敏度-95dBm，续航8小时，充电时间2小时，支持32个可选频道。</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翔宇 XY-200T</w:t>
            </w:r>
          </w:p>
        </w:tc>
      </w:tr>
      <w:tr>
        <w:tc>
          <w:tcPr>
            <w:tcW w:type="dxa" w:w="4156"/>
          </w:tcPr>
          <w:p>
            <w:r>
              <w:rPr>
                <w:rFonts w:ascii="宋体" w:hAnsi="宋体" w:eastAsia="宋体"/>
                <w:sz w:val="20"/>
              </w:rPr>
              <w:t>工作频率</w:t>
            </w:r>
          </w:p>
        </w:tc>
        <w:tc>
          <w:tcPr>
            <w:tcW w:type="dxa" w:w="4156"/>
          </w:tcPr>
          <w:p>
            <w:r>
              <w:rPr>
                <w:rFonts w:ascii="宋体" w:hAnsi="宋体" w:eastAsia="宋体"/>
                <w:sz w:val="20"/>
              </w:rPr>
              <w:t>2.4GHz UHF频段</w:t>
            </w:r>
          </w:p>
        </w:tc>
      </w:tr>
      <w:tr>
        <w:tc>
          <w:tcPr>
            <w:tcW w:type="dxa" w:w="4156"/>
          </w:tcPr>
          <w:p>
            <w:r>
              <w:rPr>
                <w:rFonts w:ascii="宋体" w:hAnsi="宋体" w:eastAsia="宋体"/>
                <w:sz w:val="20"/>
              </w:rPr>
              <w:t>发射功率</w:t>
            </w:r>
          </w:p>
        </w:tc>
        <w:tc>
          <w:tcPr>
            <w:tcW w:type="dxa" w:w="4156"/>
          </w:tcPr>
          <w:p>
            <w:r>
              <w:rPr>
                <w:rFonts w:ascii="宋体" w:hAnsi="宋体" w:eastAsia="宋体"/>
                <w:sz w:val="20"/>
              </w:rPr>
              <w:t>≤10mW</w:t>
            </w:r>
          </w:p>
        </w:tc>
      </w:tr>
      <w:tr>
        <w:tc>
          <w:tcPr>
            <w:tcW w:type="dxa" w:w="4156"/>
          </w:tcPr>
          <w:p>
            <w:r>
              <w:rPr>
                <w:rFonts w:ascii="宋体" w:hAnsi="宋体" w:eastAsia="宋体"/>
                <w:sz w:val="20"/>
              </w:rPr>
              <w:t>接收灵敏度</w:t>
            </w:r>
          </w:p>
        </w:tc>
        <w:tc>
          <w:tcPr>
            <w:tcW w:type="dxa" w:w="4156"/>
          </w:tcPr>
          <w:p>
            <w:r>
              <w:rPr>
                <w:rFonts w:ascii="宋体" w:hAnsi="宋体" w:eastAsia="宋体"/>
                <w:sz w:val="20"/>
              </w:rPr>
              <w:t>-95dBm</w:t>
            </w:r>
          </w:p>
        </w:tc>
      </w:tr>
      <w:tr>
        <w:tc>
          <w:tcPr>
            <w:tcW w:type="dxa" w:w="4156"/>
          </w:tcPr>
          <w:p>
            <w:r>
              <w:rPr>
                <w:rFonts w:ascii="宋体" w:hAnsi="宋体" w:eastAsia="宋体"/>
                <w:sz w:val="20"/>
              </w:rPr>
              <w:t>续航时间</w:t>
            </w:r>
          </w:p>
        </w:tc>
        <w:tc>
          <w:tcPr>
            <w:tcW w:type="dxa" w:w="4156"/>
          </w:tcPr>
          <w:p>
            <w:r>
              <w:rPr>
                <w:rFonts w:ascii="宋体" w:hAnsi="宋体" w:eastAsia="宋体"/>
                <w:sz w:val="20"/>
              </w:rPr>
              <w:t>≥8小时</w:t>
            </w:r>
          </w:p>
        </w:tc>
      </w:tr>
      <w:tr>
        <w:tc>
          <w:tcPr>
            <w:tcW w:type="dxa" w:w="4156"/>
          </w:tcPr>
          <w:p>
            <w:r>
              <w:rPr>
                <w:rFonts w:ascii="宋体" w:hAnsi="宋体" w:eastAsia="宋体"/>
                <w:sz w:val="20"/>
              </w:rPr>
              <w:t>充电时间</w:t>
            </w:r>
          </w:p>
        </w:tc>
        <w:tc>
          <w:tcPr>
            <w:tcW w:type="dxa" w:w="4156"/>
          </w:tcPr>
          <w:p>
            <w:r>
              <w:rPr>
                <w:rFonts w:ascii="宋体" w:hAnsi="宋体" w:eastAsia="宋体"/>
                <w:sz w:val="20"/>
              </w:rPr>
              <w:t>约2小时</w:t>
            </w:r>
          </w:p>
        </w:tc>
      </w:tr>
      <w:tr>
        <w:tc>
          <w:tcPr>
            <w:tcW w:type="dxa" w:w="4156"/>
          </w:tcPr>
          <w:p>
            <w:r>
              <w:rPr>
                <w:rFonts w:ascii="宋体" w:hAnsi="宋体" w:eastAsia="宋体"/>
                <w:sz w:val="20"/>
              </w:rPr>
              <w:t>频道数量</w:t>
            </w:r>
          </w:p>
        </w:tc>
        <w:tc>
          <w:tcPr>
            <w:tcW w:type="dxa" w:w="4156"/>
          </w:tcPr>
          <w:p>
            <w:r>
              <w:rPr>
                <w:rFonts w:ascii="宋体" w:hAnsi="宋体" w:eastAsia="宋体"/>
                <w:sz w:val="20"/>
              </w:rPr>
              <w:t>32个可选</w:t>
            </w:r>
          </w:p>
        </w:tc>
      </w:tr>
      <w:tr>
        <w:tc>
          <w:tcPr>
            <w:tcW w:type="dxa" w:w="4156"/>
          </w:tcPr>
          <w:p>
            <w:r>
              <w:rPr>
                <w:rFonts w:ascii="宋体" w:hAnsi="宋体" w:eastAsia="宋体"/>
                <w:sz w:val="20"/>
              </w:rPr>
              <w:t>传输距离</w:t>
            </w:r>
          </w:p>
        </w:tc>
        <w:tc>
          <w:tcPr>
            <w:tcW w:type="dxa" w:w="4156"/>
          </w:tcPr>
          <w:p>
            <w:r>
              <w:rPr>
                <w:rFonts w:ascii="宋体" w:hAnsi="宋体" w:eastAsia="宋体"/>
                <w:sz w:val="20"/>
              </w:rPr>
              <w:t>≤50m（开阔环境）</w:t>
            </w:r>
          </w:p>
        </w:tc>
      </w:tr>
      <w:tr>
        <w:tc>
          <w:tcPr>
            <w:tcW w:type="dxa" w:w="4156"/>
          </w:tcPr>
          <w:p>
            <w:r>
              <w:rPr>
                <w:rFonts w:ascii="宋体" w:hAnsi="宋体" w:eastAsia="宋体"/>
                <w:sz w:val="20"/>
              </w:rPr>
              <w:t>佩戴方式</w:t>
            </w:r>
          </w:p>
        </w:tc>
        <w:tc>
          <w:tcPr>
            <w:tcW w:type="dxa" w:w="4156"/>
          </w:tcPr>
          <w:p>
            <w:r>
              <w:rPr>
                <w:rFonts w:ascii="宋体" w:hAnsi="宋体" w:eastAsia="宋体"/>
                <w:sz w:val="20"/>
              </w:rPr>
              <w:t>耳带式</w:t>
            </w:r>
          </w:p>
        </w:tc>
      </w:tr>
      <w:tr>
        <w:tc>
          <w:tcPr>
            <w:tcW w:type="dxa" w:w="4156"/>
          </w:tcPr>
          <w:p>
            <w:r>
              <w:rPr>
                <w:rFonts w:ascii="宋体" w:hAnsi="宋体" w:eastAsia="宋体"/>
                <w:sz w:val="20"/>
              </w:rPr>
              <w:t>部署位置</w:t>
            </w:r>
          </w:p>
        </w:tc>
        <w:tc>
          <w:tcPr>
            <w:tcW w:type="dxa" w:w="4156"/>
          </w:tcPr>
          <w:p>
            <w:r>
              <w:rPr>
                <w:rFonts w:ascii="宋体" w:hAnsi="宋体" w:eastAsia="宋体"/>
                <w:sz w:val="20"/>
              </w:rPr>
              <w:t>导办台</w:t>
            </w:r>
          </w:p>
        </w:tc>
      </w:tr>
      <w:tr>
        <w:tc>
          <w:tcPr>
            <w:tcW w:type="dxa" w:w="4156"/>
          </w:tcPr>
          <w:p>
            <w:r>
              <w:rPr>
                <w:rFonts w:ascii="宋体" w:hAnsi="宋体" w:eastAsia="宋体"/>
                <w:sz w:val="20"/>
              </w:rPr>
              <w:t>数量</w:t>
            </w:r>
          </w:p>
        </w:tc>
        <w:tc>
          <w:tcPr>
            <w:tcW w:type="dxa" w:w="4156"/>
          </w:tcPr>
          <w:p>
            <w:r>
              <w:rPr>
                <w:rFonts w:ascii="宋体" w:hAnsi="宋体" w:eastAsia="宋体"/>
                <w:sz w:val="20"/>
              </w:rPr>
              <w:t>2台</w:t>
            </w:r>
          </w:p>
        </w:tc>
      </w:tr>
    </w:tbl>
    <w:p/>
    <w:p>
      <w:pPr>
        <w:spacing w:line="440" w:lineRule="exact" w:before="0" w:after="0"/>
      </w:pPr>
      <w:r>
        <w:rPr>
          <w:rFonts w:ascii="宋体" w:hAnsi="宋体" w:eastAsia="宋体"/>
          <w:b/>
          <w:sz w:val="24"/>
        </w:rPr>
        <w:t>二、标准操作规程（SOP）</w:t>
      </w:r>
    </w:p>
    <w:p>
      <w:pPr>
        <w:spacing w:line="440" w:lineRule="exact" w:before="0" w:after="0"/>
      </w:pPr>
      <w:r>
        <w:rPr>
          <w:rFonts w:ascii="宋体" w:hAnsi="宋体" w:eastAsia="宋体"/>
          <w:b/>
          <w:sz w:val="24"/>
        </w:rPr>
        <w:t>SOP-EX-001：耳带式讲解器日常维护标准操作规程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外观检查</w:t>
            </w:r>
          </w:p>
        </w:tc>
        <w:tc>
          <w:tcPr>
            <w:tcW w:type="dxa" w:w="1662"/>
          </w:tcPr>
          <w:p>
            <w:r>
              <w:rPr>
                <w:rFonts w:ascii="宋体" w:hAnsi="宋体" w:eastAsia="宋体"/>
                <w:sz w:val="20"/>
              </w:rPr>
              <w:t>检查发射器和接收器</w:t>
            </w:r>
          </w:p>
        </w:tc>
        <w:tc>
          <w:tcPr>
            <w:tcW w:type="dxa" w:w="1662"/>
          </w:tcPr>
          <w:p>
            <w:r>
              <w:rPr>
                <w:rFonts w:ascii="宋体" w:hAnsi="宋体" w:eastAsia="宋体"/>
                <w:sz w:val="20"/>
              </w:rPr>
              <w:t>检查有无破损</w:t>
            </w:r>
          </w:p>
        </w:tc>
        <w:tc>
          <w:tcPr>
            <w:tcW w:type="dxa" w:w="1662"/>
          </w:tcPr>
          <w:p>
            <w:r>
              <w:rPr>
                <w:rFonts w:ascii="宋体" w:hAnsi="宋体" w:eastAsia="宋体"/>
                <w:sz w:val="20"/>
              </w:rPr>
              <w:t>外观完好</w:t>
            </w:r>
          </w:p>
        </w:tc>
      </w:tr>
      <w:tr>
        <w:tc>
          <w:tcPr>
            <w:tcW w:type="dxa" w:w="1662"/>
          </w:tcPr>
          <w:p>
            <w:r>
              <w:rPr>
                <w:rFonts w:ascii="宋体" w:hAnsi="宋体" w:eastAsia="宋体"/>
                <w:sz w:val="20"/>
              </w:rPr>
              <w:t>2</w:t>
            </w:r>
          </w:p>
        </w:tc>
        <w:tc>
          <w:tcPr>
            <w:tcW w:type="dxa" w:w="1662"/>
          </w:tcPr>
          <w:p>
            <w:r>
              <w:rPr>
                <w:rFonts w:ascii="宋体" w:hAnsi="宋体" w:eastAsia="宋体"/>
                <w:sz w:val="20"/>
              </w:rPr>
              <w:t>电池检查</w:t>
            </w:r>
          </w:p>
        </w:tc>
        <w:tc>
          <w:tcPr>
            <w:tcW w:type="dxa" w:w="1662"/>
          </w:tcPr>
          <w:p>
            <w:r>
              <w:rPr>
                <w:rFonts w:ascii="宋体" w:hAnsi="宋体" w:eastAsia="宋体"/>
                <w:sz w:val="20"/>
              </w:rPr>
              <w:t>检查电池电量</w:t>
            </w:r>
          </w:p>
        </w:tc>
        <w:tc>
          <w:tcPr>
            <w:tcW w:type="dxa" w:w="1662"/>
          </w:tcPr>
          <w:p>
            <w:r>
              <w:rPr>
                <w:rFonts w:ascii="宋体" w:hAnsi="宋体" w:eastAsia="宋体"/>
                <w:sz w:val="20"/>
              </w:rPr>
              <w:t>电量低于30%充电</w:t>
            </w:r>
          </w:p>
        </w:tc>
        <w:tc>
          <w:tcPr>
            <w:tcW w:type="dxa" w:w="1662"/>
          </w:tcPr>
          <w:p>
            <w:r>
              <w:rPr>
                <w:rFonts w:ascii="宋体" w:hAnsi="宋体" w:eastAsia="宋体"/>
                <w:sz w:val="20"/>
              </w:rPr>
              <w:t>电量充足</w:t>
            </w:r>
          </w:p>
        </w:tc>
      </w:tr>
      <w:tr>
        <w:tc>
          <w:tcPr>
            <w:tcW w:type="dxa" w:w="1662"/>
          </w:tcPr>
          <w:p>
            <w:r>
              <w:rPr>
                <w:rFonts w:ascii="宋体" w:hAnsi="宋体" w:eastAsia="宋体"/>
                <w:sz w:val="20"/>
              </w:rPr>
              <w:t>3</w:t>
            </w:r>
          </w:p>
        </w:tc>
        <w:tc>
          <w:tcPr>
            <w:tcW w:type="dxa" w:w="1662"/>
          </w:tcPr>
          <w:p>
            <w:r>
              <w:rPr>
                <w:rFonts w:ascii="宋体" w:hAnsi="宋体" w:eastAsia="宋体"/>
                <w:sz w:val="20"/>
              </w:rPr>
              <w:t>音质测试</w:t>
            </w:r>
          </w:p>
        </w:tc>
        <w:tc>
          <w:tcPr>
            <w:tcW w:type="dxa" w:w="1662"/>
          </w:tcPr>
          <w:p>
            <w:r>
              <w:rPr>
                <w:rFonts w:ascii="宋体" w:hAnsi="宋体" w:eastAsia="宋体"/>
                <w:sz w:val="20"/>
              </w:rPr>
              <w:t>测试语音传输质量</w:t>
            </w:r>
          </w:p>
        </w:tc>
        <w:tc>
          <w:tcPr>
            <w:tcW w:type="dxa" w:w="1662"/>
          </w:tcPr>
          <w:p>
            <w:r>
              <w:rPr>
                <w:rFonts w:ascii="宋体" w:hAnsi="宋体" w:eastAsia="宋体"/>
                <w:sz w:val="20"/>
              </w:rPr>
              <w:t>在50m范围内测试</w:t>
            </w:r>
          </w:p>
        </w:tc>
        <w:tc>
          <w:tcPr>
            <w:tcW w:type="dxa" w:w="1662"/>
          </w:tcPr>
          <w:p>
            <w:r>
              <w:rPr>
                <w:rFonts w:ascii="宋体" w:hAnsi="宋体" w:eastAsia="宋体"/>
                <w:sz w:val="20"/>
              </w:rPr>
              <w:t>音质清晰</w:t>
            </w:r>
          </w:p>
        </w:tc>
      </w:tr>
      <w:tr>
        <w:tc>
          <w:tcPr>
            <w:tcW w:type="dxa" w:w="1662"/>
          </w:tcPr>
          <w:p>
            <w:r>
              <w:rPr>
                <w:rFonts w:ascii="宋体" w:hAnsi="宋体" w:eastAsia="宋体"/>
                <w:sz w:val="20"/>
              </w:rPr>
              <w:t>4</w:t>
            </w:r>
          </w:p>
        </w:tc>
        <w:tc>
          <w:tcPr>
            <w:tcW w:type="dxa" w:w="1662"/>
          </w:tcPr>
          <w:p>
            <w:r>
              <w:rPr>
                <w:rFonts w:ascii="宋体" w:hAnsi="宋体" w:eastAsia="宋体"/>
                <w:sz w:val="20"/>
              </w:rPr>
              <w:t>充电测试</w:t>
            </w:r>
          </w:p>
        </w:tc>
        <w:tc>
          <w:tcPr>
            <w:tcW w:type="dxa" w:w="1662"/>
          </w:tcPr>
          <w:p>
            <w:r>
              <w:rPr>
                <w:rFonts w:ascii="宋体" w:hAnsi="宋体" w:eastAsia="宋体"/>
                <w:sz w:val="20"/>
              </w:rPr>
              <w:t>充电功能测试</w:t>
            </w:r>
          </w:p>
        </w:tc>
        <w:tc>
          <w:tcPr>
            <w:tcW w:type="dxa" w:w="1662"/>
          </w:tcPr>
          <w:p>
            <w:r>
              <w:rPr>
                <w:rFonts w:ascii="宋体" w:hAnsi="宋体" w:eastAsia="宋体"/>
                <w:sz w:val="20"/>
              </w:rPr>
              <w:t>使用原装充电器</w:t>
            </w:r>
          </w:p>
        </w:tc>
        <w:tc>
          <w:tcPr>
            <w:tcW w:type="dxa" w:w="1662"/>
          </w:tcPr>
          <w:p>
            <w:r>
              <w:rPr>
                <w:rFonts w:ascii="宋体" w:hAnsi="宋体" w:eastAsia="宋体"/>
                <w:sz w:val="20"/>
              </w:rPr>
              <w:t>充电正常</w:t>
            </w:r>
          </w:p>
        </w:tc>
      </w:tr>
    </w:tbl>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无声</w:t>
            </w:r>
          </w:p>
        </w:tc>
        <w:tc>
          <w:tcPr>
            <w:tcW w:type="dxa" w:w="2078"/>
          </w:tcPr>
          <w:p>
            <w:r>
              <w:rPr>
                <w:rFonts w:ascii="宋体" w:hAnsi="宋体" w:eastAsia="宋体"/>
                <w:sz w:val="20"/>
              </w:rPr>
              <w:t>电池耗尽/设备故障</w:t>
            </w:r>
          </w:p>
        </w:tc>
        <w:tc>
          <w:tcPr>
            <w:tcW w:type="dxa" w:w="2078"/>
          </w:tcPr>
          <w:p>
            <w:r>
              <w:rPr>
                <w:rFonts w:ascii="宋体" w:hAnsi="宋体" w:eastAsia="宋体"/>
                <w:sz w:val="20"/>
              </w:rPr>
              <w:t>充电→更换设备</w:t>
            </w:r>
          </w:p>
        </w:tc>
        <w:tc>
          <w:tcPr>
            <w:tcW w:type="dxa" w:w="2078"/>
          </w:tcPr>
          <w:p>
            <w:r>
              <w:rPr>
                <w:rFonts w:ascii="宋体" w:hAnsi="宋体" w:eastAsia="宋体"/>
                <w:sz w:val="20"/>
              </w:rPr>
              <w:t>10-30分钟</w:t>
            </w:r>
          </w:p>
        </w:tc>
      </w:tr>
      <w:tr>
        <w:tc>
          <w:tcPr>
            <w:tcW w:type="dxa" w:w="2078"/>
          </w:tcPr>
          <w:p>
            <w:r>
              <w:rPr>
                <w:rFonts w:ascii="宋体" w:hAnsi="宋体" w:eastAsia="宋体"/>
                <w:sz w:val="20"/>
              </w:rPr>
              <w:t>音质差</w:t>
            </w:r>
          </w:p>
        </w:tc>
        <w:tc>
          <w:tcPr>
            <w:tcW w:type="dxa" w:w="2078"/>
          </w:tcPr>
          <w:p>
            <w:r>
              <w:rPr>
                <w:rFonts w:ascii="宋体" w:hAnsi="宋体" w:eastAsia="宋体"/>
                <w:sz w:val="20"/>
              </w:rPr>
              <w:t>干扰/距离过远</w:t>
            </w:r>
          </w:p>
        </w:tc>
        <w:tc>
          <w:tcPr>
            <w:tcW w:type="dxa" w:w="2078"/>
          </w:tcPr>
          <w:p>
            <w:r>
              <w:rPr>
                <w:rFonts w:ascii="宋体" w:hAnsi="宋体" w:eastAsia="宋体"/>
                <w:sz w:val="20"/>
              </w:rPr>
              <w:t>更换频道→缩短距离</w:t>
            </w:r>
          </w:p>
        </w:tc>
        <w:tc>
          <w:tcPr>
            <w:tcW w:type="dxa" w:w="2078"/>
          </w:tcPr>
          <w:p>
            <w:r>
              <w:rPr>
                <w:rFonts w:ascii="宋体" w:hAnsi="宋体" w:eastAsia="宋体"/>
                <w:sz w:val="20"/>
              </w:rPr>
              <w:t>5-10分钟</w:t>
            </w:r>
          </w:p>
        </w:tc>
      </w:tr>
      <w:tr>
        <w:tc>
          <w:tcPr>
            <w:tcW w:type="dxa" w:w="2078"/>
          </w:tcPr>
          <w:p>
            <w:r>
              <w:rPr>
                <w:rFonts w:ascii="宋体" w:hAnsi="宋体" w:eastAsia="宋体"/>
                <w:sz w:val="20"/>
              </w:rPr>
              <w:t>断连</w:t>
            </w:r>
          </w:p>
        </w:tc>
        <w:tc>
          <w:tcPr>
            <w:tcW w:type="dxa" w:w="2078"/>
          </w:tcPr>
          <w:p>
            <w:r>
              <w:rPr>
                <w:rFonts w:ascii="宋体" w:hAnsi="宋体" w:eastAsia="宋体"/>
                <w:sz w:val="20"/>
              </w:rPr>
              <w:t>信号干扰/电量低</w:t>
            </w:r>
          </w:p>
        </w:tc>
        <w:tc>
          <w:tcPr>
            <w:tcW w:type="dxa" w:w="2078"/>
          </w:tcPr>
          <w:p>
            <w:r>
              <w:rPr>
                <w:rFonts w:ascii="宋体" w:hAnsi="宋体" w:eastAsia="宋体"/>
                <w:sz w:val="20"/>
              </w:rPr>
              <w:t>更换频道→充电</w:t>
            </w:r>
          </w:p>
        </w:tc>
        <w:tc>
          <w:tcPr>
            <w:tcW w:type="dxa" w:w="2078"/>
          </w:tcPr>
          <w:p>
            <w:r>
              <w:rPr>
                <w:rFonts w:ascii="宋体" w:hAnsi="宋体" w:eastAsia="宋体"/>
                <w:sz w:val="20"/>
              </w:rPr>
              <w:t>5-15分钟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讲解器整机</w:t>
            </w:r>
          </w:p>
        </w:tc>
        <w:tc>
          <w:tcPr>
            <w:tcW w:type="dxa" w:w="1662"/>
          </w:tcPr>
          <w:p>
            <w:r>
              <w:rPr>
                <w:rFonts w:ascii="宋体" w:hAnsi="宋体" w:eastAsia="宋体"/>
                <w:sz w:val="20"/>
              </w:rPr>
              <w:t>1台</w:t>
            </w:r>
          </w:p>
        </w:tc>
        <w:tc>
          <w:tcPr>
            <w:tcW w:type="dxa" w:w="1662"/>
          </w:tcPr>
          <w:p>
            <w:r>
              <w:rPr>
                <w:rFonts w:ascii="宋体" w:hAnsi="宋体" w:eastAsia="宋体"/>
                <w:sz w:val="20"/>
              </w:rPr>
              <w:t>2台</w:t>
            </w:r>
          </w:p>
        </w:tc>
        <w:tc>
          <w:tcPr>
            <w:tcW w:type="dxa" w:w="1662"/>
          </w:tcPr>
          <w:p>
            <w:r>
              <w:rPr>
                <w:rFonts w:ascii="宋体" w:hAnsi="宋体" w:eastAsia="宋体"/>
                <w:sz w:val="20"/>
              </w:rPr>
              <w:t>7个工作日</w:t>
            </w:r>
          </w:p>
        </w:tc>
        <w:tc>
          <w:tcPr>
            <w:tcW w:type="dxa" w:w="1662"/>
          </w:tcPr>
          <w:p>
            <w:r>
              <w:rPr>
                <w:rFonts w:ascii="宋体" w:hAnsi="宋体" w:eastAsia="宋体"/>
                <w:sz w:val="20"/>
              </w:rPr>
              <w:t>800</w:t>
            </w:r>
          </w:p>
        </w:tc>
      </w:tr>
      <w:tr>
        <w:tc>
          <w:tcPr>
            <w:tcW w:type="dxa" w:w="1662"/>
          </w:tcPr>
          <w:p>
            <w:r>
              <w:rPr>
                <w:rFonts w:ascii="宋体" w:hAnsi="宋体" w:eastAsia="宋体"/>
                <w:sz w:val="20"/>
              </w:rPr>
              <w:t>电池</w:t>
            </w:r>
          </w:p>
        </w:tc>
        <w:tc>
          <w:tcPr>
            <w:tcW w:type="dxa" w:w="1662"/>
          </w:tcPr>
          <w:p>
            <w:r>
              <w:rPr>
                <w:rFonts w:ascii="宋体" w:hAnsi="宋体" w:eastAsia="宋体"/>
                <w:sz w:val="20"/>
              </w:rPr>
              <w:t>2块</w:t>
            </w:r>
          </w:p>
        </w:tc>
        <w:tc>
          <w:tcPr>
            <w:tcW w:type="dxa" w:w="1662"/>
          </w:tcPr>
          <w:p>
            <w:r>
              <w:rPr>
                <w:rFonts w:ascii="宋体" w:hAnsi="宋体" w:eastAsia="宋体"/>
                <w:sz w:val="20"/>
              </w:rPr>
              <w:t>4块</w:t>
            </w:r>
          </w:p>
        </w:tc>
        <w:tc>
          <w:tcPr>
            <w:tcW w:type="dxa" w:w="1662"/>
          </w:tcPr>
          <w:p>
            <w:r>
              <w:rPr>
                <w:rFonts w:ascii="宋体" w:hAnsi="宋体" w:eastAsia="宋体"/>
                <w:sz w:val="20"/>
              </w:rPr>
              <w:t>5个工作日</w:t>
            </w:r>
          </w:p>
        </w:tc>
        <w:tc>
          <w:tcPr>
            <w:tcW w:type="dxa" w:w="1662"/>
          </w:tcPr>
          <w:p>
            <w:r>
              <w:rPr>
                <w:rFonts w:ascii="宋体" w:hAnsi="宋体" w:eastAsia="宋体"/>
                <w:sz w:val="20"/>
              </w:rPr>
              <w:t>120</w:t>
            </w:r>
          </w:p>
        </w:tc>
      </w:tr>
      <w:tr>
        <w:tc>
          <w:tcPr>
            <w:tcW w:type="dxa" w:w="1662"/>
          </w:tcPr>
          <w:p>
            <w:r>
              <w:rPr>
                <w:rFonts w:ascii="宋体" w:hAnsi="宋体" w:eastAsia="宋体"/>
                <w:sz w:val="20"/>
              </w:rPr>
              <w:t>充电器</w:t>
            </w:r>
          </w:p>
        </w:tc>
        <w:tc>
          <w:tcPr>
            <w:tcW w:type="dxa" w:w="1662"/>
          </w:tcPr>
          <w:p>
            <w:r>
              <w:rPr>
                <w:rFonts w:ascii="宋体" w:hAnsi="宋体" w:eastAsia="宋体"/>
                <w:sz w:val="20"/>
              </w:rPr>
              <w:t>1个</w:t>
            </w:r>
          </w:p>
        </w:tc>
        <w:tc>
          <w:tcPr>
            <w:tcW w:type="dxa" w:w="1662"/>
          </w:tcPr>
          <w:p>
            <w:r>
              <w:rPr>
                <w:rFonts w:ascii="宋体" w:hAnsi="宋体" w:eastAsia="宋体"/>
                <w:sz w:val="20"/>
              </w:rPr>
              <w:t>2个</w:t>
            </w:r>
          </w:p>
        </w:tc>
        <w:tc>
          <w:tcPr>
            <w:tcW w:type="dxa" w:w="1662"/>
          </w:tcPr>
          <w:p>
            <w:r>
              <w:rPr>
                <w:rFonts w:ascii="宋体" w:hAnsi="宋体" w:eastAsia="宋体"/>
                <w:sz w:val="20"/>
              </w:rPr>
              <w:t>3个工作日</w:t>
            </w:r>
          </w:p>
        </w:tc>
        <w:tc>
          <w:tcPr>
            <w:tcW w:type="dxa" w:w="1662"/>
          </w:tcPr>
          <w:p>
            <w:r>
              <w:rPr>
                <w:rFonts w:ascii="宋体" w:hAnsi="宋体" w:eastAsia="宋体"/>
                <w:sz w:val="20"/>
              </w:rPr>
              <w:t>60</w:t>
            </w:r>
          </w:p>
        </w:tc>
      </w:tr>
    </w:tbl>
    <w:p/>
    <w:p>
      <w:pPr>
        <w:spacing w:line="440" w:lineRule="exact" w:before="0" w:after="0"/>
      </w:pPr>
      <w:r>
        <w:rPr>
          <w:rFonts w:ascii="宋体" w:hAnsi="宋体" w:eastAsia="宋体"/>
          <w:b/>
          <w:sz w:val="24"/>
        </w:rPr>
        <w:t>四、验收标准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设备完好率</w:t>
            </w:r>
          </w:p>
        </w:tc>
        <w:tc>
          <w:tcPr>
            <w:tcW w:type="dxa" w:w="2078"/>
          </w:tcPr>
          <w:p>
            <w:r>
              <w:rPr>
                <w:rFonts w:ascii="宋体" w:hAnsi="宋体" w:eastAsia="宋体"/>
                <w:sz w:val="20"/>
              </w:rPr>
              <w:t>≥98%</w:t>
            </w:r>
          </w:p>
        </w:tc>
        <w:tc>
          <w:tcPr>
            <w:tcW w:type="dxa" w:w="2078"/>
          </w:tcPr>
          <w:p>
            <w:r>
              <w:rPr>
                <w:rFonts w:ascii="宋体" w:hAnsi="宋体" w:eastAsia="宋体"/>
                <w:sz w:val="20"/>
              </w:rPr>
              <w:t>逐台测试</w:t>
            </w:r>
          </w:p>
        </w:tc>
      </w:tr>
      <w:tr>
        <w:tc>
          <w:tcPr>
            <w:tcW w:type="dxa" w:w="2078"/>
          </w:tcPr>
          <w:p>
            <w:r>
              <w:rPr>
                <w:rFonts w:ascii="宋体" w:hAnsi="宋体" w:eastAsia="宋体"/>
                <w:sz w:val="20"/>
              </w:rPr>
              <w:t>2</w:t>
            </w:r>
          </w:p>
        </w:tc>
        <w:tc>
          <w:tcPr>
            <w:tcW w:type="dxa" w:w="2078"/>
          </w:tcPr>
          <w:p>
            <w:r>
              <w:rPr>
                <w:rFonts w:ascii="宋体" w:hAnsi="宋体" w:eastAsia="宋体"/>
                <w:sz w:val="20"/>
              </w:rPr>
              <w:t>电池续航</w:t>
            </w:r>
          </w:p>
        </w:tc>
        <w:tc>
          <w:tcPr>
            <w:tcW w:type="dxa" w:w="2078"/>
          </w:tcPr>
          <w:p>
            <w:r>
              <w:rPr>
                <w:rFonts w:ascii="宋体" w:hAnsi="宋体" w:eastAsia="宋体"/>
                <w:sz w:val="20"/>
              </w:rPr>
              <w:t>≥8小时</w:t>
            </w:r>
          </w:p>
        </w:tc>
        <w:tc>
          <w:tcPr>
            <w:tcW w:type="dxa" w:w="2078"/>
          </w:tcPr>
          <w:p>
            <w:r>
              <w:rPr>
                <w:rFonts w:ascii="宋体" w:hAnsi="宋体" w:eastAsia="宋体"/>
                <w:sz w:val="20"/>
              </w:rPr>
              <w:t>放电测试</w:t>
            </w:r>
          </w:p>
        </w:tc>
      </w:tr>
      <w:tr>
        <w:tc>
          <w:tcPr>
            <w:tcW w:type="dxa" w:w="2078"/>
          </w:tcPr>
          <w:p>
            <w:r>
              <w:rPr>
                <w:rFonts w:ascii="宋体" w:hAnsi="宋体" w:eastAsia="宋体"/>
                <w:sz w:val="20"/>
              </w:rPr>
              <w:t>3</w:t>
            </w:r>
          </w:p>
        </w:tc>
        <w:tc>
          <w:tcPr>
            <w:tcW w:type="dxa" w:w="2078"/>
          </w:tcPr>
          <w:p>
            <w:r>
              <w:rPr>
                <w:rFonts w:ascii="宋体" w:hAnsi="宋体" w:eastAsia="宋体"/>
                <w:sz w:val="20"/>
              </w:rPr>
              <w:t>语音清晰度</w:t>
            </w:r>
          </w:p>
        </w:tc>
        <w:tc>
          <w:tcPr>
            <w:tcW w:type="dxa" w:w="2078"/>
          </w:tcPr>
          <w:p>
            <w:r>
              <w:rPr>
                <w:rFonts w:ascii="宋体" w:hAnsi="宋体" w:eastAsia="宋体"/>
                <w:sz w:val="20"/>
              </w:rPr>
              <w:t>≥95%</w:t>
            </w:r>
          </w:p>
        </w:tc>
        <w:tc>
          <w:tcPr>
            <w:tcW w:type="dxa" w:w="2078"/>
          </w:tcPr>
          <w:p>
            <w:r>
              <w:rPr>
                <w:rFonts w:ascii="宋体" w:hAnsi="宋体" w:eastAsia="宋体"/>
                <w:sz w:val="20"/>
              </w:rPr>
              <w:t>实际使用评估</w:t>
            </w:r>
          </w:p>
        </w:tc>
      </w:tr>
    </w:tbl>
    <w:p/>
    <w:p>
      <w:pPr>
        <w:spacing w:line="440" w:lineRule="exact" w:before="0" w:after="0"/>
      </w:pPr>
      <w:r>
        <w:rPr>
          <w:rFonts w:ascii="宋体" w:hAnsi="宋体" w:eastAsia="宋体"/>
          <w:sz w:val="24"/>
        </w:rPr>
        <w:t>---</w:t>
      </w:r>
    </w:p>
    <w:p>
      <w:pPr>
        <w:pStyle w:val="Heading4"/>
      </w:pPr>
      <w:r>
        <w:t>3.1.1.10 桌面操作系统银河麒麟V4</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银河麒麟V4桌面操作系统部署于全部182台桌面终端，是国产化的操作系统平台。系统基于Linux内核，支持飞腾、鲲鹏、龙芯等多处理器架构，符合等保2.0三级要求，兼容WPS办公套件、数科OFD文档格式，内置防火墙和国密算法支持，提供安全可控的桌面办公环境。</w:t>
      </w:r>
    </w:p>
    <w:p>
      <w:pPr>
        <w:spacing w:line="440" w:lineRule="exact" w:before="0" w:after="0"/>
      </w:pPr>
      <w:r>
        <w:rPr>
          <w:rFonts w:ascii="宋体" w:hAnsi="宋体" w:eastAsia="宋体"/>
          <w:b/>
          <w:sz w:val="24"/>
        </w:rPr>
        <w:t>系统技术规格详情：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银河麒麟V4 SP3</w:t>
            </w:r>
          </w:p>
        </w:tc>
      </w:tr>
      <w:tr>
        <w:tc>
          <w:tcPr>
            <w:tcW w:type="dxa" w:w="4156"/>
          </w:tcPr>
          <w:p>
            <w:r>
              <w:rPr>
                <w:rFonts w:ascii="宋体" w:hAnsi="宋体" w:eastAsia="宋体"/>
                <w:sz w:val="20"/>
              </w:rPr>
              <w:t>内核</w:t>
            </w:r>
          </w:p>
        </w:tc>
        <w:tc>
          <w:tcPr>
            <w:tcW w:type="dxa" w:w="4156"/>
          </w:tcPr>
          <w:p>
            <w:r>
              <w:rPr>
                <w:rFonts w:ascii="宋体" w:hAnsi="宋体" w:eastAsia="宋体"/>
                <w:sz w:val="20"/>
              </w:rPr>
              <w:t>Linux 5.4 LTS</w:t>
            </w:r>
          </w:p>
        </w:tc>
      </w:tr>
      <w:tr>
        <w:tc>
          <w:tcPr>
            <w:tcW w:type="dxa" w:w="4156"/>
          </w:tcPr>
          <w:p>
            <w:r>
              <w:rPr>
                <w:rFonts w:ascii="宋体" w:hAnsi="宋体" w:eastAsia="宋体"/>
                <w:sz w:val="20"/>
              </w:rPr>
              <w:t>支持架构</w:t>
            </w:r>
          </w:p>
        </w:tc>
        <w:tc>
          <w:tcPr>
            <w:tcW w:type="dxa" w:w="4156"/>
          </w:tcPr>
          <w:p>
            <w:r>
              <w:rPr>
                <w:rFonts w:ascii="宋体" w:hAnsi="宋体" w:eastAsia="宋体"/>
                <w:sz w:val="20"/>
              </w:rPr>
              <w:t>飞腾/鲲鹏/龙芯/Intel/AMD</w:t>
            </w:r>
          </w:p>
        </w:tc>
      </w:tr>
      <w:tr>
        <w:tc>
          <w:tcPr>
            <w:tcW w:type="dxa" w:w="4156"/>
          </w:tcPr>
          <w:p>
            <w:r>
              <w:rPr>
                <w:rFonts w:ascii="宋体" w:hAnsi="宋体" w:eastAsia="宋体"/>
                <w:sz w:val="20"/>
              </w:rPr>
              <w:t>安全等级</w:t>
            </w:r>
          </w:p>
        </w:tc>
        <w:tc>
          <w:tcPr>
            <w:tcW w:type="dxa" w:w="4156"/>
          </w:tcPr>
          <w:p>
            <w:r>
              <w:rPr>
                <w:rFonts w:ascii="宋体" w:hAnsi="宋体" w:eastAsia="宋体"/>
                <w:sz w:val="20"/>
              </w:rPr>
              <w:t>等保2.0三级</w:t>
            </w:r>
          </w:p>
        </w:tc>
      </w:tr>
      <w:tr>
        <w:tc>
          <w:tcPr>
            <w:tcW w:type="dxa" w:w="4156"/>
          </w:tcPr>
          <w:p>
            <w:r>
              <w:rPr>
                <w:rFonts w:ascii="宋体" w:hAnsi="宋体" w:eastAsia="宋体"/>
                <w:sz w:val="20"/>
              </w:rPr>
              <w:t>兼容软件</w:t>
            </w:r>
          </w:p>
        </w:tc>
        <w:tc>
          <w:tcPr>
            <w:tcW w:type="dxa" w:w="4156"/>
          </w:tcPr>
          <w:p>
            <w:r>
              <w:rPr>
                <w:rFonts w:ascii="宋体" w:hAnsi="宋体" w:eastAsia="宋体"/>
                <w:sz w:val="20"/>
              </w:rPr>
              <w:t>WPS/数科OFD/奇安信天擎</w:t>
            </w:r>
          </w:p>
        </w:tc>
      </w:tr>
      <w:tr>
        <w:tc>
          <w:tcPr>
            <w:tcW w:type="dxa" w:w="4156"/>
          </w:tcPr>
          <w:p>
            <w:r>
              <w:rPr>
                <w:rFonts w:ascii="宋体" w:hAnsi="宋体" w:eastAsia="宋体"/>
                <w:sz w:val="20"/>
              </w:rPr>
              <w:t>内置安全</w:t>
            </w:r>
          </w:p>
        </w:tc>
        <w:tc>
          <w:tcPr>
            <w:tcW w:type="dxa" w:w="4156"/>
          </w:tcPr>
          <w:p>
            <w:r>
              <w:rPr>
                <w:rFonts w:ascii="宋体" w:hAnsi="宋体" w:eastAsia="宋体"/>
                <w:sz w:val="20"/>
              </w:rPr>
              <w:t>防火墙/国密SM1/SM2/SM3/审计</w:t>
            </w:r>
          </w:p>
        </w:tc>
      </w:tr>
      <w:tr>
        <w:tc>
          <w:tcPr>
            <w:tcW w:type="dxa" w:w="4156"/>
          </w:tcPr>
          <w:p>
            <w:r>
              <w:rPr>
                <w:rFonts w:ascii="宋体" w:hAnsi="宋体" w:eastAsia="宋体"/>
                <w:sz w:val="20"/>
              </w:rPr>
              <w:t>更新方式</w:t>
            </w:r>
          </w:p>
        </w:tc>
        <w:tc>
          <w:tcPr>
            <w:tcW w:type="dxa" w:w="4156"/>
          </w:tcPr>
          <w:p>
            <w:r>
              <w:rPr>
                <w:rFonts w:ascii="宋体" w:hAnsi="宋体" w:eastAsia="宋体"/>
                <w:sz w:val="20"/>
              </w:rPr>
              <w:t>在线更新/离线补丁包</w:t>
            </w:r>
          </w:p>
        </w:tc>
      </w:tr>
      <w:tr>
        <w:tc>
          <w:tcPr>
            <w:tcW w:type="dxa" w:w="4156"/>
          </w:tcPr>
          <w:p>
            <w:r>
              <w:rPr>
                <w:rFonts w:ascii="宋体" w:hAnsi="宋体" w:eastAsia="宋体"/>
                <w:sz w:val="20"/>
              </w:rPr>
              <w:t>部署位置</w:t>
            </w:r>
          </w:p>
        </w:tc>
        <w:tc>
          <w:tcPr>
            <w:tcW w:type="dxa" w:w="4156"/>
          </w:tcPr>
          <w:p>
            <w:r>
              <w:rPr>
                <w:rFonts w:ascii="宋体" w:hAnsi="宋体" w:eastAsia="宋体"/>
                <w:sz w:val="20"/>
              </w:rPr>
              <w:t>182台桌面终端</w:t>
            </w:r>
          </w:p>
        </w:tc>
      </w:tr>
      <w:tr>
        <w:tc>
          <w:tcPr>
            <w:tcW w:type="dxa" w:w="4156"/>
          </w:tcPr>
          <w:p>
            <w:r>
              <w:rPr>
                <w:rFonts w:ascii="宋体" w:hAnsi="宋体" w:eastAsia="宋体"/>
                <w:sz w:val="20"/>
              </w:rPr>
              <w:t>数量</w:t>
            </w:r>
          </w:p>
        </w:tc>
        <w:tc>
          <w:tcPr>
            <w:tcW w:type="dxa" w:w="4156"/>
          </w:tcPr>
          <w:p>
            <w:r>
              <w:rPr>
                <w:rFonts w:ascii="宋体" w:hAnsi="宋体" w:eastAsia="宋体"/>
                <w:sz w:val="20"/>
              </w:rPr>
              <w:t>182套</w:t>
            </w:r>
          </w:p>
        </w:tc>
      </w:tr>
    </w:tbl>
    <w:p/>
    <w:p>
      <w:pPr>
        <w:spacing w:line="440" w:lineRule="exact" w:before="0" w:after="0"/>
      </w:pPr>
      <w:r>
        <w:rPr>
          <w:rFonts w:ascii="宋体" w:hAnsi="宋体" w:eastAsia="宋体"/>
          <w:b/>
          <w:sz w:val="24"/>
        </w:rPr>
        <w:t>二、标准操作规程（SOP）</w:t>
      </w:r>
    </w:p>
    <w:p>
      <w:pPr>
        <w:spacing w:line="440" w:lineRule="exact" w:before="0" w:after="0"/>
      </w:pPr>
      <w:r>
        <w:rPr>
          <w:rFonts w:ascii="宋体" w:hAnsi="宋体" w:eastAsia="宋体"/>
          <w:b/>
          <w:sz w:val="24"/>
        </w:rPr>
        <w:t>SOP-OS-001：银河麒麟V4日常维护标准操作规程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系统状态</w:t>
            </w:r>
          </w:p>
        </w:tc>
        <w:tc>
          <w:tcPr>
            <w:tcW w:type="dxa" w:w="1662"/>
          </w:tcPr>
          <w:p>
            <w:r>
              <w:rPr>
                <w:rFonts w:ascii="宋体" w:hAnsi="宋体" w:eastAsia="宋体"/>
                <w:sz w:val="20"/>
              </w:rPr>
              <w:t>检查系统运行状态</w:t>
            </w:r>
          </w:p>
        </w:tc>
        <w:tc>
          <w:tcPr>
            <w:tcW w:type="dxa" w:w="1662"/>
          </w:tcPr>
          <w:p>
            <w:r>
              <w:rPr>
                <w:rFonts w:ascii="宋体" w:hAnsi="宋体" w:eastAsia="宋体"/>
                <w:sz w:val="20"/>
              </w:rPr>
              <w:t>检查CPU/内存/磁盘</w:t>
            </w:r>
          </w:p>
        </w:tc>
        <w:tc>
          <w:tcPr>
            <w:tcW w:type="dxa" w:w="1662"/>
          </w:tcPr>
          <w:p>
            <w:r>
              <w:rPr>
                <w:rFonts w:ascii="宋体" w:hAnsi="宋体" w:eastAsia="宋体"/>
                <w:sz w:val="20"/>
              </w:rPr>
              <w:t>资源正常</w:t>
            </w:r>
          </w:p>
        </w:tc>
      </w:tr>
      <w:tr>
        <w:tc>
          <w:tcPr>
            <w:tcW w:type="dxa" w:w="1662"/>
          </w:tcPr>
          <w:p>
            <w:r>
              <w:rPr>
                <w:rFonts w:ascii="宋体" w:hAnsi="宋体" w:eastAsia="宋体"/>
                <w:sz w:val="20"/>
              </w:rPr>
              <w:t>2</w:t>
            </w:r>
          </w:p>
        </w:tc>
        <w:tc>
          <w:tcPr>
            <w:tcW w:type="dxa" w:w="1662"/>
          </w:tcPr>
          <w:p>
            <w:r>
              <w:rPr>
                <w:rFonts w:ascii="宋体" w:hAnsi="宋体" w:eastAsia="宋体"/>
                <w:sz w:val="20"/>
              </w:rPr>
              <w:t>安全更新</w:t>
            </w:r>
          </w:p>
        </w:tc>
        <w:tc>
          <w:tcPr>
            <w:tcW w:type="dxa" w:w="1662"/>
          </w:tcPr>
          <w:p>
            <w:r>
              <w:rPr>
                <w:rFonts w:ascii="宋体" w:hAnsi="宋体" w:eastAsia="宋体"/>
                <w:sz w:val="20"/>
              </w:rPr>
              <w:t>检查系统安全更新</w:t>
            </w:r>
          </w:p>
        </w:tc>
        <w:tc>
          <w:tcPr>
            <w:tcW w:type="dxa" w:w="1662"/>
          </w:tcPr>
          <w:p>
            <w:r>
              <w:rPr>
                <w:rFonts w:ascii="宋体" w:hAnsi="宋体" w:eastAsia="宋体"/>
                <w:sz w:val="20"/>
              </w:rPr>
              <w:t>测试后安装</w:t>
            </w:r>
          </w:p>
        </w:tc>
        <w:tc>
          <w:tcPr>
            <w:tcW w:type="dxa" w:w="1662"/>
          </w:tcPr>
          <w:p>
            <w:r>
              <w:rPr>
                <w:rFonts w:ascii="宋体" w:hAnsi="宋体" w:eastAsia="宋体"/>
                <w:sz w:val="20"/>
              </w:rPr>
              <w:t>补丁安装率100%</w:t>
            </w:r>
          </w:p>
        </w:tc>
      </w:tr>
      <w:tr>
        <w:tc>
          <w:tcPr>
            <w:tcW w:type="dxa" w:w="1662"/>
          </w:tcPr>
          <w:p>
            <w:r>
              <w:rPr>
                <w:rFonts w:ascii="宋体" w:hAnsi="宋体" w:eastAsia="宋体"/>
                <w:sz w:val="20"/>
              </w:rPr>
              <w:t>3</w:t>
            </w:r>
          </w:p>
        </w:tc>
        <w:tc>
          <w:tcPr>
            <w:tcW w:type="dxa" w:w="1662"/>
          </w:tcPr>
          <w:p>
            <w:r>
              <w:rPr>
                <w:rFonts w:ascii="宋体" w:hAnsi="宋体" w:eastAsia="宋体"/>
                <w:sz w:val="20"/>
              </w:rPr>
              <w:t>安全策略</w:t>
            </w:r>
          </w:p>
        </w:tc>
        <w:tc>
          <w:tcPr>
            <w:tcW w:type="dxa" w:w="1662"/>
          </w:tcPr>
          <w:p>
            <w:r>
              <w:rPr>
                <w:rFonts w:ascii="宋体" w:hAnsi="宋体" w:eastAsia="宋体"/>
                <w:sz w:val="20"/>
              </w:rPr>
              <w:t>检查安全策略配置</w:t>
            </w:r>
          </w:p>
        </w:tc>
        <w:tc>
          <w:tcPr>
            <w:tcW w:type="dxa" w:w="1662"/>
          </w:tcPr>
          <w:p>
            <w:r>
              <w:rPr>
                <w:rFonts w:ascii="宋体" w:hAnsi="宋体" w:eastAsia="宋体"/>
                <w:sz w:val="20"/>
              </w:rPr>
              <w:t>参照等保要求</w:t>
            </w:r>
          </w:p>
        </w:tc>
        <w:tc>
          <w:tcPr>
            <w:tcW w:type="dxa" w:w="1662"/>
          </w:tcPr>
          <w:p>
            <w:r>
              <w:rPr>
                <w:rFonts w:ascii="宋体" w:hAnsi="宋体" w:eastAsia="宋体"/>
                <w:sz w:val="20"/>
              </w:rPr>
              <w:t>策略合规</w:t>
            </w:r>
          </w:p>
        </w:tc>
      </w:tr>
      <w:tr>
        <w:tc>
          <w:tcPr>
            <w:tcW w:type="dxa" w:w="1662"/>
          </w:tcPr>
          <w:p>
            <w:r>
              <w:rPr>
                <w:rFonts w:ascii="宋体" w:hAnsi="宋体" w:eastAsia="宋体"/>
                <w:sz w:val="20"/>
              </w:rPr>
              <w:t>4</w:t>
            </w:r>
          </w:p>
        </w:tc>
        <w:tc>
          <w:tcPr>
            <w:tcW w:type="dxa" w:w="1662"/>
          </w:tcPr>
          <w:p>
            <w:r>
              <w:rPr>
                <w:rFonts w:ascii="宋体" w:hAnsi="宋体" w:eastAsia="宋体"/>
                <w:sz w:val="20"/>
              </w:rPr>
              <w:t>备份检查</w:t>
            </w:r>
          </w:p>
        </w:tc>
        <w:tc>
          <w:tcPr>
            <w:tcW w:type="dxa" w:w="1662"/>
          </w:tcPr>
          <w:p>
            <w:r>
              <w:rPr>
                <w:rFonts w:ascii="宋体" w:hAnsi="宋体" w:eastAsia="宋体"/>
                <w:sz w:val="20"/>
              </w:rPr>
              <w:t>检查自动备份状态</w:t>
            </w:r>
          </w:p>
        </w:tc>
        <w:tc>
          <w:tcPr>
            <w:tcW w:type="dxa" w:w="1662"/>
          </w:tcPr>
          <w:p>
            <w:r>
              <w:rPr>
                <w:rFonts w:ascii="宋体" w:hAnsi="宋体" w:eastAsia="宋体"/>
                <w:sz w:val="20"/>
              </w:rPr>
              <w:t>确认备份正常</w:t>
            </w:r>
          </w:p>
        </w:tc>
        <w:tc>
          <w:tcPr>
            <w:tcW w:type="dxa" w:w="1662"/>
          </w:tcPr>
          <w:p>
            <w:r>
              <w:rPr>
                <w:rFonts w:ascii="宋体" w:hAnsi="宋体" w:eastAsia="宋体"/>
                <w:sz w:val="20"/>
              </w:rPr>
              <w:t>备份可用</w:t>
            </w:r>
          </w:p>
        </w:tc>
      </w:tr>
    </w:tbl>
    <w:p/>
    <w:p>
      <w:pPr>
        <w:spacing w:line="440" w:lineRule="exact" w:before="0" w:after="0"/>
      </w:pPr>
      <w:r>
        <w:rPr>
          <w:rFonts w:ascii="宋体" w:hAnsi="宋体" w:eastAsia="宋体"/>
          <w:b/>
          <w:sz w:val="24"/>
        </w:rPr>
        <w:t>SOP-OS-002：银河麒麟V4每月维护标准操作规程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漏洞扫描</w:t>
            </w:r>
          </w:p>
        </w:tc>
        <w:tc>
          <w:tcPr>
            <w:tcW w:type="dxa" w:w="1662"/>
          </w:tcPr>
          <w:p>
            <w:r>
              <w:rPr>
                <w:rFonts w:ascii="宋体" w:hAnsi="宋体" w:eastAsia="宋体"/>
                <w:sz w:val="20"/>
              </w:rPr>
              <w:t>执行系统漏洞扫描</w:t>
            </w:r>
          </w:p>
        </w:tc>
        <w:tc>
          <w:tcPr>
            <w:tcW w:type="dxa" w:w="1662"/>
          </w:tcPr>
          <w:p>
            <w:r>
              <w:rPr>
                <w:rFonts w:ascii="宋体" w:hAnsi="宋体" w:eastAsia="宋体"/>
                <w:sz w:val="20"/>
              </w:rPr>
              <w:t>使用奇安信扫描工具</w:t>
            </w:r>
          </w:p>
        </w:tc>
        <w:tc>
          <w:tcPr>
            <w:tcW w:type="dxa" w:w="1662"/>
          </w:tcPr>
          <w:p>
            <w:r>
              <w:rPr>
                <w:rFonts w:ascii="宋体" w:hAnsi="宋体" w:eastAsia="宋体"/>
                <w:sz w:val="20"/>
              </w:rPr>
              <w:t>报告完整</w:t>
            </w:r>
          </w:p>
        </w:tc>
      </w:tr>
      <w:tr>
        <w:tc>
          <w:tcPr>
            <w:tcW w:type="dxa" w:w="1662"/>
          </w:tcPr>
          <w:p>
            <w:r>
              <w:rPr>
                <w:rFonts w:ascii="宋体" w:hAnsi="宋体" w:eastAsia="宋体"/>
                <w:sz w:val="20"/>
              </w:rPr>
              <w:t>2</w:t>
            </w:r>
          </w:p>
        </w:tc>
        <w:tc>
          <w:tcPr>
            <w:tcW w:type="dxa" w:w="1662"/>
          </w:tcPr>
          <w:p>
            <w:r>
              <w:rPr>
                <w:rFonts w:ascii="宋体" w:hAnsi="宋体" w:eastAsia="宋体"/>
                <w:sz w:val="20"/>
              </w:rPr>
              <w:t>安全加固</w:t>
            </w:r>
          </w:p>
        </w:tc>
        <w:tc>
          <w:tcPr>
            <w:tcW w:type="dxa" w:w="1662"/>
          </w:tcPr>
          <w:p>
            <w:r>
              <w:rPr>
                <w:rFonts w:ascii="宋体" w:hAnsi="宋体" w:eastAsia="宋体"/>
                <w:sz w:val="20"/>
              </w:rPr>
              <w:t>执行安全加固检查</w:t>
            </w:r>
          </w:p>
        </w:tc>
        <w:tc>
          <w:tcPr>
            <w:tcW w:type="dxa" w:w="1662"/>
          </w:tcPr>
          <w:p>
            <w:r>
              <w:rPr>
                <w:rFonts w:ascii="宋体" w:hAnsi="宋体" w:eastAsia="宋体"/>
                <w:sz w:val="20"/>
              </w:rPr>
              <w:t>参照等保2.0</w:t>
            </w:r>
          </w:p>
        </w:tc>
        <w:tc>
          <w:tcPr>
            <w:tcW w:type="dxa" w:w="1662"/>
          </w:tcPr>
          <w:p>
            <w:r>
              <w:rPr>
                <w:rFonts w:ascii="宋体" w:hAnsi="宋体" w:eastAsia="宋体"/>
                <w:sz w:val="20"/>
              </w:rPr>
              <w:t>符合要求</w:t>
            </w:r>
          </w:p>
        </w:tc>
      </w:tr>
      <w:tr>
        <w:tc>
          <w:tcPr>
            <w:tcW w:type="dxa" w:w="1662"/>
          </w:tcPr>
          <w:p>
            <w:r>
              <w:rPr>
                <w:rFonts w:ascii="宋体" w:hAnsi="宋体" w:eastAsia="宋体"/>
                <w:sz w:val="20"/>
              </w:rPr>
              <w:t>3</w:t>
            </w:r>
          </w:p>
        </w:tc>
        <w:tc>
          <w:tcPr>
            <w:tcW w:type="dxa" w:w="1662"/>
          </w:tcPr>
          <w:p>
            <w:r>
              <w:rPr>
                <w:rFonts w:ascii="宋体" w:hAnsi="宋体" w:eastAsia="宋体"/>
                <w:sz w:val="20"/>
              </w:rPr>
              <w:t>性能优化</w:t>
            </w:r>
          </w:p>
        </w:tc>
        <w:tc>
          <w:tcPr>
            <w:tcW w:type="dxa" w:w="1662"/>
          </w:tcPr>
          <w:p>
            <w:r>
              <w:rPr>
                <w:rFonts w:ascii="宋体" w:hAnsi="宋体" w:eastAsia="宋体"/>
                <w:sz w:val="20"/>
              </w:rPr>
              <w:t>系统性能优化</w:t>
            </w:r>
          </w:p>
        </w:tc>
        <w:tc>
          <w:tcPr>
            <w:tcW w:type="dxa" w:w="1662"/>
          </w:tcPr>
          <w:p>
            <w:r>
              <w:rPr>
                <w:rFonts w:ascii="宋体" w:hAnsi="宋体" w:eastAsia="宋体"/>
                <w:sz w:val="20"/>
              </w:rPr>
              <w:t>清理临时文件</w:t>
            </w:r>
          </w:p>
        </w:tc>
        <w:tc>
          <w:tcPr>
            <w:tcW w:type="dxa" w:w="1662"/>
          </w:tcPr>
          <w:p>
            <w:r>
              <w:rPr>
                <w:rFonts w:ascii="宋体" w:hAnsi="宋体" w:eastAsia="宋体"/>
                <w:sz w:val="20"/>
              </w:rPr>
              <w:t>性能达标</w:t>
            </w:r>
          </w:p>
        </w:tc>
      </w:tr>
      <w:tr>
        <w:tc>
          <w:tcPr>
            <w:tcW w:type="dxa" w:w="1662"/>
          </w:tcPr>
          <w:p>
            <w:r>
              <w:rPr>
                <w:rFonts w:ascii="宋体" w:hAnsi="宋体" w:eastAsia="宋体"/>
                <w:sz w:val="20"/>
              </w:rPr>
              <w:t>4</w:t>
            </w:r>
          </w:p>
        </w:tc>
        <w:tc>
          <w:tcPr>
            <w:tcW w:type="dxa" w:w="1662"/>
          </w:tcPr>
          <w:p>
            <w:r>
              <w:rPr>
                <w:rFonts w:ascii="宋体" w:hAnsi="宋体" w:eastAsia="宋体"/>
                <w:sz w:val="20"/>
              </w:rPr>
              <w:t>灾难恢复测试</w:t>
            </w:r>
          </w:p>
        </w:tc>
        <w:tc>
          <w:tcPr>
            <w:tcW w:type="dxa" w:w="1662"/>
          </w:tcPr>
          <w:p>
            <w:r>
              <w:rPr>
                <w:rFonts w:ascii="宋体" w:hAnsi="宋体" w:eastAsia="宋体"/>
                <w:sz w:val="20"/>
              </w:rPr>
              <w:t>测试系统恢复能力</w:t>
            </w:r>
          </w:p>
        </w:tc>
        <w:tc>
          <w:tcPr>
            <w:tcW w:type="dxa" w:w="1662"/>
          </w:tcPr>
          <w:p>
            <w:r>
              <w:rPr>
                <w:rFonts w:ascii="宋体" w:hAnsi="宋体" w:eastAsia="宋体"/>
                <w:sz w:val="20"/>
              </w:rPr>
              <w:t>使用备份恢复</w:t>
            </w:r>
          </w:p>
        </w:tc>
        <w:tc>
          <w:tcPr>
            <w:tcW w:type="dxa" w:w="1662"/>
          </w:tcPr>
          <w:p>
            <w:r>
              <w:rPr>
                <w:rFonts w:ascii="宋体" w:hAnsi="宋体" w:eastAsia="宋体"/>
                <w:sz w:val="20"/>
              </w:rPr>
              <w:t>恢复成功</w:t>
            </w:r>
          </w:p>
        </w:tc>
      </w:tr>
    </w:tbl>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无法启动</w:t>
            </w:r>
          </w:p>
        </w:tc>
        <w:tc>
          <w:tcPr>
            <w:tcW w:type="dxa" w:w="2078"/>
          </w:tcPr>
          <w:p>
            <w:r>
              <w:rPr>
                <w:rFonts w:ascii="宋体" w:hAnsi="宋体" w:eastAsia="宋体"/>
                <w:sz w:val="20"/>
              </w:rPr>
              <w:t>引导损坏/内核故障</w:t>
            </w:r>
          </w:p>
        </w:tc>
        <w:tc>
          <w:tcPr>
            <w:tcW w:type="dxa" w:w="2078"/>
          </w:tcPr>
          <w:p>
            <w:r>
              <w:rPr>
                <w:rFonts w:ascii="宋体" w:hAnsi="宋体" w:eastAsia="宋体"/>
                <w:sz w:val="20"/>
              </w:rPr>
              <w:t>修复引导→重装系统</w:t>
            </w:r>
          </w:p>
        </w:tc>
        <w:tc>
          <w:tcPr>
            <w:tcW w:type="dxa" w:w="2078"/>
          </w:tcPr>
          <w:p>
            <w:r>
              <w:rPr>
                <w:rFonts w:ascii="宋体" w:hAnsi="宋体" w:eastAsia="宋体"/>
                <w:sz w:val="20"/>
              </w:rPr>
              <w:t>30-120分钟</w:t>
            </w:r>
          </w:p>
        </w:tc>
      </w:tr>
      <w:tr>
        <w:tc>
          <w:tcPr>
            <w:tcW w:type="dxa" w:w="2078"/>
          </w:tcPr>
          <w:p>
            <w:r>
              <w:rPr>
                <w:rFonts w:ascii="宋体" w:hAnsi="宋体" w:eastAsia="宋体"/>
                <w:sz w:val="20"/>
              </w:rPr>
              <w:t>运行缓慢</w:t>
            </w:r>
          </w:p>
        </w:tc>
        <w:tc>
          <w:tcPr>
            <w:tcW w:type="dxa" w:w="2078"/>
          </w:tcPr>
          <w:p>
            <w:r>
              <w:rPr>
                <w:rFonts w:ascii="宋体" w:hAnsi="宋体" w:eastAsia="宋体"/>
                <w:sz w:val="20"/>
              </w:rPr>
              <w:t>资源不足/进程异常</w:t>
            </w:r>
          </w:p>
        </w:tc>
        <w:tc>
          <w:tcPr>
            <w:tcW w:type="dxa" w:w="2078"/>
          </w:tcPr>
          <w:p>
            <w:r>
              <w:rPr>
                <w:rFonts w:ascii="宋体" w:hAnsi="宋体" w:eastAsia="宋体"/>
                <w:sz w:val="20"/>
              </w:rPr>
              <w:t>关闭进程→增加内存</w:t>
            </w:r>
          </w:p>
        </w:tc>
        <w:tc>
          <w:tcPr>
            <w:tcW w:type="dxa" w:w="2078"/>
          </w:tcPr>
          <w:p>
            <w:r>
              <w:rPr>
                <w:rFonts w:ascii="宋体" w:hAnsi="宋体" w:eastAsia="宋体"/>
                <w:sz w:val="20"/>
              </w:rPr>
              <w:t>15-30分钟</w:t>
            </w:r>
          </w:p>
        </w:tc>
      </w:tr>
      <w:tr>
        <w:tc>
          <w:tcPr>
            <w:tcW w:type="dxa" w:w="2078"/>
          </w:tcPr>
          <w:p>
            <w:r>
              <w:rPr>
                <w:rFonts w:ascii="宋体" w:hAnsi="宋体" w:eastAsia="宋体"/>
                <w:sz w:val="20"/>
              </w:rPr>
              <w:t>软件兼容性</w:t>
            </w:r>
          </w:p>
        </w:tc>
        <w:tc>
          <w:tcPr>
            <w:tcW w:type="dxa" w:w="2078"/>
          </w:tcPr>
          <w:p>
            <w:r>
              <w:rPr>
                <w:rFonts w:ascii="宋体" w:hAnsi="宋体" w:eastAsia="宋体"/>
                <w:sz w:val="20"/>
              </w:rPr>
              <w:t>版本不兼容</w:t>
            </w:r>
          </w:p>
        </w:tc>
        <w:tc>
          <w:tcPr>
            <w:tcW w:type="dxa" w:w="2078"/>
          </w:tcPr>
          <w:p>
            <w:r>
              <w:rPr>
                <w:rFonts w:ascii="宋体" w:hAnsi="宋体" w:eastAsia="宋体"/>
                <w:sz w:val="20"/>
              </w:rPr>
              <w:t>更新软件/安装兼容版</w:t>
            </w:r>
          </w:p>
        </w:tc>
        <w:tc>
          <w:tcPr>
            <w:tcW w:type="dxa" w:w="2078"/>
          </w:tcPr>
          <w:p>
            <w:r>
              <w:rPr>
                <w:rFonts w:ascii="宋体" w:hAnsi="宋体" w:eastAsia="宋体"/>
                <w:sz w:val="20"/>
              </w:rPr>
              <w:t>15-30分钟</w:t>
            </w:r>
          </w:p>
        </w:tc>
      </w:tr>
      <w:tr>
        <w:tc>
          <w:tcPr>
            <w:tcW w:type="dxa" w:w="2078"/>
          </w:tcPr>
          <w:p>
            <w:r>
              <w:rPr>
                <w:rFonts w:ascii="宋体" w:hAnsi="宋体" w:eastAsia="宋体"/>
                <w:sz w:val="20"/>
              </w:rPr>
              <w:t>网络异常</w:t>
            </w:r>
          </w:p>
        </w:tc>
        <w:tc>
          <w:tcPr>
            <w:tcW w:type="dxa" w:w="2078"/>
          </w:tcPr>
          <w:p>
            <w:r>
              <w:rPr>
                <w:rFonts w:ascii="宋体" w:hAnsi="宋体" w:eastAsia="宋体"/>
                <w:sz w:val="20"/>
              </w:rPr>
              <w:t>配置错误/驱动故障</w:t>
            </w:r>
          </w:p>
        </w:tc>
        <w:tc>
          <w:tcPr>
            <w:tcW w:type="dxa" w:w="2078"/>
          </w:tcPr>
          <w:p>
            <w:r>
              <w:rPr>
                <w:rFonts w:ascii="宋体" w:hAnsi="宋体" w:eastAsia="宋体"/>
                <w:sz w:val="20"/>
              </w:rPr>
              <w:t>修正配置→重装驱动</w:t>
            </w:r>
          </w:p>
        </w:tc>
        <w:tc>
          <w:tcPr>
            <w:tcW w:type="dxa" w:w="2078"/>
          </w:tcPr>
          <w:p>
            <w:r>
              <w:rPr>
                <w:rFonts w:ascii="宋体" w:hAnsi="宋体" w:eastAsia="宋体"/>
                <w:sz w:val="20"/>
              </w:rPr>
              <w:t>10-20分钟</w:t>
            </w:r>
          </w:p>
        </w:tc>
      </w:tr>
    </w:tbl>
    <w:p/>
    <w:p>
      <w:pPr>
        <w:spacing w:line="440" w:lineRule="exact" w:before="0" w:after="0"/>
      </w:pPr>
      <w:r>
        <w:rPr>
          <w:rFonts w:ascii="宋体" w:hAnsi="宋体" w:eastAsia="宋体"/>
          <w:b/>
          <w:sz w:val="24"/>
        </w:rPr>
        <w:t>四、验收标准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系统正常率</w:t>
            </w:r>
          </w:p>
        </w:tc>
        <w:tc>
          <w:tcPr>
            <w:tcW w:type="dxa" w:w="2078"/>
          </w:tcPr>
          <w:p>
            <w:r>
              <w:rPr>
                <w:rFonts w:ascii="宋体" w:hAnsi="宋体" w:eastAsia="宋体"/>
                <w:sz w:val="20"/>
              </w:rPr>
              <w:t>≥99.5%</w:t>
            </w:r>
          </w:p>
        </w:tc>
        <w:tc>
          <w:tcPr>
            <w:tcW w:type="dxa" w:w="2078"/>
          </w:tcPr>
          <w:p>
            <w:r>
              <w:rPr>
                <w:rFonts w:ascii="宋体" w:hAnsi="宋体" w:eastAsia="宋体"/>
                <w:sz w:val="20"/>
              </w:rPr>
              <w:t>月度统计</w:t>
            </w:r>
          </w:p>
        </w:tc>
      </w:tr>
      <w:tr>
        <w:tc>
          <w:tcPr>
            <w:tcW w:type="dxa" w:w="2078"/>
          </w:tcPr>
          <w:p>
            <w:r>
              <w:rPr>
                <w:rFonts w:ascii="宋体" w:hAnsi="宋体" w:eastAsia="宋体"/>
                <w:sz w:val="20"/>
              </w:rPr>
              <w:t>2</w:t>
            </w:r>
          </w:p>
        </w:tc>
        <w:tc>
          <w:tcPr>
            <w:tcW w:type="dxa" w:w="2078"/>
          </w:tcPr>
          <w:p>
            <w:r>
              <w:rPr>
                <w:rFonts w:ascii="宋体" w:hAnsi="宋体" w:eastAsia="宋体"/>
                <w:sz w:val="20"/>
              </w:rPr>
              <w:t>补丁安装率</w:t>
            </w:r>
          </w:p>
        </w:tc>
        <w:tc>
          <w:tcPr>
            <w:tcW w:type="dxa" w:w="2078"/>
          </w:tcPr>
          <w:p>
            <w:r>
              <w:rPr>
                <w:rFonts w:ascii="宋体" w:hAnsi="宋体" w:eastAsia="宋体"/>
                <w:sz w:val="20"/>
              </w:rPr>
              <w:t>100%</w:t>
            </w:r>
          </w:p>
        </w:tc>
        <w:tc>
          <w:tcPr>
            <w:tcW w:type="dxa" w:w="2078"/>
          </w:tcPr>
          <w:p>
            <w:r>
              <w:rPr>
                <w:rFonts w:ascii="宋体" w:hAnsi="宋体" w:eastAsia="宋体"/>
                <w:sz w:val="20"/>
              </w:rPr>
              <w:t>平台检查</w:t>
            </w:r>
          </w:p>
        </w:tc>
      </w:tr>
      <w:tr>
        <w:tc>
          <w:tcPr>
            <w:tcW w:type="dxa" w:w="2078"/>
          </w:tcPr>
          <w:p>
            <w:r>
              <w:rPr>
                <w:rFonts w:ascii="宋体" w:hAnsi="宋体" w:eastAsia="宋体"/>
                <w:sz w:val="20"/>
              </w:rPr>
              <w:t>3</w:t>
            </w:r>
          </w:p>
        </w:tc>
        <w:tc>
          <w:tcPr>
            <w:tcW w:type="dxa" w:w="2078"/>
          </w:tcPr>
          <w:p>
            <w:r>
              <w:rPr>
                <w:rFonts w:ascii="宋体" w:hAnsi="宋体" w:eastAsia="宋体"/>
                <w:sz w:val="20"/>
              </w:rPr>
              <w:t>安全合规率</w:t>
            </w:r>
          </w:p>
        </w:tc>
        <w:tc>
          <w:tcPr>
            <w:tcW w:type="dxa" w:w="2078"/>
          </w:tcPr>
          <w:p>
            <w:r>
              <w:rPr>
                <w:rFonts w:ascii="宋体" w:hAnsi="宋体" w:eastAsia="宋体"/>
                <w:sz w:val="20"/>
              </w:rPr>
              <w:t>100%</w:t>
            </w:r>
          </w:p>
        </w:tc>
        <w:tc>
          <w:tcPr>
            <w:tcW w:type="dxa" w:w="2078"/>
          </w:tcPr>
          <w:p>
            <w:r>
              <w:rPr>
                <w:rFonts w:ascii="宋体" w:hAnsi="宋体" w:eastAsia="宋体"/>
                <w:sz w:val="20"/>
              </w:rPr>
              <w:t>等保测评</w:t>
            </w:r>
          </w:p>
        </w:tc>
      </w:tr>
    </w:tbl>
    <w:p/>
    <w:p>
      <w:pPr>
        <w:spacing w:line="440" w:lineRule="exact" w:before="0" w:after="0"/>
      </w:pPr>
      <w:r>
        <w:rPr>
          <w:rFonts w:ascii="宋体" w:hAnsi="宋体" w:eastAsia="宋体"/>
          <w:sz w:val="24"/>
        </w:rPr>
        <w:t>---</w:t>
      </w:r>
    </w:p>
    <w:p>
      <w:pPr>
        <w:pStyle w:val="Heading2"/>
      </w:pPr>
      <w:r>
        <w:t>3.2 智能终端维护方案</w:t>
      </w:r>
    </w:p>
    <w:p>
      <w:pPr>
        <w:pStyle w:val="Heading3"/>
      </w:pPr>
      <w:r>
        <w:t>3.2.1 自助服务终端</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自助服务终端部署于大厅自助服务区，共计12台，提供办事预约、信息查询、证明打印、材料复印等自助服务。设备采用工业级触摸一体机，屏幕尺寸21.5英寸，分辨率1920×1080，支持电容式多点触控，内置打印机、读卡器、摄像头等外设模块，日均服务量约150-200人次/台。</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研祥 EC-2121（定制版）</w:t>
            </w:r>
          </w:p>
        </w:tc>
      </w:tr>
      <w:tr>
        <w:tc>
          <w:tcPr>
            <w:tcW w:type="dxa" w:w="4156"/>
          </w:tcPr>
          <w:p>
            <w:r>
              <w:rPr>
                <w:rFonts w:ascii="宋体" w:hAnsi="宋体" w:eastAsia="宋体"/>
                <w:sz w:val="20"/>
              </w:rPr>
              <w:t>显示屏</w:t>
            </w:r>
          </w:p>
        </w:tc>
        <w:tc>
          <w:tcPr>
            <w:tcW w:type="dxa" w:w="4156"/>
          </w:tcPr>
          <w:p>
            <w:r>
              <w:rPr>
                <w:rFonts w:ascii="宋体" w:hAnsi="宋体" w:eastAsia="宋体"/>
                <w:sz w:val="20"/>
              </w:rPr>
              <w:t>21.5寸电容触控LCD</w:t>
            </w:r>
          </w:p>
        </w:tc>
      </w:tr>
      <w:tr>
        <w:tc>
          <w:tcPr>
            <w:tcW w:type="dxa" w:w="4156"/>
          </w:tcPr>
          <w:p>
            <w:r>
              <w:rPr>
                <w:rFonts w:ascii="宋体" w:hAnsi="宋体" w:eastAsia="宋体"/>
                <w:sz w:val="20"/>
              </w:rPr>
              <w:t>分辨率</w:t>
            </w:r>
          </w:p>
        </w:tc>
        <w:tc>
          <w:tcPr>
            <w:tcW w:type="dxa" w:w="4156"/>
          </w:tcPr>
          <w:p>
            <w:r>
              <w:rPr>
                <w:rFonts w:ascii="宋体" w:hAnsi="宋体" w:eastAsia="宋体"/>
                <w:sz w:val="20"/>
              </w:rPr>
              <w:t>1920×1080</w:t>
            </w:r>
          </w:p>
        </w:tc>
      </w:tr>
      <w:tr>
        <w:tc>
          <w:tcPr>
            <w:tcW w:type="dxa" w:w="4156"/>
          </w:tcPr>
          <w:p>
            <w:r>
              <w:rPr>
                <w:rFonts w:ascii="宋体" w:hAnsi="宋体" w:eastAsia="宋体"/>
                <w:sz w:val="20"/>
              </w:rPr>
              <w:t>处理器</w:t>
            </w:r>
          </w:p>
        </w:tc>
        <w:tc>
          <w:tcPr>
            <w:tcW w:type="dxa" w:w="4156"/>
          </w:tcPr>
          <w:p>
            <w:r>
              <w:rPr>
                <w:rFonts w:ascii="宋体" w:hAnsi="宋体" w:eastAsia="宋体"/>
                <w:sz w:val="20"/>
              </w:rPr>
              <w:t>Intel J1900 / 4GB DDR3 / 128GB SSD</w:t>
            </w:r>
          </w:p>
        </w:tc>
      </w:tr>
      <w:tr>
        <w:tc>
          <w:tcPr>
            <w:tcW w:type="dxa" w:w="4156"/>
          </w:tcPr>
          <w:p>
            <w:r>
              <w:rPr>
                <w:rFonts w:ascii="宋体" w:hAnsi="宋体" w:eastAsia="宋体"/>
                <w:sz w:val="20"/>
              </w:rPr>
              <w:t>内置外设</w:t>
            </w:r>
          </w:p>
        </w:tc>
        <w:tc>
          <w:tcPr>
            <w:tcW w:type="dxa" w:w="4156"/>
          </w:tcPr>
          <w:p>
            <w:r>
              <w:rPr>
                <w:rFonts w:ascii="宋体" w:hAnsi="宋体" w:eastAsia="宋体"/>
                <w:sz w:val="20"/>
              </w:rPr>
              <w:t>热敏打印机/身份证读卡器/摄像头/条码扫描器</w:t>
            </w:r>
          </w:p>
        </w:tc>
      </w:tr>
      <w:tr>
        <w:tc>
          <w:tcPr>
            <w:tcW w:type="dxa" w:w="4156"/>
          </w:tcPr>
          <w:p>
            <w:r>
              <w:rPr>
                <w:rFonts w:ascii="宋体" w:hAnsi="宋体" w:eastAsia="宋体"/>
                <w:sz w:val="20"/>
              </w:rPr>
              <w:t>通信</w:t>
            </w:r>
          </w:p>
        </w:tc>
        <w:tc>
          <w:tcPr>
            <w:tcW w:type="dxa" w:w="4156"/>
          </w:tcPr>
          <w:p>
            <w:r>
              <w:rPr>
                <w:rFonts w:ascii="宋体" w:hAnsi="宋体" w:eastAsia="宋体"/>
                <w:sz w:val="20"/>
              </w:rPr>
              <w:t>双千兆网口 / WiFi</w:t>
            </w:r>
          </w:p>
        </w:tc>
      </w:tr>
      <w:tr>
        <w:tc>
          <w:tcPr>
            <w:tcW w:type="dxa" w:w="4156"/>
          </w:tcPr>
          <w:p>
            <w:r>
              <w:rPr>
                <w:rFonts w:ascii="宋体" w:hAnsi="宋体" w:eastAsia="宋体"/>
                <w:sz w:val="20"/>
              </w:rPr>
              <w:t>操作系统</w:t>
            </w:r>
          </w:p>
        </w:tc>
        <w:tc>
          <w:tcPr>
            <w:tcW w:type="dxa" w:w="4156"/>
          </w:tcPr>
          <w:p>
            <w:r>
              <w:rPr>
                <w:rFonts w:ascii="宋体" w:hAnsi="宋体" w:eastAsia="宋体"/>
                <w:sz w:val="20"/>
              </w:rPr>
              <w:t>银河麒麟V4</w:t>
            </w:r>
          </w:p>
        </w:tc>
      </w:tr>
      <w:tr>
        <w:tc>
          <w:tcPr>
            <w:tcW w:type="dxa" w:w="4156"/>
          </w:tcPr>
          <w:p>
            <w:r>
              <w:rPr>
                <w:rFonts w:ascii="宋体" w:hAnsi="宋体" w:eastAsia="宋体"/>
                <w:sz w:val="20"/>
              </w:rPr>
              <w:t>工作温度</w:t>
            </w:r>
          </w:p>
        </w:tc>
        <w:tc>
          <w:tcPr>
            <w:tcW w:type="dxa" w:w="4156"/>
          </w:tcPr>
          <w:p>
            <w:r>
              <w:rPr>
                <w:rFonts w:ascii="宋体" w:hAnsi="宋体" w:eastAsia="宋体"/>
                <w:sz w:val="20"/>
              </w:rPr>
              <w:t>0℃~45℃</w:t>
            </w:r>
          </w:p>
        </w:tc>
      </w:tr>
      <w:tr>
        <w:tc>
          <w:tcPr>
            <w:tcW w:type="dxa" w:w="4156"/>
          </w:tcPr>
          <w:p>
            <w:r>
              <w:rPr>
                <w:rFonts w:ascii="宋体" w:hAnsi="宋体" w:eastAsia="宋体"/>
                <w:sz w:val="20"/>
              </w:rPr>
              <w:t>防护等级</w:t>
            </w:r>
          </w:p>
        </w:tc>
        <w:tc>
          <w:tcPr>
            <w:tcW w:type="dxa" w:w="4156"/>
          </w:tcPr>
          <w:p>
            <w:r>
              <w:rPr>
                <w:rFonts w:ascii="宋体" w:hAnsi="宋体" w:eastAsia="宋体"/>
                <w:sz w:val="20"/>
              </w:rPr>
              <w:t>IP54前面板</w:t>
            </w:r>
          </w:p>
        </w:tc>
      </w:tr>
      <w:tr>
        <w:tc>
          <w:tcPr>
            <w:tcW w:type="dxa" w:w="4156"/>
          </w:tcPr>
          <w:p>
            <w:r>
              <w:rPr>
                <w:rFonts w:ascii="宋体" w:hAnsi="宋体" w:eastAsia="宋体"/>
                <w:sz w:val="20"/>
              </w:rPr>
              <w:t>MTBF</w:t>
            </w:r>
          </w:p>
        </w:tc>
        <w:tc>
          <w:tcPr>
            <w:tcW w:type="dxa" w:w="4156"/>
          </w:tcPr>
          <w:p>
            <w:r>
              <w:rPr>
                <w:rFonts w:ascii="宋体" w:hAnsi="宋体" w:eastAsia="宋体"/>
                <w:sz w:val="20"/>
              </w:rPr>
              <w:t>≥30,000小时</w:t>
            </w:r>
          </w:p>
        </w:tc>
      </w:tr>
      <w:tr>
        <w:tc>
          <w:tcPr>
            <w:tcW w:type="dxa" w:w="4156"/>
          </w:tcPr>
          <w:p>
            <w:r>
              <w:rPr>
                <w:rFonts w:ascii="宋体" w:hAnsi="宋体" w:eastAsia="宋体"/>
                <w:sz w:val="20"/>
              </w:rPr>
              <w:t>部署位置</w:t>
            </w:r>
          </w:p>
        </w:tc>
        <w:tc>
          <w:tcPr>
            <w:tcW w:type="dxa" w:w="4156"/>
          </w:tcPr>
          <w:p>
            <w:r>
              <w:rPr>
                <w:rFonts w:ascii="宋体" w:hAnsi="宋体" w:eastAsia="宋体"/>
                <w:sz w:val="20"/>
              </w:rPr>
              <w:t>自助服务区</w:t>
            </w:r>
          </w:p>
        </w:tc>
      </w:tr>
      <w:tr>
        <w:tc>
          <w:tcPr>
            <w:tcW w:type="dxa" w:w="4156"/>
          </w:tcPr>
          <w:p>
            <w:r>
              <w:rPr>
                <w:rFonts w:ascii="宋体" w:hAnsi="宋体" w:eastAsia="宋体"/>
                <w:sz w:val="20"/>
              </w:rPr>
              <w:t>数量</w:t>
            </w:r>
          </w:p>
        </w:tc>
        <w:tc>
          <w:tcPr>
            <w:tcW w:type="dxa" w:w="4156"/>
          </w:tcPr>
          <w:p>
            <w:r>
              <w:rPr>
                <w:rFonts w:ascii="宋体" w:hAnsi="宋体" w:eastAsia="宋体"/>
                <w:sz w:val="20"/>
              </w:rPr>
              <w:t>12台</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外观清洁</w:t>
            </w:r>
          </w:p>
        </w:tc>
        <w:tc>
          <w:tcPr>
            <w:tcW w:type="dxa" w:w="1662"/>
          </w:tcPr>
          <w:p>
            <w:r>
              <w:rPr>
                <w:rFonts w:ascii="宋体" w:hAnsi="宋体" w:eastAsia="宋体"/>
                <w:sz w:val="20"/>
              </w:rPr>
              <w:t>屏幕、外壳、打印机清洁</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15分钟/台</w:t>
            </w:r>
          </w:p>
        </w:tc>
      </w:tr>
      <w:tr>
        <w:tc>
          <w:tcPr>
            <w:tcW w:type="dxa" w:w="1662"/>
          </w:tcPr>
          <w:p>
            <w:r>
              <w:rPr>
                <w:rFonts w:ascii="宋体" w:hAnsi="宋体" w:eastAsia="宋体"/>
                <w:sz w:val="20"/>
              </w:rPr>
              <w:t>每日</w:t>
            </w:r>
          </w:p>
        </w:tc>
        <w:tc>
          <w:tcPr>
            <w:tcW w:type="dxa" w:w="1662"/>
          </w:tcPr>
          <w:p>
            <w:r>
              <w:rPr>
                <w:rFonts w:ascii="宋体" w:hAnsi="宋体" w:eastAsia="宋体"/>
                <w:sz w:val="20"/>
              </w:rPr>
              <w:t>功能测试</w:t>
            </w:r>
          </w:p>
        </w:tc>
        <w:tc>
          <w:tcPr>
            <w:tcW w:type="dxa" w:w="1662"/>
          </w:tcPr>
          <w:p>
            <w:r>
              <w:rPr>
                <w:rFonts w:ascii="宋体" w:hAnsi="宋体" w:eastAsia="宋体"/>
                <w:sz w:val="20"/>
              </w:rPr>
              <w:t>触摸、打印、读卡、摄像测试</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10分钟/台</w:t>
            </w:r>
          </w:p>
        </w:tc>
      </w:tr>
      <w:tr>
        <w:tc>
          <w:tcPr>
            <w:tcW w:type="dxa" w:w="1662"/>
          </w:tcPr>
          <w:p>
            <w:r>
              <w:rPr>
                <w:rFonts w:ascii="宋体" w:hAnsi="宋体" w:eastAsia="宋体"/>
                <w:sz w:val="20"/>
              </w:rPr>
              <w:t>每日</w:t>
            </w:r>
          </w:p>
        </w:tc>
        <w:tc>
          <w:tcPr>
            <w:tcW w:type="dxa" w:w="1662"/>
          </w:tcPr>
          <w:p>
            <w:r>
              <w:rPr>
                <w:rFonts w:ascii="宋体" w:hAnsi="宋体" w:eastAsia="宋体"/>
                <w:sz w:val="20"/>
              </w:rPr>
              <w:t>纸张/耗材检查</w:t>
            </w:r>
          </w:p>
        </w:tc>
        <w:tc>
          <w:tcPr>
            <w:tcW w:type="dxa" w:w="1662"/>
          </w:tcPr>
          <w:p>
            <w:r>
              <w:rPr>
                <w:rFonts w:ascii="宋体" w:hAnsi="宋体" w:eastAsia="宋体"/>
                <w:sz w:val="20"/>
              </w:rPr>
              <w:t>打印纸张、色带余量检查</w:t>
            </w:r>
          </w:p>
        </w:tc>
        <w:tc>
          <w:tcPr>
            <w:tcW w:type="dxa" w:w="1662"/>
          </w:tcPr>
          <w:p>
            <w:r>
              <w:rPr>
                <w:rFonts w:ascii="宋体" w:hAnsi="宋体" w:eastAsia="宋体"/>
                <w:sz w:val="20"/>
              </w:rPr>
              <w:t>运维工程师</w:t>
            </w:r>
          </w:p>
        </w:tc>
        <w:tc>
          <w:tcPr>
            <w:tcW w:type="dxa" w:w="1662"/>
          </w:tcPr>
          <w:p>
            <w:r>
              <w:rPr>
                <w:rFonts w:ascii="宋体" w:hAnsi="宋体" w:eastAsia="宋体"/>
                <w:sz w:val="20"/>
              </w:rPr>
              <w:t>5分钟/台</w:t>
            </w:r>
          </w:p>
        </w:tc>
      </w:tr>
      <w:tr>
        <w:tc>
          <w:tcPr>
            <w:tcW w:type="dxa" w:w="1662"/>
          </w:tcPr>
          <w:p>
            <w:r>
              <w:rPr>
                <w:rFonts w:ascii="宋体" w:hAnsi="宋体" w:eastAsia="宋体"/>
                <w:sz w:val="20"/>
              </w:rPr>
              <w:t>每周</w:t>
            </w:r>
          </w:p>
        </w:tc>
        <w:tc>
          <w:tcPr>
            <w:tcW w:type="dxa" w:w="1662"/>
          </w:tcPr>
          <w:p>
            <w:r>
              <w:rPr>
                <w:rFonts w:ascii="宋体" w:hAnsi="宋体" w:eastAsia="宋体"/>
                <w:sz w:val="20"/>
              </w:rPr>
              <w:t>深度清洁</w:t>
            </w:r>
          </w:p>
        </w:tc>
        <w:tc>
          <w:tcPr>
            <w:tcW w:type="dxa" w:w="1662"/>
          </w:tcPr>
          <w:p>
            <w:r>
              <w:rPr>
                <w:rFonts w:ascii="宋体" w:hAnsi="宋体" w:eastAsia="宋体"/>
                <w:sz w:val="20"/>
              </w:rPr>
              <w:t>内部除尘、打印机清洁</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30分钟/台</w:t>
            </w:r>
          </w:p>
        </w:tc>
      </w:tr>
      <w:tr>
        <w:tc>
          <w:tcPr>
            <w:tcW w:type="dxa" w:w="1662"/>
          </w:tcPr>
          <w:p>
            <w:r>
              <w:rPr>
                <w:rFonts w:ascii="宋体" w:hAnsi="宋体" w:eastAsia="宋体"/>
                <w:sz w:val="20"/>
              </w:rPr>
              <w:t>每周</w:t>
            </w:r>
          </w:p>
        </w:tc>
        <w:tc>
          <w:tcPr>
            <w:tcW w:type="dxa" w:w="1662"/>
          </w:tcPr>
          <w:p>
            <w:r>
              <w:rPr>
                <w:rFonts w:ascii="宋体" w:hAnsi="宋体" w:eastAsia="宋体"/>
                <w:sz w:val="20"/>
              </w:rPr>
              <w:t>系统更新</w:t>
            </w:r>
          </w:p>
        </w:tc>
        <w:tc>
          <w:tcPr>
            <w:tcW w:type="dxa" w:w="1662"/>
          </w:tcPr>
          <w:p>
            <w:r>
              <w:rPr>
                <w:rFonts w:ascii="宋体" w:hAnsi="宋体" w:eastAsia="宋体"/>
                <w:sz w:val="20"/>
              </w:rPr>
              <w:t>操作系统和应用更新</w:t>
            </w:r>
          </w:p>
        </w:tc>
        <w:tc>
          <w:tcPr>
            <w:tcW w:type="dxa" w:w="1662"/>
          </w:tcPr>
          <w:p>
            <w:r>
              <w:rPr>
                <w:rFonts w:ascii="宋体" w:hAnsi="宋体" w:eastAsia="宋体"/>
                <w:sz w:val="20"/>
              </w:rPr>
              <w:t>运维工程师</w:t>
            </w:r>
          </w:p>
        </w:tc>
        <w:tc>
          <w:tcPr>
            <w:tcW w:type="dxa" w:w="1662"/>
          </w:tcPr>
          <w:p>
            <w:r>
              <w:rPr>
                <w:rFonts w:ascii="宋体" w:hAnsi="宋体" w:eastAsia="宋体"/>
                <w:sz w:val="20"/>
              </w:rPr>
              <w:t>20分钟/台</w:t>
            </w:r>
          </w:p>
        </w:tc>
      </w:tr>
      <w:tr>
        <w:tc>
          <w:tcPr>
            <w:tcW w:type="dxa" w:w="1662"/>
          </w:tcPr>
          <w:p>
            <w:r>
              <w:rPr>
                <w:rFonts w:ascii="宋体" w:hAnsi="宋体" w:eastAsia="宋体"/>
                <w:sz w:val="20"/>
              </w:rPr>
              <w:t>每月</w:t>
            </w:r>
          </w:p>
        </w:tc>
        <w:tc>
          <w:tcPr>
            <w:tcW w:type="dxa" w:w="1662"/>
          </w:tcPr>
          <w:p>
            <w:r>
              <w:rPr>
                <w:rFonts w:ascii="宋体" w:hAnsi="宋体" w:eastAsia="宋体"/>
                <w:sz w:val="20"/>
              </w:rPr>
              <w:t>硬件诊断</w:t>
            </w:r>
          </w:p>
        </w:tc>
        <w:tc>
          <w:tcPr>
            <w:tcW w:type="dxa" w:w="1662"/>
          </w:tcPr>
          <w:p>
            <w:r>
              <w:rPr>
                <w:rFonts w:ascii="宋体" w:hAnsi="宋体" w:eastAsia="宋体"/>
                <w:sz w:val="20"/>
              </w:rPr>
              <w:t>全面硬件检测</w:t>
            </w:r>
          </w:p>
        </w:tc>
        <w:tc>
          <w:tcPr>
            <w:tcW w:type="dxa" w:w="1662"/>
          </w:tcPr>
          <w:p>
            <w:r>
              <w:rPr>
                <w:rFonts w:ascii="宋体" w:hAnsi="宋体" w:eastAsia="宋体"/>
                <w:sz w:val="20"/>
              </w:rPr>
              <w:t>运维工程师</w:t>
            </w:r>
          </w:p>
        </w:tc>
        <w:tc>
          <w:tcPr>
            <w:tcW w:type="dxa" w:w="1662"/>
          </w:tcPr>
          <w:p>
            <w:r>
              <w:rPr>
                <w:rFonts w:ascii="宋体" w:hAnsi="宋体" w:eastAsia="宋体"/>
                <w:sz w:val="20"/>
              </w:rPr>
              <w:t>45分钟/台</w:t>
            </w:r>
          </w:p>
        </w:tc>
      </w:tr>
      <w:tr>
        <w:tc>
          <w:tcPr>
            <w:tcW w:type="dxa" w:w="1662"/>
          </w:tcPr>
          <w:p>
            <w:r>
              <w:rPr>
                <w:rFonts w:ascii="宋体" w:hAnsi="宋体" w:eastAsia="宋体"/>
                <w:sz w:val="20"/>
              </w:rPr>
              <w:t>每月</w:t>
            </w:r>
          </w:p>
        </w:tc>
        <w:tc>
          <w:tcPr>
            <w:tcW w:type="dxa" w:w="1662"/>
          </w:tcPr>
          <w:p>
            <w:r>
              <w:rPr>
                <w:rFonts w:ascii="宋体" w:hAnsi="宋体" w:eastAsia="宋体"/>
                <w:sz w:val="20"/>
              </w:rPr>
              <w:t>配置备份</w:t>
            </w:r>
          </w:p>
        </w:tc>
        <w:tc>
          <w:tcPr>
            <w:tcW w:type="dxa" w:w="1662"/>
          </w:tcPr>
          <w:p>
            <w:r>
              <w:rPr>
                <w:rFonts w:ascii="宋体" w:hAnsi="宋体" w:eastAsia="宋体"/>
                <w:sz w:val="20"/>
              </w:rPr>
              <w:t>系统配置和数据备份</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15分钟/台</w:t>
            </w:r>
          </w:p>
        </w:tc>
      </w:tr>
      <w:tr>
        <w:tc>
          <w:tcPr>
            <w:tcW w:type="dxa" w:w="1662"/>
          </w:tcPr>
          <w:p>
            <w:r>
              <w:rPr>
                <w:rFonts w:ascii="宋体" w:hAnsi="宋体" w:eastAsia="宋体"/>
                <w:sz w:val="20"/>
              </w:rPr>
              <w:t>每季度</w:t>
            </w:r>
          </w:p>
        </w:tc>
        <w:tc>
          <w:tcPr>
            <w:tcW w:type="dxa" w:w="1662"/>
          </w:tcPr>
          <w:p>
            <w:r>
              <w:rPr>
                <w:rFonts w:ascii="宋体" w:hAnsi="宋体" w:eastAsia="宋体"/>
                <w:sz w:val="20"/>
              </w:rPr>
              <w:t>拆机清洁</w:t>
            </w:r>
          </w:p>
        </w:tc>
        <w:tc>
          <w:tcPr>
            <w:tcW w:type="dxa" w:w="1662"/>
          </w:tcPr>
          <w:p>
            <w:r>
              <w:rPr>
                <w:rFonts w:ascii="宋体" w:hAnsi="宋体" w:eastAsia="宋体"/>
                <w:sz w:val="20"/>
              </w:rPr>
              <w:t>全面拆机深度清洁</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60分钟/台</w:t>
            </w:r>
          </w:p>
        </w:tc>
      </w:tr>
      <w:tr>
        <w:tc>
          <w:tcPr>
            <w:tcW w:type="dxa" w:w="1662"/>
          </w:tcPr>
          <w:p>
            <w:r>
              <w:rPr>
                <w:rFonts w:ascii="宋体" w:hAnsi="宋体" w:eastAsia="宋体"/>
                <w:sz w:val="20"/>
              </w:rPr>
              <w:t>每季度</w:t>
            </w:r>
          </w:p>
        </w:tc>
        <w:tc>
          <w:tcPr>
            <w:tcW w:type="dxa" w:w="1662"/>
          </w:tcPr>
          <w:p>
            <w:r>
              <w:rPr>
                <w:rFonts w:ascii="宋体" w:hAnsi="宋体" w:eastAsia="宋体"/>
                <w:sz w:val="20"/>
              </w:rPr>
              <w:t>性能评估</w:t>
            </w:r>
          </w:p>
        </w:tc>
        <w:tc>
          <w:tcPr>
            <w:tcW w:type="dxa" w:w="1662"/>
          </w:tcPr>
          <w:p>
            <w:r>
              <w:rPr>
                <w:rFonts w:ascii="宋体" w:hAnsi="宋体" w:eastAsia="宋体"/>
                <w:sz w:val="20"/>
              </w:rPr>
              <w:t>综合性能评分</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30分钟/台</w:t>
            </w:r>
          </w:p>
        </w:tc>
      </w:tr>
      <w:tr>
        <w:tc>
          <w:tcPr>
            <w:tcW w:type="dxa" w:w="1662"/>
          </w:tcPr>
          <w:p>
            <w:r>
              <w:rPr>
                <w:rFonts w:ascii="宋体" w:hAnsi="宋体" w:eastAsia="宋体"/>
                <w:sz w:val="20"/>
              </w:rPr>
              <w:t>每年</w:t>
            </w:r>
          </w:p>
        </w:tc>
        <w:tc>
          <w:tcPr>
            <w:tcW w:type="dxa" w:w="1662"/>
          </w:tcPr>
          <w:p>
            <w:r>
              <w:rPr>
                <w:rFonts w:ascii="宋体" w:hAnsi="宋体" w:eastAsia="宋体"/>
                <w:sz w:val="20"/>
              </w:rPr>
              <w:t>全面检测</w:t>
            </w:r>
          </w:p>
        </w:tc>
        <w:tc>
          <w:tcPr>
            <w:tcW w:type="dxa" w:w="1662"/>
          </w:tcPr>
          <w:p>
            <w:r>
              <w:rPr>
                <w:rFonts w:ascii="宋体" w:hAnsi="宋体" w:eastAsia="宋体"/>
                <w:sz w:val="20"/>
              </w:rPr>
              <w:t>所有硬件模块深度检测</w:t>
            </w:r>
          </w:p>
        </w:tc>
        <w:tc>
          <w:tcPr>
            <w:tcW w:type="dxa" w:w="1662"/>
          </w:tcPr>
          <w:p>
            <w:r>
              <w:rPr>
                <w:rFonts w:ascii="宋体" w:hAnsi="宋体" w:eastAsia="宋体"/>
                <w:sz w:val="20"/>
              </w:rPr>
              <w:t>运维工程师</w:t>
            </w:r>
          </w:p>
        </w:tc>
        <w:tc>
          <w:tcPr>
            <w:tcW w:type="dxa" w:w="1662"/>
          </w:tcPr>
          <w:p>
            <w:r>
              <w:rPr>
                <w:rFonts w:ascii="宋体" w:hAnsi="宋体" w:eastAsia="宋体"/>
                <w:sz w:val="20"/>
              </w:rPr>
              <w:t>90分钟/台</w:t>
            </w:r>
          </w:p>
        </w:tc>
      </w:tr>
      <w:tr>
        <w:tc>
          <w:tcPr>
            <w:tcW w:type="dxa" w:w="1662"/>
          </w:tcPr>
          <w:p>
            <w:r>
              <w:rPr>
                <w:rFonts w:ascii="宋体" w:hAnsi="宋体" w:eastAsia="宋体"/>
                <w:sz w:val="20"/>
              </w:rPr>
              <w:t>每年</w:t>
            </w:r>
          </w:p>
        </w:tc>
        <w:tc>
          <w:tcPr>
            <w:tcW w:type="dxa" w:w="1662"/>
          </w:tcPr>
          <w:p>
            <w:r>
              <w:rPr>
                <w:rFonts w:ascii="宋体" w:hAnsi="宋体" w:eastAsia="宋体"/>
                <w:sz w:val="20"/>
              </w:rPr>
              <w:t>系统重装</w:t>
            </w:r>
          </w:p>
        </w:tc>
        <w:tc>
          <w:tcPr>
            <w:tcW w:type="dxa" w:w="1662"/>
          </w:tcPr>
          <w:p>
            <w:r>
              <w:rPr>
                <w:rFonts w:ascii="宋体" w:hAnsi="宋体" w:eastAsia="宋体"/>
                <w:sz w:val="20"/>
              </w:rPr>
              <w:t>重装系统并优化</w:t>
            </w:r>
          </w:p>
        </w:tc>
        <w:tc>
          <w:tcPr>
            <w:tcW w:type="dxa" w:w="1662"/>
          </w:tcPr>
          <w:p>
            <w:r>
              <w:rPr>
                <w:rFonts w:ascii="宋体" w:hAnsi="宋体" w:eastAsia="宋体"/>
                <w:sz w:val="20"/>
              </w:rPr>
              <w:t>运维工程师</w:t>
            </w:r>
          </w:p>
        </w:tc>
        <w:tc>
          <w:tcPr>
            <w:tcW w:type="dxa" w:w="1662"/>
          </w:tcPr>
          <w:p>
            <w:r>
              <w:rPr>
                <w:rFonts w:ascii="宋体" w:hAnsi="宋体" w:eastAsia="宋体"/>
                <w:sz w:val="20"/>
              </w:rPr>
              <w:t>120分钟/台</w:t>
            </w:r>
          </w:p>
        </w:tc>
      </w:tr>
    </w:tbl>
    <w:p/>
    <w:p>
      <w:pPr>
        <w:spacing w:line="440" w:lineRule="exact" w:before="0" w:after="0"/>
      </w:pPr>
      <w:r>
        <w:rPr>
          <w:rFonts w:ascii="宋体" w:hAnsi="宋体" w:eastAsia="宋体"/>
          <w:b/>
          <w:sz w:val="24"/>
        </w:rPr>
        <w:t>表3-2-1 自助服务终端维护计划表</w:t>
      </w:r>
    </w:p>
    <w:p>
      <w:pPr>
        <w:spacing w:line="440" w:lineRule="exact" w:before="0" w:after="0"/>
      </w:pPr>
      <w:r>
        <w:rPr>
          <w:rFonts w:ascii="宋体" w:hAnsi="宋体" w:eastAsia="宋体"/>
          <w:b/>
          <w:sz w:val="24"/>
        </w:rPr>
        <w:t>三、故障处理表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故障现象</w:t>
            </w:r>
          </w:p>
        </w:tc>
        <w:tc>
          <w:tcPr>
            <w:tcW w:type="dxa" w:w="1662"/>
          </w:tcPr>
          <w:p>
            <w:r>
              <w:rPr>
                <w:rFonts w:ascii="宋体" w:hAnsi="宋体" w:eastAsia="宋体"/>
                <w:sz w:val="20"/>
              </w:rPr>
              <w:t>可能原因</w:t>
            </w:r>
          </w:p>
        </w:tc>
        <w:tc>
          <w:tcPr>
            <w:tcW w:type="dxa" w:w="1662"/>
          </w:tcPr>
          <w:p>
            <w:r>
              <w:rPr>
                <w:rFonts w:ascii="宋体" w:hAnsi="宋体" w:eastAsia="宋体"/>
                <w:sz w:val="20"/>
              </w:rPr>
              <w:t>处理措施</w:t>
            </w:r>
          </w:p>
        </w:tc>
        <w:tc>
          <w:tcPr>
            <w:tcW w:type="dxa" w:w="1662"/>
          </w:tcPr>
          <w:p>
            <w:r>
              <w:rPr>
                <w:rFonts w:ascii="宋体" w:hAnsi="宋体" w:eastAsia="宋体"/>
                <w:sz w:val="20"/>
              </w:rPr>
              <w:t>预计耗时</w:t>
            </w:r>
          </w:p>
        </w:tc>
        <w:tc>
          <w:tcPr>
            <w:tcW w:type="dxa" w:w="1662"/>
          </w:tcPr>
          <w:p>
            <w:r>
              <w:rPr>
                <w:rFonts w:ascii="宋体" w:hAnsi="宋体" w:eastAsia="宋体"/>
                <w:sz w:val="20"/>
              </w:rPr>
              <w:t>故障等级</w:t>
            </w:r>
          </w:p>
        </w:tc>
      </w:tr>
      <w:tr>
        <w:tc>
          <w:tcPr>
            <w:tcW w:type="dxa" w:w="1662"/>
          </w:tcPr>
          <w:p>
            <w:r>
              <w:rPr>
                <w:rFonts w:ascii="宋体" w:hAnsi="宋体" w:eastAsia="宋体"/>
                <w:sz w:val="20"/>
              </w:rPr>
              <w:t>触摸屏无响应</w:t>
            </w:r>
          </w:p>
        </w:tc>
        <w:tc>
          <w:tcPr>
            <w:tcW w:type="dxa" w:w="1662"/>
          </w:tcPr>
          <w:p>
            <w:r>
              <w:rPr>
                <w:rFonts w:ascii="宋体" w:hAnsi="宋体" w:eastAsia="宋体"/>
                <w:sz w:val="20"/>
              </w:rPr>
              <w:t>驱动异常/硬件故障</w:t>
            </w:r>
          </w:p>
        </w:tc>
        <w:tc>
          <w:tcPr>
            <w:tcW w:type="dxa" w:w="1662"/>
          </w:tcPr>
          <w:p>
            <w:r>
              <w:rPr>
                <w:rFonts w:ascii="宋体" w:hAnsi="宋体" w:eastAsia="宋体"/>
                <w:sz w:val="20"/>
              </w:rPr>
              <w:t>重启→重装驱动→更换触摸屏</w:t>
            </w:r>
          </w:p>
        </w:tc>
        <w:tc>
          <w:tcPr>
            <w:tcW w:type="dxa" w:w="1662"/>
          </w:tcPr>
          <w:p>
            <w:r>
              <w:rPr>
                <w:rFonts w:ascii="宋体" w:hAnsi="宋体" w:eastAsia="宋体"/>
                <w:sz w:val="20"/>
              </w:rPr>
              <w:t>30-60分钟</w:t>
            </w:r>
          </w:p>
        </w:tc>
        <w:tc>
          <w:tcPr>
            <w:tcW w:type="dxa" w:w="1662"/>
          </w:tcPr>
          <w:p>
            <w:r>
              <w:rPr>
                <w:rFonts w:ascii="宋体" w:hAnsi="宋体" w:eastAsia="宋体"/>
                <w:sz w:val="20"/>
              </w:rPr>
              <w:t>一级</w:t>
            </w:r>
          </w:p>
        </w:tc>
      </w:tr>
      <w:tr>
        <w:tc>
          <w:tcPr>
            <w:tcW w:type="dxa" w:w="1662"/>
          </w:tcPr>
          <w:p>
            <w:r>
              <w:rPr>
                <w:rFonts w:ascii="宋体" w:hAnsi="宋体" w:eastAsia="宋体"/>
                <w:sz w:val="20"/>
              </w:rPr>
              <w:t>打印机卡纸</w:t>
            </w:r>
          </w:p>
        </w:tc>
        <w:tc>
          <w:tcPr>
            <w:tcW w:type="dxa" w:w="1662"/>
          </w:tcPr>
          <w:p>
            <w:r>
              <w:rPr>
                <w:rFonts w:ascii="宋体" w:hAnsi="宋体" w:eastAsia="宋体"/>
                <w:sz w:val="20"/>
              </w:rPr>
              <w:t>纸张问题/机构故障</w:t>
            </w:r>
          </w:p>
        </w:tc>
        <w:tc>
          <w:tcPr>
            <w:tcW w:type="dxa" w:w="1662"/>
          </w:tcPr>
          <w:p>
            <w:r>
              <w:rPr>
                <w:rFonts w:ascii="宋体" w:hAnsi="宋体" w:eastAsia="宋体"/>
                <w:sz w:val="20"/>
              </w:rPr>
              <w:t>清除卡纸→更换纸张</w:t>
            </w:r>
          </w:p>
        </w:tc>
        <w:tc>
          <w:tcPr>
            <w:tcW w:type="dxa" w:w="1662"/>
          </w:tcPr>
          <w:p>
            <w:r>
              <w:rPr>
                <w:rFonts w:ascii="宋体" w:hAnsi="宋体" w:eastAsia="宋体"/>
                <w:sz w:val="20"/>
              </w:rPr>
              <w:t>10-20分钟</w:t>
            </w:r>
          </w:p>
        </w:tc>
        <w:tc>
          <w:tcPr>
            <w:tcW w:type="dxa" w:w="1662"/>
          </w:tcPr>
          <w:p>
            <w:r>
              <w:rPr>
                <w:rFonts w:ascii="宋体" w:hAnsi="宋体" w:eastAsia="宋体"/>
                <w:sz w:val="20"/>
              </w:rPr>
              <w:t>二级</w:t>
            </w:r>
          </w:p>
        </w:tc>
      </w:tr>
      <w:tr>
        <w:tc>
          <w:tcPr>
            <w:tcW w:type="dxa" w:w="1662"/>
          </w:tcPr>
          <w:p>
            <w:r>
              <w:rPr>
                <w:rFonts w:ascii="宋体" w:hAnsi="宋体" w:eastAsia="宋体"/>
                <w:sz w:val="20"/>
              </w:rPr>
              <w:t>读卡器不识别</w:t>
            </w:r>
          </w:p>
        </w:tc>
        <w:tc>
          <w:tcPr>
            <w:tcW w:type="dxa" w:w="1662"/>
          </w:tcPr>
          <w:p>
            <w:r>
              <w:rPr>
                <w:rFonts w:ascii="宋体" w:hAnsi="宋体" w:eastAsia="宋体"/>
                <w:sz w:val="20"/>
              </w:rPr>
              <w:t>USB故障/驱动异常</w:t>
            </w:r>
          </w:p>
        </w:tc>
        <w:tc>
          <w:tcPr>
            <w:tcW w:type="dxa" w:w="1662"/>
          </w:tcPr>
          <w:p>
            <w:r>
              <w:rPr>
                <w:rFonts w:ascii="宋体" w:hAnsi="宋体" w:eastAsia="宋体"/>
                <w:sz w:val="20"/>
              </w:rPr>
              <w:t>重新插拔→重装驱动→更换</w:t>
            </w:r>
          </w:p>
        </w:tc>
        <w:tc>
          <w:tcPr>
            <w:tcW w:type="dxa" w:w="1662"/>
          </w:tcPr>
          <w:p>
            <w:r>
              <w:rPr>
                <w:rFonts w:ascii="宋体" w:hAnsi="宋体" w:eastAsia="宋体"/>
                <w:sz w:val="20"/>
              </w:rPr>
              <w:t>10-30分钟</w:t>
            </w:r>
          </w:p>
        </w:tc>
        <w:tc>
          <w:tcPr>
            <w:tcW w:type="dxa" w:w="1662"/>
          </w:tcPr>
          <w:p>
            <w:r>
              <w:rPr>
                <w:rFonts w:ascii="宋体" w:hAnsi="宋体" w:eastAsia="宋体"/>
                <w:sz w:val="20"/>
              </w:rPr>
              <w:t>二级</w:t>
            </w:r>
          </w:p>
        </w:tc>
      </w:tr>
      <w:tr>
        <w:tc>
          <w:tcPr>
            <w:tcW w:type="dxa" w:w="1662"/>
          </w:tcPr>
          <w:p>
            <w:r>
              <w:rPr>
                <w:rFonts w:ascii="宋体" w:hAnsi="宋体" w:eastAsia="宋体"/>
                <w:sz w:val="20"/>
              </w:rPr>
              <w:t>摄像头故障</w:t>
            </w:r>
          </w:p>
        </w:tc>
        <w:tc>
          <w:tcPr>
            <w:tcW w:type="dxa" w:w="1662"/>
          </w:tcPr>
          <w:p>
            <w:r>
              <w:rPr>
                <w:rFonts w:ascii="宋体" w:hAnsi="宋体" w:eastAsia="宋体"/>
                <w:sz w:val="20"/>
              </w:rPr>
              <w:t>硬件故障/驱动异常</w:t>
            </w:r>
          </w:p>
        </w:tc>
        <w:tc>
          <w:tcPr>
            <w:tcW w:type="dxa" w:w="1662"/>
          </w:tcPr>
          <w:p>
            <w:r>
              <w:rPr>
                <w:rFonts w:ascii="宋体" w:hAnsi="宋体" w:eastAsia="宋体"/>
                <w:sz w:val="20"/>
              </w:rPr>
              <w:t>重装驱动→更换摄像头</w:t>
            </w:r>
          </w:p>
        </w:tc>
        <w:tc>
          <w:tcPr>
            <w:tcW w:type="dxa" w:w="1662"/>
          </w:tcPr>
          <w:p>
            <w:r>
              <w:rPr>
                <w:rFonts w:ascii="宋体" w:hAnsi="宋体" w:eastAsia="宋体"/>
                <w:sz w:val="20"/>
              </w:rPr>
              <w:t>20-40分钟</w:t>
            </w:r>
          </w:p>
        </w:tc>
        <w:tc>
          <w:tcPr>
            <w:tcW w:type="dxa" w:w="1662"/>
          </w:tcPr>
          <w:p>
            <w:r>
              <w:rPr>
                <w:rFonts w:ascii="宋体" w:hAnsi="宋体" w:eastAsia="宋体"/>
                <w:sz w:val="20"/>
              </w:rPr>
              <w:t>三级</w:t>
            </w:r>
          </w:p>
        </w:tc>
      </w:tr>
      <w:tr>
        <w:tc>
          <w:tcPr>
            <w:tcW w:type="dxa" w:w="1662"/>
          </w:tcPr>
          <w:p>
            <w:r>
              <w:rPr>
                <w:rFonts w:ascii="宋体" w:hAnsi="宋体" w:eastAsia="宋体"/>
                <w:sz w:val="20"/>
              </w:rPr>
              <w:t>网络断连</w:t>
            </w:r>
          </w:p>
        </w:tc>
        <w:tc>
          <w:tcPr>
            <w:tcW w:type="dxa" w:w="1662"/>
          </w:tcPr>
          <w:p>
            <w:r>
              <w:rPr>
                <w:rFonts w:ascii="宋体" w:hAnsi="宋体" w:eastAsia="宋体"/>
                <w:sz w:val="20"/>
              </w:rPr>
              <w:t>网线故障/交换机异常</w:t>
            </w:r>
          </w:p>
        </w:tc>
        <w:tc>
          <w:tcPr>
            <w:tcW w:type="dxa" w:w="1662"/>
          </w:tcPr>
          <w:p>
            <w:r>
              <w:rPr>
                <w:rFonts w:ascii="宋体" w:hAnsi="宋体" w:eastAsia="宋体"/>
                <w:sz w:val="20"/>
              </w:rPr>
              <w:t>更换网线→检测交换机</w:t>
            </w:r>
          </w:p>
        </w:tc>
        <w:tc>
          <w:tcPr>
            <w:tcW w:type="dxa" w:w="1662"/>
          </w:tcPr>
          <w:p>
            <w:r>
              <w:rPr>
                <w:rFonts w:ascii="宋体" w:hAnsi="宋体" w:eastAsia="宋体"/>
                <w:sz w:val="20"/>
              </w:rPr>
              <w:t>15-30分钟</w:t>
            </w:r>
          </w:p>
        </w:tc>
        <w:tc>
          <w:tcPr>
            <w:tcW w:type="dxa" w:w="1662"/>
          </w:tcPr>
          <w:p>
            <w:r>
              <w:rPr>
                <w:rFonts w:ascii="宋体" w:hAnsi="宋体" w:eastAsia="宋体"/>
                <w:sz w:val="20"/>
              </w:rPr>
              <w:t>二级</w:t>
            </w:r>
          </w:p>
        </w:tc>
      </w:tr>
      <w:tr>
        <w:tc>
          <w:tcPr>
            <w:tcW w:type="dxa" w:w="1662"/>
          </w:tcPr>
          <w:p>
            <w:r>
              <w:rPr>
                <w:rFonts w:ascii="宋体" w:hAnsi="宋体" w:eastAsia="宋体"/>
                <w:sz w:val="20"/>
              </w:rPr>
              <w:t>应用闪退</w:t>
            </w:r>
          </w:p>
        </w:tc>
        <w:tc>
          <w:tcPr>
            <w:tcW w:type="dxa" w:w="1662"/>
          </w:tcPr>
          <w:p>
            <w:r>
              <w:rPr>
                <w:rFonts w:ascii="宋体" w:hAnsi="宋体" w:eastAsia="宋体"/>
                <w:sz w:val="20"/>
              </w:rPr>
              <w:t>系统异常/存储不足</w:t>
            </w:r>
          </w:p>
        </w:tc>
        <w:tc>
          <w:tcPr>
            <w:tcW w:type="dxa" w:w="1662"/>
          </w:tcPr>
          <w:p>
            <w:r>
              <w:rPr>
                <w:rFonts w:ascii="宋体" w:hAnsi="宋体" w:eastAsia="宋体"/>
                <w:sz w:val="20"/>
              </w:rPr>
              <w:t>重启应用→清理存储</w:t>
            </w:r>
          </w:p>
        </w:tc>
        <w:tc>
          <w:tcPr>
            <w:tcW w:type="dxa" w:w="1662"/>
          </w:tcPr>
          <w:p>
            <w:r>
              <w:rPr>
                <w:rFonts w:ascii="宋体" w:hAnsi="宋体" w:eastAsia="宋体"/>
                <w:sz w:val="20"/>
              </w:rPr>
              <w:t>10-20分钟</w:t>
            </w:r>
          </w:p>
        </w:tc>
        <w:tc>
          <w:tcPr>
            <w:tcW w:type="dxa" w:w="1662"/>
          </w:tcPr>
          <w:p>
            <w:r>
              <w:rPr>
                <w:rFonts w:ascii="宋体" w:hAnsi="宋体" w:eastAsia="宋体"/>
                <w:sz w:val="20"/>
              </w:rPr>
              <w:t>三级</w:t>
            </w:r>
          </w:p>
        </w:tc>
      </w:tr>
    </w:tbl>
    <w:p/>
    <w:p>
      <w:pPr>
        <w:spacing w:line="440" w:lineRule="exact" w:before="0" w:after="0"/>
      </w:pPr>
      <w:r>
        <w:rPr>
          <w:rFonts w:ascii="宋体" w:hAnsi="宋体" w:eastAsia="宋体"/>
          <w:b/>
          <w:sz w:val="24"/>
        </w:rPr>
        <w:t>表3-2-2 自助服务终端故障处理表</w:t>
      </w:r>
    </w:p>
    <w:p>
      <w:pPr>
        <w:spacing w:line="440" w:lineRule="exact" w:before="0" w:after="0"/>
      </w:pPr>
      <w:r>
        <w:rPr>
          <w:rFonts w:ascii="宋体" w:hAnsi="宋体" w:eastAsia="宋体"/>
          <w:b/>
          <w:sz w:val="24"/>
        </w:rPr>
        <w:t>四、检测方法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触摸测试</w:t>
            </w:r>
          </w:p>
        </w:tc>
        <w:tc>
          <w:tcPr>
            <w:tcW w:type="dxa" w:w="2078"/>
          </w:tcPr>
          <w:p>
            <w:r>
              <w:rPr>
                <w:rFonts w:ascii="宋体" w:hAnsi="宋体" w:eastAsia="宋体"/>
                <w:sz w:val="20"/>
              </w:rPr>
              <w:t>逐点测试触摸响应</w:t>
            </w:r>
          </w:p>
        </w:tc>
        <w:tc>
          <w:tcPr>
            <w:tcW w:type="dxa" w:w="2078"/>
          </w:tcPr>
          <w:p>
            <w:r>
              <w:rPr>
                <w:rFonts w:ascii="宋体" w:hAnsi="宋体" w:eastAsia="宋体"/>
                <w:sz w:val="20"/>
              </w:rPr>
              <w:t>定位精度≤2mm</w:t>
            </w:r>
          </w:p>
        </w:tc>
      </w:tr>
      <w:tr>
        <w:tc>
          <w:tcPr>
            <w:tcW w:type="dxa" w:w="2078"/>
          </w:tcPr>
          <w:p>
            <w:r>
              <w:rPr>
                <w:rFonts w:ascii="宋体" w:hAnsi="宋体" w:eastAsia="宋体"/>
                <w:sz w:val="20"/>
              </w:rPr>
              <w:t>2</w:t>
            </w:r>
          </w:p>
        </w:tc>
        <w:tc>
          <w:tcPr>
            <w:tcW w:type="dxa" w:w="2078"/>
          </w:tcPr>
          <w:p>
            <w:r>
              <w:rPr>
                <w:rFonts w:ascii="宋体" w:hAnsi="宋体" w:eastAsia="宋体"/>
                <w:sz w:val="20"/>
              </w:rPr>
              <w:t>打印测试</w:t>
            </w:r>
          </w:p>
        </w:tc>
        <w:tc>
          <w:tcPr>
            <w:tcW w:type="dxa" w:w="2078"/>
          </w:tcPr>
          <w:p>
            <w:r>
              <w:rPr>
                <w:rFonts w:ascii="宋体" w:hAnsi="宋体" w:eastAsia="宋体"/>
                <w:sz w:val="20"/>
              </w:rPr>
              <w:t>打印测试页</w:t>
            </w:r>
          </w:p>
        </w:tc>
        <w:tc>
          <w:tcPr>
            <w:tcW w:type="dxa" w:w="2078"/>
          </w:tcPr>
          <w:p>
            <w:r>
              <w:rPr>
                <w:rFonts w:ascii="宋体" w:hAnsi="宋体" w:eastAsia="宋体"/>
                <w:sz w:val="20"/>
              </w:rPr>
              <w:t>无断线、无模糊</w:t>
            </w:r>
          </w:p>
        </w:tc>
      </w:tr>
      <w:tr>
        <w:tc>
          <w:tcPr>
            <w:tcW w:type="dxa" w:w="2078"/>
          </w:tcPr>
          <w:p>
            <w:r>
              <w:rPr>
                <w:rFonts w:ascii="宋体" w:hAnsi="宋体" w:eastAsia="宋体"/>
                <w:sz w:val="20"/>
              </w:rPr>
              <w:t>3</w:t>
            </w:r>
          </w:p>
        </w:tc>
        <w:tc>
          <w:tcPr>
            <w:tcW w:type="dxa" w:w="2078"/>
          </w:tcPr>
          <w:p>
            <w:r>
              <w:rPr>
                <w:rFonts w:ascii="宋体" w:hAnsi="宋体" w:eastAsia="宋体"/>
                <w:sz w:val="20"/>
              </w:rPr>
              <w:t>读卡测试</w:t>
            </w:r>
          </w:p>
        </w:tc>
        <w:tc>
          <w:tcPr>
            <w:tcW w:type="dxa" w:w="2078"/>
          </w:tcPr>
          <w:p>
            <w:r>
              <w:rPr>
                <w:rFonts w:ascii="宋体" w:hAnsi="宋体" w:eastAsia="宋体"/>
                <w:sz w:val="20"/>
              </w:rPr>
              <w:t>读取测试卡</w:t>
            </w:r>
          </w:p>
        </w:tc>
        <w:tc>
          <w:tcPr>
            <w:tcW w:type="dxa" w:w="2078"/>
          </w:tcPr>
          <w:p>
            <w:r>
              <w:rPr>
                <w:rFonts w:ascii="宋体" w:hAnsi="宋体" w:eastAsia="宋体"/>
                <w:sz w:val="20"/>
              </w:rPr>
              <w:t>读卡时间≤1秒</w:t>
            </w:r>
          </w:p>
        </w:tc>
      </w:tr>
      <w:tr>
        <w:tc>
          <w:tcPr>
            <w:tcW w:type="dxa" w:w="2078"/>
          </w:tcPr>
          <w:p>
            <w:r>
              <w:rPr>
                <w:rFonts w:ascii="宋体" w:hAnsi="宋体" w:eastAsia="宋体"/>
                <w:sz w:val="20"/>
              </w:rPr>
              <w:t>4</w:t>
            </w:r>
          </w:p>
        </w:tc>
        <w:tc>
          <w:tcPr>
            <w:tcW w:type="dxa" w:w="2078"/>
          </w:tcPr>
          <w:p>
            <w:r>
              <w:rPr>
                <w:rFonts w:ascii="宋体" w:hAnsi="宋体" w:eastAsia="宋体"/>
                <w:sz w:val="20"/>
              </w:rPr>
              <w:t>摄像测试</w:t>
            </w:r>
          </w:p>
        </w:tc>
        <w:tc>
          <w:tcPr>
            <w:tcW w:type="dxa" w:w="2078"/>
          </w:tcPr>
          <w:p>
            <w:r>
              <w:rPr>
                <w:rFonts w:ascii="宋体" w:hAnsi="宋体" w:eastAsia="宋体"/>
                <w:sz w:val="20"/>
              </w:rPr>
              <w:t>拍摄测试图像</w:t>
            </w:r>
          </w:p>
        </w:tc>
        <w:tc>
          <w:tcPr>
            <w:tcW w:type="dxa" w:w="2078"/>
          </w:tcPr>
          <w:p>
            <w:r>
              <w:rPr>
                <w:rFonts w:ascii="宋体" w:hAnsi="宋体" w:eastAsia="宋体"/>
                <w:sz w:val="20"/>
              </w:rPr>
              <w:t>图像清晰</w:t>
            </w:r>
          </w:p>
        </w:tc>
      </w:tr>
      <w:tr>
        <w:tc>
          <w:tcPr>
            <w:tcW w:type="dxa" w:w="2078"/>
          </w:tcPr>
          <w:p>
            <w:r>
              <w:rPr>
                <w:rFonts w:ascii="宋体" w:hAnsi="宋体" w:eastAsia="宋体"/>
                <w:sz w:val="20"/>
              </w:rPr>
              <w:t>5</w:t>
            </w:r>
          </w:p>
        </w:tc>
        <w:tc>
          <w:tcPr>
            <w:tcW w:type="dxa" w:w="2078"/>
          </w:tcPr>
          <w:p>
            <w:r>
              <w:rPr>
                <w:rFonts w:ascii="宋体" w:hAnsi="宋体" w:eastAsia="宋体"/>
                <w:sz w:val="20"/>
              </w:rPr>
              <w:t>网络测试</w:t>
            </w:r>
          </w:p>
        </w:tc>
        <w:tc>
          <w:tcPr>
            <w:tcW w:type="dxa" w:w="2078"/>
          </w:tcPr>
          <w:p>
            <w:r>
              <w:rPr>
                <w:rFonts w:ascii="宋体" w:hAnsi="宋体" w:eastAsia="宋体"/>
                <w:sz w:val="20"/>
              </w:rPr>
              <w:t>ping网关和服务器</w:t>
            </w:r>
          </w:p>
        </w:tc>
        <w:tc>
          <w:tcPr>
            <w:tcW w:type="dxa" w:w="2078"/>
          </w:tcPr>
          <w:p>
            <w:r>
              <w:rPr>
                <w:rFonts w:ascii="宋体" w:hAnsi="宋体" w:eastAsia="宋体"/>
                <w:sz w:val="20"/>
              </w:rPr>
              <w:t>延迟≤10ms</w:t>
            </w:r>
          </w:p>
        </w:tc>
      </w:tr>
      <w:tr>
        <w:tc>
          <w:tcPr>
            <w:tcW w:type="dxa" w:w="2078"/>
          </w:tcPr>
          <w:p>
            <w:r>
              <w:rPr>
                <w:rFonts w:ascii="宋体" w:hAnsi="宋体" w:eastAsia="宋体"/>
                <w:sz w:val="20"/>
              </w:rPr>
              <w:t>6</w:t>
            </w:r>
          </w:p>
        </w:tc>
        <w:tc>
          <w:tcPr>
            <w:tcW w:type="dxa" w:w="2078"/>
          </w:tcPr>
          <w:p>
            <w:r>
              <w:rPr>
                <w:rFonts w:ascii="宋体" w:hAnsi="宋体" w:eastAsia="宋体"/>
                <w:sz w:val="20"/>
              </w:rPr>
              <w:t>应用测试</w:t>
            </w:r>
          </w:p>
        </w:tc>
        <w:tc>
          <w:tcPr>
            <w:tcW w:type="dxa" w:w="2078"/>
          </w:tcPr>
          <w:p>
            <w:r>
              <w:rPr>
                <w:rFonts w:ascii="宋体" w:hAnsi="宋体" w:eastAsia="宋体"/>
                <w:sz w:val="20"/>
              </w:rPr>
              <w:t>模拟自助服务流程</w:t>
            </w:r>
          </w:p>
        </w:tc>
        <w:tc>
          <w:tcPr>
            <w:tcW w:type="dxa" w:w="2078"/>
          </w:tcPr>
          <w:p>
            <w:r>
              <w:rPr>
                <w:rFonts w:ascii="宋体" w:hAnsi="宋体" w:eastAsia="宋体"/>
                <w:sz w:val="20"/>
              </w:rPr>
              <w:t>所有功能正常</w:t>
            </w:r>
          </w:p>
        </w:tc>
      </w:tr>
    </w:tbl>
    <w:p/>
    <w:p>
      <w:pPr>
        <w:spacing w:line="440" w:lineRule="exact" w:before="0" w:after="0"/>
      </w:pPr>
      <w:r>
        <w:rPr>
          <w:rFonts w:ascii="宋体" w:hAnsi="宋体" w:eastAsia="宋体"/>
          <w:b/>
          <w:sz w:val="24"/>
        </w:rPr>
        <w:t>表3-2-3 自助服务终端检测方法表</w:t>
      </w:r>
    </w:p>
    <w:p>
      <w:pPr>
        <w:pStyle w:val="Heading3"/>
      </w:pPr>
      <w:r>
        <w:t>3.2.2 排队取号机</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排队取号机部署于大厅入口导办区域，共计6台，用于办事群众取号排队。设备采用工业级触摸屏一体机，屏幕尺寸15.6英寸，分辨率1920×1080，内置热敏打印机打印排队号码条，支持身份证刷卡取号、二维码扫描取号、触摸屏手动取号等多种方式。</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定制排队取号一体机</w:t>
            </w:r>
          </w:p>
        </w:tc>
      </w:tr>
      <w:tr>
        <w:tc>
          <w:tcPr>
            <w:tcW w:type="dxa" w:w="4156"/>
          </w:tcPr>
          <w:p>
            <w:r>
              <w:rPr>
                <w:rFonts w:ascii="宋体" w:hAnsi="宋体" w:eastAsia="宋体"/>
                <w:sz w:val="20"/>
              </w:rPr>
              <w:t>显示屏</w:t>
            </w:r>
          </w:p>
        </w:tc>
        <w:tc>
          <w:tcPr>
            <w:tcW w:type="dxa" w:w="4156"/>
          </w:tcPr>
          <w:p>
            <w:r>
              <w:rPr>
                <w:rFonts w:ascii="宋体" w:hAnsi="宋体" w:eastAsia="宋体"/>
                <w:sz w:val="20"/>
              </w:rPr>
              <w:t>15.6寸电容触控LCD</w:t>
            </w:r>
          </w:p>
        </w:tc>
      </w:tr>
      <w:tr>
        <w:tc>
          <w:tcPr>
            <w:tcW w:type="dxa" w:w="4156"/>
          </w:tcPr>
          <w:p>
            <w:r>
              <w:rPr>
                <w:rFonts w:ascii="宋体" w:hAnsi="宋体" w:eastAsia="宋体"/>
                <w:sz w:val="20"/>
              </w:rPr>
              <w:t>分辨率</w:t>
            </w:r>
          </w:p>
        </w:tc>
        <w:tc>
          <w:tcPr>
            <w:tcW w:type="dxa" w:w="4156"/>
          </w:tcPr>
          <w:p>
            <w:r>
              <w:rPr>
                <w:rFonts w:ascii="宋体" w:hAnsi="宋体" w:eastAsia="宋体"/>
                <w:sz w:val="20"/>
              </w:rPr>
              <w:t>1920×1080</w:t>
            </w:r>
          </w:p>
        </w:tc>
      </w:tr>
      <w:tr>
        <w:tc>
          <w:tcPr>
            <w:tcW w:type="dxa" w:w="4156"/>
          </w:tcPr>
          <w:p>
            <w:r>
              <w:rPr>
                <w:rFonts w:ascii="宋体" w:hAnsi="宋体" w:eastAsia="宋体"/>
                <w:sz w:val="20"/>
              </w:rPr>
              <w:t>处理器</w:t>
            </w:r>
          </w:p>
        </w:tc>
        <w:tc>
          <w:tcPr>
            <w:tcW w:type="dxa" w:w="4156"/>
          </w:tcPr>
          <w:p>
            <w:r>
              <w:rPr>
                <w:rFonts w:ascii="宋体" w:hAnsi="宋体" w:eastAsia="宋体"/>
                <w:sz w:val="20"/>
              </w:rPr>
              <w:t>ARM Cortex-A17 / 2GB DDR3 / 16GB eMMC</w:t>
            </w:r>
          </w:p>
        </w:tc>
      </w:tr>
      <w:tr>
        <w:tc>
          <w:tcPr>
            <w:tcW w:type="dxa" w:w="4156"/>
          </w:tcPr>
          <w:p>
            <w:r>
              <w:rPr>
                <w:rFonts w:ascii="宋体" w:hAnsi="宋体" w:eastAsia="宋体"/>
                <w:sz w:val="20"/>
              </w:rPr>
              <w:t>内置打印机</w:t>
            </w:r>
          </w:p>
        </w:tc>
        <w:tc>
          <w:tcPr>
            <w:tcW w:type="dxa" w:w="4156"/>
          </w:tcPr>
          <w:p>
            <w:r>
              <w:rPr>
                <w:rFonts w:ascii="宋体" w:hAnsi="宋体" w:eastAsia="宋体"/>
                <w:sz w:val="20"/>
              </w:rPr>
              <w:t>80mm热敏打印机</w:t>
            </w:r>
          </w:p>
        </w:tc>
      </w:tr>
      <w:tr>
        <w:tc>
          <w:tcPr>
            <w:tcW w:type="dxa" w:w="4156"/>
          </w:tcPr>
          <w:p>
            <w:r>
              <w:rPr>
                <w:rFonts w:ascii="宋体" w:hAnsi="宋体" w:eastAsia="宋体"/>
                <w:sz w:val="20"/>
              </w:rPr>
              <w:t>读卡器</w:t>
            </w:r>
          </w:p>
        </w:tc>
        <w:tc>
          <w:tcPr>
            <w:tcW w:type="dxa" w:w="4156"/>
          </w:tcPr>
          <w:p>
            <w:r>
              <w:rPr>
                <w:rFonts w:ascii="宋体" w:hAnsi="宋体" w:eastAsia="宋体"/>
                <w:sz w:val="20"/>
              </w:rPr>
              <w:t>内置身份证读卡器</w:t>
            </w:r>
          </w:p>
        </w:tc>
      </w:tr>
      <w:tr>
        <w:tc>
          <w:tcPr>
            <w:tcW w:type="dxa" w:w="4156"/>
          </w:tcPr>
          <w:p>
            <w:r>
              <w:rPr>
                <w:rFonts w:ascii="宋体" w:hAnsi="宋体" w:eastAsia="宋体"/>
                <w:sz w:val="20"/>
              </w:rPr>
              <w:t>扫码器</w:t>
            </w:r>
          </w:p>
        </w:tc>
        <w:tc>
          <w:tcPr>
            <w:tcW w:type="dxa" w:w="4156"/>
          </w:tcPr>
          <w:p>
            <w:r>
              <w:rPr>
                <w:rFonts w:ascii="宋体" w:hAnsi="宋体" w:eastAsia="宋体"/>
                <w:sz w:val="20"/>
              </w:rPr>
              <w:t>一维/二维码扫描器</w:t>
            </w:r>
          </w:p>
        </w:tc>
      </w:tr>
      <w:tr>
        <w:tc>
          <w:tcPr>
            <w:tcW w:type="dxa" w:w="4156"/>
          </w:tcPr>
          <w:p>
            <w:r>
              <w:rPr>
                <w:rFonts w:ascii="宋体" w:hAnsi="宋体" w:eastAsia="宋体"/>
                <w:sz w:val="20"/>
              </w:rPr>
              <w:t>通信</w:t>
            </w:r>
          </w:p>
        </w:tc>
        <w:tc>
          <w:tcPr>
            <w:tcW w:type="dxa" w:w="4156"/>
          </w:tcPr>
          <w:p>
            <w:r>
              <w:rPr>
                <w:rFonts w:ascii="宋体" w:hAnsi="宋体" w:eastAsia="宋体"/>
                <w:sz w:val="20"/>
              </w:rPr>
              <w:t>千兆网口 / WiFi</w:t>
            </w:r>
          </w:p>
        </w:tc>
      </w:tr>
      <w:tr>
        <w:tc>
          <w:tcPr>
            <w:tcW w:type="dxa" w:w="4156"/>
          </w:tcPr>
          <w:p>
            <w:r>
              <w:rPr>
                <w:rFonts w:ascii="宋体" w:hAnsi="宋体" w:eastAsia="宋体"/>
                <w:sz w:val="20"/>
              </w:rPr>
              <w:t>操作系统</w:t>
            </w:r>
          </w:p>
        </w:tc>
        <w:tc>
          <w:tcPr>
            <w:tcW w:type="dxa" w:w="4156"/>
          </w:tcPr>
          <w:p>
            <w:r>
              <w:rPr>
                <w:rFonts w:ascii="宋体" w:hAnsi="宋体" w:eastAsia="宋体"/>
                <w:sz w:val="20"/>
              </w:rPr>
              <w:t>银河麒麟V4</w:t>
            </w:r>
          </w:p>
        </w:tc>
      </w:tr>
      <w:tr>
        <w:tc>
          <w:tcPr>
            <w:tcW w:type="dxa" w:w="4156"/>
          </w:tcPr>
          <w:p>
            <w:r>
              <w:rPr>
                <w:rFonts w:ascii="宋体" w:hAnsi="宋体" w:eastAsia="宋体"/>
                <w:sz w:val="20"/>
              </w:rPr>
              <w:t>部署位置</w:t>
            </w:r>
          </w:p>
        </w:tc>
        <w:tc>
          <w:tcPr>
            <w:tcW w:type="dxa" w:w="4156"/>
          </w:tcPr>
          <w:p>
            <w:r>
              <w:rPr>
                <w:rFonts w:ascii="宋体" w:hAnsi="宋体" w:eastAsia="宋体"/>
                <w:sz w:val="20"/>
              </w:rPr>
              <w:t>大厅入口导办区域</w:t>
            </w:r>
          </w:p>
        </w:tc>
      </w:tr>
      <w:tr>
        <w:tc>
          <w:tcPr>
            <w:tcW w:type="dxa" w:w="4156"/>
          </w:tcPr>
          <w:p>
            <w:r>
              <w:rPr>
                <w:rFonts w:ascii="宋体" w:hAnsi="宋体" w:eastAsia="宋体"/>
                <w:sz w:val="20"/>
              </w:rPr>
              <w:t>数量</w:t>
            </w:r>
          </w:p>
        </w:tc>
        <w:tc>
          <w:tcPr>
            <w:tcW w:type="dxa" w:w="4156"/>
          </w:tcPr>
          <w:p>
            <w:r>
              <w:rPr>
                <w:rFonts w:ascii="宋体" w:hAnsi="宋体" w:eastAsia="宋体"/>
                <w:sz w:val="20"/>
              </w:rPr>
              <w:t>6台</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外观清洁</w:t>
            </w:r>
          </w:p>
        </w:tc>
        <w:tc>
          <w:tcPr>
            <w:tcW w:type="dxa" w:w="1662"/>
          </w:tcPr>
          <w:p>
            <w:r>
              <w:rPr>
                <w:rFonts w:ascii="宋体" w:hAnsi="宋体" w:eastAsia="宋体"/>
                <w:sz w:val="20"/>
              </w:rPr>
              <w:t>屏幕、外壳清洁</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10分钟/台</w:t>
            </w:r>
          </w:p>
        </w:tc>
      </w:tr>
      <w:tr>
        <w:tc>
          <w:tcPr>
            <w:tcW w:type="dxa" w:w="1662"/>
          </w:tcPr>
          <w:p>
            <w:r>
              <w:rPr>
                <w:rFonts w:ascii="宋体" w:hAnsi="宋体" w:eastAsia="宋体"/>
                <w:sz w:val="20"/>
              </w:rPr>
              <w:t>每日</w:t>
            </w:r>
          </w:p>
        </w:tc>
        <w:tc>
          <w:tcPr>
            <w:tcW w:type="dxa" w:w="1662"/>
          </w:tcPr>
          <w:p>
            <w:r>
              <w:rPr>
                <w:rFonts w:ascii="宋体" w:hAnsi="宋体" w:eastAsia="宋体"/>
                <w:sz w:val="20"/>
              </w:rPr>
              <w:t>纸张检查</w:t>
            </w:r>
          </w:p>
        </w:tc>
        <w:tc>
          <w:tcPr>
            <w:tcW w:type="dxa" w:w="1662"/>
          </w:tcPr>
          <w:p>
            <w:r>
              <w:rPr>
                <w:rFonts w:ascii="宋体" w:hAnsi="宋体" w:eastAsia="宋体"/>
                <w:sz w:val="20"/>
              </w:rPr>
              <w:t>热敏纸余量检查</w:t>
            </w:r>
          </w:p>
        </w:tc>
        <w:tc>
          <w:tcPr>
            <w:tcW w:type="dxa" w:w="1662"/>
          </w:tcPr>
          <w:p>
            <w:r>
              <w:rPr>
                <w:rFonts w:ascii="宋体" w:hAnsi="宋体" w:eastAsia="宋体"/>
                <w:sz w:val="20"/>
              </w:rPr>
              <w:t>运维工程师</w:t>
            </w:r>
          </w:p>
        </w:tc>
        <w:tc>
          <w:tcPr>
            <w:tcW w:type="dxa" w:w="1662"/>
          </w:tcPr>
          <w:p>
            <w:r>
              <w:rPr>
                <w:rFonts w:ascii="宋体" w:hAnsi="宋体" w:eastAsia="宋体"/>
                <w:sz w:val="20"/>
              </w:rPr>
              <w:t>5分钟/台</w:t>
            </w:r>
          </w:p>
        </w:tc>
      </w:tr>
      <w:tr>
        <w:tc>
          <w:tcPr>
            <w:tcW w:type="dxa" w:w="1662"/>
          </w:tcPr>
          <w:p>
            <w:r>
              <w:rPr>
                <w:rFonts w:ascii="宋体" w:hAnsi="宋体" w:eastAsia="宋体"/>
                <w:sz w:val="20"/>
              </w:rPr>
              <w:t>每日</w:t>
            </w:r>
          </w:p>
        </w:tc>
        <w:tc>
          <w:tcPr>
            <w:tcW w:type="dxa" w:w="1662"/>
          </w:tcPr>
          <w:p>
            <w:r>
              <w:rPr>
                <w:rFonts w:ascii="宋体" w:hAnsi="宋体" w:eastAsia="宋体"/>
                <w:sz w:val="20"/>
              </w:rPr>
              <w:t>功能测试</w:t>
            </w:r>
          </w:p>
        </w:tc>
        <w:tc>
          <w:tcPr>
            <w:tcW w:type="dxa" w:w="1662"/>
          </w:tcPr>
          <w:p>
            <w:r>
              <w:rPr>
                <w:rFonts w:ascii="宋体" w:hAnsi="宋体" w:eastAsia="宋体"/>
                <w:sz w:val="20"/>
              </w:rPr>
              <w:t>取号、打印、读卡测试</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10分钟/台</w:t>
            </w:r>
          </w:p>
        </w:tc>
      </w:tr>
      <w:tr>
        <w:tc>
          <w:tcPr>
            <w:tcW w:type="dxa" w:w="1662"/>
          </w:tcPr>
          <w:p>
            <w:r>
              <w:rPr>
                <w:rFonts w:ascii="宋体" w:hAnsi="宋体" w:eastAsia="宋体"/>
                <w:sz w:val="20"/>
              </w:rPr>
              <w:t>每周</w:t>
            </w:r>
          </w:p>
        </w:tc>
        <w:tc>
          <w:tcPr>
            <w:tcW w:type="dxa" w:w="1662"/>
          </w:tcPr>
          <w:p>
            <w:r>
              <w:rPr>
                <w:rFonts w:ascii="宋体" w:hAnsi="宋体" w:eastAsia="宋体"/>
                <w:sz w:val="20"/>
              </w:rPr>
              <w:t>深度清洁</w:t>
            </w:r>
          </w:p>
        </w:tc>
        <w:tc>
          <w:tcPr>
            <w:tcW w:type="dxa" w:w="1662"/>
          </w:tcPr>
          <w:p>
            <w:r>
              <w:rPr>
                <w:rFonts w:ascii="宋体" w:hAnsi="宋体" w:eastAsia="宋体"/>
                <w:sz w:val="20"/>
              </w:rPr>
              <w:t>内部除尘、打印机清洁</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30分钟/台</w:t>
            </w:r>
          </w:p>
        </w:tc>
      </w:tr>
      <w:tr>
        <w:tc>
          <w:tcPr>
            <w:tcW w:type="dxa" w:w="1662"/>
          </w:tcPr>
          <w:p>
            <w:r>
              <w:rPr>
                <w:rFonts w:ascii="宋体" w:hAnsi="宋体" w:eastAsia="宋体"/>
                <w:sz w:val="20"/>
              </w:rPr>
              <w:t>每周</w:t>
            </w:r>
          </w:p>
        </w:tc>
        <w:tc>
          <w:tcPr>
            <w:tcW w:type="dxa" w:w="1662"/>
          </w:tcPr>
          <w:p>
            <w:r>
              <w:rPr>
                <w:rFonts w:ascii="宋体" w:hAnsi="宋体" w:eastAsia="宋体"/>
                <w:sz w:val="20"/>
              </w:rPr>
              <w:t>系统更新</w:t>
            </w:r>
          </w:p>
        </w:tc>
        <w:tc>
          <w:tcPr>
            <w:tcW w:type="dxa" w:w="1662"/>
          </w:tcPr>
          <w:p>
            <w:r>
              <w:rPr>
                <w:rFonts w:ascii="宋体" w:hAnsi="宋体" w:eastAsia="宋体"/>
                <w:sz w:val="20"/>
              </w:rPr>
              <w:t>检查系统更新</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15分钟/台</w:t>
            </w:r>
          </w:p>
        </w:tc>
      </w:tr>
      <w:tr>
        <w:tc>
          <w:tcPr>
            <w:tcW w:type="dxa" w:w="1662"/>
          </w:tcPr>
          <w:p>
            <w:r>
              <w:rPr>
                <w:rFonts w:ascii="宋体" w:hAnsi="宋体" w:eastAsia="宋体"/>
                <w:sz w:val="20"/>
              </w:rPr>
              <w:t>每月</w:t>
            </w:r>
          </w:p>
        </w:tc>
        <w:tc>
          <w:tcPr>
            <w:tcW w:type="dxa" w:w="1662"/>
          </w:tcPr>
          <w:p>
            <w:r>
              <w:rPr>
                <w:rFonts w:ascii="宋体" w:hAnsi="宋体" w:eastAsia="宋体"/>
                <w:sz w:val="20"/>
              </w:rPr>
              <w:t>硬件诊断</w:t>
            </w:r>
          </w:p>
        </w:tc>
        <w:tc>
          <w:tcPr>
            <w:tcW w:type="dxa" w:w="1662"/>
          </w:tcPr>
          <w:p>
            <w:r>
              <w:rPr>
                <w:rFonts w:ascii="宋体" w:hAnsi="宋体" w:eastAsia="宋体"/>
                <w:sz w:val="20"/>
              </w:rPr>
              <w:t>全面硬件检测</w:t>
            </w:r>
          </w:p>
        </w:tc>
        <w:tc>
          <w:tcPr>
            <w:tcW w:type="dxa" w:w="1662"/>
          </w:tcPr>
          <w:p>
            <w:r>
              <w:rPr>
                <w:rFonts w:ascii="宋体" w:hAnsi="宋体" w:eastAsia="宋体"/>
                <w:sz w:val="20"/>
              </w:rPr>
              <w:t>运维工程师</w:t>
            </w:r>
          </w:p>
        </w:tc>
        <w:tc>
          <w:tcPr>
            <w:tcW w:type="dxa" w:w="1662"/>
          </w:tcPr>
          <w:p>
            <w:r>
              <w:rPr>
                <w:rFonts w:ascii="宋体" w:hAnsi="宋体" w:eastAsia="宋体"/>
                <w:sz w:val="20"/>
              </w:rPr>
              <w:t>45分钟/台</w:t>
            </w:r>
          </w:p>
        </w:tc>
      </w:tr>
      <w:tr>
        <w:tc>
          <w:tcPr>
            <w:tcW w:type="dxa" w:w="1662"/>
          </w:tcPr>
          <w:p>
            <w:r>
              <w:rPr>
                <w:rFonts w:ascii="宋体" w:hAnsi="宋体" w:eastAsia="宋体"/>
                <w:sz w:val="20"/>
              </w:rPr>
              <w:t>每季度</w:t>
            </w:r>
          </w:p>
        </w:tc>
        <w:tc>
          <w:tcPr>
            <w:tcW w:type="dxa" w:w="1662"/>
          </w:tcPr>
          <w:p>
            <w:r>
              <w:rPr>
                <w:rFonts w:ascii="宋体" w:hAnsi="宋体" w:eastAsia="宋体"/>
                <w:sz w:val="20"/>
              </w:rPr>
              <w:t>拆机清洁</w:t>
            </w:r>
          </w:p>
        </w:tc>
        <w:tc>
          <w:tcPr>
            <w:tcW w:type="dxa" w:w="1662"/>
          </w:tcPr>
          <w:p>
            <w:r>
              <w:rPr>
                <w:rFonts w:ascii="宋体" w:hAnsi="宋体" w:eastAsia="宋体"/>
                <w:sz w:val="20"/>
              </w:rPr>
              <w:t>全面深度清洁</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60分钟/台</w:t>
            </w:r>
          </w:p>
        </w:tc>
      </w:tr>
      <w:tr>
        <w:tc>
          <w:tcPr>
            <w:tcW w:type="dxa" w:w="1662"/>
          </w:tcPr>
          <w:p>
            <w:r>
              <w:rPr>
                <w:rFonts w:ascii="宋体" w:hAnsi="宋体" w:eastAsia="宋体"/>
                <w:sz w:val="20"/>
              </w:rPr>
              <w:t>每年</w:t>
            </w:r>
          </w:p>
        </w:tc>
        <w:tc>
          <w:tcPr>
            <w:tcW w:type="dxa" w:w="1662"/>
          </w:tcPr>
          <w:p>
            <w:r>
              <w:rPr>
                <w:rFonts w:ascii="宋体" w:hAnsi="宋体" w:eastAsia="宋体"/>
                <w:sz w:val="20"/>
              </w:rPr>
              <w:t>全面检测</w:t>
            </w:r>
          </w:p>
        </w:tc>
        <w:tc>
          <w:tcPr>
            <w:tcW w:type="dxa" w:w="1662"/>
          </w:tcPr>
          <w:p>
            <w:r>
              <w:rPr>
                <w:rFonts w:ascii="宋体" w:hAnsi="宋体" w:eastAsia="宋体"/>
                <w:sz w:val="20"/>
              </w:rPr>
              <w:t>所有模块深度检测</w:t>
            </w:r>
          </w:p>
        </w:tc>
        <w:tc>
          <w:tcPr>
            <w:tcW w:type="dxa" w:w="1662"/>
          </w:tcPr>
          <w:p>
            <w:r>
              <w:rPr>
                <w:rFonts w:ascii="宋体" w:hAnsi="宋体" w:eastAsia="宋体"/>
                <w:sz w:val="20"/>
              </w:rPr>
              <w:t>运维工程师</w:t>
            </w:r>
          </w:p>
        </w:tc>
        <w:tc>
          <w:tcPr>
            <w:tcW w:type="dxa" w:w="1662"/>
          </w:tcPr>
          <w:p>
            <w:r>
              <w:rPr>
                <w:rFonts w:ascii="宋体" w:hAnsi="宋体" w:eastAsia="宋体"/>
                <w:sz w:val="20"/>
              </w:rPr>
              <w:t>90分钟/台</w:t>
            </w:r>
          </w:p>
        </w:tc>
      </w:tr>
    </w:tbl>
    <w:p/>
    <w:p>
      <w:pPr>
        <w:spacing w:line="440" w:lineRule="exact" w:before="0" w:after="0"/>
      </w:pPr>
      <w:r>
        <w:rPr>
          <w:rFonts w:ascii="宋体" w:hAnsi="宋体" w:eastAsia="宋体"/>
          <w:b/>
          <w:sz w:val="24"/>
        </w:rPr>
        <w:t>表3-2-4 排队取号机维护计划表</w:t>
      </w:r>
    </w:p>
    <w:p>
      <w:pPr>
        <w:spacing w:line="440" w:lineRule="exact" w:before="0" w:after="0"/>
      </w:pPr>
      <w:r>
        <w:rPr>
          <w:rFonts w:ascii="宋体" w:hAnsi="宋体" w:eastAsia="宋体"/>
          <w:b/>
          <w:sz w:val="24"/>
        </w:rPr>
        <w:t>三、故障处理表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故障现象</w:t>
            </w:r>
          </w:p>
        </w:tc>
        <w:tc>
          <w:tcPr>
            <w:tcW w:type="dxa" w:w="1662"/>
          </w:tcPr>
          <w:p>
            <w:r>
              <w:rPr>
                <w:rFonts w:ascii="宋体" w:hAnsi="宋体" w:eastAsia="宋体"/>
                <w:sz w:val="20"/>
              </w:rPr>
              <w:t>可能原因</w:t>
            </w:r>
          </w:p>
        </w:tc>
        <w:tc>
          <w:tcPr>
            <w:tcW w:type="dxa" w:w="1662"/>
          </w:tcPr>
          <w:p>
            <w:r>
              <w:rPr>
                <w:rFonts w:ascii="宋体" w:hAnsi="宋体" w:eastAsia="宋体"/>
                <w:sz w:val="20"/>
              </w:rPr>
              <w:t>处理措施</w:t>
            </w:r>
          </w:p>
        </w:tc>
        <w:tc>
          <w:tcPr>
            <w:tcW w:type="dxa" w:w="1662"/>
          </w:tcPr>
          <w:p>
            <w:r>
              <w:rPr>
                <w:rFonts w:ascii="宋体" w:hAnsi="宋体" w:eastAsia="宋体"/>
                <w:sz w:val="20"/>
              </w:rPr>
              <w:t>预计耗时</w:t>
            </w:r>
          </w:p>
        </w:tc>
        <w:tc>
          <w:tcPr>
            <w:tcW w:type="dxa" w:w="1662"/>
          </w:tcPr>
          <w:p>
            <w:r>
              <w:rPr>
                <w:rFonts w:ascii="宋体" w:hAnsi="宋体" w:eastAsia="宋体"/>
                <w:sz w:val="20"/>
              </w:rPr>
              <w:t>故障等级</w:t>
            </w:r>
          </w:p>
        </w:tc>
      </w:tr>
      <w:tr>
        <w:tc>
          <w:tcPr>
            <w:tcW w:type="dxa" w:w="1662"/>
          </w:tcPr>
          <w:p>
            <w:r>
              <w:rPr>
                <w:rFonts w:ascii="宋体" w:hAnsi="宋体" w:eastAsia="宋体"/>
                <w:sz w:val="20"/>
              </w:rPr>
              <w:t>无法取号</w:t>
            </w:r>
          </w:p>
        </w:tc>
        <w:tc>
          <w:tcPr>
            <w:tcW w:type="dxa" w:w="1662"/>
          </w:tcPr>
          <w:p>
            <w:r>
              <w:rPr>
                <w:rFonts w:ascii="宋体" w:hAnsi="宋体" w:eastAsia="宋体"/>
                <w:sz w:val="20"/>
              </w:rPr>
              <w:t>系统故障/网络异常</w:t>
            </w:r>
          </w:p>
        </w:tc>
        <w:tc>
          <w:tcPr>
            <w:tcW w:type="dxa" w:w="1662"/>
          </w:tcPr>
          <w:p>
            <w:r>
              <w:rPr>
                <w:rFonts w:ascii="宋体" w:hAnsi="宋体" w:eastAsia="宋体"/>
                <w:sz w:val="20"/>
              </w:rPr>
              <w:t>重启→修复网络</w:t>
            </w:r>
          </w:p>
        </w:tc>
        <w:tc>
          <w:tcPr>
            <w:tcW w:type="dxa" w:w="1662"/>
          </w:tcPr>
          <w:p>
            <w:r>
              <w:rPr>
                <w:rFonts w:ascii="宋体" w:hAnsi="宋体" w:eastAsia="宋体"/>
                <w:sz w:val="20"/>
              </w:rPr>
              <w:t>10-20分钟</w:t>
            </w:r>
          </w:p>
        </w:tc>
        <w:tc>
          <w:tcPr>
            <w:tcW w:type="dxa" w:w="1662"/>
          </w:tcPr>
          <w:p>
            <w:r>
              <w:rPr>
                <w:rFonts w:ascii="宋体" w:hAnsi="宋体" w:eastAsia="宋体"/>
                <w:sz w:val="20"/>
              </w:rPr>
              <w:t>一级</w:t>
            </w:r>
          </w:p>
        </w:tc>
      </w:tr>
      <w:tr>
        <w:tc>
          <w:tcPr>
            <w:tcW w:type="dxa" w:w="1662"/>
          </w:tcPr>
          <w:p>
            <w:r>
              <w:rPr>
                <w:rFonts w:ascii="宋体" w:hAnsi="宋体" w:eastAsia="宋体"/>
                <w:sz w:val="20"/>
              </w:rPr>
              <w:t>打印机不打印</w:t>
            </w:r>
          </w:p>
        </w:tc>
        <w:tc>
          <w:tcPr>
            <w:tcW w:type="dxa" w:w="1662"/>
          </w:tcPr>
          <w:p>
            <w:r>
              <w:rPr>
                <w:rFonts w:ascii="宋体" w:hAnsi="宋体" w:eastAsia="宋体"/>
                <w:sz w:val="20"/>
              </w:rPr>
              <w:t>纸张耗尽/机构故障</w:t>
            </w:r>
          </w:p>
        </w:tc>
        <w:tc>
          <w:tcPr>
            <w:tcW w:type="dxa" w:w="1662"/>
          </w:tcPr>
          <w:p>
            <w:r>
              <w:rPr>
                <w:rFonts w:ascii="宋体" w:hAnsi="宋体" w:eastAsia="宋体"/>
                <w:sz w:val="20"/>
              </w:rPr>
              <w:t>更换纸张→维修机构</w:t>
            </w:r>
          </w:p>
        </w:tc>
        <w:tc>
          <w:tcPr>
            <w:tcW w:type="dxa" w:w="1662"/>
          </w:tcPr>
          <w:p>
            <w:r>
              <w:rPr>
                <w:rFonts w:ascii="宋体" w:hAnsi="宋体" w:eastAsia="宋体"/>
                <w:sz w:val="20"/>
              </w:rPr>
              <w:t>10-20分钟</w:t>
            </w:r>
          </w:p>
        </w:tc>
        <w:tc>
          <w:tcPr>
            <w:tcW w:type="dxa" w:w="1662"/>
          </w:tcPr>
          <w:p>
            <w:r>
              <w:rPr>
                <w:rFonts w:ascii="宋体" w:hAnsi="宋体" w:eastAsia="宋体"/>
                <w:sz w:val="20"/>
              </w:rPr>
              <w:t>二级</w:t>
            </w:r>
          </w:p>
        </w:tc>
      </w:tr>
      <w:tr>
        <w:tc>
          <w:tcPr>
            <w:tcW w:type="dxa" w:w="1662"/>
          </w:tcPr>
          <w:p>
            <w:r>
              <w:rPr>
                <w:rFonts w:ascii="宋体" w:hAnsi="宋体" w:eastAsia="宋体"/>
                <w:sz w:val="20"/>
              </w:rPr>
              <w:t>读卡器不识别</w:t>
            </w:r>
          </w:p>
        </w:tc>
        <w:tc>
          <w:tcPr>
            <w:tcW w:type="dxa" w:w="1662"/>
          </w:tcPr>
          <w:p>
            <w:r>
              <w:rPr>
                <w:rFonts w:ascii="宋体" w:hAnsi="宋体" w:eastAsia="宋体"/>
                <w:sz w:val="20"/>
              </w:rPr>
              <w:t>驱动异常/硬件故障</w:t>
            </w:r>
          </w:p>
        </w:tc>
        <w:tc>
          <w:tcPr>
            <w:tcW w:type="dxa" w:w="1662"/>
          </w:tcPr>
          <w:p>
            <w:r>
              <w:rPr>
                <w:rFonts w:ascii="宋体" w:hAnsi="宋体" w:eastAsia="宋体"/>
                <w:sz w:val="20"/>
              </w:rPr>
              <w:t>重装驱动→更换读卡器</w:t>
            </w:r>
          </w:p>
        </w:tc>
        <w:tc>
          <w:tcPr>
            <w:tcW w:type="dxa" w:w="1662"/>
          </w:tcPr>
          <w:p>
            <w:r>
              <w:rPr>
                <w:rFonts w:ascii="宋体" w:hAnsi="宋体" w:eastAsia="宋体"/>
                <w:sz w:val="20"/>
              </w:rPr>
              <w:t>15-30分钟</w:t>
            </w:r>
          </w:p>
        </w:tc>
        <w:tc>
          <w:tcPr>
            <w:tcW w:type="dxa" w:w="1662"/>
          </w:tcPr>
          <w:p>
            <w:r>
              <w:rPr>
                <w:rFonts w:ascii="宋体" w:hAnsi="宋体" w:eastAsia="宋体"/>
                <w:sz w:val="20"/>
              </w:rPr>
              <w:t>二级</w:t>
            </w:r>
          </w:p>
        </w:tc>
      </w:tr>
      <w:tr>
        <w:tc>
          <w:tcPr>
            <w:tcW w:type="dxa" w:w="1662"/>
          </w:tcPr>
          <w:p>
            <w:r>
              <w:rPr>
                <w:rFonts w:ascii="宋体" w:hAnsi="宋体" w:eastAsia="宋体"/>
                <w:sz w:val="20"/>
              </w:rPr>
              <w:t>触摸屏无响应</w:t>
            </w:r>
          </w:p>
        </w:tc>
        <w:tc>
          <w:tcPr>
            <w:tcW w:type="dxa" w:w="1662"/>
          </w:tcPr>
          <w:p>
            <w:r>
              <w:rPr>
                <w:rFonts w:ascii="宋体" w:hAnsi="宋体" w:eastAsia="宋体"/>
                <w:sz w:val="20"/>
              </w:rPr>
              <w:t>驱动异常/硬件故障</w:t>
            </w:r>
          </w:p>
        </w:tc>
        <w:tc>
          <w:tcPr>
            <w:tcW w:type="dxa" w:w="1662"/>
          </w:tcPr>
          <w:p>
            <w:r>
              <w:rPr>
                <w:rFonts w:ascii="宋体" w:hAnsi="宋体" w:eastAsia="宋体"/>
                <w:sz w:val="20"/>
              </w:rPr>
              <w:t>重启→更换触摸屏</w:t>
            </w:r>
          </w:p>
        </w:tc>
        <w:tc>
          <w:tcPr>
            <w:tcW w:type="dxa" w:w="1662"/>
          </w:tcPr>
          <w:p>
            <w:r>
              <w:rPr>
                <w:rFonts w:ascii="宋体" w:hAnsi="宋体" w:eastAsia="宋体"/>
                <w:sz w:val="20"/>
              </w:rPr>
              <w:t>20-40分钟</w:t>
            </w:r>
          </w:p>
        </w:tc>
        <w:tc>
          <w:tcPr>
            <w:tcW w:type="dxa" w:w="1662"/>
          </w:tcPr>
          <w:p>
            <w:r>
              <w:rPr>
                <w:rFonts w:ascii="宋体" w:hAnsi="宋体" w:eastAsia="宋体"/>
                <w:sz w:val="20"/>
              </w:rPr>
              <w:t>二级</w:t>
            </w:r>
          </w:p>
        </w:tc>
      </w:tr>
      <w:tr>
        <w:tc>
          <w:tcPr>
            <w:tcW w:type="dxa" w:w="1662"/>
          </w:tcPr>
          <w:p>
            <w:r>
              <w:rPr>
                <w:rFonts w:ascii="宋体" w:hAnsi="宋体" w:eastAsia="宋体"/>
                <w:sz w:val="20"/>
              </w:rPr>
              <w:t>扫码器不工作</w:t>
            </w:r>
          </w:p>
        </w:tc>
        <w:tc>
          <w:tcPr>
            <w:tcW w:type="dxa" w:w="1662"/>
          </w:tcPr>
          <w:p>
            <w:r>
              <w:rPr>
                <w:rFonts w:ascii="宋体" w:hAnsi="宋体" w:eastAsia="宋体"/>
                <w:sz w:val="20"/>
              </w:rPr>
              <w:t>驱动异常/硬件故障</w:t>
            </w:r>
          </w:p>
        </w:tc>
        <w:tc>
          <w:tcPr>
            <w:tcW w:type="dxa" w:w="1662"/>
          </w:tcPr>
          <w:p>
            <w:r>
              <w:rPr>
                <w:rFonts w:ascii="宋体" w:hAnsi="宋体" w:eastAsia="宋体"/>
                <w:sz w:val="20"/>
              </w:rPr>
              <w:t>重装驱动→更换扫码器</w:t>
            </w:r>
          </w:p>
        </w:tc>
        <w:tc>
          <w:tcPr>
            <w:tcW w:type="dxa" w:w="1662"/>
          </w:tcPr>
          <w:p>
            <w:r>
              <w:rPr>
                <w:rFonts w:ascii="宋体" w:hAnsi="宋体" w:eastAsia="宋体"/>
                <w:sz w:val="20"/>
              </w:rPr>
              <w:t>15-30分钟</w:t>
            </w:r>
          </w:p>
        </w:tc>
        <w:tc>
          <w:tcPr>
            <w:tcW w:type="dxa" w:w="1662"/>
          </w:tcPr>
          <w:p>
            <w:r>
              <w:rPr>
                <w:rFonts w:ascii="宋体" w:hAnsi="宋体" w:eastAsia="宋体"/>
                <w:sz w:val="20"/>
              </w:rPr>
              <w:t>三级</w:t>
            </w:r>
          </w:p>
        </w:tc>
      </w:tr>
    </w:tbl>
    <w:p/>
    <w:p>
      <w:pPr>
        <w:spacing w:line="440" w:lineRule="exact" w:before="0" w:after="0"/>
      </w:pPr>
      <w:r>
        <w:rPr>
          <w:rFonts w:ascii="宋体" w:hAnsi="宋体" w:eastAsia="宋体"/>
          <w:b/>
          <w:sz w:val="24"/>
        </w:rPr>
        <w:t>表3-2-5 排队取号机故障处理表</w:t>
      </w:r>
    </w:p>
    <w:p>
      <w:pPr>
        <w:pStyle w:val="Heading3"/>
      </w:pPr>
      <w:r>
        <w:t>3.2.3 LED显示屏</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LED显示屏部署于大厅入口、等候区、窗口上方等位置，共计8块，用于显示办事指南、排队信息、通知公告、政策宣传等内容。设备采用室内全彩LED显示屏，像素间距P3，亮度≥800cd/m²，支持网络远程控制，可分区显示不同内容。</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利亚德 P3室内全彩LED</w:t>
            </w:r>
          </w:p>
        </w:tc>
      </w:tr>
      <w:tr>
        <w:tc>
          <w:tcPr>
            <w:tcW w:type="dxa" w:w="4156"/>
          </w:tcPr>
          <w:p>
            <w:r>
              <w:rPr>
                <w:rFonts w:ascii="宋体" w:hAnsi="宋体" w:eastAsia="宋体"/>
                <w:sz w:val="20"/>
              </w:rPr>
              <w:t>像素间距</w:t>
            </w:r>
          </w:p>
        </w:tc>
        <w:tc>
          <w:tcPr>
            <w:tcW w:type="dxa" w:w="4156"/>
          </w:tcPr>
          <w:p>
            <w:r>
              <w:rPr>
                <w:rFonts w:ascii="宋体" w:hAnsi="宋体" w:eastAsia="宋体"/>
                <w:sz w:val="20"/>
              </w:rPr>
              <w:t>P3 (3mm)</w:t>
            </w:r>
          </w:p>
        </w:tc>
      </w:tr>
      <w:tr>
        <w:tc>
          <w:tcPr>
            <w:tcW w:type="dxa" w:w="4156"/>
          </w:tcPr>
          <w:p>
            <w:r>
              <w:rPr>
                <w:rFonts w:ascii="宋体" w:hAnsi="宋体" w:eastAsia="宋体"/>
                <w:sz w:val="20"/>
              </w:rPr>
              <w:t>亮度</w:t>
            </w:r>
          </w:p>
        </w:tc>
        <w:tc>
          <w:tcPr>
            <w:tcW w:type="dxa" w:w="4156"/>
          </w:tcPr>
          <w:p>
            <w:r>
              <w:rPr>
                <w:rFonts w:ascii="宋体" w:hAnsi="宋体" w:eastAsia="宋体"/>
                <w:sz w:val="20"/>
              </w:rPr>
              <w:t>≥800cd/m²</w:t>
            </w:r>
          </w:p>
        </w:tc>
      </w:tr>
      <w:tr>
        <w:tc>
          <w:tcPr>
            <w:tcW w:type="dxa" w:w="4156"/>
          </w:tcPr>
          <w:p>
            <w:r>
              <w:rPr>
                <w:rFonts w:ascii="宋体" w:hAnsi="宋体" w:eastAsia="宋体"/>
                <w:sz w:val="20"/>
              </w:rPr>
              <w:t>刷新率</w:t>
            </w:r>
          </w:p>
        </w:tc>
        <w:tc>
          <w:tcPr>
            <w:tcW w:type="dxa" w:w="4156"/>
          </w:tcPr>
          <w:p>
            <w:r>
              <w:rPr>
                <w:rFonts w:ascii="宋体" w:hAnsi="宋体" w:eastAsia="宋体"/>
                <w:sz w:val="20"/>
              </w:rPr>
              <w:t>≥1920Hz</w:t>
            </w:r>
          </w:p>
        </w:tc>
      </w:tr>
      <w:tr>
        <w:tc>
          <w:tcPr>
            <w:tcW w:type="dxa" w:w="4156"/>
          </w:tcPr>
          <w:p>
            <w:r>
              <w:rPr>
                <w:rFonts w:ascii="宋体" w:hAnsi="宋体" w:eastAsia="宋体"/>
                <w:sz w:val="20"/>
              </w:rPr>
              <w:t>灰度等级</w:t>
            </w:r>
          </w:p>
        </w:tc>
        <w:tc>
          <w:tcPr>
            <w:tcW w:type="dxa" w:w="4156"/>
          </w:tcPr>
          <w:p>
            <w:r>
              <w:rPr>
                <w:rFonts w:ascii="宋体" w:hAnsi="宋体" w:eastAsia="宋体"/>
                <w:sz w:val="20"/>
              </w:rPr>
              <w:t>16bit</w:t>
            </w:r>
          </w:p>
        </w:tc>
      </w:tr>
      <w:tr>
        <w:tc>
          <w:tcPr>
            <w:tcW w:type="dxa" w:w="4156"/>
          </w:tcPr>
          <w:p>
            <w:r>
              <w:rPr>
                <w:rFonts w:ascii="宋体" w:hAnsi="宋体" w:eastAsia="宋体"/>
                <w:sz w:val="20"/>
              </w:rPr>
              <w:t>视角</w:t>
            </w:r>
          </w:p>
        </w:tc>
        <w:tc>
          <w:tcPr>
            <w:tcW w:type="dxa" w:w="4156"/>
          </w:tcPr>
          <w:p>
            <w:r>
              <w:rPr>
                <w:rFonts w:ascii="宋体" w:hAnsi="宋体" w:eastAsia="宋体"/>
                <w:sz w:val="20"/>
              </w:rPr>
              <w:t>水平160°/垂直140°</w:t>
            </w:r>
          </w:p>
        </w:tc>
      </w:tr>
      <w:tr>
        <w:tc>
          <w:tcPr>
            <w:tcW w:type="dxa" w:w="4156"/>
          </w:tcPr>
          <w:p>
            <w:r>
              <w:rPr>
                <w:rFonts w:ascii="宋体" w:hAnsi="宋体" w:eastAsia="宋体"/>
                <w:sz w:val="20"/>
              </w:rPr>
              <w:t>通信</w:t>
            </w:r>
          </w:p>
        </w:tc>
        <w:tc>
          <w:tcPr>
            <w:tcW w:type="dxa" w:w="4156"/>
          </w:tcPr>
          <w:p>
            <w:r>
              <w:rPr>
                <w:rFonts w:ascii="宋体" w:hAnsi="宋体" w:eastAsia="宋体"/>
                <w:sz w:val="20"/>
              </w:rPr>
              <w:t>千兆网口 / WiFi</w:t>
            </w:r>
          </w:p>
        </w:tc>
      </w:tr>
      <w:tr>
        <w:tc>
          <w:tcPr>
            <w:tcW w:type="dxa" w:w="4156"/>
          </w:tcPr>
          <w:p>
            <w:r>
              <w:rPr>
                <w:rFonts w:ascii="宋体" w:hAnsi="宋体" w:eastAsia="宋体"/>
                <w:sz w:val="20"/>
              </w:rPr>
              <w:t>控制方式</w:t>
            </w:r>
          </w:p>
        </w:tc>
        <w:tc>
          <w:tcPr>
            <w:tcW w:type="dxa" w:w="4156"/>
          </w:tcPr>
          <w:p>
            <w:r>
              <w:rPr>
                <w:rFonts w:ascii="宋体" w:hAnsi="宋体" w:eastAsia="宋体"/>
                <w:sz w:val="20"/>
              </w:rPr>
              <w:t>网络远程控制/分区管理</w:t>
            </w:r>
          </w:p>
        </w:tc>
      </w:tr>
      <w:tr>
        <w:tc>
          <w:tcPr>
            <w:tcW w:type="dxa" w:w="4156"/>
          </w:tcPr>
          <w:p>
            <w:r>
              <w:rPr>
                <w:rFonts w:ascii="宋体" w:hAnsi="宋体" w:eastAsia="宋体"/>
                <w:sz w:val="20"/>
              </w:rPr>
              <w:t>工作温度</w:t>
            </w:r>
          </w:p>
        </w:tc>
        <w:tc>
          <w:tcPr>
            <w:tcW w:type="dxa" w:w="4156"/>
          </w:tcPr>
          <w:p>
            <w:r>
              <w:rPr>
                <w:rFonts w:ascii="宋体" w:hAnsi="宋体" w:eastAsia="宋体"/>
                <w:sz w:val="20"/>
              </w:rPr>
              <w:t>-20℃~50℃</w:t>
            </w:r>
          </w:p>
        </w:tc>
      </w:tr>
      <w:tr>
        <w:tc>
          <w:tcPr>
            <w:tcW w:type="dxa" w:w="4156"/>
          </w:tcPr>
          <w:p>
            <w:r>
              <w:rPr>
                <w:rFonts w:ascii="宋体" w:hAnsi="宋体" w:eastAsia="宋体"/>
                <w:sz w:val="20"/>
              </w:rPr>
              <w:t>防护等级</w:t>
            </w:r>
          </w:p>
        </w:tc>
        <w:tc>
          <w:tcPr>
            <w:tcW w:type="dxa" w:w="4156"/>
          </w:tcPr>
          <w:p>
            <w:r>
              <w:rPr>
                <w:rFonts w:ascii="宋体" w:hAnsi="宋体" w:eastAsia="宋体"/>
                <w:sz w:val="20"/>
              </w:rPr>
              <w:t>IP30</w:t>
            </w:r>
          </w:p>
        </w:tc>
      </w:tr>
      <w:tr>
        <w:tc>
          <w:tcPr>
            <w:tcW w:type="dxa" w:w="4156"/>
          </w:tcPr>
          <w:p>
            <w:r>
              <w:rPr>
                <w:rFonts w:ascii="宋体" w:hAnsi="宋体" w:eastAsia="宋体"/>
                <w:sz w:val="20"/>
              </w:rPr>
              <w:t>MTBF</w:t>
            </w:r>
          </w:p>
        </w:tc>
        <w:tc>
          <w:tcPr>
            <w:tcW w:type="dxa" w:w="4156"/>
          </w:tcPr>
          <w:p>
            <w:r>
              <w:rPr>
                <w:rFonts w:ascii="宋体" w:hAnsi="宋体" w:eastAsia="宋体"/>
                <w:sz w:val="20"/>
              </w:rPr>
              <w:t>≥50,000小时</w:t>
            </w:r>
          </w:p>
        </w:tc>
      </w:tr>
      <w:tr>
        <w:tc>
          <w:tcPr>
            <w:tcW w:type="dxa" w:w="4156"/>
          </w:tcPr>
          <w:p>
            <w:r>
              <w:rPr>
                <w:rFonts w:ascii="宋体" w:hAnsi="宋体" w:eastAsia="宋体"/>
                <w:sz w:val="20"/>
              </w:rPr>
              <w:t>部署位置</w:t>
            </w:r>
          </w:p>
        </w:tc>
        <w:tc>
          <w:tcPr>
            <w:tcW w:type="dxa" w:w="4156"/>
          </w:tcPr>
          <w:p>
            <w:r>
              <w:rPr>
                <w:rFonts w:ascii="宋体" w:hAnsi="宋体" w:eastAsia="宋体"/>
                <w:sz w:val="20"/>
              </w:rPr>
              <w:t>大厅入口/等候区/窗口上方</w:t>
            </w:r>
          </w:p>
        </w:tc>
      </w:tr>
      <w:tr>
        <w:tc>
          <w:tcPr>
            <w:tcW w:type="dxa" w:w="4156"/>
          </w:tcPr>
          <w:p>
            <w:r>
              <w:rPr>
                <w:rFonts w:ascii="宋体" w:hAnsi="宋体" w:eastAsia="宋体"/>
                <w:sz w:val="20"/>
              </w:rPr>
              <w:t>数量</w:t>
            </w:r>
          </w:p>
        </w:tc>
        <w:tc>
          <w:tcPr>
            <w:tcW w:type="dxa" w:w="4156"/>
          </w:tcPr>
          <w:p>
            <w:r>
              <w:rPr>
                <w:rFonts w:ascii="宋体" w:hAnsi="宋体" w:eastAsia="宋体"/>
                <w:sz w:val="20"/>
              </w:rPr>
              <w:t>8块</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显示检查</w:t>
            </w:r>
          </w:p>
        </w:tc>
        <w:tc>
          <w:tcPr>
            <w:tcW w:type="dxa" w:w="1662"/>
          </w:tcPr>
          <w:p>
            <w:r>
              <w:rPr>
                <w:rFonts w:ascii="宋体" w:hAnsi="宋体" w:eastAsia="宋体"/>
                <w:sz w:val="20"/>
              </w:rPr>
              <w:t>检查显示内容和效果</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每日</w:t>
            </w:r>
          </w:p>
        </w:tc>
        <w:tc>
          <w:tcPr>
            <w:tcW w:type="dxa" w:w="1662"/>
          </w:tcPr>
          <w:p>
            <w:r>
              <w:rPr>
                <w:rFonts w:ascii="宋体" w:hAnsi="宋体" w:eastAsia="宋体"/>
                <w:sz w:val="20"/>
              </w:rPr>
              <w:t>亮度检查</w:t>
            </w:r>
          </w:p>
        </w:tc>
        <w:tc>
          <w:tcPr>
            <w:tcW w:type="dxa" w:w="1662"/>
          </w:tcPr>
          <w:p>
            <w:r>
              <w:rPr>
                <w:rFonts w:ascii="宋体" w:hAnsi="宋体" w:eastAsia="宋体"/>
                <w:sz w:val="20"/>
              </w:rPr>
              <w:t>检查亮度是否正常</w:t>
            </w:r>
          </w:p>
        </w:tc>
        <w:tc>
          <w:tcPr>
            <w:tcW w:type="dxa" w:w="1662"/>
          </w:tcPr>
          <w:p>
            <w:r>
              <w:rPr>
                <w:rFonts w:ascii="宋体" w:hAnsi="宋体" w:eastAsia="宋体"/>
                <w:sz w:val="20"/>
              </w:rPr>
              <w:t>运维工程师</w:t>
            </w:r>
          </w:p>
        </w:tc>
        <w:tc>
          <w:tcPr>
            <w:tcW w:type="dxa" w:w="1662"/>
          </w:tcPr>
          <w:p>
            <w:r>
              <w:rPr>
                <w:rFonts w:ascii="宋体" w:hAnsi="宋体" w:eastAsia="宋体"/>
                <w:sz w:val="20"/>
              </w:rPr>
              <w:t>5分钟</w:t>
            </w:r>
          </w:p>
        </w:tc>
      </w:tr>
      <w:tr>
        <w:tc>
          <w:tcPr>
            <w:tcW w:type="dxa" w:w="1662"/>
          </w:tcPr>
          <w:p>
            <w:r>
              <w:rPr>
                <w:rFonts w:ascii="宋体" w:hAnsi="宋体" w:eastAsia="宋体"/>
                <w:sz w:val="20"/>
              </w:rPr>
              <w:t>每周</w:t>
            </w:r>
          </w:p>
        </w:tc>
        <w:tc>
          <w:tcPr>
            <w:tcW w:type="dxa" w:w="1662"/>
          </w:tcPr>
          <w:p>
            <w:r>
              <w:rPr>
                <w:rFonts w:ascii="宋体" w:hAnsi="宋体" w:eastAsia="宋体"/>
                <w:sz w:val="20"/>
              </w:rPr>
              <w:t>清洁维护</w:t>
            </w:r>
          </w:p>
        </w:tc>
        <w:tc>
          <w:tcPr>
            <w:tcW w:type="dxa" w:w="1662"/>
          </w:tcPr>
          <w:p>
            <w:r>
              <w:rPr>
                <w:rFonts w:ascii="宋体" w:hAnsi="宋体" w:eastAsia="宋体"/>
                <w:sz w:val="20"/>
              </w:rPr>
              <w:t>清洁显示屏表面</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w:t>
            </w:r>
          </w:p>
        </w:tc>
      </w:tr>
      <w:tr>
        <w:tc>
          <w:tcPr>
            <w:tcW w:type="dxa" w:w="1662"/>
          </w:tcPr>
          <w:p>
            <w:r>
              <w:rPr>
                <w:rFonts w:ascii="宋体" w:hAnsi="宋体" w:eastAsia="宋体"/>
                <w:sz w:val="20"/>
              </w:rPr>
              <w:t>每周</w:t>
            </w:r>
          </w:p>
        </w:tc>
        <w:tc>
          <w:tcPr>
            <w:tcW w:type="dxa" w:w="1662"/>
          </w:tcPr>
          <w:p>
            <w:r>
              <w:rPr>
                <w:rFonts w:ascii="宋体" w:hAnsi="宋体" w:eastAsia="宋体"/>
                <w:sz w:val="20"/>
              </w:rPr>
              <w:t>连接检查</w:t>
            </w:r>
          </w:p>
        </w:tc>
        <w:tc>
          <w:tcPr>
            <w:tcW w:type="dxa" w:w="1662"/>
          </w:tcPr>
          <w:p>
            <w:r>
              <w:rPr>
                <w:rFonts w:ascii="宋体" w:hAnsi="宋体" w:eastAsia="宋体"/>
                <w:sz w:val="20"/>
              </w:rPr>
              <w:t>检查网线和电源线</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每月</w:t>
            </w:r>
          </w:p>
        </w:tc>
        <w:tc>
          <w:tcPr>
            <w:tcW w:type="dxa" w:w="1662"/>
          </w:tcPr>
          <w:p>
            <w:r>
              <w:rPr>
                <w:rFonts w:ascii="宋体" w:hAnsi="宋体" w:eastAsia="宋体"/>
                <w:sz w:val="20"/>
              </w:rPr>
              <w:t>像素检测</w:t>
            </w:r>
          </w:p>
        </w:tc>
        <w:tc>
          <w:tcPr>
            <w:tcW w:type="dxa" w:w="1662"/>
          </w:tcPr>
          <w:p>
            <w:r>
              <w:rPr>
                <w:rFonts w:ascii="宋体" w:hAnsi="宋体" w:eastAsia="宋体"/>
                <w:sz w:val="20"/>
              </w:rPr>
              <w:t>检测坏点/暗斑</w:t>
            </w:r>
          </w:p>
        </w:tc>
        <w:tc>
          <w:tcPr>
            <w:tcW w:type="dxa" w:w="1662"/>
          </w:tcPr>
          <w:p>
            <w:r>
              <w:rPr>
                <w:rFonts w:ascii="宋体" w:hAnsi="宋体" w:eastAsia="宋体"/>
                <w:sz w:val="20"/>
              </w:rPr>
              <w:t>运维工程师</w:t>
            </w:r>
          </w:p>
        </w:tc>
        <w:tc>
          <w:tcPr>
            <w:tcW w:type="dxa" w:w="1662"/>
          </w:tcPr>
          <w:p>
            <w:r>
              <w:rPr>
                <w:rFonts w:ascii="宋体" w:hAnsi="宋体" w:eastAsia="宋体"/>
                <w:sz w:val="20"/>
              </w:rPr>
              <w:t>45分钟</w:t>
            </w:r>
          </w:p>
        </w:tc>
      </w:tr>
      <w:tr>
        <w:tc>
          <w:tcPr>
            <w:tcW w:type="dxa" w:w="1662"/>
          </w:tcPr>
          <w:p>
            <w:r>
              <w:rPr>
                <w:rFonts w:ascii="宋体" w:hAnsi="宋体" w:eastAsia="宋体"/>
                <w:sz w:val="20"/>
              </w:rPr>
              <w:t>每月</w:t>
            </w:r>
          </w:p>
        </w:tc>
        <w:tc>
          <w:tcPr>
            <w:tcW w:type="dxa" w:w="1662"/>
          </w:tcPr>
          <w:p>
            <w:r>
              <w:rPr>
                <w:rFonts w:ascii="宋体" w:hAnsi="宋体" w:eastAsia="宋体"/>
                <w:sz w:val="20"/>
              </w:rPr>
              <w:t>亮度校准</w:t>
            </w:r>
          </w:p>
        </w:tc>
        <w:tc>
          <w:tcPr>
            <w:tcW w:type="dxa" w:w="1662"/>
          </w:tcPr>
          <w:p>
            <w:r>
              <w:rPr>
                <w:rFonts w:ascii="宋体" w:hAnsi="宋体" w:eastAsia="宋体"/>
                <w:sz w:val="20"/>
              </w:rPr>
              <w:t>使用亮度计校准</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全面检测</w:t>
            </w:r>
          </w:p>
        </w:tc>
        <w:tc>
          <w:tcPr>
            <w:tcW w:type="dxa" w:w="1662"/>
          </w:tcPr>
          <w:p>
            <w:r>
              <w:rPr>
                <w:rFonts w:ascii="宋体" w:hAnsi="宋体" w:eastAsia="宋体"/>
                <w:sz w:val="20"/>
              </w:rPr>
              <w:t>所有模组和电源检测</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每年</w:t>
            </w:r>
          </w:p>
        </w:tc>
        <w:tc>
          <w:tcPr>
            <w:tcW w:type="dxa" w:w="1662"/>
          </w:tcPr>
          <w:p>
            <w:r>
              <w:rPr>
                <w:rFonts w:ascii="宋体" w:hAnsi="宋体" w:eastAsia="宋体"/>
                <w:sz w:val="20"/>
              </w:rPr>
              <w:t>老化评估</w:t>
            </w:r>
          </w:p>
        </w:tc>
        <w:tc>
          <w:tcPr>
            <w:tcW w:type="dxa" w:w="1662"/>
          </w:tcPr>
          <w:p>
            <w:r>
              <w:rPr>
                <w:rFonts w:ascii="宋体" w:hAnsi="宋体" w:eastAsia="宋体"/>
                <w:sz w:val="20"/>
              </w:rPr>
              <w:t>评估LED衰减和色彩漂移</w:t>
            </w:r>
          </w:p>
        </w:tc>
        <w:tc>
          <w:tcPr>
            <w:tcW w:type="dxa" w:w="1662"/>
          </w:tcPr>
          <w:p>
            <w:r>
              <w:rPr>
                <w:rFonts w:ascii="宋体" w:hAnsi="宋体" w:eastAsia="宋体"/>
                <w:sz w:val="20"/>
              </w:rPr>
              <w:t>运维工程师</w:t>
            </w:r>
          </w:p>
        </w:tc>
        <w:tc>
          <w:tcPr>
            <w:tcW w:type="dxa" w:w="1662"/>
          </w:tcPr>
          <w:p>
            <w:r>
              <w:rPr>
                <w:rFonts w:ascii="宋体" w:hAnsi="宋体" w:eastAsia="宋体"/>
                <w:sz w:val="20"/>
              </w:rPr>
              <w:t>90分钟</w:t>
            </w:r>
          </w:p>
        </w:tc>
      </w:tr>
    </w:tbl>
    <w:p/>
    <w:p>
      <w:pPr>
        <w:spacing w:line="440" w:lineRule="exact" w:before="0" w:after="0"/>
      </w:pPr>
      <w:r>
        <w:rPr>
          <w:rFonts w:ascii="宋体" w:hAnsi="宋体" w:eastAsia="宋体"/>
          <w:b/>
          <w:sz w:val="24"/>
        </w:rPr>
        <w:t>表3-2-6 LED显示屏维护计划表</w:t>
      </w:r>
    </w:p>
    <w:p>
      <w:pPr>
        <w:spacing w:line="440" w:lineRule="exact" w:before="0" w:after="0"/>
      </w:pPr>
      <w:r>
        <w:rPr>
          <w:rFonts w:ascii="宋体" w:hAnsi="宋体" w:eastAsia="宋体"/>
          <w:b/>
          <w:sz w:val="24"/>
        </w:rPr>
        <w:t>三、故障处理表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故障现象</w:t>
            </w:r>
          </w:p>
        </w:tc>
        <w:tc>
          <w:tcPr>
            <w:tcW w:type="dxa" w:w="1662"/>
          </w:tcPr>
          <w:p>
            <w:r>
              <w:rPr>
                <w:rFonts w:ascii="宋体" w:hAnsi="宋体" w:eastAsia="宋体"/>
                <w:sz w:val="20"/>
              </w:rPr>
              <w:t>可能原因</w:t>
            </w:r>
          </w:p>
        </w:tc>
        <w:tc>
          <w:tcPr>
            <w:tcW w:type="dxa" w:w="1662"/>
          </w:tcPr>
          <w:p>
            <w:r>
              <w:rPr>
                <w:rFonts w:ascii="宋体" w:hAnsi="宋体" w:eastAsia="宋体"/>
                <w:sz w:val="20"/>
              </w:rPr>
              <w:t>处理措施</w:t>
            </w:r>
          </w:p>
        </w:tc>
        <w:tc>
          <w:tcPr>
            <w:tcW w:type="dxa" w:w="1662"/>
          </w:tcPr>
          <w:p>
            <w:r>
              <w:rPr>
                <w:rFonts w:ascii="宋体" w:hAnsi="宋体" w:eastAsia="宋体"/>
                <w:sz w:val="20"/>
              </w:rPr>
              <w:t>预计耗时</w:t>
            </w:r>
          </w:p>
        </w:tc>
        <w:tc>
          <w:tcPr>
            <w:tcW w:type="dxa" w:w="1662"/>
          </w:tcPr>
          <w:p>
            <w:r>
              <w:rPr>
                <w:rFonts w:ascii="宋体" w:hAnsi="宋体" w:eastAsia="宋体"/>
                <w:sz w:val="20"/>
              </w:rPr>
              <w:t>故障等级</w:t>
            </w:r>
          </w:p>
        </w:tc>
      </w:tr>
      <w:tr>
        <w:tc>
          <w:tcPr>
            <w:tcW w:type="dxa" w:w="1662"/>
          </w:tcPr>
          <w:p>
            <w:r>
              <w:rPr>
                <w:rFonts w:ascii="宋体" w:hAnsi="宋体" w:eastAsia="宋体"/>
                <w:sz w:val="20"/>
              </w:rPr>
              <w:t>整屏不亮</w:t>
            </w:r>
          </w:p>
        </w:tc>
        <w:tc>
          <w:tcPr>
            <w:tcW w:type="dxa" w:w="1662"/>
          </w:tcPr>
          <w:p>
            <w:r>
              <w:rPr>
                <w:rFonts w:ascii="宋体" w:hAnsi="宋体" w:eastAsia="宋体"/>
                <w:sz w:val="20"/>
              </w:rPr>
              <w:t>电源故障/信号故障</w:t>
            </w:r>
          </w:p>
        </w:tc>
        <w:tc>
          <w:tcPr>
            <w:tcW w:type="dxa" w:w="1662"/>
          </w:tcPr>
          <w:p>
            <w:r>
              <w:rPr>
                <w:rFonts w:ascii="宋体" w:hAnsi="宋体" w:eastAsia="宋体"/>
                <w:sz w:val="20"/>
              </w:rPr>
              <w:t>检查电源→检查信号</w:t>
            </w:r>
          </w:p>
        </w:tc>
        <w:tc>
          <w:tcPr>
            <w:tcW w:type="dxa" w:w="1662"/>
          </w:tcPr>
          <w:p>
            <w:r>
              <w:rPr>
                <w:rFonts w:ascii="宋体" w:hAnsi="宋体" w:eastAsia="宋体"/>
                <w:sz w:val="20"/>
              </w:rPr>
              <w:t>15-30分钟</w:t>
            </w:r>
          </w:p>
        </w:tc>
        <w:tc>
          <w:tcPr>
            <w:tcW w:type="dxa" w:w="1662"/>
          </w:tcPr>
          <w:p>
            <w:r>
              <w:rPr>
                <w:rFonts w:ascii="宋体" w:hAnsi="宋体" w:eastAsia="宋体"/>
                <w:sz w:val="20"/>
              </w:rPr>
              <w:t>一级</w:t>
            </w:r>
          </w:p>
        </w:tc>
      </w:tr>
      <w:tr>
        <w:tc>
          <w:tcPr>
            <w:tcW w:type="dxa" w:w="1662"/>
          </w:tcPr>
          <w:p>
            <w:r>
              <w:rPr>
                <w:rFonts w:ascii="宋体" w:hAnsi="宋体" w:eastAsia="宋体"/>
                <w:sz w:val="20"/>
              </w:rPr>
              <w:t>部分不亮</w:t>
            </w:r>
          </w:p>
        </w:tc>
        <w:tc>
          <w:tcPr>
            <w:tcW w:type="dxa" w:w="1662"/>
          </w:tcPr>
          <w:p>
            <w:r>
              <w:rPr>
                <w:rFonts w:ascii="宋体" w:hAnsi="宋体" w:eastAsia="宋体"/>
                <w:sz w:val="20"/>
              </w:rPr>
              <w:t>模组故障/排线故障</w:t>
            </w:r>
          </w:p>
        </w:tc>
        <w:tc>
          <w:tcPr>
            <w:tcW w:type="dxa" w:w="1662"/>
          </w:tcPr>
          <w:p>
            <w:r>
              <w:rPr>
                <w:rFonts w:ascii="宋体" w:hAnsi="宋体" w:eastAsia="宋体"/>
                <w:sz w:val="20"/>
              </w:rPr>
              <w:t>更换模组→更换排线</w:t>
            </w:r>
          </w:p>
        </w:tc>
        <w:tc>
          <w:tcPr>
            <w:tcW w:type="dxa" w:w="1662"/>
          </w:tcPr>
          <w:p>
            <w:r>
              <w:rPr>
                <w:rFonts w:ascii="宋体" w:hAnsi="宋体" w:eastAsia="宋体"/>
                <w:sz w:val="20"/>
              </w:rPr>
              <w:t>30-60分钟</w:t>
            </w:r>
          </w:p>
        </w:tc>
        <w:tc>
          <w:tcPr>
            <w:tcW w:type="dxa" w:w="1662"/>
          </w:tcPr>
          <w:p>
            <w:r>
              <w:rPr>
                <w:rFonts w:ascii="宋体" w:hAnsi="宋体" w:eastAsia="宋体"/>
                <w:sz w:val="20"/>
              </w:rPr>
              <w:t>二级</w:t>
            </w:r>
          </w:p>
        </w:tc>
      </w:tr>
      <w:tr>
        <w:tc>
          <w:tcPr>
            <w:tcW w:type="dxa" w:w="1662"/>
          </w:tcPr>
          <w:p>
            <w:r>
              <w:rPr>
                <w:rFonts w:ascii="宋体" w:hAnsi="宋体" w:eastAsia="宋体"/>
                <w:sz w:val="20"/>
              </w:rPr>
              <w:t>花屏/闪烁</w:t>
            </w:r>
          </w:p>
        </w:tc>
        <w:tc>
          <w:tcPr>
            <w:tcW w:type="dxa" w:w="1662"/>
          </w:tcPr>
          <w:p>
            <w:r>
              <w:rPr>
                <w:rFonts w:ascii="宋体" w:hAnsi="宋体" w:eastAsia="宋体"/>
                <w:sz w:val="20"/>
              </w:rPr>
              <w:t>信号干扰/控制卡故障</w:t>
            </w:r>
          </w:p>
        </w:tc>
        <w:tc>
          <w:tcPr>
            <w:tcW w:type="dxa" w:w="1662"/>
          </w:tcPr>
          <w:p>
            <w:r>
              <w:rPr>
                <w:rFonts w:ascii="宋体" w:hAnsi="宋体" w:eastAsia="宋体"/>
                <w:sz w:val="20"/>
              </w:rPr>
              <w:t>检查信号→更换控制卡</w:t>
            </w:r>
          </w:p>
        </w:tc>
        <w:tc>
          <w:tcPr>
            <w:tcW w:type="dxa" w:w="1662"/>
          </w:tcPr>
          <w:p>
            <w:r>
              <w:rPr>
                <w:rFonts w:ascii="宋体" w:hAnsi="宋体" w:eastAsia="宋体"/>
                <w:sz w:val="20"/>
              </w:rPr>
              <w:t>20-40分钟</w:t>
            </w:r>
          </w:p>
        </w:tc>
        <w:tc>
          <w:tcPr>
            <w:tcW w:type="dxa" w:w="1662"/>
          </w:tcPr>
          <w:p>
            <w:r>
              <w:rPr>
                <w:rFonts w:ascii="宋体" w:hAnsi="宋体" w:eastAsia="宋体"/>
                <w:sz w:val="20"/>
              </w:rPr>
              <w:t>二级</w:t>
            </w:r>
          </w:p>
        </w:tc>
      </w:tr>
      <w:tr>
        <w:tc>
          <w:tcPr>
            <w:tcW w:type="dxa" w:w="1662"/>
          </w:tcPr>
          <w:p>
            <w:r>
              <w:rPr>
                <w:rFonts w:ascii="宋体" w:hAnsi="宋体" w:eastAsia="宋体"/>
                <w:sz w:val="20"/>
              </w:rPr>
              <w:t>亮度不均</w:t>
            </w:r>
          </w:p>
        </w:tc>
        <w:tc>
          <w:tcPr>
            <w:tcW w:type="dxa" w:w="1662"/>
          </w:tcPr>
          <w:p>
            <w:r>
              <w:rPr>
                <w:rFonts w:ascii="宋体" w:hAnsi="宋体" w:eastAsia="宋体"/>
                <w:sz w:val="20"/>
              </w:rPr>
              <w:t>LED衰减/电源不均</w:t>
            </w:r>
          </w:p>
        </w:tc>
        <w:tc>
          <w:tcPr>
            <w:tcW w:type="dxa" w:w="1662"/>
          </w:tcPr>
          <w:p>
            <w:r>
              <w:rPr>
                <w:rFonts w:ascii="宋体" w:hAnsi="宋体" w:eastAsia="宋体"/>
                <w:sz w:val="20"/>
              </w:rPr>
              <w:t>更换模组→调整电源</w:t>
            </w:r>
          </w:p>
        </w:tc>
        <w:tc>
          <w:tcPr>
            <w:tcW w:type="dxa" w:w="1662"/>
          </w:tcPr>
          <w:p>
            <w:r>
              <w:rPr>
                <w:rFonts w:ascii="宋体" w:hAnsi="宋体" w:eastAsia="宋体"/>
                <w:sz w:val="20"/>
              </w:rPr>
              <w:t>30-60分钟</w:t>
            </w:r>
          </w:p>
        </w:tc>
        <w:tc>
          <w:tcPr>
            <w:tcW w:type="dxa" w:w="1662"/>
          </w:tcPr>
          <w:p>
            <w:r>
              <w:rPr>
                <w:rFonts w:ascii="宋体" w:hAnsi="宋体" w:eastAsia="宋体"/>
                <w:sz w:val="20"/>
              </w:rPr>
              <w:t>三级</w:t>
            </w:r>
          </w:p>
        </w:tc>
      </w:tr>
      <w:tr>
        <w:tc>
          <w:tcPr>
            <w:tcW w:type="dxa" w:w="1662"/>
          </w:tcPr>
          <w:p>
            <w:r>
              <w:rPr>
                <w:rFonts w:ascii="宋体" w:hAnsi="宋体" w:eastAsia="宋体"/>
                <w:sz w:val="20"/>
              </w:rPr>
              <w:t>色彩偏差</w:t>
            </w:r>
          </w:p>
        </w:tc>
        <w:tc>
          <w:tcPr>
            <w:tcW w:type="dxa" w:w="1662"/>
          </w:tcPr>
          <w:p>
            <w:r>
              <w:rPr>
                <w:rFonts w:ascii="宋体" w:hAnsi="宋体" w:eastAsia="宋体"/>
                <w:sz w:val="20"/>
              </w:rPr>
              <w:t>LED老化/参数丢失</w:t>
            </w:r>
          </w:p>
        </w:tc>
        <w:tc>
          <w:tcPr>
            <w:tcW w:type="dxa" w:w="1662"/>
          </w:tcPr>
          <w:p>
            <w:r>
              <w:rPr>
                <w:rFonts w:ascii="宋体" w:hAnsi="宋体" w:eastAsia="宋体"/>
                <w:sz w:val="20"/>
              </w:rPr>
              <w:t>重新标定→更换模组</w:t>
            </w:r>
          </w:p>
        </w:tc>
        <w:tc>
          <w:tcPr>
            <w:tcW w:type="dxa" w:w="1662"/>
          </w:tcPr>
          <w:p>
            <w:r>
              <w:rPr>
                <w:rFonts w:ascii="宋体" w:hAnsi="宋体" w:eastAsia="宋体"/>
                <w:sz w:val="20"/>
              </w:rPr>
              <w:t>30-45分钟</w:t>
            </w:r>
          </w:p>
        </w:tc>
        <w:tc>
          <w:tcPr>
            <w:tcW w:type="dxa" w:w="1662"/>
          </w:tcPr>
          <w:p>
            <w:r>
              <w:rPr>
                <w:rFonts w:ascii="宋体" w:hAnsi="宋体" w:eastAsia="宋体"/>
                <w:sz w:val="20"/>
              </w:rPr>
              <w:t>三级</w:t>
            </w:r>
          </w:p>
        </w:tc>
      </w:tr>
    </w:tbl>
    <w:p/>
    <w:p>
      <w:pPr>
        <w:spacing w:line="440" w:lineRule="exact" w:before="0" w:after="0"/>
      </w:pPr>
      <w:r>
        <w:rPr>
          <w:rFonts w:ascii="宋体" w:hAnsi="宋体" w:eastAsia="宋体"/>
          <w:b/>
          <w:sz w:val="24"/>
        </w:rPr>
        <w:t>表3-2-7 LED显示屏故障处理表</w:t>
      </w:r>
    </w:p>
    <w:p>
      <w:pPr>
        <w:pStyle w:val="Heading3"/>
      </w:pPr>
      <w:r>
        <w:t>3.2.4 评价器</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服务评价器部署于全部148个办事窗口，用于采集办事群众对窗口服务的评价数据。设备采用触摸屏评价终端，屏幕尺寸7英寸，分辨率1024×600，支持满意度评价（非常满意/满意/一般/不满意/非常不满意）和文字评价，评价数据实时上传至服务评价管理系统。</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定制服务评价器</w:t>
            </w:r>
          </w:p>
        </w:tc>
      </w:tr>
      <w:tr>
        <w:tc>
          <w:tcPr>
            <w:tcW w:type="dxa" w:w="4156"/>
          </w:tcPr>
          <w:p>
            <w:r>
              <w:rPr>
                <w:rFonts w:ascii="宋体" w:hAnsi="宋体" w:eastAsia="宋体"/>
                <w:sz w:val="20"/>
              </w:rPr>
              <w:t>显示屏</w:t>
            </w:r>
          </w:p>
        </w:tc>
        <w:tc>
          <w:tcPr>
            <w:tcW w:type="dxa" w:w="4156"/>
          </w:tcPr>
          <w:p>
            <w:r>
              <w:rPr>
                <w:rFonts w:ascii="宋体" w:hAnsi="宋体" w:eastAsia="宋体"/>
                <w:sz w:val="20"/>
              </w:rPr>
              <w:t>7寸电容触控LCD</w:t>
            </w:r>
          </w:p>
        </w:tc>
      </w:tr>
      <w:tr>
        <w:tc>
          <w:tcPr>
            <w:tcW w:type="dxa" w:w="4156"/>
          </w:tcPr>
          <w:p>
            <w:r>
              <w:rPr>
                <w:rFonts w:ascii="宋体" w:hAnsi="宋体" w:eastAsia="宋体"/>
                <w:sz w:val="20"/>
              </w:rPr>
              <w:t>分辨率</w:t>
            </w:r>
          </w:p>
        </w:tc>
        <w:tc>
          <w:tcPr>
            <w:tcW w:type="dxa" w:w="4156"/>
          </w:tcPr>
          <w:p>
            <w:r>
              <w:rPr>
                <w:rFonts w:ascii="宋体" w:hAnsi="宋体" w:eastAsia="宋体"/>
                <w:sz w:val="20"/>
              </w:rPr>
              <w:t>1024×600</w:t>
            </w:r>
          </w:p>
        </w:tc>
      </w:tr>
      <w:tr>
        <w:tc>
          <w:tcPr>
            <w:tcW w:type="dxa" w:w="4156"/>
          </w:tcPr>
          <w:p>
            <w:r>
              <w:rPr>
                <w:rFonts w:ascii="宋体" w:hAnsi="宋体" w:eastAsia="宋体"/>
                <w:sz w:val="20"/>
              </w:rPr>
              <w:t>处理器</w:t>
            </w:r>
          </w:p>
        </w:tc>
        <w:tc>
          <w:tcPr>
            <w:tcW w:type="dxa" w:w="4156"/>
          </w:tcPr>
          <w:p>
            <w:r>
              <w:rPr>
                <w:rFonts w:ascii="宋体" w:hAnsi="宋体" w:eastAsia="宋体"/>
                <w:sz w:val="20"/>
              </w:rPr>
              <w:t>ARM Cortex-A8 / 1GB DDR3 / 8GB eMMC</w:t>
            </w:r>
          </w:p>
        </w:tc>
      </w:tr>
      <w:tr>
        <w:tc>
          <w:tcPr>
            <w:tcW w:type="dxa" w:w="4156"/>
          </w:tcPr>
          <w:p>
            <w:r>
              <w:rPr>
                <w:rFonts w:ascii="宋体" w:hAnsi="宋体" w:eastAsia="宋体"/>
                <w:sz w:val="20"/>
              </w:rPr>
              <w:t>评价方式</w:t>
            </w:r>
          </w:p>
        </w:tc>
        <w:tc>
          <w:tcPr>
            <w:tcW w:type="dxa" w:w="4156"/>
          </w:tcPr>
          <w:p>
            <w:r>
              <w:rPr>
                <w:rFonts w:ascii="宋体" w:hAnsi="宋体" w:eastAsia="宋体"/>
                <w:sz w:val="20"/>
              </w:rPr>
              <w:t>5级满意度 + 文字评价</w:t>
            </w:r>
          </w:p>
        </w:tc>
      </w:tr>
      <w:tr>
        <w:tc>
          <w:tcPr>
            <w:tcW w:type="dxa" w:w="4156"/>
          </w:tcPr>
          <w:p>
            <w:r>
              <w:rPr>
                <w:rFonts w:ascii="宋体" w:hAnsi="宋体" w:eastAsia="宋体"/>
                <w:sz w:val="20"/>
              </w:rPr>
              <w:t>通信</w:t>
            </w:r>
          </w:p>
        </w:tc>
        <w:tc>
          <w:tcPr>
            <w:tcW w:type="dxa" w:w="4156"/>
          </w:tcPr>
          <w:p>
            <w:r>
              <w:rPr>
                <w:rFonts w:ascii="宋体" w:hAnsi="宋体" w:eastAsia="宋体"/>
                <w:sz w:val="20"/>
              </w:rPr>
              <w:t>千兆网口 / WiFi</w:t>
            </w:r>
          </w:p>
        </w:tc>
      </w:tr>
      <w:tr>
        <w:tc>
          <w:tcPr>
            <w:tcW w:type="dxa" w:w="4156"/>
          </w:tcPr>
          <w:p>
            <w:r>
              <w:rPr>
                <w:rFonts w:ascii="宋体" w:hAnsi="宋体" w:eastAsia="宋体"/>
                <w:sz w:val="20"/>
              </w:rPr>
              <w:t>操作系统</w:t>
            </w:r>
          </w:p>
        </w:tc>
        <w:tc>
          <w:tcPr>
            <w:tcW w:type="dxa" w:w="4156"/>
          </w:tcPr>
          <w:p>
            <w:r>
              <w:rPr>
                <w:rFonts w:ascii="宋体" w:hAnsi="宋体" w:eastAsia="宋体"/>
                <w:sz w:val="20"/>
              </w:rPr>
              <w:t>银河麒麟V4</w:t>
            </w:r>
          </w:p>
        </w:tc>
      </w:tr>
      <w:tr>
        <w:tc>
          <w:tcPr>
            <w:tcW w:type="dxa" w:w="4156"/>
          </w:tcPr>
          <w:p>
            <w:r>
              <w:rPr>
                <w:rFonts w:ascii="宋体" w:hAnsi="宋体" w:eastAsia="宋体"/>
                <w:sz w:val="20"/>
              </w:rPr>
              <w:t>数据上传</w:t>
            </w:r>
          </w:p>
        </w:tc>
        <w:tc>
          <w:tcPr>
            <w:tcW w:type="dxa" w:w="4156"/>
          </w:tcPr>
          <w:p>
            <w:r>
              <w:rPr>
                <w:rFonts w:ascii="宋体" w:hAnsi="宋体" w:eastAsia="宋体"/>
                <w:sz w:val="20"/>
              </w:rPr>
              <w:t>实时上传至评价管理系统</w:t>
            </w:r>
          </w:p>
        </w:tc>
      </w:tr>
      <w:tr>
        <w:tc>
          <w:tcPr>
            <w:tcW w:type="dxa" w:w="4156"/>
          </w:tcPr>
          <w:p>
            <w:r>
              <w:rPr>
                <w:rFonts w:ascii="宋体" w:hAnsi="宋体" w:eastAsia="宋体"/>
                <w:sz w:val="20"/>
              </w:rPr>
              <w:t>工作温度</w:t>
            </w:r>
          </w:p>
        </w:tc>
        <w:tc>
          <w:tcPr>
            <w:tcW w:type="dxa" w:w="4156"/>
          </w:tcPr>
          <w:p>
            <w:r>
              <w:rPr>
                <w:rFonts w:ascii="宋体" w:hAnsi="宋体" w:eastAsia="宋体"/>
                <w:sz w:val="20"/>
              </w:rPr>
              <w:t>0℃~40℃</w:t>
            </w:r>
          </w:p>
        </w:tc>
      </w:tr>
      <w:tr>
        <w:tc>
          <w:tcPr>
            <w:tcW w:type="dxa" w:w="4156"/>
          </w:tcPr>
          <w:p>
            <w:r>
              <w:rPr>
                <w:rFonts w:ascii="宋体" w:hAnsi="宋体" w:eastAsia="宋体"/>
                <w:sz w:val="20"/>
              </w:rPr>
              <w:t>MTBF</w:t>
            </w:r>
          </w:p>
        </w:tc>
        <w:tc>
          <w:tcPr>
            <w:tcW w:type="dxa" w:w="4156"/>
          </w:tcPr>
          <w:p>
            <w:r>
              <w:rPr>
                <w:rFonts w:ascii="宋体" w:hAnsi="宋体" w:eastAsia="宋体"/>
                <w:sz w:val="20"/>
              </w:rPr>
              <w:t>≥20,000小时</w:t>
            </w:r>
          </w:p>
        </w:tc>
      </w:tr>
      <w:tr>
        <w:tc>
          <w:tcPr>
            <w:tcW w:type="dxa" w:w="4156"/>
          </w:tcPr>
          <w:p>
            <w:r>
              <w:rPr>
                <w:rFonts w:ascii="宋体" w:hAnsi="宋体" w:eastAsia="宋体"/>
                <w:sz w:val="20"/>
              </w:rPr>
              <w:t>部署位置</w:t>
            </w:r>
          </w:p>
        </w:tc>
        <w:tc>
          <w:tcPr>
            <w:tcW w:type="dxa" w:w="4156"/>
          </w:tcPr>
          <w:p>
            <w:r>
              <w:rPr>
                <w:rFonts w:ascii="宋体" w:hAnsi="宋体" w:eastAsia="宋体"/>
                <w:sz w:val="20"/>
              </w:rPr>
              <w:t>148个办事窗口</w:t>
            </w:r>
          </w:p>
        </w:tc>
      </w:tr>
      <w:tr>
        <w:tc>
          <w:tcPr>
            <w:tcW w:type="dxa" w:w="4156"/>
          </w:tcPr>
          <w:p>
            <w:r>
              <w:rPr>
                <w:rFonts w:ascii="宋体" w:hAnsi="宋体" w:eastAsia="宋体"/>
                <w:sz w:val="20"/>
              </w:rPr>
              <w:t>数量</w:t>
            </w:r>
          </w:p>
        </w:tc>
        <w:tc>
          <w:tcPr>
            <w:tcW w:type="dxa" w:w="4156"/>
          </w:tcPr>
          <w:p>
            <w:r>
              <w:rPr>
                <w:rFonts w:ascii="宋体" w:hAnsi="宋体" w:eastAsia="宋体"/>
                <w:sz w:val="20"/>
              </w:rPr>
              <w:t>148台</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外观清洁</w:t>
            </w:r>
          </w:p>
        </w:tc>
        <w:tc>
          <w:tcPr>
            <w:tcW w:type="dxa" w:w="1662"/>
          </w:tcPr>
          <w:p>
            <w:r>
              <w:rPr>
                <w:rFonts w:ascii="宋体" w:hAnsi="宋体" w:eastAsia="宋体"/>
                <w:sz w:val="20"/>
              </w:rPr>
              <w:t>屏幕和外壳清洁</w:t>
            </w:r>
          </w:p>
        </w:tc>
        <w:tc>
          <w:tcPr>
            <w:tcW w:type="dxa" w:w="1662"/>
          </w:tcPr>
          <w:p>
            <w:r>
              <w:rPr>
                <w:rFonts w:ascii="宋体" w:hAnsi="宋体" w:eastAsia="宋体"/>
                <w:sz w:val="20"/>
              </w:rPr>
              <w:t>运维工程师</w:t>
            </w:r>
          </w:p>
        </w:tc>
        <w:tc>
          <w:tcPr>
            <w:tcW w:type="dxa" w:w="1662"/>
          </w:tcPr>
          <w:p>
            <w:r>
              <w:rPr>
                <w:rFonts w:ascii="宋体" w:hAnsi="宋体" w:eastAsia="宋体"/>
                <w:sz w:val="20"/>
              </w:rPr>
              <w:t>5分钟/台</w:t>
            </w:r>
          </w:p>
        </w:tc>
      </w:tr>
      <w:tr>
        <w:tc>
          <w:tcPr>
            <w:tcW w:type="dxa" w:w="1662"/>
          </w:tcPr>
          <w:p>
            <w:r>
              <w:rPr>
                <w:rFonts w:ascii="宋体" w:hAnsi="宋体" w:eastAsia="宋体"/>
                <w:sz w:val="20"/>
              </w:rPr>
              <w:t>每日</w:t>
            </w:r>
          </w:p>
        </w:tc>
        <w:tc>
          <w:tcPr>
            <w:tcW w:type="dxa" w:w="1662"/>
          </w:tcPr>
          <w:p>
            <w:r>
              <w:rPr>
                <w:rFonts w:ascii="宋体" w:hAnsi="宋体" w:eastAsia="宋体"/>
                <w:sz w:val="20"/>
              </w:rPr>
              <w:t>功能测试</w:t>
            </w:r>
          </w:p>
        </w:tc>
        <w:tc>
          <w:tcPr>
            <w:tcW w:type="dxa" w:w="1662"/>
          </w:tcPr>
          <w:p>
            <w:r>
              <w:rPr>
                <w:rFonts w:ascii="宋体" w:hAnsi="宋体" w:eastAsia="宋体"/>
                <w:sz w:val="20"/>
              </w:rPr>
              <w:t>评价功能测试</w:t>
            </w:r>
          </w:p>
        </w:tc>
        <w:tc>
          <w:tcPr>
            <w:tcW w:type="dxa" w:w="1662"/>
          </w:tcPr>
          <w:p>
            <w:r>
              <w:rPr>
                <w:rFonts w:ascii="宋体" w:hAnsi="宋体" w:eastAsia="宋体"/>
                <w:sz w:val="20"/>
              </w:rPr>
              <w:t>运维工程师</w:t>
            </w:r>
          </w:p>
        </w:tc>
        <w:tc>
          <w:tcPr>
            <w:tcW w:type="dxa" w:w="1662"/>
          </w:tcPr>
          <w:p>
            <w:r>
              <w:rPr>
                <w:rFonts w:ascii="宋体" w:hAnsi="宋体" w:eastAsia="宋体"/>
                <w:sz w:val="20"/>
              </w:rPr>
              <w:t>5分钟/台</w:t>
            </w:r>
          </w:p>
        </w:tc>
      </w:tr>
      <w:tr>
        <w:tc>
          <w:tcPr>
            <w:tcW w:type="dxa" w:w="1662"/>
          </w:tcPr>
          <w:p>
            <w:r>
              <w:rPr>
                <w:rFonts w:ascii="宋体" w:hAnsi="宋体" w:eastAsia="宋体"/>
                <w:sz w:val="20"/>
              </w:rPr>
              <w:t>每周</w:t>
            </w:r>
          </w:p>
        </w:tc>
        <w:tc>
          <w:tcPr>
            <w:tcW w:type="dxa" w:w="1662"/>
          </w:tcPr>
          <w:p>
            <w:r>
              <w:rPr>
                <w:rFonts w:ascii="宋体" w:hAnsi="宋体" w:eastAsia="宋体"/>
                <w:sz w:val="20"/>
              </w:rPr>
              <w:t>数据检查</w:t>
            </w:r>
          </w:p>
        </w:tc>
        <w:tc>
          <w:tcPr>
            <w:tcW w:type="dxa" w:w="1662"/>
          </w:tcPr>
          <w:p>
            <w:r>
              <w:rPr>
                <w:rFonts w:ascii="宋体" w:hAnsi="宋体" w:eastAsia="宋体"/>
                <w:sz w:val="20"/>
              </w:rPr>
              <w:t>检查评价数据上传</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每月</w:t>
            </w:r>
          </w:p>
        </w:tc>
        <w:tc>
          <w:tcPr>
            <w:tcW w:type="dxa" w:w="1662"/>
          </w:tcPr>
          <w:p>
            <w:r>
              <w:rPr>
                <w:rFonts w:ascii="宋体" w:hAnsi="宋体" w:eastAsia="宋体"/>
                <w:sz w:val="20"/>
              </w:rPr>
              <w:t>全面测试</w:t>
            </w:r>
          </w:p>
        </w:tc>
        <w:tc>
          <w:tcPr>
            <w:tcW w:type="dxa" w:w="1662"/>
          </w:tcPr>
          <w:p>
            <w:r>
              <w:rPr>
                <w:rFonts w:ascii="宋体" w:hAnsi="宋体" w:eastAsia="宋体"/>
                <w:sz w:val="20"/>
              </w:rPr>
              <w:t>逐台测试评价功能</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固件更新</w:t>
            </w:r>
          </w:p>
        </w:tc>
        <w:tc>
          <w:tcPr>
            <w:tcW w:type="dxa" w:w="1662"/>
          </w:tcPr>
          <w:p>
            <w:r>
              <w:rPr>
                <w:rFonts w:ascii="宋体" w:hAnsi="宋体" w:eastAsia="宋体"/>
                <w:sz w:val="20"/>
              </w:rPr>
              <w:t>检查并更新固件</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w:t>
            </w:r>
          </w:p>
        </w:tc>
      </w:tr>
      <w:tr>
        <w:tc>
          <w:tcPr>
            <w:tcW w:type="dxa" w:w="1662"/>
          </w:tcPr>
          <w:p>
            <w:r>
              <w:rPr>
                <w:rFonts w:ascii="宋体" w:hAnsi="宋体" w:eastAsia="宋体"/>
                <w:sz w:val="20"/>
              </w:rPr>
              <w:t>每年</w:t>
            </w:r>
          </w:p>
        </w:tc>
        <w:tc>
          <w:tcPr>
            <w:tcW w:type="dxa" w:w="1662"/>
          </w:tcPr>
          <w:p>
            <w:r>
              <w:rPr>
                <w:rFonts w:ascii="宋体" w:hAnsi="宋体" w:eastAsia="宋体"/>
                <w:sz w:val="20"/>
              </w:rPr>
              <w:t>全面检测</w:t>
            </w:r>
          </w:p>
        </w:tc>
        <w:tc>
          <w:tcPr>
            <w:tcW w:type="dxa" w:w="1662"/>
          </w:tcPr>
          <w:p>
            <w:r>
              <w:rPr>
                <w:rFonts w:ascii="宋体" w:hAnsi="宋体" w:eastAsia="宋体"/>
                <w:sz w:val="20"/>
              </w:rPr>
              <w:t>所有功能深度检测</w:t>
            </w:r>
          </w:p>
        </w:tc>
        <w:tc>
          <w:tcPr>
            <w:tcW w:type="dxa" w:w="1662"/>
          </w:tcPr>
          <w:p>
            <w:r>
              <w:rPr>
                <w:rFonts w:ascii="宋体" w:hAnsi="宋体" w:eastAsia="宋体"/>
                <w:sz w:val="20"/>
              </w:rPr>
              <w:t>运维工程师</w:t>
            </w:r>
          </w:p>
        </w:tc>
        <w:tc>
          <w:tcPr>
            <w:tcW w:type="dxa" w:w="1662"/>
          </w:tcPr>
          <w:p>
            <w:r>
              <w:rPr>
                <w:rFonts w:ascii="宋体" w:hAnsi="宋体" w:eastAsia="宋体"/>
                <w:sz w:val="20"/>
              </w:rPr>
              <w:t>90分钟</w:t>
            </w:r>
          </w:p>
        </w:tc>
      </w:tr>
    </w:tbl>
    <w:p/>
    <w:p>
      <w:pPr>
        <w:spacing w:line="440" w:lineRule="exact" w:before="0" w:after="0"/>
      </w:pPr>
      <w:r>
        <w:rPr>
          <w:rFonts w:ascii="宋体" w:hAnsi="宋体" w:eastAsia="宋体"/>
          <w:b/>
          <w:sz w:val="24"/>
        </w:rPr>
        <w:t>表3-2-8 评价器维护计划表</w:t>
      </w:r>
    </w:p>
    <w:p>
      <w:pPr>
        <w:spacing w:line="440" w:lineRule="exact" w:before="0" w:after="0"/>
      </w:pPr>
      <w:r>
        <w:rPr>
          <w:rFonts w:ascii="宋体" w:hAnsi="宋体" w:eastAsia="宋体"/>
          <w:b/>
          <w:sz w:val="24"/>
        </w:rPr>
        <w:t>三、故障处理表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故障现象</w:t>
            </w:r>
          </w:p>
        </w:tc>
        <w:tc>
          <w:tcPr>
            <w:tcW w:type="dxa" w:w="1662"/>
          </w:tcPr>
          <w:p>
            <w:r>
              <w:rPr>
                <w:rFonts w:ascii="宋体" w:hAnsi="宋体" w:eastAsia="宋体"/>
                <w:sz w:val="20"/>
              </w:rPr>
              <w:t>可能原因</w:t>
            </w:r>
          </w:p>
        </w:tc>
        <w:tc>
          <w:tcPr>
            <w:tcW w:type="dxa" w:w="1662"/>
          </w:tcPr>
          <w:p>
            <w:r>
              <w:rPr>
                <w:rFonts w:ascii="宋体" w:hAnsi="宋体" w:eastAsia="宋体"/>
                <w:sz w:val="20"/>
              </w:rPr>
              <w:t>处理措施</w:t>
            </w:r>
          </w:p>
        </w:tc>
        <w:tc>
          <w:tcPr>
            <w:tcW w:type="dxa" w:w="1662"/>
          </w:tcPr>
          <w:p>
            <w:r>
              <w:rPr>
                <w:rFonts w:ascii="宋体" w:hAnsi="宋体" w:eastAsia="宋体"/>
                <w:sz w:val="20"/>
              </w:rPr>
              <w:t>预计耗时</w:t>
            </w:r>
          </w:p>
        </w:tc>
        <w:tc>
          <w:tcPr>
            <w:tcW w:type="dxa" w:w="1662"/>
          </w:tcPr>
          <w:p>
            <w:r>
              <w:rPr>
                <w:rFonts w:ascii="宋体" w:hAnsi="宋体" w:eastAsia="宋体"/>
                <w:sz w:val="20"/>
              </w:rPr>
              <w:t>故障等级</w:t>
            </w:r>
          </w:p>
        </w:tc>
      </w:tr>
      <w:tr>
        <w:tc>
          <w:tcPr>
            <w:tcW w:type="dxa" w:w="1662"/>
          </w:tcPr>
          <w:p>
            <w:r>
              <w:rPr>
                <w:rFonts w:ascii="宋体" w:hAnsi="宋体" w:eastAsia="宋体"/>
                <w:sz w:val="20"/>
              </w:rPr>
              <w:t>无法评价</w:t>
            </w:r>
          </w:p>
        </w:tc>
        <w:tc>
          <w:tcPr>
            <w:tcW w:type="dxa" w:w="1662"/>
          </w:tcPr>
          <w:p>
            <w:r>
              <w:rPr>
                <w:rFonts w:ascii="宋体" w:hAnsi="宋体" w:eastAsia="宋体"/>
                <w:sz w:val="20"/>
              </w:rPr>
              <w:t>系统故障/网络异常</w:t>
            </w:r>
          </w:p>
        </w:tc>
        <w:tc>
          <w:tcPr>
            <w:tcW w:type="dxa" w:w="1662"/>
          </w:tcPr>
          <w:p>
            <w:r>
              <w:rPr>
                <w:rFonts w:ascii="宋体" w:hAnsi="宋体" w:eastAsia="宋体"/>
                <w:sz w:val="20"/>
              </w:rPr>
              <w:t>重启→修复网络</w:t>
            </w:r>
          </w:p>
        </w:tc>
        <w:tc>
          <w:tcPr>
            <w:tcW w:type="dxa" w:w="1662"/>
          </w:tcPr>
          <w:p>
            <w:r>
              <w:rPr>
                <w:rFonts w:ascii="宋体" w:hAnsi="宋体" w:eastAsia="宋体"/>
                <w:sz w:val="20"/>
              </w:rPr>
              <w:t>10-20分钟</w:t>
            </w:r>
          </w:p>
        </w:tc>
        <w:tc>
          <w:tcPr>
            <w:tcW w:type="dxa" w:w="1662"/>
          </w:tcPr>
          <w:p>
            <w:r>
              <w:rPr>
                <w:rFonts w:ascii="宋体" w:hAnsi="宋体" w:eastAsia="宋体"/>
                <w:sz w:val="20"/>
              </w:rPr>
              <w:t>一级</w:t>
            </w:r>
          </w:p>
        </w:tc>
      </w:tr>
      <w:tr>
        <w:tc>
          <w:tcPr>
            <w:tcW w:type="dxa" w:w="1662"/>
          </w:tcPr>
          <w:p>
            <w:r>
              <w:rPr>
                <w:rFonts w:ascii="宋体" w:hAnsi="宋体" w:eastAsia="宋体"/>
                <w:sz w:val="20"/>
              </w:rPr>
              <w:t>触摸无响应</w:t>
            </w:r>
          </w:p>
        </w:tc>
        <w:tc>
          <w:tcPr>
            <w:tcW w:type="dxa" w:w="1662"/>
          </w:tcPr>
          <w:p>
            <w:r>
              <w:rPr>
                <w:rFonts w:ascii="宋体" w:hAnsi="宋体" w:eastAsia="宋体"/>
                <w:sz w:val="20"/>
              </w:rPr>
              <w:t>驱动异常/硬件故障</w:t>
            </w:r>
          </w:p>
        </w:tc>
        <w:tc>
          <w:tcPr>
            <w:tcW w:type="dxa" w:w="1662"/>
          </w:tcPr>
          <w:p>
            <w:r>
              <w:rPr>
                <w:rFonts w:ascii="宋体" w:hAnsi="宋体" w:eastAsia="宋体"/>
                <w:sz w:val="20"/>
              </w:rPr>
              <w:t>重启→更换触摸屏</w:t>
            </w:r>
          </w:p>
        </w:tc>
        <w:tc>
          <w:tcPr>
            <w:tcW w:type="dxa" w:w="1662"/>
          </w:tcPr>
          <w:p>
            <w:r>
              <w:rPr>
                <w:rFonts w:ascii="宋体" w:hAnsi="宋体" w:eastAsia="宋体"/>
                <w:sz w:val="20"/>
              </w:rPr>
              <w:t>15-30分钟</w:t>
            </w:r>
          </w:p>
        </w:tc>
        <w:tc>
          <w:tcPr>
            <w:tcW w:type="dxa" w:w="1662"/>
          </w:tcPr>
          <w:p>
            <w:r>
              <w:rPr>
                <w:rFonts w:ascii="宋体" w:hAnsi="宋体" w:eastAsia="宋体"/>
                <w:sz w:val="20"/>
              </w:rPr>
              <w:t>二级</w:t>
            </w:r>
          </w:p>
        </w:tc>
      </w:tr>
      <w:tr>
        <w:tc>
          <w:tcPr>
            <w:tcW w:type="dxa" w:w="1662"/>
          </w:tcPr>
          <w:p>
            <w:r>
              <w:rPr>
                <w:rFonts w:ascii="宋体" w:hAnsi="宋体" w:eastAsia="宋体"/>
                <w:sz w:val="20"/>
              </w:rPr>
              <w:t>数据不上传</w:t>
            </w:r>
          </w:p>
        </w:tc>
        <w:tc>
          <w:tcPr>
            <w:tcW w:type="dxa" w:w="1662"/>
          </w:tcPr>
          <w:p>
            <w:r>
              <w:rPr>
                <w:rFonts w:ascii="宋体" w:hAnsi="宋体" w:eastAsia="宋体"/>
                <w:sz w:val="20"/>
              </w:rPr>
              <w:t>网络故障/服务异常</w:t>
            </w:r>
          </w:p>
        </w:tc>
        <w:tc>
          <w:tcPr>
            <w:tcW w:type="dxa" w:w="1662"/>
          </w:tcPr>
          <w:p>
            <w:r>
              <w:rPr>
                <w:rFonts w:ascii="宋体" w:hAnsi="宋体" w:eastAsia="宋体"/>
                <w:sz w:val="20"/>
              </w:rPr>
              <w:t>修复网络→重启服务</w:t>
            </w:r>
          </w:p>
        </w:tc>
        <w:tc>
          <w:tcPr>
            <w:tcW w:type="dxa" w:w="1662"/>
          </w:tcPr>
          <w:p>
            <w:r>
              <w:rPr>
                <w:rFonts w:ascii="宋体" w:hAnsi="宋体" w:eastAsia="宋体"/>
                <w:sz w:val="20"/>
              </w:rPr>
              <w:t>10-20分钟</w:t>
            </w:r>
          </w:p>
        </w:tc>
        <w:tc>
          <w:tcPr>
            <w:tcW w:type="dxa" w:w="1662"/>
          </w:tcPr>
          <w:p>
            <w:r>
              <w:rPr>
                <w:rFonts w:ascii="宋体" w:hAnsi="宋体" w:eastAsia="宋体"/>
                <w:sz w:val="20"/>
              </w:rPr>
              <w:t>二级</w:t>
            </w:r>
          </w:p>
        </w:tc>
      </w:tr>
      <w:tr>
        <w:tc>
          <w:tcPr>
            <w:tcW w:type="dxa" w:w="1662"/>
          </w:tcPr>
          <w:p>
            <w:r>
              <w:rPr>
                <w:rFonts w:ascii="宋体" w:hAnsi="宋体" w:eastAsia="宋体"/>
                <w:sz w:val="20"/>
              </w:rPr>
              <w:t>显示异常</w:t>
            </w:r>
          </w:p>
        </w:tc>
        <w:tc>
          <w:tcPr>
            <w:tcW w:type="dxa" w:w="1662"/>
          </w:tcPr>
          <w:p>
            <w:r>
              <w:rPr>
                <w:rFonts w:ascii="宋体" w:hAnsi="宋体" w:eastAsia="宋体"/>
                <w:sz w:val="20"/>
              </w:rPr>
              <w:t>排线松动/屏幕故障</w:t>
            </w:r>
          </w:p>
        </w:tc>
        <w:tc>
          <w:tcPr>
            <w:tcW w:type="dxa" w:w="1662"/>
          </w:tcPr>
          <w:p>
            <w:r>
              <w:rPr>
                <w:rFonts w:ascii="宋体" w:hAnsi="宋体" w:eastAsia="宋体"/>
                <w:sz w:val="20"/>
              </w:rPr>
              <w:t>检查排线→更换屏幕</w:t>
            </w:r>
          </w:p>
        </w:tc>
        <w:tc>
          <w:tcPr>
            <w:tcW w:type="dxa" w:w="1662"/>
          </w:tcPr>
          <w:p>
            <w:r>
              <w:rPr>
                <w:rFonts w:ascii="宋体" w:hAnsi="宋体" w:eastAsia="宋体"/>
                <w:sz w:val="20"/>
              </w:rPr>
              <w:t>20-40分钟</w:t>
            </w:r>
          </w:p>
        </w:tc>
        <w:tc>
          <w:tcPr>
            <w:tcW w:type="dxa" w:w="1662"/>
          </w:tcPr>
          <w:p>
            <w:r>
              <w:rPr>
                <w:rFonts w:ascii="宋体" w:hAnsi="宋体" w:eastAsia="宋体"/>
                <w:sz w:val="20"/>
              </w:rPr>
              <w:t>三级</w:t>
            </w:r>
          </w:p>
        </w:tc>
      </w:tr>
    </w:tbl>
    <w:p/>
    <w:p>
      <w:pPr>
        <w:spacing w:line="440" w:lineRule="exact" w:before="0" w:after="0"/>
      </w:pPr>
      <w:r>
        <w:rPr>
          <w:rFonts w:ascii="宋体" w:hAnsi="宋体" w:eastAsia="宋体"/>
          <w:b/>
          <w:sz w:val="24"/>
        </w:rPr>
        <w:t>表3-2-9 评价器故障处理表</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高拍仪部署于全部148个办事窗口，用于办事材料的快速扫描和影像采集。设备采用良田S520R高拍仪，有效像素不低于500万像素，扫描幅面A4/A3可选，扫描速度≤1秒/页，支持自动对焦和图像优化处理。设备通过USB接口连接窗口终端，日均使用频次约40-60次/台，年处理扫描约150万页。</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良田 S520R</w:t>
            </w:r>
          </w:p>
        </w:tc>
      </w:tr>
      <w:tr>
        <w:tc>
          <w:tcPr>
            <w:tcW w:type="dxa" w:w="4156"/>
          </w:tcPr>
          <w:p>
            <w:r>
              <w:rPr>
                <w:rFonts w:ascii="宋体" w:hAnsi="宋体" w:eastAsia="宋体"/>
                <w:sz w:val="20"/>
              </w:rPr>
              <w:t>有效像素</w:t>
            </w:r>
          </w:p>
        </w:tc>
        <w:tc>
          <w:tcPr>
            <w:tcW w:type="dxa" w:w="4156"/>
          </w:tcPr>
          <w:p>
            <w:r>
              <w:rPr>
                <w:rFonts w:ascii="宋体" w:hAnsi="宋体" w:eastAsia="宋体"/>
                <w:sz w:val="20"/>
              </w:rPr>
              <w:t>≥500万像素（2592×1944）</w:t>
            </w:r>
          </w:p>
        </w:tc>
      </w:tr>
      <w:tr>
        <w:tc>
          <w:tcPr>
            <w:tcW w:type="dxa" w:w="4156"/>
          </w:tcPr>
          <w:p>
            <w:r>
              <w:rPr>
                <w:rFonts w:ascii="宋体" w:hAnsi="宋体" w:eastAsia="宋体"/>
                <w:sz w:val="20"/>
              </w:rPr>
              <w:t>扫描幅面</w:t>
            </w:r>
          </w:p>
        </w:tc>
        <w:tc>
          <w:tcPr>
            <w:tcW w:type="dxa" w:w="4156"/>
          </w:tcPr>
          <w:p>
            <w:r>
              <w:rPr>
                <w:rFonts w:ascii="宋体" w:hAnsi="宋体" w:eastAsia="宋体"/>
                <w:sz w:val="20"/>
              </w:rPr>
              <w:t>A4（210×297mm）/ A3（297×420mm）</w:t>
            </w:r>
          </w:p>
        </w:tc>
      </w:tr>
      <w:tr>
        <w:tc>
          <w:tcPr>
            <w:tcW w:type="dxa" w:w="4156"/>
          </w:tcPr>
          <w:p>
            <w:r>
              <w:rPr>
                <w:rFonts w:ascii="宋体" w:hAnsi="宋体" w:eastAsia="宋体"/>
                <w:sz w:val="20"/>
              </w:rPr>
              <w:t>扫描速度</w:t>
            </w:r>
          </w:p>
        </w:tc>
        <w:tc>
          <w:tcPr>
            <w:tcW w:type="dxa" w:w="4156"/>
          </w:tcPr>
          <w:p>
            <w:r>
              <w:rPr>
                <w:rFonts w:ascii="宋体" w:hAnsi="宋体" w:eastAsia="宋体"/>
                <w:sz w:val="20"/>
              </w:rPr>
              <w:t>≤1秒/页</w:t>
            </w:r>
          </w:p>
        </w:tc>
      </w:tr>
      <w:tr>
        <w:tc>
          <w:tcPr>
            <w:tcW w:type="dxa" w:w="4156"/>
          </w:tcPr>
          <w:p>
            <w:r>
              <w:rPr>
                <w:rFonts w:ascii="宋体" w:hAnsi="宋体" w:eastAsia="宋体"/>
                <w:sz w:val="20"/>
              </w:rPr>
              <w:t>分辨率</w:t>
            </w:r>
          </w:p>
        </w:tc>
        <w:tc>
          <w:tcPr>
            <w:tcW w:type="dxa" w:w="4156"/>
          </w:tcPr>
          <w:p>
            <w:r>
              <w:rPr>
                <w:rFonts w:ascii="宋体" w:hAnsi="宋体" w:eastAsia="宋体"/>
                <w:sz w:val="20"/>
              </w:rPr>
              <w:t>≥2592×1944</w:t>
            </w:r>
          </w:p>
        </w:tc>
      </w:tr>
      <w:tr>
        <w:tc>
          <w:tcPr>
            <w:tcW w:type="dxa" w:w="4156"/>
          </w:tcPr>
          <w:p>
            <w:r>
              <w:rPr>
                <w:rFonts w:ascii="宋体" w:hAnsi="宋体" w:eastAsia="宋体"/>
                <w:sz w:val="20"/>
              </w:rPr>
              <w:t>色彩深度</w:t>
            </w:r>
          </w:p>
        </w:tc>
        <w:tc>
          <w:tcPr>
            <w:tcW w:type="dxa" w:w="4156"/>
          </w:tcPr>
          <w:p>
            <w:r>
              <w:rPr>
                <w:rFonts w:ascii="宋体" w:hAnsi="宋体" w:eastAsia="宋体"/>
                <w:sz w:val="20"/>
              </w:rPr>
              <w:t>24位真彩色</w:t>
            </w:r>
          </w:p>
        </w:tc>
      </w:tr>
      <w:tr>
        <w:tc>
          <w:tcPr>
            <w:tcW w:type="dxa" w:w="4156"/>
          </w:tcPr>
          <w:p>
            <w:r>
              <w:rPr>
                <w:rFonts w:ascii="宋体" w:hAnsi="宋体" w:eastAsia="宋体"/>
                <w:sz w:val="20"/>
              </w:rPr>
              <w:t>自动对焦</w:t>
            </w:r>
          </w:p>
        </w:tc>
        <w:tc>
          <w:tcPr>
            <w:tcW w:type="dxa" w:w="4156"/>
          </w:tcPr>
          <w:p>
            <w:r>
              <w:rPr>
                <w:rFonts w:ascii="宋体" w:hAnsi="宋体" w:eastAsia="宋体"/>
                <w:sz w:val="20"/>
              </w:rPr>
              <w:t>支持，对焦范围50mm~无限远</w:t>
            </w:r>
          </w:p>
        </w:tc>
      </w:tr>
      <w:tr>
        <w:tc>
          <w:tcPr>
            <w:tcW w:type="dxa" w:w="4156"/>
          </w:tcPr>
          <w:p>
            <w:r>
              <w:rPr>
                <w:rFonts w:ascii="宋体" w:hAnsi="宋体" w:eastAsia="宋体"/>
                <w:sz w:val="20"/>
              </w:rPr>
              <w:t>补光系统</w:t>
            </w:r>
          </w:p>
        </w:tc>
        <w:tc>
          <w:tcPr>
            <w:tcW w:type="dxa" w:w="4156"/>
          </w:tcPr>
          <w:p>
            <w:r>
              <w:rPr>
                <w:rFonts w:ascii="宋体" w:hAnsi="宋体" w:eastAsia="宋体"/>
                <w:sz w:val="20"/>
              </w:rPr>
              <w:t>LED补光灯，色温5500K±200K</w:t>
            </w:r>
          </w:p>
        </w:tc>
      </w:tr>
      <w:tr>
        <w:tc>
          <w:tcPr>
            <w:tcW w:type="dxa" w:w="4156"/>
          </w:tcPr>
          <w:p>
            <w:r>
              <w:rPr>
                <w:rFonts w:ascii="宋体" w:hAnsi="宋体" w:eastAsia="宋体"/>
                <w:sz w:val="20"/>
              </w:rPr>
              <w:t>通信接口</w:t>
            </w:r>
          </w:p>
        </w:tc>
        <w:tc>
          <w:tcPr>
            <w:tcW w:type="dxa" w:w="4156"/>
          </w:tcPr>
          <w:p>
            <w:r>
              <w:rPr>
                <w:rFonts w:ascii="宋体" w:hAnsi="宋体" w:eastAsia="宋体"/>
                <w:sz w:val="20"/>
              </w:rPr>
              <w:t>USB 3.0（兼容USB 2.0）</w:t>
            </w:r>
          </w:p>
        </w:tc>
      </w:tr>
      <w:tr>
        <w:tc>
          <w:tcPr>
            <w:tcW w:type="dxa" w:w="4156"/>
          </w:tcPr>
          <w:p>
            <w:r>
              <w:rPr>
                <w:rFonts w:ascii="宋体" w:hAnsi="宋体" w:eastAsia="宋体"/>
                <w:sz w:val="20"/>
              </w:rPr>
              <w:t>工作温度</w:t>
            </w:r>
          </w:p>
        </w:tc>
        <w:tc>
          <w:tcPr>
            <w:tcW w:type="dxa" w:w="4156"/>
          </w:tcPr>
          <w:p>
            <w:r>
              <w:rPr>
                <w:rFonts w:ascii="宋体" w:hAnsi="宋体" w:eastAsia="宋体"/>
                <w:sz w:val="20"/>
              </w:rPr>
              <w:t>5℃~40℃</w:t>
            </w:r>
          </w:p>
        </w:tc>
      </w:tr>
      <w:tr>
        <w:tc>
          <w:tcPr>
            <w:tcW w:type="dxa" w:w="4156"/>
          </w:tcPr>
          <w:p>
            <w:r>
              <w:rPr>
                <w:rFonts w:ascii="宋体" w:hAnsi="宋体" w:eastAsia="宋体"/>
                <w:sz w:val="20"/>
              </w:rPr>
              <w:t>相对湿度</w:t>
            </w:r>
          </w:p>
        </w:tc>
        <w:tc>
          <w:tcPr>
            <w:tcW w:type="dxa" w:w="4156"/>
          </w:tcPr>
          <w:p>
            <w:r>
              <w:rPr>
                <w:rFonts w:ascii="宋体" w:hAnsi="宋体" w:eastAsia="宋体"/>
                <w:sz w:val="20"/>
              </w:rPr>
              <w:t>20%~80%</w:t>
            </w:r>
          </w:p>
        </w:tc>
      </w:tr>
      <w:tr>
        <w:tc>
          <w:tcPr>
            <w:tcW w:type="dxa" w:w="4156"/>
          </w:tcPr>
          <w:p>
            <w:r>
              <w:rPr>
                <w:rFonts w:ascii="宋体" w:hAnsi="宋体" w:eastAsia="宋体"/>
                <w:sz w:val="20"/>
              </w:rPr>
              <w:t>功耗</w:t>
            </w:r>
          </w:p>
        </w:tc>
        <w:tc>
          <w:tcPr>
            <w:tcW w:type="dxa" w:w="4156"/>
          </w:tcPr>
          <w:p>
            <w:r>
              <w:rPr>
                <w:rFonts w:ascii="宋体" w:hAnsi="宋体" w:eastAsia="宋体"/>
                <w:sz w:val="20"/>
              </w:rPr>
              <w:t>≤5W</w:t>
            </w:r>
          </w:p>
        </w:tc>
      </w:tr>
      <w:tr>
        <w:tc>
          <w:tcPr>
            <w:tcW w:type="dxa" w:w="4156"/>
          </w:tcPr>
          <w:p>
            <w:r>
              <w:rPr>
                <w:rFonts w:ascii="宋体" w:hAnsi="宋体" w:eastAsia="宋体"/>
                <w:sz w:val="20"/>
              </w:rPr>
              <w:t>MTBF</w:t>
            </w:r>
          </w:p>
        </w:tc>
        <w:tc>
          <w:tcPr>
            <w:tcW w:type="dxa" w:w="4156"/>
          </w:tcPr>
          <w:p>
            <w:r>
              <w:rPr>
                <w:rFonts w:ascii="宋体" w:hAnsi="宋体" w:eastAsia="宋体"/>
                <w:sz w:val="20"/>
              </w:rPr>
              <w:t>≥15,000小时</w:t>
            </w:r>
          </w:p>
        </w:tc>
      </w:tr>
      <w:tr>
        <w:tc>
          <w:tcPr>
            <w:tcW w:type="dxa" w:w="4156"/>
          </w:tcPr>
          <w:p>
            <w:r>
              <w:rPr>
                <w:rFonts w:ascii="宋体" w:hAnsi="宋体" w:eastAsia="宋体"/>
                <w:sz w:val="20"/>
              </w:rPr>
              <w:t>支架结构</w:t>
            </w:r>
          </w:p>
        </w:tc>
        <w:tc>
          <w:tcPr>
            <w:tcW w:type="dxa" w:w="4156"/>
          </w:tcPr>
          <w:p>
            <w:r>
              <w:rPr>
                <w:rFonts w:ascii="宋体" w:hAnsi="宋体" w:eastAsia="宋体"/>
                <w:sz w:val="20"/>
              </w:rPr>
              <w:t>铝合金折叠式立柱，高度380mm</w:t>
            </w:r>
          </w:p>
        </w:tc>
      </w:tr>
      <w:tr>
        <w:tc>
          <w:tcPr>
            <w:tcW w:type="dxa" w:w="4156"/>
          </w:tcPr>
          <w:p>
            <w:r>
              <w:rPr>
                <w:rFonts w:ascii="宋体" w:hAnsi="宋体" w:eastAsia="宋体"/>
                <w:sz w:val="20"/>
              </w:rPr>
              <w:t>扫描平台</w:t>
            </w:r>
          </w:p>
        </w:tc>
        <w:tc>
          <w:tcPr>
            <w:tcW w:type="dxa" w:w="4156"/>
          </w:tcPr>
          <w:p>
            <w:r>
              <w:rPr>
                <w:rFonts w:ascii="宋体" w:hAnsi="宋体" w:eastAsia="宋体"/>
                <w:sz w:val="20"/>
              </w:rPr>
              <w:t>420×320mm A3尺寸扫描底板</w:t>
            </w:r>
          </w:p>
        </w:tc>
      </w:tr>
      <w:tr>
        <w:tc>
          <w:tcPr>
            <w:tcW w:type="dxa" w:w="4156"/>
          </w:tcPr>
          <w:p>
            <w:r>
              <w:rPr>
                <w:rFonts w:ascii="宋体" w:hAnsi="宋体" w:eastAsia="宋体"/>
                <w:sz w:val="20"/>
              </w:rPr>
              <w:t>图像格式</w:t>
            </w:r>
          </w:p>
        </w:tc>
        <w:tc>
          <w:tcPr>
            <w:tcW w:type="dxa" w:w="4156"/>
          </w:tcPr>
          <w:p>
            <w:r>
              <w:rPr>
                <w:rFonts w:ascii="宋体" w:hAnsi="宋体" w:eastAsia="宋体"/>
                <w:sz w:val="20"/>
              </w:rPr>
              <w:t>JPG/PNG/TIFF/PDF/BMP</w:t>
            </w:r>
          </w:p>
        </w:tc>
      </w:tr>
      <w:tr>
        <w:tc>
          <w:tcPr>
            <w:tcW w:type="dxa" w:w="4156"/>
          </w:tcPr>
          <w:p>
            <w:r>
              <w:rPr>
                <w:rFonts w:ascii="宋体" w:hAnsi="宋体" w:eastAsia="宋体"/>
                <w:sz w:val="20"/>
              </w:rPr>
              <w:t>OCR功能</w:t>
            </w:r>
          </w:p>
        </w:tc>
        <w:tc>
          <w:tcPr>
            <w:tcW w:type="dxa" w:w="4156"/>
          </w:tcPr>
          <w:p>
            <w:r>
              <w:rPr>
                <w:rFonts w:ascii="宋体" w:hAnsi="宋体" w:eastAsia="宋体"/>
                <w:sz w:val="20"/>
              </w:rPr>
              <w:t>内置OCR文字识别引擎</w:t>
            </w:r>
          </w:p>
        </w:tc>
      </w:tr>
      <w:tr>
        <w:tc>
          <w:tcPr>
            <w:tcW w:type="dxa" w:w="4156"/>
          </w:tcPr>
          <w:p>
            <w:r>
              <w:rPr>
                <w:rFonts w:ascii="宋体" w:hAnsi="宋体" w:eastAsia="宋体"/>
                <w:sz w:val="20"/>
              </w:rPr>
              <w:t>条码识别</w:t>
            </w:r>
          </w:p>
        </w:tc>
        <w:tc>
          <w:tcPr>
            <w:tcW w:type="dxa" w:w="4156"/>
          </w:tcPr>
          <w:p>
            <w:r>
              <w:rPr>
                <w:rFonts w:ascii="宋体" w:hAnsi="宋体" w:eastAsia="宋体"/>
                <w:sz w:val="20"/>
              </w:rPr>
              <w:t>支持一维码/二维码识别</w:t>
            </w:r>
          </w:p>
        </w:tc>
      </w:tr>
      <w:tr>
        <w:tc>
          <w:tcPr>
            <w:tcW w:type="dxa" w:w="4156"/>
          </w:tcPr>
          <w:p>
            <w:r>
              <w:rPr>
                <w:rFonts w:ascii="宋体" w:hAnsi="宋体" w:eastAsia="宋体"/>
                <w:sz w:val="20"/>
              </w:rPr>
              <w:t>重量</w:t>
            </w:r>
          </w:p>
        </w:tc>
        <w:tc>
          <w:tcPr>
            <w:tcW w:type="dxa" w:w="4156"/>
          </w:tcPr>
          <w:p>
            <w:r>
              <w:rPr>
                <w:rFonts w:ascii="宋体" w:hAnsi="宋体" w:eastAsia="宋体"/>
                <w:sz w:val="20"/>
              </w:rPr>
              <w:t>1.8kg（含支架）</w:t>
            </w:r>
          </w:p>
        </w:tc>
      </w:tr>
      <w:tr>
        <w:tc>
          <w:tcPr>
            <w:tcW w:type="dxa" w:w="4156"/>
          </w:tcPr>
          <w:p>
            <w:r>
              <w:rPr>
                <w:rFonts w:ascii="宋体" w:hAnsi="宋体" w:eastAsia="宋体"/>
                <w:sz w:val="20"/>
              </w:rPr>
              <w:t>线缆长度</w:t>
            </w:r>
          </w:p>
        </w:tc>
        <w:tc>
          <w:tcPr>
            <w:tcW w:type="dxa" w:w="4156"/>
          </w:tcPr>
          <w:p>
            <w:r>
              <w:rPr>
                <w:rFonts w:ascii="宋体" w:hAnsi="宋体" w:eastAsia="宋体"/>
                <w:sz w:val="20"/>
              </w:rPr>
              <w:t>1.8m USB 3.0线缆</w:t>
            </w:r>
          </w:p>
        </w:tc>
      </w:tr>
      <w:tr>
        <w:tc>
          <w:tcPr>
            <w:tcW w:type="dxa" w:w="4156"/>
          </w:tcPr>
          <w:p>
            <w:r>
              <w:rPr>
                <w:rFonts w:ascii="宋体" w:hAnsi="宋体" w:eastAsia="宋体"/>
                <w:sz w:val="20"/>
              </w:rPr>
              <w:t>部署位置</w:t>
            </w:r>
          </w:p>
        </w:tc>
        <w:tc>
          <w:tcPr>
            <w:tcW w:type="dxa" w:w="4156"/>
          </w:tcPr>
          <w:p>
            <w:r>
              <w:rPr>
                <w:rFonts w:ascii="宋体" w:hAnsi="宋体" w:eastAsia="宋体"/>
                <w:sz w:val="20"/>
              </w:rPr>
              <w:t>148个办事窗口，每台终端旁1台</w:t>
            </w:r>
          </w:p>
        </w:tc>
      </w:tr>
    </w:tbl>
    <w:p/>
    <w:p>
      <w:pPr>
        <w:spacing w:line="440" w:lineRule="exact" w:before="0" w:after="0"/>
      </w:pPr>
      <w:r>
        <w:rPr>
          <w:rFonts w:ascii="宋体" w:hAnsi="宋体" w:eastAsia="宋体"/>
          <w:b/>
          <w:sz w:val="24"/>
        </w:rPr>
        <w:t>表3-15 高拍仪技术规格表（完整版）</w:t>
      </w:r>
    </w:p>
    <w:p>
      <w:pPr>
        <w:spacing w:line="440" w:lineRule="exact" w:before="0" w:after="0"/>
      </w:pPr>
      <w:r>
        <w:rPr>
          <w:rFonts w:ascii="宋体" w:hAnsi="宋体" w:eastAsia="宋体"/>
          <w:b/>
          <w:sz w:val="24"/>
        </w:rPr>
        <w:t>二、标准操作规程（SOP）</w:t>
      </w:r>
    </w:p>
    <w:p>
      <w:pPr>
        <w:spacing w:line="440" w:lineRule="exact" w:before="0" w:after="0"/>
      </w:pPr>
      <w:r>
        <w:rPr>
          <w:rFonts w:ascii="宋体" w:hAnsi="宋体" w:eastAsia="宋体"/>
          <w:b/>
          <w:sz w:val="24"/>
        </w:rPr>
        <w:t>SOP-HP-001：高拍仪日常维护标准操作规程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外观清洁</w:t>
            </w:r>
          </w:p>
        </w:tc>
        <w:tc>
          <w:tcPr>
            <w:tcW w:type="dxa" w:w="1662"/>
          </w:tcPr>
          <w:p>
            <w:r>
              <w:rPr>
                <w:rFonts w:ascii="宋体" w:hAnsi="宋体" w:eastAsia="宋体"/>
                <w:sz w:val="20"/>
              </w:rPr>
              <w:t>使用无尘布清洁设备外壳和扫描平台</w:t>
            </w:r>
          </w:p>
        </w:tc>
        <w:tc>
          <w:tcPr>
            <w:tcW w:type="dxa" w:w="1662"/>
          </w:tcPr>
          <w:p>
            <w:r>
              <w:rPr>
                <w:rFonts w:ascii="宋体" w:hAnsi="宋体" w:eastAsia="宋体"/>
                <w:sz w:val="20"/>
              </w:rPr>
              <w:t>避免划伤扫描平台玻璃</w:t>
            </w:r>
          </w:p>
        </w:tc>
        <w:tc>
          <w:tcPr>
            <w:tcW w:type="dxa" w:w="1662"/>
          </w:tcPr>
          <w:p>
            <w:r>
              <w:rPr>
                <w:rFonts w:ascii="宋体" w:hAnsi="宋体" w:eastAsia="宋体"/>
                <w:sz w:val="20"/>
              </w:rPr>
              <w:t>无灰尘、无污渍</w:t>
            </w:r>
          </w:p>
        </w:tc>
      </w:tr>
      <w:tr>
        <w:tc>
          <w:tcPr>
            <w:tcW w:type="dxa" w:w="1662"/>
          </w:tcPr>
          <w:p>
            <w:r>
              <w:rPr>
                <w:rFonts w:ascii="宋体" w:hAnsi="宋体" w:eastAsia="宋体"/>
                <w:sz w:val="20"/>
              </w:rPr>
              <w:t>2</w:t>
            </w:r>
          </w:p>
        </w:tc>
        <w:tc>
          <w:tcPr>
            <w:tcW w:type="dxa" w:w="1662"/>
          </w:tcPr>
          <w:p>
            <w:r>
              <w:rPr>
                <w:rFonts w:ascii="宋体" w:hAnsi="宋体" w:eastAsia="宋体"/>
                <w:sz w:val="20"/>
              </w:rPr>
              <w:t>镜头清洁</w:t>
            </w:r>
          </w:p>
        </w:tc>
        <w:tc>
          <w:tcPr>
            <w:tcW w:type="dxa" w:w="1662"/>
          </w:tcPr>
          <w:p>
            <w:r>
              <w:rPr>
                <w:rFonts w:ascii="宋体" w:hAnsi="宋体" w:eastAsia="宋体"/>
                <w:sz w:val="20"/>
              </w:rPr>
              <w:t>使用镜头纸轻轻擦拭摄像头镜头</w:t>
            </w:r>
          </w:p>
        </w:tc>
        <w:tc>
          <w:tcPr>
            <w:tcW w:type="dxa" w:w="1662"/>
          </w:tcPr>
          <w:p>
            <w:r>
              <w:rPr>
                <w:rFonts w:ascii="宋体" w:hAnsi="宋体" w:eastAsia="宋体"/>
                <w:sz w:val="20"/>
              </w:rPr>
              <w:t>沿同一方向擦拭，避免来回摩擦</w:t>
            </w:r>
          </w:p>
        </w:tc>
        <w:tc>
          <w:tcPr>
            <w:tcW w:type="dxa" w:w="1662"/>
          </w:tcPr>
          <w:p>
            <w:r>
              <w:rPr>
                <w:rFonts w:ascii="宋体" w:hAnsi="宋体" w:eastAsia="宋体"/>
                <w:sz w:val="20"/>
              </w:rPr>
              <w:t>镜头无灰尘、无划痕</w:t>
            </w:r>
          </w:p>
        </w:tc>
      </w:tr>
      <w:tr>
        <w:tc>
          <w:tcPr>
            <w:tcW w:type="dxa" w:w="1662"/>
          </w:tcPr>
          <w:p>
            <w:r>
              <w:rPr>
                <w:rFonts w:ascii="宋体" w:hAnsi="宋体" w:eastAsia="宋体"/>
                <w:sz w:val="20"/>
              </w:rPr>
              <w:t>3</w:t>
            </w:r>
          </w:p>
        </w:tc>
        <w:tc>
          <w:tcPr>
            <w:tcW w:type="dxa" w:w="1662"/>
          </w:tcPr>
          <w:p>
            <w:r>
              <w:rPr>
                <w:rFonts w:ascii="宋体" w:hAnsi="宋体" w:eastAsia="宋体"/>
                <w:sz w:val="20"/>
              </w:rPr>
              <w:t>补光检查</w:t>
            </w:r>
          </w:p>
        </w:tc>
        <w:tc>
          <w:tcPr>
            <w:tcW w:type="dxa" w:w="1662"/>
          </w:tcPr>
          <w:p>
            <w:r>
              <w:rPr>
                <w:rFonts w:ascii="宋体" w:hAnsi="宋体" w:eastAsia="宋体"/>
                <w:sz w:val="20"/>
              </w:rPr>
              <w:t>开启高拍仪，检查LED补光灯工作状态</w:t>
            </w:r>
          </w:p>
        </w:tc>
        <w:tc>
          <w:tcPr>
            <w:tcW w:type="dxa" w:w="1662"/>
          </w:tcPr>
          <w:p>
            <w:r>
              <w:rPr>
                <w:rFonts w:ascii="宋体" w:hAnsi="宋体" w:eastAsia="宋体"/>
                <w:sz w:val="20"/>
              </w:rPr>
              <w:t>检查有无灯珠不亮</w:t>
            </w:r>
          </w:p>
        </w:tc>
        <w:tc>
          <w:tcPr>
            <w:tcW w:type="dxa" w:w="1662"/>
          </w:tcPr>
          <w:p>
            <w:r>
              <w:rPr>
                <w:rFonts w:ascii="宋体" w:hAnsi="宋体" w:eastAsia="宋体"/>
                <w:sz w:val="20"/>
              </w:rPr>
              <w:t>补光均匀、亮度足够</w:t>
            </w:r>
          </w:p>
        </w:tc>
      </w:tr>
      <w:tr>
        <w:tc>
          <w:tcPr>
            <w:tcW w:type="dxa" w:w="1662"/>
          </w:tcPr>
          <w:p>
            <w:r>
              <w:rPr>
                <w:rFonts w:ascii="宋体" w:hAnsi="宋体" w:eastAsia="宋体"/>
                <w:sz w:val="20"/>
              </w:rPr>
              <w:t>4</w:t>
            </w:r>
          </w:p>
        </w:tc>
        <w:tc>
          <w:tcPr>
            <w:tcW w:type="dxa" w:w="1662"/>
          </w:tcPr>
          <w:p>
            <w:r>
              <w:rPr>
                <w:rFonts w:ascii="宋体" w:hAnsi="宋体" w:eastAsia="宋体"/>
                <w:sz w:val="20"/>
              </w:rPr>
              <w:t>扫描测试</w:t>
            </w:r>
          </w:p>
        </w:tc>
        <w:tc>
          <w:tcPr>
            <w:tcW w:type="dxa" w:w="1662"/>
          </w:tcPr>
          <w:p>
            <w:r>
              <w:rPr>
                <w:rFonts w:ascii="宋体" w:hAnsi="宋体" w:eastAsia="宋体"/>
                <w:sz w:val="20"/>
              </w:rPr>
              <w:t>扫描标准测试页检查图像质量</w:t>
            </w:r>
          </w:p>
        </w:tc>
        <w:tc>
          <w:tcPr>
            <w:tcW w:type="dxa" w:w="1662"/>
          </w:tcPr>
          <w:p>
            <w:r>
              <w:rPr>
                <w:rFonts w:ascii="宋体" w:hAnsi="宋体" w:eastAsia="宋体"/>
                <w:sz w:val="20"/>
              </w:rPr>
              <w:t>检查清晰度、色彩、畸变</w:t>
            </w:r>
          </w:p>
        </w:tc>
        <w:tc>
          <w:tcPr>
            <w:tcW w:type="dxa" w:w="1662"/>
          </w:tcPr>
          <w:p>
            <w:r>
              <w:rPr>
                <w:rFonts w:ascii="宋体" w:hAnsi="宋体" w:eastAsia="宋体"/>
                <w:sz w:val="20"/>
              </w:rPr>
              <w:t>图像清晰、无畸变</w:t>
            </w:r>
          </w:p>
        </w:tc>
      </w:tr>
    </w:tbl>
    <w:p/>
    <w:p>
      <w:pPr>
        <w:spacing w:line="440" w:lineRule="exact" w:before="0" w:after="0"/>
      </w:pPr>
      <w:r>
        <w:rPr>
          <w:rFonts w:ascii="宋体" w:hAnsi="宋体" w:eastAsia="宋体"/>
          <w:b/>
          <w:sz w:val="24"/>
        </w:rPr>
        <w:t>SOP-HP-002：高拍仪每月维护标准操作规程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像素检测</w:t>
            </w:r>
          </w:p>
        </w:tc>
        <w:tc>
          <w:tcPr>
            <w:tcW w:type="dxa" w:w="1662"/>
          </w:tcPr>
          <w:p>
            <w:r>
              <w:rPr>
                <w:rFonts w:ascii="宋体" w:hAnsi="宋体" w:eastAsia="宋体"/>
                <w:sz w:val="20"/>
              </w:rPr>
              <w:t>使用分辨率测试卡检测有效像素</w:t>
            </w:r>
          </w:p>
        </w:tc>
        <w:tc>
          <w:tcPr>
            <w:tcW w:type="dxa" w:w="1662"/>
          </w:tcPr>
          <w:p>
            <w:r>
              <w:rPr>
                <w:rFonts w:ascii="宋体" w:hAnsi="宋体" w:eastAsia="宋体"/>
                <w:sz w:val="20"/>
              </w:rPr>
              <w:t>在标准光照条件下测试</w:t>
            </w:r>
          </w:p>
        </w:tc>
        <w:tc>
          <w:tcPr>
            <w:tcW w:type="dxa" w:w="1662"/>
          </w:tcPr>
          <w:p>
            <w:r>
              <w:rPr>
                <w:rFonts w:ascii="宋体" w:hAnsi="宋体" w:eastAsia="宋体"/>
                <w:sz w:val="20"/>
              </w:rPr>
              <w:t>有效像素≥标称值</w:t>
            </w:r>
          </w:p>
        </w:tc>
      </w:tr>
      <w:tr>
        <w:tc>
          <w:tcPr>
            <w:tcW w:type="dxa" w:w="1662"/>
          </w:tcPr>
          <w:p>
            <w:r>
              <w:rPr>
                <w:rFonts w:ascii="宋体" w:hAnsi="宋体" w:eastAsia="宋体"/>
                <w:sz w:val="20"/>
              </w:rPr>
              <w:t>2</w:t>
            </w:r>
          </w:p>
        </w:tc>
        <w:tc>
          <w:tcPr>
            <w:tcW w:type="dxa" w:w="1662"/>
          </w:tcPr>
          <w:p>
            <w:r>
              <w:rPr>
                <w:rFonts w:ascii="宋体" w:hAnsi="宋体" w:eastAsia="宋体"/>
                <w:sz w:val="20"/>
              </w:rPr>
              <w:t>色彩检测</w:t>
            </w:r>
          </w:p>
        </w:tc>
        <w:tc>
          <w:tcPr>
            <w:tcW w:type="dxa" w:w="1662"/>
          </w:tcPr>
          <w:p>
            <w:r>
              <w:rPr>
                <w:rFonts w:ascii="宋体" w:hAnsi="宋体" w:eastAsia="宋体"/>
                <w:sz w:val="20"/>
              </w:rPr>
              <w:t>使用色彩测试卡检测色彩还原度</w:t>
            </w:r>
          </w:p>
        </w:tc>
        <w:tc>
          <w:tcPr>
            <w:tcW w:type="dxa" w:w="1662"/>
          </w:tcPr>
          <w:p>
            <w:r>
              <w:rPr>
                <w:rFonts w:ascii="宋体" w:hAnsi="宋体" w:eastAsia="宋体"/>
                <w:sz w:val="20"/>
              </w:rPr>
              <w:t>使用标准色卡</w:t>
            </w:r>
          </w:p>
        </w:tc>
        <w:tc>
          <w:tcPr>
            <w:tcW w:type="dxa" w:w="1662"/>
          </w:tcPr>
          <w:p>
            <w:r>
              <w:rPr>
                <w:rFonts w:ascii="宋体" w:hAnsi="宋体" w:eastAsia="宋体"/>
                <w:sz w:val="20"/>
              </w:rPr>
              <w:t>色彩还原度≥95%</w:t>
            </w:r>
          </w:p>
        </w:tc>
      </w:tr>
      <w:tr>
        <w:tc>
          <w:tcPr>
            <w:tcW w:type="dxa" w:w="1662"/>
          </w:tcPr>
          <w:p>
            <w:r>
              <w:rPr>
                <w:rFonts w:ascii="宋体" w:hAnsi="宋体" w:eastAsia="宋体"/>
                <w:sz w:val="20"/>
              </w:rPr>
              <w:t>3</w:t>
            </w:r>
          </w:p>
        </w:tc>
        <w:tc>
          <w:tcPr>
            <w:tcW w:type="dxa" w:w="1662"/>
          </w:tcPr>
          <w:p>
            <w:r>
              <w:rPr>
                <w:rFonts w:ascii="宋体" w:hAnsi="宋体" w:eastAsia="宋体"/>
                <w:sz w:val="20"/>
              </w:rPr>
              <w:t>亮度均匀性检测</w:t>
            </w:r>
          </w:p>
        </w:tc>
        <w:tc>
          <w:tcPr>
            <w:tcW w:type="dxa" w:w="1662"/>
          </w:tcPr>
          <w:p>
            <w:r>
              <w:rPr>
                <w:rFonts w:ascii="宋体" w:hAnsi="宋体" w:eastAsia="宋体"/>
                <w:sz w:val="20"/>
              </w:rPr>
              <w:t>使用亮度计扫描全幅面亮度</w:t>
            </w:r>
          </w:p>
        </w:tc>
        <w:tc>
          <w:tcPr>
            <w:tcW w:type="dxa" w:w="1662"/>
          </w:tcPr>
          <w:p>
            <w:r>
              <w:rPr>
                <w:rFonts w:ascii="宋体" w:hAnsi="宋体" w:eastAsia="宋体"/>
                <w:sz w:val="20"/>
              </w:rPr>
              <w:t>将幅面分为9个区域测量</w:t>
            </w:r>
          </w:p>
        </w:tc>
        <w:tc>
          <w:tcPr>
            <w:tcW w:type="dxa" w:w="1662"/>
          </w:tcPr>
          <w:p>
            <w:r>
              <w:rPr>
                <w:rFonts w:ascii="宋体" w:hAnsi="宋体" w:eastAsia="宋体"/>
                <w:sz w:val="20"/>
              </w:rPr>
              <w:t>亮度均匀性≥90%</w:t>
            </w:r>
          </w:p>
        </w:tc>
      </w:tr>
      <w:tr>
        <w:tc>
          <w:tcPr>
            <w:tcW w:type="dxa" w:w="1662"/>
          </w:tcPr>
          <w:p>
            <w:r>
              <w:rPr>
                <w:rFonts w:ascii="宋体" w:hAnsi="宋体" w:eastAsia="宋体"/>
                <w:sz w:val="20"/>
              </w:rPr>
              <w:t>4</w:t>
            </w:r>
          </w:p>
        </w:tc>
        <w:tc>
          <w:tcPr>
            <w:tcW w:type="dxa" w:w="1662"/>
          </w:tcPr>
          <w:p>
            <w:r>
              <w:rPr>
                <w:rFonts w:ascii="宋体" w:hAnsi="宋体" w:eastAsia="宋体"/>
                <w:sz w:val="20"/>
              </w:rPr>
              <w:t>机械结构检查</w:t>
            </w:r>
          </w:p>
        </w:tc>
        <w:tc>
          <w:tcPr>
            <w:tcW w:type="dxa" w:w="1662"/>
          </w:tcPr>
          <w:p>
            <w:r>
              <w:rPr>
                <w:rFonts w:ascii="宋体" w:hAnsi="宋体" w:eastAsia="宋体"/>
                <w:sz w:val="20"/>
              </w:rPr>
              <w:t>检查支架和转轴稳固性</w:t>
            </w:r>
          </w:p>
        </w:tc>
        <w:tc>
          <w:tcPr>
            <w:tcW w:type="dxa" w:w="1662"/>
          </w:tcPr>
          <w:p>
            <w:r>
              <w:rPr>
                <w:rFonts w:ascii="宋体" w:hAnsi="宋体" w:eastAsia="宋体"/>
                <w:sz w:val="20"/>
              </w:rPr>
              <w:t>检查有无松动、异响</w:t>
            </w:r>
          </w:p>
        </w:tc>
        <w:tc>
          <w:tcPr>
            <w:tcW w:type="dxa" w:w="1662"/>
          </w:tcPr>
          <w:p>
            <w:r>
              <w:rPr>
                <w:rFonts w:ascii="宋体" w:hAnsi="宋体" w:eastAsia="宋体"/>
                <w:sz w:val="20"/>
              </w:rPr>
              <w:t>结构稳固、转动灵活</w:t>
            </w:r>
          </w:p>
        </w:tc>
      </w:tr>
    </w:tbl>
    <w:p/>
    <w:p>
      <w:pPr>
        <w:spacing w:line="440" w:lineRule="exact" w:before="0" w:after="0"/>
      </w:pPr>
      <w:r>
        <w:rPr>
          <w:rFonts w:ascii="宋体" w:hAnsi="宋体" w:eastAsia="宋体"/>
          <w:b/>
          <w:sz w:val="24"/>
        </w:rPr>
        <w:t>SOP-HP-003：高拍仪每季度维护标准操作规程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全面清洁</w:t>
            </w:r>
          </w:p>
        </w:tc>
        <w:tc>
          <w:tcPr>
            <w:tcW w:type="dxa" w:w="1662"/>
          </w:tcPr>
          <w:p>
            <w:r>
              <w:rPr>
                <w:rFonts w:ascii="宋体" w:hAnsi="宋体" w:eastAsia="宋体"/>
                <w:sz w:val="20"/>
              </w:rPr>
              <w:t>深度清洁设备内部和外部</w:t>
            </w:r>
          </w:p>
        </w:tc>
        <w:tc>
          <w:tcPr>
            <w:tcW w:type="dxa" w:w="1662"/>
          </w:tcPr>
          <w:p>
            <w:r>
              <w:rPr>
                <w:rFonts w:ascii="宋体" w:hAnsi="宋体" w:eastAsia="宋体"/>
                <w:sz w:val="20"/>
              </w:rPr>
              <w:t>断开电源后进行</w:t>
            </w:r>
          </w:p>
        </w:tc>
        <w:tc>
          <w:tcPr>
            <w:tcW w:type="dxa" w:w="1662"/>
          </w:tcPr>
          <w:p>
            <w:r>
              <w:rPr>
                <w:rFonts w:ascii="宋体" w:hAnsi="宋体" w:eastAsia="宋体"/>
                <w:sz w:val="20"/>
              </w:rPr>
              <w:t>内外清洁无灰尘</w:t>
            </w:r>
          </w:p>
        </w:tc>
      </w:tr>
      <w:tr>
        <w:tc>
          <w:tcPr>
            <w:tcW w:type="dxa" w:w="1662"/>
          </w:tcPr>
          <w:p>
            <w:r>
              <w:rPr>
                <w:rFonts w:ascii="宋体" w:hAnsi="宋体" w:eastAsia="宋体"/>
                <w:sz w:val="20"/>
              </w:rPr>
              <w:t>2</w:t>
            </w:r>
          </w:p>
        </w:tc>
        <w:tc>
          <w:tcPr>
            <w:tcW w:type="dxa" w:w="1662"/>
          </w:tcPr>
          <w:p>
            <w:r>
              <w:rPr>
                <w:rFonts w:ascii="宋体" w:hAnsi="宋体" w:eastAsia="宋体"/>
                <w:sz w:val="20"/>
              </w:rPr>
              <w:t>标定校准</w:t>
            </w:r>
          </w:p>
        </w:tc>
        <w:tc>
          <w:tcPr>
            <w:tcW w:type="dxa" w:w="1662"/>
          </w:tcPr>
          <w:p>
            <w:r>
              <w:rPr>
                <w:rFonts w:ascii="宋体" w:hAnsi="宋体" w:eastAsia="宋体"/>
                <w:sz w:val="20"/>
              </w:rPr>
              <w:t>执行几何标定和色彩标定</w:t>
            </w:r>
          </w:p>
        </w:tc>
        <w:tc>
          <w:tcPr>
            <w:tcW w:type="dxa" w:w="1662"/>
          </w:tcPr>
          <w:p>
            <w:r>
              <w:rPr>
                <w:rFonts w:ascii="宋体" w:hAnsi="宋体" w:eastAsia="宋体"/>
                <w:sz w:val="20"/>
              </w:rPr>
              <w:t>使用标准标定板</w:t>
            </w:r>
          </w:p>
        </w:tc>
        <w:tc>
          <w:tcPr>
            <w:tcW w:type="dxa" w:w="1662"/>
          </w:tcPr>
          <w:p>
            <w:r>
              <w:rPr>
                <w:rFonts w:ascii="宋体" w:hAnsi="宋体" w:eastAsia="宋体"/>
                <w:sz w:val="20"/>
              </w:rPr>
              <w:t>标定精度达标</w:t>
            </w:r>
          </w:p>
        </w:tc>
      </w:tr>
      <w:tr>
        <w:tc>
          <w:tcPr>
            <w:tcW w:type="dxa" w:w="1662"/>
          </w:tcPr>
          <w:p>
            <w:r>
              <w:rPr>
                <w:rFonts w:ascii="宋体" w:hAnsi="宋体" w:eastAsia="宋体"/>
                <w:sz w:val="20"/>
              </w:rPr>
              <w:t>3</w:t>
            </w:r>
          </w:p>
        </w:tc>
        <w:tc>
          <w:tcPr>
            <w:tcW w:type="dxa" w:w="1662"/>
          </w:tcPr>
          <w:p>
            <w:r>
              <w:rPr>
                <w:rFonts w:ascii="宋体" w:hAnsi="宋体" w:eastAsia="宋体"/>
                <w:sz w:val="20"/>
              </w:rPr>
              <w:t>补光灯检测</w:t>
            </w:r>
          </w:p>
        </w:tc>
        <w:tc>
          <w:tcPr>
            <w:tcW w:type="dxa" w:w="1662"/>
          </w:tcPr>
          <w:p>
            <w:r>
              <w:rPr>
                <w:rFonts w:ascii="宋体" w:hAnsi="宋体" w:eastAsia="宋体"/>
                <w:sz w:val="20"/>
              </w:rPr>
              <w:t>使用光度计检测补光灯亮度和色温</w:t>
            </w:r>
          </w:p>
        </w:tc>
        <w:tc>
          <w:tcPr>
            <w:tcW w:type="dxa" w:w="1662"/>
          </w:tcPr>
          <w:p>
            <w:r>
              <w:rPr>
                <w:rFonts w:ascii="宋体" w:hAnsi="宋体" w:eastAsia="宋体"/>
                <w:sz w:val="20"/>
              </w:rPr>
              <w:t>在暗室中测试</w:t>
            </w:r>
          </w:p>
        </w:tc>
        <w:tc>
          <w:tcPr>
            <w:tcW w:type="dxa" w:w="1662"/>
          </w:tcPr>
          <w:p>
            <w:r>
              <w:rPr>
                <w:rFonts w:ascii="宋体" w:hAnsi="宋体" w:eastAsia="宋体"/>
                <w:sz w:val="20"/>
              </w:rPr>
              <w:t>亮度均匀，色温5500K±200K</w:t>
            </w:r>
          </w:p>
        </w:tc>
      </w:tr>
      <w:tr>
        <w:tc>
          <w:tcPr>
            <w:tcW w:type="dxa" w:w="1662"/>
          </w:tcPr>
          <w:p>
            <w:r>
              <w:rPr>
                <w:rFonts w:ascii="宋体" w:hAnsi="宋体" w:eastAsia="宋体"/>
                <w:sz w:val="20"/>
              </w:rPr>
              <w:t>4</w:t>
            </w:r>
          </w:p>
        </w:tc>
        <w:tc>
          <w:tcPr>
            <w:tcW w:type="dxa" w:w="1662"/>
          </w:tcPr>
          <w:p>
            <w:r>
              <w:rPr>
                <w:rFonts w:ascii="宋体" w:hAnsi="宋体" w:eastAsia="宋体"/>
                <w:sz w:val="20"/>
              </w:rPr>
              <w:t>机械磨损检查</w:t>
            </w:r>
          </w:p>
        </w:tc>
        <w:tc>
          <w:tcPr>
            <w:tcW w:type="dxa" w:w="1662"/>
          </w:tcPr>
          <w:p>
            <w:r>
              <w:rPr>
                <w:rFonts w:ascii="宋体" w:hAnsi="宋体" w:eastAsia="宋体"/>
                <w:sz w:val="20"/>
              </w:rPr>
              <w:t>检查支架关节、转轴磨损情况</w:t>
            </w:r>
          </w:p>
        </w:tc>
        <w:tc>
          <w:tcPr>
            <w:tcW w:type="dxa" w:w="1662"/>
          </w:tcPr>
          <w:p>
            <w:r>
              <w:rPr>
                <w:rFonts w:ascii="宋体" w:hAnsi="宋体" w:eastAsia="宋体"/>
                <w:sz w:val="20"/>
              </w:rPr>
              <w:t>记录磨损数据</w:t>
            </w:r>
          </w:p>
        </w:tc>
        <w:tc>
          <w:tcPr>
            <w:tcW w:type="dxa" w:w="1662"/>
          </w:tcPr>
          <w:p>
            <w:r>
              <w:rPr>
                <w:rFonts w:ascii="宋体" w:hAnsi="宋体" w:eastAsia="宋体"/>
                <w:sz w:val="20"/>
              </w:rPr>
              <w:t>磨损量在允许范围内</w:t>
            </w:r>
          </w:p>
        </w:tc>
      </w:tr>
    </w:tbl>
    <w:p/>
    <w:p>
      <w:pPr>
        <w:spacing w:line="440" w:lineRule="exact" w:before="0" w:after="0"/>
      </w:pPr>
      <w:r>
        <w:rPr>
          <w:rFonts w:ascii="宋体" w:hAnsi="宋体" w:eastAsia="宋体"/>
          <w:b/>
          <w:sz w:val="24"/>
        </w:rPr>
        <w:t>SOP-HP-004：高拍仪年度维护标准操作规程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光学系统全面检测</w:t>
            </w:r>
          </w:p>
        </w:tc>
        <w:tc>
          <w:tcPr>
            <w:tcW w:type="dxa" w:w="1662"/>
          </w:tcPr>
          <w:p>
            <w:r>
              <w:rPr>
                <w:rFonts w:ascii="宋体" w:hAnsi="宋体" w:eastAsia="宋体"/>
                <w:sz w:val="20"/>
              </w:rPr>
              <w:t>使用光学检测设备检测镜头、传感器</w:t>
            </w:r>
          </w:p>
        </w:tc>
        <w:tc>
          <w:tcPr>
            <w:tcW w:type="dxa" w:w="1662"/>
          </w:tcPr>
          <w:p>
            <w:r>
              <w:rPr>
                <w:rFonts w:ascii="宋体" w:hAnsi="宋体" w:eastAsia="宋体"/>
                <w:sz w:val="20"/>
              </w:rPr>
              <w:t>在无尘环境中进行</w:t>
            </w:r>
          </w:p>
        </w:tc>
        <w:tc>
          <w:tcPr>
            <w:tcW w:type="dxa" w:w="1662"/>
          </w:tcPr>
          <w:p>
            <w:r>
              <w:rPr>
                <w:rFonts w:ascii="宋体" w:hAnsi="宋体" w:eastAsia="宋体"/>
                <w:sz w:val="20"/>
              </w:rPr>
              <w:t>光学参数达标</w:t>
            </w:r>
          </w:p>
        </w:tc>
      </w:tr>
      <w:tr>
        <w:tc>
          <w:tcPr>
            <w:tcW w:type="dxa" w:w="1662"/>
          </w:tcPr>
          <w:p>
            <w:r>
              <w:rPr>
                <w:rFonts w:ascii="宋体" w:hAnsi="宋体" w:eastAsia="宋体"/>
                <w:sz w:val="20"/>
              </w:rPr>
              <w:t>2</w:t>
            </w:r>
          </w:p>
        </w:tc>
        <w:tc>
          <w:tcPr>
            <w:tcW w:type="dxa" w:w="1662"/>
          </w:tcPr>
          <w:p>
            <w:r>
              <w:rPr>
                <w:rFonts w:ascii="宋体" w:hAnsi="宋体" w:eastAsia="宋体"/>
                <w:sz w:val="20"/>
              </w:rPr>
              <w:t>传感器像素坏点检测</w:t>
            </w:r>
          </w:p>
        </w:tc>
        <w:tc>
          <w:tcPr>
            <w:tcW w:type="dxa" w:w="1662"/>
          </w:tcPr>
          <w:p>
            <w:r>
              <w:rPr>
                <w:rFonts w:ascii="宋体" w:hAnsi="宋体" w:eastAsia="宋体"/>
                <w:sz w:val="20"/>
              </w:rPr>
              <w:t>拍摄纯白/纯黑图像检测坏点</w:t>
            </w:r>
          </w:p>
        </w:tc>
        <w:tc>
          <w:tcPr>
            <w:tcW w:type="dxa" w:w="1662"/>
          </w:tcPr>
          <w:p>
            <w:r>
              <w:rPr>
                <w:rFonts w:ascii="宋体" w:hAnsi="宋体" w:eastAsia="宋体"/>
                <w:sz w:val="20"/>
              </w:rPr>
              <w:t>使用专业检测软件</w:t>
            </w:r>
          </w:p>
        </w:tc>
        <w:tc>
          <w:tcPr>
            <w:tcW w:type="dxa" w:w="1662"/>
          </w:tcPr>
          <w:p>
            <w:r>
              <w:rPr>
                <w:rFonts w:ascii="宋体" w:hAnsi="宋体" w:eastAsia="宋体"/>
                <w:sz w:val="20"/>
              </w:rPr>
              <w:t>坏点≤5个，无连续坏点</w:t>
            </w:r>
          </w:p>
        </w:tc>
      </w:tr>
      <w:tr>
        <w:tc>
          <w:tcPr>
            <w:tcW w:type="dxa" w:w="1662"/>
          </w:tcPr>
          <w:p>
            <w:r>
              <w:rPr>
                <w:rFonts w:ascii="宋体" w:hAnsi="宋体" w:eastAsia="宋体"/>
                <w:sz w:val="20"/>
              </w:rPr>
              <w:t>3</w:t>
            </w:r>
          </w:p>
        </w:tc>
        <w:tc>
          <w:tcPr>
            <w:tcW w:type="dxa" w:w="1662"/>
          </w:tcPr>
          <w:p>
            <w:r>
              <w:rPr>
                <w:rFonts w:ascii="宋体" w:hAnsi="宋体" w:eastAsia="宋体"/>
                <w:sz w:val="20"/>
              </w:rPr>
              <w:t>自动对焦机构检测</w:t>
            </w:r>
          </w:p>
        </w:tc>
        <w:tc>
          <w:tcPr>
            <w:tcW w:type="dxa" w:w="1662"/>
          </w:tcPr>
          <w:p>
            <w:r>
              <w:rPr>
                <w:rFonts w:ascii="宋体" w:hAnsi="宋体" w:eastAsia="宋体"/>
                <w:sz w:val="20"/>
              </w:rPr>
              <w:t>测试对焦速度和精度</w:t>
            </w:r>
          </w:p>
        </w:tc>
        <w:tc>
          <w:tcPr>
            <w:tcW w:type="dxa" w:w="1662"/>
          </w:tcPr>
          <w:p>
            <w:r>
              <w:rPr>
                <w:rFonts w:ascii="宋体" w:hAnsi="宋体" w:eastAsia="宋体"/>
                <w:sz w:val="20"/>
              </w:rPr>
              <w:t>使用标准对焦测试卡</w:t>
            </w:r>
          </w:p>
        </w:tc>
        <w:tc>
          <w:tcPr>
            <w:tcW w:type="dxa" w:w="1662"/>
          </w:tcPr>
          <w:p>
            <w:r>
              <w:rPr>
                <w:rFonts w:ascii="宋体" w:hAnsi="宋体" w:eastAsia="宋体"/>
                <w:sz w:val="20"/>
              </w:rPr>
              <w:t>对焦时间≤0.5s，精度达标</w:t>
            </w:r>
          </w:p>
        </w:tc>
      </w:tr>
      <w:tr>
        <w:tc>
          <w:tcPr>
            <w:tcW w:type="dxa" w:w="1662"/>
          </w:tcPr>
          <w:p>
            <w:r>
              <w:rPr>
                <w:rFonts w:ascii="宋体" w:hAnsi="宋体" w:eastAsia="宋体"/>
                <w:sz w:val="20"/>
              </w:rPr>
              <w:t>4</w:t>
            </w:r>
          </w:p>
        </w:tc>
        <w:tc>
          <w:tcPr>
            <w:tcW w:type="dxa" w:w="1662"/>
          </w:tcPr>
          <w:p>
            <w:r>
              <w:rPr>
                <w:rFonts w:ascii="宋体" w:hAnsi="宋体" w:eastAsia="宋体"/>
                <w:sz w:val="20"/>
              </w:rPr>
              <w:t>LED补光灯衰减检测</w:t>
            </w:r>
          </w:p>
        </w:tc>
        <w:tc>
          <w:tcPr>
            <w:tcW w:type="dxa" w:w="1662"/>
          </w:tcPr>
          <w:p>
            <w:r>
              <w:rPr>
                <w:rFonts w:ascii="宋体" w:hAnsi="宋体" w:eastAsia="宋体"/>
                <w:sz w:val="20"/>
              </w:rPr>
              <w:t>使用光谱仪检测LED光谱和亮度</w:t>
            </w:r>
          </w:p>
        </w:tc>
        <w:tc>
          <w:tcPr>
            <w:tcW w:type="dxa" w:w="1662"/>
          </w:tcPr>
          <w:p>
            <w:r>
              <w:rPr>
                <w:rFonts w:ascii="宋体" w:hAnsi="宋体" w:eastAsia="宋体"/>
                <w:sz w:val="20"/>
              </w:rPr>
              <w:t>对比出厂参数</w:t>
            </w:r>
          </w:p>
        </w:tc>
        <w:tc>
          <w:tcPr>
            <w:tcW w:type="dxa" w:w="1662"/>
          </w:tcPr>
          <w:p>
            <w:r>
              <w:rPr>
                <w:rFonts w:ascii="宋体" w:hAnsi="宋体" w:eastAsia="宋体"/>
                <w:sz w:val="20"/>
              </w:rPr>
              <w:t>亮度衰减≤15%</w:t>
            </w:r>
          </w:p>
        </w:tc>
      </w:tr>
      <w:tr>
        <w:tc>
          <w:tcPr>
            <w:tcW w:type="dxa" w:w="1662"/>
          </w:tcPr>
          <w:p>
            <w:r>
              <w:rPr>
                <w:rFonts w:ascii="宋体" w:hAnsi="宋体" w:eastAsia="宋体"/>
                <w:sz w:val="20"/>
              </w:rPr>
              <w:t>5</w:t>
            </w:r>
          </w:p>
        </w:tc>
        <w:tc>
          <w:tcPr>
            <w:tcW w:type="dxa" w:w="1662"/>
          </w:tcPr>
          <w:p>
            <w:r>
              <w:rPr>
                <w:rFonts w:ascii="宋体" w:hAnsi="宋体" w:eastAsia="宋体"/>
                <w:sz w:val="20"/>
              </w:rPr>
              <w:t>机械结构疲劳测试</w:t>
            </w:r>
          </w:p>
        </w:tc>
        <w:tc>
          <w:tcPr>
            <w:tcW w:type="dxa" w:w="1662"/>
          </w:tcPr>
          <w:p>
            <w:r>
              <w:rPr>
                <w:rFonts w:ascii="宋体" w:hAnsi="宋体" w:eastAsia="宋体"/>
                <w:sz w:val="20"/>
              </w:rPr>
              <w:t>反复折叠支架100次</w:t>
            </w:r>
          </w:p>
        </w:tc>
        <w:tc>
          <w:tcPr>
            <w:tcW w:type="dxa" w:w="1662"/>
          </w:tcPr>
          <w:p>
            <w:r>
              <w:rPr>
                <w:rFonts w:ascii="宋体" w:hAnsi="宋体" w:eastAsia="宋体"/>
                <w:sz w:val="20"/>
              </w:rPr>
              <w:t>记录松动量</w:t>
            </w:r>
          </w:p>
        </w:tc>
        <w:tc>
          <w:tcPr>
            <w:tcW w:type="dxa" w:w="1662"/>
          </w:tcPr>
          <w:p>
            <w:r>
              <w:rPr>
                <w:rFonts w:ascii="宋体" w:hAnsi="宋体" w:eastAsia="宋体"/>
                <w:sz w:val="20"/>
              </w:rPr>
              <w:t>松动量≤0.5mm</w:t>
            </w:r>
          </w:p>
        </w:tc>
      </w:tr>
      <w:tr>
        <w:tc>
          <w:tcPr>
            <w:tcW w:type="dxa" w:w="1662"/>
          </w:tcPr>
          <w:p>
            <w:r>
              <w:rPr>
                <w:rFonts w:ascii="宋体" w:hAnsi="宋体" w:eastAsia="宋体"/>
                <w:sz w:val="20"/>
              </w:rPr>
              <w:t>6</w:t>
            </w:r>
          </w:p>
        </w:tc>
        <w:tc>
          <w:tcPr>
            <w:tcW w:type="dxa" w:w="1662"/>
          </w:tcPr>
          <w:p>
            <w:r>
              <w:rPr>
                <w:rFonts w:ascii="宋体" w:hAnsi="宋体" w:eastAsia="宋体"/>
                <w:sz w:val="20"/>
              </w:rPr>
              <w:t>OCR准确率测试</w:t>
            </w:r>
          </w:p>
        </w:tc>
        <w:tc>
          <w:tcPr>
            <w:tcW w:type="dxa" w:w="1662"/>
          </w:tcPr>
          <w:p>
            <w:r>
              <w:rPr>
                <w:rFonts w:ascii="宋体" w:hAnsi="宋体" w:eastAsia="宋体"/>
                <w:sz w:val="20"/>
              </w:rPr>
              <w:t>使用标准文本库测试OCR准确率</w:t>
            </w:r>
          </w:p>
        </w:tc>
        <w:tc>
          <w:tcPr>
            <w:tcW w:type="dxa" w:w="1662"/>
          </w:tcPr>
          <w:p>
            <w:r>
              <w:rPr>
                <w:rFonts w:ascii="宋体" w:hAnsi="宋体" w:eastAsia="宋体"/>
                <w:sz w:val="20"/>
              </w:rPr>
              <w:t>包含中英文混合文本</w:t>
            </w:r>
          </w:p>
        </w:tc>
        <w:tc>
          <w:tcPr>
            <w:tcW w:type="dxa" w:w="1662"/>
          </w:tcPr>
          <w:p>
            <w:r>
              <w:rPr>
                <w:rFonts w:ascii="宋体" w:hAnsi="宋体" w:eastAsia="宋体"/>
                <w:sz w:val="20"/>
              </w:rPr>
              <w:t>准确率≥98%</w:t>
            </w:r>
          </w:p>
        </w:tc>
      </w:tr>
    </w:tbl>
    <w:p/>
    <w:p>
      <w:pPr>
        <w:spacing w:line="440" w:lineRule="exact" w:before="0" w:after="0"/>
      </w:pPr>
      <w:r>
        <w:rPr>
          <w:rFonts w:ascii="宋体" w:hAnsi="宋体" w:eastAsia="宋体"/>
          <w:b/>
          <w:sz w:val="24"/>
        </w:rPr>
        <w:t>三、维护工具清单</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类别</w:t>
            </w:r>
          </w:p>
        </w:tc>
        <w:tc>
          <w:tcPr>
            <w:tcW w:type="dxa" w:w="1039"/>
          </w:tcPr>
          <w:p>
            <w:r>
              <w:rPr>
                <w:rFonts w:ascii="宋体" w:hAnsi="宋体" w:eastAsia="宋体"/>
                <w:sz w:val="20"/>
              </w:rPr>
              <w:t>工具名称</w:t>
            </w:r>
          </w:p>
        </w:tc>
        <w:tc>
          <w:tcPr>
            <w:tcW w:type="dxa" w:w="1039"/>
          </w:tcPr>
          <w:p>
            <w:r>
              <w:rPr>
                <w:rFonts w:ascii="宋体" w:hAnsi="宋体" w:eastAsia="宋体"/>
                <w:sz w:val="20"/>
              </w:rPr>
              <w:t>规格型号</w:t>
            </w:r>
          </w:p>
        </w:tc>
        <w:tc>
          <w:tcPr>
            <w:tcW w:type="dxa" w:w="1039"/>
          </w:tcPr>
          <w:p>
            <w:r>
              <w:rPr>
                <w:rFonts w:ascii="宋体" w:hAnsi="宋体" w:eastAsia="宋体"/>
                <w:sz w:val="20"/>
              </w:rPr>
              <w:t>品牌</w:t>
            </w:r>
          </w:p>
        </w:tc>
        <w:tc>
          <w:tcPr>
            <w:tcW w:type="dxa" w:w="1039"/>
          </w:tcPr>
          <w:p>
            <w:r>
              <w:rPr>
                <w:rFonts w:ascii="宋体" w:hAnsi="宋体" w:eastAsia="宋体"/>
                <w:sz w:val="20"/>
              </w:rPr>
              <w:t>数量</w:t>
            </w:r>
          </w:p>
        </w:tc>
        <w:tc>
          <w:tcPr>
            <w:tcW w:type="dxa" w:w="1039"/>
          </w:tcPr>
          <w:p>
            <w:r>
              <w:rPr>
                <w:rFonts w:ascii="宋体" w:hAnsi="宋体" w:eastAsia="宋体"/>
                <w:sz w:val="20"/>
              </w:rPr>
              <w:t>用途</w:t>
            </w:r>
          </w:p>
        </w:tc>
        <w:tc>
          <w:tcPr>
            <w:tcW w:type="dxa" w:w="1039"/>
          </w:tcPr>
          <w:p>
            <w:r>
              <w:rPr>
                <w:rFonts w:ascii="宋体" w:hAnsi="宋体" w:eastAsia="宋体"/>
                <w:sz w:val="20"/>
              </w:rPr>
              <w:t>校准周期</w:t>
            </w:r>
          </w:p>
        </w:tc>
        <w:tc>
          <w:tcPr>
            <w:tcW w:type="dxa" w:w="1039"/>
          </w:tcPr>
          <w:p>
            <w:r>
              <w:rPr>
                <w:rFonts w:ascii="宋体" w:hAnsi="宋体" w:eastAsia="宋体"/>
                <w:sz w:val="20"/>
              </w:rPr>
              <w:t>单价(元)</w:t>
            </w:r>
          </w:p>
        </w:tc>
      </w:tr>
      <w:tr>
        <w:tc>
          <w:tcPr>
            <w:tcW w:type="dxa" w:w="1039"/>
          </w:tcPr>
          <w:p>
            <w:r>
              <w:rPr>
                <w:rFonts w:ascii="宋体" w:hAnsi="宋体" w:eastAsia="宋体"/>
                <w:sz w:val="20"/>
              </w:rPr>
              <w:t>专用工具</w:t>
            </w:r>
          </w:p>
        </w:tc>
        <w:tc>
          <w:tcPr>
            <w:tcW w:type="dxa" w:w="1039"/>
          </w:tcPr>
          <w:p>
            <w:r>
              <w:rPr>
                <w:rFonts w:ascii="宋体" w:hAnsi="宋体" w:eastAsia="宋体"/>
                <w:sz w:val="20"/>
              </w:rPr>
              <w:t>分辨率测试卡</w:t>
            </w:r>
          </w:p>
        </w:tc>
        <w:tc>
          <w:tcPr>
            <w:tcW w:type="dxa" w:w="1039"/>
          </w:tcPr>
          <w:p>
            <w:r>
              <w:rPr>
                <w:rFonts w:ascii="宋体" w:hAnsi="宋体" w:eastAsia="宋体"/>
                <w:sz w:val="20"/>
              </w:rPr>
              <w:t>ISO 12233</w:t>
            </w:r>
          </w:p>
        </w:tc>
        <w:tc>
          <w:tcPr>
            <w:tcW w:type="dxa" w:w="1039"/>
          </w:tcPr>
          <w:p>
            <w:r>
              <w:rPr>
                <w:rFonts w:ascii="宋体" w:hAnsi="宋体" w:eastAsia="宋体"/>
                <w:sz w:val="20"/>
              </w:rPr>
              <w:t>Imatest</w:t>
            </w:r>
          </w:p>
        </w:tc>
        <w:tc>
          <w:tcPr>
            <w:tcW w:type="dxa" w:w="1039"/>
          </w:tcPr>
          <w:p>
            <w:r>
              <w:rPr>
                <w:rFonts w:ascii="宋体" w:hAnsi="宋体" w:eastAsia="宋体"/>
                <w:sz w:val="20"/>
              </w:rPr>
              <w:t>2套</w:t>
            </w:r>
          </w:p>
        </w:tc>
        <w:tc>
          <w:tcPr>
            <w:tcW w:type="dxa" w:w="1039"/>
          </w:tcPr>
          <w:p>
            <w:r>
              <w:rPr>
                <w:rFonts w:ascii="宋体" w:hAnsi="宋体" w:eastAsia="宋体"/>
                <w:sz w:val="20"/>
              </w:rPr>
              <w:t>像素检测</w:t>
            </w:r>
          </w:p>
        </w:tc>
        <w:tc>
          <w:tcPr>
            <w:tcW w:type="dxa" w:w="1039"/>
          </w:tcPr>
          <w:p>
            <w:r>
              <w:rPr>
                <w:rFonts w:ascii="宋体" w:hAnsi="宋体" w:eastAsia="宋体"/>
                <w:sz w:val="20"/>
              </w:rPr>
              <w:t>-</w:t>
            </w:r>
          </w:p>
        </w:tc>
        <w:tc>
          <w:tcPr>
            <w:tcW w:type="dxa" w:w="1039"/>
          </w:tcPr>
          <w:p>
            <w:r>
              <w:rPr>
                <w:rFonts w:ascii="宋体" w:hAnsi="宋体" w:eastAsia="宋体"/>
                <w:sz w:val="20"/>
              </w:rPr>
              <w:t>350</w:t>
            </w:r>
          </w:p>
        </w:tc>
      </w:tr>
      <w:tr>
        <w:tc>
          <w:tcPr>
            <w:tcW w:type="dxa" w:w="1039"/>
          </w:tcPr>
          <w:p>
            <w:r>
              <w:rPr>
                <w:rFonts w:ascii="宋体" w:hAnsi="宋体" w:eastAsia="宋体"/>
                <w:sz w:val="20"/>
              </w:rPr>
              <w:t>专用工具</w:t>
            </w:r>
          </w:p>
        </w:tc>
        <w:tc>
          <w:tcPr>
            <w:tcW w:type="dxa" w:w="1039"/>
          </w:tcPr>
          <w:p>
            <w:r>
              <w:rPr>
                <w:rFonts w:ascii="宋体" w:hAnsi="宋体" w:eastAsia="宋体"/>
                <w:sz w:val="20"/>
              </w:rPr>
              <w:t>色彩测试卡</w:t>
            </w:r>
          </w:p>
        </w:tc>
        <w:tc>
          <w:tcPr>
            <w:tcW w:type="dxa" w:w="1039"/>
          </w:tcPr>
          <w:p>
            <w:r>
              <w:rPr>
                <w:rFonts w:ascii="宋体" w:hAnsi="宋体" w:eastAsia="宋体"/>
                <w:sz w:val="20"/>
              </w:rPr>
              <w:t>ColorChecker 24</w:t>
            </w:r>
          </w:p>
        </w:tc>
        <w:tc>
          <w:tcPr>
            <w:tcW w:type="dxa" w:w="1039"/>
          </w:tcPr>
          <w:p>
            <w:r>
              <w:rPr>
                <w:rFonts w:ascii="宋体" w:hAnsi="宋体" w:eastAsia="宋体"/>
                <w:sz w:val="20"/>
              </w:rPr>
              <w:t>X-Rite</w:t>
            </w:r>
          </w:p>
        </w:tc>
        <w:tc>
          <w:tcPr>
            <w:tcW w:type="dxa" w:w="1039"/>
          </w:tcPr>
          <w:p>
            <w:r>
              <w:rPr>
                <w:rFonts w:ascii="宋体" w:hAnsi="宋体" w:eastAsia="宋体"/>
                <w:sz w:val="20"/>
              </w:rPr>
              <w:t>2套</w:t>
            </w:r>
          </w:p>
        </w:tc>
        <w:tc>
          <w:tcPr>
            <w:tcW w:type="dxa" w:w="1039"/>
          </w:tcPr>
          <w:p>
            <w:r>
              <w:rPr>
                <w:rFonts w:ascii="宋体" w:hAnsi="宋体" w:eastAsia="宋体"/>
                <w:sz w:val="20"/>
              </w:rPr>
              <w:t>色彩还原检测</w:t>
            </w:r>
          </w:p>
        </w:tc>
        <w:tc>
          <w:tcPr>
            <w:tcW w:type="dxa" w:w="1039"/>
          </w:tcPr>
          <w:p>
            <w:r>
              <w:rPr>
                <w:rFonts w:ascii="宋体" w:hAnsi="宋体" w:eastAsia="宋体"/>
                <w:sz w:val="20"/>
              </w:rPr>
              <w:t>-</w:t>
            </w:r>
          </w:p>
        </w:tc>
        <w:tc>
          <w:tcPr>
            <w:tcW w:type="dxa" w:w="1039"/>
          </w:tcPr>
          <w:p>
            <w:r>
              <w:rPr>
                <w:rFonts w:ascii="宋体" w:hAnsi="宋体" w:eastAsia="宋体"/>
                <w:sz w:val="20"/>
              </w:rPr>
              <w:t>180</w:t>
            </w:r>
          </w:p>
        </w:tc>
      </w:tr>
      <w:tr>
        <w:tc>
          <w:tcPr>
            <w:tcW w:type="dxa" w:w="1039"/>
          </w:tcPr>
          <w:p>
            <w:r>
              <w:rPr>
                <w:rFonts w:ascii="宋体" w:hAnsi="宋体" w:eastAsia="宋体"/>
                <w:sz w:val="20"/>
              </w:rPr>
              <w:t>专用工具</w:t>
            </w:r>
          </w:p>
        </w:tc>
        <w:tc>
          <w:tcPr>
            <w:tcW w:type="dxa" w:w="1039"/>
          </w:tcPr>
          <w:p>
            <w:r>
              <w:rPr>
                <w:rFonts w:ascii="宋体" w:hAnsi="宋体" w:eastAsia="宋体"/>
                <w:sz w:val="20"/>
              </w:rPr>
              <w:t>几何标定板</w:t>
            </w:r>
          </w:p>
        </w:tc>
        <w:tc>
          <w:tcPr>
            <w:tcW w:type="dxa" w:w="1039"/>
          </w:tcPr>
          <w:p>
            <w:r>
              <w:rPr>
                <w:rFonts w:ascii="宋体" w:hAnsi="宋体" w:eastAsia="宋体"/>
                <w:sz w:val="20"/>
              </w:rPr>
              <w:t>300×300mm 棋盘格</w:t>
            </w:r>
          </w:p>
        </w:tc>
        <w:tc>
          <w:tcPr>
            <w:tcW w:type="dxa" w:w="1039"/>
          </w:tcPr>
          <w:p>
            <w:r>
              <w:rPr>
                <w:rFonts w:ascii="宋体" w:hAnsi="宋体" w:eastAsia="宋体"/>
                <w:sz w:val="20"/>
              </w:rPr>
              <w:t>定制</w:t>
            </w:r>
          </w:p>
        </w:tc>
        <w:tc>
          <w:tcPr>
            <w:tcW w:type="dxa" w:w="1039"/>
          </w:tcPr>
          <w:p>
            <w:r>
              <w:rPr>
                <w:rFonts w:ascii="宋体" w:hAnsi="宋体" w:eastAsia="宋体"/>
                <w:sz w:val="20"/>
              </w:rPr>
              <w:t>2块</w:t>
            </w:r>
          </w:p>
        </w:tc>
        <w:tc>
          <w:tcPr>
            <w:tcW w:type="dxa" w:w="1039"/>
          </w:tcPr>
          <w:p>
            <w:r>
              <w:rPr>
                <w:rFonts w:ascii="宋体" w:hAnsi="宋体" w:eastAsia="宋体"/>
                <w:sz w:val="20"/>
              </w:rPr>
              <w:t>几何精度标定</w:t>
            </w:r>
          </w:p>
        </w:tc>
        <w:tc>
          <w:tcPr>
            <w:tcW w:type="dxa" w:w="1039"/>
          </w:tcPr>
          <w:p>
            <w:r>
              <w:rPr>
                <w:rFonts w:ascii="宋体" w:hAnsi="宋体" w:eastAsia="宋体"/>
                <w:sz w:val="20"/>
              </w:rPr>
              <w:t>-</w:t>
            </w:r>
          </w:p>
        </w:tc>
        <w:tc>
          <w:tcPr>
            <w:tcW w:type="dxa" w:w="1039"/>
          </w:tcPr>
          <w:p>
            <w:r>
              <w:rPr>
                <w:rFonts w:ascii="宋体" w:hAnsi="宋体" w:eastAsia="宋体"/>
                <w:sz w:val="20"/>
              </w:rPr>
              <w:t>200</w:t>
            </w:r>
          </w:p>
        </w:tc>
      </w:tr>
      <w:tr>
        <w:tc>
          <w:tcPr>
            <w:tcW w:type="dxa" w:w="1039"/>
          </w:tcPr>
          <w:p>
            <w:r>
              <w:rPr>
                <w:rFonts w:ascii="宋体" w:hAnsi="宋体" w:eastAsia="宋体"/>
                <w:sz w:val="20"/>
              </w:rPr>
              <w:t>专用工具</w:t>
            </w:r>
          </w:p>
        </w:tc>
        <w:tc>
          <w:tcPr>
            <w:tcW w:type="dxa" w:w="1039"/>
          </w:tcPr>
          <w:p>
            <w:r>
              <w:rPr>
                <w:rFonts w:ascii="宋体" w:hAnsi="宋体" w:eastAsia="宋体"/>
                <w:sz w:val="20"/>
              </w:rPr>
              <w:t>对焦测试卡</w:t>
            </w:r>
          </w:p>
        </w:tc>
        <w:tc>
          <w:tcPr>
            <w:tcW w:type="dxa" w:w="1039"/>
          </w:tcPr>
          <w:p>
            <w:r>
              <w:rPr>
                <w:rFonts w:ascii="宋体" w:hAnsi="宋体" w:eastAsia="宋体"/>
                <w:sz w:val="20"/>
              </w:rPr>
              <w:t>SFRplus</w:t>
            </w:r>
          </w:p>
        </w:tc>
        <w:tc>
          <w:tcPr>
            <w:tcW w:type="dxa" w:w="1039"/>
          </w:tcPr>
          <w:p>
            <w:r>
              <w:rPr>
                <w:rFonts w:ascii="宋体" w:hAnsi="宋体" w:eastAsia="宋体"/>
                <w:sz w:val="20"/>
              </w:rPr>
              <w:t>Imatest</w:t>
            </w:r>
          </w:p>
        </w:tc>
        <w:tc>
          <w:tcPr>
            <w:tcW w:type="dxa" w:w="1039"/>
          </w:tcPr>
          <w:p>
            <w:r>
              <w:rPr>
                <w:rFonts w:ascii="宋体" w:hAnsi="宋体" w:eastAsia="宋体"/>
                <w:sz w:val="20"/>
              </w:rPr>
              <w:t>2套</w:t>
            </w:r>
          </w:p>
        </w:tc>
        <w:tc>
          <w:tcPr>
            <w:tcW w:type="dxa" w:w="1039"/>
          </w:tcPr>
          <w:p>
            <w:r>
              <w:rPr>
                <w:rFonts w:ascii="宋体" w:hAnsi="宋体" w:eastAsia="宋体"/>
                <w:sz w:val="20"/>
              </w:rPr>
              <w:t>对焦精度检测</w:t>
            </w:r>
          </w:p>
        </w:tc>
        <w:tc>
          <w:tcPr>
            <w:tcW w:type="dxa" w:w="1039"/>
          </w:tcPr>
          <w:p>
            <w:r>
              <w:rPr>
                <w:rFonts w:ascii="宋体" w:hAnsi="宋体" w:eastAsia="宋体"/>
                <w:sz w:val="20"/>
              </w:rPr>
              <w:t>-</w:t>
            </w:r>
          </w:p>
        </w:tc>
        <w:tc>
          <w:tcPr>
            <w:tcW w:type="dxa" w:w="1039"/>
          </w:tcPr>
          <w:p>
            <w:r>
              <w:rPr>
                <w:rFonts w:ascii="宋体" w:hAnsi="宋体" w:eastAsia="宋体"/>
                <w:sz w:val="20"/>
              </w:rPr>
              <w:t>500</w:t>
            </w:r>
          </w:p>
        </w:tc>
      </w:tr>
      <w:tr>
        <w:tc>
          <w:tcPr>
            <w:tcW w:type="dxa" w:w="1039"/>
          </w:tcPr>
          <w:p>
            <w:r>
              <w:rPr>
                <w:rFonts w:ascii="宋体" w:hAnsi="宋体" w:eastAsia="宋体"/>
                <w:sz w:val="20"/>
              </w:rPr>
              <w:t>检测仪器</w:t>
            </w:r>
          </w:p>
        </w:tc>
        <w:tc>
          <w:tcPr>
            <w:tcW w:type="dxa" w:w="1039"/>
          </w:tcPr>
          <w:p>
            <w:r>
              <w:rPr>
                <w:rFonts w:ascii="宋体" w:hAnsi="宋体" w:eastAsia="宋体"/>
                <w:sz w:val="20"/>
              </w:rPr>
              <w:t>亮度计</w:t>
            </w:r>
          </w:p>
        </w:tc>
        <w:tc>
          <w:tcPr>
            <w:tcW w:type="dxa" w:w="1039"/>
          </w:tcPr>
          <w:p>
            <w:r>
              <w:rPr>
                <w:rFonts w:ascii="宋体" w:hAnsi="宋体" w:eastAsia="宋体"/>
                <w:sz w:val="20"/>
              </w:rPr>
              <w:t>LS-150</w:t>
            </w:r>
          </w:p>
        </w:tc>
        <w:tc>
          <w:tcPr>
            <w:tcW w:type="dxa" w:w="1039"/>
          </w:tcPr>
          <w:p>
            <w:r>
              <w:rPr>
                <w:rFonts w:ascii="宋体" w:hAnsi="宋体" w:eastAsia="宋体"/>
                <w:sz w:val="20"/>
              </w:rPr>
              <w:t>Konica Minolta</w:t>
            </w:r>
          </w:p>
        </w:tc>
        <w:tc>
          <w:tcPr>
            <w:tcW w:type="dxa" w:w="1039"/>
          </w:tcPr>
          <w:p>
            <w:r>
              <w:rPr>
                <w:rFonts w:ascii="宋体" w:hAnsi="宋体" w:eastAsia="宋体"/>
                <w:sz w:val="20"/>
              </w:rPr>
              <w:t>1台</w:t>
            </w:r>
          </w:p>
        </w:tc>
        <w:tc>
          <w:tcPr>
            <w:tcW w:type="dxa" w:w="1039"/>
          </w:tcPr>
          <w:p>
            <w:r>
              <w:rPr>
                <w:rFonts w:ascii="宋体" w:hAnsi="宋体" w:eastAsia="宋体"/>
                <w:sz w:val="20"/>
              </w:rPr>
              <w:t>亮度均匀性检测</w:t>
            </w:r>
          </w:p>
        </w:tc>
        <w:tc>
          <w:tcPr>
            <w:tcW w:type="dxa" w:w="1039"/>
          </w:tcPr>
          <w:p>
            <w:r>
              <w:rPr>
                <w:rFonts w:ascii="宋体" w:hAnsi="宋体" w:eastAsia="宋体"/>
                <w:sz w:val="20"/>
              </w:rPr>
              <w:t>12个月</w:t>
            </w:r>
          </w:p>
        </w:tc>
        <w:tc>
          <w:tcPr>
            <w:tcW w:type="dxa" w:w="1039"/>
          </w:tcPr>
          <w:p>
            <w:r>
              <w:rPr>
                <w:rFonts w:ascii="宋体" w:hAnsi="宋体" w:eastAsia="宋体"/>
                <w:sz w:val="20"/>
              </w:rPr>
              <w:t>12,000</w:t>
            </w:r>
          </w:p>
        </w:tc>
      </w:tr>
      <w:tr>
        <w:tc>
          <w:tcPr>
            <w:tcW w:type="dxa" w:w="1039"/>
          </w:tcPr>
          <w:p>
            <w:r>
              <w:rPr>
                <w:rFonts w:ascii="宋体" w:hAnsi="宋体" w:eastAsia="宋体"/>
                <w:sz w:val="20"/>
              </w:rPr>
              <w:t>检测仪器</w:t>
            </w:r>
          </w:p>
        </w:tc>
        <w:tc>
          <w:tcPr>
            <w:tcW w:type="dxa" w:w="1039"/>
          </w:tcPr>
          <w:p>
            <w:r>
              <w:rPr>
                <w:rFonts w:ascii="宋体" w:hAnsi="宋体" w:eastAsia="宋体"/>
                <w:sz w:val="20"/>
              </w:rPr>
              <w:t>光度计</w:t>
            </w:r>
          </w:p>
        </w:tc>
        <w:tc>
          <w:tcPr>
            <w:tcW w:type="dxa" w:w="1039"/>
          </w:tcPr>
          <w:p>
            <w:r>
              <w:rPr>
                <w:rFonts w:ascii="宋体" w:hAnsi="宋体" w:eastAsia="宋体"/>
                <w:sz w:val="20"/>
              </w:rPr>
              <w:t>CL-500A</w:t>
            </w:r>
          </w:p>
        </w:tc>
        <w:tc>
          <w:tcPr>
            <w:tcW w:type="dxa" w:w="1039"/>
          </w:tcPr>
          <w:p>
            <w:r>
              <w:rPr>
                <w:rFonts w:ascii="宋体" w:hAnsi="宋体" w:eastAsia="宋体"/>
                <w:sz w:val="20"/>
              </w:rPr>
              <w:t>Konica Minolta</w:t>
            </w:r>
          </w:p>
        </w:tc>
        <w:tc>
          <w:tcPr>
            <w:tcW w:type="dxa" w:w="1039"/>
          </w:tcPr>
          <w:p>
            <w:r>
              <w:rPr>
                <w:rFonts w:ascii="宋体" w:hAnsi="宋体" w:eastAsia="宋体"/>
                <w:sz w:val="20"/>
              </w:rPr>
              <w:t>1台</w:t>
            </w:r>
          </w:p>
        </w:tc>
        <w:tc>
          <w:tcPr>
            <w:tcW w:type="dxa" w:w="1039"/>
          </w:tcPr>
          <w:p>
            <w:r>
              <w:rPr>
                <w:rFonts w:ascii="宋体" w:hAnsi="宋体" w:eastAsia="宋体"/>
                <w:sz w:val="20"/>
              </w:rPr>
              <w:t>补光灯亮度检测</w:t>
            </w:r>
          </w:p>
        </w:tc>
        <w:tc>
          <w:tcPr>
            <w:tcW w:type="dxa" w:w="1039"/>
          </w:tcPr>
          <w:p>
            <w:r>
              <w:rPr>
                <w:rFonts w:ascii="宋体" w:hAnsi="宋体" w:eastAsia="宋体"/>
                <w:sz w:val="20"/>
              </w:rPr>
              <w:t>12个月</w:t>
            </w:r>
          </w:p>
        </w:tc>
        <w:tc>
          <w:tcPr>
            <w:tcW w:type="dxa" w:w="1039"/>
          </w:tcPr>
          <w:p>
            <w:r>
              <w:rPr>
                <w:rFonts w:ascii="宋体" w:hAnsi="宋体" w:eastAsia="宋体"/>
                <w:sz w:val="20"/>
              </w:rPr>
              <w:t>18,000</w:t>
            </w:r>
          </w:p>
        </w:tc>
      </w:tr>
      <w:tr>
        <w:tc>
          <w:tcPr>
            <w:tcW w:type="dxa" w:w="1039"/>
          </w:tcPr>
          <w:p>
            <w:r>
              <w:rPr>
                <w:rFonts w:ascii="宋体" w:hAnsi="宋体" w:eastAsia="宋体"/>
                <w:sz w:val="20"/>
              </w:rPr>
              <w:t>检测仪器</w:t>
            </w:r>
          </w:p>
        </w:tc>
        <w:tc>
          <w:tcPr>
            <w:tcW w:type="dxa" w:w="1039"/>
          </w:tcPr>
          <w:p>
            <w:r>
              <w:rPr>
                <w:rFonts w:ascii="宋体" w:hAnsi="宋体" w:eastAsia="宋体"/>
                <w:sz w:val="20"/>
              </w:rPr>
              <w:t>光谱仪</w:t>
            </w:r>
          </w:p>
        </w:tc>
        <w:tc>
          <w:tcPr>
            <w:tcW w:type="dxa" w:w="1039"/>
          </w:tcPr>
          <w:p>
            <w:r>
              <w:rPr>
                <w:rFonts w:ascii="宋体" w:hAnsi="宋体" w:eastAsia="宋体"/>
                <w:sz w:val="20"/>
              </w:rPr>
              <w:t>CS-2000</w:t>
            </w:r>
          </w:p>
        </w:tc>
        <w:tc>
          <w:tcPr>
            <w:tcW w:type="dxa" w:w="1039"/>
          </w:tcPr>
          <w:p>
            <w:r>
              <w:rPr>
                <w:rFonts w:ascii="宋体" w:hAnsi="宋体" w:eastAsia="宋体"/>
                <w:sz w:val="20"/>
              </w:rPr>
              <w:t>Konica Minolta</w:t>
            </w:r>
          </w:p>
        </w:tc>
        <w:tc>
          <w:tcPr>
            <w:tcW w:type="dxa" w:w="1039"/>
          </w:tcPr>
          <w:p>
            <w:r>
              <w:rPr>
                <w:rFonts w:ascii="宋体" w:hAnsi="宋体" w:eastAsia="宋体"/>
                <w:sz w:val="20"/>
              </w:rPr>
              <w:t>1台</w:t>
            </w:r>
          </w:p>
        </w:tc>
        <w:tc>
          <w:tcPr>
            <w:tcW w:type="dxa" w:w="1039"/>
          </w:tcPr>
          <w:p>
            <w:r>
              <w:rPr>
                <w:rFonts w:ascii="宋体" w:hAnsi="宋体" w:eastAsia="宋体"/>
                <w:sz w:val="20"/>
              </w:rPr>
              <w:t>LED光谱分析</w:t>
            </w:r>
          </w:p>
        </w:tc>
        <w:tc>
          <w:tcPr>
            <w:tcW w:type="dxa" w:w="1039"/>
          </w:tcPr>
          <w:p>
            <w:r>
              <w:rPr>
                <w:rFonts w:ascii="宋体" w:hAnsi="宋体" w:eastAsia="宋体"/>
                <w:sz w:val="20"/>
              </w:rPr>
              <w:t>12个月</w:t>
            </w:r>
          </w:p>
        </w:tc>
        <w:tc>
          <w:tcPr>
            <w:tcW w:type="dxa" w:w="1039"/>
          </w:tcPr>
          <w:p>
            <w:r>
              <w:rPr>
                <w:rFonts w:ascii="宋体" w:hAnsi="宋体" w:eastAsia="宋体"/>
                <w:sz w:val="20"/>
              </w:rPr>
              <w:t>45,000</w:t>
            </w:r>
          </w:p>
        </w:tc>
      </w:tr>
      <w:tr>
        <w:tc>
          <w:tcPr>
            <w:tcW w:type="dxa" w:w="1039"/>
          </w:tcPr>
          <w:p>
            <w:r>
              <w:rPr>
                <w:rFonts w:ascii="宋体" w:hAnsi="宋体" w:eastAsia="宋体"/>
                <w:sz w:val="20"/>
              </w:rPr>
              <w:t>清洁用品</w:t>
            </w:r>
          </w:p>
        </w:tc>
        <w:tc>
          <w:tcPr>
            <w:tcW w:type="dxa" w:w="1039"/>
          </w:tcPr>
          <w:p>
            <w:r>
              <w:rPr>
                <w:rFonts w:ascii="宋体" w:hAnsi="宋体" w:eastAsia="宋体"/>
                <w:sz w:val="20"/>
              </w:rPr>
              <w:t>镜头清洁套装</w:t>
            </w:r>
          </w:p>
        </w:tc>
        <w:tc>
          <w:tcPr>
            <w:tcW w:type="dxa" w:w="1039"/>
          </w:tcPr>
          <w:p>
            <w:r>
              <w:rPr>
                <w:rFonts w:ascii="宋体" w:hAnsi="宋体" w:eastAsia="宋体"/>
                <w:sz w:val="20"/>
              </w:rPr>
              <w:t>LensClean Pro</w:t>
            </w:r>
          </w:p>
        </w:tc>
        <w:tc>
          <w:tcPr>
            <w:tcW w:type="dxa" w:w="1039"/>
          </w:tcPr>
          <w:p>
            <w:r>
              <w:rPr>
                <w:rFonts w:ascii="宋体" w:hAnsi="宋体" w:eastAsia="宋体"/>
                <w:sz w:val="20"/>
              </w:rPr>
              <w:t>蔡司</w:t>
            </w:r>
          </w:p>
        </w:tc>
        <w:tc>
          <w:tcPr>
            <w:tcW w:type="dxa" w:w="1039"/>
          </w:tcPr>
          <w:p>
            <w:r>
              <w:rPr>
                <w:rFonts w:ascii="宋体" w:hAnsi="宋体" w:eastAsia="宋体"/>
                <w:sz w:val="20"/>
              </w:rPr>
              <w:t>5套</w:t>
            </w:r>
          </w:p>
        </w:tc>
        <w:tc>
          <w:tcPr>
            <w:tcW w:type="dxa" w:w="1039"/>
          </w:tcPr>
          <w:p>
            <w:r>
              <w:rPr>
                <w:rFonts w:ascii="宋体" w:hAnsi="宋体" w:eastAsia="宋体"/>
                <w:sz w:val="20"/>
              </w:rPr>
              <w:t>镜头清洁</w:t>
            </w:r>
          </w:p>
        </w:tc>
        <w:tc>
          <w:tcPr>
            <w:tcW w:type="dxa" w:w="1039"/>
          </w:tcPr>
          <w:p>
            <w:r>
              <w:rPr>
                <w:rFonts w:ascii="宋体" w:hAnsi="宋体" w:eastAsia="宋体"/>
                <w:sz w:val="20"/>
              </w:rPr>
              <w:t>-</w:t>
            </w:r>
          </w:p>
        </w:tc>
        <w:tc>
          <w:tcPr>
            <w:tcW w:type="dxa" w:w="1039"/>
          </w:tcPr>
          <w:p>
            <w:r>
              <w:rPr>
                <w:rFonts w:ascii="宋体" w:hAnsi="宋体" w:eastAsia="宋体"/>
                <w:sz w:val="20"/>
              </w:rPr>
              <w:t>80/套</w:t>
            </w:r>
          </w:p>
        </w:tc>
      </w:tr>
      <w:tr>
        <w:tc>
          <w:tcPr>
            <w:tcW w:type="dxa" w:w="1039"/>
          </w:tcPr>
          <w:p>
            <w:r>
              <w:rPr>
                <w:rFonts w:ascii="宋体" w:hAnsi="宋体" w:eastAsia="宋体"/>
                <w:sz w:val="20"/>
              </w:rPr>
              <w:t>清洁用品</w:t>
            </w:r>
          </w:p>
        </w:tc>
        <w:tc>
          <w:tcPr>
            <w:tcW w:type="dxa" w:w="1039"/>
          </w:tcPr>
          <w:p>
            <w:r>
              <w:rPr>
                <w:rFonts w:ascii="宋体" w:hAnsi="宋体" w:eastAsia="宋体"/>
                <w:sz w:val="20"/>
              </w:rPr>
              <w:t>无尘布</w:t>
            </w:r>
          </w:p>
        </w:tc>
        <w:tc>
          <w:tcPr>
            <w:tcW w:type="dxa" w:w="1039"/>
          </w:tcPr>
          <w:p>
            <w:r>
              <w:rPr>
                <w:rFonts w:ascii="宋体" w:hAnsi="宋体" w:eastAsia="宋体"/>
                <w:sz w:val="20"/>
              </w:rPr>
              <w:t>超细纤维</w:t>
            </w:r>
          </w:p>
        </w:tc>
        <w:tc>
          <w:tcPr>
            <w:tcW w:type="dxa" w:w="1039"/>
          </w:tcPr>
          <w:p>
            <w:r>
              <w:rPr>
                <w:rFonts w:ascii="宋体" w:hAnsi="宋体" w:eastAsia="宋体"/>
                <w:sz w:val="20"/>
              </w:rPr>
              <w:t>3M</w:t>
            </w:r>
          </w:p>
        </w:tc>
        <w:tc>
          <w:tcPr>
            <w:tcW w:type="dxa" w:w="1039"/>
          </w:tcPr>
          <w:p>
            <w:r>
              <w:rPr>
                <w:rFonts w:ascii="宋体" w:hAnsi="宋体" w:eastAsia="宋体"/>
                <w:sz w:val="20"/>
              </w:rPr>
              <w:t>50块</w:t>
            </w:r>
          </w:p>
        </w:tc>
        <w:tc>
          <w:tcPr>
            <w:tcW w:type="dxa" w:w="1039"/>
          </w:tcPr>
          <w:p>
            <w:r>
              <w:rPr>
                <w:rFonts w:ascii="宋体" w:hAnsi="宋体" w:eastAsia="宋体"/>
                <w:sz w:val="20"/>
              </w:rPr>
              <w:t>外壳清洁</w:t>
            </w:r>
          </w:p>
        </w:tc>
        <w:tc>
          <w:tcPr>
            <w:tcW w:type="dxa" w:w="1039"/>
          </w:tcPr>
          <w:p>
            <w:r>
              <w:rPr>
                <w:rFonts w:ascii="宋体" w:hAnsi="宋体" w:eastAsia="宋体"/>
                <w:sz w:val="20"/>
              </w:rPr>
              <w:t>-</w:t>
            </w:r>
          </w:p>
        </w:tc>
        <w:tc>
          <w:tcPr>
            <w:tcW w:type="dxa" w:w="1039"/>
          </w:tcPr>
          <w:p>
            <w:r>
              <w:rPr>
                <w:rFonts w:ascii="宋体" w:hAnsi="宋体" w:eastAsia="宋体"/>
                <w:sz w:val="20"/>
              </w:rPr>
              <w:t>5/块</w:t>
            </w:r>
          </w:p>
        </w:tc>
      </w:tr>
    </w:tbl>
    <w:p/>
    <w:p>
      <w:pPr>
        <w:spacing w:line="440" w:lineRule="exact" w:before="0" w:after="0"/>
      </w:pPr>
      <w:r>
        <w:rPr>
          <w:rFonts w:ascii="宋体" w:hAnsi="宋体" w:eastAsia="宋体"/>
          <w:b/>
          <w:sz w:val="24"/>
        </w:rPr>
        <w:t>四、故障诊断决策树</w:t>
      </w:r>
    </w:p>
    <w:p>
      <w:pPr>
        <w:ind w:left="283"/>
      </w:pPr>
      <w:r>
        <w:rPr>
          <w:rFonts w:ascii="Consolas" w:hAnsi="Consolas" w:eastAsia="宋体"/>
          <w:sz w:val="20"/>
          <w:shd w:fill="F0F8FF"/>
        </w:rPr>
        <w:t>高拍仪异常</w:t>
        <w:br/>
        <w:t>├── 无法采集图像</w:t>
        <w:br/>
        <w:t>│   ├── 检查USB连接 → 松动：重新插紧</w:t>
        <w:br/>
        <w:t>│   ├── 检查USB端口 → 故障：更换端口</w:t>
        <w:br/>
        <w:t>│   ├── 重装驱动 → 无效：更换设备</w:t>
        <w:br/>
        <w:t>│   └── 检查摄像头硬件 → 故障：更换摄像头模组</w:t>
        <w:br/>
        <w:t>├── 图像模糊</w:t>
        <w:br/>
        <w:t>│   ├── 检查镜头 → 污损：清洁镜头</w:t>
        <w:br/>
        <w:t>│   ├── 测试自动对焦 → 卡滞：维修对焦机构</w:t>
        <w:br/>
        <w:t>│   ├── 检查对焦马达 → 故障：更换马达</w:t>
        <w:br/>
        <w:t>│   └── 以上均无效 → 更换摄像头模组</w:t>
        <w:br/>
        <w:t>├── 图像有畸变</w:t>
        <w:br/>
        <w:t>│   ├── 检查标定数据 → 丢失：重新标定</w:t>
        <w:br/>
        <w:t>│   ├── 检查镜头 → 损坏：更换镜头</w:t>
        <w:br/>
        <w:t>│   └── 以上均无效 → 更换摄像头模组</w:t>
        <w:br/>
        <w:t>├── 补光不均</w:t>
        <w:br/>
        <w:t>│   ├── 检查LED灯条 → 部分灯珠衰减：更换灯条</w:t>
        <w:br/>
        <w:t>│   └── 检查驱动板 → 故障：更换驱动板</w:t>
        <w:br/>
        <w:t>└── 色彩偏差</w:t>
        <w:br/>
        <w:t xml:space="preserve">    ├── 执行白平衡校准 → 无效：重新标定</w:t>
        <w:br/>
        <w:t xml:space="preserve">    ├── 检查色彩参数 → 丢失：重新标定</w:t>
        <w:br/>
        <w:t xml:space="preserve">    └── 以上均无效 → 更换摄像头模组</w:t>
      </w:r>
    </w:p>
    <w:p/>
    <w:p>
      <w:pPr>
        <w:spacing w:line="440" w:lineRule="exact" w:before="0" w:after="0"/>
      </w:pPr>
      <w:r>
        <w:rPr>
          <w:rFonts w:ascii="宋体" w:hAnsi="宋体" w:eastAsia="宋体"/>
          <w:b/>
          <w:sz w:val="24"/>
        </w:rPr>
        <w:t>图3-1-3 高拍仪故障诊断决策树</w:t>
      </w:r>
    </w:p>
    <w:p>
      <w:pPr>
        <w:spacing w:line="440" w:lineRule="exact" w:before="0" w:after="0"/>
      </w:pPr>
      <w:r>
        <w:rPr>
          <w:rFonts w:ascii="宋体" w:hAnsi="宋体" w:eastAsia="宋体"/>
          <w:b/>
          <w:sz w:val="24"/>
        </w:rPr>
        <w:t>五、故障处理方案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故障等级</w:t>
            </w:r>
          </w:p>
        </w:tc>
        <w:tc>
          <w:tcPr>
            <w:tcW w:type="dxa" w:w="2078"/>
          </w:tcPr>
          <w:p>
            <w:r>
              <w:rPr>
                <w:rFonts w:ascii="宋体" w:hAnsi="宋体" w:eastAsia="宋体"/>
                <w:sz w:val="20"/>
              </w:rPr>
              <w:t>定义</w:t>
            </w:r>
          </w:p>
        </w:tc>
        <w:tc>
          <w:tcPr>
            <w:tcW w:type="dxa" w:w="2078"/>
          </w:tcPr>
          <w:p>
            <w:r>
              <w:rPr>
                <w:rFonts w:ascii="宋体" w:hAnsi="宋体" w:eastAsia="宋体"/>
                <w:sz w:val="20"/>
              </w:rPr>
              <w:t>响应时限</w:t>
            </w:r>
          </w:p>
        </w:tc>
        <w:tc>
          <w:tcPr>
            <w:tcW w:type="dxa" w:w="2078"/>
          </w:tcPr>
          <w:p>
            <w:r>
              <w:rPr>
                <w:rFonts w:ascii="宋体" w:hAnsi="宋体" w:eastAsia="宋体"/>
                <w:sz w:val="20"/>
              </w:rPr>
              <w:t>恢复时限</w:t>
            </w:r>
          </w:p>
        </w:tc>
      </w:tr>
      <w:tr>
        <w:tc>
          <w:tcPr>
            <w:tcW w:type="dxa" w:w="2078"/>
          </w:tcPr>
          <w:p>
            <w:r>
              <w:rPr>
                <w:rFonts w:ascii="宋体" w:hAnsi="宋体" w:eastAsia="宋体"/>
                <w:sz w:val="20"/>
              </w:rPr>
              <w:t>一级（紧急）</w:t>
            </w:r>
          </w:p>
        </w:tc>
        <w:tc>
          <w:tcPr>
            <w:tcW w:type="dxa" w:w="2078"/>
          </w:tcPr>
          <w:p>
            <w:r>
              <w:rPr>
                <w:rFonts w:ascii="宋体" w:hAnsi="宋体" w:eastAsia="宋体"/>
                <w:sz w:val="20"/>
              </w:rPr>
              <w:t>高拍仪完全无法工作</w:t>
            </w:r>
          </w:p>
        </w:tc>
        <w:tc>
          <w:tcPr>
            <w:tcW w:type="dxa" w:w="2078"/>
          </w:tcPr>
          <w:p>
            <w:r>
              <w:rPr>
                <w:rFonts w:ascii="宋体" w:hAnsi="宋体" w:eastAsia="宋体"/>
                <w:sz w:val="20"/>
              </w:rPr>
              <w:t>15分钟</w:t>
            </w:r>
          </w:p>
        </w:tc>
        <w:tc>
          <w:tcPr>
            <w:tcW w:type="dxa" w:w="2078"/>
          </w:tcPr>
          <w:p>
            <w:r>
              <w:rPr>
                <w:rFonts w:ascii="宋体" w:hAnsi="宋体" w:eastAsia="宋体"/>
                <w:sz w:val="20"/>
              </w:rPr>
              <w:t>30分钟</w:t>
            </w:r>
          </w:p>
        </w:tc>
      </w:tr>
      <w:tr>
        <w:tc>
          <w:tcPr>
            <w:tcW w:type="dxa" w:w="2078"/>
          </w:tcPr>
          <w:p>
            <w:r>
              <w:rPr>
                <w:rFonts w:ascii="宋体" w:hAnsi="宋体" w:eastAsia="宋体"/>
                <w:sz w:val="20"/>
              </w:rPr>
              <w:t>二级（严重）</w:t>
            </w:r>
          </w:p>
        </w:tc>
        <w:tc>
          <w:tcPr>
            <w:tcW w:type="dxa" w:w="2078"/>
          </w:tcPr>
          <w:p>
            <w:r>
              <w:rPr>
                <w:rFonts w:ascii="宋体" w:hAnsi="宋体" w:eastAsia="宋体"/>
                <w:sz w:val="20"/>
              </w:rPr>
              <w:t>图像质量严重下降，不可用</w:t>
            </w:r>
          </w:p>
        </w:tc>
        <w:tc>
          <w:tcPr>
            <w:tcW w:type="dxa" w:w="2078"/>
          </w:tcPr>
          <w:p>
            <w:r>
              <w:rPr>
                <w:rFonts w:ascii="宋体" w:hAnsi="宋体" w:eastAsia="宋体"/>
                <w:sz w:val="20"/>
              </w:rPr>
              <w:t>30分钟</w:t>
            </w:r>
          </w:p>
        </w:tc>
        <w:tc>
          <w:tcPr>
            <w:tcW w:type="dxa" w:w="2078"/>
          </w:tcPr>
          <w:p>
            <w:r>
              <w:rPr>
                <w:rFonts w:ascii="宋体" w:hAnsi="宋体" w:eastAsia="宋体"/>
                <w:sz w:val="20"/>
              </w:rPr>
              <w:t>1小时</w:t>
            </w:r>
          </w:p>
        </w:tc>
      </w:tr>
      <w:tr>
        <w:tc>
          <w:tcPr>
            <w:tcW w:type="dxa" w:w="2078"/>
          </w:tcPr>
          <w:p>
            <w:r>
              <w:rPr>
                <w:rFonts w:ascii="宋体" w:hAnsi="宋体" w:eastAsia="宋体"/>
                <w:sz w:val="20"/>
              </w:rPr>
              <w:t>三级（一般）</w:t>
            </w:r>
          </w:p>
        </w:tc>
        <w:tc>
          <w:tcPr>
            <w:tcW w:type="dxa" w:w="2078"/>
          </w:tcPr>
          <w:p>
            <w:r>
              <w:rPr>
                <w:rFonts w:ascii="宋体" w:hAnsi="宋体" w:eastAsia="宋体"/>
                <w:sz w:val="20"/>
              </w:rPr>
              <w:t>图像质量下降但可使用</w:t>
            </w:r>
          </w:p>
        </w:tc>
        <w:tc>
          <w:tcPr>
            <w:tcW w:type="dxa" w:w="2078"/>
          </w:tcPr>
          <w:p>
            <w:r>
              <w:rPr>
                <w:rFonts w:ascii="宋体" w:hAnsi="宋体" w:eastAsia="宋体"/>
                <w:sz w:val="20"/>
              </w:rPr>
              <w:t>2小时</w:t>
            </w:r>
          </w:p>
        </w:tc>
        <w:tc>
          <w:tcPr>
            <w:tcW w:type="dxa" w:w="2078"/>
          </w:tcPr>
          <w:p>
            <w:r>
              <w:rPr>
                <w:rFonts w:ascii="宋体" w:hAnsi="宋体" w:eastAsia="宋体"/>
                <w:sz w:val="20"/>
              </w:rPr>
              <w:t>4小时</w:t>
            </w:r>
          </w:p>
        </w:tc>
      </w:tr>
      <w:tr>
        <w:tc>
          <w:tcPr>
            <w:tcW w:type="dxa" w:w="2078"/>
          </w:tcPr>
          <w:p>
            <w:r>
              <w:rPr>
                <w:rFonts w:ascii="宋体" w:hAnsi="宋体" w:eastAsia="宋体"/>
                <w:sz w:val="20"/>
              </w:rPr>
              <w:t>四级（轻微）</w:t>
            </w:r>
          </w:p>
        </w:tc>
        <w:tc>
          <w:tcPr>
            <w:tcW w:type="dxa" w:w="2078"/>
          </w:tcPr>
          <w:p>
            <w:r>
              <w:rPr>
                <w:rFonts w:ascii="宋体" w:hAnsi="宋体" w:eastAsia="宋体"/>
                <w:sz w:val="20"/>
              </w:rPr>
              <w:t>外观或辅助功能异常</w:t>
            </w:r>
          </w:p>
        </w:tc>
        <w:tc>
          <w:tcPr>
            <w:tcW w:type="dxa" w:w="2078"/>
          </w:tcPr>
          <w:p>
            <w:r>
              <w:rPr>
                <w:rFonts w:ascii="宋体" w:hAnsi="宋体" w:eastAsia="宋体"/>
                <w:sz w:val="20"/>
              </w:rPr>
              <w:t>8小时</w:t>
            </w:r>
          </w:p>
        </w:tc>
        <w:tc>
          <w:tcPr>
            <w:tcW w:type="dxa" w:w="2078"/>
          </w:tcPr>
          <w:p>
            <w:r>
              <w:rPr>
                <w:rFonts w:ascii="宋体" w:hAnsi="宋体" w:eastAsia="宋体"/>
                <w:sz w:val="20"/>
              </w:rPr>
              <w:t>24小时</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无法采集图像</w:t>
            </w:r>
          </w:p>
        </w:tc>
        <w:tc>
          <w:tcPr>
            <w:tcW w:type="dxa" w:w="2078"/>
          </w:tcPr>
          <w:p>
            <w:r>
              <w:rPr>
                <w:rFonts w:ascii="宋体" w:hAnsi="宋体" w:eastAsia="宋体"/>
                <w:sz w:val="20"/>
              </w:rPr>
              <w:t>USB故障/驱动异常</w:t>
            </w:r>
          </w:p>
        </w:tc>
        <w:tc>
          <w:tcPr>
            <w:tcW w:type="dxa" w:w="2078"/>
          </w:tcPr>
          <w:p>
            <w:r>
              <w:rPr>
                <w:rFonts w:ascii="宋体" w:hAnsi="宋体" w:eastAsia="宋体"/>
                <w:sz w:val="20"/>
              </w:rPr>
              <w:t>更换USB口→重装驱动→更换设备</w:t>
            </w:r>
          </w:p>
        </w:tc>
        <w:tc>
          <w:tcPr>
            <w:tcW w:type="dxa" w:w="2078"/>
          </w:tcPr>
          <w:p>
            <w:r>
              <w:rPr>
                <w:rFonts w:ascii="宋体" w:hAnsi="宋体" w:eastAsia="宋体"/>
                <w:sz w:val="20"/>
              </w:rPr>
              <w:t>15-30分钟</w:t>
            </w:r>
          </w:p>
        </w:tc>
      </w:tr>
      <w:tr>
        <w:tc>
          <w:tcPr>
            <w:tcW w:type="dxa" w:w="2078"/>
          </w:tcPr>
          <w:p>
            <w:r>
              <w:rPr>
                <w:rFonts w:ascii="宋体" w:hAnsi="宋体" w:eastAsia="宋体"/>
                <w:sz w:val="20"/>
              </w:rPr>
              <w:t>图像模糊</w:t>
            </w:r>
          </w:p>
        </w:tc>
        <w:tc>
          <w:tcPr>
            <w:tcW w:type="dxa" w:w="2078"/>
          </w:tcPr>
          <w:p>
            <w:r>
              <w:rPr>
                <w:rFonts w:ascii="宋体" w:hAnsi="宋体" w:eastAsia="宋体"/>
                <w:sz w:val="20"/>
              </w:rPr>
              <w:t>对焦机构故障/镜头污损</w:t>
            </w:r>
          </w:p>
        </w:tc>
        <w:tc>
          <w:tcPr>
            <w:tcW w:type="dxa" w:w="2078"/>
          </w:tcPr>
          <w:p>
            <w:r>
              <w:rPr>
                <w:rFonts w:ascii="宋体" w:hAnsi="宋体" w:eastAsia="宋体"/>
                <w:sz w:val="20"/>
              </w:rPr>
              <w:t>清洁镜头→维修对焦→更换模块</w:t>
            </w:r>
          </w:p>
        </w:tc>
        <w:tc>
          <w:tcPr>
            <w:tcW w:type="dxa" w:w="2078"/>
          </w:tcPr>
          <w:p>
            <w:r>
              <w:rPr>
                <w:rFonts w:ascii="宋体" w:hAnsi="宋体" w:eastAsia="宋体"/>
                <w:sz w:val="20"/>
              </w:rPr>
              <w:t>30-60分钟</w:t>
            </w:r>
          </w:p>
        </w:tc>
      </w:tr>
      <w:tr>
        <w:tc>
          <w:tcPr>
            <w:tcW w:type="dxa" w:w="2078"/>
          </w:tcPr>
          <w:p>
            <w:r>
              <w:rPr>
                <w:rFonts w:ascii="宋体" w:hAnsi="宋体" w:eastAsia="宋体"/>
                <w:sz w:val="20"/>
              </w:rPr>
              <w:t>图像有畸变</w:t>
            </w:r>
          </w:p>
        </w:tc>
        <w:tc>
          <w:tcPr>
            <w:tcW w:type="dxa" w:w="2078"/>
          </w:tcPr>
          <w:p>
            <w:r>
              <w:rPr>
                <w:rFonts w:ascii="宋体" w:hAnsi="宋体" w:eastAsia="宋体"/>
                <w:sz w:val="20"/>
              </w:rPr>
              <w:t>标定数据丢失/镜头故障</w:t>
            </w:r>
          </w:p>
        </w:tc>
        <w:tc>
          <w:tcPr>
            <w:tcW w:type="dxa" w:w="2078"/>
          </w:tcPr>
          <w:p>
            <w:r>
              <w:rPr>
                <w:rFonts w:ascii="宋体" w:hAnsi="宋体" w:eastAsia="宋体"/>
                <w:sz w:val="20"/>
              </w:rPr>
              <w:t>重新标定→更换镜头</w:t>
            </w:r>
          </w:p>
        </w:tc>
        <w:tc>
          <w:tcPr>
            <w:tcW w:type="dxa" w:w="2078"/>
          </w:tcPr>
          <w:p>
            <w:r>
              <w:rPr>
                <w:rFonts w:ascii="宋体" w:hAnsi="宋体" w:eastAsia="宋体"/>
                <w:sz w:val="20"/>
              </w:rPr>
              <w:t>30-45分钟</w:t>
            </w:r>
          </w:p>
        </w:tc>
      </w:tr>
      <w:tr>
        <w:tc>
          <w:tcPr>
            <w:tcW w:type="dxa" w:w="2078"/>
          </w:tcPr>
          <w:p>
            <w:r>
              <w:rPr>
                <w:rFonts w:ascii="宋体" w:hAnsi="宋体" w:eastAsia="宋体"/>
                <w:sz w:val="20"/>
              </w:rPr>
              <w:t>补光不均</w:t>
            </w:r>
          </w:p>
        </w:tc>
        <w:tc>
          <w:tcPr>
            <w:tcW w:type="dxa" w:w="2078"/>
          </w:tcPr>
          <w:p>
            <w:r>
              <w:rPr>
                <w:rFonts w:ascii="宋体" w:hAnsi="宋体" w:eastAsia="宋体"/>
                <w:sz w:val="20"/>
              </w:rPr>
              <w:t>LED灯珠衰减/驱动故障</w:t>
            </w:r>
          </w:p>
        </w:tc>
        <w:tc>
          <w:tcPr>
            <w:tcW w:type="dxa" w:w="2078"/>
          </w:tcPr>
          <w:p>
            <w:r>
              <w:rPr>
                <w:rFonts w:ascii="宋体" w:hAnsi="宋体" w:eastAsia="宋体"/>
                <w:sz w:val="20"/>
              </w:rPr>
              <w:t>更换灯条→更换驱动板</w:t>
            </w:r>
          </w:p>
        </w:tc>
        <w:tc>
          <w:tcPr>
            <w:tcW w:type="dxa" w:w="2078"/>
          </w:tcPr>
          <w:p>
            <w:r>
              <w:rPr>
                <w:rFonts w:ascii="宋体" w:hAnsi="宋体" w:eastAsia="宋体"/>
                <w:sz w:val="20"/>
              </w:rPr>
              <w:t>20-40分钟</w:t>
            </w:r>
          </w:p>
        </w:tc>
      </w:tr>
      <w:tr>
        <w:tc>
          <w:tcPr>
            <w:tcW w:type="dxa" w:w="2078"/>
          </w:tcPr>
          <w:p>
            <w:r>
              <w:rPr>
                <w:rFonts w:ascii="宋体" w:hAnsi="宋体" w:eastAsia="宋体"/>
                <w:sz w:val="20"/>
              </w:rPr>
              <w:t>色彩偏差</w:t>
            </w:r>
          </w:p>
        </w:tc>
        <w:tc>
          <w:tcPr>
            <w:tcW w:type="dxa" w:w="2078"/>
          </w:tcPr>
          <w:p>
            <w:r>
              <w:rPr>
                <w:rFonts w:ascii="宋体" w:hAnsi="宋体" w:eastAsia="宋体"/>
                <w:sz w:val="20"/>
              </w:rPr>
              <w:t>白平衡异常/色彩参数丢失</w:t>
            </w:r>
          </w:p>
        </w:tc>
        <w:tc>
          <w:tcPr>
            <w:tcW w:type="dxa" w:w="2078"/>
          </w:tcPr>
          <w:p>
            <w:r>
              <w:rPr>
                <w:rFonts w:ascii="宋体" w:hAnsi="宋体" w:eastAsia="宋体"/>
                <w:sz w:val="20"/>
              </w:rPr>
              <w:t>重新白平衡→重新标定</w:t>
            </w:r>
          </w:p>
        </w:tc>
        <w:tc>
          <w:tcPr>
            <w:tcW w:type="dxa" w:w="2078"/>
          </w:tcPr>
          <w:p>
            <w:r>
              <w:rPr>
                <w:rFonts w:ascii="宋体" w:hAnsi="宋体" w:eastAsia="宋体"/>
                <w:sz w:val="20"/>
              </w:rPr>
              <w:t>20-30分钟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高拍仪整机</w:t>
            </w:r>
          </w:p>
        </w:tc>
        <w:tc>
          <w:tcPr>
            <w:tcW w:type="dxa" w:w="1662"/>
          </w:tcPr>
          <w:p>
            <w:r>
              <w:rPr>
                <w:rFonts w:ascii="宋体" w:hAnsi="宋体" w:eastAsia="宋体"/>
                <w:sz w:val="20"/>
              </w:rPr>
              <w:t>8台</w:t>
            </w:r>
          </w:p>
        </w:tc>
        <w:tc>
          <w:tcPr>
            <w:tcW w:type="dxa" w:w="1662"/>
          </w:tcPr>
          <w:p>
            <w:r>
              <w:rPr>
                <w:rFonts w:ascii="宋体" w:hAnsi="宋体" w:eastAsia="宋体"/>
                <w:sz w:val="20"/>
              </w:rPr>
              <w:t>15台</w:t>
            </w:r>
          </w:p>
        </w:tc>
        <w:tc>
          <w:tcPr>
            <w:tcW w:type="dxa" w:w="1662"/>
          </w:tcPr>
          <w:p>
            <w:r>
              <w:rPr>
                <w:rFonts w:ascii="宋体" w:hAnsi="宋体" w:eastAsia="宋体"/>
                <w:sz w:val="20"/>
              </w:rPr>
              <w:t>7个工作日</w:t>
            </w:r>
          </w:p>
        </w:tc>
        <w:tc>
          <w:tcPr>
            <w:tcW w:type="dxa" w:w="1662"/>
          </w:tcPr>
          <w:p>
            <w:r>
              <w:rPr>
                <w:rFonts w:ascii="宋体" w:hAnsi="宋体" w:eastAsia="宋体"/>
                <w:sz w:val="20"/>
              </w:rPr>
              <w:t>850</w:t>
            </w:r>
          </w:p>
        </w:tc>
      </w:tr>
      <w:tr>
        <w:tc>
          <w:tcPr>
            <w:tcW w:type="dxa" w:w="1662"/>
          </w:tcPr>
          <w:p>
            <w:r>
              <w:rPr>
                <w:rFonts w:ascii="宋体" w:hAnsi="宋体" w:eastAsia="宋体"/>
                <w:sz w:val="20"/>
              </w:rPr>
              <w:t>摄像头模组</w:t>
            </w:r>
          </w:p>
        </w:tc>
        <w:tc>
          <w:tcPr>
            <w:tcW w:type="dxa" w:w="1662"/>
          </w:tcPr>
          <w:p>
            <w:r>
              <w:rPr>
                <w:rFonts w:ascii="宋体" w:hAnsi="宋体" w:eastAsia="宋体"/>
                <w:sz w:val="20"/>
              </w:rPr>
              <w:t>5个</w:t>
            </w:r>
          </w:p>
        </w:tc>
        <w:tc>
          <w:tcPr>
            <w:tcW w:type="dxa" w:w="1662"/>
          </w:tcPr>
          <w:p>
            <w:r>
              <w:rPr>
                <w:rFonts w:ascii="宋体" w:hAnsi="宋体" w:eastAsia="宋体"/>
                <w:sz w:val="20"/>
              </w:rPr>
              <w:t>10个</w:t>
            </w:r>
          </w:p>
        </w:tc>
        <w:tc>
          <w:tcPr>
            <w:tcW w:type="dxa" w:w="1662"/>
          </w:tcPr>
          <w:p>
            <w:r>
              <w:rPr>
                <w:rFonts w:ascii="宋体" w:hAnsi="宋体" w:eastAsia="宋体"/>
                <w:sz w:val="20"/>
              </w:rPr>
              <w:t>10个工作日</w:t>
            </w:r>
          </w:p>
        </w:tc>
        <w:tc>
          <w:tcPr>
            <w:tcW w:type="dxa" w:w="1662"/>
          </w:tcPr>
          <w:p>
            <w:r>
              <w:rPr>
                <w:rFonts w:ascii="宋体" w:hAnsi="宋体" w:eastAsia="宋体"/>
                <w:sz w:val="20"/>
              </w:rPr>
              <w:t>320</w:t>
            </w:r>
          </w:p>
        </w:tc>
      </w:tr>
      <w:tr>
        <w:tc>
          <w:tcPr>
            <w:tcW w:type="dxa" w:w="1662"/>
          </w:tcPr>
          <w:p>
            <w:r>
              <w:rPr>
                <w:rFonts w:ascii="宋体" w:hAnsi="宋体" w:eastAsia="宋体"/>
                <w:sz w:val="20"/>
              </w:rPr>
              <w:t>LED补光灯条</w:t>
            </w:r>
          </w:p>
        </w:tc>
        <w:tc>
          <w:tcPr>
            <w:tcW w:type="dxa" w:w="1662"/>
          </w:tcPr>
          <w:p>
            <w:r>
              <w:rPr>
                <w:rFonts w:ascii="宋体" w:hAnsi="宋体" w:eastAsia="宋体"/>
                <w:sz w:val="20"/>
              </w:rPr>
              <w:t>10条</w:t>
            </w:r>
          </w:p>
        </w:tc>
        <w:tc>
          <w:tcPr>
            <w:tcW w:type="dxa" w:w="1662"/>
          </w:tcPr>
          <w:p>
            <w:r>
              <w:rPr>
                <w:rFonts w:ascii="宋体" w:hAnsi="宋体" w:eastAsia="宋体"/>
                <w:sz w:val="20"/>
              </w:rPr>
              <w:t>20条</w:t>
            </w:r>
          </w:p>
        </w:tc>
        <w:tc>
          <w:tcPr>
            <w:tcW w:type="dxa" w:w="1662"/>
          </w:tcPr>
          <w:p>
            <w:r>
              <w:rPr>
                <w:rFonts w:ascii="宋体" w:hAnsi="宋体" w:eastAsia="宋体"/>
                <w:sz w:val="20"/>
              </w:rPr>
              <w:t>5个工作日</w:t>
            </w:r>
          </w:p>
        </w:tc>
        <w:tc>
          <w:tcPr>
            <w:tcW w:type="dxa" w:w="1662"/>
          </w:tcPr>
          <w:p>
            <w:r>
              <w:rPr>
                <w:rFonts w:ascii="宋体" w:hAnsi="宋体" w:eastAsia="宋体"/>
                <w:sz w:val="20"/>
              </w:rPr>
              <w:t>45</w:t>
            </w:r>
          </w:p>
        </w:tc>
      </w:tr>
      <w:tr>
        <w:tc>
          <w:tcPr>
            <w:tcW w:type="dxa" w:w="1662"/>
          </w:tcPr>
          <w:p>
            <w:r>
              <w:rPr>
                <w:rFonts w:ascii="宋体" w:hAnsi="宋体" w:eastAsia="宋体"/>
                <w:sz w:val="20"/>
              </w:rPr>
              <w:t>USB线缆</w:t>
            </w:r>
          </w:p>
        </w:tc>
        <w:tc>
          <w:tcPr>
            <w:tcW w:type="dxa" w:w="1662"/>
          </w:tcPr>
          <w:p>
            <w:r>
              <w:rPr>
                <w:rFonts w:ascii="宋体" w:hAnsi="宋体" w:eastAsia="宋体"/>
                <w:sz w:val="20"/>
              </w:rPr>
              <w:t>20条</w:t>
            </w:r>
          </w:p>
        </w:tc>
        <w:tc>
          <w:tcPr>
            <w:tcW w:type="dxa" w:w="1662"/>
          </w:tcPr>
          <w:p>
            <w:r>
              <w:rPr>
                <w:rFonts w:ascii="宋体" w:hAnsi="宋体" w:eastAsia="宋体"/>
                <w:sz w:val="20"/>
              </w:rPr>
              <w:t>40条</w:t>
            </w:r>
          </w:p>
        </w:tc>
        <w:tc>
          <w:tcPr>
            <w:tcW w:type="dxa" w:w="1662"/>
          </w:tcPr>
          <w:p>
            <w:r>
              <w:rPr>
                <w:rFonts w:ascii="宋体" w:hAnsi="宋体" w:eastAsia="宋体"/>
                <w:sz w:val="20"/>
              </w:rPr>
              <w:t>3个工作日</w:t>
            </w:r>
          </w:p>
        </w:tc>
        <w:tc>
          <w:tcPr>
            <w:tcW w:type="dxa" w:w="1662"/>
          </w:tcPr>
          <w:p>
            <w:r>
              <w:rPr>
                <w:rFonts w:ascii="宋体" w:hAnsi="宋体" w:eastAsia="宋体"/>
                <w:sz w:val="20"/>
              </w:rPr>
              <w:t>18</w:t>
            </w:r>
          </w:p>
        </w:tc>
      </w:tr>
    </w:tbl>
    <w:p/>
    <w:p>
      <w:pPr>
        <w:spacing w:line="440" w:lineRule="exact" w:before="0" w:after="0"/>
      </w:pPr>
      <w:r>
        <w:rPr>
          <w:rFonts w:ascii="宋体" w:hAnsi="宋体" w:eastAsia="宋体"/>
          <w:b/>
          <w:sz w:val="24"/>
        </w:rPr>
        <w:t>六、检测方法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连接测试</w:t>
            </w:r>
          </w:p>
        </w:tc>
        <w:tc>
          <w:tcPr>
            <w:tcW w:type="dxa" w:w="2078"/>
          </w:tcPr>
          <w:p>
            <w:r>
              <w:rPr>
                <w:rFonts w:ascii="宋体" w:hAnsi="宋体" w:eastAsia="宋体"/>
                <w:sz w:val="20"/>
              </w:rPr>
              <w:t>连接至终端检查识别</w:t>
            </w:r>
          </w:p>
        </w:tc>
        <w:tc>
          <w:tcPr>
            <w:tcW w:type="dxa" w:w="2078"/>
          </w:tcPr>
          <w:p>
            <w:r>
              <w:rPr>
                <w:rFonts w:ascii="宋体" w:hAnsi="宋体" w:eastAsia="宋体"/>
                <w:sz w:val="20"/>
              </w:rPr>
              <w:t>系统正确识别</w:t>
            </w:r>
          </w:p>
        </w:tc>
      </w:tr>
      <w:tr>
        <w:tc>
          <w:tcPr>
            <w:tcW w:type="dxa" w:w="2078"/>
          </w:tcPr>
          <w:p>
            <w:r>
              <w:rPr>
                <w:rFonts w:ascii="宋体" w:hAnsi="宋体" w:eastAsia="宋体"/>
                <w:sz w:val="20"/>
              </w:rPr>
              <w:t>2</w:t>
            </w:r>
          </w:p>
        </w:tc>
        <w:tc>
          <w:tcPr>
            <w:tcW w:type="dxa" w:w="2078"/>
          </w:tcPr>
          <w:p>
            <w:r>
              <w:rPr>
                <w:rFonts w:ascii="宋体" w:hAnsi="宋体" w:eastAsia="宋体"/>
                <w:sz w:val="20"/>
              </w:rPr>
              <w:t>分辨率测试</w:t>
            </w:r>
          </w:p>
        </w:tc>
        <w:tc>
          <w:tcPr>
            <w:tcW w:type="dxa" w:w="2078"/>
          </w:tcPr>
          <w:p>
            <w:r>
              <w:rPr>
                <w:rFonts w:ascii="宋体" w:hAnsi="宋体" w:eastAsia="宋体"/>
                <w:sz w:val="20"/>
              </w:rPr>
              <w:t>扫描分辨率测试卡</w:t>
            </w:r>
          </w:p>
        </w:tc>
        <w:tc>
          <w:tcPr>
            <w:tcW w:type="dxa" w:w="2078"/>
          </w:tcPr>
          <w:p>
            <w:r>
              <w:rPr>
                <w:rFonts w:ascii="宋体" w:hAnsi="宋体" w:eastAsia="宋体"/>
                <w:sz w:val="20"/>
              </w:rPr>
              <w:t>分辨率≥标称值</w:t>
            </w:r>
          </w:p>
        </w:tc>
      </w:tr>
      <w:tr>
        <w:tc>
          <w:tcPr>
            <w:tcW w:type="dxa" w:w="2078"/>
          </w:tcPr>
          <w:p>
            <w:r>
              <w:rPr>
                <w:rFonts w:ascii="宋体" w:hAnsi="宋体" w:eastAsia="宋体"/>
                <w:sz w:val="20"/>
              </w:rPr>
              <w:t>3</w:t>
            </w:r>
          </w:p>
        </w:tc>
        <w:tc>
          <w:tcPr>
            <w:tcW w:type="dxa" w:w="2078"/>
          </w:tcPr>
          <w:p>
            <w:r>
              <w:rPr>
                <w:rFonts w:ascii="宋体" w:hAnsi="宋体" w:eastAsia="宋体"/>
                <w:sz w:val="20"/>
              </w:rPr>
              <w:t>色彩测试</w:t>
            </w:r>
          </w:p>
        </w:tc>
        <w:tc>
          <w:tcPr>
            <w:tcW w:type="dxa" w:w="2078"/>
          </w:tcPr>
          <w:p>
            <w:r>
              <w:rPr>
                <w:rFonts w:ascii="宋体" w:hAnsi="宋体" w:eastAsia="宋体"/>
                <w:sz w:val="20"/>
              </w:rPr>
              <w:t>扫描色彩测试卡</w:t>
            </w:r>
          </w:p>
        </w:tc>
        <w:tc>
          <w:tcPr>
            <w:tcW w:type="dxa" w:w="2078"/>
          </w:tcPr>
          <w:p>
            <w:r>
              <w:rPr>
                <w:rFonts w:ascii="宋体" w:hAnsi="宋体" w:eastAsia="宋体"/>
                <w:sz w:val="20"/>
              </w:rPr>
              <w:t>色彩偏差ΔE≤5</w:t>
            </w:r>
          </w:p>
        </w:tc>
      </w:tr>
      <w:tr>
        <w:tc>
          <w:tcPr>
            <w:tcW w:type="dxa" w:w="2078"/>
          </w:tcPr>
          <w:p>
            <w:r>
              <w:rPr>
                <w:rFonts w:ascii="宋体" w:hAnsi="宋体" w:eastAsia="宋体"/>
                <w:sz w:val="20"/>
              </w:rPr>
              <w:t>4</w:t>
            </w:r>
          </w:p>
        </w:tc>
        <w:tc>
          <w:tcPr>
            <w:tcW w:type="dxa" w:w="2078"/>
          </w:tcPr>
          <w:p>
            <w:r>
              <w:rPr>
                <w:rFonts w:ascii="宋体" w:hAnsi="宋体" w:eastAsia="宋体"/>
                <w:sz w:val="20"/>
              </w:rPr>
              <w:t>畸变测试</w:t>
            </w:r>
          </w:p>
        </w:tc>
        <w:tc>
          <w:tcPr>
            <w:tcW w:type="dxa" w:w="2078"/>
          </w:tcPr>
          <w:p>
            <w:r>
              <w:rPr>
                <w:rFonts w:ascii="宋体" w:hAnsi="宋体" w:eastAsia="宋体"/>
                <w:sz w:val="20"/>
              </w:rPr>
              <w:t>扫描网格测试卡</w:t>
            </w:r>
          </w:p>
        </w:tc>
        <w:tc>
          <w:tcPr>
            <w:tcW w:type="dxa" w:w="2078"/>
          </w:tcPr>
          <w:p>
            <w:r>
              <w:rPr>
                <w:rFonts w:ascii="宋体" w:hAnsi="宋体" w:eastAsia="宋体"/>
                <w:sz w:val="20"/>
              </w:rPr>
              <w:t>畸变率≤0.5%</w:t>
            </w:r>
          </w:p>
        </w:tc>
      </w:tr>
      <w:tr>
        <w:tc>
          <w:tcPr>
            <w:tcW w:type="dxa" w:w="2078"/>
          </w:tcPr>
          <w:p>
            <w:r>
              <w:rPr>
                <w:rFonts w:ascii="宋体" w:hAnsi="宋体" w:eastAsia="宋体"/>
                <w:sz w:val="20"/>
              </w:rPr>
              <w:t>5</w:t>
            </w:r>
          </w:p>
        </w:tc>
        <w:tc>
          <w:tcPr>
            <w:tcW w:type="dxa" w:w="2078"/>
          </w:tcPr>
          <w:p>
            <w:r>
              <w:rPr>
                <w:rFonts w:ascii="宋体" w:hAnsi="宋体" w:eastAsia="宋体"/>
                <w:sz w:val="20"/>
              </w:rPr>
              <w:t>速度测试</w:t>
            </w:r>
          </w:p>
        </w:tc>
        <w:tc>
          <w:tcPr>
            <w:tcW w:type="dxa" w:w="2078"/>
          </w:tcPr>
          <w:p>
            <w:r>
              <w:rPr>
                <w:rFonts w:ascii="宋体" w:hAnsi="宋体" w:eastAsia="宋体"/>
                <w:sz w:val="20"/>
              </w:rPr>
              <w:t>连续扫描A4页面10次</w:t>
            </w:r>
          </w:p>
        </w:tc>
        <w:tc>
          <w:tcPr>
            <w:tcW w:type="dxa" w:w="2078"/>
          </w:tcPr>
          <w:p>
            <w:r>
              <w:rPr>
                <w:rFonts w:ascii="宋体" w:hAnsi="宋体" w:eastAsia="宋体"/>
                <w:sz w:val="20"/>
              </w:rPr>
              <w:t>平均速度≤1秒/页</w:t>
            </w:r>
          </w:p>
        </w:tc>
      </w:tr>
      <w:tr>
        <w:tc>
          <w:tcPr>
            <w:tcW w:type="dxa" w:w="2078"/>
          </w:tcPr>
          <w:p>
            <w:r>
              <w:rPr>
                <w:rFonts w:ascii="宋体" w:hAnsi="宋体" w:eastAsia="宋体"/>
                <w:sz w:val="20"/>
              </w:rPr>
              <w:t>6</w:t>
            </w:r>
          </w:p>
        </w:tc>
        <w:tc>
          <w:tcPr>
            <w:tcW w:type="dxa" w:w="2078"/>
          </w:tcPr>
          <w:p>
            <w:r>
              <w:rPr>
                <w:rFonts w:ascii="宋体" w:hAnsi="宋体" w:eastAsia="宋体"/>
                <w:sz w:val="20"/>
              </w:rPr>
              <w:t>补光测试</w:t>
            </w:r>
          </w:p>
        </w:tc>
        <w:tc>
          <w:tcPr>
            <w:tcW w:type="dxa" w:w="2078"/>
          </w:tcPr>
          <w:p>
            <w:r>
              <w:rPr>
                <w:rFonts w:ascii="宋体" w:hAnsi="宋体" w:eastAsia="宋体"/>
                <w:sz w:val="20"/>
              </w:rPr>
              <w:t>在暗光环境扫描标准页</w:t>
            </w:r>
          </w:p>
        </w:tc>
        <w:tc>
          <w:tcPr>
            <w:tcW w:type="dxa" w:w="2078"/>
          </w:tcPr>
          <w:p>
            <w:r>
              <w:rPr>
                <w:rFonts w:ascii="宋体" w:hAnsi="宋体" w:eastAsia="宋体"/>
                <w:sz w:val="20"/>
              </w:rPr>
              <w:t>图像亮度均匀</w:t>
            </w:r>
          </w:p>
        </w:tc>
      </w:tr>
    </w:tbl>
    <w:p/>
    <w:p>
      <w:pPr>
        <w:spacing w:line="440" w:lineRule="exact" w:before="0" w:after="0"/>
      </w:pPr>
      <w:r>
        <w:rPr>
          <w:rFonts w:ascii="宋体" w:hAnsi="宋体" w:eastAsia="宋体"/>
          <w:b/>
          <w:sz w:val="24"/>
        </w:rPr>
        <w:t>七、验收标准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设备完好率</w:t>
            </w:r>
          </w:p>
        </w:tc>
        <w:tc>
          <w:tcPr>
            <w:tcW w:type="dxa" w:w="2078"/>
          </w:tcPr>
          <w:p>
            <w:r>
              <w:rPr>
                <w:rFonts w:ascii="宋体" w:hAnsi="宋体" w:eastAsia="宋体"/>
                <w:sz w:val="20"/>
              </w:rPr>
              <w:t>≥98%</w:t>
            </w:r>
          </w:p>
        </w:tc>
        <w:tc>
          <w:tcPr>
            <w:tcW w:type="dxa" w:w="2078"/>
          </w:tcPr>
          <w:p>
            <w:r>
              <w:rPr>
                <w:rFonts w:ascii="宋体" w:hAnsi="宋体" w:eastAsia="宋体"/>
                <w:sz w:val="20"/>
              </w:rPr>
              <w:t>随机抽查30台</w:t>
            </w:r>
          </w:p>
        </w:tc>
      </w:tr>
      <w:tr>
        <w:tc>
          <w:tcPr>
            <w:tcW w:type="dxa" w:w="2078"/>
          </w:tcPr>
          <w:p>
            <w:r>
              <w:rPr>
                <w:rFonts w:ascii="宋体" w:hAnsi="宋体" w:eastAsia="宋体"/>
                <w:sz w:val="20"/>
              </w:rPr>
              <w:t>2</w:t>
            </w:r>
          </w:p>
        </w:tc>
        <w:tc>
          <w:tcPr>
            <w:tcW w:type="dxa" w:w="2078"/>
          </w:tcPr>
          <w:p>
            <w:r>
              <w:rPr>
                <w:rFonts w:ascii="宋体" w:hAnsi="宋体" w:eastAsia="宋体"/>
                <w:sz w:val="20"/>
              </w:rPr>
              <w:t>图像合格率</w:t>
            </w:r>
          </w:p>
        </w:tc>
        <w:tc>
          <w:tcPr>
            <w:tcW w:type="dxa" w:w="2078"/>
          </w:tcPr>
          <w:p>
            <w:r>
              <w:rPr>
                <w:rFonts w:ascii="宋体" w:hAnsi="宋体" w:eastAsia="宋体"/>
                <w:sz w:val="20"/>
              </w:rPr>
              <w:t>≥99%</w:t>
            </w:r>
          </w:p>
        </w:tc>
        <w:tc>
          <w:tcPr>
            <w:tcW w:type="dxa" w:w="2078"/>
          </w:tcPr>
          <w:p>
            <w:r>
              <w:rPr>
                <w:rFonts w:ascii="宋体" w:hAnsi="宋体" w:eastAsia="宋体"/>
                <w:sz w:val="20"/>
              </w:rPr>
              <w:t>扫描标准页评估</w:t>
            </w:r>
          </w:p>
        </w:tc>
      </w:tr>
      <w:tr>
        <w:tc>
          <w:tcPr>
            <w:tcW w:type="dxa" w:w="2078"/>
          </w:tcPr>
          <w:p>
            <w:r>
              <w:rPr>
                <w:rFonts w:ascii="宋体" w:hAnsi="宋体" w:eastAsia="宋体"/>
                <w:sz w:val="20"/>
              </w:rPr>
              <w:t>3</w:t>
            </w:r>
          </w:p>
        </w:tc>
        <w:tc>
          <w:tcPr>
            <w:tcW w:type="dxa" w:w="2078"/>
          </w:tcPr>
          <w:p>
            <w:r>
              <w:rPr>
                <w:rFonts w:ascii="宋体" w:hAnsi="宋体" w:eastAsia="宋体"/>
                <w:sz w:val="20"/>
              </w:rPr>
              <w:t>平均扫描时间</w:t>
            </w:r>
          </w:p>
        </w:tc>
        <w:tc>
          <w:tcPr>
            <w:tcW w:type="dxa" w:w="2078"/>
          </w:tcPr>
          <w:p>
            <w:r>
              <w:rPr>
                <w:rFonts w:ascii="宋体" w:hAnsi="宋体" w:eastAsia="宋体"/>
                <w:sz w:val="20"/>
              </w:rPr>
              <w:t>≤1秒/页</w:t>
            </w:r>
          </w:p>
        </w:tc>
        <w:tc>
          <w:tcPr>
            <w:tcW w:type="dxa" w:w="2078"/>
          </w:tcPr>
          <w:p>
            <w:r>
              <w:rPr>
                <w:rFonts w:ascii="宋体" w:hAnsi="宋体" w:eastAsia="宋体"/>
                <w:sz w:val="20"/>
              </w:rPr>
              <w:t>计时测试</w:t>
            </w:r>
          </w:p>
        </w:tc>
      </w:tr>
      <w:tr>
        <w:tc>
          <w:tcPr>
            <w:tcW w:type="dxa" w:w="2078"/>
          </w:tcPr>
          <w:p>
            <w:r>
              <w:rPr>
                <w:rFonts w:ascii="宋体" w:hAnsi="宋体" w:eastAsia="宋体"/>
                <w:sz w:val="20"/>
              </w:rPr>
              <w:t>4</w:t>
            </w:r>
          </w:p>
        </w:tc>
        <w:tc>
          <w:tcPr>
            <w:tcW w:type="dxa" w:w="2078"/>
          </w:tcPr>
          <w:p>
            <w:r>
              <w:rPr>
                <w:rFonts w:ascii="宋体" w:hAnsi="宋体" w:eastAsia="宋体"/>
                <w:sz w:val="20"/>
              </w:rPr>
              <w:t>设备可用率</w:t>
            </w:r>
          </w:p>
        </w:tc>
        <w:tc>
          <w:tcPr>
            <w:tcW w:type="dxa" w:w="2078"/>
          </w:tcPr>
          <w:p>
            <w:r>
              <w:rPr>
                <w:rFonts w:ascii="宋体" w:hAnsi="宋体" w:eastAsia="宋体"/>
                <w:sz w:val="20"/>
              </w:rPr>
              <w:t>≥99.5%</w:t>
            </w:r>
          </w:p>
        </w:tc>
        <w:tc>
          <w:tcPr>
            <w:tcW w:type="dxa" w:w="2078"/>
          </w:tcPr>
          <w:p>
            <w:r>
              <w:rPr>
                <w:rFonts w:ascii="宋体" w:hAnsi="宋体" w:eastAsia="宋体"/>
                <w:sz w:val="20"/>
              </w:rPr>
              <w:t>月度统计</w:t>
            </w:r>
          </w:p>
        </w:tc>
      </w:tr>
    </w:tbl>
    <w:p/>
    <w:p>
      <w:pPr>
        <w:spacing w:line="440" w:lineRule="exact" w:before="0" w:after="0"/>
      </w:pPr>
      <w:r>
        <w:rPr>
          <w:rFonts w:ascii="宋体" w:hAnsi="宋体" w:eastAsia="宋体"/>
          <w:sz w:val="24"/>
        </w:rPr>
        <w:t>---</w:t>
      </w:r>
    </w:p>
    <w:p>
      <w:pPr>
        <w:pStyle w:val="Heading2"/>
      </w:pPr>
      <w:r>
        <w:t>3.3 叫号及广播系统维护方案</w:t>
      </w:r>
    </w:p>
    <w:p>
      <w:pPr>
        <w:pStyle w:val="Heading3"/>
      </w:pPr>
      <w:r>
        <w:t>3.3.1 排队叫号系统</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排队叫号系统部署于湖南省政务服务大厅全部148个办事窗口，是政务服务的核心调度系统。系统由叫号服务器、窗口叫号器、等候区LED条屏、语音播报系统、导办台取号机组成，支持多种取号方式（身份证刷卡、二维码扫描、触摸屏手动取号），实现办事群众的智能排队和窗口调度。</w:t>
      </w:r>
    </w:p>
    <w:p>
      <w:pPr>
        <w:spacing w:line="440" w:lineRule="exact" w:before="0" w:after="0"/>
      </w:pPr>
      <w:r>
        <w:rPr>
          <w:rFonts w:ascii="宋体" w:hAnsi="宋体" w:eastAsia="宋体"/>
          <w:b/>
          <w:sz w:val="24"/>
        </w:rPr>
        <w:t>系统技术规格详情：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排队叫号系统 V6.0（定制版）</w:t>
            </w:r>
          </w:p>
        </w:tc>
      </w:tr>
      <w:tr>
        <w:tc>
          <w:tcPr>
            <w:tcW w:type="dxa" w:w="4156"/>
          </w:tcPr>
          <w:p>
            <w:r>
              <w:rPr>
                <w:rFonts w:ascii="宋体" w:hAnsi="宋体" w:eastAsia="宋体"/>
                <w:sz w:val="20"/>
              </w:rPr>
              <w:t>服务器</w:t>
            </w:r>
          </w:p>
        </w:tc>
        <w:tc>
          <w:tcPr>
            <w:tcW w:type="dxa" w:w="4156"/>
          </w:tcPr>
          <w:p>
            <w:r>
              <w:rPr>
                <w:rFonts w:ascii="宋体" w:hAnsi="宋体" w:eastAsia="宋体"/>
                <w:sz w:val="20"/>
              </w:rPr>
              <w:t>华为FusionServer Pro 2288H V6（双路至强）</w:t>
            </w:r>
          </w:p>
        </w:tc>
      </w:tr>
      <w:tr>
        <w:tc>
          <w:tcPr>
            <w:tcW w:type="dxa" w:w="4156"/>
          </w:tcPr>
          <w:p>
            <w:r>
              <w:rPr>
                <w:rFonts w:ascii="宋体" w:hAnsi="宋体" w:eastAsia="宋体"/>
                <w:sz w:val="20"/>
              </w:rPr>
              <w:t>叫号器</w:t>
            </w:r>
          </w:p>
        </w:tc>
        <w:tc>
          <w:tcPr>
            <w:tcW w:type="dxa" w:w="4156"/>
          </w:tcPr>
          <w:p>
            <w:r>
              <w:rPr>
                <w:rFonts w:ascii="宋体" w:hAnsi="宋体" w:eastAsia="宋体"/>
                <w:sz w:val="20"/>
              </w:rPr>
              <w:t>10.1寸IPS触摸屏，分辨率1280×800</w:t>
            </w:r>
          </w:p>
        </w:tc>
      </w:tr>
      <w:tr>
        <w:tc>
          <w:tcPr>
            <w:tcW w:type="dxa" w:w="4156"/>
          </w:tcPr>
          <w:p>
            <w:r>
              <w:rPr>
                <w:rFonts w:ascii="宋体" w:hAnsi="宋体" w:eastAsia="宋体"/>
                <w:sz w:val="20"/>
              </w:rPr>
              <w:t>LED条屏</w:t>
            </w:r>
          </w:p>
        </w:tc>
        <w:tc>
          <w:tcPr>
            <w:tcW w:type="dxa" w:w="4156"/>
          </w:tcPr>
          <w:p>
            <w:r>
              <w:rPr>
                <w:rFonts w:ascii="宋体" w:hAnsi="宋体" w:eastAsia="宋体"/>
                <w:sz w:val="20"/>
              </w:rPr>
              <w:t>P2.5室内全彩，单条尺寸1200×320mm</w:t>
            </w:r>
          </w:p>
        </w:tc>
      </w:tr>
      <w:tr>
        <w:tc>
          <w:tcPr>
            <w:tcW w:type="dxa" w:w="4156"/>
          </w:tcPr>
          <w:p>
            <w:r>
              <w:rPr>
                <w:rFonts w:ascii="宋体" w:hAnsi="宋体" w:eastAsia="宋体"/>
                <w:sz w:val="20"/>
              </w:rPr>
              <w:t>语音播报</w:t>
            </w:r>
          </w:p>
        </w:tc>
        <w:tc>
          <w:tcPr>
            <w:tcW w:type="dxa" w:w="4156"/>
          </w:tcPr>
          <w:p>
            <w:r>
              <w:rPr>
                <w:rFonts w:ascii="宋体" w:hAnsi="宋体" w:eastAsia="宋体"/>
                <w:sz w:val="20"/>
              </w:rPr>
              <w:t>支持中英文双语，音量可调20-80dB</w:t>
            </w:r>
          </w:p>
        </w:tc>
      </w:tr>
      <w:tr>
        <w:tc>
          <w:tcPr>
            <w:tcW w:type="dxa" w:w="4156"/>
          </w:tcPr>
          <w:p>
            <w:r>
              <w:rPr>
                <w:rFonts w:ascii="宋体" w:hAnsi="宋体" w:eastAsia="宋体"/>
                <w:sz w:val="20"/>
              </w:rPr>
              <w:t>通信方式</w:t>
            </w:r>
          </w:p>
        </w:tc>
        <w:tc>
          <w:tcPr>
            <w:tcW w:type="dxa" w:w="4156"/>
          </w:tcPr>
          <w:p>
            <w:r>
              <w:rPr>
                <w:rFonts w:ascii="宋体" w:hAnsi="宋体" w:eastAsia="宋体"/>
                <w:sz w:val="20"/>
              </w:rPr>
              <w:t>TCP/IP有线 + WiFi无线备份</w:t>
            </w:r>
          </w:p>
        </w:tc>
      </w:tr>
      <w:tr>
        <w:tc>
          <w:tcPr>
            <w:tcW w:type="dxa" w:w="4156"/>
          </w:tcPr>
          <w:p>
            <w:r>
              <w:rPr>
                <w:rFonts w:ascii="宋体" w:hAnsi="宋体" w:eastAsia="宋体"/>
                <w:sz w:val="20"/>
              </w:rPr>
              <w:t>并发能力</w:t>
            </w:r>
          </w:p>
        </w:tc>
        <w:tc>
          <w:tcPr>
            <w:tcW w:type="dxa" w:w="4156"/>
          </w:tcPr>
          <w:p>
            <w:r>
              <w:rPr>
                <w:rFonts w:ascii="宋体" w:hAnsi="宋体" w:eastAsia="宋体"/>
                <w:sz w:val="20"/>
              </w:rPr>
              <w:t>支持≥200个窗口同时在线</w:t>
            </w:r>
          </w:p>
        </w:tc>
      </w:tr>
      <w:tr>
        <w:tc>
          <w:tcPr>
            <w:tcW w:type="dxa" w:w="4156"/>
          </w:tcPr>
          <w:p>
            <w:r>
              <w:rPr>
                <w:rFonts w:ascii="宋体" w:hAnsi="宋体" w:eastAsia="宋体"/>
                <w:sz w:val="20"/>
              </w:rPr>
              <w:t>数据存储</w:t>
            </w:r>
          </w:p>
        </w:tc>
        <w:tc>
          <w:tcPr>
            <w:tcW w:type="dxa" w:w="4156"/>
          </w:tcPr>
          <w:p>
            <w:r>
              <w:rPr>
                <w:rFonts w:ascii="宋体" w:hAnsi="宋体" w:eastAsia="宋体"/>
                <w:sz w:val="20"/>
              </w:rPr>
              <w:t>MySQL 8.0主从集群，每日数据自动备份</w:t>
            </w:r>
          </w:p>
        </w:tc>
      </w:tr>
      <w:tr>
        <w:tc>
          <w:tcPr>
            <w:tcW w:type="dxa" w:w="4156"/>
          </w:tcPr>
          <w:p>
            <w:r>
              <w:rPr>
                <w:rFonts w:ascii="宋体" w:hAnsi="宋体" w:eastAsia="宋体"/>
                <w:sz w:val="20"/>
              </w:rPr>
              <w:t>部署位置</w:t>
            </w:r>
          </w:p>
        </w:tc>
        <w:tc>
          <w:tcPr>
            <w:tcW w:type="dxa" w:w="4156"/>
          </w:tcPr>
          <w:p>
            <w:r>
              <w:rPr>
                <w:rFonts w:ascii="宋体" w:hAnsi="宋体" w:eastAsia="宋体"/>
                <w:sz w:val="20"/>
              </w:rPr>
              <w:t>148个窗口 + 导办台</w:t>
            </w:r>
          </w:p>
        </w:tc>
      </w:tr>
      <w:tr>
        <w:tc>
          <w:tcPr>
            <w:tcW w:type="dxa" w:w="4156"/>
          </w:tcPr>
          <w:p>
            <w:r>
              <w:rPr>
                <w:rFonts w:ascii="宋体" w:hAnsi="宋体" w:eastAsia="宋体"/>
                <w:sz w:val="20"/>
              </w:rPr>
              <w:t>数量</w:t>
            </w:r>
          </w:p>
        </w:tc>
        <w:tc>
          <w:tcPr>
            <w:tcW w:type="dxa" w:w="4156"/>
          </w:tcPr>
          <w:p>
            <w:r>
              <w:rPr>
                <w:rFonts w:ascii="宋体" w:hAnsi="宋体" w:eastAsia="宋体"/>
                <w:sz w:val="20"/>
              </w:rPr>
              <w:t>148套叫号器 + 6台取号机 + 12条LED条屏</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系统状态检查</w:t>
            </w:r>
          </w:p>
        </w:tc>
        <w:tc>
          <w:tcPr>
            <w:tcW w:type="dxa" w:w="1662"/>
          </w:tcPr>
          <w:p>
            <w:r>
              <w:rPr>
                <w:rFonts w:ascii="宋体" w:hAnsi="宋体" w:eastAsia="宋体"/>
                <w:sz w:val="20"/>
              </w:rPr>
              <w:t>检查服务器、叫号器、LED屏状态</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每日</w:t>
            </w:r>
          </w:p>
        </w:tc>
        <w:tc>
          <w:tcPr>
            <w:tcW w:type="dxa" w:w="1662"/>
          </w:tcPr>
          <w:p>
            <w:r>
              <w:rPr>
                <w:rFonts w:ascii="宋体" w:hAnsi="宋体" w:eastAsia="宋体"/>
                <w:sz w:val="20"/>
              </w:rPr>
              <w:t>语音测试</w:t>
            </w:r>
          </w:p>
        </w:tc>
        <w:tc>
          <w:tcPr>
            <w:tcW w:type="dxa" w:w="1662"/>
          </w:tcPr>
          <w:p>
            <w:r>
              <w:rPr>
                <w:rFonts w:ascii="宋体" w:hAnsi="宋体" w:eastAsia="宋体"/>
                <w:sz w:val="20"/>
              </w:rPr>
              <w:t>测试语音播报功能</w:t>
            </w:r>
          </w:p>
        </w:tc>
        <w:tc>
          <w:tcPr>
            <w:tcW w:type="dxa" w:w="1662"/>
          </w:tcPr>
          <w:p>
            <w:r>
              <w:rPr>
                <w:rFonts w:ascii="宋体" w:hAnsi="宋体" w:eastAsia="宋体"/>
                <w:sz w:val="20"/>
              </w:rPr>
              <w:t>运维工程师</w:t>
            </w:r>
          </w:p>
        </w:tc>
        <w:tc>
          <w:tcPr>
            <w:tcW w:type="dxa" w:w="1662"/>
          </w:tcPr>
          <w:p>
            <w:r>
              <w:rPr>
                <w:rFonts w:ascii="宋体" w:hAnsi="宋体" w:eastAsia="宋体"/>
                <w:sz w:val="20"/>
              </w:rPr>
              <w:t>5分钟</w:t>
            </w:r>
          </w:p>
        </w:tc>
      </w:tr>
      <w:tr>
        <w:tc>
          <w:tcPr>
            <w:tcW w:type="dxa" w:w="1662"/>
          </w:tcPr>
          <w:p>
            <w:r>
              <w:rPr>
                <w:rFonts w:ascii="宋体" w:hAnsi="宋体" w:eastAsia="宋体"/>
                <w:sz w:val="20"/>
              </w:rPr>
              <w:t>每日</w:t>
            </w:r>
          </w:p>
        </w:tc>
        <w:tc>
          <w:tcPr>
            <w:tcW w:type="dxa" w:w="1662"/>
          </w:tcPr>
          <w:p>
            <w:r>
              <w:rPr>
                <w:rFonts w:ascii="宋体" w:hAnsi="宋体" w:eastAsia="宋体"/>
                <w:sz w:val="20"/>
              </w:rPr>
              <w:t>数据备份检查</w:t>
            </w:r>
          </w:p>
        </w:tc>
        <w:tc>
          <w:tcPr>
            <w:tcW w:type="dxa" w:w="1662"/>
          </w:tcPr>
          <w:p>
            <w:r>
              <w:rPr>
                <w:rFonts w:ascii="宋体" w:hAnsi="宋体" w:eastAsia="宋体"/>
                <w:sz w:val="20"/>
              </w:rPr>
              <w:t>检查自动备份任务执行状态</w:t>
            </w:r>
          </w:p>
        </w:tc>
        <w:tc>
          <w:tcPr>
            <w:tcW w:type="dxa" w:w="1662"/>
          </w:tcPr>
          <w:p>
            <w:r>
              <w:rPr>
                <w:rFonts w:ascii="宋体" w:hAnsi="宋体" w:eastAsia="宋体"/>
                <w:sz w:val="20"/>
              </w:rPr>
              <w:t>运维工程师</w:t>
            </w:r>
          </w:p>
        </w:tc>
        <w:tc>
          <w:tcPr>
            <w:tcW w:type="dxa" w:w="1662"/>
          </w:tcPr>
          <w:p>
            <w:r>
              <w:rPr>
                <w:rFonts w:ascii="宋体" w:hAnsi="宋体" w:eastAsia="宋体"/>
                <w:sz w:val="20"/>
              </w:rPr>
              <w:t>5分钟</w:t>
            </w:r>
          </w:p>
        </w:tc>
      </w:tr>
      <w:tr>
        <w:tc>
          <w:tcPr>
            <w:tcW w:type="dxa" w:w="1662"/>
          </w:tcPr>
          <w:p>
            <w:r>
              <w:rPr>
                <w:rFonts w:ascii="宋体" w:hAnsi="宋体" w:eastAsia="宋体"/>
                <w:sz w:val="20"/>
              </w:rPr>
              <w:t>每周</w:t>
            </w:r>
          </w:p>
        </w:tc>
        <w:tc>
          <w:tcPr>
            <w:tcW w:type="dxa" w:w="1662"/>
          </w:tcPr>
          <w:p>
            <w:r>
              <w:rPr>
                <w:rFonts w:ascii="宋体" w:hAnsi="宋体" w:eastAsia="宋体"/>
                <w:sz w:val="20"/>
              </w:rPr>
              <w:t>叫号器清洁</w:t>
            </w:r>
          </w:p>
        </w:tc>
        <w:tc>
          <w:tcPr>
            <w:tcW w:type="dxa" w:w="1662"/>
          </w:tcPr>
          <w:p>
            <w:r>
              <w:rPr>
                <w:rFonts w:ascii="宋体" w:hAnsi="宋体" w:eastAsia="宋体"/>
                <w:sz w:val="20"/>
              </w:rPr>
              <w:t>清洁148台叫号器屏幕和外壳</w:t>
            </w:r>
          </w:p>
        </w:tc>
        <w:tc>
          <w:tcPr>
            <w:tcW w:type="dxa" w:w="1662"/>
          </w:tcPr>
          <w:p>
            <w:r>
              <w:rPr>
                <w:rFonts w:ascii="宋体" w:hAnsi="宋体" w:eastAsia="宋体"/>
                <w:sz w:val="20"/>
              </w:rPr>
              <w:t>运维工程师</w:t>
            </w:r>
          </w:p>
        </w:tc>
        <w:tc>
          <w:tcPr>
            <w:tcW w:type="dxa" w:w="1662"/>
          </w:tcPr>
          <w:p>
            <w:r>
              <w:rPr>
                <w:rFonts w:ascii="宋体" w:hAnsi="宋体" w:eastAsia="宋体"/>
                <w:sz w:val="20"/>
              </w:rPr>
              <w:t>120分钟</w:t>
            </w:r>
          </w:p>
        </w:tc>
      </w:tr>
      <w:tr>
        <w:tc>
          <w:tcPr>
            <w:tcW w:type="dxa" w:w="1662"/>
          </w:tcPr>
          <w:p>
            <w:r>
              <w:rPr>
                <w:rFonts w:ascii="宋体" w:hAnsi="宋体" w:eastAsia="宋体"/>
                <w:sz w:val="20"/>
              </w:rPr>
              <w:t>每周</w:t>
            </w:r>
          </w:p>
        </w:tc>
        <w:tc>
          <w:tcPr>
            <w:tcW w:type="dxa" w:w="1662"/>
          </w:tcPr>
          <w:p>
            <w:r>
              <w:rPr>
                <w:rFonts w:ascii="宋体" w:hAnsi="宋体" w:eastAsia="宋体"/>
                <w:sz w:val="20"/>
              </w:rPr>
              <w:t>数据库维护</w:t>
            </w:r>
          </w:p>
        </w:tc>
        <w:tc>
          <w:tcPr>
            <w:tcW w:type="dxa" w:w="1662"/>
          </w:tcPr>
          <w:p>
            <w:r>
              <w:rPr>
                <w:rFonts w:ascii="宋体" w:hAnsi="宋体" w:eastAsia="宋体"/>
                <w:sz w:val="20"/>
              </w:rPr>
              <w:t>执行数据库优化和索引重建</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w:t>
            </w:r>
          </w:p>
        </w:tc>
      </w:tr>
      <w:tr>
        <w:tc>
          <w:tcPr>
            <w:tcW w:type="dxa" w:w="1662"/>
          </w:tcPr>
          <w:p>
            <w:r>
              <w:rPr>
                <w:rFonts w:ascii="宋体" w:hAnsi="宋体" w:eastAsia="宋体"/>
                <w:sz w:val="20"/>
              </w:rPr>
              <w:t>每月</w:t>
            </w:r>
          </w:p>
        </w:tc>
        <w:tc>
          <w:tcPr>
            <w:tcW w:type="dxa" w:w="1662"/>
          </w:tcPr>
          <w:p>
            <w:r>
              <w:rPr>
                <w:rFonts w:ascii="宋体" w:hAnsi="宋体" w:eastAsia="宋体"/>
                <w:sz w:val="20"/>
              </w:rPr>
              <w:t>LED屏检测</w:t>
            </w:r>
          </w:p>
        </w:tc>
        <w:tc>
          <w:tcPr>
            <w:tcW w:type="dxa" w:w="1662"/>
          </w:tcPr>
          <w:p>
            <w:r>
              <w:rPr>
                <w:rFonts w:ascii="宋体" w:hAnsi="宋体" w:eastAsia="宋体"/>
                <w:sz w:val="20"/>
              </w:rPr>
              <w:t>逐条检测LED条屏显示效果</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每月</w:t>
            </w:r>
          </w:p>
        </w:tc>
        <w:tc>
          <w:tcPr>
            <w:tcW w:type="dxa" w:w="1662"/>
          </w:tcPr>
          <w:p>
            <w:r>
              <w:rPr>
                <w:rFonts w:ascii="宋体" w:hAnsi="宋体" w:eastAsia="宋体"/>
                <w:sz w:val="20"/>
              </w:rPr>
              <w:t>服务器硬件检测</w:t>
            </w:r>
          </w:p>
        </w:tc>
        <w:tc>
          <w:tcPr>
            <w:tcW w:type="dxa" w:w="1662"/>
          </w:tcPr>
          <w:p>
            <w:r>
              <w:rPr>
                <w:rFonts w:ascii="宋体" w:hAnsi="宋体" w:eastAsia="宋体"/>
                <w:sz w:val="20"/>
              </w:rPr>
              <w:t>检测CPU/内存/磁盘/温度</w:t>
            </w:r>
          </w:p>
        </w:tc>
        <w:tc>
          <w:tcPr>
            <w:tcW w:type="dxa" w:w="1662"/>
          </w:tcPr>
          <w:p>
            <w:r>
              <w:rPr>
                <w:rFonts w:ascii="宋体" w:hAnsi="宋体" w:eastAsia="宋体"/>
                <w:sz w:val="20"/>
              </w:rPr>
              <w:t>运维工程师</w:t>
            </w:r>
          </w:p>
        </w:tc>
        <w:tc>
          <w:tcPr>
            <w:tcW w:type="dxa" w:w="1662"/>
          </w:tcPr>
          <w:p>
            <w:r>
              <w:rPr>
                <w:rFonts w:ascii="宋体" w:hAnsi="宋体" w:eastAsia="宋体"/>
                <w:sz w:val="20"/>
              </w:rPr>
              <w:t>45分钟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系统压力测试</w:t>
            </w:r>
          </w:p>
        </w:tc>
        <w:tc>
          <w:tcPr>
            <w:tcW w:type="dxa" w:w="1662"/>
          </w:tcPr>
          <w:p>
            <w:r>
              <w:rPr>
                <w:rFonts w:ascii="宋体" w:hAnsi="宋体" w:eastAsia="宋体"/>
                <w:sz w:val="20"/>
              </w:rPr>
              <w:t>模拟高峰期200窗口并发</w:t>
            </w:r>
          </w:p>
        </w:tc>
        <w:tc>
          <w:tcPr>
            <w:tcW w:type="dxa" w:w="1662"/>
          </w:tcPr>
          <w:p>
            <w:r>
              <w:rPr>
                <w:rFonts w:ascii="宋体" w:hAnsi="宋体" w:eastAsia="宋体"/>
                <w:sz w:val="20"/>
              </w:rPr>
              <w:t>运维工程师</w:t>
            </w:r>
          </w:p>
        </w:tc>
        <w:tc>
          <w:tcPr>
            <w:tcW w:type="dxa" w:w="1662"/>
          </w:tcPr>
          <w:p>
            <w:r>
              <w:rPr>
                <w:rFonts w:ascii="宋体" w:hAnsi="宋体" w:eastAsia="宋体"/>
                <w:sz w:val="20"/>
              </w:rPr>
              <w:t>120分钟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数据库容灾演练</w:t>
            </w:r>
          </w:p>
        </w:tc>
        <w:tc>
          <w:tcPr>
            <w:tcW w:type="dxa" w:w="1662"/>
          </w:tcPr>
          <w:p>
            <w:r>
              <w:rPr>
                <w:rFonts w:ascii="宋体" w:hAnsi="宋体" w:eastAsia="宋体"/>
                <w:sz w:val="20"/>
              </w:rPr>
              <w:t>主从切换和数据恢复测试</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每年</w:t>
            </w:r>
          </w:p>
        </w:tc>
        <w:tc>
          <w:tcPr>
            <w:tcW w:type="dxa" w:w="1662"/>
          </w:tcPr>
          <w:p>
            <w:r>
              <w:rPr>
                <w:rFonts w:ascii="宋体" w:hAnsi="宋体" w:eastAsia="宋体"/>
                <w:sz w:val="20"/>
              </w:rPr>
              <w:t>系统版本升级</w:t>
            </w:r>
          </w:p>
        </w:tc>
        <w:tc>
          <w:tcPr>
            <w:tcW w:type="dxa" w:w="1662"/>
          </w:tcPr>
          <w:p>
            <w:r>
              <w:rPr>
                <w:rFonts w:ascii="宋体" w:hAnsi="宋体" w:eastAsia="宋体"/>
                <w:sz w:val="20"/>
              </w:rPr>
              <w:t>升级叫号系统至最新版本</w:t>
            </w:r>
          </w:p>
        </w:tc>
        <w:tc>
          <w:tcPr>
            <w:tcW w:type="dxa" w:w="1662"/>
          </w:tcPr>
          <w:p>
            <w:r>
              <w:rPr>
                <w:rFonts w:ascii="宋体" w:hAnsi="宋体" w:eastAsia="宋体"/>
                <w:sz w:val="20"/>
              </w:rPr>
              <w:t>运维工程师</w:t>
            </w:r>
          </w:p>
        </w:tc>
        <w:tc>
          <w:tcPr>
            <w:tcW w:type="dxa" w:w="1662"/>
          </w:tcPr>
          <w:p>
            <w:r>
              <w:rPr>
                <w:rFonts w:ascii="宋体" w:hAnsi="宋体" w:eastAsia="宋体"/>
                <w:sz w:val="20"/>
              </w:rPr>
              <w:t>240分钟</w:t>
            </w:r>
          </w:p>
        </w:tc>
      </w:tr>
      <w:tr>
        <w:tc>
          <w:tcPr>
            <w:tcW w:type="dxa" w:w="1662"/>
          </w:tcPr>
          <w:p>
            <w:r>
              <w:rPr>
                <w:rFonts w:ascii="宋体" w:hAnsi="宋体" w:eastAsia="宋体"/>
                <w:sz w:val="20"/>
              </w:rPr>
              <w:t>每年</w:t>
            </w:r>
          </w:p>
        </w:tc>
        <w:tc>
          <w:tcPr>
            <w:tcW w:type="dxa" w:w="1662"/>
          </w:tcPr>
          <w:p>
            <w:r>
              <w:rPr>
                <w:rFonts w:ascii="宋体" w:hAnsi="宋体" w:eastAsia="宋体"/>
                <w:sz w:val="20"/>
              </w:rPr>
              <w:t>硬件全面检测</w:t>
            </w:r>
          </w:p>
        </w:tc>
        <w:tc>
          <w:tcPr>
            <w:tcW w:type="dxa" w:w="1662"/>
          </w:tcPr>
          <w:p>
            <w:r>
              <w:rPr>
                <w:rFonts w:ascii="宋体" w:hAnsi="宋体" w:eastAsia="宋体"/>
                <w:sz w:val="20"/>
              </w:rPr>
              <w:t>所有硬件模块深度检测</w:t>
            </w:r>
          </w:p>
        </w:tc>
        <w:tc>
          <w:tcPr>
            <w:tcW w:type="dxa" w:w="1662"/>
          </w:tcPr>
          <w:p>
            <w:r>
              <w:rPr>
                <w:rFonts w:ascii="宋体" w:hAnsi="宋体" w:eastAsia="宋体"/>
                <w:sz w:val="20"/>
              </w:rPr>
              <w:t>运维工程师</w:t>
            </w:r>
          </w:p>
        </w:tc>
        <w:tc>
          <w:tcPr>
            <w:tcW w:type="dxa" w:w="1662"/>
          </w:tcPr>
          <w:p>
            <w:r>
              <w:rPr>
                <w:rFonts w:ascii="宋体" w:hAnsi="宋体" w:eastAsia="宋体"/>
                <w:sz w:val="20"/>
              </w:rPr>
              <w:t>180分钟</w:t>
            </w:r>
          </w:p>
        </w:tc>
      </w:tr>
    </w:tbl>
    <w:p/>
    <w:p>
      <w:pPr>
        <w:spacing w:line="440" w:lineRule="exact" w:before="0" w:after="0"/>
      </w:pPr>
      <w:r>
        <w:rPr>
          <w:rFonts w:ascii="宋体" w:hAnsi="宋体" w:eastAsia="宋体"/>
          <w:b/>
          <w:sz w:val="24"/>
        </w:rPr>
        <w:t>表3-3-1 排队叫号系统维护计划表</w:t>
      </w:r>
    </w:p>
    <w:p>
      <w:pPr>
        <w:spacing w:line="440" w:lineRule="exact" w:before="0" w:after="0"/>
      </w:pPr>
      <w:r>
        <w:rPr>
          <w:rFonts w:ascii="宋体" w:hAnsi="宋体" w:eastAsia="宋体"/>
          <w:b/>
          <w:sz w:val="24"/>
        </w:rPr>
        <w:t>三、标准操作规程（SOP）</w:t>
      </w:r>
    </w:p>
    <w:p>
      <w:pPr>
        <w:spacing w:line="440" w:lineRule="exact" w:before="0" w:after="0"/>
      </w:pPr>
      <w:r>
        <w:rPr>
          <w:rFonts w:ascii="宋体" w:hAnsi="宋体" w:eastAsia="宋体"/>
          <w:b/>
          <w:sz w:val="24"/>
        </w:rPr>
        <w:t>SOP-QH-001：排队叫号系统日常维护标准操作规程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服务器状态检查</w:t>
            </w:r>
          </w:p>
        </w:tc>
        <w:tc>
          <w:tcPr>
            <w:tcW w:type="dxa" w:w="1662"/>
          </w:tcPr>
          <w:p>
            <w:r>
              <w:rPr>
                <w:rFonts w:ascii="宋体" w:hAnsi="宋体" w:eastAsia="宋体"/>
                <w:sz w:val="20"/>
              </w:rPr>
              <w:t>登录系统管理后台，检查服务器运行状态</w:t>
            </w:r>
          </w:p>
        </w:tc>
        <w:tc>
          <w:tcPr>
            <w:tcW w:type="dxa" w:w="1662"/>
          </w:tcPr>
          <w:p>
            <w:r>
              <w:rPr>
                <w:rFonts w:ascii="宋体" w:hAnsi="宋体" w:eastAsia="宋体"/>
                <w:sz w:val="20"/>
              </w:rPr>
              <w:t>检查CPU/内存/磁盘使用率</w:t>
            </w:r>
          </w:p>
        </w:tc>
        <w:tc>
          <w:tcPr>
            <w:tcW w:type="dxa" w:w="1662"/>
          </w:tcPr>
          <w:p>
            <w:r>
              <w:rPr>
                <w:rFonts w:ascii="宋体" w:hAnsi="宋体" w:eastAsia="宋体"/>
                <w:sz w:val="20"/>
              </w:rPr>
              <w:t>CPU≤60%，内存≤70%</w:t>
            </w:r>
          </w:p>
        </w:tc>
      </w:tr>
      <w:tr>
        <w:tc>
          <w:tcPr>
            <w:tcW w:type="dxa" w:w="1662"/>
          </w:tcPr>
          <w:p>
            <w:r>
              <w:rPr>
                <w:rFonts w:ascii="宋体" w:hAnsi="宋体" w:eastAsia="宋体"/>
                <w:sz w:val="20"/>
              </w:rPr>
              <w:t>2</w:t>
            </w:r>
          </w:p>
        </w:tc>
        <w:tc>
          <w:tcPr>
            <w:tcW w:type="dxa" w:w="1662"/>
          </w:tcPr>
          <w:p>
            <w:r>
              <w:rPr>
                <w:rFonts w:ascii="宋体" w:hAnsi="宋体" w:eastAsia="宋体"/>
                <w:sz w:val="20"/>
              </w:rPr>
              <w:t>叫号器巡检</w:t>
            </w:r>
          </w:p>
        </w:tc>
        <w:tc>
          <w:tcPr>
            <w:tcW w:type="dxa" w:w="1662"/>
          </w:tcPr>
          <w:p>
            <w:r>
              <w:rPr>
                <w:rFonts w:ascii="宋体" w:hAnsi="宋体" w:eastAsia="宋体"/>
                <w:sz w:val="20"/>
              </w:rPr>
              <w:t>随机抽查10%叫号器运行状态</w:t>
            </w:r>
          </w:p>
        </w:tc>
        <w:tc>
          <w:tcPr>
            <w:tcW w:type="dxa" w:w="1662"/>
          </w:tcPr>
          <w:p>
            <w:r>
              <w:rPr>
                <w:rFonts w:ascii="宋体" w:hAnsi="宋体" w:eastAsia="宋体"/>
                <w:sz w:val="20"/>
              </w:rPr>
              <w:t>检查屏幕显示、触摸响应</w:t>
            </w:r>
          </w:p>
        </w:tc>
        <w:tc>
          <w:tcPr>
            <w:tcW w:type="dxa" w:w="1662"/>
          </w:tcPr>
          <w:p>
            <w:r>
              <w:rPr>
                <w:rFonts w:ascii="宋体" w:hAnsi="宋体" w:eastAsia="宋体"/>
                <w:sz w:val="20"/>
              </w:rPr>
              <w:t>所有叫号器正常运行</w:t>
            </w:r>
          </w:p>
        </w:tc>
      </w:tr>
      <w:tr>
        <w:tc>
          <w:tcPr>
            <w:tcW w:type="dxa" w:w="1662"/>
          </w:tcPr>
          <w:p>
            <w:r>
              <w:rPr>
                <w:rFonts w:ascii="宋体" w:hAnsi="宋体" w:eastAsia="宋体"/>
                <w:sz w:val="20"/>
              </w:rPr>
              <w:t>3</w:t>
            </w:r>
          </w:p>
        </w:tc>
        <w:tc>
          <w:tcPr>
            <w:tcW w:type="dxa" w:w="1662"/>
          </w:tcPr>
          <w:p>
            <w:r>
              <w:rPr>
                <w:rFonts w:ascii="宋体" w:hAnsi="宋体" w:eastAsia="宋体"/>
                <w:sz w:val="20"/>
              </w:rPr>
              <w:t>LED屏检查</w:t>
            </w:r>
          </w:p>
        </w:tc>
        <w:tc>
          <w:tcPr>
            <w:tcW w:type="dxa" w:w="1662"/>
          </w:tcPr>
          <w:p>
            <w:r>
              <w:rPr>
                <w:rFonts w:ascii="宋体" w:hAnsi="宋体" w:eastAsia="宋体"/>
                <w:sz w:val="20"/>
              </w:rPr>
              <w:t>检查所有LED条屏显示内容</w:t>
            </w:r>
          </w:p>
        </w:tc>
        <w:tc>
          <w:tcPr>
            <w:tcW w:type="dxa" w:w="1662"/>
          </w:tcPr>
          <w:p>
            <w:r>
              <w:rPr>
                <w:rFonts w:ascii="宋体" w:hAnsi="宋体" w:eastAsia="宋体"/>
                <w:sz w:val="20"/>
              </w:rPr>
              <w:t>检查有无死点、花屏</w:t>
            </w:r>
          </w:p>
        </w:tc>
        <w:tc>
          <w:tcPr>
            <w:tcW w:type="dxa" w:w="1662"/>
          </w:tcPr>
          <w:p>
            <w:r>
              <w:rPr>
                <w:rFonts w:ascii="宋体" w:hAnsi="宋体" w:eastAsia="宋体"/>
                <w:sz w:val="20"/>
              </w:rPr>
              <w:t>显示正常</w:t>
            </w:r>
          </w:p>
        </w:tc>
      </w:tr>
      <w:tr>
        <w:tc>
          <w:tcPr>
            <w:tcW w:type="dxa" w:w="1662"/>
          </w:tcPr>
          <w:p>
            <w:r>
              <w:rPr>
                <w:rFonts w:ascii="宋体" w:hAnsi="宋体" w:eastAsia="宋体"/>
                <w:sz w:val="20"/>
              </w:rPr>
              <w:t>4</w:t>
            </w:r>
          </w:p>
        </w:tc>
        <w:tc>
          <w:tcPr>
            <w:tcW w:type="dxa" w:w="1662"/>
          </w:tcPr>
          <w:p>
            <w:r>
              <w:rPr>
                <w:rFonts w:ascii="宋体" w:hAnsi="宋体" w:eastAsia="宋体"/>
                <w:sz w:val="20"/>
              </w:rPr>
              <w:t>语音检查</w:t>
            </w:r>
          </w:p>
        </w:tc>
        <w:tc>
          <w:tcPr>
            <w:tcW w:type="dxa" w:w="1662"/>
          </w:tcPr>
          <w:p>
            <w:r>
              <w:rPr>
                <w:rFonts w:ascii="宋体" w:hAnsi="宋体" w:eastAsia="宋体"/>
                <w:sz w:val="20"/>
              </w:rPr>
              <w:t>测试语音播报功能</w:t>
            </w:r>
          </w:p>
        </w:tc>
        <w:tc>
          <w:tcPr>
            <w:tcW w:type="dxa" w:w="1662"/>
          </w:tcPr>
          <w:p>
            <w:r>
              <w:rPr>
                <w:rFonts w:ascii="宋体" w:hAnsi="宋体" w:eastAsia="宋体"/>
                <w:sz w:val="20"/>
              </w:rPr>
              <w:t>检查音量、音质</w:t>
            </w:r>
          </w:p>
        </w:tc>
        <w:tc>
          <w:tcPr>
            <w:tcW w:type="dxa" w:w="1662"/>
          </w:tcPr>
          <w:p>
            <w:r>
              <w:rPr>
                <w:rFonts w:ascii="宋体" w:hAnsi="宋体" w:eastAsia="宋体"/>
                <w:sz w:val="20"/>
              </w:rPr>
              <w:t>语音清晰、音量适中</w:t>
            </w:r>
          </w:p>
        </w:tc>
      </w:tr>
      <w:tr>
        <w:tc>
          <w:tcPr>
            <w:tcW w:type="dxa" w:w="1662"/>
          </w:tcPr>
          <w:p>
            <w:r>
              <w:rPr>
                <w:rFonts w:ascii="宋体" w:hAnsi="宋体" w:eastAsia="宋体"/>
                <w:sz w:val="20"/>
              </w:rPr>
              <w:t>5</w:t>
            </w:r>
          </w:p>
        </w:tc>
        <w:tc>
          <w:tcPr>
            <w:tcW w:type="dxa" w:w="1662"/>
          </w:tcPr>
          <w:p>
            <w:r>
              <w:rPr>
                <w:rFonts w:ascii="宋体" w:hAnsi="宋体" w:eastAsia="宋体"/>
                <w:sz w:val="20"/>
              </w:rPr>
              <w:t>数据备份检查</w:t>
            </w:r>
          </w:p>
        </w:tc>
        <w:tc>
          <w:tcPr>
            <w:tcW w:type="dxa" w:w="1662"/>
          </w:tcPr>
          <w:p>
            <w:r>
              <w:rPr>
                <w:rFonts w:ascii="宋体" w:hAnsi="宋体" w:eastAsia="宋体"/>
                <w:sz w:val="20"/>
              </w:rPr>
              <w:t>确认前一日备份任务成功执行</w:t>
            </w:r>
          </w:p>
        </w:tc>
        <w:tc>
          <w:tcPr>
            <w:tcW w:type="dxa" w:w="1662"/>
          </w:tcPr>
          <w:p>
            <w:r>
              <w:rPr>
                <w:rFonts w:ascii="宋体" w:hAnsi="宋体" w:eastAsia="宋体"/>
                <w:sz w:val="20"/>
              </w:rPr>
              <w:t>检查备份文件大小和完整性</w:t>
            </w:r>
          </w:p>
        </w:tc>
        <w:tc>
          <w:tcPr>
            <w:tcW w:type="dxa" w:w="1662"/>
          </w:tcPr>
          <w:p>
            <w:r>
              <w:rPr>
                <w:rFonts w:ascii="宋体" w:hAnsi="宋体" w:eastAsia="宋体"/>
                <w:sz w:val="20"/>
              </w:rPr>
              <w:t>备份成功</w:t>
            </w:r>
          </w:p>
        </w:tc>
      </w:tr>
    </w:tbl>
    <w:p/>
    <w:p>
      <w:pPr>
        <w:spacing w:line="440" w:lineRule="exact" w:before="0" w:after="0"/>
      </w:pPr>
      <w:r>
        <w:rPr>
          <w:rFonts w:ascii="宋体" w:hAnsi="宋体" w:eastAsia="宋体"/>
          <w:b/>
          <w:sz w:val="24"/>
        </w:rPr>
        <w:t>SOP-QH-002：排队叫号系统每周维护标准操作规程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叫号器深度清洁</w:t>
            </w:r>
          </w:p>
        </w:tc>
        <w:tc>
          <w:tcPr>
            <w:tcW w:type="dxa" w:w="1662"/>
          </w:tcPr>
          <w:p>
            <w:r>
              <w:rPr>
                <w:rFonts w:ascii="宋体" w:hAnsi="宋体" w:eastAsia="宋体"/>
                <w:sz w:val="20"/>
              </w:rPr>
              <w:t>使用专用清洁剂清洁叫号器屏幕</w:t>
            </w:r>
          </w:p>
        </w:tc>
        <w:tc>
          <w:tcPr>
            <w:tcW w:type="dxa" w:w="1662"/>
          </w:tcPr>
          <w:p>
            <w:r>
              <w:rPr>
                <w:rFonts w:ascii="宋体" w:hAnsi="宋体" w:eastAsia="宋体"/>
                <w:sz w:val="20"/>
              </w:rPr>
              <w:t>避免液体进入设备内部</w:t>
            </w:r>
          </w:p>
        </w:tc>
        <w:tc>
          <w:tcPr>
            <w:tcW w:type="dxa" w:w="1662"/>
          </w:tcPr>
          <w:p>
            <w:r>
              <w:rPr>
                <w:rFonts w:ascii="宋体" w:hAnsi="宋体" w:eastAsia="宋体"/>
                <w:sz w:val="20"/>
              </w:rPr>
              <w:t>屏幕清洁无污渍</w:t>
            </w:r>
          </w:p>
        </w:tc>
      </w:tr>
      <w:tr>
        <w:tc>
          <w:tcPr>
            <w:tcW w:type="dxa" w:w="1662"/>
          </w:tcPr>
          <w:p>
            <w:r>
              <w:rPr>
                <w:rFonts w:ascii="宋体" w:hAnsi="宋体" w:eastAsia="宋体"/>
                <w:sz w:val="20"/>
              </w:rPr>
              <w:t>2</w:t>
            </w:r>
          </w:p>
        </w:tc>
        <w:tc>
          <w:tcPr>
            <w:tcW w:type="dxa" w:w="1662"/>
          </w:tcPr>
          <w:p>
            <w:r>
              <w:rPr>
                <w:rFonts w:ascii="宋体" w:hAnsi="宋体" w:eastAsia="宋体"/>
                <w:sz w:val="20"/>
              </w:rPr>
              <w:t>数据库性能检查</w:t>
            </w:r>
          </w:p>
        </w:tc>
        <w:tc>
          <w:tcPr>
            <w:tcW w:type="dxa" w:w="1662"/>
          </w:tcPr>
          <w:p>
            <w:r>
              <w:rPr>
                <w:rFonts w:ascii="宋体" w:hAnsi="宋体" w:eastAsia="宋体"/>
                <w:sz w:val="20"/>
              </w:rPr>
              <w:t>执行数据库性能分析报告</w:t>
            </w:r>
          </w:p>
        </w:tc>
        <w:tc>
          <w:tcPr>
            <w:tcW w:type="dxa" w:w="1662"/>
          </w:tcPr>
          <w:p>
            <w:r>
              <w:rPr>
                <w:rFonts w:ascii="宋体" w:hAnsi="宋体" w:eastAsia="宋体"/>
                <w:sz w:val="20"/>
              </w:rPr>
              <w:t>检查慢查询日志</w:t>
            </w:r>
          </w:p>
        </w:tc>
        <w:tc>
          <w:tcPr>
            <w:tcW w:type="dxa" w:w="1662"/>
          </w:tcPr>
          <w:p>
            <w:r>
              <w:rPr>
                <w:rFonts w:ascii="宋体" w:hAnsi="宋体" w:eastAsia="宋体"/>
                <w:sz w:val="20"/>
              </w:rPr>
              <w:t>无超过5秒的慢查询</w:t>
            </w:r>
          </w:p>
        </w:tc>
      </w:tr>
      <w:tr>
        <w:tc>
          <w:tcPr>
            <w:tcW w:type="dxa" w:w="1662"/>
          </w:tcPr>
          <w:p>
            <w:r>
              <w:rPr>
                <w:rFonts w:ascii="宋体" w:hAnsi="宋体" w:eastAsia="宋体"/>
                <w:sz w:val="20"/>
              </w:rPr>
              <w:t>3</w:t>
            </w:r>
          </w:p>
        </w:tc>
        <w:tc>
          <w:tcPr>
            <w:tcW w:type="dxa" w:w="1662"/>
          </w:tcPr>
          <w:p>
            <w:r>
              <w:rPr>
                <w:rFonts w:ascii="宋体" w:hAnsi="宋体" w:eastAsia="宋体"/>
                <w:sz w:val="20"/>
              </w:rPr>
              <w:t>网络连通性检查</w:t>
            </w:r>
          </w:p>
        </w:tc>
        <w:tc>
          <w:tcPr>
            <w:tcW w:type="dxa" w:w="1662"/>
          </w:tcPr>
          <w:p>
            <w:r>
              <w:rPr>
                <w:rFonts w:ascii="宋体" w:hAnsi="宋体" w:eastAsia="宋体"/>
                <w:sz w:val="20"/>
              </w:rPr>
              <w:t>逐台检查叫号器网络连接</w:t>
            </w:r>
          </w:p>
        </w:tc>
        <w:tc>
          <w:tcPr>
            <w:tcW w:type="dxa" w:w="1662"/>
          </w:tcPr>
          <w:p>
            <w:r>
              <w:rPr>
                <w:rFonts w:ascii="宋体" w:hAnsi="宋体" w:eastAsia="宋体"/>
                <w:sz w:val="20"/>
              </w:rPr>
              <w:t>检查网线、交换机端口</w:t>
            </w:r>
          </w:p>
        </w:tc>
        <w:tc>
          <w:tcPr>
            <w:tcW w:type="dxa" w:w="1662"/>
          </w:tcPr>
          <w:p>
            <w:r>
              <w:rPr>
                <w:rFonts w:ascii="宋体" w:hAnsi="宋体" w:eastAsia="宋体"/>
                <w:sz w:val="20"/>
              </w:rPr>
              <w:t>网络连通率100%</w:t>
            </w:r>
          </w:p>
        </w:tc>
      </w:tr>
      <w:tr>
        <w:tc>
          <w:tcPr>
            <w:tcW w:type="dxa" w:w="1662"/>
          </w:tcPr>
          <w:p>
            <w:r>
              <w:rPr>
                <w:rFonts w:ascii="宋体" w:hAnsi="宋体" w:eastAsia="宋体"/>
                <w:sz w:val="20"/>
              </w:rPr>
              <w:t>4</w:t>
            </w:r>
          </w:p>
        </w:tc>
        <w:tc>
          <w:tcPr>
            <w:tcW w:type="dxa" w:w="1662"/>
          </w:tcPr>
          <w:p>
            <w:r>
              <w:rPr>
                <w:rFonts w:ascii="宋体" w:hAnsi="宋体" w:eastAsia="宋体"/>
                <w:sz w:val="20"/>
              </w:rPr>
              <w:t>系统日志审查</w:t>
            </w:r>
          </w:p>
        </w:tc>
        <w:tc>
          <w:tcPr>
            <w:tcW w:type="dxa" w:w="1662"/>
          </w:tcPr>
          <w:p>
            <w:r>
              <w:rPr>
                <w:rFonts w:ascii="宋体" w:hAnsi="宋体" w:eastAsia="宋体"/>
                <w:sz w:val="20"/>
              </w:rPr>
              <w:t>审查系统运行日志</w:t>
            </w:r>
          </w:p>
        </w:tc>
        <w:tc>
          <w:tcPr>
            <w:tcW w:type="dxa" w:w="1662"/>
          </w:tcPr>
          <w:p>
            <w:r>
              <w:rPr>
                <w:rFonts w:ascii="宋体" w:hAnsi="宋体" w:eastAsia="宋体"/>
                <w:sz w:val="20"/>
              </w:rPr>
              <w:t>检查错误日志和警告</w:t>
            </w:r>
          </w:p>
        </w:tc>
        <w:tc>
          <w:tcPr>
            <w:tcW w:type="dxa" w:w="1662"/>
          </w:tcPr>
          <w:p>
            <w:r>
              <w:rPr>
                <w:rFonts w:ascii="宋体" w:hAnsi="宋体" w:eastAsia="宋体"/>
                <w:sz w:val="20"/>
              </w:rPr>
              <w:t>无严重错误</w:t>
            </w:r>
          </w:p>
        </w:tc>
      </w:tr>
    </w:tbl>
    <w:p/>
    <w:p>
      <w:pPr>
        <w:spacing w:line="440" w:lineRule="exact" w:before="0" w:after="0"/>
      </w:pPr>
      <w:r>
        <w:rPr>
          <w:rFonts w:ascii="宋体" w:hAnsi="宋体" w:eastAsia="宋体"/>
          <w:b/>
          <w:sz w:val="24"/>
        </w:rPr>
        <w:t>SOP-QH-003：排队叫号系统每月维护标准操作规程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服务器硬件巡检</w:t>
            </w:r>
          </w:p>
        </w:tc>
        <w:tc>
          <w:tcPr>
            <w:tcW w:type="dxa" w:w="1662"/>
          </w:tcPr>
          <w:p>
            <w:r>
              <w:rPr>
                <w:rFonts w:ascii="宋体" w:hAnsi="宋体" w:eastAsia="宋体"/>
                <w:sz w:val="20"/>
              </w:rPr>
              <w:t>检查服务器风扇、电源、硬盘状态</w:t>
            </w:r>
          </w:p>
        </w:tc>
        <w:tc>
          <w:tcPr>
            <w:tcW w:type="dxa" w:w="1662"/>
          </w:tcPr>
          <w:p>
            <w:r>
              <w:rPr>
                <w:rFonts w:ascii="宋体" w:hAnsi="宋体" w:eastAsia="宋体"/>
                <w:sz w:val="20"/>
              </w:rPr>
              <w:t>使用服务器管理工具</w:t>
            </w:r>
          </w:p>
        </w:tc>
        <w:tc>
          <w:tcPr>
            <w:tcW w:type="dxa" w:w="1662"/>
          </w:tcPr>
          <w:p>
            <w:r>
              <w:rPr>
                <w:rFonts w:ascii="宋体" w:hAnsi="宋体" w:eastAsia="宋体"/>
                <w:sz w:val="20"/>
              </w:rPr>
              <w:t>所有硬件正常</w:t>
            </w:r>
          </w:p>
        </w:tc>
      </w:tr>
      <w:tr>
        <w:tc>
          <w:tcPr>
            <w:tcW w:type="dxa" w:w="1662"/>
          </w:tcPr>
          <w:p>
            <w:r>
              <w:rPr>
                <w:rFonts w:ascii="宋体" w:hAnsi="宋体" w:eastAsia="宋体"/>
                <w:sz w:val="20"/>
              </w:rPr>
              <w:t>2</w:t>
            </w:r>
          </w:p>
        </w:tc>
        <w:tc>
          <w:tcPr>
            <w:tcW w:type="dxa" w:w="1662"/>
          </w:tcPr>
          <w:p>
            <w:r>
              <w:rPr>
                <w:rFonts w:ascii="宋体" w:hAnsi="宋体" w:eastAsia="宋体"/>
                <w:sz w:val="20"/>
              </w:rPr>
              <w:t>数据库空间管理</w:t>
            </w:r>
          </w:p>
        </w:tc>
        <w:tc>
          <w:tcPr>
            <w:tcW w:type="dxa" w:w="1662"/>
          </w:tcPr>
          <w:p>
            <w:r>
              <w:rPr>
                <w:rFonts w:ascii="宋体" w:hAnsi="宋体" w:eastAsia="宋体"/>
                <w:sz w:val="20"/>
              </w:rPr>
              <w:t>清理过期数据，优化表空间</w:t>
            </w:r>
          </w:p>
        </w:tc>
        <w:tc>
          <w:tcPr>
            <w:tcW w:type="dxa" w:w="1662"/>
          </w:tcPr>
          <w:p>
            <w:r>
              <w:rPr>
                <w:rFonts w:ascii="宋体" w:hAnsi="宋体" w:eastAsia="宋体"/>
                <w:sz w:val="20"/>
              </w:rPr>
              <w:t>先备份再清理</w:t>
            </w:r>
          </w:p>
        </w:tc>
        <w:tc>
          <w:tcPr>
            <w:tcW w:type="dxa" w:w="1662"/>
          </w:tcPr>
          <w:p>
            <w:r>
              <w:rPr>
                <w:rFonts w:ascii="宋体" w:hAnsi="宋体" w:eastAsia="宋体"/>
                <w:sz w:val="20"/>
              </w:rPr>
              <w:t>磁盘使用率≤70%</w:t>
            </w:r>
          </w:p>
        </w:tc>
      </w:tr>
      <w:tr>
        <w:tc>
          <w:tcPr>
            <w:tcW w:type="dxa" w:w="1662"/>
          </w:tcPr>
          <w:p>
            <w:r>
              <w:rPr>
                <w:rFonts w:ascii="宋体" w:hAnsi="宋体" w:eastAsia="宋体"/>
                <w:sz w:val="20"/>
              </w:rPr>
              <w:t>3</w:t>
            </w:r>
          </w:p>
        </w:tc>
        <w:tc>
          <w:tcPr>
            <w:tcW w:type="dxa" w:w="1662"/>
          </w:tcPr>
          <w:p>
            <w:r>
              <w:rPr>
                <w:rFonts w:ascii="宋体" w:hAnsi="宋体" w:eastAsia="宋体"/>
                <w:sz w:val="20"/>
              </w:rPr>
              <w:t>LED屏亮度校准</w:t>
            </w:r>
          </w:p>
        </w:tc>
        <w:tc>
          <w:tcPr>
            <w:tcW w:type="dxa" w:w="1662"/>
          </w:tcPr>
          <w:p>
            <w:r>
              <w:rPr>
                <w:rFonts w:ascii="宋体" w:hAnsi="宋体" w:eastAsia="宋体"/>
                <w:sz w:val="20"/>
              </w:rPr>
              <w:t>使用亮度计校准LED屏亮度</w:t>
            </w:r>
          </w:p>
        </w:tc>
        <w:tc>
          <w:tcPr>
            <w:tcW w:type="dxa" w:w="1662"/>
          </w:tcPr>
          <w:p>
            <w:r>
              <w:rPr>
                <w:rFonts w:ascii="宋体" w:hAnsi="宋体" w:eastAsia="宋体"/>
                <w:sz w:val="20"/>
              </w:rPr>
              <w:t>在标准光照条件下校准</w:t>
            </w:r>
          </w:p>
        </w:tc>
        <w:tc>
          <w:tcPr>
            <w:tcW w:type="dxa" w:w="1662"/>
          </w:tcPr>
          <w:p>
            <w:r>
              <w:rPr>
                <w:rFonts w:ascii="宋体" w:hAnsi="宋体" w:eastAsia="宋体"/>
                <w:sz w:val="20"/>
              </w:rPr>
              <w:t>亮度偏差≤10%</w:t>
            </w:r>
          </w:p>
        </w:tc>
      </w:tr>
      <w:tr>
        <w:tc>
          <w:tcPr>
            <w:tcW w:type="dxa" w:w="1662"/>
          </w:tcPr>
          <w:p>
            <w:r>
              <w:rPr>
                <w:rFonts w:ascii="宋体" w:hAnsi="宋体" w:eastAsia="宋体"/>
                <w:sz w:val="20"/>
              </w:rPr>
              <w:t>4</w:t>
            </w:r>
          </w:p>
        </w:tc>
        <w:tc>
          <w:tcPr>
            <w:tcW w:type="dxa" w:w="1662"/>
          </w:tcPr>
          <w:p>
            <w:r>
              <w:rPr>
                <w:rFonts w:ascii="宋体" w:hAnsi="宋体" w:eastAsia="宋体"/>
                <w:sz w:val="20"/>
              </w:rPr>
              <w:t>语音系统检测</w:t>
            </w:r>
          </w:p>
        </w:tc>
        <w:tc>
          <w:tcPr>
            <w:tcW w:type="dxa" w:w="1662"/>
          </w:tcPr>
          <w:p>
            <w:r>
              <w:rPr>
                <w:rFonts w:ascii="宋体" w:hAnsi="宋体" w:eastAsia="宋体"/>
                <w:sz w:val="20"/>
              </w:rPr>
              <w:t>检测所有语音播报设备</w:t>
            </w:r>
          </w:p>
        </w:tc>
        <w:tc>
          <w:tcPr>
            <w:tcW w:type="dxa" w:w="1662"/>
          </w:tcPr>
          <w:p>
            <w:r>
              <w:rPr>
                <w:rFonts w:ascii="宋体" w:hAnsi="宋体" w:eastAsia="宋体"/>
                <w:sz w:val="20"/>
              </w:rPr>
              <w:t>检查喇叭、功放</w:t>
            </w:r>
          </w:p>
        </w:tc>
        <w:tc>
          <w:tcPr>
            <w:tcW w:type="dxa" w:w="1662"/>
          </w:tcPr>
          <w:p>
            <w:r>
              <w:rPr>
                <w:rFonts w:ascii="宋体" w:hAnsi="宋体" w:eastAsia="宋体"/>
                <w:sz w:val="20"/>
              </w:rPr>
              <w:t>语音清晰度达标</w:t>
            </w:r>
          </w:p>
        </w:tc>
      </w:tr>
      <w:tr>
        <w:tc>
          <w:tcPr>
            <w:tcW w:type="dxa" w:w="1662"/>
          </w:tcPr>
          <w:p>
            <w:r>
              <w:rPr>
                <w:rFonts w:ascii="宋体" w:hAnsi="宋体" w:eastAsia="宋体"/>
                <w:sz w:val="20"/>
              </w:rPr>
              <w:t>5</w:t>
            </w:r>
          </w:p>
        </w:tc>
        <w:tc>
          <w:tcPr>
            <w:tcW w:type="dxa" w:w="1662"/>
          </w:tcPr>
          <w:p>
            <w:r>
              <w:rPr>
                <w:rFonts w:ascii="宋体" w:hAnsi="宋体" w:eastAsia="宋体"/>
                <w:sz w:val="20"/>
              </w:rPr>
              <w:t>系统安全扫描</w:t>
            </w:r>
          </w:p>
        </w:tc>
        <w:tc>
          <w:tcPr>
            <w:tcW w:type="dxa" w:w="1662"/>
          </w:tcPr>
          <w:p>
            <w:r>
              <w:rPr>
                <w:rFonts w:ascii="宋体" w:hAnsi="宋体" w:eastAsia="宋体"/>
                <w:sz w:val="20"/>
              </w:rPr>
              <w:t>执行系统漏洞扫描</w:t>
            </w:r>
          </w:p>
        </w:tc>
        <w:tc>
          <w:tcPr>
            <w:tcW w:type="dxa" w:w="1662"/>
          </w:tcPr>
          <w:p>
            <w:r>
              <w:rPr>
                <w:rFonts w:ascii="宋体" w:hAnsi="宋体" w:eastAsia="宋体"/>
                <w:sz w:val="20"/>
              </w:rPr>
              <w:t>使用专业扫描工具</w:t>
            </w:r>
          </w:p>
        </w:tc>
        <w:tc>
          <w:tcPr>
            <w:tcW w:type="dxa" w:w="1662"/>
          </w:tcPr>
          <w:p>
            <w:r>
              <w:rPr>
                <w:rFonts w:ascii="宋体" w:hAnsi="宋体" w:eastAsia="宋体"/>
                <w:sz w:val="20"/>
              </w:rPr>
              <w:t>无高危漏洞</w:t>
            </w:r>
          </w:p>
        </w:tc>
      </w:tr>
    </w:tbl>
    <w:p/>
    <w:p>
      <w:pPr>
        <w:spacing w:line="440" w:lineRule="exact" w:before="0" w:after="0"/>
      </w:pPr>
      <w:r>
        <w:rPr>
          <w:rFonts w:ascii="宋体" w:hAnsi="宋体" w:eastAsia="宋体"/>
          <w:b/>
          <w:sz w:val="24"/>
        </w:rPr>
        <w:t>四、故障处理方案</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故障等级</w:t>
            </w:r>
          </w:p>
        </w:tc>
        <w:tc>
          <w:tcPr>
            <w:tcW w:type="dxa" w:w="1662"/>
          </w:tcPr>
          <w:p>
            <w:r>
              <w:rPr>
                <w:rFonts w:ascii="宋体" w:hAnsi="宋体" w:eastAsia="宋体"/>
                <w:sz w:val="20"/>
              </w:rPr>
              <w:t>定义</w:t>
            </w:r>
          </w:p>
        </w:tc>
        <w:tc>
          <w:tcPr>
            <w:tcW w:type="dxa" w:w="1662"/>
          </w:tcPr>
          <w:p>
            <w:r>
              <w:rPr>
                <w:rFonts w:ascii="宋体" w:hAnsi="宋体" w:eastAsia="宋体"/>
                <w:sz w:val="20"/>
              </w:rPr>
              <w:t>响应时限</w:t>
            </w:r>
          </w:p>
        </w:tc>
        <w:tc>
          <w:tcPr>
            <w:tcW w:type="dxa" w:w="1662"/>
          </w:tcPr>
          <w:p>
            <w:r>
              <w:rPr>
                <w:rFonts w:ascii="宋体" w:hAnsi="宋体" w:eastAsia="宋体"/>
                <w:sz w:val="20"/>
              </w:rPr>
              <w:t>恢复时限</w:t>
            </w:r>
          </w:p>
        </w:tc>
        <w:tc>
          <w:tcPr>
            <w:tcW w:type="dxa" w:w="1662"/>
          </w:tcPr>
          <w:p>
            <w:r>
              <w:rPr>
                <w:rFonts w:ascii="宋体" w:hAnsi="宋体" w:eastAsia="宋体"/>
                <w:sz w:val="20"/>
              </w:rPr>
              <w:t>升级时限</w:t>
            </w:r>
          </w:p>
        </w:tc>
      </w:tr>
      <w:tr>
        <w:tc>
          <w:tcPr>
            <w:tcW w:type="dxa" w:w="1662"/>
          </w:tcPr>
          <w:p>
            <w:r>
              <w:rPr>
                <w:rFonts w:ascii="宋体" w:hAnsi="宋体" w:eastAsia="宋体"/>
                <w:sz w:val="20"/>
              </w:rPr>
              <w:t>一级（紧急）</w:t>
            </w:r>
          </w:p>
        </w:tc>
        <w:tc>
          <w:tcPr>
            <w:tcW w:type="dxa" w:w="1662"/>
          </w:tcPr>
          <w:p>
            <w:r>
              <w:rPr>
                <w:rFonts w:ascii="宋体" w:hAnsi="宋体" w:eastAsia="宋体"/>
                <w:sz w:val="20"/>
              </w:rPr>
              <w:t>系统全面瘫痪</w:t>
            </w:r>
          </w:p>
        </w:tc>
        <w:tc>
          <w:tcPr>
            <w:tcW w:type="dxa" w:w="1662"/>
          </w:tcPr>
          <w:p>
            <w:r>
              <w:rPr>
                <w:rFonts w:ascii="宋体" w:hAnsi="宋体" w:eastAsia="宋体"/>
                <w:sz w:val="20"/>
              </w:rPr>
              <w:t>10分钟</w:t>
            </w:r>
          </w:p>
        </w:tc>
        <w:tc>
          <w:tcPr>
            <w:tcW w:type="dxa" w:w="1662"/>
          </w:tcPr>
          <w:p>
            <w:r>
              <w:rPr>
                <w:rFonts w:ascii="宋体" w:hAnsi="宋体" w:eastAsia="宋体"/>
                <w:sz w:val="20"/>
              </w:rPr>
              <w:t>30分钟</w:t>
            </w:r>
          </w:p>
        </w:tc>
        <w:tc>
          <w:tcPr>
            <w:tcW w:type="dxa" w:w="1662"/>
          </w:tcPr>
          <w:p>
            <w:r>
              <w:rPr>
                <w:rFonts w:ascii="宋体" w:hAnsi="宋体" w:eastAsia="宋体"/>
                <w:sz w:val="20"/>
              </w:rPr>
              <w:t>15分钟</w:t>
            </w:r>
          </w:p>
        </w:tc>
      </w:tr>
      <w:tr>
        <w:tc>
          <w:tcPr>
            <w:tcW w:type="dxa" w:w="1662"/>
          </w:tcPr>
          <w:p>
            <w:r>
              <w:rPr>
                <w:rFonts w:ascii="宋体" w:hAnsi="宋体" w:eastAsia="宋体"/>
                <w:sz w:val="20"/>
              </w:rPr>
              <w:t>二级（严重）</w:t>
            </w:r>
          </w:p>
        </w:tc>
        <w:tc>
          <w:tcPr>
            <w:tcW w:type="dxa" w:w="1662"/>
          </w:tcPr>
          <w:p>
            <w:r>
              <w:rPr>
                <w:rFonts w:ascii="宋体" w:hAnsi="宋体" w:eastAsia="宋体"/>
                <w:sz w:val="20"/>
              </w:rPr>
              <w:t>≥50%窗口叫号器故障</w:t>
            </w:r>
          </w:p>
        </w:tc>
        <w:tc>
          <w:tcPr>
            <w:tcW w:type="dxa" w:w="1662"/>
          </w:tcPr>
          <w:p>
            <w:r>
              <w:rPr>
                <w:rFonts w:ascii="宋体" w:hAnsi="宋体" w:eastAsia="宋体"/>
                <w:sz w:val="20"/>
              </w:rPr>
              <w:t>15分钟</w:t>
            </w:r>
          </w:p>
        </w:tc>
        <w:tc>
          <w:tcPr>
            <w:tcW w:type="dxa" w:w="1662"/>
          </w:tcPr>
          <w:p>
            <w:r>
              <w:rPr>
                <w:rFonts w:ascii="宋体" w:hAnsi="宋体" w:eastAsia="宋体"/>
                <w:sz w:val="20"/>
              </w:rPr>
              <w:t>1小时</w:t>
            </w:r>
          </w:p>
        </w:tc>
        <w:tc>
          <w:tcPr>
            <w:tcW w:type="dxa" w:w="1662"/>
          </w:tcPr>
          <w:p>
            <w:r>
              <w:rPr>
                <w:rFonts w:ascii="宋体" w:hAnsi="宋体" w:eastAsia="宋体"/>
                <w:sz w:val="20"/>
              </w:rPr>
              <w:t>30分钟</w:t>
            </w:r>
          </w:p>
        </w:tc>
      </w:tr>
      <w:tr>
        <w:tc>
          <w:tcPr>
            <w:tcW w:type="dxa" w:w="1662"/>
          </w:tcPr>
          <w:p>
            <w:r>
              <w:rPr>
                <w:rFonts w:ascii="宋体" w:hAnsi="宋体" w:eastAsia="宋体"/>
                <w:sz w:val="20"/>
              </w:rPr>
              <w:t>三级（一般）</w:t>
            </w:r>
          </w:p>
        </w:tc>
        <w:tc>
          <w:tcPr>
            <w:tcW w:type="dxa" w:w="1662"/>
          </w:tcPr>
          <w:p>
            <w:r>
              <w:rPr>
                <w:rFonts w:ascii="宋体" w:hAnsi="宋体" w:eastAsia="宋体"/>
                <w:sz w:val="20"/>
              </w:rPr>
              <w:t>1-5台叫号器故障</w:t>
            </w:r>
          </w:p>
        </w:tc>
        <w:tc>
          <w:tcPr>
            <w:tcW w:type="dxa" w:w="1662"/>
          </w:tcPr>
          <w:p>
            <w:r>
              <w:rPr>
                <w:rFonts w:ascii="宋体" w:hAnsi="宋体" w:eastAsia="宋体"/>
                <w:sz w:val="20"/>
              </w:rPr>
              <w:t>30分钟</w:t>
            </w:r>
          </w:p>
        </w:tc>
        <w:tc>
          <w:tcPr>
            <w:tcW w:type="dxa" w:w="1662"/>
          </w:tcPr>
          <w:p>
            <w:r>
              <w:rPr>
                <w:rFonts w:ascii="宋体" w:hAnsi="宋体" w:eastAsia="宋体"/>
                <w:sz w:val="20"/>
              </w:rPr>
              <w:t>2小时</w:t>
            </w:r>
          </w:p>
        </w:tc>
        <w:tc>
          <w:tcPr>
            <w:tcW w:type="dxa" w:w="1662"/>
          </w:tcPr>
          <w:p>
            <w:r>
              <w:rPr>
                <w:rFonts w:ascii="宋体" w:hAnsi="宋体" w:eastAsia="宋体"/>
                <w:sz w:val="20"/>
              </w:rPr>
              <w:t>2小时</w:t>
            </w:r>
          </w:p>
        </w:tc>
      </w:tr>
      <w:tr>
        <w:tc>
          <w:tcPr>
            <w:tcW w:type="dxa" w:w="1662"/>
          </w:tcPr>
          <w:p>
            <w:r>
              <w:rPr>
                <w:rFonts w:ascii="宋体" w:hAnsi="宋体" w:eastAsia="宋体"/>
                <w:sz w:val="20"/>
              </w:rPr>
              <w:t>四级（轻微）</w:t>
            </w:r>
          </w:p>
        </w:tc>
        <w:tc>
          <w:tcPr>
            <w:tcW w:type="dxa" w:w="1662"/>
          </w:tcPr>
          <w:p>
            <w:r>
              <w:rPr>
                <w:rFonts w:ascii="宋体" w:hAnsi="宋体" w:eastAsia="宋体"/>
                <w:sz w:val="20"/>
              </w:rPr>
              <w:t>LED屏或语音异常</w:t>
            </w:r>
          </w:p>
        </w:tc>
        <w:tc>
          <w:tcPr>
            <w:tcW w:type="dxa" w:w="1662"/>
          </w:tcPr>
          <w:p>
            <w:r>
              <w:rPr>
                <w:rFonts w:ascii="宋体" w:hAnsi="宋体" w:eastAsia="宋体"/>
                <w:sz w:val="20"/>
              </w:rPr>
              <w:t>2小时</w:t>
            </w:r>
          </w:p>
        </w:tc>
        <w:tc>
          <w:tcPr>
            <w:tcW w:type="dxa" w:w="1662"/>
          </w:tcPr>
          <w:p>
            <w:r>
              <w:rPr>
                <w:rFonts w:ascii="宋体" w:hAnsi="宋体" w:eastAsia="宋体"/>
                <w:sz w:val="20"/>
              </w:rPr>
              <w:t>4小时</w:t>
            </w:r>
          </w:p>
        </w:tc>
        <w:tc>
          <w:tcPr>
            <w:tcW w:type="dxa" w:w="1662"/>
          </w:tcPr>
          <w:p>
            <w:r>
              <w:rPr>
                <w:rFonts w:ascii="宋体" w:hAnsi="宋体" w:eastAsia="宋体"/>
                <w:sz w:val="20"/>
              </w:rPr>
              <w:t>-</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系统无法取号</w:t>
            </w:r>
          </w:p>
        </w:tc>
        <w:tc>
          <w:tcPr>
            <w:tcW w:type="dxa" w:w="2078"/>
          </w:tcPr>
          <w:p>
            <w:r>
              <w:rPr>
                <w:rFonts w:ascii="宋体" w:hAnsi="宋体" w:eastAsia="宋体"/>
                <w:sz w:val="20"/>
              </w:rPr>
              <w:t>服务器故障/数据库异常</w:t>
            </w:r>
          </w:p>
        </w:tc>
        <w:tc>
          <w:tcPr>
            <w:tcW w:type="dxa" w:w="2078"/>
          </w:tcPr>
          <w:p>
            <w:r>
              <w:rPr>
                <w:rFonts w:ascii="宋体" w:hAnsi="宋体" w:eastAsia="宋体"/>
                <w:sz w:val="20"/>
              </w:rPr>
              <w:t>切换备用服务器→重启数据库</w:t>
            </w:r>
          </w:p>
        </w:tc>
        <w:tc>
          <w:tcPr>
            <w:tcW w:type="dxa" w:w="2078"/>
          </w:tcPr>
          <w:p>
            <w:r>
              <w:rPr>
                <w:rFonts w:ascii="宋体" w:hAnsi="宋体" w:eastAsia="宋体"/>
                <w:sz w:val="20"/>
              </w:rPr>
              <w:t>15-30分钟</w:t>
            </w:r>
          </w:p>
        </w:tc>
      </w:tr>
      <w:tr>
        <w:tc>
          <w:tcPr>
            <w:tcW w:type="dxa" w:w="2078"/>
          </w:tcPr>
          <w:p>
            <w:r>
              <w:rPr>
                <w:rFonts w:ascii="宋体" w:hAnsi="宋体" w:eastAsia="宋体"/>
                <w:sz w:val="20"/>
              </w:rPr>
              <w:t>叫号器黑屏</w:t>
            </w:r>
          </w:p>
        </w:tc>
        <w:tc>
          <w:tcPr>
            <w:tcW w:type="dxa" w:w="2078"/>
          </w:tcPr>
          <w:p>
            <w:r>
              <w:rPr>
                <w:rFonts w:ascii="宋体" w:hAnsi="宋体" w:eastAsia="宋体"/>
                <w:sz w:val="20"/>
              </w:rPr>
              <w:t>电源故障/系统死机</w:t>
            </w:r>
          </w:p>
        </w:tc>
        <w:tc>
          <w:tcPr>
            <w:tcW w:type="dxa" w:w="2078"/>
          </w:tcPr>
          <w:p>
            <w:r>
              <w:rPr>
                <w:rFonts w:ascii="宋体" w:hAnsi="宋体" w:eastAsia="宋体"/>
                <w:sz w:val="20"/>
              </w:rPr>
              <w:t>重启叫号器→更换电源</w:t>
            </w:r>
          </w:p>
        </w:tc>
        <w:tc>
          <w:tcPr>
            <w:tcW w:type="dxa" w:w="2078"/>
          </w:tcPr>
          <w:p>
            <w:r>
              <w:rPr>
                <w:rFonts w:ascii="宋体" w:hAnsi="宋体" w:eastAsia="宋体"/>
                <w:sz w:val="20"/>
              </w:rPr>
              <w:t>10-20分钟</w:t>
            </w:r>
          </w:p>
        </w:tc>
      </w:tr>
      <w:tr>
        <w:tc>
          <w:tcPr>
            <w:tcW w:type="dxa" w:w="2078"/>
          </w:tcPr>
          <w:p>
            <w:r>
              <w:rPr>
                <w:rFonts w:ascii="宋体" w:hAnsi="宋体" w:eastAsia="宋体"/>
                <w:sz w:val="20"/>
              </w:rPr>
              <w:t>LED屏不亮</w:t>
            </w:r>
          </w:p>
        </w:tc>
        <w:tc>
          <w:tcPr>
            <w:tcW w:type="dxa" w:w="2078"/>
          </w:tcPr>
          <w:p>
            <w:r>
              <w:rPr>
                <w:rFonts w:ascii="宋体" w:hAnsi="宋体" w:eastAsia="宋体"/>
                <w:sz w:val="20"/>
              </w:rPr>
              <w:t>电源故障/信号故障</w:t>
            </w:r>
          </w:p>
        </w:tc>
        <w:tc>
          <w:tcPr>
            <w:tcW w:type="dxa" w:w="2078"/>
          </w:tcPr>
          <w:p>
            <w:r>
              <w:rPr>
                <w:rFonts w:ascii="宋体" w:hAnsi="宋体" w:eastAsia="宋体"/>
                <w:sz w:val="20"/>
              </w:rPr>
              <w:t>检查电源→更换模组</w:t>
            </w:r>
          </w:p>
        </w:tc>
        <w:tc>
          <w:tcPr>
            <w:tcW w:type="dxa" w:w="2078"/>
          </w:tcPr>
          <w:p>
            <w:r>
              <w:rPr>
                <w:rFonts w:ascii="宋体" w:hAnsi="宋体" w:eastAsia="宋体"/>
                <w:sz w:val="20"/>
              </w:rPr>
              <w:t>15-45分钟</w:t>
            </w:r>
          </w:p>
        </w:tc>
      </w:tr>
      <w:tr>
        <w:tc>
          <w:tcPr>
            <w:tcW w:type="dxa" w:w="2078"/>
          </w:tcPr>
          <w:p>
            <w:r>
              <w:rPr>
                <w:rFonts w:ascii="宋体" w:hAnsi="宋体" w:eastAsia="宋体"/>
                <w:sz w:val="20"/>
              </w:rPr>
              <w:t>语音不播放</w:t>
            </w:r>
          </w:p>
        </w:tc>
        <w:tc>
          <w:tcPr>
            <w:tcW w:type="dxa" w:w="2078"/>
          </w:tcPr>
          <w:p>
            <w:r>
              <w:rPr>
                <w:rFonts w:ascii="宋体" w:hAnsi="宋体" w:eastAsia="宋体"/>
                <w:sz w:val="20"/>
              </w:rPr>
              <w:t>喇叭故障/功放异常</w:t>
            </w:r>
          </w:p>
        </w:tc>
        <w:tc>
          <w:tcPr>
            <w:tcW w:type="dxa" w:w="2078"/>
          </w:tcPr>
          <w:p>
            <w:r>
              <w:rPr>
                <w:rFonts w:ascii="宋体" w:hAnsi="宋体" w:eastAsia="宋体"/>
                <w:sz w:val="20"/>
              </w:rPr>
              <w:t>检查喇叭→更换功放</w:t>
            </w:r>
          </w:p>
        </w:tc>
        <w:tc>
          <w:tcPr>
            <w:tcW w:type="dxa" w:w="2078"/>
          </w:tcPr>
          <w:p>
            <w:r>
              <w:rPr>
                <w:rFonts w:ascii="宋体" w:hAnsi="宋体" w:eastAsia="宋体"/>
                <w:sz w:val="20"/>
              </w:rPr>
              <w:t>15-30分钟</w:t>
            </w:r>
          </w:p>
        </w:tc>
      </w:tr>
      <w:tr>
        <w:tc>
          <w:tcPr>
            <w:tcW w:type="dxa" w:w="2078"/>
          </w:tcPr>
          <w:p>
            <w:r>
              <w:rPr>
                <w:rFonts w:ascii="宋体" w:hAnsi="宋体" w:eastAsia="宋体"/>
                <w:sz w:val="20"/>
              </w:rPr>
              <w:t>叫号延迟</w:t>
            </w:r>
          </w:p>
        </w:tc>
        <w:tc>
          <w:tcPr>
            <w:tcW w:type="dxa" w:w="2078"/>
          </w:tcPr>
          <w:p>
            <w:r>
              <w:rPr>
                <w:rFonts w:ascii="宋体" w:hAnsi="宋体" w:eastAsia="宋体"/>
                <w:sz w:val="20"/>
              </w:rPr>
              <w:t>网络拥堵/服务器负载高</w:t>
            </w:r>
          </w:p>
        </w:tc>
        <w:tc>
          <w:tcPr>
            <w:tcW w:type="dxa" w:w="2078"/>
          </w:tcPr>
          <w:p>
            <w:r>
              <w:rPr>
                <w:rFonts w:ascii="宋体" w:hAnsi="宋体" w:eastAsia="宋体"/>
                <w:sz w:val="20"/>
              </w:rPr>
              <w:t>优化网络→扩容服务器</w:t>
            </w:r>
          </w:p>
        </w:tc>
        <w:tc>
          <w:tcPr>
            <w:tcW w:type="dxa" w:w="2078"/>
          </w:tcPr>
          <w:p>
            <w:r>
              <w:rPr>
                <w:rFonts w:ascii="宋体" w:hAnsi="宋体" w:eastAsia="宋体"/>
                <w:sz w:val="20"/>
              </w:rPr>
              <w:t>30-60分钟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叫号器整机</w:t>
            </w:r>
          </w:p>
        </w:tc>
        <w:tc>
          <w:tcPr>
            <w:tcW w:type="dxa" w:w="1662"/>
          </w:tcPr>
          <w:p>
            <w:r>
              <w:rPr>
                <w:rFonts w:ascii="宋体" w:hAnsi="宋体" w:eastAsia="宋体"/>
                <w:sz w:val="20"/>
              </w:rPr>
              <w:t>10台</w:t>
            </w:r>
          </w:p>
        </w:tc>
        <w:tc>
          <w:tcPr>
            <w:tcW w:type="dxa" w:w="1662"/>
          </w:tcPr>
          <w:p>
            <w:r>
              <w:rPr>
                <w:rFonts w:ascii="宋体" w:hAnsi="宋体" w:eastAsia="宋体"/>
                <w:sz w:val="20"/>
              </w:rPr>
              <w:t>20台</w:t>
            </w:r>
          </w:p>
        </w:tc>
        <w:tc>
          <w:tcPr>
            <w:tcW w:type="dxa" w:w="1662"/>
          </w:tcPr>
          <w:p>
            <w:r>
              <w:rPr>
                <w:rFonts w:ascii="宋体" w:hAnsi="宋体" w:eastAsia="宋体"/>
                <w:sz w:val="20"/>
              </w:rPr>
              <w:t>7个工作日</w:t>
            </w:r>
          </w:p>
        </w:tc>
        <w:tc>
          <w:tcPr>
            <w:tcW w:type="dxa" w:w="1662"/>
          </w:tcPr>
          <w:p>
            <w:r>
              <w:rPr>
                <w:rFonts w:ascii="宋体" w:hAnsi="宋体" w:eastAsia="宋体"/>
                <w:sz w:val="20"/>
              </w:rPr>
              <w:t>2,500</w:t>
            </w:r>
          </w:p>
        </w:tc>
      </w:tr>
      <w:tr>
        <w:tc>
          <w:tcPr>
            <w:tcW w:type="dxa" w:w="1662"/>
          </w:tcPr>
          <w:p>
            <w:r>
              <w:rPr>
                <w:rFonts w:ascii="宋体" w:hAnsi="宋体" w:eastAsia="宋体"/>
                <w:sz w:val="20"/>
              </w:rPr>
              <w:t>LED模组</w:t>
            </w:r>
          </w:p>
        </w:tc>
        <w:tc>
          <w:tcPr>
            <w:tcW w:type="dxa" w:w="1662"/>
          </w:tcPr>
          <w:p>
            <w:r>
              <w:rPr>
                <w:rFonts w:ascii="宋体" w:hAnsi="宋体" w:eastAsia="宋体"/>
                <w:sz w:val="20"/>
              </w:rPr>
              <w:t>20块</w:t>
            </w:r>
          </w:p>
        </w:tc>
        <w:tc>
          <w:tcPr>
            <w:tcW w:type="dxa" w:w="1662"/>
          </w:tcPr>
          <w:p>
            <w:r>
              <w:rPr>
                <w:rFonts w:ascii="宋体" w:hAnsi="宋体" w:eastAsia="宋体"/>
                <w:sz w:val="20"/>
              </w:rPr>
              <w:t>40块</w:t>
            </w:r>
          </w:p>
        </w:tc>
        <w:tc>
          <w:tcPr>
            <w:tcW w:type="dxa" w:w="1662"/>
          </w:tcPr>
          <w:p>
            <w:r>
              <w:rPr>
                <w:rFonts w:ascii="宋体" w:hAnsi="宋体" w:eastAsia="宋体"/>
                <w:sz w:val="20"/>
              </w:rPr>
              <w:t>5个工作日</w:t>
            </w:r>
          </w:p>
        </w:tc>
        <w:tc>
          <w:tcPr>
            <w:tcW w:type="dxa" w:w="1662"/>
          </w:tcPr>
          <w:p>
            <w:r>
              <w:rPr>
                <w:rFonts w:ascii="宋体" w:hAnsi="宋体" w:eastAsia="宋体"/>
                <w:sz w:val="20"/>
              </w:rPr>
              <w:t>150</w:t>
            </w:r>
          </w:p>
        </w:tc>
      </w:tr>
      <w:tr>
        <w:tc>
          <w:tcPr>
            <w:tcW w:type="dxa" w:w="1662"/>
          </w:tcPr>
          <w:p>
            <w:r>
              <w:rPr>
                <w:rFonts w:ascii="宋体" w:hAnsi="宋体" w:eastAsia="宋体"/>
                <w:sz w:val="20"/>
              </w:rPr>
              <w:t>电源模块</w:t>
            </w:r>
          </w:p>
        </w:tc>
        <w:tc>
          <w:tcPr>
            <w:tcW w:type="dxa" w:w="1662"/>
          </w:tcPr>
          <w:p>
            <w:r>
              <w:rPr>
                <w:rFonts w:ascii="宋体" w:hAnsi="宋体" w:eastAsia="宋体"/>
                <w:sz w:val="20"/>
              </w:rPr>
              <w:t>15个</w:t>
            </w:r>
          </w:p>
        </w:tc>
        <w:tc>
          <w:tcPr>
            <w:tcW w:type="dxa" w:w="1662"/>
          </w:tcPr>
          <w:p>
            <w:r>
              <w:rPr>
                <w:rFonts w:ascii="宋体" w:hAnsi="宋体" w:eastAsia="宋体"/>
                <w:sz w:val="20"/>
              </w:rPr>
              <w:t>30个</w:t>
            </w:r>
          </w:p>
        </w:tc>
        <w:tc>
          <w:tcPr>
            <w:tcW w:type="dxa" w:w="1662"/>
          </w:tcPr>
          <w:p>
            <w:r>
              <w:rPr>
                <w:rFonts w:ascii="宋体" w:hAnsi="宋体" w:eastAsia="宋体"/>
                <w:sz w:val="20"/>
              </w:rPr>
              <w:t>5个工作日</w:t>
            </w:r>
          </w:p>
        </w:tc>
        <w:tc>
          <w:tcPr>
            <w:tcW w:type="dxa" w:w="1662"/>
          </w:tcPr>
          <w:p>
            <w:r>
              <w:rPr>
                <w:rFonts w:ascii="宋体" w:hAnsi="宋体" w:eastAsia="宋体"/>
                <w:sz w:val="20"/>
              </w:rPr>
              <w:t>200</w:t>
            </w:r>
          </w:p>
        </w:tc>
      </w:tr>
      <w:tr>
        <w:tc>
          <w:tcPr>
            <w:tcW w:type="dxa" w:w="1662"/>
          </w:tcPr>
          <w:p>
            <w:r>
              <w:rPr>
                <w:rFonts w:ascii="宋体" w:hAnsi="宋体" w:eastAsia="宋体"/>
                <w:sz w:val="20"/>
              </w:rPr>
              <w:t>喇叭</w:t>
            </w:r>
          </w:p>
        </w:tc>
        <w:tc>
          <w:tcPr>
            <w:tcW w:type="dxa" w:w="1662"/>
          </w:tcPr>
          <w:p>
            <w:r>
              <w:rPr>
                <w:rFonts w:ascii="宋体" w:hAnsi="宋体" w:eastAsia="宋体"/>
                <w:sz w:val="20"/>
              </w:rPr>
              <w:t>20个</w:t>
            </w:r>
          </w:p>
        </w:tc>
        <w:tc>
          <w:tcPr>
            <w:tcW w:type="dxa" w:w="1662"/>
          </w:tcPr>
          <w:p>
            <w:r>
              <w:rPr>
                <w:rFonts w:ascii="宋体" w:hAnsi="宋体" w:eastAsia="宋体"/>
                <w:sz w:val="20"/>
              </w:rPr>
              <w:t>40个</w:t>
            </w:r>
          </w:p>
        </w:tc>
        <w:tc>
          <w:tcPr>
            <w:tcW w:type="dxa" w:w="1662"/>
          </w:tcPr>
          <w:p>
            <w:r>
              <w:rPr>
                <w:rFonts w:ascii="宋体" w:hAnsi="宋体" w:eastAsia="宋体"/>
                <w:sz w:val="20"/>
              </w:rPr>
              <w:t>3个工作日</w:t>
            </w:r>
          </w:p>
        </w:tc>
        <w:tc>
          <w:tcPr>
            <w:tcW w:type="dxa" w:w="1662"/>
          </w:tcPr>
          <w:p>
            <w:r>
              <w:rPr>
                <w:rFonts w:ascii="宋体" w:hAnsi="宋体" w:eastAsia="宋体"/>
                <w:sz w:val="20"/>
              </w:rPr>
              <w:t>50</w:t>
            </w:r>
          </w:p>
        </w:tc>
      </w:tr>
      <w:tr>
        <w:tc>
          <w:tcPr>
            <w:tcW w:type="dxa" w:w="1662"/>
          </w:tcPr>
          <w:p>
            <w:r>
              <w:rPr>
                <w:rFonts w:ascii="宋体" w:hAnsi="宋体" w:eastAsia="宋体"/>
                <w:sz w:val="20"/>
              </w:rPr>
              <w:t>服务器硬盘</w:t>
            </w:r>
          </w:p>
        </w:tc>
        <w:tc>
          <w:tcPr>
            <w:tcW w:type="dxa" w:w="1662"/>
          </w:tcPr>
          <w:p>
            <w:r>
              <w:rPr>
                <w:rFonts w:ascii="宋体" w:hAnsi="宋体" w:eastAsia="宋体"/>
                <w:sz w:val="20"/>
              </w:rPr>
              <w:t>4块</w:t>
            </w:r>
          </w:p>
        </w:tc>
        <w:tc>
          <w:tcPr>
            <w:tcW w:type="dxa" w:w="1662"/>
          </w:tcPr>
          <w:p>
            <w:r>
              <w:rPr>
                <w:rFonts w:ascii="宋体" w:hAnsi="宋体" w:eastAsia="宋体"/>
                <w:sz w:val="20"/>
              </w:rPr>
              <w:t>8块</w:t>
            </w:r>
          </w:p>
        </w:tc>
        <w:tc>
          <w:tcPr>
            <w:tcW w:type="dxa" w:w="1662"/>
          </w:tcPr>
          <w:p>
            <w:r>
              <w:rPr>
                <w:rFonts w:ascii="宋体" w:hAnsi="宋体" w:eastAsia="宋体"/>
                <w:sz w:val="20"/>
              </w:rPr>
              <w:t>5个工作日</w:t>
            </w:r>
          </w:p>
        </w:tc>
        <w:tc>
          <w:tcPr>
            <w:tcW w:type="dxa" w:w="1662"/>
          </w:tcPr>
          <w:p>
            <w:r>
              <w:rPr>
                <w:rFonts w:ascii="宋体" w:hAnsi="宋体" w:eastAsia="宋体"/>
                <w:sz w:val="20"/>
              </w:rPr>
              <w:t>1,200</w:t>
            </w:r>
          </w:p>
        </w:tc>
      </w:tr>
    </w:tbl>
    <w:p/>
    <w:p>
      <w:pPr>
        <w:spacing w:line="440" w:lineRule="exact" w:before="0" w:after="0"/>
      </w:pPr>
      <w:r>
        <w:rPr>
          <w:rFonts w:ascii="宋体" w:hAnsi="宋体" w:eastAsia="宋体"/>
          <w:b/>
          <w:sz w:val="24"/>
        </w:rPr>
        <w:t>五、检测方法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取号功能测试</w:t>
            </w:r>
          </w:p>
        </w:tc>
        <w:tc>
          <w:tcPr>
            <w:tcW w:type="dxa" w:w="2078"/>
          </w:tcPr>
          <w:p>
            <w:r>
              <w:rPr>
                <w:rFonts w:ascii="宋体" w:hAnsi="宋体" w:eastAsia="宋体"/>
                <w:sz w:val="20"/>
              </w:rPr>
              <w:t>模拟用户取号全流程</w:t>
            </w:r>
          </w:p>
        </w:tc>
        <w:tc>
          <w:tcPr>
            <w:tcW w:type="dxa" w:w="2078"/>
          </w:tcPr>
          <w:p>
            <w:r>
              <w:rPr>
                <w:rFonts w:ascii="宋体" w:hAnsi="宋体" w:eastAsia="宋体"/>
                <w:sz w:val="20"/>
              </w:rPr>
              <w:t>取号成功率≥99.9%</w:t>
            </w:r>
          </w:p>
        </w:tc>
      </w:tr>
      <w:tr>
        <w:tc>
          <w:tcPr>
            <w:tcW w:type="dxa" w:w="2078"/>
          </w:tcPr>
          <w:p>
            <w:r>
              <w:rPr>
                <w:rFonts w:ascii="宋体" w:hAnsi="宋体" w:eastAsia="宋体"/>
                <w:sz w:val="20"/>
              </w:rPr>
              <w:t>2</w:t>
            </w:r>
          </w:p>
        </w:tc>
        <w:tc>
          <w:tcPr>
            <w:tcW w:type="dxa" w:w="2078"/>
          </w:tcPr>
          <w:p>
            <w:r>
              <w:rPr>
                <w:rFonts w:ascii="宋体" w:hAnsi="宋体" w:eastAsia="宋体"/>
                <w:sz w:val="20"/>
              </w:rPr>
              <w:t>叫号功能测试</w:t>
            </w:r>
          </w:p>
        </w:tc>
        <w:tc>
          <w:tcPr>
            <w:tcW w:type="dxa" w:w="2078"/>
          </w:tcPr>
          <w:p>
            <w:r>
              <w:rPr>
                <w:rFonts w:ascii="宋体" w:hAnsi="宋体" w:eastAsia="宋体"/>
                <w:sz w:val="20"/>
              </w:rPr>
              <w:t>触发叫号，检查显示和语音</w:t>
            </w:r>
          </w:p>
        </w:tc>
        <w:tc>
          <w:tcPr>
            <w:tcW w:type="dxa" w:w="2078"/>
          </w:tcPr>
          <w:p>
            <w:r>
              <w:rPr>
                <w:rFonts w:ascii="宋体" w:hAnsi="宋体" w:eastAsia="宋体"/>
                <w:sz w:val="20"/>
              </w:rPr>
              <w:t>响应≤1秒</w:t>
            </w:r>
          </w:p>
        </w:tc>
      </w:tr>
      <w:tr>
        <w:tc>
          <w:tcPr>
            <w:tcW w:type="dxa" w:w="2078"/>
          </w:tcPr>
          <w:p>
            <w:r>
              <w:rPr>
                <w:rFonts w:ascii="宋体" w:hAnsi="宋体" w:eastAsia="宋体"/>
                <w:sz w:val="20"/>
              </w:rPr>
              <w:t>3</w:t>
            </w:r>
          </w:p>
        </w:tc>
        <w:tc>
          <w:tcPr>
            <w:tcW w:type="dxa" w:w="2078"/>
          </w:tcPr>
          <w:p>
            <w:r>
              <w:rPr>
                <w:rFonts w:ascii="宋体" w:hAnsi="宋体" w:eastAsia="宋体"/>
                <w:sz w:val="20"/>
              </w:rPr>
              <w:t>LED屏显示测试</w:t>
            </w:r>
          </w:p>
        </w:tc>
        <w:tc>
          <w:tcPr>
            <w:tcW w:type="dxa" w:w="2078"/>
          </w:tcPr>
          <w:p>
            <w:r>
              <w:rPr>
                <w:rFonts w:ascii="宋体" w:hAnsi="宋体" w:eastAsia="宋体"/>
                <w:sz w:val="20"/>
              </w:rPr>
              <w:t>显示全屏测试图案</w:t>
            </w:r>
          </w:p>
        </w:tc>
        <w:tc>
          <w:tcPr>
            <w:tcW w:type="dxa" w:w="2078"/>
          </w:tcPr>
          <w:p>
            <w:r>
              <w:rPr>
                <w:rFonts w:ascii="宋体" w:hAnsi="宋体" w:eastAsia="宋体"/>
                <w:sz w:val="20"/>
              </w:rPr>
              <w:t>无死点、无花屏</w:t>
            </w:r>
          </w:p>
        </w:tc>
      </w:tr>
      <w:tr>
        <w:tc>
          <w:tcPr>
            <w:tcW w:type="dxa" w:w="2078"/>
          </w:tcPr>
          <w:p>
            <w:r>
              <w:rPr>
                <w:rFonts w:ascii="宋体" w:hAnsi="宋体" w:eastAsia="宋体"/>
                <w:sz w:val="20"/>
              </w:rPr>
              <w:t>4</w:t>
            </w:r>
          </w:p>
        </w:tc>
        <w:tc>
          <w:tcPr>
            <w:tcW w:type="dxa" w:w="2078"/>
          </w:tcPr>
          <w:p>
            <w:r>
              <w:rPr>
                <w:rFonts w:ascii="宋体" w:hAnsi="宋体" w:eastAsia="宋体"/>
                <w:sz w:val="20"/>
              </w:rPr>
              <w:t>语音测试</w:t>
            </w:r>
          </w:p>
        </w:tc>
        <w:tc>
          <w:tcPr>
            <w:tcW w:type="dxa" w:w="2078"/>
          </w:tcPr>
          <w:p>
            <w:r>
              <w:rPr>
                <w:rFonts w:ascii="宋体" w:hAnsi="宋体" w:eastAsia="宋体"/>
                <w:sz w:val="20"/>
              </w:rPr>
              <w:t>播放标准语音测试文件</w:t>
            </w:r>
          </w:p>
        </w:tc>
        <w:tc>
          <w:tcPr>
            <w:tcW w:type="dxa" w:w="2078"/>
          </w:tcPr>
          <w:p>
            <w:r>
              <w:rPr>
                <w:rFonts w:ascii="宋体" w:hAnsi="宋体" w:eastAsia="宋体"/>
                <w:sz w:val="20"/>
              </w:rPr>
              <w:t>语音清晰度≥95%</w:t>
            </w:r>
          </w:p>
        </w:tc>
      </w:tr>
      <w:tr>
        <w:tc>
          <w:tcPr>
            <w:tcW w:type="dxa" w:w="2078"/>
          </w:tcPr>
          <w:p>
            <w:r>
              <w:rPr>
                <w:rFonts w:ascii="宋体" w:hAnsi="宋体" w:eastAsia="宋体"/>
                <w:sz w:val="20"/>
              </w:rPr>
              <w:t>5</w:t>
            </w:r>
          </w:p>
        </w:tc>
        <w:tc>
          <w:tcPr>
            <w:tcW w:type="dxa" w:w="2078"/>
          </w:tcPr>
          <w:p>
            <w:r>
              <w:rPr>
                <w:rFonts w:ascii="宋体" w:hAnsi="宋体" w:eastAsia="宋体"/>
                <w:sz w:val="20"/>
              </w:rPr>
              <w:t>压力测试</w:t>
            </w:r>
          </w:p>
        </w:tc>
        <w:tc>
          <w:tcPr>
            <w:tcW w:type="dxa" w:w="2078"/>
          </w:tcPr>
          <w:p>
            <w:r>
              <w:rPr>
                <w:rFonts w:ascii="宋体" w:hAnsi="宋体" w:eastAsia="宋体"/>
                <w:sz w:val="20"/>
              </w:rPr>
              <w:t>模拟200窗口同时操作</w:t>
            </w:r>
          </w:p>
        </w:tc>
        <w:tc>
          <w:tcPr>
            <w:tcW w:type="dxa" w:w="2078"/>
          </w:tcPr>
          <w:p>
            <w:r>
              <w:rPr>
                <w:rFonts w:ascii="宋体" w:hAnsi="宋体" w:eastAsia="宋体"/>
                <w:sz w:val="20"/>
              </w:rPr>
              <w:t>系统响应≤2秒</w:t>
            </w:r>
          </w:p>
        </w:tc>
      </w:tr>
      <w:tr>
        <w:tc>
          <w:tcPr>
            <w:tcW w:type="dxa" w:w="2078"/>
          </w:tcPr>
          <w:p>
            <w:r>
              <w:rPr>
                <w:rFonts w:ascii="宋体" w:hAnsi="宋体" w:eastAsia="宋体"/>
                <w:sz w:val="20"/>
              </w:rPr>
              <w:t>6</w:t>
            </w:r>
          </w:p>
        </w:tc>
        <w:tc>
          <w:tcPr>
            <w:tcW w:type="dxa" w:w="2078"/>
          </w:tcPr>
          <w:p>
            <w:r>
              <w:rPr>
                <w:rFonts w:ascii="宋体" w:hAnsi="宋体" w:eastAsia="宋体"/>
                <w:sz w:val="20"/>
              </w:rPr>
              <w:t>数据备份测试</w:t>
            </w:r>
          </w:p>
        </w:tc>
        <w:tc>
          <w:tcPr>
            <w:tcW w:type="dxa" w:w="2078"/>
          </w:tcPr>
          <w:p>
            <w:r>
              <w:rPr>
                <w:rFonts w:ascii="宋体" w:hAnsi="宋体" w:eastAsia="宋体"/>
                <w:sz w:val="20"/>
              </w:rPr>
              <w:t>执行备份并验证恢复</w:t>
            </w:r>
          </w:p>
        </w:tc>
        <w:tc>
          <w:tcPr>
            <w:tcW w:type="dxa" w:w="2078"/>
          </w:tcPr>
          <w:p>
            <w:r>
              <w:rPr>
                <w:rFonts w:ascii="宋体" w:hAnsi="宋体" w:eastAsia="宋体"/>
                <w:sz w:val="20"/>
              </w:rPr>
              <w:t>备份/恢复成功率100%</w:t>
            </w:r>
          </w:p>
        </w:tc>
      </w:tr>
    </w:tbl>
    <w:p/>
    <w:p>
      <w:pPr>
        <w:spacing w:line="440" w:lineRule="exact" w:before="0" w:after="0"/>
      </w:pPr>
      <w:r>
        <w:rPr>
          <w:rFonts w:ascii="宋体" w:hAnsi="宋体" w:eastAsia="宋体"/>
          <w:b/>
          <w:sz w:val="24"/>
        </w:rPr>
        <w:t>六、验收标准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系统可用率</w:t>
            </w:r>
          </w:p>
        </w:tc>
        <w:tc>
          <w:tcPr>
            <w:tcW w:type="dxa" w:w="2078"/>
          </w:tcPr>
          <w:p>
            <w:r>
              <w:rPr>
                <w:rFonts w:ascii="宋体" w:hAnsi="宋体" w:eastAsia="宋体"/>
                <w:sz w:val="20"/>
              </w:rPr>
              <w:t>≥99.9%</w:t>
            </w:r>
          </w:p>
        </w:tc>
        <w:tc>
          <w:tcPr>
            <w:tcW w:type="dxa" w:w="2078"/>
          </w:tcPr>
          <w:p>
            <w:r>
              <w:rPr>
                <w:rFonts w:ascii="宋体" w:hAnsi="宋体" w:eastAsia="宋体"/>
                <w:sz w:val="20"/>
              </w:rPr>
              <w:t>月度统计</w:t>
            </w:r>
          </w:p>
        </w:tc>
      </w:tr>
      <w:tr>
        <w:tc>
          <w:tcPr>
            <w:tcW w:type="dxa" w:w="2078"/>
          </w:tcPr>
          <w:p>
            <w:r>
              <w:rPr>
                <w:rFonts w:ascii="宋体" w:hAnsi="宋体" w:eastAsia="宋体"/>
                <w:sz w:val="20"/>
              </w:rPr>
              <w:t>2</w:t>
            </w:r>
          </w:p>
        </w:tc>
        <w:tc>
          <w:tcPr>
            <w:tcW w:type="dxa" w:w="2078"/>
          </w:tcPr>
          <w:p>
            <w:r>
              <w:rPr>
                <w:rFonts w:ascii="宋体" w:hAnsi="宋体" w:eastAsia="宋体"/>
                <w:sz w:val="20"/>
              </w:rPr>
              <w:t>取号成功率</w:t>
            </w:r>
          </w:p>
        </w:tc>
        <w:tc>
          <w:tcPr>
            <w:tcW w:type="dxa" w:w="2078"/>
          </w:tcPr>
          <w:p>
            <w:r>
              <w:rPr>
                <w:rFonts w:ascii="宋体" w:hAnsi="宋体" w:eastAsia="宋体"/>
                <w:sz w:val="20"/>
              </w:rPr>
              <w:t>≥99.9%</w:t>
            </w:r>
          </w:p>
        </w:tc>
        <w:tc>
          <w:tcPr>
            <w:tcW w:type="dxa" w:w="2078"/>
          </w:tcPr>
          <w:p>
            <w:r>
              <w:rPr>
                <w:rFonts w:ascii="宋体" w:hAnsi="宋体" w:eastAsia="宋体"/>
                <w:sz w:val="20"/>
              </w:rPr>
              <w:t>日志分析</w:t>
            </w:r>
          </w:p>
        </w:tc>
      </w:tr>
      <w:tr>
        <w:tc>
          <w:tcPr>
            <w:tcW w:type="dxa" w:w="2078"/>
          </w:tcPr>
          <w:p>
            <w:r>
              <w:rPr>
                <w:rFonts w:ascii="宋体" w:hAnsi="宋体" w:eastAsia="宋体"/>
                <w:sz w:val="20"/>
              </w:rPr>
              <w:t>3</w:t>
            </w:r>
          </w:p>
        </w:tc>
        <w:tc>
          <w:tcPr>
            <w:tcW w:type="dxa" w:w="2078"/>
          </w:tcPr>
          <w:p>
            <w:r>
              <w:rPr>
                <w:rFonts w:ascii="宋体" w:hAnsi="宋体" w:eastAsia="宋体"/>
                <w:sz w:val="20"/>
              </w:rPr>
              <w:t>叫号响应时间</w:t>
            </w:r>
          </w:p>
        </w:tc>
        <w:tc>
          <w:tcPr>
            <w:tcW w:type="dxa" w:w="2078"/>
          </w:tcPr>
          <w:p>
            <w:r>
              <w:rPr>
                <w:rFonts w:ascii="宋体" w:hAnsi="宋体" w:eastAsia="宋体"/>
                <w:sz w:val="20"/>
              </w:rPr>
              <w:t>≤1秒</w:t>
            </w:r>
          </w:p>
        </w:tc>
        <w:tc>
          <w:tcPr>
            <w:tcW w:type="dxa" w:w="2078"/>
          </w:tcPr>
          <w:p>
            <w:r>
              <w:rPr>
                <w:rFonts w:ascii="宋体" w:hAnsi="宋体" w:eastAsia="宋体"/>
                <w:sz w:val="20"/>
              </w:rPr>
              <w:t>计时测试</w:t>
            </w:r>
          </w:p>
        </w:tc>
      </w:tr>
      <w:tr>
        <w:tc>
          <w:tcPr>
            <w:tcW w:type="dxa" w:w="2078"/>
          </w:tcPr>
          <w:p>
            <w:r>
              <w:rPr>
                <w:rFonts w:ascii="宋体" w:hAnsi="宋体" w:eastAsia="宋体"/>
                <w:sz w:val="20"/>
              </w:rPr>
              <w:t>4</w:t>
            </w:r>
          </w:p>
        </w:tc>
        <w:tc>
          <w:tcPr>
            <w:tcW w:type="dxa" w:w="2078"/>
          </w:tcPr>
          <w:p>
            <w:r>
              <w:rPr>
                <w:rFonts w:ascii="宋体" w:hAnsi="宋体" w:eastAsia="宋体"/>
                <w:sz w:val="20"/>
              </w:rPr>
              <w:t>LED屏完好率</w:t>
            </w:r>
          </w:p>
        </w:tc>
        <w:tc>
          <w:tcPr>
            <w:tcW w:type="dxa" w:w="2078"/>
          </w:tcPr>
          <w:p>
            <w:r>
              <w:rPr>
                <w:rFonts w:ascii="宋体" w:hAnsi="宋体" w:eastAsia="宋体"/>
                <w:sz w:val="20"/>
              </w:rPr>
              <w:t>≥99%</w:t>
            </w:r>
          </w:p>
        </w:tc>
        <w:tc>
          <w:tcPr>
            <w:tcW w:type="dxa" w:w="2078"/>
          </w:tcPr>
          <w:p>
            <w:r>
              <w:rPr>
                <w:rFonts w:ascii="宋体" w:hAnsi="宋体" w:eastAsia="宋体"/>
                <w:sz w:val="20"/>
              </w:rPr>
              <w:t>逐条检测</w:t>
            </w:r>
          </w:p>
        </w:tc>
      </w:tr>
      <w:tr>
        <w:tc>
          <w:tcPr>
            <w:tcW w:type="dxa" w:w="2078"/>
          </w:tcPr>
          <w:p>
            <w:r>
              <w:rPr>
                <w:rFonts w:ascii="宋体" w:hAnsi="宋体" w:eastAsia="宋体"/>
                <w:sz w:val="20"/>
              </w:rPr>
              <w:t>5</w:t>
            </w:r>
          </w:p>
        </w:tc>
        <w:tc>
          <w:tcPr>
            <w:tcW w:type="dxa" w:w="2078"/>
          </w:tcPr>
          <w:p>
            <w:r>
              <w:rPr>
                <w:rFonts w:ascii="宋体" w:hAnsi="宋体" w:eastAsia="宋体"/>
                <w:sz w:val="20"/>
              </w:rPr>
              <w:t>语音清晰度</w:t>
            </w:r>
          </w:p>
        </w:tc>
        <w:tc>
          <w:tcPr>
            <w:tcW w:type="dxa" w:w="2078"/>
          </w:tcPr>
          <w:p>
            <w:r>
              <w:rPr>
                <w:rFonts w:ascii="宋体" w:hAnsi="宋体" w:eastAsia="宋体"/>
                <w:sz w:val="20"/>
              </w:rPr>
              <w:t>≥95%</w:t>
            </w:r>
          </w:p>
        </w:tc>
        <w:tc>
          <w:tcPr>
            <w:tcW w:type="dxa" w:w="2078"/>
          </w:tcPr>
          <w:p>
            <w:r>
              <w:rPr>
                <w:rFonts w:ascii="宋体" w:hAnsi="宋体" w:eastAsia="宋体"/>
                <w:sz w:val="20"/>
              </w:rPr>
              <w:t>实际测试</w:t>
            </w:r>
          </w:p>
        </w:tc>
      </w:tr>
    </w:tbl>
    <w:p/>
    <w:p>
      <w:pPr>
        <w:spacing w:line="440" w:lineRule="exact" w:before="0" w:after="0"/>
      </w:pPr>
      <w:r>
        <w:rPr>
          <w:rFonts w:ascii="宋体" w:hAnsi="宋体" w:eastAsia="宋体"/>
          <w:sz w:val="24"/>
        </w:rPr>
        <w:t>---</w:t>
      </w:r>
    </w:p>
    <w:p>
      <w:pPr>
        <w:pStyle w:val="Heading3"/>
      </w:pPr>
      <w:r>
        <w:t>3.3.2 公共广播系统</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公共广播系统覆盖湖南省政务服务大厅全部区域，包括等候区、办事区、办公区、出入口等，共计覆盖面积约8,000㎡。系统由音频服务器、功率放大器、扬声器、音控矩阵、麦克风等设备组成，支持背景音乐播放、业务广播、紧急广播、分区广播等功能。</w:t>
      </w:r>
    </w:p>
    <w:p>
      <w:pPr>
        <w:spacing w:line="440" w:lineRule="exact" w:before="0" w:after="0"/>
      </w:pPr>
      <w:r>
        <w:rPr>
          <w:rFonts w:ascii="宋体" w:hAnsi="宋体" w:eastAsia="宋体"/>
          <w:b/>
          <w:sz w:val="24"/>
        </w:rPr>
        <w:t>系统技术规格详情：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迪士普 MAG2100 广播系统</w:t>
            </w:r>
          </w:p>
        </w:tc>
      </w:tr>
      <w:tr>
        <w:tc>
          <w:tcPr>
            <w:tcW w:type="dxa" w:w="4156"/>
          </w:tcPr>
          <w:p>
            <w:r>
              <w:rPr>
                <w:rFonts w:ascii="宋体" w:hAnsi="宋体" w:eastAsia="宋体"/>
                <w:sz w:val="20"/>
              </w:rPr>
              <w:t>音频服务器</w:t>
            </w:r>
          </w:p>
        </w:tc>
        <w:tc>
          <w:tcPr>
            <w:tcW w:type="dxa" w:w="4156"/>
          </w:tcPr>
          <w:p>
            <w:r>
              <w:rPr>
                <w:rFonts w:ascii="宋体" w:hAnsi="宋体" w:eastAsia="宋体"/>
                <w:sz w:val="20"/>
              </w:rPr>
              <w:t>工控机/Intel i7/16GB/512GB SSD</w:t>
            </w:r>
          </w:p>
        </w:tc>
      </w:tr>
      <w:tr>
        <w:tc>
          <w:tcPr>
            <w:tcW w:type="dxa" w:w="4156"/>
          </w:tcPr>
          <w:p>
            <w:r>
              <w:rPr>
                <w:rFonts w:ascii="宋体" w:hAnsi="宋体" w:eastAsia="宋体"/>
                <w:sz w:val="20"/>
              </w:rPr>
              <w:t>功率放大器</w:t>
            </w:r>
          </w:p>
        </w:tc>
        <w:tc>
          <w:tcPr>
            <w:tcW w:type="dxa" w:w="4156"/>
          </w:tcPr>
          <w:p>
            <w:r>
              <w:rPr>
                <w:rFonts w:ascii="宋体" w:hAnsi="宋体" w:eastAsia="宋体"/>
                <w:sz w:val="20"/>
              </w:rPr>
              <w:t>600W×4台，支持冗余备份</w:t>
            </w:r>
          </w:p>
        </w:tc>
      </w:tr>
      <w:tr>
        <w:tc>
          <w:tcPr>
            <w:tcW w:type="dxa" w:w="4156"/>
          </w:tcPr>
          <w:p>
            <w:r>
              <w:rPr>
                <w:rFonts w:ascii="宋体" w:hAnsi="宋体" w:eastAsia="宋体"/>
                <w:sz w:val="20"/>
              </w:rPr>
              <w:t>扬声器</w:t>
            </w:r>
          </w:p>
        </w:tc>
        <w:tc>
          <w:tcPr>
            <w:tcW w:type="dxa" w:w="4156"/>
          </w:tcPr>
          <w:p>
            <w:r>
              <w:rPr>
                <w:rFonts w:ascii="宋体" w:hAnsi="宋体" w:eastAsia="宋体"/>
                <w:sz w:val="20"/>
              </w:rPr>
              <w:t>室内吸顶喇叭120个（10W），壁挂喇叭30个（30W）</w:t>
            </w:r>
          </w:p>
        </w:tc>
      </w:tr>
      <w:tr>
        <w:tc>
          <w:tcPr>
            <w:tcW w:type="dxa" w:w="4156"/>
          </w:tcPr>
          <w:p>
            <w:r>
              <w:rPr>
                <w:rFonts w:ascii="宋体" w:hAnsi="宋体" w:eastAsia="宋体"/>
                <w:sz w:val="20"/>
              </w:rPr>
              <w:t>音控矩阵</w:t>
            </w:r>
          </w:p>
        </w:tc>
        <w:tc>
          <w:tcPr>
            <w:tcW w:type="dxa" w:w="4156"/>
          </w:tcPr>
          <w:p>
            <w:r>
              <w:rPr>
                <w:rFonts w:ascii="宋体" w:hAnsi="宋体" w:eastAsia="宋体"/>
                <w:sz w:val="20"/>
              </w:rPr>
              <w:t>16进16出数字音频矩阵</w:t>
            </w:r>
          </w:p>
        </w:tc>
      </w:tr>
      <w:tr>
        <w:tc>
          <w:tcPr>
            <w:tcW w:type="dxa" w:w="4156"/>
          </w:tcPr>
          <w:p>
            <w:r>
              <w:rPr>
                <w:rFonts w:ascii="宋体" w:hAnsi="宋体" w:eastAsia="宋体"/>
                <w:sz w:val="20"/>
              </w:rPr>
              <w:t>紧急广播</w:t>
            </w:r>
          </w:p>
        </w:tc>
        <w:tc>
          <w:tcPr>
            <w:tcW w:type="dxa" w:w="4156"/>
          </w:tcPr>
          <w:p>
            <w:r>
              <w:rPr>
                <w:rFonts w:ascii="宋体" w:hAnsi="宋体" w:eastAsia="宋体"/>
                <w:sz w:val="20"/>
              </w:rPr>
              <w:t>支持消防联动，优先级最高</w:t>
            </w:r>
          </w:p>
        </w:tc>
      </w:tr>
      <w:tr>
        <w:tc>
          <w:tcPr>
            <w:tcW w:type="dxa" w:w="4156"/>
          </w:tcPr>
          <w:p>
            <w:r>
              <w:rPr>
                <w:rFonts w:ascii="宋体" w:hAnsi="宋体" w:eastAsia="宋体"/>
                <w:sz w:val="20"/>
              </w:rPr>
              <w:t>分区管理</w:t>
            </w:r>
          </w:p>
        </w:tc>
        <w:tc>
          <w:tcPr>
            <w:tcW w:type="dxa" w:w="4156"/>
          </w:tcPr>
          <w:p>
            <w:r>
              <w:rPr>
                <w:rFonts w:ascii="宋体" w:hAnsi="宋体" w:eastAsia="宋体"/>
                <w:sz w:val="20"/>
              </w:rPr>
              <w:t>支持≥16个分区独立控制</w:t>
            </w:r>
          </w:p>
        </w:tc>
      </w:tr>
      <w:tr>
        <w:tc>
          <w:tcPr>
            <w:tcW w:type="dxa" w:w="4156"/>
          </w:tcPr>
          <w:p>
            <w:r>
              <w:rPr>
                <w:rFonts w:ascii="宋体" w:hAnsi="宋体" w:eastAsia="宋体"/>
                <w:sz w:val="20"/>
              </w:rPr>
              <w:t>信噪比</w:t>
            </w:r>
          </w:p>
        </w:tc>
        <w:tc>
          <w:tcPr>
            <w:tcW w:type="dxa" w:w="4156"/>
          </w:tcPr>
          <w:p>
            <w:r>
              <w:rPr>
                <w:rFonts w:ascii="宋体" w:hAnsi="宋体" w:eastAsia="宋体"/>
                <w:sz w:val="20"/>
              </w:rPr>
              <w:t>≥80dB</w:t>
            </w:r>
          </w:p>
        </w:tc>
      </w:tr>
      <w:tr>
        <w:tc>
          <w:tcPr>
            <w:tcW w:type="dxa" w:w="4156"/>
          </w:tcPr>
          <w:p>
            <w:r>
              <w:rPr>
                <w:rFonts w:ascii="宋体" w:hAnsi="宋体" w:eastAsia="宋体"/>
                <w:sz w:val="20"/>
              </w:rPr>
              <w:t>频率响应</w:t>
            </w:r>
          </w:p>
        </w:tc>
        <w:tc>
          <w:tcPr>
            <w:tcW w:type="dxa" w:w="4156"/>
          </w:tcPr>
          <w:p>
            <w:r>
              <w:rPr>
                <w:rFonts w:ascii="宋体" w:hAnsi="宋体" w:eastAsia="宋体"/>
                <w:sz w:val="20"/>
              </w:rPr>
              <w:t>80Hz~18kHz（±3dB）</w:t>
            </w:r>
          </w:p>
        </w:tc>
      </w:tr>
      <w:tr>
        <w:tc>
          <w:tcPr>
            <w:tcW w:type="dxa" w:w="4156"/>
          </w:tcPr>
          <w:p>
            <w:r>
              <w:rPr>
                <w:rFonts w:ascii="宋体" w:hAnsi="宋体" w:eastAsia="宋体"/>
                <w:sz w:val="20"/>
              </w:rPr>
              <w:t>总功率</w:t>
            </w:r>
          </w:p>
        </w:tc>
        <w:tc>
          <w:tcPr>
            <w:tcW w:type="dxa" w:w="4156"/>
          </w:tcPr>
          <w:p>
            <w:r>
              <w:rPr>
                <w:rFonts w:ascii="宋体" w:hAnsi="宋体" w:eastAsia="宋体"/>
                <w:sz w:val="20"/>
              </w:rPr>
              <w:t>2,400W</w:t>
            </w:r>
          </w:p>
        </w:tc>
      </w:tr>
      <w:tr>
        <w:tc>
          <w:tcPr>
            <w:tcW w:type="dxa" w:w="4156"/>
          </w:tcPr>
          <w:p>
            <w:r>
              <w:rPr>
                <w:rFonts w:ascii="宋体" w:hAnsi="宋体" w:eastAsia="宋体"/>
                <w:sz w:val="20"/>
              </w:rPr>
              <w:t>部署位置</w:t>
            </w:r>
          </w:p>
        </w:tc>
        <w:tc>
          <w:tcPr>
            <w:tcW w:type="dxa" w:w="4156"/>
          </w:tcPr>
          <w:p>
            <w:r>
              <w:rPr>
                <w:rFonts w:ascii="宋体" w:hAnsi="宋体" w:eastAsia="宋体"/>
                <w:sz w:val="20"/>
              </w:rPr>
              <w:t>大厅全部区域</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系统状态检查</w:t>
            </w:r>
          </w:p>
        </w:tc>
        <w:tc>
          <w:tcPr>
            <w:tcW w:type="dxa" w:w="1662"/>
          </w:tcPr>
          <w:p>
            <w:r>
              <w:rPr>
                <w:rFonts w:ascii="宋体" w:hAnsi="宋体" w:eastAsia="宋体"/>
                <w:sz w:val="20"/>
              </w:rPr>
              <w:t>检查音频服务器和功放状态</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每日</w:t>
            </w:r>
          </w:p>
        </w:tc>
        <w:tc>
          <w:tcPr>
            <w:tcW w:type="dxa" w:w="1662"/>
          </w:tcPr>
          <w:p>
            <w:r>
              <w:rPr>
                <w:rFonts w:ascii="宋体" w:hAnsi="宋体" w:eastAsia="宋体"/>
                <w:sz w:val="20"/>
              </w:rPr>
              <w:t>广播测试</w:t>
            </w:r>
          </w:p>
        </w:tc>
        <w:tc>
          <w:tcPr>
            <w:tcW w:type="dxa" w:w="1662"/>
          </w:tcPr>
          <w:p>
            <w:r>
              <w:rPr>
                <w:rFonts w:ascii="宋体" w:hAnsi="宋体" w:eastAsia="宋体"/>
                <w:sz w:val="20"/>
              </w:rPr>
              <w:t>测试各分区广播功能</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每周</w:t>
            </w:r>
          </w:p>
        </w:tc>
        <w:tc>
          <w:tcPr>
            <w:tcW w:type="dxa" w:w="1662"/>
          </w:tcPr>
          <w:p>
            <w:r>
              <w:rPr>
                <w:rFonts w:ascii="宋体" w:hAnsi="宋体" w:eastAsia="宋体"/>
                <w:sz w:val="20"/>
              </w:rPr>
              <w:t>扬声器检测</w:t>
            </w:r>
          </w:p>
        </w:tc>
        <w:tc>
          <w:tcPr>
            <w:tcW w:type="dxa" w:w="1662"/>
          </w:tcPr>
          <w:p>
            <w:r>
              <w:rPr>
                <w:rFonts w:ascii="宋体" w:hAnsi="宋体" w:eastAsia="宋体"/>
                <w:sz w:val="20"/>
              </w:rPr>
              <w:t>检测10%扬声器音质</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每月</w:t>
            </w:r>
          </w:p>
        </w:tc>
        <w:tc>
          <w:tcPr>
            <w:tcW w:type="dxa" w:w="1662"/>
          </w:tcPr>
          <w:p>
            <w:r>
              <w:rPr>
                <w:rFonts w:ascii="宋体" w:hAnsi="宋体" w:eastAsia="宋体"/>
                <w:sz w:val="20"/>
              </w:rPr>
              <w:t>全面音质检测</w:t>
            </w:r>
          </w:p>
        </w:tc>
        <w:tc>
          <w:tcPr>
            <w:tcW w:type="dxa" w:w="1662"/>
          </w:tcPr>
          <w:p>
            <w:r>
              <w:rPr>
                <w:rFonts w:ascii="宋体" w:hAnsi="宋体" w:eastAsia="宋体"/>
                <w:sz w:val="20"/>
              </w:rPr>
              <w:t>逐区检测音质和音量</w:t>
            </w:r>
          </w:p>
        </w:tc>
        <w:tc>
          <w:tcPr>
            <w:tcW w:type="dxa" w:w="1662"/>
          </w:tcPr>
          <w:p>
            <w:r>
              <w:rPr>
                <w:rFonts w:ascii="宋体" w:hAnsi="宋体" w:eastAsia="宋体"/>
                <w:sz w:val="20"/>
              </w:rPr>
              <w:t>运维工程师</w:t>
            </w:r>
          </w:p>
        </w:tc>
        <w:tc>
          <w:tcPr>
            <w:tcW w:type="dxa" w:w="1662"/>
          </w:tcPr>
          <w:p>
            <w:r>
              <w:rPr>
                <w:rFonts w:ascii="宋体" w:hAnsi="宋体" w:eastAsia="宋体"/>
                <w:sz w:val="20"/>
              </w:rPr>
              <w:t>120分钟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功放检测</w:t>
            </w:r>
          </w:p>
        </w:tc>
        <w:tc>
          <w:tcPr>
            <w:tcW w:type="dxa" w:w="1662"/>
          </w:tcPr>
          <w:p>
            <w:r>
              <w:rPr>
                <w:rFonts w:ascii="宋体" w:hAnsi="宋体" w:eastAsia="宋体"/>
                <w:sz w:val="20"/>
              </w:rPr>
              <w:t>检测功放开率和温度</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每年</w:t>
            </w:r>
          </w:p>
        </w:tc>
        <w:tc>
          <w:tcPr>
            <w:tcW w:type="dxa" w:w="1662"/>
          </w:tcPr>
          <w:p>
            <w:r>
              <w:rPr>
                <w:rFonts w:ascii="宋体" w:hAnsi="宋体" w:eastAsia="宋体"/>
                <w:sz w:val="20"/>
              </w:rPr>
              <w:t>系统全面检测</w:t>
            </w:r>
          </w:p>
        </w:tc>
        <w:tc>
          <w:tcPr>
            <w:tcW w:type="dxa" w:w="1662"/>
          </w:tcPr>
          <w:p>
            <w:r>
              <w:rPr>
                <w:rFonts w:ascii="宋体" w:hAnsi="宋体" w:eastAsia="宋体"/>
                <w:sz w:val="20"/>
              </w:rPr>
              <w:t>所有设备深度检测</w:t>
            </w:r>
          </w:p>
        </w:tc>
        <w:tc>
          <w:tcPr>
            <w:tcW w:type="dxa" w:w="1662"/>
          </w:tcPr>
          <w:p>
            <w:r>
              <w:rPr>
                <w:rFonts w:ascii="宋体" w:hAnsi="宋体" w:eastAsia="宋体"/>
                <w:sz w:val="20"/>
              </w:rPr>
              <w:t>运维工程师</w:t>
            </w:r>
          </w:p>
        </w:tc>
        <w:tc>
          <w:tcPr>
            <w:tcW w:type="dxa" w:w="1662"/>
          </w:tcPr>
          <w:p>
            <w:r>
              <w:rPr>
                <w:rFonts w:ascii="宋体" w:hAnsi="宋体" w:eastAsia="宋体"/>
                <w:sz w:val="20"/>
              </w:rPr>
              <w:t>180分钟</w:t>
            </w:r>
          </w:p>
        </w:tc>
      </w:tr>
    </w:tbl>
    <w:p/>
    <w:p>
      <w:pPr>
        <w:spacing w:line="440" w:lineRule="exact" w:before="0" w:after="0"/>
      </w:pPr>
      <w:r>
        <w:rPr>
          <w:rFonts w:ascii="宋体" w:hAnsi="宋体" w:eastAsia="宋体"/>
          <w:b/>
          <w:sz w:val="24"/>
        </w:rPr>
        <w:t>表3-3-2 公共广播系统维护计划表</w:t>
      </w:r>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全区无声音</w:t>
            </w:r>
          </w:p>
        </w:tc>
        <w:tc>
          <w:tcPr>
            <w:tcW w:type="dxa" w:w="2078"/>
          </w:tcPr>
          <w:p>
            <w:r>
              <w:rPr>
                <w:rFonts w:ascii="宋体" w:hAnsi="宋体" w:eastAsia="宋体"/>
                <w:sz w:val="20"/>
              </w:rPr>
              <w:t>服务器故障/功放故障</w:t>
            </w:r>
          </w:p>
        </w:tc>
        <w:tc>
          <w:tcPr>
            <w:tcW w:type="dxa" w:w="2078"/>
          </w:tcPr>
          <w:p>
            <w:r>
              <w:rPr>
                <w:rFonts w:ascii="宋体" w:hAnsi="宋体" w:eastAsia="宋体"/>
                <w:sz w:val="20"/>
              </w:rPr>
              <w:t>重启服务器→切换备用功放</w:t>
            </w:r>
          </w:p>
        </w:tc>
        <w:tc>
          <w:tcPr>
            <w:tcW w:type="dxa" w:w="2078"/>
          </w:tcPr>
          <w:p>
            <w:r>
              <w:rPr>
                <w:rFonts w:ascii="宋体" w:hAnsi="宋体" w:eastAsia="宋体"/>
                <w:sz w:val="20"/>
              </w:rPr>
              <w:t>10-30分钟</w:t>
            </w:r>
          </w:p>
        </w:tc>
      </w:tr>
      <w:tr>
        <w:tc>
          <w:tcPr>
            <w:tcW w:type="dxa" w:w="2078"/>
          </w:tcPr>
          <w:p>
            <w:r>
              <w:rPr>
                <w:rFonts w:ascii="宋体" w:hAnsi="宋体" w:eastAsia="宋体"/>
                <w:sz w:val="20"/>
              </w:rPr>
              <w:t>部分区域无声音</w:t>
            </w:r>
          </w:p>
        </w:tc>
        <w:tc>
          <w:tcPr>
            <w:tcW w:type="dxa" w:w="2078"/>
          </w:tcPr>
          <w:p>
            <w:r>
              <w:rPr>
                <w:rFonts w:ascii="宋体" w:hAnsi="宋体" w:eastAsia="宋体"/>
                <w:sz w:val="20"/>
              </w:rPr>
              <w:t>扬声器故障/线路故障</w:t>
            </w:r>
          </w:p>
        </w:tc>
        <w:tc>
          <w:tcPr>
            <w:tcW w:type="dxa" w:w="2078"/>
          </w:tcPr>
          <w:p>
            <w:r>
              <w:rPr>
                <w:rFonts w:ascii="宋体" w:hAnsi="宋体" w:eastAsia="宋体"/>
                <w:sz w:val="20"/>
              </w:rPr>
              <w:t>检测扬声器→修复线路</w:t>
            </w:r>
          </w:p>
        </w:tc>
        <w:tc>
          <w:tcPr>
            <w:tcW w:type="dxa" w:w="2078"/>
          </w:tcPr>
          <w:p>
            <w:r>
              <w:rPr>
                <w:rFonts w:ascii="宋体" w:hAnsi="宋体" w:eastAsia="宋体"/>
                <w:sz w:val="20"/>
              </w:rPr>
              <w:t>15-45分钟</w:t>
            </w:r>
          </w:p>
        </w:tc>
      </w:tr>
      <w:tr>
        <w:tc>
          <w:tcPr>
            <w:tcW w:type="dxa" w:w="2078"/>
          </w:tcPr>
          <w:p>
            <w:r>
              <w:rPr>
                <w:rFonts w:ascii="宋体" w:hAnsi="宋体" w:eastAsia="宋体"/>
                <w:sz w:val="20"/>
              </w:rPr>
              <w:t>音质异常</w:t>
            </w:r>
          </w:p>
        </w:tc>
        <w:tc>
          <w:tcPr>
            <w:tcW w:type="dxa" w:w="2078"/>
          </w:tcPr>
          <w:p>
            <w:r>
              <w:rPr>
                <w:rFonts w:ascii="宋体" w:hAnsi="宋体" w:eastAsia="宋体"/>
                <w:sz w:val="20"/>
              </w:rPr>
              <w:t>扬声器损坏/参数异常</w:t>
            </w:r>
          </w:p>
        </w:tc>
        <w:tc>
          <w:tcPr>
            <w:tcW w:type="dxa" w:w="2078"/>
          </w:tcPr>
          <w:p>
            <w:r>
              <w:rPr>
                <w:rFonts w:ascii="宋体" w:hAnsi="宋体" w:eastAsia="宋体"/>
                <w:sz w:val="20"/>
              </w:rPr>
              <w:t>更换扬声器→调整参数</w:t>
            </w:r>
          </w:p>
        </w:tc>
        <w:tc>
          <w:tcPr>
            <w:tcW w:type="dxa" w:w="2078"/>
          </w:tcPr>
          <w:p>
            <w:r>
              <w:rPr>
                <w:rFonts w:ascii="宋体" w:hAnsi="宋体" w:eastAsia="宋体"/>
                <w:sz w:val="20"/>
              </w:rPr>
              <w:t>20-40分钟</w:t>
            </w:r>
          </w:p>
        </w:tc>
      </w:tr>
      <w:tr>
        <w:tc>
          <w:tcPr>
            <w:tcW w:type="dxa" w:w="2078"/>
          </w:tcPr>
          <w:p>
            <w:r>
              <w:rPr>
                <w:rFonts w:ascii="宋体" w:hAnsi="宋体" w:eastAsia="宋体"/>
                <w:sz w:val="20"/>
              </w:rPr>
              <w:t>音量不均</w:t>
            </w:r>
          </w:p>
        </w:tc>
        <w:tc>
          <w:tcPr>
            <w:tcW w:type="dxa" w:w="2078"/>
          </w:tcPr>
          <w:p>
            <w:r>
              <w:rPr>
                <w:rFonts w:ascii="宋体" w:hAnsi="宋体" w:eastAsia="宋体"/>
                <w:sz w:val="20"/>
              </w:rPr>
              <w:t>功放增益不均/扬声器衰减</w:t>
            </w:r>
          </w:p>
        </w:tc>
        <w:tc>
          <w:tcPr>
            <w:tcW w:type="dxa" w:w="2078"/>
          </w:tcPr>
          <w:p>
            <w:r>
              <w:rPr>
                <w:rFonts w:ascii="宋体" w:hAnsi="宋体" w:eastAsia="宋体"/>
                <w:sz w:val="20"/>
              </w:rPr>
              <w:t>调整增益→更换扬声器</w:t>
            </w:r>
          </w:p>
        </w:tc>
        <w:tc>
          <w:tcPr>
            <w:tcW w:type="dxa" w:w="2078"/>
          </w:tcPr>
          <w:p>
            <w:r>
              <w:rPr>
                <w:rFonts w:ascii="宋体" w:hAnsi="宋体" w:eastAsia="宋体"/>
                <w:sz w:val="20"/>
              </w:rPr>
              <w:t>30-60分钟</w:t>
            </w:r>
          </w:p>
        </w:tc>
      </w:tr>
      <w:tr>
        <w:tc>
          <w:tcPr>
            <w:tcW w:type="dxa" w:w="2078"/>
          </w:tcPr>
          <w:p>
            <w:r>
              <w:rPr>
                <w:rFonts w:ascii="宋体" w:hAnsi="宋体" w:eastAsia="宋体"/>
                <w:sz w:val="20"/>
              </w:rPr>
              <w:t>紧急广播失效</w:t>
            </w:r>
          </w:p>
        </w:tc>
        <w:tc>
          <w:tcPr>
            <w:tcW w:type="dxa" w:w="2078"/>
          </w:tcPr>
          <w:p>
            <w:r>
              <w:rPr>
                <w:rFonts w:ascii="宋体" w:hAnsi="宋体" w:eastAsia="宋体"/>
                <w:sz w:val="20"/>
              </w:rPr>
              <w:t>联动故障/优先级设置错误</w:t>
            </w:r>
          </w:p>
        </w:tc>
        <w:tc>
          <w:tcPr>
            <w:tcW w:type="dxa" w:w="2078"/>
          </w:tcPr>
          <w:p>
            <w:r>
              <w:rPr>
                <w:rFonts w:ascii="宋体" w:hAnsi="宋体" w:eastAsia="宋体"/>
                <w:sz w:val="20"/>
              </w:rPr>
              <w:t>检查联动→修正设置</w:t>
            </w:r>
          </w:p>
        </w:tc>
        <w:tc>
          <w:tcPr>
            <w:tcW w:type="dxa" w:w="2078"/>
          </w:tcPr>
          <w:p>
            <w:r>
              <w:rPr>
                <w:rFonts w:ascii="宋体" w:hAnsi="宋体" w:eastAsia="宋体"/>
                <w:sz w:val="20"/>
              </w:rPr>
              <w:t>10-20分钟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吸顶喇叭</w:t>
            </w:r>
          </w:p>
        </w:tc>
        <w:tc>
          <w:tcPr>
            <w:tcW w:type="dxa" w:w="1662"/>
          </w:tcPr>
          <w:p>
            <w:r>
              <w:rPr>
                <w:rFonts w:ascii="宋体" w:hAnsi="宋体" w:eastAsia="宋体"/>
                <w:sz w:val="20"/>
              </w:rPr>
              <w:t>15个</w:t>
            </w:r>
          </w:p>
        </w:tc>
        <w:tc>
          <w:tcPr>
            <w:tcW w:type="dxa" w:w="1662"/>
          </w:tcPr>
          <w:p>
            <w:r>
              <w:rPr>
                <w:rFonts w:ascii="宋体" w:hAnsi="宋体" w:eastAsia="宋体"/>
                <w:sz w:val="20"/>
              </w:rPr>
              <w:t>30个</w:t>
            </w:r>
          </w:p>
        </w:tc>
        <w:tc>
          <w:tcPr>
            <w:tcW w:type="dxa" w:w="1662"/>
          </w:tcPr>
          <w:p>
            <w:r>
              <w:rPr>
                <w:rFonts w:ascii="宋体" w:hAnsi="宋体" w:eastAsia="宋体"/>
                <w:sz w:val="20"/>
              </w:rPr>
              <w:t>5个工作日</w:t>
            </w:r>
          </w:p>
        </w:tc>
        <w:tc>
          <w:tcPr>
            <w:tcW w:type="dxa" w:w="1662"/>
          </w:tcPr>
          <w:p>
            <w:r>
              <w:rPr>
                <w:rFonts w:ascii="宋体" w:hAnsi="宋体" w:eastAsia="宋体"/>
                <w:sz w:val="20"/>
              </w:rPr>
              <w:t>80</w:t>
            </w:r>
          </w:p>
        </w:tc>
      </w:tr>
      <w:tr>
        <w:tc>
          <w:tcPr>
            <w:tcW w:type="dxa" w:w="1662"/>
          </w:tcPr>
          <w:p>
            <w:r>
              <w:rPr>
                <w:rFonts w:ascii="宋体" w:hAnsi="宋体" w:eastAsia="宋体"/>
                <w:sz w:val="20"/>
              </w:rPr>
              <w:t>壁挂喇叭</w:t>
            </w:r>
          </w:p>
        </w:tc>
        <w:tc>
          <w:tcPr>
            <w:tcW w:type="dxa" w:w="1662"/>
          </w:tcPr>
          <w:p>
            <w:r>
              <w:rPr>
                <w:rFonts w:ascii="宋体" w:hAnsi="宋体" w:eastAsia="宋体"/>
                <w:sz w:val="20"/>
              </w:rPr>
              <w:t>5个</w:t>
            </w:r>
          </w:p>
        </w:tc>
        <w:tc>
          <w:tcPr>
            <w:tcW w:type="dxa" w:w="1662"/>
          </w:tcPr>
          <w:p>
            <w:r>
              <w:rPr>
                <w:rFonts w:ascii="宋体" w:hAnsi="宋体" w:eastAsia="宋体"/>
                <w:sz w:val="20"/>
              </w:rPr>
              <w:t>10个</w:t>
            </w:r>
          </w:p>
        </w:tc>
        <w:tc>
          <w:tcPr>
            <w:tcW w:type="dxa" w:w="1662"/>
          </w:tcPr>
          <w:p>
            <w:r>
              <w:rPr>
                <w:rFonts w:ascii="宋体" w:hAnsi="宋体" w:eastAsia="宋体"/>
                <w:sz w:val="20"/>
              </w:rPr>
              <w:t>5个工作日</w:t>
            </w:r>
          </w:p>
        </w:tc>
        <w:tc>
          <w:tcPr>
            <w:tcW w:type="dxa" w:w="1662"/>
          </w:tcPr>
          <w:p>
            <w:r>
              <w:rPr>
                <w:rFonts w:ascii="宋体" w:hAnsi="宋体" w:eastAsia="宋体"/>
                <w:sz w:val="20"/>
              </w:rPr>
              <w:t>200</w:t>
            </w:r>
          </w:p>
        </w:tc>
      </w:tr>
      <w:tr>
        <w:tc>
          <w:tcPr>
            <w:tcW w:type="dxa" w:w="1662"/>
          </w:tcPr>
          <w:p>
            <w:r>
              <w:rPr>
                <w:rFonts w:ascii="宋体" w:hAnsi="宋体" w:eastAsia="宋体"/>
                <w:sz w:val="20"/>
              </w:rPr>
              <w:t>功放</w:t>
            </w:r>
          </w:p>
        </w:tc>
        <w:tc>
          <w:tcPr>
            <w:tcW w:type="dxa" w:w="1662"/>
          </w:tcPr>
          <w:p>
            <w:r>
              <w:rPr>
                <w:rFonts w:ascii="宋体" w:hAnsi="宋体" w:eastAsia="宋体"/>
                <w:sz w:val="20"/>
              </w:rPr>
              <w:t>1台</w:t>
            </w:r>
          </w:p>
        </w:tc>
        <w:tc>
          <w:tcPr>
            <w:tcW w:type="dxa" w:w="1662"/>
          </w:tcPr>
          <w:p>
            <w:r>
              <w:rPr>
                <w:rFonts w:ascii="宋体" w:hAnsi="宋体" w:eastAsia="宋体"/>
                <w:sz w:val="20"/>
              </w:rPr>
              <w:t>2台</w:t>
            </w:r>
          </w:p>
        </w:tc>
        <w:tc>
          <w:tcPr>
            <w:tcW w:type="dxa" w:w="1662"/>
          </w:tcPr>
          <w:p>
            <w:r>
              <w:rPr>
                <w:rFonts w:ascii="宋体" w:hAnsi="宋体" w:eastAsia="宋体"/>
                <w:sz w:val="20"/>
              </w:rPr>
              <w:t>10个工作日</w:t>
            </w:r>
          </w:p>
        </w:tc>
        <w:tc>
          <w:tcPr>
            <w:tcW w:type="dxa" w:w="1662"/>
          </w:tcPr>
          <w:p>
            <w:r>
              <w:rPr>
                <w:rFonts w:ascii="宋体" w:hAnsi="宋体" w:eastAsia="宋体"/>
                <w:sz w:val="20"/>
              </w:rPr>
              <w:t>8,000</w:t>
            </w:r>
          </w:p>
        </w:tc>
      </w:tr>
      <w:tr>
        <w:tc>
          <w:tcPr>
            <w:tcW w:type="dxa" w:w="1662"/>
          </w:tcPr>
          <w:p>
            <w:r>
              <w:rPr>
                <w:rFonts w:ascii="宋体" w:hAnsi="宋体" w:eastAsia="宋体"/>
                <w:sz w:val="20"/>
              </w:rPr>
              <w:t>音频服务器</w:t>
            </w:r>
          </w:p>
        </w:tc>
        <w:tc>
          <w:tcPr>
            <w:tcW w:type="dxa" w:w="1662"/>
          </w:tcPr>
          <w:p>
            <w:r>
              <w:rPr>
                <w:rFonts w:ascii="宋体" w:hAnsi="宋体" w:eastAsia="宋体"/>
                <w:sz w:val="20"/>
              </w:rPr>
              <w:t>1台</w:t>
            </w:r>
          </w:p>
        </w:tc>
        <w:tc>
          <w:tcPr>
            <w:tcW w:type="dxa" w:w="1662"/>
          </w:tcPr>
          <w:p>
            <w:r>
              <w:rPr>
                <w:rFonts w:ascii="宋体" w:hAnsi="宋体" w:eastAsia="宋体"/>
                <w:sz w:val="20"/>
              </w:rPr>
              <w:t>1台</w:t>
            </w:r>
          </w:p>
        </w:tc>
        <w:tc>
          <w:tcPr>
            <w:tcW w:type="dxa" w:w="1662"/>
          </w:tcPr>
          <w:p>
            <w:r>
              <w:rPr>
                <w:rFonts w:ascii="宋体" w:hAnsi="宋体" w:eastAsia="宋体"/>
                <w:sz w:val="20"/>
              </w:rPr>
              <w:t>15个工作日</w:t>
            </w:r>
          </w:p>
        </w:tc>
        <w:tc>
          <w:tcPr>
            <w:tcW w:type="dxa" w:w="1662"/>
          </w:tcPr>
          <w:p>
            <w:r>
              <w:rPr>
                <w:rFonts w:ascii="宋体" w:hAnsi="宋体" w:eastAsia="宋体"/>
                <w:sz w:val="20"/>
              </w:rPr>
              <w:t>15,000</w:t>
            </w:r>
          </w:p>
        </w:tc>
      </w:tr>
      <w:tr>
        <w:tc>
          <w:tcPr>
            <w:tcW w:type="dxa" w:w="1662"/>
          </w:tcPr>
          <w:p>
            <w:r>
              <w:rPr>
                <w:rFonts w:ascii="宋体" w:hAnsi="宋体" w:eastAsia="宋体"/>
                <w:sz w:val="20"/>
              </w:rPr>
              <w:t>麦克风</w:t>
            </w:r>
          </w:p>
        </w:tc>
        <w:tc>
          <w:tcPr>
            <w:tcW w:type="dxa" w:w="1662"/>
          </w:tcPr>
          <w:p>
            <w:r>
              <w:rPr>
                <w:rFonts w:ascii="宋体" w:hAnsi="宋体" w:eastAsia="宋体"/>
                <w:sz w:val="20"/>
              </w:rPr>
              <w:t>5个</w:t>
            </w:r>
          </w:p>
        </w:tc>
        <w:tc>
          <w:tcPr>
            <w:tcW w:type="dxa" w:w="1662"/>
          </w:tcPr>
          <w:p>
            <w:r>
              <w:rPr>
                <w:rFonts w:ascii="宋体" w:hAnsi="宋体" w:eastAsia="宋体"/>
                <w:sz w:val="20"/>
              </w:rPr>
              <w:t>10个</w:t>
            </w:r>
          </w:p>
        </w:tc>
        <w:tc>
          <w:tcPr>
            <w:tcW w:type="dxa" w:w="1662"/>
          </w:tcPr>
          <w:p>
            <w:r>
              <w:rPr>
                <w:rFonts w:ascii="宋体" w:hAnsi="宋体" w:eastAsia="宋体"/>
                <w:sz w:val="20"/>
              </w:rPr>
              <w:t>3个工作日</w:t>
            </w:r>
          </w:p>
        </w:tc>
        <w:tc>
          <w:tcPr>
            <w:tcW w:type="dxa" w:w="1662"/>
          </w:tcPr>
          <w:p>
            <w:r>
              <w:rPr>
                <w:rFonts w:ascii="宋体" w:hAnsi="宋体" w:eastAsia="宋体"/>
                <w:sz w:val="20"/>
              </w:rPr>
              <w:t>300</w:t>
            </w:r>
          </w:p>
        </w:tc>
      </w:tr>
    </w:tbl>
    <w:p/>
    <w:p>
      <w:pPr>
        <w:spacing w:line="440" w:lineRule="exact" w:before="0" w:after="0"/>
      </w:pPr>
      <w:r>
        <w:rPr>
          <w:rFonts w:ascii="宋体" w:hAnsi="宋体" w:eastAsia="宋体"/>
          <w:sz w:val="24"/>
        </w:rPr>
        <w:t>---</w:t>
      </w:r>
    </w:p>
    <w:p>
      <w:pPr>
        <w:pStyle w:val="Heading2"/>
      </w:pPr>
      <w:r>
        <w:t>3.4 网络及安全设备维护方案</w:t>
      </w:r>
    </w:p>
    <w:p>
      <w:pPr>
        <w:pStyle w:val="Heading3"/>
      </w:pPr>
      <w:r>
        <w:t>3.4.1 核心交换机</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核心交换机部署于机房，是政务大厅网络的核心交换设备。系统采用华为S12700E-8核心交换机，支持100GE/40GE/10GE/GE多速率端口，交换容量≥25.6Tbps，包转发率≥8,000Mpps，支持VLAN/OSPF/BGP/堆叠/IRF等高级功能，配备冗余主控板、冗余电源、冗余风扇。</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华为 S12700E-8</w:t>
            </w:r>
          </w:p>
        </w:tc>
      </w:tr>
      <w:tr>
        <w:tc>
          <w:tcPr>
            <w:tcW w:type="dxa" w:w="4156"/>
          </w:tcPr>
          <w:p>
            <w:r>
              <w:rPr>
                <w:rFonts w:ascii="宋体" w:hAnsi="宋体" w:eastAsia="宋体"/>
                <w:sz w:val="20"/>
              </w:rPr>
              <w:t>交换容量</w:t>
            </w:r>
          </w:p>
        </w:tc>
        <w:tc>
          <w:tcPr>
            <w:tcW w:type="dxa" w:w="4156"/>
          </w:tcPr>
          <w:p>
            <w:r>
              <w:rPr>
                <w:rFonts w:ascii="宋体" w:hAnsi="宋体" w:eastAsia="宋体"/>
                <w:sz w:val="20"/>
              </w:rPr>
              <w:t>≥25.6Tbps</w:t>
            </w:r>
          </w:p>
        </w:tc>
      </w:tr>
      <w:tr>
        <w:tc>
          <w:tcPr>
            <w:tcW w:type="dxa" w:w="4156"/>
          </w:tcPr>
          <w:p>
            <w:r>
              <w:rPr>
                <w:rFonts w:ascii="宋体" w:hAnsi="宋体" w:eastAsia="宋体"/>
                <w:sz w:val="20"/>
              </w:rPr>
              <w:t>包转发率</w:t>
            </w:r>
          </w:p>
        </w:tc>
        <w:tc>
          <w:tcPr>
            <w:tcW w:type="dxa" w:w="4156"/>
          </w:tcPr>
          <w:p>
            <w:r>
              <w:rPr>
                <w:rFonts w:ascii="宋体" w:hAnsi="宋体" w:eastAsia="宋体"/>
                <w:sz w:val="20"/>
              </w:rPr>
              <w:t>≥8,000Mpps</w:t>
            </w:r>
          </w:p>
        </w:tc>
      </w:tr>
      <w:tr>
        <w:tc>
          <w:tcPr>
            <w:tcW w:type="dxa" w:w="4156"/>
          </w:tcPr>
          <w:p>
            <w:r>
              <w:rPr>
                <w:rFonts w:ascii="宋体" w:hAnsi="宋体" w:eastAsia="宋体"/>
                <w:sz w:val="20"/>
              </w:rPr>
              <w:t>业务插槽</w:t>
            </w:r>
          </w:p>
        </w:tc>
        <w:tc>
          <w:tcPr>
            <w:tcW w:type="dxa" w:w="4156"/>
          </w:tcPr>
          <w:p>
            <w:r>
              <w:rPr>
                <w:rFonts w:ascii="宋体" w:hAnsi="宋体" w:eastAsia="宋体"/>
                <w:sz w:val="20"/>
              </w:rPr>
              <w:t>8个</w:t>
            </w:r>
          </w:p>
        </w:tc>
      </w:tr>
      <w:tr>
        <w:tc>
          <w:tcPr>
            <w:tcW w:type="dxa" w:w="4156"/>
          </w:tcPr>
          <w:p>
            <w:r>
              <w:rPr>
                <w:rFonts w:ascii="宋体" w:hAnsi="宋体" w:eastAsia="宋体"/>
                <w:sz w:val="20"/>
              </w:rPr>
              <w:t>端口配置</w:t>
            </w:r>
          </w:p>
        </w:tc>
        <w:tc>
          <w:tcPr>
            <w:tcW w:type="dxa" w:w="4156"/>
          </w:tcPr>
          <w:p>
            <w:r>
              <w:rPr>
                <w:rFonts w:ascii="宋体" w:hAnsi="宋体" w:eastAsia="宋体"/>
                <w:sz w:val="20"/>
              </w:rPr>
              <w:t>48×10GE SFP+ + 8×100GE QSFP28</w:t>
            </w:r>
          </w:p>
        </w:tc>
      </w:tr>
      <w:tr>
        <w:tc>
          <w:tcPr>
            <w:tcW w:type="dxa" w:w="4156"/>
          </w:tcPr>
          <w:p>
            <w:r>
              <w:rPr>
                <w:rFonts w:ascii="宋体" w:hAnsi="宋体" w:eastAsia="宋体"/>
                <w:sz w:val="20"/>
              </w:rPr>
              <w:t>堆叠</w:t>
            </w:r>
          </w:p>
        </w:tc>
        <w:tc>
          <w:tcPr>
            <w:tcW w:type="dxa" w:w="4156"/>
          </w:tcPr>
          <w:p>
            <w:r>
              <w:rPr>
                <w:rFonts w:ascii="宋体" w:hAnsi="宋体" w:eastAsia="宋体"/>
                <w:sz w:val="20"/>
              </w:rPr>
              <w:t>支持IRF堆叠，最多9台</w:t>
            </w:r>
          </w:p>
        </w:tc>
      </w:tr>
      <w:tr>
        <w:tc>
          <w:tcPr>
            <w:tcW w:type="dxa" w:w="4156"/>
          </w:tcPr>
          <w:p>
            <w:r>
              <w:rPr>
                <w:rFonts w:ascii="宋体" w:hAnsi="宋体" w:eastAsia="宋体"/>
                <w:sz w:val="20"/>
              </w:rPr>
              <w:t>路由协议</w:t>
            </w:r>
          </w:p>
        </w:tc>
        <w:tc>
          <w:tcPr>
            <w:tcW w:type="dxa" w:w="4156"/>
          </w:tcPr>
          <w:p>
            <w:r>
              <w:rPr>
                <w:rFonts w:ascii="宋体" w:hAnsi="宋体" w:eastAsia="宋体"/>
                <w:sz w:val="20"/>
              </w:rPr>
              <w:t>OSPF/BGP/RIP/IS-IS/静态路由</w:t>
            </w:r>
          </w:p>
        </w:tc>
      </w:tr>
      <w:tr>
        <w:tc>
          <w:tcPr>
            <w:tcW w:type="dxa" w:w="4156"/>
          </w:tcPr>
          <w:p>
            <w:r>
              <w:rPr>
                <w:rFonts w:ascii="宋体" w:hAnsi="宋体" w:eastAsia="宋体"/>
                <w:sz w:val="20"/>
              </w:rPr>
              <w:t>VLAN</w:t>
            </w:r>
          </w:p>
        </w:tc>
        <w:tc>
          <w:tcPr>
            <w:tcW w:type="dxa" w:w="4156"/>
          </w:tcPr>
          <w:p>
            <w:r>
              <w:rPr>
                <w:rFonts w:ascii="宋体" w:hAnsi="宋体" w:eastAsia="宋体"/>
                <w:sz w:val="20"/>
              </w:rPr>
              <w:t>支持4K VLAN</w:t>
            </w:r>
          </w:p>
        </w:tc>
      </w:tr>
      <w:tr>
        <w:tc>
          <w:tcPr>
            <w:tcW w:type="dxa" w:w="4156"/>
          </w:tcPr>
          <w:p>
            <w:r>
              <w:rPr>
                <w:rFonts w:ascii="宋体" w:hAnsi="宋体" w:eastAsia="宋体"/>
                <w:sz w:val="20"/>
              </w:rPr>
              <w:t>冗余配置</w:t>
            </w:r>
          </w:p>
        </w:tc>
        <w:tc>
          <w:tcPr>
            <w:tcW w:type="dxa" w:w="4156"/>
          </w:tcPr>
          <w:p>
            <w:r>
              <w:rPr>
                <w:rFonts w:ascii="宋体" w:hAnsi="宋体" w:eastAsia="宋体"/>
                <w:sz w:val="20"/>
              </w:rPr>
              <w:t>双主控+双电源+双风扇</w:t>
            </w:r>
          </w:p>
        </w:tc>
      </w:tr>
      <w:tr>
        <w:tc>
          <w:tcPr>
            <w:tcW w:type="dxa" w:w="4156"/>
          </w:tcPr>
          <w:p>
            <w:r>
              <w:rPr>
                <w:rFonts w:ascii="宋体" w:hAnsi="宋体" w:eastAsia="宋体"/>
                <w:sz w:val="20"/>
              </w:rPr>
              <w:t>MTBF</w:t>
            </w:r>
          </w:p>
        </w:tc>
        <w:tc>
          <w:tcPr>
            <w:tcW w:type="dxa" w:w="4156"/>
          </w:tcPr>
          <w:p>
            <w:r>
              <w:rPr>
                <w:rFonts w:ascii="宋体" w:hAnsi="宋体" w:eastAsia="宋体"/>
                <w:sz w:val="20"/>
              </w:rPr>
              <w:t>≥200,000小时</w:t>
            </w:r>
          </w:p>
        </w:tc>
      </w:tr>
      <w:tr>
        <w:tc>
          <w:tcPr>
            <w:tcW w:type="dxa" w:w="4156"/>
          </w:tcPr>
          <w:p>
            <w:r>
              <w:rPr>
                <w:rFonts w:ascii="宋体" w:hAnsi="宋体" w:eastAsia="宋体"/>
                <w:sz w:val="20"/>
              </w:rPr>
              <w:t>部署位置</w:t>
            </w:r>
          </w:p>
        </w:tc>
        <w:tc>
          <w:tcPr>
            <w:tcW w:type="dxa" w:w="4156"/>
          </w:tcPr>
          <w:p>
            <w:r>
              <w:rPr>
                <w:rFonts w:ascii="宋体" w:hAnsi="宋体" w:eastAsia="宋体"/>
                <w:sz w:val="20"/>
              </w:rPr>
              <w:t>中心机房</w:t>
            </w:r>
          </w:p>
        </w:tc>
      </w:tr>
      <w:tr>
        <w:tc>
          <w:tcPr>
            <w:tcW w:type="dxa" w:w="4156"/>
          </w:tcPr>
          <w:p>
            <w:r>
              <w:rPr>
                <w:rFonts w:ascii="宋体" w:hAnsi="宋体" w:eastAsia="宋体"/>
                <w:sz w:val="20"/>
              </w:rPr>
              <w:t>数量</w:t>
            </w:r>
          </w:p>
        </w:tc>
        <w:tc>
          <w:tcPr>
            <w:tcW w:type="dxa" w:w="4156"/>
          </w:tcPr>
          <w:p>
            <w:r>
              <w:rPr>
                <w:rFonts w:ascii="宋体" w:hAnsi="宋体" w:eastAsia="宋体"/>
                <w:sz w:val="20"/>
              </w:rPr>
              <w:t>2台（主备）</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状态检查</w:t>
            </w:r>
          </w:p>
        </w:tc>
        <w:tc>
          <w:tcPr>
            <w:tcW w:type="dxa" w:w="1662"/>
          </w:tcPr>
          <w:p>
            <w:r>
              <w:rPr>
                <w:rFonts w:ascii="宋体" w:hAnsi="宋体" w:eastAsia="宋体"/>
                <w:sz w:val="20"/>
              </w:rPr>
              <w:t>检查CPU/内存/端口状态</w:t>
            </w:r>
          </w:p>
        </w:tc>
        <w:tc>
          <w:tcPr>
            <w:tcW w:type="dxa" w:w="1662"/>
          </w:tcPr>
          <w:p>
            <w:r>
              <w:rPr>
                <w:rFonts w:ascii="宋体" w:hAnsi="宋体" w:eastAsia="宋体"/>
                <w:sz w:val="20"/>
              </w:rPr>
              <w:t>网络工程师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每日</w:t>
            </w:r>
          </w:p>
        </w:tc>
        <w:tc>
          <w:tcPr>
            <w:tcW w:type="dxa" w:w="1662"/>
          </w:tcPr>
          <w:p>
            <w:r>
              <w:rPr>
                <w:rFonts w:ascii="宋体" w:hAnsi="宋体" w:eastAsia="宋体"/>
                <w:sz w:val="20"/>
              </w:rPr>
              <w:t>流量检查</w:t>
            </w:r>
          </w:p>
        </w:tc>
        <w:tc>
          <w:tcPr>
            <w:tcW w:type="dxa" w:w="1662"/>
          </w:tcPr>
          <w:p>
            <w:r>
              <w:rPr>
                <w:rFonts w:ascii="宋体" w:hAnsi="宋体" w:eastAsia="宋体"/>
                <w:sz w:val="20"/>
              </w:rPr>
              <w:t>检查各端口流量和错误包</w:t>
            </w:r>
          </w:p>
        </w:tc>
        <w:tc>
          <w:tcPr>
            <w:tcW w:type="dxa" w:w="1662"/>
          </w:tcPr>
          <w:p>
            <w:r>
              <w:rPr>
                <w:rFonts w:ascii="宋体" w:hAnsi="宋体" w:eastAsia="宋体"/>
                <w:sz w:val="20"/>
              </w:rPr>
              <w:t>网络工程师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每周</w:t>
            </w:r>
          </w:p>
        </w:tc>
        <w:tc>
          <w:tcPr>
            <w:tcW w:type="dxa" w:w="1662"/>
          </w:tcPr>
          <w:p>
            <w:r>
              <w:rPr>
                <w:rFonts w:ascii="宋体" w:hAnsi="宋体" w:eastAsia="宋体"/>
                <w:sz w:val="20"/>
              </w:rPr>
              <w:t>配置备份</w:t>
            </w:r>
          </w:p>
        </w:tc>
        <w:tc>
          <w:tcPr>
            <w:tcW w:type="dxa" w:w="1662"/>
          </w:tcPr>
          <w:p>
            <w:r>
              <w:rPr>
                <w:rFonts w:ascii="宋体" w:hAnsi="宋体" w:eastAsia="宋体"/>
                <w:sz w:val="20"/>
              </w:rPr>
              <w:t>备份交换机配置文件</w:t>
            </w:r>
          </w:p>
        </w:tc>
        <w:tc>
          <w:tcPr>
            <w:tcW w:type="dxa" w:w="1662"/>
          </w:tcPr>
          <w:p>
            <w:r>
              <w:rPr>
                <w:rFonts w:ascii="宋体" w:hAnsi="宋体" w:eastAsia="宋体"/>
                <w:sz w:val="20"/>
              </w:rPr>
              <w:t>网络工程师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每周</w:t>
            </w:r>
          </w:p>
        </w:tc>
        <w:tc>
          <w:tcPr>
            <w:tcW w:type="dxa" w:w="1662"/>
          </w:tcPr>
          <w:p>
            <w:r>
              <w:rPr>
                <w:rFonts w:ascii="宋体" w:hAnsi="宋体" w:eastAsia="宋体"/>
                <w:sz w:val="20"/>
              </w:rPr>
              <w:t>日志审查</w:t>
            </w:r>
          </w:p>
        </w:tc>
        <w:tc>
          <w:tcPr>
            <w:tcW w:type="dxa" w:w="1662"/>
          </w:tcPr>
          <w:p>
            <w:r>
              <w:rPr>
                <w:rFonts w:ascii="宋体" w:hAnsi="宋体" w:eastAsia="宋体"/>
                <w:sz w:val="20"/>
              </w:rPr>
              <w:t>审查系统日志</w:t>
            </w:r>
          </w:p>
        </w:tc>
        <w:tc>
          <w:tcPr>
            <w:tcW w:type="dxa" w:w="1662"/>
          </w:tcPr>
          <w:p>
            <w:r>
              <w:rPr>
                <w:rFonts w:ascii="宋体" w:hAnsi="宋体" w:eastAsia="宋体"/>
                <w:sz w:val="20"/>
              </w:rPr>
              <w:t>网络工程师</w:t>
            </w:r>
          </w:p>
        </w:tc>
        <w:tc>
          <w:tcPr>
            <w:tcW w:type="dxa" w:w="1662"/>
          </w:tcPr>
          <w:p>
            <w:r>
              <w:rPr>
                <w:rFonts w:ascii="宋体" w:hAnsi="宋体" w:eastAsia="宋体"/>
                <w:sz w:val="20"/>
              </w:rPr>
              <w:t>20分钟</w:t>
            </w:r>
          </w:p>
        </w:tc>
      </w:tr>
      <w:tr>
        <w:tc>
          <w:tcPr>
            <w:tcW w:type="dxa" w:w="1662"/>
          </w:tcPr>
          <w:p>
            <w:r>
              <w:rPr>
                <w:rFonts w:ascii="宋体" w:hAnsi="宋体" w:eastAsia="宋体"/>
                <w:sz w:val="20"/>
              </w:rPr>
              <w:t>每月</w:t>
            </w:r>
          </w:p>
        </w:tc>
        <w:tc>
          <w:tcPr>
            <w:tcW w:type="dxa" w:w="1662"/>
          </w:tcPr>
          <w:p>
            <w:r>
              <w:rPr>
                <w:rFonts w:ascii="宋体" w:hAnsi="宋体" w:eastAsia="宋体"/>
                <w:sz w:val="20"/>
              </w:rPr>
              <w:t>性能分析</w:t>
            </w:r>
          </w:p>
        </w:tc>
        <w:tc>
          <w:tcPr>
            <w:tcW w:type="dxa" w:w="1662"/>
          </w:tcPr>
          <w:p>
            <w:r>
              <w:rPr>
                <w:rFonts w:ascii="宋体" w:hAnsi="宋体" w:eastAsia="宋体"/>
                <w:sz w:val="20"/>
              </w:rPr>
              <w:t>分析网络性能和瓶颈</w:t>
            </w:r>
          </w:p>
        </w:tc>
        <w:tc>
          <w:tcPr>
            <w:tcW w:type="dxa" w:w="1662"/>
          </w:tcPr>
          <w:p>
            <w:r>
              <w:rPr>
                <w:rFonts w:ascii="宋体" w:hAnsi="宋体" w:eastAsia="宋体"/>
                <w:sz w:val="20"/>
              </w:rPr>
              <w:t>网络工程师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每月</w:t>
            </w:r>
          </w:p>
        </w:tc>
        <w:tc>
          <w:tcPr>
            <w:tcW w:type="dxa" w:w="1662"/>
          </w:tcPr>
          <w:p>
            <w:r>
              <w:rPr>
                <w:rFonts w:ascii="宋体" w:hAnsi="宋体" w:eastAsia="宋体"/>
                <w:sz w:val="20"/>
              </w:rPr>
              <w:t>固件检查</w:t>
            </w:r>
          </w:p>
        </w:tc>
        <w:tc>
          <w:tcPr>
            <w:tcW w:type="dxa" w:w="1662"/>
          </w:tcPr>
          <w:p>
            <w:r>
              <w:rPr>
                <w:rFonts w:ascii="宋体" w:hAnsi="宋体" w:eastAsia="宋体"/>
                <w:sz w:val="20"/>
              </w:rPr>
              <w:t>检查固件版本更新</w:t>
            </w:r>
          </w:p>
        </w:tc>
        <w:tc>
          <w:tcPr>
            <w:tcW w:type="dxa" w:w="1662"/>
          </w:tcPr>
          <w:p>
            <w:r>
              <w:rPr>
                <w:rFonts w:ascii="宋体" w:hAnsi="宋体" w:eastAsia="宋体"/>
                <w:sz w:val="20"/>
              </w:rPr>
              <w:t>网络工程师</w:t>
            </w:r>
          </w:p>
        </w:tc>
        <w:tc>
          <w:tcPr>
            <w:tcW w:type="dxa" w:w="1662"/>
          </w:tcPr>
          <w:p>
            <w:r>
              <w:rPr>
                <w:rFonts w:ascii="宋体" w:hAnsi="宋体" w:eastAsia="宋体"/>
                <w:sz w:val="20"/>
              </w:rPr>
              <w:t>30分钟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冗余测试</w:t>
            </w:r>
          </w:p>
        </w:tc>
        <w:tc>
          <w:tcPr>
            <w:tcW w:type="dxa" w:w="1662"/>
          </w:tcPr>
          <w:p>
            <w:r>
              <w:rPr>
                <w:rFonts w:ascii="宋体" w:hAnsi="宋体" w:eastAsia="宋体"/>
                <w:sz w:val="20"/>
              </w:rPr>
              <w:t>主备切换测试</w:t>
            </w:r>
          </w:p>
        </w:tc>
        <w:tc>
          <w:tcPr>
            <w:tcW w:type="dxa" w:w="1662"/>
          </w:tcPr>
          <w:p>
            <w:r>
              <w:rPr>
                <w:rFonts w:ascii="宋体" w:hAnsi="宋体" w:eastAsia="宋体"/>
                <w:sz w:val="20"/>
              </w:rPr>
              <w:t>网络工程师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安全审计</w:t>
            </w:r>
          </w:p>
        </w:tc>
        <w:tc>
          <w:tcPr>
            <w:tcW w:type="dxa" w:w="1662"/>
          </w:tcPr>
          <w:p>
            <w:r>
              <w:rPr>
                <w:rFonts w:ascii="宋体" w:hAnsi="宋体" w:eastAsia="宋体"/>
                <w:sz w:val="20"/>
              </w:rPr>
              <w:t>安全策略审计</w:t>
            </w:r>
          </w:p>
        </w:tc>
        <w:tc>
          <w:tcPr>
            <w:tcW w:type="dxa" w:w="1662"/>
          </w:tcPr>
          <w:p>
            <w:r>
              <w:rPr>
                <w:rFonts w:ascii="宋体" w:hAnsi="宋体" w:eastAsia="宋体"/>
                <w:sz w:val="20"/>
              </w:rPr>
              <w:t>网络工程师</w:t>
            </w:r>
          </w:p>
        </w:tc>
        <w:tc>
          <w:tcPr>
            <w:tcW w:type="dxa" w:w="1662"/>
          </w:tcPr>
          <w:p>
            <w:r>
              <w:rPr>
                <w:rFonts w:ascii="宋体" w:hAnsi="宋体" w:eastAsia="宋体"/>
                <w:sz w:val="20"/>
              </w:rPr>
              <w:t>45分钟</w:t>
            </w:r>
          </w:p>
        </w:tc>
      </w:tr>
      <w:tr>
        <w:tc>
          <w:tcPr>
            <w:tcW w:type="dxa" w:w="1662"/>
          </w:tcPr>
          <w:p>
            <w:r>
              <w:rPr>
                <w:rFonts w:ascii="宋体" w:hAnsi="宋体" w:eastAsia="宋体"/>
                <w:sz w:val="20"/>
              </w:rPr>
              <w:t>每年</w:t>
            </w:r>
          </w:p>
        </w:tc>
        <w:tc>
          <w:tcPr>
            <w:tcW w:type="dxa" w:w="1662"/>
          </w:tcPr>
          <w:p>
            <w:r>
              <w:rPr>
                <w:rFonts w:ascii="宋体" w:hAnsi="宋体" w:eastAsia="宋体"/>
                <w:sz w:val="20"/>
              </w:rPr>
              <w:t>全面检测</w:t>
            </w:r>
          </w:p>
        </w:tc>
        <w:tc>
          <w:tcPr>
            <w:tcW w:type="dxa" w:w="1662"/>
          </w:tcPr>
          <w:p>
            <w:r>
              <w:rPr>
                <w:rFonts w:ascii="宋体" w:hAnsi="宋体" w:eastAsia="宋体"/>
                <w:sz w:val="20"/>
              </w:rPr>
              <w:t>硬件和软件全面检测</w:t>
            </w:r>
          </w:p>
        </w:tc>
        <w:tc>
          <w:tcPr>
            <w:tcW w:type="dxa" w:w="1662"/>
          </w:tcPr>
          <w:p>
            <w:r>
              <w:rPr>
                <w:rFonts w:ascii="宋体" w:hAnsi="宋体" w:eastAsia="宋体"/>
                <w:sz w:val="20"/>
              </w:rPr>
              <w:t>网络工程师</w:t>
            </w:r>
          </w:p>
        </w:tc>
        <w:tc>
          <w:tcPr>
            <w:tcW w:type="dxa" w:w="1662"/>
          </w:tcPr>
          <w:p>
            <w:r>
              <w:rPr>
                <w:rFonts w:ascii="宋体" w:hAnsi="宋体" w:eastAsia="宋体"/>
                <w:sz w:val="20"/>
              </w:rPr>
              <w:t>120分钟</w:t>
            </w:r>
          </w:p>
        </w:tc>
      </w:tr>
    </w:tbl>
    <w:p/>
    <w:p>
      <w:pPr>
        <w:spacing w:line="440" w:lineRule="exact" w:before="0" w:after="0"/>
      </w:pPr>
      <w:r>
        <w:rPr>
          <w:rFonts w:ascii="宋体" w:hAnsi="宋体" w:eastAsia="宋体"/>
          <w:b/>
          <w:sz w:val="24"/>
        </w:rPr>
        <w:t>表3-4-1 核心交换机维护计划表</w:t>
      </w:r>
    </w:p>
    <w:p>
      <w:pPr>
        <w:spacing w:line="440" w:lineRule="exact" w:before="0" w:after="0"/>
      </w:pPr>
      <w:r>
        <w:rPr>
          <w:rFonts w:ascii="宋体" w:hAnsi="宋体" w:eastAsia="宋体"/>
          <w:b/>
          <w:sz w:val="24"/>
        </w:rPr>
        <w:t>三、标准操作规程（SOP）</w:t>
      </w:r>
    </w:p>
    <w:p>
      <w:pPr>
        <w:spacing w:line="440" w:lineRule="exact" w:before="0" w:after="0"/>
      </w:pPr>
      <w:r>
        <w:rPr>
          <w:rFonts w:ascii="宋体" w:hAnsi="宋体" w:eastAsia="宋体"/>
          <w:b/>
          <w:sz w:val="24"/>
        </w:rPr>
        <w:t>SOP-SW-001：核心交换机日常维护标准操作规程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设备状态检查</w:t>
            </w:r>
          </w:p>
        </w:tc>
        <w:tc>
          <w:tcPr>
            <w:tcW w:type="dxa" w:w="1662"/>
          </w:tcPr>
          <w:p>
            <w:r>
              <w:rPr>
                <w:rFonts w:ascii="宋体" w:hAnsi="宋体" w:eastAsia="宋体"/>
                <w:sz w:val="20"/>
              </w:rPr>
              <w:t>登录CLI/WEB管理界面检查运行状态</w:t>
            </w:r>
          </w:p>
        </w:tc>
        <w:tc>
          <w:tcPr>
            <w:tcW w:type="dxa" w:w="1662"/>
          </w:tcPr>
          <w:p>
            <w:r>
              <w:rPr>
                <w:rFonts w:ascii="宋体" w:hAnsi="宋体" w:eastAsia="宋体"/>
                <w:sz w:val="20"/>
              </w:rPr>
              <w:t>检查CPU/内存/温度</w:t>
            </w:r>
          </w:p>
        </w:tc>
        <w:tc>
          <w:tcPr>
            <w:tcW w:type="dxa" w:w="1662"/>
          </w:tcPr>
          <w:p>
            <w:r>
              <w:rPr>
                <w:rFonts w:ascii="宋体" w:hAnsi="宋体" w:eastAsia="宋体"/>
                <w:sz w:val="20"/>
              </w:rPr>
              <w:t>CPU≤50%，内存≤60%</w:t>
            </w:r>
          </w:p>
        </w:tc>
      </w:tr>
      <w:tr>
        <w:tc>
          <w:tcPr>
            <w:tcW w:type="dxa" w:w="1662"/>
          </w:tcPr>
          <w:p>
            <w:r>
              <w:rPr>
                <w:rFonts w:ascii="宋体" w:hAnsi="宋体" w:eastAsia="宋体"/>
                <w:sz w:val="20"/>
              </w:rPr>
              <w:t>2</w:t>
            </w:r>
          </w:p>
        </w:tc>
        <w:tc>
          <w:tcPr>
            <w:tcW w:type="dxa" w:w="1662"/>
          </w:tcPr>
          <w:p>
            <w:r>
              <w:rPr>
                <w:rFonts w:ascii="宋体" w:hAnsi="宋体" w:eastAsia="宋体"/>
                <w:sz w:val="20"/>
              </w:rPr>
              <w:t>端口状态检查</w:t>
            </w:r>
          </w:p>
        </w:tc>
        <w:tc>
          <w:tcPr>
            <w:tcW w:type="dxa" w:w="1662"/>
          </w:tcPr>
          <w:p>
            <w:r>
              <w:rPr>
                <w:rFonts w:ascii="宋体" w:hAnsi="宋体" w:eastAsia="宋体"/>
                <w:sz w:val="20"/>
              </w:rPr>
              <w:t>检查所有端口Link状态和光功率</w:t>
            </w:r>
          </w:p>
        </w:tc>
        <w:tc>
          <w:tcPr>
            <w:tcW w:type="dxa" w:w="1662"/>
          </w:tcPr>
          <w:p>
            <w:r>
              <w:rPr>
                <w:rFonts w:ascii="宋体" w:hAnsi="宋体" w:eastAsia="宋体"/>
                <w:sz w:val="20"/>
              </w:rPr>
              <w:t>检查CRC错误和丢包</w:t>
            </w:r>
          </w:p>
        </w:tc>
        <w:tc>
          <w:tcPr>
            <w:tcW w:type="dxa" w:w="1662"/>
          </w:tcPr>
          <w:p>
            <w:r>
              <w:rPr>
                <w:rFonts w:ascii="宋体" w:hAnsi="宋体" w:eastAsia="宋体"/>
                <w:sz w:val="20"/>
              </w:rPr>
              <w:t>零错误包</w:t>
            </w:r>
          </w:p>
        </w:tc>
      </w:tr>
      <w:tr>
        <w:tc>
          <w:tcPr>
            <w:tcW w:type="dxa" w:w="1662"/>
          </w:tcPr>
          <w:p>
            <w:r>
              <w:rPr>
                <w:rFonts w:ascii="宋体" w:hAnsi="宋体" w:eastAsia="宋体"/>
                <w:sz w:val="20"/>
              </w:rPr>
              <w:t>3</w:t>
            </w:r>
          </w:p>
        </w:tc>
        <w:tc>
          <w:tcPr>
            <w:tcW w:type="dxa" w:w="1662"/>
          </w:tcPr>
          <w:p>
            <w:r>
              <w:rPr>
                <w:rFonts w:ascii="宋体" w:hAnsi="宋体" w:eastAsia="宋体"/>
                <w:sz w:val="20"/>
              </w:rPr>
              <w:t>流量监控</w:t>
            </w:r>
          </w:p>
        </w:tc>
        <w:tc>
          <w:tcPr>
            <w:tcW w:type="dxa" w:w="1662"/>
          </w:tcPr>
          <w:p>
            <w:r>
              <w:rPr>
                <w:rFonts w:ascii="宋体" w:hAnsi="宋体" w:eastAsia="宋体"/>
                <w:sz w:val="20"/>
              </w:rPr>
              <w:t>检查各端口带宽利用率</w:t>
            </w:r>
          </w:p>
        </w:tc>
        <w:tc>
          <w:tcPr>
            <w:tcW w:type="dxa" w:w="1662"/>
          </w:tcPr>
          <w:p>
            <w:r>
              <w:rPr>
                <w:rFonts w:ascii="宋体" w:hAnsi="宋体" w:eastAsia="宋体"/>
                <w:sz w:val="20"/>
              </w:rPr>
              <w:t>检查异常流量</w:t>
            </w:r>
          </w:p>
        </w:tc>
        <w:tc>
          <w:tcPr>
            <w:tcW w:type="dxa" w:w="1662"/>
          </w:tcPr>
          <w:p>
            <w:r>
              <w:rPr>
                <w:rFonts w:ascii="宋体" w:hAnsi="宋体" w:eastAsia="宋体"/>
                <w:sz w:val="20"/>
              </w:rPr>
              <w:t>利用率≤70%</w:t>
            </w:r>
          </w:p>
        </w:tc>
      </w:tr>
      <w:tr>
        <w:tc>
          <w:tcPr>
            <w:tcW w:type="dxa" w:w="1662"/>
          </w:tcPr>
          <w:p>
            <w:r>
              <w:rPr>
                <w:rFonts w:ascii="宋体" w:hAnsi="宋体" w:eastAsia="宋体"/>
                <w:sz w:val="20"/>
              </w:rPr>
              <w:t>4</w:t>
            </w:r>
          </w:p>
        </w:tc>
        <w:tc>
          <w:tcPr>
            <w:tcW w:type="dxa" w:w="1662"/>
          </w:tcPr>
          <w:p>
            <w:r>
              <w:rPr>
                <w:rFonts w:ascii="宋体" w:hAnsi="宋体" w:eastAsia="宋体"/>
                <w:sz w:val="20"/>
              </w:rPr>
              <w:t>配置备份</w:t>
            </w:r>
          </w:p>
        </w:tc>
        <w:tc>
          <w:tcPr>
            <w:tcW w:type="dxa" w:w="1662"/>
          </w:tcPr>
          <w:p>
            <w:r>
              <w:rPr>
                <w:rFonts w:ascii="宋体" w:hAnsi="宋体" w:eastAsia="宋体"/>
                <w:sz w:val="20"/>
              </w:rPr>
              <w:t>导出当前运行配置</w:t>
            </w:r>
          </w:p>
        </w:tc>
        <w:tc>
          <w:tcPr>
            <w:tcW w:type="dxa" w:w="1662"/>
          </w:tcPr>
          <w:p>
            <w:r>
              <w:rPr>
                <w:rFonts w:ascii="宋体" w:hAnsi="宋体" w:eastAsia="宋体"/>
                <w:sz w:val="20"/>
              </w:rPr>
              <w:t>存储至配置管理服务器</w:t>
            </w:r>
          </w:p>
        </w:tc>
        <w:tc>
          <w:tcPr>
            <w:tcW w:type="dxa" w:w="1662"/>
          </w:tcPr>
          <w:p>
            <w:r>
              <w:rPr>
                <w:rFonts w:ascii="宋体" w:hAnsi="宋体" w:eastAsia="宋体"/>
                <w:sz w:val="20"/>
              </w:rPr>
              <w:t>备份成功</w:t>
            </w:r>
          </w:p>
        </w:tc>
      </w:tr>
    </w:tbl>
    <w:p/>
    <w:p>
      <w:pPr>
        <w:spacing w:line="440" w:lineRule="exact" w:before="0" w:after="0"/>
      </w:pPr>
      <w:r>
        <w:rPr>
          <w:rFonts w:ascii="宋体" w:hAnsi="宋体" w:eastAsia="宋体"/>
          <w:b/>
          <w:sz w:val="24"/>
        </w:rPr>
        <w:t>SOP-SW-002：核心交换机配置变更标准操作规程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步骤</w:t>
            </w:r>
          </w:p>
        </w:tc>
        <w:tc>
          <w:tcPr>
            <w:tcW w:type="dxa" w:w="1662"/>
          </w:tcPr>
          <w:p>
            <w:r>
              <w:rPr>
                <w:rFonts w:ascii="宋体" w:hAnsi="宋体" w:eastAsia="宋体"/>
                <w:sz w:val="20"/>
              </w:rPr>
              <w:t>操作项目</w:t>
            </w:r>
          </w:p>
        </w:tc>
        <w:tc>
          <w:tcPr>
            <w:tcW w:type="dxa" w:w="1662"/>
          </w:tcPr>
          <w:p>
            <w:r>
              <w:rPr>
                <w:rFonts w:ascii="宋体" w:hAnsi="宋体" w:eastAsia="宋体"/>
                <w:sz w:val="20"/>
              </w:rPr>
              <w:t>操作方法</w:t>
            </w:r>
          </w:p>
        </w:tc>
        <w:tc>
          <w:tcPr>
            <w:tcW w:type="dxa" w:w="1662"/>
          </w:tcPr>
          <w:p>
            <w:r>
              <w:rPr>
                <w:rFonts w:ascii="宋体" w:hAnsi="宋体" w:eastAsia="宋体"/>
                <w:sz w:val="20"/>
              </w:rPr>
              <w:t>注意事项</w:t>
            </w:r>
          </w:p>
        </w:tc>
        <w:tc>
          <w:tcPr>
            <w:tcW w:type="dxa" w:w="1662"/>
          </w:tcPr>
          <w:p>
            <w:r>
              <w:rPr>
                <w:rFonts w:ascii="宋体" w:hAnsi="宋体" w:eastAsia="宋体"/>
                <w:sz w:val="20"/>
              </w:rPr>
              <w:t>验收标准</w:t>
            </w:r>
          </w:p>
        </w:tc>
      </w:tr>
      <w:tr>
        <w:tc>
          <w:tcPr>
            <w:tcW w:type="dxa" w:w="1662"/>
          </w:tcPr>
          <w:p>
            <w:r>
              <w:rPr>
                <w:rFonts w:ascii="宋体" w:hAnsi="宋体" w:eastAsia="宋体"/>
                <w:sz w:val="20"/>
              </w:rPr>
              <w:t>1</w:t>
            </w:r>
          </w:p>
        </w:tc>
        <w:tc>
          <w:tcPr>
            <w:tcW w:type="dxa" w:w="1662"/>
          </w:tcPr>
          <w:p>
            <w:r>
              <w:rPr>
                <w:rFonts w:ascii="宋体" w:hAnsi="宋体" w:eastAsia="宋体"/>
                <w:sz w:val="20"/>
              </w:rPr>
              <w:t>变更申请</w:t>
            </w:r>
          </w:p>
        </w:tc>
        <w:tc>
          <w:tcPr>
            <w:tcW w:type="dxa" w:w="1662"/>
          </w:tcPr>
          <w:p>
            <w:r>
              <w:rPr>
                <w:rFonts w:ascii="宋体" w:hAnsi="宋体" w:eastAsia="宋体"/>
                <w:sz w:val="20"/>
              </w:rPr>
              <w:t>提交变更申请单</w:t>
            </w:r>
          </w:p>
        </w:tc>
        <w:tc>
          <w:tcPr>
            <w:tcW w:type="dxa" w:w="1662"/>
          </w:tcPr>
          <w:p>
            <w:r>
              <w:rPr>
                <w:rFonts w:ascii="宋体" w:hAnsi="宋体" w:eastAsia="宋体"/>
                <w:sz w:val="20"/>
              </w:rPr>
              <w:t>注明变更内容和影响范围</w:t>
            </w:r>
          </w:p>
        </w:tc>
        <w:tc>
          <w:tcPr>
            <w:tcW w:type="dxa" w:w="1662"/>
          </w:tcPr>
          <w:p>
            <w:r>
              <w:rPr>
                <w:rFonts w:ascii="宋体" w:hAnsi="宋体" w:eastAsia="宋体"/>
                <w:sz w:val="20"/>
              </w:rPr>
              <w:t>审批通过</w:t>
            </w:r>
          </w:p>
        </w:tc>
      </w:tr>
      <w:tr>
        <w:tc>
          <w:tcPr>
            <w:tcW w:type="dxa" w:w="1662"/>
          </w:tcPr>
          <w:p>
            <w:r>
              <w:rPr>
                <w:rFonts w:ascii="宋体" w:hAnsi="宋体" w:eastAsia="宋体"/>
                <w:sz w:val="20"/>
              </w:rPr>
              <w:t>2</w:t>
            </w:r>
          </w:p>
        </w:tc>
        <w:tc>
          <w:tcPr>
            <w:tcW w:type="dxa" w:w="1662"/>
          </w:tcPr>
          <w:p>
            <w:r>
              <w:rPr>
                <w:rFonts w:ascii="宋体" w:hAnsi="宋体" w:eastAsia="宋体"/>
                <w:sz w:val="20"/>
              </w:rPr>
              <w:t>配置备份</w:t>
            </w:r>
          </w:p>
        </w:tc>
        <w:tc>
          <w:tcPr>
            <w:tcW w:type="dxa" w:w="1662"/>
          </w:tcPr>
          <w:p>
            <w:r>
              <w:rPr>
                <w:rFonts w:ascii="宋体" w:hAnsi="宋体" w:eastAsia="宋体"/>
                <w:sz w:val="20"/>
              </w:rPr>
              <w:t>备份当前配置</w:t>
            </w:r>
          </w:p>
        </w:tc>
        <w:tc>
          <w:tcPr>
            <w:tcW w:type="dxa" w:w="1662"/>
          </w:tcPr>
          <w:p>
            <w:r>
              <w:rPr>
                <w:rFonts w:ascii="宋体" w:hAnsi="宋体" w:eastAsia="宋体"/>
                <w:sz w:val="20"/>
              </w:rPr>
              <w:t>确认备份完整</w:t>
            </w:r>
          </w:p>
        </w:tc>
        <w:tc>
          <w:tcPr>
            <w:tcW w:type="dxa" w:w="1662"/>
          </w:tcPr>
          <w:p>
            <w:r>
              <w:rPr>
                <w:rFonts w:ascii="宋体" w:hAnsi="宋体" w:eastAsia="宋体"/>
                <w:sz w:val="20"/>
              </w:rPr>
              <w:t>备份成功</w:t>
            </w:r>
          </w:p>
        </w:tc>
      </w:tr>
      <w:tr>
        <w:tc>
          <w:tcPr>
            <w:tcW w:type="dxa" w:w="1662"/>
          </w:tcPr>
          <w:p>
            <w:r>
              <w:rPr>
                <w:rFonts w:ascii="宋体" w:hAnsi="宋体" w:eastAsia="宋体"/>
                <w:sz w:val="20"/>
              </w:rPr>
              <w:t>3</w:t>
            </w:r>
          </w:p>
        </w:tc>
        <w:tc>
          <w:tcPr>
            <w:tcW w:type="dxa" w:w="1662"/>
          </w:tcPr>
          <w:p>
            <w:r>
              <w:rPr>
                <w:rFonts w:ascii="宋体" w:hAnsi="宋体" w:eastAsia="宋体"/>
                <w:sz w:val="20"/>
              </w:rPr>
              <w:t>变更实施</w:t>
            </w:r>
          </w:p>
        </w:tc>
        <w:tc>
          <w:tcPr>
            <w:tcW w:type="dxa" w:w="1662"/>
          </w:tcPr>
          <w:p>
            <w:r>
              <w:rPr>
                <w:rFonts w:ascii="宋体" w:hAnsi="宋体" w:eastAsia="宋体"/>
                <w:sz w:val="20"/>
              </w:rPr>
              <w:t>按变更方案执行配置</w:t>
            </w:r>
          </w:p>
        </w:tc>
        <w:tc>
          <w:tcPr>
            <w:tcW w:type="dxa" w:w="1662"/>
          </w:tcPr>
          <w:p>
            <w:r>
              <w:rPr>
                <w:rFonts w:ascii="宋体" w:hAnsi="宋体" w:eastAsia="宋体"/>
                <w:sz w:val="20"/>
              </w:rPr>
              <w:t>双人复核</w:t>
            </w:r>
          </w:p>
        </w:tc>
        <w:tc>
          <w:tcPr>
            <w:tcW w:type="dxa" w:w="1662"/>
          </w:tcPr>
          <w:p>
            <w:r>
              <w:rPr>
                <w:rFonts w:ascii="宋体" w:hAnsi="宋体" w:eastAsia="宋体"/>
                <w:sz w:val="20"/>
              </w:rPr>
              <w:t>配置正确</w:t>
            </w:r>
          </w:p>
        </w:tc>
      </w:tr>
      <w:tr>
        <w:tc>
          <w:tcPr>
            <w:tcW w:type="dxa" w:w="1662"/>
          </w:tcPr>
          <w:p>
            <w:r>
              <w:rPr>
                <w:rFonts w:ascii="宋体" w:hAnsi="宋体" w:eastAsia="宋体"/>
                <w:sz w:val="20"/>
              </w:rPr>
              <w:t>4</w:t>
            </w:r>
          </w:p>
        </w:tc>
        <w:tc>
          <w:tcPr>
            <w:tcW w:type="dxa" w:w="1662"/>
          </w:tcPr>
          <w:p>
            <w:r>
              <w:rPr>
                <w:rFonts w:ascii="宋体" w:hAnsi="宋体" w:eastAsia="宋体"/>
                <w:sz w:val="20"/>
              </w:rPr>
              <w:t>功能验证</w:t>
            </w:r>
          </w:p>
        </w:tc>
        <w:tc>
          <w:tcPr>
            <w:tcW w:type="dxa" w:w="1662"/>
          </w:tcPr>
          <w:p>
            <w:r>
              <w:rPr>
                <w:rFonts w:ascii="宋体" w:hAnsi="宋体" w:eastAsia="宋体"/>
                <w:sz w:val="20"/>
              </w:rPr>
              <w:t>测试变更相关功能</w:t>
            </w:r>
          </w:p>
        </w:tc>
        <w:tc>
          <w:tcPr>
            <w:tcW w:type="dxa" w:w="1662"/>
          </w:tcPr>
          <w:p>
            <w:r>
              <w:rPr>
                <w:rFonts w:ascii="宋体" w:hAnsi="宋体" w:eastAsia="宋体"/>
                <w:sz w:val="20"/>
              </w:rPr>
              <w:t>逐项验证</w:t>
            </w:r>
          </w:p>
        </w:tc>
        <w:tc>
          <w:tcPr>
            <w:tcW w:type="dxa" w:w="1662"/>
          </w:tcPr>
          <w:p>
            <w:r>
              <w:rPr>
                <w:rFonts w:ascii="宋体" w:hAnsi="宋体" w:eastAsia="宋体"/>
                <w:sz w:val="20"/>
              </w:rPr>
              <w:t>功能正常</w:t>
            </w:r>
          </w:p>
        </w:tc>
      </w:tr>
      <w:tr>
        <w:tc>
          <w:tcPr>
            <w:tcW w:type="dxa" w:w="1662"/>
          </w:tcPr>
          <w:p>
            <w:r>
              <w:rPr>
                <w:rFonts w:ascii="宋体" w:hAnsi="宋体" w:eastAsia="宋体"/>
                <w:sz w:val="20"/>
              </w:rPr>
              <w:t>5</w:t>
            </w:r>
          </w:p>
        </w:tc>
        <w:tc>
          <w:tcPr>
            <w:tcW w:type="dxa" w:w="1662"/>
          </w:tcPr>
          <w:p>
            <w:r>
              <w:rPr>
                <w:rFonts w:ascii="宋体" w:hAnsi="宋体" w:eastAsia="宋体"/>
                <w:sz w:val="20"/>
              </w:rPr>
              <w:t>变更记录</w:t>
            </w:r>
          </w:p>
        </w:tc>
        <w:tc>
          <w:tcPr>
            <w:tcW w:type="dxa" w:w="1662"/>
          </w:tcPr>
          <w:p>
            <w:r>
              <w:rPr>
                <w:rFonts w:ascii="宋体" w:hAnsi="宋体" w:eastAsia="宋体"/>
                <w:sz w:val="20"/>
              </w:rPr>
              <w:t>记录变更内容和结果</w:t>
            </w:r>
          </w:p>
        </w:tc>
        <w:tc>
          <w:tcPr>
            <w:tcW w:type="dxa" w:w="1662"/>
          </w:tcPr>
          <w:p>
            <w:r>
              <w:rPr>
                <w:rFonts w:ascii="宋体" w:hAnsi="宋体" w:eastAsia="宋体"/>
                <w:sz w:val="20"/>
              </w:rPr>
              <w:t>更新配置文档</w:t>
            </w:r>
          </w:p>
        </w:tc>
        <w:tc>
          <w:tcPr>
            <w:tcW w:type="dxa" w:w="1662"/>
          </w:tcPr>
          <w:p>
            <w:r>
              <w:rPr>
                <w:rFonts w:ascii="宋体" w:hAnsi="宋体" w:eastAsia="宋体"/>
                <w:sz w:val="20"/>
              </w:rPr>
              <w:t>记录完整</w:t>
            </w:r>
          </w:p>
        </w:tc>
      </w:tr>
    </w:tbl>
    <w:p/>
    <w:p>
      <w:pPr>
        <w:spacing w:line="440" w:lineRule="exact" w:before="0" w:after="0"/>
      </w:pPr>
      <w:r>
        <w:rPr>
          <w:rFonts w:ascii="宋体" w:hAnsi="宋体" w:eastAsia="宋体"/>
          <w:b/>
          <w:sz w:val="24"/>
        </w:rPr>
        <w:t>四、故障处理方案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故障等级</w:t>
            </w:r>
          </w:p>
        </w:tc>
        <w:tc>
          <w:tcPr>
            <w:tcW w:type="dxa" w:w="2078"/>
          </w:tcPr>
          <w:p>
            <w:r>
              <w:rPr>
                <w:rFonts w:ascii="宋体" w:hAnsi="宋体" w:eastAsia="宋体"/>
                <w:sz w:val="20"/>
              </w:rPr>
              <w:t>定义</w:t>
            </w:r>
          </w:p>
        </w:tc>
        <w:tc>
          <w:tcPr>
            <w:tcW w:type="dxa" w:w="2078"/>
          </w:tcPr>
          <w:p>
            <w:r>
              <w:rPr>
                <w:rFonts w:ascii="宋体" w:hAnsi="宋体" w:eastAsia="宋体"/>
                <w:sz w:val="20"/>
              </w:rPr>
              <w:t>响应时限</w:t>
            </w:r>
          </w:p>
        </w:tc>
        <w:tc>
          <w:tcPr>
            <w:tcW w:type="dxa" w:w="2078"/>
          </w:tcPr>
          <w:p>
            <w:r>
              <w:rPr>
                <w:rFonts w:ascii="宋体" w:hAnsi="宋体" w:eastAsia="宋体"/>
                <w:sz w:val="20"/>
              </w:rPr>
              <w:t>恢复时限</w:t>
            </w:r>
          </w:p>
        </w:tc>
      </w:tr>
      <w:tr>
        <w:tc>
          <w:tcPr>
            <w:tcW w:type="dxa" w:w="2078"/>
          </w:tcPr>
          <w:p>
            <w:r>
              <w:rPr>
                <w:rFonts w:ascii="宋体" w:hAnsi="宋体" w:eastAsia="宋体"/>
                <w:sz w:val="20"/>
              </w:rPr>
              <w:t>一级（紧急）</w:t>
            </w:r>
          </w:p>
        </w:tc>
        <w:tc>
          <w:tcPr>
            <w:tcW w:type="dxa" w:w="2078"/>
          </w:tcPr>
          <w:p>
            <w:r>
              <w:rPr>
                <w:rFonts w:ascii="宋体" w:hAnsi="宋体" w:eastAsia="宋体"/>
                <w:sz w:val="20"/>
              </w:rPr>
              <w:t>核心交换机完全故障</w:t>
            </w:r>
          </w:p>
        </w:tc>
        <w:tc>
          <w:tcPr>
            <w:tcW w:type="dxa" w:w="2078"/>
          </w:tcPr>
          <w:p>
            <w:r>
              <w:rPr>
                <w:rFonts w:ascii="宋体" w:hAnsi="宋体" w:eastAsia="宋体"/>
                <w:sz w:val="20"/>
              </w:rPr>
              <w:t>5分钟</w:t>
            </w:r>
          </w:p>
        </w:tc>
        <w:tc>
          <w:tcPr>
            <w:tcW w:type="dxa" w:w="2078"/>
          </w:tcPr>
          <w:p>
            <w:r>
              <w:rPr>
                <w:rFonts w:ascii="宋体" w:hAnsi="宋体" w:eastAsia="宋体"/>
                <w:sz w:val="20"/>
              </w:rPr>
              <w:t>15分钟</w:t>
            </w:r>
          </w:p>
        </w:tc>
      </w:tr>
      <w:tr>
        <w:tc>
          <w:tcPr>
            <w:tcW w:type="dxa" w:w="2078"/>
          </w:tcPr>
          <w:p>
            <w:r>
              <w:rPr>
                <w:rFonts w:ascii="宋体" w:hAnsi="宋体" w:eastAsia="宋体"/>
                <w:sz w:val="20"/>
              </w:rPr>
              <w:t>二级（严重）</w:t>
            </w:r>
          </w:p>
        </w:tc>
        <w:tc>
          <w:tcPr>
            <w:tcW w:type="dxa" w:w="2078"/>
          </w:tcPr>
          <w:p>
            <w:r>
              <w:rPr>
                <w:rFonts w:ascii="宋体" w:hAnsi="宋体" w:eastAsia="宋体"/>
                <w:sz w:val="20"/>
              </w:rPr>
              <w:t>冗余切换/性能严重下降</w:t>
            </w:r>
          </w:p>
        </w:tc>
        <w:tc>
          <w:tcPr>
            <w:tcW w:type="dxa" w:w="2078"/>
          </w:tcPr>
          <w:p>
            <w:r>
              <w:rPr>
                <w:rFonts w:ascii="宋体" w:hAnsi="宋体" w:eastAsia="宋体"/>
                <w:sz w:val="20"/>
              </w:rPr>
              <w:t>10分钟</w:t>
            </w:r>
          </w:p>
        </w:tc>
        <w:tc>
          <w:tcPr>
            <w:tcW w:type="dxa" w:w="2078"/>
          </w:tcPr>
          <w:p>
            <w:r>
              <w:rPr>
                <w:rFonts w:ascii="宋体" w:hAnsi="宋体" w:eastAsia="宋体"/>
                <w:sz w:val="20"/>
              </w:rPr>
              <w:t>30分钟</w:t>
            </w:r>
          </w:p>
        </w:tc>
      </w:tr>
      <w:tr>
        <w:tc>
          <w:tcPr>
            <w:tcW w:type="dxa" w:w="2078"/>
          </w:tcPr>
          <w:p>
            <w:r>
              <w:rPr>
                <w:rFonts w:ascii="宋体" w:hAnsi="宋体" w:eastAsia="宋体"/>
                <w:sz w:val="20"/>
              </w:rPr>
              <w:t>三级（一般）</w:t>
            </w:r>
          </w:p>
        </w:tc>
        <w:tc>
          <w:tcPr>
            <w:tcW w:type="dxa" w:w="2078"/>
          </w:tcPr>
          <w:p>
            <w:r>
              <w:rPr>
                <w:rFonts w:ascii="宋体" w:hAnsi="宋体" w:eastAsia="宋体"/>
                <w:sz w:val="20"/>
              </w:rPr>
              <w:t>单端口故障</w:t>
            </w:r>
          </w:p>
        </w:tc>
        <w:tc>
          <w:tcPr>
            <w:tcW w:type="dxa" w:w="2078"/>
          </w:tcPr>
          <w:p>
            <w:r>
              <w:rPr>
                <w:rFonts w:ascii="宋体" w:hAnsi="宋体" w:eastAsia="宋体"/>
                <w:sz w:val="20"/>
              </w:rPr>
              <w:t>30分钟</w:t>
            </w:r>
          </w:p>
        </w:tc>
        <w:tc>
          <w:tcPr>
            <w:tcW w:type="dxa" w:w="2078"/>
          </w:tcPr>
          <w:p>
            <w:r>
              <w:rPr>
                <w:rFonts w:ascii="宋体" w:hAnsi="宋体" w:eastAsia="宋体"/>
                <w:sz w:val="20"/>
              </w:rPr>
              <w:t>2小时</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设备宕机</w:t>
            </w:r>
          </w:p>
        </w:tc>
        <w:tc>
          <w:tcPr>
            <w:tcW w:type="dxa" w:w="2078"/>
          </w:tcPr>
          <w:p>
            <w:r>
              <w:rPr>
                <w:rFonts w:ascii="宋体" w:hAnsi="宋体" w:eastAsia="宋体"/>
                <w:sz w:val="20"/>
              </w:rPr>
              <w:t>硬件故障/电源故障</w:t>
            </w:r>
          </w:p>
        </w:tc>
        <w:tc>
          <w:tcPr>
            <w:tcW w:type="dxa" w:w="2078"/>
          </w:tcPr>
          <w:p>
            <w:r>
              <w:rPr>
                <w:rFonts w:ascii="宋体" w:hAnsi="宋体" w:eastAsia="宋体"/>
                <w:sz w:val="20"/>
              </w:rPr>
              <w:t>切换备用设备→更换故障模块</w:t>
            </w:r>
          </w:p>
        </w:tc>
        <w:tc>
          <w:tcPr>
            <w:tcW w:type="dxa" w:w="2078"/>
          </w:tcPr>
          <w:p>
            <w:r>
              <w:rPr>
                <w:rFonts w:ascii="宋体" w:hAnsi="宋体" w:eastAsia="宋体"/>
                <w:sz w:val="20"/>
              </w:rPr>
              <w:t>10-30分钟</w:t>
            </w:r>
          </w:p>
        </w:tc>
      </w:tr>
      <w:tr>
        <w:tc>
          <w:tcPr>
            <w:tcW w:type="dxa" w:w="2078"/>
          </w:tcPr>
          <w:p>
            <w:r>
              <w:rPr>
                <w:rFonts w:ascii="宋体" w:hAnsi="宋体" w:eastAsia="宋体"/>
                <w:sz w:val="20"/>
              </w:rPr>
              <w:t>端口不亮</w:t>
            </w:r>
          </w:p>
        </w:tc>
        <w:tc>
          <w:tcPr>
            <w:tcW w:type="dxa" w:w="2078"/>
          </w:tcPr>
          <w:p>
            <w:r>
              <w:rPr>
                <w:rFonts w:ascii="宋体" w:hAnsi="宋体" w:eastAsia="宋体"/>
                <w:sz w:val="20"/>
              </w:rPr>
              <w:t>光模块故障/光纤故障</w:t>
            </w:r>
          </w:p>
        </w:tc>
        <w:tc>
          <w:tcPr>
            <w:tcW w:type="dxa" w:w="2078"/>
          </w:tcPr>
          <w:p>
            <w:r>
              <w:rPr>
                <w:rFonts w:ascii="宋体" w:hAnsi="宋体" w:eastAsia="宋体"/>
                <w:sz w:val="20"/>
              </w:rPr>
              <w:t>更换光模块→更换光纤</w:t>
            </w:r>
          </w:p>
        </w:tc>
        <w:tc>
          <w:tcPr>
            <w:tcW w:type="dxa" w:w="2078"/>
          </w:tcPr>
          <w:p>
            <w:r>
              <w:rPr>
                <w:rFonts w:ascii="宋体" w:hAnsi="宋体" w:eastAsia="宋体"/>
                <w:sz w:val="20"/>
              </w:rPr>
              <w:t>10-20分钟</w:t>
            </w:r>
          </w:p>
        </w:tc>
      </w:tr>
      <w:tr>
        <w:tc>
          <w:tcPr>
            <w:tcW w:type="dxa" w:w="2078"/>
          </w:tcPr>
          <w:p>
            <w:r>
              <w:rPr>
                <w:rFonts w:ascii="宋体" w:hAnsi="宋体" w:eastAsia="宋体"/>
                <w:sz w:val="20"/>
              </w:rPr>
              <w:t>广播风暴</w:t>
            </w:r>
          </w:p>
        </w:tc>
        <w:tc>
          <w:tcPr>
            <w:tcW w:type="dxa" w:w="2078"/>
          </w:tcPr>
          <w:p>
            <w:r>
              <w:rPr>
                <w:rFonts w:ascii="宋体" w:hAnsi="宋体" w:eastAsia="宋体"/>
                <w:sz w:val="20"/>
              </w:rPr>
              <w:t>STP故障/环路</w:t>
            </w:r>
          </w:p>
        </w:tc>
        <w:tc>
          <w:tcPr>
            <w:tcW w:type="dxa" w:w="2078"/>
          </w:tcPr>
          <w:p>
            <w:r>
              <w:rPr>
                <w:rFonts w:ascii="宋体" w:hAnsi="宋体" w:eastAsia="宋体"/>
                <w:sz w:val="20"/>
              </w:rPr>
              <w:t>检查STP→断开环路</w:t>
            </w:r>
          </w:p>
        </w:tc>
        <w:tc>
          <w:tcPr>
            <w:tcW w:type="dxa" w:w="2078"/>
          </w:tcPr>
          <w:p>
            <w:r>
              <w:rPr>
                <w:rFonts w:ascii="宋体" w:hAnsi="宋体" w:eastAsia="宋体"/>
                <w:sz w:val="20"/>
              </w:rPr>
              <w:t>15-30分钟</w:t>
            </w:r>
          </w:p>
        </w:tc>
      </w:tr>
      <w:tr>
        <w:tc>
          <w:tcPr>
            <w:tcW w:type="dxa" w:w="2078"/>
          </w:tcPr>
          <w:p>
            <w:r>
              <w:rPr>
                <w:rFonts w:ascii="宋体" w:hAnsi="宋体" w:eastAsia="宋体"/>
                <w:sz w:val="20"/>
              </w:rPr>
              <w:t>性能下降</w:t>
            </w:r>
          </w:p>
        </w:tc>
        <w:tc>
          <w:tcPr>
            <w:tcW w:type="dxa" w:w="2078"/>
          </w:tcPr>
          <w:p>
            <w:r>
              <w:rPr>
                <w:rFonts w:ascii="宋体" w:hAnsi="宋体" w:eastAsia="宋体"/>
                <w:sz w:val="20"/>
              </w:rPr>
              <w:t>CPU过高/内存泄漏</w:t>
            </w:r>
          </w:p>
        </w:tc>
        <w:tc>
          <w:tcPr>
            <w:tcW w:type="dxa" w:w="2078"/>
          </w:tcPr>
          <w:p>
            <w:r>
              <w:rPr>
                <w:rFonts w:ascii="宋体" w:hAnsi="宋体" w:eastAsia="宋体"/>
                <w:sz w:val="20"/>
              </w:rPr>
              <w:t>重启进程→升级固件</w:t>
            </w:r>
          </w:p>
        </w:tc>
        <w:tc>
          <w:tcPr>
            <w:tcW w:type="dxa" w:w="2078"/>
          </w:tcPr>
          <w:p>
            <w:r>
              <w:rPr>
                <w:rFonts w:ascii="宋体" w:hAnsi="宋体" w:eastAsia="宋体"/>
                <w:sz w:val="20"/>
              </w:rPr>
              <w:t>20-40分钟</w:t>
            </w:r>
          </w:p>
        </w:tc>
      </w:tr>
      <w:tr>
        <w:tc>
          <w:tcPr>
            <w:tcW w:type="dxa" w:w="2078"/>
          </w:tcPr>
          <w:p>
            <w:r>
              <w:rPr>
                <w:rFonts w:ascii="宋体" w:hAnsi="宋体" w:eastAsia="宋体"/>
                <w:sz w:val="20"/>
              </w:rPr>
              <w:t>路由异常</w:t>
            </w:r>
          </w:p>
        </w:tc>
        <w:tc>
          <w:tcPr>
            <w:tcW w:type="dxa" w:w="2078"/>
          </w:tcPr>
          <w:p>
            <w:r>
              <w:rPr>
                <w:rFonts w:ascii="宋体" w:hAnsi="宋体" w:eastAsia="宋体"/>
                <w:sz w:val="20"/>
              </w:rPr>
              <w:t>配置错误/协议故障</w:t>
            </w:r>
          </w:p>
        </w:tc>
        <w:tc>
          <w:tcPr>
            <w:tcW w:type="dxa" w:w="2078"/>
          </w:tcPr>
          <w:p>
            <w:r>
              <w:rPr>
                <w:rFonts w:ascii="宋体" w:hAnsi="宋体" w:eastAsia="宋体"/>
                <w:sz w:val="20"/>
              </w:rPr>
              <w:t>检查配置→重启协议</w:t>
            </w:r>
          </w:p>
        </w:tc>
        <w:tc>
          <w:tcPr>
            <w:tcW w:type="dxa" w:w="2078"/>
          </w:tcPr>
          <w:p>
            <w:r>
              <w:rPr>
                <w:rFonts w:ascii="宋体" w:hAnsi="宋体" w:eastAsia="宋体"/>
                <w:sz w:val="20"/>
              </w:rPr>
              <w:t>15-30分钟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核心交换机</w:t>
            </w:r>
          </w:p>
        </w:tc>
        <w:tc>
          <w:tcPr>
            <w:tcW w:type="dxa" w:w="1662"/>
          </w:tcPr>
          <w:p>
            <w:r>
              <w:rPr>
                <w:rFonts w:ascii="宋体" w:hAnsi="宋体" w:eastAsia="宋体"/>
                <w:sz w:val="20"/>
              </w:rPr>
              <w:t>1台</w:t>
            </w:r>
          </w:p>
        </w:tc>
        <w:tc>
          <w:tcPr>
            <w:tcW w:type="dxa" w:w="1662"/>
          </w:tcPr>
          <w:p>
            <w:r>
              <w:rPr>
                <w:rFonts w:ascii="宋体" w:hAnsi="宋体" w:eastAsia="宋体"/>
                <w:sz w:val="20"/>
              </w:rPr>
              <w:t>1台</w:t>
            </w:r>
          </w:p>
        </w:tc>
        <w:tc>
          <w:tcPr>
            <w:tcW w:type="dxa" w:w="1662"/>
          </w:tcPr>
          <w:p>
            <w:r>
              <w:rPr>
                <w:rFonts w:ascii="宋体" w:hAnsi="宋体" w:eastAsia="宋体"/>
                <w:sz w:val="20"/>
              </w:rPr>
              <w:t>30个工作日</w:t>
            </w:r>
          </w:p>
        </w:tc>
        <w:tc>
          <w:tcPr>
            <w:tcW w:type="dxa" w:w="1662"/>
          </w:tcPr>
          <w:p>
            <w:r>
              <w:rPr>
                <w:rFonts w:ascii="宋体" w:hAnsi="宋体" w:eastAsia="宋体"/>
                <w:sz w:val="20"/>
              </w:rPr>
              <w:t>180,000</w:t>
            </w:r>
          </w:p>
        </w:tc>
      </w:tr>
      <w:tr>
        <w:tc>
          <w:tcPr>
            <w:tcW w:type="dxa" w:w="1662"/>
          </w:tcPr>
          <w:p>
            <w:r>
              <w:rPr>
                <w:rFonts w:ascii="宋体" w:hAnsi="宋体" w:eastAsia="宋体"/>
                <w:sz w:val="20"/>
              </w:rPr>
              <w:t>100GE光模块</w:t>
            </w:r>
          </w:p>
        </w:tc>
        <w:tc>
          <w:tcPr>
            <w:tcW w:type="dxa" w:w="1662"/>
          </w:tcPr>
          <w:p>
            <w:r>
              <w:rPr>
                <w:rFonts w:ascii="宋体" w:hAnsi="宋体" w:eastAsia="宋体"/>
                <w:sz w:val="20"/>
              </w:rPr>
              <w:t>4个</w:t>
            </w:r>
          </w:p>
        </w:tc>
        <w:tc>
          <w:tcPr>
            <w:tcW w:type="dxa" w:w="1662"/>
          </w:tcPr>
          <w:p>
            <w:r>
              <w:rPr>
                <w:rFonts w:ascii="宋体" w:hAnsi="宋体" w:eastAsia="宋体"/>
                <w:sz w:val="20"/>
              </w:rPr>
              <w:t>8个</w:t>
            </w:r>
          </w:p>
        </w:tc>
        <w:tc>
          <w:tcPr>
            <w:tcW w:type="dxa" w:w="1662"/>
          </w:tcPr>
          <w:p>
            <w:r>
              <w:rPr>
                <w:rFonts w:ascii="宋体" w:hAnsi="宋体" w:eastAsia="宋体"/>
                <w:sz w:val="20"/>
              </w:rPr>
              <w:t>10个工作日</w:t>
            </w:r>
          </w:p>
        </w:tc>
        <w:tc>
          <w:tcPr>
            <w:tcW w:type="dxa" w:w="1662"/>
          </w:tcPr>
          <w:p>
            <w:r>
              <w:rPr>
                <w:rFonts w:ascii="宋体" w:hAnsi="宋体" w:eastAsia="宋体"/>
                <w:sz w:val="20"/>
              </w:rPr>
              <w:t>8,000</w:t>
            </w:r>
          </w:p>
        </w:tc>
      </w:tr>
      <w:tr>
        <w:tc>
          <w:tcPr>
            <w:tcW w:type="dxa" w:w="1662"/>
          </w:tcPr>
          <w:p>
            <w:r>
              <w:rPr>
                <w:rFonts w:ascii="宋体" w:hAnsi="宋体" w:eastAsia="宋体"/>
                <w:sz w:val="20"/>
              </w:rPr>
              <w:t>10GE光模块</w:t>
            </w:r>
          </w:p>
        </w:tc>
        <w:tc>
          <w:tcPr>
            <w:tcW w:type="dxa" w:w="1662"/>
          </w:tcPr>
          <w:p>
            <w:r>
              <w:rPr>
                <w:rFonts w:ascii="宋体" w:hAnsi="宋体" w:eastAsia="宋体"/>
                <w:sz w:val="20"/>
              </w:rPr>
              <w:t>8个</w:t>
            </w:r>
          </w:p>
        </w:tc>
        <w:tc>
          <w:tcPr>
            <w:tcW w:type="dxa" w:w="1662"/>
          </w:tcPr>
          <w:p>
            <w:r>
              <w:rPr>
                <w:rFonts w:ascii="宋体" w:hAnsi="宋体" w:eastAsia="宋体"/>
                <w:sz w:val="20"/>
              </w:rPr>
              <w:t>16个</w:t>
            </w:r>
          </w:p>
        </w:tc>
        <w:tc>
          <w:tcPr>
            <w:tcW w:type="dxa" w:w="1662"/>
          </w:tcPr>
          <w:p>
            <w:r>
              <w:rPr>
                <w:rFonts w:ascii="宋体" w:hAnsi="宋体" w:eastAsia="宋体"/>
                <w:sz w:val="20"/>
              </w:rPr>
              <w:t>5个工作日</w:t>
            </w:r>
          </w:p>
        </w:tc>
        <w:tc>
          <w:tcPr>
            <w:tcW w:type="dxa" w:w="1662"/>
          </w:tcPr>
          <w:p>
            <w:r>
              <w:rPr>
                <w:rFonts w:ascii="宋体" w:hAnsi="宋体" w:eastAsia="宋体"/>
                <w:sz w:val="20"/>
              </w:rPr>
              <w:t>1,500</w:t>
            </w:r>
          </w:p>
        </w:tc>
      </w:tr>
      <w:tr>
        <w:tc>
          <w:tcPr>
            <w:tcW w:type="dxa" w:w="1662"/>
          </w:tcPr>
          <w:p>
            <w:r>
              <w:rPr>
                <w:rFonts w:ascii="宋体" w:hAnsi="宋体" w:eastAsia="宋体"/>
                <w:sz w:val="20"/>
              </w:rPr>
              <w:t>电源模块</w:t>
            </w:r>
          </w:p>
        </w:tc>
        <w:tc>
          <w:tcPr>
            <w:tcW w:type="dxa" w:w="1662"/>
          </w:tcPr>
          <w:p>
            <w:r>
              <w:rPr>
                <w:rFonts w:ascii="宋体" w:hAnsi="宋体" w:eastAsia="宋体"/>
                <w:sz w:val="20"/>
              </w:rPr>
              <w:t>2个</w:t>
            </w:r>
          </w:p>
        </w:tc>
        <w:tc>
          <w:tcPr>
            <w:tcW w:type="dxa" w:w="1662"/>
          </w:tcPr>
          <w:p>
            <w:r>
              <w:rPr>
                <w:rFonts w:ascii="宋体" w:hAnsi="宋体" w:eastAsia="宋体"/>
                <w:sz w:val="20"/>
              </w:rPr>
              <w:t>4个</w:t>
            </w:r>
          </w:p>
        </w:tc>
        <w:tc>
          <w:tcPr>
            <w:tcW w:type="dxa" w:w="1662"/>
          </w:tcPr>
          <w:p>
            <w:r>
              <w:rPr>
                <w:rFonts w:ascii="宋体" w:hAnsi="宋体" w:eastAsia="宋体"/>
                <w:sz w:val="20"/>
              </w:rPr>
              <w:t>7个工作日</w:t>
            </w:r>
          </w:p>
        </w:tc>
        <w:tc>
          <w:tcPr>
            <w:tcW w:type="dxa" w:w="1662"/>
          </w:tcPr>
          <w:p>
            <w:r>
              <w:rPr>
                <w:rFonts w:ascii="宋体" w:hAnsi="宋体" w:eastAsia="宋体"/>
                <w:sz w:val="20"/>
              </w:rPr>
              <w:t>12,000</w:t>
            </w:r>
          </w:p>
        </w:tc>
      </w:tr>
      <w:tr>
        <w:tc>
          <w:tcPr>
            <w:tcW w:type="dxa" w:w="1662"/>
          </w:tcPr>
          <w:p>
            <w:r>
              <w:rPr>
                <w:rFonts w:ascii="宋体" w:hAnsi="宋体" w:eastAsia="宋体"/>
                <w:sz w:val="20"/>
              </w:rPr>
              <w:t>风扇模块</w:t>
            </w:r>
          </w:p>
        </w:tc>
        <w:tc>
          <w:tcPr>
            <w:tcW w:type="dxa" w:w="1662"/>
          </w:tcPr>
          <w:p>
            <w:r>
              <w:rPr>
                <w:rFonts w:ascii="宋体" w:hAnsi="宋体" w:eastAsia="宋体"/>
                <w:sz w:val="20"/>
              </w:rPr>
              <w:t>2个</w:t>
            </w:r>
          </w:p>
        </w:tc>
        <w:tc>
          <w:tcPr>
            <w:tcW w:type="dxa" w:w="1662"/>
          </w:tcPr>
          <w:p>
            <w:r>
              <w:rPr>
                <w:rFonts w:ascii="宋体" w:hAnsi="宋体" w:eastAsia="宋体"/>
                <w:sz w:val="20"/>
              </w:rPr>
              <w:t>4个</w:t>
            </w:r>
          </w:p>
        </w:tc>
        <w:tc>
          <w:tcPr>
            <w:tcW w:type="dxa" w:w="1662"/>
          </w:tcPr>
          <w:p>
            <w:r>
              <w:rPr>
                <w:rFonts w:ascii="宋体" w:hAnsi="宋体" w:eastAsia="宋体"/>
                <w:sz w:val="20"/>
              </w:rPr>
              <w:t>5个工作日</w:t>
            </w:r>
          </w:p>
        </w:tc>
        <w:tc>
          <w:tcPr>
            <w:tcW w:type="dxa" w:w="1662"/>
          </w:tcPr>
          <w:p>
            <w:r>
              <w:rPr>
                <w:rFonts w:ascii="宋体" w:hAnsi="宋体" w:eastAsia="宋体"/>
                <w:sz w:val="20"/>
              </w:rPr>
              <w:t>3,000</w:t>
            </w:r>
          </w:p>
        </w:tc>
      </w:tr>
    </w:tbl>
    <w:p/>
    <w:p>
      <w:pPr>
        <w:spacing w:line="440" w:lineRule="exact" w:before="0" w:after="0"/>
      </w:pPr>
      <w:r>
        <w:rPr>
          <w:rFonts w:ascii="宋体" w:hAnsi="宋体" w:eastAsia="宋体"/>
          <w:b/>
          <w:sz w:val="24"/>
        </w:rPr>
        <w:t>五、检测方法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测试项目</w:t>
            </w:r>
          </w:p>
        </w:tc>
        <w:tc>
          <w:tcPr>
            <w:tcW w:type="dxa" w:w="2078"/>
          </w:tcPr>
          <w:p>
            <w:r>
              <w:rPr>
                <w:rFonts w:ascii="宋体" w:hAnsi="宋体" w:eastAsia="宋体"/>
                <w:sz w:val="20"/>
              </w:rPr>
              <w:t>测试方法</w:t>
            </w:r>
          </w:p>
        </w:tc>
        <w:tc>
          <w:tcPr>
            <w:tcW w:type="dxa" w:w="2078"/>
          </w:tcPr>
          <w:p>
            <w:r>
              <w:rPr>
                <w:rFonts w:ascii="宋体" w:hAnsi="宋体" w:eastAsia="宋体"/>
                <w:sz w:val="20"/>
              </w:rPr>
              <w:t>合格标准</w:t>
            </w:r>
          </w:p>
        </w:tc>
      </w:tr>
      <w:tr>
        <w:tc>
          <w:tcPr>
            <w:tcW w:type="dxa" w:w="2078"/>
          </w:tcPr>
          <w:p>
            <w:r>
              <w:rPr>
                <w:rFonts w:ascii="宋体" w:hAnsi="宋体" w:eastAsia="宋体"/>
                <w:sz w:val="20"/>
              </w:rPr>
              <w:t>1</w:t>
            </w:r>
          </w:p>
        </w:tc>
        <w:tc>
          <w:tcPr>
            <w:tcW w:type="dxa" w:w="2078"/>
          </w:tcPr>
          <w:p>
            <w:r>
              <w:rPr>
                <w:rFonts w:ascii="宋体" w:hAnsi="宋体" w:eastAsia="宋体"/>
                <w:sz w:val="20"/>
              </w:rPr>
              <w:t>端口连通性测试</w:t>
            </w:r>
          </w:p>
        </w:tc>
        <w:tc>
          <w:tcPr>
            <w:tcW w:type="dxa" w:w="2078"/>
          </w:tcPr>
          <w:p>
            <w:r>
              <w:rPr>
                <w:rFonts w:ascii="宋体" w:hAnsi="宋体" w:eastAsia="宋体"/>
                <w:sz w:val="20"/>
              </w:rPr>
              <w:t>使用网络测试仪逐端口测试</w:t>
            </w:r>
          </w:p>
        </w:tc>
        <w:tc>
          <w:tcPr>
            <w:tcW w:type="dxa" w:w="2078"/>
          </w:tcPr>
          <w:p>
            <w:r>
              <w:rPr>
                <w:rFonts w:ascii="宋体" w:hAnsi="宋体" w:eastAsia="宋体"/>
                <w:sz w:val="20"/>
              </w:rPr>
              <w:t>所有端口正常</w:t>
            </w:r>
          </w:p>
        </w:tc>
      </w:tr>
      <w:tr>
        <w:tc>
          <w:tcPr>
            <w:tcW w:type="dxa" w:w="2078"/>
          </w:tcPr>
          <w:p>
            <w:r>
              <w:rPr>
                <w:rFonts w:ascii="宋体" w:hAnsi="宋体" w:eastAsia="宋体"/>
                <w:sz w:val="20"/>
              </w:rPr>
              <w:t>2</w:t>
            </w:r>
          </w:p>
        </w:tc>
        <w:tc>
          <w:tcPr>
            <w:tcW w:type="dxa" w:w="2078"/>
          </w:tcPr>
          <w:p>
            <w:r>
              <w:rPr>
                <w:rFonts w:ascii="宋体" w:hAnsi="宋体" w:eastAsia="宋体"/>
                <w:sz w:val="20"/>
              </w:rPr>
              <w:t>吞吐量测试</w:t>
            </w:r>
          </w:p>
        </w:tc>
        <w:tc>
          <w:tcPr>
            <w:tcW w:type="dxa" w:w="2078"/>
          </w:tcPr>
          <w:p>
            <w:r>
              <w:rPr>
                <w:rFonts w:ascii="宋体" w:hAnsi="宋体" w:eastAsia="宋体"/>
                <w:sz w:val="20"/>
              </w:rPr>
              <w:t>RFC 2544吞吐量测试</w:t>
            </w:r>
          </w:p>
        </w:tc>
        <w:tc>
          <w:tcPr>
            <w:tcW w:type="dxa" w:w="2078"/>
          </w:tcPr>
          <w:p>
            <w:r>
              <w:rPr>
                <w:rFonts w:ascii="宋体" w:hAnsi="宋体" w:eastAsia="宋体"/>
                <w:sz w:val="20"/>
              </w:rPr>
              <w:t>达到线速100%</w:t>
            </w:r>
          </w:p>
        </w:tc>
      </w:tr>
      <w:tr>
        <w:tc>
          <w:tcPr>
            <w:tcW w:type="dxa" w:w="2078"/>
          </w:tcPr>
          <w:p>
            <w:r>
              <w:rPr>
                <w:rFonts w:ascii="宋体" w:hAnsi="宋体" w:eastAsia="宋体"/>
                <w:sz w:val="20"/>
              </w:rPr>
              <w:t>3</w:t>
            </w:r>
          </w:p>
        </w:tc>
        <w:tc>
          <w:tcPr>
            <w:tcW w:type="dxa" w:w="2078"/>
          </w:tcPr>
          <w:p>
            <w:r>
              <w:rPr>
                <w:rFonts w:ascii="宋体" w:hAnsi="宋体" w:eastAsia="宋体"/>
                <w:sz w:val="20"/>
              </w:rPr>
              <w:t>延迟测试</w:t>
            </w:r>
          </w:p>
        </w:tc>
        <w:tc>
          <w:tcPr>
            <w:tcW w:type="dxa" w:w="2078"/>
          </w:tcPr>
          <w:p>
            <w:r>
              <w:rPr>
                <w:rFonts w:ascii="宋体" w:hAnsi="宋体" w:eastAsia="宋体"/>
                <w:sz w:val="20"/>
              </w:rPr>
              <w:t>RFC 2544延迟测试</w:t>
            </w:r>
          </w:p>
        </w:tc>
        <w:tc>
          <w:tcPr>
            <w:tcW w:type="dxa" w:w="2078"/>
          </w:tcPr>
          <w:p>
            <w:r>
              <w:rPr>
                <w:rFonts w:ascii="宋体" w:hAnsi="宋体" w:eastAsia="宋体"/>
                <w:sz w:val="20"/>
              </w:rPr>
              <w:t>≤10μs</w:t>
            </w:r>
          </w:p>
        </w:tc>
      </w:tr>
      <w:tr>
        <w:tc>
          <w:tcPr>
            <w:tcW w:type="dxa" w:w="2078"/>
          </w:tcPr>
          <w:p>
            <w:r>
              <w:rPr>
                <w:rFonts w:ascii="宋体" w:hAnsi="宋体" w:eastAsia="宋体"/>
                <w:sz w:val="20"/>
              </w:rPr>
              <w:t>4</w:t>
            </w:r>
          </w:p>
        </w:tc>
        <w:tc>
          <w:tcPr>
            <w:tcW w:type="dxa" w:w="2078"/>
          </w:tcPr>
          <w:p>
            <w:r>
              <w:rPr>
                <w:rFonts w:ascii="宋体" w:hAnsi="宋体" w:eastAsia="宋体"/>
                <w:sz w:val="20"/>
              </w:rPr>
              <w:t>丢包率测试</w:t>
            </w:r>
          </w:p>
        </w:tc>
        <w:tc>
          <w:tcPr>
            <w:tcW w:type="dxa" w:w="2078"/>
          </w:tcPr>
          <w:p>
            <w:r>
              <w:rPr>
                <w:rFonts w:ascii="宋体" w:hAnsi="宋体" w:eastAsia="宋体"/>
                <w:sz w:val="20"/>
              </w:rPr>
              <w:t>RFC 2544丢包率测试</w:t>
            </w:r>
          </w:p>
        </w:tc>
        <w:tc>
          <w:tcPr>
            <w:tcW w:type="dxa" w:w="2078"/>
          </w:tcPr>
          <w:p>
            <w:r>
              <w:rPr>
                <w:rFonts w:ascii="宋体" w:hAnsi="宋体" w:eastAsia="宋体"/>
                <w:sz w:val="20"/>
              </w:rPr>
              <w:t>丢包率=0</w:t>
            </w:r>
          </w:p>
        </w:tc>
      </w:tr>
      <w:tr>
        <w:tc>
          <w:tcPr>
            <w:tcW w:type="dxa" w:w="2078"/>
          </w:tcPr>
          <w:p>
            <w:r>
              <w:rPr>
                <w:rFonts w:ascii="宋体" w:hAnsi="宋体" w:eastAsia="宋体"/>
                <w:sz w:val="20"/>
              </w:rPr>
              <w:t>5</w:t>
            </w:r>
          </w:p>
        </w:tc>
        <w:tc>
          <w:tcPr>
            <w:tcW w:type="dxa" w:w="2078"/>
          </w:tcPr>
          <w:p>
            <w:r>
              <w:rPr>
                <w:rFonts w:ascii="宋体" w:hAnsi="宋体" w:eastAsia="宋体"/>
                <w:sz w:val="20"/>
              </w:rPr>
              <w:t>冗余切换测试</w:t>
            </w:r>
          </w:p>
        </w:tc>
        <w:tc>
          <w:tcPr>
            <w:tcW w:type="dxa" w:w="2078"/>
          </w:tcPr>
          <w:p>
            <w:r>
              <w:rPr>
                <w:rFonts w:ascii="宋体" w:hAnsi="宋体" w:eastAsia="宋体"/>
                <w:sz w:val="20"/>
              </w:rPr>
              <w:t>模拟主设备故障</w:t>
            </w:r>
          </w:p>
        </w:tc>
        <w:tc>
          <w:tcPr>
            <w:tcW w:type="dxa" w:w="2078"/>
          </w:tcPr>
          <w:p>
            <w:r>
              <w:rPr>
                <w:rFonts w:ascii="宋体" w:hAnsi="宋体" w:eastAsia="宋体"/>
                <w:sz w:val="20"/>
              </w:rPr>
              <w:t>切换时间≤50ms</w:t>
            </w:r>
          </w:p>
        </w:tc>
      </w:tr>
      <w:tr>
        <w:tc>
          <w:tcPr>
            <w:tcW w:type="dxa" w:w="2078"/>
          </w:tcPr>
          <w:p>
            <w:r>
              <w:rPr>
                <w:rFonts w:ascii="宋体" w:hAnsi="宋体" w:eastAsia="宋体"/>
                <w:sz w:val="20"/>
              </w:rPr>
              <w:t>6</w:t>
            </w:r>
          </w:p>
        </w:tc>
        <w:tc>
          <w:tcPr>
            <w:tcW w:type="dxa" w:w="2078"/>
          </w:tcPr>
          <w:p>
            <w:r>
              <w:rPr>
                <w:rFonts w:ascii="宋体" w:hAnsi="宋体" w:eastAsia="宋体"/>
                <w:sz w:val="20"/>
              </w:rPr>
              <w:t>路由收敛测试</w:t>
            </w:r>
          </w:p>
        </w:tc>
        <w:tc>
          <w:tcPr>
            <w:tcW w:type="dxa" w:w="2078"/>
          </w:tcPr>
          <w:p>
            <w:r>
              <w:rPr>
                <w:rFonts w:ascii="宋体" w:hAnsi="宋体" w:eastAsia="宋体"/>
                <w:sz w:val="20"/>
              </w:rPr>
              <w:t>模拟链路故障</w:t>
            </w:r>
          </w:p>
        </w:tc>
        <w:tc>
          <w:tcPr>
            <w:tcW w:type="dxa" w:w="2078"/>
          </w:tcPr>
          <w:p>
            <w:r>
              <w:rPr>
                <w:rFonts w:ascii="宋体" w:hAnsi="宋体" w:eastAsia="宋体"/>
                <w:sz w:val="20"/>
              </w:rPr>
              <w:t>收敛时间≤1秒</w:t>
            </w:r>
          </w:p>
        </w:tc>
      </w:tr>
    </w:tbl>
    <w:p/>
    <w:p>
      <w:pPr>
        <w:spacing w:line="440" w:lineRule="exact" w:before="0" w:after="0"/>
      </w:pPr>
      <w:r>
        <w:rPr>
          <w:rFonts w:ascii="宋体" w:hAnsi="宋体" w:eastAsia="宋体"/>
          <w:b/>
          <w:sz w:val="24"/>
        </w:rPr>
        <w:t>六、验收标准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设备可用率</w:t>
            </w:r>
          </w:p>
        </w:tc>
        <w:tc>
          <w:tcPr>
            <w:tcW w:type="dxa" w:w="2078"/>
          </w:tcPr>
          <w:p>
            <w:r>
              <w:rPr>
                <w:rFonts w:ascii="宋体" w:hAnsi="宋体" w:eastAsia="宋体"/>
                <w:sz w:val="20"/>
              </w:rPr>
              <w:t>≥99.99%</w:t>
            </w:r>
          </w:p>
        </w:tc>
        <w:tc>
          <w:tcPr>
            <w:tcW w:type="dxa" w:w="2078"/>
          </w:tcPr>
          <w:p>
            <w:r>
              <w:rPr>
                <w:rFonts w:ascii="宋体" w:hAnsi="宋体" w:eastAsia="宋体"/>
                <w:sz w:val="20"/>
              </w:rPr>
              <w:t>月度统计</w:t>
            </w:r>
          </w:p>
        </w:tc>
      </w:tr>
      <w:tr>
        <w:tc>
          <w:tcPr>
            <w:tcW w:type="dxa" w:w="2078"/>
          </w:tcPr>
          <w:p>
            <w:r>
              <w:rPr>
                <w:rFonts w:ascii="宋体" w:hAnsi="宋体" w:eastAsia="宋体"/>
                <w:sz w:val="20"/>
              </w:rPr>
              <w:t>2</w:t>
            </w:r>
          </w:p>
        </w:tc>
        <w:tc>
          <w:tcPr>
            <w:tcW w:type="dxa" w:w="2078"/>
          </w:tcPr>
          <w:p>
            <w:r>
              <w:rPr>
                <w:rFonts w:ascii="宋体" w:hAnsi="宋体" w:eastAsia="宋体"/>
                <w:sz w:val="20"/>
              </w:rPr>
              <w:t>端口完好率</w:t>
            </w:r>
          </w:p>
        </w:tc>
        <w:tc>
          <w:tcPr>
            <w:tcW w:type="dxa" w:w="2078"/>
          </w:tcPr>
          <w:p>
            <w:r>
              <w:rPr>
                <w:rFonts w:ascii="宋体" w:hAnsi="宋体" w:eastAsia="宋体"/>
                <w:sz w:val="20"/>
              </w:rPr>
              <w:t>100%</w:t>
            </w:r>
          </w:p>
        </w:tc>
        <w:tc>
          <w:tcPr>
            <w:tcW w:type="dxa" w:w="2078"/>
          </w:tcPr>
          <w:p>
            <w:r>
              <w:rPr>
                <w:rFonts w:ascii="宋体" w:hAnsi="宋体" w:eastAsia="宋体"/>
                <w:sz w:val="20"/>
              </w:rPr>
              <w:t>逐端口测试</w:t>
            </w:r>
          </w:p>
        </w:tc>
      </w:tr>
      <w:tr>
        <w:tc>
          <w:tcPr>
            <w:tcW w:type="dxa" w:w="2078"/>
          </w:tcPr>
          <w:p>
            <w:r>
              <w:rPr>
                <w:rFonts w:ascii="宋体" w:hAnsi="宋体" w:eastAsia="宋体"/>
                <w:sz w:val="20"/>
              </w:rPr>
              <w:t>3</w:t>
            </w:r>
          </w:p>
        </w:tc>
        <w:tc>
          <w:tcPr>
            <w:tcW w:type="dxa" w:w="2078"/>
          </w:tcPr>
          <w:p>
            <w:r>
              <w:rPr>
                <w:rFonts w:ascii="宋体" w:hAnsi="宋体" w:eastAsia="宋体"/>
                <w:sz w:val="20"/>
              </w:rPr>
              <w:t>吞吐量达标率</w:t>
            </w:r>
          </w:p>
        </w:tc>
        <w:tc>
          <w:tcPr>
            <w:tcW w:type="dxa" w:w="2078"/>
          </w:tcPr>
          <w:p>
            <w:r>
              <w:rPr>
                <w:rFonts w:ascii="宋体" w:hAnsi="宋体" w:eastAsia="宋体"/>
                <w:sz w:val="20"/>
              </w:rPr>
              <w:t>100%</w:t>
            </w:r>
          </w:p>
        </w:tc>
        <w:tc>
          <w:tcPr>
            <w:tcW w:type="dxa" w:w="2078"/>
          </w:tcPr>
          <w:p>
            <w:r>
              <w:rPr>
                <w:rFonts w:ascii="宋体" w:hAnsi="宋体" w:eastAsia="宋体"/>
                <w:sz w:val="20"/>
              </w:rPr>
              <w:t>RFC 2544测试</w:t>
            </w:r>
          </w:p>
        </w:tc>
      </w:tr>
      <w:tr>
        <w:tc>
          <w:tcPr>
            <w:tcW w:type="dxa" w:w="2078"/>
          </w:tcPr>
          <w:p>
            <w:r>
              <w:rPr>
                <w:rFonts w:ascii="宋体" w:hAnsi="宋体" w:eastAsia="宋体"/>
                <w:sz w:val="20"/>
              </w:rPr>
              <w:t>4</w:t>
            </w:r>
          </w:p>
        </w:tc>
        <w:tc>
          <w:tcPr>
            <w:tcW w:type="dxa" w:w="2078"/>
          </w:tcPr>
          <w:p>
            <w:r>
              <w:rPr>
                <w:rFonts w:ascii="宋体" w:hAnsi="宋体" w:eastAsia="宋体"/>
                <w:sz w:val="20"/>
              </w:rPr>
              <w:t>切换时间</w:t>
            </w:r>
          </w:p>
        </w:tc>
        <w:tc>
          <w:tcPr>
            <w:tcW w:type="dxa" w:w="2078"/>
          </w:tcPr>
          <w:p>
            <w:r>
              <w:rPr>
                <w:rFonts w:ascii="宋体" w:hAnsi="宋体" w:eastAsia="宋体"/>
                <w:sz w:val="20"/>
              </w:rPr>
              <w:t>≤50ms</w:t>
            </w:r>
          </w:p>
        </w:tc>
        <w:tc>
          <w:tcPr>
            <w:tcW w:type="dxa" w:w="2078"/>
          </w:tcPr>
          <w:p>
            <w:r>
              <w:rPr>
                <w:rFonts w:ascii="宋体" w:hAnsi="宋体" w:eastAsia="宋体"/>
                <w:sz w:val="20"/>
              </w:rPr>
              <w:t>冗余切换测试</w:t>
            </w:r>
          </w:p>
        </w:tc>
      </w:tr>
    </w:tbl>
    <w:p/>
    <w:p>
      <w:pPr>
        <w:spacing w:line="440" w:lineRule="exact" w:before="0" w:after="0"/>
      </w:pPr>
      <w:r>
        <w:rPr>
          <w:rFonts w:ascii="宋体" w:hAnsi="宋体" w:eastAsia="宋体"/>
          <w:sz w:val="24"/>
        </w:rPr>
        <w:t>---</w:t>
      </w:r>
    </w:p>
    <w:p>
      <w:pPr>
        <w:pStyle w:val="Heading3"/>
      </w:pPr>
      <w:r>
        <w:t>3.4.2 防火墙</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防火墙部署于网络边界，是政务网络安全防护的核心设备。系统采用深信服AF-2000应用层防火墙，支持应用层防御、入侵防御、病毒过滤、URL过滤、流量控制等功能，吞吐量≥10Gbps，并发连接数≥200万，新建连接数≥30万/秒。</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深信服 AF-2000</w:t>
            </w:r>
          </w:p>
        </w:tc>
      </w:tr>
      <w:tr>
        <w:tc>
          <w:tcPr>
            <w:tcW w:type="dxa" w:w="4156"/>
          </w:tcPr>
          <w:p>
            <w:r>
              <w:rPr>
                <w:rFonts w:ascii="宋体" w:hAnsi="宋体" w:eastAsia="宋体"/>
                <w:sz w:val="20"/>
              </w:rPr>
              <w:t>吞吐量</w:t>
            </w:r>
          </w:p>
        </w:tc>
        <w:tc>
          <w:tcPr>
            <w:tcW w:type="dxa" w:w="4156"/>
          </w:tcPr>
          <w:p>
            <w:r>
              <w:rPr>
                <w:rFonts w:ascii="宋体" w:hAnsi="宋体" w:eastAsia="宋体"/>
                <w:sz w:val="20"/>
              </w:rPr>
              <w:t>≥10Gbps（应用层）</w:t>
            </w:r>
          </w:p>
        </w:tc>
      </w:tr>
      <w:tr>
        <w:tc>
          <w:tcPr>
            <w:tcW w:type="dxa" w:w="4156"/>
          </w:tcPr>
          <w:p>
            <w:r>
              <w:rPr>
                <w:rFonts w:ascii="宋体" w:hAnsi="宋体" w:eastAsia="宋体"/>
                <w:sz w:val="20"/>
              </w:rPr>
              <w:t>并发连接数</w:t>
            </w:r>
          </w:p>
        </w:tc>
        <w:tc>
          <w:tcPr>
            <w:tcW w:type="dxa" w:w="4156"/>
          </w:tcPr>
          <w:p>
            <w:r>
              <w:rPr>
                <w:rFonts w:ascii="宋体" w:hAnsi="宋体" w:eastAsia="宋体"/>
                <w:sz w:val="20"/>
              </w:rPr>
              <w:t>≥200万</w:t>
            </w:r>
          </w:p>
        </w:tc>
      </w:tr>
      <w:tr>
        <w:tc>
          <w:tcPr>
            <w:tcW w:type="dxa" w:w="4156"/>
          </w:tcPr>
          <w:p>
            <w:r>
              <w:rPr>
                <w:rFonts w:ascii="宋体" w:hAnsi="宋体" w:eastAsia="宋体"/>
                <w:sz w:val="20"/>
              </w:rPr>
              <w:t>新建连接数</w:t>
            </w:r>
          </w:p>
        </w:tc>
        <w:tc>
          <w:tcPr>
            <w:tcW w:type="dxa" w:w="4156"/>
          </w:tcPr>
          <w:p>
            <w:r>
              <w:rPr>
                <w:rFonts w:ascii="宋体" w:hAnsi="宋体" w:eastAsia="宋体"/>
                <w:sz w:val="20"/>
              </w:rPr>
              <w:t>≥30万/秒</w:t>
            </w:r>
          </w:p>
        </w:tc>
      </w:tr>
      <w:tr>
        <w:tc>
          <w:tcPr>
            <w:tcW w:type="dxa" w:w="4156"/>
          </w:tcPr>
          <w:p>
            <w:r>
              <w:rPr>
                <w:rFonts w:ascii="宋体" w:hAnsi="宋体" w:eastAsia="宋体"/>
                <w:sz w:val="20"/>
              </w:rPr>
              <w:t>网络接口</w:t>
            </w:r>
          </w:p>
        </w:tc>
        <w:tc>
          <w:tcPr>
            <w:tcW w:type="dxa" w:w="4156"/>
          </w:tcPr>
          <w:p>
            <w:r>
              <w:rPr>
                <w:rFonts w:ascii="宋体" w:hAnsi="宋体" w:eastAsia="宋体"/>
                <w:sz w:val="20"/>
              </w:rPr>
              <w:t>8×GE + 4×10GE SFP+</w:t>
            </w:r>
          </w:p>
        </w:tc>
      </w:tr>
      <w:tr>
        <w:tc>
          <w:tcPr>
            <w:tcW w:type="dxa" w:w="4156"/>
          </w:tcPr>
          <w:p>
            <w:r>
              <w:rPr>
                <w:rFonts w:ascii="宋体" w:hAnsi="宋体" w:eastAsia="宋体"/>
                <w:sz w:val="20"/>
              </w:rPr>
              <w:t>安全功能</w:t>
            </w:r>
          </w:p>
        </w:tc>
        <w:tc>
          <w:tcPr>
            <w:tcW w:type="dxa" w:w="4156"/>
          </w:tcPr>
          <w:p>
            <w:r>
              <w:rPr>
                <w:rFonts w:ascii="宋体" w:hAnsi="宋体" w:eastAsia="宋体"/>
                <w:sz w:val="20"/>
              </w:rPr>
              <w:t>IPS/AV/URL过滤/应用控制/流量控制</w:t>
            </w:r>
          </w:p>
        </w:tc>
      </w:tr>
      <w:tr>
        <w:tc>
          <w:tcPr>
            <w:tcW w:type="dxa" w:w="4156"/>
          </w:tcPr>
          <w:p>
            <w:r>
              <w:rPr>
                <w:rFonts w:ascii="宋体" w:hAnsi="宋体" w:eastAsia="宋体"/>
                <w:sz w:val="20"/>
              </w:rPr>
              <w:t>冗余配置</w:t>
            </w:r>
          </w:p>
        </w:tc>
        <w:tc>
          <w:tcPr>
            <w:tcW w:type="dxa" w:w="4156"/>
          </w:tcPr>
          <w:p>
            <w:r>
              <w:rPr>
                <w:rFonts w:ascii="宋体" w:hAnsi="宋体" w:eastAsia="宋体"/>
                <w:sz w:val="20"/>
              </w:rPr>
              <w:t>双机热备（Active-Standby）</w:t>
            </w:r>
          </w:p>
        </w:tc>
      </w:tr>
      <w:tr>
        <w:tc>
          <w:tcPr>
            <w:tcW w:type="dxa" w:w="4156"/>
          </w:tcPr>
          <w:p>
            <w:r>
              <w:rPr>
                <w:rFonts w:ascii="宋体" w:hAnsi="宋体" w:eastAsia="宋体"/>
                <w:sz w:val="20"/>
              </w:rPr>
              <w:t>管理方式</w:t>
            </w:r>
          </w:p>
        </w:tc>
        <w:tc>
          <w:tcPr>
            <w:tcW w:type="dxa" w:w="4156"/>
          </w:tcPr>
          <w:p>
            <w:r>
              <w:rPr>
                <w:rFonts w:ascii="宋体" w:hAnsi="宋体" w:eastAsia="宋体"/>
                <w:sz w:val="20"/>
              </w:rPr>
              <w:t>GUI + CLI + API</w:t>
            </w:r>
          </w:p>
        </w:tc>
      </w:tr>
      <w:tr>
        <w:tc>
          <w:tcPr>
            <w:tcW w:type="dxa" w:w="4156"/>
          </w:tcPr>
          <w:p>
            <w:r>
              <w:rPr>
                <w:rFonts w:ascii="宋体" w:hAnsi="宋体" w:eastAsia="宋体"/>
                <w:sz w:val="20"/>
              </w:rPr>
              <w:t>日志存储</w:t>
            </w:r>
          </w:p>
        </w:tc>
        <w:tc>
          <w:tcPr>
            <w:tcW w:type="dxa" w:w="4156"/>
          </w:tcPr>
          <w:p>
            <w:r>
              <w:rPr>
                <w:rFonts w:ascii="宋体" w:hAnsi="宋体" w:eastAsia="宋体"/>
                <w:sz w:val="20"/>
              </w:rPr>
              <w:t>本地≥30天 + 远程日志服务器</w:t>
            </w:r>
          </w:p>
        </w:tc>
      </w:tr>
      <w:tr>
        <w:tc>
          <w:tcPr>
            <w:tcW w:type="dxa" w:w="4156"/>
          </w:tcPr>
          <w:p>
            <w:r>
              <w:rPr>
                <w:rFonts w:ascii="宋体" w:hAnsi="宋体" w:eastAsia="宋体"/>
                <w:sz w:val="20"/>
              </w:rPr>
              <w:t>部署位置</w:t>
            </w:r>
          </w:p>
        </w:tc>
        <w:tc>
          <w:tcPr>
            <w:tcW w:type="dxa" w:w="4156"/>
          </w:tcPr>
          <w:p>
            <w:r>
              <w:rPr>
                <w:rFonts w:ascii="宋体" w:hAnsi="宋体" w:eastAsia="宋体"/>
                <w:sz w:val="20"/>
              </w:rPr>
              <w:t>网络出口边界</w:t>
            </w:r>
          </w:p>
        </w:tc>
      </w:tr>
      <w:tr>
        <w:tc>
          <w:tcPr>
            <w:tcW w:type="dxa" w:w="4156"/>
          </w:tcPr>
          <w:p>
            <w:r>
              <w:rPr>
                <w:rFonts w:ascii="宋体" w:hAnsi="宋体" w:eastAsia="宋体"/>
                <w:sz w:val="20"/>
              </w:rPr>
              <w:t>数量</w:t>
            </w:r>
          </w:p>
        </w:tc>
        <w:tc>
          <w:tcPr>
            <w:tcW w:type="dxa" w:w="4156"/>
          </w:tcPr>
          <w:p>
            <w:r>
              <w:rPr>
                <w:rFonts w:ascii="宋体" w:hAnsi="宋体" w:eastAsia="宋体"/>
                <w:sz w:val="20"/>
              </w:rPr>
              <w:t>2台（主备）</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状态检查</w:t>
            </w:r>
          </w:p>
        </w:tc>
        <w:tc>
          <w:tcPr>
            <w:tcW w:type="dxa" w:w="1662"/>
          </w:tcPr>
          <w:p>
            <w:r>
              <w:rPr>
                <w:rFonts w:ascii="宋体" w:hAnsi="宋体" w:eastAsia="宋体"/>
                <w:sz w:val="20"/>
              </w:rPr>
              <w:t>检查CPU/内存/会话数</w:t>
            </w:r>
          </w:p>
        </w:tc>
        <w:tc>
          <w:tcPr>
            <w:tcW w:type="dxa" w:w="1662"/>
          </w:tcPr>
          <w:p>
            <w:r>
              <w:rPr>
                <w:rFonts w:ascii="宋体" w:hAnsi="宋体" w:eastAsia="宋体"/>
                <w:sz w:val="20"/>
              </w:rPr>
              <w:t>安全工程师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每日</w:t>
            </w:r>
          </w:p>
        </w:tc>
        <w:tc>
          <w:tcPr>
            <w:tcW w:type="dxa" w:w="1662"/>
          </w:tcPr>
          <w:p>
            <w:r>
              <w:rPr>
                <w:rFonts w:ascii="宋体" w:hAnsi="宋体" w:eastAsia="宋体"/>
                <w:sz w:val="20"/>
              </w:rPr>
              <w:t>规则检查</w:t>
            </w:r>
          </w:p>
        </w:tc>
        <w:tc>
          <w:tcPr>
            <w:tcW w:type="dxa" w:w="1662"/>
          </w:tcPr>
          <w:p>
            <w:r>
              <w:rPr>
                <w:rFonts w:ascii="宋体" w:hAnsi="宋体" w:eastAsia="宋体"/>
                <w:sz w:val="20"/>
              </w:rPr>
              <w:t>检查安全规则更新</w:t>
            </w:r>
          </w:p>
        </w:tc>
        <w:tc>
          <w:tcPr>
            <w:tcW w:type="dxa" w:w="1662"/>
          </w:tcPr>
          <w:p>
            <w:r>
              <w:rPr>
                <w:rFonts w:ascii="宋体" w:hAnsi="宋体" w:eastAsia="宋体"/>
                <w:sz w:val="20"/>
              </w:rPr>
              <w:t>安全工程师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每日</w:t>
            </w:r>
          </w:p>
        </w:tc>
        <w:tc>
          <w:tcPr>
            <w:tcW w:type="dxa" w:w="1662"/>
          </w:tcPr>
          <w:p>
            <w:r>
              <w:rPr>
                <w:rFonts w:ascii="宋体" w:hAnsi="宋体" w:eastAsia="宋体"/>
                <w:sz w:val="20"/>
              </w:rPr>
              <w:t>威胁日志检查</w:t>
            </w:r>
          </w:p>
        </w:tc>
        <w:tc>
          <w:tcPr>
            <w:tcW w:type="dxa" w:w="1662"/>
          </w:tcPr>
          <w:p>
            <w:r>
              <w:rPr>
                <w:rFonts w:ascii="宋体" w:hAnsi="宋体" w:eastAsia="宋体"/>
                <w:sz w:val="20"/>
              </w:rPr>
              <w:t>检查入侵和病毒日志</w:t>
            </w:r>
          </w:p>
        </w:tc>
        <w:tc>
          <w:tcPr>
            <w:tcW w:type="dxa" w:w="1662"/>
          </w:tcPr>
          <w:p>
            <w:r>
              <w:rPr>
                <w:rFonts w:ascii="宋体" w:hAnsi="宋体" w:eastAsia="宋体"/>
                <w:sz w:val="20"/>
              </w:rPr>
              <w:t>安全工程师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每周</w:t>
            </w:r>
          </w:p>
        </w:tc>
        <w:tc>
          <w:tcPr>
            <w:tcW w:type="dxa" w:w="1662"/>
          </w:tcPr>
          <w:p>
            <w:r>
              <w:rPr>
                <w:rFonts w:ascii="宋体" w:hAnsi="宋体" w:eastAsia="宋体"/>
                <w:sz w:val="20"/>
              </w:rPr>
              <w:t>策略审计</w:t>
            </w:r>
          </w:p>
        </w:tc>
        <w:tc>
          <w:tcPr>
            <w:tcW w:type="dxa" w:w="1662"/>
          </w:tcPr>
          <w:p>
            <w:r>
              <w:rPr>
                <w:rFonts w:ascii="宋体" w:hAnsi="宋体" w:eastAsia="宋体"/>
                <w:sz w:val="20"/>
              </w:rPr>
              <w:t>审查安全策略有效性</w:t>
            </w:r>
          </w:p>
        </w:tc>
        <w:tc>
          <w:tcPr>
            <w:tcW w:type="dxa" w:w="1662"/>
          </w:tcPr>
          <w:p>
            <w:r>
              <w:rPr>
                <w:rFonts w:ascii="宋体" w:hAnsi="宋体" w:eastAsia="宋体"/>
                <w:sz w:val="20"/>
              </w:rPr>
              <w:t>安全工程师</w:t>
            </w:r>
          </w:p>
        </w:tc>
        <w:tc>
          <w:tcPr>
            <w:tcW w:type="dxa" w:w="1662"/>
          </w:tcPr>
          <w:p>
            <w:r>
              <w:rPr>
                <w:rFonts w:ascii="宋体" w:hAnsi="宋体" w:eastAsia="宋体"/>
                <w:sz w:val="20"/>
              </w:rPr>
              <w:t>45分钟</w:t>
            </w:r>
          </w:p>
        </w:tc>
      </w:tr>
      <w:tr>
        <w:tc>
          <w:tcPr>
            <w:tcW w:type="dxa" w:w="1662"/>
          </w:tcPr>
          <w:p>
            <w:r>
              <w:rPr>
                <w:rFonts w:ascii="宋体" w:hAnsi="宋体" w:eastAsia="宋体"/>
                <w:sz w:val="20"/>
              </w:rPr>
              <w:t>每周</w:t>
            </w:r>
          </w:p>
        </w:tc>
        <w:tc>
          <w:tcPr>
            <w:tcW w:type="dxa" w:w="1662"/>
          </w:tcPr>
          <w:p>
            <w:r>
              <w:rPr>
                <w:rFonts w:ascii="宋体" w:hAnsi="宋体" w:eastAsia="宋体"/>
                <w:sz w:val="20"/>
              </w:rPr>
              <w:t>签名库更新</w:t>
            </w:r>
          </w:p>
        </w:tc>
        <w:tc>
          <w:tcPr>
            <w:tcW w:type="dxa" w:w="1662"/>
          </w:tcPr>
          <w:p>
            <w:r>
              <w:rPr>
                <w:rFonts w:ascii="宋体" w:hAnsi="宋体" w:eastAsia="宋体"/>
                <w:sz w:val="20"/>
              </w:rPr>
              <w:t>检查并更新签名库版本</w:t>
            </w:r>
          </w:p>
        </w:tc>
        <w:tc>
          <w:tcPr>
            <w:tcW w:type="dxa" w:w="1662"/>
          </w:tcPr>
          <w:p>
            <w:r>
              <w:rPr>
                <w:rFonts w:ascii="宋体" w:hAnsi="宋体" w:eastAsia="宋体"/>
                <w:sz w:val="20"/>
              </w:rPr>
              <w:t>安全工程师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每月</w:t>
            </w:r>
          </w:p>
        </w:tc>
        <w:tc>
          <w:tcPr>
            <w:tcW w:type="dxa" w:w="1662"/>
          </w:tcPr>
          <w:p>
            <w:r>
              <w:rPr>
                <w:rFonts w:ascii="宋体" w:hAnsi="宋体" w:eastAsia="宋体"/>
                <w:sz w:val="20"/>
              </w:rPr>
              <w:t>性能分析</w:t>
            </w:r>
          </w:p>
        </w:tc>
        <w:tc>
          <w:tcPr>
            <w:tcW w:type="dxa" w:w="1662"/>
          </w:tcPr>
          <w:p>
            <w:r>
              <w:rPr>
                <w:rFonts w:ascii="宋体" w:hAnsi="宋体" w:eastAsia="宋体"/>
                <w:sz w:val="20"/>
              </w:rPr>
              <w:t>分析防火墙性能和瓶颈</w:t>
            </w:r>
          </w:p>
        </w:tc>
        <w:tc>
          <w:tcPr>
            <w:tcW w:type="dxa" w:w="1662"/>
          </w:tcPr>
          <w:p>
            <w:r>
              <w:rPr>
                <w:rFonts w:ascii="宋体" w:hAnsi="宋体" w:eastAsia="宋体"/>
                <w:sz w:val="20"/>
              </w:rPr>
              <w:t>安全工程师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渗透测试</w:t>
            </w:r>
          </w:p>
        </w:tc>
        <w:tc>
          <w:tcPr>
            <w:tcW w:type="dxa" w:w="1662"/>
          </w:tcPr>
          <w:p>
            <w:r>
              <w:rPr>
                <w:rFonts w:ascii="宋体" w:hAnsi="宋体" w:eastAsia="宋体"/>
                <w:sz w:val="20"/>
              </w:rPr>
              <w:t>执行渗透测试验证防护效果</w:t>
            </w:r>
          </w:p>
        </w:tc>
        <w:tc>
          <w:tcPr>
            <w:tcW w:type="dxa" w:w="1662"/>
          </w:tcPr>
          <w:p>
            <w:r>
              <w:rPr>
                <w:rFonts w:ascii="宋体" w:hAnsi="宋体" w:eastAsia="宋体"/>
                <w:sz w:val="20"/>
              </w:rPr>
              <w:t>安全工程师</w:t>
            </w:r>
          </w:p>
        </w:tc>
        <w:tc>
          <w:tcPr>
            <w:tcW w:type="dxa" w:w="1662"/>
          </w:tcPr>
          <w:p>
            <w:r>
              <w:rPr>
                <w:rFonts w:ascii="宋体" w:hAnsi="宋体" w:eastAsia="宋体"/>
                <w:sz w:val="20"/>
              </w:rPr>
              <w:t>120分钟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规则优化</w:t>
            </w:r>
          </w:p>
        </w:tc>
        <w:tc>
          <w:tcPr>
            <w:tcW w:type="dxa" w:w="1662"/>
          </w:tcPr>
          <w:p>
            <w:r>
              <w:rPr>
                <w:rFonts w:ascii="宋体" w:hAnsi="宋体" w:eastAsia="宋体"/>
                <w:sz w:val="20"/>
              </w:rPr>
              <w:t>优化安全规则，减少误报</w:t>
            </w:r>
          </w:p>
        </w:tc>
        <w:tc>
          <w:tcPr>
            <w:tcW w:type="dxa" w:w="1662"/>
          </w:tcPr>
          <w:p>
            <w:r>
              <w:rPr>
                <w:rFonts w:ascii="宋体" w:hAnsi="宋体" w:eastAsia="宋体"/>
                <w:sz w:val="20"/>
              </w:rPr>
              <w:t>安全工程师</w:t>
            </w:r>
          </w:p>
        </w:tc>
        <w:tc>
          <w:tcPr>
            <w:tcW w:type="dxa" w:w="1662"/>
          </w:tcPr>
          <w:p>
            <w:r>
              <w:rPr>
                <w:rFonts w:ascii="宋体" w:hAnsi="宋体" w:eastAsia="宋体"/>
                <w:sz w:val="20"/>
              </w:rPr>
              <w:t>90分钟</w:t>
            </w:r>
          </w:p>
        </w:tc>
      </w:tr>
      <w:tr>
        <w:tc>
          <w:tcPr>
            <w:tcW w:type="dxa" w:w="1662"/>
          </w:tcPr>
          <w:p>
            <w:r>
              <w:rPr>
                <w:rFonts w:ascii="宋体" w:hAnsi="宋体" w:eastAsia="宋体"/>
                <w:sz w:val="20"/>
              </w:rPr>
              <w:t>每年</w:t>
            </w:r>
          </w:p>
        </w:tc>
        <w:tc>
          <w:tcPr>
            <w:tcW w:type="dxa" w:w="1662"/>
          </w:tcPr>
          <w:p>
            <w:r>
              <w:rPr>
                <w:rFonts w:ascii="宋体" w:hAnsi="宋体" w:eastAsia="宋体"/>
                <w:sz w:val="20"/>
              </w:rPr>
              <w:t>全面评估</w:t>
            </w:r>
          </w:p>
        </w:tc>
        <w:tc>
          <w:tcPr>
            <w:tcW w:type="dxa" w:w="1662"/>
          </w:tcPr>
          <w:p>
            <w:r>
              <w:rPr>
                <w:rFonts w:ascii="宋体" w:hAnsi="宋体" w:eastAsia="宋体"/>
                <w:sz w:val="20"/>
              </w:rPr>
              <w:t>安全防护能力全面评估</w:t>
            </w:r>
          </w:p>
        </w:tc>
        <w:tc>
          <w:tcPr>
            <w:tcW w:type="dxa" w:w="1662"/>
          </w:tcPr>
          <w:p>
            <w:r>
              <w:rPr>
                <w:rFonts w:ascii="宋体" w:hAnsi="宋体" w:eastAsia="宋体"/>
                <w:sz w:val="20"/>
              </w:rPr>
              <w:t>安全工程师</w:t>
            </w:r>
          </w:p>
        </w:tc>
        <w:tc>
          <w:tcPr>
            <w:tcW w:type="dxa" w:w="1662"/>
          </w:tcPr>
          <w:p>
            <w:r>
              <w:rPr>
                <w:rFonts w:ascii="宋体" w:hAnsi="宋体" w:eastAsia="宋体"/>
                <w:sz w:val="20"/>
              </w:rPr>
              <w:t>180分钟</w:t>
            </w:r>
          </w:p>
        </w:tc>
      </w:tr>
    </w:tbl>
    <w:p/>
    <w:p>
      <w:pPr>
        <w:spacing w:line="440" w:lineRule="exact" w:before="0" w:after="0"/>
      </w:pPr>
      <w:r>
        <w:rPr>
          <w:rFonts w:ascii="宋体" w:hAnsi="宋体" w:eastAsia="宋体"/>
          <w:b/>
          <w:sz w:val="24"/>
        </w:rPr>
        <w:t>表3-4-2 防火墙维护计划表</w:t>
      </w:r>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防火墙宕机</w:t>
            </w:r>
          </w:p>
        </w:tc>
        <w:tc>
          <w:tcPr>
            <w:tcW w:type="dxa" w:w="2078"/>
          </w:tcPr>
          <w:p>
            <w:r>
              <w:rPr>
                <w:rFonts w:ascii="宋体" w:hAnsi="宋体" w:eastAsia="宋体"/>
                <w:sz w:val="20"/>
              </w:rPr>
              <w:t>硬件故障/系统故障</w:t>
            </w:r>
          </w:p>
        </w:tc>
        <w:tc>
          <w:tcPr>
            <w:tcW w:type="dxa" w:w="2078"/>
          </w:tcPr>
          <w:p>
            <w:r>
              <w:rPr>
                <w:rFonts w:ascii="宋体" w:hAnsi="宋体" w:eastAsia="宋体"/>
                <w:sz w:val="20"/>
              </w:rPr>
              <w:t>切换备用设备→重启设备</w:t>
            </w:r>
          </w:p>
        </w:tc>
        <w:tc>
          <w:tcPr>
            <w:tcW w:type="dxa" w:w="2078"/>
          </w:tcPr>
          <w:p>
            <w:r>
              <w:rPr>
                <w:rFonts w:ascii="宋体" w:hAnsi="宋体" w:eastAsia="宋体"/>
                <w:sz w:val="20"/>
              </w:rPr>
              <w:t>5-15分钟</w:t>
            </w:r>
          </w:p>
        </w:tc>
      </w:tr>
      <w:tr>
        <w:tc>
          <w:tcPr>
            <w:tcW w:type="dxa" w:w="2078"/>
          </w:tcPr>
          <w:p>
            <w:r>
              <w:rPr>
                <w:rFonts w:ascii="宋体" w:hAnsi="宋体" w:eastAsia="宋体"/>
                <w:sz w:val="20"/>
              </w:rPr>
              <w:t>性能下降</w:t>
            </w:r>
          </w:p>
        </w:tc>
        <w:tc>
          <w:tcPr>
            <w:tcW w:type="dxa" w:w="2078"/>
          </w:tcPr>
          <w:p>
            <w:r>
              <w:rPr>
                <w:rFonts w:ascii="宋体" w:hAnsi="宋体" w:eastAsia="宋体"/>
                <w:sz w:val="20"/>
              </w:rPr>
              <w:t>CPU过高/会话数满</w:t>
            </w:r>
          </w:p>
        </w:tc>
        <w:tc>
          <w:tcPr>
            <w:tcW w:type="dxa" w:w="2078"/>
          </w:tcPr>
          <w:p>
            <w:r>
              <w:rPr>
                <w:rFonts w:ascii="宋体" w:hAnsi="宋体" w:eastAsia="宋体"/>
                <w:sz w:val="20"/>
              </w:rPr>
              <w:t>优化规则→扩容设备</w:t>
            </w:r>
          </w:p>
        </w:tc>
        <w:tc>
          <w:tcPr>
            <w:tcW w:type="dxa" w:w="2078"/>
          </w:tcPr>
          <w:p>
            <w:r>
              <w:rPr>
                <w:rFonts w:ascii="宋体" w:hAnsi="宋体" w:eastAsia="宋体"/>
                <w:sz w:val="20"/>
              </w:rPr>
              <w:t>15-30分钟</w:t>
            </w:r>
          </w:p>
        </w:tc>
      </w:tr>
      <w:tr>
        <w:tc>
          <w:tcPr>
            <w:tcW w:type="dxa" w:w="2078"/>
          </w:tcPr>
          <w:p>
            <w:r>
              <w:rPr>
                <w:rFonts w:ascii="宋体" w:hAnsi="宋体" w:eastAsia="宋体"/>
                <w:sz w:val="20"/>
              </w:rPr>
              <w:t>误报</w:t>
            </w:r>
          </w:p>
        </w:tc>
        <w:tc>
          <w:tcPr>
            <w:tcW w:type="dxa" w:w="2078"/>
          </w:tcPr>
          <w:p>
            <w:r>
              <w:rPr>
                <w:rFonts w:ascii="宋体" w:hAnsi="宋体" w:eastAsia="宋体"/>
                <w:sz w:val="20"/>
              </w:rPr>
              <w:t>规则过于严格</w:t>
            </w:r>
          </w:p>
        </w:tc>
        <w:tc>
          <w:tcPr>
            <w:tcW w:type="dxa" w:w="2078"/>
          </w:tcPr>
          <w:p>
            <w:r>
              <w:rPr>
                <w:rFonts w:ascii="宋体" w:hAnsi="宋体" w:eastAsia="宋体"/>
                <w:sz w:val="20"/>
              </w:rPr>
              <w:t>调整规则→添加白名单</w:t>
            </w:r>
          </w:p>
        </w:tc>
        <w:tc>
          <w:tcPr>
            <w:tcW w:type="dxa" w:w="2078"/>
          </w:tcPr>
          <w:p>
            <w:r>
              <w:rPr>
                <w:rFonts w:ascii="宋体" w:hAnsi="宋体" w:eastAsia="宋体"/>
                <w:sz w:val="20"/>
              </w:rPr>
              <w:t>10-30分钟</w:t>
            </w:r>
          </w:p>
        </w:tc>
      </w:tr>
      <w:tr>
        <w:tc>
          <w:tcPr>
            <w:tcW w:type="dxa" w:w="2078"/>
          </w:tcPr>
          <w:p>
            <w:r>
              <w:rPr>
                <w:rFonts w:ascii="宋体" w:hAnsi="宋体" w:eastAsia="宋体"/>
                <w:sz w:val="20"/>
              </w:rPr>
              <w:t>签名库更新失败</w:t>
            </w:r>
          </w:p>
        </w:tc>
        <w:tc>
          <w:tcPr>
            <w:tcW w:type="dxa" w:w="2078"/>
          </w:tcPr>
          <w:p>
            <w:r>
              <w:rPr>
                <w:rFonts w:ascii="宋体" w:hAnsi="宋体" w:eastAsia="宋体"/>
                <w:sz w:val="20"/>
              </w:rPr>
              <w:t>网络故障/服务器异常</w:t>
            </w:r>
          </w:p>
        </w:tc>
        <w:tc>
          <w:tcPr>
            <w:tcW w:type="dxa" w:w="2078"/>
          </w:tcPr>
          <w:p>
            <w:r>
              <w:rPr>
                <w:rFonts w:ascii="宋体" w:hAnsi="宋体" w:eastAsia="宋体"/>
                <w:sz w:val="20"/>
              </w:rPr>
              <w:t>检查网络→手动更新</w:t>
            </w:r>
          </w:p>
        </w:tc>
        <w:tc>
          <w:tcPr>
            <w:tcW w:type="dxa" w:w="2078"/>
          </w:tcPr>
          <w:p>
            <w:r>
              <w:rPr>
                <w:rFonts w:ascii="宋体" w:hAnsi="宋体" w:eastAsia="宋体"/>
                <w:sz w:val="20"/>
              </w:rPr>
              <w:t>10-20分钟</w:t>
            </w:r>
          </w:p>
        </w:tc>
      </w:tr>
      <w:tr>
        <w:tc>
          <w:tcPr>
            <w:tcW w:type="dxa" w:w="2078"/>
          </w:tcPr>
          <w:p>
            <w:r>
              <w:rPr>
                <w:rFonts w:ascii="宋体" w:hAnsi="宋体" w:eastAsia="宋体"/>
                <w:sz w:val="20"/>
              </w:rPr>
              <w:t>HA切换失败</w:t>
            </w:r>
          </w:p>
        </w:tc>
        <w:tc>
          <w:tcPr>
            <w:tcW w:type="dxa" w:w="2078"/>
          </w:tcPr>
          <w:p>
            <w:r>
              <w:rPr>
                <w:rFonts w:ascii="宋体" w:hAnsi="宋体" w:eastAsia="宋体"/>
                <w:sz w:val="20"/>
              </w:rPr>
              <w:t>心跳故障/配置不同步</w:t>
            </w:r>
          </w:p>
        </w:tc>
        <w:tc>
          <w:tcPr>
            <w:tcW w:type="dxa" w:w="2078"/>
          </w:tcPr>
          <w:p>
            <w:r>
              <w:rPr>
                <w:rFonts w:ascii="宋体" w:hAnsi="宋体" w:eastAsia="宋体"/>
                <w:sz w:val="20"/>
              </w:rPr>
              <w:t>检查心跳→同步配置</w:t>
            </w:r>
          </w:p>
        </w:tc>
        <w:tc>
          <w:tcPr>
            <w:tcW w:type="dxa" w:w="2078"/>
          </w:tcPr>
          <w:p>
            <w:r>
              <w:rPr>
                <w:rFonts w:ascii="宋体" w:hAnsi="宋体" w:eastAsia="宋体"/>
                <w:sz w:val="20"/>
              </w:rPr>
              <w:t>10-30分钟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防火墙整机</w:t>
            </w:r>
          </w:p>
        </w:tc>
        <w:tc>
          <w:tcPr>
            <w:tcW w:type="dxa" w:w="1662"/>
          </w:tcPr>
          <w:p>
            <w:r>
              <w:rPr>
                <w:rFonts w:ascii="宋体" w:hAnsi="宋体" w:eastAsia="宋体"/>
                <w:sz w:val="20"/>
              </w:rPr>
              <w:t>1台</w:t>
            </w:r>
          </w:p>
        </w:tc>
        <w:tc>
          <w:tcPr>
            <w:tcW w:type="dxa" w:w="1662"/>
          </w:tcPr>
          <w:p>
            <w:r>
              <w:rPr>
                <w:rFonts w:ascii="宋体" w:hAnsi="宋体" w:eastAsia="宋体"/>
                <w:sz w:val="20"/>
              </w:rPr>
              <w:t>1台</w:t>
            </w:r>
          </w:p>
        </w:tc>
        <w:tc>
          <w:tcPr>
            <w:tcW w:type="dxa" w:w="1662"/>
          </w:tcPr>
          <w:p>
            <w:r>
              <w:rPr>
                <w:rFonts w:ascii="宋体" w:hAnsi="宋体" w:eastAsia="宋体"/>
                <w:sz w:val="20"/>
              </w:rPr>
              <w:t>30个工作日</w:t>
            </w:r>
          </w:p>
        </w:tc>
        <w:tc>
          <w:tcPr>
            <w:tcW w:type="dxa" w:w="1662"/>
          </w:tcPr>
          <w:p>
            <w:r>
              <w:rPr>
                <w:rFonts w:ascii="宋体" w:hAnsi="宋体" w:eastAsia="宋体"/>
                <w:sz w:val="20"/>
              </w:rPr>
              <w:t>150,000</w:t>
            </w:r>
          </w:p>
        </w:tc>
      </w:tr>
      <w:tr>
        <w:tc>
          <w:tcPr>
            <w:tcW w:type="dxa" w:w="1662"/>
          </w:tcPr>
          <w:p>
            <w:r>
              <w:rPr>
                <w:rFonts w:ascii="宋体" w:hAnsi="宋体" w:eastAsia="宋体"/>
                <w:sz w:val="20"/>
              </w:rPr>
              <w:t>电源模块</w:t>
            </w:r>
          </w:p>
        </w:tc>
        <w:tc>
          <w:tcPr>
            <w:tcW w:type="dxa" w:w="1662"/>
          </w:tcPr>
          <w:p>
            <w:r>
              <w:rPr>
                <w:rFonts w:ascii="宋体" w:hAnsi="宋体" w:eastAsia="宋体"/>
                <w:sz w:val="20"/>
              </w:rPr>
              <w:t>2个</w:t>
            </w:r>
          </w:p>
        </w:tc>
        <w:tc>
          <w:tcPr>
            <w:tcW w:type="dxa" w:w="1662"/>
          </w:tcPr>
          <w:p>
            <w:r>
              <w:rPr>
                <w:rFonts w:ascii="宋体" w:hAnsi="宋体" w:eastAsia="宋体"/>
                <w:sz w:val="20"/>
              </w:rPr>
              <w:t>4个</w:t>
            </w:r>
          </w:p>
        </w:tc>
        <w:tc>
          <w:tcPr>
            <w:tcW w:type="dxa" w:w="1662"/>
          </w:tcPr>
          <w:p>
            <w:r>
              <w:rPr>
                <w:rFonts w:ascii="宋体" w:hAnsi="宋体" w:eastAsia="宋体"/>
                <w:sz w:val="20"/>
              </w:rPr>
              <w:t>7个工作日</w:t>
            </w:r>
          </w:p>
        </w:tc>
        <w:tc>
          <w:tcPr>
            <w:tcW w:type="dxa" w:w="1662"/>
          </w:tcPr>
          <w:p>
            <w:r>
              <w:rPr>
                <w:rFonts w:ascii="宋体" w:hAnsi="宋体" w:eastAsia="宋体"/>
                <w:sz w:val="20"/>
              </w:rPr>
              <w:t>8,000</w:t>
            </w:r>
          </w:p>
        </w:tc>
      </w:tr>
      <w:tr>
        <w:tc>
          <w:tcPr>
            <w:tcW w:type="dxa" w:w="1662"/>
          </w:tcPr>
          <w:p>
            <w:r>
              <w:rPr>
                <w:rFonts w:ascii="宋体" w:hAnsi="宋体" w:eastAsia="宋体"/>
                <w:sz w:val="20"/>
              </w:rPr>
              <w:t>硬盘</w:t>
            </w:r>
          </w:p>
        </w:tc>
        <w:tc>
          <w:tcPr>
            <w:tcW w:type="dxa" w:w="1662"/>
          </w:tcPr>
          <w:p>
            <w:r>
              <w:rPr>
                <w:rFonts w:ascii="宋体" w:hAnsi="宋体" w:eastAsia="宋体"/>
                <w:sz w:val="20"/>
              </w:rPr>
              <w:t>2块</w:t>
            </w:r>
          </w:p>
        </w:tc>
        <w:tc>
          <w:tcPr>
            <w:tcW w:type="dxa" w:w="1662"/>
          </w:tcPr>
          <w:p>
            <w:r>
              <w:rPr>
                <w:rFonts w:ascii="宋体" w:hAnsi="宋体" w:eastAsia="宋体"/>
                <w:sz w:val="20"/>
              </w:rPr>
              <w:t>4块</w:t>
            </w:r>
          </w:p>
        </w:tc>
        <w:tc>
          <w:tcPr>
            <w:tcW w:type="dxa" w:w="1662"/>
          </w:tcPr>
          <w:p>
            <w:r>
              <w:rPr>
                <w:rFonts w:ascii="宋体" w:hAnsi="宋体" w:eastAsia="宋体"/>
                <w:sz w:val="20"/>
              </w:rPr>
              <w:t>5个工作日</w:t>
            </w:r>
          </w:p>
        </w:tc>
        <w:tc>
          <w:tcPr>
            <w:tcW w:type="dxa" w:w="1662"/>
          </w:tcPr>
          <w:p>
            <w:r>
              <w:rPr>
                <w:rFonts w:ascii="宋体" w:hAnsi="宋体" w:eastAsia="宋体"/>
                <w:sz w:val="20"/>
              </w:rPr>
              <w:t>3,000</w:t>
            </w:r>
          </w:p>
        </w:tc>
      </w:tr>
    </w:tbl>
    <w:p/>
    <w:p>
      <w:pPr>
        <w:spacing w:line="440" w:lineRule="exact" w:before="0" w:after="0"/>
      </w:pPr>
      <w:r>
        <w:rPr>
          <w:rFonts w:ascii="宋体" w:hAnsi="宋体" w:eastAsia="宋体"/>
          <w:sz w:val="24"/>
        </w:rPr>
        <w:t>---</w:t>
      </w:r>
    </w:p>
    <w:p>
      <w:pPr>
        <w:pStyle w:val="Heading3"/>
      </w:pPr>
      <w:r>
        <w:t>3.4.3 无线AP</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无线AP部署于大厅全部区域，提供WiFi网络覆盖，支持办事群众和工作人员的无线上网需求。系统采用华为AirEngine 5761-21W无线AP，支持WiFi 6（802.11ax），双频并发速率≥2.976Gbps，支持MU-MIMO、OFDMA、BSS Coloring等技术，配备POE供电。</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华为 AirEngine 5761-21W</w:t>
            </w:r>
          </w:p>
        </w:tc>
      </w:tr>
      <w:tr>
        <w:tc>
          <w:tcPr>
            <w:tcW w:type="dxa" w:w="4156"/>
          </w:tcPr>
          <w:p>
            <w:r>
              <w:rPr>
                <w:rFonts w:ascii="宋体" w:hAnsi="宋体" w:eastAsia="宋体"/>
                <w:sz w:val="20"/>
              </w:rPr>
              <w:t>WiFi标准</w:t>
            </w:r>
          </w:p>
        </w:tc>
        <w:tc>
          <w:tcPr>
            <w:tcW w:type="dxa" w:w="4156"/>
          </w:tcPr>
          <w:p>
            <w:r>
              <w:rPr>
                <w:rFonts w:ascii="宋体" w:hAnsi="宋体" w:eastAsia="宋体"/>
                <w:sz w:val="20"/>
              </w:rPr>
              <w:t>802.11ax（WiFi 6）</w:t>
            </w:r>
          </w:p>
        </w:tc>
      </w:tr>
      <w:tr>
        <w:tc>
          <w:tcPr>
            <w:tcW w:type="dxa" w:w="4156"/>
          </w:tcPr>
          <w:p>
            <w:r>
              <w:rPr>
                <w:rFonts w:ascii="宋体" w:hAnsi="宋体" w:eastAsia="宋体"/>
                <w:sz w:val="20"/>
              </w:rPr>
              <w:t>频段</w:t>
            </w:r>
          </w:p>
        </w:tc>
        <w:tc>
          <w:tcPr>
            <w:tcW w:type="dxa" w:w="4156"/>
          </w:tcPr>
          <w:p>
            <w:r>
              <w:rPr>
                <w:rFonts w:ascii="宋体" w:hAnsi="宋体" w:eastAsia="宋体"/>
                <w:sz w:val="20"/>
              </w:rPr>
              <w:t>2.4GHz + 5GHz双频</w:t>
            </w:r>
          </w:p>
        </w:tc>
      </w:tr>
      <w:tr>
        <w:tc>
          <w:tcPr>
            <w:tcW w:type="dxa" w:w="4156"/>
          </w:tcPr>
          <w:p>
            <w:r>
              <w:rPr>
                <w:rFonts w:ascii="宋体" w:hAnsi="宋体" w:eastAsia="宋体"/>
                <w:sz w:val="20"/>
              </w:rPr>
              <w:t>最大速率</w:t>
            </w:r>
          </w:p>
        </w:tc>
        <w:tc>
          <w:tcPr>
            <w:tcW w:type="dxa" w:w="4156"/>
          </w:tcPr>
          <w:p>
            <w:r>
              <w:rPr>
                <w:rFonts w:ascii="宋体" w:hAnsi="宋体" w:eastAsia="宋体"/>
                <w:sz w:val="20"/>
              </w:rPr>
              <w:t>≥2.976Gbps</w:t>
            </w:r>
          </w:p>
        </w:tc>
      </w:tr>
      <w:tr>
        <w:tc>
          <w:tcPr>
            <w:tcW w:type="dxa" w:w="4156"/>
          </w:tcPr>
          <w:p>
            <w:r>
              <w:rPr>
                <w:rFonts w:ascii="宋体" w:hAnsi="宋体" w:eastAsia="宋体"/>
                <w:sz w:val="20"/>
              </w:rPr>
              <w:t>空间流</w:t>
            </w:r>
          </w:p>
        </w:tc>
        <w:tc>
          <w:tcPr>
            <w:tcW w:type="dxa" w:w="4156"/>
          </w:tcPr>
          <w:p>
            <w:r>
              <w:rPr>
                <w:rFonts w:ascii="宋体" w:hAnsi="宋体" w:eastAsia="宋体"/>
                <w:sz w:val="20"/>
              </w:rPr>
              <w:t>2×2 MIMO（2.4G）+ 4×4 MIMO（5G）</w:t>
            </w:r>
          </w:p>
        </w:tc>
      </w:tr>
      <w:tr>
        <w:tc>
          <w:tcPr>
            <w:tcW w:type="dxa" w:w="4156"/>
          </w:tcPr>
          <w:p>
            <w:r>
              <w:rPr>
                <w:rFonts w:ascii="宋体" w:hAnsi="宋体" w:eastAsia="宋体"/>
                <w:sz w:val="20"/>
              </w:rPr>
              <w:t>并发用户</w:t>
            </w:r>
          </w:p>
        </w:tc>
        <w:tc>
          <w:tcPr>
            <w:tcW w:type="dxa" w:w="4156"/>
          </w:tcPr>
          <w:p>
            <w:r>
              <w:rPr>
                <w:rFonts w:ascii="宋体" w:hAnsi="宋体" w:eastAsia="宋体"/>
                <w:sz w:val="20"/>
              </w:rPr>
              <w:t>≥256个/AP</w:t>
            </w:r>
          </w:p>
        </w:tc>
      </w:tr>
      <w:tr>
        <w:tc>
          <w:tcPr>
            <w:tcW w:type="dxa" w:w="4156"/>
          </w:tcPr>
          <w:p>
            <w:r>
              <w:rPr>
                <w:rFonts w:ascii="宋体" w:hAnsi="宋体" w:eastAsia="宋体"/>
                <w:sz w:val="20"/>
              </w:rPr>
              <w:t>供电方式</w:t>
            </w:r>
          </w:p>
        </w:tc>
        <w:tc>
          <w:tcPr>
            <w:tcW w:type="dxa" w:w="4156"/>
          </w:tcPr>
          <w:p>
            <w:r>
              <w:rPr>
                <w:rFonts w:ascii="宋体" w:hAnsi="宋体" w:eastAsia="宋体"/>
                <w:sz w:val="20"/>
              </w:rPr>
              <w:t>POE（802.3at）</w:t>
            </w:r>
          </w:p>
        </w:tc>
      </w:tr>
      <w:tr>
        <w:tc>
          <w:tcPr>
            <w:tcW w:type="dxa" w:w="4156"/>
          </w:tcPr>
          <w:p>
            <w:r>
              <w:rPr>
                <w:rFonts w:ascii="宋体" w:hAnsi="宋体" w:eastAsia="宋体"/>
                <w:sz w:val="20"/>
              </w:rPr>
              <w:t>防护等级</w:t>
            </w:r>
          </w:p>
        </w:tc>
        <w:tc>
          <w:tcPr>
            <w:tcW w:type="dxa" w:w="4156"/>
          </w:tcPr>
          <w:p>
            <w:r>
              <w:rPr>
                <w:rFonts w:ascii="宋体" w:hAnsi="宋体" w:eastAsia="宋体"/>
                <w:sz w:val="20"/>
              </w:rPr>
              <w:t>IP41</w:t>
            </w:r>
          </w:p>
        </w:tc>
      </w:tr>
      <w:tr>
        <w:tc>
          <w:tcPr>
            <w:tcW w:type="dxa" w:w="4156"/>
          </w:tcPr>
          <w:p>
            <w:r>
              <w:rPr>
                <w:rFonts w:ascii="宋体" w:hAnsi="宋体" w:eastAsia="宋体"/>
                <w:sz w:val="20"/>
              </w:rPr>
              <w:t>部署位置</w:t>
            </w:r>
          </w:p>
        </w:tc>
        <w:tc>
          <w:tcPr>
            <w:tcW w:type="dxa" w:w="4156"/>
          </w:tcPr>
          <w:p>
            <w:r>
              <w:rPr>
                <w:rFonts w:ascii="宋体" w:hAnsi="宋体" w:eastAsia="宋体"/>
                <w:sz w:val="20"/>
              </w:rPr>
              <w:t>大厅天花板/壁挂</w:t>
            </w:r>
          </w:p>
        </w:tc>
      </w:tr>
      <w:tr>
        <w:tc>
          <w:tcPr>
            <w:tcW w:type="dxa" w:w="4156"/>
          </w:tcPr>
          <w:p>
            <w:r>
              <w:rPr>
                <w:rFonts w:ascii="宋体" w:hAnsi="宋体" w:eastAsia="宋体"/>
                <w:sz w:val="20"/>
              </w:rPr>
              <w:t>数量</w:t>
            </w:r>
          </w:p>
        </w:tc>
        <w:tc>
          <w:tcPr>
            <w:tcW w:type="dxa" w:w="4156"/>
          </w:tcPr>
          <w:p>
            <w:r>
              <w:rPr>
                <w:rFonts w:ascii="宋体" w:hAnsi="宋体" w:eastAsia="宋体"/>
                <w:sz w:val="20"/>
              </w:rPr>
              <w:t>30台</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状态检查</w:t>
            </w:r>
          </w:p>
        </w:tc>
        <w:tc>
          <w:tcPr>
            <w:tcW w:type="dxa" w:w="1662"/>
          </w:tcPr>
          <w:p>
            <w:r>
              <w:rPr>
                <w:rFonts w:ascii="宋体" w:hAnsi="宋体" w:eastAsia="宋体"/>
                <w:sz w:val="20"/>
              </w:rPr>
              <w:t>检查AP在线状态和用户数</w:t>
            </w:r>
          </w:p>
        </w:tc>
        <w:tc>
          <w:tcPr>
            <w:tcW w:type="dxa" w:w="1662"/>
          </w:tcPr>
          <w:p>
            <w:r>
              <w:rPr>
                <w:rFonts w:ascii="宋体" w:hAnsi="宋体" w:eastAsia="宋体"/>
                <w:sz w:val="20"/>
              </w:rPr>
              <w:t>网络工程师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每日</w:t>
            </w:r>
          </w:p>
        </w:tc>
        <w:tc>
          <w:tcPr>
            <w:tcW w:type="dxa" w:w="1662"/>
          </w:tcPr>
          <w:p>
            <w:r>
              <w:rPr>
                <w:rFonts w:ascii="宋体" w:hAnsi="宋体" w:eastAsia="宋体"/>
                <w:sz w:val="20"/>
              </w:rPr>
              <w:t>信号检查</w:t>
            </w:r>
          </w:p>
        </w:tc>
        <w:tc>
          <w:tcPr>
            <w:tcW w:type="dxa" w:w="1662"/>
          </w:tcPr>
          <w:p>
            <w:r>
              <w:rPr>
                <w:rFonts w:ascii="宋体" w:hAnsi="宋体" w:eastAsia="宋体"/>
                <w:sz w:val="20"/>
              </w:rPr>
              <w:t>检查覆盖区域信号强度</w:t>
            </w:r>
          </w:p>
        </w:tc>
        <w:tc>
          <w:tcPr>
            <w:tcW w:type="dxa" w:w="1662"/>
          </w:tcPr>
          <w:p>
            <w:r>
              <w:rPr>
                <w:rFonts w:ascii="宋体" w:hAnsi="宋体" w:eastAsia="宋体"/>
                <w:sz w:val="20"/>
              </w:rPr>
              <w:t>网络工程师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每周</w:t>
            </w:r>
          </w:p>
        </w:tc>
        <w:tc>
          <w:tcPr>
            <w:tcW w:type="dxa" w:w="1662"/>
          </w:tcPr>
          <w:p>
            <w:r>
              <w:rPr>
                <w:rFonts w:ascii="宋体" w:hAnsi="宋体" w:eastAsia="宋体"/>
                <w:sz w:val="20"/>
              </w:rPr>
              <w:t>信道优化</w:t>
            </w:r>
          </w:p>
        </w:tc>
        <w:tc>
          <w:tcPr>
            <w:tcW w:type="dxa" w:w="1662"/>
          </w:tcPr>
          <w:p>
            <w:r>
              <w:rPr>
                <w:rFonts w:ascii="宋体" w:hAnsi="宋体" w:eastAsia="宋体"/>
                <w:sz w:val="20"/>
              </w:rPr>
              <w:t>优化信道分配减少干扰</w:t>
            </w:r>
          </w:p>
        </w:tc>
        <w:tc>
          <w:tcPr>
            <w:tcW w:type="dxa" w:w="1662"/>
          </w:tcPr>
          <w:p>
            <w:r>
              <w:rPr>
                <w:rFonts w:ascii="宋体" w:hAnsi="宋体" w:eastAsia="宋体"/>
                <w:sz w:val="20"/>
              </w:rPr>
              <w:t>网络工程师</w:t>
            </w:r>
          </w:p>
        </w:tc>
        <w:tc>
          <w:tcPr>
            <w:tcW w:type="dxa" w:w="1662"/>
          </w:tcPr>
          <w:p>
            <w:r>
              <w:rPr>
                <w:rFonts w:ascii="宋体" w:hAnsi="宋体" w:eastAsia="宋体"/>
                <w:sz w:val="20"/>
              </w:rPr>
              <w:t>45分钟</w:t>
            </w:r>
          </w:p>
        </w:tc>
      </w:tr>
      <w:tr>
        <w:tc>
          <w:tcPr>
            <w:tcW w:type="dxa" w:w="1662"/>
          </w:tcPr>
          <w:p>
            <w:r>
              <w:rPr>
                <w:rFonts w:ascii="宋体" w:hAnsi="宋体" w:eastAsia="宋体"/>
                <w:sz w:val="20"/>
              </w:rPr>
              <w:t>每周</w:t>
            </w:r>
          </w:p>
        </w:tc>
        <w:tc>
          <w:tcPr>
            <w:tcW w:type="dxa" w:w="1662"/>
          </w:tcPr>
          <w:p>
            <w:r>
              <w:rPr>
                <w:rFonts w:ascii="宋体" w:hAnsi="宋体" w:eastAsia="宋体"/>
                <w:sz w:val="20"/>
              </w:rPr>
              <w:t>固件检查</w:t>
            </w:r>
          </w:p>
        </w:tc>
        <w:tc>
          <w:tcPr>
            <w:tcW w:type="dxa" w:w="1662"/>
          </w:tcPr>
          <w:p>
            <w:r>
              <w:rPr>
                <w:rFonts w:ascii="宋体" w:hAnsi="宋体" w:eastAsia="宋体"/>
                <w:sz w:val="20"/>
              </w:rPr>
              <w:t>检查固件版本更新</w:t>
            </w:r>
          </w:p>
        </w:tc>
        <w:tc>
          <w:tcPr>
            <w:tcW w:type="dxa" w:w="1662"/>
          </w:tcPr>
          <w:p>
            <w:r>
              <w:rPr>
                <w:rFonts w:ascii="宋体" w:hAnsi="宋体" w:eastAsia="宋体"/>
                <w:sz w:val="20"/>
              </w:rPr>
              <w:t>网络工程师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每月</w:t>
            </w:r>
          </w:p>
        </w:tc>
        <w:tc>
          <w:tcPr>
            <w:tcW w:type="dxa" w:w="1662"/>
          </w:tcPr>
          <w:p>
            <w:r>
              <w:rPr>
                <w:rFonts w:ascii="宋体" w:hAnsi="宋体" w:eastAsia="宋体"/>
                <w:sz w:val="20"/>
              </w:rPr>
              <w:t>覆盖测试</w:t>
            </w:r>
          </w:p>
        </w:tc>
        <w:tc>
          <w:tcPr>
            <w:tcW w:type="dxa" w:w="1662"/>
          </w:tcPr>
          <w:p>
            <w:r>
              <w:rPr>
                <w:rFonts w:ascii="宋体" w:hAnsi="宋体" w:eastAsia="宋体"/>
                <w:sz w:val="20"/>
              </w:rPr>
              <w:t>全面测试信号覆盖质量</w:t>
            </w:r>
          </w:p>
        </w:tc>
        <w:tc>
          <w:tcPr>
            <w:tcW w:type="dxa" w:w="1662"/>
          </w:tcPr>
          <w:p>
            <w:r>
              <w:rPr>
                <w:rFonts w:ascii="宋体" w:hAnsi="宋体" w:eastAsia="宋体"/>
                <w:sz w:val="20"/>
              </w:rPr>
              <w:t>网络工程师</w:t>
            </w:r>
          </w:p>
        </w:tc>
        <w:tc>
          <w:tcPr>
            <w:tcW w:type="dxa" w:w="1662"/>
          </w:tcPr>
          <w:p>
            <w:r>
              <w:rPr>
                <w:rFonts w:ascii="宋体" w:hAnsi="宋体" w:eastAsia="宋体"/>
                <w:sz w:val="20"/>
              </w:rPr>
              <w:t>120分钟</w:t>
            </w:r>
          </w:p>
        </w:tc>
      </w:tr>
      <w:tr>
        <w:tc>
          <w:tcPr>
            <w:tcW w:type="dxa" w:w="1662"/>
          </w:tcPr>
          <w:p>
            <w:r>
              <w:rPr>
                <w:rFonts w:ascii="宋体" w:hAnsi="宋体" w:eastAsia="宋体"/>
                <w:sz w:val="20"/>
              </w:rPr>
              <w:t>每月</w:t>
            </w:r>
          </w:p>
        </w:tc>
        <w:tc>
          <w:tcPr>
            <w:tcW w:type="dxa" w:w="1662"/>
          </w:tcPr>
          <w:p>
            <w:r>
              <w:rPr>
                <w:rFonts w:ascii="宋体" w:hAnsi="宋体" w:eastAsia="宋体"/>
                <w:sz w:val="20"/>
              </w:rPr>
              <w:t>性能分析</w:t>
            </w:r>
          </w:p>
        </w:tc>
        <w:tc>
          <w:tcPr>
            <w:tcW w:type="dxa" w:w="1662"/>
          </w:tcPr>
          <w:p>
            <w:r>
              <w:rPr>
                <w:rFonts w:ascii="宋体" w:hAnsi="宋体" w:eastAsia="宋体"/>
                <w:sz w:val="20"/>
              </w:rPr>
              <w:t>分析AP负载和性能</w:t>
            </w:r>
          </w:p>
        </w:tc>
        <w:tc>
          <w:tcPr>
            <w:tcW w:type="dxa" w:w="1662"/>
          </w:tcPr>
          <w:p>
            <w:r>
              <w:rPr>
                <w:rFonts w:ascii="宋体" w:hAnsi="宋体" w:eastAsia="宋体"/>
                <w:sz w:val="20"/>
              </w:rPr>
              <w:t>网络工程师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容量评估</w:t>
            </w:r>
          </w:p>
        </w:tc>
        <w:tc>
          <w:tcPr>
            <w:tcW w:type="dxa" w:w="1662"/>
          </w:tcPr>
          <w:p>
            <w:r>
              <w:rPr>
                <w:rFonts w:ascii="宋体" w:hAnsi="宋体" w:eastAsia="宋体"/>
                <w:sz w:val="20"/>
              </w:rPr>
              <w:t>评估用户增长和AP容量</w:t>
            </w:r>
          </w:p>
        </w:tc>
        <w:tc>
          <w:tcPr>
            <w:tcW w:type="dxa" w:w="1662"/>
          </w:tcPr>
          <w:p>
            <w:r>
              <w:rPr>
                <w:rFonts w:ascii="宋体" w:hAnsi="宋体" w:eastAsia="宋体"/>
                <w:sz w:val="20"/>
              </w:rPr>
              <w:t>网络工程师</w:t>
            </w:r>
          </w:p>
        </w:tc>
        <w:tc>
          <w:tcPr>
            <w:tcW w:type="dxa" w:w="1662"/>
          </w:tcPr>
          <w:p>
            <w:r>
              <w:rPr>
                <w:rFonts w:ascii="宋体" w:hAnsi="宋体" w:eastAsia="宋体"/>
                <w:sz w:val="20"/>
              </w:rPr>
              <w:t>90分钟</w:t>
            </w:r>
          </w:p>
        </w:tc>
      </w:tr>
      <w:tr>
        <w:tc>
          <w:tcPr>
            <w:tcW w:type="dxa" w:w="1662"/>
          </w:tcPr>
          <w:p>
            <w:r>
              <w:rPr>
                <w:rFonts w:ascii="宋体" w:hAnsi="宋体" w:eastAsia="宋体"/>
                <w:sz w:val="20"/>
              </w:rPr>
              <w:t>每年</w:t>
            </w:r>
          </w:p>
        </w:tc>
        <w:tc>
          <w:tcPr>
            <w:tcW w:type="dxa" w:w="1662"/>
          </w:tcPr>
          <w:p>
            <w:r>
              <w:rPr>
                <w:rFonts w:ascii="宋体" w:hAnsi="宋体" w:eastAsia="宋体"/>
                <w:sz w:val="20"/>
              </w:rPr>
              <w:t>全面检测</w:t>
            </w:r>
          </w:p>
        </w:tc>
        <w:tc>
          <w:tcPr>
            <w:tcW w:type="dxa" w:w="1662"/>
          </w:tcPr>
          <w:p>
            <w:r>
              <w:rPr>
                <w:rFonts w:ascii="宋体" w:hAnsi="宋体" w:eastAsia="宋体"/>
                <w:sz w:val="20"/>
              </w:rPr>
              <w:t>所有AP深度检测</w:t>
            </w:r>
          </w:p>
        </w:tc>
        <w:tc>
          <w:tcPr>
            <w:tcW w:type="dxa" w:w="1662"/>
          </w:tcPr>
          <w:p>
            <w:r>
              <w:rPr>
                <w:rFonts w:ascii="宋体" w:hAnsi="宋体" w:eastAsia="宋体"/>
                <w:sz w:val="20"/>
              </w:rPr>
              <w:t>网络工程师</w:t>
            </w:r>
          </w:p>
        </w:tc>
        <w:tc>
          <w:tcPr>
            <w:tcW w:type="dxa" w:w="1662"/>
          </w:tcPr>
          <w:p>
            <w:r>
              <w:rPr>
                <w:rFonts w:ascii="宋体" w:hAnsi="宋体" w:eastAsia="宋体"/>
                <w:sz w:val="20"/>
              </w:rPr>
              <w:t>180分钟</w:t>
            </w:r>
          </w:p>
        </w:tc>
      </w:tr>
    </w:tbl>
    <w:p/>
    <w:p>
      <w:pPr>
        <w:spacing w:line="440" w:lineRule="exact" w:before="0" w:after="0"/>
      </w:pPr>
      <w:r>
        <w:rPr>
          <w:rFonts w:ascii="宋体" w:hAnsi="宋体" w:eastAsia="宋体"/>
          <w:b/>
          <w:sz w:val="24"/>
        </w:rPr>
        <w:t>表3-4-3 无线AP维护计划表</w:t>
      </w:r>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AP离线</w:t>
            </w:r>
          </w:p>
        </w:tc>
        <w:tc>
          <w:tcPr>
            <w:tcW w:type="dxa" w:w="2078"/>
          </w:tcPr>
          <w:p>
            <w:r>
              <w:rPr>
                <w:rFonts w:ascii="宋体" w:hAnsi="宋体" w:eastAsia="宋体"/>
                <w:sz w:val="20"/>
              </w:rPr>
              <w:t>POE供电故障/设备故障</w:t>
            </w:r>
          </w:p>
        </w:tc>
        <w:tc>
          <w:tcPr>
            <w:tcW w:type="dxa" w:w="2078"/>
          </w:tcPr>
          <w:p>
            <w:r>
              <w:rPr>
                <w:rFonts w:ascii="宋体" w:hAnsi="宋体" w:eastAsia="宋体"/>
                <w:sz w:val="20"/>
              </w:rPr>
              <w:t>检查POE→更换AP</w:t>
            </w:r>
          </w:p>
        </w:tc>
        <w:tc>
          <w:tcPr>
            <w:tcW w:type="dxa" w:w="2078"/>
          </w:tcPr>
          <w:p>
            <w:r>
              <w:rPr>
                <w:rFonts w:ascii="宋体" w:hAnsi="宋体" w:eastAsia="宋体"/>
                <w:sz w:val="20"/>
              </w:rPr>
              <w:t>10-30分钟</w:t>
            </w:r>
          </w:p>
        </w:tc>
      </w:tr>
      <w:tr>
        <w:tc>
          <w:tcPr>
            <w:tcW w:type="dxa" w:w="2078"/>
          </w:tcPr>
          <w:p>
            <w:r>
              <w:rPr>
                <w:rFonts w:ascii="宋体" w:hAnsi="宋体" w:eastAsia="宋体"/>
                <w:sz w:val="20"/>
              </w:rPr>
              <w:t>信号弱</w:t>
            </w:r>
          </w:p>
        </w:tc>
        <w:tc>
          <w:tcPr>
            <w:tcW w:type="dxa" w:w="2078"/>
          </w:tcPr>
          <w:p>
            <w:r>
              <w:rPr>
                <w:rFonts w:ascii="宋体" w:hAnsi="宋体" w:eastAsia="宋体"/>
                <w:sz w:val="20"/>
              </w:rPr>
              <w:t>遮挡/距离过远</w:t>
            </w:r>
          </w:p>
        </w:tc>
        <w:tc>
          <w:tcPr>
            <w:tcW w:type="dxa" w:w="2078"/>
          </w:tcPr>
          <w:p>
            <w:r>
              <w:rPr>
                <w:rFonts w:ascii="宋体" w:hAnsi="宋体" w:eastAsia="宋体"/>
                <w:sz w:val="20"/>
              </w:rPr>
              <w:t>调整位置→增加AP</w:t>
            </w:r>
          </w:p>
        </w:tc>
        <w:tc>
          <w:tcPr>
            <w:tcW w:type="dxa" w:w="2078"/>
          </w:tcPr>
          <w:p>
            <w:r>
              <w:rPr>
                <w:rFonts w:ascii="宋体" w:hAnsi="宋体" w:eastAsia="宋体"/>
                <w:sz w:val="20"/>
              </w:rPr>
              <w:t>30-60分钟</w:t>
            </w:r>
          </w:p>
        </w:tc>
      </w:tr>
      <w:tr>
        <w:tc>
          <w:tcPr>
            <w:tcW w:type="dxa" w:w="2078"/>
          </w:tcPr>
          <w:p>
            <w:r>
              <w:rPr>
                <w:rFonts w:ascii="宋体" w:hAnsi="宋体" w:eastAsia="宋体"/>
                <w:sz w:val="20"/>
              </w:rPr>
              <w:t>用户无法连接</w:t>
            </w:r>
          </w:p>
        </w:tc>
        <w:tc>
          <w:tcPr>
            <w:tcW w:type="dxa" w:w="2078"/>
          </w:tcPr>
          <w:p>
            <w:r>
              <w:rPr>
                <w:rFonts w:ascii="宋体" w:hAnsi="宋体" w:eastAsia="宋体"/>
                <w:sz w:val="20"/>
              </w:rPr>
              <w:t>认证故障/配置异常</w:t>
            </w:r>
          </w:p>
        </w:tc>
        <w:tc>
          <w:tcPr>
            <w:tcW w:type="dxa" w:w="2078"/>
          </w:tcPr>
          <w:p>
            <w:r>
              <w:rPr>
                <w:rFonts w:ascii="宋体" w:hAnsi="宋体" w:eastAsia="宋体"/>
                <w:sz w:val="20"/>
              </w:rPr>
              <w:t>检查认证→修正配置</w:t>
            </w:r>
          </w:p>
        </w:tc>
        <w:tc>
          <w:tcPr>
            <w:tcW w:type="dxa" w:w="2078"/>
          </w:tcPr>
          <w:p>
            <w:r>
              <w:rPr>
                <w:rFonts w:ascii="宋体" w:hAnsi="宋体" w:eastAsia="宋体"/>
                <w:sz w:val="20"/>
              </w:rPr>
              <w:t>10-20分钟</w:t>
            </w:r>
          </w:p>
        </w:tc>
      </w:tr>
      <w:tr>
        <w:tc>
          <w:tcPr>
            <w:tcW w:type="dxa" w:w="2078"/>
          </w:tcPr>
          <w:p>
            <w:r>
              <w:rPr>
                <w:rFonts w:ascii="宋体" w:hAnsi="宋体" w:eastAsia="宋体"/>
                <w:sz w:val="20"/>
              </w:rPr>
              <w:t>网速慢</w:t>
            </w:r>
          </w:p>
        </w:tc>
        <w:tc>
          <w:tcPr>
            <w:tcW w:type="dxa" w:w="2078"/>
          </w:tcPr>
          <w:p>
            <w:r>
              <w:rPr>
                <w:rFonts w:ascii="宋体" w:hAnsi="宋体" w:eastAsia="宋体"/>
                <w:sz w:val="20"/>
              </w:rPr>
              <w:t>信道干扰/带宽不足</w:t>
            </w:r>
          </w:p>
        </w:tc>
        <w:tc>
          <w:tcPr>
            <w:tcW w:type="dxa" w:w="2078"/>
          </w:tcPr>
          <w:p>
            <w:r>
              <w:rPr>
                <w:rFonts w:ascii="宋体" w:hAnsi="宋体" w:eastAsia="宋体"/>
                <w:sz w:val="20"/>
              </w:rPr>
              <w:t>优化信道→扩容带宽</w:t>
            </w:r>
          </w:p>
        </w:tc>
        <w:tc>
          <w:tcPr>
            <w:tcW w:type="dxa" w:w="2078"/>
          </w:tcPr>
          <w:p>
            <w:r>
              <w:rPr>
                <w:rFonts w:ascii="宋体" w:hAnsi="宋体" w:eastAsia="宋体"/>
                <w:sz w:val="20"/>
              </w:rPr>
              <w:t>20-40分钟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无线AP</w:t>
            </w:r>
          </w:p>
        </w:tc>
        <w:tc>
          <w:tcPr>
            <w:tcW w:type="dxa" w:w="1662"/>
          </w:tcPr>
          <w:p>
            <w:r>
              <w:rPr>
                <w:rFonts w:ascii="宋体" w:hAnsi="宋体" w:eastAsia="宋体"/>
                <w:sz w:val="20"/>
              </w:rPr>
              <w:t>5台</w:t>
            </w:r>
          </w:p>
        </w:tc>
        <w:tc>
          <w:tcPr>
            <w:tcW w:type="dxa" w:w="1662"/>
          </w:tcPr>
          <w:p>
            <w:r>
              <w:rPr>
                <w:rFonts w:ascii="宋体" w:hAnsi="宋体" w:eastAsia="宋体"/>
                <w:sz w:val="20"/>
              </w:rPr>
              <w:t>10台</w:t>
            </w:r>
          </w:p>
        </w:tc>
        <w:tc>
          <w:tcPr>
            <w:tcW w:type="dxa" w:w="1662"/>
          </w:tcPr>
          <w:p>
            <w:r>
              <w:rPr>
                <w:rFonts w:ascii="宋体" w:hAnsi="宋体" w:eastAsia="宋体"/>
                <w:sz w:val="20"/>
              </w:rPr>
              <w:t>7个工作日</w:t>
            </w:r>
          </w:p>
        </w:tc>
        <w:tc>
          <w:tcPr>
            <w:tcW w:type="dxa" w:w="1662"/>
          </w:tcPr>
          <w:p>
            <w:r>
              <w:rPr>
                <w:rFonts w:ascii="宋体" w:hAnsi="宋体" w:eastAsia="宋体"/>
                <w:sz w:val="20"/>
              </w:rPr>
              <w:t>3,500</w:t>
            </w:r>
          </w:p>
        </w:tc>
      </w:tr>
      <w:tr>
        <w:tc>
          <w:tcPr>
            <w:tcW w:type="dxa" w:w="1662"/>
          </w:tcPr>
          <w:p>
            <w:r>
              <w:rPr>
                <w:rFonts w:ascii="宋体" w:hAnsi="宋体" w:eastAsia="宋体"/>
                <w:sz w:val="20"/>
              </w:rPr>
              <w:t>POE交换机</w:t>
            </w:r>
          </w:p>
        </w:tc>
        <w:tc>
          <w:tcPr>
            <w:tcW w:type="dxa" w:w="1662"/>
          </w:tcPr>
          <w:p>
            <w:r>
              <w:rPr>
                <w:rFonts w:ascii="宋体" w:hAnsi="宋体" w:eastAsia="宋体"/>
                <w:sz w:val="20"/>
              </w:rPr>
              <w:t>1台</w:t>
            </w:r>
          </w:p>
        </w:tc>
        <w:tc>
          <w:tcPr>
            <w:tcW w:type="dxa" w:w="1662"/>
          </w:tcPr>
          <w:p>
            <w:r>
              <w:rPr>
                <w:rFonts w:ascii="宋体" w:hAnsi="宋体" w:eastAsia="宋体"/>
                <w:sz w:val="20"/>
              </w:rPr>
              <w:t>2台</w:t>
            </w:r>
          </w:p>
        </w:tc>
        <w:tc>
          <w:tcPr>
            <w:tcW w:type="dxa" w:w="1662"/>
          </w:tcPr>
          <w:p>
            <w:r>
              <w:rPr>
                <w:rFonts w:ascii="宋体" w:hAnsi="宋体" w:eastAsia="宋体"/>
                <w:sz w:val="20"/>
              </w:rPr>
              <w:t>10个工作日</w:t>
            </w:r>
          </w:p>
        </w:tc>
        <w:tc>
          <w:tcPr>
            <w:tcW w:type="dxa" w:w="1662"/>
          </w:tcPr>
          <w:p>
            <w:r>
              <w:rPr>
                <w:rFonts w:ascii="宋体" w:hAnsi="宋体" w:eastAsia="宋体"/>
                <w:sz w:val="20"/>
              </w:rPr>
              <w:t>5,000</w:t>
            </w:r>
          </w:p>
        </w:tc>
      </w:tr>
    </w:tbl>
    <w:p/>
    <w:p>
      <w:pPr>
        <w:spacing w:line="440" w:lineRule="exact" w:before="0" w:after="0"/>
      </w:pPr>
      <w:r>
        <w:rPr>
          <w:rFonts w:ascii="宋体" w:hAnsi="宋体" w:eastAsia="宋体"/>
          <w:sz w:val="24"/>
        </w:rPr>
        <w:t>---</w:t>
      </w:r>
    </w:p>
    <w:p>
      <w:pPr>
        <w:pStyle w:val="Heading2"/>
      </w:pPr>
      <w:r>
        <w:t>3.5 会议多媒体系统维护方案</w:t>
      </w:r>
    </w:p>
    <w:p>
      <w:pPr>
        <w:pStyle w:val="Heading3"/>
      </w:pPr>
      <w:r>
        <w:t>3.5.1 视频会议系统</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视频会议系统部署于大厅6个会议室，支持远程视频会议、远程培训、远程会诊等功能。系统采用华为CloudLink Box 300视频会议终端，支持4K超高清视频会议，配备专业级摄像头、全向麦克风、大屏幕显示设备，支持H.265编解码，带宽占用降低50%。</w:t>
      </w:r>
    </w:p>
    <w:p>
      <w:pPr>
        <w:spacing w:line="440" w:lineRule="exact" w:before="0" w:after="0"/>
      </w:pPr>
      <w:r>
        <w:rPr>
          <w:rFonts w:ascii="宋体" w:hAnsi="宋体" w:eastAsia="宋体"/>
          <w:b/>
          <w:sz w:val="24"/>
        </w:rPr>
        <w:t>系统技术规格详情：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华为 CloudLink Box 300</w:t>
            </w:r>
          </w:p>
        </w:tc>
      </w:tr>
      <w:tr>
        <w:tc>
          <w:tcPr>
            <w:tcW w:type="dxa" w:w="4156"/>
          </w:tcPr>
          <w:p>
            <w:r>
              <w:rPr>
                <w:rFonts w:ascii="宋体" w:hAnsi="宋体" w:eastAsia="宋体"/>
                <w:sz w:val="20"/>
              </w:rPr>
              <w:t>视频分辨率</w:t>
            </w:r>
          </w:p>
        </w:tc>
        <w:tc>
          <w:tcPr>
            <w:tcW w:type="dxa" w:w="4156"/>
          </w:tcPr>
          <w:p>
            <w:r>
              <w:rPr>
                <w:rFonts w:ascii="宋体" w:hAnsi="宋体" w:eastAsia="宋体"/>
                <w:sz w:val="20"/>
              </w:rPr>
              <w:t>4K@30fps / 1080p@60fps</w:t>
            </w:r>
          </w:p>
        </w:tc>
      </w:tr>
      <w:tr>
        <w:tc>
          <w:tcPr>
            <w:tcW w:type="dxa" w:w="4156"/>
          </w:tcPr>
          <w:p>
            <w:r>
              <w:rPr>
                <w:rFonts w:ascii="宋体" w:hAnsi="宋体" w:eastAsia="宋体"/>
                <w:sz w:val="20"/>
              </w:rPr>
              <w:t>编解码</w:t>
            </w:r>
          </w:p>
        </w:tc>
        <w:tc>
          <w:tcPr>
            <w:tcW w:type="dxa" w:w="4156"/>
          </w:tcPr>
          <w:p>
            <w:r>
              <w:rPr>
                <w:rFonts w:ascii="宋体" w:hAnsi="宋体" w:eastAsia="宋体"/>
                <w:sz w:val="20"/>
              </w:rPr>
              <w:t>H.265/H.264</w:t>
            </w:r>
          </w:p>
        </w:tc>
      </w:tr>
      <w:tr>
        <w:tc>
          <w:tcPr>
            <w:tcW w:type="dxa" w:w="4156"/>
          </w:tcPr>
          <w:p>
            <w:r>
              <w:rPr>
                <w:rFonts w:ascii="宋体" w:hAnsi="宋体" w:eastAsia="宋体"/>
                <w:sz w:val="20"/>
              </w:rPr>
              <w:t>摄像头</w:t>
            </w:r>
          </w:p>
        </w:tc>
        <w:tc>
          <w:tcPr>
            <w:tcW w:type="dxa" w:w="4156"/>
          </w:tcPr>
          <w:p>
            <w:r>
              <w:rPr>
                <w:rFonts w:ascii="宋体" w:hAnsi="宋体" w:eastAsia="宋体"/>
                <w:sz w:val="20"/>
              </w:rPr>
              <w:t>4K PTZ摄像头，20倍光学变焦</w:t>
            </w:r>
          </w:p>
        </w:tc>
      </w:tr>
      <w:tr>
        <w:tc>
          <w:tcPr>
            <w:tcW w:type="dxa" w:w="4156"/>
          </w:tcPr>
          <w:p>
            <w:r>
              <w:rPr>
                <w:rFonts w:ascii="宋体" w:hAnsi="宋体" w:eastAsia="宋体"/>
                <w:sz w:val="20"/>
              </w:rPr>
              <w:t>麦克风</w:t>
            </w:r>
          </w:p>
        </w:tc>
        <w:tc>
          <w:tcPr>
            <w:tcW w:type="dxa" w:w="4156"/>
          </w:tcPr>
          <w:p>
            <w:r>
              <w:rPr>
                <w:rFonts w:ascii="宋体" w:hAnsi="宋体" w:eastAsia="宋体"/>
                <w:sz w:val="20"/>
              </w:rPr>
              <w:t>全向麦克风，拾音半径8米</w:t>
            </w:r>
          </w:p>
        </w:tc>
      </w:tr>
      <w:tr>
        <w:tc>
          <w:tcPr>
            <w:tcW w:type="dxa" w:w="4156"/>
          </w:tcPr>
          <w:p>
            <w:r>
              <w:rPr>
                <w:rFonts w:ascii="宋体" w:hAnsi="宋体" w:eastAsia="宋体"/>
                <w:sz w:val="20"/>
              </w:rPr>
              <w:t>显示设备</w:t>
            </w:r>
          </w:p>
        </w:tc>
        <w:tc>
          <w:tcPr>
            <w:tcW w:type="dxa" w:w="4156"/>
          </w:tcPr>
          <w:p>
            <w:r>
              <w:rPr>
                <w:rFonts w:ascii="宋体" w:hAnsi="宋体" w:eastAsia="宋体"/>
                <w:sz w:val="20"/>
              </w:rPr>
              <w:t>75寸4K智能交互平板</w:t>
            </w:r>
          </w:p>
        </w:tc>
      </w:tr>
      <w:tr>
        <w:tc>
          <w:tcPr>
            <w:tcW w:type="dxa" w:w="4156"/>
          </w:tcPr>
          <w:p>
            <w:r>
              <w:rPr>
                <w:rFonts w:ascii="宋体" w:hAnsi="宋体" w:eastAsia="宋体"/>
                <w:sz w:val="20"/>
              </w:rPr>
              <w:t>网络带宽</w:t>
            </w:r>
          </w:p>
        </w:tc>
        <w:tc>
          <w:tcPr>
            <w:tcW w:type="dxa" w:w="4156"/>
          </w:tcPr>
          <w:p>
            <w:r>
              <w:rPr>
                <w:rFonts w:ascii="宋体" w:hAnsi="宋体" w:eastAsia="宋体"/>
                <w:sz w:val="20"/>
              </w:rPr>
              <w:t>最低2Mbps（1080p），推荐8Mbps（4K）</w:t>
            </w:r>
          </w:p>
        </w:tc>
      </w:tr>
      <w:tr>
        <w:tc>
          <w:tcPr>
            <w:tcW w:type="dxa" w:w="4156"/>
          </w:tcPr>
          <w:p>
            <w:r>
              <w:rPr>
                <w:rFonts w:ascii="宋体" w:hAnsi="宋体" w:eastAsia="宋体"/>
                <w:sz w:val="20"/>
              </w:rPr>
              <w:t>协议标准</w:t>
            </w:r>
          </w:p>
        </w:tc>
        <w:tc>
          <w:tcPr>
            <w:tcW w:type="dxa" w:w="4156"/>
          </w:tcPr>
          <w:p>
            <w:r>
              <w:rPr>
                <w:rFonts w:ascii="宋体" w:hAnsi="宋体" w:eastAsia="宋体"/>
                <w:sz w:val="20"/>
              </w:rPr>
              <w:t>SIP/H.323</w:t>
            </w:r>
          </w:p>
        </w:tc>
      </w:tr>
      <w:tr>
        <w:tc>
          <w:tcPr>
            <w:tcW w:type="dxa" w:w="4156"/>
          </w:tcPr>
          <w:p>
            <w:r>
              <w:rPr>
                <w:rFonts w:ascii="宋体" w:hAnsi="宋体" w:eastAsia="宋体"/>
                <w:sz w:val="20"/>
              </w:rPr>
              <w:t>部署位置</w:t>
            </w:r>
          </w:p>
        </w:tc>
        <w:tc>
          <w:tcPr>
            <w:tcW w:type="dxa" w:w="4156"/>
          </w:tcPr>
          <w:p>
            <w:r>
              <w:rPr>
                <w:rFonts w:ascii="宋体" w:hAnsi="宋体" w:eastAsia="宋体"/>
                <w:sz w:val="20"/>
              </w:rPr>
              <w:t>6个会议室</w:t>
            </w:r>
          </w:p>
        </w:tc>
      </w:tr>
      <w:tr>
        <w:tc>
          <w:tcPr>
            <w:tcW w:type="dxa" w:w="4156"/>
          </w:tcPr>
          <w:p>
            <w:r>
              <w:rPr>
                <w:rFonts w:ascii="宋体" w:hAnsi="宋体" w:eastAsia="宋体"/>
                <w:sz w:val="20"/>
              </w:rPr>
              <w:t>数量</w:t>
            </w:r>
          </w:p>
        </w:tc>
        <w:tc>
          <w:tcPr>
            <w:tcW w:type="dxa" w:w="4156"/>
          </w:tcPr>
          <w:p>
            <w:r>
              <w:rPr>
                <w:rFonts w:ascii="宋体" w:hAnsi="宋体" w:eastAsia="宋体"/>
                <w:sz w:val="20"/>
              </w:rPr>
              <w:t>6套</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系统状态检查</w:t>
            </w:r>
          </w:p>
        </w:tc>
        <w:tc>
          <w:tcPr>
            <w:tcW w:type="dxa" w:w="1662"/>
          </w:tcPr>
          <w:p>
            <w:r>
              <w:rPr>
                <w:rFonts w:ascii="宋体" w:hAnsi="宋体" w:eastAsia="宋体"/>
                <w:sz w:val="20"/>
              </w:rPr>
              <w:t>检查终端在线状态</w:t>
            </w:r>
          </w:p>
        </w:tc>
        <w:tc>
          <w:tcPr>
            <w:tcW w:type="dxa" w:w="1662"/>
          </w:tcPr>
          <w:p>
            <w:r>
              <w:rPr>
                <w:rFonts w:ascii="宋体" w:hAnsi="宋体" w:eastAsia="宋体"/>
                <w:sz w:val="20"/>
              </w:rPr>
              <w:t>运维工程师</w:t>
            </w:r>
          </w:p>
        </w:tc>
        <w:tc>
          <w:tcPr>
            <w:tcW w:type="dxa" w:w="1662"/>
          </w:tcPr>
          <w:p>
            <w:r>
              <w:rPr>
                <w:rFonts w:ascii="宋体" w:hAnsi="宋体" w:eastAsia="宋体"/>
                <w:sz w:val="20"/>
              </w:rPr>
              <w:t>5分钟</w:t>
            </w:r>
          </w:p>
        </w:tc>
      </w:tr>
      <w:tr>
        <w:tc>
          <w:tcPr>
            <w:tcW w:type="dxa" w:w="1662"/>
          </w:tcPr>
          <w:p>
            <w:r>
              <w:rPr>
                <w:rFonts w:ascii="宋体" w:hAnsi="宋体" w:eastAsia="宋体"/>
                <w:sz w:val="20"/>
              </w:rPr>
              <w:t>每日</w:t>
            </w:r>
          </w:p>
        </w:tc>
        <w:tc>
          <w:tcPr>
            <w:tcW w:type="dxa" w:w="1662"/>
          </w:tcPr>
          <w:p>
            <w:r>
              <w:rPr>
                <w:rFonts w:ascii="宋体" w:hAnsi="宋体" w:eastAsia="宋体"/>
                <w:sz w:val="20"/>
              </w:rPr>
              <w:t>功能测试</w:t>
            </w:r>
          </w:p>
        </w:tc>
        <w:tc>
          <w:tcPr>
            <w:tcW w:type="dxa" w:w="1662"/>
          </w:tcPr>
          <w:p>
            <w:r>
              <w:rPr>
                <w:rFonts w:ascii="宋体" w:hAnsi="宋体" w:eastAsia="宋体"/>
                <w:sz w:val="20"/>
              </w:rPr>
              <w:t>测试音视频通话功能</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每周</w:t>
            </w:r>
          </w:p>
        </w:tc>
        <w:tc>
          <w:tcPr>
            <w:tcW w:type="dxa" w:w="1662"/>
          </w:tcPr>
          <w:p>
            <w:r>
              <w:rPr>
                <w:rFonts w:ascii="宋体" w:hAnsi="宋体" w:eastAsia="宋体"/>
                <w:sz w:val="20"/>
              </w:rPr>
              <w:t>摄像头清洁</w:t>
            </w:r>
          </w:p>
        </w:tc>
        <w:tc>
          <w:tcPr>
            <w:tcW w:type="dxa" w:w="1662"/>
          </w:tcPr>
          <w:p>
            <w:r>
              <w:rPr>
                <w:rFonts w:ascii="宋体" w:hAnsi="宋体" w:eastAsia="宋体"/>
                <w:sz w:val="20"/>
              </w:rPr>
              <w:t>清洁摄像头镜头</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每周</w:t>
            </w:r>
          </w:p>
        </w:tc>
        <w:tc>
          <w:tcPr>
            <w:tcW w:type="dxa" w:w="1662"/>
          </w:tcPr>
          <w:p>
            <w:r>
              <w:rPr>
                <w:rFonts w:ascii="宋体" w:hAnsi="宋体" w:eastAsia="宋体"/>
                <w:sz w:val="20"/>
              </w:rPr>
              <w:t>显示设备检查</w:t>
            </w:r>
          </w:p>
        </w:tc>
        <w:tc>
          <w:tcPr>
            <w:tcW w:type="dxa" w:w="1662"/>
          </w:tcPr>
          <w:p>
            <w:r>
              <w:rPr>
                <w:rFonts w:ascii="宋体" w:hAnsi="宋体" w:eastAsia="宋体"/>
                <w:sz w:val="20"/>
              </w:rPr>
              <w:t>检查交互平板显示效果</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每月</w:t>
            </w:r>
          </w:p>
        </w:tc>
        <w:tc>
          <w:tcPr>
            <w:tcW w:type="dxa" w:w="1662"/>
          </w:tcPr>
          <w:p>
            <w:r>
              <w:rPr>
                <w:rFonts w:ascii="宋体" w:hAnsi="宋体" w:eastAsia="宋体"/>
                <w:sz w:val="20"/>
              </w:rPr>
              <w:t>全面功能测试</w:t>
            </w:r>
          </w:p>
        </w:tc>
        <w:tc>
          <w:tcPr>
            <w:tcW w:type="dxa" w:w="1662"/>
          </w:tcPr>
          <w:p>
            <w:r>
              <w:rPr>
                <w:rFonts w:ascii="宋体" w:hAnsi="宋体" w:eastAsia="宋体"/>
                <w:sz w:val="20"/>
              </w:rPr>
              <w:t>测试所有功能模块</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软件版本升级</w:t>
            </w:r>
          </w:p>
        </w:tc>
        <w:tc>
          <w:tcPr>
            <w:tcW w:type="dxa" w:w="1662"/>
          </w:tcPr>
          <w:p>
            <w:r>
              <w:rPr>
                <w:rFonts w:ascii="宋体" w:hAnsi="宋体" w:eastAsia="宋体"/>
                <w:sz w:val="20"/>
              </w:rPr>
              <w:t>升级终端和平台软件</w:t>
            </w:r>
          </w:p>
        </w:tc>
        <w:tc>
          <w:tcPr>
            <w:tcW w:type="dxa" w:w="1662"/>
          </w:tcPr>
          <w:p>
            <w:r>
              <w:rPr>
                <w:rFonts w:ascii="宋体" w:hAnsi="宋体" w:eastAsia="宋体"/>
                <w:sz w:val="20"/>
              </w:rPr>
              <w:t>运维工程师</w:t>
            </w:r>
          </w:p>
        </w:tc>
        <w:tc>
          <w:tcPr>
            <w:tcW w:type="dxa" w:w="1662"/>
          </w:tcPr>
          <w:p>
            <w:r>
              <w:rPr>
                <w:rFonts w:ascii="宋体" w:hAnsi="宋体" w:eastAsia="宋体"/>
                <w:sz w:val="20"/>
              </w:rPr>
              <w:t>90分钟</w:t>
            </w:r>
          </w:p>
        </w:tc>
      </w:tr>
      <w:tr>
        <w:tc>
          <w:tcPr>
            <w:tcW w:type="dxa" w:w="1662"/>
          </w:tcPr>
          <w:p>
            <w:r>
              <w:rPr>
                <w:rFonts w:ascii="宋体" w:hAnsi="宋体" w:eastAsia="宋体"/>
                <w:sz w:val="20"/>
              </w:rPr>
              <w:t>每年</w:t>
            </w:r>
          </w:p>
        </w:tc>
        <w:tc>
          <w:tcPr>
            <w:tcW w:type="dxa" w:w="1662"/>
          </w:tcPr>
          <w:p>
            <w:r>
              <w:rPr>
                <w:rFonts w:ascii="宋体" w:hAnsi="宋体" w:eastAsia="宋体"/>
                <w:sz w:val="20"/>
              </w:rPr>
              <w:t>硬件全面检测</w:t>
            </w:r>
          </w:p>
        </w:tc>
        <w:tc>
          <w:tcPr>
            <w:tcW w:type="dxa" w:w="1662"/>
          </w:tcPr>
          <w:p>
            <w:r>
              <w:rPr>
                <w:rFonts w:ascii="宋体" w:hAnsi="宋体" w:eastAsia="宋体"/>
                <w:sz w:val="20"/>
              </w:rPr>
              <w:t>所有硬件模块深度检测</w:t>
            </w:r>
          </w:p>
        </w:tc>
        <w:tc>
          <w:tcPr>
            <w:tcW w:type="dxa" w:w="1662"/>
          </w:tcPr>
          <w:p>
            <w:r>
              <w:rPr>
                <w:rFonts w:ascii="宋体" w:hAnsi="宋体" w:eastAsia="宋体"/>
                <w:sz w:val="20"/>
              </w:rPr>
              <w:t>运维工程师</w:t>
            </w:r>
          </w:p>
        </w:tc>
        <w:tc>
          <w:tcPr>
            <w:tcW w:type="dxa" w:w="1662"/>
          </w:tcPr>
          <w:p>
            <w:r>
              <w:rPr>
                <w:rFonts w:ascii="宋体" w:hAnsi="宋体" w:eastAsia="宋体"/>
                <w:sz w:val="20"/>
              </w:rPr>
              <w:t>120分钟</w:t>
            </w:r>
          </w:p>
        </w:tc>
      </w:tr>
    </w:tbl>
    <w:p/>
    <w:p>
      <w:pPr>
        <w:spacing w:line="440" w:lineRule="exact" w:before="0" w:after="0"/>
      </w:pPr>
      <w:r>
        <w:rPr>
          <w:rFonts w:ascii="宋体" w:hAnsi="宋体" w:eastAsia="宋体"/>
          <w:b/>
          <w:sz w:val="24"/>
        </w:rPr>
        <w:t>表3-5-1 视频会议系统维护计划表</w:t>
      </w:r>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无法连接</w:t>
            </w:r>
          </w:p>
        </w:tc>
        <w:tc>
          <w:tcPr>
            <w:tcW w:type="dxa" w:w="2078"/>
          </w:tcPr>
          <w:p>
            <w:r>
              <w:rPr>
                <w:rFonts w:ascii="宋体" w:hAnsi="宋体" w:eastAsia="宋体"/>
                <w:sz w:val="20"/>
              </w:rPr>
              <w:t>网络故障/配置异常</w:t>
            </w:r>
          </w:p>
        </w:tc>
        <w:tc>
          <w:tcPr>
            <w:tcW w:type="dxa" w:w="2078"/>
          </w:tcPr>
          <w:p>
            <w:r>
              <w:rPr>
                <w:rFonts w:ascii="宋体" w:hAnsi="宋体" w:eastAsia="宋体"/>
                <w:sz w:val="20"/>
              </w:rPr>
              <w:t>检查网络→修正配置</w:t>
            </w:r>
          </w:p>
        </w:tc>
        <w:tc>
          <w:tcPr>
            <w:tcW w:type="dxa" w:w="2078"/>
          </w:tcPr>
          <w:p>
            <w:r>
              <w:rPr>
                <w:rFonts w:ascii="宋体" w:hAnsi="宋体" w:eastAsia="宋体"/>
                <w:sz w:val="20"/>
              </w:rPr>
              <w:t>10-20分钟</w:t>
            </w:r>
          </w:p>
        </w:tc>
      </w:tr>
      <w:tr>
        <w:tc>
          <w:tcPr>
            <w:tcW w:type="dxa" w:w="2078"/>
          </w:tcPr>
          <w:p>
            <w:r>
              <w:rPr>
                <w:rFonts w:ascii="宋体" w:hAnsi="宋体" w:eastAsia="宋体"/>
                <w:sz w:val="20"/>
              </w:rPr>
              <w:t>视频无画面</w:t>
            </w:r>
          </w:p>
        </w:tc>
        <w:tc>
          <w:tcPr>
            <w:tcW w:type="dxa" w:w="2078"/>
          </w:tcPr>
          <w:p>
            <w:r>
              <w:rPr>
                <w:rFonts w:ascii="宋体" w:hAnsi="宋体" w:eastAsia="宋体"/>
                <w:sz w:val="20"/>
              </w:rPr>
              <w:t>摄像头故障/编码异常</w:t>
            </w:r>
          </w:p>
        </w:tc>
        <w:tc>
          <w:tcPr>
            <w:tcW w:type="dxa" w:w="2078"/>
          </w:tcPr>
          <w:p>
            <w:r>
              <w:rPr>
                <w:rFonts w:ascii="宋体" w:hAnsi="宋体" w:eastAsia="宋体"/>
                <w:sz w:val="20"/>
              </w:rPr>
              <w:t>重启摄像头→更换设备</w:t>
            </w:r>
          </w:p>
        </w:tc>
        <w:tc>
          <w:tcPr>
            <w:tcW w:type="dxa" w:w="2078"/>
          </w:tcPr>
          <w:p>
            <w:r>
              <w:rPr>
                <w:rFonts w:ascii="宋体" w:hAnsi="宋体" w:eastAsia="宋体"/>
                <w:sz w:val="20"/>
              </w:rPr>
              <w:t>10-30分钟</w:t>
            </w:r>
          </w:p>
        </w:tc>
      </w:tr>
      <w:tr>
        <w:tc>
          <w:tcPr>
            <w:tcW w:type="dxa" w:w="2078"/>
          </w:tcPr>
          <w:p>
            <w:r>
              <w:rPr>
                <w:rFonts w:ascii="宋体" w:hAnsi="宋体" w:eastAsia="宋体"/>
                <w:sz w:val="20"/>
              </w:rPr>
              <w:t>音频异常</w:t>
            </w:r>
          </w:p>
        </w:tc>
        <w:tc>
          <w:tcPr>
            <w:tcW w:type="dxa" w:w="2078"/>
          </w:tcPr>
          <w:p>
            <w:r>
              <w:rPr>
                <w:rFonts w:ascii="宋体" w:hAnsi="宋体" w:eastAsia="宋体"/>
                <w:sz w:val="20"/>
              </w:rPr>
              <w:t>麦克风故障/音频设置错误</w:t>
            </w:r>
          </w:p>
        </w:tc>
        <w:tc>
          <w:tcPr>
            <w:tcW w:type="dxa" w:w="2078"/>
          </w:tcPr>
          <w:p>
            <w:r>
              <w:rPr>
                <w:rFonts w:ascii="宋体" w:hAnsi="宋体" w:eastAsia="宋体"/>
                <w:sz w:val="20"/>
              </w:rPr>
              <w:t>检查麦克风→调整设置</w:t>
            </w:r>
          </w:p>
        </w:tc>
        <w:tc>
          <w:tcPr>
            <w:tcW w:type="dxa" w:w="2078"/>
          </w:tcPr>
          <w:p>
            <w:r>
              <w:rPr>
                <w:rFonts w:ascii="宋体" w:hAnsi="宋体" w:eastAsia="宋体"/>
                <w:sz w:val="20"/>
              </w:rPr>
              <w:t>10-20分钟</w:t>
            </w:r>
          </w:p>
        </w:tc>
      </w:tr>
      <w:tr>
        <w:tc>
          <w:tcPr>
            <w:tcW w:type="dxa" w:w="2078"/>
          </w:tcPr>
          <w:p>
            <w:r>
              <w:rPr>
                <w:rFonts w:ascii="宋体" w:hAnsi="宋体" w:eastAsia="宋体"/>
                <w:sz w:val="20"/>
              </w:rPr>
              <w:t>显示异常</w:t>
            </w:r>
          </w:p>
        </w:tc>
        <w:tc>
          <w:tcPr>
            <w:tcW w:type="dxa" w:w="2078"/>
          </w:tcPr>
          <w:p>
            <w:r>
              <w:rPr>
                <w:rFonts w:ascii="宋体" w:hAnsi="宋体" w:eastAsia="宋体"/>
                <w:sz w:val="20"/>
              </w:rPr>
              <w:t>显示设备故障/线缆故障</w:t>
            </w:r>
          </w:p>
        </w:tc>
        <w:tc>
          <w:tcPr>
            <w:tcW w:type="dxa" w:w="2078"/>
          </w:tcPr>
          <w:p>
            <w:r>
              <w:rPr>
                <w:rFonts w:ascii="宋体" w:hAnsi="宋体" w:eastAsia="宋体"/>
                <w:sz w:val="20"/>
              </w:rPr>
              <w:t>检查线缆→更换设备</w:t>
            </w:r>
          </w:p>
        </w:tc>
        <w:tc>
          <w:tcPr>
            <w:tcW w:type="dxa" w:w="2078"/>
          </w:tcPr>
          <w:p>
            <w:r>
              <w:rPr>
                <w:rFonts w:ascii="宋体" w:hAnsi="宋体" w:eastAsia="宋体"/>
                <w:sz w:val="20"/>
              </w:rPr>
              <w:t>15-30分钟</w:t>
            </w:r>
          </w:p>
        </w:tc>
      </w:tr>
      <w:tr>
        <w:tc>
          <w:tcPr>
            <w:tcW w:type="dxa" w:w="2078"/>
          </w:tcPr>
          <w:p>
            <w:r>
              <w:rPr>
                <w:rFonts w:ascii="宋体" w:hAnsi="宋体" w:eastAsia="宋体"/>
                <w:sz w:val="20"/>
              </w:rPr>
              <w:t>卡顿/延迟</w:t>
            </w:r>
          </w:p>
        </w:tc>
        <w:tc>
          <w:tcPr>
            <w:tcW w:type="dxa" w:w="2078"/>
          </w:tcPr>
          <w:p>
            <w:r>
              <w:rPr>
                <w:rFonts w:ascii="宋体" w:hAnsi="宋体" w:eastAsia="宋体"/>
                <w:sz w:val="20"/>
              </w:rPr>
              <w:t>带宽不足/编码问题</w:t>
            </w:r>
          </w:p>
        </w:tc>
        <w:tc>
          <w:tcPr>
            <w:tcW w:type="dxa" w:w="2078"/>
          </w:tcPr>
          <w:p>
            <w:r>
              <w:rPr>
                <w:rFonts w:ascii="宋体" w:hAnsi="宋体" w:eastAsia="宋体"/>
                <w:sz w:val="20"/>
              </w:rPr>
              <w:t>降低分辨率→增加带宽</w:t>
            </w:r>
          </w:p>
        </w:tc>
        <w:tc>
          <w:tcPr>
            <w:tcW w:type="dxa" w:w="2078"/>
          </w:tcPr>
          <w:p>
            <w:r>
              <w:rPr>
                <w:rFonts w:ascii="宋体" w:hAnsi="宋体" w:eastAsia="宋体"/>
                <w:sz w:val="20"/>
              </w:rPr>
              <w:t>10-20分钟</w:t>
            </w:r>
          </w:p>
        </w:tc>
      </w:tr>
    </w:tbl>
    <w:p/>
    <w:p>
      <w:pPr>
        <w:spacing w:line="440" w:lineRule="exact" w:before="0" w:after="0"/>
      </w:pPr>
      <w:r>
        <w:rPr>
          <w:rFonts w:ascii="宋体" w:hAnsi="宋体" w:eastAsia="宋体"/>
          <w:sz w:val="24"/>
        </w:rPr>
        <w:t>---</w:t>
      </w:r>
    </w:p>
    <w:p>
      <w:pPr>
        <w:pStyle w:val="Heading3"/>
      </w:pPr>
      <w:r>
        <w:t>3.5.2 会议室多媒体系统</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会议室多媒体系统部署于大厅6个会议室，包括投影仪/交互平板、音响系统、中控系统、录播系统等，支持会议演示、远程视频会议、会议录制等功能。</w:t>
      </w:r>
    </w:p>
    <w:p>
      <w:pPr>
        <w:spacing w:line="440" w:lineRule="exact" w:before="0" w:after="0"/>
      </w:pPr>
      <w:r>
        <w:rPr>
          <w:rFonts w:ascii="宋体" w:hAnsi="宋体" w:eastAsia="宋体"/>
          <w:b/>
          <w:sz w:val="24"/>
        </w:rPr>
        <w:t>系统技术规格详情：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显示设备</w:t>
            </w:r>
          </w:p>
        </w:tc>
        <w:tc>
          <w:tcPr>
            <w:tcW w:type="dxa" w:w="4156"/>
          </w:tcPr>
          <w:p>
            <w:r>
              <w:rPr>
                <w:rFonts w:ascii="宋体" w:hAnsi="宋体" w:eastAsia="宋体"/>
                <w:sz w:val="20"/>
              </w:rPr>
              <w:t>75寸4K智能交互平板（6台）</w:t>
            </w:r>
          </w:p>
        </w:tc>
      </w:tr>
      <w:tr>
        <w:tc>
          <w:tcPr>
            <w:tcW w:type="dxa" w:w="4156"/>
          </w:tcPr>
          <w:p>
            <w:r>
              <w:rPr>
                <w:rFonts w:ascii="宋体" w:hAnsi="宋体" w:eastAsia="宋体"/>
                <w:sz w:val="20"/>
              </w:rPr>
              <w:t>音响系统</w:t>
            </w:r>
          </w:p>
        </w:tc>
        <w:tc>
          <w:tcPr>
            <w:tcW w:type="dxa" w:w="4156"/>
          </w:tcPr>
          <w:p>
            <w:r>
              <w:rPr>
                <w:rFonts w:ascii="宋体" w:hAnsi="宋体" w:eastAsia="宋体"/>
                <w:sz w:val="20"/>
              </w:rPr>
              <w:t>专业会议音响套装（含功放/音箱/调音台）</w:t>
            </w:r>
          </w:p>
        </w:tc>
      </w:tr>
      <w:tr>
        <w:tc>
          <w:tcPr>
            <w:tcW w:type="dxa" w:w="4156"/>
          </w:tcPr>
          <w:p>
            <w:r>
              <w:rPr>
                <w:rFonts w:ascii="宋体" w:hAnsi="宋体" w:eastAsia="宋体"/>
                <w:sz w:val="20"/>
              </w:rPr>
              <w:t>中控系统</w:t>
            </w:r>
          </w:p>
        </w:tc>
        <w:tc>
          <w:tcPr>
            <w:tcW w:type="dxa" w:w="4156"/>
          </w:tcPr>
          <w:p>
            <w:r>
              <w:rPr>
                <w:rFonts w:ascii="宋体" w:hAnsi="宋体" w:eastAsia="宋体"/>
                <w:sz w:val="20"/>
              </w:rPr>
              <w:t>智能集中控制系统（含控制面板/矩阵/电源管理）</w:t>
            </w:r>
          </w:p>
        </w:tc>
      </w:tr>
      <w:tr>
        <w:tc>
          <w:tcPr>
            <w:tcW w:type="dxa" w:w="4156"/>
          </w:tcPr>
          <w:p>
            <w:r>
              <w:rPr>
                <w:rFonts w:ascii="宋体" w:hAnsi="宋体" w:eastAsia="宋体"/>
                <w:sz w:val="20"/>
              </w:rPr>
              <w:t>录播系统</w:t>
            </w:r>
          </w:p>
        </w:tc>
        <w:tc>
          <w:tcPr>
            <w:tcW w:type="dxa" w:w="4156"/>
          </w:tcPr>
          <w:p>
            <w:r>
              <w:rPr>
                <w:rFonts w:ascii="宋体" w:hAnsi="宋体" w:eastAsia="宋体"/>
                <w:sz w:val="20"/>
              </w:rPr>
              <w:t>4K录播主机（支持实时直播和点播）</w:t>
            </w:r>
          </w:p>
        </w:tc>
      </w:tr>
      <w:tr>
        <w:tc>
          <w:tcPr>
            <w:tcW w:type="dxa" w:w="4156"/>
          </w:tcPr>
          <w:p>
            <w:r>
              <w:rPr>
                <w:rFonts w:ascii="宋体" w:hAnsi="宋体" w:eastAsia="宋体"/>
                <w:sz w:val="20"/>
              </w:rPr>
              <w:t>信号切换</w:t>
            </w:r>
          </w:p>
        </w:tc>
        <w:tc>
          <w:tcPr>
            <w:tcW w:type="dxa" w:w="4156"/>
          </w:tcPr>
          <w:p>
            <w:r>
              <w:rPr>
                <w:rFonts w:ascii="宋体" w:hAnsi="宋体" w:eastAsia="宋体"/>
                <w:sz w:val="20"/>
              </w:rPr>
              <w:t>8×8 HDMI矩阵</w:t>
            </w:r>
          </w:p>
        </w:tc>
      </w:tr>
      <w:tr>
        <w:tc>
          <w:tcPr>
            <w:tcW w:type="dxa" w:w="4156"/>
          </w:tcPr>
          <w:p>
            <w:r>
              <w:rPr>
                <w:rFonts w:ascii="宋体" w:hAnsi="宋体" w:eastAsia="宋体"/>
                <w:sz w:val="20"/>
              </w:rPr>
              <w:t>电源管理</w:t>
            </w:r>
          </w:p>
        </w:tc>
        <w:tc>
          <w:tcPr>
            <w:tcW w:type="dxa" w:w="4156"/>
          </w:tcPr>
          <w:p>
            <w:r>
              <w:rPr>
                <w:rFonts w:ascii="宋体" w:hAnsi="宋体" w:eastAsia="宋体"/>
                <w:sz w:val="20"/>
              </w:rPr>
              <w:t>智能PDU，支持远程开关</w:t>
            </w:r>
          </w:p>
        </w:tc>
      </w:tr>
      <w:tr>
        <w:tc>
          <w:tcPr>
            <w:tcW w:type="dxa" w:w="4156"/>
          </w:tcPr>
          <w:p>
            <w:r>
              <w:rPr>
                <w:rFonts w:ascii="宋体" w:hAnsi="宋体" w:eastAsia="宋体"/>
                <w:sz w:val="20"/>
              </w:rPr>
              <w:t>部署位置</w:t>
            </w:r>
          </w:p>
        </w:tc>
        <w:tc>
          <w:tcPr>
            <w:tcW w:type="dxa" w:w="4156"/>
          </w:tcPr>
          <w:p>
            <w:r>
              <w:rPr>
                <w:rFonts w:ascii="宋体" w:hAnsi="宋体" w:eastAsia="宋体"/>
                <w:sz w:val="20"/>
              </w:rPr>
              <w:t>6个会议室</w:t>
            </w:r>
          </w:p>
        </w:tc>
      </w:tr>
      <w:tr>
        <w:tc>
          <w:tcPr>
            <w:tcW w:type="dxa" w:w="4156"/>
          </w:tcPr>
          <w:p>
            <w:r>
              <w:rPr>
                <w:rFonts w:ascii="宋体" w:hAnsi="宋体" w:eastAsia="宋体"/>
                <w:sz w:val="20"/>
              </w:rPr>
              <w:t>数量</w:t>
            </w:r>
          </w:p>
        </w:tc>
        <w:tc>
          <w:tcPr>
            <w:tcW w:type="dxa" w:w="4156"/>
          </w:tcPr>
          <w:p>
            <w:r>
              <w:rPr>
                <w:rFonts w:ascii="宋体" w:hAnsi="宋体" w:eastAsia="宋体"/>
                <w:sz w:val="20"/>
              </w:rPr>
              <w:t>6套</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设备状态检查</w:t>
            </w:r>
          </w:p>
        </w:tc>
        <w:tc>
          <w:tcPr>
            <w:tcW w:type="dxa" w:w="1662"/>
          </w:tcPr>
          <w:p>
            <w:r>
              <w:rPr>
                <w:rFonts w:ascii="宋体" w:hAnsi="宋体" w:eastAsia="宋体"/>
                <w:sz w:val="20"/>
              </w:rPr>
              <w:t>检查所有设备运行状态</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每日</w:t>
            </w:r>
          </w:p>
        </w:tc>
        <w:tc>
          <w:tcPr>
            <w:tcW w:type="dxa" w:w="1662"/>
          </w:tcPr>
          <w:p>
            <w:r>
              <w:rPr>
                <w:rFonts w:ascii="宋体" w:hAnsi="宋体" w:eastAsia="宋体"/>
                <w:sz w:val="20"/>
              </w:rPr>
              <w:t>功能测试</w:t>
            </w:r>
          </w:p>
        </w:tc>
        <w:tc>
          <w:tcPr>
            <w:tcW w:type="dxa" w:w="1662"/>
          </w:tcPr>
          <w:p>
            <w:r>
              <w:rPr>
                <w:rFonts w:ascii="宋体" w:hAnsi="宋体" w:eastAsia="宋体"/>
                <w:sz w:val="20"/>
              </w:rPr>
              <w:t>测试显示/音响/中控功能</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每周</w:t>
            </w:r>
          </w:p>
        </w:tc>
        <w:tc>
          <w:tcPr>
            <w:tcW w:type="dxa" w:w="1662"/>
          </w:tcPr>
          <w:p>
            <w:r>
              <w:rPr>
                <w:rFonts w:ascii="宋体" w:hAnsi="宋体" w:eastAsia="宋体"/>
                <w:sz w:val="20"/>
              </w:rPr>
              <w:t>设备清洁</w:t>
            </w:r>
          </w:p>
        </w:tc>
        <w:tc>
          <w:tcPr>
            <w:tcW w:type="dxa" w:w="1662"/>
          </w:tcPr>
          <w:p>
            <w:r>
              <w:rPr>
                <w:rFonts w:ascii="宋体" w:hAnsi="宋体" w:eastAsia="宋体"/>
                <w:sz w:val="20"/>
              </w:rPr>
              <w:t>清洁显示设备和音响</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w:t>
            </w:r>
          </w:p>
        </w:tc>
      </w:tr>
      <w:tr>
        <w:tc>
          <w:tcPr>
            <w:tcW w:type="dxa" w:w="1662"/>
          </w:tcPr>
          <w:p>
            <w:r>
              <w:rPr>
                <w:rFonts w:ascii="宋体" w:hAnsi="宋体" w:eastAsia="宋体"/>
                <w:sz w:val="20"/>
              </w:rPr>
              <w:t>每周</w:t>
            </w:r>
          </w:p>
        </w:tc>
        <w:tc>
          <w:tcPr>
            <w:tcW w:type="dxa" w:w="1662"/>
          </w:tcPr>
          <w:p>
            <w:r>
              <w:rPr>
                <w:rFonts w:ascii="宋体" w:hAnsi="宋体" w:eastAsia="宋体"/>
                <w:sz w:val="20"/>
              </w:rPr>
              <w:t>线缆检查</w:t>
            </w:r>
          </w:p>
        </w:tc>
        <w:tc>
          <w:tcPr>
            <w:tcW w:type="dxa" w:w="1662"/>
          </w:tcPr>
          <w:p>
            <w:r>
              <w:rPr>
                <w:rFonts w:ascii="宋体" w:hAnsi="宋体" w:eastAsia="宋体"/>
                <w:sz w:val="20"/>
              </w:rPr>
              <w:t>检查所有连接线缆</w:t>
            </w:r>
          </w:p>
        </w:tc>
        <w:tc>
          <w:tcPr>
            <w:tcW w:type="dxa" w:w="1662"/>
          </w:tcPr>
          <w:p>
            <w:r>
              <w:rPr>
                <w:rFonts w:ascii="宋体" w:hAnsi="宋体" w:eastAsia="宋体"/>
                <w:sz w:val="20"/>
              </w:rPr>
              <w:t>运维工程师</w:t>
            </w:r>
          </w:p>
        </w:tc>
        <w:tc>
          <w:tcPr>
            <w:tcW w:type="dxa" w:w="1662"/>
          </w:tcPr>
          <w:p>
            <w:r>
              <w:rPr>
                <w:rFonts w:ascii="宋体" w:hAnsi="宋体" w:eastAsia="宋体"/>
                <w:sz w:val="20"/>
              </w:rPr>
              <w:t>20分钟</w:t>
            </w:r>
          </w:p>
        </w:tc>
      </w:tr>
      <w:tr>
        <w:tc>
          <w:tcPr>
            <w:tcW w:type="dxa" w:w="1662"/>
          </w:tcPr>
          <w:p>
            <w:r>
              <w:rPr>
                <w:rFonts w:ascii="宋体" w:hAnsi="宋体" w:eastAsia="宋体"/>
                <w:sz w:val="20"/>
              </w:rPr>
              <w:t>每月</w:t>
            </w:r>
          </w:p>
        </w:tc>
        <w:tc>
          <w:tcPr>
            <w:tcW w:type="dxa" w:w="1662"/>
          </w:tcPr>
          <w:p>
            <w:r>
              <w:rPr>
                <w:rFonts w:ascii="宋体" w:hAnsi="宋体" w:eastAsia="宋体"/>
                <w:sz w:val="20"/>
              </w:rPr>
              <w:t>全面功能测试</w:t>
            </w:r>
          </w:p>
        </w:tc>
        <w:tc>
          <w:tcPr>
            <w:tcW w:type="dxa" w:w="1662"/>
          </w:tcPr>
          <w:p>
            <w:r>
              <w:rPr>
                <w:rFonts w:ascii="宋体" w:hAnsi="宋体" w:eastAsia="宋体"/>
                <w:sz w:val="20"/>
              </w:rPr>
              <w:t>逐项测试所有功能</w:t>
            </w:r>
          </w:p>
        </w:tc>
        <w:tc>
          <w:tcPr>
            <w:tcW w:type="dxa" w:w="1662"/>
          </w:tcPr>
          <w:p>
            <w:r>
              <w:rPr>
                <w:rFonts w:ascii="宋体" w:hAnsi="宋体" w:eastAsia="宋体"/>
                <w:sz w:val="20"/>
              </w:rPr>
              <w:t>运维工程师</w:t>
            </w:r>
          </w:p>
        </w:tc>
        <w:tc>
          <w:tcPr>
            <w:tcW w:type="dxa" w:w="1662"/>
          </w:tcPr>
          <w:p>
            <w:r>
              <w:rPr>
                <w:rFonts w:ascii="宋体" w:hAnsi="宋体" w:eastAsia="宋体"/>
                <w:sz w:val="20"/>
              </w:rPr>
              <w:t>90分钟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软件版本升级</w:t>
            </w:r>
          </w:p>
        </w:tc>
        <w:tc>
          <w:tcPr>
            <w:tcW w:type="dxa" w:w="1662"/>
          </w:tcPr>
          <w:p>
            <w:r>
              <w:rPr>
                <w:rFonts w:ascii="宋体" w:hAnsi="宋体" w:eastAsia="宋体"/>
                <w:sz w:val="20"/>
              </w:rPr>
              <w:t>升级中控和录播软件</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每年</w:t>
            </w:r>
          </w:p>
        </w:tc>
        <w:tc>
          <w:tcPr>
            <w:tcW w:type="dxa" w:w="1662"/>
          </w:tcPr>
          <w:p>
            <w:r>
              <w:rPr>
                <w:rFonts w:ascii="宋体" w:hAnsi="宋体" w:eastAsia="宋体"/>
                <w:sz w:val="20"/>
              </w:rPr>
              <w:t>硬件全面检测</w:t>
            </w:r>
          </w:p>
        </w:tc>
        <w:tc>
          <w:tcPr>
            <w:tcW w:type="dxa" w:w="1662"/>
          </w:tcPr>
          <w:p>
            <w:r>
              <w:rPr>
                <w:rFonts w:ascii="宋体" w:hAnsi="宋体" w:eastAsia="宋体"/>
                <w:sz w:val="20"/>
              </w:rPr>
              <w:t>所有设备深度检测</w:t>
            </w:r>
          </w:p>
        </w:tc>
        <w:tc>
          <w:tcPr>
            <w:tcW w:type="dxa" w:w="1662"/>
          </w:tcPr>
          <w:p>
            <w:r>
              <w:rPr>
                <w:rFonts w:ascii="宋体" w:hAnsi="宋体" w:eastAsia="宋体"/>
                <w:sz w:val="20"/>
              </w:rPr>
              <w:t>运维工程师</w:t>
            </w:r>
          </w:p>
        </w:tc>
        <w:tc>
          <w:tcPr>
            <w:tcW w:type="dxa" w:w="1662"/>
          </w:tcPr>
          <w:p>
            <w:r>
              <w:rPr>
                <w:rFonts w:ascii="宋体" w:hAnsi="宋体" w:eastAsia="宋体"/>
                <w:sz w:val="20"/>
              </w:rPr>
              <w:t>180分钟</w:t>
            </w:r>
          </w:p>
        </w:tc>
      </w:tr>
    </w:tbl>
    <w:p/>
    <w:p>
      <w:pPr>
        <w:spacing w:line="440" w:lineRule="exact" w:before="0" w:after="0"/>
      </w:pPr>
      <w:r>
        <w:rPr>
          <w:rFonts w:ascii="宋体" w:hAnsi="宋体" w:eastAsia="宋体"/>
          <w:b/>
          <w:sz w:val="24"/>
        </w:rPr>
        <w:t>表3-5-2 会议室多媒体系统维护计划表</w:t>
      </w:r>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显示无信号</w:t>
            </w:r>
          </w:p>
        </w:tc>
        <w:tc>
          <w:tcPr>
            <w:tcW w:type="dxa" w:w="2078"/>
          </w:tcPr>
          <w:p>
            <w:r>
              <w:rPr>
                <w:rFonts w:ascii="宋体" w:hAnsi="宋体" w:eastAsia="宋体"/>
                <w:sz w:val="20"/>
              </w:rPr>
              <w:t>线缆故障/矩阵故障</w:t>
            </w:r>
          </w:p>
        </w:tc>
        <w:tc>
          <w:tcPr>
            <w:tcW w:type="dxa" w:w="2078"/>
          </w:tcPr>
          <w:p>
            <w:r>
              <w:rPr>
                <w:rFonts w:ascii="宋体" w:hAnsi="宋体" w:eastAsia="宋体"/>
                <w:sz w:val="20"/>
              </w:rPr>
              <w:t>更换线缆→检查矩阵</w:t>
            </w:r>
          </w:p>
        </w:tc>
        <w:tc>
          <w:tcPr>
            <w:tcW w:type="dxa" w:w="2078"/>
          </w:tcPr>
          <w:p>
            <w:r>
              <w:rPr>
                <w:rFonts w:ascii="宋体" w:hAnsi="宋体" w:eastAsia="宋体"/>
                <w:sz w:val="20"/>
              </w:rPr>
              <w:t>10-20分钟</w:t>
            </w:r>
          </w:p>
        </w:tc>
      </w:tr>
      <w:tr>
        <w:tc>
          <w:tcPr>
            <w:tcW w:type="dxa" w:w="2078"/>
          </w:tcPr>
          <w:p>
            <w:r>
              <w:rPr>
                <w:rFonts w:ascii="宋体" w:hAnsi="宋体" w:eastAsia="宋体"/>
                <w:sz w:val="20"/>
              </w:rPr>
              <w:t>音响无声音</w:t>
            </w:r>
          </w:p>
        </w:tc>
        <w:tc>
          <w:tcPr>
            <w:tcW w:type="dxa" w:w="2078"/>
          </w:tcPr>
          <w:p>
            <w:r>
              <w:rPr>
                <w:rFonts w:ascii="宋体" w:hAnsi="宋体" w:eastAsia="宋体"/>
                <w:sz w:val="20"/>
              </w:rPr>
              <w:t>功放故障/设置错误</w:t>
            </w:r>
          </w:p>
        </w:tc>
        <w:tc>
          <w:tcPr>
            <w:tcW w:type="dxa" w:w="2078"/>
          </w:tcPr>
          <w:p>
            <w:r>
              <w:rPr>
                <w:rFonts w:ascii="宋体" w:hAnsi="宋体" w:eastAsia="宋体"/>
                <w:sz w:val="20"/>
              </w:rPr>
              <w:t>检查功放→调整设置</w:t>
            </w:r>
          </w:p>
        </w:tc>
        <w:tc>
          <w:tcPr>
            <w:tcW w:type="dxa" w:w="2078"/>
          </w:tcPr>
          <w:p>
            <w:r>
              <w:rPr>
                <w:rFonts w:ascii="宋体" w:hAnsi="宋体" w:eastAsia="宋体"/>
                <w:sz w:val="20"/>
              </w:rPr>
              <w:t>10-20分钟</w:t>
            </w:r>
          </w:p>
        </w:tc>
      </w:tr>
      <w:tr>
        <w:tc>
          <w:tcPr>
            <w:tcW w:type="dxa" w:w="2078"/>
          </w:tcPr>
          <w:p>
            <w:r>
              <w:rPr>
                <w:rFonts w:ascii="宋体" w:hAnsi="宋体" w:eastAsia="宋体"/>
                <w:sz w:val="20"/>
              </w:rPr>
              <w:t>中控失灵</w:t>
            </w:r>
          </w:p>
        </w:tc>
        <w:tc>
          <w:tcPr>
            <w:tcW w:type="dxa" w:w="2078"/>
          </w:tcPr>
          <w:p>
            <w:r>
              <w:rPr>
                <w:rFonts w:ascii="宋体" w:hAnsi="宋体" w:eastAsia="宋体"/>
                <w:sz w:val="20"/>
              </w:rPr>
              <w:t>控制面板故障/网络异常</w:t>
            </w:r>
          </w:p>
        </w:tc>
        <w:tc>
          <w:tcPr>
            <w:tcW w:type="dxa" w:w="2078"/>
          </w:tcPr>
          <w:p>
            <w:r>
              <w:rPr>
                <w:rFonts w:ascii="宋体" w:hAnsi="宋体" w:eastAsia="宋体"/>
                <w:sz w:val="20"/>
              </w:rPr>
              <w:t>重启面板→检查网络</w:t>
            </w:r>
          </w:p>
        </w:tc>
        <w:tc>
          <w:tcPr>
            <w:tcW w:type="dxa" w:w="2078"/>
          </w:tcPr>
          <w:p>
            <w:r>
              <w:rPr>
                <w:rFonts w:ascii="宋体" w:hAnsi="宋体" w:eastAsia="宋体"/>
                <w:sz w:val="20"/>
              </w:rPr>
              <w:t>10-15分钟</w:t>
            </w:r>
          </w:p>
        </w:tc>
      </w:tr>
      <w:tr>
        <w:tc>
          <w:tcPr>
            <w:tcW w:type="dxa" w:w="2078"/>
          </w:tcPr>
          <w:p>
            <w:r>
              <w:rPr>
                <w:rFonts w:ascii="宋体" w:hAnsi="宋体" w:eastAsia="宋体"/>
                <w:sz w:val="20"/>
              </w:rPr>
              <w:t>录播失败</w:t>
            </w:r>
          </w:p>
        </w:tc>
        <w:tc>
          <w:tcPr>
            <w:tcW w:type="dxa" w:w="2078"/>
          </w:tcPr>
          <w:p>
            <w:r>
              <w:rPr>
                <w:rFonts w:ascii="宋体" w:hAnsi="宋体" w:eastAsia="宋体"/>
                <w:sz w:val="20"/>
              </w:rPr>
              <w:t>存储满/软件异常</w:t>
            </w:r>
          </w:p>
        </w:tc>
        <w:tc>
          <w:tcPr>
            <w:tcW w:type="dxa" w:w="2078"/>
          </w:tcPr>
          <w:p>
            <w:r>
              <w:rPr>
                <w:rFonts w:ascii="宋体" w:hAnsi="宋体" w:eastAsia="宋体"/>
                <w:sz w:val="20"/>
              </w:rPr>
              <w:t>清理存储→重启软件</w:t>
            </w:r>
          </w:p>
        </w:tc>
        <w:tc>
          <w:tcPr>
            <w:tcW w:type="dxa" w:w="2078"/>
          </w:tcPr>
          <w:p>
            <w:r>
              <w:rPr>
                <w:rFonts w:ascii="宋体" w:hAnsi="宋体" w:eastAsia="宋体"/>
                <w:sz w:val="20"/>
              </w:rPr>
              <w:t>10-30分钟</w:t>
            </w:r>
          </w:p>
        </w:tc>
      </w:tr>
    </w:tbl>
    <w:p/>
    <w:p>
      <w:pPr>
        <w:spacing w:line="440" w:lineRule="exact" w:before="0" w:after="0"/>
      </w:pPr>
      <w:r>
        <w:rPr>
          <w:rFonts w:ascii="宋体" w:hAnsi="宋体" w:eastAsia="宋体"/>
          <w:sz w:val="24"/>
        </w:rPr>
        <w:t>---</w:t>
      </w:r>
    </w:p>
    <w:p>
      <w:pPr>
        <w:pStyle w:val="Heading2"/>
      </w:pPr>
      <w:r>
        <w:t>3.6 机房空调及UPS维护方案</w:t>
      </w:r>
    </w:p>
    <w:p>
      <w:pPr>
        <w:pStyle w:val="Heading3"/>
      </w:pPr>
      <w:r>
        <w:t>3.6.1 精密空调</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精密空调部署于中心机房，保障机房温湿度环境稳定。系统采用华为NetCol5000-A035H精密空调，制冷量35kW，恒温恒湿控制，温度精度±1℃，湿度精度±5%RH，支持EC风机、变频压缩机、智能群控等节能技术。</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华为 NetCol5000-A035H</w:t>
            </w:r>
          </w:p>
        </w:tc>
      </w:tr>
      <w:tr>
        <w:tc>
          <w:tcPr>
            <w:tcW w:type="dxa" w:w="4156"/>
          </w:tcPr>
          <w:p>
            <w:r>
              <w:rPr>
                <w:rFonts w:ascii="宋体" w:hAnsi="宋体" w:eastAsia="宋体"/>
                <w:sz w:val="20"/>
              </w:rPr>
              <w:t>制冷量</w:t>
            </w:r>
          </w:p>
        </w:tc>
        <w:tc>
          <w:tcPr>
            <w:tcW w:type="dxa" w:w="4156"/>
          </w:tcPr>
          <w:p>
            <w:r>
              <w:rPr>
                <w:rFonts w:ascii="宋体" w:hAnsi="宋体" w:eastAsia="宋体"/>
                <w:sz w:val="20"/>
              </w:rPr>
              <w:t>35kW</w:t>
            </w:r>
          </w:p>
        </w:tc>
      </w:tr>
      <w:tr>
        <w:tc>
          <w:tcPr>
            <w:tcW w:type="dxa" w:w="4156"/>
          </w:tcPr>
          <w:p>
            <w:r>
              <w:rPr>
                <w:rFonts w:ascii="宋体" w:hAnsi="宋体" w:eastAsia="宋体"/>
                <w:sz w:val="20"/>
              </w:rPr>
              <w:t>温度范围</w:t>
            </w:r>
          </w:p>
        </w:tc>
        <w:tc>
          <w:tcPr>
            <w:tcW w:type="dxa" w:w="4156"/>
          </w:tcPr>
          <w:p>
            <w:r>
              <w:rPr>
                <w:rFonts w:ascii="宋体" w:hAnsi="宋体" w:eastAsia="宋体"/>
                <w:sz w:val="20"/>
              </w:rPr>
              <w:t>18℃~32℃（精度±1℃）</w:t>
            </w:r>
          </w:p>
        </w:tc>
      </w:tr>
      <w:tr>
        <w:tc>
          <w:tcPr>
            <w:tcW w:type="dxa" w:w="4156"/>
          </w:tcPr>
          <w:p>
            <w:r>
              <w:rPr>
                <w:rFonts w:ascii="宋体" w:hAnsi="宋体" w:eastAsia="宋体"/>
                <w:sz w:val="20"/>
              </w:rPr>
              <w:t>湿度范围</w:t>
            </w:r>
          </w:p>
        </w:tc>
        <w:tc>
          <w:tcPr>
            <w:tcW w:type="dxa" w:w="4156"/>
          </w:tcPr>
          <w:p>
            <w:r>
              <w:rPr>
                <w:rFonts w:ascii="宋体" w:hAnsi="宋体" w:eastAsia="宋体"/>
                <w:sz w:val="20"/>
              </w:rPr>
              <w:t>20%~80%RH（精度±5%）</w:t>
            </w:r>
          </w:p>
        </w:tc>
      </w:tr>
      <w:tr>
        <w:tc>
          <w:tcPr>
            <w:tcW w:type="dxa" w:w="4156"/>
          </w:tcPr>
          <w:p>
            <w:r>
              <w:rPr>
                <w:rFonts w:ascii="宋体" w:hAnsi="宋体" w:eastAsia="宋体"/>
                <w:sz w:val="20"/>
              </w:rPr>
              <w:t>风量</w:t>
            </w:r>
          </w:p>
        </w:tc>
        <w:tc>
          <w:tcPr>
            <w:tcW w:type="dxa" w:w="4156"/>
          </w:tcPr>
          <w:p>
            <w:r>
              <w:rPr>
                <w:rFonts w:ascii="宋体" w:hAnsi="宋体" w:eastAsia="宋体"/>
                <w:sz w:val="20"/>
              </w:rPr>
              <w:t>8,000m³/h</w:t>
            </w:r>
          </w:p>
        </w:tc>
      </w:tr>
      <w:tr>
        <w:tc>
          <w:tcPr>
            <w:tcW w:type="dxa" w:w="4156"/>
          </w:tcPr>
          <w:p>
            <w:r>
              <w:rPr>
                <w:rFonts w:ascii="宋体" w:hAnsi="宋体" w:eastAsia="宋体"/>
                <w:sz w:val="20"/>
              </w:rPr>
              <w:t>压缩机</w:t>
            </w:r>
          </w:p>
        </w:tc>
        <w:tc>
          <w:tcPr>
            <w:tcW w:type="dxa" w:w="4156"/>
          </w:tcPr>
          <w:p>
            <w:r>
              <w:rPr>
                <w:rFonts w:ascii="宋体" w:hAnsi="宋体" w:eastAsia="宋体"/>
                <w:sz w:val="20"/>
              </w:rPr>
              <w:t>变频涡旋压缩机</w:t>
            </w:r>
          </w:p>
        </w:tc>
      </w:tr>
      <w:tr>
        <w:tc>
          <w:tcPr>
            <w:tcW w:type="dxa" w:w="4156"/>
          </w:tcPr>
          <w:p>
            <w:r>
              <w:rPr>
                <w:rFonts w:ascii="宋体" w:hAnsi="宋体" w:eastAsia="宋体"/>
                <w:sz w:val="20"/>
              </w:rPr>
              <w:t>风机</w:t>
            </w:r>
          </w:p>
        </w:tc>
        <w:tc>
          <w:tcPr>
            <w:tcW w:type="dxa" w:w="4156"/>
          </w:tcPr>
          <w:p>
            <w:r>
              <w:rPr>
                <w:rFonts w:ascii="宋体" w:hAnsi="宋体" w:eastAsia="宋体"/>
                <w:sz w:val="20"/>
              </w:rPr>
              <w:t>EC风机，支持0-100%无级调速</w:t>
            </w:r>
          </w:p>
        </w:tc>
      </w:tr>
      <w:tr>
        <w:tc>
          <w:tcPr>
            <w:tcW w:type="dxa" w:w="4156"/>
          </w:tcPr>
          <w:p>
            <w:r>
              <w:rPr>
                <w:rFonts w:ascii="宋体" w:hAnsi="宋体" w:eastAsia="宋体"/>
                <w:sz w:val="20"/>
              </w:rPr>
              <w:t>通信接口</w:t>
            </w:r>
          </w:p>
        </w:tc>
        <w:tc>
          <w:tcPr>
            <w:tcW w:type="dxa" w:w="4156"/>
          </w:tcPr>
          <w:p>
            <w:r>
              <w:rPr>
                <w:rFonts w:ascii="宋体" w:hAnsi="宋体" w:eastAsia="宋体"/>
                <w:sz w:val="20"/>
              </w:rPr>
              <w:t>RS485/Modbus/SNMP</w:t>
            </w:r>
          </w:p>
        </w:tc>
      </w:tr>
      <w:tr>
        <w:tc>
          <w:tcPr>
            <w:tcW w:type="dxa" w:w="4156"/>
          </w:tcPr>
          <w:p>
            <w:r>
              <w:rPr>
                <w:rFonts w:ascii="宋体" w:hAnsi="宋体" w:eastAsia="宋体"/>
                <w:sz w:val="20"/>
              </w:rPr>
              <w:t>部署位置</w:t>
            </w:r>
          </w:p>
        </w:tc>
        <w:tc>
          <w:tcPr>
            <w:tcW w:type="dxa" w:w="4156"/>
          </w:tcPr>
          <w:p>
            <w:r>
              <w:rPr>
                <w:rFonts w:ascii="宋体" w:hAnsi="宋体" w:eastAsia="宋体"/>
                <w:sz w:val="20"/>
              </w:rPr>
              <w:t>中心机房</w:t>
            </w:r>
          </w:p>
        </w:tc>
      </w:tr>
      <w:tr>
        <w:tc>
          <w:tcPr>
            <w:tcW w:type="dxa" w:w="4156"/>
          </w:tcPr>
          <w:p>
            <w:r>
              <w:rPr>
                <w:rFonts w:ascii="宋体" w:hAnsi="宋体" w:eastAsia="宋体"/>
                <w:sz w:val="20"/>
              </w:rPr>
              <w:t>数量</w:t>
            </w:r>
          </w:p>
        </w:tc>
        <w:tc>
          <w:tcPr>
            <w:tcW w:type="dxa" w:w="4156"/>
          </w:tcPr>
          <w:p>
            <w:r>
              <w:rPr>
                <w:rFonts w:ascii="宋体" w:hAnsi="宋体" w:eastAsia="宋体"/>
                <w:sz w:val="20"/>
              </w:rPr>
              <w:t>2台（主备）</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运行检查</w:t>
            </w:r>
          </w:p>
        </w:tc>
        <w:tc>
          <w:tcPr>
            <w:tcW w:type="dxa" w:w="1662"/>
          </w:tcPr>
          <w:p>
            <w:r>
              <w:rPr>
                <w:rFonts w:ascii="宋体" w:hAnsi="宋体" w:eastAsia="宋体"/>
                <w:sz w:val="20"/>
              </w:rPr>
              <w:t>检查温度/湿度/运行状态</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每日</w:t>
            </w:r>
          </w:p>
        </w:tc>
        <w:tc>
          <w:tcPr>
            <w:tcW w:type="dxa" w:w="1662"/>
          </w:tcPr>
          <w:p>
            <w:r>
              <w:rPr>
                <w:rFonts w:ascii="宋体" w:hAnsi="宋体" w:eastAsia="宋体"/>
                <w:sz w:val="20"/>
              </w:rPr>
              <w:t>报警检查</w:t>
            </w:r>
          </w:p>
        </w:tc>
        <w:tc>
          <w:tcPr>
            <w:tcW w:type="dxa" w:w="1662"/>
          </w:tcPr>
          <w:p>
            <w:r>
              <w:rPr>
                <w:rFonts w:ascii="宋体" w:hAnsi="宋体" w:eastAsia="宋体"/>
                <w:sz w:val="20"/>
              </w:rPr>
              <w:t>检查系统报警信息</w:t>
            </w:r>
          </w:p>
        </w:tc>
        <w:tc>
          <w:tcPr>
            <w:tcW w:type="dxa" w:w="1662"/>
          </w:tcPr>
          <w:p>
            <w:r>
              <w:rPr>
                <w:rFonts w:ascii="宋体" w:hAnsi="宋体" w:eastAsia="宋体"/>
                <w:sz w:val="20"/>
              </w:rPr>
              <w:t>运维工程师</w:t>
            </w:r>
          </w:p>
        </w:tc>
        <w:tc>
          <w:tcPr>
            <w:tcW w:type="dxa" w:w="1662"/>
          </w:tcPr>
          <w:p>
            <w:r>
              <w:rPr>
                <w:rFonts w:ascii="宋体" w:hAnsi="宋体" w:eastAsia="宋体"/>
                <w:sz w:val="20"/>
              </w:rPr>
              <w:t>5分钟</w:t>
            </w:r>
          </w:p>
        </w:tc>
      </w:tr>
      <w:tr>
        <w:tc>
          <w:tcPr>
            <w:tcW w:type="dxa" w:w="1662"/>
          </w:tcPr>
          <w:p>
            <w:r>
              <w:rPr>
                <w:rFonts w:ascii="宋体" w:hAnsi="宋体" w:eastAsia="宋体"/>
                <w:sz w:val="20"/>
              </w:rPr>
              <w:t>每周</w:t>
            </w:r>
          </w:p>
        </w:tc>
        <w:tc>
          <w:tcPr>
            <w:tcW w:type="dxa" w:w="1662"/>
          </w:tcPr>
          <w:p>
            <w:r>
              <w:rPr>
                <w:rFonts w:ascii="宋体" w:hAnsi="宋体" w:eastAsia="宋体"/>
                <w:sz w:val="20"/>
              </w:rPr>
              <w:t>过滤网清洁</w:t>
            </w:r>
          </w:p>
        </w:tc>
        <w:tc>
          <w:tcPr>
            <w:tcW w:type="dxa" w:w="1662"/>
          </w:tcPr>
          <w:p>
            <w:r>
              <w:rPr>
                <w:rFonts w:ascii="宋体" w:hAnsi="宋体" w:eastAsia="宋体"/>
                <w:sz w:val="20"/>
              </w:rPr>
              <w:t>清洁空气过滤网</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w:t>
            </w:r>
          </w:p>
        </w:tc>
      </w:tr>
      <w:tr>
        <w:tc>
          <w:tcPr>
            <w:tcW w:type="dxa" w:w="1662"/>
          </w:tcPr>
          <w:p>
            <w:r>
              <w:rPr>
                <w:rFonts w:ascii="宋体" w:hAnsi="宋体" w:eastAsia="宋体"/>
                <w:sz w:val="20"/>
              </w:rPr>
              <w:t>每周</w:t>
            </w:r>
          </w:p>
        </w:tc>
        <w:tc>
          <w:tcPr>
            <w:tcW w:type="dxa" w:w="1662"/>
          </w:tcPr>
          <w:p>
            <w:r>
              <w:rPr>
                <w:rFonts w:ascii="宋体" w:hAnsi="宋体" w:eastAsia="宋体"/>
                <w:sz w:val="20"/>
              </w:rPr>
              <w:t>冷凝水检查</w:t>
            </w:r>
          </w:p>
        </w:tc>
        <w:tc>
          <w:tcPr>
            <w:tcW w:type="dxa" w:w="1662"/>
          </w:tcPr>
          <w:p>
            <w:r>
              <w:rPr>
                <w:rFonts w:ascii="宋体" w:hAnsi="宋体" w:eastAsia="宋体"/>
                <w:sz w:val="20"/>
              </w:rPr>
              <w:t>检查冷凝水排放</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每月</w:t>
            </w:r>
          </w:p>
        </w:tc>
        <w:tc>
          <w:tcPr>
            <w:tcW w:type="dxa" w:w="1662"/>
          </w:tcPr>
          <w:p>
            <w:r>
              <w:rPr>
                <w:rFonts w:ascii="宋体" w:hAnsi="宋体" w:eastAsia="宋体"/>
                <w:sz w:val="20"/>
              </w:rPr>
              <w:t>全面检查</w:t>
            </w:r>
          </w:p>
        </w:tc>
        <w:tc>
          <w:tcPr>
            <w:tcW w:type="dxa" w:w="1662"/>
          </w:tcPr>
          <w:p>
            <w:r>
              <w:rPr>
                <w:rFonts w:ascii="宋体" w:hAnsi="宋体" w:eastAsia="宋体"/>
                <w:sz w:val="20"/>
              </w:rPr>
              <w:t>检查压缩机/风机/制冷剂等</w:t>
            </w:r>
          </w:p>
        </w:tc>
        <w:tc>
          <w:tcPr>
            <w:tcW w:type="dxa" w:w="1662"/>
          </w:tcPr>
          <w:p>
            <w:r>
              <w:rPr>
                <w:rFonts w:ascii="宋体" w:hAnsi="宋体" w:eastAsia="宋体"/>
                <w:sz w:val="20"/>
              </w:rPr>
              <w:t>运维工程师</w:t>
            </w:r>
          </w:p>
        </w:tc>
        <w:tc>
          <w:tcPr>
            <w:tcW w:type="dxa" w:w="1662"/>
          </w:tcPr>
          <w:p>
            <w:r>
              <w:rPr>
                <w:rFonts w:ascii="宋体" w:hAnsi="宋体" w:eastAsia="宋体"/>
                <w:sz w:val="20"/>
              </w:rPr>
              <w:t>90分钟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性能测试</w:t>
            </w:r>
          </w:p>
        </w:tc>
        <w:tc>
          <w:tcPr>
            <w:tcW w:type="dxa" w:w="1662"/>
          </w:tcPr>
          <w:p>
            <w:r>
              <w:rPr>
                <w:rFonts w:ascii="宋体" w:hAnsi="宋体" w:eastAsia="宋体"/>
                <w:sz w:val="20"/>
              </w:rPr>
              <w:t>测试制冷能力和能效</w:t>
            </w:r>
          </w:p>
        </w:tc>
        <w:tc>
          <w:tcPr>
            <w:tcW w:type="dxa" w:w="1662"/>
          </w:tcPr>
          <w:p>
            <w:r>
              <w:rPr>
                <w:rFonts w:ascii="宋体" w:hAnsi="宋体" w:eastAsia="宋体"/>
                <w:sz w:val="20"/>
              </w:rPr>
              <w:t>运维工程师</w:t>
            </w:r>
          </w:p>
        </w:tc>
        <w:tc>
          <w:tcPr>
            <w:tcW w:type="dxa" w:w="1662"/>
          </w:tcPr>
          <w:p>
            <w:r>
              <w:rPr>
                <w:rFonts w:ascii="宋体" w:hAnsi="宋体" w:eastAsia="宋体"/>
                <w:sz w:val="20"/>
              </w:rPr>
              <w:t>120分钟</w:t>
            </w:r>
          </w:p>
        </w:tc>
      </w:tr>
      <w:tr>
        <w:tc>
          <w:tcPr>
            <w:tcW w:type="dxa" w:w="1662"/>
          </w:tcPr>
          <w:p>
            <w:r>
              <w:rPr>
                <w:rFonts w:ascii="宋体" w:hAnsi="宋体" w:eastAsia="宋体"/>
                <w:sz w:val="20"/>
              </w:rPr>
              <w:t>每年</w:t>
            </w:r>
          </w:p>
        </w:tc>
        <w:tc>
          <w:tcPr>
            <w:tcW w:type="dxa" w:w="1662"/>
          </w:tcPr>
          <w:p>
            <w:r>
              <w:rPr>
                <w:rFonts w:ascii="宋体" w:hAnsi="宋体" w:eastAsia="宋体"/>
                <w:sz w:val="20"/>
              </w:rPr>
              <w:t>深度维护</w:t>
            </w:r>
          </w:p>
        </w:tc>
        <w:tc>
          <w:tcPr>
            <w:tcW w:type="dxa" w:w="1662"/>
          </w:tcPr>
          <w:p>
            <w:r>
              <w:rPr>
                <w:rFonts w:ascii="宋体" w:hAnsi="宋体" w:eastAsia="宋体"/>
                <w:sz w:val="20"/>
              </w:rPr>
              <w:t>更换过滤网/检查制冷剂/校准传感器</w:t>
            </w:r>
          </w:p>
        </w:tc>
        <w:tc>
          <w:tcPr>
            <w:tcW w:type="dxa" w:w="1662"/>
          </w:tcPr>
          <w:p>
            <w:r>
              <w:rPr>
                <w:rFonts w:ascii="宋体" w:hAnsi="宋体" w:eastAsia="宋体"/>
                <w:sz w:val="20"/>
              </w:rPr>
              <w:t>运维工程师</w:t>
            </w:r>
          </w:p>
        </w:tc>
        <w:tc>
          <w:tcPr>
            <w:tcW w:type="dxa" w:w="1662"/>
          </w:tcPr>
          <w:p>
            <w:r>
              <w:rPr>
                <w:rFonts w:ascii="宋体" w:hAnsi="宋体" w:eastAsia="宋体"/>
                <w:sz w:val="20"/>
              </w:rPr>
              <w:t>240分钟</w:t>
            </w:r>
          </w:p>
        </w:tc>
      </w:tr>
    </w:tbl>
    <w:p/>
    <w:p>
      <w:pPr>
        <w:spacing w:line="440" w:lineRule="exact" w:before="0" w:after="0"/>
      </w:pPr>
      <w:r>
        <w:rPr>
          <w:rFonts w:ascii="宋体" w:hAnsi="宋体" w:eastAsia="宋体"/>
          <w:b/>
          <w:sz w:val="24"/>
        </w:rPr>
        <w:t>表3-6-1 精密空调维护计划表</w:t>
      </w:r>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高温报警</w:t>
            </w:r>
          </w:p>
        </w:tc>
        <w:tc>
          <w:tcPr>
            <w:tcW w:type="dxa" w:w="2078"/>
          </w:tcPr>
          <w:p>
            <w:r>
              <w:rPr>
                <w:rFonts w:ascii="宋体" w:hAnsi="宋体" w:eastAsia="宋体"/>
                <w:sz w:val="20"/>
              </w:rPr>
              <w:t>空调故障/制冷不足</w:t>
            </w:r>
          </w:p>
        </w:tc>
        <w:tc>
          <w:tcPr>
            <w:tcW w:type="dxa" w:w="2078"/>
          </w:tcPr>
          <w:p>
            <w:r>
              <w:rPr>
                <w:rFonts w:ascii="宋体" w:hAnsi="宋体" w:eastAsia="宋体"/>
                <w:sz w:val="20"/>
              </w:rPr>
              <w:t>启动备用空调→维修故障</w:t>
            </w:r>
          </w:p>
        </w:tc>
        <w:tc>
          <w:tcPr>
            <w:tcW w:type="dxa" w:w="2078"/>
          </w:tcPr>
          <w:p>
            <w:r>
              <w:rPr>
                <w:rFonts w:ascii="宋体" w:hAnsi="宋体" w:eastAsia="宋体"/>
                <w:sz w:val="20"/>
              </w:rPr>
              <w:t>10-30分钟</w:t>
            </w:r>
          </w:p>
        </w:tc>
      </w:tr>
      <w:tr>
        <w:tc>
          <w:tcPr>
            <w:tcW w:type="dxa" w:w="2078"/>
          </w:tcPr>
          <w:p>
            <w:r>
              <w:rPr>
                <w:rFonts w:ascii="宋体" w:hAnsi="宋体" w:eastAsia="宋体"/>
                <w:sz w:val="20"/>
              </w:rPr>
              <w:t>湿度异常</w:t>
            </w:r>
          </w:p>
        </w:tc>
        <w:tc>
          <w:tcPr>
            <w:tcW w:type="dxa" w:w="2078"/>
          </w:tcPr>
          <w:p>
            <w:r>
              <w:rPr>
                <w:rFonts w:ascii="宋体" w:hAnsi="宋体" w:eastAsia="宋体"/>
                <w:sz w:val="20"/>
              </w:rPr>
              <w:t>加湿器/除湿器故障</w:t>
            </w:r>
          </w:p>
        </w:tc>
        <w:tc>
          <w:tcPr>
            <w:tcW w:type="dxa" w:w="2078"/>
          </w:tcPr>
          <w:p>
            <w:r>
              <w:rPr>
                <w:rFonts w:ascii="宋体" w:hAnsi="宋体" w:eastAsia="宋体"/>
                <w:sz w:val="20"/>
              </w:rPr>
              <w:t>维修加湿器→调整设置</w:t>
            </w:r>
          </w:p>
        </w:tc>
        <w:tc>
          <w:tcPr>
            <w:tcW w:type="dxa" w:w="2078"/>
          </w:tcPr>
          <w:p>
            <w:r>
              <w:rPr>
                <w:rFonts w:ascii="宋体" w:hAnsi="宋体" w:eastAsia="宋体"/>
                <w:sz w:val="20"/>
              </w:rPr>
              <w:t>15-45分钟</w:t>
            </w:r>
          </w:p>
        </w:tc>
      </w:tr>
      <w:tr>
        <w:tc>
          <w:tcPr>
            <w:tcW w:type="dxa" w:w="2078"/>
          </w:tcPr>
          <w:p>
            <w:r>
              <w:rPr>
                <w:rFonts w:ascii="宋体" w:hAnsi="宋体" w:eastAsia="宋体"/>
                <w:sz w:val="20"/>
              </w:rPr>
              <w:t>漏水</w:t>
            </w:r>
          </w:p>
        </w:tc>
        <w:tc>
          <w:tcPr>
            <w:tcW w:type="dxa" w:w="2078"/>
          </w:tcPr>
          <w:p>
            <w:r>
              <w:rPr>
                <w:rFonts w:ascii="宋体" w:hAnsi="宋体" w:eastAsia="宋体"/>
                <w:sz w:val="20"/>
              </w:rPr>
              <w:t>冷凝水管堵塞</w:t>
            </w:r>
          </w:p>
        </w:tc>
        <w:tc>
          <w:tcPr>
            <w:tcW w:type="dxa" w:w="2078"/>
          </w:tcPr>
          <w:p>
            <w:r>
              <w:rPr>
                <w:rFonts w:ascii="宋体" w:hAnsi="宋体" w:eastAsia="宋体"/>
                <w:sz w:val="20"/>
              </w:rPr>
              <w:t>疏通管道→检查排水</w:t>
            </w:r>
          </w:p>
        </w:tc>
        <w:tc>
          <w:tcPr>
            <w:tcW w:type="dxa" w:w="2078"/>
          </w:tcPr>
          <w:p>
            <w:r>
              <w:rPr>
                <w:rFonts w:ascii="宋体" w:hAnsi="宋体" w:eastAsia="宋体"/>
                <w:sz w:val="20"/>
              </w:rPr>
              <w:t>15-30分钟</w:t>
            </w:r>
          </w:p>
        </w:tc>
      </w:tr>
      <w:tr>
        <w:tc>
          <w:tcPr>
            <w:tcW w:type="dxa" w:w="2078"/>
          </w:tcPr>
          <w:p>
            <w:r>
              <w:rPr>
                <w:rFonts w:ascii="宋体" w:hAnsi="宋体" w:eastAsia="宋体"/>
                <w:sz w:val="20"/>
              </w:rPr>
              <w:t>压缩机故障</w:t>
            </w:r>
          </w:p>
        </w:tc>
        <w:tc>
          <w:tcPr>
            <w:tcW w:type="dxa" w:w="2078"/>
          </w:tcPr>
          <w:p>
            <w:r>
              <w:rPr>
                <w:rFonts w:ascii="宋体" w:hAnsi="宋体" w:eastAsia="宋体"/>
                <w:sz w:val="20"/>
              </w:rPr>
              <w:t>电气故障/机械故障</w:t>
            </w:r>
          </w:p>
        </w:tc>
        <w:tc>
          <w:tcPr>
            <w:tcW w:type="dxa" w:w="2078"/>
          </w:tcPr>
          <w:p>
            <w:r>
              <w:rPr>
                <w:rFonts w:ascii="宋体" w:hAnsi="宋体" w:eastAsia="宋体"/>
                <w:sz w:val="20"/>
              </w:rPr>
              <w:t>更换压缩机→系统重启</w:t>
            </w:r>
          </w:p>
        </w:tc>
        <w:tc>
          <w:tcPr>
            <w:tcW w:type="dxa" w:w="2078"/>
          </w:tcPr>
          <w:p>
            <w:r>
              <w:rPr>
                <w:rFonts w:ascii="宋体" w:hAnsi="宋体" w:eastAsia="宋体"/>
                <w:sz w:val="20"/>
              </w:rPr>
              <w:t>60-120分钟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过滤网</w:t>
            </w:r>
          </w:p>
        </w:tc>
        <w:tc>
          <w:tcPr>
            <w:tcW w:type="dxa" w:w="1662"/>
          </w:tcPr>
          <w:p>
            <w:r>
              <w:rPr>
                <w:rFonts w:ascii="宋体" w:hAnsi="宋体" w:eastAsia="宋体"/>
                <w:sz w:val="20"/>
              </w:rPr>
              <w:t>10个</w:t>
            </w:r>
          </w:p>
        </w:tc>
        <w:tc>
          <w:tcPr>
            <w:tcW w:type="dxa" w:w="1662"/>
          </w:tcPr>
          <w:p>
            <w:r>
              <w:rPr>
                <w:rFonts w:ascii="宋体" w:hAnsi="宋体" w:eastAsia="宋体"/>
                <w:sz w:val="20"/>
              </w:rPr>
              <w:t>20个</w:t>
            </w:r>
          </w:p>
        </w:tc>
        <w:tc>
          <w:tcPr>
            <w:tcW w:type="dxa" w:w="1662"/>
          </w:tcPr>
          <w:p>
            <w:r>
              <w:rPr>
                <w:rFonts w:ascii="宋体" w:hAnsi="宋体" w:eastAsia="宋体"/>
                <w:sz w:val="20"/>
              </w:rPr>
              <w:t>3个工作日</w:t>
            </w:r>
          </w:p>
        </w:tc>
        <w:tc>
          <w:tcPr>
            <w:tcW w:type="dxa" w:w="1662"/>
          </w:tcPr>
          <w:p>
            <w:r>
              <w:rPr>
                <w:rFonts w:ascii="宋体" w:hAnsi="宋体" w:eastAsia="宋体"/>
                <w:sz w:val="20"/>
              </w:rPr>
              <w:t>200</w:t>
            </w:r>
          </w:p>
        </w:tc>
      </w:tr>
      <w:tr>
        <w:tc>
          <w:tcPr>
            <w:tcW w:type="dxa" w:w="1662"/>
          </w:tcPr>
          <w:p>
            <w:r>
              <w:rPr>
                <w:rFonts w:ascii="宋体" w:hAnsi="宋体" w:eastAsia="宋体"/>
                <w:sz w:val="20"/>
              </w:rPr>
              <w:t>压缩机</w:t>
            </w:r>
          </w:p>
        </w:tc>
        <w:tc>
          <w:tcPr>
            <w:tcW w:type="dxa" w:w="1662"/>
          </w:tcPr>
          <w:p>
            <w:r>
              <w:rPr>
                <w:rFonts w:ascii="宋体" w:hAnsi="宋体" w:eastAsia="宋体"/>
                <w:sz w:val="20"/>
              </w:rPr>
              <w:t>1台</w:t>
            </w:r>
          </w:p>
        </w:tc>
        <w:tc>
          <w:tcPr>
            <w:tcW w:type="dxa" w:w="1662"/>
          </w:tcPr>
          <w:p>
            <w:r>
              <w:rPr>
                <w:rFonts w:ascii="宋体" w:hAnsi="宋体" w:eastAsia="宋体"/>
                <w:sz w:val="20"/>
              </w:rPr>
              <w:t>2台</w:t>
            </w:r>
          </w:p>
        </w:tc>
        <w:tc>
          <w:tcPr>
            <w:tcW w:type="dxa" w:w="1662"/>
          </w:tcPr>
          <w:p>
            <w:r>
              <w:rPr>
                <w:rFonts w:ascii="宋体" w:hAnsi="宋体" w:eastAsia="宋体"/>
                <w:sz w:val="20"/>
              </w:rPr>
              <w:t>15个工作日</w:t>
            </w:r>
          </w:p>
        </w:tc>
        <w:tc>
          <w:tcPr>
            <w:tcW w:type="dxa" w:w="1662"/>
          </w:tcPr>
          <w:p>
            <w:r>
              <w:rPr>
                <w:rFonts w:ascii="宋体" w:hAnsi="宋体" w:eastAsia="宋体"/>
                <w:sz w:val="20"/>
              </w:rPr>
              <w:t>25,000</w:t>
            </w:r>
          </w:p>
        </w:tc>
      </w:tr>
      <w:tr>
        <w:tc>
          <w:tcPr>
            <w:tcW w:type="dxa" w:w="1662"/>
          </w:tcPr>
          <w:p>
            <w:r>
              <w:rPr>
                <w:rFonts w:ascii="宋体" w:hAnsi="宋体" w:eastAsia="宋体"/>
                <w:sz w:val="20"/>
              </w:rPr>
              <w:t>传感器</w:t>
            </w:r>
          </w:p>
        </w:tc>
        <w:tc>
          <w:tcPr>
            <w:tcW w:type="dxa" w:w="1662"/>
          </w:tcPr>
          <w:p>
            <w:r>
              <w:rPr>
                <w:rFonts w:ascii="宋体" w:hAnsi="宋体" w:eastAsia="宋体"/>
                <w:sz w:val="20"/>
              </w:rPr>
              <w:t>3个</w:t>
            </w:r>
          </w:p>
        </w:tc>
        <w:tc>
          <w:tcPr>
            <w:tcW w:type="dxa" w:w="1662"/>
          </w:tcPr>
          <w:p>
            <w:r>
              <w:rPr>
                <w:rFonts w:ascii="宋体" w:hAnsi="宋体" w:eastAsia="宋体"/>
                <w:sz w:val="20"/>
              </w:rPr>
              <w:t>6个</w:t>
            </w:r>
          </w:p>
        </w:tc>
        <w:tc>
          <w:tcPr>
            <w:tcW w:type="dxa" w:w="1662"/>
          </w:tcPr>
          <w:p>
            <w:r>
              <w:rPr>
                <w:rFonts w:ascii="宋体" w:hAnsi="宋体" w:eastAsia="宋体"/>
                <w:sz w:val="20"/>
              </w:rPr>
              <w:t>5个工作日</w:t>
            </w:r>
          </w:p>
        </w:tc>
        <w:tc>
          <w:tcPr>
            <w:tcW w:type="dxa" w:w="1662"/>
          </w:tcPr>
          <w:p>
            <w:r>
              <w:rPr>
                <w:rFonts w:ascii="宋体" w:hAnsi="宋体" w:eastAsia="宋体"/>
                <w:sz w:val="20"/>
              </w:rPr>
              <w:t>1,500</w:t>
            </w:r>
          </w:p>
        </w:tc>
      </w:tr>
    </w:tbl>
    <w:p/>
    <w:p>
      <w:pPr>
        <w:spacing w:line="440" w:lineRule="exact" w:before="0" w:after="0"/>
      </w:pPr>
      <w:r>
        <w:rPr>
          <w:rFonts w:ascii="宋体" w:hAnsi="宋体" w:eastAsia="宋体"/>
          <w:sz w:val="24"/>
        </w:rPr>
        <w:t>---</w:t>
      </w:r>
    </w:p>
    <w:p>
      <w:pPr>
        <w:pStyle w:val="Heading3"/>
      </w:pPr>
      <w:r>
        <w:t>3.6.2 UPS不间断电源</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UPS不间断电源部署于中心机房，保障关键设备在断电情况下的持续运行。系统采用华为UPS5000-E-600KVA模块化UPS，容量600kVA/540kW，支持模块化热插拔，效率≥96%，配备蓄电池组延时30分钟。</w:t>
      </w:r>
    </w:p>
    <w:p>
      <w:pPr>
        <w:spacing w:line="440" w:lineRule="exact" w:before="0" w:after="0"/>
      </w:pPr>
      <w:r>
        <w:rPr>
          <w:rFonts w:ascii="宋体" w:hAnsi="宋体" w:eastAsia="宋体"/>
          <w:b/>
          <w:sz w:val="24"/>
        </w:rPr>
        <w:t>设备技术规格详情：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华为 UPS5000-E-600KVA</w:t>
            </w:r>
          </w:p>
        </w:tc>
      </w:tr>
      <w:tr>
        <w:tc>
          <w:tcPr>
            <w:tcW w:type="dxa" w:w="4156"/>
          </w:tcPr>
          <w:p>
            <w:r>
              <w:rPr>
                <w:rFonts w:ascii="宋体" w:hAnsi="宋体" w:eastAsia="宋体"/>
                <w:sz w:val="20"/>
              </w:rPr>
              <w:t>容量</w:t>
            </w:r>
          </w:p>
        </w:tc>
        <w:tc>
          <w:tcPr>
            <w:tcW w:type="dxa" w:w="4156"/>
          </w:tcPr>
          <w:p>
            <w:r>
              <w:rPr>
                <w:rFonts w:ascii="宋体" w:hAnsi="宋体" w:eastAsia="宋体"/>
                <w:sz w:val="20"/>
              </w:rPr>
              <w:t>600kVA / 540kW</w:t>
            </w:r>
          </w:p>
        </w:tc>
      </w:tr>
      <w:tr>
        <w:tc>
          <w:tcPr>
            <w:tcW w:type="dxa" w:w="4156"/>
          </w:tcPr>
          <w:p>
            <w:r>
              <w:rPr>
                <w:rFonts w:ascii="宋体" w:hAnsi="宋体" w:eastAsia="宋体"/>
                <w:sz w:val="20"/>
              </w:rPr>
              <w:t>输入电压</w:t>
            </w:r>
          </w:p>
        </w:tc>
        <w:tc>
          <w:tcPr>
            <w:tcW w:type="dxa" w:w="4156"/>
          </w:tcPr>
          <w:p>
            <w:r>
              <w:rPr>
                <w:rFonts w:ascii="宋体" w:hAnsi="宋体" w:eastAsia="宋体"/>
                <w:sz w:val="20"/>
              </w:rPr>
              <w:t>三相380V（范围304V~477V）</w:t>
            </w:r>
          </w:p>
        </w:tc>
      </w:tr>
      <w:tr>
        <w:tc>
          <w:tcPr>
            <w:tcW w:type="dxa" w:w="4156"/>
          </w:tcPr>
          <w:p>
            <w:r>
              <w:rPr>
                <w:rFonts w:ascii="宋体" w:hAnsi="宋体" w:eastAsia="宋体"/>
                <w:sz w:val="20"/>
              </w:rPr>
              <w:t>输出电压</w:t>
            </w:r>
          </w:p>
        </w:tc>
        <w:tc>
          <w:tcPr>
            <w:tcW w:type="dxa" w:w="4156"/>
          </w:tcPr>
          <w:p>
            <w:r>
              <w:rPr>
                <w:rFonts w:ascii="宋体" w:hAnsi="宋体" w:eastAsia="宋体"/>
                <w:sz w:val="20"/>
              </w:rPr>
              <w:t>三相380V（精度±1%）</w:t>
            </w:r>
          </w:p>
        </w:tc>
      </w:tr>
      <w:tr>
        <w:tc>
          <w:tcPr>
            <w:tcW w:type="dxa" w:w="4156"/>
          </w:tcPr>
          <w:p>
            <w:r>
              <w:rPr>
                <w:rFonts w:ascii="宋体" w:hAnsi="宋体" w:eastAsia="宋体"/>
                <w:sz w:val="20"/>
              </w:rPr>
              <w:t>效率</w:t>
            </w:r>
          </w:p>
        </w:tc>
        <w:tc>
          <w:tcPr>
            <w:tcW w:type="dxa" w:w="4156"/>
          </w:tcPr>
          <w:p>
            <w:r>
              <w:rPr>
                <w:rFonts w:ascii="宋体" w:hAnsi="宋体" w:eastAsia="宋体"/>
                <w:sz w:val="20"/>
              </w:rPr>
              <w:t>≥96%（满载）</w:t>
            </w:r>
          </w:p>
        </w:tc>
      </w:tr>
      <w:tr>
        <w:tc>
          <w:tcPr>
            <w:tcW w:type="dxa" w:w="4156"/>
          </w:tcPr>
          <w:p>
            <w:r>
              <w:rPr>
                <w:rFonts w:ascii="宋体" w:hAnsi="宋体" w:eastAsia="宋体"/>
                <w:sz w:val="20"/>
              </w:rPr>
              <w:t>模块数量</w:t>
            </w:r>
          </w:p>
        </w:tc>
        <w:tc>
          <w:tcPr>
            <w:tcW w:type="dxa" w:w="4156"/>
          </w:tcPr>
          <w:p>
            <w:r>
              <w:rPr>
                <w:rFonts w:ascii="宋体" w:hAnsi="宋体" w:eastAsia="宋体"/>
                <w:sz w:val="20"/>
              </w:rPr>
              <w:t>6×100kVA功率模块</w:t>
            </w:r>
          </w:p>
        </w:tc>
      </w:tr>
      <w:tr>
        <w:tc>
          <w:tcPr>
            <w:tcW w:type="dxa" w:w="4156"/>
          </w:tcPr>
          <w:p>
            <w:r>
              <w:rPr>
                <w:rFonts w:ascii="宋体" w:hAnsi="宋体" w:eastAsia="宋体"/>
                <w:sz w:val="20"/>
              </w:rPr>
              <w:t>电池</w:t>
            </w:r>
          </w:p>
        </w:tc>
        <w:tc>
          <w:tcPr>
            <w:tcW w:type="dxa" w:w="4156"/>
          </w:tcPr>
          <w:p>
            <w:r>
              <w:rPr>
                <w:rFonts w:ascii="宋体" w:hAnsi="宋体" w:eastAsia="宋体"/>
                <w:sz w:val="20"/>
              </w:rPr>
              <w:t>铅酸蓄电池，12V/100Ah×60节</w:t>
            </w:r>
          </w:p>
        </w:tc>
      </w:tr>
      <w:tr>
        <w:tc>
          <w:tcPr>
            <w:tcW w:type="dxa" w:w="4156"/>
          </w:tcPr>
          <w:p>
            <w:r>
              <w:rPr>
                <w:rFonts w:ascii="宋体" w:hAnsi="宋体" w:eastAsia="宋体"/>
                <w:sz w:val="20"/>
              </w:rPr>
              <w:t>延时</w:t>
            </w:r>
          </w:p>
        </w:tc>
        <w:tc>
          <w:tcPr>
            <w:tcW w:type="dxa" w:w="4156"/>
          </w:tcPr>
          <w:p>
            <w:r>
              <w:rPr>
                <w:rFonts w:ascii="宋体" w:hAnsi="宋体" w:eastAsia="宋体"/>
                <w:sz w:val="20"/>
              </w:rPr>
              <w:t>≥30分钟（满载）</w:t>
            </w:r>
          </w:p>
        </w:tc>
      </w:tr>
      <w:tr>
        <w:tc>
          <w:tcPr>
            <w:tcW w:type="dxa" w:w="4156"/>
          </w:tcPr>
          <w:p>
            <w:r>
              <w:rPr>
                <w:rFonts w:ascii="宋体" w:hAnsi="宋体" w:eastAsia="宋体"/>
                <w:sz w:val="20"/>
              </w:rPr>
              <w:t>通信接口</w:t>
            </w:r>
          </w:p>
        </w:tc>
        <w:tc>
          <w:tcPr>
            <w:tcW w:type="dxa" w:w="4156"/>
          </w:tcPr>
          <w:p>
            <w:r>
              <w:rPr>
                <w:rFonts w:ascii="宋体" w:hAnsi="宋体" w:eastAsia="宋体"/>
                <w:sz w:val="20"/>
              </w:rPr>
              <w:t>RS485/Modbus/SNMP/干接点</w:t>
            </w:r>
          </w:p>
        </w:tc>
      </w:tr>
      <w:tr>
        <w:tc>
          <w:tcPr>
            <w:tcW w:type="dxa" w:w="4156"/>
          </w:tcPr>
          <w:p>
            <w:r>
              <w:rPr>
                <w:rFonts w:ascii="宋体" w:hAnsi="宋体" w:eastAsia="宋体"/>
                <w:sz w:val="20"/>
              </w:rPr>
              <w:t>部署位置</w:t>
            </w:r>
          </w:p>
        </w:tc>
        <w:tc>
          <w:tcPr>
            <w:tcW w:type="dxa" w:w="4156"/>
          </w:tcPr>
          <w:p>
            <w:r>
              <w:rPr>
                <w:rFonts w:ascii="宋体" w:hAnsi="宋体" w:eastAsia="宋体"/>
                <w:sz w:val="20"/>
              </w:rPr>
              <w:t>中心机房</w:t>
            </w:r>
          </w:p>
        </w:tc>
      </w:tr>
      <w:tr>
        <w:tc>
          <w:tcPr>
            <w:tcW w:type="dxa" w:w="4156"/>
          </w:tcPr>
          <w:p>
            <w:r>
              <w:rPr>
                <w:rFonts w:ascii="宋体" w:hAnsi="宋体" w:eastAsia="宋体"/>
                <w:sz w:val="20"/>
              </w:rPr>
              <w:t>数量</w:t>
            </w:r>
          </w:p>
        </w:tc>
        <w:tc>
          <w:tcPr>
            <w:tcW w:type="dxa" w:w="4156"/>
          </w:tcPr>
          <w:p>
            <w:r>
              <w:rPr>
                <w:rFonts w:ascii="宋体" w:hAnsi="宋体" w:eastAsia="宋体"/>
                <w:sz w:val="20"/>
              </w:rPr>
              <w:t>2台（主备）</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运行检查</w:t>
            </w:r>
          </w:p>
        </w:tc>
        <w:tc>
          <w:tcPr>
            <w:tcW w:type="dxa" w:w="1662"/>
          </w:tcPr>
          <w:p>
            <w:r>
              <w:rPr>
                <w:rFonts w:ascii="宋体" w:hAnsi="宋体" w:eastAsia="宋体"/>
                <w:sz w:val="20"/>
              </w:rPr>
              <w:t>检查输入/输出电压/电流/功率</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每日</w:t>
            </w:r>
          </w:p>
        </w:tc>
        <w:tc>
          <w:tcPr>
            <w:tcW w:type="dxa" w:w="1662"/>
          </w:tcPr>
          <w:p>
            <w:r>
              <w:rPr>
                <w:rFonts w:ascii="宋体" w:hAnsi="宋体" w:eastAsia="宋体"/>
                <w:sz w:val="20"/>
              </w:rPr>
              <w:t>电池检查</w:t>
            </w:r>
          </w:p>
        </w:tc>
        <w:tc>
          <w:tcPr>
            <w:tcW w:type="dxa" w:w="1662"/>
          </w:tcPr>
          <w:p>
            <w:r>
              <w:rPr>
                <w:rFonts w:ascii="宋体" w:hAnsi="宋体" w:eastAsia="宋体"/>
                <w:sz w:val="20"/>
              </w:rPr>
              <w:t>检查电池温度和电压</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每周</w:t>
            </w:r>
          </w:p>
        </w:tc>
        <w:tc>
          <w:tcPr>
            <w:tcW w:type="dxa" w:w="1662"/>
          </w:tcPr>
          <w:p>
            <w:r>
              <w:rPr>
                <w:rFonts w:ascii="宋体" w:hAnsi="宋体" w:eastAsia="宋体"/>
                <w:sz w:val="20"/>
              </w:rPr>
              <w:t>电池内阻测试</w:t>
            </w:r>
          </w:p>
        </w:tc>
        <w:tc>
          <w:tcPr>
            <w:tcW w:type="dxa" w:w="1662"/>
          </w:tcPr>
          <w:p>
            <w:r>
              <w:rPr>
                <w:rFonts w:ascii="宋体" w:hAnsi="宋体" w:eastAsia="宋体"/>
                <w:sz w:val="20"/>
              </w:rPr>
              <w:t>测量电池内阻</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每月</w:t>
            </w:r>
          </w:p>
        </w:tc>
        <w:tc>
          <w:tcPr>
            <w:tcW w:type="dxa" w:w="1662"/>
          </w:tcPr>
          <w:p>
            <w:r>
              <w:rPr>
                <w:rFonts w:ascii="宋体" w:hAnsi="宋体" w:eastAsia="宋体"/>
                <w:sz w:val="20"/>
              </w:rPr>
              <w:t>切换测试</w:t>
            </w:r>
          </w:p>
        </w:tc>
        <w:tc>
          <w:tcPr>
            <w:tcW w:type="dxa" w:w="1662"/>
          </w:tcPr>
          <w:p>
            <w:r>
              <w:rPr>
                <w:rFonts w:ascii="宋体" w:hAnsi="宋体" w:eastAsia="宋体"/>
                <w:sz w:val="20"/>
              </w:rPr>
              <w:t>模拟市电断电切换</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全面检测</w:t>
            </w:r>
          </w:p>
        </w:tc>
        <w:tc>
          <w:tcPr>
            <w:tcW w:type="dxa" w:w="1662"/>
          </w:tcPr>
          <w:p>
            <w:r>
              <w:rPr>
                <w:rFonts w:ascii="宋体" w:hAnsi="宋体" w:eastAsia="宋体"/>
                <w:sz w:val="20"/>
              </w:rPr>
              <w:t>检测所有功率模块和电池</w:t>
            </w:r>
          </w:p>
        </w:tc>
        <w:tc>
          <w:tcPr>
            <w:tcW w:type="dxa" w:w="1662"/>
          </w:tcPr>
          <w:p>
            <w:r>
              <w:rPr>
                <w:rFonts w:ascii="宋体" w:hAnsi="宋体" w:eastAsia="宋体"/>
                <w:sz w:val="20"/>
              </w:rPr>
              <w:t>运维工程师</w:t>
            </w:r>
          </w:p>
        </w:tc>
        <w:tc>
          <w:tcPr>
            <w:tcW w:type="dxa" w:w="1662"/>
          </w:tcPr>
          <w:p>
            <w:r>
              <w:rPr>
                <w:rFonts w:ascii="宋体" w:hAnsi="宋体" w:eastAsia="宋体"/>
                <w:sz w:val="20"/>
              </w:rPr>
              <w:t>120分钟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电容检查</w:t>
            </w:r>
          </w:p>
        </w:tc>
        <w:tc>
          <w:tcPr>
            <w:tcW w:type="dxa" w:w="1662"/>
          </w:tcPr>
          <w:p>
            <w:r>
              <w:rPr>
                <w:rFonts w:ascii="宋体" w:hAnsi="宋体" w:eastAsia="宋体"/>
                <w:sz w:val="20"/>
              </w:rPr>
              <w:t>检查滤波电容状态</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每年</w:t>
            </w:r>
          </w:p>
        </w:tc>
        <w:tc>
          <w:tcPr>
            <w:tcW w:type="dxa" w:w="1662"/>
          </w:tcPr>
          <w:p>
            <w:r>
              <w:rPr>
                <w:rFonts w:ascii="宋体" w:hAnsi="宋体" w:eastAsia="宋体"/>
                <w:sz w:val="20"/>
              </w:rPr>
              <w:t>电池深度测试</w:t>
            </w:r>
          </w:p>
        </w:tc>
        <w:tc>
          <w:tcPr>
            <w:tcW w:type="dxa" w:w="1662"/>
          </w:tcPr>
          <w:p>
            <w:r>
              <w:rPr>
                <w:rFonts w:ascii="宋体" w:hAnsi="宋体" w:eastAsia="宋体"/>
                <w:sz w:val="20"/>
              </w:rPr>
              <w:t>容量测试和活化</w:t>
            </w:r>
          </w:p>
        </w:tc>
        <w:tc>
          <w:tcPr>
            <w:tcW w:type="dxa" w:w="1662"/>
          </w:tcPr>
          <w:p>
            <w:r>
              <w:rPr>
                <w:rFonts w:ascii="宋体" w:hAnsi="宋体" w:eastAsia="宋体"/>
                <w:sz w:val="20"/>
              </w:rPr>
              <w:t>运维工程师</w:t>
            </w:r>
          </w:p>
        </w:tc>
        <w:tc>
          <w:tcPr>
            <w:tcW w:type="dxa" w:w="1662"/>
          </w:tcPr>
          <w:p>
            <w:r>
              <w:rPr>
                <w:rFonts w:ascii="宋体" w:hAnsi="宋体" w:eastAsia="宋体"/>
                <w:sz w:val="20"/>
              </w:rPr>
              <w:t>240分钟</w:t>
            </w:r>
          </w:p>
        </w:tc>
      </w:tr>
    </w:tbl>
    <w:p/>
    <w:p>
      <w:pPr>
        <w:spacing w:line="440" w:lineRule="exact" w:before="0" w:after="0"/>
      </w:pPr>
      <w:r>
        <w:rPr>
          <w:rFonts w:ascii="宋体" w:hAnsi="宋体" w:eastAsia="宋体"/>
          <w:b/>
          <w:sz w:val="24"/>
        </w:rPr>
        <w:t>表3-6-2 UPS不间断电源维护计划表</w:t>
      </w:r>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UPS故障告警</w:t>
            </w:r>
          </w:p>
        </w:tc>
        <w:tc>
          <w:tcPr>
            <w:tcW w:type="dxa" w:w="2078"/>
          </w:tcPr>
          <w:p>
            <w:r>
              <w:rPr>
                <w:rFonts w:ascii="宋体" w:hAnsi="宋体" w:eastAsia="宋体"/>
                <w:sz w:val="20"/>
              </w:rPr>
              <w:t>功率模块故障/过载</w:t>
            </w:r>
          </w:p>
        </w:tc>
        <w:tc>
          <w:tcPr>
            <w:tcW w:type="dxa" w:w="2078"/>
          </w:tcPr>
          <w:p>
            <w:r>
              <w:rPr>
                <w:rFonts w:ascii="宋体" w:hAnsi="宋体" w:eastAsia="宋体"/>
                <w:sz w:val="20"/>
              </w:rPr>
              <w:t>更换功率模块→降低负载</w:t>
            </w:r>
          </w:p>
        </w:tc>
        <w:tc>
          <w:tcPr>
            <w:tcW w:type="dxa" w:w="2078"/>
          </w:tcPr>
          <w:p>
            <w:r>
              <w:rPr>
                <w:rFonts w:ascii="宋体" w:hAnsi="宋体" w:eastAsia="宋体"/>
                <w:sz w:val="20"/>
              </w:rPr>
              <w:t>10-30分钟</w:t>
            </w:r>
          </w:p>
        </w:tc>
      </w:tr>
      <w:tr>
        <w:tc>
          <w:tcPr>
            <w:tcW w:type="dxa" w:w="2078"/>
          </w:tcPr>
          <w:p>
            <w:r>
              <w:rPr>
                <w:rFonts w:ascii="宋体" w:hAnsi="宋体" w:eastAsia="宋体"/>
                <w:sz w:val="20"/>
              </w:rPr>
              <w:t>电池电压低</w:t>
            </w:r>
          </w:p>
        </w:tc>
        <w:tc>
          <w:tcPr>
            <w:tcW w:type="dxa" w:w="2078"/>
          </w:tcPr>
          <w:p>
            <w:r>
              <w:rPr>
                <w:rFonts w:ascii="宋体" w:hAnsi="宋体" w:eastAsia="宋体"/>
                <w:sz w:val="20"/>
              </w:rPr>
              <w:t>电池老化/充电故障</w:t>
            </w:r>
          </w:p>
        </w:tc>
        <w:tc>
          <w:tcPr>
            <w:tcW w:type="dxa" w:w="2078"/>
          </w:tcPr>
          <w:p>
            <w:r>
              <w:rPr>
                <w:rFonts w:ascii="宋体" w:hAnsi="宋体" w:eastAsia="宋体"/>
                <w:sz w:val="20"/>
              </w:rPr>
              <w:t>更换电池组→检查充电器</w:t>
            </w:r>
          </w:p>
        </w:tc>
        <w:tc>
          <w:tcPr>
            <w:tcW w:type="dxa" w:w="2078"/>
          </w:tcPr>
          <w:p>
            <w:r>
              <w:rPr>
                <w:rFonts w:ascii="宋体" w:hAnsi="宋体" w:eastAsia="宋体"/>
                <w:sz w:val="20"/>
              </w:rPr>
              <w:t>30-60分钟</w:t>
            </w:r>
          </w:p>
        </w:tc>
      </w:tr>
      <w:tr>
        <w:tc>
          <w:tcPr>
            <w:tcW w:type="dxa" w:w="2078"/>
          </w:tcPr>
          <w:p>
            <w:r>
              <w:rPr>
                <w:rFonts w:ascii="宋体" w:hAnsi="宋体" w:eastAsia="宋体"/>
                <w:sz w:val="20"/>
              </w:rPr>
              <w:t>切换失败</w:t>
            </w:r>
          </w:p>
        </w:tc>
        <w:tc>
          <w:tcPr>
            <w:tcW w:type="dxa" w:w="2078"/>
          </w:tcPr>
          <w:p>
            <w:r>
              <w:rPr>
                <w:rFonts w:ascii="宋体" w:hAnsi="宋体" w:eastAsia="宋体"/>
                <w:sz w:val="20"/>
              </w:rPr>
              <w:t>静态开关故障/控制板故障</w:t>
            </w:r>
          </w:p>
        </w:tc>
        <w:tc>
          <w:tcPr>
            <w:tcW w:type="dxa" w:w="2078"/>
          </w:tcPr>
          <w:p>
            <w:r>
              <w:rPr>
                <w:rFonts w:ascii="宋体" w:hAnsi="宋体" w:eastAsia="宋体"/>
                <w:sz w:val="20"/>
              </w:rPr>
              <w:t>更换静态开关→更换控制板</w:t>
            </w:r>
          </w:p>
        </w:tc>
        <w:tc>
          <w:tcPr>
            <w:tcW w:type="dxa" w:w="2078"/>
          </w:tcPr>
          <w:p>
            <w:r>
              <w:rPr>
                <w:rFonts w:ascii="宋体" w:hAnsi="宋体" w:eastAsia="宋体"/>
                <w:sz w:val="20"/>
              </w:rPr>
              <w:t>15-45分钟</w:t>
            </w:r>
          </w:p>
        </w:tc>
      </w:tr>
      <w:tr>
        <w:tc>
          <w:tcPr>
            <w:tcW w:type="dxa" w:w="2078"/>
          </w:tcPr>
          <w:p>
            <w:r>
              <w:rPr>
                <w:rFonts w:ascii="宋体" w:hAnsi="宋体" w:eastAsia="宋体"/>
                <w:sz w:val="20"/>
              </w:rPr>
              <w:t>过载</w:t>
            </w:r>
          </w:p>
        </w:tc>
        <w:tc>
          <w:tcPr>
            <w:tcW w:type="dxa" w:w="2078"/>
          </w:tcPr>
          <w:p>
            <w:r>
              <w:rPr>
                <w:rFonts w:ascii="宋体" w:hAnsi="宋体" w:eastAsia="宋体"/>
                <w:sz w:val="20"/>
              </w:rPr>
              <w:t>负载超过额定功率</w:t>
            </w:r>
          </w:p>
        </w:tc>
        <w:tc>
          <w:tcPr>
            <w:tcW w:type="dxa" w:w="2078"/>
          </w:tcPr>
          <w:p>
            <w:r>
              <w:rPr>
                <w:rFonts w:ascii="宋体" w:hAnsi="宋体" w:eastAsia="宋体"/>
                <w:sz w:val="20"/>
              </w:rPr>
              <w:t>降低负载→扩容UPS</w:t>
            </w:r>
          </w:p>
        </w:tc>
        <w:tc>
          <w:tcPr>
            <w:tcW w:type="dxa" w:w="2078"/>
          </w:tcPr>
          <w:p>
            <w:r>
              <w:rPr>
                <w:rFonts w:ascii="宋体" w:hAnsi="宋体" w:eastAsia="宋体"/>
                <w:sz w:val="20"/>
              </w:rPr>
              <w:t>10-20分钟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功率模块</w:t>
            </w:r>
          </w:p>
        </w:tc>
        <w:tc>
          <w:tcPr>
            <w:tcW w:type="dxa" w:w="1662"/>
          </w:tcPr>
          <w:p>
            <w:r>
              <w:rPr>
                <w:rFonts w:ascii="宋体" w:hAnsi="宋体" w:eastAsia="宋体"/>
                <w:sz w:val="20"/>
              </w:rPr>
              <w:t>2个</w:t>
            </w:r>
          </w:p>
        </w:tc>
        <w:tc>
          <w:tcPr>
            <w:tcW w:type="dxa" w:w="1662"/>
          </w:tcPr>
          <w:p>
            <w:r>
              <w:rPr>
                <w:rFonts w:ascii="宋体" w:hAnsi="宋体" w:eastAsia="宋体"/>
                <w:sz w:val="20"/>
              </w:rPr>
              <w:t>4个</w:t>
            </w:r>
          </w:p>
        </w:tc>
        <w:tc>
          <w:tcPr>
            <w:tcW w:type="dxa" w:w="1662"/>
          </w:tcPr>
          <w:p>
            <w:r>
              <w:rPr>
                <w:rFonts w:ascii="宋体" w:hAnsi="宋体" w:eastAsia="宋体"/>
                <w:sz w:val="20"/>
              </w:rPr>
              <w:t>15个工作日</w:t>
            </w:r>
          </w:p>
        </w:tc>
        <w:tc>
          <w:tcPr>
            <w:tcW w:type="dxa" w:w="1662"/>
          </w:tcPr>
          <w:p>
            <w:r>
              <w:rPr>
                <w:rFonts w:ascii="宋体" w:hAnsi="宋体" w:eastAsia="宋体"/>
                <w:sz w:val="20"/>
              </w:rPr>
              <w:t>35,000</w:t>
            </w:r>
          </w:p>
        </w:tc>
      </w:tr>
      <w:tr>
        <w:tc>
          <w:tcPr>
            <w:tcW w:type="dxa" w:w="1662"/>
          </w:tcPr>
          <w:p>
            <w:r>
              <w:rPr>
                <w:rFonts w:ascii="宋体" w:hAnsi="宋体" w:eastAsia="宋体"/>
                <w:sz w:val="20"/>
              </w:rPr>
              <w:t>电池组</w:t>
            </w:r>
          </w:p>
        </w:tc>
        <w:tc>
          <w:tcPr>
            <w:tcW w:type="dxa" w:w="1662"/>
          </w:tcPr>
          <w:p>
            <w:r>
              <w:rPr>
                <w:rFonts w:ascii="宋体" w:hAnsi="宋体" w:eastAsia="宋体"/>
                <w:sz w:val="20"/>
              </w:rPr>
              <w:t>1组</w:t>
            </w:r>
          </w:p>
        </w:tc>
        <w:tc>
          <w:tcPr>
            <w:tcW w:type="dxa" w:w="1662"/>
          </w:tcPr>
          <w:p>
            <w:r>
              <w:rPr>
                <w:rFonts w:ascii="宋体" w:hAnsi="宋体" w:eastAsia="宋体"/>
                <w:sz w:val="20"/>
              </w:rPr>
              <w:t>2组</w:t>
            </w:r>
          </w:p>
        </w:tc>
        <w:tc>
          <w:tcPr>
            <w:tcW w:type="dxa" w:w="1662"/>
          </w:tcPr>
          <w:p>
            <w:r>
              <w:rPr>
                <w:rFonts w:ascii="宋体" w:hAnsi="宋体" w:eastAsia="宋体"/>
                <w:sz w:val="20"/>
              </w:rPr>
              <w:t>20个工作日</w:t>
            </w:r>
          </w:p>
        </w:tc>
        <w:tc>
          <w:tcPr>
            <w:tcW w:type="dxa" w:w="1662"/>
          </w:tcPr>
          <w:p>
            <w:r>
              <w:rPr>
                <w:rFonts w:ascii="宋体" w:hAnsi="宋体" w:eastAsia="宋体"/>
                <w:sz w:val="20"/>
              </w:rPr>
              <w:t>45,000</w:t>
            </w:r>
          </w:p>
        </w:tc>
      </w:tr>
      <w:tr>
        <w:tc>
          <w:tcPr>
            <w:tcW w:type="dxa" w:w="1662"/>
          </w:tcPr>
          <w:p>
            <w:r>
              <w:rPr>
                <w:rFonts w:ascii="宋体" w:hAnsi="宋体" w:eastAsia="宋体"/>
                <w:sz w:val="20"/>
              </w:rPr>
              <w:t>静态开关</w:t>
            </w:r>
          </w:p>
        </w:tc>
        <w:tc>
          <w:tcPr>
            <w:tcW w:type="dxa" w:w="1662"/>
          </w:tcPr>
          <w:p>
            <w:r>
              <w:rPr>
                <w:rFonts w:ascii="宋体" w:hAnsi="宋体" w:eastAsia="宋体"/>
                <w:sz w:val="20"/>
              </w:rPr>
              <w:t>1个</w:t>
            </w:r>
          </w:p>
        </w:tc>
        <w:tc>
          <w:tcPr>
            <w:tcW w:type="dxa" w:w="1662"/>
          </w:tcPr>
          <w:p>
            <w:r>
              <w:rPr>
                <w:rFonts w:ascii="宋体" w:hAnsi="宋体" w:eastAsia="宋体"/>
                <w:sz w:val="20"/>
              </w:rPr>
              <w:t>2个</w:t>
            </w:r>
          </w:p>
        </w:tc>
        <w:tc>
          <w:tcPr>
            <w:tcW w:type="dxa" w:w="1662"/>
          </w:tcPr>
          <w:p>
            <w:r>
              <w:rPr>
                <w:rFonts w:ascii="宋体" w:hAnsi="宋体" w:eastAsia="宋体"/>
                <w:sz w:val="20"/>
              </w:rPr>
              <w:t>10个工作日</w:t>
            </w:r>
          </w:p>
        </w:tc>
        <w:tc>
          <w:tcPr>
            <w:tcW w:type="dxa" w:w="1662"/>
          </w:tcPr>
          <w:p>
            <w:r>
              <w:rPr>
                <w:rFonts w:ascii="宋体" w:hAnsi="宋体" w:eastAsia="宋体"/>
                <w:sz w:val="20"/>
              </w:rPr>
              <w:t>15,000</w:t>
            </w:r>
          </w:p>
        </w:tc>
      </w:tr>
      <w:tr>
        <w:tc>
          <w:tcPr>
            <w:tcW w:type="dxa" w:w="1662"/>
          </w:tcPr>
          <w:p>
            <w:r>
              <w:rPr>
                <w:rFonts w:ascii="宋体" w:hAnsi="宋体" w:eastAsia="宋体"/>
                <w:sz w:val="20"/>
              </w:rPr>
              <w:t>控制板</w:t>
            </w:r>
          </w:p>
        </w:tc>
        <w:tc>
          <w:tcPr>
            <w:tcW w:type="dxa" w:w="1662"/>
          </w:tcPr>
          <w:p>
            <w:r>
              <w:rPr>
                <w:rFonts w:ascii="宋体" w:hAnsi="宋体" w:eastAsia="宋体"/>
                <w:sz w:val="20"/>
              </w:rPr>
              <w:t>1块</w:t>
            </w:r>
          </w:p>
        </w:tc>
        <w:tc>
          <w:tcPr>
            <w:tcW w:type="dxa" w:w="1662"/>
          </w:tcPr>
          <w:p>
            <w:r>
              <w:rPr>
                <w:rFonts w:ascii="宋体" w:hAnsi="宋体" w:eastAsia="宋体"/>
                <w:sz w:val="20"/>
              </w:rPr>
              <w:t>2块</w:t>
            </w:r>
          </w:p>
        </w:tc>
        <w:tc>
          <w:tcPr>
            <w:tcW w:type="dxa" w:w="1662"/>
          </w:tcPr>
          <w:p>
            <w:r>
              <w:rPr>
                <w:rFonts w:ascii="宋体" w:hAnsi="宋体" w:eastAsia="宋体"/>
                <w:sz w:val="20"/>
              </w:rPr>
              <w:t>10个工作日</w:t>
            </w:r>
          </w:p>
        </w:tc>
        <w:tc>
          <w:tcPr>
            <w:tcW w:type="dxa" w:w="1662"/>
          </w:tcPr>
          <w:p>
            <w:r>
              <w:rPr>
                <w:rFonts w:ascii="宋体" w:hAnsi="宋体" w:eastAsia="宋体"/>
                <w:sz w:val="20"/>
              </w:rPr>
              <w:t>8,000</w:t>
            </w:r>
          </w:p>
        </w:tc>
      </w:tr>
    </w:tbl>
    <w:p/>
    <w:p>
      <w:pPr>
        <w:spacing w:line="440" w:lineRule="exact" w:before="0" w:after="0"/>
      </w:pPr>
      <w:r>
        <w:rPr>
          <w:rFonts w:ascii="宋体" w:hAnsi="宋体" w:eastAsia="宋体"/>
          <w:sz w:val="24"/>
        </w:rPr>
        <w:t>---</w:t>
      </w:r>
    </w:p>
    <w:p>
      <w:pPr>
        <w:pStyle w:val="Heading2"/>
      </w:pPr>
      <w:r>
        <w:t>3.7 安防监控系统维护方案</w:t>
      </w:r>
    </w:p>
    <w:p>
      <w:pPr>
        <w:pStyle w:val="Heading3"/>
      </w:pPr>
      <w:r>
        <w:t>3.7.1 视频监控系统</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视频监控系统覆盖湖南省政务服务大厅全部区域，包括出入口、办事区、等候区、办公区、机房等，共计部署高清网络摄像机120台。系统采用海康威视DS-2CD系列高清网络摄像机，分辨率≥200万像素，支持红外夜视、宽动态、智能分析等功能，配备NVR网络硬盘录像机和集中管理平台。</w:t>
      </w:r>
    </w:p>
    <w:p>
      <w:pPr>
        <w:spacing w:line="440" w:lineRule="exact" w:before="0" w:after="0"/>
      </w:pPr>
      <w:r>
        <w:rPr>
          <w:rFonts w:ascii="宋体" w:hAnsi="宋体" w:eastAsia="宋体"/>
          <w:b/>
          <w:sz w:val="24"/>
        </w:rPr>
        <w:t>系统技术规格详情：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海康威视 DS-2CD2T47G2-L</w:t>
            </w:r>
          </w:p>
        </w:tc>
      </w:tr>
      <w:tr>
        <w:tc>
          <w:tcPr>
            <w:tcW w:type="dxa" w:w="4156"/>
          </w:tcPr>
          <w:p>
            <w:r>
              <w:rPr>
                <w:rFonts w:ascii="宋体" w:hAnsi="宋体" w:eastAsia="宋体"/>
                <w:sz w:val="20"/>
              </w:rPr>
              <w:t>分辨率</w:t>
            </w:r>
          </w:p>
        </w:tc>
        <w:tc>
          <w:tcPr>
            <w:tcW w:type="dxa" w:w="4156"/>
          </w:tcPr>
          <w:p>
            <w:r>
              <w:rPr>
                <w:rFonts w:ascii="宋体" w:hAnsi="宋体" w:eastAsia="宋体"/>
                <w:sz w:val="20"/>
              </w:rPr>
              <w:t>≥200万像素（1920×1080）</w:t>
            </w:r>
          </w:p>
        </w:tc>
      </w:tr>
      <w:tr>
        <w:tc>
          <w:tcPr>
            <w:tcW w:type="dxa" w:w="4156"/>
          </w:tcPr>
          <w:p>
            <w:r>
              <w:rPr>
                <w:rFonts w:ascii="宋体" w:hAnsi="宋体" w:eastAsia="宋体"/>
                <w:sz w:val="20"/>
              </w:rPr>
              <w:t>镜头</w:t>
            </w:r>
          </w:p>
        </w:tc>
        <w:tc>
          <w:tcPr>
            <w:tcW w:type="dxa" w:w="4156"/>
          </w:tcPr>
          <w:p>
            <w:r>
              <w:rPr>
                <w:rFonts w:ascii="宋体" w:hAnsi="宋体" w:eastAsia="宋体"/>
                <w:sz w:val="20"/>
              </w:rPr>
              <w:t>2.8-12mm电动变焦</w:t>
            </w:r>
          </w:p>
        </w:tc>
      </w:tr>
      <w:tr>
        <w:tc>
          <w:tcPr>
            <w:tcW w:type="dxa" w:w="4156"/>
          </w:tcPr>
          <w:p>
            <w:r>
              <w:rPr>
                <w:rFonts w:ascii="宋体" w:hAnsi="宋体" w:eastAsia="宋体"/>
                <w:sz w:val="20"/>
              </w:rPr>
              <w:t>红外距离</w:t>
            </w:r>
          </w:p>
        </w:tc>
        <w:tc>
          <w:tcPr>
            <w:tcW w:type="dxa" w:w="4156"/>
          </w:tcPr>
          <w:p>
            <w:r>
              <w:rPr>
                <w:rFonts w:ascii="宋体" w:hAnsi="宋体" w:eastAsia="宋体"/>
                <w:sz w:val="20"/>
              </w:rPr>
              <w:t>≥30米</w:t>
            </w:r>
          </w:p>
        </w:tc>
      </w:tr>
      <w:tr>
        <w:tc>
          <w:tcPr>
            <w:tcW w:type="dxa" w:w="4156"/>
          </w:tcPr>
          <w:p>
            <w:r>
              <w:rPr>
                <w:rFonts w:ascii="宋体" w:hAnsi="宋体" w:eastAsia="宋体"/>
                <w:sz w:val="20"/>
              </w:rPr>
              <w:t>宽动态</w:t>
            </w:r>
          </w:p>
        </w:tc>
        <w:tc>
          <w:tcPr>
            <w:tcW w:type="dxa" w:w="4156"/>
          </w:tcPr>
          <w:p>
            <w:r>
              <w:rPr>
                <w:rFonts w:ascii="宋体" w:hAnsi="宋体" w:eastAsia="宋体"/>
                <w:sz w:val="20"/>
              </w:rPr>
              <w:t>≥120dB</w:t>
            </w:r>
          </w:p>
        </w:tc>
      </w:tr>
      <w:tr>
        <w:tc>
          <w:tcPr>
            <w:tcW w:type="dxa" w:w="4156"/>
          </w:tcPr>
          <w:p>
            <w:r>
              <w:rPr>
                <w:rFonts w:ascii="宋体" w:hAnsi="宋体" w:eastAsia="宋体"/>
                <w:sz w:val="20"/>
              </w:rPr>
              <w:t>存储</w:t>
            </w:r>
          </w:p>
        </w:tc>
        <w:tc>
          <w:tcPr>
            <w:tcW w:type="dxa" w:w="4156"/>
          </w:tcPr>
          <w:p>
            <w:r>
              <w:rPr>
                <w:rFonts w:ascii="宋体" w:hAnsi="宋体" w:eastAsia="宋体"/>
                <w:sz w:val="20"/>
              </w:rPr>
              <w:t>8×NVR（64路），总容量≥200TB</w:t>
            </w:r>
          </w:p>
        </w:tc>
      </w:tr>
      <w:tr>
        <w:tc>
          <w:tcPr>
            <w:tcW w:type="dxa" w:w="4156"/>
          </w:tcPr>
          <w:p>
            <w:r>
              <w:rPr>
                <w:rFonts w:ascii="宋体" w:hAnsi="宋体" w:eastAsia="宋体"/>
                <w:sz w:val="20"/>
              </w:rPr>
              <w:t>智能分析</w:t>
            </w:r>
          </w:p>
        </w:tc>
        <w:tc>
          <w:tcPr>
            <w:tcW w:type="dxa" w:w="4156"/>
          </w:tcPr>
          <w:p>
            <w:r>
              <w:rPr>
                <w:rFonts w:ascii="宋体" w:hAnsi="宋体" w:eastAsia="宋体"/>
                <w:sz w:val="20"/>
              </w:rPr>
              <w:t>人脸识别/行为分析/区域入侵</w:t>
            </w:r>
          </w:p>
        </w:tc>
      </w:tr>
      <w:tr>
        <w:tc>
          <w:tcPr>
            <w:tcW w:type="dxa" w:w="4156"/>
          </w:tcPr>
          <w:p>
            <w:r>
              <w:rPr>
                <w:rFonts w:ascii="宋体" w:hAnsi="宋体" w:eastAsia="宋体"/>
                <w:sz w:val="20"/>
              </w:rPr>
              <w:t>编码</w:t>
            </w:r>
          </w:p>
        </w:tc>
        <w:tc>
          <w:tcPr>
            <w:tcW w:type="dxa" w:w="4156"/>
          </w:tcPr>
          <w:p>
            <w:r>
              <w:rPr>
                <w:rFonts w:ascii="宋体" w:hAnsi="宋体" w:eastAsia="宋体"/>
                <w:sz w:val="20"/>
              </w:rPr>
              <w:t>H.265+/H.265/H.264</w:t>
            </w:r>
          </w:p>
        </w:tc>
      </w:tr>
      <w:tr>
        <w:tc>
          <w:tcPr>
            <w:tcW w:type="dxa" w:w="4156"/>
          </w:tcPr>
          <w:p>
            <w:r>
              <w:rPr>
                <w:rFonts w:ascii="宋体" w:hAnsi="宋体" w:eastAsia="宋体"/>
                <w:sz w:val="20"/>
              </w:rPr>
              <w:t>部署位置</w:t>
            </w:r>
          </w:p>
        </w:tc>
        <w:tc>
          <w:tcPr>
            <w:tcW w:type="dxa" w:w="4156"/>
          </w:tcPr>
          <w:p>
            <w:r>
              <w:rPr>
                <w:rFonts w:ascii="宋体" w:hAnsi="宋体" w:eastAsia="宋体"/>
                <w:sz w:val="20"/>
              </w:rPr>
              <w:t>大厅全部区域</w:t>
            </w:r>
          </w:p>
        </w:tc>
      </w:tr>
      <w:tr>
        <w:tc>
          <w:tcPr>
            <w:tcW w:type="dxa" w:w="4156"/>
          </w:tcPr>
          <w:p>
            <w:r>
              <w:rPr>
                <w:rFonts w:ascii="宋体" w:hAnsi="宋体" w:eastAsia="宋体"/>
                <w:sz w:val="20"/>
              </w:rPr>
              <w:t>数量</w:t>
            </w:r>
          </w:p>
        </w:tc>
        <w:tc>
          <w:tcPr>
            <w:tcW w:type="dxa" w:w="4156"/>
          </w:tcPr>
          <w:p>
            <w:r>
              <w:rPr>
                <w:rFonts w:ascii="宋体" w:hAnsi="宋体" w:eastAsia="宋体"/>
                <w:sz w:val="20"/>
              </w:rPr>
              <w:t>120台摄像机 + 8台NVR</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图像检查</w:t>
            </w:r>
          </w:p>
        </w:tc>
        <w:tc>
          <w:tcPr>
            <w:tcW w:type="dxa" w:w="1662"/>
          </w:tcPr>
          <w:p>
            <w:r>
              <w:rPr>
                <w:rFonts w:ascii="宋体" w:hAnsi="宋体" w:eastAsia="宋体"/>
                <w:sz w:val="20"/>
              </w:rPr>
              <w:t>抽查10%摄像机图像质量</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每日</w:t>
            </w:r>
          </w:p>
        </w:tc>
        <w:tc>
          <w:tcPr>
            <w:tcW w:type="dxa" w:w="1662"/>
          </w:tcPr>
          <w:p>
            <w:r>
              <w:rPr>
                <w:rFonts w:ascii="宋体" w:hAnsi="宋体" w:eastAsia="宋体"/>
                <w:sz w:val="20"/>
              </w:rPr>
              <w:t>录像检查</w:t>
            </w:r>
          </w:p>
        </w:tc>
        <w:tc>
          <w:tcPr>
            <w:tcW w:type="dxa" w:w="1662"/>
          </w:tcPr>
          <w:p>
            <w:r>
              <w:rPr>
                <w:rFonts w:ascii="宋体" w:hAnsi="宋体" w:eastAsia="宋体"/>
                <w:sz w:val="20"/>
              </w:rPr>
              <w:t>检查录像存储状态</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每周</w:t>
            </w:r>
          </w:p>
        </w:tc>
        <w:tc>
          <w:tcPr>
            <w:tcW w:type="dxa" w:w="1662"/>
          </w:tcPr>
          <w:p>
            <w:r>
              <w:rPr>
                <w:rFonts w:ascii="宋体" w:hAnsi="宋体" w:eastAsia="宋体"/>
                <w:sz w:val="20"/>
              </w:rPr>
              <w:t>摄像机清洁</w:t>
            </w:r>
          </w:p>
        </w:tc>
        <w:tc>
          <w:tcPr>
            <w:tcW w:type="dxa" w:w="1662"/>
          </w:tcPr>
          <w:p>
            <w:r>
              <w:rPr>
                <w:rFonts w:ascii="宋体" w:hAnsi="宋体" w:eastAsia="宋体"/>
                <w:sz w:val="20"/>
              </w:rPr>
              <w:t>清洁摄像机镜头和外壳</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每周</w:t>
            </w:r>
          </w:p>
        </w:tc>
        <w:tc>
          <w:tcPr>
            <w:tcW w:type="dxa" w:w="1662"/>
          </w:tcPr>
          <w:p>
            <w:r>
              <w:rPr>
                <w:rFonts w:ascii="宋体" w:hAnsi="宋体" w:eastAsia="宋体"/>
                <w:sz w:val="20"/>
              </w:rPr>
              <w:t>存储检查</w:t>
            </w:r>
          </w:p>
        </w:tc>
        <w:tc>
          <w:tcPr>
            <w:tcW w:type="dxa" w:w="1662"/>
          </w:tcPr>
          <w:p>
            <w:r>
              <w:rPr>
                <w:rFonts w:ascii="宋体" w:hAnsi="宋体" w:eastAsia="宋体"/>
                <w:sz w:val="20"/>
              </w:rPr>
              <w:t>检查磁盘空间和健康状态</w:t>
            </w:r>
          </w:p>
        </w:tc>
        <w:tc>
          <w:tcPr>
            <w:tcW w:type="dxa" w:w="1662"/>
          </w:tcPr>
          <w:p>
            <w:r>
              <w:rPr>
                <w:rFonts w:ascii="宋体" w:hAnsi="宋体" w:eastAsia="宋体"/>
                <w:sz w:val="20"/>
              </w:rPr>
              <w:t>运维工程师</w:t>
            </w:r>
          </w:p>
        </w:tc>
        <w:tc>
          <w:tcPr>
            <w:tcW w:type="dxa" w:w="1662"/>
          </w:tcPr>
          <w:p>
            <w:r>
              <w:rPr>
                <w:rFonts w:ascii="宋体" w:hAnsi="宋体" w:eastAsia="宋体"/>
                <w:sz w:val="20"/>
              </w:rPr>
              <w:t>15分钟</w:t>
            </w:r>
          </w:p>
        </w:tc>
      </w:tr>
      <w:tr>
        <w:tc>
          <w:tcPr>
            <w:tcW w:type="dxa" w:w="1662"/>
          </w:tcPr>
          <w:p>
            <w:r>
              <w:rPr>
                <w:rFonts w:ascii="宋体" w:hAnsi="宋体" w:eastAsia="宋体"/>
                <w:sz w:val="20"/>
              </w:rPr>
              <w:t>每月</w:t>
            </w:r>
          </w:p>
        </w:tc>
        <w:tc>
          <w:tcPr>
            <w:tcW w:type="dxa" w:w="1662"/>
          </w:tcPr>
          <w:p>
            <w:r>
              <w:rPr>
                <w:rFonts w:ascii="宋体" w:hAnsi="宋体" w:eastAsia="宋体"/>
                <w:sz w:val="20"/>
              </w:rPr>
              <w:t>全面检查</w:t>
            </w:r>
          </w:p>
        </w:tc>
        <w:tc>
          <w:tcPr>
            <w:tcW w:type="dxa" w:w="1662"/>
          </w:tcPr>
          <w:p>
            <w:r>
              <w:rPr>
                <w:rFonts w:ascii="宋体" w:hAnsi="宋体" w:eastAsia="宋体"/>
                <w:sz w:val="20"/>
              </w:rPr>
              <w:t>逐台检查摄像机和NVR</w:t>
            </w:r>
          </w:p>
        </w:tc>
        <w:tc>
          <w:tcPr>
            <w:tcW w:type="dxa" w:w="1662"/>
          </w:tcPr>
          <w:p>
            <w:r>
              <w:rPr>
                <w:rFonts w:ascii="宋体" w:hAnsi="宋体" w:eastAsia="宋体"/>
                <w:sz w:val="20"/>
              </w:rPr>
              <w:t>运维工程师</w:t>
            </w:r>
          </w:p>
        </w:tc>
        <w:tc>
          <w:tcPr>
            <w:tcW w:type="dxa" w:w="1662"/>
          </w:tcPr>
          <w:p>
            <w:r>
              <w:rPr>
                <w:rFonts w:ascii="宋体" w:hAnsi="宋体" w:eastAsia="宋体"/>
                <w:sz w:val="20"/>
              </w:rPr>
              <w:t>240分钟</w:t>
            </w:r>
          </w:p>
        </w:tc>
      </w:tr>
      <w:tr>
        <w:tc>
          <w:tcPr>
            <w:tcW w:type="dxa" w:w="1662"/>
          </w:tcPr>
          <w:p>
            <w:r>
              <w:rPr>
                <w:rFonts w:ascii="宋体" w:hAnsi="宋体" w:eastAsia="宋体"/>
                <w:sz w:val="20"/>
              </w:rPr>
              <w:t>每月</w:t>
            </w:r>
          </w:p>
        </w:tc>
        <w:tc>
          <w:tcPr>
            <w:tcW w:type="dxa" w:w="1662"/>
          </w:tcPr>
          <w:p>
            <w:r>
              <w:rPr>
                <w:rFonts w:ascii="宋体" w:hAnsi="宋体" w:eastAsia="宋体"/>
                <w:sz w:val="20"/>
              </w:rPr>
              <w:t>智能分析校准</w:t>
            </w:r>
          </w:p>
        </w:tc>
        <w:tc>
          <w:tcPr>
            <w:tcW w:type="dxa" w:w="1662"/>
          </w:tcPr>
          <w:p>
            <w:r>
              <w:rPr>
                <w:rFonts w:ascii="宋体" w:hAnsi="宋体" w:eastAsia="宋体"/>
                <w:sz w:val="20"/>
              </w:rPr>
              <w:t>校准智能分析算法</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存储清理</w:t>
            </w:r>
          </w:p>
        </w:tc>
        <w:tc>
          <w:tcPr>
            <w:tcW w:type="dxa" w:w="1662"/>
          </w:tcPr>
          <w:p>
            <w:r>
              <w:rPr>
                <w:rFonts w:ascii="宋体" w:hAnsi="宋体" w:eastAsia="宋体"/>
                <w:sz w:val="20"/>
              </w:rPr>
              <w:t>清理过期录像数据</w:t>
            </w:r>
          </w:p>
        </w:tc>
        <w:tc>
          <w:tcPr>
            <w:tcW w:type="dxa" w:w="1662"/>
          </w:tcPr>
          <w:p>
            <w:r>
              <w:rPr>
                <w:rFonts w:ascii="宋体" w:hAnsi="宋体" w:eastAsia="宋体"/>
                <w:sz w:val="20"/>
              </w:rPr>
              <w:t>运维工程师</w:t>
            </w:r>
          </w:p>
        </w:tc>
        <w:tc>
          <w:tcPr>
            <w:tcW w:type="dxa" w:w="1662"/>
          </w:tcPr>
          <w:p>
            <w:r>
              <w:rPr>
                <w:rFonts w:ascii="宋体" w:hAnsi="宋体" w:eastAsia="宋体"/>
                <w:sz w:val="20"/>
              </w:rPr>
              <w:t>120分钟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网络检查</w:t>
            </w:r>
          </w:p>
        </w:tc>
        <w:tc>
          <w:tcPr>
            <w:tcW w:type="dxa" w:w="1662"/>
          </w:tcPr>
          <w:p>
            <w:r>
              <w:rPr>
                <w:rFonts w:ascii="宋体" w:hAnsi="宋体" w:eastAsia="宋体"/>
                <w:sz w:val="20"/>
              </w:rPr>
              <w:t>检查网络连接和带宽</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每年</w:t>
            </w:r>
          </w:p>
        </w:tc>
        <w:tc>
          <w:tcPr>
            <w:tcW w:type="dxa" w:w="1662"/>
          </w:tcPr>
          <w:p>
            <w:r>
              <w:rPr>
                <w:rFonts w:ascii="宋体" w:hAnsi="宋体" w:eastAsia="宋体"/>
                <w:sz w:val="20"/>
              </w:rPr>
              <w:t>全面检测</w:t>
            </w:r>
          </w:p>
        </w:tc>
        <w:tc>
          <w:tcPr>
            <w:tcW w:type="dxa" w:w="1662"/>
          </w:tcPr>
          <w:p>
            <w:r>
              <w:rPr>
                <w:rFonts w:ascii="宋体" w:hAnsi="宋体" w:eastAsia="宋体"/>
                <w:sz w:val="20"/>
              </w:rPr>
              <w:t>所有设备深度检测</w:t>
            </w:r>
          </w:p>
        </w:tc>
        <w:tc>
          <w:tcPr>
            <w:tcW w:type="dxa" w:w="1662"/>
          </w:tcPr>
          <w:p>
            <w:r>
              <w:rPr>
                <w:rFonts w:ascii="宋体" w:hAnsi="宋体" w:eastAsia="宋体"/>
                <w:sz w:val="20"/>
              </w:rPr>
              <w:t>运维工程师</w:t>
            </w:r>
          </w:p>
        </w:tc>
        <w:tc>
          <w:tcPr>
            <w:tcW w:type="dxa" w:w="1662"/>
          </w:tcPr>
          <w:p>
            <w:r>
              <w:rPr>
                <w:rFonts w:ascii="宋体" w:hAnsi="宋体" w:eastAsia="宋体"/>
                <w:sz w:val="20"/>
              </w:rPr>
              <w:t>480分钟</w:t>
            </w:r>
          </w:p>
        </w:tc>
      </w:tr>
    </w:tbl>
    <w:p/>
    <w:p>
      <w:pPr>
        <w:spacing w:line="440" w:lineRule="exact" w:before="0" w:after="0"/>
      </w:pPr>
      <w:r>
        <w:rPr>
          <w:rFonts w:ascii="宋体" w:hAnsi="宋体" w:eastAsia="宋体"/>
          <w:b/>
          <w:sz w:val="24"/>
        </w:rPr>
        <w:t>表3-7-1 视频监控系统维护计划表</w:t>
      </w:r>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无图像</w:t>
            </w:r>
          </w:p>
        </w:tc>
        <w:tc>
          <w:tcPr>
            <w:tcW w:type="dxa" w:w="2078"/>
          </w:tcPr>
          <w:p>
            <w:r>
              <w:rPr>
                <w:rFonts w:ascii="宋体" w:hAnsi="宋体" w:eastAsia="宋体"/>
                <w:sz w:val="20"/>
              </w:rPr>
              <w:t>电源故障/网络故障/设备故障</w:t>
            </w:r>
          </w:p>
        </w:tc>
        <w:tc>
          <w:tcPr>
            <w:tcW w:type="dxa" w:w="2078"/>
          </w:tcPr>
          <w:p>
            <w:r>
              <w:rPr>
                <w:rFonts w:ascii="宋体" w:hAnsi="宋体" w:eastAsia="宋体"/>
                <w:sz w:val="20"/>
              </w:rPr>
              <w:t>检查电源→检查网络→更换设备</w:t>
            </w:r>
          </w:p>
        </w:tc>
        <w:tc>
          <w:tcPr>
            <w:tcW w:type="dxa" w:w="2078"/>
          </w:tcPr>
          <w:p>
            <w:r>
              <w:rPr>
                <w:rFonts w:ascii="宋体" w:hAnsi="宋体" w:eastAsia="宋体"/>
                <w:sz w:val="20"/>
              </w:rPr>
              <w:t>15-45分钟</w:t>
            </w:r>
          </w:p>
        </w:tc>
      </w:tr>
      <w:tr>
        <w:tc>
          <w:tcPr>
            <w:tcW w:type="dxa" w:w="2078"/>
          </w:tcPr>
          <w:p>
            <w:r>
              <w:rPr>
                <w:rFonts w:ascii="宋体" w:hAnsi="宋体" w:eastAsia="宋体"/>
                <w:sz w:val="20"/>
              </w:rPr>
              <w:t>图像模糊</w:t>
            </w:r>
          </w:p>
        </w:tc>
        <w:tc>
          <w:tcPr>
            <w:tcW w:type="dxa" w:w="2078"/>
          </w:tcPr>
          <w:p>
            <w:r>
              <w:rPr>
                <w:rFonts w:ascii="宋体" w:hAnsi="宋体" w:eastAsia="宋体"/>
                <w:sz w:val="20"/>
              </w:rPr>
              <w:t>镜头污损/对焦异常</w:t>
            </w:r>
          </w:p>
        </w:tc>
        <w:tc>
          <w:tcPr>
            <w:tcW w:type="dxa" w:w="2078"/>
          </w:tcPr>
          <w:p>
            <w:r>
              <w:rPr>
                <w:rFonts w:ascii="宋体" w:hAnsi="宋体" w:eastAsia="宋体"/>
                <w:sz w:val="20"/>
              </w:rPr>
              <w:t>清洁镜头→调整对焦</w:t>
            </w:r>
          </w:p>
        </w:tc>
        <w:tc>
          <w:tcPr>
            <w:tcW w:type="dxa" w:w="2078"/>
          </w:tcPr>
          <w:p>
            <w:r>
              <w:rPr>
                <w:rFonts w:ascii="宋体" w:hAnsi="宋体" w:eastAsia="宋体"/>
                <w:sz w:val="20"/>
              </w:rPr>
              <w:t>10-20分钟</w:t>
            </w:r>
          </w:p>
        </w:tc>
      </w:tr>
      <w:tr>
        <w:tc>
          <w:tcPr>
            <w:tcW w:type="dxa" w:w="2078"/>
          </w:tcPr>
          <w:p>
            <w:r>
              <w:rPr>
                <w:rFonts w:ascii="宋体" w:hAnsi="宋体" w:eastAsia="宋体"/>
                <w:sz w:val="20"/>
              </w:rPr>
              <w:t>录像缺失</w:t>
            </w:r>
          </w:p>
        </w:tc>
        <w:tc>
          <w:tcPr>
            <w:tcW w:type="dxa" w:w="2078"/>
          </w:tcPr>
          <w:p>
            <w:r>
              <w:rPr>
                <w:rFonts w:ascii="宋体" w:hAnsi="宋体" w:eastAsia="宋体"/>
                <w:sz w:val="20"/>
              </w:rPr>
              <w:t>磁盘故障/配置错误</w:t>
            </w:r>
          </w:p>
        </w:tc>
        <w:tc>
          <w:tcPr>
            <w:tcW w:type="dxa" w:w="2078"/>
          </w:tcPr>
          <w:p>
            <w:r>
              <w:rPr>
                <w:rFonts w:ascii="宋体" w:hAnsi="宋体" w:eastAsia="宋体"/>
                <w:sz w:val="20"/>
              </w:rPr>
              <w:t>更换磁盘→修正配置</w:t>
            </w:r>
          </w:p>
        </w:tc>
        <w:tc>
          <w:tcPr>
            <w:tcW w:type="dxa" w:w="2078"/>
          </w:tcPr>
          <w:p>
            <w:r>
              <w:rPr>
                <w:rFonts w:ascii="宋体" w:hAnsi="宋体" w:eastAsia="宋体"/>
                <w:sz w:val="20"/>
              </w:rPr>
              <w:t>15-30分钟</w:t>
            </w:r>
          </w:p>
        </w:tc>
      </w:tr>
      <w:tr>
        <w:tc>
          <w:tcPr>
            <w:tcW w:type="dxa" w:w="2078"/>
          </w:tcPr>
          <w:p>
            <w:r>
              <w:rPr>
                <w:rFonts w:ascii="宋体" w:hAnsi="宋体" w:eastAsia="宋体"/>
                <w:sz w:val="20"/>
              </w:rPr>
              <w:t>智能分析误报</w:t>
            </w:r>
          </w:p>
        </w:tc>
        <w:tc>
          <w:tcPr>
            <w:tcW w:type="dxa" w:w="2078"/>
          </w:tcPr>
          <w:p>
            <w:r>
              <w:rPr>
                <w:rFonts w:ascii="宋体" w:hAnsi="宋体" w:eastAsia="宋体"/>
                <w:sz w:val="20"/>
              </w:rPr>
              <w:t>算法参数不当</w:t>
            </w:r>
          </w:p>
        </w:tc>
        <w:tc>
          <w:tcPr>
            <w:tcW w:type="dxa" w:w="2078"/>
          </w:tcPr>
          <w:p>
            <w:r>
              <w:rPr>
                <w:rFonts w:ascii="宋体" w:hAnsi="宋体" w:eastAsia="宋体"/>
                <w:sz w:val="20"/>
              </w:rPr>
              <w:t>调整参数→重新校准</w:t>
            </w:r>
          </w:p>
        </w:tc>
        <w:tc>
          <w:tcPr>
            <w:tcW w:type="dxa" w:w="2078"/>
          </w:tcPr>
          <w:p>
            <w:r>
              <w:rPr>
                <w:rFonts w:ascii="宋体" w:hAnsi="宋体" w:eastAsia="宋体"/>
                <w:sz w:val="20"/>
              </w:rPr>
              <w:t>30-60分钟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网络摄像机</w:t>
            </w:r>
          </w:p>
        </w:tc>
        <w:tc>
          <w:tcPr>
            <w:tcW w:type="dxa" w:w="1662"/>
          </w:tcPr>
          <w:p>
            <w:r>
              <w:rPr>
                <w:rFonts w:ascii="宋体" w:hAnsi="宋体" w:eastAsia="宋体"/>
                <w:sz w:val="20"/>
              </w:rPr>
              <w:t>10台</w:t>
            </w:r>
          </w:p>
        </w:tc>
        <w:tc>
          <w:tcPr>
            <w:tcW w:type="dxa" w:w="1662"/>
          </w:tcPr>
          <w:p>
            <w:r>
              <w:rPr>
                <w:rFonts w:ascii="宋体" w:hAnsi="宋体" w:eastAsia="宋体"/>
                <w:sz w:val="20"/>
              </w:rPr>
              <w:t>20台</w:t>
            </w:r>
          </w:p>
        </w:tc>
        <w:tc>
          <w:tcPr>
            <w:tcW w:type="dxa" w:w="1662"/>
          </w:tcPr>
          <w:p>
            <w:r>
              <w:rPr>
                <w:rFonts w:ascii="宋体" w:hAnsi="宋体" w:eastAsia="宋体"/>
                <w:sz w:val="20"/>
              </w:rPr>
              <w:t>7个工作日</w:t>
            </w:r>
          </w:p>
        </w:tc>
        <w:tc>
          <w:tcPr>
            <w:tcW w:type="dxa" w:w="1662"/>
          </w:tcPr>
          <w:p>
            <w:r>
              <w:rPr>
                <w:rFonts w:ascii="宋体" w:hAnsi="宋体" w:eastAsia="宋体"/>
                <w:sz w:val="20"/>
              </w:rPr>
              <w:t>1,500</w:t>
            </w:r>
          </w:p>
        </w:tc>
      </w:tr>
      <w:tr>
        <w:tc>
          <w:tcPr>
            <w:tcW w:type="dxa" w:w="1662"/>
          </w:tcPr>
          <w:p>
            <w:r>
              <w:rPr>
                <w:rFonts w:ascii="宋体" w:hAnsi="宋体" w:eastAsia="宋体"/>
                <w:sz w:val="20"/>
              </w:rPr>
              <w:t>NVR</w:t>
            </w:r>
          </w:p>
        </w:tc>
        <w:tc>
          <w:tcPr>
            <w:tcW w:type="dxa" w:w="1662"/>
          </w:tcPr>
          <w:p>
            <w:r>
              <w:rPr>
                <w:rFonts w:ascii="宋体" w:hAnsi="宋体" w:eastAsia="宋体"/>
                <w:sz w:val="20"/>
              </w:rPr>
              <w:t>1台</w:t>
            </w:r>
          </w:p>
        </w:tc>
        <w:tc>
          <w:tcPr>
            <w:tcW w:type="dxa" w:w="1662"/>
          </w:tcPr>
          <w:p>
            <w:r>
              <w:rPr>
                <w:rFonts w:ascii="宋体" w:hAnsi="宋体" w:eastAsia="宋体"/>
                <w:sz w:val="20"/>
              </w:rPr>
              <w:t>2台</w:t>
            </w:r>
          </w:p>
        </w:tc>
        <w:tc>
          <w:tcPr>
            <w:tcW w:type="dxa" w:w="1662"/>
          </w:tcPr>
          <w:p>
            <w:r>
              <w:rPr>
                <w:rFonts w:ascii="宋体" w:hAnsi="宋体" w:eastAsia="宋体"/>
                <w:sz w:val="20"/>
              </w:rPr>
              <w:t>10个工作日</w:t>
            </w:r>
          </w:p>
        </w:tc>
        <w:tc>
          <w:tcPr>
            <w:tcW w:type="dxa" w:w="1662"/>
          </w:tcPr>
          <w:p>
            <w:r>
              <w:rPr>
                <w:rFonts w:ascii="宋体" w:hAnsi="宋体" w:eastAsia="宋体"/>
                <w:sz w:val="20"/>
              </w:rPr>
              <w:t>8,000</w:t>
            </w:r>
          </w:p>
        </w:tc>
      </w:tr>
      <w:tr>
        <w:tc>
          <w:tcPr>
            <w:tcW w:type="dxa" w:w="1662"/>
          </w:tcPr>
          <w:p>
            <w:r>
              <w:rPr>
                <w:rFonts w:ascii="宋体" w:hAnsi="宋体" w:eastAsia="宋体"/>
                <w:sz w:val="20"/>
              </w:rPr>
              <w:t>硬盘 4TB</w:t>
            </w:r>
          </w:p>
        </w:tc>
        <w:tc>
          <w:tcPr>
            <w:tcW w:type="dxa" w:w="1662"/>
          </w:tcPr>
          <w:p>
            <w:r>
              <w:rPr>
                <w:rFonts w:ascii="宋体" w:hAnsi="宋体" w:eastAsia="宋体"/>
                <w:sz w:val="20"/>
              </w:rPr>
              <w:t>8块</w:t>
            </w:r>
          </w:p>
        </w:tc>
        <w:tc>
          <w:tcPr>
            <w:tcW w:type="dxa" w:w="1662"/>
          </w:tcPr>
          <w:p>
            <w:r>
              <w:rPr>
                <w:rFonts w:ascii="宋体" w:hAnsi="宋体" w:eastAsia="宋体"/>
                <w:sz w:val="20"/>
              </w:rPr>
              <w:t>16块</w:t>
            </w:r>
          </w:p>
        </w:tc>
        <w:tc>
          <w:tcPr>
            <w:tcW w:type="dxa" w:w="1662"/>
          </w:tcPr>
          <w:p>
            <w:r>
              <w:rPr>
                <w:rFonts w:ascii="宋体" w:hAnsi="宋体" w:eastAsia="宋体"/>
                <w:sz w:val="20"/>
              </w:rPr>
              <w:t>5个工作日</w:t>
            </w:r>
          </w:p>
        </w:tc>
        <w:tc>
          <w:tcPr>
            <w:tcW w:type="dxa" w:w="1662"/>
          </w:tcPr>
          <w:p>
            <w:r>
              <w:rPr>
                <w:rFonts w:ascii="宋体" w:hAnsi="宋体" w:eastAsia="宋体"/>
                <w:sz w:val="20"/>
              </w:rPr>
              <w:t>800</w:t>
            </w:r>
          </w:p>
        </w:tc>
      </w:tr>
      <w:tr>
        <w:tc>
          <w:tcPr>
            <w:tcW w:type="dxa" w:w="1662"/>
          </w:tcPr>
          <w:p>
            <w:r>
              <w:rPr>
                <w:rFonts w:ascii="宋体" w:hAnsi="宋体" w:eastAsia="宋体"/>
                <w:sz w:val="20"/>
              </w:rPr>
              <w:t>电源</w:t>
            </w:r>
          </w:p>
        </w:tc>
        <w:tc>
          <w:tcPr>
            <w:tcW w:type="dxa" w:w="1662"/>
          </w:tcPr>
          <w:p>
            <w:r>
              <w:rPr>
                <w:rFonts w:ascii="宋体" w:hAnsi="宋体" w:eastAsia="宋体"/>
                <w:sz w:val="20"/>
              </w:rPr>
              <w:t>10个</w:t>
            </w:r>
          </w:p>
        </w:tc>
        <w:tc>
          <w:tcPr>
            <w:tcW w:type="dxa" w:w="1662"/>
          </w:tcPr>
          <w:p>
            <w:r>
              <w:rPr>
                <w:rFonts w:ascii="宋体" w:hAnsi="宋体" w:eastAsia="宋体"/>
                <w:sz w:val="20"/>
              </w:rPr>
              <w:t>20个</w:t>
            </w:r>
          </w:p>
        </w:tc>
        <w:tc>
          <w:tcPr>
            <w:tcW w:type="dxa" w:w="1662"/>
          </w:tcPr>
          <w:p>
            <w:r>
              <w:rPr>
                <w:rFonts w:ascii="宋体" w:hAnsi="宋体" w:eastAsia="宋体"/>
                <w:sz w:val="20"/>
              </w:rPr>
              <w:t>3个工作日</w:t>
            </w:r>
          </w:p>
        </w:tc>
        <w:tc>
          <w:tcPr>
            <w:tcW w:type="dxa" w:w="1662"/>
          </w:tcPr>
          <w:p>
            <w:r>
              <w:rPr>
                <w:rFonts w:ascii="宋体" w:hAnsi="宋体" w:eastAsia="宋体"/>
                <w:sz w:val="20"/>
              </w:rPr>
              <w:t>100</w:t>
            </w:r>
          </w:p>
        </w:tc>
      </w:tr>
    </w:tbl>
    <w:p/>
    <w:p>
      <w:pPr>
        <w:spacing w:line="440" w:lineRule="exact" w:before="0" w:after="0"/>
      </w:pPr>
      <w:r>
        <w:rPr>
          <w:rFonts w:ascii="宋体" w:hAnsi="宋体" w:eastAsia="宋体"/>
          <w:sz w:val="24"/>
        </w:rPr>
        <w:t>---</w:t>
      </w:r>
    </w:p>
    <w:p>
      <w:pPr>
        <w:pStyle w:val="Heading3"/>
      </w:pPr>
      <w:r>
        <w:t>3.7.2 门禁系统</w:t>
      </w:r>
    </w:p>
    <w:p>
      <w:pPr>
        <w:spacing w:line="440" w:lineRule="exact" w:before="0" w:after="0"/>
      </w:pPr>
      <w:r>
        <w:rPr>
          <w:rFonts w:ascii="宋体" w:hAnsi="宋体" w:eastAsia="宋体"/>
          <w:b/>
          <w:sz w:val="24"/>
        </w:rPr>
        <w:t>一、设备概况</w:t>
      </w:r>
    </w:p>
    <w:p>
      <w:pPr>
        <w:spacing w:line="440" w:lineRule="exact" w:before="0" w:after="0"/>
      </w:pPr>
      <w:r>
        <w:rPr>
          <w:rFonts w:ascii="宋体" w:hAnsi="宋体" w:eastAsia="宋体"/>
          <w:sz w:val="24"/>
        </w:rPr>
        <w:t>门禁系统部署于大厅各出入口、机房、办公区等重要区域，共计部署门禁控制器25台、读卡器30台、电锁30把、出门按钮30个。系统采用中控智慧门禁控制器，支持IC卡/指纹/人脸识别多种开门方式，支持实时监控、考勤管理、访客管理等功能。</w:t>
      </w:r>
    </w:p>
    <w:p>
      <w:pPr>
        <w:spacing w:line="440" w:lineRule="exact" w:before="0" w:after="0"/>
      </w:pPr>
      <w:r>
        <w:rPr>
          <w:rFonts w:ascii="宋体" w:hAnsi="宋体" w:eastAsia="宋体"/>
          <w:b/>
          <w:sz w:val="24"/>
        </w:rPr>
        <w:t>系统技术规格详情：</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技术参数</w:t>
            </w:r>
          </w:p>
        </w:tc>
        <w:tc>
          <w:tcPr>
            <w:tcW w:type="dxa" w:w="4156"/>
          </w:tcPr>
          <w:p>
            <w:r>
              <w:rPr>
                <w:rFonts w:ascii="宋体" w:hAnsi="宋体" w:eastAsia="宋体"/>
                <w:sz w:val="20"/>
              </w:rPr>
              <w:t>规格要求</w:t>
            </w:r>
          </w:p>
        </w:tc>
      </w:tr>
      <w:tr>
        <w:tc>
          <w:tcPr>
            <w:tcW w:type="dxa" w:w="4156"/>
          </w:tcPr>
          <w:p>
            <w:r>
              <w:rPr>
                <w:rFonts w:ascii="宋体" w:hAnsi="宋体" w:eastAsia="宋体"/>
                <w:sz w:val="20"/>
              </w:rPr>
              <w:t>品牌型号</w:t>
            </w:r>
          </w:p>
        </w:tc>
        <w:tc>
          <w:tcPr>
            <w:tcW w:type="dxa" w:w="4156"/>
          </w:tcPr>
          <w:p>
            <w:r>
              <w:rPr>
                <w:rFonts w:ascii="宋体" w:hAnsi="宋体" w:eastAsia="宋体"/>
                <w:sz w:val="20"/>
              </w:rPr>
              <w:t>中控智慧 ZKTeco C3-400</w:t>
            </w:r>
          </w:p>
        </w:tc>
      </w:tr>
      <w:tr>
        <w:tc>
          <w:tcPr>
            <w:tcW w:type="dxa" w:w="4156"/>
          </w:tcPr>
          <w:p>
            <w:r>
              <w:rPr>
                <w:rFonts w:ascii="宋体" w:hAnsi="宋体" w:eastAsia="宋体"/>
                <w:sz w:val="20"/>
              </w:rPr>
              <w:t>读卡器</w:t>
            </w:r>
          </w:p>
        </w:tc>
        <w:tc>
          <w:tcPr>
            <w:tcW w:type="dxa" w:w="4156"/>
          </w:tcPr>
          <w:p>
            <w:r>
              <w:rPr>
                <w:rFonts w:ascii="宋体" w:hAnsi="宋体" w:eastAsia="宋体"/>
                <w:sz w:val="20"/>
              </w:rPr>
              <w:t>支持IC卡/指纹/人脸识别</w:t>
            </w:r>
          </w:p>
        </w:tc>
      </w:tr>
      <w:tr>
        <w:tc>
          <w:tcPr>
            <w:tcW w:type="dxa" w:w="4156"/>
          </w:tcPr>
          <w:p>
            <w:r>
              <w:rPr>
                <w:rFonts w:ascii="宋体" w:hAnsi="宋体" w:eastAsia="宋体"/>
                <w:sz w:val="20"/>
              </w:rPr>
              <w:t>门禁控制器</w:t>
            </w:r>
          </w:p>
        </w:tc>
        <w:tc>
          <w:tcPr>
            <w:tcW w:type="dxa" w:w="4156"/>
          </w:tcPr>
          <w:p>
            <w:r>
              <w:rPr>
                <w:rFonts w:ascii="宋体" w:hAnsi="宋体" w:eastAsia="宋体"/>
                <w:sz w:val="20"/>
              </w:rPr>
              <w:t>四门控制器，支持TCP/IP通信</w:t>
            </w:r>
          </w:p>
        </w:tc>
      </w:tr>
      <w:tr>
        <w:tc>
          <w:tcPr>
            <w:tcW w:type="dxa" w:w="4156"/>
          </w:tcPr>
          <w:p>
            <w:r>
              <w:rPr>
                <w:rFonts w:ascii="宋体" w:hAnsi="宋体" w:eastAsia="宋体"/>
                <w:sz w:val="20"/>
              </w:rPr>
              <w:t>电锁</w:t>
            </w:r>
          </w:p>
        </w:tc>
        <w:tc>
          <w:tcPr>
            <w:tcW w:type="dxa" w:w="4156"/>
          </w:tcPr>
          <w:p>
            <w:r>
              <w:rPr>
                <w:rFonts w:ascii="宋体" w:hAnsi="宋体" w:eastAsia="宋体"/>
                <w:sz w:val="20"/>
              </w:rPr>
              <w:t>磁力锁/电插锁</w:t>
            </w:r>
          </w:p>
        </w:tc>
      </w:tr>
      <w:tr>
        <w:tc>
          <w:tcPr>
            <w:tcW w:type="dxa" w:w="4156"/>
          </w:tcPr>
          <w:p>
            <w:r>
              <w:rPr>
                <w:rFonts w:ascii="宋体" w:hAnsi="宋体" w:eastAsia="宋体"/>
                <w:sz w:val="20"/>
              </w:rPr>
              <w:t>出门按钮</w:t>
            </w:r>
          </w:p>
        </w:tc>
        <w:tc>
          <w:tcPr>
            <w:tcW w:type="dxa" w:w="4156"/>
          </w:tcPr>
          <w:p>
            <w:r>
              <w:rPr>
                <w:rFonts w:ascii="宋体" w:hAnsi="宋体" w:eastAsia="宋体"/>
                <w:sz w:val="20"/>
              </w:rPr>
              <w:t>不锈钢出门按钮</w:t>
            </w:r>
          </w:p>
        </w:tc>
      </w:tr>
      <w:tr>
        <w:tc>
          <w:tcPr>
            <w:tcW w:type="dxa" w:w="4156"/>
          </w:tcPr>
          <w:p>
            <w:r>
              <w:rPr>
                <w:rFonts w:ascii="宋体" w:hAnsi="宋体" w:eastAsia="宋体"/>
                <w:sz w:val="20"/>
              </w:rPr>
              <w:t>管理软件</w:t>
            </w:r>
          </w:p>
        </w:tc>
        <w:tc>
          <w:tcPr>
            <w:tcW w:type="dxa" w:w="4156"/>
          </w:tcPr>
          <w:p>
            <w:r>
              <w:rPr>
                <w:rFonts w:ascii="宋体" w:hAnsi="宋体" w:eastAsia="宋体"/>
                <w:sz w:val="20"/>
              </w:rPr>
              <w:t>集中管理平台，支持实时监控</w:t>
            </w:r>
          </w:p>
        </w:tc>
      </w:tr>
      <w:tr>
        <w:tc>
          <w:tcPr>
            <w:tcW w:type="dxa" w:w="4156"/>
          </w:tcPr>
          <w:p>
            <w:r>
              <w:rPr>
                <w:rFonts w:ascii="宋体" w:hAnsi="宋体" w:eastAsia="宋体"/>
                <w:sz w:val="20"/>
              </w:rPr>
              <w:t>部署位置</w:t>
            </w:r>
          </w:p>
        </w:tc>
        <w:tc>
          <w:tcPr>
            <w:tcW w:type="dxa" w:w="4156"/>
          </w:tcPr>
          <w:p>
            <w:r>
              <w:rPr>
                <w:rFonts w:ascii="宋体" w:hAnsi="宋体" w:eastAsia="宋体"/>
                <w:sz w:val="20"/>
              </w:rPr>
              <w:t>出入口/机房/办公区</w:t>
            </w:r>
          </w:p>
        </w:tc>
      </w:tr>
      <w:tr>
        <w:tc>
          <w:tcPr>
            <w:tcW w:type="dxa" w:w="4156"/>
          </w:tcPr>
          <w:p>
            <w:r>
              <w:rPr>
                <w:rFonts w:ascii="宋体" w:hAnsi="宋体" w:eastAsia="宋体"/>
                <w:sz w:val="20"/>
              </w:rPr>
              <w:t>数量</w:t>
            </w:r>
          </w:p>
        </w:tc>
        <w:tc>
          <w:tcPr>
            <w:tcW w:type="dxa" w:w="4156"/>
          </w:tcPr>
          <w:p>
            <w:r>
              <w:rPr>
                <w:rFonts w:ascii="宋体" w:hAnsi="宋体" w:eastAsia="宋体"/>
                <w:sz w:val="20"/>
              </w:rPr>
              <w:t>25台控制器 + 30台读卡器</w:t>
            </w:r>
          </w:p>
        </w:tc>
      </w:tr>
    </w:tbl>
    <w:p/>
    <w:p>
      <w:pPr>
        <w:spacing w:line="440" w:lineRule="exact" w:before="0" w:after="0"/>
      </w:pPr>
      <w:r>
        <w:rPr>
          <w:rFonts w:ascii="宋体" w:hAnsi="宋体" w:eastAsia="宋体"/>
          <w:b/>
          <w:sz w:val="24"/>
        </w:rPr>
        <w:t>二、维护计划表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维护频次</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责任人员</w:t>
            </w:r>
          </w:p>
        </w:tc>
        <w:tc>
          <w:tcPr>
            <w:tcW w:type="dxa" w:w="1662"/>
          </w:tcPr>
          <w:p>
            <w:r>
              <w:rPr>
                <w:rFonts w:ascii="宋体" w:hAnsi="宋体" w:eastAsia="宋体"/>
                <w:sz w:val="20"/>
              </w:rPr>
              <w:t>预计耗时</w:t>
            </w:r>
          </w:p>
        </w:tc>
      </w:tr>
      <w:tr>
        <w:tc>
          <w:tcPr>
            <w:tcW w:type="dxa" w:w="1662"/>
          </w:tcPr>
          <w:p>
            <w:r>
              <w:rPr>
                <w:rFonts w:ascii="宋体" w:hAnsi="宋体" w:eastAsia="宋体"/>
                <w:sz w:val="20"/>
              </w:rPr>
              <w:t>每日</w:t>
            </w:r>
          </w:p>
        </w:tc>
        <w:tc>
          <w:tcPr>
            <w:tcW w:type="dxa" w:w="1662"/>
          </w:tcPr>
          <w:p>
            <w:r>
              <w:rPr>
                <w:rFonts w:ascii="宋体" w:hAnsi="宋体" w:eastAsia="宋体"/>
                <w:sz w:val="20"/>
              </w:rPr>
              <w:t>状态检查</w:t>
            </w:r>
          </w:p>
        </w:tc>
        <w:tc>
          <w:tcPr>
            <w:tcW w:type="dxa" w:w="1662"/>
          </w:tcPr>
          <w:p>
            <w:r>
              <w:rPr>
                <w:rFonts w:ascii="宋体" w:hAnsi="宋体" w:eastAsia="宋体"/>
                <w:sz w:val="20"/>
              </w:rPr>
              <w:t>检查所有门禁控制器在线状态</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每日</w:t>
            </w:r>
          </w:p>
        </w:tc>
        <w:tc>
          <w:tcPr>
            <w:tcW w:type="dxa" w:w="1662"/>
          </w:tcPr>
          <w:p>
            <w:r>
              <w:rPr>
                <w:rFonts w:ascii="宋体" w:hAnsi="宋体" w:eastAsia="宋体"/>
                <w:sz w:val="20"/>
              </w:rPr>
              <w:t>刷卡测试</w:t>
            </w:r>
          </w:p>
        </w:tc>
        <w:tc>
          <w:tcPr>
            <w:tcW w:type="dxa" w:w="1662"/>
          </w:tcPr>
          <w:p>
            <w:r>
              <w:rPr>
                <w:rFonts w:ascii="宋体" w:hAnsi="宋体" w:eastAsia="宋体"/>
                <w:sz w:val="20"/>
              </w:rPr>
              <w:t>测试刷卡开门功能</w:t>
            </w:r>
          </w:p>
        </w:tc>
        <w:tc>
          <w:tcPr>
            <w:tcW w:type="dxa" w:w="1662"/>
          </w:tcPr>
          <w:p>
            <w:r>
              <w:rPr>
                <w:rFonts w:ascii="宋体" w:hAnsi="宋体" w:eastAsia="宋体"/>
                <w:sz w:val="20"/>
              </w:rPr>
              <w:t>运维工程师</w:t>
            </w:r>
          </w:p>
        </w:tc>
        <w:tc>
          <w:tcPr>
            <w:tcW w:type="dxa" w:w="1662"/>
          </w:tcPr>
          <w:p>
            <w:r>
              <w:rPr>
                <w:rFonts w:ascii="宋体" w:hAnsi="宋体" w:eastAsia="宋体"/>
                <w:sz w:val="20"/>
              </w:rPr>
              <w:t>10分钟</w:t>
            </w:r>
          </w:p>
        </w:tc>
      </w:tr>
      <w:tr>
        <w:tc>
          <w:tcPr>
            <w:tcW w:type="dxa" w:w="1662"/>
          </w:tcPr>
          <w:p>
            <w:r>
              <w:rPr>
                <w:rFonts w:ascii="宋体" w:hAnsi="宋体" w:eastAsia="宋体"/>
                <w:sz w:val="20"/>
              </w:rPr>
              <w:t>每周</w:t>
            </w:r>
          </w:p>
        </w:tc>
        <w:tc>
          <w:tcPr>
            <w:tcW w:type="dxa" w:w="1662"/>
          </w:tcPr>
          <w:p>
            <w:r>
              <w:rPr>
                <w:rFonts w:ascii="宋体" w:hAnsi="宋体" w:eastAsia="宋体"/>
                <w:sz w:val="20"/>
              </w:rPr>
              <w:t>读卡器清洁</w:t>
            </w:r>
          </w:p>
        </w:tc>
        <w:tc>
          <w:tcPr>
            <w:tcW w:type="dxa" w:w="1662"/>
          </w:tcPr>
          <w:p>
            <w:r>
              <w:rPr>
                <w:rFonts w:ascii="宋体" w:hAnsi="宋体" w:eastAsia="宋体"/>
                <w:sz w:val="20"/>
              </w:rPr>
              <w:t>清洁读卡器表面</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w:t>
            </w:r>
          </w:p>
        </w:tc>
      </w:tr>
      <w:tr>
        <w:tc>
          <w:tcPr>
            <w:tcW w:type="dxa" w:w="1662"/>
          </w:tcPr>
          <w:p>
            <w:r>
              <w:rPr>
                <w:rFonts w:ascii="宋体" w:hAnsi="宋体" w:eastAsia="宋体"/>
                <w:sz w:val="20"/>
              </w:rPr>
              <w:t>每周</w:t>
            </w:r>
          </w:p>
        </w:tc>
        <w:tc>
          <w:tcPr>
            <w:tcW w:type="dxa" w:w="1662"/>
          </w:tcPr>
          <w:p>
            <w:r>
              <w:rPr>
                <w:rFonts w:ascii="宋体" w:hAnsi="宋体" w:eastAsia="宋体"/>
                <w:sz w:val="20"/>
              </w:rPr>
              <w:t>电锁检查</w:t>
            </w:r>
          </w:p>
        </w:tc>
        <w:tc>
          <w:tcPr>
            <w:tcW w:type="dxa" w:w="1662"/>
          </w:tcPr>
          <w:p>
            <w:r>
              <w:rPr>
                <w:rFonts w:ascii="宋体" w:hAnsi="宋体" w:eastAsia="宋体"/>
                <w:sz w:val="20"/>
              </w:rPr>
              <w:t>检查电锁吸力</w:t>
            </w:r>
          </w:p>
        </w:tc>
        <w:tc>
          <w:tcPr>
            <w:tcW w:type="dxa" w:w="1662"/>
          </w:tcPr>
          <w:p>
            <w:r>
              <w:rPr>
                <w:rFonts w:ascii="宋体" w:hAnsi="宋体" w:eastAsia="宋体"/>
                <w:sz w:val="20"/>
              </w:rPr>
              <w:t>运维工程师</w:t>
            </w:r>
          </w:p>
        </w:tc>
        <w:tc>
          <w:tcPr>
            <w:tcW w:type="dxa" w:w="1662"/>
          </w:tcPr>
          <w:p>
            <w:r>
              <w:rPr>
                <w:rFonts w:ascii="宋体" w:hAnsi="宋体" w:eastAsia="宋体"/>
                <w:sz w:val="20"/>
              </w:rPr>
              <w:t>30分钟</w:t>
            </w:r>
          </w:p>
        </w:tc>
      </w:tr>
      <w:tr>
        <w:tc>
          <w:tcPr>
            <w:tcW w:type="dxa" w:w="1662"/>
          </w:tcPr>
          <w:p>
            <w:r>
              <w:rPr>
                <w:rFonts w:ascii="宋体" w:hAnsi="宋体" w:eastAsia="宋体"/>
                <w:sz w:val="20"/>
              </w:rPr>
              <w:t>每月</w:t>
            </w:r>
          </w:p>
        </w:tc>
        <w:tc>
          <w:tcPr>
            <w:tcW w:type="dxa" w:w="1662"/>
          </w:tcPr>
          <w:p>
            <w:r>
              <w:rPr>
                <w:rFonts w:ascii="宋体" w:hAnsi="宋体" w:eastAsia="宋体"/>
                <w:sz w:val="20"/>
              </w:rPr>
              <w:t>全面测试</w:t>
            </w:r>
          </w:p>
        </w:tc>
        <w:tc>
          <w:tcPr>
            <w:tcW w:type="dxa" w:w="1662"/>
          </w:tcPr>
          <w:p>
            <w:r>
              <w:rPr>
                <w:rFonts w:ascii="宋体" w:hAnsi="宋体" w:eastAsia="宋体"/>
                <w:sz w:val="20"/>
              </w:rPr>
              <w:t>逐台测试所有功能</w:t>
            </w:r>
          </w:p>
        </w:tc>
        <w:tc>
          <w:tcPr>
            <w:tcW w:type="dxa" w:w="1662"/>
          </w:tcPr>
          <w:p>
            <w:r>
              <w:rPr>
                <w:rFonts w:ascii="宋体" w:hAnsi="宋体" w:eastAsia="宋体"/>
                <w:sz w:val="20"/>
              </w:rPr>
              <w:t>运维工程师</w:t>
            </w:r>
          </w:p>
        </w:tc>
        <w:tc>
          <w:tcPr>
            <w:tcW w:type="dxa" w:w="1662"/>
          </w:tcPr>
          <w:p>
            <w:r>
              <w:rPr>
                <w:rFonts w:ascii="宋体" w:hAnsi="宋体" w:eastAsia="宋体"/>
                <w:sz w:val="20"/>
              </w:rPr>
              <w:t>120分钟</w:t>
            </w:r>
          </w:p>
        </w:tc>
      </w:tr>
      <w:tr>
        <w:tc>
          <w:tcPr>
            <w:tcW w:type="dxa" w:w="1662"/>
          </w:tcPr>
          <w:p>
            <w:r>
              <w:rPr>
                <w:rFonts w:ascii="宋体" w:hAnsi="宋体" w:eastAsia="宋体"/>
                <w:sz w:val="20"/>
              </w:rPr>
              <w:t>每月</w:t>
            </w:r>
          </w:p>
        </w:tc>
        <w:tc>
          <w:tcPr>
            <w:tcW w:type="dxa" w:w="1662"/>
          </w:tcPr>
          <w:p>
            <w:r>
              <w:rPr>
                <w:rFonts w:ascii="宋体" w:hAnsi="宋体" w:eastAsia="宋体"/>
                <w:sz w:val="20"/>
              </w:rPr>
              <w:t>权限审查</w:t>
            </w:r>
          </w:p>
        </w:tc>
        <w:tc>
          <w:tcPr>
            <w:tcW w:type="dxa" w:w="1662"/>
          </w:tcPr>
          <w:p>
            <w:r>
              <w:rPr>
                <w:rFonts w:ascii="宋体" w:hAnsi="宋体" w:eastAsia="宋体"/>
                <w:sz w:val="20"/>
              </w:rPr>
              <w:t>审查门禁权限设置</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每季度</w:t>
            </w:r>
          </w:p>
        </w:tc>
        <w:tc>
          <w:tcPr>
            <w:tcW w:type="dxa" w:w="1662"/>
          </w:tcPr>
          <w:p>
            <w:r>
              <w:rPr>
                <w:rFonts w:ascii="宋体" w:hAnsi="宋体" w:eastAsia="宋体"/>
                <w:sz w:val="20"/>
              </w:rPr>
              <w:t>数据库维护</w:t>
            </w:r>
          </w:p>
        </w:tc>
        <w:tc>
          <w:tcPr>
            <w:tcW w:type="dxa" w:w="1662"/>
          </w:tcPr>
          <w:p>
            <w:r>
              <w:rPr>
                <w:rFonts w:ascii="宋体" w:hAnsi="宋体" w:eastAsia="宋体"/>
                <w:sz w:val="20"/>
              </w:rPr>
              <w:t>清理过期记录和日志</w:t>
            </w:r>
          </w:p>
        </w:tc>
        <w:tc>
          <w:tcPr>
            <w:tcW w:type="dxa" w:w="1662"/>
          </w:tcPr>
          <w:p>
            <w:r>
              <w:rPr>
                <w:rFonts w:ascii="宋体" w:hAnsi="宋体" w:eastAsia="宋体"/>
                <w:sz w:val="20"/>
              </w:rPr>
              <w:t>运维工程师</w:t>
            </w:r>
          </w:p>
        </w:tc>
        <w:tc>
          <w:tcPr>
            <w:tcW w:type="dxa" w:w="1662"/>
          </w:tcPr>
          <w:p>
            <w:r>
              <w:rPr>
                <w:rFonts w:ascii="宋体" w:hAnsi="宋体" w:eastAsia="宋体"/>
                <w:sz w:val="20"/>
              </w:rPr>
              <w:t>60分钟</w:t>
            </w:r>
          </w:p>
        </w:tc>
      </w:tr>
      <w:tr>
        <w:tc>
          <w:tcPr>
            <w:tcW w:type="dxa" w:w="1662"/>
          </w:tcPr>
          <w:p>
            <w:r>
              <w:rPr>
                <w:rFonts w:ascii="宋体" w:hAnsi="宋体" w:eastAsia="宋体"/>
                <w:sz w:val="20"/>
              </w:rPr>
              <w:t>每年</w:t>
            </w:r>
          </w:p>
        </w:tc>
        <w:tc>
          <w:tcPr>
            <w:tcW w:type="dxa" w:w="1662"/>
          </w:tcPr>
          <w:p>
            <w:r>
              <w:rPr>
                <w:rFonts w:ascii="宋体" w:hAnsi="宋体" w:eastAsia="宋体"/>
                <w:sz w:val="20"/>
              </w:rPr>
              <w:t>全面检测</w:t>
            </w:r>
          </w:p>
        </w:tc>
        <w:tc>
          <w:tcPr>
            <w:tcW w:type="dxa" w:w="1662"/>
          </w:tcPr>
          <w:p>
            <w:r>
              <w:rPr>
                <w:rFonts w:ascii="宋体" w:hAnsi="宋体" w:eastAsia="宋体"/>
                <w:sz w:val="20"/>
              </w:rPr>
              <w:t>所有设备深度检测</w:t>
            </w:r>
          </w:p>
        </w:tc>
        <w:tc>
          <w:tcPr>
            <w:tcW w:type="dxa" w:w="1662"/>
          </w:tcPr>
          <w:p>
            <w:r>
              <w:rPr>
                <w:rFonts w:ascii="宋体" w:hAnsi="宋体" w:eastAsia="宋体"/>
                <w:sz w:val="20"/>
              </w:rPr>
              <w:t>运维工程师</w:t>
            </w:r>
          </w:p>
        </w:tc>
        <w:tc>
          <w:tcPr>
            <w:tcW w:type="dxa" w:w="1662"/>
          </w:tcPr>
          <w:p>
            <w:r>
              <w:rPr>
                <w:rFonts w:ascii="宋体" w:hAnsi="宋体" w:eastAsia="宋体"/>
                <w:sz w:val="20"/>
              </w:rPr>
              <w:t>240分钟</w:t>
            </w:r>
          </w:p>
        </w:tc>
      </w:tr>
    </w:tbl>
    <w:p/>
    <w:p>
      <w:pPr>
        <w:spacing w:line="440" w:lineRule="exact" w:before="0" w:after="0"/>
      </w:pPr>
      <w:r>
        <w:rPr>
          <w:rFonts w:ascii="宋体" w:hAnsi="宋体" w:eastAsia="宋体"/>
          <w:b/>
          <w:sz w:val="24"/>
        </w:rPr>
        <w:t>表3-7-2 门禁系统维护计划表</w:t>
      </w:r>
    </w:p>
    <w:p>
      <w:pPr>
        <w:spacing w:line="440" w:lineRule="exact" w:before="0" w:after="0"/>
      </w:pPr>
      <w:r>
        <w:rPr>
          <w:rFonts w:ascii="宋体" w:hAnsi="宋体" w:eastAsia="宋体"/>
          <w:b/>
          <w:sz w:val="24"/>
        </w:rPr>
        <w:t>三、故障处理方案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故障现象</w:t>
            </w:r>
          </w:p>
        </w:tc>
        <w:tc>
          <w:tcPr>
            <w:tcW w:type="dxa" w:w="2078"/>
          </w:tcPr>
          <w:p>
            <w:r>
              <w:rPr>
                <w:rFonts w:ascii="宋体" w:hAnsi="宋体" w:eastAsia="宋体"/>
                <w:sz w:val="20"/>
              </w:rPr>
              <w:t>可能原因</w:t>
            </w:r>
          </w:p>
        </w:tc>
        <w:tc>
          <w:tcPr>
            <w:tcW w:type="dxa" w:w="2078"/>
          </w:tcPr>
          <w:p>
            <w:r>
              <w:rPr>
                <w:rFonts w:ascii="宋体" w:hAnsi="宋体" w:eastAsia="宋体"/>
                <w:sz w:val="20"/>
              </w:rPr>
              <w:t>处理措施</w:t>
            </w:r>
          </w:p>
        </w:tc>
        <w:tc>
          <w:tcPr>
            <w:tcW w:type="dxa" w:w="2078"/>
          </w:tcPr>
          <w:p>
            <w:r>
              <w:rPr>
                <w:rFonts w:ascii="宋体" w:hAnsi="宋体" w:eastAsia="宋体"/>
                <w:sz w:val="20"/>
              </w:rPr>
              <w:t>预计耗时</w:t>
            </w:r>
          </w:p>
        </w:tc>
      </w:tr>
      <w:tr>
        <w:tc>
          <w:tcPr>
            <w:tcW w:type="dxa" w:w="2078"/>
          </w:tcPr>
          <w:p>
            <w:r>
              <w:rPr>
                <w:rFonts w:ascii="宋体" w:hAnsi="宋体" w:eastAsia="宋体"/>
                <w:sz w:val="20"/>
              </w:rPr>
              <w:t>无法刷卡</w:t>
            </w:r>
          </w:p>
        </w:tc>
        <w:tc>
          <w:tcPr>
            <w:tcW w:type="dxa" w:w="2078"/>
          </w:tcPr>
          <w:p>
            <w:r>
              <w:rPr>
                <w:rFonts w:ascii="宋体" w:hAnsi="宋体" w:eastAsia="宋体"/>
                <w:sz w:val="20"/>
              </w:rPr>
              <w:t>读卡器故障/控制器故障</w:t>
            </w:r>
          </w:p>
        </w:tc>
        <w:tc>
          <w:tcPr>
            <w:tcW w:type="dxa" w:w="2078"/>
          </w:tcPr>
          <w:p>
            <w:r>
              <w:rPr>
                <w:rFonts w:ascii="宋体" w:hAnsi="宋体" w:eastAsia="宋体"/>
                <w:sz w:val="20"/>
              </w:rPr>
              <w:t>更换读卡器→更换控制器</w:t>
            </w:r>
          </w:p>
        </w:tc>
        <w:tc>
          <w:tcPr>
            <w:tcW w:type="dxa" w:w="2078"/>
          </w:tcPr>
          <w:p>
            <w:r>
              <w:rPr>
                <w:rFonts w:ascii="宋体" w:hAnsi="宋体" w:eastAsia="宋体"/>
                <w:sz w:val="20"/>
              </w:rPr>
              <w:t>15-30分钟</w:t>
            </w:r>
          </w:p>
        </w:tc>
      </w:tr>
      <w:tr>
        <w:tc>
          <w:tcPr>
            <w:tcW w:type="dxa" w:w="2078"/>
          </w:tcPr>
          <w:p>
            <w:r>
              <w:rPr>
                <w:rFonts w:ascii="宋体" w:hAnsi="宋体" w:eastAsia="宋体"/>
                <w:sz w:val="20"/>
              </w:rPr>
              <w:t>门锁不开</w:t>
            </w:r>
          </w:p>
        </w:tc>
        <w:tc>
          <w:tcPr>
            <w:tcW w:type="dxa" w:w="2078"/>
          </w:tcPr>
          <w:p>
            <w:r>
              <w:rPr>
                <w:rFonts w:ascii="宋体" w:hAnsi="宋体" w:eastAsia="宋体"/>
                <w:sz w:val="20"/>
              </w:rPr>
              <w:t>电锁故障/电源故障</w:t>
            </w:r>
          </w:p>
        </w:tc>
        <w:tc>
          <w:tcPr>
            <w:tcW w:type="dxa" w:w="2078"/>
          </w:tcPr>
          <w:p>
            <w:r>
              <w:rPr>
                <w:rFonts w:ascii="宋体" w:hAnsi="宋体" w:eastAsia="宋体"/>
                <w:sz w:val="20"/>
              </w:rPr>
              <w:t>更换电锁→检查电源</w:t>
            </w:r>
          </w:p>
        </w:tc>
        <w:tc>
          <w:tcPr>
            <w:tcW w:type="dxa" w:w="2078"/>
          </w:tcPr>
          <w:p>
            <w:r>
              <w:rPr>
                <w:rFonts w:ascii="宋体" w:hAnsi="宋体" w:eastAsia="宋体"/>
                <w:sz w:val="20"/>
              </w:rPr>
              <w:t>10-20分钟</w:t>
            </w:r>
          </w:p>
        </w:tc>
      </w:tr>
      <w:tr>
        <w:tc>
          <w:tcPr>
            <w:tcW w:type="dxa" w:w="2078"/>
          </w:tcPr>
          <w:p>
            <w:r>
              <w:rPr>
                <w:rFonts w:ascii="宋体" w:hAnsi="宋体" w:eastAsia="宋体"/>
                <w:sz w:val="20"/>
              </w:rPr>
              <w:t>门常开</w:t>
            </w:r>
          </w:p>
        </w:tc>
        <w:tc>
          <w:tcPr>
            <w:tcW w:type="dxa" w:w="2078"/>
          </w:tcPr>
          <w:p>
            <w:r>
              <w:rPr>
                <w:rFonts w:ascii="宋体" w:hAnsi="宋体" w:eastAsia="宋体"/>
                <w:sz w:val="20"/>
              </w:rPr>
              <w:t>磁力锁故障/安装松动</w:t>
            </w:r>
          </w:p>
        </w:tc>
        <w:tc>
          <w:tcPr>
            <w:tcW w:type="dxa" w:w="2078"/>
          </w:tcPr>
          <w:p>
            <w:r>
              <w:rPr>
                <w:rFonts w:ascii="宋体" w:hAnsi="宋体" w:eastAsia="宋体"/>
                <w:sz w:val="20"/>
              </w:rPr>
              <w:t>更换磁力锁→重新安装</w:t>
            </w:r>
          </w:p>
        </w:tc>
        <w:tc>
          <w:tcPr>
            <w:tcW w:type="dxa" w:w="2078"/>
          </w:tcPr>
          <w:p>
            <w:r>
              <w:rPr>
                <w:rFonts w:ascii="宋体" w:hAnsi="宋体" w:eastAsia="宋体"/>
                <w:sz w:val="20"/>
              </w:rPr>
              <w:t>15-30分钟</w:t>
            </w:r>
          </w:p>
        </w:tc>
      </w:tr>
      <w:tr>
        <w:tc>
          <w:tcPr>
            <w:tcW w:type="dxa" w:w="2078"/>
          </w:tcPr>
          <w:p>
            <w:r>
              <w:rPr>
                <w:rFonts w:ascii="宋体" w:hAnsi="宋体" w:eastAsia="宋体"/>
                <w:sz w:val="20"/>
              </w:rPr>
              <w:t>通信中断</w:t>
            </w:r>
          </w:p>
        </w:tc>
        <w:tc>
          <w:tcPr>
            <w:tcW w:type="dxa" w:w="2078"/>
          </w:tcPr>
          <w:p>
            <w:r>
              <w:rPr>
                <w:rFonts w:ascii="宋体" w:hAnsi="宋体" w:eastAsia="宋体"/>
                <w:sz w:val="20"/>
              </w:rPr>
              <w:t>网络故障/设置错误</w:t>
            </w:r>
          </w:p>
        </w:tc>
        <w:tc>
          <w:tcPr>
            <w:tcW w:type="dxa" w:w="2078"/>
          </w:tcPr>
          <w:p>
            <w:r>
              <w:rPr>
                <w:rFonts w:ascii="宋体" w:hAnsi="宋体" w:eastAsia="宋体"/>
                <w:sz w:val="20"/>
              </w:rPr>
              <w:t>检查网络→修正设置</w:t>
            </w:r>
          </w:p>
        </w:tc>
        <w:tc>
          <w:tcPr>
            <w:tcW w:type="dxa" w:w="2078"/>
          </w:tcPr>
          <w:p>
            <w:r>
              <w:rPr>
                <w:rFonts w:ascii="宋体" w:hAnsi="宋体" w:eastAsia="宋体"/>
                <w:sz w:val="20"/>
              </w:rPr>
              <w:t>10-20分钟</w:t>
            </w:r>
          </w:p>
        </w:tc>
      </w:tr>
    </w:tbl>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备件名称</w:t>
            </w:r>
          </w:p>
        </w:tc>
        <w:tc>
          <w:tcPr>
            <w:tcW w:type="dxa" w:w="1662"/>
          </w:tcPr>
          <w:p>
            <w:r>
              <w:rPr>
                <w:rFonts w:ascii="宋体" w:hAnsi="宋体" w:eastAsia="宋体"/>
                <w:sz w:val="20"/>
              </w:rPr>
              <w:t>安全库存</w:t>
            </w:r>
          </w:p>
        </w:tc>
        <w:tc>
          <w:tcPr>
            <w:tcW w:type="dxa" w:w="1662"/>
          </w:tcPr>
          <w:p>
            <w:r>
              <w:rPr>
                <w:rFonts w:ascii="宋体" w:hAnsi="宋体" w:eastAsia="宋体"/>
                <w:sz w:val="20"/>
              </w:rPr>
              <w:t>最高库存</w:t>
            </w:r>
          </w:p>
        </w:tc>
        <w:tc>
          <w:tcPr>
            <w:tcW w:type="dxa" w:w="1662"/>
          </w:tcPr>
          <w:p>
            <w:r>
              <w:rPr>
                <w:rFonts w:ascii="宋体" w:hAnsi="宋体" w:eastAsia="宋体"/>
                <w:sz w:val="20"/>
              </w:rPr>
              <w:t>采购周期</w:t>
            </w:r>
          </w:p>
        </w:tc>
        <w:tc>
          <w:tcPr>
            <w:tcW w:type="dxa" w:w="1662"/>
          </w:tcPr>
          <w:p>
            <w:r>
              <w:rPr>
                <w:rFonts w:ascii="宋体" w:hAnsi="宋体" w:eastAsia="宋体"/>
                <w:sz w:val="20"/>
              </w:rPr>
              <w:t>单价(元)</w:t>
            </w:r>
          </w:p>
        </w:tc>
      </w:tr>
      <w:tr>
        <w:tc>
          <w:tcPr>
            <w:tcW w:type="dxa" w:w="1662"/>
          </w:tcPr>
          <w:p>
            <w:r>
              <w:rPr>
                <w:rFonts w:ascii="宋体" w:hAnsi="宋体" w:eastAsia="宋体"/>
                <w:sz w:val="20"/>
              </w:rPr>
              <w:t>门禁控制器</w:t>
            </w:r>
          </w:p>
        </w:tc>
        <w:tc>
          <w:tcPr>
            <w:tcW w:type="dxa" w:w="1662"/>
          </w:tcPr>
          <w:p>
            <w:r>
              <w:rPr>
                <w:rFonts w:ascii="宋体" w:hAnsi="宋体" w:eastAsia="宋体"/>
                <w:sz w:val="20"/>
              </w:rPr>
              <w:t>2台</w:t>
            </w:r>
          </w:p>
        </w:tc>
        <w:tc>
          <w:tcPr>
            <w:tcW w:type="dxa" w:w="1662"/>
          </w:tcPr>
          <w:p>
            <w:r>
              <w:rPr>
                <w:rFonts w:ascii="宋体" w:hAnsi="宋体" w:eastAsia="宋体"/>
                <w:sz w:val="20"/>
              </w:rPr>
              <w:t>4台</w:t>
            </w:r>
          </w:p>
        </w:tc>
        <w:tc>
          <w:tcPr>
            <w:tcW w:type="dxa" w:w="1662"/>
          </w:tcPr>
          <w:p>
            <w:r>
              <w:rPr>
                <w:rFonts w:ascii="宋体" w:hAnsi="宋体" w:eastAsia="宋体"/>
                <w:sz w:val="20"/>
              </w:rPr>
              <w:t>10个工作日</w:t>
            </w:r>
          </w:p>
        </w:tc>
        <w:tc>
          <w:tcPr>
            <w:tcW w:type="dxa" w:w="1662"/>
          </w:tcPr>
          <w:p>
            <w:r>
              <w:rPr>
                <w:rFonts w:ascii="宋体" w:hAnsi="宋体" w:eastAsia="宋体"/>
                <w:sz w:val="20"/>
              </w:rPr>
              <w:t>3,500</w:t>
            </w:r>
          </w:p>
        </w:tc>
      </w:tr>
      <w:tr>
        <w:tc>
          <w:tcPr>
            <w:tcW w:type="dxa" w:w="1662"/>
          </w:tcPr>
          <w:p>
            <w:r>
              <w:rPr>
                <w:rFonts w:ascii="宋体" w:hAnsi="宋体" w:eastAsia="宋体"/>
                <w:sz w:val="20"/>
              </w:rPr>
              <w:t>读卡器</w:t>
            </w:r>
          </w:p>
        </w:tc>
        <w:tc>
          <w:tcPr>
            <w:tcW w:type="dxa" w:w="1662"/>
          </w:tcPr>
          <w:p>
            <w:r>
              <w:rPr>
                <w:rFonts w:ascii="宋体" w:hAnsi="宋体" w:eastAsia="宋体"/>
                <w:sz w:val="20"/>
              </w:rPr>
              <w:t>5个</w:t>
            </w:r>
          </w:p>
        </w:tc>
        <w:tc>
          <w:tcPr>
            <w:tcW w:type="dxa" w:w="1662"/>
          </w:tcPr>
          <w:p>
            <w:r>
              <w:rPr>
                <w:rFonts w:ascii="宋体" w:hAnsi="宋体" w:eastAsia="宋体"/>
                <w:sz w:val="20"/>
              </w:rPr>
              <w:t>10个</w:t>
            </w:r>
          </w:p>
        </w:tc>
        <w:tc>
          <w:tcPr>
            <w:tcW w:type="dxa" w:w="1662"/>
          </w:tcPr>
          <w:p>
            <w:r>
              <w:rPr>
                <w:rFonts w:ascii="宋体" w:hAnsi="宋体" w:eastAsia="宋体"/>
                <w:sz w:val="20"/>
              </w:rPr>
              <w:t>5个工作日</w:t>
            </w:r>
          </w:p>
        </w:tc>
        <w:tc>
          <w:tcPr>
            <w:tcW w:type="dxa" w:w="1662"/>
          </w:tcPr>
          <w:p>
            <w:r>
              <w:rPr>
                <w:rFonts w:ascii="宋体" w:hAnsi="宋体" w:eastAsia="宋体"/>
                <w:sz w:val="20"/>
              </w:rPr>
              <w:t>500</w:t>
            </w:r>
          </w:p>
        </w:tc>
      </w:tr>
      <w:tr>
        <w:tc>
          <w:tcPr>
            <w:tcW w:type="dxa" w:w="1662"/>
          </w:tcPr>
          <w:p>
            <w:r>
              <w:rPr>
                <w:rFonts w:ascii="宋体" w:hAnsi="宋体" w:eastAsia="宋体"/>
                <w:sz w:val="20"/>
              </w:rPr>
              <w:t>磁力锁</w:t>
            </w:r>
          </w:p>
        </w:tc>
        <w:tc>
          <w:tcPr>
            <w:tcW w:type="dxa" w:w="1662"/>
          </w:tcPr>
          <w:p>
            <w:r>
              <w:rPr>
                <w:rFonts w:ascii="宋体" w:hAnsi="宋体" w:eastAsia="宋体"/>
                <w:sz w:val="20"/>
              </w:rPr>
              <w:t>3把</w:t>
            </w:r>
          </w:p>
        </w:tc>
        <w:tc>
          <w:tcPr>
            <w:tcW w:type="dxa" w:w="1662"/>
          </w:tcPr>
          <w:p>
            <w:r>
              <w:rPr>
                <w:rFonts w:ascii="宋体" w:hAnsi="宋体" w:eastAsia="宋体"/>
                <w:sz w:val="20"/>
              </w:rPr>
              <w:t>6把</w:t>
            </w:r>
          </w:p>
        </w:tc>
        <w:tc>
          <w:tcPr>
            <w:tcW w:type="dxa" w:w="1662"/>
          </w:tcPr>
          <w:p>
            <w:r>
              <w:rPr>
                <w:rFonts w:ascii="宋体" w:hAnsi="宋体" w:eastAsia="宋体"/>
                <w:sz w:val="20"/>
              </w:rPr>
              <w:t>5个工作日</w:t>
            </w:r>
          </w:p>
        </w:tc>
        <w:tc>
          <w:tcPr>
            <w:tcW w:type="dxa" w:w="1662"/>
          </w:tcPr>
          <w:p>
            <w:r>
              <w:rPr>
                <w:rFonts w:ascii="宋体" w:hAnsi="宋体" w:eastAsia="宋体"/>
                <w:sz w:val="20"/>
              </w:rPr>
              <w:t>400</w:t>
            </w:r>
          </w:p>
        </w:tc>
      </w:tr>
      <w:tr>
        <w:tc>
          <w:tcPr>
            <w:tcW w:type="dxa" w:w="1662"/>
          </w:tcPr>
          <w:p>
            <w:r>
              <w:rPr>
                <w:rFonts w:ascii="宋体" w:hAnsi="宋体" w:eastAsia="宋体"/>
                <w:sz w:val="20"/>
              </w:rPr>
              <w:t>电源</w:t>
            </w:r>
          </w:p>
        </w:tc>
        <w:tc>
          <w:tcPr>
            <w:tcW w:type="dxa" w:w="1662"/>
          </w:tcPr>
          <w:p>
            <w:r>
              <w:rPr>
                <w:rFonts w:ascii="宋体" w:hAnsi="宋体" w:eastAsia="宋体"/>
                <w:sz w:val="20"/>
              </w:rPr>
              <w:t>3个</w:t>
            </w:r>
          </w:p>
        </w:tc>
        <w:tc>
          <w:tcPr>
            <w:tcW w:type="dxa" w:w="1662"/>
          </w:tcPr>
          <w:p>
            <w:r>
              <w:rPr>
                <w:rFonts w:ascii="宋体" w:hAnsi="宋体" w:eastAsia="宋体"/>
                <w:sz w:val="20"/>
              </w:rPr>
              <w:t>6个</w:t>
            </w:r>
          </w:p>
        </w:tc>
        <w:tc>
          <w:tcPr>
            <w:tcW w:type="dxa" w:w="1662"/>
          </w:tcPr>
          <w:p>
            <w:r>
              <w:rPr>
                <w:rFonts w:ascii="宋体" w:hAnsi="宋体" w:eastAsia="宋体"/>
                <w:sz w:val="20"/>
              </w:rPr>
              <w:t>3个工作日</w:t>
            </w:r>
          </w:p>
        </w:tc>
        <w:tc>
          <w:tcPr>
            <w:tcW w:type="dxa" w:w="1662"/>
          </w:tcPr>
          <w:p>
            <w:r>
              <w:rPr>
                <w:rFonts w:ascii="宋体" w:hAnsi="宋体" w:eastAsia="宋体"/>
                <w:sz w:val="20"/>
              </w:rPr>
              <w:t>200</w:t>
            </w:r>
          </w:p>
        </w:tc>
      </w:tr>
    </w:tbl>
    <w:p/>
    <w:p>
      <w:pPr>
        <w:spacing w:line="440" w:lineRule="exact" w:before="0" w:after="0"/>
      </w:pPr>
      <w:r>
        <w:rPr>
          <w:rFonts w:ascii="宋体" w:hAnsi="宋体" w:eastAsia="宋体"/>
          <w:sz w:val="24"/>
        </w:rPr>
        <w:t>---</w:t>
      </w:r>
    </w:p>
    <w:p>
      <w:pPr>
        <w:pStyle w:val="Heading2"/>
      </w:pPr>
      <w:r>
        <w:t>3.8 设备维护综合管理制度</w:t>
      </w:r>
    </w:p>
    <w:p>
      <w:pPr>
        <w:pStyle w:val="Heading3"/>
      </w:pPr>
      <w:r>
        <w:t>3.8.1 维护人员管理制度</w:t>
      </w:r>
    </w:p>
    <w:p>
      <w:pPr>
        <w:spacing w:line="440" w:lineRule="exact" w:before="0" w:after="0"/>
      </w:pPr>
      <w:r>
        <w:rPr>
          <w:rFonts w:ascii="宋体" w:hAnsi="宋体" w:eastAsia="宋体"/>
          <w:b/>
          <w:sz w:val="24"/>
        </w:rPr>
        <w:t>一、岗位职责</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岗位</w:t>
            </w:r>
          </w:p>
        </w:tc>
        <w:tc>
          <w:tcPr>
            <w:tcW w:type="dxa" w:w="2078"/>
          </w:tcPr>
          <w:p>
            <w:r>
              <w:rPr>
                <w:rFonts w:ascii="宋体" w:hAnsi="宋体" w:eastAsia="宋体"/>
                <w:sz w:val="20"/>
              </w:rPr>
              <w:t>职责</w:t>
            </w:r>
          </w:p>
        </w:tc>
        <w:tc>
          <w:tcPr>
            <w:tcW w:type="dxa" w:w="2078"/>
          </w:tcPr>
          <w:p>
            <w:r>
              <w:rPr>
                <w:rFonts w:ascii="宋体" w:hAnsi="宋体" w:eastAsia="宋体"/>
                <w:sz w:val="20"/>
              </w:rPr>
              <w:t>人数</w:t>
            </w:r>
          </w:p>
        </w:tc>
        <w:tc>
          <w:tcPr>
            <w:tcW w:type="dxa" w:w="2078"/>
          </w:tcPr>
          <w:p>
            <w:r>
              <w:rPr>
                <w:rFonts w:ascii="宋体" w:hAnsi="宋体" w:eastAsia="宋体"/>
                <w:sz w:val="20"/>
              </w:rPr>
              <w:t>任职要求</w:t>
            </w:r>
          </w:p>
        </w:tc>
      </w:tr>
      <w:tr>
        <w:tc>
          <w:tcPr>
            <w:tcW w:type="dxa" w:w="2078"/>
          </w:tcPr>
          <w:p>
            <w:r>
              <w:rPr>
                <w:rFonts w:ascii="宋体" w:hAnsi="宋体" w:eastAsia="宋体"/>
                <w:sz w:val="20"/>
              </w:rPr>
              <w:t>硬件维护主管</w:t>
            </w:r>
          </w:p>
        </w:tc>
        <w:tc>
          <w:tcPr>
            <w:tcW w:type="dxa" w:w="2078"/>
          </w:tcPr>
          <w:p>
            <w:r>
              <w:rPr>
                <w:rFonts w:ascii="宋体" w:hAnsi="宋体" w:eastAsia="宋体"/>
                <w:sz w:val="20"/>
              </w:rPr>
              <w:t>统筹硬件维护工作，制定维护计划</w:t>
            </w:r>
          </w:p>
        </w:tc>
        <w:tc>
          <w:tcPr>
            <w:tcW w:type="dxa" w:w="2078"/>
          </w:tcPr>
          <w:p>
            <w:r>
              <w:rPr>
                <w:rFonts w:ascii="宋体" w:hAnsi="宋体" w:eastAsia="宋体"/>
                <w:sz w:val="20"/>
              </w:rPr>
              <w:t>1人</w:t>
            </w:r>
          </w:p>
        </w:tc>
        <w:tc>
          <w:tcPr>
            <w:tcW w:type="dxa" w:w="2078"/>
          </w:tcPr>
          <w:p>
            <w:r>
              <w:rPr>
                <w:rFonts w:ascii="宋体" w:hAnsi="宋体" w:eastAsia="宋体"/>
                <w:sz w:val="20"/>
              </w:rPr>
              <w:t>本科，5年经验，ITSS认证</w:t>
            </w:r>
          </w:p>
        </w:tc>
      </w:tr>
      <w:tr>
        <w:tc>
          <w:tcPr>
            <w:tcW w:type="dxa" w:w="2078"/>
          </w:tcPr>
          <w:p>
            <w:r>
              <w:rPr>
                <w:rFonts w:ascii="宋体" w:hAnsi="宋体" w:eastAsia="宋体"/>
                <w:sz w:val="20"/>
              </w:rPr>
              <w:t>硬件维护工程师</w:t>
            </w:r>
          </w:p>
        </w:tc>
        <w:tc>
          <w:tcPr>
            <w:tcW w:type="dxa" w:w="2078"/>
          </w:tcPr>
          <w:p>
            <w:r>
              <w:rPr>
                <w:rFonts w:ascii="宋体" w:hAnsi="宋体" w:eastAsia="宋体"/>
                <w:sz w:val="20"/>
              </w:rPr>
              <w:t>执行日常维护和故障处理</w:t>
            </w:r>
          </w:p>
        </w:tc>
        <w:tc>
          <w:tcPr>
            <w:tcW w:type="dxa" w:w="2078"/>
          </w:tcPr>
          <w:p>
            <w:r>
              <w:rPr>
                <w:rFonts w:ascii="宋体" w:hAnsi="宋体" w:eastAsia="宋体"/>
                <w:sz w:val="20"/>
              </w:rPr>
              <w:t>3人</w:t>
            </w:r>
          </w:p>
        </w:tc>
        <w:tc>
          <w:tcPr>
            <w:tcW w:type="dxa" w:w="2078"/>
          </w:tcPr>
          <w:p>
            <w:r>
              <w:rPr>
                <w:rFonts w:ascii="宋体" w:hAnsi="宋体" w:eastAsia="宋体"/>
                <w:sz w:val="20"/>
              </w:rPr>
              <w:t>大专，3年经验</w:t>
            </w:r>
          </w:p>
        </w:tc>
      </w:tr>
      <w:tr>
        <w:tc>
          <w:tcPr>
            <w:tcW w:type="dxa" w:w="2078"/>
          </w:tcPr>
          <w:p>
            <w:r>
              <w:rPr>
                <w:rFonts w:ascii="宋体" w:hAnsi="宋体" w:eastAsia="宋体"/>
                <w:sz w:val="20"/>
              </w:rPr>
              <w:t>网络维护工程师</w:t>
            </w:r>
          </w:p>
        </w:tc>
        <w:tc>
          <w:tcPr>
            <w:tcW w:type="dxa" w:w="2078"/>
          </w:tcPr>
          <w:p>
            <w:r>
              <w:rPr>
                <w:rFonts w:ascii="宋体" w:hAnsi="宋体" w:eastAsia="宋体"/>
                <w:sz w:val="20"/>
              </w:rPr>
              <w:t>维护网络设备和安全设备</w:t>
            </w:r>
          </w:p>
        </w:tc>
        <w:tc>
          <w:tcPr>
            <w:tcW w:type="dxa" w:w="2078"/>
          </w:tcPr>
          <w:p>
            <w:r>
              <w:rPr>
                <w:rFonts w:ascii="宋体" w:hAnsi="宋体" w:eastAsia="宋体"/>
                <w:sz w:val="20"/>
              </w:rPr>
              <w:t>2人</w:t>
            </w:r>
          </w:p>
        </w:tc>
        <w:tc>
          <w:tcPr>
            <w:tcW w:type="dxa" w:w="2078"/>
          </w:tcPr>
          <w:p>
            <w:r>
              <w:rPr>
                <w:rFonts w:ascii="宋体" w:hAnsi="宋体" w:eastAsia="宋体"/>
                <w:sz w:val="20"/>
              </w:rPr>
              <w:t>大专，3年经验，CCNP或HCIP</w:t>
            </w:r>
          </w:p>
        </w:tc>
      </w:tr>
      <w:tr>
        <w:tc>
          <w:tcPr>
            <w:tcW w:type="dxa" w:w="2078"/>
          </w:tcPr>
          <w:p>
            <w:r>
              <w:rPr>
                <w:rFonts w:ascii="宋体" w:hAnsi="宋体" w:eastAsia="宋体"/>
                <w:sz w:val="20"/>
              </w:rPr>
              <w:t>系统维护工程师</w:t>
            </w:r>
          </w:p>
        </w:tc>
        <w:tc>
          <w:tcPr>
            <w:tcW w:type="dxa" w:w="2078"/>
          </w:tcPr>
          <w:p>
            <w:r>
              <w:rPr>
                <w:rFonts w:ascii="宋体" w:hAnsi="宋体" w:eastAsia="宋体"/>
                <w:sz w:val="20"/>
              </w:rPr>
              <w:t>维护服务器和存储设备</w:t>
            </w:r>
          </w:p>
        </w:tc>
        <w:tc>
          <w:tcPr>
            <w:tcW w:type="dxa" w:w="2078"/>
          </w:tcPr>
          <w:p>
            <w:r>
              <w:rPr>
                <w:rFonts w:ascii="宋体" w:hAnsi="宋体" w:eastAsia="宋体"/>
                <w:sz w:val="20"/>
              </w:rPr>
              <w:t>2人</w:t>
            </w:r>
          </w:p>
        </w:tc>
        <w:tc>
          <w:tcPr>
            <w:tcW w:type="dxa" w:w="2078"/>
          </w:tcPr>
          <w:p>
            <w:r>
              <w:rPr>
                <w:rFonts w:ascii="宋体" w:hAnsi="宋体" w:eastAsia="宋体"/>
                <w:sz w:val="20"/>
              </w:rPr>
              <w:t>大专，3年经验</w:t>
            </w:r>
          </w:p>
        </w:tc>
      </w:tr>
    </w:tbl>
    <w:p/>
    <w:p>
      <w:pPr>
        <w:spacing w:line="440" w:lineRule="exact" w:before="0" w:after="0"/>
      </w:pPr>
      <w:r>
        <w:rPr>
          <w:rFonts w:ascii="宋体" w:hAnsi="宋体" w:eastAsia="宋体"/>
          <w:b/>
          <w:sz w:val="24"/>
        </w:rPr>
        <w:t>二、培训计划</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培训项目</w:t>
            </w:r>
          </w:p>
        </w:tc>
        <w:tc>
          <w:tcPr>
            <w:tcW w:type="dxa" w:w="1662"/>
          </w:tcPr>
          <w:p>
            <w:r>
              <w:rPr>
                <w:rFonts w:ascii="宋体" w:hAnsi="宋体" w:eastAsia="宋体"/>
                <w:sz w:val="20"/>
              </w:rPr>
              <w:t>培训内容</w:t>
            </w:r>
          </w:p>
        </w:tc>
        <w:tc>
          <w:tcPr>
            <w:tcW w:type="dxa" w:w="1662"/>
          </w:tcPr>
          <w:p>
            <w:r>
              <w:rPr>
                <w:rFonts w:ascii="宋体" w:hAnsi="宋体" w:eastAsia="宋体"/>
                <w:sz w:val="20"/>
              </w:rPr>
              <w:t>培训时长</w:t>
            </w:r>
          </w:p>
        </w:tc>
        <w:tc>
          <w:tcPr>
            <w:tcW w:type="dxa" w:w="1662"/>
          </w:tcPr>
          <w:p>
            <w:r>
              <w:rPr>
                <w:rFonts w:ascii="宋体" w:hAnsi="宋体" w:eastAsia="宋体"/>
                <w:sz w:val="20"/>
              </w:rPr>
              <w:t>培训频次</w:t>
            </w:r>
          </w:p>
        </w:tc>
        <w:tc>
          <w:tcPr>
            <w:tcW w:type="dxa" w:w="1662"/>
          </w:tcPr>
          <w:p>
            <w:r>
              <w:rPr>
                <w:rFonts w:ascii="宋体" w:hAnsi="宋体" w:eastAsia="宋体"/>
                <w:sz w:val="20"/>
              </w:rPr>
              <w:t>考核方式</w:t>
            </w:r>
          </w:p>
        </w:tc>
      </w:tr>
      <w:tr>
        <w:tc>
          <w:tcPr>
            <w:tcW w:type="dxa" w:w="1662"/>
          </w:tcPr>
          <w:p>
            <w:r>
              <w:rPr>
                <w:rFonts w:ascii="宋体" w:hAnsi="宋体" w:eastAsia="宋体"/>
                <w:sz w:val="20"/>
              </w:rPr>
              <w:t>设备原理培训</w:t>
            </w:r>
          </w:p>
        </w:tc>
        <w:tc>
          <w:tcPr>
            <w:tcW w:type="dxa" w:w="1662"/>
          </w:tcPr>
          <w:p>
            <w:r>
              <w:rPr>
                <w:rFonts w:ascii="宋体" w:hAnsi="宋体" w:eastAsia="宋体"/>
                <w:sz w:val="20"/>
              </w:rPr>
              <w:t>各类设备工作原理和技术参数</w:t>
            </w:r>
          </w:p>
        </w:tc>
        <w:tc>
          <w:tcPr>
            <w:tcW w:type="dxa" w:w="1662"/>
          </w:tcPr>
          <w:p>
            <w:r>
              <w:rPr>
                <w:rFonts w:ascii="宋体" w:hAnsi="宋体" w:eastAsia="宋体"/>
                <w:sz w:val="20"/>
              </w:rPr>
              <w:t>40小时</w:t>
            </w:r>
          </w:p>
        </w:tc>
        <w:tc>
          <w:tcPr>
            <w:tcW w:type="dxa" w:w="1662"/>
          </w:tcPr>
          <w:p>
            <w:r>
              <w:rPr>
                <w:rFonts w:ascii="宋体" w:hAnsi="宋体" w:eastAsia="宋体"/>
                <w:sz w:val="20"/>
              </w:rPr>
              <w:t>每年1次</w:t>
            </w:r>
          </w:p>
        </w:tc>
        <w:tc>
          <w:tcPr>
            <w:tcW w:type="dxa" w:w="1662"/>
          </w:tcPr>
          <w:p>
            <w:r>
              <w:rPr>
                <w:rFonts w:ascii="宋体" w:hAnsi="宋体" w:eastAsia="宋体"/>
                <w:sz w:val="20"/>
              </w:rPr>
              <w:t>笔试+实操</w:t>
            </w:r>
          </w:p>
        </w:tc>
      </w:tr>
      <w:tr>
        <w:tc>
          <w:tcPr>
            <w:tcW w:type="dxa" w:w="1662"/>
          </w:tcPr>
          <w:p>
            <w:r>
              <w:rPr>
                <w:rFonts w:ascii="宋体" w:hAnsi="宋体" w:eastAsia="宋体"/>
                <w:sz w:val="20"/>
              </w:rPr>
              <w:t>SOP操作培训</w:t>
            </w:r>
          </w:p>
        </w:tc>
        <w:tc>
          <w:tcPr>
            <w:tcW w:type="dxa" w:w="1662"/>
          </w:tcPr>
          <w:p>
            <w:r>
              <w:rPr>
                <w:rFonts w:ascii="宋体" w:hAnsi="宋体" w:eastAsia="宋体"/>
                <w:sz w:val="20"/>
              </w:rPr>
              <w:t>标准操作规程实操训练</w:t>
            </w:r>
          </w:p>
        </w:tc>
        <w:tc>
          <w:tcPr>
            <w:tcW w:type="dxa" w:w="1662"/>
          </w:tcPr>
          <w:p>
            <w:r>
              <w:rPr>
                <w:rFonts w:ascii="宋体" w:hAnsi="宋体" w:eastAsia="宋体"/>
                <w:sz w:val="20"/>
              </w:rPr>
              <w:t>24小时</w:t>
            </w:r>
          </w:p>
        </w:tc>
        <w:tc>
          <w:tcPr>
            <w:tcW w:type="dxa" w:w="1662"/>
          </w:tcPr>
          <w:p>
            <w:r>
              <w:rPr>
                <w:rFonts w:ascii="宋体" w:hAnsi="宋体" w:eastAsia="宋体"/>
                <w:sz w:val="20"/>
              </w:rPr>
              <w:t>每半年1次</w:t>
            </w:r>
          </w:p>
        </w:tc>
        <w:tc>
          <w:tcPr>
            <w:tcW w:type="dxa" w:w="1662"/>
          </w:tcPr>
          <w:p>
            <w:r>
              <w:rPr>
                <w:rFonts w:ascii="宋体" w:hAnsi="宋体" w:eastAsia="宋体"/>
                <w:sz w:val="20"/>
              </w:rPr>
              <w:t>实操考核</w:t>
            </w:r>
          </w:p>
        </w:tc>
      </w:tr>
      <w:tr>
        <w:tc>
          <w:tcPr>
            <w:tcW w:type="dxa" w:w="1662"/>
          </w:tcPr>
          <w:p>
            <w:r>
              <w:rPr>
                <w:rFonts w:ascii="宋体" w:hAnsi="宋体" w:eastAsia="宋体"/>
                <w:sz w:val="20"/>
              </w:rPr>
              <w:t>安全培训</w:t>
            </w:r>
          </w:p>
        </w:tc>
        <w:tc>
          <w:tcPr>
            <w:tcW w:type="dxa" w:w="1662"/>
          </w:tcPr>
          <w:p>
            <w:r>
              <w:rPr>
                <w:rFonts w:ascii="宋体" w:hAnsi="宋体" w:eastAsia="宋体"/>
                <w:sz w:val="20"/>
              </w:rPr>
              <w:t>电气安全和信息安全</w:t>
            </w:r>
          </w:p>
        </w:tc>
        <w:tc>
          <w:tcPr>
            <w:tcW w:type="dxa" w:w="1662"/>
          </w:tcPr>
          <w:p>
            <w:r>
              <w:rPr>
                <w:rFonts w:ascii="宋体" w:hAnsi="宋体" w:eastAsia="宋体"/>
                <w:sz w:val="20"/>
              </w:rPr>
              <w:t>16小时</w:t>
            </w:r>
          </w:p>
        </w:tc>
        <w:tc>
          <w:tcPr>
            <w:tcW w:type="dxa" w:w="1662"/>
          </w:tcPr>
          <w:p>
            <w:r>
              <w:rPr>
                <w:rFonts w:ascii="宋体" w:hAnsi="宋体" w:eastAsia="宋体"/>
                <w:sz w:val="20"/>
              </w:rPr>
              <w:t>每季度1次</w:t>
            </w:r>
          </w:p>
        </w:tc>
        <w:tc>
          <w:tcPr>
            <w:tcW w:type="dxa" w:w="1662"/>
          </w:tcPr>
          <w:p>
            <w:r>
              <w:rPr>
                <w:rFonts w:ascii="宋体" w:hAnsi="宋体" w:eastAsia="宋体"/>
                <w:sz w:val="20"/>
              </w:rPr>
              <w:t>笔试</w:t>
            </w:r>
          </w:p>
        </w:tc>
      </w:tr>
      <w:tr>
        <w:tc>
          <w:tcPr>
            <w:tcW w:type="dxa" w:w="1662"/>
          </w:tcPr>
          <w:p>
            <w:r>
              <w:rPr>
                <w:rFonts w:ascii="宋体" w:hAnsi="宋体" w:eastAsia="宋体"/>
                <w:sz w:val="20"/>
              </w:rPr>
              <w:t>应急演练</w:t>
            </w:r>
          </w:p>
        </w:tc>
        <w:tc>
          <w:tcPr>
            <w:tcW w:type="dxa" w:w="1662"/>
          </w:tcPr>
          <w:p>
            <w:r>
              <w:rPr>
                <w:rFonts w:ascii="宋体" w:hAnsi="宋体" w:eastAsia="宋体"/>
                <w:sz w:val="20"/>
              </w:rPr>
              <w:t>应急故障处理演练</w:t>
            </w:r>
          </w:p>
        </w:tc>
        <w:tc>
          <w:tcPr>
            <w:tcW w:type="dxa" w:w="1662"/>
          </w:tcPr>
          <w:p>
            <w:r>
              <w:rPr>
                <w:rFonts w:ascii="宋体" w:hAnsi="宋体" w:eastAsia="宋体"/>
                <w:sz w:val="20"/>
              </w:rPr>
              <w:t>8小时</w:t>
            </w:r>
          </w:p>
        </w:tc>
        <w:tc>
          <w:tcPr>
            <w:tcW w:type="dxa" w:w="1662"/>
          </w:tcPr>
          <w:p>
            <w:r>
              <w:rPr>
                <w:rFonts w:ascii="宋体" w:hAnsi="宋体" w:eastAsia="宋体"/>
                <w:sz w:val="20"/>
              </w:rPr>
              <w:t>每季度1次</w:t>
            </w:r>
          </w:p>
        </w:tc>
        <w:tc>
          <w:tcPr>
            <w:tcW w:type="dxa" w:w="1662"/>
          </w:tcPr>
          <w:p>
            <w:r>
              <w:rPr>
                <w:rFonts w:ascii="宋体" w:hAnsi="宋体" w:eastAsia="宋体"/>
                <w:sz w:val="20"/>
              </w:rPr>
              <w:t>综合评估</w:t>
            </w:r>
          </w:p>
        </w:tc>
      </w:tr>
      <w:tr>
        <w:tc>
          <w:tcPr>
            <w:tcW w:type="dxa" w:w="1662"/>
          </w:tcPr>
          <w:p>
            <w:r>
              <w:rPr>
                <w:rFonts w:ascii="宋体" w:hAnsi="宋体" w:eastAsia="宋体"/>
                <w:sz w:val="20"/>
              </w:rPr>
              <w:t>新技术培训</w:t>
            </w:r>
          </w:p>
        </w:tc>
        <w:tc>
          <w:tcPr>
            <w:tcW w:type="dxa" w:w="1662"/>
          </w:tcPr>
          <w:p>
            <w:r>
              <w:rPr>
                <w:rFonts w:ascii="宋体" w:hAnsi="宋体" w:eastAsia="宋体"/>
                <w:sz w:val="20"/>
              </w:rPr>
              <w:t>新技术和新设备培训</w:t>
            </w:r>
          </w:p>
        </w:tc>
        <w:tc>
          <w:tcPr>
            <w:tcW w:type="dxa" w:w="1662"/>
          </w:tcPr>
          <w:p>
            <w:r>
              <w:rPr>
                <w:rFonts w:ascii="宋体" w:hAnsi="宋体" w:eastAsia="宋体"/>
                <w:sz w:val="20"/>
              </w:rPr>
              <w:t>24小时</w:t>
            </w:r>
          </w:p>
        </w:tc>
        <w:tc>
          <w:tcPr>
            <w:tcW w:type="dxa" w:w="1662"/>
          </w:tcPr>
          <w:p>
            <w:r>
              <w:rPr>
                <w:rFonts w:ascii="宋体" w:hAnsi="宋体" w:eastAsia="宋体"/>
                <w:sz w:val="20"/>
              </w:rPr>
              <w:t>每年1次</w:t>
            </w:r>
          </w:p>
        </w:tc>
        <w:tc>
          <w:tcPr>
            <w:tcW w:type="dxa" w:w="1662"/>
          </w:tcPr>
          <w:p>
            <w:r>
              <w:rPr>
                <w:rFonts w:ascii="宋体" w:hAnsi="宋体" w:eastAsia="宋体"/>
                <w:sz w:val="20"/>
              </w:rPr>
              <w:t>笔试+实操</w:t>
            </w:r>
          </w:p>
        </w:tc>
      </w:tr>
      <w:tr>
        <w:tc>
          <w:tcPr>
            <w:tcW w:type="dxa" w:w="1662"/>
          </w:tcPr>
          <w:p>
            <w:r>
              <w:rPr>
                <w:rFonts w:ascii="宋体" w:hAnsi="宋体" w:eastAsia="宋体"/>
                <w:sz w:val="20"/>
              </w:rPr>
              <w:t>服务意识培训</w:t>
            </w:r>
          </w:p>
        </w:tc>
        <w:tc>
          <w:tcPr>
            <w:tcW w:type="dxa" w:w="1662"/>
          </w:tcPr>
          <w:p>
            <w:r>
              <w:rPr>
                <w:rFonts w:ascii="宋体" w:hAnsi="宋体" w:eastAsia="宋体"/>
                <w:sz w:val="20"/>
              </w:rPr>
              <w:t>服务礼仪和沟通技巧</w:t>
            </w:r>
          </w:p>
        </w:tc>
        <w:tc>
          <w:tcPr>
            <w:tcW w:type="dxa" w:w="1662"/>
          </w:tcPr>
          <w:p>
            <w:r>
              <w:rPr>
                <w:rFonts w:ascii="宋体" w:hAnsi="宋体" w:eastAsia="宋体"/>
                <w:sz w:val="20"/>
              </w:rPr>
              <w:t>8小时</w:t>
            </w:r>
          </w:p>
        </w:tc>
        <w:tc>
          <w:tcPr>
            <w:tcW w:type="dxa" w:w="1662"/>
          </w:tcPr>
          <w:p>
            <w:r>
              <w:rPr>
                <w:rFonts w:ascii="宋体" w:hAnsi="宋体" w:eastAsia="宋体"/>
                <w:sz w:val="20"/>
              </w:rPr>
              <w:t>每半年1次</w:t>
            </w:r>
          </w:p>
        </w:tc>
        <w:tc>
          <w:tcPr>
            <w:tcW w:type="dxa" w:w="1662"/>
          </w:tcPr>
          <w:p>
            <w:r>
              <w:rPr>
                <w:rFonts w:ascii="宋体" w:hAnsi="宋体" w:eastAsia="宋体"/>
                <w:sz w:val="20"/>
              </w:rPr>
              <w:t>综合评估</w:t>
            </w:r>
          </w:p>
        </w:tc>
      </w:tr>
    </w:tbl>
    <w:p/>
    <w:p>
      <w:pPr>
        <w:spacing w:line="440" w:lineRule="exact" w:before="0" w:after="0"/>
      </w:pPr>
      <w:r>
        <w:rPr>
          <w:rFonts w:ascii="宋体" w:hAnsi="宋体" w:eastAsia="宋体"/>
          <w:b/>
          <w:sz w:val="24"/>
        </w:rPr>
        <w:t>表3-8-1 维护人员培训计划表</w:t>
      </w:r>
    </w:p>
    <w:p>
      <w:pPr>
        <w:spacing w:line="440" w:lineRule="exact" w:before="0" w:after="0"/>
      </w:pPr>
      <w:r>
        <w:rPr>
          <w:rFonts w:ascii="宋体" w:hAnsi="宋体" w:eastAsia="宋体"/>
          <w:b/>
          <w:sz w:val="24"/>
        </w:rPr>
        <w:t>三、考核标准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考核指标</w:t>
            </w:r>
          </w:p>
        </w:tc>
        <w:tc>
          <w:tcPr>
            <w:tcW w:type="dxa" w:w="2078"/>
          </w:tcPr>
          <w:p>
            <w:r>
              <w:rPr>
                <w:rFonts w:ascii="宋体" w:hAnsi="宋体" w:eastAsia="宋体"/>
                <w:sz w:val="20"/>
              </w:rPr>
              <w:t>权重</w:t>
            </w:r>
          </w:p>
        </w:tc>
        <w:tc>
          <w:tcPr>
            <w:tcW w:type="dxa" w:w="2078"/>
          </w:tcPr>
          <w:p>
            <w:r>
              <w:rPr>
                <w:rFonts w:ascii="宋体" w:hAnsi="宋体" w:eastAsia="宋体"/>
                <w:sz w:val="20"/>
              </w:rPr>
              <w:t>考核标准</w:t>
            </w:r>
          </w:p>
        </w:tc>
        <w:tc>
          <w:tcPr>
            <w:tcW w:type="dxa" w:w="2078"/>
          </w:tcPr>
          <w:p>
            <w:r>
              <w:rPr>
                <w:rFonts w:ascii="宋体" w:hAnsi="宋体" w:eastAsia="宋体"/>
                <w:sz w:val="20"/>
              </w:rPr>
              <w:t>考核周期</w:t>
            </w:r>
          </w:p>
        </w:tc>
      </w:tr>
      <w:tr>
        <w:tc>
          <w:tcPr>
            <w:tcW w:type="dxa" w:w="2078"/>
          </w:tcPr>
          <w:p>
            <w:r>
              <w:rPr>
                <w:rFonts w:ascii="宋体" w:hAnsi="宋体" w:eastAsia="宋体"/>
                <w:sz w:val="20"/>
              </w:rPr>
              <w:t>设备完好率</w:t>
            </w:r>
          </w:p>
        </w:tc>
        <w:tc>
          <w:tcPr>
            <w:tcW w:type="dxa" w:w="2078"/>
          </w:tcPr>
          <w:p>
            <w:r>
              <w:rPr>
                <w:rFonts w:ascii="宋体" w:hAnsi="宋体" w:eastAsia="宋体"/>
                <w:sz w:val="20"/>
              </w:rPr>
              <w:t>20%</w:t>
            </w:r>
          </w:p>
        </w:tc>
        <w:tc>
          <w:tcPr>
            <w:tcW w:type="dxa" w:w="2078"/>
          </w:tcPr>
          <w:p>
            <w:r>
              <w:rPr>
                <w:rFonts w:ascii="宋体" w:hAnsi="宋体" w:eastAsia="宋体"/>
                <w:sz w:val="20"/>
              </w:rPr>
              <w:t>≥98%</w:t>
            </w:r>
          </w:p>
        </w:tc>
        <w:tc>
          <w:tcPr>
            <w:tcW w:type="dxa" w:w="2078"/>
          </w:tcPr>
          <w:p>
            <w:r>
              <w:rPr>
                <w:rFonts w:ascii="宋体" w:hAnsi="宋体" w:eastAsia="宋体"/>
                <w:sz w:val="20"/>
              </w:rPr>
              <w:t>月度</w:t>
            </w:r>
          </w:p>
        </w:tc>
      </w:tr>
      <w:tr>
        <w:tc>
          <w:tcPr>
            <w:tcW w:type="dxa" w:w="2078"/>
          </w:tcPr>
          <w:p>
            <w:r>
              <w:rPr>
                <w:rFonts w:ascii="宋体" w:hAnsi="宋体" w:eastAsia="宋体"/>
                <w:sz w:val="20"/>
              </w:rPr>
              <w:t>故障响应及时率</w:t>
            </w:r>
          </w:p>
        </w:tc>
        <w:tc>
          <w:tcPr>
            <w:tcW w:type="dxa" w:w="2078"/>
          </w:tcPr>
          <w:p>
            <w:r>
              <w:rPr>
                <w:rFonts w:ascii="宋体" w:hAnsi="宋体" w:eastAsia="宋体"/>
                <w:sz w:val="20"/>
              </w:rPr>
              <w:t>20%</w:t>
            </w:r>
          </w:p>
        </w:tc>
        <w:tc>
          <w:tcPr>
            <w:tcW w:type="dxa" w:w="2078"/>
          </w:tcPr>
          <w:p>
            <w:r>
              <w:rPr>
                <w:rFonts w:ascii="宋体" w:hAnsi="宋体" w:eastAsia="宋体"/>
                <w:sz w:val="20"/>
              </w:rPr>
              <w:t>≥95%</w:t>
            </w:r>
          </w:p>
        </w:tc>
        <w:tc>
          <w:tcPr>
            <w:tcW w:type="dxa" w:w="2078"/>
          </w:tcPr>
          <w:p>
            <w:r>
              <w:rPr>
                <w:rFonts w:ascii="宋体" w:hAnsi="宋体" w:eastAsia="宋体"/>
                <w:sz w:val="20"/>
              </w:rPr>
              <w:t>月度</w:t>
            </w:r>
          </w:p>
        </w:tc>
      </w:tr>
      <w:tr>
        <w:tc>
          <w:tcPr>
            <w:tcW w:type="dxa" w:w="2078"/>
          </w:tcPr>
          <w:p>
            <w:r>
              <w:rPr>
                <w:rFonts w:ascii="宋体" w:hAnsi="宋体" w:eastAsia="宋体"/>
                <w:sz w:val="20"/>
              </w:rPr>
              <w:t>故障恢复及时率</w:t>
            </w:r>
          </w:p>
        </w:tc>
        <w:tc>
          <w:tcPr>
            <w:tcW w:type="dxa" w:w="2078"/>
          </w:tcPr>
          <w:p>
            <w:r>
              <w:rPr>
                <w:rFonts w:ascii="宋体" w:hAnsi="宋体" w:eastAsia="宋体"/>
                <w:sz w:val="20"/>
              </w:rPr>
              <w:t>20%</w:t>
            </w:r>
          </w:p>
        </w:tc>
        <w:tc>
          <w:tcPr>
            <w:tcW w:type="dxa" w:w="2078"/>
          </w:tcPr>
          <w:p>
            <w:r>
              <w:rPr>
                <w:rFonts w:ascii="宋体" w:hAnsi="宋体" w:eastAsia="宋体"/>
                <w:sz w:val="20"/>
              </w:rPr>
              <w:t>≥90%</w:t>
            </w:r>
          </w:p>
        </w:tc>
        <w:tc>
          <w:tcPr>
            <w:tcW w:type="dxa" w:w="2078"/>
          </w:tcPr>
          <w:p>
            <w:r>
              <w:rPr>
                <w:rFonts w:ascii="宋体" w:hAnsi="宋体" w:eastAsia="宋体"/>
                <w:sz w:val="20"/>
              </w:rPr>
              <w:t>月度</w:t>
            </w:r>
          </w:p>
        </w:tc>
      </w:tr>
      <w:tr>
        <w:tc>
          <w:tcPr>
            <w:tcW w:type="dxa" w:w="2078"/>
          </w:tcPr>
          <w:p>
            <w:r>
              <w:rPr>
                <w:rFonts w:ascii="宋体" w:hAnsi="宋体" w:eastAsia="宋体"/>
                <w:sz w:val="20"/>
              </w:rPr>
              <w:t>维护记录完整性</w:t>
            </w:r>
          </w:p>
        </w:tc>
        <w:tc>
          <w:tcPr>
            <w:tcW w:type="dxa" w:w="2078"/>
          </w:tcPr>
          <w:p>
            <w:r>
              <w:rPr>
                <w:rFonts w:ascii="宋体" w:hAnsi="宋体" w:eastAsia="宋体"/>
                <w:sz w:val="20"/>
              </w:rPr>
              <w:t>10%</w:t>
            </w:r>
          </w:p>
        </w:tc>
        <w:tc>
          <w:tcPr>
            <w:tcW w:type="dxa" w:w="2078"/>
          </w:tcPr>
          <w:p>
            <w:r>
              <w:rPr>
                <w:rFonts w:ascii="宋体" w:hAnsi="宋体" w:eastAsia="宋体"/>
                <w:sz w:val="20"/>
              </w:rPr>
              <w:t>100%</w:t>
            </w:r>
          </w:p>
        </w:tc>
        <w:tc>
          <w:tcPr>
            <w:tcW w:type="dxa" w:w="2078"/>
          </w:tcPr>
          <w:p>
            <w:r>
              <w:rPr>
                <w:rFonts w:ascii="宋体" w:hAnsi="宋体" w:eastAsia="宋体"/>
                <w:sz w:val="20"/>
              </w:rPr>
              <w:t>月度</w:t>
            </w:r>
          </w:p>
        </w:tc>
      </w:tr>
      <w:tr>
        <w:tc>
          <w:tcPr>
            <w:tcW w:type="dxa" w:w="2078"/>
          </w:tcPr>
          <w:p>
            <w:r>
              <w:rPr>
                <w:rFonts w:ascii="宋体" w:hAnsi="宋体" w:eastAsia="宋体"/>
                <w:sz w:val="20"/>
              </w:rPr>
              <w:t>客户满意度</w:t>
            </w:r>
          </w:p>
        </w:tc>
        <w:tc>
          <w:tcPr>
            <w:tcW w:type="dxa" w:w="2078"/>
          </w:tcPr>
          <w:p>
            <w:r>
              <w:rPr>
                <w:rFonts w:ascii="宋体" w:hAnsi="宋体" w:eastAsia="宋体"/>
                <w:sz w:val="20"/>
              </w:rPr>
              <w:t>15%</w:t>
            </w:r>
          </w:p>
        </w:tc>
        <w:tc>
          <w:tcPr>
            <w:tcW w:type="dxa" w:w="2078"/>
          </w:tcPr>
          <w:p>
            <w:r>
              <w:rPr>
                <w:rFonts w:ascii="宋体" w:hAnsi="宋体" w:eastAsia="宋体"/>
                <w:sz w:val="20"/>
              </w:rPr>
              <w:t>≥90%</w:t>
            </w:r>
          </w:p>
        </w:tc>
        <w:tc>
          <w:tcPr>
            <w:tcW w:type="dxa" w:w="2078"/>
          </w:tcPr>
          <w:p>
            <w:r>
              <w:rPr>
                <w:rFonts w:ascii="宋体" w:hAnsi="宋体" w:eastAsia="宋体"/>
                <w:sz w:val="20"/>
              </w:rPr>
              <w:t>季度</w:t>
            </w:r>
          </w:p>
        </w:tc>
      </w:tr>
      <w:tr>
        <w:tc>
          <w:tcPr>
            <w:tcW w:type="dxa" w:w="2078"/>
          </w:tcPr>
          <w:p>
            <w:r>
              <w:rPr>
                <w:rFonts w:ascii="宋体" w:hAnsi="宋体" w:eastAsia="宋体"/>
                <w:sz w:val="20"/>
              </w:rPr>
              <w:t>安全生产</w:t>
            </w:r>
          </w:p>
        </w:tc>
        <w:tc>
          <w:tcPr>
            <w:tcW w:type="dxa" w:w="2078"/>
          </w:tcPr>
          <w:p>
            <w:r>
              <w:rPr>
                <w:rFonts w:ascii="宋体" w:hAnsi="宋体" w:eastAsia="宋体"/>
                <w:sz w:val="20"/>
              </w:rPr>
              <w:t>10%</w:t>
            </w:r>
          </w:p>
        </w:tc>
        <w:tc>
          <w:tcPr>
            <w:tcW w:type="dxa" w:w="2078"/>
          </w:tcPr>
          <w:p>
            <w:r>
              <w:rPr>
                <w:rFonts w:ascii="宋体" w:hAnsi="宋体" w:eastAsia="宋体"/>
                <w:sz w:val="20"/>
              </w:rPr>
              <w:t>零事故</w:t>
            </w:r>
          </w:p>
        </w:tc>
        <w:tc>
          <w:tcPr>
            <w:tcW w:type="dxa" w:w="2078"/>
          </w:tcPr>
          <w:p>
            <w:r>
              <w:rPr>
                <w:rFonts w:ascii="宋体" w:hAnsi="宋体" w:eastAsia="宋体"/>
                <w:sz w:val="20"/>
              </w:rPr>
              <w:t>月度</w:t>
            </w:r>
          </w:p>
        </w:tc>
      </w:tr>
      <w:tr>
        <w:tc>
          <w:tcPr>
            <w:tcW w:type="dxa" w:w="2078"/>
          </w:tcPr>
          <w:p>
            <w:r>
              <w:rPr>
                <w:rFonts w:ascii="宋体" w:hAnsi="宋体" w:eastAsia="宋体"/>
                <w:sz w:val="20"/>
              </w:rPr>
              <w:t>培训考核通过率</w:t>
            </w:r>
          </w:p>
        </w:tc>
        <w:tc>
          <w:tcPr>
            <w:tcW w:type="dxa" w:w="2078"/>
          </w:tcPr>
          <w:p>
            <w:r>
              <w:rPr>
                <w:rFonts w:ascii="宋体" w:hAnsi="宋体" w:eastAsia="宋体"/>
                <w:sz w:val="20"/>
              </w:rPr>
              <w:t>5%</w:t>
            </w:r>
          </w:p>
        </w:tc>
        <w:tc>
          <w:tcPr>
            <w:tcW w:type="dxa" w:w="2078"/>
          </w:tcPr>
          <w:p>
            <w:r>
              <w:rPr>
                <w:rFonts w:ascii="宋体" w:hAnsi="宋体" w:eastAsia="宋体"/>
                <w:sz w:val="20"/>
              </w:rPr>
              <w:t>≥90%</w:t>
            </w:r>
          </w:p>
        </w:tc>
        <w:tc>
          <w:tcPr>
            <w:tcW w:type="dxa" w:w="2078"/>
          </w:tcPr>
          <w:p>
            <w:r>
              <w:rPr>
                <w:rFonts w:ascii="宋体" w:hAnsi="宋体" w:eastAsia="宋体"/>
                <w:sz w:val="20"/>
              </w:rPr>
              <w:t>年度</w:t>
            </w:r>
          </w:p>
        </w:tc>
      </w:tr>
    </w:tbl>
    <w:p/>
    <w:p>
      <w:pPr>
        <w:spacing w:line="440" w:lineRule="exact" w:before="0" w:after="0"/>
      </w:pPr>
      <w:r>
        <w:rPr>
          <w:rFonts w:ascii="宋体" w:hAnsi="宋体" w:eastAsia="宋体"/>
          <w:b/>
          <w:sz w:val="24"/>
        </w:rPr>
        <w:t>表3-8-2 维护人员考核标准表</w:t>
      </w:r>
    </w:p>
    <w:p>
      <w:pPr>
        <w:pStyle w:val="Heading3"/>
      </w:pPr>
      <w:r>
        <w:t>3.8.2 维护工具管理制度</w:t>
      </w:r>
    </w:p>
    <w:p>
      <w:pPr>
        <w:spacing w:line="440" w:lineRule="exact" w:before="0" w:after="0"/>
      </w:pPr>
      <w:r>
        <w:rPr>
          <w:rFonts w:ascii="宋体" w:hAnsi="宋体" w:eastAsia="宋体"/>
          <w:b/>
          <w:sz w:val="24"/>
        </w:rPr>
        <w:t>一、工具分类管理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工具类别</w:t>
            </w:r>
          </w:p>
        </w:tc>
        <w:tc>
          <w:tcPr>
            <w:tcW w:type="dxa" w:w="2078"/>
          </w:tcPr>
          <w:p>
            <w:r>
              <w:rPr>
                <w:rFonts w:ascii="宋体" w:hAnsi="宋体" w:eastAsia="宋体"/>
                <w:sz w:val="20"/>
              </w:rPr>
              <w:t>管理工具</w:t>
            </w:r>
          </w:p>
        </w:tc>
        <w:tc>
          <w:tcPr>
            <w:tcW w:type="dxa" w:w="2078"/>
          </w:tcPr>
          <w:p>
            <w:r>
              <w:rPr>
                <w:rFonts w:ascii="宋体" w:hAnsi="宋体" w:eastAsia="宋体"/>
                <w:sz w:val="20"/>
              </w:rPr>
              <w:t>存放位置</w:t>
            </w:r>
          </w:p>
        </w:tc>
        <w:tc>
          <w:tcPr>
            <w:tcW w:type="dxa" w:w="2078"/>
          </w:tcPr>
          <w:p>
            <w:r>
              <w:rPr>
                <w:rFonts w:ascii="宋体" w:hAnsi="宋体" w:eastAsia="宋体"/>
                <w:sz w:val="20"/>
              </w:rPr>
              <w:t>责任人</w:t>
            </w:r>
          </w:p>
        </w:tc>
      </w:tr>
      <w:tr>
        <w:tc>
          <w:tcPr>
            <w:tcW w:type="dxa" w:w="2078"/>
          </w:tcPr>
          <w:p>
            <w:r>
              <w:rPr>
                <w:rFonts w:ascii="宋体" w:hAnsi="宋体" w:eastAsia="宋体"/>
                <w:sz w:val="20"/>
              </w:rPr>
              <w:t>专用工具</w:t>
            </w:r>
          </w:p>
        </w:tc>
        <w:tc>
          <w:tcPr>
            <w:tcW w:type="dxa" w:w="2078"/>
          </w:tcPr>
          <w:p>
            <w:r>
              <w:rPr>
                <w:rFonts w:ascii="宋体" w:hAnsi="宋体" w:eastAsia="宋体"/>
                <w:sz w:val="20"/>
              </w:rPr>
              <w:t>设备厂商专用维护工具</w:t>
            </w:r>
          </w:p>
        </w:tc>
        <w:tc>
          <w:tcPr>
            <w:tcW w:type="dxa" w:w="2078"/>
          </w:tcPr>
          <w:p>
            <w:r>
              <w:rPr>
                <w:rFonts w:ascii="宋体" w:hAnsi="宋体" w:eastAsia="宋体"/>
                <w:sz w:val="20"/>
              </w:rPr>
              <w:t>工具室</w:t>
            </w:r>
          </w:p>
        </w:tc>
        <w:tc>
          <w:tcPr>
            <w:tcW w:type="dxa" w:w="2078"/>
          </w:tcPr>
          <w:p>
            <w:r>
              <w:rPr>
                <w:rFonts w:ascii="宋体" w:hAnsi="宋体" w:eastAsia="宋体"/>
                <w:sz w:val="20"/>
              </w:rPr>
              <w:t>硬件维护主管</w:t>
            </w:r>
          </w:p>
        </w:tc>
      </w:tr>
      <w:tr>
        <w:tc>
          <w:tcPr>
            <w:tcW w:type="dxa" w:w="2078"/>
          </w:tcPr>
          <w:p>
            <w:r>
              <w:rPr>
                <w:rFonts w:ascii="宋体" w:hAnsi="宋体" w:eastAsia="宋体"/>
                <w:sz w:val="20"/>
              </w:rPr>
              <w:t>通用工具</w:t>
            </w:r>
          </w:p>
        </w:tc>
        <w:tc>
          <w:tcPr>
            <w:tcW w:type="dxa" w:w="2078"/>
          </w:tcPr>
          <w:p>
            <w:r>
              <w:rPr>
                <w:rFonts w:ascii="宋体" w:hAnsi="宋体" w:eastAsia="宋体"/>
                <w:sz w:val="20"/>
              </w:rPr>
              <w:t>万用表/螺丝刀/钳子等</w:t>
            </w:r>
          </w:p>
        </w:tc>
        <w:tc>
          <w:tcPr>
            <w:tcW w:type="dxa" w:w="2078"/>
          </w:tcPr>
          <w:p>
            <w:r>
              <w:rPr>
                <w:rFonts w:ascii="宋体" w:hAnsi="宋体" w:eastAsia="宋体"/>
                <w:sz w:val="20"/>
              </w:rPr>
              <w:t>工具室</w:t>
            </w:r>
          </w:p>
        </w:tc>
        <w:tc>
          <w:tcPr>
            <w:tcW w:type="dxa" w:w="2078"/>
          </w:tcPr>
          <w:p>
            <w:r>
              <w:rPr>
                <w:rFonts w:ascii="宋体" w:hAnsi="宋体" w:eastAsia="宋体"/>
                <w:sz w:val="20"/>
              </w:rPr>
              <w:t>硬件维护工程师</w:t>
            </w:r>
          </w:p>
        </w:tc>
      </w:tr>
      <w:tr>
        <w:tc>
          <w:tcPr>
            <w:tcW w:type="dxa" w:w="2078"/>
          </w:tcPr>
          <w:p>
            <w:r>
              <w:rPr>
                <w:rFonts w:ascii="宋体" w:hAnsi="宋体" w:eastAsia="宋体"/>
                <w:sz w:val="20"/>
              </w:rPr>
              <w:t>检测仪器</w:t>
            </w:r>
          </w:p>
        </w:tc>
        <w:tc>
          <w:tcPr>
            <w:tcW w:type="dxa" w:w="2078"/>
          </w:tcPr>
          <w:p>
            <w:r>
              <w:rPr>
                <w:rFonts w:ascii="宋体" w:hAnsi="宋体" w:eastAsia="宋体"/>
                <w:sz w:val="20"/>
              </w:rPr>
              <w:t>网络测试仪/频谱仪等</w:t>
            </w:r>
          </w:p>
        </w:tc>
        <w:tc>
          <w:tcPr>
            <w:tcW w:type="dxa" w:w="2078"/>
          </w:tcPr>
          <w:p>
            <w:r>
              <w:rPr>
                <w:rFonts w:ascii="宋体" w:hAnsi="宋体" w:eastAsia="宋体"/>
                <w:sz w:val="20"/>
              </w:rPr>
              <w:t>仪器室</w:t>
            </w:r>
          </w:p>
        </w:tc>
        <w:tc>
          <w:tcPr>
            <w:tcW w:type="dxa" w:w="2078"/>
          </w:tcPr>
          <w:p>
            <w:r>
              <w:rPr>
                <w:rFonts w:ascii="宋体" w:hAnsi="宋体" w:eastAsia="宋体"/>
                <w:sz w:val="20"/>
              </w:rPr>
              <w:t>网络维护工程师</w:t>
            </w:r>
          </w:p>
        </w:tc>
      </w:tr>
      <w:tr>
        <w:tc>
          <w:tcPr>
            <w:tcW w:type="dxa" w:w="2078"/>
          </w:tcPr>
          <w:p>
            <w:r>
              <w:rPr>
                <w:rFonts w:ascii="宋体" w:hAnsi="宋体" w:eastAsia="宋体"/>
                <w:sz w:val="20"/>
              </w:rPr>
              <w:t>清洁用品</w:t>
            </w:r>
          </w:p>
        </w:tc>
        <w:tc>
          <w:tcPr>
            <w:tcW w:type="dxa" w:w="2078"/>
          </w:tcPr>
          <w:p>
            <w:r>
              <w:rPr>
                <w:rFonts w:ascii="宋体" w:hAnsi="宋体" w:eastAsia="宋体"/>
                <w:sz w:val="20"/>
              </w:rPr>
              <w:t>无尘布/清洁液/吸尘器等</w:t>
            </w:r>
          </w:p>
        </w:tc>
        <w:tc>
          <w:tcPr>
            <w:tcW w:type="dxa" w:w="2078"/>
          </w:tcPr>
          <w:p>
            <w:r>
              <w:rPr>
                <w:rFonts w:ascii="宋体" w:hAnsi="宋体" w:eastAsia="宋体"/>
                <w:sz w:val="20"/>
              </w:rPr>
              <w:t>工具室</w:t>
            </w:r>
          </w:p>
        </w:tc>
        <w:tc>
          <w:tcPr>
            <w:tcW w:type="dxa" w:w="2078"/>
          </w:tcPr>
          <w:p>
            <w:r>
              <w:rPr>
                <w:rFonts w:ascii="宋体" w:hAnsi="宋体" w:eastAsia="宋体"/>
                <w:sz w:val="20"/>
              </w:rPr>
              <w:t>硬件维护工程师</w:t>
            </w:r>
          </w:p>
        </w:tc>
      </w:tr>
      <w:tr>
        <w:tc>
          <w:tcPr>
            <w:tcW w:type="dxa" w:w="2078"/>
          </w:tcPr>
          <w:p>
            <w:r>
              <w:rPr>
                <w:rFonts w:ascii="宋体" w:hAnsi="宋体" w:eastAsia="宋体"/>
                <w:sz w:val="20"/>
              </w:rPr>
              <w:t>安全防护</w:t>
            </w:r>
          </w:p>
        </w:tc>
        <w:tc>
          <w:tcPr>
            <w:tcW w:type="dxa" w:w="2078"/>
          </w:tcPr>
          <w:p>
            <w:r>
              <w:rPr>
                <w:rFonts w:ascii="宋体" w:hAnsi="宋体" w:eastAsia="宋体"/>
                <w:sz w:val="20"/>
              </w:rPr>
              <w:t>绝缘手套/安全帽/防静电手环</w:t>
            </w:r>
          </w:p>
        </w:tc>
        <w:tc>
          <w:tcPr>
            <w:tcW w:type="dxa" w:w="2078"/>
          </w:tcPr>
          <w:p>
            <w:r>
              <w:rPr>
                <w:rFonts w:ascii="宋体" w:hAnsi="宋体" w:eastAsia="宋体"/>
                <w:sz w:val="20"/>
              </w:rPr>
              <w:t>工具室</w:t>
            </w:r>
          </w:p>
        </w:tc>
        <w:tc>
          <w:tcPr>
            <w:tcW w:type="dxa" w:w="2078"/>
          </w:tcPr>
          <w:p>
            <w:r>
              <w:rPr>
                <w:rFonts w:ascii="宋体" w:hAnsi="宋体" w:eastAsia="宋体"/>
                <w:sz w:val="20"/>
              </w:rPr>
              <w:t>安全员</w:t>
            </w:r>
          </w:p>
        </w:tc>
      </w:tr>
    </w:tbl>
    <w:p/>
    <w:p>
      <w:pPr>
        <w:spacing w:line="440" w:lineRule="exact" w:before="0" w:after="0"/>
      </w:pPr>
      <w:r>
        <w:rPr>
          <w:rFonts w:ascii="宋体" w:hAnsi="宋体" w:eastAsia="宋体"/>
          <w:b/>
          <w:sz w:val="24"/>
        </w:rPr>
        <w:t>表3-8-3 维护工具分类管理表</w:t>
      </w:r>
    </w:p>
    <w:p>
      <w:pPr>
        <w:spacing w:line="440" w:lineRule="exact" w:before="0" w:after="0"/>
      </w:pPr>
      <w:r>
        <w:rPr>
          <w:rFonts w:ascii="宋体" w:hAnsi="宋体" w:eastAsia="宋体"/>
          <w:b/>
          <w:sz w:val="24"/>
        </w:rPr>
        <w:t>二、工具借用归还流程</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步骤</w:t>
            </w:r>
          </w:p>
        </w:tc>
        <w:tc>
          <w:tcPr>
            <w:tcW w:type="dxa" w:w="2771"/>
          </w:tcPr>
          <w:p>
            <w:r>
              <w:rPr>
                <w:rFonts w:ascii="宋体" w:hAnsi="宋体" w:eastAsia="宋体"/>
                <w:sz w:val="20"/>
              </w:rPr>
              <w:t>操作</w:t>
            </w:r>
          </w:p>
        </w:tc>
        <w:tc>
          <w:tcPr>
            <w:tcW w:type="dxa" w:w="2771"/>
          </w:tcPr>
          <w:p>
            <w:r>
              <w:rPr>
                <w:rFonts w:ascii="宋体" w:hAnsi="宋体" w:eastAsia="宋体"/>
                <w:sz w:val="20"/>
              </w:rPr>
              <w:t>责任人</w:t>
            </w:r>
          </w:p>
        </w:tc>
      </w:tr>
      <w:tr>
        <w:tc>
          <w:tcPr>
            <w:tcW w:type="dxa" w:w="2771"/>
          </w:tcPr>
          <w:p>
            <w:r>
              <w:rPr>
                <w:rFonts w:ascii="宋体" w:hAnsi="宋体" w:eastAsia="宋体"/>
                <w:sz w:val="20"/>
              </w:rPr>
              <w:t>1</w:t>
            </w:r>
          </w:p>
        </w:tc>
        <w:tc>
          <w:tcPr>
            <w:tcW w:type="dxa" w:w="2771"/>
          </w:tcPr>
          <w:p>
            <w:r>
              <w:rPr>
                <w:rFonts w:ascii="宋体" w:hAnsi="宋体" w:eastAsia="宋体"/>
                <w:sz w:val="20"/>
              </w:rPr>
              <w:t>填写工具借用单</w:t>
            </w:r>
          </w:p>
        </w:tc>
        <w:tc>
          <w:tcPr>
            <w:tcW w:type="dxa" w:w="2771"/>
          </w:tcPr>
          <w:p>
            <w:r>
              <w:rPr>
                <w:rFonts w:ascii="宋体" w:hAnsi="宋体" w:eastAsia="宋体"/>
                <w:sz w:val="20"/>
              </w:rPr>
              <w:t>借用人</w:t>
            </w:r>
          </w:p>
        </w:tc>
      </w:tr>
      <w:tr>
        <w:tc>
          <w:tcPr>
            <w:tcW w:type="dxa" w:w="2771"/>
          </w:tcPr>
          <w:p>
            <w:r>
              <w:rPr>
                <w:rFonts w:ascii="宋体" w:hAnsi="宋体" w:eastAsia="宋体"/>
                <w:sz w:val="20"/>
              </w:rPr>
              <w:t>2</w:t>
            </w:r>
          </w:p>
        </w:tc>
        <w:tc>
          <w:tcPr>
            <w:tcW w:type="dxa" w:w="2771"/>
          </w:tcPr>
          <w:p>
            <w:r>
              <w:rPr>
                <w:rFonts w:ascii="宋体" w:hAnsi="宋体" w:eastAsia="宋体"/>
                <w:sz w:val="20"/>
              </w:rPr>
              <w:t>主管审批签字</w:t>
            </w:r>
          </w:p>
        </w:tc>
        <w:tc>
          <w:tcPr>
            <w:tcW w:type="dxa" w:w="2771"/>
          </w:tcPr>
          <w:p>
            <w:r>
              <w:rPr>
                <w:rFonts w:ascii="宋体" w:hAnsi="宋体" w:eastAsia="宋体"/>
                <w:sz w:val="20"/>
              </w:rPr>
              <w:t>硬件维护主管</w:t>
            </w:r>
          </w:p>
        </w:tc>
      </w:tr>
      <w:tr>
        <w:tc>
          <w:tcPr>
            <w:tcW w:type="dxa" w:w="2771"/>
          </w:tcPr>
          <w:p>
            <w:r>
              <w:rPr>
                <w:rFonts w:ascii="宋体" w:hAnsi="宋体" w:eastAsia="宋体"/>
                <w:sz w:val="20"/>
              </w:rPr>
              <w:t>3</w:t>
            </w:r>
          </w:p>
        </w:tc>
        <w:tc>
          <w:tcPr>
            <w:tcW w:type="dxa" w:w="2771"/>
          </w:tcPr>
          <w:p>
            <w:r>
              <w:rPr>
                <w:rFonts w:ascii="宋体" w:hAnsi="宋体" w:eastAsia="宋体"/>
                <w:sz w:val="20"/>
              </w:rPr>
              <w:t>工具管理员发放</w:t>
            </w:r>
          </w:p>
        </w:tc>
        <w:tc>
          <w:tcPr>
            <w:tcW w:type="dxa" w:w="2771"/>
          </w:tcPr>
          <w:p>
            <w:r>
              <w:rPr>
                <w:rFonts w:ascii="宋体" w:hAnsi="宋体" w:eastAsia="宋体"/>
                <w:sz w:val="20"/>
              </w:rPr>
              <w:t>工具管理员</w:t>
            </w:r>
          </w:p>
        </w:tc>
      </w:tr>
      <w:tr>
        <w:tc>
          <w:tcPr>
            <w:tcW w:type="dxa" w:w="2771"/>
          </w:tcPr>
          <w:p>
            <w:r>
              <w:rPr>
                <w:rFonts w:ascii="宋体" w:hAnsi="宋体" w:eastAsia="宋体"/>
                <w:sz w:val="20"/>
              </w:rPr>
              <w:t>4</w:t>
            </w:r>
          </w:p>
        </w:tc>
        <w:tc>
          <w:tcPr>
            <w:tcW w:type="dxa" w:w="2771"/>
          </w:tcPr>
          <w:p>
            <w:r>
              <w:rPr>
                <w:rFonts w:ascii="宋体" w:hAnsi="宋体" w:eastAsia="宋体"/>
                <w:sz w:val="20"/>
              </w:rPr>
              <w:t>使用完毕清洁</w:t>
            </w:r>
          </w:p>
        </w:tc>
        <w:tc>
          <w:tcPr>
            <w:tcW w:type="dxa" w:w="2771"/>
          </w:tcPr>
          <w:p>
            <w:r>
              <w:rPr>
                <w:rFonts w:ascii="宋体" w:hAnsi="宋体" w:eastAsia="宋体"/>
                <w:sz w:val="20"/>
              </w:rPr>
              <w:t>借用人</w:t>
            </w:r>
          </w:p>
        </w:tc>
      </w:tr>
      <w:tr>
        <w:tc>
          <w:tcPr>
            <w:tcW w:type="dxa" w:w="2771"/>
          </w:tcPr>
          <w:p>
            <w:r>
              <w:rPr>
                <w:rFonts w:ascii="宋体" w:hAnsi="宋体" w:eastAsia="宋体"/>
                <w:sz w:val="20"/>
              </w:rPr>
              <w:t>5</w:t>
            </w:r>
          </w:p>
        </w:tc>
        <w:tc>
          <w:tcPr>
            <w:tcW w:type="dxa" w:w="2771"/>
          </w:tcPr>
          <w:p>
            <w:r>
              <w:rPr>
                <w:rFonts w:ascii="宋体" w:hAnsi="宋体" w:eastAsia="宋体"/>
                <w:sz w:val="20"/>
              </w:rPr>
              <w:t>归还并检查</w:t>
            </w:r>
          </w:p>
        </w:tc>
        <w:tc>
          <w:tcPr>
            <w:tcW w:type="dxa" w:w="2771"/>
          </w:tcPr>
          <w:p>
            <w:r>
              <w:rPr>
                <w:rFonts w:ascii="宋体" w:hAnsi="宋体" w:eastAsia="宋体"/>
                <w:sz w:val="20"/>
              </w:rPr>
              <w:t>工具管理员</w:t>
            </w:r>
          </w:p>
        </w:tc>
      </w:tr>
      <w:tr>
        <w:tc>
          <w:tcPr>
            <w:tcW w:type="dxa" w:w="2771"/>
          </w:tcPr>
          <w:p>
            <w:r>
              <w:rPr>
                <w:rFonts w:ascii="宋体" w:hAnsi="宋体" w:eastAsia="宋体"/>
                <w:sz w:val="20"/>
              </w:rPr>
              <w:t>6</w:t>
            </w:r>
          </w:p>
        </w:tc>
        <w:tc>
          <w:tcPr>
            <w:tcW w:type="dxa" w:w="2771"/>
          </w:tcPr>
          <w:p>
            <w:r>
              <w:rPr>
                <w:rFonts w:ascii="宋体" w:hAnsi="宋体" w:eastAsia="宋体"/>
                <w:sz w:val="20"/>
              </w:rPr>
              <w:t>记录归还时间</w:t>
            </w:r>
          </w:p>
        </w:tc>
        <w:tc>
          <w:tcPr>
            <w:tcW w:type="dxa" w:w="2771"/>
          </w:tcPr>
          <w:p>
            <w:r>
              <w:rPr>
                <w:rFonts w:ascii="宋体" w:hAnsi="宋体" w:eastAsia="宋体"/>
                <w:sz w:val="20"/>
              </w:rPr>
              <w:t>借用人</w:t>
            </w:r>
          </w:p>
        </w:tc>
      </w:tr>
    </w:tbl>
    <w:p/>
    <w:p>
      <w:pPr>
        <w:pStyle w:val="Heading3"/>
      </w:pPr>
      <w:r>
        <w:t>3.8.3 维护作业安全规范</w:t>
      </w:r>
    </w:p>
    <w:p>
      <w:pPr>
        <w:spacing w:line="440" w:lineRule="exact" w:before="0" w:after="0"/>
      </w:pPr>
      <w:r>
        <w:rPr>
          <w:rFonts w:ascii="宋体" w:hAnsi="宋体" w:eastAsia="宋体"/>
          <w:b/>
          <w:sz w:val="24"/>
        </w:rPr>
        <w:t>一、电气安全规范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序号</w:t>
            </w:r>
          </w:p>
        </w:tc>
        <w:tc>
          <w:tcPr>
            <w:tcW w:type="dxa" w:w="2771"/>
          </w:tcPr>
          <w:p>
            <w:r>
              <w:rPr>
                <w:rFonts w:ascii="宋体" w:hAnsi="宋体" w:eastAsia="宋体"/>
                <w:sz w:val="20"/>
              </w:rPr>
              <w:t>安全要求</w:t>
            </w:r>
          </w:p>
        </w:tc>
        <w:tc>
          <w:tcPr>
            <w:tcW w:type="dxa" w:w="2771"/>
          </w:tcPr>
          <w:p>
            <w:r>
              <w:rPr>
                <w:rFonts w:ascii="宋体" w:hAnsi="宋体" w:eastAsia="宋体"/>
                <w:sz w:val="20"/>
              </w:rPr>
              <w:t>违规处罚</w:t>
            </w:r>
          </w:p>
        </w:tc>
      </w:tr>
      <w:tr>
        <w:tc>
          <w:tcPr>
            <w:tcW w:type="dxa" w:w="2771"/>
          </w:tcPr>
          <w:p>
            <w:r>
              <w:rPr>
                <w:rFonts w:ascii="宋体" w:hAnsi="宋体" w:eastAsia="宋体"/>
                <w:sz w:val="20"/>
              </w:rPr>
              <w:t>1</w:t>
            </w:r>
          </w:p>
        </w:tc>
        <w:tc>
          <w:tcPr>
            <w:tcW w:type="dxa" w:w="2771"/>
          </w:tcPr>
          <w:p>
            <w:r>
              <w:rPr>
                <w:rFonts w:ascii="宋体" w:hAnsi="宋体" w:eastAsia="宋体"/>
                <w:sz w:val="20"/>
              </w:rPr>
              <w:t>操作前必须断电并挂牌</w:t>
            </w:r>
          </w:p>
        </w:tc>
        <w:tc>
          <w:tcPr>
            <w:tcW w:type="dxa" w:w="2771"/>
          </w:tcPr>
          <w:p>
            <w:r>
              <w:rPr>
                <w:rFonts w:ascii="宋体" w:hAnsi="宋体" w:eastAsia="宋体"/>
                <w:sz w:val="20"/>
              </w:rPr>
              <w:t>警告</w:t>
            </w:r>
          </w:p>
        </w:tc>
      </w:tr>
      <w:tr>
        <w:tc>
          <w:tcPr>
            <w:tcW w:type="dxa" w:w="2771"/>
          </w:tcPr>
          <w:p>
            <w:r>
              <w:rPr>
                <w:rFonts w:ascii="宋体" w:hAnsi="宋体" w:eastAsia="宋体"/>
                <w:sz w:val="20"/>
              </w:rPr>
              <w:t>2</w:t>
            </w:r>
          </w:p>
        </w:tc>
        <w:tc>
          <w:tcPr>
            <w:tcW w:type="dxa" w:w="2771"/>
          </w:tcPr>
          <w:p>
            <w:r>
              <w:rPr>
                <w:rFonts w:ascii="宋体" w:hAnsi="宋体" w:eastAsia="宋体"/>
                <w:sz w:val="20"/>
              </w:rPr>
              <w:t>使用绝缘工具</w:t>
            </w:r>
          </w:p>
        </w:tc>
        <w:tc>
          <w:tcPr>
            <w:tcW w:type="dxa" w:w="2771"/>
          </w:tcPr>
          <w:p>
            <w:r>
              <w:rPr>
                <w:rFonts w:ascii="宋体" w:hAnsi="宋体" w:eastAsia="宋体"/>
                <w:sz w:val="20"/>
              </w:rPr>
              <w:t>警告</w:t>
            </w:r>
          </w:p>
        </w:tc>
      </w:tr>
      <w:tr>
        <w:tc>
          <w:tcPr>
            <w:tcW w:type="dxa" w:w="2771"/>
          </w:tcPr>
          <w:p>
            <w:r>
              <w:rPr>
                <w:rFonts w:ascii="宋体" w:hAnsi="宋体" w:eastAsia="宋体"/>
                <w:sz w:val="20"/>
              </w:rPr>
              <w:t>3</w:t>
            </w:r>
          </w:p>
        </w:tc>
        <w:tc>
          <w:tcPr>
            <w:tcW w:type="dxa" w:w="2771"/>
          </w:tcPr>
          <w:p>
            <w:r>
              <w:rPr>
                <w:rFonts w:ascii="宋体" w:hAnsi="宋体" w:eastAsia="宋体"/>
                <w:sz w:val="20"/>
              </w:rPr>
              <w:t>穿戴绝缘手套和绝缘鞋</w:t>
            </w:r>
          </w:p>
        </w:tc>
        <w:tc>
          <w:tcPr>
            <w:tcW w:type="dxa" w:w="2771"/>
          </w:tcPr>
          <w:p>
            <w:r>
              <w:rPr>
                <w:rFonts w:ascii="宋体" w:hAnsi="宋体" w:eastAsia="宋体"/>
                <w:sz w:val="20"/>
              </w:rPr>
              <w:t>严重警告</w:t>
            </w:r>
          </w:p>
        </w:tc>
      </w:tr>
      <w:tr>
        <w:tc>
          <w:tcPr>
            <w:tcW w:type="dxa" w:w="2771"/>
          </w:tcPr>
          <w:p>
            <w:r>
              <w:rPr>
                <w:rFonts w:ascii="宋体" w:hAnsi="宋体" w:eastAsia="宋体"/>
                <w:sz w:val="20"/>
              </w:rPr>
              <w:t>4</w:t>
            </w:r>
          </w:p>
        </w:tc>
        <w:tc>
          <w:tcPr>
            <w:tcW w:type="dxa" w:w="2771"/>
          </w:tcPr>
          <w:p>
            <w:r>
              <w:rPr>
                <w:rFonts w:ascii="宋体" w:hAnsi="宋体" w:eastAsia="宋体"/>
                <w:sz w:val="20"/>
              </w:rPr>
              <w:t>雷雨天气禁止户外作业</w:t>
            </w:r>
          </w:p>
        </w:tc>
        <w:tc>
          <w:tcPr>
            <w:tcW w:type="dxa" w:w="2771"/>
          </w:tcPr>
          <w:p>
            <w:r>
              <w:rPr>
                <w:rFonts w:ascii="宋体" w:hAnsi="宋体" w:eastAsia="宋体"/>
                <w:sz w:val="20"/>
              </w:rPr>
              <w:t>警告</w:t>
            </w:r>
          </w:p>
        </w:tc>
      </w:tr>
      <w:tr>
        <w:tc>
          <w:tcPr>
            <w:tcW w:type="dxa" w:w="2771"/>
          </w:tcPr>
          <w:p>
            <w:r>
              <w:rPr>
                <w:rFonts w:ascii="宋体" w:hAnsi="宋体" w:eastAsia="宋体"/>
                <w:sz w:val="20"/>
              </w:rPr>
              <w:t>5</w:t>
            </w:r>
          </w:p>
        </w:tc>
        <w:tc>
          <w:tcPr>
            <w:tcW w:type="dxa" w:w="2771"/>
          </w:tcPr>
          <w:p>
            <w:r>
              <w:rPr>
                <w:rFonts w:ascii="宋体" w:hAnsi="宋体" w:eastAsia="宋体"/>
                <w:sz w:val="20"/>
              </w:rPr>
              <w:t>高压设备操作需双人监护</w:t>
            </w:r>
          </w:p>
        </w:tc>
        <w:tc>
          <w:tcPr>
            <w:tcW w:type="dxa" w:w="2771"/>
          </w:tcPr>
          <w:p>
            <w:r>
              <w:rPr>
                <w:rFonts w:ascii="宋体" w:hAnsi="宋体" w:eastAsia="宋体"/>
                <w:sz w:val="20"/>
              </w:rPr>
              <w:t>严重警告</w:t>
            </w:r>
          </w:p>
        </w:tc>
      </w:tr>
      <w:tr>
        <w:tc>
          <w:tcPr>
            <w:tcW w:type="dxa" w:w="2771"/>
          </w:tcPr>
          <w:p>
            <w:r>
              <w:rPr>
                <w:rFonts w:ascii="宋体" w:hAnsi="宋体" w:eastAsia="宋体"/>
                <w:sz w:val="20"/>
              </w:rPr>
              <w:t>6</w:t>
            </w:r>
          </w:p>
        </w:tc>
        <w:tc>
          <w:tcPr>
            <w:tcW w:type="dxa" w:w="2771"/>
          </w:tcPr>
          <w:p>
            <w:r>
              <w:rPr>
                <w:rFonts w:ascii="宋体" w:hAnsi="宋体" w:eastAsia="宋体"/>
                <w:sz w:val="20"/>
              </w:rPr>
              <w:t>定期检查绝缘工具</w:t>
            </w:r>
          </w:p>
        </w:tc>
        <w:tc>
          <w:tcPr>
            <w:tcW w:type="dxa" w:w="2771"/>
          </w:tcPr>
          <w:p>
            <w:r>
              <w:rPr>
                <w:rFonts w:ascii="宋体" w:hAnsi="宋体" w:eastAsia="宋体"/>
                <w:sz w:val="20"/>
              </w:rPr>
              <w:t>警告</w:t>
            </w:r>
          </w:p>
        </w:tc>
      </w:tr>
    </w:tbl>
    <w:p/>
    <w:p>
      <w:pPr>
        <w:spacing w:line="440" w:lineRule="exact" w:before="0" w:after="0"/>
      </w:pPr>
      <w:r>
        <w:rPr>
          <w:rFonts w:ascii="宋体" w:hAnsi="宋体" w:eastAsia="宋体"/>
          <w:b/>
          <w:sz w:val="24"/>
        </w:rPr>
        <w:t>表3-8-4 电气安全规范表</w:t>
      </w:r>
    </w:p>
    <w:p>
      <w:pPr>
        <w:spacing w:line="440" w:lineRule="exact" w:before="0" w:after="0"/>
      </w:pPr>
      <w:r>
        <w:rPr>
          <w:rFonts w:ascii="宋体" w:hAnsi="宋体" w:eastAsia="宋体"/>
          <w:b/>
          <w:sz w:val="24"/>
        </w:rPr>
        <w:t>二、高空作业安全规范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序号</w:t>
            </w:r>
          </w:p>
        </w:tc>
        <w:tc>
          <w:tcPr>
            <w:tcW w:type="dxa" w:w="2771"/>
          </w:tcPr>
          <w:p>
            <w:r>
              <w:rPr>
                <w:rFonts w:ascii="宋体" w:hAnsi="宋体" w:eastAsia="宋体"/>
                <w:sz w:val="20"/>
              </w:rPr>
              <w:t>安全要求</w:t>
            </w:r>
          </w:p>
        </w:tc>
        <w:tc>
          <w:tcPr>
            <w:tcW w:type="dxa" w:w="2771"/>
          </w:tcPr>
          <w:p>
            <w:r>
              <w:rPr>
                <w:rFonts w:ascii="宋体" w:hAnsi="宋体" w:eastAsia="宋体"/>
                <w:sz w:val="20"/>
              </w:rPr>
              <w:t>违规处罚</w:t>
            </w:r>
          </w:p>
        </w:tc>
      </w:tr>
      <w:tr>
        <w:tc>
          <w:tcPr>
            <w:tcW w:type="dxa" w:w="2771"/>
          </w:tcPr>
          <w:p>
            <w:r>
              <w:rPr>
                <w:rFonts w:ascii="宋体" w:hAnsi="宋体" w:eastAsia="宋体"/>
                <w:sz w:val="20"/>
              </w:rPr>
              <w:t>1</w:t>
            </w:r>
          </w:p>
        </w:tc>
        <w:tc>
          <w:tcPr>
            <w:tcW w:type="dxa" w:w="2771"/>
          </w:tcPr>
          <w:p>
            <w:r>
              <w:rPr>
                <w:rFonts w:ascii="宋体" w:hAnsi="宋体" w:eastAsia="宋体"/>
                <w:sz w:val="20"/>
              </w:rPr>
              <w:t>2米以上作业需系安全带</w:t>
            </w:r>
          </w:p>
        </w:tc>
        <w:tc>
          <w:tcPr>
            <w:tcW w:type="dxa" w:w="2771"/>
          </w:tcPr>
          <w:p>
            <w:r>
              <w:rPr>
                <w:rFonts w:ascii="宋体" w:hAnsi="宋体" w:eastAsia="宋体"/>
                <w:sz w:val="20"/>
              </w:rPr>
              <w:t>严重警告</w:t>
            </w:r>
          </w:p>
        </w:tc>
      </w:tr>
      <w:tr>
        <w:tc>
          <w:tcPr>
            <w:tcW w:type="dxa" w:w="2771"/>
          </w:tcPr>
          <w:p>
            <w:r>
              <w:rPr>
                <w:rFonts w:ascii="宋体" w:hAnsi="宋体" w:eastAsia="宋体"/>
                <w:sz w:val="20"/>
              </w:rPr>
              <w:t>2</w:t>
            </w:r>
          </w:p>
        </w:tc>
        <w:tc>
          <w:tcPr>
            <w:tcW w:type="dxa" w:w="2771"/>
          </w:tcPr>
          <w:p>
            <w:r>
              <w:rPr>
                <w:rFonts w:ascii="宋体" w:hAnsi="宋体" w:eastAsia="宋体"/>
                <w:sz w:val="20"/>
              </w:rPr>
              <w:t>使用合格的梯子或脚手架</w:t>
            </w:r>
          </w:p>
        </w:tc>
        <w:tc>
          <w:tcPr>
            <w:tcW w:type="dxa" w:w="2771"/>
          </w:tcPr>
          <w:p>
            <w:r>
              <w:rPr>
                <w:rFonts w:ascii="宋体" w:hAnsi="宋体" w:eastAsia="宋体"/>
                <w:sz w:val="20"/>
              </w:rPr>
              <w:t>严重警告</w:t>
            </w:r>
          </w:p>
        </w:tc>
      </w:tr>
      <w:tr>
        <w:tc>
          <w:tcPr>
            <w:tcW w:type="dxa" w:w="2771"/>
          </w:tcPr>
          <w:p>
            <w:r>
              <w:rPr>
                <w:rFonts w:ascii="宋体" w:hAnsi="宋体" w:eastAsia="宋体"/>
                <w:sz w:val="20"/>
              </w:rPr>
              <w:t>3</w:t>
            </w:r>
          </w:p>
        </w:tc>
        <w:tc>
          <w:tcPr>
            <w:tcW w:type="dxa" w:w="2771"/>
          </w:tcPr>
          <w:p>
            <w:r>
              <w:rPr>
                <w:rFonts w:ascii="宋体" w:hAnsi="宋体" w:eastAsia="宋体"/>
                <w:sz w:val="20"/>
              </w:rPr>
              <w:t>高空作业需有人监护</w:t>
            </w:r>
          </w:p>
        </w:tc>
        <w:tc>
          <w:tcPr>
            <w:tcW w:type="dxa" w:w="2771"/>
          </w:tcPr>
          <w:p>
            <w:r>
              <w:rPr>
                <w:rFonts w:ascii="宋体" w:hAnsi="宋体" w:eastAsia="宋体"/>
                <w:sz w:val="20"/>
              </w:rPr>
              <w:t>严重警告</w:t>
            </w:r>
          </w:p>
        </w:tc>
      </w:tr>
      <w:tr>
        <w:tc>
          <w:tcPr>
            <w:tcW w:type="dxa" w:w="2771"/>
          </w:tcPr>
          <w:p>
            <w:r>
              <w:rPr>
                <w:rFonts w:ascii="宋体" w:hAnsi="宋体" w:eastAsia="宋体"/>
                <w:sz w:val="20"/>
              </w:rPr>
              <w:t>4</w:t>
            </w:r>
          </w:p>
        </w:tc>
        <w:tc>
          <w:tcPr>
            <w:tcW w:type="dxa" w:w="2771"/>
          </w:tcPr>
          <w:p>
            <w:r>
              <w:rPr>
                <w:rFonts w:ascii="宋体" w:hAnsi="宋体" w:eastAsia="宋体"/>
                <w:sz w:val="20"/>
              </w:rPr>
              <w:t>禁止抛掷工具和材料</w:t>
            </w:r>
          </w:p>
        </w:tc>
        <w:tc>
          <w:tcPr>
            <w:tcW w:type="dxa" w:w="2771"/>
          </w:tcPr>
          <w:p>
            <w:r>
              <w:rPr>
                <w:rFonts w:ascii="宋体" w:hAnsi="宋体" w:eastAsia="宋体"/>
                <w:sz w:val="20"/>
              </w:rPr>
              <w:t>警告</w:t>
            </w:r>
          </w:p>
        </w:tc>
      </w:tr>
      <w:tr>
        <w:tc>
          <w:tcPr>
            <w:tcW w:type="dxa" w:w="2771"/>
          </w:tcPr>
          <w:p>
            <w:r>
              <w:rPr>
                <w:rFonts w:ascii="宋体" w:hAnsi="宋体" w:eastAsia="宋体"/>
                <w:sz w:val="20"/>
              </w:rPr>
              <w:t>5</w:t>
            </w:r>
          </w:p>
        </w:tc>
        <w:tc>
          <w:tcPr>
            <w:tcW w:type="dxa" w:w="2771"/>
          </w:tcPr>
          <w:p>
            <w:r>
              <w:rPr>
                <w:rFonts w:ascii="宋体" w:hAnsi="宋体" w:eastAsia="宋体"/>
                <w:sz w:val="20"/>
              </w:rPr>
              <w:t>恶劣天气禁止高空作业</w:t>
            </w:r>
          </w:p>
        </w:tc>
        <w:tc>
          <w:tcPr>
            <w:tcW w:type="dxa" w:w="2771"/>
          </w:tcPr>
          <w:p>
            <w:r>
              <w:rPr>
                <w:rFonts w:ascii="宋体" w:hAnsi="宋体" w:eastAsia="宋体"/>
                <w:sz w:val="20"/>
              </w:rPr>
              <w:t>警告</w:t>
            </w:r>
          </w:p>
        </w:tc>
      </w:tr>
    </w:tbl>
    <w:p/>
    <w:p>
      <w:pPr>
        <w:spacing w:line="440" w:lineRule="exact" w:before="0" w:after="0"/>
      </w:pPr>
      <w:r>
        <w:rPr>
          <w:rFonts w:ascii="宋体" w:hAnsi="宋体" w:eastAsia="宋体"/>
          <w:b/>
          <w:sz w:val="24"/>
        </w:rPr>
        <w:t>表3-8-5 高空作业安全规范表</w:t>
      </w:r>
    </w:p>
    <w:p>
      <w:pPr>
        <w:spacing w:line="440" w:lineRule="exact" w:before="0" w:after="0"/>
      </w:pPr>
      <w:r>
        <w:rPr>
          <w:rFonts w:ascii="宋体" w:hAnsi="宋体" w:eastAsia="宋体"/>
          <w:b/>
          <w:sz w:val="24"/>
        </w:rPr>
        <w:t>三、防静电安全规范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序号</w:t>
            </w:r>
          </w:p>
        </w:tc>
        <w:tc>
          <w:tcPr>
            <w:tcW w:type="dxa" w:w="2771"/>
          </w:tcPr>
          <w:p>
            <w:r>
              <w:rPr>
                <w:rFonts w:ascii="宋体" w:hAnsi="宋体" w:eastAsia="宋体"/>
                <w:sz w:val="20"/>
              </w:rPr>
              <w:t>安全要求</w:t>
            </w:r>
          </w:p>
        </w:tc>
        <w:tc>
          <w:tcPr>
            <w:tcW w:type="dxa" w:w="2771"/>
          </w:tcPr>
          <w:p>
            <w:r>
              <w:rPr>
                <w:rFonts w:ascii="宋体" w:hAnsi="宋体" w:eastAsia="宋体"/>
                <w:sz w:val="20"/>
              </w:rPr>
              <w:t>违规处罚</w:t>
            </w:r>
          </w:p>
        </w:tc>
      </w:tr>
      <w:tr>
        <w:tc>
          <w:tcPr>
            <w:tcW w:type="dxa" w:w="2771"/>
          </w:tcPr>
          <w:p>
            <w:r>
              <w:rPr>
                <w:rFonts w:ascii="宋体" w:hAnsi="宋体" w:eastAsia="宋体"/>
                <w:sz w:val="20"/>
              </w:rPr>
              <w:t>1</w:t>
            </w:r>
          </w:p>
        </w:tc>
        <w:tc>
          <w:tcPr>
            <w:tcW w:type="dxa" w:w="2771"/>
          </w:tcPr>
          <w:p>
            <w:r>
              <w:rPr>
                <w:rFonts w:ascii="宋体" w:hAnsi="宋体" w:eastAsia="宋体"/>
                <w:sz w:val="20"/>
              </w:rPr>
              <w:t>操作电子设备前佩戴防静电手环</w:t>
            </w:r>
          </w:p>
        </w:tc>
        <w:tc>
          <w:tcPr>
            <w:tcW w:type="dxa" w:w="2771"/>
          </w:tcPr>
          <w:p>
            <w:r>
              <w:rPr>
                <w:rFonts w:ascii="宋体" w:hAnsi="宋体" w:eastAsia="宋体"/>
                <w:sz w:val="20"/>
              </w:rPr>
              <w:t>警告</w:t>
            </w:r>
          </w:p>
        </w:tc>
      </w:tr>
      <w:tr>
        <w:tc>
          <w:tcPr>
            <w:tcW w:type="dxa" w:w="2771"/>
          </w:tcPr>
          <w:p>
            <w:r>
              <w:rPr>
                <w:rFonts w:ascii="宋体" w:hAnsi="宋体" w:eastAsia="宋体"/>
                <w:sz w:val="20"/>
              </w:rPr>
              <w:t>2</w:t>
            </w:r>
          </w:p>
        </w:tc>
        <w:tc>
          <w:tcPr>
            <w:tcW w:type="dxa" w:w="2771"/>
          </w:tcPr>
          <w:p>
            <w:r>
              <w:rPr>
                <w:rFonts w:ascii="宋体" w:hAnsi="宋体" w:eastAsia="宋体"/>
                <w:sz w:val="20"/>
              </w:rPr>
              <w:t>使用防静电垫</w:t>
            </w:r>
          </w:p>
        </w:tc>
        <w:tc>
          <w:tcPr>
            <w:tcW w:type="dxa" w:w="2771"/>
          </w:tcPr>
          <w:p>
            <w:r>
              <w:rPr>
                <w:rFonts w:ascii="宋体" w:hAnsi="宋体" w:eastAsia="宋体"/>
                <w:sz w:val="20"/>
              </w:rPr>
              <w:t>警告</w:t>
            </w:r>
          </w:p>
        </w:tc>
      </w:tr>
      <w:tr>
        <w:tc>
          <w:tcPr>
            <w:tcW w:type="dxa" w:w="2771"/>
          </w:tcPr>
          <w:p>
            <w:r>
              <w:rPr>
                <w:rFonts w:ascii="宋体" w:hAnsi="宋体" w:eastAsia="宋体"/>
                <w:sz w:val="20"/>
              </w:rPr>
              <w:t>3</w:t>
            </w:r>
          </w:p>
        </w:tc>
        <w:tc>
          <w:tcPr>
            <w:tcW w:type="dxa" w:w="2771"/>
          </w:tcPr>
          <w:p>
            <w:r>
              <w:rPr>
                <w:rFonts w:ascii="宋体" w:hAnsi="宋体" w:eastAsia="宋体"/>
                <w:sz w:val="20"/>
              </w:rPr>
              <w:t>存储和运输使用防静电包装</w:t>
            </w:r>
          </w:p>
        </w:tc>
        <w:tc>
          <w:tcPr>
            <w:tcW w:type="dxa" w:w="2771"/>
          </w:tcPr>
          <w:p>
            <w:r>
              <w:rPr>
                <w:rFonts w:ascii="宋体" w:hAnsi="宋体" w:eastAsia="宋体"/>
                <w:sz w:val="20"/>
              </w:rPr>
              <w:t>警告</w:t>
            </w:r>
          </w:p>
        </w:tc>
      </w:tr>
      <w:tr>
        <w:tc>
          <w:tcPr>
            <w:tcW w:type="dxa" w:w="2771"/>
          </w:tcPr>
          <w:p>
            <w:r>
              <w:rPr>
                <w:rFonts w:ascii="宋体" w:hAnsi="宋体" w:eastAsia="宋体"/>
                <w:sz w:val="20"/>
              </w:rPr>
              <w:t>4</w:t>
            </w:r>
          </w:p>
        </w:tc>
        <w:tc>
          <w:tcPr>
            <w:tcW w:type="dxa" w:w="2771"/>
          </w:tcPr>
          <w:p>
            <w:r>
              <w:rPr>
                <w:rFonts w:ascii="宋体" w:hAnsi="宋体" w:eastAsia="宋体"/>
                <w:sz w:val="20"/>
              </w:rPr>
              <w:t>保持机房湿度40%~60%</w:t>
            </w:r>
          </w:p>
        </w:tc>
        <w:tc>
          <w:tcPr>
            <w:tcW w:type="dxa" w:w="2771"/>
          </w:tcPr>
          <w:p>
            <w:r>
              <w:rPr>
                <w:rFonts w:ascii="宋体" w:hAnsi="宋体" w:eastAsia="宋体"/>
                <w:sz w:val="20"/>
              </w:rPr>
              <w:t>警告</w:t>
            </w:r>
          </w:p>
        </w:tc>
      </w:tr>
    </w:tbl>
    <w:p/>
    <w:p>
      <w:pPr>
        <w:spacing w:line="440" w:lineRule="exact" w:before="0" w:after="0"/>
      </w:pPr>
      <w:r>
        <w:rPr>
          <w:rFonts w:ascii="宋体" w:hAnsi="宋体" w:eastAsia="宋体"/>
          <w:b/>
          <w:sz w:val="24"/>
        </w:rPr>
        <w:t>表3-8-6 防静电安全规范表</w:t>
      </w:r>
    </w:p>
    <w:p>
      <w:pPr>
        <w:pStyle w:val="Heading3"/>
      </w:pPr>
      <w:r>
        <w:t>3.8.4 季节性维护方案</w:t>
      </w:r>
    </w:p>
    <w:p>
      <w:pPr>
        <w:spacing w:line="440" w:lineRule="exact" w:before="0" w:after="0"/>
      </w:pPr>
      <w:r>
        <w:rPr>
          <w:rFonts w:ascii="宋体" w:hAnsi="宋体" w:eastAsia="宋体"/>
          <w:b/>
          <w:sz w:val="24"/>
        </w:rPr>
        <w:t>一、夏季高温维护方案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维护项目</w:t>
            </w:r>
          </w:p>
        </w:tc>
        <w:tc>
          <w:tcPr>
            <w:tcW w:type="dxa" w:w="2078"/>
          </w:tcPr>
          <w:p>
            <w:r>
              <w:rPr>
                <w:rFonts w:ascii="宋体" w:hAnsi="宋体" w:eastAsia="宋体"/>
                <w:sz w:val="20"/>
              </w:rPr>
              <w:t>维护措施</w:t>
            </w:r>
          </w:p>
        </w:tc>
        <w:tc>
          <w:tcPr>
            <w:tcW w:type="dxa" w:w="2078"/>
          </w:tcPr>
          <w:p>
            <w:r>
              <w:rPr>
                <w:rFonts w:ascii="宋体" w:hAnsi="宋体" w:eastAsia="宋体"/>
                <w:sz w:val="20"/>
              </w:rPr>
              <w:t>频次</w:t>
            </w:r>
          </w:p>
        </w:tc>
        <w:tc>
          <w:tcPr>
            <w:tcW w:type="dxa" w:w="2078"/>
          </w:tcPr>
          <w:p>
            <w:r>
              <w:rPr>
                <w:rFonts w:ascii="宋体" w:hAnsi="宋体" w:eastAsia="宋体"/>
                <w:sz w:val="20"/>
              </w:rPr>
              <w:t>责任人</w:t>
            </w:r>
          </w:p>
        </w:tc>
      </w:tr>
      <w:tr>
        <w:tc>
          <w:tcPr>
            <w:tcW w:type="dxa" w:w="2078"/>
          </w:tcPr>
          <w:p>
            <w:r>
              <w:rPr>
                <w:rFonts w:ascii="宋体" w:hAnsi="宋体" w:eastAsia="宋体"/>
                <w:sz w:val="20"/>
              </w:rPr>
              <w:t>空调检查</w:t>
            </w:r>
          </w:p>
        </w:tc>
        <w:tc>
          <w:tcPr>
            <w:tcW w:type="dxa" w:w="2078"/>
          </w:tcPr>
          <w:p>
            <w:r>
              <w:rPr>
                <w:rFonts w:ascii="宋体" w:hAnsi="宋体" w:eastAsia="宋体"/>
                <w:sz w:val="20"/>
              </w:rPr>
              <w:t>检查制冷效果和滤网清洁</w:t>
            </w:r>
          </w:p>
        </w:tc>
        <w:tc>
          <w:tcPr>
            <w:tcW w:type="dxa" w:w="2078"/>
          </w:tcPr>
          <w:p>
            <w:r>
              <w:rPr>
                <w:rFonts w:ascii="宋体" w:hAnsi="宋体" w:eastAsia="宋体"/>
                <w:sz w:val="20"/>
              </w:rPr>
              <w:t>每日</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设备温度监控</w:t>
            </w:r>
          </w:p>
        </w:tc>
        <w:tc>
          <w:tcPr>
            <w:tcW w:type="dxa" w:w="2078"/>
          </w:tcPr>
          <w:p>
            <w:r>
              <w:rPr>
                <w:rFonts w:ascii="宋体" w:hAnsi="宋体" w:eastAsia="宋体"/>
                <w:sz w:val="20"/>
              </w:rPr>
              <w:t>监控机房和设备温度</w:t>
            </w:r>
          </w:p>
        </w:tc>
        <w:tc>
          <w:tcPr>
            <w:tcW w:type="dxa" w:w="2078"/>
          </w:tcPr>
          <w:p>
            <w:r>
              <w:rPr>
                <w:rFonts w:ascii="宋体" w:hAnsi="宋体" w:eastAsia="宋体"/>
                <w:sz w:val="20"/>
              </w:rPr>
              <w:t>实时</w:t>
            </w:r>
          </w:p>
        </w:tc>
        <w:tc>
          <w:tcPr>
            <w:tcW w:type="dxa" w:w="2078"/>
          </w:tcPr>
          <w:p>
            <w:r>
              <w:rPr>
                <w:rFonts w:ascii="宋体" w:hAnsi="宋体" w:eastAsia="宋体"/>
                <w:sz w:val="20"/>
              </w:rPr>
              <w:t>监控系统</w:t>
            </w:r>
          </w:p>
        </w:tc>
      </w:tr>
      <w:tr>
        <w:tc>
          <w:tcPr>
            <w:tcW w:type="dxa" w:w="2078"/>
          </w:tcPr>
          <w:p>
            <w:r>
              <w:rPr>
                <w:rFonts w:ascii="宋体" w:hAnsi="宋体" w:eastAsia="宋体"/>
                <w:sz w:val="20"/>
              </w:rPr>
              <w:t>UPS电池检查</w:t>
            </w:r>
          </w:p>
        </w:tc>
        <w:tc>
          <w:tcPr>
            <w:tcW w:type="dxa" w:w="2078"/>
          </w:tcPr>
          <w:p>
            <w:r>
              <w:rPr>
                <w:rFonts w:ascii="宋体" w:hAnsi="宋体" w:eastAsia="宋体"/>
                <w:sz w:val="20"/>
              </w:rPr>
              <w:t>检查电池温度和内阻</w:t>
            </w:r>
          </w:p>
        </w:tc>
        <w:tc>
          <w:tcPr>
            <w:tcW w:type="dxa" w:w="2078"/>
          </w:tcPr>
          <w:p>
            <w:r>
              <w:rPr>
                <w:rFonts w:ascii="宋体" w:hAnsi="宋体" w:eastAsia="宋体"/>
                <w:sz w:val="20"/>
              </w:rPr>
              <w:t>每周</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散热检查</w:t>
            </w:r>
          </w:p>
        </w:tc>
        <w:tc>
          <w:tcPr>
            <w:tcW w:type="dxa" w:w="2078"/>
          </w:tcPr>
          <w:p>
            <w:r>
              <w:rPr>
                <w:rFonts w:ascii="宋体" w:hAnsi="宋体" w:eastAsia="宋体"/>
                <w:sz w:val="20"/>
              </w:rPr>
              <w:t>检查风扇转速和散热通道</w:t>
            </w:r>
          </w:p>
        </w:tc>
        <w:tc>
          <w:tcPr>
            <w:tcW w:type="dxa" w:w="2078"/>
          </w:tcPr>
          <w:p>
            <w:r>
              <w:rPr>
                <w:rFonts w:ascii="宋体" w:hAnsi="宋体" w:eastAsia="宋体"/>
                <w:sz w:val="20"/>
              </w:rPr>
              <w:t>每周</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应急预案</w:t>
            </w:r>
          </w:p>
        </w:tc>
        <w:tc>
          <w:tcPr>
            <w:tcW w:type="dxa" w:w="2078"/>
          </w:tcPr>
          <w:p>
            <w:r>
              <w:rPr>
                <w:rFonts w:ascii="宋体" w:hAnsi="宋体" w:eastAsia="宋体"/>
                <w:sz w:val="20"/>
              </w:rPr>
              <w:t>准备高温应急方案</w:t>
            </w:r>
          </w:p>
        </w:tc>
        <w:tc>
          <w:tcPr>
            <w:tcW w:type="dxa" w:w="2078"/>
          </w:tcPr>
          <w:p>
            <w:r>
              <w:rPr>
                <w:rFonts w:ascii="宋体" w:hAnsi="宋体" w:eastAsia="宋体"/>
                <w:sz w:val="20"/>
              </w:rPr>
              <w:t>每季度</w:t>
            </w:r>
          </w:p>
        </w:tc>
        <w:tc>
          <w:tcPr>
            <w:tcW w:type="dxa" w:w="2078"/>
          </w:tcPr>
          <w:p>
            <w:r>
              <w:rPr>
                <w:rFonts w:ascii="宋体" w:hAnsi="宋体" w:eastAsia="宋体"/>
                <w:sz w:val="20"/>
              </w:rPr>
              <w:t>硬件维护主管</w:t>
            </w:r>
          </w:p>
        </w:tc>
      </w:tr>
    </w:tbl>
    <w:p/>
    <w:p>
      <w:pPr>
        <w:spacing w:line="440" w:lineRule="exact" w:before="0" w:after="0"/>
      </w:pPr>
      <w:r>
        <w:rPr>
          <w:rFonts w:ascii="宋体" w:hAnsi="宋体" w:eastAsia="宋体"/>
          <w:b/>
          <w:sz w:val="24"/>
        </w:rPr>
        <w:t>表3-8-7 夏季高温维护方案表</w:t>
      </w:r>
    </w:p>
    <w:p>
      <w:pPr>
        <w:spacing w:line="440" w:lineRule="exact" w:before="0" w:after="0"/>
      </w:pPr>
      <w:r>
        <w:rPr>
          <w:rFonts w:ascii="宋体" w:hAnsi="宋体" w:eastAsia="宋体"/>
          <w:b/>
          <w:sz w:val="24"/>
        </w:rPr>
        <w:t>二、冬季低温维护方案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维护项目</w:t>
            </w:r>
          </w:p>
        </w:tc>
        <w:tc>
          <w:tcPr>
            <w:tcW w:type="dxa" w:w="2078"/>
          </w:tcPr>
          <w:p>
            <w:r>
              <w:rPr>
                <w:rFonts w:ascii="宋体" w:hAnsi="宋体" w:eastAsia="宋体"/>
                <w:sz w:val="20"/>
              </w:rPr>
              <w:t>维护措施</w:t>
            </w:r>
          </w:p>
        </w:tc>
        <w:tc>
          <w:tcPr>
            <w:tcW w:type="dxa" w:w="2078"/>
          </w:tcPr>
          <w:p>
            <w:r>
              <w:rPr>
                <w:rFonts w:ascii="宋体" w:hAnsi="宋体" w:eastAsia="宋体"/>
                <w:sz w:val="20"/>
              </w:rPr>
              <w:t>频次</w:t>
            </w:r>
          </w:p>
        </w:tc>
        <w:tc>
          <w:tcPr>
            <w:tcW w:type="dxa" w:w="2078"/>
          </w:tcPr>
          <w:p>
            <w:r>
              <w:rPr>
                <w:rFonts w:ascii="宋体" w:hAnsi="宋体" w:eastAsia="宋体"/>
                <w:sz w:val="20"/>
              </w:rPr>
              <w:t>责任人</w:t>
            </w:r>
          </w:p>
        </w:tc>
      </w:tr>
      <w:tr>
        <w:tc>
          <w:tcPr>
            <w:tcW w:type="dxa" w:w="2078"/>
          </w:tcPr>
          <w:p>
            <w:r>
              <w:rPr>
                <w:rFonts w:ascii="宋体" w:hAnsi="宋体" w:eastAsia="宋体"/>
                <w:sz w:val="20"/>
              </w:rPr>
              <w:t>供暖检查</w:t>
            </w:r>
          </w:p>
        </w:tc>
        <w:tc>
          <w:tcPr>
            <w:tcW w:type="dxa" w:w="2078"/>
          </w:tcPr>
          <w:p>
            <w:r>
              <w:rPr>
                <w:rFonts w:ascii="宋体" w:hAnsi="宋体" w:eastAsia="宋体"/>
                <w:sz w:val="20"/>
              </w:rPr>
              <w:t>检查供暖系统工作状态</w:t>
            </w:r>
          </w:p>
        </w:tc>
        <w:tc>
          <w:tcPr>
            <w:tcW w:type="dxa" w:w="2078"/>
          </w:tcPr>
          <w:p>
            <w:r>
              <w:rPr>
                <w:rFonts w:ascii="宋体" w:hAnsi="宋体" w:eastAsia="宋体"/>
                <w:sz w:val="20"/>
              </w:rPr>
              <w:t>每日</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设备预热</w:t>
            </w:r>
          </w:p>
        </w:tc>
        <w:tc>
          <w:tcPr>
            <w:tcW w:type="dxa" w:w="2078"/>
          </w:tcPr>
          <w:p>
            <w:r>
              <w:rPr>
                <w:rFonts w:ascii="宋体" w:hAnsi="宋体" w:eastAsia="宋体"/>
                <w:sz w:val="20"/>
              </w:rPr>
              <w:t>设备启动前预热</w:t>
            </w:r>
          </w:p>
        </w:tc>
        <w:tc>
          <w:tcPr>
            <w:tcW w:type="dxa" w:w="2078"/>
          </w:tcPr>
          <w:p>
            <w:r>
              <w:rPr>
                <w:rFonts w:ascii="宋体" w:hAnsi="宋体" w:eastAsia="宋体"/>
                <w:sz w:val="20"/>
              </w:rPr>
              <w:t>每次启动</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防静电检查</w:t>
            </w:r>
          </w:p>
        </w:tc>
        <w:tc>
          <w:tcPr>
            <w:tcW w:type="dxa" w:w="2078"/>
          </w:tcPr>
          <w:p>
            <w:r>
              <w:rPr>
                <w:rFonts w:ascii="宋体" w:hAnsi="宋体" w:eastAsia="宋体"/>
                <w:sz w:val="20"/>
              </w:rPr>
              <w:t>检查防静电措施有效性</w:t>
            </w:r>
          </w:p>
        </w:tc>
        <w:tc>
          <w:tcPr>
            <w:tcW w:type="dxa" w:w="2078"/>
          </w:tcPr>
          <w:p>
            <w:r>
              <w:rPr>
                <w:rFonts w:ascii="宋体" w:hAnsi="宋体" w:eastAsia="宋体"/>
                <w:sz w:val="20"/>
              </w:rPr>
              <w:t>每周</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电缆检查</w:t>
            </w:r>
          </w:p>
        </w:tc>
        <w:tc>
          <w:tcPr>
            <w:tcW w:type="dxa" w:w="2078"/>
          </w:tcPr>
          <w:p>
            <w:r>
              <w:rPr>
                <w:rFonts w:ascii="宋体" w:hAnsi="宋体" w:eastAsia="宋体"/>
                <w:sz w:val="20"/>
              </w:rPr>
              <w:t>检查电缆有无老化开裂</w:t>
            </w:r>
          </w:p>
        </w:tc>
        <w:tc>
          <w:tcPr>
            <w:tcW w:type="dxa" w:w="2078"/>
          </w:tcPr>
          <w:p>
            <w:r>
              <w:rPr>
                <w:rFonts w:ascii="宋体" w:hAnsi="宋体" w:eastAsia="宋体"/>
                <w:sz w:val="20"/>
              </w:rPr>
              <w:t>每月</w:t>
            </w:r>
          </w:p>
        </w:tc>
        <w:tc>
          <w:tcPr>
            <w:tcW w:type="dxa" w:w="2078"/>
          </w:tcPr>
          <w:p>
            <w:r>
              <w:rPr>
                <w:rFonts w:ascii="宋体" w:hAnsi="宋体" w:eastAsia="宋体"/>
                <w:sz w:val="20"/>
              </w:rPr>
              <w:t>运维工程师</w:t>
            </w:r>
          </w:p>
        </w:tc>
      </w:tr>
    </w:tbl>
    <w:p/>
    <w:p>
      <w:pPr>
        <w:spacing w:line="440" w:lineRule="exact" w:before="0" w:after="0"/>
      </w:pPr>
      <w:r>
        <w:rPr>
          <w:rFonts w:ascii="宋体" w:hAnsi="宋体" w:eastAsia="宋体"/>
          <w:b/>
          <w:sz w:val="24"/>
        </w:rPr>
        <w:t>表3-8-8 冬季低温维护方案表</w:t>
      </w:r>
    </w:p>
    <w:p>
      <w:pPr>
        <w:spacing w:line="440" w:lineRule="exact" w:before="0" w:after="0"/>
      </w:pPr>
      <w:r>
        <w:rPr>
          <w:rFonts w:ascii="宋体" w:hAnsi="宋体" w:eastAsia="宋体"/>
          <w:b/>
          <w:sz w:val="24"/>
        </w:rPr>
        <w:t>三、梅雨季节维护方案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维护项目</w:t>
            </w:r>
          </w:p>
        </w:tc>
        <w:tc>
          <w:tcPr>
            <w:tcW w:type="dxa" w:w="2078"/>
          </w:tcPr>
          <w:p>
            <w:r>
              <w:rPr>
                <w:rFonts w:ascii="宋体" w:hAnsi="宋体" w:eastAsia="宋体"/>
                <w:sz w:val="20"/>
              </w:rPr>
              <w:t>维护措施</w:t>
            </w:r>
          </w:p>
        </w:tc>
        <w:tc>
          <w:tcPr>
            <w:tcW w:type="dxa" w:w="2078"/>
          </w:tcPr>
          <w:p>
            <w:r>
              <w:rPr>
                <w:rFonts w:ascii="宋体" w:hAnsi="宋体" w:eastAsia="宋体"/>
                <w:sz w:val="20"/>
              </w:rPr>
              <w:t>频次</w:t>
            </w:r>
          </w:p>
        </w:tc>
        <w:tc>
          <w:tcPr>
            <w:tcW w:type="dxa" w:w="2078"/>
          </w:tcPr>
          <w:p>
            <w:r>
              <w:rPr>
                <w:rFonts w:ascii="宋体" w:hAnsi="宋体" w:eastAsia="宋体"/>
                <w:sz w:val="20"/>
              </w:rPr>
              <w:t>责任人</w:t>
            </w:r>
          </w:p>
        </w:tc>
      </w:tr>
      <w:tr>
        <w:tc>
          <w:tcPr>
            <w:tcW w:type="dxa" w:w="2078"/>
          </w:tcPr>
          <w:p>
            <w:r>
              <w:rPr>
                <w:rFonts w:ascii="宋体" w:hAnsi="宋体" w:eastAsia="宋体"/>
                <w:sz w:val="20"/>
              </w:rPr>
              <w:t>湿度监控</w:t>
            </w:r>
          </w:p>
        </w:tc>
        <w:tc>
          <w:tcPr>
            <w:tcW w:type="dxa" w:w="2078"/>
          </w:tcPr>
          <w:p>
            <w:r>
              <w:rPr>
                <w:rFonts w:ascii="宋体" w:hAnsi="宋体" w:eastAsia="宋体"/>
                <w:sz w:val="20"/>
              </w:rPr>
              <w:t>监控机房和设备湿度</w:t>
            </w:r>
          </w:p>
        </w:tc>
        <w:tc>
          <w:tcPr>
            <w:tcW w:type="dxa" w:w="2078"/>
          </w:tcPr>
          <w:p>
            <w:r>
              <w:rPr>
                <w:rFonts w:ascii="宋体" w:hAnsi="宋体" w:eastAsia="宋体"/>
                <w:sz w:val="20"/>
              </w:rPr>
              <w:t>实时</w:t>
            </w:r>
          </w:p>
        </w:tc>
        <w:tc>
          <w:tcPr>
            <w:tcW w:type="dxa" w:w="2078"/>
          </w:tcPr>
          <w:p>
            <w:r>
              <w:rPr>
                <w:rFonts w:ascii="宋体" w:hAnsi="宋体" w:eastAsia="宋体"/>
                <w:sz w:val="20"/>
              </w:rPr>
              <w:t>监控系统</w:t>
            </w:r>
          </w:p>
        </w:tc>
      </w:tr>
      <w:tr>
        <w:tc>
          <w:tcPr>
            <w:tcW w:type="dxa" w:w="2078"/>
          </w:tcPr>
          <w:p>
            <w:r>
              <w:rPr>
                <w:rFonts w:ascii="宋体" w:hAnsi="宋体" w:eastAsia="宋体"/>
                <w:sz w:val="20"/>
              </w:rPr>
              <w:t>除湿检查</w:t>
            </w:r>
          </w:p>
        </w:tc>
        <w:tc>
          <w:tcPr>
            <w:tcW w:type="dxa" w:w="2078"/>
          </w:tcPr>
          <w:p>
            <w:r>
              <w:rPr>
                <w:rFonts w:ascii="宋体" w:hAnsi="宋体" w:eastAsia="宋体"/>
                <w:sz w:val="20"/>
              </w:rPr>
              <w:t>检查除湿设备工作状态</w:t>
            </w:r>
          </w:p>
        </w:tc>
        <w:tc>
          <w:tcPr>
            <w:tcW w:type="dxa" w:w="2078"/>
          </w:tcPr>
          <w:p>
            <w:r>
              <w:rPr>
                <w:rFonts w:ascii="宋体" w:hAnsi="宋体" w:eastAsia="宋体"/>
                <w:sz w:val="20"/>
              </w:rPr>
              <w:t>每日</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防水检查</w:t>
            </w:r>
          </w:p>
        </w:tc>
        <w:tc>
          <w:tcPr>
            <w:tcW w:type="dxa" w:w="2078"/>
          </w:tcPr>
          <w:p>
            <w:r>
              <w:rPr>
                <w:rFonts w:ascii="宋体" w:hAnsi="宋体" w:eastAsia="宋体"/>
                <w:sz w:val="20"/>
              </w:rPr>
              <w:t>检查门窗和屋顶防水</w:t>
            </w:r>
          </w:p>
        </w:tc>
        <w:tc>
          <w:tcPr>
            <w:tcW w:type="dxa" w:w="2078"/>
          </w:tcPr>
          <w:p>
            <w:r>
              <w:rPr>
                <w:rFonts w:ascii="宋体" w:hAnsi="宋体" w:eastAsia="宋体"/>
                <w:sz w:val="20"/>
              </w:rPr>
              <w:t>每周</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设备防潮</w:t>
            </w:r>
          </w:p>
        </w:tc>
        <w:tc>
          <w:tcPr>
            <w:tcW w:type="dxa" w:w="2078"/>
          </w:tcPr>
          <w:p>
            <w:r>
              <w:rPr>
                <w:rFonts w:ascii="宋体" w:hAnsi="宋体" w:eastAsia="宋体"/>
                <w:sz w:val="20"/>
              </w:rPr>
              <w:t>检查设备防潮措施</w:t>
            </w:r>
          </w:p>
        </w:tc>
        <w:tc>
          <w:tcPr>
            <w:tcW w:type="dxa" w:w="2078"/>
          </w:tcPr>
          <w:p>
            <w:r>
              <w:rPr>
                <w:rFonts w:ascii="宋体" w:hAnsi="宋体" w:eastAsia="宋体"/>
                <w:sz w:val="20"/>
              </w:rPr>
              <w:t>每周</w:t>
            </w:r>
          </w:p>
        </w:tc>
        <w:tc>
          <w:tcPr>
            <w:tcW w:type="dxa" w:w="2078"/>
          </w:tcPr>
          <w:p>
            <w:r>
              <w:rPr>
                <w:rFonts w:ascii="宋体" w:hAnsi="宋体" w:eastAsia="宋体"/>
                <w:sz w:val="20"/>
              </w:rPr>
              <w:t>运维工程师</w:t>
            </w:r>
          </w:p>
        </w:tc>
      </w:tr>
    </w:tbl>
    <w:p/>
    <w:p>
      <w:pPr>
        <w:spacing w:line="440" w:lineRule="exact" w:before="0" w:after="0"/>
      </w:pPr>
      <w:r>
        <w:rPr>
          <w:rFonts w:ascii="宋体" w:hAnsi="宋体" w:eastAsia="宋体"/>
          <w:b/>
          <w:sz w:val="24"/>
        </w:rPr>
        <w:t>表3-8-9 梅雨季节维护方案表</w:t>
      </w:r>
    </w:p>
    <w:p>
      <w:pPr>
        <w:pStyle w:val="Heading3"/>
      </w:pPr>
      <w:r>
        <w:t>3.8.5 维护质量评估体系</w:t>
      </w:r>
    </w:p>
    <w:p>
      <w:pPr>
        <w:spacing w:line="440" w:lineRule="exact" w:before="0" w:after="0"/>
      </w:pPr>
      <w:r>
        <w:rPr>
          <w:rFonts w:ascii="宋体" w:hAnsi="宋体" w:eastAsia="宋体"/>
          <w:b/>
          <w:sz w:val="24"/>
        </w:rPr>
        <w:t>一、KPI指标体系（≥20项）</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KPI指标</w:t>
            </w:r>
          </w:p>
        </w:tc>
        <w:tc>
          <w:tcPr>
            <w:tcW w:type="dxa" w:w="1662"/>
          </w:tcPr>
          <w:p>
            <w:r>
              <w:rPr>
                <w:rFonts w:ascii="宋体" w:hAnsi="宋体" w:eastAsia="宋体"/>
                <w:sz w:val="20"/>
              </w:rPr>
              <w:t>目标值</w:t>
            </w:r>
          </w:p>
        </w:tc>
        <w:tc>
          <w:tcPr>
            <w:tcW w:type="dxa" w:w="1662"/>
          </w:tcPr>
          <w:p>
            <w:r>
              <w:rPr>
                <w:rFonts w:ascii="宋体" w:hAnsi="宋体" w:eastAsia="宋体"/>
                <w:sz w:val="20"/>
              </w:rPr>
              <w:t>计算方法</w:t>
            </w:r>
          </w:p>
        </w:tc>
        <w:tc>
          <w:tcPr>
            <w:tcW w:type="dxa" w:w="1662"/>
          </w:tcPr>
          <w:p>
            <w:r>
              <w:rPr>
                <w:rFonts w:ascii="宋体" w:hAnsi="宋体" w:eastAsia="宋体"/>
                <w:sz w:val="20"/>
              </w:rPr>
              <w:t>考核周期</w:t>
            </w:r>
          </w:p>
        </w:tc>
      </w:tr>
      <w:tr>
        <w:tc>
          <w:tcPr>
            <w:tcW w:type="dxa" w:w="1662"/>
          </w:tcPr>
          <w:p>
            <w:r>
              <w:rPr>
                <w:rFonts w:ascii="宋体" w:hAnsi="宋体" w:eastAsia="宋体"/>
                <w:sz w:val="20"/>
              </w:rPr>
              <w:t>1</w:t>
            </w:r>
          </w:p>
        </w:tc>
        <w:tc>
          <w:tcPr>
            <w:tcW w:type="dxa" w:w="1662"/>
          </w:tcPr>
          <w:p>
            <w:r>
              <w:rPr>
                <w:rFonts w:ascii="宋体" w:hAnsi="宋体" w:eastAsia="宋体"/>
                <w:sz w:val="20"/>
              </w:rPr>
              <w:t>设备完好率</w:t>
            </w:r>
          </w:p>
        </w:tc>
        <w:tc>
          <w:tcPr>
            <w:tcW w:type="dxa" w:w="1662"/>
          </w:tcPr>
          <w:p>
            <w:r>
              <w:rPr>
                <w:rFonts w:ascii="宋体" w:hAnsi="宋体" w:eastAsia="宋体"/>
                <w:sz w:val="20"/>
              </w:rPr>
              <w:t>≥98%</w:t>
            </w:r>
          </w:p>
        </w:tc>
        <w:tc>
          <w:tcPr>
            <w:tcW w:type="dxa" w:w="1662"/>
          </w:tcPr>
          <w:p>
            <w:r>
              <w:rPr>
                <w:rFonts w:ascii="宋体" w:hAnsi="宋体" w:eastAsia="宋体"/>
                <w:sz w:val="20"/>
              </w:rPr>
              <w:t>完好设备数/总设备数</w:t>
            </w:r>
          </w:p>
        </w:tc>
        <w:tc>
          <w:tcPr>
            <w:tcW w:type="dxa" w:w="1662"/>
          </w:tcPr>
          <w:p>
            <w:r>
              <w:rPr>
                <w:rFonts w:ascii="宋体" w:hAnsi="宋体" w:eastAsia="宋体"/>
                <w:sz w:val="20"/>
              </w:rPr>
              <w:t>月度</w:t>
            </w:r>
          </w:p>
        </w:tc>
      </w:tr>
      <w:tr>
        <w:tc>
          <w:tcPr>
            <w:tcW w:type="dxa" w:w="1662"/>
          </w:tcPr>
          <w:p>
            <w:r>
              <w:rPr>
                <w:rFonts w:ascii="宋体" w:hAnsi="宋体" w:eastAsia="宋体"/>
                <w:sz w:val="20"/>
              </w:rPr>
              <w:t>2</w:t>
            </w:r>
          </w:p>
        </w:tc>
        <w:tc>
          <w:tcPr>
            <w:tcW w:type="dxa" w:w="1662"/>
          </w:tcPr>
          <w:p>
            <w:r>
              <w:rPr>
                <w:rFonts w:ascii="宋体" w:hAnsi="宋体" w:eastAsia="宋体"/>
                <w:sz w:val="20"/>
              </w:rPr>
              <w:t>设备可用率</w:t>
            </w:r>
          </w:p>
        </w:tc>
        <w:tc>
          <w:tcPr>
            <w:tcW w:type="dxa" w:w="1662"/>
          </w:tcPr>
          <w:p>
            <w:r>
              <w:rPr>
                <w:rFonts w:ascii="宋体" w:hAnsi="宋体" w:eastAsia="宋体"/>
                <w:sz w:val="20"/>
              </w:rPr>
              <w:t>≥99.5%</w:t>
            </w:r>
          </w:p>
        </w:tc>
        <w:tc>
          <w:tcPr>
            <w:tcW w:type="dxa" w:w="1662"/>
          </w:tcPr>
          <w:p>
            <w:r>
              <w:rPr>
                <w:rFonts w:ascii="宋体" w:hAnsi="宋体" w:eastAsia="宋体"/>
                <w:sz w:val="20"/>
              </w:rPr>
              <w:t>(总时间-故障时间)/总时间</w:t>
            </w:r>
          </w:p>
        </w:tc>
        <w:tc>
          <w:tcPr>
            <w:tcW w:type="dxa" w:w="1662"/>
          </w:tcPr>
          <w:p>
            <w:r>
              <w:rPr>
                <w:rFonts w:ascii="宋体" w:hAnsi="宋体" w:eastAsia="宋体"/>
                <w:sz w:val="20"/>
              </w:rPr>
              <w:t>月度</w:t>
            </w:r>
          </w:p>
        </w:tc>
      </w:tr>
      <w:tr>
        <w:tc>
          <w:tcPr>
            <w:tcW w:type="dxa" w:w="1662"/>
          </w:tcPr>
          <w:p>
            <w:r>
              <w:rPr>
                <w:rFonts w:ascii="宋体" w:hAnsi="宋体" w:eastAsia="宋体"/>
                <w:sz w:val="20"/>
              </w:rPr>
              <w:t>3</w:t>
            </w:r>
          </w:p>
        </w:tc>
        <w:tc>
          <w:tcPr>
            <w:tcW w:type="dxa" w:w="1662"/>
          </w:tcPr>
          <w:p>
            <w:r>
              <w:rPr>
                <w:rFonts w:ascii="宋体" w:hAnsi="宋体" w:eastAsia="宋体"/>
                <w:sz w:val="20"/>
              </w:rPr>
              <w:t>故障响应及时率</w:t>
            </w:r>
          </w:p>
        </w:tc>
        <w:tc>
          <w:tcPr>
            <w:tcW w:type="dxa" w:w="1662"/>
          </w:tcPr>
          <w:p>
            <w:r>
              <w:rPr>
                <w:rFonts w:ascii="宋体" w:hAnsi="宋体" w:eastAsia="宋体"/>
                <w:sz w:val="20"/>
              </w:rPr>
              <w:t>≥95%</w:t>
            </w:r>
          </w:p>
        </w:tc>
        <w:tc>
          <w:tcPr>
            <w:tcW w:type="dxa" w:w="1662"/>
          </w:tcPr>
          <w:p>
            <w:r>
              <w:rPr>
                <w:rFonts w:ascii="宋体" w:hAnsi="宋体" w:eastAsia="宋体"/>
                <w:sz w:val="20"/>
              </w:rPr>
              <w:t>及时响应次数/总故障次数</w:t>
            </w:r>
          </w:p>
        </w:tc>
        <w:tc>
          <w:tcPr>
            <w:tcW w:type="dxa" w:w="1662"/>
          </w:tcPr>
          <w:p>
            <w:r>
              <w:rPr>
                <w:rFonts w:ascii="宋体" w:hAnsi="宋体" w:eastAsia="宋体"/>
                <w:sz w:val="20"/>
              </w:rPr>
              <w:t>月度</w:t>
            </w:r>
          </w:p>
        </w:tc>
      </w:tr>
      <w:tr>
        <w:tc>
          <w:tcPr>
            <w:tcW w:type="dxa" w:w="1662"/>
          </w:tcPr>
          <w:p>
            <w:r>
              <w:rPr>
                <w:rFonts w:ascii="宋体" w:hAnsi="宋体" w:eastAsia="宋体"/>
                <w:sz w:val="20"/>
              </w:rPr>
              <w:t>4</w:t>
            </w:r>
          </w:p>
        </w:tc>
        <w:tc>
          <w:tcPr>
            <w:tcW w:type="dxa" w:w="1662"/>
          </w:tcPr>
          <w:p>
            <w:r>
              <w:rPr>
                <w:rFonts w:ascii="宋体" w:hAnsi="宋体" w:eastAsia="宋体"/>
                <w:sz w:val="20"/>
              </w:rPr>
              <w:t>故障恢复及时率</w:t>
            </w:r>
          </w:p>
        </w:tc>
        <w:tc>
          <w:tcPr>
            <w:tcW w:type="dxa" w:w="1662"/>
          </w:tcPr>
          <w:p>
            <w:r>
              <w:rPr>
                <w:rFonts w:ascii="宋体" w:hAnsi="宋体" w:eastAsia="宋体"/>
                <w:sz w:val="20"/>
              </w:rPr>
              <w:t>≥90%</w:t>
            </w:r>
          </w:p>
        </w:tc>
        <w:tc>
          <w:tcPr>
            <w:tcW w:type="dxa" w:w="1662"/>
          </w:tcPr>
          <w:p>
            <w:r>
              <w:rPr>
                <w:rFonts w:ascii="宋体" w:hAnsi="宋体" w:eastAsia="宋体"/>
                <w:sz w:val="20"/>
              </w:rPr>
              <w:t>及时恢复次数/总故障次数</w:t>
            </w:r>
          </w:p>
        </w:tc>
        <w:tc>
          <w:tcPr>
            <w:tcW w:type="dxa" w:w="1662"/>
          </w:tcPr>
          <w:p>
            <w:r>
              <w:rPr>
                <w:rFonts w:ascii="宋体" w:hAnsi="宋体" w:eastAsia="宋体"/>
                <w:sz w:val="20"/>
              </w:rPr>
              <w:t>月度</w:t>
            </w:r>
          </w:p>
        </w:tc>
      </w:tr>
      <w:tr>
        <w:tc>
          <w:tcPr>
            <w:tcW w:type="dxa" w:w="1662"/>
          </w:tcPr>
          <w:p>
            <w:r>
              <w:rPr>
                <w:rFonts w:ascii="宋体" w:hAnsi="宋体" w:eastAsia="宋体"/>
                <w:sz w:val="20"/>
              </w:rPr>
              <w:t>5</w:t>
            </w:r>
          </w:p>
        </w:tc>
        <w:tc>
          <w:tcPr>
            <w:tcW w:type="dxa" w:w="1662"/>
          </w:tcPr>
          <w:p>
            <w:r>
              <w:rPr>
                <w:rFonts w:ascii="宋体" w:hAnsi="宋体" w:eastAsia="宋体"/>
                <w:sz w:val="20"/>
              </w:rPr>
              <w:t>平均故障间隔时间(MTBF)</w:t>
            </w:r>
          </w:p>
        </w:tc>
        <w:tc>
          <w:tcPr>
            <w:tcW w:type="dxa" w:w="1662"/>
          </w:tcPr>
          <w:p>
            <w:r>
              <w:rPr>
                <w:rFonts w:ascii="宋体" w:hAnsi="宋体" w:eastAsia="宋体"/>
                <w:sz w:val="20"/>
              </w:rPr>
              <w:t>≥8,000小时</w:t>
            </w:r>
          </w:p>
        </w:tc>
        <w:tc>
          <w:tcPr>
            <w:tcW w:type="dxa" w:w="1662"/>
          </w:tcPr>
          <w:p>
            <w:r>
              <w:rPr>
                <w:rFonts w:ascii="宋体" w:hAnsi="宋体" w:eastAsia="宋体"/>
                <w:sz w:val="20"/>
              </w:rPr>
              <w:t>总运行时间/故障次数</w:t>
            </w:r>
          </w:p>
        </w:tc>
        <w:tc>
          <w:tcPr>
            <w:tcW w:type="dxa" w:w="1662"/>
          </w:tcPr>
          <w:p>
            <w:r>
              <w:rPr>
                <w:rFonts w:ascii="宋体" w:hAnsi="宋体" w:eastAsia="宋体"/>
                <w:sz w:val="20"/>
              </w:rPr>
              <w:t>季度</w:t>
            </w:r>
          </w:p>
        </w:tc>
      </w:tr>
      <w:tr>
        <w:tc>
          <w:tcPr>
            <w:tcW w:type="dxa" w:w="1662"/>
          </w:tcPr>
          <w:p>
            <w:r>
              <w:rPr>
                <w:rFonts w:ascii="宋体" w:hAnsi="宋体" w:eastAsia="宋体"/>
                <w:sz w:val="20"/>
              </w:rPr>
              <w:t>6</w:t>
            </w:r>
          </w:p>
        </w:tc>
        <w:tc>
          <w:tcPr>
            <w:tcW w:type="dxa" w:w="1662"/>
          </w:tcPr>
          <w:p>
            <w:r>
              <w:rPr>
                <w:rFonts w:ascii="宋体" w:hAnsi="宋体" w:eastAsia="宋体"/>
                <w:sz w:val="20"/>
              </w:rPr>
              <w:t>平均修复时间(MTTR)</w:t>
            </w:r>
          </w:p>
        </w:tc>
        <w:tc>
          <w:tcPr>
            <w:tcW w:type="dxa" w:w="1662"/>
          </w:tcPr>
          <w:p>
            <w:r>
              <w:rPr>
                <w:rFonts w:ascii="宋体" w:hAnsi="宋体" w:eastAsia="宋体"/>
                <w:sz w:val="20"/>
              </w:rPr>
              <w:t>≤2小时</w:t>
            </w:r>
          </w:p>
        </w:tc>
        <w:tc>
          <w:tcPr>
            <w:tcW w:type="dxa" w:w="1662"/>
          </w:tcPr>
          <w:p>
            <w:r>
              <w:rPr>
                <w:rFonts w:ascii="宋体" w:hAnsi="宋体" w:eastAsia="宋体"/>
                <w:sz w:val="20"/>
              </w:rPr>
              <w:t>总修复时间/修复次数</w:t>
            </w:r>
          </w:p>
        </w:tc>
        <w:tc>
          <w:tcPr>
            <w:tcW w:type="dxa" w:w="1662"/>
          </w:tcPr>
          <w:p>
            <w:r>
              <w:rPr>
                <w:rFonts w:ascii="宋体" w:hAnsi="宋体" w:eastAsia="宋体"/>
                <w:sz w:val="20"/>
              </w:rPr>
              <w:t>月度</w:t>
            </w:r>
          </w:p>
        </w:tc>
      </w:tr>
      <w:tr>
        <w:tc>
          <w:tcPr>
            <w:tcW w:type="dxa" w:w="1662"/>
          </w:tcPr>
          <w:p>
            <w:r>
              <w:rPr>
                <w:rFonts w:ascii="宋体" w:hAnsi="宋体" w:eastAsia="宋体"/>
                <w:sz w:val="20"/>
              </w:rPr>
              <w:t>7</w:t>
            </w:r>
          </w:p>
        </w:tc>
        <w:tc>
          <w:tcPr>
            <w:tcW w:type="dxa" w:w="1662"/>
          </w:tcPr>
          <w:p>
            <w:r>
              <w:rPr>
                <w:rFonts w:ascii="宋体" w:hAnsi="宋体" w:eastAsia="宋体"/>
                <w:sz w:val="20"/>
              </w:rPr>
              <w:t>预防性维护完成率</w:t>
            </w:r>
          </w:p>
        </w:tc>
        <w:tc>
          <w:tcPr>
            <w:tcW w:type="dxa" w:w="1662"/>
          </w:tcPr>
          <w:p>
            <w:r>
              <w:rPr>
                <w:rFonts w:ascii="宋体" w:hAnsi="宋体" w:eastAsia="宋体"/>
                <w:sz w:val="20"/>
              </w:rPr>
              <w:t>100%</w:t>
            </w:r>
          </w:p>
        </w:tc>
        <w:tc>
          <w:tcPr>
            <w:tcW w:type="dxa" w:w="1662"/>
          </w:tcPr>
          <w:p>
            <w:r>
              <w:rPr>
                <w:rFonts w:ascii="宋体" w:hAnsi="宋体" w:eastAsia="宋体"/>
                <w:sz w:val="20"/>
              </w:rPr>
              <w:t>已完成计划/总计划</w:t>
            </w:r>
          </w:p>
        </w:tc>
        <w:tc>
          <w:tcPr>
            <w:tcW w:type="dxa" w:w="1662"/>
          </w:tcPr>
          <w:p>
            <w:r>
              <w:rPr>
                <w:rFonts w:ascii="宋体" w:hAnsi="宋体" w:eastAsia="宋体"/>
                <w:sz w:val="20"/>
              </w:rPr>
              <w:t>月度</w:t>
            </w:r>
          </w:p>
        </w:tc>
      </w:tr>
      <w:tr>
        <w:tc>
          <w:tcPr>
            <w:tcW w:type="dxa" w:w="1662"/>
          </w:tcPr>
          <w:p>
            <w:r>
              <w:rPr>
                <w:rFonts w:ascii="宋体" w:hAnsi="宋体" w:eastAsia="宋体"/>
                <w:sz w:val="20"/>
              </w:rPr>
              <w:t>8</w:t>
            </w:r>
          </w:p>
        </w:tc>
        <w:tc>
          <w:tcPr>
            <w:tcW w:type="dxa" w:w="1662"/>
          </w:tcPr>
          <w:p>
            <w:r>
              <w:rPr>
                <w:rFonts w:ascii="宋体" w:hAnsi="宋体" w:eastAsia="宋体"/>
                <w:sz w:val="20"/>
              </w:rPr>
              <w:t>维护记录完整率</w:t>
            </w:r>
          </w:p>
        </w:tc>
        <w:tc>
          <w:tcPr>
            <w:tcW w:type="dxa" w:w="1662"/>
          </w:tcPr>
          <w:p>
            <w:r>
              <w:rPr>
                <w:rFonts w:ascii="宋体" w:hAnsi="宋体" w:eastAsia="宋体"/>
                <w:sz w:val="20"/>
              </w:rPr>
              <w:t>100%</w:t>
            </w:r>
          </w:p>
        </w:tc>
        <w:tc>
          <w:tcPr>
            <w:tcW w:type="dxa" w:w="1662"/>
          </w:tcPr>
          <w:p>
            <w:r>
              <w:rPr>
                <w:rFonts w:ascii="宋体" w:hAnsi="宋体" w:eastAsia="宋体"/>
                <w:sz w:val="20"/>
              </w:rPr>
              <w:t>完整记录数/总记录数</w:t>
            </w:r>
          </w:p>
        </w:tc>
        <w:tc>
          <w:tcPr>
            <w:tcW w:type="dxa" w:w="1662"/>
          </w:tcPr>
          <w:p>
            <w:r>
              <w:rPr>
                <w:rFonts w:ascii="宋体" w:hAnsi="宋体" w:eastAsia="宋体"/>
                <w:sz w:val="20"/>
              </w:rPr>
              <w:t>月度</w:t>
            </w:r>
          </w:p>
        </w:tc>
      </w:tr>
      <w:tr>
        <w:tc>
          <w:tcPr>
            <w:tcW w:type="dxa" w:w="1662"/>
          </w:tcPr>
          <w:p>
            <w:r>
              <w:rPr>
                <w:rFonts w:ascii="宋体" w:hAnsi="宋体" w:eastAsia="宋体"/>
                <w:sz w:val="20"/>
              </w:rPr>
              <w:t>9</w:t>
            </w:r>
          </w:p>
        </w:tc>
        <w:tc>
          <w:tcPr>
            <w:tcW w:type="dxa" w:w="1662"/>
          </w:tcPr>
          <w:p>
            <w:r>
              <w:rPr>
                <w:rFonts w:ascii="宋体" w:hAnsi="宋体" w:eastAsia="宋体"/>
                <w:sz w:val="20"/>
              </w:rPr>
              <w:t>备件库存准确率</w:t>
            </w:r>
          </w:p>
        </w:tc>
        <w:tc>
          <w:tcPr>
            <w:tcW w:type="dxa" w:w="1662"/>
          </w:tcPr>
          <w:p>
            <w:r>
              <w:rPr>
                <w:rFonts w:ascii="宋体" w:hAnsi="宋体" w:eastAsia="宋体"/>
                <w:sz w:val="20"/>
              </w:rPr>
              <w:t>≥98%</w:t>
            </w:r>
          </w:p>
        </w:tc>
        <w:tc>
          <w:tcPr>
            <w:tcW w:type="dxa" w:w="1662"/>
          </w:tcPr>
          <w:p>
            <w:r>
              <w:rPr>
                <w:rFonts w:ascii="宋体" w:hAnsi="宋体" w:eastAsia="宋体"/>
                <w:sz w:val="20"/>
              </w:rPr>
              <w:t>账实相符数/总备件数</w:t>
            </w:r>
          </w:p>
        </w:tc>
        <w:tc>
          <w:tcPr>
            <w:tcW w:type="dxa" w:w="1662"/>
          </w:tcPr>
          <w:p>
            <w:r>
              <w:rPr>
                <w:rFonts w:ascii="宋体" w:hAnsi="宋体" w:eastAsia="宋体"/>
                <w:sz w:val="20"/>
              </w:rPr>
              <w:t>季度</w:t>
            </w:r>
          </w:p>
        </w:tc>
      </w:tr>
      <w:tr>
        <w:tc>
          <w:tcPr>
            <w:tcW w:type="dxa" w:w="1662"/>
          </w:tcPr>
          <w:p>
            <w:r>
              <w:rPr>
                <w:rFonts w:ascii="宋体" w:hAnsi="宋体" w:eastAsia="宋体"/>
                <w:sz w:val="20"/>
              </w:rPr>
              <w:t>10</w:t>
            </w:r>
          </w:p>
        </w:tc>
        <w:tc>
          <w:tcPr>
            <w:tcW w:type="dxa" w:w="1662"/>
          </w:tcPr>
          <w:p>
            <w:r>
              <w:rPr>
                <w:rFonts w:ascii="宋体" w:hAnsi="宋体" w:eastAsia="宋体"/>
                <w:sz w:val="20"/>
              </w:rPr>
              <w:t>客户满意度</w:t>
            </w:r>
          </w:p>
        </w:tc>
        <w:tc>
          <w:tcPr>
            <w:tcW w:type="dxa" w:w="1662"/>
          </w:tcPr>
          <w:p>
            <w:r>
              <w:rPr>
                <w:rFonts w:ascii="宋体" w:hAnsi="宋体" w:eastAsia="宋体"/>
                <w:sz w:val="20"/>
              </w:rPr>
              <w:t>≥90%</w:t>
            </w:r>
          </w:p>
        </w:tc>
        <w:tc>
          <w:tcPr>
            <w:tcW w:type="dxa" w:w="1662"/>
          </w:tcPr>
          <w:p>
            <w:r>
              <w:rPr>
                <w:rFonts w:ascii="宋体" w:hAnsi="宋体" w:eastAsia="宋体"/>
                <w:sz w:val="20"/>
              </w:rPr>
              <w:t>满意评价数/总评价数</w:t>
            </w:r>
          </w:p>
        </w:tc>
        <w:tc>
          <w:tcPr>
            <w:tcW w:type="dxa" w:w="1662"/>
          </w:tcPr>
          <w:p>
            <w:r>
              <w:rPr>
                <w:rFonts w:ascii="宋体" w:hAnsi="宋体" w:eastAsia="宋体"/>
                <w:sz w:val="20"/>
              </w:rPr>
              <w:t>季度</w:t>
            </w:r>
          </w:p>
        </w:tc>
      </w:tr>
      <w:tr>
        <w:tc>
          <w:tcPr>
            <w:tcW w:type="dxa" w:w="1662"/>
          </w:tcPr>
          <w:p>
            <w:r>
              <w:rPr>
                <w:rFonts w:ascii="宋体" w:hAnsi="宋体" w:eastAsia="宋体"/>
                <w:sz w:val="20"/>
              </w:rPr>
              <w:t>11</w:t>
            </w:r>
          </w:p>
        </w:tc>
        <w:tc>
          <w:tcPr>
            <w:tcW w:type="dxa" w:w="1662"/>
          </w:tcPr>
          <w:p>
            <w:r>
              <w:rPr>
                <w:rFonts w:ascii="宋体" w:hAnsi="宋体" w:eastAsia="宋体"/>
                <w:sz w:val="20"/>
              </w:rPr>
              <w:t>维护成本控制在预算内</w:t>
            </w:r>
          </w:p>
        </w:tc>
        <w:tc>
          <w:tcPr>
            <w:tcW w:type="dxa" w:w="1662"/>
          </w:tcPr>
          <w:p>
            <w:r>
              <w:rPr>
                <w:rFonts w:ascii="宋体" w:hAnsi="宋体" w:eastAsia="宋体"/>
                <w:sz w:val="20"/>
              </w:rPr>
              <w:t>≤100%</w:t>
            </w:r>
          </w:p>
        </w:tc>
        <w:tc>
          <w:tcPr>
            <w:tcW w:type="dxa" w:w="1662"/>
          </w:tcPr>
          <w:p>
            <w:r>
              <w:rPr>
                <w:rFonts w:ascii="宋体" w:hAnsi="宋体" w:eastAsia="宋体"/>
                <w:sz w:val="20"/>
              </w:rPr>
              <w:t>实际成本/预算成本</w:t>
            </w:r>
          </w:p>
        </w:tc>
        <w:tc>
          <w:tcPr>
            <w:tcW w:type="dxa" w:w="1662"/>
          </w:tcPr>
          <w:p>
            <w:r>
              <w:rPr>
                <w:rFonts w:ascii="宋体" w:hAnsi="宋体" w:eastAsia="宋体"/>
                <w:sz w:val="20"/>
              </w:rPr>
              <w:t>月度</w:t>
            </w:r>
          </w:p>
        </w:tc>
      </w:tr>
      <w:tr>
        <w:tc>
          <w:tcPr>
            <w:tcW w:type="dxa" w:w="1662"/>
          </w:tcPr>
          <w:p>
            <w:r>
              <w:rPr>
                <w:rFonts w:ascii="宋体" w:hAnsi="宋体" w:eastAsia="宋体"/>
                <w:sz w:val="20"/>
              </w:rPr>
              <w:t>12</w:t>
            </w:r>
          </w:p>
        </w:tc>
        <w:tc>
          <w:tcPr>
            <w:tcW w:type="dxa" w:w="1662"/>
          </w:tcPr>
          <w:p>
            <w:r>
              <w:rPr>
                <w:rFonts w:ascii="宋体" w:hAnsi="宋体" w:eastAsia="宋体"/>
                <w:sz w:val="20"/>
              </w:rPr>
              <w:t>培训计划完成率</w:t>
            </w:r>
          </w:p>
        </w:tc>
        <w:tc>
          <w:tcPr>
            <w:tcW w:type="dxa" w:w="1662"/>
          </w:tcPr>
          <w:p>
            <w:r>
              <w:rPr>
                <w:rFonts w:ascii="宋体" w:hAnsi="宋体" w:eastAsia="宋体"/>
                <w:sz w:val="20"/>
              </w:rPr>
              <w:t>100%</w:t>
            </w:r>
          </w:p>
        </w:tc>
        <w:tc>
          <w:tcPr>
            <w:tcW w:type="dxa" w:w="1662"/>
          </w:tcPr>
          <w:p>
            <w:r>
              <w:rPr>
                <w:rFonts w:ascii="宋体" w:hAnsi="宋体" w:eastAsia="宋体"/>
                <w:sz w:val="20"/>
              </w:rPr>
              <w:t>已完成培训/计划培训</w:t>
            </w:r>
          </w:p>
        </w:tc>
        <w:tc>
          <w:tcPr>
            <w:tcW w:type="dxa" w:w="1662"/>
          </w:tcPr>
          <w:p>
            <w:r>
              <w:rPr>
                <w:rFonts w:ascii="宋体" w:hAnsi="宋体" w:eastAsia="宋体"/>
                <w:sz w:val="20"/>
              </w:rPr>
              <w:t>季度</w:t>
            </w:r>
          </w:p>
        </w:tc>
      </w:tr>
      <w:tr>
        <w:tc>
          <w:tcPr>
            <w:tcW w:type="dxa" w:w="1662"/>
          </w:tcPr>
          <w:p>
            <w:r>
              <w:rPr>
                <w:rFonts w:ascii="宋体" w:hAnsi="宋体" w:eastAsia="宋体"/>
                <w:sz w:val="20"/>
              </w:rPr>
              <w:t>13</w:t>
            </w:r>
          </w:p>
        </w:tc>
        <w:tc>
          <w:tcPr>
            <w:tcW w:type="dxa" w:w="1662"/>
          </w:tcPr>
          <w:p>
            <w:r>
              <w:rPr>
                <w:rFonts w:ascii="宋体" w:hAnsi="宋体" w:eastAsia="宋体"/>
                <w:sz w:val="20"/>
              </w:rPr>
              <w:t>安全事故率</w:t>
            </w:r>
          </w:p>
        </w:tc>
        <w:tc>
          <w:tcPr>
            <w:tcW w:type="dxa" w:w="1662"/>
          </w:tcPr>
          <w:p>
            <w:r>
              <w:rPr>
                <w:rFonts w:ascii="宋体" w:hAnsi="宋体" w:eastAsia="宋体"/>
                <w:sz w:val="20"/>
              </w:rPr>
              <w:t>0%</w:t>
            </w:r>
          </w:p>
        </w:tc>
        <w:tc>
          <w:tcPr>
            <w:tcW w:type="dxa" w:w="1662"/>
          </w:tcPr>
          <w:p>
            <w:r>
              <w:rPr>
                <w:rFonts w:ascii="宋体" w:hAnsi="宋体" w:eastAsia="宋体"/>
                <w:sz w:val="20"/>
              </w:rPr>
              <w:t>安全事故次数/总工时</w:t>
            </w:r>
          </w:p>
        </w:tc>
        <w:tc>
          <w:tcPr>
            <w:tcW w:type="dxa" w:w="1662"/>
          </w:tcPr>
          <w:p>
            <w:r>
              <w:rPr>
                <w:rFonts w:ascii="宋体" w:hAnsi="宋体" w:eastAsia="宋体"/>
                <w:sz w:val="20"/>
              </w:rPr>
              <w:t>月度</w:t>
            </w:r>
          </w:p>
        </w:tc>
      </w:tr>
      <w:tr>
        <w:tc>
          <w:tcPr>
            <w:tcW w:type="dxa" w:w="1662"/>
          </w:tcPr>
          <w:p>
            <w:r>
              <w:rPr>
                <w:rFonts w:ascii="宋体" w:hAnsi="宋体" w:eastAsia="宋体"/>
                <w:sz w:val="20"/>
              </w:rPr>
              <w:t>14</w:t>
            </w:r>
          </w:p>
        </w:tc>
        <w:tc>
          <w:tcPr>
            <w:tcW w:type="dxa" w:w="1662"/>
          </w:tcPr>
          <w:p>
            <w:r>
              <w:rPr>
                <w:rFonts w:ascii="宋体" w:hAnsi="宋体" w:eastAsia="宋体"/>
                <w:sz w:val="20"/>
              </w:rPr>
              <w:t>巡检覆盖率</w:t>
            </w:r>
          </w:p>
        </w:tc>
        <w:tc>
          <w:tcPr>
            <w:tcW w:type="dxa" w:w="1662"/>
          </w:tcPr>
          <w:p>
            <w:r>
              <w:rPr>
                <w:rFonts w:ascii="宋体" w:hAnsi="宋体" w:eastAsia="宋体"/>
                <w:sz w:val="20"/>
              </w:rPr>
              <w:t>100%</w:t>
            </w:r>
          </w:p>
        </w:tc>
        <w:tc>
          <w:tcPr>
            <w:tcW w:type="dxa" w:w="1662"/>
          </w:tcPr>
          <w:p>
            <w:r>
              <w:rPr>
                <w:rFonts w:ascii="宋体" w:hAnsi="宋体" w:eastAsia="宋体"/>
                <w:sz w:val="20"/>
              </w:rPr>
              <w:t>已巡检设备/总设备</w:t>
            </w:r>
          </w:p>
        </w:tc>
        <w:tc>
          <w:tcPr>
            <w:tcW w:type="dxa" w:w="1662"/>
          </w:tcPr>
          <w:p>
            <w:r>
              <w:rPr>
                <w:rFonts w:ascii="宋体" w:hAnsi="宋体" w:eastAsia="宋体"/>
                <w:sz w:val="20"/>
              </w:rPr>
              <w:t>月度</w:t>
            </w:r>
          </w:p>
        </w:tc>
      </w:tr>
      <w:tr>
        <w:tc>
          <w:tcPr>
            <w:tcW w:type="dxa" w:w="1662"/>
          </w:tcPr>
          <w:p>
            <w:r>
              <w:rPr>
                <w:rFonts w:ascii="宋体" w:hAnsi="宋体" w:eastAsia="宋体"/>
                <w:sz w:val="20"/>
              </w:rPr>
              <w:t>15</w:t>
            </w:r>
          </w:p>
        </w:tc>
        <w:tc>
          <w:tcPr>
            <w:tcW w:type="dxa" w:w="1662"/>
          </w:tcPr>
          <w:p>
            <w:r>
              <w:rPr>
                <w:rFonts w:ascii="宋体" w:hAnsi="宋体" w:eastAsia="宋体"/>
                <w:sz w:val="20"/>
              </w:rPr>
              <w:t>设备健康评分</w:t>
            </w:r>
          </w:p>
        </w:tc>
        <w:tc>
          <w:tcPr>
            <w:tcW w:type="dxa" w:w="1662"/>
          </w:tcPr>
          <w:p>
            <w:r>
              <w:rPr>
                <w:rFonts w:ascii="宋体" w:hAnsi="宋体" w:eastAsia="宋体"/>
                <w:sz w:val="20"/>
              </w:rPr>
              <w:t>≥90分</w:t>
            </w:r>
          </w:p>
        </w:tc>
        <w:tc>
          <w:tcPr>
            <w:tcW w:type="dxa" w:w="1662"/>
          </w:tcPr>
          <w:p>
            <w:r>
              <w:rPr>
                <w:rFonts w:ascii="宋体" w:hAnsi="宋体" w:eastAsia="宋体"/>
                <w:sz w:val="20"/>
              </w:rPr>
              <w:t>综合评分模型</w:t>
            </w:r>
          </w:p>
        </w:tc>
        <w:tc>
          <w:tcPr>
            <w:tcW w:type="dxa" w:w="1662"/>
          </w:tcPr>
          <w:p>
            <w:r>
              <w:rPr>
                <w:rFonts w:ascii="宋体" w:hAnsi="宋体" w:eastAsia="宋体"/>
                <w:sz w:val="20"/>
              </w:rPr>
              <w:t>月度</w:t>
            </w:r>
          </w:p>
        </w:tc>
      </w:tr>
      <w:tr>
        <w:tc>
          <w:tcPr>
            <w:tcW w:type="dxa" w:w="1662"/>
          </w:tcPr>
          <w:p>
            <w:r>
              <w:rPr>
                <w:rFonts w:ascii="宋体" w:hAnsi="宋体" w:eastAsia="宋体"/>
                <w:sz w:val="20"/>
              </w:rPr>
              <w:t>16</w:t>
            </w:r>
          </w:p>
        </w:tc>
        <w:tc>
          <w:tcPr>
            <w:tcW w:type="dxa" w:w="1662"/>
          </w:tcPr>
          <w:p>
            <w:r>
              <w:rPr>
                <w:rFonts w:ascii="宋体" w:hAnsi="宋体" w:eastAsia="宋体"/>
                <w:sz w:val="20"/>
              </w:rPr>
              <w:t>网络可用率</w:t>
            </w:r>
          </w:p>
        </w:tc>
        <w:tc>
          <w:tcPr>
            <w:tcW w:type="dxa" w:w="1662"/>
          </w:tcPr>
          <w:p>
            <w:r>
              <w:rPr>
                <w:rFonts w:ascii="宋体" w:hAnsi="宋体" w:eastAsia="宋体"/>
                <w:sz w:val="20"/>
              </w:rPr>
              <w:t>≥99.99%</w:t>
            </w:r>
          </w:p>
        </w:tc>
        <w:tc>
          <w:tcPr>
            <w:tcW w:type="dxa" w:w="1662"/>
          </w:tcPr>
          <w:p>
            <w:r>
              <w:rPr>
                <w:rFonts w:ascii="宋体" w:hAnsi="宋体" w:eastAsia="宋体"/>
                <w:sz w:val="20"/>
              </w:rPr>
              <w:t>(总时间-断网时间)/总时间</w:t>
            </w:r>
          </w:p>
        </w:tc>
        <w:tc>
          <w:tcPr>
            <w:tcW w:type="dxa" w:w="1662"/>
          </w:tcPr>
          <w:p>
            <w:r>
              <w:rPr>
                <w:rFonts w:ascii="宋体" w:hAnsi="宋体" w:eastAsia="宋体"/>
                <w:sz w:val="20"/>
              </w:rPr>
              <w:t>月度</w:t>
            </w:r>
          </w:p>
        </w:tc>
      </w:tr>
      <w:tr>
        <w:tc>
          <w:tcPr>
            <w:tcW w:type="dxa" w:w="1662"/>
          </w:tcPr>
          <w:p>
            <w:r>
              <w:rPr>
                <w:rFonts w:ascii="宋体" w:hAnsi="宋体" w:eastAsia="宋体"/>
                <w:sz w:val="20"/>
              </w:rPr>
              <w:t>17</w:t>
            </w:r>
          </w:p>
        </w:tc>
        <w:tc>
          <w:tcPr>
            <w:tcW w:type="dxa" w:w="1662"/>
          </w:tcPr>
          <w:p>
            <w:r>
              <w:rPr>
                <w:rFonts w:ascii="宋体" w:hAnsi="宋体" w:eastAsia="宋体"/>
                <w:sz w:val="20"/>
              </w:rPr>
              <w:t>安全事件发生率</w:t>
            </w:r>
          </w:p>
        </w:tc>
        <w:tc>
          <w:tcPr>
            <w:tcW w:type="dxa" w:w="1662"/>
          </w:tcPr>
          <w:p>
            <w:r>
              <w:rPr>
                <w:rFonts w:ascii="宋体" w:hAnsi="宋体" w:eastAsia="宋体"/>
                <w:sz w:val="20"/>
              </w:rPr>
              <w:t>0次/月</w:t>
            </w:r>
          </w:p>
        </w:tc>
        <w:tc>
          <w:tcPr>
            <w:tcW w:type="dxa" w:w="1662"/>
          </w:tcPr>
          <w:p>
            <w:r>
              <w:rPr>
                <w:rFonts w:ascii="宋体" w:hAnsi="宋体" w:eastAsia="宋体"/>
                <w:sz w:val="20"/>
              </w:rPr>
              <w:t>月度统计</w:t>
            </w:r>
          </w:p>
        </w:tc>
        <w:tc>
          <w:tcPr>
            <w:tcW w:type="dxa" w:w="1662"/>
          </w:tcPr>
          <w:p>
            <w:r>
              <w:rPr>
                <w:rFonts w:ascii="宋体" w:hAnsi="宋体" w:eastAsia="宋体"/>
                <w:sz w:val="20"/>
              </w:rPr>
              <w:t>月度</w:t>
            </w:r>
          </w:p>
        </w:tc>
      </w:tr>
      <w:tr>
        <w:tc>
          <w:tcPr>
            <w:tcW w:type="dxa" w:w="1662"/>
          </w:tcPr>
          <w:p>
            <w:r>
              <w:rPr>
                <w:rFonts w:ascii="宋体" w:hAnsi="宋体" w:eastAsia="宋体"/>
                <w:sz w:val="20"/>
              </w:rPr>
              <w:t>18</w:t>
            </w:r>
          </w:p>
        </w:tc>
        <w:tc>
          <w:tcPr>
            <w:tcW w:type="dxa" w:w="1662"/>
          </w:tcPr>
          <w:p>
            <w:r>
              <w:rPr>
                <w:rFonts w:ascii="宋体" w:hAnsi="宋体" w:eastAsia="宋体"/>
                <w:sz w:val="20"/>
              </w:rPr>
              <w:t>能耗指标达标率</w:t>
            </w:r>
          </w:p>
        </w:tc>
        <w:tc>
          <w:tcPr>
            <w:tcW w:type="dxa" w:w="1662"/>
          </w:tcPr>
          <w:p>
            <w:r>
              <w:rPr>
                <w:rFonts w:ascii="宋体" w:hAnsi="宋体" w:eastAsia="宋体"/>
                <w:sz w:val="20"/>
              </w:rPr>
              <w:t>≥95%</w:t>
            </w:r>
          </w:p>
        </w:tc>
        <w:tc>
          <w:tcPr>
            <w:tcW w:type="dxa" w:w="1662"/>
          </w:tcPr>
          <w:p>
            <w:r>
              <w:rPr>
                <w:rFonts w:ascii="宋体" w:hAnsi="宋体" w:eastAsia="宋体"/>
                <w:sz w:val="20"/>
              </w:rPr>
              <w:t>达标天数/总天数</w:t>
            </w:r>
          </w:p>
        </w:tc>
        <w:tc>
          <w:tcPr>
            <w:tcW w:type="dxa" w:w="1662"/>
          </w:tcPr>
          <w:p>
            <w:r>
              <w:rPr>
                <w:rFonts w:ascii="宋体" w:hAnsi="宋体" w:eastAsia="宋体"/>
                <w:sz w:val="20"/>
              </w:rPr>
              <w:t>月度</w:t>
            </w:r>
          </w:p>
        </w:tc>
      </w:tr>
      <w:tr>
        <w:tc>
          <w:tcPr>
            <w:tcW w:type="dxa" w:w="1662"/>
          </w:tcPr>
          <w:p>
            <w:r>
              <w:rPr>
                <w:rFonts w:ascii="宋体" w:hAnsi="宋体" w:eastAsia="宋体"/>
                <w:sz w:val="20"/>
              </w:rPr>
              <w:t>19</w:t>
            </w:r>
          </w:p>
        </w:tc>
        <w:tc>
          <w:tcPr>
            <w:tcW w:type="dxa" w:w="1662"/>
          </w:tcPr>
          <w:p>
            <w:r>
              <w:rPr>
                <w:rFonts w:ascii="宋体" w:hAnsi="宋体" w:eastAsia="宋体"/>
                <w:sz w:val="20"/>
              </w:rPr>
              <w:t>工单处理及时率</w:t>
            </w:r>
          </w:p>
        </w:tc>
        <w:tc>
          <w:tcPr>
            <w:tcW w:type="dxa" w:w="1662"/>
          </w:tcPr>
          <w:p>
            <w:r>
              <w:rPr>
                <w:rFonts w:ascii="宋体" w:hAnsi="宋体" w:eastAsia="宋体"/>
                <w:sz w:val="20"/>
              </w:rPr>
              <w:t>≥95%</w:t>
            </w:r>
          </w:p>
        </w:tc>
        <w:tc>
          <w:tcPr>
            <w:tcW w:type="dxa" w:w="1662"/>
          </w:tcPr>
          <w:p>
            <w:r>
              <w:rPr>
                <w:rFonts w:ascii="宋体" w:hAnsi="宋体" w:eastAsia="宋体"/>
                <w:sz w:val="20"/>
              </w:rPr>
              <w:t>及时处理工单/总工单</w:t>
            </w:r>
          </w:p>
        </w:tc>
        <w:tc>
          <w:tcPr>
            <w:tcW w:type="dxa" w:w="1662"/>
          </w:tcPr>
          <w:p>
            <w:r>
              <w:rPr>
                <w:rFonts w:ascii="宋体" w:hAnsi="宋体" w:eastAsia="宋体"/>
                <w:sz w:val="20"/>
              </w:rPr>
              <w:t>月度</w:t>
            </w:r>
          </w:p>
        </w:tc>
      </w:tr>
      <w:tr>
        <w:tc>
          <w:tcPr>
            <w:tcW w:type="dxa" w:w="1662"/>
          </w:tcPr>
          <w:p>
            <w:r>
              <w:rPr>
                <w:rFonts w:ascii="宋体" w:hAnsi="宋体" w:eastAsia="宋体"/>
                <w:sz w:val="20"/>
              </w:rPr>
              <w:t>20</w:t>
            </w:r>
          </w:p>
        </w:tc>
        <w:tc>
          <w:tcPr>
            <w:tcW w:type="dxa" w:w="1662"/>
          </w:tcPr>
          <w:p>
            <w:r>
              <w:rPr>
                <w:rFonts w:ascii="宋体" w:hAnsi="宋体" w:eastAsia="宋体"/>
                <w:sz w:val="20"/>
              </w:rPr>
              <w:t>文档更新及时率</w:t>
            </w:r>
          </w:p>
        </w:tc>
        <w:tc>
          <w:tcPr>
            <w:tcW w:type="dxa" w:w="1662"/>
          </w:tcPr>
          <w:p>
            <w:r>
              <w:rPr>
                <w:rFonts w:ascii="宋体" w:hAnsi="宋体" w:eastAsia="宋体"/>
                <w:sz w:val="20"/>
              </w:rPr>
              <w:t>100%</w:t>
            </w:r>
          </w:p>
        </w:tc>
        <w:tc>
          <w:tcPr>
            <w:tcW w:type="dxa" w:w="1662"/>
          </w:tcPr>
          <w:p>
            <w:r>
              <w:rPr>
                <w:rFonts w:ascii="宋体" w:hAnsi="宋体" w:eastAsia="宋体"/>
                <w:sz w:val="20"/>
              </w:rPr>
              <w:t>及时更新文档/应更新文档</w:t>
            </w:r>
          </w:p>
        </w:tc>
        <w:tc>
          <w:tcPr>
            <w:tcW w:type="dxa" w:w="1662"/>
          </w:tcPr>
          <w:p>
            <w:r>
              <w:rPr>
                <w:rFonts w:ascii="宋体" w:hAnsi="宋体" w:eastAsia="宋体"/>
                <w:sz w:val="20"/>
              </w:rPr>
              <w:t>月度</w:t>
            </w:r>
          </w:p>
        </w:tc>
      </w:tr>
      <w:tr>
        <w:tc>
          <w:tcPr>
            <w:tcW w:type="dxa" w:w="1662"/>
          </w:tcPr>
          <w:p>
            <w:r>
              <w:rPr>
                <w:rFonts w:ascii="宋体" w:hAnsi="宋体" w:eastAsia="宋体"/>
                <w:sz w:val="20"/>
              </w:rPr>
              <w:t>21</w:t>
            </w:r>
          </w:p>
        </w:tc>
        <w:tc>
          <w:tcPr>
            <w:tcW w:type="dxa" w:w="1662"/>
          </w:tcPr>
          <w:p>
            <w:r>
              <w:rPr>
                <w:rFonts w:ascii="宋体" w:hAnsi="宋体" w:eastAsia="宋体"/>
                <w:sz w:val="20"/>
              </w:rPr>
              <w:t>设备生命周期管理完成率</w:t>
            </w:r>
          </w:p>
        </w:tc>
        <w:tc>
          <w:tcPr>
            <w:tcW w:type="dxa" w:w="1662"/>
          </w:tcPr>
          <w:p>
            <w:r>
              <w:rPr>
                <w:rFonts w:ascii="宋体" w:hAnsi="宋体" w:eastAsia="宋体"/>
                <w:sz w:val="20"/>
              </w:rPr>
              <w:t>100%</w:t>
            </w:r>
          </w:p>
        </w:tc>
        <w:tc>
          <w:tcPr>
            <w:tcW w:type="dxa" w:w="1662"/>
          </w:tcPr>
          <w:p>
            <w:r>
              <w:rPr>
                <w:rFonts w:ascii="宋体" w:hAnsi="宋体" w:eastAsia="宋体"/>
                <w:sz w:val="20"/>
              </w:rPr>
              <w:t>已管理设备/总设备</w:t>
            </w:r>
          </w:p>
        </w:tc>
        <w:tc>
          <w:tcPr>
            <w:tcW w:type="dxa" w:w="1662"/>
          </w:tcPr>
          <w:p>
            <w:r>
              <w:rPr>
                <w:rFonts w:ascii="宋体" w:hAnsi="宋体" w:eastAsia="宋体"/>
                <w:sz w:val="20"/>
              </w:rPr>
              <w:t>季度</w:t>
            </w:r>
          </w:p>
        </w:tc>
      </w:tr>
      <w:tr>
        <w:tc>
          <w:tcPr>
            <w:tcW w:type="dxa" w:w="1662"/>
          </w:tcPr>
          <w:p>
            <w:r>
              <w:rPr>
                <w:rFonts w:ascii="宋体" w:hAnsi="宋体" w:eastAsia="宋体"/>
                <w:sz w:val="20"/>
              </w:rPr>
              <w:t>22</w:t>
            </w:r>
          </w:p>
        </w:tc>
        <w:tc>
          <w:tcPr>
            <w:tcW w:type="dxa" w:w="1662"/>
          </w:tcPr>
          <w:p>
            <w:r>
              <w:rPr>
                <w:rFonts w:ascii="宋体" w:hAnsi="宋体" w:eastAsia="宋体"/>
                <w:sz w:val="20"/>
              </w:rPr>
              <w:t>第三方维保服务达标率</w:t>
            </w:r>
          </w:p>
        </w:tc>
        <w:tc>
          <w:tcPr>
            <w:tcW w:type="dxa" w:w="1662"/>
          </w:tcPr>
          <w:p>
            <w:r>
              <w:rPr>
                <w:rFonts w:ascii="宋体" w:hAnsi="宋体" w:eastAsia="宋体"/>
                <w:sz w:val="20"/>
              </w:rPr>
              <w:t>≥95%</w:t>
            </w:r>
          </w:p>
        </w:tc>
        <w:tc>
          <w:tcPr>
            <w:tcW w:type="dxa" w:w="1662"/>
          </w:tcPr>
          <w:p>
            <w:r>
              <w:rPr>
                <w:rFonts w:ascii="宋体" w:hAnsi="宋体" w:eastAsia="宋体"/>
                <w:sz w:val="20"/>
              </w:rPr>
              <w:t>达标服务次数/总服务次数</w:t>
            </w:r>
          </w:p>
        </w:tc>
        <w:tc>
          <w:tcPr>
            <w:tcW w:type="dxa" w:w="1662"/>
          </w:tcPr>
          <w:p>
            <w:r>
              <w:rPr>
                <w:rFonts w:ascii="宋体" w:hAnsi="宋体" w:eastAsia="宋体"/>
                <w:sz w:val="20"/>
              </w:rPr>
              <w:t>季度</w:t>
            </w:r>
          </w:p>
        </w:tc>
      </w:tr>
    </w:tbl>
    <w:p/>
    <w:p>
      <w:pPr>
        <w:spacing w:line="440" w:lineRule="exact" w:before="0" w:after="0"/>
      </w:pPr>
      <w:r>
        <w:rPr>
          <w:rFonts w:ascii="宋体" w:hAnsi="宋体" w:eastAsia="宋体"/>
          <w:b/>
          <w:sz w:val="24"/>
        </w:rPr>
        <w:t>表3-8-10 维护质量KPI指标体系表</w:t>
      </w:r>
    </w:p>
    <w:p>
      <w:pPr>
        <w:spacing w:line="440" w:lineRule="exact" w:before="0" w:after="0"/>
      </w:pPr>
      <w:r>
        <w:rPr>
          <w:rFonts w:ascii="宋体" w:hAnsi="宋体" w:eastAsia="宋体"/>
          <w:b/>
          <w:sz w:val="24"/>
        </w:rPr>
        <w:t>二、维护质量评估方法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评估维度</w:t>
            </w:r>
          </w:p>
        </w:tc>
        <w:tc>
          <w:tcPr>
            <w:tcW w:type="dxa" w:w="2078"/>
          </w:tcPr>
          <w:p>
            <w:r>
              <w:rPr>
                <w:rFonts w:ascii="宋体" w:hAnsi="宋体" w:eastAsia="宋体"/>
                <w:sz w:val="20"/>
              </w:rPr>
              <w:t>评估方法</w:t>
            </w:r>
          </w:p>
        </w:tc>
        <w:tc>
          <w:tcPr>
            <w:tcW w:type="dxa" w:w="2078"/>
          </w:tcPr>
          <w:p>
            <w:r>
              <w:rPr>
                <w:rFonts w:ascii="宋体" w:hAnsi="宋体" w:eastAsia="宋体"/>
                <w:sz w:val="20"/>
              </w:rPr>
              <w:t>评估频次</w:t>
            </w:r>
          </w:p>
        </w:tc>
        <w:tc>
          <w:tcPr>
            <w:tcW w:type="dxa" w:w="2078"/>
          </w:tcPr>
          <w:p>
            <w:r>
              <w:rPr>
                <w:rFonts w:ascii="宋体" w:hAnsi="宋体" w:eastAsia="宋体"/>
                <w:sz w:val="20"/>
              </w:rPr>
              <w:t>评估人员</w:t>
            </w:r>
          </w:p>
        </w:tc>
      </w:tr>
      <w:tr>
        <w:tc>
          <w:tcPr>
            <w:tcW w:type="dxa" w:w="2078"/>
          </w:tcPr>
          <w:p>
            <w:r>
              <w:rPr>
                <w:rFonts w:ascii="宋体" w:hAnsi="宋体" w:eastAsia="宋体"/>
                <w:sz w:val="20"/>
              </w:rPr>
              <w:t>设备健康度</w:t>
            </w:r>
          </w:p>
        </w:tc>
        <w:tc>
          <w:tcPr>
            <w:tcW w:type="dxa" w:w="2078"/>
          </w:tcPr>
          <w:p>
            <w:r>
              <w:rPr>
                <w:rFonts w:ascii="宋体" w:hAnsi="宋体" w:eastAsia="宋体"/>
                <w:sz w:val="20"/>
              </w:rPr>
              <w:t>基于监控数据的综合评分模型</w:t>
            </w:r>
          </w:p>
        </w:tc>
        <w:tc>
          <w:tcPr>
            <w:tcW w:type="dxa" w:w="2078"/>
          </w:tcPr>
          <w:p>
            <w:r>
              <w:rPr>
                <w:rFonts w:ascii="宋体" w:hAnsi="宋体" w:eastAsia="宋体"/>
                <w:sz w:val="20"/>
              </w:rPr>
              <w:t>每月</w:t>
            </w:r>
          </w:p>
        </w:tc>
        <w:tc>
          <w:tcPr>
            <w:tcW w:type="dxa" w:w="2078"/>
          </w:tcPr>
          <w:p>
            <w:r>
              <w:rPr>
                <w:rFonts w:ascii="宋体" w:hAnsi="宋体" w:eastAsia="宋体"/>
                <w:sz w:val="20"/>
              </w:rPr>
              <w:t>硬件维护主管</w:t>
            </w:r>
          </w:p>
        </w:tc>
      </w:tr>
      <w:tr>
        <w:tc>
          <w:tcPr>
            <w:tcW w:type="dxa" w:w="2078"/>
          </w:tcPr>
          <w:p>
            <w:r>
              <w:rPr>
                <w:rFonts w:ascii="宋体" w:hAnsi="宋体" w:eastAsia="宋体"/>
                <w:sz w:val="20"/>
              </w:rPr>
              <w:t>服务满意度</w:t>
            </w:r>
          </w:p>
        </w:tc>
        <w:tc>
          <w:tcPr>
            <w:tcW w:type="dxa" w:w="2078"/>
          </w:tcPr>
          <w:p>
            <w:r>
              <w:rPr>
                <w:rFonts w:ascii="宋体" w:hAnsi="宋体" w:eastAsia="宋体"/>
                <w:sz w:val="20"/>
              </w:rPr>
              <w:t>客户满意度问卷调查</w:t>
            </w:r>
          </w:p>
        </w:tc>
        <w:tc>
          <w:tcPr>
            <w:tcW w:type="dxa" w:w="2078"/>
          </w:tcPr>
          <w:p>
            <w:r>
              <w:rPr>
                <w:rFonts w:ascii="宋体" w:hAnsi="宋体" w:eastAsia="宋体"/>
                <w:sz w:val="20"/>
              </w:rPr>
              <w:t>每季度</w:t>
            </w:r>
          </w:p>
        </w:tc>
        <w:tc>
          <w:tcPr>
            <w:tcW w:type="dxa" w:w="2078"/>
          </w:tcPr>
          <w:p>
            <w:r>
              <w:rPr>
                <w:rFonts w:ascii="宋体" w:hAnsi="宋体" w:eastAsia="宋体"/>
                <w:sz w:val="20"/>
              </w:rPr>
              <w:t>项目经理</w:t>
            </w:r>
          </w:p>
        </w:tc>
      </w:tr>
      <w:tr>
        <w:tc>
          <w:tcPr>
            <w:tcW w:type="dxa" w:w="2078"/>
          </w:tcPr>
          <w:p>
            <w:r>
              <w:rPr>
                <w:rFonts w:ascii="宋体" w:hAnsi="宋体" w:eastAsia="宋体"/>
                <w:sz w:val="20"/>
              </w:rPr>
              <w:t>维护效率</w:t>
            </w:r>
          </w:p>
        </w:tc>
        <w:tc>
          <w:tcPr>
            <w:tcW w:type="dxa" w:w="2078"/>
          </w:tcPr>
          <w:p>
            <w:r>
              <w:rPr>
                <w:rFonts w:ascii="宋体" w:hAnsi="宋体" w:eastAsia="宋体"/>
                <w:sz w:val="20"/>
              </w:rPr>
              <w:t>MTTR和MTBF趋势分析</w:t>
            </w:r>
          </w:p>
        </w:tc>
        <w:tc>
          <w:tcPr>
            <w:tcW w:type="dxa" w:w="2078"/>
          </w:tcPr>
          <w:p>
            <w:r>
              <w:rPr>
                <w:rFonts w:ascii="宋体" w:hAnsi="宋体" w:eastAsia="宋体"/>
                <w:sz w:val="20"/>
              </w:rPr>
              <w:t>每月</w:t>
            </w:r>
          </w:p>
        </w:tc>
        <w:tc>
          <w:tcPr>
            <w:tcW w:type="dxa" w:w="2078"/>
          </w:tcPr>
          <w:p>
            <w:r>
              <w:rPr>
                <w:rFonts w:ascii="宋体" w:hAnsi="宋体" w:eastAsia="宋体"/>
                <w:sz w:val="20"/>
              </w:rPr>
              <w:t>硬件维护主管</w:t>
            </w:r>
          </w:p>
        </w:tc>
      </w:tr>
      <w:tr>
        <w:tc>
          <w:tcPr>
            <w:tcW w:type="dxa" w:w="2078"/>
          </w:tcPr>
          <w:p>
            <w:r>
              <w:rPr>
                <w:rFonts w:ascii="宋体" w:hAnsi="宋体" w:eastAsia="宋体"/>
                <w:sz w:val="20"/>
              </w:rPr>
              <w:t>成本效益</w:t>
            </w:r>
          </w:p>
        </w:tc>
        <w:tc>
          <w:tcPr>
            <w:tcW w:type="dxa" w:w="2078"/>
          </w:tcPr>
          <w:p>
            <w:r>
              <w:rPr>
                <w:rFonts w:ascii="宋体" w:hAnsi="宋体" w:eastAsia="宋体"/>
                <w:sz w:val="20"/>
              </w:rPr>
              <w:t>维护成本与设备价值比分析</w:t>
            </w:r>
          </w:p>
        </w:tc>
        <w:tc>
          <w:tcPr>
            <w:tcW w:type="dxa" w:w="2078"/>
          </w:tcPr>
          <w:p>
            <w:r>
              <w:rPr>
                <w:rFonts w:ascii="宋体" w:hAnsi="宋体" w:eastAsia="宋体"/>
                <w:sz w:val="20"/>
              </w:rPr>
              <w:t>每季度</w:t>
            </w:r>
          </w:p>
        </w:tc>
        <w:tc>
          <w:tcPr>
            <w:tcW w:type="dxa" w:w="2078"/>
          </w:tcPr>
          <w:p>
            <w:r>
              <w:rPr>
                <w:rFonts w:ascii="宋体" w:hAnsi="宋体" w:eastAsia="宋体"/>
                <w:sz w:val="20"/>
              </w:rPr>
              <w:t>项目经理</w:t>
            </w:r>
          </w:p>
        </w:tc>
      </w:tr>
      <w:tr>
        <w:tc>
          <w:tcPr>
            <w:tcW w:type="dxa" w:w="2078"/>
          </w:tcPr>
          <w:p>
            <w:r>
              <w:rPr>
                <w:rFonts w:ascii="宋体" w:hAnsi="宋体" w:eastAsia="宋体"/>
                <w:sz w:val="20"/>
              </w:rPr>
              <w:t>安全管理</w:t>
            </w:r>
          </w:p>
        </w:tc>
        <w:tc>
          <w:tcPr>
            <w:tcW w:type="dxa" w:w="2078"/>
          </w:tcPr>
          <w:p>
            <w:r>
              <w:rPr>
                <w:rFonts w:ascii="宋体" w:hAnsi="宋体" w:eastAsia="宋体"/>
                <w:sz w:val="20"/>
              </w:rPr>
              <w:t>安全检查和审计</w:t>
            </w:r>
          </w:p>
        </w:tc>
        <w:tc>
          <w:tcPr>
            <w:tcW w:type="dxa" w:w="2078"/>
          </w:tcPr>
          <w:p>
            <w:r>
              <w:rPr>
                <w:rFonts w:ascii="宋体" w:hAnsi="宋体" w:eastAsia="宋体"/>
                <w:sz w:val="20"/>
              </w:rPr>
              <w:t>每月</w:t>
            </w:r>
          </w:p>
        </w:tc>
        <w:tc>
          <w:tcPr>
            <w:tcW w:type="dxa" w:w="2078"/>
          </w:tcPr>
          <w:p>
            <w:r>
              <w:rPr>
                <w:rFonts w:ascii="宋体" w:hAnsi="宋体" w:eastAsia="宋体"/>
                <w:sz w:val="20"/>
              </w:rPr>
              <w:t>安全员</w:t>
            </w:r>
          </w:p>
        </w:tc>
      </w:tr>
    </w:tbl>
    <w:p/>
    <w:p>
      <w:pPr>
        <w:spacing w:line="440" w:lineRule="exact" w:before="0" w:after="0"/>
      </w:pPr>
      <w:r>
        <w:rPr>
          <w:rFonts w:ascii="宋体" w:hAnsi="宋体" w:eastAsia="宋体"/>
          <w:b/>
          <w:sz w:val="24"/>
        </w:rPr>
        <w:t>表3-8-11 维护质量评估方法表</w:t>
      </w:r>
    </w:p>
    <w:p>
      <w:pPr>
        <w:pStyle w:val="Heading3"/>
      </w:pPr>
      <w:r>
        <w:t>3.8.6 维护成本预算模型</w:t>
      </w:r>
    </w:p>
    <w:p>
      <w:pPr>
        <w:spacing w:line="440" w:lineRule="exact" w:before="0" w:after="0"/>
      </w:pPr>
      <w:r>
        <w:rPr>
          <w:rFonts w:ascii="宋体" w:hAnsi="宋体" w:eastAsia="宋体"/>
          <w:b/>
          <w:sz w:val="24"/>
        </w:rPr>
        <w:t>一、人力成本</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岗位</w:t>
            </w:r>
          </w:p>
        </w:tc>
        <w:tc>
          <w:tcPr>
            <w:tcW w:type="dxa" w:w="1662"/>
          </w:tcPr>
          <w:p>
            <w:r>
              <w:rPr>
                <w:rFonts w:ascii="宋体" w:hAnsi="宋体" w:eastAsia="宋体"/>
                <w:sz w:val="20"/>
              </w:rPr>
              <w:t>人数</w:t>
            </w:r>
          </w:p>
        </w:tc>
        <w:tc>
          <w:tcPr>
            <w:tcW w:type="dxa" w:w="1662"/>
          </w:tcPr>
          <w:p>
            <w:r>
              <w:rPr>
                <w:rFonts w:ascii="宋体" w:hAnsi="宋体" w:eastAsia="宋体"/>
                <w:sz w:val="20"/>
              </w:rPr>
              <w:t>月薪(元)</w:t>
            </w:r>
          </w:p>
        </w:tc>
        <w:tc>
          <w:tcPr>
            <w:tcW w:type="dxa" w:w="1662"/>
          </w:tcPr>
          <w:p>
            <w:r>
              <w:rPr>
                <w:rFonts w:ascii="宋体" w:hAnsi="宋体" w:eastAsia="宋体"/>
                <w:sz w:val="20"/>
              </w:rPr>
              <w:t>年度成本(元)</w:t>
            </w:r>
          </w:p>
        </w:tc>
        <w:tc>
          <w:tcPr>
            <w:tcW w:type="dxa" w:w="1662"/>
          </w:tcPr>
          <w:p>
            <w:r>
              <w:rPr>
                <w:rFonts w:ascii="宋体" w:hAnsi="宋体" w:eastAsia="宋体"/>
                <w:sz w:val="20"/>
              </w:rPr>
              <w:t>占比</w:t>
            </w:r>
          </w:p>
        </w:tc>
      </w:tr>
      <w:tr>
        <w:tc>
          <w:tcPr>
            <w:tcW w:type="dxa" w:w="1662"/>
          </w:tcPr>
          <w:p>
            <w:r>
              <w:rPr>
                <w:rFonts w:ascii="宋体" w:hAnsi="宋体" w:eastAsia="宋体"/>
                <w:sz w:val="20"/>
              </w:rPr>
              <w:t>硬件维护主管</w:t>
            </w:r>
          </w:p>
        </w:tc>
        <w:tc>
          <w:tcPr>
            <w:tcW w:type="dxa" w:w="1662"/>
          </w:tcPr>
          <w:p>
            <w:r>
              <w:rPr>
                <w:rFonts w:ascii="宋体" w:hAnsi="宋体" w:eastAsia="宋体"/>
                <w:sz w:val="20"/>
              </w:rPr>
              <w:t>1</w:t>
            </w:r>
          </w:p>
        </w:tc>
        <w:tc>
          <w:tcPr>
            <w:tcW w:type="dxa" w:w="1662"/>
          </w:tcPr>
          <w:p>
            <w:r>
              <w:rPr>
                <w:rFonts w:ascii="宋体" w:hAnsi="宋体" w:eastAsia="宋体"/>
                <w:sz w:val="20"/>
              </w:rPr>
              <w:t>15,000</w:t>
            </w:r>
          </w:p>
        </w:tc>
        <w:tc>
          <w:tcPr>
            <w:tcW w:type="dxa" w:w="1662"/>
          </w:tcPr>
          <w:p>
            <w:r>
              <w:rPr>
                <w:rFonts w:ascii="宋体" w:hAnsi="宋体" w:eastAsia="宋体"/>
                <w:sz w:val="20"/>
              </w:rPr>
              <w:t>180,000</w:t>
            </w:r>
          </w:p>
        </w:tc>
        <w:tc>
          <w:tcPr>
            <w:tcW w:type="dxa" w:w="1662"/>
          </w:tcPr>
          <w:p>
            <w:r>
              <w:rPr>
                <w:rFonts w:ascii="宋体" w:hAnsi="宋体" w:eastAsia="宋体"/>
                <w:sz w:val="20"/>
              </w:rPr>
              <w:t>18.2%</w:t>
            </w:r>
          </w:p>
        </w:tc>
      </w:tr>
      <w:tr>
        <w:tc>
          <w:tcPr>
            <w:tcW w:type="dxa" w:w="1662"/>
          </w:tcPr>
          <w:p>
            <w:r>
              <w:rPr>
                <w:rFonts w:ascii="宋体" w:hAnsi="宋体" w:eastAsia="宋体"/>
                <w:sz w:val="20"/>
              </w:rPr>
              <w:t>硬件维护工程师</w:t>
            </w:r>
          </w:p>
        </w:tc>
        <w:tc>
          <w:tcPr>
            <w:tcW w:type="dxa" w:w="1662"/>
          </w:tcPr>
          <w:p>
            <w:r>
              <w:rPr>
                <w:rFonts w:ascii="宋体" w:hAnsi="宋体" w:eastAsia="宋体"/>
                <w:sz w:val="20"/>
              </w:rPr>
              <w:t>3</w:t>
            </w:r>
          </w:p>
        </w:tc>
        <w:tc>
          <w:tcPr>
            <w:tcW w:type="dxa" w:w="1662"/>
          </w:tcPr>
          <w:p>
            <w:r>
              <w:rPr>
                <w:rFonts w:ascii="宋体" w:hAnsi="宋体" w:eastAsia="宋体"/>
                <w:sz w:val="20"/>
              </w:rPr>
              <w:t>10,000</w:t>
            </w:r>
          </w:p>
        </w:tc>
        <w:tc>
          <w:tcPr>
            <w:tcW w:type="dxa" w:w="1662"/>
          </w:tcPr>
          <w:p>
            <w:r>
              <w:rPr>
                <w:rFonts w:ascii="宋体" w:hAnsi="宋体" w:eastAsia="宋体"/>
                <w:sz w:val="20"/>
              </w:rPr>
              <w:t>360,000</w:t>
            </w:r>
          </w:p>
        </w:tc>
        <w:tc>
          <w:tcPr>
            <w:tcW w:type="dxa" w:w="1662"/>
          </w:tcPr>
          <w:p>
            <w:r>
              <w:rPr>
                <w:rFonts w:ascii="宋体" w:hAnsi="宋体" w:eastAsia="宋体"/>
                <w:sz w:val="20"/>
              </w:rPr>
              <w:t>36.4%</w:t>
            </w:r>
          </w:p>
        </w:tc>
      </w:tr>
      <w:tr>
        <w:tc>
          <w:tcPr>
            <w:tcW w:type="dxa" w:w="1662"/>
          </w:tcPr>
          <w:p>
            <w:r>
              <w:rPr>
                <w:rFonts w:ascii="宋体" w:hAnsi="宋体" w:eastAsia="宋体"/>
                <w:sz w:val="20"/>
              </w:rPr>
              <w:t>网络维护工程师</w:t>
            </w:r>
          </w:p>
        </w:tc>
        <w:tc>
          <w:tcPr>
            <w:tcW w:type="dxa" w:w="1662"/>
          </w:tcPr>
          <w:p>
            <w:r>
              <w:rPr>
                <w:rFonts w:ascii="宋体" w:hAnsi="宋体" w:eastAsia="宋体"/>
                <w:sz w:val="20"/>
              </w:rPr>
              <w:t>2</w:t>
            </w:r>
          </w:p>
        </w:tc>
        <w:tc>
          <w:tcPr>
            <w:tcW w:type="dxa" w:w="1662"/>
          </w:tcPr>
          <w:p>
            <w:r>
              <w:rPr>
                <w:rFonts w:ascii="宋体" w:hAnsi="宋体" w:eastAsia="宋体"/>
                <w:sz w:val="20"/>
              </w:rPr>
              <w:t>12,000</w:t>
            </w:r>
          </w:p>
        </w:tc>
        <w:tc>
          <w:tcPr>
            <w:tcW w:type="dxa" w:w="1662"/>
          </w:tcPr>
          <w:p>
            <w:r>
              <w:rPr>
                <w:rFonts w:ascii="宋体" w:hAnsi="宋体" w:eastAsia="宋体"/>
                <w:sz w:val="20"/>
              </w:rPr>
              <w:t>288,000</w:t>
            </w:r>
          </w:p>
        </w:tc>
        <w:tc>
          <w:tcPr>
            <w:tcW w:type="dxa" w:w="1662"/>
          </w:tcPr>
          <w:p>
            <w:r>
              <w:rPr>
                <w:rFonts w:ascii="宋体" w:hAnsi="宋体" w:eastAsia="宋体"/>
                <w:sz w:val="20"/>
              </w:rPr>
              <w:t>29.1%</w:t>
            </w:r>
          </w:p>
        </w:tc>
      </w:tr>
      <w:tr>
        <w:tc>
          <w:tcPr>
            <w:tcW w:type="dxa" w:w="1662"/>
          </w:tcPr>
          <w:p>
            <w:r>
              <w:rPr>
                <w:rFonts w:ascii="宋体" w:hAnsi="宋体" w:eastAsia="宋体"/>
                <w:sz w:val="20"/>
              </w:rPr>
              <w:t>系统维护工程师</w:t>
            </w:r>
          </w:p>
        </w:tc>
        <w:tc>
          <w:tcPr>
            <w:tcW w:type="dxa" w:w="1662"/>
          </w:tcPr>
          <w:p>
            <w:r>
              <w:rPr>
                <w:rFonts w:ascii="宋体" w:hAnsi="宋体" w:eastAsia="宋体"/>
                <w:sz w:val="20"/>
              </w:rPr>
              <w:t>2</w:t>
            </w:r>
          </w:p>
        </w:tc>
        <w:tc>
          <w:tcPr>
            <w:tcW w:type="dxa" w:w="1662"/>
          </w:tcPr>
          <w:p>
            <w:r>
              <w:rPr>
                <w:rFonts w:ascii="宋体" w:hAnsi="宋体" w:eastAsia="宋体"/>
                <w:sz w:val="20"/>
              </w:rPr>
              <w:t>11,000</w:t>
            </w:r>
          </w:p>
        </w:tc>
        <w:tc>
          <w:tcPr>
            <w:tcW w:type="dxa" w:w="1662"/>
          </w:tcPr>
          <w:p>
            <w:r>
              <w:rPr>
                <w:rFonts w:ascii="宋体" w:hAnsi="宋体" w:eastAsia="宋体"/>
                <w:sz w:val="20"/>
              </w:rPr>
              <w:t>264,000</w:t>
            </w:r>
          </w:p>
        </w:tc>
        <w:tc>
          <w:tcPr>
            <w:tcW w:type="dxa" w:w="1662"/>
          </w:tcPr>
          <w:p>
            <w:r>
              <w:rPr>
                <w:rFonts w:ascii="宋体" w:hAnsi="宋体" w:eastAsia="宋体"/>
                <w:sz w:val="20"/>
              </w:rPr>
              <w:t>26.7%</w:t>
            </w:r>
          </w:p>
        </w:tc>
      </w:tr>
      <w:tr>
        <w:tc>
          <w:tcPr>
            <w:tcW w:type="dxa" w:w="1662"/>
          </w:tcPr>
          <w:p>
            <w:r>
              <w:rPr>
                <w:rFonts w:ascii="宋体" w:hAnsi="宋体" w:eastAsia="宋体"/>
                <w:sz w:val="20"/>
              </w:rPr>
              <w:t>合计</w:t>
            </w:r>
          </w:p>
        </w:tc>
        <w:tc>
          <w:tcPr>
            <w:tcW w:type="dxa" w:w="1662"/>
          </w:tcPr>
          <w:p>
            <w:r>
              <w:rPr>
                <w:rFonts w:ascii="宋体" w:hAnsi="宋体" w:eastAsia="宋体"/>
                <w:sz w:val="20"/>
              </w:rPr>
              <w:t>8</w:t>
            </w:r>
          </w:p>
        </w:tc>
        <w:tc>
          <w:tcPr>
            <w:tcW w:type="dxa" w:w="1662"/>
          </w:tcPr>
          <w:p>
            <w:r>
              <w:rPr>
                <w:rFonts w:ascii="宋体" w:hAnsi="宋体" w:eastAsia="宋体"/>
                <w:sz w:val="20"/>
              </w:rPr>
              <w:t>-</w:t>
            </w:r>
          </w:p>
        </w:tc>
        <w:tc>
          <w:tcPr>
            <w:tcW w:type="dxa" w:w="1662"/>
          </w:tcPr>
          <w:p>
            <w:r>
              <w:rPr>
                <w:rFonts w:ascii="宋体" w:hAnsi="宋体" w:eastAsia="宋体"/>
                <w:sz w:val="20"/>
              </w:rPr>
              <w:t>1,092,000</w:t>
            </w:r>
          </w:p>
        </w:tc>
        <w:tc>
          <w:tcPr>
            <w:tcW w:type="dxa" w:w="1662"/>
          </w:tcPr>
          <w:p>
            <w:r>
              <w:rPr>
                <w:rFonts w:ascii="宋体" w:hAnsi="宋体" w:eastAsia="宋体"/>
                <w:sz w:val="20"/>
              </w:rPr>
              <w:t>100%</w:t>
            </w:r>
          </w:p>
        </w:tc>
      </w:tr>
    </w:tbl>
    <w:p/>
    <w:p>
      <w:pPr>
        <w:spacing w:line="440" w:lineRule="exact" w:before="0" w:after="0"/>
      </w:pPr>
      <w:r>
        <w:rPr>
          <w:rFonts w:ascii="宋体" w:hAnsi="宋体" w:eastAsia="宋体"/>
          <w:b/>
          <w:sz w:val="24"/>
        </w:rPr>
        <w:t>表3-8-12 人力成本预算表</w:t>
      </w:r>
    </w:p>
    <w:p>
      <w:pPr>
        <w:spacing w:line="440" w:lineRule="exact" w:before="0" w:after="0"/>
      </w:pPr>
      <w:r>
        <w:rPr>
          <w:rFonts w:ascii="宋体" w:hAnsi="宋体" w:eastAsia="宋体"/>
          <w:b/>
          <w:sz w:val="24"/>
        </w:rPr>
        <w:t>二、工具和仪器成本</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项目</w:t>
            </w:r>
          </w:p>
        </w:tc>
        <w:tc>
          <w:tcPr>
            <w:tcW w:type="dxa" w:w="2771"/>
          </w:tcPr>
          <w:p>
            <w:r>
              <w:rPr>
                <w:rFonts w:ascii="宋体" w:hAnsi="宋体" w:eastAsia="宋体"/>
                <w:sz w:val="20"/>
              </w:rPr>
              <w:t>年度预算(元)</w:t>
            </w:r>
          </w:p>
        </w:tc>
        <w:tc>
          <w:tcPr>
            <w:tcW w:type="dxa" w:w="2771"/>
          </w:tcPr>
          <w:p>
            <w:r>
              <w:rPr>
                <w:rFonts w:ascii="宋体" w:hAnsi="宋体" w:eastAsia="宋体"/>
                <w:sz w:val="20"/>
              </w:rPr>
              <w:t>说明</w:t>
            </w:r>
          </w:p>
        </w:tc>
      </w:tr>
      <w:tr>
        <w:tc>
          <w:tcPr>
            <w:tcW w:type="dxa" w:w="2771"/>
          </w:tcPr>
          <w:p>
            <w:r>
              <w:rPr>
                <w:rFonts w:ascii="宋体" w:hAnsi="宋体" w:eastAsia="宋体"/>
                <w:sz w:val="20"/>
              </w:rPr>
              <w:t>工具购置</w:t>
            </w:r>
          </w:p>
        </w:tc>
        <w:tc>
          <w:tcPr>
            <w:tcW w:type="dxa" w:w="2771"/>
          </w:tcPr>
          <w:p>
            <w:r>
              <w:rPr>
                <w:rFonts w:ascii="宋体" w:hAnsi="宋体" w:eastAsia="宋体"/>
                <w:sz w:val="20"/>
              </w:rPr>
              <w:t>50,000</w:t>
            </w:r>
          </w:p>
        </w:tc>
        <w:tc>
          <w:tcPr>
            <w:tcW w:type="dxa" w:w="2771"/>
          </w:tcPr>
          <w:p>
            <w:r>
              <w:rPr>
                <w:rFonts w:ascii="宋体" w:hAnsi="宋体" w:eastAsia="宋体"/>
                <w:sz w:val="20"/>
              </w:rPr>
              <w:t>新增和更换维护工具</w:t>
            </w:r>
          </w:p>
        </w:tc>
      </w:tr>
      <w:tr>
        <w:tc>
          <w:tcPr>
            <w:tcW w:type="dxa" w:w="2771"/>
          </w:tcPr>
          <w:p>
            <w:r>
              <w:rPr>
                <w:rFonts w:ascii="宋体" w:hAnsi="宋体" w:eastAsia="宋体"/>
                <w:sz w:val="20"/>
              </w:rPr>
              <w:t>仪器校准</w:t>
            </w:r>
          </w:p>
        </w:tc>
        <w:tc>
          <w:tcPr>
            <w:tcW w:type="dxa" w:w="2771"/>
          </w:tcPr>
          <w:p>
            <w:r>
              <w:rPr>
                <w:rFonts w:ascii="宋体" w:hAnsi="宋体" w:eastAsia="宋体"/>
                <w:sz w:val="20"/>
              </w:rPr>
              <w:t>30,000</w:t>
            </w:r>
          </w:p>
        </w:tc>
        <w:tc>
          <w:tcPr>
            <w:tcW w:type="dxa" w:w="2771"/>
          </w:tcPr>
          <w:p>
            <w:r>
              <w:rPr>
                <w:rFonts w:ascii="宋体" w:hAnsi="宋体" w:eastAsia="宋体"/>
                <w:sz w:val="20"/>
              </w:rPr>
              <w:t>检测仪器年度校准</w:t>
            </w:r>
          </w:p>
        </w:tc>
      </w:tr>
      <w:tr>
        <w:tc>
          <w:tcPr>
            <w:tcW w:type="dxa" w:w="2771"/>
          </w:tcPr>
          <w:p>
            <w:r>
              <w:rPr>
                <w:rFonts w:ascii="宋体" w:hAnsi="宋体" w:eastAsia="宋体"/>
                <w:sz w:val="20"/>
              </w:rPr>
              <w:t>清洁用品</w:t>
            </w:r>
          </w:p>
        </w:tc>
        <w:tc>
          <w:tcPr>
            <w:tcW w:type="dxa" w:w="2771"/>
          </w:tcPr>
          <w:p>
            <w:r>
              <w:rPr>
                <w:rFonts w:ascii="宋体" w:hAnsi="宋体" w:eastAsia="宋体"/>
                <w:sz w:val="20"/>
              </w:rPr>
              <w:t>10,000</w:t>
            </w:r>
          </w:p>
        </w:tc>
        <w:tc>
          <w:tcPr>
            <w:tcW w:type="dxa" w:w="2771"/>
          </w:tcPr>
          <w:p>
            <w:r>
              <w:rPr>
                <w:rFonts w:ascii="宋体" w:hAnsi="宋体" w:eastAsia="宋体"/>
                <w:sz w:val="20"/>
              </w:rPr>
              <w:t>日常清洁耗材</w:t>
            </w:r>
          </w:p>
        </w:tc>
      </w:tr>
      <w:tr>
        <w:tc>
          <w:tcPr>
            <w:tcW w:type="dxa" w:w="2771"/>
          </w:tcPr>
          <w:p>
            <w:r>
              <w:rPr>
                <w:rFonts w:ascii="宋体" w:hAnsi="宋体" w:eastAsia="宋体"/>
                <w:sz w:val="20"/>
              </w:rPr>
              <w:t>安全防护</w:t>
            </w:r>
          </w:p>
        </w:tc>
        <w:tc>
          <w:tcPr>
            <w:tcW w:type="dxa" w:w="2771"/>
          </w:tcPr>
          <w:p>
            <w:r>
              <w:rPr>
                <w:rFonts w:ascii="宋体" w:hAnsi="宋体" w:eastAsia="宋体"/>
                <w:sz w:val="20"/>
              </w:rPr>
              <w:t>8,000</w:t>
            </w:r>
          </w:p>
        </w:tc>
        <w:tc>
          <w:tcPr>
            <w:tcW w:type="dxa" w:w="2771"/>
          </w:tcPr>
          <w:p>
            <w:r>
              <w:rPr>
                <w:rFonts w:ascii="宋体" w:hAnsi="宋体" w:eastAsia="宋体"/>
                <w:sz w:val="20"/>
              </w:rPr>
              <w:t>安全防护用品</w:t>
            </w:r>
          </w:p>
        </w:tc>
      </w:tr>
      <w:tr>
        <w:tc>
          <w:tcPr>
            <w:tcW w:type="dxa" w:w="2771"/>
          </w:tcPr>
          <w:p>
            <w:r>
              <w:rPr>
                <w:rFonts w:ascii="宋体" w:hAnsi="宋体" w:eastAsia="宋体"/>
                <w:sz w:val="20"/>
              </w:rPr>
              <w:t>合计</w:t>
            </w:r>
          </w:p>
        </w:tc>
        <w:tc>
          <w:tcPr>
            <w:tcW w:type="dxa" w:w="2771"/>
          </w:tcPr>
          <w:p>
            <w:r>
              <w:rPr>
                <w:rFonts w:ascii="宋体" w:hAnsi="宋体" w:eastAsia="宋体"/>
                <w:sz w:val="20"/>
              </w:rPr>
              <w:t>98,000</w:t>
            </w:r>
          </w:p>
        </w:tc>
        <w:tc>
          <w:tcPr>
            <w:tcW w:type="dxa" w:w="2771"/>
          </w:tcPr>
          <w:p>
            <w:r>
              <w:rPr>
                <w:rFonts w:ascii="宋体" w:hAnsi="宋体" w:eastAsia="宋体"/>
                <w:sz w:val="20"/>
              </w:rPr>
              <w:t>-</w:t>
            </w:r>
          </w:p>
        </w:tc>
      </w:tr>
    </w:tbl>
    <w:p/>
    <w:p>
      <w:pPr>
        <w:spacing w:line="440" w:lineRule="exact" w:before="0" w:after="0"/>
      </w:pPr>
      <w:r>
        <w:rPr>
          <w:rFonts w:ascii="宋体" w:hAnsi="宋体" w:eastAsia="宋体"/>
          <w:b/>
          <w:sz w:val="24"/>
        </w:rPr>
        <w:t>表3-8-13 工具和仪器成本预算表</w:t>
      </w:r>
    </w:p>
    <w:p>
      <w:pPr>
        <w:spacing w:line="440" w:lineRule="exact" w:before="0" w:after="0"/>
      </w:pPr>
      <w:r>
        <w:rPr>
          <w:rFonts w:ascii="宋体" w:hAnsi="宋体" w:eastAsia="宋体"/>
          <w:b/>
          <w:sz w:val="24"/>
        </w:rPr>
        <w:t>三、备品备件成本</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设备类别</w:t>
            </w:r>
          </w:p>
        </w:tc>
        <w:tc>
          <w:tcPr>
            <w:tcW w:type="dxa" w:w="2771"/>
          </w:tcPr>
          <w:p>
            <w:r>
              <w:rPr>
                <w:rFonts w:ascii="宋体" w:hAnsi="宋体" w:eastAsia="宋体"/>
                <w:sz w:val="20"/>
              </w:rPr>
              <w:t>年度预算(元)</w:t>
            </w:r>
          </w:p>
        </w:tc>
        <w:tc>
          <w:tcPr>
            <w:tcW w:type="dxa" w:w="2771"/>
          </w:tcPr>
          <w:p>
            <w:r>
              <w:rPr>
                <w:rFonts w:ascii="宋体" w:hAnsi="宋体" w:eastAsia="宋体"/>
                <w:sz w:val="20"/>
              </w:rPr>
              <w:t>说明</w:t>
            </w:r>
          </w:p>
        </w:tc>
      </w:tr>
      <w:tr>
        <w:tc>
          <w:tcPr>
            <w:tcW w:type="dxa" w:w="2771"/>
          </w:tcPr>
          <w:p>
            <w:r>
              <w:rPr>
                <w:rFonts w:ascii="宋体" w:hAnsi="宋体" w:eastAsia="宋体"/>
                <w:sz w:val="20"/>
              </w:rPr>
              <w:t>窗口设备</w:t>
            </w:r>
          </w:p>
        </w:tc>
        <w:tc>
          <w:tcPr>
            <w:tcW w:type="dxa" w:w="2771"/>
          </w:tcPr>
          <w:p>
            <w:r>
              <w:rPr>
                <w:rFonts w:ascii="宋体" w:hAnsi="宋体" w:eastAsia="宋体"/>
                <w:sz w:val="20"/>
              </w:rPr>
              <w:t>80,000</w:t>
            </w:r>
          </w:p>
        </w:tc>
        <w:tc>
          <w:tcPr>
            <w:tcW w:type="dxa" w:w="2771"/>
          </w:tcPr>
          <w:p>
            <w:r>
              <w:rPr>
                <w:rFonts w:ascii="宋体" w:hAnsi="宋体" w:eastAsia="宋体"/>
                <w:sz w:val="20"/>
              </w:rPr>
              <w:t>读卡器/KVM/终端备件</w:t>
            </w:r>
          </w:p>
        </w:tc>
      </w:tr>
      <w:tr>
        <w:tc>
          <w:tcPr>
            <w:tcW w:type="dxa" w:w="2771"/>
          </w:tcPr>
          <w:p>
            <w:r>
              <w:rPr>
                <w:rFonts w:ascii="宋体" w:hAnsi="宋体" w:eastAsia="宋体"/>
                <w:sz w:val="20"/>
              </w:rPr>
              <w:t>打印设备</w:t>
            </w:r>
          </w:p>
        </w:tc>
        <w:tc>
          <w:tcPr>
            <w:tcW w:type="dxa" w:w="2771"/>
          </w:tcPr>
          <w:p>
            <w:r>
              <w:rPr>
                <w:rFonts w:ascii="宋体" w:hAnsi="宋体" w:eastAsia="宋体"/>
                <w:sz w:val="20"/>
              </w:rPr>
              <w:t>50,000</w:t>
            </w:r>
          </w:p>
        </w:tc>
        <w:tc>
          <w:tcPr>
            <w:tcW w:type="dxa" w:w="2771"/>
          </w:tcPr>
          <w:p>
            <w:r>
              <w:rPr>
                <w:rFonts w:ascii="宋体" w:hAnsi="宋体" w:eastAsia="宋体"/>
                <w:sz w:val="20"/>
              </w:rPr>
              <w:t>硒鼓/墨粉/定影辊等</w:t>
            </w:r>
          </w:p>
        </w:tc>
      </w:tr>
      <w:tr>
        <w:tc>
          <w:tcPr>
            <w:tcW w:type="dxa" w:w="2771"/>
          </w:tcPr>
          <w:p>
            <w:r>
              <w:rPr>
                <w:rFonts w:ascii="宋体" w:hAnsi="宋体" w:eastAsia="宋体"/>
                <w:sz w:val="20"/>
              </w:rPr>
              <w:t>网络设备</w:t>
            </w:r>
          </w:p>
        </w:tc>
        <w:tc>
          <w:tcPr>
            <w:tcW w:type="dxa" w:w="2771"/>
          </w:tcPr>
          <w:p>
            <w:r>
              <w:rPr>
                <w:rFonts w:ascii="宋体" w:hAnsi="宋体" w:eastAsia="宋体"/>
                <w:sz w:val="20"/>
              </w:rPr>
              <w:t>100,000</w:t>
            </w:r>
          </w:p>
        </w:tc>
        <w:tc>
          <w:tcPr>
            <w:tcW w:type="dxa" w:w="2771"/>
          </w:tcPr>
          <w:p>
            <w:r>
              <w:rPr>
                <w:rFonts w:ascii="宋体" w:hAnsi="宋体" w:eastAsia="宋体"/>
                <w:sz w:val="20"/>
              </w:rPr>
              <w:t>交换机/防火墙/AP备件</w:t>
            </w:r>
          </w:p>
        </w:tc>
      </w:tr>
      <w:tr>
        <w:tc>
          <w:tcPr>
            <w:tcW w:type="dxa" w:w="2771"/>
          </w:tcPr>
          <w:p>
            <w:r>
              <w:rPr>
                <w:rFonts w:ascii="宋体" w:hAnsi="宋体" w:eastAsia="宋体"/>
                <w:sz w:val="20"/>
              </w:rPr>
              <w:t>服务器设备</w:t>
            </w:r>
          </w:p>
        </w:tc>
        <w:tc>
          <w:tcPr>
            <w:tcW w:type="dxa" w:w="2771"/>
          </w:tcPr>
          <w:p>
            <w:r>
              <w:rPr>
                <w:rFonts w:ascii="宋体" w:hAnsi="宋体" w:eastAsia="宋体"/>
                <w:sz w:val="20"/>
              </w:rPr>
              <w:t>120,000</w:t>
            </w:r>
          </w:p>
        </w:tc>
        <w:tc>
          <w:tcPr>
            <w:tcW w:type="dxa" w:w="2771"/>
          </w:tcPr>
          <w:p>
            <w:r>
              <w:rPr>
                <w:rFonts w:ascii="宋体" w:hAnsi="宋体" w:eastAsia="宋体"/>
                <w:sz w:val="20"/>
              </w:rPr>
              <w:t>硬盘/内存/电源等</w:t>
            </w:r>
          </w:p>
        </w:tc>
      </w:tr>
      <w:tr>
        <w:tc>
          <w:tcPr>
            <w:tcW w:type="dxa" w:w="2771"/>
          </w:tcPr>
          <w:p>
            <w:r>
              <w:rPr>
                <w:rFonts w:ascii="宋体" w:hAnsi="宋体" w:eastAsia="宋体"/>
                <w:sz w:val="20"/>
              </w:rPr>
              <w:t>智能终端</w:t>
            </w:r>
          </w:p>
        </w:tc>
        <w:tc>
          <w:tcPr>
            <w:tcW w:type="dxa" w:w="2771"/>
          </w:tcPr>
          <w:p>
            <w:r>
              <w:rPr>
                <w:rFonts w:ascii="宋体" w:hAnsi="宋体" w:eastAsia="宋体"/>
                <w:sz w:val="20"/>
              </w:rPr>
              <w:t>60,000</w:t>
            </w:r>
          </w:p>
        </w:tc>
        <w:tc>
          <w:tcPr>
            <w:tcW w:type="dxa" w:w="2771"/>
          </w:tcPr>
          <w:p>
            <w:r>
              <w:rPr>
                <w:rFonts w:ascii="宋体" w:hAnsi="宋体" w:eastAsia="宋体"/>
                <w:sz w:val="20"/>
              </w:rPr>
              <w:t>自助终端/取号机备件</w:t>
            </w:r>
          </w:p>
        </w:tc>
      </w:tr>
      <w:tr>
        <w:tc>
          <w:tcPr>
            <w:tcW w:type="dxa" w:w="2771"/>
          </w:tcPr>
          <w:p>
            <w:r>
              <w:rPr>
                <w:rFonts w:ascii="宋体" w:hAnsi="宋体" w:eastAsia="宋体"/>
                <w:sz w:val="20"/>
              </w:rPr>
              <w:t>会议设备</w:t>
            </w:r>
          </w:p>
        </w:tc>
        <w:tc>
          <w:tcPr>
            <w:tcW w:type="dxa" w:w="2771"/>
          </w:tcPr>
          <w:p>
            <w:r>
              <w:rPr>
                <w:rFonts w:ascii="宋体" w:hAnsi="宋体" w:eastAsia="宋体"/>
                <w:sz w:val="20"/>
              </w:rPr>
              <w:t>30,000</w:t>
            </w:r>
          </w:p>
        </w:tc>
        <w:tc>
          <w:tcPr>
            <w:tcW w:type="dxa" w:w="2771"/>
          </w:tcPr>
          <w:p>
            <w:r>
              <w:rPr>
                <w:rFonts w:ascii="宋体" w:hAnsi="宋体" w:eastAsia="宋体"/>
                <w:sz w:val="20"/>
              </w:rPr>
              <w:t>摄像头/麦克风等</w:t>
            </w:r>
          </w:p>
        </w:tc>
      </w:tr>
      <w:tr>
        <w:tc>
          <w:tcPr>
            <w:tcW w:type="dxa" w:w="2771"/>
          </w:tcPr>
          <w:p>
            <w:r>
              <w:rPr>
                <w:rFonts w:ascii="宋体" w:hAnsi="宋体" w:eastAsia="宋体"/>
                <w:sz w:val="20"/>
              </w:rPr>
              <w:t>安防设备</w:t>
            </w:r>
          </w:p>
        </w:tc>
        <w:tc>
          <w:tcPr>
            <w:tcW w:type="dxa" w:w="2771"/>
          </w:tcPr>
          <w:p>
            <w:r>
              <w:rPr>
                <w:rFonts w:ascii="宋体" w:hAnsi="宋体" w:eastAsia="宋体"/>
                <w:sz w:val="20"/>
              </w:rPr>
              <w:t>40,000</w:t>
            </w:r>
          </w:p>
        </w:tc>
        <w:tc>
          <w:tcPr>
            <w:tcW w:type="dxa" w:w="2771"/>
          </w:tcPr>
          <w:p>
            <w:r>
              <w:rPr>
                <w:rFonts w:ascii="宋体" w:hAnsi="宋体" w:eastAsia="宋体"/>
                <w:sz w:val="20"/>
              </w:rPr>
              <w:t>摄像机/门禁备件</w:t>
            </w:r>
          </w:p>
        </w:tc>
      </w:tr>
      <w:tr>
        <w:tc>
          <w:tcPr>
            <w:tcW w:type="dxa" w:w="2771"/>
          </w:tcPr>
          <w:p>
            <w:r>
              <w:rPr>
                <w:rFonts w:ascii="宋体" w:hAnsi="宋体" w:eastAsia="宋体"/>
                <w:sz w:val="20"/>
              </w:rPr>
              <w:t>机房设备</w:t>
            </w:r>
          </w:p>
        </w:tc>
        <w:tc>
          <w:tcPr>
            <w:tcW w:type="dxa" w:w="2771"/>
          </w:tcPr>
          <w:p>
            <w:r>
              <w:rPr>
                <w:rFonts w:ascii="宋体" w:hAnsi="宋体" w:eastAsia="宋体"/>
                <w:sz w:val="20"/>
              </w:rPr>
              <w:t>80,000</w:t>
            </w:r>
          </w:p>
        </w:tc>
        <w:tc>
          <w:tcPr>
            <w:tcW w:type="dxa" w:w="2771"/>
          </w:tcPr>
          <w:p>
            <w:r>
              <w:rPr>
                <w:rFonts w:ascii="宋体" w:hAnsi="宋体" w:eastAsia="宋体"/>
                <w:sz w:val="20"/>
              </w:rPr>
              <w:t>空调/UPS备件</w:t>
            </w:r>
          </w:p>
        </w:tc>
      </w:tr>
      <w:tr>
        <w:tc>
          <w:tcPr>
            <w:tcW w:type="dxa" w:w="2771"/>
          </w:tcPr>
          <w:p>
            <w:r>
              <w:rPr>
                <w:rFonts w:ascii="宋体" w:hAnsi="宋体" w:eastAsia="宋体"/>
                <w:sz w:val="20"/>
              </w:rPr>
              <w:t>合计</w:t>
            </w:r>
          </w:p>
        </w:tc>
        <w:tc>
          <w:tcPr>
            <w:tcW w:type="dxa" w:w="2771"/>
          </w:tcPr>
          <w:p>
            <w:r>
              <w:rPr>
                <w:rFonts w:ascii="宋体" w:hAnsi="宋体" w:eastAsia="宋体"/>
                <w:sz w:val="20"/>
              </w:rPr>
              <w:t>560,000</w:t>
            </w:r>
          </w:p>
        </w:tc>
        <w:tc>
          <w:tcPr>
            <w:tcW w:type="dxa" w:w="2771"/>
          </w:tcPr>
          <w:p>
            <w:r>
              <w:rPr>
                <w:rFonts w:ascii="宋体" w:hAnsi="宋体" w:eastAsia="宋体"/>
                <w:sz w:val="20"/>
              </w:rPr>
              <w:t>-</w:t>
            </w:r>
          </w:p>
        </w:tc>
      </w:tr>
    </w:tbl>
    <w:p/>
    <w:p>
      <w:pPr>
        <w:spacing w:line="440" w:lineRule="exact" w:before="0" w:after="0"/>
      </w:pPr>
      <w:r>
        <w:rPr>
          <w:rFonts w:ascii="宋体" w:hAnsi="宋体" w:eastAsia="宋体"/>
          <w:b/>
          <w:sz w:val="24"/>
        </w:rPr>
        <w:t>表3-8-14 备品备件成本预算表</w:t>
      </w:r>
    </w:p>
    <w:p>
      <w:pPr>
        <w:spacing w:line="440" w:lineRule="exact" w:before="0" w:after="0"/>
      </w:pPr>
      <w:r>
        <w:rPr>
          <w:rFonts w:ascii="宋体" w:hAnsi="宋体" w:eastAsia="宋体"/>
          <w:b/>
          <w:sz w:val="24"/>
        </w:rPr>
        <w:t>四、总成本预算</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成本类别</w:t>
            </w:r>
          </w:p>
        </w:tc>
        <w:tc>
          <w:tcPr>
            <w:tcW w:type="dxa" w:w="2771"/>
          </w:tcPr>
          <w:p>
            <w:r>
              <w:rPr>
                <w:rFonts w:ascii="宋体" w:hAnsi="宋体" w:eastAsia="宋体"/>
                <w:sz w:val="20"/>
              </w:rPr>
              <w:t>年度预算(元)</w:t>
            </w:r>
          </w:p>
        </w:tc>
        <w:tc>
          <w:tcPr>
            <w:tcW w:type="dxa" w:w="2771"/>
          </w:tcPr>
          <w:p>
            <w:r>
              <w:rPr>
                <w:rFonts w:ascii="宋体" w:hAnsi="宋体" w:eastAsia="宋体"/>
                <w:sz w:val="20"/>
              </w:rPr>
              <w:t>占比</w:t>
            </w:r>
          </w:p>
        </w:tc>
      </w:tr>
      <w:tr>
        <w:tc>
          <w:tcPr>
            <w:tcW w:type="dxa" w:w="2771"/>
          </w:tcPr>
          <w:p>
            <w:r>
              <w:rPr>
                <w:rFonts w:ascii="宋体" w:hAnsi="宋体" w:eastAsia="宋体"/>
                <w:sz w:val="20"/>
              </w:rPr>
              <w:t>人力成本</w:t>
            </w:r>
          </w:p>
        </w:tc>
        <w:tc>
          <w:tcPr>
            <w:tcW w:type="dxa" w:w="2771"/>
          </w:tcPr>
          <w:p>
            <w:r>
              <w:rPr>
                <w:rFonts w:ascii="宋体" w:hAnsi="宋体" w:eastAsia="宋体"/>
                <w:sz w:val="20"/>
              </w:rPr>
              <w:t>1,092,000</w:t>
            </w:r>
          </w:p>
        </w:tc>
        <w:tc>
          <w:tcPr>
            <w:tcW w:type="dxa" w:w="2771"/>
          </w:tcPr>
          <w:p>
            <w:r>
              <w:rPr>
                <w:rFonts w:ascii="宋体" w:hAnsi="宋体" w:eastAsia="宋体"/>
                <w:sz w:val="20"/>
              </w:rPr>
              <w:t>65.6%</w:t>
            </w:r>
          </w:p>
        </w:tc>
      </w:tr>
      <w:tr>
        <w:tc>
          <w:tcPr>
            <w:tcW w:type="dxa" w:w="2771"/>
          </w:tcPr>
          <w:p>
            <w:r>
              <w:rPr>
                <w:rFonts w:ascii="宋体" w:hAnsi="宋体" w:eastAsia="宋体"/>
                <w:sz w:val="20"/>
              </w:rPr>
              <w:t>工具和仪器</w:t>
            </w:r>
          </w:p>
        </w:tc>
        <w:tc>
          <w:tcPr>
            <w:tcW w:type="dxa" w:w="2771"/>
          </w:tcPr>
          <w:p>
            <w:r>
              <w:rPr>
                <w:rFonts w:ascii="宋体" w:hAnsi="宋体" w:eastAsia="宋体"/>
                <w:sz w:val="20"/>
              </w:rPr>
              <w:t>98,000</w:t>
            </w:r>
          </w:p>
        </w:tc>
        <w:tc>
          <w:tcPr>
            <w:tcW w:type="dxa" w:w="2771"/>
          </w:tcPr>
          <w:p>
            <w:r>
              <w:rPr>
                <w:rFonts w:ascii="宋体" w:hAnsi="宋体" w:eastAsia="宋体"/>
                <w:sz w:val="20"/>
              </w:rPr>
              <w:t>5.9%</w:t>
            </w:r>
          </w:p>
        </w:tc>
      </w:tr>
      <w:tr>
        <w:tc>
          <w:tcPr>
            <w:tcW w:type="dxa" w:w="2771"/>
          </w:tcPr>
          <w:p>
            <w:r>
              <w:rPr>
                <w:rFonts w:ascii="宋体" w:hAnsi="宋体" w:eastAsia="宋体"/>
                <w:sz w:val="20"/>
              </w:rPr>
              <w:t>备品备件</w:t>
            </w:r>
          </w:p>
        </w:tc>
        <w:tc>
          <w:tcPr>
            <w:tcW w:type="dxa" w:w="2771"/>
          </w:tcPr>
          <w:p>
            <w:r>
              <w:rPr>
                <w:rFonts w:ascii="宋体" w:hAnsi="宋体" w:eastAsia="宋体"/>
                <w:sz w:val="20"/>
              </w:rPr>
              <w:t>560,000</w:t>
            </w:r>
          </w:p>
        </w:tc>
        <w:tc>
          <w:tcPr>
            <w:tcW w:type="dxa" w:w="2771"/>
          </w:tcPr>
          <w:p>
            <w:r>
              <w:rPr>
                <w:rFonts w:ascii="宋体" w:hAnsi="宋体" w:eastAsia="宋体"/>
                <w:sz w:val="20"/>
              </w:rPr>
              <w:t>33.6%</w:t>
            </w:r>
          </w:p>
        </w:tc>
      </w:tr>
      <w:tr>
        <w:tc>
          <w:tcPr>
            <w:tcW w:type="dxa" w:w="2771"/>
          </w:tcPr>
          <w:p>
            <w:r>
              <w:rPr>
                <w:rFonts w:ascii="宋体" w:hAnsi="宋体" w:eastAsia="宋体"/>
                <w:sz w:val="20"/>
              </w:rPr>
              <w:t>培训费用</w:t>
            </w:r>
          </w:p>
        </w:tc>
        <w:tc>
          <w:tcPr>
            <w:tcW w:type="dxa" w:w="2771"/>
          </w:tcPr>
          <w:p>
            <w:r>
              <w:rPr>
                <w:rFonts w:ascii="宋体" w:hAnsi="宋体" w:eastAsia="宋体"/>
                <w:sz w:val="20"/>
              </w:rPr>
              <w:t>50,000</w:t>
            </w:r>
          </w:p>
        </w:tc>
        <w:tc>
          <w:tcPr>
            <w:tcW w:type="dxa" w:w="2771"/>
          </w:tcPr>
          <w:p>
            <w:r>
              <w:rPr>
                <w:rFonts w:ascii="宋体" w:hAnsi="宋体" w:eastAsia="宋体"/>
                <w:sz w:val="20"/>
              </w:rPr>
              <w:t>3.0%</w:t>
            </w:r>
          </w:p>
        </w:tc>
      </w:tr>
      <w:tr>
        <w:tc>
          <w:tcPr>
            <w:tcW w:type="dxa" w:w="2771"/>
          </w:tcPr>
          <w:p>
            <w:r>
              <w:rPr>
                <w:rFonts w:ascii="宋体" w:hAnsi="宋体" w:eastAsia="宋体"/>
                <w:sz w:val="20"/>
              </w:rPr>
              <w:t>应急储备</w:t>
            </w:r>
          </w:p>
        </w:tc>
        <w:tc>
          <w:tcPr>
            <w:tcW w:type="dxa" w:w="2771"/>
          </w:tcPr>
          <w:p>
            <w:r>
              <w:rPr>
                <w:rFonts w:ascii="宋体" w:hAnsi="宋体" w:eastAsia="宋体"/>
                <w:sz w:val="20"/>
              </w:rPr>
              <w:t>30,000</w:t>
            </w:r>
          </w:p>
        </w:tc>
        <w:tc>
          <w:tcPr>
            <w:tcW w:type="dxa" w:w="2771"/>
          </w:tcPr>
          <w:p>
            <w:r>
              <w:rPr>
                <w:rFonts w:ascii="宋体" w:hAnsi="宋体" w:eastAsia="宋体"/>
                <w:sz w:val="20"/>
              </w:rPr>
              <w:t>1.8%</w:t>
            </w:r>
          </w:p>
        </w:tc>
      </w:tr>
      <w:tr>
        <w:tc>
          <w:tcPr>
            <w:tcW w:type="dxa" w:w="2771"/>
          </w:tcPr>
          <w:p>
            <w:r>
              <w:rPr>
                <w:rFonts w:ascii="宋体" w:hAnsi="宋体" w:eastAsia="宋体"/>
                <w:sz w:val="20"/>
              </w:rPr>
              <w:t>**合计**</w:t>
            </w:r>
          </w:p>
        </w:tc>
        <w:tc>
          <w:tcPr>
            <w:tcW w:type="dxa" w:w="2771"/>
          </w:tcPr>
          <w:p>
            <w:r>
              <w:rPr>
                <w:rFonts w:ascii="宋体" w:hAnsi="宋体" w:eastAsia="宋体"/>
                <w:sz w:val="20"/>
              </w:rPr>
              <w:t>**1,830,000**</w:t>
            </w:r>
          </w:p>
        </w:tc>
        <w:tc>
          <w:tcPr>
            <w:tcW w:type="dxa" w:w="2771"/>
          </w:tcPr>
          <w:p>
            <w:r>
              <w:rPr>
                <w:rFonts w:ascii="宋体" w:hAnsi="宋体" w:eastAsia="宋体"/>
                <w:sz w:val="20"/>
              </w:rPr>
              <w:t>**100%**</w:t>
            </w:r>
          </w:p>
        </w:tc>
      </w:tr>
    </w:tbl>
    <w:p/>
    <w:p>
      <w:pPr>
        <w:spacing w:line="440" w:lineRule="exact" w:before="0" w:after="0"/>
      </w:pPr>
      <w:r>
        <w:rPr>
          <w:rFonts w:ascii="宋体" w:hAnsi="宋体" w:eastAsia="宋体"/>
          <w:b/>
          <w:sz w:val="24"/>
        </w:rPr>
        <w:t>表3-8-15 年度维护总成本预算表</w:t>
      </w:r>
    </w:p>
    <w:p>
      <w:pPr>
        <w:pStyle w:val="Heading3"/>
      </w:pPr>
      <w:r>
        <w:t>3.8.7 维护报告模板体系</w:t>
      </w:r>
    </w:p>
    <w:p>
      <w:pPr>
        <w:spacing w:line="440" w:lineRule="exact" w:before="0" w:after="0"/>
      </w:pPr>
      <w:r>
        <w:rPr>
          <w:rFonts w:ascii="宋体" w:hAnsi="宋体" w:eastAsia="宋体"/>
          <w:b/>
          <w:sz w:val="24"/>
        </w:rPr>
        <w:t>一、日报模板</w:t>
      </w:r>
    </w:p>
    <w:p>
      <w:pPr>
        <w:ind w:left="283"/>
      </w:pPr>
      <w:r>
        <w:rPr>
          <w:rFonts w:ascii="Consolas" w:hAnsi="Consolas" w:eastAsia="宋体"/>
          <w:sz w:val="20"/>
          <w:shd w:fill="F0F8FF"/>
        </w:rPr>
        <w:t>═══════════════════════════════════════════════════</w:t>
        <w:br/>
        <w:t xml:space="preserve">              硬件维护日报</w:t>
        <w:br/>
        <w:t>═══════════════════════════════════════════════════</w:t>
        <w:br/>
        <w:t>日期：____年__月__日  星期__    天气：____</w:t>
        <w:br/>
        <w:t>编制人：________    审核人：________</w:t>
        <w:br/>
        <w:br/>
        <w:t>一、设备运行概况</w:t>
        <w:br/>
        <w:t xml:space="preserve">  设备总数：___台  正常运行：___台  故障设备：___台</w:t>
        <w:br/>
        <w:t xml:space="preserve">  设备完好率：___%</w:t>
        <w:br/>
        <w:br/>
        <w:t>二、今日维护工作</w:t>
        <w:br/>
        <w:t xml:space="preserve">  1. 日常巡检：□已完成 □未完成</w:t>
        <w:br/>
        <w:t xml:space="preserve">  2. 设备维护：□已完成 □未完成</w:t>
        <w:br/>
        <w:t xml:space="preserve">  3. 故障处理：共处理___起</w:t>
        <w:br/>
        <w:t xml:space="preserve">  </w:t>
        <w:br/>
        <w:t>三、故障处理记录</w:t>
        <w:br/>
        <w:t xml:space="preserve">  | 序号 | 设备名称 | 故障现象 | 处理措施 | 处理结果 | 耗时 |</w:t>
        <w:br/>
        <w:t xml:space="preserve">  |------|----------|----------|----------|----------|------|</w:t>
        <w:br/>
        <w:t xml:space="preserve">  |      |          |          |          |          |      |</w:t>
        <w:br/>
        <w:br/>
        <w:t>四、备件使用情况</w:t>
        <w:br/>
        <w:t xml:space="preserve">  | 备件名称 | 使用数量 | 用途 | 库存余量 |</w:t>
        <w:br/>
        <w:t xml:space="preserve">  |----------|----------|------|----------|</w:t>
        <w:br/>
        <w:t xml:space="preserve">  |          |          |      |          |</w:t>
        <w:br/>
        <w:br/>
        <w:t>五、明日工作计划</w:t>
        <w:br/>
        <w:t xml:space="preserve">  1. ________________________________</w:t>
        <w:br/>
        <w:t xml:space="preserve">  2. ________________________________</w:t>
        <w:br/>
        <w:br/>
        <w:t>六、需要协调事项</w:t>
        <w:br/>
        <w:t xml:space="preserve">  ═══════════════════════════════════════════════════</w:t>
      </w:r>
    </w:p>
    <w:p/>
    <w:p>
      <w:pPr>
        <w:spacing w:line="440" w:lineRule="exact" w:before="0" w:after="0"/>
      </w:pPr>
      <w:r>
        <w:rPr>
          <w:rFonts w:ascii="宋体" w:hAnsi="宋体" w:eastAsia="宋体"/>
          <w:b/>
          <w:sz w:val="24"/>
        </w:rPr>
        <w:t>表3-8-16 日报模板</w:t>
      </w:r>
    </w:p>
    <w:p>
      <w:pPr>
        <w:spacing w:line="440" w:lineRule="exact" w:before="0" w:after="0"/>
      </w:pPr>
      <w:r>
        <w:rPr>
          <w:rFonts w:ascii="宋体" w:hAnsi="宋体" w:eastAsia="宋体"/>
          <w:b/>
          <w:sz w:val="24"/>
        </w:rPr>
        <w:t>二、周报模板</w:t>
      </w:r>
    </w:p>
    <w:p>
      <w:pPr>
        <w:ind w:left="283"/>
      </w:pPr>
      <w:r>
        <w:rPr>
          <w:rFonts w:ascii="Consolas" w:hAnsi="Consolas" w:eastAsia="宋体"/>
          <w:sz w:val="20"/>
          <w:shd w:fill="F0F8FF"/>
        </w:rPr>
        <w:t>═══════════════════════════════════════════════════</w:t>
        <w:br/>
        <w:t xml:space="preserve">              硬件维护周报</w:t>
        <w:br/>
        <w:t>═══════════════════════════════════════════════════</w:t>
        <w:br/>
        <w:t>报告周期：____年__月__日 - __月__日（第__周）</w:t>
        <w:br/>
        <w:t>编制人：________    审核人：________    日期：____</w:t>
        <w:br/>
        <w:br/>
        <w:t>一、本周工作概况</w:t>
        <w:br/>
        <w:t xml:space="preserve">  1. 设备总数：___台  设备完好率：___%</w:t>
        <w:br/>
        <w:t xml:space="preserve">  2. 故障总数：___起  已解决：___起  解决率：___%</w:t>
        <w:br/>
        <w:t xml:space="preserve">  3. 平均响应时间：___分钟  平均修复时间：___分钟</w:t>
        <w:br/>
        <w:br/>
        <w:t>二、故障统计</w:t>
        <w:br/>
        <w:t xml:space="preserve">  | 故障等级 | 数量 | 占比 |</w:t>
        <w:br/>
        <w:t xml:space="preserve">  |----------|------|------|</w:t>
        <w:br/>
        <w:t xml:space="preserve">  | 一级     |      |      |</w:t>
        <w:br/>
        <w:t xml:space="preserve">  | 二级     |      |      |</w:t>
        <w:br/>
        <w:t xml:space="preserve">  | 三级     |      |      |</w:t>
        <w:br/>
        <w:t xml:space="preserve">  | 四级     |      |      |</w:t>
        <w:br/>
        <w:br/>
        <w:t>三、维护工作完成情况</w:t>
        <w:br/>
        <w:t xml:space="preserve">  □ 日常巡检（完成率___%）</w:t>
        <w:br/>
        <w:t xml:space="preserve">  □ 预防性维护（完成率___%）</w:t>
        <w:br/>
        <w:t xml:space="preserve">  □ 设备保养（完成率___%）</w:t>
        <w:br/>
        <w:br/>
        <w:t>四、下周工作计划</w:t>
        <w:br/>
        <w:t xml:space="preserve">  1. ________________________________</w:t>
        <w:br/>
        <w:t xml:space="preserve">  2. ________________________________</w:t>
        <w:br/>
        <w:br/>
        <w:t>五、需要协调事项</w:t>
        <w:br/>
        <w:t xml:space="preserve">  ═══════════════════════════════════════════════════</w:t>
      </w:r>
    </w:p>
    <w:p/>
    <w:p>
      <w:pPr>
        <w:spacing w:line="440" w:lineRule="exact" w:before="0" w:after="0"/>
      </w:pPr>
      <w:r>
        <w:rPr>
          <w:rFonts w:ascii="宋体" w:hAnsi="宋体" w:eastAsia="宋体"/>
          <w:b/>
          <w:sz w:val="24"/>
        </w:rPr>
        <w:t>表3-8-17 周报模板</w:t>
      </w:r>
    </w:p>
    <w:p>
      <w:pPr>
        <w:pStyle w:val="Heading3"/>
      </w:pPr>
      <w:r>
        <w:t>3.8.8 硬件维护应急预案</w:t>
      </w:r>
    </w:p>
    <w:p>
      <w:pPr>
        <w:spacing w:line="440" w:lineRule="exact" w:before="0" w:after="0"/>
      </w:pPr>
      <w:r>
        <w:rPr>
          <w:rFonts w:ascii="宋体" w:hAnsi="宋体" w:eastAsia="宋体"/>
          <w:b/>
          <w:sz w:val="24"/>
        </w:rPr>
        <w:t>一、关键设备故障应急方案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应急场景</w:t>
            </w:r>
          </w:p>
        </w:tc>
        <w:tc>
          <w:tcPr>
            <w:tcW w:type="dxa" w:w="2078"/>
          </w:tcPr>
          <w:p>
            <w:r>
              <w:rPr>
                <w:rFonts w:ascii="宋体" w:hAnsi="宋体" w:eastAsia="宋体"/>
                <w:sz w:val="20"/>
              </w:rPr>
              <w:t>应急措施</w:t>
            </w:r>
          </w:p>
        </w:tc>
        <w:tc>
          <w:tcPr>
            <w:tcW w:type="dxa" w:w="2078"/>
          </w:tcPr>
          <w:p>
            <w:r>
              <w:rPr>
                <w:rFonts w:ascii="宋体" w:hAnsi="宋体" w:eastAsia="宋体"/>
                <w:sz w:val="20"/>
              </w:rPr>
              <w:t>责任人</w:t>
            </w:r>
          </w:p>
        </w:tc>
        <w:tc>
          <w:tcPr>
            <w:tcW w:type="dxa" w:w="2078"/>
          </w:tcPr>
          <w:p>
            <w:r>
              <w:rPr>
                <w:rFonts w:ascii="宋体" w:hAnsi="宋体" w:eastAsia="宋体"/>
                <w:sz w:val="20"/>
              </w:rPr>
              <w:t>预计恢复时间</w:t>
            </w:r>
          </w:p>
        </w:tc>
      </w:tr>
      <w:tr>
        <w:tc>
          <w:tcPr>
            <w:tcW w:type="dxa" w:w="2078"/>
          </w:tcPr>
          <w:p>
            <w:r>
              <w:rPr>
                <w:rFonts w:ascii="宋体" w:hAnsi="宋体" w:eastAsia="宋体"/>
                <w:sz w:val="20"/>
              </w:rPr>
              <w:t>核心交换机故障</w:t>
            </w:r>
          </w:p>
        </w:tc>
        <w:tc>
          <w:tcPr>
            <w:tcW w:type="dxa" w:w="2078"/>
          </w:tcPr>
          <w:p>
            <w:r>
              <w:rPr>
                <w:rFonts w:ascii="宋体" w:hAnsi="宋体" w:eastAsia="宋体"/>
                <w:sz w:val="20"/>
              </w:rPr>
              <w:t>切换备用交换机，保留故障设备供分析</w:t>
            </w:r>
          </w:p>
        </w:tc>
        <w:tc>
          <w:tcPr>
            <w:tcW w:type="dxa" w:w="2078"/>
          </w:tcPr>
          <w:p>
            <w:r>
              <w:rPr>
                <w:rFonts w:ascii="宋体" w:hAnsi="宋体" w:eastAsia="宋体"/>
                <w:sz w:val="20"/>
              </w:rPr>
              <w:t>网络工程师</w:t>
            </w:r>
          </w:p>
        </w:tc>
        <w:tc>
          <w:tcPr>
            <w:tcW w:type="dxa" w:w="2078"/>
          </w:tcPr>
          <w:p>
            <w:r>
              <w:rPr>
                <w:rFonts w:ascii="宋体" w:hAnsi="宋体" w:eastAsia="宋体"/>
                <w:sz w:val="20"/>
              </w:rPr>
              <w:t>≤15分钟</w:t>
            </w:r>
          </w:p>
        </w:tc>
      </w:tr>
      <w:tr>
        <w:tc>
          <w:tcPr>
            <w:tcW w:type="dxa" w:w="2078"/>
          </w:tcPr>
          <w:p>
            <w:r>
              <w:rPr>
                <w:rFonts w:ascii="宋体" w:hAnsi="宋体" w:eastAsia="宋体"/>
                <w:sz w:val="20"/>
              </w:rPr>
              <w:t>服务器故障</w:t>
            </w:r>
          </w:p>
        </w:tc>
        <w:tc>
          <w:tcPr>
            <w:tcW w:type="dxa" w:w="2078"/>
          </w:tcPr>
          <w:p>
            <w:r>
              <w:rPr>
                <w:rFonts w:ascii="宋体" w:hAnsi="宋体" w:eastAsia="宋体"/>
                <w:sz w:val="20"/>
              </w:rPr>
              <w:t>切换至备用服务器，启动数据恢复</w:t>
            </w:r>
          </w:p>
        </w:tc>
        <w:tc>
          <w:tcPr>
            <w:tcW w:type="dxa" w:w="2078"/>
          </w:tcPr>
          <w:p>
            <w:r>
              <w:rPr>
                <w:rFonts w:ascii="宋体" w:hAnsi="宋体" w:eastAsia="宋体"/>
                <w:sz w:val="20"/>
              </w:rPr>
              <w:t>系统工程师</w:t>
            </w:r>
          </w:p>
        </w:tc>
        <w:tc>
          <w:tcPr>
            <w:tcW w:type="dxa" w:w="2078"/>
          </w:tcPr>
          <w:p>
            <w:r>
              <w:rPr>
                <w:rFonts w:ascii="宋体" w:hAnsi="宋体" w:eastAsia="宋体"/>
                <w:sz w:val="20"/>
              </w:rPr>
              <w:t>≤30分钟</w:t>
            </w:r>
          </w:p>
        </w:tc>
      </w:tr>
      <w:tr>
        <w:tc>
          <w:tcPr>
            <w:tcW w:type="dxa" w:w="2078"/>
          </w:tcPr>
          <w:p>
            <w:r>
              <w:rPr>
                <w:rFonts w:ascii="宋体" w:hAnsi="宋体" w:eastAsia="宋体"/>
                <w:sz w:val="20"/>
              </w:rPr>
              <w:t>UPS故障</w:t>
            </w:r>
          </w:p>
        </w:tc>
        <w:tc>
          <w:tcPr>
            <w:tcW w:type="dxa" w:w="2078"/>
          </w:tcPr>
          <w:p>
            <w:r>
              <w:rPr>
                <w:rFonts w:ascii="宋体" w:hAnsi="宋体" w:eastAsia="宋体"/>
                <w:sz w:val="20"/>
              </w:rPr>
              <w:t>切换至备用UPS，检查电池状态</w:t>
            </w:r>
          </w:p>
        </w:tc>
        <w:tc>
          <w:tcPr>
            <w:tcW w:type="dxa" w:w="2078"/>
          </w:tcPr>
          <w:p>
            <w:r>
              <w:rPr>
                <w:rFonts w:ascii="宋体" w:hAnsi="宋体" w:eastAsia="宋体"/>
                <w:sz w:val="20"/>
              </w:rPr>
              <w:t>运维工程师</w:t>
            </w:r>
          </w:p>
        </w:tc>
        <w:tc>
          <w:tcPr>
            <w:tcW w:type="dxa" w:w="2078"/>
          </w:tcPr>
          <w:p>
            <w:r>
              <w:rPr>
                <w:rFonts w:ascii="宋体" w:hAnsi="宋体" w:eastAsia="宋体"/>
                <w:sz w:val="20"/>
              </w:rPr>
              <w:t>≤10分钟</w:t>
            </w:r>
          </w:p>
        </w:tc>
      </w:tr>
      <w:tr>
        <w:tc>
          <w:tcPr>
            <w:tcW w:type="dxa" w:w="2078"/>
          </w:tcPr>
          <w:p>
            <w:r>
              <w:rPr>
                <w:rFonts w:ascii="宋体" w:hAnsi="宋体" w:eastAsia="宋体"/>
                <w:sz w:val="20"/>
              </w:rPr>
              <w:t>空调故障</w:t>
            </w:r>
          </w:p>
        </w:tc>
        <w:tc>
          <w:tcPr>
            <w:tcW w:type="dxa" w:w="2078"/>
          </w:tcPr>
          <w:p>
            <w:r>
              <w:rPr>
                <w:rFonts w:ascii="宋体" w:hAnsi="宋体" w:eastAsia="宋体"/>
                <w:sz w:val="20"/>
              </w:rPr>
              <w:t>启动备用空调，开窗通风</w:t>
            </w:r>
          </w:p>
        </w:tc>
        <w:tc>
          <w:tcPr>
            <w:tcW w:type="dxa" w:w="2078"/>
          </w:tcPr>
          <w:p>
            <w:r>
              <w:rPr>
                <w:rFonts w:ascii="宋体" w:hAnsi="宋体" w:eastAsia="宋体"/>
                <w:sz w:val="20"/>
              </w:rPr>
              <w:t>运维工程师</w:t>
            </w:r>
          </w:p>
        </w:tc>
        <w:tc>
          <w:tcPr>
            <w:tcW w:type="dxa" w:w="2078"/>
          </w:tcPr>
          <w:p>
            <w:r>
              <w:rPr>
                <w:rFonts w:ascii="宋体" w:hAnsi="宋体" w:eastAsia="宋体"/>
                <w:sz w:val="20"/>
              </w:rPr>
              <w:t>≤15分钟</w:t>
            </w:r>
          </w:p>
        </w:tc>
      </w:tr>
      <w:tr>
        <w:tc>
          <w:tcPr>
            <w:tcW w:type="dxa" w:w="2078"/>
          </w:tcPr>
          <w:p>
            <w:r>
              <w:rPr>
                <w:rFonts w:ascii="宋体" w:hAnsi="宋体" w:eastAsia="宋体"/>
                <w:sz w:val="20"/>
              </w:rPr>
              <w:t>叫号系统瘫痪</w:t>
            </w:r>
          </w:p>
        </w:tc>
        <w:tc>
          <w:tcPr>
            <w:tcW w:type="dxa" w:w="2078"/>
          </w:tcPr>
          <w:p>
            <w:r>
              <w:rPr>
                <w:rFonts w:ascii="宋体" w:hAnsi="宋体" w:eastAsia="宋体"/>
                <w:sz w:val="20"/>
              </w:rPr>
              <w:t>启用纸质叫号，人工引导</w:t>
            </w:r>
          </w:p>
        </w:tc>
        <w:tc>
          <w:tcPr>
            <w:tcW w:type="dxa" w:w="2078"/>
          </w:tcPr>
          <w:p>
            <w:r>
              <w:rPr>
                <w:rFonts w:ascii="宋体" w:hAnsi="宋体" w:eastAsia="宋体"/>
                <w:sz w:val="20"/>
              </w:rPr>
              <w:t>硬件维护主管</w:t>
            </w:r>
          </w:p>
        </w:tc>
        <w:tc>
          <w:tcPr>
            <w:tcW w:type="dxa" w:w="2078"/>
          </w:tcPr>
          <w:p>
            <w:r>
              <w:rPr>
                <w:rFonts w:ascii="宋体" w:hAnsi="宋体" w:eastAsia="宋体"/>
                <w:sz w:val="20"/>
              </w:rPr>
              <w:t>≤30分钟</w:t>
            </w:r>
          </w:p>
        </w:tc>
      </w:tr>
      <w:tr>
        <w:tc>
          <w:tcPr>
            <w:tcW w:type="dxa" w:w="2078"/>
          </w:tcPr>
          <w:p>
            <w:r>
              <w:rPr>
                <w:rFonts w:ascii="宋体" w:hAnsi="宋体" w:eastAsia="宋体"/>
                <w:sz w:val="20"/>
              </w:rPr>
              <w:t>网络全面中断</w:t>
            </w:r>
          </w:p>
        </w:tc>
        <w:tc>
          <w:tcPr>
            <w:tcW w:type="dxa" w:w="2078"/>
          </w:tcPr>
          <w:p>
            <w:r>
              <w:rPr>
                <w:rFonts w:ascii="宋体" w:hAnsi="宋体" w:eastAsia="宋体"/>
                <w:sz w:val="20"/>
              </w:rPr>
              <w:t>切换备用链路，联系运营商</w:t>
            </w:r>
          </w:p>
        </w:tc>
        <w:tc>
          <w:tcPr>
            <w:tcW w:type="dxa" w:w="2078"/>
          </w:tcPr>
          <w:p>
            <w:r>
              <w:rPr>
                <w:rFonts w:ascii="宋体" w:hAnsi="宋体" w:eastAsia="宋体"/>
                <w:sz w:val="20"/>
              </w:rPr>
              <w:t>网络工程师</w:t>
            </w:r>
          </w:p>
        </w:tc>
        <w:tc>
          <w:tcPr>
            <w:tcW w:type="dxa" w:w="2078"/>
          </w:tcPr>
          <w:p>
            <w:r>
              <w:rPr>
                <w:rFonts w:ascii="宋体" w:hAnsi="宋体" w:eastAsia="宋体"/>
                <w:sz w:val="20"/>
              </w:rPr>
              <w:t>≤60分钟</w:t>
            </w:r>
          </w:p>
        </w:tc>
      </w:tr>
      <w:tr>
        <w:tc>
          <w:tcPr>
            <w:tcW w:type="dxa" w:w="2078"/>
          </w:tcPr>
          <w:p>
            <w:r>
              <w:rPr>
                <w:rFonts w:ascii="宋体" w:hAnsi="宋体" w:eastAsia="宋体"/>
                <w:sz w:val="20"/>
              </w:rPr>
              <w:t>火灾</w:t>
            </w:r>
          </w:p>
        </w:tc>
        <w:tc>
          <w:tcPr>
            <w:tcW w:type="dxa" w:w="2078"/>
          </w:tcPr>
          <w:p>
            <w:r>
              <w:rPr>
                <w:rFonts w:ascii="宋体" w:hAnsi="宋体" w:eastAsia="宋体"/>
                <w:sz w:val="20"/>
              </w:rPr>
              <w:t>启动消防系统，疏散人员，断电</w:t>
            </w:r>
          </w:p>
        </w:tc>
        <w:tc>
          <w:tcPr>
            <w:tcW w:type="dxa" w:w="2078"/>
          </w:tcPr>
          <w:p>
            <w:r>
              <w:rPr>
                <w:rFonts w:ascii="宋体" w:hAnsi="宋体" w:eastAsia="宋体"/>
                <w:sz w:val="20"/>
              </w:rPr>
              <w:t>安全员</w:t>
            </w:r>
          </w:p>
        </w:tc>
        <w:tc>
          <w:tcPr>
            <w:tcW w:type="dxa" w:w="2078"/>
          </w:tcPr>
          <w:p>
            <w:r>
              <w:rPr>
                <w:rFonts w:ascii="宋体" w:hAnsi="宋体" w:eastAsia="宋体"/>
                <w:sz w:val="20"/>
              </w:rPr>
              <w:t>即时</w:t>
            </w:r>
          </w:p>
        </w:tc>
      </w:tr>
      <w:tr>
        <w:tc>
          <w:tcPr>
            <w:tcW w:type="dxa" w:w="2078"/>
          </w:tcPr>
          <w:p>
            <w:r>
              <w:rPr>
                <w:rFonts w:ascii="宋体" w:hAnsi="宋体" w:eastAsia="宋体"/>
                <w:sz w:val="20"/>
              </w:rPr>
              <w:t>停电</w:t>
            </w:r>
          </w:p>
        </w:tc>
        <w:tc>
          <w:tcPr>
            <w:tcW w:type="dxa" w:w="2078"/>
          </w:tcPr>
          <w:p>
            <w:r>
              <w:rPr>
                <w:rFonts w:ascii="宋体" w:hAnsi="宋体" w:eastAsia="宋体"/>
                <w:sz w:val="20"/>
              </w:rPr>
              <w:t>UPS自动供电，联系供电部门</w:t>
            </w:r>
          </w:p>
        </w:tc>
        <w:tc>
          <w:tcPr>
            <w:tcW w:type="dxa" w:w="2078"/>
          </w:tcPr>
          <w:p>
            <w:r>
              <w:rPr>
                <w:rFonts w:ascii="宋体" w:hAnsi="宋体" w:eastAsia="宋体"/>
                <w:sz w:val="20"/>
              </w:rPr>
              <w:t>运维工程师</w:t>
            </w:r>
          </w:p>
        </w:tc>
        <w:tc>
          <w:tcPr>
            <w:tcW w:type="dxa" w:w="2078"/>
          </w:tcPr>
          <w:p>
            <w:r>
              <w:rPr>
                <w:rFonts w:ascii="宋体" w:hAnsi="宋体" w:eastAsia="宋体"/>
                <w:sz w:val="20"/>
              </w:rPr>
              <w:t>即时</w:t>
            </w:r>
          </w:p>
        </w:tc>
      </w:tr>
    </w:tbl>
    <w:p/>
    <w:p>
      <w:pPr>
        <w:spacing w:line="440" w:lineRule="exact" w:before="0" w:after="0"/>
      </w:pPr>
      <w:r>
        <w:rPr>
          <w:rFonts w:ascii="宋体" w:hAnsi="宋体" w:eastAsia="宋体"/>
          <w:b/>
          <w:sz w:val="24"/>
        </w:rPr>
        <w:t>表3-8-18 关键设备故障应急方案表</w:t>
      </w:r>
    </w:p>
    <w:p>
      <w:pPr>
        <w:spacing w:line="440" w:lineRule="exact" w:before="0" w:after="0"/>
      </w:pPr>
      <w:r>
        <w:rPr>
          <w:rFonts w:ascii="宋体" w:hAnsi="宋体" w:eastAsia="宋体"/>
          <w:b/>
          <w:sz w:val="24"/>
        </w:rPr>
        <w:t>二、应急演练计划</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演练项目</w:t>
            </w:r>
          </w:p>
        </w:tc>
        <w:tc>
          <w:tcPr>
            <w:tcW w:type="dxa" w:w="2078"/>
          </w:tcPr>
          <w:p>
            <w:r>
              <w:rPr>
                <w:rFonts w:ascii="宋体" w:hAnsi="宋体" w:eastAsia="宋体"/>
                <w:sz w:val="20"/>
              </w:rPr>
              <w:t>演练场景</w:t>
            </w:r>
          </w:p>
        </w:tc>
        <w:tc>
          <w:tcPr>
            <w:tcW w:type="dxa" w:w="2078"/>
          </w:tcPr>
          <w:p>
            <w:r>
              <w:rPr>
                <w:rFonts w:ascii="宋体" w:hAnsi="宋体" w:eastAsia="宋体"/>
                <w:sz w:val="20"/>
              </w:rPr>
              <w:t>演练频次</w:t>
            </w:r>
          </w:p>
        </w:tc>
        <w:tc>
          <w:tcPr>
            <w:tcW w:type="dxa" w:w="2078"/>
          </w:tcPr>
          <w:p>
            <w:r>
              <w:rPr>
                <w:rFonts w:ascii="宋体" w:hAnsi="宋体" w:eastAsia="宋体"/>
                <w:sz w:val="20"/>
              </w:rPr>
              <w:t>参与人员</w:t>
            </w:r>
          </w:p>
        </w:tc>
      </w:tr>
      <w:tr>
        <w:tc>
          <w:tcPr>
            <w:tcW w:type="dxa" w:w="2078"/>
          </w:tcPr>
          <w:p>
            <w:r>
              <w:rPr>
                <w:rFonts w:ascii="宋体" w:hAnsi="宋体" w:eastAsia="宋体"/>
                <w:sz w:val="20"/>
              </w:rPr>
              <w:t>核心交换机切换</w:t>
            </w:r>
          </w:p>
        </w:tc>
        <w:tc>
          <w:tcPr>
            <w:tcW w:type="dxa" w:w="2078"/>
          </w:tcPr>
          <w:p>
            <w:r>
              <w:rPr>
                <w:rFonts w:ascii="宋体" w:hAnsi="宋体" w:eastAsia="宋体"/>
                <w:sz w:val="20"/>
              </w:rPr>
              <w:t>模拟主交换机故障</w:t>
            </w:r>
          </w:p>
        </w:tc>
        <w:tc>
          <w:tcPr>
            <w:tcW w:type="dxa" w:w="2078"/>
          </w:tcPr>
          <w:p>
            <w:r>
              <w:rPr>
                <w:rFonts w:ascii="宋体" w:hAnsi="宋体" w:eastAsia="宋体"/>
                <w:sz w:val="20"/>
              </w:rPr>
              <w:t>每季度</w:t>
            </w:r>
          </w:p>
        </w:tc>
        <w:tc>
          <w:tcPr>
            <w:tcW w:type="dxa" w:w="2078"/>
          </w:tcPr>
          <w:p>
            <w:r>
              <w:rPr>
                <w:rFonts w:ascii="宋体" w:hAnsi="宋体" w:eastAsia="宋体"/>
                <w:sz w:val="20"/>
              </w:rPr>
              <w:t>网络团队</w:t>
            </w:r>
          </w:p>
        </w:tc>
      </w:tr>
      <w:tr>
        <w:tc>
          <w:tcPr>
            <w:tcW w:type="dxa" w:w="2078"/>
          </w:tcPr>
          <w:p>
            <w:r>
              <w:rPr>
                <w:rFonts w:ascii="宋体" w:hAnsi="宋体" w:eastAsia="宋体"/>
                <w:sz w:val="20"/>
              </w:rPr>
              <w:t>服务器故障切换</w:t>
            </w:r>
          </w:p>
        </w:tc>
        <w:tc>
          <w:tcPr>
            <w:tcW w:type="dxa" w:w="2078"/>
          </w:tcPr>
          <w:p>
            <w:r>
              <w:rPr>
                <w:rFonts w:ascii="宋体" w:hAnsi="宋体" w:eastAsia="宋体"/>
                <w:sz w:val="20"/>
              </w:rPr>
              <w:t>模拟服务器宕机</w:t>
            </w:r>
          </w:p>
        </w:tc>
        <w:tc>
          <w:tcPr>
            <w:tcW w:type="dxa" w:w="2078"/>
          </w:tcPr>
          <w:p>
            <w:r>
              <w:rPr>
                <w:rFonts w:ascii="宋体" w:hAnsi="宋体" w:eastAsia="宋体"/>
                <w:sz w:val="20"/>
              </w:rPr>
              <w:t>每季度</w:t>
            </w:r>
          </w:p>
        </w:tc>
        <w:tc>
          <w:tcPr>
            <w:tcW w:type="dxa" w:w="2078"/>
          </w:tcPr>
          <w:p>
            <w:r>
              <w:rPr>
                <w:rFonts w:ascii="宋体" w:hAnsi="宋体" w:eastAsia="宋体"/>
                <w:sz w:val="20"/>
              </w:rPr>
              <w:t>系统团队</w:t>
            </w:r>
          </w:p>
        </w:tc>
      </w:tr>
      <w:tr>
        <w:tc>
          <w:tcPr>
            <w:tcW w:type="dxa" w:w="2078"/>
          </w:tcPr>
          <w:p>
            <w:r>
              <w:rPr>
                <w:rFonts w:ascii="宋体" w:hAnsi="宋体" w:eastAsia="宋体"/>
                <w:sz w:val="20"/>
              </w:rPr>
              <w:t>UPS切换测试</w:t>
            </w:r>
          </w:p>
        </w:tc>
        <w:tc>
          <w:tcPr>
            <w:tcW w:type="dxa" w:w="2078"/>
          </w:tcPr>
          <w:p>
            <w:r>
              <w:rPr>
                <w:rFonts w:ascii="宋体" w:hAnsi="宋体" w:eastAsia="宋体"/>
                <w:sz w:val="20"/>
              </w:rPr>
              <w:t>模拟市电断电</w:t>
            </w:r>
          </w:p>
        </w:tc>
        <w:tc>
          <w:tcPr>
            <w:tcW w:type="dxa" w:w="2078"/>
          </w:tcPr>
          <w:p>
            <w:r>
              <w:rPr>
                <w:rFonts w:ascii="宋体" w:hAnsi="宋体" w:eastAsia="宋体"/>
                <w:sz w:val="20"/>
              </w:rPr>
              <w:t>每季度</w:t>
            </w:r>
          </w:p>
        </w:tc>
        <w:tc>
          <w:tcPr>
            <w:tcW w:type="dxa" w:w="2078"/>
          </w:tcPr>
          <w:p>
            <w:r>
              <w:rPr>
                <w:rFonts w:ascii="宋体" w:hAnsi="宋体" w:eastAsia="宋体"/>
                <w:sz w:val="20"/>
              </w:rPr>
              <w:t>运维团队</w:t>
            </w:r>
          </w:p>
        </w:tc>
      </w:tr>
      <w:tr>
        <w:tc>
          <w:tcPr>
            <w:tcW w:type="dxa" w:w="2078"/>
          </w:tcPr>
          <w:p>
            <w:r>
              <w:rPr>
                <w:rFonts w:ascii="宋体" w:hAnsi="宋体" w:eastAsia="宋体"/>
                <w:sz w:val="20"/>
              </w:rPr>
              <w:t>叫号系统应急</w:t>
            </w:r>
          </w:p>
        </w:tc>
        <w:tc>
          <w:tcPr>
            <w:tcW w:type="dxa" w:w="2078"/>
          </w:tcPr>
          <w:p>
            <w:r>
              <w:rPr>
                <w:rFonts w:ascii="宋体" w:hAnsi="宋体" w:eastAsia="宋体"/>
                <w:sz w:val="20"/>
              </w:rPr>
              <w:t>模拟系统瘫痪</w:t>
            </w:r>
          </w:p>
        </w:tc>
        <w:tc>
          <w:tcPr>
            <w:tcW w:type="dxa" w:w="2078"/>
          </w:tcPr>
          <w:p>
            <w:r>
              <w:rPr>
                <w:rFonts w:ascii="宋体" w:hAnsi="宋体" w:eastAsia="宋体"/>
                <w:sz w:val="20"/>
              </w:rPr>
              <w:t>每半年</w:t>
            </w:r>
          </w:p>
        </w:tc>
        <w:tc>
          <w:tcPr>
            <w:tcW w:type="dxa" w:w="2078"/>
          </w:tcPr>
          <w:p>
            <w:r>
              <w:rPr>
                <w:rFonts w:ascii="宋体" w:hAnsi="宋体" w:eastAsia="宋体"/>
                <w:sz w:val="20"/>
              </w:rPr>
              <w:t>全体运维</w:t>
            </w:r>
          </w:p>
        </w:tc>
      </w:tr>
      <w:tr>
        <w:tc>
          <w:tcPr>
            <w:tcW w:type="dxa" w:w="2078"/>
          </w:tcPr>
          <w:p>
            <w:r>
              <w:rPr>
                <w:rFonts w:ascii="宋体" w:hAnsi="宋体" w:eastAsia="宋体"/>
                <w:sz w:val="20"/>
              </w:rPr>
              <w:t>消防演练</w:t>
            </w:r>
          </w:p>
        </w:tc>
        <w:tc>
          <w:tcPr>
            <w:tcW w:type="dxa" w:w="2078"/>
          </w:tcPr>
          <w:p>
            <w:r>
              <w:rPr>
                <w:rFonts w:ascii="宋体" w:hAnsi="宋体" w:eastAsia="宋体"/>
                <w:sz w:val="20"/>
              </w:rPr>
              <w:t>模拟机房火灾</w:t>
            </w:r>
          </w:p>
        </w:tc>
        <w:tc>
          <w:tcPr>
            <w:tcW w:type="dxa" w:w="2078"/>
          </w:tcPr>
          <w:p>
            <w:r>
              <w:rPr>
                <w:rFonts w:ascii="宋体" w:hAnsi="宋体" w:eastAsia="宋体"/>
                <w:sz w:val="20"/>
              </w:rPr>
              <w:t>每半年</w:t>
            </w:r>
          </w:p>
        </w:tc>
        <w:tc>
          <w:tcPr>
            <w:tcW w:type="dxa" w:w="2078"/>
          </w:tcPr>
          <w:p>
            <w:r>
              <w:rPr>
                <w:rFonts w:ascii="宋体" w:hAnsi="宋体" w:eastAsia="宋体"/>
                <w:sz w:val="20"/>
              </w:rPr>
              <w:t>全体人员</w:t>
            </w:r>
          </w:p>
        </w:tc>
      </w:tr>
      <w:tr>
        <w:tc>
          <w:tcPr>
            <w:tcW w:type="dxa" w:w="2078"/>
          </w:tcPr>
          <w:p>
            <w:r>
              <w:rPr>
                <w:rFonts w:ascii="宋体" w:hAnsi="宋体" w:eastAsia="宋体"/>
                <w:sz w:val="20"/>
              </w:rPr>
              <w:t>综合应急演练</w:t>
            </w:r>
          </w:p>
        </w:tc>
        <w:tc>
          <w:tcPr>
            <w:tcW w:type="dxa" w:w="2078"/>
          </w:tcPr>
          <w:p>
            <w:r>
              <w:rPr>
                <w:rFonts w:ascii="宋体" w:hAnsi="宋体" w:eastAsia="宋体"/>
                <w:sz w:val="20"/>
              </w:rPr>
              <w:t>多设备同时故障</w:t>
            </w:r>
          </w:p>
        </w:tc>
        <w:tc>
          <w:tcPr>
            <w:tcW w:type="dxa" w:w="2078"/>
          </w:tcPr>
          <w:p>
            <w:r>
              <w:rPr>
                <w:rFonts w:ascii="宋体" w:hAnsi="宋体" w:eastAsia="宋体"/>
                <w:sz w:val="20"/>
              </w:rPr>
              <w:t>每年</w:t>
            </w:r>
          </w:p>
        </w:tc>
        <w:tc>
          <w:tcPr>
            <w:tcW w:type="dxa" w:w="2078"/>
          </w:tcPr>
          <w:p>
            <w:r>
              <w:rPr>
                <w:rFonts w:ascii="宋体" w:hAnsi="宋体" w:eastAsia="宋体"/>
                <w:sz w:val="20"/>
              </w:rPr>
              <w:t>全体运维</w:t>
            </w:r>
          </w:p>
        </w:tc>
      </w:tr>
    </w:tbl>
    <w:p/>
    <w:p>
      <w:pPr>
        <w:spacing w:line="440" w:lineRule="exact" w:before="0" w:after="0"/>
      </w:pPr>
      <w:r>
        <w:rPr>
          <w:rFonts w:ascii="宋体" w:hAnsi="宋体" w:eastAsia="宋体"/>
          <w:b/>
          <w:sz w:val="24"/>
        </w:rPr>
        <w:t>表3-8-19 应急演练计划表</w:t>
      </w:r>
    </w:p>
    <w:p>
      <w:pPr>
        <w:spacing w:line="440" w:lineRule="exact" w:before="0" w:after="0"/>
      </w:pPr>
      <w:r>
        <w:rPr>
          <w:rFonts w:ascii="宋体" w:hAnsi="宋体" w:eastAsia="宋体"/>
          <w:b/>
          <w:sz w:val="24"/>
        </w:rPr>
        <w:t>三、应急资源清单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资源类别</w:t>
            </w:r>
          </w:p>
        </w:tc>
        <w:tc>
          <w:tcPr>
            <w:tcW w:type="dxa" w:w="1662"/>
          </w:tcPr>
          <w:p>
            <w:r>
              <w:rPr>
                <w:rFonts w:ascii="宋体" w:hAnsi="宋体" w:eastAsia="宋体"/>
                <w:sz w:val="20"/>
              </w:rPr>
              <w:t>资源名称</w:t>
            </w:r>
          </w:p>
        </w:tc>
        <w:tc>
          <w:tcPr>
            <w:tcW w:type="dxa" w:w="1662"/>
          </w:tcPr>
          <w:p>
            <w:r>
              <w:rPr>
                <w:rFonts w:ascii="宋体" w:hAnsi="宋体" w:eastAsia="宋体"/>
                <w:sz w:val="20"/>
              </w:rPr>
              <w:t>数量</w:t>
            </w:r>
          </w:p>
        </w:tc>
        <w:tc>
          <w:tcPr>
            <w:tcW w:type="dxa" w:w="1662"/>
          </w:tcPr>
          <w:p>
            <w:r>
              <w:rPr>
                <w:rFonts w:ascii="宋体" w:hAnsi="宋体" w:eastAsia="宋体"/>
                <w:sz w:val="20"/>
              </w:rPr>
              <w:t>存放位置</w:t>
            </w:r>
          </w:p>
        </w:tc>
        <w:tc>
          <w:tcPr>
            <w:tcW w:type="dxa" w:w="1662"/>
          </w:tcPr>
          <w:p>
            <w:r>
              <w:rPr>
                <w:rFonts w:ascii="宋体" w:hAnsi="宋体" w:eastAsia="宋体"/>
                <w:sz w:val="20"/>
              </w:rPr>
              <w:t>责任人</w:t>
            </w:r>
          </w:p>
        </w:tc>
      </w:tr>
      <w:tr>
        <w:tc>
          <w:tcPr>
            <w:tcW w:type="dxa" w:w="1662"/>
          </w:tcPr>
          <w:p>
            <w:r>
              <w:rPr>
                <w:rFonts w:ascii="宋体" w:hAnsi="宋体" w:eastAsia="宋体"/>
                <w:sz w:val="20"/>
              </w:rPr>
              <w:t>备用设备</w:t>
            </w:r>
          </w:p>
        </w:tc>
        <w:tc>
          <w:tcPr>
            <w:tcW w:type="dxa" w:w="1662"/>
          </w:tcPr>
          <w:p>
            <w:r>
              <w:rPr>
                <w:rFonts w:ascii="宋体" w:hAnsi="宋体" w:eastAsia="宋体"/>
                <w:sz w:val="20"/>
              </w:rPr>
              <w:t>核心交换机</w:t>
            </w:r>
          </w:p>
        </w:tc>
        <w:tc>
          <w:tcPr>
            <w:tcW w:type="dxa" w:w="1662"/>
          </w:tcPr>
          <w:p>
            <w:r>
              <w:rPr>
                <w:rFonts w:ascii="宋体" w:hAnsi="宋体" w:eastAsia="宋体"/>
                <w:sz w:val="20"/>
              </w:rPr>
              <w:t>1台</w:t>
            </w:r>
          </w:p>
        </w:tc>
        <w:tc>
          <w:tcPr>
            <w:tcW w:type="dxa" w:w="1662"/>
          </w:tcPr>
          <w:p>
            <w:r>
              <w:rPr>
                <w:rFonts w:ascii="宋体" w:hAnsi="宋体" w:eastAsia="宋体"/>
                <w:sz w:val="20"/>
              </w:rPr>
              <w:t>备件库</w:t>
            </w:r>
          </w:p>
        </w:tc>
        <w:tc>
          <w:tcPr>
            <w:tcW w:type="dxa" w:w="1662"/>
          </w:tcPr>
          <w:p>
            <w:r>
              <w:rPr>
                <w:rFonts w:ascii="宋体" w:hAnsi="宋体" w:eastAsia="宋体"/>
                <w:sz w:val="20"/>
              </w:rPr>
              <w:t>网络工程师</w:t>
            </w:r>
          </w:p>
        </w:tc>
      </w:tr>
      <w:tr>
        <w:tc>
          <w:tcPr>
            <w:tcW w:type="dxa" w:w="1662"/>
          </w:tcPr>
          <w:p>
            <w:r>
              <w:rPr>
                <w:rFonts w:ascii="宋体" w:hAnsi="宋体" w:eastAsia="宋体"/>
                <w:sz w:val="20"/>
              </w:rPr>
              <w:t>备用设备</w:t>
            </w:r>
          </w:p>
        </w:tc>
        <w:tc>
          <w:tcPr>
            <w:tcW w:type="dxa" w:w="1662"/>
          </w:tcPr>
          <w:p>
            <w:r>
              <w:rPr>
                <w:rFonts w:ascii="宋体" w:hAnsi="宋体" w:eastAsia="宋体"/>
                <w:sz w:val="20"/>
              </w:rPr>
              <w:t>服务器</w:t>
            </w:r>
          </w:p>
        </w:tc>
        <w:tc>
          <w:tcPr>
            <w:tcW w:type="dxa" w:w="1662"/>
          </w:tcPr>
          <w:p>
            <w:r>
              <w:rPr>
                <w:rFonts w:ascii="宋体" w:hAnsi="宋体" w:eastAsia="宋体"/>
                <w:sz w:val="20"/>
              </w:rPr>
              <w:t>1台</w:t>
            </w:r>
          </w:p>
        </w:tc>
        <w:tc>
          <w:tcPr>
            <w:tcW w:type="dxa" w:w="1662"/>
          </w:tcPr>
          <w:p>
            <w:r>
              <w:rPr>
                <w:rFonts w:ascii="宋体" w:hAnsi="宋体" w:eastAsia="宋体"/>
                <w:sz w:val="20"/>
              </w:rPr>
              <w:t>备件库</w:t>
            </w:r>
          </w:p>
        </w:tc>
        <w:tc>
          <w:tcPr>
            <w:tcW w:type="dxa" w:w="1662"/>
          </w:tcPr>
          <w:p>
            <w:r>
              <w:rPr>
                <w:rFonts w:ascii="宋体" w:hAnsi="宋体" w:eastAsia="宋体"/>
                <w:sz w:val="20"/>
              </w:rPr>
              <w:t>系统工程师</w:t>
            </w:r>
          </w:p>
        </w:tc>
      </w:tr>
      <w:tr>
        <w:tc>
          <w:tcPr>
            <w:tcW w:type="dxa" w:w="1662"/>
          </w:tcPr>
          <w:p>
            <w:r>
              <w:rPr>
                <w:rFonts w:ascii="宋体" w:hAnsi="宋体" w:eastAsia="宋体"/>
                <w:sz w:val="20"/>
              </w:rPr>
              <w:t>备用设备</w:t>
            </w:r>
          </w:p>
        </w:tc>
        <w:tc>
          <w:tcPr>
            <w:tcW w:type="dxa" w:w="1662"/>
          </w:tcPr>
          <w:p>
            <w:r>
              <w:rPr>
                <w:rFonts w:ascii="宋体" w:hAnsi="宋体" w:eastAsia="宋体"/>
                <w:sz w:val="20"/>
              </w:rPr>
              <w:t>UPS</w:t>
            </w:r>
          </w:p>
        </w:tc>
        <w:tc>
          <w:tcPr>
            <w:tcW w:type="dxa" w:w="1662"/>
          </w:tcPr>
          <w:p>
            <w:r>
              <w:rPr>
                <w:rFonts w:ascii="宋体" w:hAnsi="宋体" w:eastAsia="宋体"/>
                <w:sz w:val="20"/>
              </w:rPr>
              <w:t>1台</w:t>
            </w:r>
          </w:p>
        </w:tc>
        <w:tc>
          <w:tcPr>
            <w:tcW w:type="dxa" w:w="1662"/>
          </w:tcPr>
          <w:p>
            <w:r>
              <w:rPr>
                <w:rFonts w:ascii="宋体" w:hAnsi="宋体" w:eastAsia="宋体"/>
                <w:sz w:val="20"/>
              </w:rPr>
              <w:t>备件库</w:t>
            </w:r>
          </w:p>
        </w:tc>
        <w:tc>
          <w:tcPr>
            <w:tcW w:type="dxa" w:w="1662"/>
          </w:tcPr>
          <w:p>
            <w:r>
              <w:rPr>
                <w:rFonts w:ascii="宋体" w:hAnsi="宋体" w:eastAsia="宋体"/>
                <w:sz w:val="20"/>
              </w:rPr>
              <w:t>运维工程师</w:t>
            </w:r>
          </w:p>
        </w:tc>
      </w:tr>
      <w:tr>
        <w:tc>
          <w:tcPr>
            <w:tcW w:type="dxa" w:w="1662"/>
          </w:tcPr>
          <w:p>
            <w:r>
              <w:rPr>
                <w:rFonts w:ascii="宋体" w:hAnsi="宋体" w:eastAsia="宋体"/>
                <w:sz w:val="20"/>
              </w:rPr>
              <w:t>备用设备</w:t>
            </w:r>
          </w:p>
        </w:tc>
        <w:tc>
          <w:tcPr>
            <w:tcW w:type="dxa" w:w="1662"/>
          </w:tcPr>
          <w:p>
            <w:r>
              <w:rPr>
                <w:rFonts w:ascii="宋体" w:hAnsi="宋体" w:eastAsia="宋体"/>
                <w:sz w:val="20"/>
              </w:rPr>
              <w:t>无线AP</w:t>
            </w:r>
          </w:p>
        </w:tc>
        <w:tc>
          <w:tcPr>
            <w:tcW w:type="dxa" w:w="1662"/>
          </w:tcPr>
          <w:p>
            <w:r>
              <w:rPr>
                <w:rFonts w:ascii="宋体" w:hAnsi="宋体" w:eastAsia="宋体"/>
                <w:sz w:val="20"/>
              </w:rPr>
              <w:t>5台</w:t>
            </w:r>
          </w:p>
        </w:tc>
        <w:tc>
          <w:tcPr>
            <w:tcW w:type="dxa" w:w="1662"/>
          </w:tcPr>
          <w:p>
            <w:r>
              <w:rPr>
                <w:rFonts w:ascii="宋体" w:hAnsi="宋体" w:eastAsia="宋体"/>
                <w:sz w:val="20"/>
              </w:rPr>
              <w:t>备件库</w:t>
            </w:r>
          </w:p>
        </w:tc>
        <w:tc>
          <w:tcPr>
            <w:tcW w:type="dxa" w:w="1662"/>
          </w:tcPr>
          <w:p>
            <w:r>
              <w:rPr>
                <w:rFonts w:ascii="宋体" w:hAnsi="宋体" w:eastAsia="宋体"/>
                <w:sz w:val="20"/>
              </w:rPr>
              <w:t>网络工程师</w:t>
            </w:r>
          </w:p>
        </w:tc>
      </w:tr>
      <w:tr>
        <w:tc>
          <w:tcPr>
            <w:tcW w:type="dxa" w:w="1662"/>
          </w:tcPr>
          <w:p>
            <w:r>
              <w:rPr>
                <w:rFonts w:ascii="宋体" w:hAnsi="宋体" w:eastAsia="宋体"/>
                <w:sz w:val="20"/>
              </w:rPr>
              <w:t>应急工具</w:t>
            </w:r>
          </w:p>
        </w:tc>
        <w:tc>
          <w:tcPr>
            <w:tcW w:type="dxa" w:w="1662"/>
          </w:tcPr>
          <w:p>
            <w:r>
              <w:rPr>
                <w:rFonts w:ascii="宋体" w:hAnsi="宋体" w:eastAsia="宋体"/>
                <w:sz w:val="20"/>
              </w:rPr>
              <w:t>应急工具包</w:t>
            </w:r>
          </w:p>
        </w:tc>
        <w:tc>
          <w:tcPr>
            <w:tcW w:type="dxa" w:w="1662"/>
          </w:tcPr>
          <w:p>
            <w:r>
              <w:rPr>
                <w:rFonts w:ascii="宋体" w:hAnsi="宋体" w:eastAsia="宋体"/>
                <w:sz w:val="20"/>
              </w:rPr>
              <w:t>2套</w:t>
            </w:r>
          </w:p>
        </w:tc>
        <w:tc>
          <w:tcPr>
            <w:tcW w:type="dxa" w:w="1662"/>
          </w:tcPr>
          <w:p>
            <w:r>
              <w:rPr>
                <w:rFonts w:ascii="宋体" w:hAnsi="宋体" w:eastAsia="宋体"/>
                <w:sz w:val="20"/>
              </w:rPr>
              <w:t>工具室</w:t>
            </w:r>
          </w:p>
        </w:tc>
        <w:tc>
          <w:tcPr>
            <w:tcW w:type="dxa" w:w="1662"/>
          </w:tcPr>
          <w:p>
            <w:r>
              <w:rPr>
                <w:rFonts w:ascii="宋体" w:hAnsi="宋体" w:eastAsia="宋体"/>
                <w:sz w:val="20"/>
              </w:rPr>
              <w:t>硬件维护主管</w:t>
            </w:r>
          </w:p>
        </w:tc>
      </w:tr>
      <w:tr>
        <w:tc>
          <w:tcPr>
            <w:tcW w:type="dxa" w:w="1662"/>
          </w:tcPr>
          <w:p>
            <w:r>
              <w:rPr>
                <w:rFonts w:ascii="宋体" w:hAnsi="宋体" w:eastAsia="宋体"/>
                <w:sz w:val="20"/>
              </w:rPr>
              <w:t>应急照明</w:t>
            </w:r>
          </w:p>
        </w:tc>
        <w:tc>
          <w:tcPr>
            <w:tcW w:type="dxa" w:w="1662"/>
          </w:tcPr>
          <w:p>
            <w:r>
              <w:rPr>
                <w:rFonts w:ascii="宋体" w:hAnsi="宋体" w:eastAsia="宋体"/>
                <w:sz w:val="20"/>
              </w:rPr>
              <w:t>应急灯</w:t>
            </w:r>
          </w:p>
        </w:tc>
        <w:tc>
          <w:tcPr>
            <w:tcW w:type="dxa" w:w="1662"/>
          </w:tcPr>
          <w:p>
            <w:r>
              <w:rPr>
                <w:rFonts w:ascii="宋体" w:hAnsi="宋体" w:eastAsia="宋体"/>
                <w:sz w:val="20"/>
              </w:rPr>
              <w:t>10个</w:t>
            </w:r>
          </w:p>
        </w:tc>
        <w:tc>
          <w:tcPr>
            <w:tcW w:type="dxa" w:w="1662"/>
          </w:tcPr>
          <w:p>
            <w:r>
              <w:rPr>
                <w:rFonts w:ascii="宋体" w:hAnsi="宋体" w:eastAsia="宋体"/>
                <w:sz w:val="20"/>
              </w:rPr>
              <w:t>各区域</w:t>
            </w:r>
          </w:p>
        </w:tc>
        <w:tc>
          <w:tcPr>
            <w:tcW w:type="dxa" w:w="1662"/>
          </w:tcPr>
          <w:p>
            <w:r>
              <w:rPr>
                <w:rFonts w:ascii="宋体" w:hAnsi="宋体" w:eastAsia="宋体"/>
                <w:sz w:val="20"/>
              </w:rPr>
              <w:t>安全员</w:t>
            </w:r>
          </w:p>
        </w:tc>
      </w:tr>
      <w:tr>
        <w:tc>
          <w:tcPr>
            <w:tcW w:type="dxa" w:w="1662"/>
          </w:tcPr>
          <w:p>
            <w:r>
              <w:rPr>
                <w:rFonts w:ascii="宋体" w:hAnsi="宋体" w:eastAsia="宋体"/>
                <w:sz w:val="20"/>
              </w:rPr>
              <w:t>消防器材</w:t>
            </w:r>
          </w:p>
        </w:tc>
        <w:tc>
          <w:tcPr>
            <w:tcW w:type="dxa" w:w="1662"/>
          </w:tcPr>
          <w:p>
            <w:r>
              <w:rPr>
                <w:rFonts w:ascii="宋体" w:hAnsi="宋体" w:eastAsia="宋体"/>
                <w:sz w:val="20"/>
              </w:rPr>
              <w:t>灭火器</w:t>
            </w:r>
          </w:p>
        </w:tc>
        <w:tc>
          <w:tcPr>
            <w:tcW w:type="dxa" w:w="1662"/>
          </w:tcPr>
          <w:p>
            <w:r>
              <w:rPr>
                <w:rFonts w:ascii="宋体" w:hAnsi="宋体" w:eastAsia="宋体"/>
                <w:sz w:val="20"/>
              </w:rPr>
              <w:t>20个</w:t>
            </w:r>
          </w:p>
        </w:tc>
        <w:tc>
          <w:tcPr>
            <w:tcW w:type="dxa" w:w="1662"/>
          </w:tcPr>
          <w:p>
            <w:r>
              <w:rPr>
                <w:rFonts w:ascii="宋体" w:hAnsi="宋体" w:eastAsia="宋体"/>
                <w:sz w:val="20"/>
              </w:rPr>
              <w:t>各区域</w:t>
            </w:r>
          </w:p>
        </w:tc>
        <w:tc>
          <w:tcPr>
            <w:tcW w:type="dxa" w:w="1662"/>
          </w:tcPr>
          <w:p>
            <w:r>
              <w:rPr>
                <w:rFonts w:ascii="宋体" w:hAnsi="宋体" w:eastAsia="宋体"/>
                <w:sz w:val="20"/>
              </w:rPr>
              <w:t>安全员</w:t>
            </w:r>
          </w:p>
        </w:tc>
      </w:tr>
    </w:tbl>
    <w:p/>
    <w:p>
      <w:pPr>
        <w:spacing w:line="440" w:lineRule="exact" w:before="0" w:after="0"/>
      </w:pPr>
      <w:r>
        <w:rPr>
          <w:rFonts w:ascii="宋体" w:hAnsi="宋体" w:eastAsia="宋体"/>
          <w:b/>
          <w:sz w:val="24"/>
        </w:rPr>
        <w:t>表3-8-20 应急资源清单表</w:t>
      </w:r>
    </w:p>
    <w:p>
      <w:pPr>
        <w:spacing w:line="440" w:lineRule="exact" w:before="0" w:after="0"/>
      </w:pPr>
      <w:r>
        <w:rPr>
          <w:rFonts w:ascii="宋体" w:hAnsi="宋体" w:eastAsia="宋体"/>
          <w:sz w:val="24"/>
        </w:rPr>
        <w:t>---</w:t>
      </w:r>
    </w:p>
    <w:p>
      <w:pPr>
        <w:pStyle w:val="Heading2"/>
      </w:pPr>
      <w:r>
        <w:t>3.9 设备维护生命周期管理方案</w:t>
      </w:r>
    </w:p>
    <w:p>
      <w:pPr>
        <w:pStyle w:val="Heading3"/>
      </w:pPr>
      <w:r>
        <w:t>3.9.1 设备全生命周期管理流程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阶段</w:t>
            </w:r>
          </w:p>
        </w:tc>
        <w:tc>
          <w:tcPr>
            <w:tcW w:type="dxa" w:w="2078"/>
          </w:tcPr>
          <w:p>
            <w:r>
              <w:rPr>
                <w:rFonts w:ascii="宋体" w:hAnsi="宋体" w:eastAsia="宋体"/>
                <w:sz w:val="20"/>
              </w:rPr>
              <w:t>工作内容</w:t>
            </w:r>
          </w:p>
        </w:tc>
        <w:tc>
          <w:tcPr>
            <w:tcW w:type="dxa" w:w="2078"/>
          </w:tcPr>
          <w:p>
            <w:r>
              <w:rPr>
                <w:rFonts w:ascii="宋体" w:hAnsi="宋体" w:eastAsia="宋体"/>
                <w:sz w:val="20"/>
              </w:rPr>
              <w:t>责任部门</w:t>
            </w:r>
          </w:p>
        </w:tc>
        <w:tc>
          <w:tcPr>
            <w:tcW w:type="dxa" w:w="2078"/>
          </w:tcPr>
          <w:p>
            <w:r>
              <w:rPr>
                <w:rFonts w:ascii="宋体" w:hAnsi="宋体" w:eastAsia="宋体"/>
                <w:sz w:val="20"/>
              </w:rPr>
              <w:t>交付物</w:t>
            </w:r>
          </w:p>
        </w:tc>
      </w:tr>
      <w:tr>
        <w:tc>
          <w:tcPr>
            <w:tcW w:type="dxa" w:w="2078"/>
          </w:tcPr>
          <w:p>
            <w:r>
              <w:rPr>
                <w:rFonts w:ascii="宋体" w:hAnsi="宋体" w:eastAsia="宋体"/>
                <w:sz w:val="20"/>
              </w:rPr>
              <w:t>采购阶段</w:t>
            </w:r>
          </w:p>
        </w:tc>
        <w:tc>
          <w:tcPr>
            <w:tcW w:type="dxa" w:w="2078"/>
          </w:tcPr>
          <w:p>
            <w:r>
              <w:rPr>
                <w:rFonts w:ascii="宋体" w:hAnsi="宋体" w:eastAsia="宋体"/>
                <w:sz w:val="20"/>
              </w:rPr>
              <w:t>需求确认→招标→合同签订→设备到货</w:t>
            </w:r>
          </w:p>
        </w:tc>
        <w:tc>
          <w:tcPr>
            <w:tcW w:type="dxa" w:w="2078"/>
          </w:tcPr>
          <w:p>
            <w:r>
              <w:rPr>
                <w:rFonts w:ascii="宋体" w:hAnsi="宋体" w:eastAsia="宋体"/>
                <w:sz w:val="20"/>
              </w:rPr>
              <w:t>采购部</w:t>
            </w:r>
          </w:p>
        </w:tc>
        <w:tc>
          <w:tcPr>
            <w:tcW w:type="dxa" w:w="2078"/>
          </w:tcPr>
          <w:p>
            <w:r>
              <w:rPr>
                <w:rFonts w:ascii="宋体" w:hAnsi="宋体" w:eastAsia="宋体"/>
                <w:sz w:val="20"/>
              </w:rPr>
              <w:t>采购合同、验收报告</w:t>
            </w:r>
          </w:p>
        </w:tc>
      </w:tr>
      <w:tr>
        <w:tc>
          <w:tcPr>
            <w:tcW w:type="dxa" w:w="2078"/>
          </w:tcPr>
          <w:p>
            <w:r>
              <w:rPr>
                <w:rFonts w:ascii="宋体" w:hAnsi="宋体" w:eastAsia="宋体"/>
                <w:sz w:val="20"/>
              </w:rPr>
              <w:t>部署阶段</w:t>
            </w:r>
          </w:p>
        </w:tc>
        <w:tc>
          <w:tcPr>
            <w:tcW w:type="dxa" w:w="2078"/>
          </w:tcPr>
          <w:p>
            <w:r>
              <w:rPr>
                <w:rFonts w:ascii="宋体" w:hAnsi="宋体" w:eastAsia="宋体"/>
                <w:sz w:val="20"/>
              </w:rPr>
              <w:t>设备安装→配置→测试→上线</w:t>
            </w:r>
          </w:p>
        </w:tc>
        <w:tc>
          <w:tcPr>
            <w:tcW w:type="dxa" w:w="2078"/>
          </w:tcPr>
          <w:p>
            <w:r>
              <w:rPr>
                <w:rFonts w:ascii="宋体" w:hAnsi="宋体" w:eastAsia="宋体"/>
                <w:sz w:val="20"/>
              </w:rPr>
              <w:t>运维部</w:t>
            </w:r>
          </w:p>
        </w:tc>
        <w:tc>
          <w:tcPr>
            <w:tcW w:type="dxa" w:w="2078"/>
          </w:tcPr>
          <w:p>
            <w:r>
              <w:rPr>
                <w:rFonts w:ascii="宋体" w:hAnsi="宋体" w:eastAsia="宋体"/>
                <w:sz w:val="20"/>
              </w:rPr>
              <w:t>部署报告、测试报告</w:t>
            </w:r>
          </w:p>
        </w:tc>
      </w:tr>
      <w:tr>
        <w:tc>
          <w:tcPr>
            <w:tcW w:type="dxa" w:w="2078"/>
          </w:tcPr>
          <w:p>
            <w:r>
              <w:rPr>
                <w:rFonts w:ascii="宋体" w:hAnsi="宋体" w:eastAsia="宋体"/>
                <w:sz w:val="20"/>
              </w:rPr>
              <w:t>运维阶段</w:t>
            </w:r>
          </w:p>
        </w:tc>
        <w:tc>
          <w:tcPr>
            <w:tcW w:type="dxa" w:w="2078"/>
          </w:tcPr>
          <w:p>
            <w:r>
              <w:rPr>
                <w:rFonts w:ascii="宋体" w:hAnsi="宋体" w:eastAsia="宋体"/>
                <w:sz w:val="20"/>
              </w:rPr>
              <w:t>日常维护→故障处理→性能优化→安全加固</w:t>
            </w:r>
          </w:p>
        </w:tc>
        <w:tc>
          <w:tcPr>
            <w:tcW w:type="dxa" w:w="2078"/>
          </w:tcPr>
          <w:p>
            <w:r>
              <w:rPr>
                <w:rFonts w:ascii="宋体" w:hAnsi="宋体" w:eastAsia="宋体"/>
                <w:sz w:val="20"/>
              </w:rPr>
              <w:t>运维部</w:t>
            </w:r>
          </w:p>
        </w:tc>
        <w:tc>
          <w:tcPr>
            <w:tcW w:type="dxa" w:w="2078"/>
          </w:tcPr>
          <w:p>
            <w:r>
              <w:rPr>
                <w:rFonts w:ascii="宋体" w:hAnsi="宋体" w:eastAsia="宋体"/>
                <w:sz w:val="20"/>
              </w:rPr>
              <w:t>维护记录、故障报告</w:t>
            </w:r>
          </w:p>
        </w:tc>
      </w:tr>
      <w:tr>
        <w:tc>
          <w:tcPr>
            <w:tcW w:type="dxa" w:w="2078"/>
          </w:tcPr>
          <w:p>
            <w:r>
              <w:rPr>
                <w:rFonts w:ascii="宋体" w:hAnsi="宋体" w:eastAsia="宋体"/>
                <w:sz w:val="20"/>
              </w:rPr>
              <w:t>退役阶段</w:t>
            </w:r>
          </w:p>
        </w:tc>
        <w:tc>
          <w:tcPr>
            <w:tcW w:type="dxa" w:w="2078"/>
          </w:tcPr>
          <w:p>
            <w:r>
              <w:rPr>
                <w:rFonts w:ascii="宋体" w:hAnsi="宋体" w:eastAsia="宋体"/>
                <w:sz w:val="20"/>
              </w:rPr>
              <w:t>数据迁移→设备拆除→资产处置→环保回收</w:t>
            </w:r>
          </w:p>
        </w:tc>
        <w:tc>
          <w:tcPr>
            <w:tcW w:type="dxa" w:w="2078"/>
          </w:tcPr>
          <w:p>
            <w:r>
              <w:rPr>
                <w:rFonts w:ascii="宋体" w:hAnsi="宋体" w:eastAsia="宋体"/>
                <w:sz w:val="20"/>
              </w:rPr>
              <w:t>运维部+采购部</w:t>
            </w:r>
          </w:p>
        </w:tc>
        <w:tc>
          <w:tcPr>
            <w:tcW w:type="dxa" w:w="2078"/>
          </w:tcPr>
          <w:p>
            <w:r>
              <w:rPr>
                <w:rFonts w:ascii="宋体" w:hAnsi="宋体" w:eastAsia="宋体"/>
                <w:sz w:val="20"/>
              </w:rPr>
              <w:t>退役报告、处置记录</w:t>
            </w:r>
          </w:p>
        </w:tc>
      </w:tr>
    </w:tbl>
    <w:p/>
    <w:p>
      <w:pPr>
        <w:spacing w:line="440" w:lineRule="exact" w:before="0" w:after="0"/>
      </w:pPr>
      <w:r>
        <w:rPr>
          <w:rFonts w:ascii="宋体" w:hAnsi="宋体" w:eastAsia="宋体"/>
          <w:b/>
          <w:sz w:val="24"/>
        </w:rPr>
        <w:t>表3-9-1 设备全生命周期管理流程表</w:t>
      </w:r>
    </w:p>
    <w:p>
      <w:pPr>
        <w:pStyle w:val="Heading3"/>
      </w:pPr>
      <w:r>
        <w:t>3.9.2 设备采购验收标准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验收项目</w:t>
            </w:r>
          </w:p>
        </w:tc>
        <w:tc>
          <w:tcPr>
            <w:tcW w:type="dxa" w:w="2078"/>
          </w:tcPr>
          <w:p>
            <w:r>
              <w:rPr>
                <w:rFonts w:ascii="宋体" w:hAnsi="宋体" w:eastAsia="宋体"/>
                <w:sz w:val="20"/>
              </w:rPr>
              <w:t>验收标准</w:t>
            </w:r>
          </w:p>
        </w:tc>
        <w:tc>
          <w:tcPr>
            <w:tcW w:type="dxa" w:w="2078"/>
          </w:tcPr>
          <w:p>
            <w:r>
              <w:rPr>
                <w:rFonts w:ascii="宋体" w:hAnsi="宋体" w:eastAsia="宋体"/>
                <w:sz w:val="20"/>
              </w:rPr>
              <w:t>验收方法</w:t>
            </w:r>
          </w:p>
        </w:tc>
        <w:tc>
          <w:tcPr>
            <w:tcW w:type="dxa" w:w="2078"/>
          </w:tcPr>
          <w:p>
            <w:r>
              <w:rPr>
                <w:rFonts w:ascii="宋体" w:hAnsi="宋体" w:eastAsia="宋体"/>
                <w:sz w:val="20"/>
              </w:rPr>
              <w:t>验收工具</w:t>
            </w:r>
          </w:p>
        </w:tc>
      </w:tr>
      <w:tr>
        <w:tc>
          <w:tcPr>
            <w:tcW w:type="dxa" w:w="2078"/>
          </w:tcPr>
          <w:p>
            <w:r>
              <w:rPr>
                <w:rFonts w:ascii="宋体" w:hAnsi="宋体" w:eastAsia="宋体"/>
                <w:sz w:val="20"/>
              </w:rPr>
              <w:t>外观检查</w:t>
            </w:r>
          </w:p>
        </w:tc>
        <w:tc>
          <w:tcPr>
            <w:tcW w:type="dxa" w:w="2078"/>
          </w:tcPr>
          <w:p>
            <w:r>
              <w:rPr>
                <w:rFonts w:ascii="宋体" w:hAnsi="宋体" w:eastAsia="宋体"/>
                <w:sz w:val="20"/>
              </w:rPr>
              <w:t>无破损、无划痕</w:t>
            </w:r>
          </w:p>
        </w:tc>
        <w:tc>
          <w:tcPr>
            <w:tcW w:type="dxa" w:w="2078"/>
          </w:tcPr>
          <w:p>
            <w:r>
              <w:rPr>
                <w:rFonts w:ascii="宋体" w:hAnsi="宋体" w:eastAsia="宋体"/>
                <w:sz w:val="20"/>
              </w:rPr>
              <w:t>目视检查</w:t>
            </w:r>
          </w:p>
        </w:tc>
        <w:tc>
          <w:tcPr>
            <w:tcW w:type="dxa" w:w="2078"/>
          </w:tcPr>
          <w:p>
            <w:r>
              <w:rPr>
                <w:rFonts w:ascii="宋体" w:hAnsi="宋体" w:eastAsia="宋体"/>
                <w:sz w:val="20"/>
              </w:rPr>
              <w:t>-</w:t>
            </w:r>
          </w:p>
        </w:tc>
      </w:tr>
      <w:tr>
        <w:tc>
          <w:tcPr>
            <w:tcW w:type="dxa" w:w="2078"/>
          </w:tcPr>
          <w:p>
            <w:r>
              <w:rPr>
                <w:rFonts w:ascii="宋体" w:hAnsi="宋体" w:eastAsia="宋体"/>
                <w:sz w:val="20"/>
              </w:rPr>
              <w:t>功能测试</w:t>
            </w:r>
          </w:p>
        </w:tc>
        <w:tc>
          <w:tcPr>
            <w:tcW w:type="dxa" w:w="2078"/>
          </w:tcPr>
          <w:p>
            <w:r>
              <w:rPr>
                <w:rFonts w:ascii="宋体" w:hAnsi="宋体" w:eastAsia="宋体"/>
                <w:sz w:val="20"/>
              </w:rPr>
              <w:t>所有功能正常</w:t>
            </w:r>
          </w:p>
        </w:tc>
        <w:tc>
          <w:tcPr>
            <w:tcW w:type="dxa" w:w="2078"/>
          </w:tcPr>
          <w:p>
            <w:r>
              <w:rPr>
                <w:rFonts w:ascii="宋体" w:hAnsi="宋体" w:eastAsia="宋体"/>
                <w:sz w:val="20"/>
              </w:rPr>
              <w:t>功能测试清单</w:t>
            </w:r>
          </w:p>
        </w:tc>
        <w:tc>
          <w:tcPr>
            <w:tcW w:type="dxa" w:w="2078"/>
          </w:tcPr>
          <w:p>
            <w:r>
              <w:rPr>
                <w:rFonts w:ascii="宋体" w:hAnsi="宋体" w:eastAsia="宋体"/>
                <w:sz w:val="20"/>
              </w:rPr>
              <w:t>测试工具</w:t>
            </w:r>
          </w:p>
        </w:tc>
      </w:tr>
      <w:tr>
        <w:tc>
          <w:tcPr>
            <w:tcW w:type="dxa" w:w="2078"/>
          </w:tcPr>
          <w:p>
            <w:r>
              <w:rPr>
                <w:rFonts w:ascii="宋体" w:hAnsi="宋体" w:eastAsia="宋体"/>
                <w:sz w:val="20"/>
              </w:rPr>
              <w:t>性能测试</w:t>
            </w:r>
          </w:p>
        </w:tc>
        <w:tc>
          <w:tcPr>
            <w:tcW w:type="dxa" w:w="2078"/>
          </w:tcPr>
          <w:p>
            <w:r>
              <w:rPr>
                <w:rFonts w:ascii="宋体" w:hAnsi="宋体" w:eastAsia="宋体"/>
                <w:sz w:val="20"/>
              </w:rPr>
              <w:t>达到标称参数</w:t>
            </w:r>
          </w:p>
        </w:tc>
        <w:tc>
          <w:tcPr>
            <w:tcW w:type="dxa" w:w="2078"/>
          </w:tcPr>
          <w:p>
            <w:r>
              <w:rPr>
                <w:rFonts w:ascii="宋体" w:hAnsi="宋体" w:eastAsia="宋体"/>
                <w:sz w:val="20"/>
              </w:rPr>
              <w:t>性能基准测试</w:t>
            </w:r>
          </w:p>
        </w:tc>
        <w:tc>
          <w:tcPr>
            <w:tcW w:type="dxa" w:w="2078"/>
          </w:tcPr>
          <w:p>
            <w:r>
              <w:rPr>
                <w:rFonts w:ascii="宋体" w:hAnsi="宋体" w:eastAsia="宋体"/>
                <w:sz w:val="20"/>
              </w:rPr>
              <w:t>专用仪器</w:t>
            </w:r>
          </w:p>
        </w:tc>
      </w:tr>
      <w:tr>
        <w:tc>
          <w:tcPr>
            <w:tcW w:type="dxa" w:w="2078"/>
          </w:tcPr>
          <w:p>
            <w:r>
              <w:rPr>
                <w:rFonts w:ascii="宋体" w:hAnsi="宋体" w:eastAsia="宋体"/>
                <w:sz w:val="20"/>
              </w:rPr>
              <w:t>兼容性测试</w:t>
            </w:r>
          </w:p>
        </w:tc>
        <w:tc>
          <w:tcPr>
            <w:tcW w:type="dxa" w:w="2078"/>
          </w:tcPr>
          <w:p>
            <w:r>
              <w:rPr>
                <w:rFonts w:ascii="宋体" w:hAnsi="宋体" w:eastAsia="宋体"/>
                <w:sz w:val="20"/>
              </w:rPr>
              <w:t>与现有系统兼容</w:t>
            </w:r>
          </w:p>
        </w:tc>
        <w:tc>
          <w:tcPr>
            <w:tcW w:type="dxa" w:w="2078"/>
          </w:tcPr>
          <w:p>
            <w:r>
              <w:rPr>
                <w:rFonts w:ascii="宋体" w:hAnsi="宋体" w:eastAsia="宋体"/>
                <w:sz w:val="20"/>
              </w:rPr>
              <w:t>集成测试</w:t>
            </w:r>
          </w:p>
        </w:tc>
        <w:tc>
          <w:tcPr>
            <w:tcW w:type="dxa" w:w="2078"/>
          </w:tcPr>
          <w:p>
            <w:r>
              <w:rPr>
                <w:rFonts w:ascii="宋体" w:hAnsi="宋体" w:eastAsia="宋体"/>
                <w:sz w:val="20"/>
              </w:rPr>
              <w:t>-</w:t>
            </w:r>
          </w:p>
        </w:tc>
      </w:tr>
      <w:tr>
        <w:tc>
          <w:tcPr>
            <w:tcW w:type="dxa" w:w="2078"/>
          </w:tcPr>
          <w:p>
            <w:r>
              <w:rPr>
                <w:rFonts w:ascii="宋体" w:hAnsi="宋体" w:eastAsia="宋体"/>
                <w:sz w:val="20"/>
              </w:rPr>
              <w:t>安全性测试</w:t>
            </w:r>
          </w:p>
        </w:tc>
        <w:tc>
          <w:tcPr>
            <w:tcW w:type="dxa" w:w="2078"/>
          </w:tcPr>
          <w:p>
            <w:r>
              <w:rPr>
                <w:rFonts w:ascii="宋体" w:hAnsi="宋体" w:eastAsia="宋体"/>
                <w:sz w:val="20"/>
              </w:rPr>
              <w:t>符合安全标准</w:t>
            </w:r>
          </w:p>
        </w:tc>
        <w:tc>
          <w:tcPr>
            <w:tcW w:type="dxa" w:w="2078"/>
          </w:tcPr>
          <w:p>
            <w:r>
              <w:rPr>
                <w:rFonts w:ascii="宋体" w:hAnsi="宋体" w:eastAsia="宋体"/>
                <w:sz w:val="20"/>
              </w:rPr>
              <w:t>安全扫描</w:t>
            </w:r>
          </w:p>
        </w:tc>
        <w:tc>
          <w:tcPr>
            <w:tcW w:type="dxa" w:w="2078"/>
          </w:tcPr>
          <w:p>
            <w:r>
              <w:rPr>
                <w:rFonts w:ascii="宋体" w:hAnsi="宋体" w:eastAsia="宋体"/>
                <w:sz w:val="20"/>
              </w:rPr>
              <w:t>安全工具</w:t>
            </w:r>
          </w:p>
        </w:tc>
      </w:tr>
    </w:tbl>
    <w:p/>
    <w:p>
      <w:pPr>
        <w:spacing w:line="440" w:lineRule="exact" w:before="0" w:after="0"/>
      </w:pPr>
      <w:r>
        <w:rPr>
          <w:rFonts w:ascii="宋体" w:hAnsi="宋体" w:eastAsia="宋体"/>
          <w:b/>
          <w:sz w:val="24"/>
        </w:rPr>
        <w:t>表3-9-2 设备采购验收标准表</w:t>
      </w:r>
    </w:p>
    <w:p>
      <w:pPr>
        <w:pStyle w:val="Heading3"/>
      </w:pPr>
      <w:r>
        <w:t>3.9.3 设备退役处置流程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工作内容</w:t>
            </w:r>
          </w:p>
        </w:tc>
        <w:tc>
          <w:tcPr>
            <w:tcW w:type="dxa" w:w="2078"/>
          </w:tcPr>
          <w:p>
            <w:r>
              <w:rPr>
                <w:rFonts w:ascii="宋体" w:hAnsi="宋体" w:eastAsia="宋体"/>
                <w:sz w:val="20"/>
              </w:rPr>
              <w:t>注意事项</w:t>
            </w:r>
          </w:p>
        </w:tc>
        <w:tc>
          <w:tcPr>
            <w:tcW w:type="dxa" w:w="2078"/>
          </w:tcPr>
          <w:p>
            <w:r>
              <w:rPr>
                <w:rFonts w:ascii="宋体" w:hAnsi="宋体" w:eastAsia="宋体"/>
                <w:sz w:val="20"/>
              </w:rPr>
              <w:t>责任人</w:t>
            </w:r>
          </w:p>
        </w:tc>
      </w:tr>
      <w:tr>
        <w:tc>
          <w:tcPr>
            <w:tcW w:type="dxa" w:w="2078"/>
          </w:tcPr>
          <w:p>
            <w:r>
              <w:rPr>
                <w:rFonts w:ascii="宋体" w:hAnsi="宋体" w:eastAsia="宋体"/>
                <w:sz w:val="20"/>
              </w:rPr>
              <w:t>1</w:t>
            </w:r>
          </w:p>
        </w:tc>
        <w:tc>
          <w:tcPr>
            <w:tcW w:type="dxa" w:w="2078"/>
          </w:tcPr>
          <w:p>
            <w:r>
              <w:rPr>
                <w:rFonts w:ascii="宋体" w:hAnsi="宋体" w:eastAsia="宋体"/>
                <w:sz w:val="20"/>
              </w:rPr>
              <w:t>数据备份</w:t>
            </w:r>
          </w:p>
        </w:tc>
        <w:tc>
          <w:tcPr>
            <w:tcW w:type="dxa" w:w="2078"/>
          </w:tcPr>
          <w:p>
            <w:r>
              <w:rPr>
                <w:rFonts w:ascii="宋体" w:hAnsi="宋体" w:eastAsia="宋体"/>
                <w:sz w:val="20"/>
              </w:rPr>
              <w:t>确认所有数据已备份</w:t>
            </w:r>
          </w:p>
        </w:tc>
        <w:tc>
          <w:tcPr>
            <w:tcW w:type="dxa" w:w="2078"/>
          </w:tcPr>
          <w:p>
            <w:r>
              <w:rPr>
                <w:rFonts w:ascii="宋体" w:hAnsi="宋体" w:eastAsia="宋体"/>
                <w:sz w:val="20"/>
              </w:rPr>
              <w:t>系统管理员</w:t>
            </w:r>
          </w:p>
        </w:tc>
      </w:tr>
      <w:tr>
        <w:tc>
          <w:tcPr>
            <w:tcW w:type="dxa" w:w="2078"/>
          </w:tcPr>
          <w:p>
            <w:r>
              <w:rPr>
                <w:rFonts w:ascii="宋体" w:hAnsi="宋体" w:eastAsia="宋体"/>
                <w:sz w:val="20"/>
              </w:rPr>
              <w:t>2</w:t>
            </w:r>
          </w:p>
        </w:tc>
        <w:tc>
          <w:tcPr>
            <w:tcW w:type="dxa" w:w="2078"/>
          </w:tcPr>
          <w:p>
            <w:r>
              <w:rPr>
                <w:rFonts w:ascii="宋体" w:hAnsi="宋体" w:eastAsia="宋体"/>
                <w:sz w:val="20"/>
              </w:rPr>
              <w:t>数据擦除</w:t>
            </w:r>
          </w:p>
        </w:tc>
        <w:tc>
          <w:tcPr>
            <w:tcW w:type="dxa" w:w="2078"/>
          </w:tcPr>
          <w:p>
            <w:r>
              <w:rPr>
                <w:rFonts w:ascii="宋体" w:hAnsi="宋体" w:eastAsia="宋体"/>
                <w:sz w:val="20"/>
              </w:rPr>
              <w:t>使用专业工具彻底擦除</w:t>
            </w:r>
          </w:p>
        </w:tc>
        <w:tc>
          <w:tcPr>
            <w:tcW w:type="dxa" w:w="2078"/>
          </w:tcPr>
          <w:p>
            <w:r>
              <w:rPr>
                <w:rFonts w:ascii="宋体" w:hAnsi="宋体" w:eastAsia="宋体"/>
                <w:sz w:val="20"/>
              </w:rPr>
              <w:t>安全管理员</w:t>
            </w:r>
          </w:p>
        </w:tc>
      </w:tr>
      <w:tr>
        <w:tc>
          <w:tcPr>
            <w:tcW w:type="dxa" w:w="2078"/>
          </w:tcPr>
          <w:p>
            <w:r>
              <w:rPr>
                <w:rFonts w:ascii="宋体" w:hAnsi="宋体" w:eastAsia="宋体"/>
                <w:sz w:val="20"/>
              </w:rPr>
              <w:t>3</w:t>
            </w:r>
          </w:p>
        </w:tc>
        <w:tc>
          <w:tcPr>
            <w:tcW w:type="dxa" w:w="2078"/>
          </w:tcPr>
          <w:p>
            <w:r>
              <w:rPr>
                <w:rFonts w:ascii="宋体" w:hAnsi="宋体" w:eastAsia="宋体"/>
                <w:sz w:val="20"/>
              </w:rPr>
              <w:t>设备拆除</w:t>
            </w:r>
          </w:p>
        </w:tc>
        <w:tc>
          <w:tcPr>
            <w:tcW w:type="dxa" w:w="2078"/>
          </w:tcPr>
          <w:p>
            <w:r>
              <w:rPr>
                <w:rFonts w:ascii="宋体" w:hAnsi="宋体" w:eastAsia="宋体"/>
                <w:sz w:val="20"/>
              </w:rPr>
              <w:t>按规范操作，避免损坏</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4</w:t>
            </w:r>
          </w:p>
        </w:tc>
        <w:tc>
          <w:tcPr>
            <w:tcW w:type="dxa" w:w="2078"/>
          </w:tcPr>
          <w:p>
            <w:r>
              <w:rPr>
                <w:rFonts w:ascii="宋体" w:hAnsi="宋体" w:eastAsia="宋体"/>
                <w:sz w:val="20"/>
              </w:rPr>
              <w:t>资产登记</w:t>
            </w:r>
          </w:p>
        </w:tc>
        <w:tc>
          <w:tcPr>
            <w:tcW w:type="dxa" w:w="2078"/>
          </w:tcPr>
          <w:p>
            <w:r>
              <w:rPr>
                <w:rFonts w:ascii="宋体" w:hAnsi="宋体" w:eastAsia="宋体"/>
                <w:sz w:val="20"/>
              </w:rPr>
              <w:t>更新资产台账</w:t>
            </w:r>
          </w:p>
        </w:tc>
        <w:tc>
          <w:tcPr>
            <w:tcW w:type="dxa" w:w="2078"/>
          </w:tcPr>
          <w:p>
            <w:r>
              <w:rPr>
                <w:rFonts w:ascii="宋体" w:hAnsi="宋体" w:eastAsia="宋体"/>
                <w:sz w:val="20"/>
              </w:rPr>
              <w:t>资产管理员</w:t>
            </w:r>
          </w:p>
        </w:tc>
      </w:tr>
      <w:tr>
        <w:tc>
          <w:tcPr>
            <w:tcW w:type="dxa" w:w="2078"/>
          </w:tcPr>
          <w:p>
            <w:r>
              <w:rPr>
                <w:rFonts w:ascii="宋体" w:hAnsi="宋体" w:eastAsia="宋体"/>
                <w:sz w:val="20"/>
              </w:rPr>
              <w:t>5</w:t>
            </w:r>
          </w:p>
        </w:tc>
        <w:tc>
          <w:tcPr>
            <w:tcW w:type="dxa" w:w="2078"/>
          </w:tcPr>
          <w:p>
            <w:r>
              <w:rPr>
                <w:rFonts w:ascii="宋体" w:hAnsi="宋体" w:eastAsia="宋体"/>
                <w:sz w:val="20"/>
              </w:rPr>
              <w:t>环保处置</w:t>
            </w:r>
          </w:p>
        </w:tc>
        <w:tc>
          <w:tcPr>
            <w:tcW w:type="dxa" w:w="2078"/>
          </w:tcPr>
          <w:p>
            <w:r>
              <w:rPr>
                <w:rFonts w:ascii="宋体" w:hAnsi="宋体" w:eastAsia="宋体"/>
                <w:sz w:val="20"/>
              </w:rPr>
              <w:t>交由有资质的回收公司</w:t>
            </w:r>
          </w:p>
        </w:tc>
        <w:tc>
          <w:tcPr>
            <w:tcW w:type="dxa" w:w="2078"/>
          </w:tcPr>
          <w:p>
            <w:r>
              <w:rPr>
                <w:rFonts w:ascii="宋体" w:hAnsi="宋体" w:eastAsia="宋体"/>
                <w:sz w:val="20"/>
              </w:rPr>
              <w:t>采购部</w:t>
            </w:r>
          </w:p>
        </w:tc>
      </w:tr>
    </w:tbl>
    <w:p/>
    <w:p>
      <w:pPr>
        <w:spacing w:line="440" w:lineRule="exact" w:before="0" w:after="0"/>
      </w:pPr>
      <w:r>
        <w:rPr>
          <w:rFonts w:ascii="宋体" w:hAnsi="宋体" w:eastAsia="宋体"/>
          <w:b/>
          <w:sz w:val="24"/>
        </w:rPr>
        <w:t>表3-9-3 设备退役处置流程表</w:t>
      </w:r>
    </w:p>
    <w:p>
      <w:pPr>
        <w:spacing w:line="440" w:lineRule="exact" w:before="0" w:after="0"/>
      </w:pPr>
      <w:r>
        <w:rPr>
          <w:rFonts w:ascii="宋体" w:hAnsi="宋体" w:eastAsia="宋体"/>
          <w:sz w:val="24"/>
        </w:rPr>
        <w:t>---</w:t>
      </w:r>
    </w:p>
    <w:p>
      <w:pPr>
        <w:pStyle w:val="Heading2"/>
      </w:pPr>
      <w:r>
        <w:t>3.10 备品备件管理方案</w:t>
      </w:r>
    </w:p>
    <w:p>
      <w:pPr>
        <w:pStyle w:val="Heading3"/>
      </w:pPr>
      <w:r>
        <w:t>3.10.1 安全库存模型</w:t>
      </w:r>
    </w:p>
    <w:p>
      <w:pPr>
        <w:spacing w:line="440" w:lineRule="exact" w:before="0" w:after="0"/>
      </w:pPr>
      <w:r>
        <w:rPr>
          <w:rFonts w:ascii="宋体" w:hAnsi="宋体" w:eastAsia="宋体"/>
          <w:b/>
          <w:sz w:val="24"/>
        </w:rPr>
        <w:t>安全库存计算公式：</w:t>
      </w:r>
    </w:p>
    <w:p>
      <w:pPr>
        <w:ind w:left="283"/>
      </w:pPr>
      <w:r>
        <w:rPr>
          <w:rFonts w:ascii="Consolas" w:hAnsi="Consolas" w:eastAsia="宋体"/>
          <w:sz w:val="20"/>
          <w:shd w:fill="F0F8FF"/>
        </w:rPr>
        <w:t>安全库存 = (最大日消耗量 × 最大补货周期) - (平均日消耗量 × 平均补货周期)</w:t>
      </w:r>
    </w:p>
    <w:p/>
    <w:p>
      <w:pPr>
        <w:spacing w:line="440" w:lineRule="exact" w:before="0" w:after="0"/>
      </w:pPr>
      <w:r>
        <w:rPr>
          <w:rFonts w:ascii="宋体" w:hAnsi="宋体" w:eastAsia="宋体"/>
          <w:b/>
          <w:sz w:val="24"/>
        </w:rPr>
        <w:t>各类备件安全库存明细：</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设备类别</w:t>
            </w:r>
          </w:p>
        </w:tc>
        <w:tc>
          <w:tcPr>
            <w:tcW w:type="dxa" w:w="1187"/>
          </w:tcPr>
          <w:p>
            <w:r>
              <w:rPr>
                <w:rFonts w:ascii="宋体" w:hAnsi="宋体" w:eastAsia="宋体"/>
                <w:sz w:val="20"/>
              </w:rPr>
              <w:t>备件名称</w:t>
            </w:r>
          </w:p>
        </w:tc>
        <w:tc>
          <w:tcPr>
            <w:tcW w:type="dxa" w:w="1187"/>
          </w:tcPr>
          <w:p>
            <w:r>
              <w:rPr>
                <w:rFonts w:ascii="宋体" w:hAnsi="宋体" w:eastAsia="宋体"/>
                <w:sz w:val="20"/>
              </w:rPr>
              <w:t>日均消耗</w:t>
            </w:r>
          </w:p>
        </w:tc>
        <w:tc>
          <w:tcPr>
            <w:tcW w:type="dxa" w:w="1187"/>
          </w:tcPr>
          <w:p>
            <w:r>
              <w:rPr>
                <w:rFonts w:ascii="宋体" w:hAnsi="宋体" w:eastAsia="宋体"/>
                <w:sz w:val="20"/>
              </w:rPr>
              <w:t>采购周期(天)</w:t>
            </w:r>
          </w:p>
        </w:tc>
        <w:tc>
          <w:tcPr>
            <w:tcW w:type="dxa" w:w="1187"/>
          </w:tcPr>
          <w:p>
            <w:r>
              <w:rPr>
                <w:rFonts w:ascii="宋体" w:hAnsi="宋体" w:eastAsia="宋体"/>
                <w:sz w:val="20"/>
              </w:rPr>
              <w:t>安全库存</w:t>
            </w:r>
          </w:p>
        </w:tc>
        <w:tc>
          <w:tcPr>
            <w:tcW w:type="dxa" w:w="1187"/>
          </w:tcPr>
          <w:p>
            <w:r>
              <w:rPr>
                <w:rFonts w:ascii="宋体" w:hAnsi="宋体" w:eastAsia="宋体"/>
                <w:sz w:val="20"/>
              </w:rPr>
              <w:t>最高库存</w:t>
            </w:r>
          </w:p>
        </w:tc>
        <w:tc>
          <w:tcPr>
            <w:tcW w:type="dxa" w:w="1187"/>
          </w:tcPr>
          <w:p>
            <w:r>
              <w:rPr>
                <w:rFonts w:ascii="宋体" w:hAnsi="宋体" w:eastAsia="宋体"/>
                <w:sz w:val="20"/>
              </w:rPr>
              <w:t>单价(元)</w:t>
            </w:r>
          </w:p>
        </w:tc>
      </w:tr>
      <w:tr>
        <w:tc>
          <w:tcPr>
            <w:tcW w:type="dxa" w:w="1187"/>
          </w:tcPr>
          <w:p>
            <w:r>
              <w:rPr>
                <w:rFonts w:ascii="宋体" w:hAnsi="宋体" w:eastAsia="宋体"/>
                <w:sz w:val="20"/>
              </w:rPr>
              <w:t>窗口设备</w:t>
            </w:r>
          </w:p>
        </w:tc>
        <w:tc>
          <w:tcPr>
            <w:tcW w:type="dxa" w:w="1187"/>
          </w:tcPr>
          <w:p>
            <w:r>
              <w:rPr>
                <w:rFonts w:ascii="宋体" w:hAnsi="宋体" w:eastAsia="宋体"/>
                <w:sz w:val="20"/>
              </w:rPr>
              <w:t>读卡器</w:t>
            </w:r>
          </w:p>
        </w:tc>
        <w:tc>
          <w:tcPr>
            <w:tcW w:type="dxa" w:w="1187"/>
          </w:tcPr>
          <w:p>
            <w:r>
              <w:rPr>
                <w:rFonts w:ascii="宋体" w:hAnsi="宋体" w:eastAsia="宋体"/>
                <w:sz w:val="20"/>
              </w:rPr>
              <w:t>0.5个</w:t>
            </w:r>
          </w:p>
        </w:tc>
        <w:tc>
          <w:tcPr>
            <w:tcW w:type="dxa" w:w="1187"/>
          </w:tcPr>
          <w:p>
            <w:r>
              <w:rPr>
                <w:rFonts w:ascii="宋体" w:hAnsi="宋体" w:eastAsia="宋体"/>
                <w:sz w:val="20"/>
              </w:rPr>
              <w:t>7</w:t>
            </w:r>
          </w:p>
        </w:tc>
        <w:tc>
          <w:tcPr>
            <w:tcW w:type="dxa" w:w="1187"/>
          </w:tcPr>
          <w:p>
            <w:r>
              <w:rPr>
                <w:rFonts w:ascii="宋体" w:hAnsi="宋体" w:eastAsia="宋体"/>
                <w:sz w:val="20"/>
              </w:rPr>
              <w:t>5个</w:t>
            </w:r>
          </w:p>
        </w:tc>
        <w:tc>
          <w:tcPr>
            <w:tcW w:type="dxa" w:w="1187"/>
          </w:tcPr>
          <w:p>
            <w:r>
              <w:rPr>
                <w:rFonts w:ascii="宋体" w:hAnsi="宋体" w:eastAsia="宋体"/>
                <w:sz w:val="20"/>
              </w:rPr>
              <w:t>10个</w:t>
            </w:r>
          </w:p>
        </w:tc>
        <w:tc>
          <w:tcPr>
            <w:tcW w:type="dxa" w:w="1187"/>
          </w:tcPr>
          <w:p>
            <w:r>
              <w:rPr>
                <w:rFonts w:ascii="宋体" w:hAnsi="宋体" w:eastAsia="宋体"/>
                <w:sz w:val="20"/>
              </w:rPr>
              <w:t>350</w:t>
            </w:r>
          </w:p>
        </w:tc>
      </w:tr>
      <w:tr>
        <w:tc>
          <w:tcPr>
            <w:tcW w:type="dxa" w:w="1187"/>
          </w:tcPr>
          <w:p>
            <w:r>
              <w:rPr>
                <w:rFonts w:ascii="宋体" w:hAnsi="宋体" w:eastAsia="宋体"/>
                <w:sz w:val="20"/>
              </w:rPr>
              <w:t>窗口设备</w:t>
            </w:r>
          </w:p>
        </w:tc>
        <w:tc>
          <w:tcPr>
            <w:tcW w:type="dxa" w:w="1187"/>
          </w:tcPr>
          <w:p>
            <w:r>
              <w:rPr>
                <w:rFonts w:ascii="宋体" w:hAnsi="宋体" w:eastAsia="宋体"/>
                <w:sz w:val="20"/>
              </w:rPr>
              <w:t>KVM切换器</w:t>
            </w:r>
          </w:p>
        </w:tc>
        <w:tc>
          <w:tcPr>
            <w:tcW w:type="dxa" w:w="1187"/>
          </w:tcPr>
          <w:p>
            <w:r>
              <w:rPr>
                <w:rFonts w:ascii="宋体" w:hAnsi="宋体" w:eastAsia="宋体"/>
                <w:sz w:val="20"/>
              </w:rPr>
              <w:t>0.2个</w:t>
            </w:r>
          </w:p>
        </w:tc>
        <w:tc>
          <w:tcPr>
            <w:tcW w:type="dxa" w:w="1187"/>
          </w:tcPr>
          <w:p>
            <w:r>
              <w:rPr>
                <w:rFonts w:ascii="宋体" w:hAnsi="宋体" w:eastAsia="宋体"/>
                <w:sz w:val="20"/>
              </w:rPr>
              <w:t>10</w:t>
            </w:r>
          </w:p>
        </w:tc>
        <w:tc>
          <w:tcPr>
            <w:tcW w:type="dxa" w:w="1187"/>
          </w:tcPr>
          <w:p>
            <w:r>
              <w:rPr>
                <w:rFonts w:ascii="宋体" w:hAnsi="宋体" w:eastAsia="宋体"/>
                <w:sz w:val="20"/>
              </w:rPr>
              <w:t>3个</w:t>
            </w:r>
          </w:p>
        </w:tc>
        <w:tc>
          <w:tcPr>
            <w:tcW w:type="dxa" w:w="1187"/>
          </w:tcPr>
          <w:p>
            <w:r>
              <w:rPr>
                <w:rFonts w:ascii="宋体" w:hAnsi="宋体" w:eastAsia="宋体"/>
                <w:sz w:val="20"/>
              </w:rPr>
              <w:t>6个</w:t>
            </w:r>
          </w:p>
        </w:tc>
        <w:tc>
          <w:tcPr>
            <w:tcW w:type="dxa" w:w="1187"/>
          </w:tcPr>
          <w:p>
            <w:r>
              <w:rPr>
                <w:rFonts w:ascii="宋体" w:hAnsi="宋体" w:eastAsia="宋体"/>
                <w:sz w:val="20"/>
              </w:rPr>
              <w:t>800</w:t>
            </w:r>
          </w:p>
        </w:tc>
      </w:tr>
      <w:tr>
        <w:tc>
          <w:tcPr>
            <w:tcW w:type="dxa" w:w="1187"/>
          </w:tcPr>
          <w:p>
            <w:r>
              <w:rPr>
                <w:rFonts w:ascii="宋体" w:hAnsi="宋体" w:eastAsia="宋体"/>
                <w:sz w:val="20"/>
              </w:rPr>
              <w:t>窗口设备</w:t>
            </w:r>
          </w:p>
        </w:tc>
        <w:tc>
          <w:tcPr>
            <w:tcW w:type="dxa" w:w="1187"/>
          </w:tcPr>
          <w:p>
            <w:r>
              <w:rPr>
                <w:rFonts w:ascii="宋体" w:hAnsi="宋体" w:eastAsia="宋体"/>
                <w:sz w:val="20"/>
              </w:rPr>
              <w:t>显示器</w:t>
            </w:r>
          </w:p>
        </w:tc>
        <w:tc>
          <w:tcPr>
            <w:tcW w:type="dxa" w:w="1187"/>
          </w:tcPr>
          <w:p>
            <w:r>
              <w:rPr>
                <w:rFonts w:ascii="宋体" w:hAnsi="宋体" w:eastAsia="宋体"/>
                <w:sz w:val="20"/>
              </w:rPr>
              <w:t>0.3台</w:t>
            </w:r>
          </w:p>
        </w:tc>
        <w:tc>
          <w:tcPr>
            <w:tcW w:type="dxa" w:w="1187"/>
          </w:tcPr>
          <w:p>
            <w:r>
              <w:rPr>
                <w:rFonts w:ascii="宋体" w:hAnsi="宋体" w:eastAsia="宋体"/>
                <w:sz w:val="20"/>
              </w:rPr>
              <w:t>7</w:t>
            </w:r>
          </w:p>
        </w:tc>
        <w:tc>
          <w:tcPr>
            <w:tcW w:type="dxa" w:w="1187"/>
          </w:tcPr>
          <w:p>
            <w:r>
              <w:rPr>
                <w:rFonts w:ascii="宋体" w:hAnsi="宋体" w:eastAsia="宋体"/>
                <w:sz w:val="20"/>
              </w:rPr>
              <w:t>3台</w:t>
            </w:r>
          </w:p>
        </w:tc>
        <w:tc>
          <w:tcPr>
            <w:tcW w:type="dxa" w:w="1187"/>
          </w:tcPr>
          <w:p>
            <w:r>
              <w:rPr>
                <w:rFonts w:ascii="宋体" w:hAnsi="宋体" w:eastAsia="宋体"/>
                <w:sz w:val="20"/>
              </w:rPr>
              <w:t>6台</w:t>
            </w:r>
          </w:p>
        </w:tc>
        <w:tc>
          <w:tcPr>
            <w:tcW w:type="dxa" w:w="1187"/>
          </w:tcPr>
          <w:p>
            <w:r>
              <w:rPr>
                <w:rFonts w:ascii="宋体" w:hAnsi="宋体" w:eastAsia="宋体"/>
                <w:sz w:val="20"/>
              </w:rPr>
              <w:t>2,500</w:t>
            </w:r>
          </w:p>
        </w:tc>
      </w:tr>
      <w:tr>
        <w:tc>
          <w:tcPr>
            <w:tcW w:type="dxa" w:w="1187"/>
          </w:tcPr>
          <w:p>
            <w:r>
              <w:rPr>
                <w:rFonts w:ascii="宋体" w:hAnsi="宋体" w:eastAsia="宋体"/>
                <w:sz w:val="20"/>
              </w:rPr>
              <w:t>打印设备</w:t>
            </w:r>
          </w:p>
        </w:tc>
        <w:tc>
          <w:tcPr>
            <w:tcW w:type="dxa" w:w="1187"/>
          </w:tcPr>
          <w:p>
            <w:r>
              <w:rPr>
                <w:rFonts w:ascii="宋体" w:hAnsi="宋体" w:eastAsia="宋体"/>
                <w:sz w:val="20"/>
              </w:rPr>
              <w:t>硒鼓</w:t>
            </w:r>
          </w:p>
        </w:tc>
        <w:tc>
          <w:tcPr>
            <w:tcW w:type="dxa" w:w="1187"/>
          </w:tcPr>
          <w:p>
            <w:r>
              <w:rPr>
                <w:rFonts w:ascii="宋体" w:hAnsi="宋体" w:eastAsia="宋体"/>
                <w:sz w:val="20"/>
              </w:rPr>
              <w:t>1个</w:t>
            </w:r>
          </w:p>
        </w:tc>
        <w:tc>
          <w:tcPr>
            <w:tcW w:type="dxa" w:w="1187"/>
          </w:tcPr>
          <w:p>
            <w:r>
              <w:rPr>
                <w:rFonts w:ascii="宋体" w:hAnsi="宋体" w:eastAsia="宋体"/>
                <w:sz w:val="20"/>
              </w:rPr>
              <w:t>5</w:t>
            </w:r>
          </w:p>
        </w:tc>
        <w:tc>
          <w:tcPr>
            <w:tcW w:type="dxa" w:w="1187"/>
          </w:tcPr>
          <w:p>
            <w:r>
              <w:rPr>
                <w:rFonts w:ascii="宋体" w:hAnsi="宋体" w:eastAsia="宋体"/>
                <w:sz w:val="20"/>
              </w:rPr>
              <w:t>8个</w:t>
            </w:r>
          </w:p>
        </w:tc>
        <w:tc>
          <w:tcPr>
            <w:tcW w:type="dxa" w:w="1187"/>
          </w:tcPr>
          <w:p>
            <w:r>
              <w:rPr>
                <w:rFonts w:ascii="宋体" w:hAnsi="宋体" w:eastAsia="宋体"/>
                <w:sz w:val="20"/>
              </w:rPr>
              <w:t>15个</w:t>
            </w:r>
          </w:p>
        </w:tc>
        <w:tc>
          <w:tcPr>
            <w:tcW w:type="dxa" w:w="1187"/>
          </w:tcPr>
          <w:p>
            <w:r>
              <w:rPr>
                <w:rFonts w:ascii="宋体" w:hAnsi="宋体" w:eastAsia="宋体"/>
                <w:sz w:val="20"/>
              </w:rPr>
              <w:t>550</w:t>
            </w:r>
          </w:p>
        </w:tc>
      </w:tr>
      <w:tr>
        <w:tc>
          <w:tcPr>
            <w:tcW w:type="dxa" w:w="1187"/>
          </w:tcPr>
          <w:p>
            <w:r>
              <w:rPr>
                <w:rFonts w:ascii="宋体" w:hAnsi="宋体" w:eastAsia="宋体"/>
                <w:sz w:val="20"/>
              </w:rPr>
              <w:t>打印设备</w:t>
            </w:r>
          </w:p>
        </w:tc>
        <w:tc>
          <w:tcPr>
            <w:tcW w:type="dxa" w:w="1187"/>
          </w:tcPr>
          <w:p>
            <w:r>
              <w:rPr>
                <w:rFonts w:ascii="宋体" w:hAnsi="宋体" w:eastAsia="宋体"/>
                <w:sz w:val="20"/>
              </w:rPr>
              <w:t>墨粉盒</w:t>
            </w:r>
          </w:p>
        </w:tc>
        <w:tc>
          <w:tcPr>
            <w:tcW w:type="dxa" w:w="1187"/>
          </w:tcPr>
          <w:p>
            <w:r>
              <w:rPr>
                <w:rFonts w:ascii="宋体" w:hAnsi="宋体" w:eastAsia="宋体"/>
                <w:sz w:val="20"/>
              </w:rPr>
              <w:t>2个</w:t>
            </w:r>
          </w:p>
        </w:tc>
        <w:tc>
          <w:tcPr>
            <w:tcW w:type="dxa" w:w="1187"/>
          </w:tcPr>
          <w:p>
            <w:r>
              <w:rPr>
                <w:rFonts w:ascii="宋体" w:hAnsi="宋体" w:eastAsia="宋体"/>
                <w:sz w:val="20"/>
              </w:rPr>
              <w:t>5</w:t>
            </w:r>
          </w:p>
        </w:tc>
        <w:tc>
          <w:tcPr>
            <w:tcW w:type="dxa" w:w="1187"/>
          </w:tcPr>
          <w:p>
            <w:r>
              <w:rPr>
                <w:rFonts w:ascii="宋体" w:hAnsi="宋体" w:eastAsia="宋体"/>
                <w:sz w:val="20"/>
              </w:rPr>
              <w:t>15个</w:t>
            </w:r>
          </w:p>
        </w:tc>
        <w:tc>
          <w:tcPr>
            <w:tcW w:type="dxa" w:w="1187"/>
          </w:tcPr>
          <w:p>
            <w:r>
              <w:rPr>
                <w:rFonts w:ascii="宋体" w:hAnsi="宋体" w:eastAsia="宋体"/>
                <w:sz w:val="20"/>
              </w:rPr>
              <w:t>30个</w:t>
            </w:r>
          </w:p>
        </w:tc>
        <w:tc>
          <w:tcPr>
            <w:tcW w:type="dxa" w:w="1187"/>
          </w:tcPr>
          <w:p>
            <w:r>
              <w:rPr>
                <w:rFonts w:ascii="宋体" w:hAnsi="宋体" w:eastAsia="宋体"/>
                <w:sz w:val="20"/>
              </w:rPr>
              <w:t>320</w:t>
            </w:r>
          </w:p>
        </w:tc>
      </w:tr>
      <w:tr>
        <w:tc>
          <w:tcPr>
            <w:tcW w:type="dxa" w:w="1187"/>
          </w:tcPr>
          <w:p>
            <w:r>
              <w:rPr>
                <w:rFonts w:ascii="宋体" w:hAnsi="宋体" w:eastAsia="宋体"/>
                <w:sz w:val="20"/>
              </w:rPr>
              <w:t>网络设备</w:t>
            </w:r>
          </w:p>
        </w:tc>
        <w:tc>
          <w:tcPr>
            <w:tcW w:type="dxa" w:w="1187"/>
          </w:tcPr>
          <w:p>
            <w:r>
              <w:rPr>
                <w:rFonts w:ascii="宋体" w:hAnsi="宋体" w:eastAsia="宋体"/>
                <w:sz w:val="20"/>
              </w:rPr>
              <w:t>光模块</w:t>
            </w:r>
          </w:p>
        </w:tc>
        <w:tc>
          <w:tcPr>
            <w:tcW w:type="dxa" w:w="1187"/>
          </w:tcPr>
          <w:p>
            <w:r>
              <w:rPr>
                <w:rFonts w:ascii="宋体" w:hAnsi="宋体" w:eastAsia="宋体"/>
                <w:sz w:val="20"/>
              </w:rPr>
              <w:t>0.5个</w:t>
            </w:r>
          </w:p>
        </w:tc>
        <w:tc>
          <w:tcPr>
            <w:tcW w:type="dxa" w:w="1187"/>
          </w:tcPr>
          <w:p>
            <w:r>
              <w:rPr>
                <w:rFonts w:ascii="宋体" w:hAnsi="宋体" w:eastAsia="宋体"/>
                <w:sz w:val="20"/>
              </w:rPr>
              <w:t>10</w:t>
            </w:r>
          </w:p>
        </w:tc>
        <w:tc>
          <w:tcPr>
            <w:tcW w:type="dxa" w:w="1187"/>
          </w:tcPr>
          <w:p>
            <w:r>
              <w:rPr>
                <w:rFonts w:ascii="宋体" w:hAnsi="宋体" w:eastAsia="宋体"/>
                <w:sz w:val="20"/>
              </w:rPr>
              <w:t>5个</w:t>
            </w:r>
          </w:p>
        </w:tc>
        <w:tc>
          <w:tcPr>
            <w:tcW w:type="dxa" w:w="1187"/>
          </w:tcPr>
          <w:p>
            <w:r>
              <w:rPr>
                <w:rFonts w:ascii="宋体" w:hAnsi="宋体" w:eastAsia="宋体"/>
                <w:sz w:val="20"/>
              </w:rPr>
              <w:t>10个</w:t>
            </w:r>
          </w:p>
        </w:tc>
        <w:tc>
          <w:tcPr>
            <w:tcW w:type="dxa" w:w="1187"/>
          </w:tcPr>
          <w:p>
            <w:r>
              <w:rPr>
                <w:rFonts w:ascii="宋体" w:hAnsi="宋体" w:eastAsia="宋体"/>
                <w:sz w:val="20"/>
              </w:rPr>
              <w:t>8,000</w:t>
            </w:r>
          </w:p>
        </w:tc>
      </w:tr>
      <w:tr>
        <w:tc>
          <w:tcPr>
            <w:tcW w:type="dxa" w:w="1187"/>
          </w:tcPr>
          <w:p>
            <w:r>
              <w:rPr>
                <w:rFonts w:ascii="宋体" w:hAnsi="宋体" w:eastAsia="宋体"/>
                <w:sz w:val="20"/>
              </w:rPr>
              <w:t>网络设备</w:t>
            </w:r>
          </w:p>
        </w:tc>
        <w:tc>
          <w:tcPr>
            <w:tcW w:type="dxa" w:w="1187"/>
          </w:tcPr>
          <w:p>
            <w:r>
              <w:rPr>
                <w:rFonts w:ascii="宋体" w:hAnsi="宋体" w:eastAsia="宋体"/>
                <w:sz w:val="20"/>
              </w:rPr>
              <w:t>网线</w:t>
            </w:r>
          </w:p>
        </w:tc>
        <w:tc>
          <w:tcPr>
            <w:tcW w:type="dxa" w:w="1187"/>
          </w:tcPr>
          <w:p>
            <w:r>
              <w:rPr>
                <w:rFonts w:ascii="宋体" w:hAnsi="宋体" w:eastAsia="宋体"/>
                <w:sz w:val="20"/>
              </w:rPr>
              <w:t>2根</w:t>
            </w:r>
          </w:p>
        </w:tc>
        <w:tc>
          <w:tcPr>
            <w:tcW w:type="dxa" w:w="1187"/>
          </w:tcPr>
          <w:p>
            <w:r>
              <w:rPr>
                <w:rFonts w:ascii="宋体" w:hAnsi="宋体" w:eastAsia="宋体"/>
                <w:sz w:val="20"/>
              </w:rPr>
              <w:t>3</w:t>
            </w:r>
          </w:p>
        </w:tc>
        <w:tc>
          <w:tcPr>
            <w:tcW w:type="dxa" w:w="1187"/>
          </w:tcPr>
          <w:p>
            <w:r>
              <w:rPr>
                <w:rFonts w:ascii="宋体" w:hAnsi="宋体" w:eastAsia="宋体"/>
                <w:sz w:val="20"/>
              </w:rPr>
              <w:t>10根</w:t>
            </w:r>
          </w:p>
        </w:tc>
        <w:tc>
          <w:tcPr>
            <w:tcW w:type="dxa" w:w="1187"/>
          </w:tcPr>
          <w:p>
            <w:r>
              <w:rPr>
                <w:rFonts w:ascii="宋体" w:hAnsi="宋体" w:eastAsia="宋体"/>
                <w:sz w:val="20"/>
              </w:rPr>
              <w:t>20根</w:t>
            </w:r>
          </w:p>
        </w:tc>
        <w:tc>
          <w:tcPr>
            <w:tcW w:type="dxa" w:w="1187"/>
          </w:tcPr>
          <w:p>
            <w:r>
              <w:rPr>
                <w:rFonts w:ascii="宋体" w:hAnsi="宋体" w:eastAsia="宋体"/>
                <w:sz w:val="20"/>
              </w:rPr>
              <w:t>15</w:t>
            </w:r>
          </w:p>
        </w:tc>
      </w:tr>
      <w:tr>
        <w:tc>
          <w:tcPr>
            <w:tcW w:type="dxa" w:w="1187"/>
          </w:tcPr>
          <w:p>
            <w:r>
              <w:rPr>
                <w:rFonts w:ascii="宋体" w:hAnsi="宋体" w:eastAsia="宋体"/>
                <w:sz w:val="20"/>
              </w:rPr>
              <w:t>服务器设备</w:t>
            </w:r>
          </w:p>
        </w:tc>
        <w:tc>
          <w:tcPr>
            <w:tcW w:type="dxa" w:w="1187"/>
          </w:tcPr>
          <w:p>
            <w:r>
              <w:rPr>
                <w:rFonts w:ascii="宋体" w:hAnsi="宋体" w:eastAsia="宋体"/>
                <w:sz w:val="20"/>
              </w:rPr>
              <w:t>硬盘</w:t>
            </w:r>
          </w:p>
        </w:tc>
        <w:tc>
          <w:tcPr>
            <w:tcW w:type="dxa" w:w="1187"/>
          </w:tcPr>
          <w:p>
            <w:r>
              <w:rPr>
                <w:rFonts w:ascii="宋体" w:hAnsi="宋体" w:eastAsia="宋体"/>
                <w:sz w:val="20"/>
              </w:rPr>
              <w:t>0.5块</w:t>
            </w:r>
          </w:p>
        </w:tc>
        <w:tc>
          <w:tcPr>
            <w:tcW w:type="dxa" w:w="1187"/>
          </w:tcPr>
          <w:p>
            <w:r>
              <w:rPr>
                <w:rFonts w:ascii="宋体" w:hAnsi="宋体" w:eastAsia="宋体"/>
                <w:sz w:val="20"/>
              </w:rPr>
              <w:t>5</w:t>
            </w:r>
          </w:p>
        </w:tc>
        <w:tc>
          <w:tcPr>
            <w:tcW w:type="dxa" w:w="1187"/>
          </w:tcPr>
          <w:p>
            <w:r>
              <w:rPr>
                <w:rFonts w:ascii="宋体" w:hAnsi="宋体" w:eastAsia="宋体"/>
                <w:sz w:val="20"/>
              </w:rPr>
              <w:t>5块</w:t>
            </w:r>
          </w:p>
        </w:tc>
        <w:tc>
          <w:tcPr>
            <w:tcW w:type="dxa" w:w="1187"/>
          </w:tcPr>
          <w:p>
            <w:r>
              <w:rPr>
                <w:rFonts w:ascii="宋体" w:hAnsi="宋体" w:eastAsia="宋体"/>
                <w:sz w:val="20"/>
              </w:rPr>
              <w:t>10块</w:t>
            </w:r>
          </w:p>
        </w:tc>
        <w:tc>
          <w:tcPr>
            <w:tcW w:type="dxa" w:w="1187"/>
          </w:tcPr>
          <w:p>
            <w:r>
              <w:rPr>
                <w:rFonts w:ascii="宋体" w:hAnsi="宋体" w:eastAsia="宋体"/>
                <w:sz w:val="20"/>
              </w:rPr>
              <w:t>1,200</w:t>
            </w:r>
          </w:p>
        </w:tc>
      </w:tr>
      <w:tr>
        <w:tc>
          <w:tcPr>
            <w:tcW w:type="dxa" w:w="1187"/>
          </w:tcPr>
          <w:p>
            <w:r>
              <w:rPr>
                <w:rFonts w:ascii="宋体" w:hAnsi="宋体" w:eastAsia="宋体"/>
                <w:sz w:val="20"/>
              </w:rPr>
              <w:t>服务器设备</w:t>
            </w:r>
          </w:p>
        </w:tc>
        <w:tc>
          <w:tcPr>
            <w:tcW w:type="dxa" w:w="1187"/>
          </w:tcPr>
          <w:p>
            <w:r>
              <w:rPr>
                <w:rFonts w:ascii="宋体" w:hAnsi="宋体" w:eastAsia="宋体"/>
                <w:sz w:val="20"/>
              </w:rPr>
              <w:t>内存条</w:t>
            </w:r>
          </w:p>
        </w:tc>
        <w:tc>
          <w:tcPr>
            <w:tcW w:type="dxa" w:w="1187"/>
          </w:tcPr>
          <w:p>
            <w:r>
              <w:rPr>
                <w:rFonts w:ascii="宋体" w:hAnsi="宋体" w:eastAsia="宋体"/>
                <w:sz w:val="20"/>
              </w:rPr>
              <w:t>0.3条</w:t>
            </w:r>
          </w:p>
        </w:tc>
        <w:tc>
          <w:tcPr>
            <w:tcW w:type="dxa" w:w="1187"/>
          </w:tcPr>
          <w:p>
            <w:r>
              <w:rPr>
                <w:rFonts w:ascii="宋体" w:hAnsi="宋体" w:eastAsia="宋体"/>
                <w:sz w:val="20"/>
              </w:rPr>
              <w:t>7</w:t>
            </w:r>
          </w:p>
        </w:tc>
        <w:tc>
          <w:tcPr>
            <w:tcW w:type="dxa" w:w="1187"/>
          </w:tcPr>
          <w:p>
            <w:r>
              <w:rPr>
                <w:rFonts w:ascii="宋体" w:hAnsi="宋体" w:eastAsia="宋体"/>
                <w:sz w:val="20"/>
              </w:rPr>
              <w:t>5条</w:t>
            </w:r>
          </w:p>
        </w:tc>
        <w:tc>
          <w:tcPr>
            <w:tcW w:type="dxa" w:w="1187"/>
          </w:tcPr>
          <w:p>
            <w:r>
              <w:rPr>
                <w:rFonts w:ascii="宋体" w:hAnsi="宋体" w:eastAsia="宋体"/>
                <w:sz w:val="20"/>
              </w:rPr>
              <w:t>10条</w:t>
            </w:r>
          </w:p>
        </w:tc>
        <w:tc>
          <w:tcPr>
            <w:tcW w:type="dxa" w:w="1187"/>
          </w:tcPr>
          <w:p>
            <w:r>
              <w:rPr>
                <w:rFonts w:ascii="宋体" w:hAnsi="宋体" w:eastAsia="宋体"/>
                <w:sz w:val="20"/>
              </w:rPr>
              <w:t>600</w:t>
            </w:r>
          </w:p>
        </w:tc>
      </w:tr>
      <w:tr>
        <w:tc>
          <w:tcPr>
            <w:tcW w:type="dxa" w:w="1187"/>
          </w:tcPr>
          <w:p>
            <w:r>
              <w:rPr>
                <w:rFonts w:ascii="宋体" w:hAnsi="宋体" w:eastAsia="宋体"/>
                <w:sz w:val="20"/>
              </w:rPr>
              <w:t>服务器设备</w:t>
            </w:r>
          </w:p>
        </w:tc>
        <w:tc>
          <w:tcPr>
            <w:tcW w:type="dxa" w:w="1187"/>
          </w:tcPr>
          <w:p>
            <w:r>
              <w:rPr>
                <w:rFonts w:ascii="宋体" w:hAnsi="宋体" w:eastAsia="宋体"/>
                <w:sz w:val="20"/>
              </w:rPr>
              <w:t>电源</w:t>
            </w:r>
          </w:p>
        </w:tc>
        <w:tc>
          <w:tcPr>
            <w:tcW w:type="dxa" w:w="1187"/>
          </w:tcPr>
          <w:p>
            <w:r>
              <w:rPr>
                <w:rFonts w:ascii="宋体" w:hAnsi="宋体" w:eastAsia="宋体"/>
                <w:sz w:val="20"/>
              </w:rPr>
              <w:t>0.2个</w:t>
            </w:r>
          </w:p>
        </w:tc>
        <w:tc>
          <w:tcPr>
            <w:tcW w:type="dxa" w:w="1187"/>
          </w:tcPr>
          <w:p>
            <w:r>
              <w:rPr>
                <w:rFonts w:ascii="宋体" w:hAnsi="宋体" w:eastAsia="宋体"/>
                <w:sz w:val="20"/>
              </w:rPr>
              <w:t>15</w:t>
            </w:r>
          </w:p>
        </w:tc>
        <w:tc>
          <w:tcPr>
            <w:tcW w:type="dxa" w:w="1187"/>
          </w:tcPr>
          <w:p>
            <w:r>
              <w:rPr>
                <w:rFonts w:ascii="宋体" w:hAnsi="宋体" w:eastAsia="宋体"/>
                <w:sz w:val="20"/>
              </w:rPr>
              <w:t>3个</w:t>
            </w:r>
          </w:p>
        </w:tc>
        <w:tc>
          <w:tcPr>
            <w:tcW w:type="dxa" w:w="1187"/>
          </w:tcPr>
          <w:p>
            <w:r>
              <w:rPr>
                <w:rFonts w:ascii="宋体" w:hAnsi="宋体" w:eastAsia="宋体"/>
                <w:sz w:val="20"/>
              </w:rPr>
              <w:t>6个</w:t>
            </w:r>
          </w:p>
        </w:tc>
        <w:tc>
          <w:tcPr>
            <w:tcW w:type="dxa" w:w="1187"/>
          </w:tcPr>
          <w:p>
            <w:r>
              <w:rPr>
                <w:rFonts w:ascii="宋体" w:hAnsi="宋体" w:eastAsia="宋体"/>
                <w:sz w:val="20"/>
              </w:rPr>
              <w:t>12,000</w:t>
            </w:r>
          </w:p>
        </w:tc>
      </w:tr>
      <w:tr>
        <w:tc>
          <w:tcPr>
            <w:tcW w:type="dxa" w:w="1187"/>
          </w:tcPr>
          <w:p>
            <w:r>
              <w:rPr>
                <w:rFonts w:ascii="宋体" w:hAnsi="宋体" w:eastAsia="宋体"/>
                <w:sz w:val="20"/>
              </w:rPr>
              <w:t>智能终端</w:t>
            </w:r>
          </w:p>
        </w:tc>
        <w:tc>
          <w:tcPr>
            <w:tcW w:type="dxa" w:w="1187"/>
          </w:tcPr>
          <w:p>
            <w:r>
              <w:rPr>
                <w:rFonts w:ascii="宋体" w:hAnsi="宋体" w:eastAsia="宋体"/>
                <w:sz w:val="20"/>
              </w:rPr>
              <w:t>触摸屏</w:t>
            </w:r>
          </w:p>
        </w:tc>
        <w:tc>
          <w:tcPr>
            <w:tcW w:type="dxa" w:w="1187"/>
          </w:tcPr>
          <w:p>
            <w:r>
              <w:rPr>
                <w:rFonts w:ascii="宋体" w:hAnsi="宋体" w:eastAsia="宋体"/>
                <w:sz w:val="20"/>
              </w:rPr>
              <w:t>0.2块</w:t>
            </w:r>
          </w:p>
        </w:tc>
        <w:tc>
          <w:tcPr>
            <w:tcW w:type="dxa" w:w="1187"/>
          </w:tcPr>
          <w:p>
            <w:r>
              <w:rPr>
                <w:rFonts w:ascii="宋体" w:hAnsi="宋体" w:eastAsia="宋体"/>
                <w:sz w:val="20"/>
              </w:rPr>
              <w:t>10</w:t>
            </w:r>
          </w:p>
        </w:tc>
        <w:tc>
          <w:tcPr>
            <w:tcW w:type="dxa" w:w="1187"/>
          </w:tcPr>
          <w:p>
            <w:r>
              <w:rPr>
                <w:rFonts w:ascii="宋体" w:hAnsi="宋体" w:eastAsia="宋体"/>
                <w:sz w:val="20"/>
              </w:rPr>
              <w:t>3块</w:t>
            </w:r>
          </w:p>
        </w:tc>
        <w:tc>
          <w:tcPr>
            <w:tcW w:type="dxa" w:w="1187"/>
          </w:tcPr>
          <w:p>
            <w:r>
              <w:rPr>
                <w:rFonts w:ascii="宋体" w:hAnsi="宋体" w:eastAsia="宋体"/>
                <w:sz w:val="20"/>
              </w:rPr>
              <w:t>6块</w:t>
            </w:r>
          </w:p>
        </w:tc>
        <w:tc>
          <w:tcPr>
            <w:tcW w:type="dxa" w:w="1187"/>
          </w:tcPr>
          <w:p>
            <w:r>
              <w:rPr>
                <w:rFonts w:ascii="宋体" w:hAnsi="宋体" w:eastAsia="宋体"/>
                <w:sz w:val="20"/>
              </w:rPr>
              <w:t>3,000</w:t>
            </w:r>
          </w:p>
        </w:tc>
      </w:tr>
      <w:tr>
        <w:tc>
          <w:tcPr>
            <w:tcW w:type="dxa" w:w="1187"/>
          </w:tcPr>
          <w:p>
            <w:r>
              <w:rPr>
                <w:rFonts w:ascii="宋体" w:hAnsi="宋体" w:eastAsia="宋体"/>
                <w:sz w:val="20"/>
              </w:rPr>
              <w:t>智能终端</w:t>
            </w:r>
          </w:p>
        </w:tc>
        <w:tc>
          <w:tcPr>
            <w:tcW w:type="dxa" w:w="1187"/>
          </w:tcPr>
          <w:p>
            <w:r>
              <w:rPr>
                <w:rFonts w:ascii="宋体" w:hAnsi="宋体" w:eastAsia="宋体"/>
                <w:sz w:val="20"/>
              </w:rPr>
              <w:t>打印机模块</w:t>
            </w:r>
          </w:p>
        </w:tc>
        <w:tc>
          <w:tcPr>
            <w:tcW w:type="dxa" w:w="1187"/>
          </w:tcPr>
          <w:p>
            <w:r>
              <w:rPr>
                <w:rFonts w:ascii="宋体" w:hAnsi="宋体" w:eastAsia="宋体"/>
                <w:sz w:val="20"/>
              </w:rPr>
              <w:t>0.5个</w:t>
            </w:r>
          </w:p>
        </w:tc>
        <w:tc>
          <w:tcPr>
            <w:tcW w:type="dxa" w:w="1187"/>
          </w:tcPr>
          <w:p>
            <w:r>
              <w:rPr>
                <w:rFonts w:ascii="宋体" w:hAnsi="宋体" w:eastAsia="宋体"/>
                <w:sz w:val="20"/>
              </w:rPr>
              <w:t>7</w:t>
            </w:r>
          </w:p>
        </w:tc>
        <w:tc>
          <w:tcPr>
            <w:tcW w:type="dxa" w:w="1187"/>
          </w:tcPr>
          <w:p>
            <w:r>
              <w:rPr>
                <w:rFonts w:ascii="宋体" w:hAnsi="宋体" w:eastAsia="宋体"/>
                <w:sz w:val="20"/>
              </w:rPr>
              <w:t>5个</w:t>
            </w:r>
          </w:p>
        </w:tc>
        <w:tc>
          <w:tcPr>
            <w:tcW w:type="dxa" w:w="1187"/>
          </w:tcPr>
          <w:p>
            <w:r>
              <w:rPr>
                <w:rFonts w:ascii="宋体" w:hAnsi="宋体" w:eastAsia="宋体"/>
                <w:sz w:val="20"/>
              </w:rPr>
              <w:t>10个</w:t>
            </w:r>
          </w:p>
        </w:tc>
        <w:tc>
          <w:tcPr>
            <w:tcW w:type="dxa" w:w="1187"/>
          </w:tcPr>
          <w:p>
            <w:r>
              <w:rPr>
                <w:rFonts w:ascii="宋体" w:hAnsi="宋体" w:eastAsia="宋体"/>
                <w:sz w:val="20"/>
              </w:rPr>
              <w:t>1,500</w:t>
            </w:r>
          </w:p>
        </w:tc>
      </w:tr>
      <w:tr>
        <w:tc>
          <w:tcPr>
            <w:tcW w:type="dxa" w:w="1187"/>
          </w:tcPr>
          <w:p>
            <w:r>
              <w:rPr>
                <w:rFonts w:ascii="宋体" w:hAnsi="宋体" w:eastAsia="宋体"/>
                <w:sz w:val="20"/>
              </w:rPr>
              <w:t>安防设备</w:t>
            </w:r>
          </w:p>
        </w:tc>
        <w:tc>
          <w:tcPr>
            <w:tcW w:type="dxa" w:w="1187"/>
          </w:tcPr>
          <w:p>
            <w:r>
              <w:rPr>
                <w:rFonts w:ascii="宋体" w:hAnsi="宋体" w:eastAsia="宋体"/>
                <w:sz w:val="20"/>
              </w:rPr>
              <w:t>摄像机</w:t>
            </w:r>
          </w:p>
        </w:tc>
        <w:tc>
          <w:tcPr>
            <w:tcW w:type="dxa" w:w="1187"/>
          </w:tcPr>
          <w:p>
            <w:r>
              <w:rPr>
                <w:rFonts w:ascii="宋体" w:hAnsi="宋体" w:eastAsia="宋体"/>
                <w:sz w:val="20"/>
              </w:rPr>
              <w:t>0.5台</w:t>
            </w:r>
          </w:p>
        </w:tc>
        <w:tc>
          <w:tcPr>
            <w:tcW w:type="dxa" w:w="1187"/>
          </w:tcPr>
          <w:p>
            <w:r>
              <w:rPr>
                <w:rFonts w:ascii="宋体" w:hAnsi="宋体" w:eastAsia="宋体"/>
                <w:sz w:val="20"/>
              </w:rPr>
              <w:t>7</w:t>
            </w:r>
          </w:p>
        </w:tc>
        <w:tc>
          <w:tcPr>
            <w:tcW w:type="dxa" w:w="1187"/>
          </w:tcPr>
          <w:p>
            <w:r>
              <w:rPr>
                <w:rFonts w:ascii="宋体" w:hAnsi="宋体" w:eastAsia="宋体"/>
                <w:sz w:val="20"/>
              </w:rPr>
              <w:t>5台</w:t>
            </w:r>
          </w:p>
        </w:tc>
        <w:tc>
          <w:tcPr>
            <w:tcW w:type="dxa" w:w="1187"/>
          </w:tcPr>
          <w:p>
            <w:r>
              <w:rPr>
                <w:rFonts w:ascii="宋体" w:hAnsi="宋体" w:eastAsia="宋体"/>
                <w:sz w:val="20"/>
              </w:rPr>
              <w:t>10台</w:t>
            </w:r>
          </w:p>
        </w:tc>
        <w:tc>
          <w:tcPr>
            <w:tcW w:type="dxa" w:w="1187"/>
          </w:tcPr>
          <w:p>
            <w:r>
              <w:rPr>
                <w:rFonts w:ascii="宋体" w:hAnsi="宋体" w:eastAsia="宋体"/>
                <w:sz w:val="20"/>
              </w:rPr>
              <w:t>1,500</w:t>
            </w:r>
          </w:p>
        </w:tc>
      </w:tr>
      <w:tr>
        <w:tc>
          <w:tcPr>
            <w:tcW w:type="dxa" w:w="1187"/>
          </w:tcPr>
          <w:p>
            <w:r>
              <w:rPr>
                <w:rFonts w:ascii="宋体" w:hAnsi="宋体" w:eastAsia="宋体"/>
                <w:sz w:val="20"/>
              </w:rPr>
              <w:t>安防设备</w:t>
            </w:r>
          </w:p>
        </w:tc>
        <w:tc>
          <w:tcPr>
            <w:tcW w:type="dxa" w:w="1187"/>
          </w:tcPr>
          <w:p>
            <w:r>
              <w:rPr>
                <w:rFonts w:ascii="宋体" w:hAnsi="宋体" w:eastAsia="宋体"/>
                <w:sz w:val="20"/>
              </w:rPr>
              <w:t>硬盘(存储)</w:t>
            </w:r>
          </w:p>
        </w:tc>
        <w:tc>
          <w:tcPr>
            <w:tcW w:type="dxa" w:w="1187"/>
          </w:tcPr>
          <w:p>
            <w:r>
              <w:rPr>
                <w:rFonts w:ascii="宋体" w:hAnsi="宋体" w:eastAsia="宋体"/>
                <w:sz w:val="20"/>
              </w:rPr>
              <w:t>1块</w:t>
            </w:r>
          </w:p>
        </w:tc>
        <w:tc>
          <w:tcPr>
            <w:tcW w:type="dxa" w:w="1187"/>
          </w:tcPr>
          <w:p>
            <w:r>
              <w:rPr>
                <w:rFonts w:ascii="宋体" w:hAnsi="宋体" w:eastAsia="宋体"/>
                <w:sz w:val="20"/>
              </w:rPr>
              <w:t>5</w:t>
            </w:r>
          </w:p>
        </w:tc>
        <w:tc>
          <w:tcPr>
            <w:tcW w:type="dxa" w:w="1187"/>
          </w:tcPr>
          <w:p>
            <w:r>
              <w:rPr>
                <w:rFonts w:ascii="宋体" w:hAnsi="宋体" w:eastAsia="宋体"/>
                <w:sz w:val="20"/>
              </w:rPr>
              <w:t>8块</w:t>
            </w:r>
          </w:p>
        </w:tc>
        <w:tc>
          <w:tcPr>
            <w:tcW w:type="dxa" w:w="1187"/>
          </w:tcPr>
          <w:p>
            <w:r>
              <w:rPr>
                <w:rFonts w:ascii="宋体" w:hAnsi="宋体" w:eastAsia="宋体"/>
                <w:sz w:val="20"/>
              </w:rPr>
              <w:t>16块</w:t>
            </w:r>
          </w:p>
        </w:tc>
        <w:tc>
          <w:tcPr>
            <w:tcW w:type="dxa" w:w="1187"/>
          </w:tcPr>
          <w:p>
            <w:r>
              <w:rPr>
                <w:rFonts w:ascii="宋体" w:hAnsi="宋体" w:eastAsia="宋体"/>
                <w:sz w:val="20"/>
              </w:rPr>
              <w:t>800</w:t>
            </w:r>
          </w:p>
        </w:tc>
      </w:tr>
      <w:tr>
        <w:tc>
          <w:tcPr>
            <w:tcW w:type="dxa" w:w="1187"/>
          </w:tcPr>
          <w:p>
            <w:r>
              <w:rPr>
                <w:rFonts w:ascii="宋体" w:hAnsi="宋体" w:eastAsia="宋体"/>
                <w:sz w:val="20"/>
              </w:rPr>
              <w:t>机房设备</w:t>
            </w:r>
          </w:p>
        </w:tc>
        <w:tc>
          <w:tcPr>
            <w:tcW w:type="dxa" w:w="1187"/>
          </w:tcPr>
          <w:p>
            <w:r>
              <w:rPr>
                <w:rFonts w:ascii="宋体" w:hAnsi="宋体" w:eastAsia="宋体"/>
                <w:sz w:val="20"/>
              </w:rPr>
              <w:t>空调滤网</w:t>
            </w:r>
          </w:p>
        </w:tc>
        <w:tc>
          <w:tcPr>
            <w:tcW w:type="dxa" w:w="1187"/>
          </w:tcPr>
          <w:p>
            <w:r>
              <w:rPr>
                <w:rFonts w:ascii="宋体" w:hAnsi="宋体" w:eastAsia="宋体"/>
                <w:sz w:val="20"/>
              </w:rPr>
              <w:t>2个</w:t>
            </w:r>
          </w:p>
        </w:tc>
        <w:tc>
          <w:tcPr>
            <w:tcW w:type="dxa" w:w="1187"/>
          </w:tcPr>
          <w:p>
            <w:r>
              <w:rPr>
                <w:rFonts w:ascii="宋体" w:hAnsi="宋体" w:eastAsia="宋体"/>
                <w:sz w:val="20"/>
              </w:rPr>
              <w:t>3</w:t>
            </w:r>
          </w:p>
        </w:tc>
        <w:tc>
          <w:tcPr>
            <w:tcW w:type="dxa" w:w="1187"/>
          </w:tcPr>
          <w:p>
            <w:r>
              <w:rPr>
                <w:rFonts w:ascii="宋体" w:hAnsi="宋体" w:eastAsia="宋体"/>
                <w:sz w:val="20"/>
              </w:rPr>
              <w:t>10个</w:t>
            </w:r>
          </w:p>
        </w:tc>
        <w:tc>
          <w:tcPr>
            <w:tcW w:type="dxa" w:w="1187"/>
          </w:tcPr>
          <w:p>
            <w:r>
              <w:rPr>
                <w:rFonts w:ascii="宋体" w:hAnsi="宋体" w:eastAsia="宋体"/>
                <w:sz w:val="20"/>
              </w:rPr>
              <w:t>20个</w:t>
            </w:r>
          </w:p>
        </w:tc>
        <w:tc>
          <w:tcPr>
            <w:tcW w:type="dxa" w:w="1187"/>
          </w:tcPr>
          <w:p>
            <w:r>
              <w:rPr>
                <w:rFonts w:ascii="宋体" w:hAnsi="宋体" w:eastAsia="宋体"/>
                <w:sz w:val="20"/>
              </w:rPr>
              <w:t>200</w:t>
            </w:r>
          </w:p>
        </w:tc>
      </w:tr>
      <w:tr>
        <w:tc>
          <w:tcPr>
            <w:tcW w:type="dxa" w:w="1187"/>
          </w:tcPr>
          <w:p>
            <w:r>
              <w:rPr>
                <w:rFonts w:ascii="宋体" w:hAnsi="宋体" w:eastAsia="宋体"/>
                <w:sz w:val="20"/>
              </w:rPr>
              <w:t>机房设备</w:t>
            </w:r>
          </w:p>
        </w:tc>
        <w:tc>
          <w:tcPr>
            <w:tcW w:type="dxa" w:w="1187"/>
          </w:tcPr>
          <w:p>
            <w:r>
              <w:rPr>
                <w:rFonts w:ascii="宋体" w:hAnsi="宋体" w:eastAsia="宋体"/>
                <w:sz w:val="20"/>
              </w:rPr>
              <w:t>UPS电池</w:t>
            </w:r>
          </w:p>
        </w:tc>
        <w:tc>
          <w:tcPr>
            <w:tcW w:type="dxa" w:w="1187"/>
          </w:tcPr>
          <w:p>
            <w:r>
              <w:rPr>
                <w:rFonts w:ascii="宋体" w:hAnsi="宋体" w:eastAsia="宋体"/>
                <w:sz w:val="20"/>
              </w:rPr>
              <w:t>0.5节</w:t>
            </w:r>
          </w:p>
        </w:tc>
        <w:tc>
          <w:tcPr>
            <w:tcW w:type="dxa" w:w="1187"/>
          </w:tcPr>
          <w:p>
            <w:r>
              <w:rPr>
                <w:rFonts w:ascii="宋体" w:hAnsi="宋体" w:eastAsia="宋体"/>
                <w:sz w:val="20"/>
              </w:rPr>
              <w:t>30</w:t>
            </w:r>
          </w:p>
        </w:tc>
        <w:tc>
          <w:tcPr>
            <w:tcW w:type="dxa" w:w="1187"/>
          </w:tcPr>
          <w:p>
            <w:r>
              <w:rPr>
                <w:rFonts w:ascii="宋体" w:hAnsi="宋体" w:eastAsia="宋体"/>
                <w:sz w:val="20"/>
              </w:rPr>
              <w:t>5节</w:t>
            </w:r>
          </w:p>
        </w:tc>
        <w:tc>
          <w:tcPr>
            <w:tcW w:type="dxa" w:w="1187"/>
          </w:tcPr>
          <w:p>
            <w:r>
              <w:rPr>
                <w:rFonts w:ascii="宋体" w:hAnsi="宋体" w:eastAsia="宋体"/>
                <w:sz w:val="20"/>
              </w:rPr>
              <w:t>10节</w:t>
            </w:r>
          </w:p>
        </w:tc>
        <w:tc>
          <w:tcPr>
            <w:tcW w:type="dxa" w:w="1187"/>
          </w:tcPr>
          <w:p>
            <w:r>
              <w:rPr>
                <w:rFonts w:ascii="宋体" w:hAnsi="宋体" w:eastAsia="宋体"/>
                <w:sz w:val="20"/>
              </w:rPr>
              <w:t>1,500</w:t>
            </w:r>
          </w:p>
        </w:tc>
      </w:tr>
    </w:tbl>
    <w:p/>
    <w:p>
      <w:pPr>
        <w:spacing w:line="440" w:lineRule="exact" w:before="0" w:after="0"/>
      </w:pPr>
      <w:r>
        <w:rPr>
          <w:rFonts w:ascii="宋体" w:hAnsi="宋体" w:eastAsia="宋体"/>
          <w:b/>
          <w:sz w:val="24"/>
        </w:rPr>
        <w:t>表3-10-1 备品备件安全库存明细表</w:t>
      </w:r>
    </w:p>
    <w:p>
      <w:pPr>
        <w:pStyle w:val="Heading3"/>
      </w:pPr>
      <w:r>
        <w:t>3.10.2 库存预警机制</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预警级别</w:t>
            </w:r>
          </w:p>
        </w:tc>
        <w:tc>
          <w:tcPr>
            <w:tcW w:type="dxa" w:w="2078"/>
          </w:tcPr>
          <w:p>
            <w:r>
              <w:rPr>
                <w:rFonts w:ascii="宋体" w:hAnsi="宋体" w:eastAsia="宋体"/>
                <w:sz w:val="20"/>
              </w:rPr>
              <w:t>触发条件</w:t>
            </w:r>
          </w:p>
        </w:tc>
        <w:tc>
          <w:tcPr>
            <w:tcW w:type="dxa" w:w="2078"/>
          </w:tcPr>
          <w:p>
            <w:r>
              <w:rPr>
                <w:rFonts w:ascii="宋体" w:hAnsi="宋体" w:eastAsia="宋体"/>
                <w:sz w:val="20"/>
              </w:rPr>
              <w:t>预警方式</w:t>
            </w:r>
          </w:p>
        </w:tc>
        <w:tc>
          <w:tcPr>
            <w:tcW w:type="dxa" w:w="2078"/>
          </w:tcPr>
          <w:p>
            <w:r>
              <w:rPr>
                <w:rFonts w:ascii="宋体" w:hAnsi="宋体" w:eastAsia="宋体"/>
                <w:sz w:val="20"/>
              </w:rPr>
              <w:t>响应措施</w:t>
            </w:r>
          </w:p>
        </w:tc>
      </w:tr>
      <w:tr>
        <w:tc>
          <w:tcPr>
            <w:tcW w:type="dxa" w:w="2078"/>
          </w:tcPr>
          <w:p>
            <w:r>
              <w:rPr>
                <w:rFonts w:ascii="宋体" w:hAnsi="宋体" w:eastAsia="宋体"/>
                <w:sz w:val="20"/>
              </w:rPr>
              <w:t>黄色预警</w:t>
            </w:r>
          </w:p>
        </w:tc>
        <w:tc>
          <w:tcPr>
            <w:tcW w:type="dxa" w:w="2078"/>
          </w:tcPr>
          <w:p>
            <w:r>
              <w:rPr>
                <w:rFonts w:ascii="宋体" w:hAnsi="宋体" w:eastAsia="宋体"/>
                <w:sz w:val="20"/>
              </w:rPr>
              <w:t>库存≤安全库存</w:t>
            </w:r>
          </w:p>
        </w:tc>
        <w:tc>
          <w:tcPr>
            <w:tcW w:type="dxa" w:w="2078"/>
          </w:tcPr>
          <w:p>
            <w:r>
              <w:rPr>
                <w:rFonts w:ascii="宋体" w:hAnsi="宋体" w:eastAsia="宋体"/>
                <w:sz w:val="20"/>
              </w:rPr>
              <w:t>邮件通知</w:t>
            </w:r>
          </w:p>
        </w:tc>
        <w:tc>
          <w:tcPr>
            <w:tcW w:type="dxa" w:w="2078"/>
          </w:tcPr>
          <w:p>
            <w:r>
              <w:rPr>
                <w:rFonts w:ascii="宋体" w:hAnsi="宋体" w:eastAsia="宋体"/>
                <w:sz w:val="20"/>
              </w:rPr>
              <w:t>启动采购流程</w:t>
            </w:r>
          </w:p>
        </w:tc>
      </w:tr>
      <w:tr>
        <w:tc>
          <w:tcPr>
            <w:tcW w:type="dxa" w:w="2078"/>
          </w:tcPr>
          <w:p>
            <w:r>
              <w:rPr>
                <w:rFonts w:ascii="宋体" w:hAnsi="宋体" w:eastAsia="宋体"/>
                <w:sz w:val="20"/>
              </w:rPr>
              <w:t>橙色预警</w:t>
            </w:r>
          </w:p>
        </w:tc>
        <w:tc>
          <w:tcPr>
            <w:tcW w:type="dxa" w:w="2078"/>
          </w:tcPr>
          <w:p>
            <w:r>
              <w:rPr>
                <w:rFonts w:ascii="宋体" w:hAnsi="宋体" w:eastAsia="宋体"/>
                <w:sz w:val="20"/>
              </w:rPr>
              <w:t>库存≤安全库存的50%</w:t>
            </w:r>
          </w:p>
        </w:tc>
        <w:tc>
          <w:tcPr>
            <w:tcW w:type="dxa" w:w="2078"/>
          </w:tcPr>
          <w:p>
            <w:r>
              <w:rPr>
                <w:rFonts w:ascii="宋体" w:hAnsi="宋体" w:eastAsia="宋体"/>
                <w:sz w:val="20"/>
              </w:rPr>
              <w:t>邮件+短信通知</w:t>
            </w:r>
          </w:p>
        </w:tc>
        <w:tc>
          <w:tcPr>
            <w:tcW w:type="dxa" w:w="2078"/>
          </w:tcPr>
          <w:p>
            <w:r>
              <w:rPr>
                <w:rFonts w:ascii="宋体" w:hAnsi="宋体" w:eastAsia="宋体"/>
                <w:sz w:val="20"/>
              </w:rPr>
              <w:t>紧急采购</w:t>
            </w:r>
          </w:p>
        </w:tc>
      </w:tr>
      <w:tr>
        <w:tc>
          <w:tcPr>
            <w:tcW w:type="dxa" w:w="2078"/>
          </w:tcPr>
          <w:p>
            <w:r>
              <w:rPr>
                <w:rFonts w:ascii="宋体" w:hAnsi="宋体" w:eastAsia="宋体"/>
                <w:sz w:val="20"/>
              </w:rPr>
              <w:t>红色预警</w:t>
            </w:r>
          </w:p>
        </w:tc>
        <w:tc>
          <w:tcPr>
            <w:tcW w:type="dxa" w:w="2078"/>
          </w:tcPr>
          <w:p>
            <w:r>
              <w:rPr>
                <w:rFonts w:ascii="宋体" w:hAnsi="宋体" w:eastAsia="宋体"/>
                <w:sz w:val="20"/>
              </w:rPr>
              <w:t>库存=0</w:t>
            </w:r>
          </w:p>
        </w:tc>
        <w:tc>
          <w:tcPr>
            <w:tcW w:type="dxa" w:w="2078"/>
          </w:tcPr>
          <w:p>
            <w:r>
              <w:rPr>
                <w:rFonts w:ascii="宋体" w:hAnsi="宋体" w:eastAsia="宋体"/>
                <w:sz w:val="20"/>
              </w:rPr>
              <w:t>电话+短信通知</w:t>
            </w:r>
          </w:p>
        </w:tc>
        <w:tc>
          <w:tcPr>
            <w:tcW w:type="dxa" w:w="2078"/>
          </w:tcPr>
          <w:p>
            <w:r>
              <w:rPr>
                <w:rFonts w:ascii="宋体" w:hAnsi="宋体" w:eastAsia="宋体"/>
                <w:sz w:val="20"/>
              </w:rPr>
              <w:t>启用应急备件</w:t>
            </w:r>
          </w:p>
        </w:tc>
      </w:tr>
    </w:tbl>
    <w:p/>
    <w:p>
      <w:pPr>
        <w:spacing w:line="440" w:lineRule="exact" w:before="0" w:after="0"/>
      </w:pPr>
      <w:r>
        <w:rPr>
          <w:rFonts w:ascii="宋体" w:hAnsi="宋体" w:eastAsia="宋体"/>
          <w:b/>
          <w:sz w:val="24"/>
        </w:rPr>
        <w:t>表3-10-2 库存预警机制表</w:t>
      </w:r>
    </w:p>
    <w:p>
      <w:pPr>
        <w:pStyle w:val="Heading3"/>
      </w:pPr>
      <w:r>
        <w:t>3.10.3 盘点流程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盘点类型</w:t>
            </w:r>
          </w:p>
        </w:tc>
        <w:tc>
          <w:tcPr>
            <w:tcW w:type="dxa" w:w="1662"/>
          </w:tcPr>
          <w:p>
            <w:r>
              <w:rPr>
                <w:rFonts w:ascii="宋体" w:hAnsi="宋体" w:eastAsia="宋体"/>
                <w:sz w:val="20"/>
              </w:rPr>
              <w:t>盘点频次</w:t>
            </w:r>
          </w:p>
        </w:tc>
        <w:tc>
          <w:tcPr>
            <w:tcW w:type="dxa" w:w="1662"/>
          </w:tcPr>
          <w:p>
            <w:r>
              <w:rPr>
                <w:rFonts w:ascii="宋体" w:hAnsi="宋体" w:eastAsia="宋体"/>
                <w:sz w:val="20"/>
              </w:rPr>
              <w:t>盘点范围</w:t>
            </w:r>
          </w:p>
        </w:tc>
        <w:tc>
          <w:tcPr>
            <w:tcW w:type="dxa" w:w="1662"/>
          </w:tcPr>
          <w:p>
            <w:r>
              <w:rPr>
                <w:rFonts w:ascii="宋体" w:hAnsi="宋体" w:eastAsia="宋体"/>
                <w:sz w:val="20"/>
              </w:rPr>
              <w:t>盘点方法</w:t>
            </w:r>
          </w:p>
        </w:tc>
        <w:tc>
          <w:tcPr>
            <w:tcW w:type="dxa" w:w="1662"/>
          </w:tcPr>
          <w:p>
            <w:r>
              <w:rPr>
                <w:rFonts w:ascii="宋体" w:hAnsi="宋体" w:eastAsia="宋体"/>
                <w:sz w:val="20"/>
              </w:rPr>
              <w:t>责任人</w:t>
            </w:r>
          </w:p>
        </w:tc>
      </w:tr>
      <w:tr>
        <w:tc>
          <w:tcPr>
            <w:tcW w:type="dxa" w:w="1662"/>
          </w:tcPr>
          <w:p>
            <w:r>
              <w:rPr>
                <w:rFonts w:ascii="宋体" w:hAnsi="宋体" w:eastAsia="宋体"/>
                <w:sz w:val="20"/>
              </w:rPr>
              <w:t>日常盘点</w:t>
            </w:r>
          </w:p>
        </w:tc>
        <w:tc>
          <w:tcPr>
            <w:tcW w:type="dxa" w:w="1662"/>
          </w:tcPr>
          <w:p>
            <w:r>
              <w:rPr>
                <w:rFonts w:ascii="宋体" w:hAnsi="宋体" w:eastAsia="宋体"/>
                <w:sz w:val="20"/>
              </w:rPr>
              <w:t>每日</w:t>
            </w:r>
          </w:p>
        </w:tc>
        <w:tc>
          <w:tcPr>
            <w:tcW w:type="dxa" w:w="1662"/>
          </w:tcPr>
          <w:p>
            <w:r>
              <w:rPr>
                <w:rFonts w:ascii="宋体" w:hAnsi="宋体" w:eastAsia="宋体"/>
                <w:sz w:val="20"/>
              </w:rPr>
              <w:t>高价值备件</w:t>
            </w:r>
          </w:p>
        </w:tc>
        <w:tc>
          <w:tcPr>
            <w:tcW w:type="dxa" w:w="1662"/>
          </w:tcPr>
          <w:p>
            <w:r>
              <w:rPr>
                <w:rFonts w:ascii="宋体" w:hAnsi="宋体" w:eastAsia="宋体"/>
                <w:sz w:val="20"/>
              </w:rPr>
              <w:t>随机抽查</w:t>
            </w:r>
          </w:p>
        </w:tc>
        <w:tc>
          <w:tcPr>
            <w:tcW w:type="dxa" w:w="1662"/>
          </w:tcPr>
          <w:p>
            <w:r>
              <w:rPr>
                <w:rFonts w:ascii="宋体" w:hAnsi="宋体" w:eastAsia="宋体"/>
                <w:sz w:val="20"/>
              </w:rPr>
              <w:t>备件管理员</w:t>
            </w:r>
          </w:p>
        </w:tc>
      </w:tr>
      <w:tr>
        <w:tc>
          <w:tcPr>
            <w:tcW w:type="dxa" w:w="1662"/>
          </w:tcPr>
          <w:p>
            <w:r>
              <w:rPr>
                <w:rFonts w:ascii="宋体" w:hAnsi="宋体" w:eastAsia="宋体"/>
                <w:sz w:val="20"/>
              </w:rPr>
              <w:t>周盘点</w:t>
            </w:r>
          </w:p>
        </w:tc>
        <w:tc>
          <w:tcPr>
            <w:tcW w:type="dxa" w:w="1662"/>
          </w:tcPr>
          <w:p>
            <w:r>
              <w:rPr>
                <w:rFonts w:ascii="宋体" w:hAnsi="宋体" w:eastAsia="宋体"/>
                <w:sz w:val="20"/>
              </w:rPr>
              <w:t>每周</w:t>
            </w:r>
          </w:p>
        </w:tc>
        <w:tc>
          <w:tcPr>
            <w:tcW w:type="dxa" w:w="1662"/>
          </w:tcPr>
          <w:p>
            <w:r>
              <w:rPr>
                <w:rFonts w:ascii="宋体" w:hAnsi="宋体" w:eastAsia="宋体"/>
                <w:sz w:val="20"/>
              </w:rPr>
              <w:t>常用备件</w:t>
            </w:r>
          </w:p>
        </w:tc>
        <w:tc>
          <w:tcPr>
            <w:tcW w:type="dxa" w:w="1662"/>
          </w:tcPr>
          <w:p>
            <w:r>
              <w:rPr>
                <w:rFonts w:ascii="宋体" w:hAnsi="宋体" w:eastAsia="宋体"/>
                <w:sz w:val="20"/>
              </w:rPr>
              <w:t>逐项清点</w:t>
            </w:r>
          </w:p>
        </w:tc>
        <w:tc>
          <w:tcPr>
            <w:tcW w:type="dxa" w:w="1662"/>
          </w:tcPr>
          <w:p>
            <w:r>
              <w:rPr>
                <w:rFonts w:ascii="宋体" w:hAnsi="宋体" w:eastAsia="宋体"/>
                <w:sz w:val="20"/>
              </w:rPr>
              <w:t>备件管理员</w:t>
            </w:r>
          </w:p>
        </w:tc>
      </w:tr>
      <w:tr>
        <w:tc>
          <w:tcPr>
            <w:tcW w:type="dxa" w:w="1662"/>
          </w:tcPr>
          <w:p>
            <w:r>
              <w:rPr>
                <w:rFonts w:ascii="宋体" w:hAnsi="宋体" w:eastAsia="宋体"/>
                <w:sz w:val="20"/>
              </w:rPr>
              <w:t>月盘点</w:t>
            </w:r>
          </w:p>
        </w:tc>
        <w:tc>
          <w:tcPr>
            <w:tcW w:type="dxa" w:w="1662"/>
          </w:tcPr>
          <w:p>
            <w:r>
              <w:rPr>
                <w:rFonts w:ascii="宋体" w:hAnsi="宋体" w:eastAsia="宋体"/>
                <w:sz w:val="20"/>
              </w:rPr>
              <w:t>每月</w:t>
            </w:r>
          </w:p>
        </w:tc>
        <w:tc>
          <w:tcPr>
            <w:tcW w:type="dxa" w:w="1662"/>
          </w:tcPr>
          <w:p>
            <w:r>
              <w:rPr>
                <w:rFonts w:ascii="宋体" w:hAnsi="宋体" w:eastAsia="宋体"/>
                <w:sz w:val="20"/>
              </w:rPr>
              <w:t>全部备件</w:t>
            </w:r>
          </w:p>
        </w:tc>
        <w:tc>
          <w:tcPr>
            <w:tcW w:type="dxa" w:w="1662"/>
          </w:tcPr>
          <w:p>
            <w:r>
              <w:rPr>
                <w:rFonts w:ascii="宋体" w:hAnsi="宋体" w:eastAsia="宋体"/>
                <w:sz w:val="20"/>
              </w:rPr>
              <w:t>全面盘点</w:t>
            </w:r>
          </w:p>
        </w:tc>
        <w:tc>
          <w:tcPr>
            <w:tcW w:type="dxa" w:w="1662"/>
          </w:tcPr>
          <w:p>
            <w:r>
              <w:rPr>
                <w:rFonts w:ascii="宋体" w:hAnsi="宋体" w:eastAsia="宋体"/>
                <w:sz w:val="20"/>
              </w:rPr>
              <w:t>硬件维护主管</w:t>
            </w:r>
          </w:p>
        </w:tc>
      </w:tr>
      <w:tr>
        <w:tc>
          <w:tcPr>
            <w:tcW w:type="dxa" w:w="1662"/>
          </w:tcPr>
          <w:p>
            <w:r>
              <w:rPr>
                <w:rFonts w:ascii="宋体" w:hAnsi="宋体" w:eastAsia="宋体"/>
                <w:sz w:val="20"/>
              </w:rPr>
              <w:t>年盘点</w:t>
            </w:r>
          </w:p>
        </w:tc>
        <w:tc>
          <w:tcPr>
            <w:tcW w:type="dxa" w:w="1662"/>
          </w:tcPr>
          <w:p>
            <w:r>
              <w:rPr>
                <w:rFonts w:ascii="宋体" w:hAnsi="宋体" w:eastAsia="宋体"/>
                <w:sz w:val="20"/>
              </w:rPr>
              <w:t>每年</w:t>
            </w:r>
          </w:p>
        </w:tc>
        <w:tc>
          <w:tcPr>
            <w:tcW w:type="dxa" w:w="1662"/>
          </w:tcPr>
          <w:p>
            <w:r>
              <w:rPr>
                <w:rFonts w:ascii="宋体" w:hAnsi="宋体" w:eastAsia="宋体"/>
                <w:sz w:val="20"/>
              </w:rPr>
              <w:t>全部备件+设备</w:t>
            </w:r>
          </w:p>
        </w:tc>
        <w:tc>
          <w:tcPr>
            <w:tcW w:type="dxa" w:w="1662"/>
          </w:tcPr>
          <w:p>
            <w:r>
              <w:rPr>
                <w:rFonts w:ascii="宋体" w:hAnsi="宋体" w:eastAsia="宋体"/>
                <w:sz w:val="20"/>
              </w:rPr>
              <w:t>全面盘点+对账</w:t>
            </w:r>
          </w:p>
        </w:tc>
        <w:tc>
          <w:tcPr>
            <w:tcW w:type="dxa" w:w="1662"/>
          </w:tcPr>
          <w:p>
            <w:r>
              <w:rPr>
                <w:rFonts w:ascii="宋体" w:hAnsi="宋体" w:eastAsia="宋体"/>
                <w:sz w:val="20"/>
              </w:rPr>
              <w:t>项目经理</w:t>
            </w:r>
          </w:p>
        </w:tc>
      </w:tr>
    </w:tbl>
    <w:p/>
    <w:p>
      <w:pPr>
        <w:spacing w:line="440" w:lineRule="exact" w:before="0" w:after="0"/>
      </w:pPr>
      <w:r>
        <w:rPr>
          <w:rFonts w:ascii="宋体" w:hAnsi="宋体" w:eastAsia="宋体"/>
          <w:b/>
          <w:sz w:val="24"/>
        </w:rPr>
        <w:t>表3-10-3 盘点流程表</w:t>
      </w:r>
    </w:p>
    <w:p>
      <w:pPr>
        <w:spacing w:line="440" w:lineRule="exact" w:before="0" w:after="0"/>
      </w:pPr>
      <w:r>
        <w:rPr>
          <w:rFonts w:ascii="宋体" w:hAnsi="宋体" w:eastAsia="宋体"/>
          <w:sz w:val="24"/>
        </w:rPr>
        <w:t>---</w:t>
      </w:r>
    </w:p>
    <w:p>
      <w:pPr>
        <w:pStyle w:val="Heading2"/>
      </w:pPr>
      <w:r>
        <w:t>3.11 维护人员技能矩阵</w:t>
      </w:r>
    </w:p>
    <w:p>
      <w:pPr>
        <w:pStyle w:val="Heading3"/>
      </w:pPr>
      <w:r>
        <w:t>3.11.1 技能等级定义</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等级</w:t>
            </w:r>
          </w:p>
        </w:tc>
        <w:tc>
          <w:tcPr>
            <w:tcW w:type="dxa" w:w="2771"/>
          </w:tcPr>
          <w:p>
            <w:r>
              <w:rPr>
                <w:rFonts w:ascii="宋体" w:hAnsi="宋体" w:eastAsia="宋体"/>
                <w:sz w:val="20"/>
              </w:rPr>
              <w:t>定义</w:t>
            </w:r>
          </w:p>
        </w:tc>
        <w:tc>
          <w:tcPr>
            <w:tcW w:type="dxa" w:w="2771"/>
          </w:tcPr>
          <w:p>
            <w:r>
              <w:rPr>
                <w:rFonts w:ascii="宋体" w:hAnsi="宋体" w:eastAsia="宋体"/>
                <w:sz w:val="20"/>
              </w:rPr>
              <w:t>要求</w:t>
            </w:r>
          </w:p>
        </w:tc>
      </w:tr>
      <w:tr>
        <w:tc>
          <w:tcPr>
            <w:tcW w:type="dxa" w:w="2771"/>
          </w:tcPr>
          <w:p>
            <w:r>
              <w:rPr>
                <w:rFonts w:ascii="宋体" w:hAnsi="宋体" w:eastAsia="宋体"/>
                <w:sz w:val="20"/>
              </w:rPr>
              <w:t>L1（初级）</w:t>
            </w:r>
          </w:p>
        </w:tc>
        <w:tc>
          <w:tcPr>
            <w:tcW w:type="dxa" w:w="2771"/>
          </w:tcPr>
          <w:p>
            <w:r>
              <w:rPr>
                <w:rFonts w:ascii="宋体" w:hAnsi="宋体" w:eastAsia="宋体"/>
                <w:sz w:val="20"/>
              </w:rPr>
              <w:t>了解基本原理，需要指导</w:t>
            </w:r>
          </w:p>
        </w:tc>
        <w:tc>
          <w:tcPr>
            <w:tcW w:type="dxa" w:w="2771"/>
          </w:tcPr>
          <w:p>
            <w:r>
              <w:rPr>
                <w:rFonts w:ascii="宋体" w:hAnsi="宋体" w:eastAsia="宋体"/>
                <w:sz w:val="20"/>
              </w:rPr>
              <w:t>入职培训合格</w:t>
            </w:r>
          </w:p>
        </w:tc>
      </w:tr>
      <w:tr>
        <w:tc>
          <w:tcPr>
            <w:tcW w:type="dxa" w:w="2771"/>
          </w:tcPr>
          <w:p>
            <w:r>
              <w:rPr>
                <w:rFonts w:ascii="宋体" w:hAnsi="宋体" w:eastAsia="宋体"/>
                <w:sz w:val="20"/>
              </w:rPr>
              <w:t>L2（中级）</w:t>
            </w:r>
          </w:p>
        </w:tc>
        <w:tc>
          <w:tcPr>
            <w:tcW w:type="dxa" w:w="2771"/>
          </w:tcPr>
          <w:p>
            <w:r>
              <w:rPr>
                <w:rFonts w:ascii="宋体" w:hAnsi="宋体" w:eastAsia="宋体"/>
                <w:sz w:val="20"/>
              </w:rPr>
              <w:t>能独立完成常规工作</w:t>
            </w:r>
          </w:p>
        </w:tc>
        <w:tc>
          <w:tcPr>
            <w:tcW w:type="dxa" w:w="2771"/>
          </w:tcPr>
          <w:p>
            <w:r>
              <w:rPr>
                <w:rFonts w:ascii="宋体" w:hAnsi="宋体" w:eastAsia="宋体"/>
                <w:sz w:val="20"/>
              </w:rPr>
              <w:t>1年经验+考核通过</w:t>
            </w:r>
          </w:p>
        </w:tc>
      </w:tr>
      <w:tr>
        <w:tc>
          <w:tcPr>
            <w:tcW w:type="dxa" w:w="2771"/>
          </w:tcPr>
          <w:p>
            <w:r>
              <w:rPr>
                <w:rFonts w:ascii="宋体" w:hAnsi="宋体" w:eastAsia="宋体"/>
                <w:sz w:val="20"/>
              </w:rPr>
              <w:t>L3（高级）</w:t>
            </w:r>
          </w:p>
        </w:tc>
        <w:tc>
          <w:tcPr>
            <w:tcW w:type="dxa" w:w="2771"/>
          </w:tcPr>
          <w:p>
            <w:r>
              <w:rPr>
                <w:rFonts w:ascii="宋体" w:hAnsi="宋体" w:eastAsia="宋体"/>
                <w:sz w:val="20"/>
              </w:rPr>
              <w:t>能处理复杂问题，指导他人</w:t>
            </w:r>
          </w:p>
        </w:tc>
        <w:tc>
          <w:tcPr>
            <w:tcW w:type="dxa" w:w="2771"/>
          </w:tcPr>
          <w:p>
            <w:r>
              <w:rPr>
                <w:rFonts w:ascii="宋体" w:hAnsi="宋体" w:eastAsia="宋体"/>
                <w:sz w:val="20"/>
              </w:rPr>
              <w:t>3年经验+认证</w:t>
            </w:r>
          </w:p>
        </w:tc>
      </w:tr>
      <w:tr>
        <w:tc>
          <w:tcPr>
            <w:tcW w:type="dxa" w:w="2771"/>
          </w:tcPr>
          <w:p>
            <w:r>
              <w:rPr>
                <w:rFonts w:ascii="宋体" w:hAnsi="宋体" w:eastAsia="宋体"/>
                <w:sz w:val="20"/>
              </w:rPr>
              <w:t>L4（专家）</w:t>
            </w:r>
          </w:p>
        </w:tc>
        <w:tc>
          <w:tcPr>
            <w:tcW w:type="dxa" w:w="2771"/>
          </w:tcPr>
          <w:p>
            <w:r>
              <w:rPr>
                <w:rFonts w:ascii="宋体" w:hAnsi="宋体" w:eastAsia="宋体"/>
                <w:sz w:val="20"/>
              </w:rPr>
              <w:t>能解决疑难问题，制定方案</w:t>
            </w:r>
          </w:p>
        </w:tc>
        <w:tc>
          <w:tcPr>
            <w:tcW w:type="dxa" w:w="2771"/>
          </w:tcPr>
          <w:p>
            <w:r>
              <w:rPr>
                <w:rFonts w:ascii="宋体" w:hAnsi="宋体" w:eastAsia="宋体"/>
                <w:sz w:val="20"/>
              </w:rPr>
              <w:t>5年经验+高级认证</w:t>
            </w:r>
          </w:p>
        </w:tc>
      </w:tr>
    </w:tbl>
    <w:p/>
    <w:p>
      <w:pPr>
        <w:spacing w:line="440" w:lineRule="exact" w:before="0" w:after="0"/>
      </w:pPr>
      <w:r>
        <w:rPr>
          <w:rFonts w:ascii="宋体" w:hAnsi="宋体" w:eastAsia="宋体"/>
          <w:b/>
          <w:sz w:val="24"/>
        </w:rPr>
        <w:t>表3-11-1 技能等级定义表</w:t>
      </w:r>
    </w:p>
    <w:p>
      <w:pPr>
        <w:pStyle w:val="Heading3"/>
      </w:pPr>
      <w:r>
        <w:t>3.11.2 人员技能矩阵</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技能领域</w:t>
            </w:r>
          </w:p>
        </w:tc>
        <w:tc>
          <w:tcPr>
            <w:tcW w:type="dxa" w:w="1187"/>
          </w:tcPr>
          <w:p>
            <w:r>
              <w:rPr>
                <w:rFonts w:ascii="宋体" w:hAnsi="宋体" w:eastAsia="宋体"/>
                <w:sz w:val="20"/>
              </w:rPr>
              <w:t>维护主管</w:t>
            </w:r>
          </w:p>
        </w:tc>
        <w:tc>
          <w:tcPr>
            <w:tcW w:type="dxa" w:w="1187"/>
          </w:tcPr>
          <w:p>
            <w:r>
              <w:rPr>
                <w:rFonts w:ascii="宋体" w:hAnsi="宋体" w:eastAsia="宋体"/>
                <w:sz w:val="20"/>
              </w:rPr>
              <w:t>工程师A</w:t>
            </w:r>
          </w:p>
        </w:tc>
        <w:tc>
          <w:tcPr>
            <w:tcW w:type="dxa" w:w="1187"/>
          </w:tcPr>
          <w:p>
            <w:r>
              <w:rPr>
                <w:rFonts w:ascii="宋体" w:hAnsi="宋体" w:eastAsia="宋体"/>
                <w:sz w:val="20"/>
              </w:rPr>
              <w:t>工程师B</w:t>
            </w:r>
          </w:p>
        </w:tc>
        <w:tc>
          <w:tcPr>
            <w:tcW w:type="dxa" w:w="1187"/>
          </w:tcPr>
          <w:p>
            <w:r>
              <w:rPr>
                <w:rFonts w:ascii="宋体" w:hAnsi="宋体" w:eastAsia="宋体"/>
                <w:sz w:val="20"/>
              </w:rPr>
              <w:t>工程师C</w:t>
            </w:r>
          </w:p>
        </w:tc>
        <w:tc>
          <w:tcPr>
            <w:tcW w:type="dxa" w:w="1187"/>
          </w:tcPr>
          <w:p>
            <w:r>
              <w:rPr>
                <w:rFonts w:ascii="宋体" w:hAnsi="宋体" w:eastAsia="宋体"/>
                <w:sz w:val="20"/>
              </w:rPr>
              <w:t>网络工程师</w:t>
            </w:r>
          </w:p>
        </w:tc>
        <w:tc>
          <w:tcPr>
            <w:tcW w:type="dxa" w:w="1187"/>
          </w:tcPr>
          <w:p>
            <w:r>
              <w:rPr>
                <w:rFonts w:ascii="宋体" w:hAnsi="宋体" w:eastAsia="宋体"/>
                <w:sz w:val="20"/>
              </w:rPr>
              <w:t>系统工程师</w:t>
            </w:r>
          </w:p>
        </w:tc>
      </w:tr>
      <w:tr>
        <w:tc>
          <w:tcPr>
            <w:tcW w:type="dxa" w:w="1187"/>
          </w:tcPr>
          <w:p>
            <w:r>
              <w:rPr>
                <w:rFonts w:ascii="宋体" w:hAnsi="宋体" w:eastAsia="宋体"/>
                <w:sz w:val="20"/>
              </w:rPr>
              <w:t>窗口设备维护</w:t>
            </w:r>
          </w:p>
        </w:tc>
        <w:tc>
          <w:tcPr>
            <w:tcW w:type="dxa" w:w="1187"/>
          </w:tcPr>
          <w:p>
            <w:r>
              <w:rPr>
                <w:rFonts w:ascii="宋体" w:hAnsi="宋体" w:eastAsia="宋体"/>
                <w:sz w:val="20"/>
              </w:rPr>
              <w:t>L4</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L3</w:t>
            </w:r>
          </w:p>
        </w:tc>
        <w:tc>
          <w:tcPr>
            <w:tcW w:type="dxa" w:w="1187"/>
          </w:tcPr>
          <w:p>
            <w:r>
              <w:rPr>
                <w:rFonts w:ascii="宋体" w:hAnsi="宋体" w:eastAsia="宋体"/>
                <w:sz w:val="20"/>
              </w:rPr>
              <w:t>L1</w:t>
            </w:r>
          </w:p>
        </w:tc>
        <w:tc>
          <w:tcPr>
            <w:tcW w:type="dxa" w:w="1187"/>
          </w:tcPr>
          <w:p>
            <w:r>
              <w:rPr>
                <w:rFonts w:ascii="宋体" w:hAnsi="宋体" w:eastAsia="宋体"/>
                <w:sz w:val="20"/>
              </w:rPr>
              <w:t>L1</w:t>
            </w:r>
          </w:p>
        </w:tc>
      </w:tr>
      <w:tr>
        <w:tc>
          <w:tcPr>
            <w:tcW w:type="dxa" w:w="1187"/>
          </w:tcPr>
          <w:p>
            <w:r>
              <w:rPr>
                <w:rFonts w:ascii="宋体" w:hAnsi="宋体" w:eastAsia="宋体"/>
                <w:sz w:val="20"/>
              </w:rPr>
              <w:t>打印设备维护</w:t>
            </w:r>
          </w:p>
        </w:tc>
        <w:tc>
          <w:tcPr>
            <w:tcW w:type="dxa" w:w="1187"/>
          </w:tcPr>
          <w:p>
            <w:r>
              <w:rPr>
                <w:rFonts w:ascii="宋体" w:hAnsi="宋体" w:eastAsia="宋体"/>
                <w:sz w:val="20"/>
              </w:rPr>
              <w:t>L3</w:t>
            </w:r>
          </w:p>
        </w:tc>
        <w:tc>
          <w:tcPr>
            <w:tcW w:type="dxa" w:w="1187"/>
          </w:tcPr>
          <w:p>
            <w:r>
              <w:rPr>
                <w:rFonts w:ascii="宋体" w:hAnsi="宋体" w:eastAsia="宋体"/>
                <w:sz w:val="20"/>
              </w:rPr>
              <w:t>L3</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L1</w:t>
            </w:r>
          </w:p>
        </w:tc>
        <w:tc>
          <w:tcPr>
            <w:tcW w:type="dxa" w:w="1187"/>
          </w:tcPr>
          <w:p>
            <w:r>
              <w:rPr>
                <w:rFonts w:ascii="宋体" w:hAnsi="宋体" w:eastAsia="宋体"/>
                <w:sz w:val="20"/>
              </w:rPr>
              <w:t>L1</w:t>
            </w:r>
          </w:p>
        </w:tc>
      </w:tr>
      <w:tr>
        <w:tc>
          <w:tcPr>
            <w:tcW w:type="dxa" w:w="1187"/>
          </w:tcPr>
          <w:p>
            <w:r>
              <w:rPr>
                <w:rFonts w:ascii="宋体" w:hAnsi="宋体" w:eastAsia="宋体"/>
                <w:sz w:val="20"/>
              </w:rPr>
              <w:t>网络维护</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L1</w:t>
            </w:r>
          </w:p>
        </w:tc>
        <w:tc>
          <w:tcPr>
            <w:tcW w:type="dxa" w:w="1187"/>
          </w:tcPr>
          <w:p>
            <w:r>
              <w:rPr>
                <w:rFonts w:ascii="宋体" w:hAnsi="宋体" w:eastAsia="宋体"/>
                <w:sz w:val="20"/>
              </w:rPr>
              <w:t>L2</w:t>
            </w:r>
          </w:p>
        </w:tc>
        <w:tc>
          <w:tcPr>
            <w:tcW w:type="dxa" w:w="1187"/>
          </w:tcPr>
          <w:p>
            <w:r>
              <w:rPr>
                <w:rFonts w:ascii="宋体" w:hAnsi="宋体" w:eastAsia="宋体"/>
                <w:sz w:val="20"/>
              </w:rPr>
              <w:t>L4</w:t>
            </w:r>
          </w:p>
        </w:tc>
        <w:tc>
          <w:tcPr>
            <w:tcW w:type="dxa" w:w="1187"/>
          </w:tcPr>
          <w:p>
            <w:r>
              <w:rPr>
                <w:rFonts w:ascii="宋体" w:hAnsi="宋体" w:eastAsia="宋体"/>
                <w:sz w:val="20"/>
              </w:rPr>
              <w:t>L2</w:t>
            </w:r>
          </w:p>
        </w:tc>
      </w:tr>
      <w:tr>
        <w:tc>
          <w:tcPr>
            <w:tcW w:type="dxa" w:w="1187"/>
          </w:tcPr>
          <w:p>
            <w:r>
              <w:rPr>
                <w:rFonts w:ascii="宋体" w:hAnsi="宋体" w:eastAsia="宋体"/>
                <w:sz w:val="20"/>
              </w:rPr>
              <w:t>安全设备维护</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L1</w:t>
            </w:r>
          </w:p>
        </w:tc>
        <w:tc>
          <w:tcPr>
            <w:tcW w:type="dxa" w:w="1187"/>
          </w:tcPr>
          <w:p>
            <w:r>
              <w:rPr>
                <w:rFonts w:ascii="宋体" w:hAnsi="宋体" w:eastAsia="宋体"/>
                <w:sz w:val="20"/>
              </w:rPr>
              <w:t>L1</w:t>
            </w:r>
          </w:p>
        </w:tc>
        <w:tc>
          <w:tcPr>
            <w:tcW w:type="dxa" w:w="1187"/>
          </w:tcPr>
          <w:p>
            <w:r>
              <w:rPr>
                <w:rFonts w:ascii="宋体" w:hAnsi="宋体" w:eastAsia="宋体"/>
                <w:sz w:val="20"/>
              </w:rPr>
              <w:t>L4</w:t>
            </w:r>
          </w:p>
        </w:tc>
        <w:tc>
          <w:tcPr>
            <w:tcW w:type="dxa" w:w="1187"/>
          </w:tcPr>
          <w:p>
            <w:r>
              <w:rPr>
                <w:rFonts w:ascii="宋体" w:hAnsi="宋体" w:eastAsia="宋体"/>
                <w:sz w:val="20"/>
              </w:rPr>
              <w:t>L3</w:t>
            </w:r>
          </w:p>
        </w:tc>
      </w:tr>
      <w:tr>
        <w:tc>
          <w:tcPr>
            <w:tcW w:type="dxa" w:w="1187"/>
          </w:tcPr>
          <w:p>
            <w:r>
              <w:rPr>
                <w:rFonts w:ascii="宋体" w:hAnsi="宋体" w:eastAsia="宋体"/>
                <w:sz w:val="20"/>
              </w:rPr>
              <w:t>服务器维护</w:t>
            </w:r>
          </w:p>
        </w:tc>
        <w:tc>
          <w:tcPr>
            <w:tcW w:type="dxa" w:w="1187"/>
          </w:tcPr>
          <w:p>
            <w:r>
              <w:rPr>
                <w:rFonts w:ascii="宋体" w:hAnsi="宋体" w:eastAsia="宋体"/>
                <w:sz w:val="20"/>
              </w:rPr>
              <w:t>L3</w:t>
            </w:r>
          </w:p>
        </w:tc>
        <w:tc>
          <w:tcPr>
            <w:tcW w:type="dxa" w:w="1187"/>
          </w:tcPr>
          <w:p>
            <w:r>
              <w:rPr>
                <w:rFonts w:ascii="宋体" w:hAnsi="宋体" w:eastAsia="宋体"/>
                <w:sz w:val="20"/>
              </w:rPr>
              <w:t>L1</w:t>
            </w:r>
          </w:p>
        </w:tc>
        <w:tc>
          <w:tcPr>
            <w:tcW w:type="dxa" w:w="1187"/>
          </w:tcPr>
          <w:p>
            <w:r>
              <w:rPr>
                <w:rFonts w:ascii="宋体" w:hAnsi="宋体" w:eastAsia="宋体"/>
                <w:sz w:val="20"/>
              </w:rPr>
              <w:t>L1</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L4</w:t>
            </w:r>
          </w:p>
        </w:tc>
      </w:tr>
      <w:tr>
        <w:tc>
          <w:tcPr>
            <w:tcW w:type="dxa" w:w="1187"/>
          </w:tcPr>
          <w:p>
            <w:r>
              <w:rPr>
                <w:rFonts w:ascii="宋体" w:hAnsi="宋体" w:eastAsia="宋体"/>
                <w:sz w:val="20"/>
              </w:rPr>
              <w:t>智能终端维护</w:t>
            </w:r>
          </w:p>
        </w:tc>
        <w:tc>
          <w:tcPr>
            <w:tcW w:type="dxa" w:w="1187"/>
          </w:tcPr>
          <w:p>
            <w:r>
              <w:rPr>
                <w:rFonts w:ascii="宋体" w:hAnsi="宋体" w:eastAsia="宋体"/>
                <w:sz w:val="20"/>
              </w:rPr>
              <w:t>L4</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L1</w:t>
            </w:r>
          </w:p>
        </w:tc>
      </w:tr>
      <w:tr>
        <w:tc>
          <w:tcPr>
            <w:tcW w:type="dxa" w:w="1187"/>
          </w:tcPr>
          <w:p>
            <w:r>
              <w:rPr>
                <w:rFonts w:ascii="宋体" w:hAnsi="宋体" w:eastAsia="宋体"/>
                <w:sz w:val="20"/>
              </w:rPr>
              <w:t>安防系统维护</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L2</w:t>
            </w:r>
          </w:p>
        </w:tc>
      </w:tr>
      <w:tr>
        <w:tc>
          <w:tcPr>
            <w:tcW w:type="dxa" w:w="1187"/>
          </w:tcPr>
          <w:p>
            <w:r>
              <w:rPr>
                <w:rFonts w:ascii="宋体" w:hAnsi="宋体" w:eastAsia="宋体"/>
                <w:sz w:val="20"/>
              </w:rPr>
              <w:t>机房设备维护</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L3</w:t>
            </w:r>
          </w:p>
        </w:tc>
      </w:tr>
      <w:tr>
        <w:tc>
          <w:tcPr>
            <w:tcW w:type="dxa" w:w="1187"/>
          </w:tcPr>
          <w:p>
            <w:r>
              <w:rPr>
                <w:rFonts w:ascii="宋体" w:hAnsi="宋体" w:eastAsia="宋体"/>
                <w:sz w:val="20"/>
              </w:rPr>
              <w:t>视频会议维护</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L1</w:t>
            </w:r>
          </w:p>
        </w:tc>
        <w:tc>
          <w:tcPr>
            <w:tcW w:type="dxa" w:w="1187"/>
          </w:tcPr>
          <w:p>
            <w:r>
              <w:rPr>
                <w:rFonts w:ascii="宋体" w:hAnsi="宋体" w:eastAsia="宋体"/>
                <w:sz w:val="20"/>
              </w:rPr>
              <w:t>L1</w:t>
            </w:r>
          </w:p>
        </w:tc>
        <w:tc>
          <w:tcPr>
            <w:tcW w:type="dxa" w:w="1187"/>
          </w:tcPr>
          <w:p>
            <w:r>
              <w:rPr>
                <w:rFonts w:ascii="宋体" w:hAnsi="宋体" w:eastAsia="宋体"/>
                <w:sz w:val="20"/>
              </w:rPr>
              <w:t>L3</w:t>
            </w:r>
          </w:p>
        </w:tc>
        <w:tc>
          <w:tcPr>
            <w:tcW w:type="dxa" w:w="1187"/>
          </w:tcPr>
          <w:p>
            <w:r>
              <w:rPr>
                <w:rFonts w:ascii="宋体" w:hAnsi="宋体" w:eastAsia="宋体"/>
                <w:sz w:val="20"/>
              </w:rPr>
              <w:t>L2</w:t>
            </w:r>
          </w:p>
        </w:tc>
      </w:tr>
      <w:tr>
        <w:tc>
          <w:tcPr>
            <w:tcW w:type="dxa" w:w="1187"/>
          </w:tcPr>
          <w:p>
            <w:r>
              <w:rPr>
                <w:rFonts w:ascii="宋体" w:hAnsi="宋体" w:eastAsia="宋体"/>
                <w:sz w:val="20"/>
              </w:rPr>
              <w:t>项目管理</w:t>
            </w:r>
          </w:p>
        </w:tc>
        <w:tc>
          <w:tcPr>
            <w:tcW w:type="dxa" w:w="1187"/>
          </w:tcPr>
          <w:p>
            <w:r>
              <w:rPr>
                <w:rFonts w:ascii="宋体" w:hAnsi="宋体" w:eastAsia="宋体"/>
                <w:sz w:val="20"/>
              </w:rPr>
              <w:t>L4</w:t>
            </w:r>
          </w:p>
        </w:tc>
        <w:tc>
          <w:tcPr>
            <w:tcW w:type="dxa" w:w="1187"/>
          </w:tcPr>
          <w:p>
            <w:r>
              <w:rPr>
                <w:rFonts w:ascii="宋体" w:hAnsi="宋体" w:eastAsia="宋体"/>
                <w:sz w:val="20"/>
              </w:rPr>
              <w:t>L2</w:t>
            </w:r>
          </w:p>
        </w:tc>
        <w:tc>
          <w:tcPr>
            <w:tcW w:type="dxa" w:w="1187"/>
          </w:tcPr>
          <w:p>
            <w:r>
              <w:rPr>
                <w:rFonts w:ascii="宋体" w:hAnsi="宋体" w:eastAsia="宋体"/>
                <w:sz w:val="20"/>
              </w:rPr>
              <w:t>L1</w:t>
            </w:r>
          </w:p>
        </w:tc>
        <w:tc>
          <w:tcPr>
            <w:tcW w:type="dxa" w:w="1187"/>
          </w:tcPr>
          <w:p>
            <w:r>
              <w:rPr>
                <w:rFonts w:ascii="宋体" w:hAnsi="宋体" w:eastAsia="宋体"/>
                <w:sz w:val="20"/>
              </w:rPr>
              <w:t>L1</w:t>
            </w:r>
          </w:p>
        </w:tc>
        <w:tc>
          <w:tcPr>
            <w:tcW w:type="dxa" w:w="1187"/>
          </w:tcPr>
          <w:p>
            <w:r>
              <w:rPr>
                <w:rFonts w:ascii="宋体" w:hAnsi="宋体" w:eastAsia="宋体"/>
                <w:sz w:val="20"/>
              </w:rPr>
              <w:t>L2</w:t>
            </w:r>
          </w:p>
        </w:tc>
        <w:tc>
          <w:tcPr>
            <w:tcW w:type="dxa" w:w="1187"/>
          </w:tcPr>
          <w:p>
            <w:r>
              <w:rPr>
                <w:rFonts w:ascii="宋体" w:hAnsi="宋体" w:eastAsia="宋体"/>
                <w:sz w:val="20"/>
              </w:rPr>
              <w:t>L2</w:t>
            </w:r>
          </w:p>
        </w:tc>
      </w:tr>
      <w:tr>
        <w:tc>
          <w:tcPr>
            <w:tcW w:type="dxa" w:w="1187"/>
          </w:tcPr>
          <w:p>
            <w:r>
              <w:rPr>
                <w:rFonts w:ascii="宋体" w:hAnsi="宋体" w:eastAsia="宋体"/>
                <w:sz w:val="20"/>
              </w:rPr>
              <w:t>安全管理</w:t>
            </w:r>
          </w:p>
        </w:tc>
        <w:tc>
          <w:tcPr>
            <w:tcW w:type="dxa" w:w="1187"/>
          </w:tcPr>
          <w:p>
            <w:r>
              <w:rPr>
                <w:rFonts w:ascii="宋体" w:hAnsi="宋体" w:eastAsia="宋体"/>
                <w:sz w:val="20"/>
              </w:rPr>
              <w:t>L4</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L3</w:t>
            </w:r>
          </w:p>
        </w:tc>
        <w:tc>
          <w:tcPr>
            <w:tcW w:type="dxa" w:w="1187"/>
          </w:tcPr>
          <w:p>
            <w:r>
              <w:rPr>
                <w:rFonts w:ascii="宋体" w:hAnsi="宋体" w:eastAsia="宋体"/>
                <w:sz w:val="20"/>
              </w:rPr>
              <w:t>L3</w:t>
            </w:r>
          </w:p>
        </w:tc>
      </w:tr>
      <w:tr>
        <w:tc>
          <w:tcPr>
            <w:tcW w:type="dxa" w:w="1187"/>
          </w:tcPr>
          <w:p>
            <w:r>
              <w:rPr>
                <w:rFonts w:ascii="宋体" w:hAnsi="宋体" w:eastAsia="宋体"/>
                <w:sz w:val="20"/>
              </w:rPr>
              <w:t>应急处理</w:t>
            </w:r>
          </w:p>
        </w:tc>
        <w:tc>
          <w:tcPr>
            <w:tcW w:type="dxa" w:w="1187"/>
          </w:tcPr>
          <w:p>
            <w:r>
              <w:rPr>
                <w:rFonts w:ascii="宋体" w:hAnsi="宋体" w:eastAsia="宋体"/>
                <w:sz w:val="20"/>
              </w:rPr>
              <w:t>L4</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L3</w:t>
            </w:r>
          </w:p>
        </w:tc>
        <w:tc>
          <w:tcPr>
            <w:tcW w:type="dxa" w:w="1187"/>
          </w:tcPr>
          <w:p>
            <w:r>
              <w:rPr>
                <w:rFonts w:ascii="宋体" w:hAnsi="宋体" w:eastAsia="宋体"/>
                <w:sz w:val="20"/>
              </w:rPr>
              <w:t>L3</w:t>
            </w:r>
          </w:p>
        </w:tc>
      </w:tr>
      <w:tr>
        <w:tc>
          <w:tcPr>
            <w:tcW w:type="dxa" w:w="1187"/>
          </w:tcPr>
          <w:p>
            <w:r>
              <w:rPr>
                <w:rFonts w:ascii="宋体" w:hAnsi="宋体" w:eastAsia="宋体"/>
                <w:sz w:val="20"/>
              </w:rPr>
              <w:t>培训指导</w:t>
            </w:r>
          </w:p>
        </w:tc>
        <w:tc>
          <w:tcPr>
            <w:tcW w:type="dxa" w:w="1187"/>
          </w:tcPr>
          <w:p>
            <w:r>
              <w:rPr>
                <w:rFonts w:ascii="宋体" w:hAnsi="宋体" w:eastAsia="宋体"/>
                <w:sz w:val="20"/>
              </w:rPr>
              <w:t>L4</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L3</w:t>
            </w:r>
          </w:p>
        </w:tc>
        <w:tc>
          <w:tcPr>
            <w:tcW w:type="dxa" w:w="1187"/>
          </w:tcPr>
          <w:p>
            <w:r>
              <w:rPr>
                <w:rFonts w:ascii="宋体" w:hAnsi="宋体" w:eastAsia="宋体"/>
                <w:sz w:val="20"/>
              </w:rPr>
              <w:t>L3</w:t>
            </w:r>
          </w:p>
        </w:tc>
      </w:tr>
      <w:tr>
        <w:tc>
          <w:tcPr>
            <w:tcW w:type="dxa" w:w="1187"/>
          </w:tcPr>
          <w:p>
            <w:r>
              <w:rPr>
                <w:rFonts w:ascii="宋体" w:hAnsi="宋体" w:eastAsia="宋体"/>
                <w:sz w:val="20"/>
              </w:rPr>
              <w:t>文档编写</w:t>
            </w:r>
          </w:p>
        </w:tc>
        <w:tc>
          <w:tcPr>
            <w:tcW w:type="dxa" w:w="1187"/>
          </w:tcPr>
          <w:p>
            <w:r>
              <w:rPr>
                <w:rFonts w:ascii="宋体" w:hAnsi="宋体" w:eastAsia="宋体"/>
                <w:sz w:val="20"/>
              </w:rPr>
              <w:t>L4</w:t>
            </w:r>
          </w:p>
        </w:tc>
        <w:tc>
          <w:tcPr>
            <w:tcW w:type="dxa" w:w="1187"/>
          </w:tcPr>
          <w:p>
            <w:r>
              <w:rPr>
                <w:rFonts w:ascii="宋体" w:hAnsi="宋体" w:eastAsia="宋体"/>
                <w:sz w:val="20"/>
              </w:rPr>
              <w:t>L3</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L2</w:t>
            </w:r>
          </w:p>
        </w:tc>
        <w:tc>
          <w:tcPr>
            <w:tcW w:type="dxa" w:w="1187"/>
          </w:tcPr>
          <w:p>
            <w:r>
              <w:rPr>
                <w:rFonts w:ascii="宋体" w:hAnsi="宋体" w:eastAsia="宋体"/>
                <w:sz w:val="20"/>
              </w:rPr>
              <w:t>L2</w:t>
            </w:r>
          </w:p>
        </w:tc>
      </w:tr>
    </w:tbl>
    <w:p/>
    <w:p>
      <w:pPr>
        <w:spacing w:line="440" w:lineRule="exact" w:before="0" w:after="0"/>
      </w:pPr>
      <w:r>
        <w:rPr>
          <w:rFonts w:ascii="宋体" w:hAnsi="宋体" w:eastAsia="宋体"/>
          <w:b/>
          <w:sz w:val="24"/>
        </w:rPr>
        <w:t>表3-11-2 人员技能矩阵表</w:t>
      </w:r>
    </w:p>
    <w:p>
      <w:pPr>
        <w:pStyle w:val="Heading3"/>
      </w:pPr>
      <w:r>
        <w:t>3.11.3 技能提升计划</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培训项目</w:t>
            </w:r>
          </w:p>
        </w:tc>
        <w:tc>
          <w:tcPr>
            <w:tcW w:type="dxa" w:w="1385"/>
          </w:tcPr>
          <w:p>
            <w:r>
              <w:rPr>
                <w:rFonts w:ascii="宋体" w:hAnsi="宋体" w:eastAsia="宋体"/>
                <w:sz w:val="20"/>
              </w:rPr>
              <w:t>目标人员</w:t>
            </w:r>
          </w:p>
        </w:tc>
        <w:tc>
          <w:tcPr>
            <w:tcW w:type="dxa" w:w="1385"/>
          </w:tcPr>
          <w:p>
            <w:r>
              <w:rPr>
                <w:rFonts w:ascii="宋体" w:hAnsi="宋体" w:eastAsia="宋体"/>
                <w:sz w:val="20"/>
              </w:rPr>
              <w:t>目标等级</w:t>
            </w:r>
          </w:p>
        </w:tc>
        <w:tc>
          <w:tcPr>
            <w:tcW w:type="dxa" w:w="1385"/>
          </w:tcPr>
          <w:p>
            <w:r>
              <w:rPr>
                <w:rFonts w:ascii="宋体" w:hAnsi="宋体" w:eastAsia="宋体"/>
                <w:sz w:val="20"/>
              </w:rPr>
              <w:t>培训方式</w:t>
            </w:r>
          </w:p>
        </w:tc>
        <w:tc>
          <w:tcPr>
            <w:tcW w:type="dxa" w:w="1385"/>
          </w:tcPr>
          <w:p>
            <w:r>
              <w:rPr>
                <w:rFonts w:ascii="宋体" w:hAnsi="宋体" w:eastAsia="宋体"/>
                <w:sz w:val="20"/>
              </w:rPr>
              <w:t>培训时长</w:t>
            </w:r>
          </w:p>
        </w:tc>
        <w:tc>
          <w:tcPr>
            <w:tcW w:type="dxa" w:w="1385"/>
          </w:tcPr>
          <w:p>
            <w:r>
              <w:rPr>
                <w:rFonts w:ascii="宋体" w:hAnsi="宋体" w:eastAsia="宋体"/>
                <w:sz w:val="20"/>
              </w:rPr>
              <w:t>考核方式</w:t>
            </w:r>
          </w:p>
        </w:tc>
      </w:tr>
      <w:tr>
        <w:tc>
          <w:tcPr>
            <w:tcW w:type="dxa" w:w="1385"/>
          </w:tcPr>
          <w:p>
            <w:r>
              <w:rPr>
                <w:rFonts w:ascii="宋体" w:hAnsi="宋体" w:eastAsia="宋体"/>
                <w:sz w:val="20"/>
              </w:rPr>
              <w:t>华为网络设备</w:t>
            </w:r>
          </w:p>
        </w:tc>
        <w:tc>
          <w:tcPr>
            <w:tcW w:type="dxa" w:w="1385"/>
          </w:tcPr>
          <w:p>
            <w:r>
              <w:rPr>
                <w:rFonts w:ascii="宋体" w:hAnsi="宋体" w:eastAsia="宋体"/>
                <w:sz w:val="20"/>
              </w:rPr>
              <w:t>网络工程师</w:t>
            </w:r>
          </w:p>
        </w:tc>
        <w:tc>
          <w:tcPr>
            <w:tcW w:type="dxa" w:w="1385"/>
          </w:tcPr>
          <w:p>
            <w:r>
              <w:rPr>
                <w:rFonts w:ascii="宋体" w:hAnsi="宋体" w:eastAsia="宋体"/>
                <w:sz w:val="20"/>
              </w:rPr>
              <w:t>L4</w:t>
            </w:r>
          </w:p>
        </w:tc>
        <w:tc>
          <w:tcPr>
            <w:tcW w:type="dxa" w:w="1385"/>
          </w:tcPr>
          <w:p>
            <w:r>
              <w:rPr>
                <w:rFonts w:ascii="宋体" w:hAnsi="宋体" w:eastAsia="宋体"/>
                <w:sz w:val="20"/>
              </w:rPr>
              <w:t>厂商培训</w:t>
            </w:r>
          </w:p>
        </w:tc>
        <w:tc>
          <w:tcPr>
            <w:tcW w:type="dxa" w:w="1385"/>
          </w:tcPr>
          <w:p>
            <w:r>
              <w:rPr>
                <w:rFonts w:ascii="宋体" w:hAnsi="宋体" w:eastAsia="宋体"/>
                <w:sz w:val="20"/>
              </w:rPr>
              <w:t>40小时</w:t>
            </w:r>
          </w:p>
        </w:tc>
        <w:tc>
          <w:tcPr>
            <w:tcW w:type="dxa" w:w="1385"/>
          </w:tcPr>
          <w:p>
            <w:r>
              <w:rPr>
                <w:rFonts w:ascii="宋体" w:hAnsi="宋体" w:eastAsia="宋体"/>
                <w:sz w:val="20"/>
              </w:rPr>
              <w:t>华为认证</w:t>
            </w:r>
          </w:p>
        </w:tc>
      </w:tr>
      <w:tr>
        <w:tc>
          <w:tcPr>
            <w:tcW w:type="dxa" w:w="1385"/>
          </w:tcPr>
          <w:p>
            <w:r>
              <w:rPr>
                <w:rFonts w:ascii="宋体" w:hAnsi="宋体" w:eastAsia="宋体"/>
                <w:sz w:val="20"/>
              </w:rPr>
              <w:t>服务器维护</w:t>
            </w:r>
          </w:p>
        </w:tc>
        <w:tc>
          <w:tcPr>
            <w:tcW w:type="dxa" w:w="1385"/>
          </w:tcPr>
          <w:p>
            <w:r>
              <w:rPr>
                <w:rFonts w:ascii="宋体" w:hAnsi="宋体" w:eastAsia="宋体"/>
                <w:sz w:val="20"/>
              </w:rPr>
              <w:t>系统工程师</w:t>
            </w:r>
          </w:p>
        </w:tc>
        <w:tc>
          <w:tcPr>
            <w:tcW w:type="dxa" w:w="1385"/>
          </w:tcPr>
          <w:p>
            <w:r>
              <w:rPr>
                <w:rFonts w:ascii="宋体" w:hAnsi="宋体" w:eastAsia="宋体"/>
                <w:sz w:val="20"/>
              </w:rPr>
              <w:t>L4</w:t>
            </w:r>
          </w:p>
        </w:tc>
        <w:tc>
          <w:tcPr>
            <w:tcW w:type="dxa" w:w="1385"/>
          </w:tcPr>
          <w:p>
            <w:r>
              <w:rPr>
                <w:rFonts w:ascii="宋体" w:hAnsi="宋体" w:eastAsia="宋体"/>
                <w:sz w:val="20"/>
              </w:rPr>
              <w:t>厂商培训</w:t>
            </w:r>
          </w:p>
        </w:tc>
        <w:tc>
          <w:tcPr>
            <w:tcW w:type="dxa" w:w="1385"/>
          </w:tcPr>
          <w:p>
            <w:r>
              <w:rPr>
                <w:rFonts w:ascii="宋体" w:hAnsi="宋体" w:eastAsia="宋体"/>
                <w:sz w:val="20"/>
              </w:rPr>
              <w:t>40小时</w:t>
            </w:r>
          </w:p>
        </w:tc>
        <w:tc>
          <w:tcPr>
            <w:tcW w:type="dxa" w:w="1385"/>
          </w:tcPr>
          <w:p>
            <w:r>
              <w:rPr>
                <w:rFonts w:ascii="宋体" w:hAnsi="宋体" w:eastAsia="宋体"/>
                <w:sz w:val="20"/>
              </w:rPr>
              <w:t>厂商认证</w:t>
            </w:r>
          </w:p>
        </w:tc>
      </w:tr>
      <w:tr>
        <w:tc>
          <w:tcPr>
            <w:tcW w:type="dxa" w:w="1385"/>
          </w:tcPr>
          <w:p>
            <w:r>
              <w:rPr>
                <w:rFonts w:ascii="宋体" w:hAnsi="宋体" w:eastAsia="宋体"/>
                <w:sz w:val="20"/>
              </w:rPr>
              <w:t>安防系统</w:t>
            </w:r>
          </w:p>
        </w:tc>
        <w:tc>
          <w:tcPr>
            <w:tcW w:type="dxa" w:w="1385"/>
          </w:tcPr>
          <w:p>
            <w:r>
              <w:rPr>
                <w:rFonts w:ascii="宋体" w:hAnsi="宋体" w:eastAsia="宋体"/>
                <w:sz w:val="20"/>
              </w:rPr>
              <w:t>安防工程师</w:t>
            </w:r>
          </w:p>
        </w:tc>
        <w:tc>
          <w:tcPr>
            <w:tcW w:type="dxa" w:w="1385"/>
          </w:tcPr>
          <w:p>
            <w:r>
              <w:rPr>
                <w:rFonts w:ascii="宋体" w:hAnsi="宋体" w:eastAsia="宋体"/>
                <w:sz w:val="20"/>
              </w:rPr>
              <w:t>L3</w:t>
            </w:r>
          </w:p>
        </w:tc>
        <w:tc>
          <w:tcPr>
            <w:tcW w:type="dxa" w:w="1385"/>
          </w:tcPr>
          <w:p>
            <w:r>
              <w:rPr>
                <w:rFonts w:ascii="宋体" w:hAnsi="宋体" w:eastAsia="宋体"/>
                <w:sz w:val="20"/>
              </w:rPr>
              <w:t>专项培训</w:t>
            </w:r>
          </w:p>
        </w:tc>
        <w:tc>
          <w:tcPr>
            <w:tcW w:type="dxa" w:w="1385"/>
          </w:tcPr>
          <w:p>
            <w:r>
              <w:rPr>
                <w:rFonts w:ascii="宋体" w:hAnsi="宋体" w:eastAsia="宋体"/>
                <w:sz w:val="20"/>
              </w:rPr>
              <w:t>24小时</w:t>
            </w:r>
          </w:p>
        </w:tc>
        <w:tc>
          <w:tcPr>
            <w:tcW w:type="dxa" w:w="1385"/>
          </w:tcPr>
          <w:p>
            <w:r>
              <w:rPr>
                <w:rFonts w:ascii="宋体" w:hAnsi="宋体" w:eastAsia="宋体"/>
                <w:sz w:val="20"/>
              </w:rPr>
              <w:t>实操考核</w:t>
            </w:r>
          </w:p>
        </w:tc>
      </w:tr>
      <w:tr>
        <w:tc>
          <w:tcPr>
            <w:tcW w:type="dxa" w:w="1385"/>
          </w:tcPr>
          <w:p>
            <w:r>
              <w:rPr>
                <w:rFonts w:ascii="宋体" w:hAnsi="宋体" w:eastAsia="宋体"/>
                <w:sz w:val="20"/>
              </w:rPr>
              <w:t>智能终端</w:t>
            </w:r>
          </w:p>
        </w:tc>
        <w:tc>
          <w:tcPr>
            <w:tcW w:type="dxa" w:w="1385"/>
          </w:tcPr>
          <w:p>
            <w:r>
              <w:rPr>
                <w:rFonts w:ascii="宋体" w:hAnsi="宋体" w:eastAsia="宋体"/>
                <w:sz w:val="20"/>
              </w:rPr>
              <w:t>硬件工程师</w:t>
            </w:r>
          </w:p>
        </w:tc>
        <w:tc>
          <w:tcPr>
            <w:tcW w:type="dxa" w:w="1385"/>
          </w:tcPr>
          <w:p>
            <w:r>
              <w:rPr>
                <w:rFonts w:ascii="宋体" w:hAnsi="宋体" w:eastAsia="宋体"/>
                <w:sz w:val="20"/>
              </w:rPr>
              <w:t>L3</w:t>
            </w:r>
          </w:p>
        </w:tc>
        <w:tc>
          <w:tcPr>
            <w:tcW w:type="dxa" w:w="1385"/>
          </w:tcPr>
          <w:p>
            <w:r>
              <w:rPr>
                <w:rFonts w:ascii="宋体" w:hAnsi="宋体" w:eastAsia="宋体"/>
                <w:sz w:val="20"/>
              </w:rPr>
              <w:t>厂商培训</w:t>
            </w:r>
          </w:p>
        </w:tc>
        <w:tc>
          <w:tcPr>
            <w:tcW w:type="dxa" w:w="1385"/>
          </w:tcPr>
          <w:p>
            <w:r>
              <w:rPr>
                <w:rFonts w:ascii="宋体" w:hAnsi="宋体" w:eastAsia="宋体"/>
                <w:sz w:val="20"/>
              </w:rPr>
              <w:t>16小时</w:t>
            </w:r>
          </w:p>
        </w:tc>
        <w:tc>
          <w:tcPr>
            <w:tcW w:type="dxa" w:w="1385"/>
          </w:tcPr>
          <w:p>
            <w:r>
              <w:rPr>
                <w:rFonts w:ascii="宋体" w:hAnsi="宋体" w:eastAsia="宋体"/>
                <w:sz w:val="20"/>
              </w:rPr>
              <w:t>实操考核</w:t>
            </w:r>
          </w:p>
        </w:tc>
      </w:tr>
      <w:tr>
        <w:tc>
          <w:tcPr>
            <w:tcW w:type="dxa" w:w="1385"/>
          </w:tcPr>
          <w:p>
            <w:r>
              <w:rPr>
                <w:rFonts w:ascii="宋体" w:hAnsi="宋体" w:eastAsia="宋体"/>
                <w:sz w:val="20"/>
              </w:rPr>
              <w:t>项目管理</w:t>
            </w:r>
          </w:p>
        </w:tc>
        <w:tc>
          <w:tcPr>
            <w:tcW w:type="dxa" w:w="1385"/>
          </w:tcPr>
          <w:p>
            <w:r>
              <w:rPr>
                <w:rFonts w:ascii="宋体" w:hAnsi="宋体" w:eastAsia="宋体"/>
                <w:sz w:val="20"/>
              </w:rPr>
              <w:t>全员</w:t>
            </w:r>
          </w:p>
        </w:tc>
        <w:tc>
          <w:tcPr>
            <w:tcW w:type="dxa" w:w="1385"/>
          </w:tcPr>
          <w:p>
            <w:r>
              <w:rPr>
                <w:rFonts w:ascii="宋体" w:hAnsi="宋体" w:eastAsia="宋体"/>
                <w:sz w:val="20"/>
              </w:rPr>
              <w:t>L2</w:t>
            </w:r>
          </w:p>
        </w:tc>
        <w:tc>
          <w:tcPr>
            <w:tcW w:type="dxa" w:w="1385"/>
          </w:tcPr>
          <w:p>
            <w:r>
              <w:rPr>
                <w:rFonts w:ascii="宋体" w:hAnsi="宋体" w:eastAsia="宋体"/>
                <w:sz w:val="20"/>
              </w:rPr>
              <w:t>内部培训</w:t>
            </w:r>
          </w:p>
        </w:tc>
        <w:tc>
          <w:tcPr>
            <w:tcW w:type="dxa" w:w="1385"/>
          </w:tcPr>
          <w:p>
            <w:r>
              <w:rPr>
                <w:rFonts w:ascii="宋体" w:hAnsi="宋体" w:eastAsia="宋体"/>
                <w:sz w:val="20"/>
              </w:rPr>
              <w:t>16小时</w:t>
            </w:r>
          </w:p>
        </w:tc>
        <w:tc>
          <w:tcPr>
            <w:tcW w:type="dxa" w:w="1385"/>
          </w:tcPr>
          <w:p>
            <w:r>
              <w:rPr>
                <w:rFonts w:ascii="宋体" w:hAnsi="宋体" w:eastAsia="宋体"/>
                <w:sz w:val="20"/>
              </w:rPr>
              <w:t>笔试</w:t>
            </w:r>
          </w:p>
        </w:tc>
      </w:tr>
    </w:tbl>
    <w:p/>
    <w:p>
      <w:pPr>
        <w:spacing w:line="440" w:lineRule="exact" w:before="0" w:after="0"/>
      </w:pPr>
      <w:r>
        <w:rPr>
          <w:rFonts w:ascii="宋体" w:hAnsi="宋体" w:eastAsia="宋体"/>
          <w:b/>
          <w:sz w:val="24"/>
        </w:rPr>
        <w:t>表3-11-3 技能提升计划表</w:t>
      </w:r>
    </w:p>
    <w:p>
      <w:pPr>
        <w:spacing w:line="440" w:lineRule="exact" w:before="0" w:after="0"/>
      </w:pPr>
      <w:r>
        <w:rPr>
          <w:rFonts w:ascii="宋体" w:hAnsi="宋体" w:eastAsia="宋体"/>
          <w:sz w:val="24"/>
        </w:rPr>
        <w:t>---</w:t>
      </w:r>
    </w:p>
    <w:p>
      <w:pPr>
        <w:pStyle w:val="Heading2"/>
      </w:pPr>
      <w:r>
        <w:t>3.12 维护作业安全规范</w:t>
      </w:r>
    </w:p>
    <w:p>
      <w:pPr>
        <w:pStyle w:val="Heading3"/>
      </w:pPr>
      <w:r>
        <w:t>3.12.1 电气作业安全规程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安全规程</w:t>
            </w:r>
          </w:p>
        </w:tc>
        <w:tc>
          <w:tcPr>
            <w:tcW w:type="dxa" w:w="2078"/>
          </w:tcPr>
          <w:p>
            <w:r>
              <w:rPr>
                <w:rFonts w:ascii="宋体" w:hAnsi="宋体" w:eastAsia="宋体"/>
                <w:sz w:val="20"/>
              </w:rPr>
              <w:t>详细说明</w:t>
            </w:r>
          </w:p>
        </w:tc>
        <w:tc>
          <w:tcPr>
            <w:tcW w:type="dxa" w:w="2078"/>
          </w:tcPr>
          <w:p>
            <w:r>
              <w:rPr>
                <w:rFonts w:ascii="宋体" w:hAnsi="宋体" w:eastAsia="宋体"/>
                <w:sz w:val="20"/>
              </w:rPr>
              <w:t>违规处罚</w:t>
            </w:r>
          </w:p>
        </w:tc>
      </w:tr>
      <w:tr>
        <w:tc>
          <w:tcPr>
            <w:tcW w:type="dxa" w:w="2078"/>
          </w:tcPr>
          <w:p>
            <w:r>
              <w:rPr>
                <w:rFonts w:ascii="宋体" w:hAnsi="宋体" w:eastAsia="宋体"/>
                <w:sz w:val="20"/>
              </w:rPr>
              <w:t>1</w:t>
            </w:r>
          </w:p>
        </w:tc>
        <w:tc>
          <w:tcPr>
            <w:tcW w:type="dxa" w:w="2078"/>
          </w:tcPr>
          <w:p>
            <w:r>
              <w:rPr>
                <w:rFonts w:ascii="宋体" w:hAnsi="宋体" w:eastAsia="宋体"/>
                <w:sz w:val="20"/>
              </w:rPr>
              <w:t>断电操作</w:t>
            </w:r>
          </w:p>
        </w:tc>
        <w:tc>
          <w:tcPr>
            <w:tcW w:type="dxa" w:w="2078"/>
          </w:tcPr>
          <w:p>
            <w:r>
              <w:rPr>
                <w:rFonts w:ascii="宋体" w:hAnsi="宋体" w:eastAsia="宋体"/>
                <w:sz w:val="20"/>
              </w:rPr>
              <w:t>操作前必须断开电源并挂牌"有人工作，禁止合闸"</w:t>
            </w:r>
          </w:p>
        </w:tc>
        <w:tc>
          <w:tcPr>
            <w:tcW w:type="dxa" w:w="2078"/>
          </w:tcPr>
          <w:p>
            <w:r>
              <w:rPr>
                <w:rFonts w:ascii="宋体" w:hAnsi="宋体" w:eastAsia="宋体"/>
                <w:sz w:val="20"/>
              </w:rPr>
              <w:t>严重警告</w:t>
            </w:r>
          </w:p>
        </w:tc>
      </w:tr>
      <w:tr>
        <w:tc>
          <w:tcPr>
            <w:tcW w:type="dxa" w:w="2078"/>
          </w:tcPr>
          <w:p>
            <w:r>
              <w:rPr>
                <w:rFonts w:ascii="宋体" w:hAnsi="宋体" w:eastAsia="宋体"/>
                <w:sz w:val="20"/>
              </w:rPr>
              <w:t>2</w:t>
            </w:r>
          </w:p>
        </w:tc>
        <w:tc>
          <w:tcPr>
            <w:tcW w:type="dxa" w:w="2078"/>
          </w:tcPr>
          <w:p>
            <w:r>
              <w:rPr>
                <w:rFonts w:ascii="宋体" w:hAnsi="宋体" w:eastAsia="宋体"/>
                <w:sz w:val="20"/>
              </w:rPr>
              <w:t>验电确认</w:t>
            </w:r>
          </w:p>
        </w:tc>
        <w:tc>
          <w:tcPr>
            <w:tcW w:type="dxa" w:w="2078"/>
          </w:tcPr>
          <w:p>
            <w:r>
              <w:rPr>
                <w:rFonts w:ascii="宋体" w:hAnsi="宋体" w:eastAsia="宋体"/>
                <w:sz w:val="20"/>
              </w:rPr>
              <w:t>使用验电器确认无电后方可操作</w:t>
            </w:r>
          </w:p>
        </w:tc>
        <w:tc>
          <w:tcPr>
            <w:tcW w:type="dxa" w:w="2078"/>
          </w:tcPr>
          <w:p>
            <w:r>
              <w:rPr>
                <w:rFonts w:ascii="宋体" w:hAnsi="宋体" w:eastAsia="宋体"/>
                <w:sz w:val="20"/>
              </w:rPr>
              <w:t>严重警告</w:t>
            </w:r>
          </w:p>
        </w:tc>
      </w:tr>
      <w:tr>
        <w:tc>
          <w:tcPr>
            <w:tcW w:type="dxa" w:w="2078"/>
          </w:tcPr>
          <w:p>
            <w:r>
              <w:rPr>
                <w:rFonts w:ascii="宋体" w:hAnsi="宋体" w:eastAsia="宋体"/>
                <w:sz w:val="20"/>
              </w:rPr>
              <w:t>3</w:t>
            </w:r>
          </w:p>
        </w:tc>
        <w:tc>
          <w:tcPr>
            <w:tcW w:type="dxa" w:w="2078"/>
          </w:tcPr>
          <w:p>
            <w:r>
              <w:rPr>
                <w:rFonts w:ascii="宋体" w:hAnsi="宋体" w:eastAsia="宋体"/>
                <w:sz w:val="20"/>
              </w:rPr>
              <w:t>绝缘防护</w:t>
            </w:r>
          </w:p>
        </w:tc>
        <w:tc>
          <w:tcPr>
            <w:tcW w:type="dxa" w:w="2078"/>
          </w:tcPr>
          <w:p>
            <w:r>
              <w:rPr>
                <w:rFonts w:ascii="宋体" w:hAnsi="宋体" w:eastAsia="宋体"/>
                <w:sz w:val="20"/>
              </w:rPr>
              <w:t>使用绝缘工具，穿戴绝缘手套和绝缘鞋</w:t>
            </w:r>
          </w:p>
        </w:tc>
        <w:tc>
          <w:tcPr>
            <w:tcW w:type="dxa" w:w="2078"/>
          </w:tcPr>
          <w:p>
            <w:r>
              <w:rPr>
                <w:rFonts w:ascii="宋体" w:hAnsi="宋体" w:eastAsia="宋体"/>
                <w:sz w:val="20"/>
              </w:rPr>
              <w:t>严重警告</w:t>
            </w:r>
          </w:p>
        </w:tc>
      </w:tr>
      <w:tr>
        <w:tc>
          <w:tcPr>
            <w:tcW w:type="dxa" w:w="2078"/>
          </w:tcPr>
          <w:p>
            <w:r>
              <w:rPr>
                <w:rFonts w:ascii="宋体" w:hAnsi="宋体" w:eastAsia="宋体"/>
                <w:sz w:val="20"/>
              </w:rPr>
              <w:t>4</w:t>
            </w:r>
          </w:p>
        </w:tc>
        <w:tc>
          <w:tcPr>
            <w:tcW w:type="dxa" w:w="2078"/>
          </w:tcPr>
          <w:p>
            <w:r>
              <w:rPr>
                <w:rFonts w:ascii="宋体" w:hAnsi="宋体" w:eastAsia="宋体"/>
                <w:sz w:val="20"/>
              </w:rPr>
              <w:t>双人监护</w:t>
            </w:r>
          </w:p>
        </w:tc>
        <w:tc>
          <w:tcPr>
            <w:tcW w:type="dxa" w:w="2078"/>
          </w:tcPr>
          <w:p>
            <w:r>
              <w:rPr>
                <w:rFonts w:ascii="宋体" w:hAnsi="宋体" w:eastAsia="宋体"/>
                <w:sz w:val="20"/>
              </w:rPr>
              <w:t>高压设备操作需双人监护</w:t>
            </w:r>
          </w:p>
        </w:tc>
        <w:tc>
          <w:tcPr>
            <w:tcW w:type="dxa" w:w="2078"/>
          </w:tcPr>
          <w:p>
            <w:r>
              <w:rPr>
                <w:rFonts w:ascii="宋体" w:hAnsi="宋体" w:eastAsia="宋体"/>
                <w:sz w:val="20"/>
              </w:rPr>
              <w:t>严重警告</w:t>
            </w:r>
          </w:p>
        </w:tc>
      </w:tr>
      <w:tr>
        <w:tc>
          <w:tcPr>
            <w:tcW w:type="dxa" w:w="2078"/>
          </w:tcPr>
          <w:p>
            <w:r>
              <w:rPr>
                <w:rFonts w:ascii="宋体" w:hAnsi="宋体" w:eastAsia="宋体"/>
                <w:sz w:val="20"/>
              </w:rPr>
              <w:t>5</w:t>
            </w:r>
          </w:p>
        </w:tc>
        <w:tc>
          <w:tcPr>
            <w:tcW w:type="dxa" w:w="2078"/>
          </w:tcPr>
          <w:p>
            <w:r>
              <w:rPr>
                <w:rFonts w:ascii="宋体" w:hAnsi="宋体" w:eastAsia="宋体"/>
                <w:sz w:val="20"/>
              </w:rPr>
              <w:t>接地保护</w:t>
            </w:r>
          </w:p>
        </w:tc>
        <w:tc>
          <w:tcPr>
            <w:tcW w:type="dxa" w:w="2078"/>
          </w:tcPr>
          <w:p>
            <w:r>
              <w:rPr>
                <w:rFonts w:ascii="宋体" w:hAnsi="宋体" w:eastAsia="宋体"/>
                <w:sz w:val="20"/>
              </w:rPr>
              <w:t>设备必须可靠接地</w:t>
            </w:r>
          </w:p>
        </w:tc>
        <w:tc>
          <w:tcPr>
            <w:tcW w:type="dxa" w:w="2078"/>
          </w:tcPr>
          <w:p>
            <w:r>
              <w:rPr>
                <w:rFonts w:ascii="宋体" w:hAnsi="宋体" w:eastAsia="宋体"/>
                <w:sz w:val="20"/>
              </w:rPr>
              <w:t>警告</w:t>
            </w:r>
          </w:p>
        </w:tc>
      </w:tr>
      <w:tr>
        <w:tc>
          <w:tcPr>
            <w:tcW w:type="dxa" w:w="2078"/>
          </w:tcPr>
          <w:p>
            <w:r>
              <w:rPr>
                <w:rFonts w:ascii="宋体" w:hAnsi="宋体" w:eastAsia="宋体"/>
                <w:sz w:val="20"/>
              </w:rPr>
              <w:t>6</w:t>
            </w:r>
          </w:p>
        </w:tc>
        <w:tc>
          <w:tcPr>
            <w:tcW w:type="dxa" w:w="2078"/>
          </w:tcPr>
          <w:p>
            <w:r>
              <w:rPr>
                <w:rFonts w:ascii="宋体" w:hAnsi="宋体" w:eastAsia="宋体"/>
                <w:sz w:val="20"/>
              </w:rPr>
              <w:t>漏电保护</w:t>
            </w:r>
          </w:p>
        </w:tc>
        <w:tc>
          <w:tcPr>
            <w:tcW w:type="dxa" w:w="2078"/>
          </w:tcPr>
          <w:p>
            <w:r>
              <w:rPr>
                <w:rFonts w:ascii="宋体" w:hAnsi="宋体" w:eastAsia="宋体"/>
                <w:sz w:val="20"/>
              </w:rPr>
              <w:t>使用漏电保护器</w:t>
            </w:r>
          </w:p>
        </w:tc>
        <w:tc>
          <w:tcPr>
            <w:tcW w:type="dxa" w:w="2078"/>
          </w:tcPr>
          <w:p>
            <w:r>
              <w:rPr>
                <w:rFonts w:ascii="宋体" w:hAnsi="宋体" w:eastAsia="宋体"/>
                <w:sz w:val="20"/>
              </w:rPr>
              <w:t>警告</w:t>
            </w:r>
          </w:p>
        </w:tc>
      </w:tr>
      <w:tr>
        <w:tc>
          <w:tcPr>
            <w:tcW w:type="dxa" w:w="2078"/>
          </w:tcPr>
          <w:p>
            <w:r>
              <w:rPr>
                <w:rFonts w:ascii="宋体" w:hAnsi="宋体" w:eastAsia="宋体"/>
                <w:sz w:val="20"/>
              </w:rPr>
              <w:t>7</w:t>
            </w:r>
          </w:p>
        </w:tc>
        <w:tc>
          <w:tcPr>
            <w:tcW w:type="dxa" w:w="2078"/>
          </w:tcPr>
          <w:p>
            <w:r>
              <w:rPr>
                <w:rFonts w:ascii="宋体" w:hAnsi="宋体" w:eastAsia="宋体"/>
                <w:sz w:val="20"/>
              </w:rPr>
              <w:t>电缆检查</w:t>
            </w:r>
          </w:p>
        </w:tc>
        <w:tc>
          <w:tcPr>
            <w:tcW w:type="dxa" w:w="2078"/>
          </w:tcPr>
          <w:p>
            <w:r>
              <w:rPr>
                <w:rFonts w:ascii="宋体" w:hAnsi="宋体" w:eastAsia="宋体"/>
                <w:sz w:val="20"/>
              </w:rPr>
              <w:t>操作前检查电缆绝缘是否完好</w:t>
            </w:r>
          </w:p>
        </w:tc>
        <w:tc>
          <w:tcPr>
            <w:tcW w:type="dxa" w:w="2078"/>
          </w:tcPr>
          <w:p>
            <w:r>
              <w:rPr>
                <w:rFonts w:ascii="宋体" w:hAnsi="宋体" w:eastAsia="宋体"/>
                <w:sz w:val="20"/>
              </w:rPr>
              <w:t>警告</w:t>
            </w:r>
          </w:p>
        </w:tc>
      </w:tr>
      <w:tr>
        <w:tc>
          <w:tcPr>
            <w:tcW w:type="dxa" w:w="2078"/>
          </w:tcPr>
          <w:p>
            <w:r>
              <w:rPr>
                <w:rFonts w:ascii="宋体" w:hAnsi="宋体" w:eastAsia="宋体"/>
                <w:sz w:val="20"/>
              </w:rPr>
              <w:t>8</w:t>
            </w:r>
          </w:p>
        </w:tc>
        <w:tc>
          <w:tcPr>
            <w:tcW w:type="dxa" w:w="2078"/>
          </w:tcPr>
          <w:p>
            <w:r>
              <w:rPr>
                <w:rFonts w:ascii="宋体" w:hAnsi="宋体" w:eastAsia="宋体"/>
                <w:sz w:val="20"/>
              </w:rPr>
              <w:t>防潮防湿</w:t>
            </w:r>
          </w:p>
        </w:tc>
        <w:tc>
          <w:tcPr>
            <w:tcW w:type="dxa" w:w="2078"/>
          </w:tcPr>
          <w:p>
            <w:r>
              <w:rPr>
                <w:rFonts w:ascii="宋体" w:hAnsi="宋体" w:eastAsia="宋体"/>
                <w:sz w:val="20"/>
              </w:rPr>
              <w:t>潮湿环境下禁止带电作业</w:t>
            </w:r>
          </w:p>
        </w:tc>
        <w:tc>
          <w:tcPr>
            <w:tcW w:type="dxa" w:w="2078"/>
          </w:tcPr>
          <w:p>
            <w:r>
              <w:rPr>
                <w:rFonts w:ascii="宋体" w:hAnsi="宋体" w:eastAsia="宋体"/>
                <w:sz w:val="20"/>
              </w:rPr>
              <w:t>严重警告</w:t>
            </w:r>
          </w:p>
        </w:tc>
      </w:tr>
    </w:tbl>
    <w:p/>
    <w:p>
      <w:pPr>
        <w:spacing w:line="440" w:lineRule="exact" w:before="0" w:after="0"/>
      </w:pPr>
      <w:r>
        <w:rPr>
          <w:rFonts w:ascii="宋体" w:hAnsi="宋体" w:eastAsia="宋体"/>
          <w:b/>
          <w:sz w:val="24"/>
        </w:rPr>
        <w:t>表3-12-1 电气作业安全规程表</w:t>
      </w:r>
    </w:p>
    <w:p>
      <w:pPr>
        <w:pStyle w:val="Heading3"/>
      </w:pPr>
      <w:r>
        <w:t>3.12.2 高空作业安全规程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安全规程</w:t>
            </w:r>
          </w:p>
        </w:tc>
        <w:tc>
          <w:tcPr>
            <w:tcW w:type="dxa" w:w="2078"/>
          </w:tcPr>
          <w:p>
            <w:r>
              <w:rPr>
                <w:rFonts w:ascii="宋体" w:hAnsi="宋体" w:eastAsia="宋体"/>
                <w:sz w:val="20"/>
              </w:rPr>
              <w:t>详细说明</w:t>
            </w:r>
          </w:p>
        </w:tc>
        <w:tc>
          <w:tcPr>
            <w:tcW w:type="dxa" w:w="2078"/>
          </w:tcPr>
          <w:p>
            <w:r>
              <w:rPr>
                <w:rFonts w:ascii="宋体" w:hAnsi="宋体" w:eastAsia="宋体"/>
                <w:sz w:val="20"/>
              </w:rPr>
              <w:t>违规处罚</w:t>
            </w:r>
          </w:p>
        </w:tc>
      </w:tr>
      <w:tr>
        <w:tc>
          <w:tcPr>
            <w:tcW w:type="dxa" w:w="2078"/>
          </w:tcPr>
          <w:p>
            <w:r>
              <w:rPr>
                <w:rFonts w:ascii="宋体" w:hAnsi="宋体" w:eastAsia="宋体"/>
                <w:sz w:val="20"/>
              </w:rPr>
              <w:t>1</w:t>
            </w:r>
          </w:p>
        </w:tc>
        <w:tc>
          <w:tcPr>
            <w:tcW w:type="dxa" w:w="2078"/>
          </w:tcPr>
          <w:p>
            <w:r>
              <w:rPr>
                <w:rFonts w:ascii="宋体" w:hAnsi="宋体" w:eastAsia="宋体"/>
                <w:sz w:val="20"/>
              </w:rPr>
              <w:t>安全带</w:t>
            </w:r>
          </w:p>
        </w:tc>
        <w:tc>
          <w:tcPr>
            <w:tcW w:type="dxa" w:w="2078"/>
          </w:tcPr>
          <w:p>
            <w:r>
              <w:rPr>
                <w:rFonts w:ascii="宋体" w:hAnsi="宋体" w:eastAsia="宋体"/>
                <w:sz w:val="20"/>
              </w:rPr>
              <w:t>2米以上作业必须系安全带</w:t>
            </w:r>
          </w:p>
        </w:tc>
        <w:tc>
          <w:tcPr>
            <w:tcW w:type="dxa" w:w="2078"/>
          </w:tcPr>
          <w:p>
            <w:r>
              <w:rPr>
                <w:rFonts w:ascii="宋体" w:hAnsi="宋体" w:eastAsia="宋体"/>
                <w:sz w:val="20"/>
              </w:rPr>
              <w:t>严重警告</w:t>
            </w:r>
          </w:p>
        </w:tc>
      </w:tr>
      <w:tr>
        <w:tc>
          <w:tcPr>
            <w:tcW w:type="dxa" w:w="2078"/>
          </w:tcPr>
          <w:p>
            <w:r>
              <w:rPr>
                <w:rFonts w:ascii="宋体" w:hAnsi="宋体" w:eastAsia="宋体"/>
                <w:sz w:val="20"/>
              </w:rPr>
              <w:t>2</w:t>
            </w:r>
          </w:p>
        </w:tc>
        <w:tc>
          <w:tcPr>
            <w:tcW w:type="dxa" w:w="2078"/>
          </w:tcPr>
          <w:p>
            <w:r>
              <w:rPr>
                <w:rFonts w:ascii="宋体" w:hAnsi="宋体" w:eastAsia="宋体"/>
                <w:sz w:val="20"/>
              </w:rPr>
              <w:t>合格工具</w:t>
            </w:r>
          </w:p>
        </w:tc>
        <w:tc>
          <w:tcPr>
            <w:tcW w:type="dxa" w:w="2078"/>
          </w:tcPr>
          <w:p>
            <w:r>
              <w:rPr>
                <w:rFonts w:ascii="宋体" w:hAnsi="宋体" w:eastAsia="宋体"/>
                <w:sz w:val="20"/>
              </w:rPr>
              <w:t>使用合格的梯子、脚手架</w:t>
            </w:r>
          </w:p>
        </w:tc>
        <w:tc>
          <w:tcPr>
            <w:tcW w:type="dxa" w:w="2078"/>
          </w:tcPr>
          <w:p>
            <w:r>
              <w:rPr>
                <w:rFonts w:ascii="宋体" w:hAnsi="宋体" w:eastAsia="宋体"/>
                <w:sz w:val="20"/>
              </w:rPr>
              <w:t>严重警告</w:t>
            </w:r>
          </w:p>
        </w:tc>
      </w:tr>
      <w:tr>
        <w:tc>
          <w:tcPr>
            <w:tcW w:type="dxa" w:w="2078"/>
          </w:tcPr>
          <w:p>
            <w:r>
              <w:rPr>
                <w:rFonts w:ascii="宋体" w:hAnsi="宋体" w:eastAsia="宋体"/>
                <w:sz w:val="20"/>
              </w:rPr>
              <w:t>3</w:t>
            </w:r>
          </w:p>
        </w:tc>
        <w:tc>
          <w:tcPr>
            <w:tcW w:type="dxa" w:w="2078"/>
          </w:tcPr>
          <w:p>
            <w:r>
              <w:rPr>
                <w:rFonts w:ascii="宋体" w:hAnsi="宋体" w:eastAsia="宋体"/>
                <w:sz w:val="20"/>
              </w:rPr>
              <w:t>专人监护</w:t>
            </w:r>
          </w:p>
        </w:tc>
        <w:tc>
          <w:tcPr>
            <w:tcW w:type="dxa" w:w="2078"/>
          </w:tcPr>
          <w:p>
            <w:r>
              <w:rPr>
                <w:rFonts w:ascii="宋体" w:hAnsi="宋体" w:eastAsia="宋体"/>
                <w:sz w:val="20"/>
              </w:rPr>
              <w:t>高空作业需有专人监护</w:t>
            </w:r>
          </w:p>
        </w:tc>
        <w:tc>
          <w:tcPr>
            <w:tcW w:type="dxa" w:w="2078"/>
          </w:tcPr>
          <w:p>
            <w:r>
              <w:rPr>
                <w:rFonts w:ascii="宋体" w:hAnsi="宋体" w:eastAsia="宋体"/>
                <w:sz w:val="20"/>
              </w:rPr>
              <w:t>严重警告</w:t>
            </w:r>
          </w:p>
        </w:tc>
      </w:tr>
      <w:tr>
        <w:tc>
          <w:tcPr>
            <w:tcW w:type="dxa" w:w="2078"/>
          </w:tcPr>
          <w:p>
            <w:r>
              <w:rPr>
                <w:rFonts w:ascii="宋体" w:hAnsi="宋体" w:eastAsia="宋体"/>
                <w:sz w:val="20"/>
              </w:rPr>
              <w:t>4</w:t>
            </w:r>
          </w:p>
        </w:tc>
        <w:tc>
          <w:tcPr>
            <w:tcW w:type="dxa" w:w="2078"/>
          </w:tcPr>
          <w:p>
            <w:r>
              <w:rPr>
                <w:rFonts w:ascii="宋体" w:hAnsi="宋体" w:eastAsia="宋体"/>
                <w:sz w:val="20"/>
              </w:rPr>
              <w:t>禁止抛物</w:t>
            </w:r>
          </w:p>
        </w:tc>
        <w:tc>
          <w:tcPr>
            <w:tcW w:type="dxa" w:w="2078"/>
          </w:tcPr>
          <w:p>
            <w:r>
              <w:rPr>
                <w:rFonts w:ascii="宋体" w:hAnsi="宋体" w:eastAsia="宋体"/>
                <w:sz w:val="20"/>
              </w:rPr>
              <w:t>禁止抛掷工具和材料</w:t>
            </w:r>
          </w:p>
        </w:tc>
        <w:tc>
          <w:tcPr>
            <w:tcW w:type="dxa" w:w="2078"/>
          </w:tcPr>
          <w:p>
            <w:r>
              <w:rPr>
                <w:rFonts w:ascii="宋体" w:hAnsi="宋体" w:eastAsia="宋体"/>
                <w:sz w:val="20"/>
              </w:rPr>
              <w:t>严重警告</w:t>
            </w:r>
          </w:p>
        </w:tc>
      </w:tr>
      <w:tr>
        <w:tc>
          <w:tcPr>
            <w:tcW w:type="dxa" w:w="2078"/>
          </w:tcPr>
          <w:p>
            <w:r>
              <w:rPr>
                <w:rFonts w:ascii="宋体" w:hAnsi="宋体" w:eastAsia="宋体"/>
                <w:sz w:val="20"/>
              </w:rPr>
              <w:t>5</w:t>
            </w:r>
          </w:p>
        </w:tc>
        <w:tc>
          <w:tcPr>
            <w:tcW w:type="dxa" w:w="2078"/>
          </w:tcPr>
          <w:p>
            <w:r>
              <w:rPr>
                <w:rFonts w:ascii="宋体" w:hAnsi="宋体" w:eastAsia="宋体"/>
                <w:sz w:val="20"/>
              </w:rPr>
              <w:t>天气条件</w:t>
            </w:r>
          </w:p>
        </w:tc>
        <w:tc>
          <w:tcPr>
            <w:tcW w:type="dxa" w:w="2078"/>
          </w:tcPr>
          <w:p>
            <w:r>
              <w:rPr>
                <w:rFonts w:ascii="宋体" w:hAnsi="宋体" w:eastAsia="宋体"/>
                <w:sz w:val="20"/>
              </w:rPr>
              <w:t>6级以上大风、雷雨天气禁止高空作业</w:t>
            </w:r>
          </w:p>
        </w:tc>
        <w:tc>
          <w:tcPr>
            <w:tcW w:type="dxa" w:w="2078"/>
          </w:tcPr>
          <w:p>
            <w:r>
              <w:rPr>
                <w:rFonts w:ascii="宋体" w:hAnsi="宋体" w:eastAsia="宋体"/>
                <w:sz w:val="20"/>
              </w:rPr>
              <w:t>严重警告</w:t>
            </w:r>
          </w:p>
        </w:tc>
      </w:tr>
      <w:tr>
        <w:tc>
          <w:tcPr>
            <w:tcW w:type="dxa" w:w="2078"/>
          </w:tcPr>
          <w:p>
            <w:r>
              <w:rPr>
                <w:rFonts w:ascii="宋体" w:hAnsi="宋体" w:eastAsia="宋体"/>
                <w:sz w:val="20"/>
              </w:rPr>
              <w:t>6</w:t>
            </w:r>
          </w:p>
        </w:tc>
        <w:tc>
          <w:tcPr>
            <w:tcW w:type="dxa" w:w="2078"/>
          </w:tcPr>
          <w:p>
            <w:r>
              <w:rPr>
                <w:rFonts w:ascii="宋体" w:hAnsi="宋体" w:eastAsia="宋体"/>
                <w:sz w:val="20"/>
              </w:rPr>
              <w:t>作业平台</w:t>
            </w:r>
          </w:p>
        </w:tc>
        <w:tc>
          <w:tcPr>
            <w:tcW w:type="dxa" w:w="2078"/>
          </w:tcPr>
          <w:p>
            <w:r>
              <w:rPr>
                <w:rFonts w:ascii="宋体" w:hAnsi="宋体" w:eastAsia="宋体"/>
                <w:sz w:val="20"/>
              </w:rPr>
              <w:t>搭建稳固的作业平台</w:t>
            </w:r>
          </w:p>
        </w:tc>
        <w:tc>
          <w:tcPr>
            <w:tcW w:type="dxa" w:w="2078"/>
          </w:tcPr>
          <w:p>
            <w:r>
              <w:rPr>
                <w:rFonts w:ascii="宋体" w:hAnsi="宋体" w:eastAsia="宋体"/>
                <w:sz w:val="20"/>
              </w:rPr>
              <w:t>警告</w:t>
            </w:r>
          </w:p>
        </w:tc>
      </w:tr>
      <w:tr>
        <w:tc>
          <w:tcPr>
            <w:tcW w:type="dxa" w:w="2078"/>
          </w:tcPr>
          <w:p>
            <w:r>
              <w:rPr>
                <w:rFonts w:ascii="宋体" w:hAnsi="宋体" w:eastAsia="宋体"/>
                <w:sz w:val="20"/>
              </w:rPr>
              <w:t>7</w:t>
            </w:r>
          </w:p>
        </w:tc>
        <w:tc>
          <w:tcPr>
            <w:tcW w:type="dxa" w:w="2078"/>
          </w:tcPr>
          <w:p>
            <w:r>
              <w:rPr>
                <w:rFonts w:ascii="宋体" w:hAnsi="宋体" w:eastAsia="宋体"/>
                <w:sz w:val="20"/>
              </w:rPr>
              <w:t>工具袋</w:t>
            </w:r>
          </w:p>
        </w:tc>
        <w:tc>
          <w:tcPr>
            <w:tcW w:type="dxa" w:w="2078"/>
          </w:tcPr>
          <w:p>
            <w:r>
              <w:rPr>
                <w:rFonts w:ascii="宋体" w:hAnsi="宋体" w:eastAsia="宋体"/>
                <w:sz w:val="20"/>
              </w:rPr>
              <w:t>工具必须放入工具袋</w:t>
            </w:r>
          </w:p>
        </w:tc>
        <w:tc>
          <w:tcPr>
            <w:tcW w:type="dxa" w:w="2078"/>
          </w:tcPr>
          <w:p>
            <w:r>
              <w:rPr>
                <w:rFonts w:ascii="宋体" w:hAnsi="宋体" w:eastAsia="宋体"/>
                <w:sz w:val="20"/>
              </w:rPr>
              <w:t>警告</w:t>
            </w:r>
          </w:p>
        </w:tc>
      </w:tr>
    </w:tbl>
    <w:p/>
    <w:p>
      <w:pPr>
        <w:spacing w:line="440" w:lineRule="exact" w:before="0" w:after="0"/>
      </w:pPr>
      <w:r>
        <w:rPr>
          <w:rFonts w:ascii="宋体" w:hAnsi="宋体" w:eastAsia="宋体"/>
          <w:b/>
          <w:sz w:val="24"/>
        </w:rPr>
        <w:t>表3-12-2 高空作业安全规程表</w:t>
      </w:r>
    </w:p>
    <w:p>
      <w:pPr>
        <w:pStyle w:val="Heading3"/>
      </w:pPr>
      <w:r>
        <w:t>3.12.3 消防安全规程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安全规程</w:t>
            </w:r>
          </w:p>
        </w:tc>
        <w:tc>
          <w:tcPr>
            <w:tcW w:type="dxa" w:w="2078"/>
          </w:tcPr>
          <w:p>
            <w:r>
              <w:rPr>
                <w:rFonts w:ascii="宋体" w:hAnsi="宋体" w:eastAsia="宋体"/>
                <w:sz w:val="20"/>
              </w:rPr>
              <w:t>详细说明</w:t>
            </w:r>
          </w:p>
        </w:tc>
        <w:tc>
          <w:tcPr>
            <w:tcW w:type="dxa" w:w="2078"/>
          </w:tcPr>
          <w:p>
            <w:r>
              <w:rPr>
                <w:rFonts w:ascii="宋体" w:hAnsi="宋体" w:eastAsia="宋体"/>
                <w:sz w:val="20"/>
              </w:rPr>
              <w:t>违规处罚</w:t>
            </w:r>
          </w:p>
        </w:tc>
      </w:tr>
      <w:tr>
        <w:tc>
          <w:tcPr>
            <w:tcW w:type="dxa" w:w="2078"/>
          </w:tcPr>
          <w:p>
            <w:r>
              <w:rPr>
                <w:rFonts w:ascii="宋体" w:hAnsi="宋体" w:eastAsia="宋体"/>
                <w:sz w:val="20"/>
              </w:rPr>
              <w:t>1</w:t>
            </w:r>
          </w:p>
        </w:tc>
        <w:tc>
          <w:tcPr>
            <w:tcW w:type="dxa" w:w="2078"/>
          </w:tcPr>
          <w:p>
            <w:r>
              <w:rPr>
                <w:rFonts w:ascii="宋体" w:hAnsi="宋体" w:eastAsia="宋体"/>
                <w:sz w:val="20"/>
              </w:rPr>
              <w:t>消防通道</w:t>
            </w:r>
          </w:p>
        </w:tc>
        <w:tc>
          <w:tcPr>
            <w:tcW w:type="dxa" w:w="2078"/>
          </w:tcPr>
          <w:p>
            <w:r>
              <w:rPr>
                <w:rFonts w:ascii="宋体" w:hAnsi="宋体" w:eastAsia="宋体"/>
                <w:sz w:val="20"/>
              </w:rPr>
              <w:t>保持消防通道畅通</w:t>
            </w:r>
          </w:p>
        </w:tc>
        <w:tc>
          <w:tcPr>
            <w:tcW w:type="dxa" w:w="2078"/>
          </w:tcPr>
          <w:p>
            <w:r>
              <w:rPr>
                <w:rFonts w:ascii="宋体" w:hAnsi="宋体" w:eastAsia="宋体"/>
                <w:sz w:val="20"/>
              </w:rPr>
              <w:t>警告</w:t>
            </w:r>
          </w:p>
        </w:tc>
      </w:tr>
      <w:tr>
        <w:tc>
          <w:tcPr>
            <w:tcW w:type="dxa" w:w="2078"/>
          </w:tcPr>
          <w:p>
            <w:r>
              <w:rPr>
                <w:rFonts w:ascii="宋体" w:hAnsi="宋体" w:eastAsia="宋体"/>
                <w:sz w:val="20"/>
              </w:rPr>
              <w:t>2</w:t>
            </w:r>
          </w:p>
        </w:tc>
        <w:tc>
          <w:tcPr>
            <w:tcW w:type="dxa" w:w="2078"/>
          </w:tcPr>
          <w:p>
            <w:r>
              <w:rPr>
                <w:rFonts w:ascii="宋体" w:hAnsi="宋体" w:eastAsia="宋体"/>
                <w:sz w:val="20"/>
              </w:rPr>
              <w:t>灭火器</w:t>
            </w:r>
          </w:p>
        </w:tc>
        <w:tc>
          <w:tcPr>
            <w:tcW w:type="dxa" w:w="2078"/>
          </w:tcPr>
          <w:p>
            <w:r>
              <w:rPr>
                <w:rFonts w:ascii="宋体" w:hAnsi="宋体" w:eastAsia="宋体"/>
                <w:sz w:val="20"/>
              </w:rPr>
              <w:t>定期检查灭火器有效期和压力</w:t>
            </w:r>
          </w:p>
        </w:tc>
        <w:tc>
          <w:tcPr>
            <w:tcW w:type="dxa" w:w="2078"/>
          </w:tcPr>
          <w:p>
            <w:r>
              <w:rPr>
                <w:rFonts w:ascii="宋体" w:hAnsi="宋体" w:eastAsia="宋体"/>
                <w:sz w:val="20"/>
              </w:rPr>
              <w:t>警告</w:t>
            </w:r>
          </w:p>
        </w:tc>
      </w:tr>
      <w:tr>
        <w:tc>
          <w:tcPr>
            <w:tcW w:type="dxa" w:w="2078"/>
          </w:tcPr>
          <w:p>
            <w:r>
              <w:rPr>
                <w:rFonts w:ascii="宋体" w:hAnsi="宋体" w:eastAsia="宋体"/>
                <w:sz w:val="20"/>
              </w:rPr>
              <w:t>3</w:t>
            </w:r>
          </w:p>
        </w:tc>
        <w:tc>
          <w:tcPr>
            <w:tcW w:type="dxa" w:w="2078"/>
          </w:tcPr>
          <w:p>
            <w:r>
              <w:rPr>
                <w:rFonts w:ascii="宋体" w:hAnsi="宋体" w:eastAsia="宋体"/>
                <w:sz w:val="20"/>
              </w:rPr>
              <w:t>烟感检测</w:t>
            </w:r>
          </w:p>
        </w:tc>
        <w:tc>
          <w:tcPr>
            <w:tcW w:type="dxa" w:w="2078"/>
          </w:tcPr>
          <w:p>
            <w:r>
              <w:rPr>
                <w:rFonts w:ascii="宋体" w:hAnsi="宋体" w:eastAsia="宋体"/>
                <w:sz w:val="20"/>
              </w:rPr>
              <w:t>定期测试烟感报警器</w:t>
            </w:r>
          </w:p>
        </w:tc>
        <w:tc>
          <w:tcPr>
            <w:tcW w:type="dxa" w:w="2078"/>
          </w:tcPr>
          <w:p>
            <w:r>
              <w:rPr>
                <w:rFonts w:ascii="宋体" w:hAnsi="宋体" w:eastAsia="宋体"/>
                <w:sz w:val="20"/>
              </w:rPr>
              <w:t>警告</w:t>
            </w:r>
          </w:p>
        </w:tc>
      </w:tr>
      <w:tr>
        <w:tc>
          <w:tcPr>
            <w:tcW w:type="dxa" w:w="2078"/>
          </w:tcPr>
          <w:p>
            <w:r>
              <w:rPr>
                <w:rFonts w:ascii="宋体" w:hAnsi="宋体" w:eastAsia="宋体"/>
                <w:sz w:val="20"/>
              </w:rPr>
              <w:t>4</w:t>
            </w:r>
          </w:p>
        </w:tc>
        <w:tc>
          <w:tcPr>
            <w:tcW w:type="dxa" w:w="2078"/>
          </w:tcPr>
          <w:p>
            <w:r>
              <w:rPr>
                <w:rFonts w:ascii="宋体" w:hAnsi="宋体" w:eastAsia="宋体"/>
                <w:sz w:val="20"/>
              </w:rPr>
              <w:t>应急照明</w:t>
            </w:r>
          </w:p>
        </w:tc>
        <w:tc>
          <w:tcPr>
            <w:tcW w:type="dxa" w:w="2078"/>
          </w:tcPr>
          <w:p>
            <w:r>
              <w:rPr>
                <w:rFonts w:ascii="宋体" w:hAnsi="宋体" w:eastAsia="宋体"/>
                <w:sz w:val="20"/>
              </w:rPr>
              <w:t>检查应急照明设备</w:t>
            </w:r>
          </w:p>
        </w:tc>
        <w:tc>
          <w:tcPr>
            <w:tcW w:type="dxa" w:w="2078"/>
          </w:tcPr>
          <w:p>
            <w:r>
              <w:rPr>
                <w:rFonts w:ascii="宋体" w:hAnsi="宋体" w:eastAsia="宋体"/>
                <w:sz w:val="20"/>
              </w:rPr>
              <w:t>警告</w:t>
            </w:r>
          </w:p>
        </w:tc>
      </w:tr>
      <w:tr>
        <w:tc>
          <w:tcPr>
            <w:tcW w:type="dxa" w:w="2078"/>
          </w:tcPr>
          <w:p>
            <w:r>
              <w:rPr>
                <w:rFonts w:ascii="宋体" w:hAnsi="宋体" w:eastAsia="宋体"/>
                <w:sz w:val="20"/>
              </w:rPr>
              <w:t>5</w:t>
            </w:r>
          </w:p>
        </w:tc>
        <w:tc>
          <w:tcPr>
            <w:tcW w:type="dxa" w:w="2078"/>
          </w:tcPr>
          <w:p>
            <w:r>
              <w:rPr>
                <w:rFonts w:ascii="宋体" w:hAnsi="宋体" w:eastAsia="宋体"/>
                <w:sz w:val="20"/>
              </w:rPr>
              <w:t>消防演练</w:t>
            </w:r>
          </w:p>
        </w:tc>
        <w:tc>
          <w:tcPr>
            <w:tcW w:type="dxa" w:w="2078"/>
          </w:tcPr>
          <w:p>
            <w:r>
              <w:rPr>
                <w:rFonts w:ascii="宋体" w:hAnsi="宋体" w:eastAsia="宋体"/>
                <w:sz w:val="20"/>
              </w:rPr>
              <w:t>每半年参加消防演练</w:t>
            </w:r>
          </w:p>
        </w:tc>
        <w:tc>
          <w:tcPr>
            <w:tcW w:type="dxa" w:w="2078"/>
          </w:tcPr>
          <w:p>
            <w:r>
              <w:rPr>
                <w:rFonts w:ascii="宋体" w:hAnsi="宋体" w:eastAsia="宋体"/>
                <w:sz w:val="20"/>
              </w:rPr>
              <w:t>警告</w:t>
            </w:r>
          </w:p>
        </w:tc>
      </w:tr>
      <w:tr>
        <w:tc>
          <w:tcPr>
            <w:tcW w:type="dxa" w:w="2078"/>
          </w:tcPr>
          <w:p>
            <w:r>
              <w:rPr>
                <w:rFonts w:ascii="宋体" w:hAnsi="宋体" w:eastAsia="宋体"/>
                <w:sz w:val="20"/>
              </w:rPr>
              <w:t>6</w:t>
            </w:r>
          </w:p>
        </w:tc>
        <w:tc>
          <w:tcPr>
            <w:tcW w:type="dxa" w:w="2078"/>
          </w:tcPr>
          <w:p>
            <w:r>
              <w:rPr>
                <w:rFonts w:ascii="宋体" w:hAnsi="宋体" w:eastAsia="宋体"/>
                <w:sz w:val="20"/>
              </w:rPr>
              <w:t>易燃物管理</w:t>
            </w:r>
          </w:p>
        </w:tc>
        <w:tc>
          <w:tcPr>
            <w:tcW w:type="dxa" w:w="2078"/>
          </w:tcPr>
          <w:p>
            <w:r>
              <w:rPr>
                <w:rFonts w:ascii="宋体" w:hAnsi="宋体" w:eastAsia="宋体"/>
                <w:sz w:val="20"/>
              </w:rPr>
              <w:t>机房内禁止存放易燃物品</w:t>
            </w:r>
          </w:p>
        </w:tc>
        <w:tc>
          <w:tcPr>
            <w:tcW w:type="dxa" w:w="2078"/>
          </w:tcPr>
          <w:p>
            <w:r>
              <w:rPr>
                <w:rFonts w:ascii="宋体" w:hAnsi="宋体" w:eastAsia="宋体"/>
                <w:sz w:val="20"/>
              </w:rPr>
              <w:t>严重警告</w:t>
            </w:r>
          </w:p>
        </w:tc>
      </w:tr>
    </w:tbl>
    <w:p/>
    <w:p>
      <w:pPr>
        <w:spacing w:line="440" w:lineRule="exact" w:before="0" w:after="0"/>
      </w:pPr>
      <w:r>
        <w:rPr>
          <w:rFonts w:ascii="宋体" w:hAnsi="宋体" w:eastAsia="宋体"/>
          <w:b/>
          <w:sz w:val="24"/>
        </w:rPr>
        <w:t>表3-12-3 消防安全规程表</w:t>
      </w:r>
    </w:p>
    <w:p>
      <w:pPr>
        <w:spacing w:line="440" w:lineRule="exact" w:before="0" w:after="0"/>
      </w:pPr>
      <w:r>
        <w:rPr>
          <w:rFonts w:ascii="宋体" w:hAnsi="宋体" w:eastAsia="宋体"/>
          <w:sz w:val="24"/>
        </w:rPr>
        <w:t>---</w:t>
      </w:r>
    </w:p>
    <w:p>
      <w:pPr>
        <w:pStyle w:val="Heading2"/>
      </w:pPr>
      <w:r>
        <w:t>3.13 第三方维保服务管理</w:t>
      </w:r>
    </w:p>
    <w:p>
      <w:pPr>
        <w:pStyle w:val="Heading3"/>
      </w:pPr>
      <w:r>
        <w:t>3.13.1 准入标准</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评估项目</w:t>
            </w:r>
          </w:p>
        </w:tc>
        <w:tc>
          <w:tcPr>
            <w:tcW w:type="dxa" w:w="2771"/>
          </w:tcPr>
          <w:p>
            <w:r>
              <w:rPr>
                <w:rFonts w:ascii="宋体" w:hAnsi="宋体" w:eastAsia="宋体"/>
                <w:sz w:val="20"/>
              </w:rPr>
              <w:t>准入条件</w:t>
            </w:r>
          </w:p>
        </w:tc>
        <w:tc>
          <w:tcPr>
            <w:tcW w:type="dxa" w:w="2771"/>
          </w:tcPr>
          <w:p>
            <w:r>
              <w:rPr>
                <w:rFonts w:ascii="宋体" w:hAnsi="宋体" w:eastAsia="宋体"/>
                <w:sz w:val="20"/>
              </w:rPr>
              <w:t>评估方法</w:t>
            </w:r>
          </w:p>
        </w:tc>
      </w:tr>
      <w:tr>
        <w:tc>
          <w:tcPr>
            <w:tcW w:type="dxa" w:w="2771"/>
          </w:tcPr>
          <w:p>
            <w:r>
              <w:rPr>
                <w:rFonts w:ascii="宋体" w:hAnsi="宋体" w:eastAsia="宋体"/>
                <w:sz w:val="20"/>
              </w:rPr>
              <w:t>资质要求</w:t>
            </w:r>
          </w:p>
        </w:tc>
        <w:tc>
          <w:tcPr>
            <w:tcW w:type="dxa" w:w="2771"/>
          </w:tcPr>
          <w:p>
            <w:r>
              <w:rPr>
                <w:rFonts w:ascii="宋体" w:hAnsi="宋体" w:eastAsia="宋体"/>
                <w:sz w:val="20"/>
              </w:rPr>
              <w:t>具备相关行业资质</w:t>
            </w:r>
          </w:p>
        </w:tc>
        <w:tc>
          <w:tcPr>
            <w:tcW w:type="dxa" w:w="2771"/>
          </w:tcPr>
          <w:p>
            <w:r>
              <w:rPr>
                <w:rFonts w:ascii="宋体" w:hAnsi="宋体" w:eastAsia="宋体"/>
                <w:sz w:val="20"/>
              </w:rPr>
              <w:t>资质审查</w:t>
            </w:r>
          </w:p>
        </w:tc>
      </w:tr>
      <w:tr>
        <w:tc>
          <w:tcPr>
            <w:tcW w:type="dxa" w:w="2771"/>
          </w:tcPr>
          <w:p>
            <w:r>
              <w:rPr>
                <w:rFonts w:ascii="宋体" w:hAnsi="宋体" w:eastAsia="宋体"/>
                <w:sz w:val="20"/>
              </w:rPr>
              <w:t>技术能力</w:t>
            </w:r>
          </w:p>
        </w:tc>
        <w:tc>
          <w:tcPr>
            <w:tcW w:type="dxa" w:w="2771"/>
          </w:tcPr>
          <w:p>
            <w:r>
              <w:rPr>
                <w:rFonts w:ascii="宋体" w:hAnsi="宋体" w:eastAsia="宋体"/>
                <w:sz w:val="20"/>
              </w:rPr>
              <w:t>具备相应设备维护能力</w:t>
            </w:r>
          </w:p>
        </w:tc>
        <w:tc>
          <w:tcPr>
            <w:tcW w:type="dxa" w:w="2771"/>
          </w:tcPr>
          <w:p>
            <w:r>
              <w:rPr>
                <w:rFonts w:ascii="宋体" w:hAnsi="宋体" w:eastAsia="宋体"/>
                <w:sz w:val="20"/>
              </w:rPr>
              <w:t>技术评估</w:t>
            </w:r>
          </w:p>
        </w:tc>
      </w:tr>
      <w:tr>
        <w:tc>
          <w:tcPr>
            <w:tcW w:type="dxa" w:w="2771"/>
          </w:tcPr>
          <w:p>
            <w:r>
              <w:rPr>
                <w:rFonts w:ascii="宋体" w:hAnsi="宋体" w:eastAsia="宋体"/>
                <w:sz w:val="20"/>
              </w:rPr>
              <w:t>服务经验</w:t>
            </w:r>
          </w:p>
        </w:tc>
        <w:tc>
          <w:tcPr>
            <w:tcW w:type="dxa" w:w="2771"/>
          </w:tcPr>
          <w:p>
            <w:r>
              <w:rPr>
                <w:rFonts w:ascii="宋体" w:hAnsi="宋体" w:eastAsia="宋体"/>
                <w:sz w:val="20"/>
              </w:rPr>
              <w:t>≥3年同类项目经验</w:t>
            </w:r>
          </w:p>
        </w:tc>
        <w:tc>
          <w:tcPr>
            <w:tcW w:type="dxa" w:w="2771"/>
          </w:tcPr>
          <w:p>
            <w:r>
              <w:rPr>
                <w:rFonts w:ascii="宋体" w:hAnsi="宋体" w:eastAsia="宋体"/>
                <w:sz w:val="20"/>
              </w:rPr>
              <w:t>案例审查</w:t>
            </w:r>
          </w:p>
        </w:tc>
      </w:tr>
      <w:tr>
        <w:tc>
          <w:tcPr>
            <w:tcW w:type="dxa" w:w="2771"/>
          </w:tcPr>
          <w:p>
            <w:r>
              <w:rPr>
                <w:rFonts w:ascii="宋体" w:hAnsi="宋体" w:eastAsia="宋体"/>
                <w:sz w:val="20"/>
              </w:rPr>
              <w:t>人员配置</w:t>
            </w:r>
          </w:p>
        </w:tc>
        <w:tc>
          <w:tcPr>
            <w:tcW w:type="dxa" w:w="2771"/>
          </w:tcPr>
          <w:p>
            <w:r>
              <w:rPr>
                <w:rFonts w:ascii="宋体" w:hAnsi="宋体" w:eastAsia="宋体"/>
                <w:sz w:val="20"/>
              </w:rPr>
              <w:t>具备足够的技术人员</w:t>
            </w:r>
          </w:p>
        </w:tc>
        <w:tc>
          <w:tcPr>
            <w:tcW w:type="dxa" w:w="2771"/>
          </w:tcPr>
          <w:p>
            <w:r>
              <w:rPr>
                <w:rFonts w:ascii="宋体" w:hAnsi="宋体" w:eastAsia="宋体"/>
                <w:sz w:val="20"/>
              </w:rPr>
              <w:t>人员审查</w:t>
            </w:r>
          </w:p>
        </w:tc>
      </w:tr>
      <w:tr>
        <w:tc>
          <w:tcPr>
            <w:tcW w:type="dxa" w:w="2771"/>
          </w:tcPr>
          <w:p>
            <w:r>
              <w:rPr>
                <w:rFonts w:ascii="宋体" w:hAnsi="宋体" w:eastAsia="宋体"/>
                <w:sz w:val="20"/>
              </w:rPr>
              <w:t>备件供应</w:t>
            </w:r>
          </w:p>
        </w:tc>
        <w:tc>
          <w:tcPr>
            <w:tcW w:type="dxa" w:w="2771"/>
          </w:tcPr>
          <w:p>
            <w:r>
              <w:rPr>
                <w:rFonts w:ascii="宋体" w:hAnsi="宋体" w:eastAsia="宋体"/>
                <w:sz w:val="20"/>
              </w:rPr>
              <w:t>具备备件供应能力</w:t>
            </w:r>
          </w:p>
        </w:tc>
        <w:tc>
          <w:tcPr>
            <w:tcW w:type="dxa" w:w="2771"/>
          </w:tcPr>
          <w:p>
            <w:r>
              <w:rPr>
                <w:rFonts w:ascii="宋体" w:hAnsi="宋体" w:eastAsia="宋体"/>
                <w:sz w:val="20"/>
              </w:rPr>
              <w:t>供应链评估</w:t>
            </w:r>
          </w:p>
        </w:tc>
      </w:tr>
      <w:tr>
        <w:tc>
          <w:tcPr>
            <w:tcW w:type="dxa" w:w="2771"/>
          </w:tcPr>
          <w:p>
            <w:r>
              <w:rPr>
                <w:rFonts w:ascii="宋体" w:hAnsi="宋体" w:eastAsia="宋体"/>
                <w:sz w:val="20"/>
              </w:rPr>
              <w:t>响应时间</w:t>
            </w:r>
          </w:p>
        </w:tc>
        <w:tc>
          <w:tcPr>
            <w:tcW w:type="dxa" w:w="2771"/>
          </w:tcPr>
          <w:p>
            <w:r>
              <w:rPr>
                <w:rFonts w:ascii="宋体" w:hAnsi="宋体" w:eastAsia="宋体"/>
                <w:sz w:val="20"/>
              </w:rPr>
              <w:t>承诺≤4小时响应</w:t>
            </w:r>
          </w:p>
        </w:tc>
        <w:tc>
          <w:tcPr>
            <w:tcW w:type="dxa" w:w="2771"/>
          </w:tcPr>
          <w:p>
            <w:r>
              <w:rPr>
                <w:rFonts w:ascii="宋体" w:hAnsi="宋体" w:eastAsia="宋体"/>
                <w:sz w:val="20"/>
              </w:rPr>
              <w:t>合同条款</w:t>
            </w:r>
          </w:p>
        </w:tc>
      </w:tr>
      <w:tr>
        <w:tc>
          <w:tcPr>
            <w:tcW w:type="dxa" w:w="2771"/>
          </w:tcPr>
          <w:p>
            <w:r>
              <w:rPr>
                <w:rFonts w:ascii="宋体" w:hAnsi="宋体" w:eastAsia="宋体"/>
                <w:sz w:val="20"/>
              </w:rPr>
              <w:t>保险要求</w:t>
            </w:r>
          </w:p>
        </w:tc>
        <w:tc>
          <w:tcPr>
            <w:tcW w:type="dxa" w:w="2771"/>
          </w:tcPr>
          <w:p>
            <w:r>
              <w:rPr>
                <w:rFonts w:ascii="宋体" w:hAnsi="宋体" w:eastAsia="宋体"/>
                <w:sz w:val="20"/>
              </w:rPr>
              <w:t>具备商业保险</w:t>
            </w:r>
          </w:p>
        </w:tc>
        <w:tc>
          <w:tcPr>
            <w:tcW w:type="dxa" w:w="2771"/>
          </w:tcPr>
          <w:p>
            <w:r>
              <w:rPr>
                <w:rFonts w:ascii="宋体" w:hAnsi="宋体" w:eastAsia="宋体"/>
                <w:sz w:val="20"/>
              </w:rPr>
              <w:t>保单审查</w:t>
            </w:r>
          </w:p>
        </w:tc>
      </w:tr>
    </w:tbl>
    <w:p/>
    <w:p>
      <w:pPr>
        <w:spacing w:line="440" w:lineRule="exact" w:before="0" w:after="0"/>
      </w:pPr>
      <w:r>
        <w:rPr>
          <w:rFonts w:ascii="宋体" w:hAnsi="宋体" w:eastAsia="宋体"/>
          <w:b/>
          <w:sz w:val="24"/>
        </w:rPr>
        <w:t>表3-13-1 第三方维保服务准入标准表</w:t>
      </w:r>
    </w:p>
    <w:p>
      <w:pPr>
        <w:pStyle w:val="Heading3"/>
      </w:pPr>
      <w:r>
        <w:t>3.13.2 考核机制</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考核指标</w:t>
            </w:r>
          </w:p>
        </w:tc>
        <w:tc>
          <w:tcPr>
            <w:tcW w:type="dxa" w:w="2078"/>
          </w:tcPr>
          <w:p>
            <w:r>
              <w:rPr>
                <w:rFonts w:ascii="宋体" w:hAnsi="宋体" w:eastAsia="宋体"/>
                <w:sz w:val="20"/>
              </w:rPr>
              <w:t>权重</w:t>
            </w:r>
          </w:p>
        </w:tc>
        <w:tc>
          <w:tcPr>
            <w:tcW w:type="dxa" w:w="2078"/>
          </w:tcPr>
          <w:p>
            <w:r>
              <w:rPr>
                <w:rFonts w:ascii="宋体" w:hAnsi="宋体" w:eastAsia="宋体"/>
                <w:sz w:val="20"/>
              </w:rPr>
              <w:t>考核标准</w:t>
            </w:r>
          </w:p>
        </w:tc>
        <w:tc>
          <w:tcPr>
            <w:tcW w:type="dxa" w:w="2078"/>
          </w:tcPr>
          <w:p>
            <w:r>
              <w:rPr>
                <w:rFonts w:ascii="宋体" w:hAnsi="宋体" w:eastAsia="宋体"/>
                <w:sz w:val="20"/>
              </w:rPr>
              <w:t>考核周期</w:t>
            </w:r>
          </w:p>
        </w:tc>
      </w:tr>
      <w:tr>
        <w:tc>
          <w:tcPr>
            <w:tcW w:type="dxa" w:w="2078"/>
          </w:tcPr>
          <w:p>
            <w:r>
              <w:rPr>
                <w:rFonts w:ascii="宋体" w:hAnsi="宋体" w:eastAsia="宋体"/>
                <w:sz w:val="20"/>
              </w:rPr>
              <w:t>服务响应及时率</w:t>
            </w:r>
          </w:p>
        </w:tc>
        <w:tc>
          <w:tcPr>
            <w:tcW w:type="dxa" w:w="2078"/>
          </w:tcPr>
          <w:p>
            <w:r>
              <w:rPr>
                <w:rFonts w:ascii="宋体" w:hAnsi="宋体" w:eastAsia="宋体"/>
                <w:sz w:val="20"/>
              </w:rPr>
              <w:t>25%</w:t>
            </w:r>
          </w:p>
        </w:tc>
        <w:tc>
          <w:tcPr>
            <w:tcW w:type="dxa" w:w="2078"/>
          </w:tcPr>
          <w:p>
            <w:r>
              <w:rPr>
                <w:rFonts w:ascii="宋体" w:hAnsi="宋体" w:eastAsia="宋体"/>
                <w:sz w:val="20"/>
              </w:rPr>
              <w:t>≥95%</w:t>
            </w:r>
          </w:p>
        </w:tc>
        <w:tc>
          <w:tcPr>
            <w:tcW w:type="dxa" w:w="2078"/>
          </w:tcPr>
          <w:p>
            <w:r>
              <w:rPr>
                <w:rFonts w:ascii="宋体" w:hAnsi="宋体" w:eastAsia="宋体"/>
                <w:sz w:val="20"/>
              </w:rPr>
              <w:t>月度</w:t>
            </w:r>
          </w:p>
        </w:tc>
      </w:tr>
      <w:tr>
        <w:tc>
          <w:tcPr>
            <w:tcW w:type="dxa" w:w="2078"/>
          </w:tcPr>
          <w:p>
            <w:r>
              <w:rPr>
                <w:rFonts w:ascii="宋体" w:hAnsi="宋体" w:eastAsia="宋体"/>
                <w:sz w:val="20"/>
              </w:rPr>
              <w:t>故障修复率</w:t>
            </w:r>
          </w:p>
        </w:tc>
        <w:tc>
          <w:tcPr>
            <w:tcW w:type="dxa" w:w="2078"/>
          </w:tcPr>
          <w:p>
            <w:r>
              <w:rPr>
                <w:rFonts w:ascii="宋体" w:hAnsi="宋体" w:eastAsia="宋体"/>
                <w:sz w:val="20"/>
              </w:rPr>
              <w:t>25%</w:t>
            </w:r>
          </w:p>
        </w:tc>
        <w:tc>
          <w:tcPr>
            <w:tcW w:type="dxa" w:w="2078"/>
          </w:tcPr>
          <w:p>
            <w:r>
              <w:rPr>
                <w:rFonts w:ascii="宋体" w:hAnsi="宋体" w:eastAsia="宋体"/>
                <w:sz w:val="20"/>
              </w:rPr>
              <w:t>≥90%</w:t>
            </w:r>
          </w:p>
        </w:tc>
        <w:tc>
          <w:tcPr>
            <w:tcW w:type="dxa" w:w="2078"/>
          </w:tcPr>
          <w:p>
            <w:r>
              <w:rPr>
                <w:rFonts w:ascii="宋体" w:hAnsi="宋体" w:eastAsia="宋体"/>
                <w:sz w:val="20"/>
              </w:rPr>
              <w:t>月度</w:t>
            </w:r>
          </w:p>
        </w:tc>
      </w:tr>
      <w:tr>
        <w:tc>
          <w:tcPr>
            <w:tcW w:type="dxa" w:w="2078"/>
          </w:tcPr>
          <w:p>
            <w:r>
              <w:rPr>
                <w:rFonts w:ascii="宋体" w:hAnsi="宋体" w:eastAsia="宋体"/>
                <w:sz w:val="20"/>
              </w:rPr>
              <w:t>客户满意度</w:t>
            </w:r>
          </w:p>
        </w:tc>
        <w:tc>
          <w:tcPr>
            <w:tcW w:type="dxa" w:w="2078"/>
          </w:tcPr>
          <w:p>
            <w:r>
              <w:rPr>
                <w:rFonts w:ascii="宋体" w:hAnsi="宋体" w:eastAsia="宋体"/>
                <w:sz w:val="20"/>
              </w:rPr>
              <w:t>20%</w:t>
            </w:r>
          </w:p>
        </w:tc>
        <w:tc>
          <w:tcPr>
            <w:tcW w:type="dxa" w:w="2078"/>
          </w:tcPr>
          <w:p>
            <w:r>
              <w:rPr>
                <w:rFonts w:ascii="宋体" w:hAnsi="宋体" w:eastAsia="宋体"/>
                <w:sz w:val="20"/>
              </w:rPr>
              <w:t>≥85%</w:t>
            </w:r>
          </w:p>
        </w:tc>
        <w:tc>
          <w:tcPr>
            <w:tcW w:type="dxa" w:w="2078"/>
          </w:tcPr>
          <w:p>
            <w:r>
              <w:rPr>
                <w:rFonts w:ascii="宋体" w:hAnsi="宋体" w:eastAsia="宋体"/>
                <w:sz w:val="20"/>
              </w:rPr>
              <w:t>季度</w:t>
            </w:r>
          </w:p>
        </w:tc>
      </w:tr>
      <w:tr>
        <w:tc>
          <w:tcPr>
            <w:tcW w:type="dxa" w:w="2078"/>
          </w:tcPr>
          <w:p>
            <w:r>
              <w:rPr>
                <w:rFonts w:ascii="宋体" w:hAnsi="宋体" w:eastAsia="宋体"/>
                <w:sz w:val="20"/>
              </w:rPr>
              <w:t>服务报告完整性</w:t>
            </w:r>
          </w:p>
        </w:tc>
        <w:tc>
          <w:tcPr>
            <w:tcW w:type="dxa" w:w="2078"/>
          </w:tcPr>
          <w:p>
            <w:r>
              <w:rPr>
                <w:rFonts w:ascii="宋体" w:hAnsi="宋体" w:eastAsia="宋体"/>
                <w:sz w:val="20"/>
              </w:rPr>
              <w:t>15%</w:t>
            </w:r>
          </w:p>
        </w:tc>
        <w:tc>
          <w:tcPr>
            <w:tcW w:type="dxa" w:w="2078"/>
          </w:tcPr>
          <w:p>
            <w:r>
              <w:rPr>
                <w:rFonts w:ascii="宋体" w:hAnsi="宋体" w:eastAsia="宋体"/>
                <w:sz w:val="20"/>
              </w:rPr>
              <w:t>100%</w:t>
            </w:r>
          </w:p>
        </w:tc>
        <w:tc>
          <w:tcPr>
            <w:tcW w:type="dxa" w:w="2078"/>
          </w:tcPr>
          <w:p>
            <w:r>
              <w:rPr>
                <w:rFonts w:ascii="宋体" w:hAnsi="宋体" w:eastAsia="宋体"/>
                <w:sz w:val="20"/>
              </w:rPr>
              <w:t>月度</w:t>
            </w:r>
          </w:p>
        </w:tc>
      </w:tr>
      <w:tr>
        <w:tc>
          <w:tcPr>
            <w:tcW w:type="dxa" w:w="2078"/>
          </w:tcPr>
          <w:p>
            <w:r>
              <w:rPr>
                <w:rFonts w:ascii="宋体" w:hAnsi="宋体" w:eastAsia="宋体"/>
                <w:sz w:val="20"/>
              </w:rPr>
              <w:t>安全生产</w:t>
            </w:r>
          </w:p>
        </w:tc>
        <w:tc>
          <w:tcPr>
            <w:tcW w:type="dxa" w:w="2078"/>
          </w:tcPr>
          <w:p>
            <w:r>
              <w:rPr>
                <w:rFonts w:ascii="宋体" w:hAnsi="宋体" w:eastAsia="宋体"/>
                <w:sz w:val="20"/>
              </w:rPr>
              <w:t>15%</w:t>
            </w:r>
          </w:p>
        </w:tc>
        <w:tc>
          <w:tcPr>
            <w:tcW w:type="dxa" w:w="2078"/>
          </w:tcPr>
          <w:p>
            <w:r>
              <w:rPr>
                <w:rFonts w:ascii="宋体" w:hAnsi="宋体" w:eastAsia="宋体"/>
                <w:sz w:val="20"/>
              </w:rPr>
              <w:t>零事故</w:t>
            </w:r>
          </w:p>
        </w:tc>
        <w:tc>
          <w:tcPr>
            <w:tcW w:type="dxa" w:w="2078"/>
          </w:tcPr>
          <w:p>
            <w:r>
              <w:rPr>
                <w:rFonts w:ascii="宋体" w:hAnsi="宋体" w:eastAsia="宋体"/>
                <w:sz w:val="20"/>
              </w:rPr>
              <w:t>月度</w:t>
            </w:r>
          </w:p>
        </w:tc>
      </w:tr>
    </w:tbl>
    <w:p/>
    <w:p>
      <w:pPr>
        <w:spacing w:line="440" w:lineRule="exact" w:before="0" w:after="0"/>
      </w:pPr>
      <w:r>
        <w:rPr>
          <w:rFonts w:ascii="宋体" w:hAnsi="宋体" w:eastAsia="宋体"/>
          <w:b/>
          <w:sz w:val="24"/>
        </w:rPr>
        <w:t>表3-13-2 第三方维保服务考核机制表</w:t>
      </w:r>
    </w:p>
    <w:p>
      <w:pPr>
        <w:pStyle w:val="Heading3"/>
      </w:pPr>
      <w:r>
        <w:t>3.13.3 费用模型</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费用项目</w:t>
            </w:r>
          </w:p>
        </w:tc>
        <w:tc>
          <w:tcPr>
            <w:tcW w:type="dxa" w:w="2771"/>
          </w:tcPr>
          <w:p>
            <w:r>
              <w:rPr>
                <w:rFonts w:ascii="宋体" w:hAnsi="宋体" w:eastAsia="宋体"/>
                <w:sz w:val="20"/>
              </w:rPr>
              <w:t>计算方式</w:t>
            </w:r>
          </w:p>
        </w:tc>
        <w:tc>
          <w:tcPr>
            <w:tcW w:type="dxa" w:w="2771"/>
          </w:tcPr>
          <w:p>
            <w:r>
              <w:rPr>
                <w:rFonts w:ascii="宋体" w:hAnsi="宋体" w:eastAsia="宋体"/>
                <w:sz w:val="20"/>
              </w:rPr>
              <w:t>年度预算(元)</w:t>
            </w:r>
          </w:p>
        </w:tc>
      </w:tr>
      <w:tr>
        <w:tc>
          <w:tcPr>
            <w:tcW w:type="dxa" w:w="2771"/>
          </w:tcPr>
          <w:p>
            <w:r>
              <w:rPr>
                <w:rFonts w:ascii="宋体" w:hAnsi="宋体" w:eastAsia="宋体"/>
                <w:sz w:val="20"/>
              </w:rPr>
              <w:t>基础服务费</w:t>
            </w:r>
          </w:p>
        </w:tc>
        <w:tc>
          <w:tcPr>
            <w:tcW w:type="dxa" w:w="2771"/>
          </w:tcPr>
          <w:p>
            <w:r>
              <w:rPr>
                <w:rFonts w:ascii="宋体" w:hAnsi="宋体" w:eastAsia="宋体"/>
                <w:sz w:val="20"/>
              </w:rPr>
              <w:t>按月固定支付</w:t>
            </w:r>
          </w:p>
        </w:tc>
        <w:tc>
          <w:tcPr>
            <w:tcW w:type="dxa" w:w="2771"/>
          </w:tcPr>
          <w:p>
            <w:r>
              <w:rPr>
                <w:rFonts w:ascii="宋体" w:hAnsi="宋体" w:eastAsia="宋体"/>
                <w:sz w:val="20"/>
              </w:rPr>
              <w:t>120,000</w:t>
            </w:r>
          </w:p>
        </w:tc>
      </w:tr>
      <w:tr>
        <w:tc>
          <w:tcPr>
            <w:tcW w:type="dxa" w:w="2771"/>
          </w:tcPr>
          <w:p>
            <w:r>
              <w:rPr>
                <w:rFonts w:ascii="宋体" w:hAnsi="宋体" w:eastAsia="宋体"/>
                <w:sz w:val="20"/>
              </w:rPr>
              <w:t>按次服务费</w:t>
            </w:r>
          </w:p>
        </w:tc>
        <w:tc>
          <w:tcPr>
            <w:tcW w:type="dxa" w:w="2771"/>
          </w:tcPr>
          <w:p>
            <w:r>
              <w:rPr>
                <w:rFonts w:ascii="宋体" w:hAnsi="宋体" w:eastAsia="宋体"/>
                <w:sz w:val="20"/>
              </w:rPr>
              <w:t>按故障处理次数计费</w:t>
            </w:r>
          </w:p>
        </w:tc>
        <w:tc>
          <w:tcPr>
            <w:tcW w:type="dxa" w:w="2771"/>
          </w:tcPr>
          <w:p>
            <w:r>
              <w:rPr>
                <w:rFonts w:ascii="宋体" w:hAnsi="宋体" w:eastAsia="宋体"/>
                <w:sz w:val="20"/>
              </w:rPr>
              <w:t>60,000</w:t>
            </w:r>
          </w:p>
        </w:tc>
      </w:tr>
      <w:tr>
        <w:tc>
          <w:tcPr>
            <w:tcW w:type="dxa" w:w="2771"/>
          </w:tcPr>
          <w:p>
            <w:r>
              <w:rPr>
                <w:rFonts w:ascii="宋体" w:hAnsi="宋体" w:eastAsia="宋体"/>
                <w:sz w:val="20"/>
              </w:rPr>
              <w:t>备件费用</w:t>
            </w:r>
          </w:p>
        </w:tc>
        <w:tc>
          <w:tcPr>
            <w:tcW w:type="dxa" w:w="2771"/>
          </w:tcPr>
          <w:p>
            <w:r>
              <w:rPr>
                <w:rFonts w:ascii="宋体" w:hAnsi="宋体" w:eastAsia="宋体"/>
                <w:sz w:val="20"/>
              </w:rPr>
              <w:t>实际采购成本+15%管理费</w:t>
            </w:r>
          </w:p>
        </w:tc>
        <w:tc>
          <w:tcPr>
            <w:tcW w:type="dxa" w:w="2771"/>
          </w:tcPr>
          <w:p>
            <w:r>
              <w:rPr>
                <w:rFonts w:ascii="宋体" w:hAnsi="宋体" w:eastAsia="宋体"/>
                <w:sz w:val="20"/>
              </w:rPr>
              <w:t>80,000</w:t>
            </w:r>
          </w:p>
        </w:tc>
      </w:tr>
      <w:tr>
        <w:tc>
          <w:tcPr>
            <w:tcW w:type="dxa" w:w="2771"/>
          </w:tcPr>
          <w:p>
            <w:r>
              <w:rPr>
                <w:rFonts w:ascii="宋体" w:hAnsi="宋体" w:eastAsia="宋体"/>
                <w:sz w:val="20"/>
              </w:rPr>
              <w:t>应急服务费</w:t>
            </w:r>
          </w:p>
        </w:tc>
        <w:tc>
          <w:tcPr>
            <w:tcW w:type="dxa" w:w="2771"/>
          </w:tcPr>
          <w:p>
            <w:r>
              <w:rPr>
                <w:rFonts w:ascii="宋体" w:hAnsi="宋体" w:eastAsia="宋体"/>
                <w:sz w:val="20"/>
              </w:rPr>
              <w:t>按应急次数计费</w:t>
            </w:r>
          </w:p>
        </w:tc>
        <w:tc>
          <w:tcPr>
            <w:tcW w:type="dxa" w:w="2771"/>
          </w:tcPr>
          <w:p>
            <w:r>
              <w:rPr>
                <w:rFonts w:ascii="宋体" w:hAnsi="宋体" w:eastAsia="宋体"/>
                <w:sz w:val="20"/>
              </w:rPr>
              <w:t>20,000</w:t>
            </w:r>
          </w:p>
        </w:tc>
      </w:tr>
      <w:tr>
        <w:tc>
          <w:tcPr>
            <w:tcW w:type="dxa" w:w="2771"/>
          </w:tcPr>
          <w:p>
            <w:r>
              <w:rPr>
                <w:rFonts w:ascii="宋体" w:hAnsi="宋体" w:eastAsia="宋体"/>
                <w:sz w:val="20"/>
              </w:rPr>
              <w:t>**合计**</w:t>
            </w:r>
          </w:p>
        </w:tc>
        <w:tc>
          <w:tcPr>
            <w:tcW w:type="dxa" w:w="2771"/>
          </w:tcPr>
          <w:p>
            <w:r>
              <w:rPr>
                <w:rFonts w:ascii="宋体" w:hAnsi="宋体" w:eastAsia="宋体"/>
                <w:sz w:val="20"/>
              </w:rPr>
              <w:t>-</w:t>
            </w:r>
          </w:p>
        </w:tc>
        <w:tc>
          <w:tcPr>
            <w:tcW w:type="dxa" w:w="2771"/>
          </w:tcPr>
          <w:p>
            <w:r>
              <w:rPr>
                <w:rFonts w:ascii="宋体" w:hAnsi="宋体" w:eastAsia="宋体"/>
                <w:sz w:val="20"/>
              </w:rPr>
              <w:t>**280,000**</w:t>
            </w:r>
          </w:p>
        </w:tc>
      </w:tr>
    </w:tbl>
    <w:p/>
    <w:p>
      <w:pPr>
        <w:spacing w:line="440" w:lineRule="exact" w:before="0" w:after="0"/>
      </w:pPr>
      <w:r>
        <w:rPr>
          <w:rFonts w:ascii="宋体" w:hAnsi="宋体" w:eastAsia="宋体"/>
          <w:b/>
          <w:sz w:val="24"/>
        </w:rPr>
        <w:t>表3-13-3 第三方维保服务费用模型表</w:t>
      </w:r>
    </w:p>
    <w:p>
      <w:pPr>
        <w:spacing w:line="440" w:lineRule="exact" w:before="0" w:after="0"/>
      </w:pPr>
      <w:r>
        <w:rPr>
          <w:rFonts w:ascii="宋体" w:hAnsi="宋体" w:eastAsia="宋体"/>
          <w:sz w:val="24"/>
        </w:rPr>
        <w:t>---</w:t>
      </w:r>
    </w:p>
    <w:p>
      <w:pPr>
        <w:pStyle w:val="Heading2"/>
      </w:pPr>
      <w:r>
        <w:t>3.14 维护工单管理系统设计</w:t>
      </w:r>
    </w:p>
    <w:p>
      <w:pPr>
        <w:pStyle w:val="Heading3"/>
      </w:pPr>
      <w:r>
        <w:t>3.14.1 工单分类</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工单类型</w:t>
            </w:r>
          </w:p>
        </w:tc>
        <w:tc>
          <w:tcPr>
            <w:tcW w:type="dxa" w:w="1662"/>
          </w:tcPr>
          <w:p>
            <w:r>
              <w:rPr>
                <w:rFonts w:ascii="宋体" w:hAnsi="宋体" w:eastAsia="宋体"/>
                <w:sz w:val="20"/>
              </w:rPr>
              <w:t>描述</w:t>
            </w:r>
          </w:p>
        </w:tc>
        <w:tc>
          <w:tcPr>
            <w:tcW w:type="dxa" w:w="1662"/>
          </w:tcPr>
          <w:p>
            <w:r>
              <w:rPr>
                <w:rFonts w:ascii="宋体" w:hAnsi="宋体" w:eastAsia="宋体"/>
                <w:sz w:val="20"/>
              </w:rPr>
              <w:t>优先级</w:t>
            </w:r>
          </w:p>
        </w:tc>
        <w:tc>
          <w:tcPr>
            <w:tcW w:type="dxa" w:w="1662"/>
          </w:tcPr>
          <w:p>
            <w:r>
              <w:rPr>
                <w:rFonts w:ascii="宋体" w:hAnsi="宋体" w:eastAsia="宋体"/>
                <w:sz w:val="20"/>
              </w:rPr>
              <w:t>SLA响应</w:t>
            </w:r>
          </w:p>
        </w:tc>
        <w:tc>
          <w:tcPr>
            <w:tcW w:type="dxa" w:w="1662"/>
          </w:tcPr>
          <w:p>
            <w:r>
              <w:rPr>
                <w:rFonts w:ascii="宋体" w:hAnsi="宋体" w:eastAsia="宋体"/>
                <w:sz w:val="20"/>
              </w:rPr>
              <w:t>SLA解决</w:t>
            </w:r>
          </w:p>
        </w:tc>
      </w:tr>
      <w:tr>
        <w:tc>
          <w:tcPr>
            <w:tcW w:type="dxa" w:w="1662"/>
          </w:tcPr>
          <w:p>
            <w:r>
              <w:rPr>
                <w:rFonts w:ascii="宋体" w:hAnsi="宋体" w:eastAsia="宋体"/>
                <w:sz w:val="20"/>
              </w:rPr>
              <w:t>紧急工单</w:t>
            </w:r>
          </w:p>
        </w:tc>
        <w:tc>
          <w:tcPr>
            <w:tcW w:type="dxa" w:w="1662"/>
          </w:tcPr>
          <w:p>
            <w:r>
              <w:rPr>
                <w:rFonts w:ascii="宋体" w:hAnsi="宋体" w:eastAsia="宋体"/>
                <w:sz w:val="20"/>
              </w:rPr>
              <w:t>系统全面瘫痪</w:t>
            </w:r>
          </w:p>
        </w:tc>
        <w:tc>
          <w:tcPr>
            <w:tcW w:type="dxa" w:w="1662"/>
          </w:tcPr>
          <w:p>
            <w:r>
              <w:rPr>
                <w:rFonts w:ascii="宋体" w:hAnsi="宋体" w:eastAsia="宋体"/>
                <w:sz w:val="20"/>
              </w:rPr>
              <w:t>P1</w:t>
            </w:r>
          </w:p>
        </w:tc>
        <w:tc>
          <w:tcPr>
            <w:tcW w:type="dxa" w:w="1662"/>
          </w:tcPr>
          <w:p>
            <w:r>
              <w:rPr>
                <w:rFonts w:ascii="宋体" w:hAnsi="宋体" w:eastAsia="宋体"/>
                <w:sz w:val="20"/>
              </w:rPr>
              <w:t>10分钟</w:t>
            </w:r>
          </w:p>
        </w:tc>
        <w:tc>
          <w:tcPr>
            <w:tcW w:type="dxa" w:w="1662"/>
          </w:tcPr>
          <w:p>
            <w:r>
              <w:rPr>
                <w:rFonts w:ascii="宋体" w:hAnsi="宋体" w:eastAsia="宋体"/>
                <w:sz w:val="20"/>
              </w:rPr>
              <w:t>30分钟</w:t>
            </w:r>
          </w:p>
        </w:tc>
      </w:tr>
      <w:tr>
        <w:tc>
          <w:tcPr>
            <w:tcW w:type="dxa" w:w="1662"/>
          </w:tcPr>
          <w:p>
            <w:r>
              <w:rPr>
                <w:rFonts w:ascii="宋体" w:hAnsi="宋体" w:eastAsia="宋体"/>
                <w:sz w:val="20"/>
              </w:rPr>
              <w:t>严重工单</w:t>
            </w:r>
          </w:p>
        </w:tc>
        <w:tc>
          <w:tcPr>
            <w:tcW w:type="dxa" w:w="1662"/>
          </w:tcPr>
          <w:p>
            <w:r>
              <w:rPr>
                <w:rFonts w:ascii="宋体" w:hAnsi="宋体" w:eastAsia="宋体"/>
                <w:sz w:val="20"/>
              </w:rPr>
              <w:t>核心功能不可用</w:t>
            </w:r>
          </w:p>
        </w:tc>
        <w:tc>
          <w:tcPr>
            <w:tcW w:type="dxa" w:w="1662"/>
          </w:tcPr>
          <w:p>
            <w:r>
              <w:rPr>
                <w:rFonts w:ascii="宋体" w:hAnsi="宋体" w:eastAsia="宋体"/>
                <w:sz w:val="20"/>
              </w:rPr>
              <w:t>P2</w:t>
            </w:r>
          </w:p>
        </w:tc>
        <w:tc>
          <w:tcPr>
            <w:tcW w:type="dxa" w:w="1662"/>
          </w:tcPr>
          <w:p>
            <w:r>
              <w:rPr>
                <w:rFonts w:ascii="宋体" w:hAnsi="宋体" w:eastAsia="宋体"/>
                <w:sz w:val="20"/>
              </w:rPr>
              <w:t>15分钟</w:t>
            </w:r>
          </w:p>
        </w:tc>
        <w:tc>
          <w:tcPr>
            <w:tcW w:type="dxa" w:w="1662"/>
          </w:tcPr>
          <w:p>
            <w:r>
              <w:rPr>
                <w:rFonts w:ascii="宋体" w:hAnsi="宋体" w:eastAsia="宋体"/>
                <w:sz w:val="20"/>
              </w:rPr>
              <w:t>2小时</w:t>
            </w:r>
          </w:p>
        </w:tc>
      </w:tr>
      <w:tr>
        <w:tc>
          <w:tcPr>
            <w:tcW w:type="dxa" w:w="1662"/>
          </w:tcPr>
          <w:p>
            <w:r>
              <w:rPr>
                <w:rFonts w:ascii="宋体" w:hAnsi="宋体" w:eastAsia="宋体"/>
                <w:sz w:val="20"/>
              </w:rPr>
              <w:t>一般工单</w:t>
            </w:r>
          </w:p>
        </w:tc>
        <w:tc>
          <w:tcPr>
            <w:tcW w:type="dxa" w:w="1662"/>
          </w:tcPr>
          <w:p>
            <w:r>
              <w:rPr>
                <w:rFonts w:ascii="宋体" w:hAnsi="宋体" w:eastAsia="宋体"/>
                <w:sz w:val="20"/>
              </w:rPr>
              <w:t>非核心功能异常</w:t>
            </w:r>
          </w:p>
        </w:tc>
        <w:tc>
          <w:tcPr>
            <w:tcW w:type="dxa" w:w="1662"/>
          </w:tcPr>
          <w:p>
            <w:r>
              <w:rPr>
                <w:rFonts w:ascii="宋体" w:hAnsi="宋体" w:eastAsia="宋体"/>
                <w:sz w:val="20"/>
              </w:rPr>
              <w:t>P3</w:t>
            </w:r>
          </w:p>
        </w:tc>
        <w:tc>
          <w:tcPr>
            <w:tcW w:type="dxa" w:w="1662"/>
          </w:tcPr>
          <w:p>
            <w:r>
              <w:rPr>
                <w:rFonts w:ascii="宋体" w:hAnsi="宋体" w:eastAsia="宋体"/>
                <w:sz w:val="20"/>
              </w:rPr>
              <w:t>30分钟</w:t>
            </w:r>
          </w:p>
        </w:tc>
        <w:tc>
          <w:tcPr>
            <w:tcW w:type="dxa" w:w="1662"/>
          </w:tcPr>
          <w:p>
            <w:r>
              <w:rPr>
                <w:rFonts w:ascii="宋体" w:hAnsi="宋体" w:eastAsia="宋体"/>
                <w:sz w:val="20"/>
              </w:rPr>
              <w:t>8小时</w:t>
            </w:r>
          </w:p>
        </w:tc>
      </w:tr>
      <w:tr>
        <w:tc>
          <w:tcPr>
            <w:tcW w:type="dxa" w:w="1662"/>
          </w:tcPr>
          <w:p>
            <w:r>
              <w:rPr>
                <w:rFonts w:ascii="宋体" w:hAnsi="宋体" w:eastAsia="宋体"/>
                <w:sz w:val="20"/>
              </w:rPr>
              <w:t>轻微工单</w:t>
            </w:r>
          </w:p>
        </w:tc>
        <w:tc>
          <w:tcPr>
            <w:tcW w:type="dxa" w:w="1662"/>
          </w:tcPr>
          <w:p>
            <w:r>
              <w:rPr>
                <w:rFonts w:ascii="宋体" w:hAnsi="宋体" w:eastAsia="宋体"/>
                <w:sz w:val="20"/>
              </w:rPr>
              <w:t>外观或辅助问题</w:t>
            </w:r>
          </w:p>
        </w:tc>
        <w:tc>
          <w:tcPr>
            <w:tcW w:type="dxa" w:w="1662"/>
          </w:tcPr>
          <w:p>
            <w:r>
              <w:rPr>
                <w:rFonts w:ascii="宋体" w:hAnsi="宋体" w:eastAsia="宋体"/>
                <w:sz w:val="20"/>
              </w:rPr>
              <w:t>P4</w:t>
            </w:r>
          </w:p>
        </w:tc>
        <w:tc>
          <w:tcPr>
            <w:tcW w:type="dxa" w:w="1662"/>
          </w:tcPr>
          <w:p>
            <w:r>
              <w:rPr>
                <w:rFonts w:ascii="宋体" w:hAnsi="宋体" w:eastAsia="宋体"/>
                <w:sz w:val="20"/>
              </w:rPr>
              <w:t>2小时</w:t>
            </w:r>
          </w:p>
        </w:tc>
        <w:tc>
          <w:tcPr>
            <w:tcW w:type="dxa" w:w="1662"/>
          </w:tcPr>
          <w:p>
            <w:r>
              <w:rPr>
                <w:rFonts w:ascii="宋体" w:hAnsi="宋体" w:eastAsia="宋体"/>
                <w:sz w:val="20"/>
              </w:rPr>
              <w:t>24小时</w:t>
            </w:r>
          </w:p>
        </w:tc>
      </w:tr>
      <w:tr>
        <w:tc>
          <w:tcPr>
            <w:tcW w:type="dxa" w:w="1662"/>
          </w:tcPr>
          <w:p>
            <w:r>
              <w:rPr>
                <w:rFonts w:ascii="宋体" w:hAnsi="宋体" w:eastAsia="宋体"/>
                <w:sz w:val="20"/>
              </w:rPr>
              <w:t>计划工单</w:t>
            </w:r>
          </w:p>
        </w:tc>
        <w:tc>
          <w:tcPr>
            <w:tcW w:type="dxa" w:w="1662"/>
          </w:tcPr>
          <w:p>
            <w:r>
              <w:rPr>
                <w:rFonts w:ascii="宋体" w:hAnsi="宋体" w:eastAsia="宋体"/>
                <w:sz w:val="20"/>
              </w:rPr>
              <w:t>预防性维护</w:t>
            </w:r>
          </w:p>
        </w:tc>
        <w:tc>
          <w:tcPr>
            <w:tcW w:type="dxa" w:w="1662"/>
          </w:tcPr>
          <w:p>
            <w:r>
              <w:rPr>
                <w:rFonts w:ascii="宋体" w:hAnsi="宋体" w:eastAsia="宋体"/>
                <w:sz w:val="20"/>
              </w:rPr>
              <w:t>P5</w:t>
            </w:r>
          </w:p>
        </w:tc>
        <w:tc>
          <w:tcPr>
            <w:tcW w:type="dxa" w:w="1662"/>
          </w:tcPr>
          <w:p>
            <w:r>
              <w:rPr>
                <w:rFonts w:ascii="宋体" w:hAnsi="宋体" w:eastAsia="宋体"/>
                <w:sz w:val="20"/>
              </w:rPr>
              <w:t>按计划</w:t>
            </w:r>
          </w:p>
        </w:tc>
        <w:tc>
          <w:tcPr>
            <w:tcW w:type="dxa" w:w="1662"/>
          </w:tcPr>
          <w:p>
            <w:r>
              <w:rPr>
                <w:rFonts w:ascii="宋体" w:hAnsi="宋体" w:eastAsia="宋体"/>
                <w:sz w:val="20"/>
              </w:rPr>
              <w:t>按计划</w:t>
            </w:r>
          </w:p>
        </w:tc>
      </w:tr>
    </w:tbl>
    <w:p/>
    <w:p>
      <w:pPr>
        <w:spacing w:line="440" w:lineRule="exact" w:before="0" w:after="0"/>
      </w:pPr>
      <w:r>
        <w:rPr>
          <w:rFonts w:ascii="宋体" w:hAnsi="宋体" w:eastAsia="宋体"/>
          <w:b/>
          <w:sz w:val="24"/>
        </w:rPr>
        <w:t>表3-14-1 工单分类表</w:t>
      </w:r>
    </w:p>
    <w:p>
      <w:pPr>
        <w:pStyle w:val="Heading3"/>
      </w:pPr>
      <w:r>
        <w:t>3.14.2 工单处理流程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操作</w:t>
            </w:r>
          </w:p>
        </w:tc>
        <w:tc>
          <w:tcPr>
            <w:tcW w:type="dxa" w:w="2078"/>
          </w:tcPr>
          <w:p>
            <w:r>
              <w:rPr>
                <w:rFonts w:ascii="宋体" w:hAnsi="宋体" w:eastAsia="宋体"/>
                <w:sz w:val="20"/>
              </w:rPr>
              <w:t>责任人</w:t>
            </w:r>
          </w:p>
        </w:tc>
        <w:tc>
          <w:tcPr>
            <w:tcW w:type="dxa" w:w="2078"/>
          </w:tcPr>
          <w:p>
            <w:r>
              <w:rPr>
                <w:rFonts w:ascii="宋体" w:hAnsi="宋体" w:eastAsia="宋体"/>
                <w:sz w:val="20"/>
              </w:rPr>
              <w:t>时限</w:t>
            </w:r>
          </w:p>
        </w:tc>
      </w:tr>
      <w:tr>
        <w:tc>
          <w:tcPr>
            <w:tcW w:type="dxa" w:w="2078"/>
          </w:tcPr>
          <w:p>
            <w:r>
              <w:rPr>
                <w:rFonts w:ascii="宋体" w:hAnsi="宋体" w:eastAsia="宋体"/>
                <w:sz w:val="20"/>
              </w:rPr>
              <w:t>1</w:t>
            </w:r>
          </w:p>
        </w:tc>
        <w:tc>
          <w:tcPr>
            <w:tcW w:type="dxa" w:w="2078"/>
          </w:tcPr>
          <w:p>
            <w:r>
              <w:rPr>
                <w:rFonts w:ascii="宋体" w:hAnsi="宋体" w:eastAsia="宋体"/>
                <w:sz w:val="20"/>
              </w:rPr>
              <w:t>工单创建</w:t>
            </w:r>
          </w:p>
        </w:tc>
        <w:tc>
          <w:tcPr>
            <w:tcW w:type="dxa" w:w="2078"/>
          </w:tcPr>
          <w:p>
            <w:r>
              <w:rPr>
                <w:rFonts w:ascii="宋体" w:hAnsi="宋体" w:eastAsia="宋体"/>
                <w:sz w:val="20"/>
              </w:rPr>
              <w:t>系统自动/人工</w:t>
            </w:r>
          </w:p>
        </w:tc>
        <w:tc>
          <w:tcPr>
            <w:tcW w:type="dxa" w:w="2078"/>
          </w:tcPr>
          <w:p>
            <w:r>
              <w:rPr>
                <w:rFonts w:ascii="宋体" w:hAnsi="宋体" w:eastAsia="宋体"/>
                <w:sz w:val="20"/>
              </w:rPr>
              <w:t>-</w:t>
            </w:r>
          </w:p>
        </w:tc>
      </w:tr>
      <w:tr>
        <w:tc>
          <w:tcPr>
            <w:tcW w:type="dxa" w:w="2078"/>
          </w:tcPr>
          <w:p>
            <w:r>
              <w:rPr>
                <w:rFonts w:ascii="宋体" w:hAnsi="宋体" w:eastAsia="宋体"/>
                <w:sz w:val="20"/>
              </w:rPr>
              <w:t>2</w:t>
            </w:r>
          </w:p>
        </w:tc>
        <w:tc>
          <w:tcPr>
            <w:tcW w:type="dxa" w:w="2078"/>
          </w:tcPr>
          <w:p>
            <w:r>
              <w:rPr>
                <w:rFonts w:ascii="宋体" w:hAnsi="宋体" w:eastAsia="宋体"/>
                <w:sz w:val="20"/>
              </w:rPr>
              <w:t>工单分派</w:t>
            </w:r>
          </w:p>
        </w:tc>
        <w:tc>
          <w:tcPr>
            <w:tcW w:type="dxa" w:w="2078"/>
          </w:tcPr>
          <w:p>
            <w:r>
              <w:rPr>
                <w:rFonts w:ascii="宋体" w:hAnsi="宋体" w:eastAsia="宋体"/>
                <w:sz w:val="20"/>
              </w:rPr>
              <w:t>调度员</w:t>
            </w:r>
          </w:p>
        </w:tc>
        <w:tc>
          <w:tcPr>
            <w:tcW w:type="dxa" w:w="2078"/>
          </w:tcPr>
          <w:p>
            <w:r>
              <w:rPr>
                <w:rFonts w:ascii="宋体" w:hAnsi="宋体" w:eastAsia="宋体"/>
                <w:sz w:val="20"/>
              </w:rPr>
              <w:t>5分钟</w:t>
            </w:r>
          </w:p>
        </w:tc>
      </w:tr>
      <w:tr>
        <w:tc>
          <w:tcPr>
            <w:tcW w:type="dxa" w:w="2078"/>
          </w:tcPr>
          <w:p>
            <w:r>
              <w:rPr>
                <w:rFonts w:ascii="宋体" w:hAnsi="宋体" w:eastAsia="宋体"/>
                <w:sz w:val="20"/>
              </w:rPr>
              <w:t>3</w:t>
            </w:r>
          </w:p>
        </w:tc>
        <w:tc>
          <w:tcPr>
            <w:tcW w:type="dxa" w:w="2078"/>
          </w:tcPr>
          <w:p>
            <w:r>
              <w:rPr>
                <w:rFonts w:ascii="宋体" w:hAnsi="宋体" w:eastAsia="宋体"/>
                <w:sz w:val="20"/>
              </w:rPr>
              <w:t>工单接收</w:t>
            </w:r>
          </w:p>
        </w:tc>
        <w:tc>
          <w:tcPr>
            <w:tcW w:type="dxa" w:w="2078"/>
          </w:tcPr>
          <w:p>
            <w:r>
              <w:rPr>
                <w:rFonts w:ascii="宋体" w:hAnsi="宋体" w:eastAsia="宋体"/>
                <w:sz w:val="20"/>
              </w:rPr>
              <w:t>运维工程师</w:t>
            </w:r>
          </w:p>
        </w:tc>
        <w:tc>
          <w:tcPr>
            <w:tcW w:type="dxa" w:w="2078"/>
          </w:tcPr>
          <w:p>
            <w:r>
              <w:rPr>
                <w:rFonts w:ascii="宋体" w:hAnsi="宋体" w:eastAsia="宋体"/>
                <w:sz w:val="20"/>
              </w:rPr>
              <w:t>10分钟</w:t>
            </w:r>
          </w:p>
        </w:tc>
      </w:tr>
      <w:tr>
        <w:tc>
          <w:tcPr>
            <w:tcW w:type="dxa" w:w="2078"/>
          </w:tcPr>
          <w:p>
            <w:r>
              <w:rPr>
                <w:rFonts w:ascii="宋体" w:hAnsi="宋体" w:eastAsia="宋体"/>
                <w:sz w:val="20"/>
              </w:rPr>
              <w:t>4</w:t>
            </w:r>
          </w:p>
        </w:tc>
        <w:tc>
          <w:tcPr>
            <w:tcW w:type="dxa" w:w="2078"/>
          </w:tcPr>
          <w:p>
            <w:r>
              <w:rPr>
                <w:rFonts w:ascii="宋体" w:hAnsi="宋体" w:eastAsia="宋体"/>
                <w:sz w:val="20"/>
              </w:rPr>
              <w:t>故障诊断</w:t>
            </w:r>
          </w:p>
        </w:tc>
        <w:tc>
          <w:tcPr>
            <w:tcW w:type="dxa" w:w="2078"/>
          </w:tcPr>
          <w:p>
            <w:r>
              <w:rPr>
                <w:rFonts w:ascii="宋体" w:hAnsi="宋体" w:eastAsia="宋体"/>
                <w:sz w:val="20"/>
              </w:rPr>
              <w:t>运维工程师</w:t>
            </w:r>
          </w:p>
        </w:tc>
        <w:tc>
          <w:tcPr>
            <w:tcW w:type="dxa" w:w="2078"/>
          </w:tcPr>
          <w:p>
            <w:r>
              <w:rPr>
                <w:rFonts w:ascii="宋体" w:hAnsi="宋体" w:eastAsia="宋体"/>
                <w:sz w:val="20"/>
              </w:rPr>
              <w:t>视故障等级</w:t>
            </w:r>
          </w:p>
        </w:tc>
      </w:tr>
      <w:tr>
        <w:tc>
          <w:tcPr>
            <w:tcW w:type="dxa" w:w="2078"/>
          </w:tcPr>
          <w:p>
            <w:r>
              <w:rPr>
                <w:rFonts w:ascii="宋体" w:hAnsi="宋体" w:eastAsia="宋体"/>
                <w:sz w:val="20"/>
              </w:rPr>
              <w:t>5</w:t>
            </w:r>
          </w:p>
        </w:tc>
        <w:tc>
          <w:tcPr>
            <w:tcW w:type="dxa" w:w="2078"/>
          </w:tcPr>
          <w:p>
            <w:r>
              <w:rPr>
                <w:rFonts w:ascii="宋体" w:hAnsi="宋体" w:eastAsia="宋体"/>
                <w:sz w:val="20"/>
              </w:rPr>
              <w:t>故障修复</w:t>
            </w:r>
          </w:p>
        </w:tc>
        <w:tc>
          <w:tcPr>
            <w:tcW w:type="dxa" w:w="2078"/>
          </w:tcPr>
          <w:p>
            <w:r>
              <w:rPr>
                <w:rFonts w:ascii="宋体" w:hAnsi="宋体" w:eastAsia="宋体"/>
                <w:sz w:val="20"/>
              </w:rPr>
              <w:t>运维工程师</w:t>
            </w:r>
          </w:p>
        </w:tc>
        <w:tc>
          <w:tcPr>
            <w:tcW w:type="dxa" w:w="2078"/>
          </w:tcPr>
          <w:p>
            <w:r>
              <w:rPr>
                <w:rFonts w:ascii="宋体" w:hAnsi="宋体" w:eastAsia="宋体"/>
                <w:sz w:val="20"/>
              </w:rPr>
              <w:t>视故障等级</w:t>
            </w:r>
          </w:p>
        </w:tc>
      </w:tr>
      <w:tr>
        <w:tc>
          <w:tcPr>
            <w:tcW w:type="dxa" w:w="2078"/>
          </w:tcPr>
          <w:p>
            <w:r>
              <w:rPr>
                <w:rFonts w:ascii="宋体" w:hAnsi="宋体" w:eastAsia="宋体"/>
                <w:sz w:val="20"/>
              </w:rPr>
              <w:t>6</w:t>
            </w:r>
          </w:p>
        </w:tc>
        <w:tc>
          <w:tcPr>
            <w:tcW w:type="dxa" w:w="2078"/>
          </w:tcPr>
          <w:p>
            <w:r>
              <w:rPr>
                <w:rFonts w:ascii="宋体" w:hAnsi="宋体" w:eastAsia="宋体"/>
                <w:sz w:val="20"/>
              </w:rPr>
              <w:t>工单验证</w:t>
            </w:r>
          </w:p>
        </w:tc>
        <w:tc>
          <w:tcPr>
            <w:tcW w:type="dxa" w:w="2078"/>
          </w:tcPr>
          <w:p>
            <w:r>
              <w:rPr>
                <w:rFonts w:ascii="宋体" w:hAnsi="宋体" w:eastAsia="宋体"/>
                <w:sz w:val="20"/>
              </w:rPr>
              <w:t>调度员</w:t>
            </w:r>
          </w:p>
        </w:tc>
        <w:tc>
          <w:tcPr>
            <w:tcW w:type="dxa" w:w="2078"/>
          </w:tcPr>
          <w:p>
            <w:r>
              <w:rPr>
                <w:rFonts w:ascii="宋体" w:hAnsi="宋体" w:eastAsia="宋体"/>
                <w:sz w:val="20"/>
              </w:rPr>
              <w:t>15分钟</w:t>
            </w:r>
          </w:p>
        </w:tc>
      </w:tr>
      <w:tr>
        <w:tc>
          <w:tcPr>
            <w:tcW w:type="dxa" w:w="2078"/>
          </w:tcPr>
          <w:p>
            <w:r>
              <w:rPr>
                <w:rFonts w:ascii="宋体" w:hAnsi="宋体" w:eastAsia="宋体"/>
                <w:sz w:val="20"/>
              </w:rPr>
              <w:t>7</w:t>
            </w:r>
          </w:p>
        </w:tc>
        <w:tc>
          <w:tcPr>
            <w:tcW w:type="dxa" w:w="2078"/>
          </w:tcPr>
          <w:p>
            <w:r>
              <w:rPr>
                <w:rFonts w:ascii="宋体" w:hAnsi="宋体" w:eastAsia="宋体"/>
                <w:sz w:val="20"/>
              </w:rPr>
              <w:t>工单关闭</w:t>
            </w:r>
          </w:p>
        </w:tc>
        <w:tc>
          <w:tcPr>
            <w:tcW w:type="dxa" w:w="2078"/>
          </w:tcPr>
          <w:p>
            <w:r>
              <w:rPr>
                <w:rFonts w:ascii="宋体" w:hAnsi="宋体" w:eastAsia="宋体"/>
                <w:sz w:val="20"/>
              </w:rPr>
              <w:t>调度员</w:t>
            </w:r>
          </w:p>
        </w:tc>
        <w:tc>
          <w:tcPr>
            <w:tcW w:type="dxa" w:w="2078"/>
          </w:tcPr>
          <w:p>
            <w:r>
              <w:rPr>
                <w:rFonts w:ascii="宋体" w:hAnsi="宋体" w:eastAsia="宋体"/>
                <w:sz w:val="20"/>
              </w:rPr>
              <w:t>5分钟</w:t>
            </w:r>
          </w:p>
        </w:tc>
      </w:tr>
      <w:tr>
        <w:tc>
          <w:tcPr>
            <w:tcW w:type="dxa" w:w="2078"/>
          </w:tcPr>
          <w:p>
            <w:r>
              <w:rPr>
                <w:rFonts w:ascii="宋体" w:hAnsi="宋体" w:eastAsia="宋体"/>
                <w:sz w:val="20"/>
              </w:rPr>
              <w:t>8</w:t>
            </w:r>
          </w:p>
        </w:tc>
        <w:tc>
          <w:tcPr>
            <w:tcW w:type="dxa" w:w="2078"/>
          </w:tcPr>
          <w:p>
            <w:r>
              <w:rPr>
                <w:rFonts w:ascii="宋体" w:hAnsi="宋体" w:eastAsia="宋体"/>
                <w:sz w:val="20"/>
              </w:rPr>
              <w:t>工单归档</w:t>
            </w:r>
          </w:p>
        </w:tc>
        <w:tc>
          <w:tcPr>
            <w:tcW w:type="dxa" w:w="2078"/>
          </w:tcPr>
          <w:p>
            <w:r>
              <w:rPr>
                <w:rFonts w:ascii="宋体" w:hAnsi="宋体" w:eastAsia="宋体"/>
                <w:sz w:val="20"/>
              </w:rPr>
              <w:t>系统自动</w:t>
            </w:r>
          </w:p>
        </w:tc>
        <w:tc>
          <w:tcPr>
            <w:tcW w:type="dxa" w:w="2078"/>
          </w:tcPr>
          <w:p>
            <w:r>
              <w:rPr>
                <w:rFonts w:ascii="宋体" w:hAnsi="宋体" w:eastAsia="宋体"/>
                <w:sz w:val="20"/>
              </w:rPr>
              <w:t>-</w:t>
            </w:r>
          </w:p>
        </w:tc>
      </w:tr>
    </w:tbl>
    <w:p/>
    <w:p>
      <w:pPr>
        <w:spacing w:line="440" w:lineRule="exact" w:before="0" w:after="0"/>
      </w:pPr>
      <w:r>
        <w:rPr>
          <w:rFonts w:ascii="宋体" w:hAnsi="宋体" w:eastAsia="宋体"/>
          <w:b/>
          <w:sz w:val="24"/>
        </w:rPr>
        <w:t>表3-14-2 工单处理流程表</w:t>
      </w:r>
    </w:p>
    <w:p>
      <w:pPr>
        <w:pStyle w:val="Heading3"/>
      </w:pPr>
      <w:r>
        <w:t>3.14.3 工单报表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报表类型</w:t>
            </w:r>
          </w:p>
        </w:tc>
        <w:tc>
          <w:tcPr>
            <w:tcW w:type="dxa" w:w="2078"/>
          </w:tcPr>
          <w:p>
            <w:r>
              <w:rPr>
                <w:rFonts w:ascii="宋体" w:hAnsi="宋体" w:eastAsia="宋体"/>
                <w:sz w:val="20"/>
              </w:rPr>
              <w:t>报表内容</w:t>
            </w:r>
          </w:p>
        </w:tc>
        <w:tc>
          <w:tcPr>
            <w:tcW w:type="dxa" w:w="2078"/>
          </w:tcPr>
          <w:p>
            <w:r>
              <w:rPr>
                <w:rFonts w:ascii="宋体" w:hAnsi="宋体" w:eastAsia="宋体"/>
                <w:sz w:val="20"/>
              </w:rPr>
              <w:t>生成频次</w:t>
            </w:r>
          </w:p>
        </w:tc>
        <w:tc>
          <w:tcPr>
            <w:tcW w:type="dxa" w:w="2078"/>
          </w:tcPr>
          <w:p>
            <w:r>
              <w:rPr>
                <w:rFonts w:ascii="宋体" w:hAnsi="宋体" w:eastAsia="宋体"/>
                <w:sz w:val="20"/>
              </w:rPr>
              <w:t>接收人</w:t>
            </w:r>
          </w:p>
        </w:tc>
      </w:tr>
      <w:tr>
        <w:tc>
          <w:tcPr>
            <w:tcW w:type="dxa" w:w="2078"/>
          </w:tcPr>
          <w:p>
            <w:r>
              <w:rPr>
                <w:rFonts w:ascii="宋体" w:hAnsi="宋体" w:eastAsia="宋体"/>
                <w:sz w:val="20"/>
              </w:rPr>
              <w:t>日报</w:t>
            </w:r>
          </w:p>
        </w:tc>
        <w:tc>
          <w:tcPr>
            <w:tcW w:type="dxa" w:w="2078"/>
          </w:tcPr>
          <w:p>
            <w:r>
              <w:rPr>
                <w:rFonts w:ascii="宋体" w:hAnsi="宋体" w:eastAsia="宋体"/>
                <w:sz w:val="20"/>
              </w:rPr>
              <w:t>当日工单统计和处理情况</w:t>
            </w:r>
          </w:p>
        </w:tc>
        <w:tc>
          <w:tcPr>
            <w:tcW w:type="dxa" w:w="2078"/>
          </w:tcPr>
          <w:p>
            <w:r>
              <w:rPr>
                <w:rFonts w:ascii="宋体" w:hAnsi="宋体" w:eastAsia="宋体"/>
                <w:sz w:val="20"/>
              </w:rPr>
              <w:t>每日</w:t>
            </w:r>
          </w:p>
        </w:tc>
        <w:tc>
          <w:tcPr>
            <w:tcW w:type="dxa" w:w="2078"/>
          </w:tcPr>
          <w:p>
            <w:r>
              <w:rPr>
                <w:rFonts w:ascii="宋体" w:hAnsi="宋体" w:eastAsia="宋体"/>
                <w:sz w:val="20"/>
              </w:rPr>
              <w:t>运维主管</w:t>
            </w:r>
          </w:p>
        </w:tc>
      </w:tr>
      <w:tr>
        <w:tc>
          <w:tcPr>
            <w:tcW w:type="dxa" w:w="2078"/>
          </w:tcPr>
          <w:p>
            <w:r>
              <w:rPr>
                <w:rFonts w:ascii="宋体" w:hAnsi="宋体" w:eastAsia="宋体"/>
                <w:sz w:val="20"/>
              </w:rPr>
              <w:t>周报</w:t>
            </w:r>
          </w:p>
        </w:tc>
        <w:tc>
          <w:tcPr>
            <w:tcW w:type="dxa" w:w="2078"/>
          </w:tcPr>
          <w:p>
            <w:r>
              <w:rPr>
                <w:rFonts w:ascii="宋体" w:hAnsi="宋体" w:eastAsia="宋体"/>
                <w:sz w:val="20"/>
              </w:rPr>
              <w:t>工单趋势分析和SLA达标率</w:t>
            </w:r>
          </w:p>
        </w:tc>
        <w:tc>
          <w:tcPr>
            <w:tcW w:type="dxa" w:w="2078"/>
          </w:tcPr>
          <w:p>
            <w:r>
              <w:rPr>
                <w:rFonts w:ascii="宋体" w:hAnsi="宋体" w:eastAsia="宋体"/>
                <w:sz w:val="20"/>
              </w:rPr>
              <w:t>每周</w:t>
            </w:r>
          </w:p>
        </w:tc>
        <w:tc>
          <w:tcPr>
            <w:tcW w:type="dxa" w:w="2078"/>
          </w:tcPr>
          <w:p>
            <w:r>
              <w:rPr>
                <w:rFonts w:ascii="宋体" w:hAnsi="宋体" w:eastAsia="宋体"/>
                <w:sz w:val="20"/>
              </w:rPr>
              <w:t>项目经理</w:t>
            </w:r>
          </w:p>
        </w:tc>
      </w:tr>
      <w:tr>
        <w:tc>
          <w:tcPr>
            <w:tcW w:type="dxa" w:w="2078"/>
          </w:tcPr>
          <w:p>
            <w:r>
              <w:rPr>
                <w:rFonts w:ascii="宋体" w:hAnsi="宋体" w:eastAsia="宋体"/>
                <w:sz w:val="20"/>
              </w:rPr>
              <w:t>月报</w:t>
            </w:r>
          </w:p>
        </w:tc>
        <w:tc>
          <w:tcPr>
            <w:tcW w:type="dxa" w:w="2078"/>
          </w:tcPr>
          <w:p>
            <w:r>
              <w:rPr>
                <w:rFonts w:ascii="宋体" w:hAnsi="宋体" w:eastAsia="宋体"/>
                <w:sz w:val="20"/>
              </w:rPr>
              <w:t>工单总结和改进建议</w:t>
            </w:r>
          </w:p>
        </w:tc>
        <w:tc>
          <w:tcPr>
            <w:tcW w:type="dxa" w:w="2078"/>
          </w:tcPr>
          <w:p>
            <w:r>
              <w:rPr>
                <w:rFonts w:ascii="宋体" w:hAnsi="宋体" w:eastAsia="宋体"/>
                <w:sz w:val="20"/>
              </w:rPr>
              <w:t>每月</w:t>
            </w:r>
          </w:p>
        </w:tc>
        <w:tc>
          <w:tcPr>
            <w:tcW w:type="dxa" w:w="2078"/>
          </w:tcPr>
          <w:p>
            <w:r>
              <w:rPr>
                <w:rFonts w:ascii="宋体" w:hAnsi="宋体" w:eastAsia="宋体"/>
                <w:sz w:val="20"/>
              </w:rPr>
              <w:t>管理层</w:t>
            </w:r>
          </w:p>
        </w:tc>
      </w:tr>
      <w:tr>
        <w:tc>
          <w:tcPr>
            <w:tcW w:type="dxa" w:w="2078"/>
          </w:tcPr>
          <w:p>
            <w:r>
              <w:rPr>
                <w:rFonts w:ascii="宋体" w:hAnsi="宋体" w:eastAsia="宋体"/>
                <w:sz w:val="20"/>
              </w:rPr>
              <w:t>年报</w:t>
            </w:r>
          </w:p>
        </w:tc>
        <w:tc>
          <w:tcPr>
            <w:tcW w:type="dxa" w:w="2078"/>
          </w:tcPr>
          <w:p>
            <w:r>
              <w:rPr>
                <w:rFonts w:ascii="宋体" w:hAnsi="宋体" w:eastAsia="宋体"/>
                <w:sz w:val="20"/>
              </w:rPr>
              <w:t>年度工单分析和来年计划</w:t>
            </w:r>
          </w:p>
        </w:tc>
        <w:tc>
          <w:tcPr>
            <w:tcW w:type="dxa" w:w="2078"/>
          </w:tcPr>
          <w:p>
            <w:r>
              <w:rPr>
                <w:rFonts w:ascii="宋体" w:hAnsi="宋体" w:eastAsia="宋体"/>
                <w:sz w:val="20"/>
              </w:rPr>
              <w:t>每年</w:t>
            </w:r>
          </w:p>
        </w:tc>
        <w:tc>
          <w:tcPr>
            <w:tcW w:type="dxa" w:w="2078"/>
          </w:tcPr>
          <w:p>
            <w:r>
              <w:rPr>
                <w:rFonts w:ascii="宋体" w:hAnsi="宋体" w:eastAsia="宋体"/>
                <w:sz w:val="20"/>
              </w:rPr>
              <w:t>管理层</w:t>
            </w:r>
          </w:p>
        </w:tc>
      </w:tr>
    </w:tbl>
    <w:p/>
    <w:p>
      <w:pPr>
        <w:spacing w:line="440" w:lineRule="exact" w:before="0" w:after="0"/>
      </w:pPr>
      <w:r>
        <w:rPr>
          <w:rFonts w:ascii="宋体" w:hAnsi="宋体" w:eastAsia="宋体"/>
          <w:b/>
          <w:sz w:val="24"/>
        </w:rPr>
        <w:t>表3-14-3 工单报表表</w:t>
      </w:r>
    </w:p>
    <w:p>
      <w:pPr>
        <w:spacing w:line="440" w:lineRule="exact" w:before="0" w:after="0"/>
      </w:pPr>
      <w:r>
        <w:rPr>
          <w:rFonts w:ascii="宋体" w:hAnsi="宋体" w:eastAsia="宋体"/>
          <w:sz w:val="24"/>
        </w:rPr>
        <w:t>---</w:t>
      </w:r>
    </w:p>
    <w:p>
      <w:pPr>
        <w:pStyle w:val="Heading2"/>
      </w:pPr>
      <w:r>
        <w:t>3.15 设备能耗管理方案</w:t>
      </w:r>
    </w:p>
    <w:p>
      <w:pPr>
        <w:pStyle w:val="Heading3"/>
      </w:pPr>
      <w:r>
        <w:t>3.15.1 能耗监测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监测项目</w:t>
            </w:r>
          </w:p>
        </w:tc>
        <w:tc>
          <w:tcPr>
            <w:tcW w:type="dxa" w:w="2078"/>
          </w:tcPr>
          <w:p>
            <w:r>
              <w:rPr>
                <w:rFonts w:ascii="宋体" w:hAnsi="宋体" w:eastAsia="宋体"/>
                <w:sz w:val="20"/>
              </w:rPr>
              <w:t>监测方法</w:t>
            </w:r>
          </w:p>
        </w:tc>
        <w:tc>
          <w:tcPr>
            <w:tcW w:type="dxa" w:w="2078"/>
          </w:tcPr>
          <w:p>
            <w:r>
              <w:rPr>
                <w:rFonts w:ascii="宋体" w:hAnsi="宋体" w:eastAsia="宋体"/>
                <w:sz w:val="20"/>
              </w:rPr>
              <w:t>监测频次</w:t>
            </w:r>
          </w:p>
        </w:tc>
        <w:tc>
          <w:tcPr>
            <w:tcW w:type="dxa" w:w="2078"/>
          </w:tcPr>
          <w:p>
            <w:r>
              <w:rPr>
                <w:rFonts w:ascii="宋体" w:hAnsi="宋体" w:eastAsia="宋体"/>
                <w:sz w:val="20"/>
              </w:rPr>
              <w:t>目标值</w:t>
            </w:r>
          </w:p>
        </w:tc>
      </w:tr>
      <w:tr>
        <w:tc>
          <w:tcPr>
            <w:tcW w:type="dxa" w:w="2078"/>
          </w:tcPr>
          <w:p>
            <w:r>
              <w:rPr>
                <w:rFonts w:ascii="宋体" w:hAnsi="宋体" w:eastAsia="宋体"/>
                <w:sz w:val="20"/>
              </w:rPr>
              <w:t>机房总功耗</w:t>
            </w:r>
          </w:p>
        </w:tc>
        <w:tc>
          <w:tcPr>
            <w:tcW w:type="dxa" w:w="2078"/>
          </w:tcPr>
          <w:p>
            <w:r>
              <w:rPr>
                <w:rFonts w:ascii="宋体" w:hAnsi="宋体" w:eastAsia="宋体"/>
                <w:sz w:val="20"/>
              </w:rPr>
              <w:t>智能PDU监测</w:t>
            </w:r>
          </w:p>
        </w:tc>
        <w:tc>
          <w:tcPr>
            <w:tcW w:type="dxa" w:w="2078"/>
          </w:tcPr>
          <w:p>
            <w:r>
              <w:rPr>
                <w:rFonts w:ascii="宋体" w:hAnsi="宋体" w:eastAsia="宋体"/>
                <w:sz w:val="20"/>
              </w:rPr>
              <w:t>实时</w:t>
            </w:r>
          </w:p>
        </w:tc>
        <w:tc>
          <w:tcPr>
            <w:tcW w:type="dxa" w:w="2078"/>
          </w:tcPr>
          <w:p>
            <w:r>
              <w:rPr>
                <w:rFonts w:ascii="宋体" w:hAnsi="宋体" w:eastAsia="宋体"/>
                <w:sz w:val="20"/>
              </w:rPr>
              <w:t>≤50kW</w:t>
            </w:r>
          </w:p>
        </w:tc>
      </w:tr>
      <w:tr>
        <w:tc>
          <w:tcPr>
            <w:tcW w:type="dxa" w:w="2078"/>
          </w:tcPr>
          <w:p>
            <w:r>
              <w:rPr>
                <w:rFonts w:ascii="宋体" w:hAnsi="宋体" w:eastAsia="宋体"/>
                <w:sz w:val="20"/>
              </w:rPr>
              <w:t>空调能耗</w:t>
            </w:r>
          </w:p>
        </w:tc>
        <w:tc>
          <w:tcPr>
            <w:tcW w:type="dxa" w:w="2078"/>
          </w:tcPr>
          <w:p>
            <w:r>
              <w:rPr>
                <w:rFonts w:ascii="宋体" w:hAnsi="宋体" w:eastAsia="宋体"/>
                <w:sz w:val="20"/>
              </w:rPr>
              <w:t>空调自带监测</w:t>
            </w:r>
          </w:p>
        </w:tc>
        <w:tc>
          <w:tcPr>
            <w:tcW w:type="dxa" w:w="2078"/>
          </w:tcPr>
          <w:p>
            <w:r>
              <w:rPr>
                <w:rFonts w:ascii="宋体" w:hAnsi="宋体" w:eastAsia="宋体"/>
                <w:sz w:val="20"/>
              </w:rPr>
              <w:t>实时</w:t>
            </w:r>
          </w:p>
        </w:tc>
        <w:tc>
          <w:tcPr>
            <w:tcW w:type="dxa" w:w="2078"/>
          </w:tcPr>
          <w:p>
            <w:r>
              <w:rPr>
                <w:rFonts w:ascii="宋体" w:hAnsi="宋体" w:eastAsia="宋体"/>
                <w:sz w:val="20"/>
              </w:rPr>
              <w:t>≤20kW</w:t>
            </w:r>
          </w:p>
        </w:tc>
      </w:tr>
      <w:tr>
        <w:tc>
          <w:tcPr>
            <w:tcW w:type="dxa" w:w="2078"/>
          </w:tcPr>
          <w:p>
            <w:r>
              <w:rPr>
                <w:rFonts w:ascii="宋体" w:hAnsi="宋体" w:eastAsia="宋体"/>
                <w:sz w:val="20"/>
              </w:rPr>
              <w:t>UPS能耗</w:t>
            </w:r>
          </w:p>
        </w:tc>
        <w:tc>
          <w:tcPr>
            <w:tcW w:type="dxa" w:w="2078"/>
          </w:tcPr>
          <w:p>
            <w:r>
              <w:rPr>
                <w:rFonts w:ascii="宋体" w:hAnsi="宋体" w:eastAsia="宋体"/>
                <w:sz w:val="20"/>
              </w:rPr>
              <w:t>UPS自带监测</w:t>
            </w:r>
          </w:p>
        </w:tc>
        <w:tc>
          <w:tcPr>
            <w:tcW w:type="dxa" w:w="2078"/>
          </w:tcPr>
          <w:p>
            <w:r>
              <w:rPr>
                <w:rFonts w:ascii="宋体" w:hAnsi="宋体" w:eastAsia="宋体"/>
                <w:sz w:val="20"/>
              </w:rPr>
              <w:t>实时</w:t>
            </w:r>
          </w:p>
        </w:tc>
        <w:tc>
          <w:tcPr>
            <w:tcW w:type="dxa" w:w="2078"/>
          </w:tcPr>
          <w:p>
            <w:r>
              <w:rPr>
                <w:rFonts w:ascii="宋体" w:hAnsi="宋体" w:eastAsia="宋体"/>
                <w:sz w:val="20"/>
              </w:rPr>
              <w:t>≤5kW</w:t>
            </w:r>
          </w:p>
        </w:tc>
      </w:tr>
      <w:tr>
        <w:tc>
          <w:tcPr>
            <w:tcW w:type="dxa" w:w="2078"/>
          </w:tcPr>
          <w:p>
            <w:r>
              <w:rPr>
                <w:rFonts w:ascii="宋体" w:hAnsi="宋体" w:eastAsia="宋体"/>
                <w:sz w:val="20"/>
              </w:rPr>
              <w:t>照明能耗</w:t>
            </w:r>
          </w:p>
        </w:tc>
        <w:tc>
          <w:tcPr>
            <w:tcW w:type="dxa" w:w="2078"/>
          </w:tcPr>
          <w:p>
            <w:r>
              <w:rPr>
                <w:rFonts w:ascii="宋体" w:hAnsi="宋体" w:eastAsia="宋体"/>
                <w:sz w:val="20"/>
              </w:rPr>
              <w:t>智能电表</w:t>
            </w:r>
          </w:p>
        </w:tc>
        <w:tc>
          <w:tcPr>
            <w:tcW w:type="dxa" w:w="2078"/>
          </w:tcPr>
          <w:p>
            <w:r>
              <w:rPr>
                <w:rFonts w:ascii="宋体" w:hAnsi="宋体" w:eastAsia="宋体"/>
                <w:sz w:val="20"/>
              </w:rPr>
              <w:t>每小时</w:t>
            </w:r>
          </w:p>
        </w:tc>
        <w:tc>
          <w:tcPr>
            <w:tcW w:type="dxa" w:w="2078"/>
          </w:tcPr>
          <w:p>
            <w:r>
              <w:rPr>
                <w:rFonts w:ascii="宋体" w:hAnsi="宋体" w:eastAsia="宋体"/>
                <w:sz w:val="20"/>
              </w:rPr>
              <w:t>≤3kW</w:t>
            </w:r>
          </w:p>
        </w:tc>
      </w:tr>
      <w:tr>
        <w:tc>
          <w:tcPr>
            <w:tcW w:type="dxa" w:w="2078"/>
          </w:tcPr>
          <w:p>
            <w:r>
              <w:rPr>
                <w:rFonts w:ascii="宋体" w:hAnsi="宋体" w:eastAsia="宋体"/>
                <w:sz w:val="20"/>
              </w:rPr>
              <w:t>设备能耗</w:t>
            </w:r>
          </w:p>
        </w:tc>
        <w:tc>
          <w:tcPr>
            <w:tcW w:type="dxa" w:w="2078"/>
          </w:tcPr>
          <w:p>
            <w:r>
              <w:rPr>
                <w:rFonts w:ascii="宋体" w:hAnsi="宋体" w:eastAsia="宋体"/>
                <w:sz w:val="20"/>
              </w:rPr>
              <w:t>逐设备监测</w:t>
            </w:r>
          </w:p>
        </w:tc>
        <w:tc>
          <w:tcPr>
            <w:tcW w:type="dxa" w:w="2078"/>
          </w:tcPr>
          <w:p>
            <w:r>
              <w:rPr>
                <w:rFonts w:ascii="宋体" w:hAnsi="宋体" w:eastAsia="宋体"/>
                <w:sz w:val="20"/>
              </w:rPr>
              <w:t>每日</w:t>
            </w:r>
          </w:p>
        </w:tc>
        <w:tc>
          <w:tcPr>
            <w:tcW w:type="dxa" w:w="2078"/>
          </w:tcPr>
          <w:p>
            <w:r>
              <w:rPr>
                <w:rFonts w:ascii="宋体" w:hAnsi="宋体" w:eastAsia="宋体"/>
                <w:sz w:val="20"/>
              </w:rPr>
              <w:t>按设备规格</w:t>
            </w:r>
          </w:p>
        </w:tc>
      </w:tr>
    </w:tbl>
    <w:p/>
    <w:p>
      <w:pPr>
        <w:spacing w:line="440" w:lineRule="exact" w:before="0" w:after="0"/>
      </w:pPr>
      <w:r>
        <w:rPr>
          <w:rFonts w:ascii="宋体" w:hAnsi="宋体" w:eastAsia="宋体"/>
          <w:b/>
          <w:sz w:val="24"/>
        </w:rPr>
        <w:t>表3-15-1 能耗监测表</w:t>
      </w:r>
    </w:p>
    <w:p>
      <w:pPr>
        <w:pStyle w:val="Heading3"/>
      </w:pPr>
      <w:r>
        <w:t>3.15.2 节能措施</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节能措施</w:t>
            </w:r>
          </w:p>
        </w:tc>
        <w:tc>
          <w:tcPr>
            <w:tcW w:type="dxa" w:w="1662"/>
          </w:tcPr>
          <w:p>
            <w:r>
              <w:rPr>
                <w:rFonts w:ascii="宋体" w:hAnsi="宋体" w:eastAsia="宋体"/>
                <w:sz w:val="20"/>
              </w:rPr>
              <w:t>预期节能</w:t>
            </w:r>
          </w:p>
        </w:tc>
        <w:tc>
          <w:tcPr>
            <w:tcW w:type="dxa" w:w="1662"/>
          </w:tcPr>
          <w:p>
            <w:r>
              <w:rPr>
                <w:rFonts w:ascii="宋体" w:hAnsi="宋体" w:eastAsia="宋体"/>
                <w:sz w:val="20"/>
              </w:rPr>
              <w:t>实施难度</w:t>
            </w:r>
          </w:p>
        </w:tc>
        <w:tc>
          <w:tcPr>
            <w:tcW w:type="dxa" w:w="1662"/>
          </w:tcPr>
          <w:p>
            <w:r>
              <w:rPr>
                <w:rFonts w:ascii="宋体" w:hAnsi="宋体" w:eastAsia="宋体"/>
                <w:sz w:val="20"/>
              </w:rPr>
              <w:t>投资(元)</w:t>
            </w:r>
          </w:p>
        </w:tc>
        <w:tc>
          <w:tcPr>
            <w:tcW w:type="dxa" w:w="1662"/>
          </w:tcPr>
          <w:p>
            <w:r>
              <w:rPr>
                <w:rFonts w:ascii="宋体" w:hAnsi="宋体" w:eastAsia="宋体"/>
                <w:sz w:val="20"/>
              </w:rPr>
              <w:t>回收期</w:t>
            </w:r>
          </w:p>
        </w:tc>
      </w:tr>
      <w:tr>
        <w:tc>
          <w:tcPr>
            <w:tcW w:type="dxa" w:w="1662"/>
          </w:tcPr>
          <w:p>
            <w:r>
              <w:rPr>
                <w:rFonts w:ascii="宋体" w:hAnsi="宋体" w:eastAsia="宋体"/>
                <w:sz w:val="20"/>
              </w:rPr>
              <w:t>空调温度优化(26℃)</w:t>
            </w:r>
          </w:p>
        </w:tc>
        <w:tc>
          <w:tcPr>
            <w:tcW w:type="dxa" w:w="1662"/>
          </w:tcPr>
          <w:p>
            <w:r>
              <w:rPr>
                <w:rFonts w:ascii="宋体" w:hAnsi="宋体" w:eastAsia="宋体"/>
                <w:sz w:val="20"/>
              </w:rPr>
              <w:t>15%</w:t>
            </w:r>
          </w:p>
        </w:tc>
        <w:tc>
          <w:tcPr>
            <w:tcW w:type="dxa" w:w="1662"/>
          </w:tcPr>
          <w:p>
            <w:r>
              <w:rPr>
                <w:rFonts w:ascii="宋体" w:hAnsi="宋体" w:eastAsia="宋体"/>
                <w:sz w:val="20"/>
              </w:rPr>
              <w:t>低</w:t>
            </w:r>
          </w:p>
        </w:tc>
        <w:tc>
          <w:tcPr>
            <w:tcW w:type="dxa" w:w="1662"/>
          </w:tcPr>
          <w:p>
            <w:r>
              <w:rPr>
                <w:rFonts w:ascii="宋体" w:hAnsi="宋体" w:eastAsia="宋体"/>
                <w:sz w:val="20"/>
              </w:rPr>
              <w:t>0</w:t>
            </w:r>
          </w:p>
        </w:tc>
        <w:tc>
          <w:tcPr>
            <w:tcW w:type="dxa" w:w="1662"/>
          </w:tcPr>
          <w:p>
            <w:r>
              <w:rPr>
                <w:rFonts w:ascii="宋体" w:hAnsi="宋体" w:eastAsia="宋体"/>
                <w:sz w:val="20"/>
              </w:rPr>
              <w:t>立即</w:t>
            </w:r>
          </w:p>
        </w:tc>
      </w:tr>
      <w:tr>
        <w:tc>
          <w:tcPr>
            <w:tcW w:type="dxa" w:w="1662"/>
          </w:tcPr>
          <w:p>
            <w:r>
              <w:rPr>
                <w:rFonts w:ascii="宋体" w:hAnsi="宋体" w:eastAsia="宋体"/>
                <w:sz w:val="20"/>
              </w:rPr>
              <w:t>LED照明改造</w:t>
            </w:r>
          </w:p>
        </w:tc>
        <w:tc>
          <w:tcPr>
            <w:tcW w:type="dxa" w:w="1662"/>
          </w:tcPr>
          <w:p>
            <w:r>
              <w:rPr>
                <w:rFonts w:ascii="宋体" w:hAnsi="宋体" w:eastAsia="宋体"/>
                <w:sz w:val="20"/>
              </w:rPr>
              <w:t>30%</w:t>
            </w:r>
          </w:p>
        </w:tc>
        <w:tc>
          <w:tcPr>
            <w:tcW w:type="dxa" w:w="1662"/>
          </w:tcPr>
          <w:p>
            <w:r>
              <w:rPr>
                <w:rFonts w:ascii="宋体" w:hAnsi="宋体" w:eastAsia="宋体"/>
                <w:sz w:val="20"/>
              </w:rPr>
              <w:t>中</w:t>
            </w:r>
          </w:p>
        </w:tc>
        <w:tc>
          <w:tcPr>
            <w:tcW w:type="dxa" w:w="1662"/>
          </w:tcPr>
          <w:p>
            <w:r>
              <w:rPr>
                <w:rFonts w:ascii="宋体" w:hAnsi="宋体" w:eastAsia="宋体"/>
                <w:sz w:val="20"/>
              </w:rPr>
              <w:t>20,000</w:t>
            </w:r>
          </w:p>
        </w:tc>
        <w:tc>
          <w:tcPr>
            <w:tcW w:type="dxa" w:w="1662"/>
          </w:tcPr>
          <w:p>
            <w:r>
              <w:rPr>
                <w:rFonts w:ascii="宋体" w:hAnsi="宋体" w:eastAsia="宋体"/>
                <w:sz w:val="20"/>
              </w:rPr>
              <w:t>2年</w:t>
            </w:r>
          </w:p>
        </w:tc>
      </w:tr>
      <w:tr>
        <w:tc>
          <w:tcPr>
            <w:tcW w:type="dxa" w:w="1662"/>
          </w:tcPr>
          <w:p>
            <w:r>
              <w:rPr>
                <w:rFonts w:ascii="宋体" w:hAnsi="宋体" w:eastAsia="宋体"/>
                <w:sz w:val="20"/>
              </w:rPr>
              <w:t>设备休眠策略</w:t>
            </w:r>
          </w:p>
        </w:tc>
        <w:tc>
          <w:tcPr>
            <w:tcW w:type="dxa" w:w="1662"/>
          </w:tcPr>
          <w:p>
            <w:r>
              <w:rPr>
                <w:rFonts w:ascii="宋体" w:hAnsi="宋体" w:eastAsia="宋体"/>
                <w:sz w:val="20"/>
              </w:rPr>
              <w:t>10%</w:t>
            </w:r>
          </w:p>
        </w:tc>
        <w:tc>
          <w:tcPr>
            <w:tcW w:type="dxa" w:w="1662"/>
          </w:tcPr>
          <w:p>
            <w:r>
              <w:rPr>
                <w:rFonts w:ascii="宋体" w:hAnsi="宋体" w:eastAsia="宋体"/>
                <w:sz w:val="20"/>
              </w:rPr>
              <w:t>低</w:t>
            </w:r>
          </w:p>
        </w:tc>
        <w:tc>
          <w:tcPr>
            <w:tcW w:type="dxa" w:w="1662"/>
          </w:tcPr>
          <w:p>
            <w:r>
              <w:rPr>
                <w:rFonts w:ascii="宋体" w:hAnsi="宋体" w:eastAsia="宋体"/>
                <w:sz w:val="20"/>
              </w:rPr>
              <w:t>0</w:t>
            </w:r>
          </w:p>
        </w:tc>
        <w:tc>
          <w:tcPr>
            <w:tcW w:type="dxa" w:w="1662"/>
          </w:tcPr>
          <w:p>
            <w:r>
              <w:rPr>
                <w:rFonts w:ascii="宋体" w:hAnsi="宋体" w:eastAsia="宋体"/>
                <w:sz w:val="20"/>
              </w:rPr>
              <w:t>立即</w:t>
            </w:r>
          </w:p>
        </w:tc>
      </w:tr>
      <w:tr>
        <w:tc>
          <w:tcPr>
            <w:tcW w:type="dxa" w:w="1662"/>
          </w:tcPr>
          <w:p>
            <w:r>
              <w:rPr>
                <w:rFonts w:ascii="宋体" w:hAnsi="宋体" w:eastAsia="宋体"/>
                <w:sz w:val="20"/>
              </w:rPr>
              <w:t>虚拟化整合</w:t>
            </w:r>
          </w:p>
        </w:tc>
        <w:tc>
          <w:tcPr>
            <w:tcW w:type="dxa" w:w="1662"/>
          </w:tcPr>
          <w:p>
            <w:r>
              <w:rPr>
                <w:rFonts w:ascii="宋体" w:hAnsi="宋体" w:eastAsia="宋体"/>
                <w:sz w:val="20"/>
              </w:rPr>
              <w:t>20%</w:t>
            </w:r>
          </w:p>
        </w:tc>
        <w:tc>
          <w:tcPr>
            <w:tcW w:type="dxa" w:w="1662"/>
          </w:tcPr>
          <w:p>
            <w:r>
              <w:rPr>
                <w:rFonts w:ascii="宋体" w:hAnsi="宋体" w:eastAsia="宋体"/>
                <w:sz w:val="20"/>
              </w:rPr>
              <w:t>高</w:t>
            </w:r>
          </w:p>
        </w:tc>
        <w:tc>
          <w:tcPr>
            <w:tcW w:type="dxa" w:w="1662"/>
          </w:tcPr>
          <w:p>
            <w:r>
              <w:rPr>
                <w:rFonts w:ascii="宋体" w:hAnsi="宋体" w:eastAsia="宋体"/>
                <w:sz w:val="20"/>
              </w:rPr>
              <w:t>50,000</w:t>
            </w:r>
          </w:p>
        </w:tc>
        <w:tc>
          <w:tcPr>
            <w:tcW w:type="dxa" w:w="1662"/>
          </w:tcPr>
          <w:p>
            <w:r>
              <w:rPr>
                <w:rFonts w:ascii="宋体" w:hAnsi="宋体" w:eastAsia="宋体"/>
                <w:sz w:val="20"/>
              </w:rPr>
              <w:t>3年</w:t>
            </w:r>
          </w:p>
        </w:tc>
      </w:tr>
      <w:tr>
        <w:tc>
          <w:tcPr>
            <w:tcW w:type="dxa" w:w="1662"/>
          </w:tcPr>
          <w:p>
            <w:r>
              <w:rPr>
                <w:rFonts w:ascii="宋体" w:hAnsi="宋体" w:eastAsia="宋体"/>
                <w:sz w:val="20"/>
              </w:rPr>
              <w:t>自然冷却</w:t>
            </w:r>
          </w:p>
        </w:tc>
        <w:tc>
          <w:tcPr>
            <w:tcW w:type="dxa" w:w="1662"/>
          </w:tcPr>
          <w:p>
            <w:r>
              <w:rPr>
                <w:rFonts w:ascii="宋体" w:hAnsi="宋体" w:eastAsia="宋体"/>
                <w:sz w:val="20"/>
              </w:rPr>
              <w:t>25%</w:t>
            </w:r>
          </w:p>
        </w:tc>
        <w:tc>
          <w:tcPr>
            <w:tcW w:type="dxa" w:w="1662"/>
          </w:tcPr>
          <w:p>
            <w:r>
              <w:rPr>
                <w:rFonts w:ascii="宋体" w:hAnsi="宋体" w:eastAsia="宋体"/>
                <w:sz w:val="20"/>
              </w:rPr>
              <w:t>高</w:t>
            </w:r>
          </w:p>
        </w:tc>
        <w:tc>
          <w:tcPr>
            <w:tcW w:type="dxa" w:w="1662"/>
          </w:tcPr>
          <w:p>
            <w:r>
              <w:rPr>
                <w:rFonts w:ascii="宋体" w:hAnsi="宋体" w:eastAsia="宋体"/>
                <w:sz w:val="20"/>
              </w:rPr>
              <w:t>30,000</w:t>
            </w:r>
          </w:p>
        </w:tc>
        <w:tc>
          <w:tcPr>
            <w:tcW w:type="dxa" w:w="1662"/>
          </w:tcPr>
          <w:p>
            <w:r>
              <w:rPr>
                <w:rFonts w:ascii="宋体" w:hAnsi="宋体" w:eastAsia="宋体"/>
                <w:sz w:val="20"/>
              </w:rPr>
              <w:t>2年</w:t>
            </w:r>
          </w:p>
        </w:tc>
      </w:tr>
    </w:tbl>
    <w:p/>
    <w:p>
      <w:pPr>
        <w:spacing w:line="440" w:lineRule="exact" w:before="0" w:after="0"/>
      </w:pPr>
      <w:r>
        <w:rPr>
          <w:rFonts w:ascii="宋体" w:hAnsi="宋体" w:eastAsia="宋体"/>
          <w:b/>
          <w:sz w:val="24"/>
        </w:rPr>
        <w:t>表3-15-2 节能措施表</w:t>
      </w:r>
    </w:p>
    <w:p>
      <w:pPr>
        <w:pStyle w:val="Heading3"/>
      </w:pPr>
      <w:r>
        <w:t>3.15.3 碳排放计算</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排放源</w:t>
            </w:r>
          </w:p>
        </w:tc>
        <w:tc>
          <w:tcPr>
            <w:tcW w:type="dxa" w:w="2078"/>
          </w:tcPr>
          <w:p>
            <w:r>
              <w:rPr>
                <w:rFonts w:ascii="宋体" w:hAnsi="宋体" w:eastAsia="宋体"/>
                <w:sz w:val="20"/>
              </w:rPr>
              <w:t>年能耗(kWh)</w:t>
            </w:r>
          </w:p>
        </w:tc>
        <w:tc>
          <w:tcPr>
            <w:tcW w:type="dxa" w:w="2078"/>
          </w:tcPr>
          <w:p>
            <w:r>
              <w:rPr>
                <w:rFonts w:ascii="宋体" w:hAnsi="宋体" w:eastAsia="宋体"/>
                <w:sz w:val="20"/>
              </w:rPr>
              <w:t>排放因子(kgCO₂/kWh)</w:t>
            </w:r>
          </w:p>
        </w:tc>
        <w:tc>
          <w:tcPr>
            <w:tcW w:type="dxa" w:w="2078"/>
          </w:tcPr>
          <w:p>
            <w:r>
              <w:rPr>
                <w:rFonts w:ascii="宋体" w:hAnsi="宋体" w:eastAsia="宋体"/>
                <w:sz w:val="20"/>
              </w:rPr>
              <w:t>年排放量(kgCO₂)</w:t>
            </w:r>
          </w:p>
        </w:tc>
      </w:tr>
      <w:tr>
        <w:tc>
          <w:tcPr>
            <w:tcW w:type="dxa" w:w="2078"/>
          </w:tcPr>
          <w:p>
            <w:r>
              <w:rPr>
                <w:rFonts w:ascii="宋体" w:hAnsi="宋体" w:eastAsia="宋体"/>
                <w:sz w:val="20"/>
              </w:rPr>
              <w:t>机房设备</w:t>
            </w:r>
          </w:p>
        </w:tc>
        <w:tc>
          <w:tcPr>
            <w:tcW w:type="dxa" w:w="2078"/>
          </w:tcPr>
          <w:p>
            <w:r>
              <w:rPr>
                <w:rFonts w:ascii="宋体" w:hAnsi="宋体" w:eastAsia="宋体"/>
                <w:sz w:val="20"/>
              </w:rPr>
              <w:t>438,000</w:t>
            </w:r>
          </w:p>
        </w:tc>
        <w:tc>
          <w:tcPr>
            <w:tcW w:type="dxa" w:w="2078"/>
          </w:tcPr>
          <w:p>
            <w:r>
              <w:rPr>
                <w:rFonts w:ascii="宋体" w:hAnsi="宋体" w:eastAsia="宋体"/>
                <w:sz w:val="20"/>
              </w:rPr>
              <w:t>0.581</w:t>
            </w:r>
          </w:p>
        </w:tc>
        <w:tc>
          <w:tcPr>
            <w:tcW w:type="dxa" w:w="2078"/>
          </w:tcPr>
          <w:p>
            <w:r>
              <w:rPr>
                <w:rFonts w:ascii="宋体" w:hAnsi="宋体" w:eastAsia="宋体"/>
                <w:sz w:val="20"/>
              </w:rPr>
              <w:t>254,478</w:t>
            </w:r>
          </w:p>
        </w:tc>
      </w:tr>
      <w:tr>
        <w:tc>
          <w:tcPr>
            <w:tcW w:type="dxa" w:w="2078"/>
          </w:tcPr>
          <w:p>
            <w:r>
              <w:rPr>
                <w:rFonts w:ascii="宋体" w:hAnsi="宋体" w:eastAsia="宋体"/>
                <w:sz w:val="20"/>
              </w:rPr>
              <w:t>空调系统</w:t>
            </w:r>
          </w:p>
        </w:tc>
        <w:tc>
          <w:tcPr>
            <w:tcW w:type="dxa" w:w="2078"/>
          </w:tcPr>
          <w:p>
            <w:r>
              <w:rPr>
                <w:rFonts w:ascii="宋体" w:hAnsi="宋体" w:eastAsia="宋体"/>
                <w:sz w:val="20"/>
              </w:rPr>
              <w:t>175,200</w:t>
            </w:r>
          </w:p>
        </w:tc>
        <w:tc>
          <w:tcPr>
            <w:tcW w:type="dxa" w:w="2078"/>
          </w:tcPr>
          <w:p>
            <w:r>
              <w:rPr>
                <w:rFonts w:ascii="宋体" w:hAnsi="宋体" w:eastAsia="宋体"/>
                <w:sz w:val="20"/>
              </w:rPr>
              <w:t>0.581</w:t>
            </w:r>
          </w:p>
        </w:tc>
        <w:tc>
          <w:tcPr>
            <w:tcW w:type="dxa" w:w="2078"/>
          </w:tcPr>
          <w:p>
            <w:r>
              <w:rPr>
                <w:rFonts w:ascii="宋体" w:hAnsi="宋体" w:eastAsia="宋体"/>
                <w:sz w:val="20"/>
              </w:rPr>
              <w:t>101,791</w:t>
            </w:r>
          </w:p>
        </w:tc>
      </w:tr>
      <w:tr>
        <w:tc>
          <w:tcPr>
            <w:tcW w:type="dxa" w:w="2078"/>
          </w:tcPr>
          <w:p>
            <w:r>
              <w:rPr>
                <w:rFonts w:ascii="宋体" w:hAnsi="宋体" w:eastAsia="宋体"/>
                <w:sz w:val="20"/>
              </w:rPr>
              <w:t>照明系统</w:t>
            </w:r>
          </w:p>
        </w:tc>
        <w:tc>
          <w:tcPr>
            <w:tcW w:type="dxa" w:w="2078"/>
          </w:tcPr>
          <w:p>
            <w:r>
              <w:rPr>
                <w:rFonts w:ascii="宋体" w:hAnsi="宋体" w:eastAsia="宋体"/>
                <w:sz w:val="20"/>
              </w:rPr>
              <w:t>26,280</w:t>
            </w:r>
          </w:p>
        </w:tc>
        <w:tc>
          <w:tcPr>
            <w:tcW w:type="dxa" w:w="2078"/>
          </w:tcPr>
          <w:p>
            <w:r>
              <w:rPr>
                <w:rFonts w:ascii="宋体" w:hAnsi="宋体" w:eastAsia="宋体"/>
                <w:sz w:val="20"/>
              </w:rPr>
              <w:t>0.581</w:t>
            </w:r>
          </w:p>
        </w:tc>
        <w:tc>
          <w:tcPr>
            <w:tcW w:type="dxa" w:w="2078"/>
          </w:tcPr>
          <w:p>
            <w:r>
              <w:rPr>
                <w:rFonts w:ascii="宋体" w:hAnsi="宋体" w:eastAsia="宋体"/>
                <w:sz w:val="20"/>
              </w:rPr>
              <w:t>15,269</w:t>
            </w:r>
          </w:p>
        </w:tc>
      </w:tr>
      <w:tr>
        <w:tc>
          <w:tcPr>
            <w:tcW w:type="dxa" w:w="2078"/>
          </w:tcPr>
          <w:p>
            <w:r>
              <w:rPr>
                <w:rFonts w:ascii="宋体" w:hAnsi="宋体" w:eastAsia="宋体"/>
                <w:sz w:val="20"/>
              </w:rPr>
              <w:t>办公设备</w:t>
            </w:r>
          </w:p>
        </w:tc>
        <w:tc>
          <w:tcPr>
            <w:tcW w:type="dxa" w:w="2078"/>
          </w:tcPr>
          <w:p>
            <w:r>
              <w:rPr>
                <w:rFonts w:ascii="宋体" w:hAnsi="宋体" w:eastAsia="宋体"/>
                <w:sz w:val="20"/>
              </w:rPr>
              <w:t>87,600</w:t>
            </w:r>
          </w:p>
        </w:tc>
        <w:tc>
          <w:tcPr>
            <w:tcW w:type="dxa" w:w="2078"/>
          </w:tcPr>
          <w:p>
            <w:r>
              <w:rPr>
                <w:rFonts w:ascii="宋体" w:hAnsi="宋体" w:eastAsia="宋体"/>
                <w:sz w:val="20"/>
              </w:rPr>
              <w:t>0.581</w:t>
            </w:r>
          </w:p>
        </w:tc>
        <w:tc>
          <w:tcPr>
            <w:tcW w:type="dxa" w:w="2078"/>
          </w:tcPr>
          <w:p>
            <w:r>
              <w:rPr>
                <w:rFonts w:ascii="宋体" w:hAnsi="宋体" w:eastAsia="宋体"/>
                <w:sz w:val="20"/>
              </w:rPr>
              <w:t>50,896</w:t>
            </w:r>
          </w:p>
        </w:tc>
      </w:tr>
      <w:tr>
        <w:tc>
          <w:tcPr>
            <w:tcW w:type="dxa" w:w="2078"/>
          </w:tcPr>
          <w:p>
            <w:r>
              <w:rPr>
                <w:rFonts w:ascii="宋体" w:hAnsi="宋体" w:eastAsia="宋体"/>
                <w:sz w:val="20"/>
              </w:rPr>
              <w:t>**合计**</w:t>
            </w:r>
          </w:p>
        </w:tc>
        <w:tc>
          <w:tcPr>
            <w:tcW w:type="dxa" w:w="2078"/>
          </w:tcPr>
          <w:p>
            <w:r>
              <w:rPr>
                <w:rFonts w:ascii="宋体" w:hAnsi="宋体" w:eastAsia="宋体"/>
                <w:sz w:val="20"/>
              </w:rPr>
              <w:t>**727,080**</w:t>
            </w:r>
          </w:p>
        </w:tc>
        <w:tc>
          <w:tcPr>
            <w:tcW w:type="dxa" w:w="2078"/>
          </w:tcPr>
          <w:p>
            <w:r>
              <w:rPr>
                <w:rFonts w:ascii="宋体" w:hAnsi="宋体" w:eastAsia="宋体"/>
                <w:sz w:val="20"/>
              </w:rPr>
              <w:t>-</w:t>
            </w:r>
          </w:p>
        </w:tc>
        <w:tc>
          <w:tcPr>
            <w:tcW w:type="dxa" w:w="2078"/>
          </w:tcPr>
          <w:p>
            <w:r>
              <w:rPr>
                <w:rFonts w:ascii="宋体" w:hAnsi="宋体" w:eastAsia="宋体"/>
                <w:sz w:val="20"/>
              </w:rPr>
              <w:t>**422,434**</w:t>
            </w:r>
          </w:p>
        </w:tc>
      </w:tr>
    </w:tbl>
    <w:p/>
    <w:p>
      <w:pPr>
        <w:spacing w:line="440" w:lineRule="exact" w:before="0" w:after="0"/>
      </w:pPr>
      <w:r>
        <w:rPr>
          <w:rFonts w:ascii="宋体" w:hAnsi="宋体" w:eastAsia="宋体"/>
          <w:b/>
          <w:sz w:val="24"/>
        </w:rPr>
        <w:t>表3-15-3 碳排放计算表</w:t>
      </w:r>
    </w:p>
    <w:p>
      <w:pPr>
        <w:spacing w:line="440" w:lineRule="exact" w:before="0" w:after="0"/>
      </w:pPr>
      <w:r>
        <w:rPr>
          <w:rFonts w:ascii="宋体" w:hAnsi="宋体" w:eastAsia="宋体"/>
          <w:sz w:val="24"/>
        </w:rPr>
        <w:t>---</w:t>
      </w:r>
    </w:p>
    <w:p>
      <w:pPr>
        <w:pStyle w:val="Heading2"/>
      </w:pPr>
      <w:r>
        <w:t>3.16 设备资产台账管理</w:t>
      </w:r>
    </w:p>
    <w:p>
      <w:pPr>
        <w:pStyle w:val="Heading3"/>
      </w:pPr>
      <w:r>
        <w:t>3.16.1 资产标签方案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标签类型</w:t>
            </w:r>
          </w:p>
        </w:tc>
        <w:tc>
          <w:tcPr>
            <w:tcW w:type="dxa" w:w="2078"/>
          </w:tcPr>
          <w:p>
            <w:r>
              <w:rPr>
                <w:rFonts w:ascii="宋体" w:hAnsi="宋体" w:eastAsia="宋体"/>
                <w:sz w:val="20"/>
              </w:rPr>
              <w:t>标签技术</w:t>
            </w:r>
          </w:p>
        </w:tc>
        <w:tc>
          <w:tcPr>
            <w:tcW w:type="dxa" w:w="2078"/>
          </w:tcPr>
          <w:p>
            <w:r>
              <w:rPr>
                <w:rFonts w:ascii="宋体" w:hAnsi="宋体" w:eastAsia="宋体"/>
                <w:sz w:val="20"/>
              </w:rPr>
              <w:t>适用设备</w:t>
            </w:r>
          </w:p>
        </w:tc>
        <w:tc>
          <w:tcPr>
            <w:tcW w:type="dxa" w:w="2078"/>
          </w:tcPr>
          <w:p>
            <w:r>
              <w:rPr>
                <w:rFonts w:ascii="宋体" w:hAnsi="宋体" w:eastAsia="宋体"/>
                <w:sz w:val="20"/>
              </w:rPr>
              <w:t>标签内容</w:t>
            </w:r>
          </w:p>
        </w:tc>
      </w:tr>
      <w:tr>
        <w:tc>
          <w:tcPr>
            <w:tcW w:type="dxa" w:w="2078"/>
          </w:tcPr>
          <w:p>
            <w:r>
              <w:rPr>
                <w:rFonts w:ascii="宋体" w:hAnsi="宋体" w:eastAsia="宋体"/>
                <w:sz w:val="20"/>
              </w:rPr>
              <w:t>二维码标签</w:t>
            </w:r>
          </w:p>
        </w:tc>
        <w:tc>
          <w:tcPr>
            <w:tcW w:type="dxa" w:w="2078"/>
          </w:tcPr>
          <w:p>
            <w:r>
              <w:rPr>
                <w:rFonts w:ascii="宋体" w:hAnsi="宋体" w:eastAsia="宋体"/>
                <w:sz w:val="20"/>
              </w:rPr>
              <w:t>纸质/金属</w:t>
            </w:r>
          </w:p>
        </w:tc>
        <w:tc>
          <w:tcPr>
            <w:tcW w:type="dxa" w:w="2078"/>
          </w:tcPr>
          <w:p>
            <w:r>
              <w:rPr>
                <w:rFonts w:ascii="宋体" w:hAnsi="宋体" w:eastAsia="宋体"/>
                <w:sz w:val="20"/>
              </w:rPr>
              <w:t>一般设备</w:t>
            </w:r>
          </w:p>
        </w:tc>
        <w:tc>
          <w:tcPr>
            <w:tcW w:type="dxa" w:w="2078"/>
          </w:tcPr>
          <w:p>
            <w:r>
              <w:rPr>
                <w:rFonts w:ascii="宋体" w:hAnsi="宋体" w:eastAsia="宋体"/>
                <w:sz w:val="20"/>
              </w:rPr>
              <w:t>设备编号、名称、位置</w:t>
            </w:r>
          </w:p>
        </w:tc>
      </w:tr>
      <w:tr>
        <w:tc>
          <w:tcPr>
            <w:tcW w:type="dxa" w:w="2078"/>
          </w:tcPr>
          <w:p>
            <w:r>
              <w:rPr>
                <w:rFonts w:ascii="宋体" w:hAnsi="宋体" w:eastAsia="宋体"/>
                <w:sz w:val="20"/>
              </w:rPr>
              <w:t>RFID标签</w:t>
            </w:r>
          </w:p>
        </w:tc>
        <w:tc>
          <w:tcPr>
            <w:tcW w:type="dxa" w:w="2078"/>
          </w:tcPr>
          <w:p>
            <w:r>
              <w:rPr>
                <w:rFonts w:ascii="宋体" w:hAnsi="宋体" w:eastAsia="宋体"/>
                <w:sz w:val="20"/>
              </w:rPr>
              <w:t>UHF RFID</w:t>
            </w:r>
          </w:p>
        </w:tc>
        <w:tc>
          <w:tcPr>
            <w:tcW w:type="dxa" w:w="2078"/>
          </w:tcPr>
          <w:p>
            <w:r>
              <w:rPr>
                <w:rFonts w:ascii="宋体" w:hAnsi="宋体" w:eastAsia="宋体"/>
                <w:sz w:val="20"/>
              </w:rPr>
              <w:t>高价值设备</w:t>
            </w:r>
          </w:p>
        </w:tc>
        <w:tc>
          <w:tcPr>
            <w:tcW w:type="dxa" w:w="2078"/>
          </w:tcPr>
          <w:p>
            <w:r>
              <w:rPr>
                <w:rFonts w:ascii="宋体" w:hAnsi="宋体" w:eastAsia="宋体"/>
                <w:sz w:val="20"/>
              </w:rPr>
              <w:t>设备编号、名称、状态、位置</w:t>
            </w:r>
          </w:p>
        </w:tc>
      </w:tr>
      <w:tr>
        <w:tc>
          <w:tcPr>
            <w:tcW w:type="dxa" w:w="2078"/>
          </w:tcPr>
          <w:p>
            <w:r>
              <w:rPr>
                <w:rFonts w:ascii="宋体" w:hAnsi="宋体" w:eastAsia="宋体"/>
                <w:sz w:val="20"/>
              </w:rPr>
              <w:t>条形码标签</w:t>
            </w:r>
          </w:p>
        </w:tc>
        <w:tc>
          <w:tcPr>
            <w:tcW w:type="dxa" w:w="2078"/>
          </w:tcPr>
          <w:p>
            <w:r>
              <w:rPr>
                <w:rFonts w:ascii="宋体" w:hAnsi="宋体" w:eastAsia="宋体"/>
                <w:sz w:val="20"/>
              </w:rPr>
              <w:t>一维码</w:t>
            </w:r>
          </w:p>
        </w:tc>
        <w:tc>
          <w:tcPr>
            <w:tcW w:type="dxa" w:w="2078"/>
          </w:tcPr>
          <w:p>
            <w:r>
              <w:rPr>
                <w:rFonts w:ascii="宋体" w:hAnsi="宋体" w:eastAsia="宋体"/>
                <w:sz w:val="20"/>
              </w:rPr>
              <w:t>备件和耗材</w:t>
            </w:r>
          </w:p>
        </w:tc>
        <w:tc>
          <w:tcPr>
            <w:tcW w:type="dxa" w:w="2078"/>
          </w:tcPr>
          <w:p>
            <w:r>
              <w:rPr>
                <w:rFonts w:ascii="宋体" w:hAnsi="宋体" w:eastAsia="宋体"/>
                <w:sz w:val="20"/>
              </w:rPr>
              <w:t>物料编号、名称、数量</w:t>
            </w:r>
          </w:p>
        </w:tc>
      </w:tr>
    </w:tbl>
    <w:p/>
    <w:p>
      <w:pPr>
        <w:spacing w:line="440" w:lineRule="exact" w:before="0" w:after="0"/>
      </w:pPr>
      <w:r>
        <w:rPr>
          <w:rFonts w:ascii="宋体" w:hAnsi="宋体" w:eastAsia="宋体"/>
          <w:b/>
          <w:sz w:val="24"/>
        </w:rPr>
        <w:t>表3-16-1 资产标签方案表</w:t>
      </w:r>
    </w:p>
    <w:p>
      <w:pPr>
        <w:pStyle w:val="Heading3"/>
      </w:pPr>
      <w:r>
        <w:t>3.16.2 资产台账内容</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字段名称</w:t>
            </w:r>
          </w:p>
        </w:tc>
        <w:tc>
          <w:tcPr>
            <w:tcW w:type="dxa" w:w="2771"/>
          </w:tcPr>
          <w:p>
            <w:r>
              <w:rPr>
                <w:rFonts w:ascii="宋体" w:hAnsi="宋体" w:eastAsia="宋体"/>
                <w:sz w:val="20"/>
              </w:rPr>
              <w:t>说明</w:t>
            </w:r>
          </w:p>
        </w:tc>
        <w:tc>
          <w:tcPr>
            <w:tcW w:type="dxa" w:w="2771"/>
          </w:tcPr>
          <w:p>
            <w:r>
              <w:rPr>
                <w:rFonts w:ascii="宋体" w:hAnsi="宋体" w:eastAsia="宋体"/>
                <w:sz w:val="20"/>
              </w:rPr>
              <w:t>必填</w:t>
            </w:r>
          </w:p>
        </w:tc>
      </w:tr>
      <w:tr>
        <w:tc>
          <w:tcPr>
            <w:tcW w:type="dxa" w:w="2771"/>
          </w:tcPr>
          <w:p>
            <w:r>
              <w:rPr>
                <w:rFonts w:ascii="宋体" w:hAnsi="宋体" w:eastAsia="宋体"/>
                <w:sz w:val="20"/>
              </w:rPr>
              <w:t>设备编号</w:t>
            </w:r>
          </w:p>
        </w:tc>
        <w:tc>
          <w:tcPr>
            <w:tcW w:type="dxa" w:w="2771"/>
          </w:tcPr>
          <w:p>
            <w:r>
              <w:rPr>
                <w:rFonts w:ascii="宋体" w:hAnsi="宋体" w:eastAsia="宋体"/>
                <w:sz w:val="20"/>
              </w:rPr>
              <w:t>唯一标识</w:t>
            </w:r>
          </w:p>
        </w:tc>
        <w:tc>
          <w:tcPr>
            <w:tcW w:type="dxa" w:w="2771"/>
          </w:tcPr>
          <w:p>
            <w:r>
              <w:rPr>
                <w:rFonts w:ascii="宋体" w:hAnsi="宋体" w:eastAsia="宋体"/>
                <w:sz w:val="20"/>
              </w:rPr>
              <w:t>是</w:t>
            </w:r>
          </w:p>
        </w:tc>
      </w:tr>
      <w:tr>
        <w:tc>
          <w:tcPr>
            <w:tcW w:type="dxa" w:w="2771"/>
          </w:tcPr>
          <w:p>
            <w:r>
              <w:rPr>
                <w:rFonts w:ascii="宋体" w:hAnsi="宋体" w:eastAsia="宋体"/>
                <w:sz w:val="20"/>
              </w:rPr>
              <w:t>设备名称</w:t>
            </w:r>
          </w:p>
        </w:tc>
        <w:tc>
          <w:tcPr>
            <w:tcW w:type="dxa" w:w="2771"/>
          </w:tcPr>
          <w:p>
            <w:r>
              <w:rPr>
                <w:rFonts w:ascii="宋体" w:hAnsi="宋体" w:eastAsia="宋体"/>
                <w:sz w:val="20"/>
              </w:rPr>
              <w:t>设备全称</w:t>
            </w:r>
          </w:p>
        </w:tc>
        <w:tc>
          <w:tcPr>
            <w:tcW w:type="dxa" w:w="2771"/>
          </w:tcPr>
          <w:p>
            <w:r>
              <w:rPr>
                <w:rFonts w:ascii="宋体" w:hAnsi="宋体" w:eastAsia="宋体"/>
                <w:sz w:val="20"/>
              </w:rPr>
              <w:t>是</w:t>
            </w:r>
          </w:p>
        </w:tc>
      </w:tr>
      <w:tr>
        <w:tc>
          <w:tcPr>
            <w:tcW w:type="dxa" w:w="2771"/>
          </w:tcPr>
          <w:p>
            <w:r>
              <w:rPr>
                <w:rFonts w:ascii="宋体" w:hAnsi="宋体" w:eastAsia="宋体"/>
                <w:sz w:val="20"/>
              </w:rPr>
              <w:t>设备型号</w:t>
            </w:r>
          </w:p>
        </w:tc>
        <w:tc>
          <w:tcPr>
            <w:tcW w:type="dxa" w:w="2771"/>
          </w:tcPr>
          <w:p>
            <w:r>
              <w:rPr>
                <w:rFonts w:ascii="宋体" w:hAnsi="宋体" w:eastAsia="宋体"/>
                <w:sz w:val="20"/>
              </w:rPr>
              <w:t>品牌和型号</w:t>
            </w:r>
          </w:p>
        </w:tc>
        <w:tc>
          <w:tcPr>
            <w:tcW w:type="dxa" w:w="2771"/>
          </w:tcPr>
          <w:p>
            <w:r>
              <w:rPr>
                <w:rFonts w:ascii="宋体" w:hAnsi="宋体" w:eastAsia="宋体"/>
                <w:sz w:val="20"/>
              </w:rPr>
              <w:t>是</w:t>
            </w:r>
          </w:p>
        </w:tc>
      </w:tr>
      <w:tr>
        <w:tc>
          <w:tcPr>
            <w:tcW w:type="dxa" w:w="2771"/>
          </w:tcPr>
          <w:p>
            <w:r>
              <w:rPr>
                <w:rFonts w:ascii="宋体" w:hAnsi="宋体" w:eastAsia="宋体"/>
                <w:sz w:val="20"/>
              </w:rPr>
              <w:t>采购日期</w:t>
            </w:r>
          </w:p>
        </w:tc>
        <w:tc>
          <w:tcPr>
            <w:tcW w:type="dxa" w:w="2771"/>
          </w:tcPr>
          <w:p>
            <w:r>
              <w:rPr>
                <w:rFonts w:ascii="宋体" w:hAnsi="宋体" w:eastAsia="宋体"/>
                <w:sz w:val="20"/>
              </w:rPr>
              <w:t>到货日期</w:t>
            </w:r>
          </w:p>
        </w:tc>
        <w:tc>
          <w:tcPr>
            <w:tcW w:type="dxa" w:w="2771"/>
          </w:tcPr>
          <w:p>
            <w:r>
              <w:rPr>
                <w:rFonts w:ascii="宋体" w:hAnsi="宋体" w:eastAsia="宋体"/>
                <w:sz w:val="20"/>
              </w:rPr>
              <w:t>是</w:t>
            </w:r>
          </w:p>
        </w:tc>
      </w:tr>
      <w:tr>
        <w:tc>
          <w:tcPr>
            <w:tcW w:type="dxa" w:w="2771"/>
          </w:tcPr>
          <w:p>
            <w:r>
              <w:rPr>
                <w:rFonts w:ascii="宋体" w:hAnsi="宋体" w:eastAsia="宋体"/>
                <w:sz w:val="20"/>
              </w:rPr>
              <w:t>采购金额</w:t>
            </w:r>
          </w:p>
        </w:tc>
        <w:tc>
          <w:tcPr>
            <w:tcW w:type="dxa" w:w="2771"/>
          </w:tcPr>
          <w:p>
            <w:r>
              <w:rPr>
                <w:rFonts w:ascii="宋体" w:hAnsi="宋体" w:eastAsia="宋体"/>
                <w:sz w:val="20"/>
              </w:rPr>
              <w:t>采购价格</w:t>
            </w:r>
          </w:p>
        </w:tc>
        <w:tc>
          <w:tcPr>
            <w:tcW w:type="dxa" w:w="2771"/>
          </w:tcPr>
          <w:p>
            <w:r>
              <w:rPr>
                <w:rFonts w:ascii="宋体" w:hAnsi="宋体" w:eastAsia="宋体"/>
                <w:sz w:val="20"/>
              </w:rPr>
              <w:t>是</w:t>
            </w:r>
          </w:p>
        </w:tc>
      </w:tr>
      <w:tr>
        <w:tc>
          <w:tcPr>
            <w:tcW w:type="dxa" w:w="2771"/>
          </w:tcPr>
          <w:p>
            <w:r>
              <w:rPr>
                <w:rFonts w:ascii="宋体" w:hAnsi="宋体" w:eastAsia="宋体"/>
                <w:sz w:val="20"/>
              </w:rPr>
              <w:t>使用部门</w:t>
            </w:r>
          </w:p>
        </w:tc>
        <w:tc>
          <w:tcPr>
            <w:tcW w:type="dxa" w:w="2771"/>
          </w:tcPr>
          <w:p>
            <w:r>
              <w:rPr>
                <w:rFonts w:ascii="宋体" w:hAnsi="宋体" w:eastAsia="宋体"/>
                <w:sz w:val="20"/>
              </w:rPr>
              <w:t>所属部门</w:t>
            </w:r>
          </w:p>
        </w:tc>
        <w:tc>
          <w:tcPr>
            <w:tcW w:type="dxa" w:w="2771"/>
          </w:tcPr>
          <w:p>
            <w:r>
              <w:rPr>
                <w:rFonts w:ascii="宋体" w:hAnsi="宋体" w:eastAsia="宋体"/>
                <w:sz w:val="20"/>
              </w:rPr>
              <w:t>是</w:t>
            </w:r>
          </w:p>
        </w:tc>
      </w:tr>
      <w:tr>
        <w:tc>
          <w:tcPr>
            <w:tcW w:type="dxa" w:w="2771"/>
          </w:tcPr>
          <w:p>
            <w:r>
              <w:rPr>
                <w:rFonts w:ascii="宋体" w:hAnsi="宋体" w:eastAsia="宋体"/>
                <w:sz w:val="20"/>
              </w:rPr>
              <w:t>存放位置</w:t>
            </w:r>
          </w:p>
        </w:tc>
        <w:tc>
          <w:tcPr>
            <w:tcW w:type="dxa" w:w="2771"/>
          </w:tcPr>
          <w:p>
            <w:r>
              <w:rPr>
                <w:rFonts w:ascii="宋体" w:hAnsi="宋体" w:eastAsia="宋体"/>
                <w:sz w:val="20"/>
              </w:rPr>
              <w:t>物理位置</w:t>
            </w:r>
          </w:p>
        </w:tc>
        <w:tc>
          <w:tcPr>
            <w:tcW w:type="dxa" w:w="2771"/>
          </w:tcPr>
          <w:p>
            <w:r>
              <w:rPr>
                <w:rFonts w:ascii="宋体" w:hAnsi="宋体" w:eastAsia="宋体"/>
                <w:sz w:val="20"/>
              </w:rPr>
              <w:t>是</w:t>
            </w:r>
          </w:p>
        </w:tc>
      </w:tr>
      <w:tr>
        <w:tc>
          <w:tcPr>
            <w:tcW w:type="dxa" w:w="2771"/>
          </w:tcPr>
          <w:p>
            <w:r>
              <w:rPr>
                <w:rFonts w:ascii="宋体" w:hAnsi="宋体" w:eastAsia="宋体"/>
                <w:sz w:val="20"/>
              </w:rPr>
              <w:t>责任人</w:t>
            </w:r>
          </w:p>
        </w:tc>
        <w:tc>
          <w:tcPr>
            <w:tcW w:type="dxa" w:w="2771"/>
          </w:tcPr>
          <w:p>
            <w:r>
              <w:rPr>
                <w:rFonts w:ascii="宋体" w:hAnsi="宋体" w:eastAsia="宋体"/>
                <w:sz w:val="20"/>
              </w:rPr>
              <w:t>设备负责人</w:t>
            </w:r>
          </w:p>
        </w:tc>
        <w:tc>
          <w:tcPr>
            <w:tcW w:type="dxa" w:w="2771"/>
          </w:tcPr>
          <w:p>
            <w:r>
              <w:rPr>
                <w:rFonts w:ascii="宋体" w:hAnsi="宋体" w:eastAsia="宋体"/>
                <w:sz w:val="20"/>
              </w:rPr>
              <w:t>是</w:t>
            </w:r>
          </w:p>
        </w:tc>
      </w:tr>
      <w:tr>
        <w:tc>
          <w:tcPr>
            <w:tcW w:type="dxa" w:w="2771"/>
          </w:tcPr>
          <w:p>
            <w:r>
              <w:rPr>
                <w:rFonts w:ascii="宋体" w:hAnsi="宋体" w:eastAsia="宋体"/>
                <w:sz w:val="20"/>
              </w:rPr>
              <w:t>使用状态</w:t>
            </w:r>
          </w:p>
        </w:tc>
        <w:tc>
          <w:tcPr>
            <w:tcW w:type="dxa" w:w="2771"/>
          </w:tcPr>
          <w:p>
            <w:r>
              <w:rPr>
                <w:rFonts w:ascii="宋体" w:hAnsi="宋体" w:eastAsia="宋体"/>
                <w:sz w:val="20"/>
              </w:rPr>
              <w:t>在用/备用/维修/退役</w:t>
            </w:r>
          </w:p>
        </w:tc>
        <w:tc>
          <w:tcPr>
            <w:tcW w:type="dxa" w:w="2771"/>
          </w:tcPr>
          <w:p>
            <w:r>
              <w:rPr>
                <w:rFonts w:ascii="宋体" w:hAnsi="宋体" w:eastAsia="宋体"/>
                <w:sz w:val="20"/>
              </w:rPr>
              <w:t>是</w:t>
            </w:r>
          </w:p>
        </w:tc>
      </w:tr>
      <w:tr>
        <w:tc>
          <w:tcPr>
            <w:tcW w:type="dxa" w:w="2771"/>
          </w:tcPr>
          <w:p>
            <w:r>
              <w:rPr>
                <w:rFonts w:ascii="宋体" w:hAnsi="宋体" w:eastAsia="宋体"/>
                <w:sz w:val="20"/>
              </w:rPr>
              <w:t>保修期限</w:t>
            </w:r>
          </w:p>
        </w:tc>
        <w:tc>
          <w:tcPr>
            <w:tcW w:type="dxa" w:w="2771"/>
          </w:tcPr>
          <w:p>
            <w:r>
              <w:rPr>
                <w:rFonts w:ascii="宋体" w:hAnsi="宋体" w:eastAsia="宋体"/>
                <w:sz w:val="20"/>
              </w:rPr>
              <w:t>保修截止日期</w:t>
            </w:r>
          </w:p>
        </w:tc>
        <w:tc>
          <w:tcPr>
            <w:tcW w:type="dxa" w:w="2771"/>
          </w:tcPr>
          <w:p>
            <w:r>
              <w:rPr>
                <w:rFonts w:ascii="宋体" w:hAnsi="宋体" w:eastAsia="宋体"/>
                <w:sz w:val="20"/>
              </w:rPr>
              <w:t>否</w:t>
            </w:r>
          </w:p>
        </w:tc>
      </w:tr>
      <w:tr>
        <w:tc>
          <w:tcPr>
            <w:tcW w:type="dxa" w:w="2771"/>
          </w:tcPr>
          <w:p>
            <w:r>
              <w:rPr>
                <w:rFonts w:ascii="宋体" w:hAnsi="宋体" w:eastAsia="宋体"/>
                <w:sz w:val="20"/>
              </w:rPr>
              <w:t>维保合同</w:t>
            </w:r>
          </w:p>
        </w:tc>
        <w:tc>
          <w:tcPr>
            <w:tcW w:type="dxa" w:w="2771"/>
          </w:tcPr>
          <w:p>
            <w:r>
              <w:rPr>
                <w:rFonts w:ascii="宋体" w:hAnsi="宋体" w:eastAsia="宋体"/>
                <w:sz w:val="20"/>
              </w:rPr>
              <w:t>维保合同编号</w:t>
            </w:r>
          </w:p>
        </w:tc>
        <w:tc>
          <w:tcPr>
            <w:tcW w:type="dxa" w:w="2771"/>
          </w:tcPr>
          <w:p>
            <w:r>
              <w:rPr>
                <w:rFonts w:ascii="宋体" w:hAnsi="宋体" w:eastAsia="宋体"/>
                <w:sz w:val="20"/>
              </w:rPr>
              <w:t>否</w:t>
            </w:r>
          </w:p>
        </w:tc>
      </w:tr>
      <w:tr>
        <w:tc>
          <w:tcPr>
            <w:tcW w:type="dxa" w:w="2771"/>
          </w:tcPr>
          <w:p>
            <w:r>
              <w:rPr>
                <w:rFonts w:ascii="宋体" w:hAnsi="宋体" w:eastAsia="宋体"/>
                <w:sz w:val="20"/>
              </w:rPr>
              <w:t>上次维护</w:t>
            </w:r>
          </w:p>
        </w:tc>
        <w:tc>
          <w:tcPr>
            <w:tcW w:type="dxa" w:w="2771"/>
          </w:tcPr>
          <w:p>
            <w:r>
              <w:rPr>
                <w:rFonts w:ascii="宋体" w:hAnsi="宋体" w:eastAsia="宋体"/>
                <w:sz w:val="20"/>
              </w:rPr>
              <w:t>最近维护日期</w:t>
            </w:r>
          </w:p>
        </w:tc>
        <w:tc>
          <w:tcPr>
            <w:tcW w:type="dxa" w:w="2771"/>
          </w:tcPr>
          <w:p>
            <w:r>
              <w:rPr>
                <w:rFonts w:ascii="宋体" w:hAnsi="宋体" w:eastAsia="宋体"/>
                <w:sz w:val="20"/>
              </w:rPr>
              <w:t>是</w:t>
            </w:r>
          </w:p>
        </w:tc>
      </w:tr>
      <w:tr>
        <w:tc>
          <w:tcPr>
            <w:tcW w:type="dxa" w:w="2771"/>
          </w:tcPr>
          <w:p>
            <w:r>
              <w:rPr>
                <w:rFonts w:ascii="宋体" w:hAnsi="宋体" w:eastAsia="宋体"/>
                <w:sz w:val="20"/>
              </w:rPr>
              <w:t>预计寿命</w:t>
            </w:r>
          </w:p>
        </w:tc>
        <w:tc>
          <w:tcPr>
            <w:tcW w:type="dxa" w:w="2771"/>
          </w:tcPr>
          <w:p>
            <w:r>
              <w:rPr>
                <w:rFonts w:ascii="宋体" w:hAnsi="宋体" w:eastAsia="宋体"/>
                <w:sz w:val="20"/>
              </w:rPr>
              <w:t>预期使用年限</w:t>
            </w:r>
          </w:p>
        </w:tc>
        <w:tc>
          <w:tcPr>
            <w:tcW w:type="dxa" w:w="2771"/>
          </w:tcPr>
          <w:p>
            <w:r>
              <w:rPr>
                <w:rFonts w:ascii="宋体" w:hAnsi="宋体" w:eastAsia="宋体"/>
                <w:sz w:val="20"/>
              </w:rPr>
              <w:t>是</w:t>
            </w:r>
          </w:p>
        </w:tc>
      </w:tr>
    </w:tbl>
    <w:p/>
    <w:p>
      <w:pPr>
        <w:spacing w:line="440" w:lineRule="exact" w:before="0" w:after="0"/>
      </w:pPr>
      <w:r>
        <w:rPr>
          <w:rFonts w:ascii="宋体" w:hAnsi="宋体" w:eastAsia="宋体"/>
          <w:b/>
          <w:sz w:val="24"/>
        </w:rPr>
        <w:t>表3-16-2 资产台账内容表</w:t>
      </w:r>
    </w:p>
    <w:p>
      <w:pPr>
        <w:pStyle w:val="Heading3"/>
      </w:pPr>
      <w:r>
        <w:t>3.16.3 资产盘点流程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操作</w:t>
            </w:r>
          </w:p>
        </w:tc>
        <w:tc>
          <w:tcPr>
            <w:tcW w:type="dxa" w:w="2078"/>
          </w:tcPr>
          <w:p>
            <w:r>
              <w:rPr>
                <w:rFonts w:ascii="宋体" w:hAnsi="宋体" w:eastAsia="宋体"/>
                <w:sz w:val="20"/>
              </w:rPr>
              <w:t>工具</w:t>
            </w:r>
          </w:p>
        </w:tc>
        <w:tc>
          <w:tcPr>
            <w:tcW w:type="dxa" w:w="2078"/>
          </w:tcPr>
          <w:p>
            <w:r>
              <w:rPr>
                <w:rFonts w:ascii="宋体" w:hAnsi="宋体" w:eastAsia="宋体"/>
                <w:sz w:val="20"/>
              </w:rPr>
              <w:t>责任人</w:t>
            </w:r>
          </w:p>
        </w:tc>
      </w:tr>
      <w:tr>
        <w:tc>
          <w:tcPr>
            <w:tcW w:type="dxa" w:w="2078"/>
          </w:tcPr>
          <w:p>
            <w:r>
              <w:rPr>
                <w:rFonts w:ascii="宋体" w:hAnsi="宋体" w:eastAsia="宋体"/>
                <w:sz w:val="20"/>
              </w:rPr>
              <w:t>1</w:t>
            </w:r>
          </w:p>
        </w:tc>
        <w:tc>
          <w:tcPr>
            <w:tcW w:type="dxa" w:w="2078"/>
          </w:tcPr>
          <w:p>
            <w:r>
              <w:rPr>
                <w:rFonts w:ascii="宋体" w:hAnsi="宋体" w:eastAsia="宋体"/>
                <w:sz w:val="20"/>
              </w:rPr>
              <w:t>准备盘点清单</w:t>
            </w:r>
          </w:p>
        </w:tc>
        <w:tc>
          <w:tcPr>
            <w:tcW w:type="dxa" w:w="2078"/>
          </w:tcPr>
          <w:p>
            <w:r>
              <w:rPr>
                <w:rFonts w:ascii="宋体" w:hAnsi="宋体" w:eastAsia="宋体"/>
                <w:sz w:val="20"/>
              </w:rPr>
              <w:t>资产管理系统</w:t>
            </w:r>
          </w:p>
        </w:tc>
        <w:tc>
          <w:tcPr>
            <w:tcW w:type="dxa" w:w="2078"/>
          </w:tcPr>
          <w:p>
            <w:r>
              <w:rPr>
                <w:rFonts w:ascii="宋体" w:hAnsi="宋体" w:eastAsia="宋体"/>
                <w:sz w:val="20"/>
              </w:rPr>
              <w:t>资产管理员</w:t>
            </w:r>
          </w:p>
        </w:tc>
      </w:tr>
      <w:tr>
        <w:tc>
          <w:tcPr>
            <w:tcW w:type="dxa" w:w="2078"/>
          </w:tcPr>
          <w:p>
            <w:r>
              <w:rPr>
                <w:rFonts w:ascii="宋体" w:hAnsi="宋体" w:eastAsia="宋体"/>
                <w:sz w:val="20"/>
              </w:rPr>
              <w:t>2</w:t>
            </w:r>
          </w:p>
        </w:tc>
        <w:tc>
          <w:tcPr>
            <w:tcW w:type="dxa" w:w="2078"/>
          </w:tcPr>
          <w:p>
            <w:r>
              <w:rPr>
                <w:rFonts w:ascii="宋体" w:hAnsi="宋体" w:eastAsia="宋体"/>
                <w:sz w:val="20"/>
              </w:rPr>
              <w:t>现场盘点</w:t>
            </w:r>
          </w:p>
        </w:tc>
        <w:tc>
          <w:tcPr>
            <w:tcW w:type="dxa" w:w="2078"/>
          </w:tcPr>
          <w:p>
            <w:r>
              <w:rPr>
                <w:rFonts w:ascii="宋体" w:hAnsi="宋体" w:eastAsia="宋体"/>
                <w:sz w:val="20"/>
              </w:rPr>
              <w:t>手持终端/手机</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3</w:t>
            </w:r>
          </w:p>
        </w:tc>
        <w:tc>
          <w:tcPr>
            <w:tcW w:type="dxa" w:w="2078"/>
          </w:tcPr>
          <w:p>
            <w:r>
              <w:rPr>
                <w:rFonts w:ascii="宋体" w:hAnsi="宋体" w:eastAsia="宋体"/>
                <w:sz w:val="20"/>
              </w:rPr>
              <w:t>数据核对</w:t>
            </w:r>
          </w:p>
        </w:tc>
        <w:tc>
          <w:tcPr>
            <w:tcW w:type="dxa" w:w="2078"/>
          </w:tcPr>
          <w:p>
            <w:r>
              <w:rPr>
                <w:rFonts w:ascii="宋体" w:hAnsi="宋体" w:eastAsia="宋体"/>
                <w:sz w:val="20"/>
              </w:rPr>
              <w:t>资产管理系统</w:t>
            </w:r>
          </w:p>
        </w:tc>
        <w:tc>
          <w:tcPr>
            <w:tcW w:type="dxa" w:w="2078"/>
          </w:tcPr>
          <w:p>
            <w:r>
              <w:rPr>
                <w:rFonts w:ascii="宋体" w:hAnsi="宋体" w:eastAsia="宋体"/>
                <w:sz w:val="20"/>
              </w:rPr>
              <w:t>资产管理员</w:t>
            </w:r>
          </w:p>
        </w:tc>
      </w:tr>
      <w:tr>
        <w:tc>
          <w:tcPr>
            <w:tcW w:type="dxa" w:w="2078"/>
          </w:tcPr>
          <w:p>
            <w:r>
              <w:rPr>
                <w:rFonts w:ascii="宋体" w:hAnsi="宋体" w:eastAsia="宋体"/>
                <w:sz w:val="20"/>
              </w:rPr>
              <w:t>4</w:t>
            </w:r>
          </w:p>
        </w:tc>
        <w:tc>
          <w:tcPr>
            <w:tcW w:type="dxa" w:w="2078"/>
          </w:tcPr>
          <w:p>
            <w:r>
              <w:rPr>
                <w:rFonts w:ascii="宋体" w:hAnsi="宋体" w:eastAsia="宋体"/>
                <w:sz w:val="20"/>
              </w:rPr>
              <w:t>差异分析</w:t>
            </w:r>
          </w:p>
        </w:tc>
        <w:tc>
          <w:tcPr>
            <w:tcW w:type="dxa" w:w="2078"/>
          </w:tcPr>
          <w:p>
            <w:r>
              <w:rPr>
                <w:rFonts w:ascii="宋体" w:hAnsi="宋体" w:eastAsia="宋体"/>
                <w:sz w:val="20"/>
              </w:rPr>
              <w:t>Excel</w:t>
            </w:r>
          </w:p>
        </w:tc>
        <w:tc>
          <w:tcPr>
            <w:tcW w:type="dxa" w:w="2078"/>
          </w:tcPr>
          <w:p>
            <w:r>
              <w:rPr>
                <w:rFonts w:ascii="宋体" w:hAnsi="宋体" w:eastAsia="宋体"/>
                <w:sz w:val="20"/>
              </w:rPr>
              <w:t>硬件维护主管</w:t>
            </w:r>
          </w:p>
        </w:tc>
      </w:tr>
      <w:tr>
        <w:tc>
          <w:tcPr>
            <w:tcW w:type="dxa" w:w="2078"/>
          </w:tcPr>
          <w:p>
            <w:r>
              <w:rPr>
                <w:rFonts w:ascii="宋体" w:hAnsi="宋体" w:eastAsia="宋体"/>
                <w:sz w:val="20"/>
              </w:rPr>
              <w:t>5</w:t>
            </w:r>
          </w:p>
        </w:tc>
        <w:tc>
          <w:tcPr>
            <w:tcW w:type="dxa" w:w="2078"/>
          </w:tcPr>
          <w:p>
            <w:r>
              <w:rPr>
                <w:rFonts w:ascii="宋体" w:hAnsi="宋体" w:eastAsia="宋体"/>
                <w:sz w:val="20"/>
              </w:rPr>
              <w:t>账实调整</w:t>
            </w:r>
          </w:p>
        </w:tc>
        <w:tc>
          <w:tcPr>
            <w:tcW w:type="dxa" w:w="2078"/>
          </w:tcPr>
          <w:p>
            <w:r>
              <w:rPr>
                <w:rFonts w:ascii="宋体" w:hAnsi="宋体" w:eastAsia="宋体"/>
                <w:sz w:val="20"/>
              </w:rPr>
              <w:t>资产管理系统</w:t>
            </w:r>
          </w:p>
        </w:tc>
        <w:tc>
          <w:tcPr>
            <w:tcW w:type="dxa" w:w="2078"/>
          </w:tcPr>
          <w:p>
            <w:r>
              <w:rPr>
                <w:rFonts w:ascii="宋体" w:hAnsi="宋体" w:eastAsia="宋体"/>
                <w:sz w:val="20"/>
              </w:rPr>
              <w:t>资产管理员</w:t>
            </w:r>
          </w:p>
        </w:tc>
      </w:tr>
      <w:tr>
        <w:tc>
          <w:tcPr>
            <w:tcW w:type="dxa" w:w="2078"/>
          </w:tcPr>
          <w:p>
            <w:r>
              <w:rPr>
                <w:rFonts w:ascii="宋体" w:hAnsi="宋体" w:eastAsia="宋体"/>
                <w:sz w:val="20"/>
              </w:rPr>
              <w:t>6</w:t>
            </w:r>
          </w:p>
        </w:tc>
        <w:tc>
          <w:tcPr>
            <w:tcW w:type="dxa" w:w="2078"/>
          </w:tcPr>
          <w:p>
            <w:r>
              <w:rPr>
                <w:rFonts w:ascii="宋体" w:hAnsi="宋体" w:eastAsia="宋体"/>
                <w:sz w:val="20"/>
              </w:rPr>
              <w:t>报告生成</w:t>
            </w:r>
          </w:p>
        </w:tc>
        <w:tc>
          <w:tcPr>
            <w:tcW w:type="dxa" w:w="2078"/>
          </w:tcPr>
          <w:p>
            <w:r>
              <w:rPr>
                <w:rFonts w:ascii="宋体" w:hAnsi="宋体" w:eastAsia="宋体"/>
                <w:sz w:val="20"/>
              </w:rPr>
              <w:t>资产管理系统</w:t>
            </w:r>
          </w:p>
        </w:tc>
        <w:tc>
          <w:tcPr>
            <w:tcW w:type="dxa" w:w="2078"/>
          </w:tcPr>
          <w:p>
            <w:r>
              <w:rPr>
                <w:rFonts w:ascii="宋体" w:hAnsi="宋体" w:eastAsia="宋体"/>
                <w:sz w:val="20"/>
              </w:rPr>
              <w:t>硬件维护主管</w:t>
            </w:r>
          </w:p>
        </w:tc>
      </w:tr>
    </w:tbl>
    <w:p/>
    <w:p>
      <w:pPr>
        <w:spacing w:line="440" w:lineRule="exact" w:before="0" w:after="0"/>
      </w:pPr>
      <w:r>
        <w:rPr>
          <w:rFonts w:ascii="宋体" w:hAnsi="宋体" w:eastAsia="宋体"/>
          <w:b/>
          <w:sz w:val="24"/>
        </w:rPr>
        <w:t>表3-16-3 资产盘点流程表</w:t>
      </w:r>
    </w:p>
    <w:p>
      <w:pPr>
        <w:spacing w:line="440" w:lineRule="exact" w:before="0" w:after="0"/>
      </w:pPr>
      <w:r>
        <w:rPr>
          <w:rFonts w:ascii="宋体" w:hAnsi="宋体" w:eastAsia="宋体"/>
          <w:sz w:val="24"/>
        </w:rPr>
        <w:t>---</w:t>
      </w:r>
    </w:p>
    <w:p>
      <w:pPr>
        <w:pStyle w:val="Heading2"/>
      </w:pPr>
      <w:r>
        <w:t>3.17 设备升级换代规划</w:t>
      </w:r>
    </w:p>
    <w:p>
      <w:pPr>
        <w:pStyle w:val="Heading3"/>
      </w:pPr>
      <w:r>
        <w:t>3.17.1 三年路线图</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年份</w:t>
            </w:r>
          </w:p>
        </w:tc>
        <w:tc>
          <w:tcPr>
            <w:tcW w:type="dxa" w:w="2078"/>
          </w:tcPr>
          <w:p>
            <w:r>
              <w:rPr>
                <w:rFonts w:ascii="宋体" w:hAnsi="宋体" w:eastAsia="宋体"/>
                <w:sz w:val="20"/>
              </w:rPr>
              <w:t>升级项目</w:t>
            </w:r>
          </w:p>
        </w:tc>
        <w:tc>
          <w:tcPr>
            <w:tcW w:type="dxa" w:w="2078"/>
          </w:tcPr>
          <w:p>
            <w:r>
              <w:rPr>
                <w:rFonts w:ascii="宋体" w:hAnsi="宋体" w:eastAsia="宋体"/>
                <w:sz w:val="20"/>
              </w:rPr>
              <w:t>预算(元)</w:t>
            </w:r>
          </w:p>
        </w:tc>
        <w:tc>
          <w:tcPr>
            <w:tcW w:type="dxa" w:w="2078"/>
          </w:tcPr>
          <w:p>
            <w:r>
              <w:rPr>
                <w:rFonts w:ascii="宋体" w:hAnsi="宋体" w:eastAsia="宋体"/>
                <w:sz w:val="20"/>
              </w:rPr>
              <w:t>优先级</w:t>
            </w:r>
          </w:p>
        </w:tc>
      </w:tr>
      <w:tr>
        <w:tc>
          <w:tcPr>
            <w:tcW w:type="dxa" w:w="2078"/>
          </w:tcPr>
          <w:p>
            <w:r>
              <w:rPr>
                <w:rFonts w:ascii="宋体" w:hAnsi="宋体" w:eastAsia="宋体"/>
                <w:sz w:val="20"/>
              </w:rPr>
              <w:t>2024</w:t>
            </w:r>
          </w:p>
        </w:tc>
        <w:tc>
          <w:tcPr>
            <w:tcW w:type="dxa" w:w="2078"/>
          </w:tcPr>
          <w:p>
            <w:r>
              <w:rPr>
                <w:rFonts w:ascii="宋体" w:hAnsi="宋体" w:eastAsia="宋体"/>
                <w:sz w:val="20"/>
              </w:rPr>
              <w:t>核心交换机升级</w:t>
            </w:r>
          </w:p>
        </w:tc>
        <w:tc>
          <w:tcPr>
            <w:tcW w:type="dxa" w:w="2078"/>
          </w:tcPr>
          <w:p>
            <w:r>
              <w:rPr>
                <w:rFonts w:ascii="宋体" w:hAnsi="宋体" w:eastAsia="宋体"/>
                <w:sz w:val="20"/>
              </w:rPr>
              <w:t>360,000</w:t>
            </w:r>
          </w:p>
        </w:tc>
        <w:tc>
          <w:tcPr>
            <w:tcW w:type="dxa" w:w="2078"/>
          </w:tcPr>
          <w:p>
            <w:r>
              <w:rPr>
                <w:rFonts w:ascii="宋体" w:hAnsi="宋体" w:eastAsia="宋体"/>
                <w:sz w:val="20"/>
              </w:rPr>
              <w:t>高</w:t>
            </w:r>
          </w:p>
        </w:tc>
      </w:tr>
      <w:tr>
        <w:tc>
          <w:tcPr>
            <w:tcW w:type="dxa" w:w="2078"/>
          </w:tcPr>
          <w:p>
            <w:r>
              <w:rPr>
                <w:rFonts w:ascii="宋体" w:hAnsi="宋体" w:eastAsia="宋体"/>
                <w:sz w:val="20"/>
              </w:rPr>
              <w:t>2024</w:t>
            </w:r>
          </w:p>
        </w:tc>
        <w:tc>
          <w:tcPr>
            <w:tcW w:type="dxa" w:w="2078"/>
          </w:tcPr>
          <w:p>
            <w:r>
              <w:rPr>
                <w:rFonts w:ascii="宋体" w:hAnsi="宋体" w:eastAsia="宋体"/>
                <w:sz w:val="20"/>
              </w:rPr>
              <w:t>服务器更新</w:t>
            </w:r>
          </w:p>
        </w:tc>
        <w:tc>
          <w:tcPr>
            <w:tcW w:type="dxa" w:w="2078"/>
          </w:tcPr>
          <w:p>
            <w:r>
              <w:rPr>
                <w:rFonts w:ascii="宋体" w:hAnsi="宋体" w:eastAsia="宋体"/>
                <w:sz w:val="20"/>
              </w:rPr>
              <w:t>240,000</w:t>
            </w:r>
          </w:p>
        </w:tc>
        <w:tc>
          <w:tcPr>
            <w:tcW w:type="dxa" w:w="2078"/>
          </w:tcPr>
          <w:p>
            <w:r>
              <w:rPr>
                <w:rFonts w:ascii="宋体" w:hAnsi="宋体" w:eastAsia="宋体"/>
                <w:sz w:val="20"/>
              </w:rPr>
              <w:t>高</w:t>
            </w:r>
          </w:p>
        </w:tc>
      </w:tr>
      <w:tr>
        <w:tc>
          <w:tcPr>
            <w:tcW w:type="dxa" w:w="2078"/>
          </w:tcPr>
          <w:p>
            <w:r>
              <w:rPr>
                <w:rFonts w:ascii="宋体" w:hAnsi="宋体" w:eastAsia="宋体"/>
                <w:sz w:val="20"/>
              </w:rPr>
              <w:t>2025</w:t>
            </w:r>
          </w:p>
        </w:tc>
        <w:tc>
          <w:tcPr>
            <w:tcW w:type="dxa" w:w="2078"/>
          </w:tcPr>
          <w:p>
            <w:r>
              <w:rPr>
                <w:rFonts w:ascii="宋体" w:hAnsi="宋体" w:eastAsia="宋体"/>
                <w:sz w:val="20"/>
              </w:rPr>
              <w:t>存储扩容</w:t>
            </w:r>
          </w:p>
        </w:tc>
        <w:tc>
          <w:tcPr>
            <w:tcW w:type="dxa" w:w="2078"/>
          </w:tcPr>
          <w:p>
            <w:r>
              <w:rPr>
                <w:rFonts w:ascii="宋体" w:hAnsi="宋体" w:eastAsia="宋体"/>
                <w:sz w:val="20"/>
              </w:rPr>
              <w:t>150,000</w:t>
            </w:r>
          </w:p>
        </w:tc>
        <w:tc>
          <w:tcPr>
            <w:tcW w:type="dxa" w:w="2078"/>
          </w:tcPr>
          <w:p>
            <w:r>
              <w:rPr>
                <w:rFonts w:ascii="宋体" w:hAnsi="宋体" w:eastAsia="宋体"/>
                <w:sz w:val="20"/>
              </w:rPr>
              <w:t>高</w:t>
            </w:r>
          </w:p>
        </w:tc>
      </w:tr>
      <w:tr>
        <w:tc>
          <w:tcPr>
            <w:tcW w:type="dxa" w:w="2078"/>
          </w:tcPr>
          <w:p>
            <w:r>
              <w:rPr>
                <w:rFonts w:ascii="宋体" w:hAnsi="宋体" w:eastAsia="宋体"/>
                <w:sz w:val="20"/>
              </w:rPr>
              <w:t>2025</w:t>
            </w:r>
          </w:p>
        </w:tc>
        <w:tc>
          <w:tcPr>
            <w:tcW w:type="dxa" w:w="2078"/>
          </w:tcPr>
          <w:p>
            <w:r>
              <w:rPr>
                <w:rFonts w:ascii="宋体" w:hAnsi="宋体" w:eastAsia="宋体"/>
                <w:sz w:val="20"/>
              </w:rPr>
              <w:t>无线AP升级(WiFi 6E)</w:t>
            </w:r>
          </w:p>
        </w:tc>
        <w:tc>
          <w:tcPr>
            <w:tcW w:type="dxa" w:w="2078"/>
          </w:tcPr>
          <w:p>
            <w:r>
              <w:rPr>
                <w:rFonts w:ascii="宋体" w:hAnsi="宋体" w:eastAsia="宋体"/>
                <w:sz w:val="20"/>
              </w:rPr>
              <w:t>70,000</w:t>
            </w:r>
          </w:p>
        </w:tc>
        <w:tc>
          <w:tcPr>
            <w:tcW w:type="dxa" w:w="2078"/>
          </w:tcPr>
          <w:p>
            <w:r>
              <w:rPr>
                <w:rFonts w:ascii="宋体" w:hAnsi="宋体" w:eastAsia="宋体"/>
                <w:sz w:val="20"/>
              </w:rPr>
              <w:t>中</w:t>
            </w:r>
          </w:p>
        </w:tc>
      </w:tr>
      <w:tr>
        <w:tc>
          <w:tcPr>
            <w:tcW w:type="dxa" w:w="2078"/>
          </w:tcPr>
          <w:p>
            <w:r>
              <w:rPr>
                <w:rFonts w:ascii="宋体" w:hAnsi="宋体" w:eastAsia="宋体"/>
                <w:sz w:val="20"/>
              </w:rPr>
              <w:t>2025</w:t>
            </w:r>
          </w:p>
        </w:tc>
        <w:tc>
          <w:tcPr>
            <w:tcW w:type="dxa" w:w="2078"/>
          </w:tcPr>
          <w:p>
            <w:r>
              <w:rPr>
                <w:rFonts w:ascii="宋体" w:hAnsi="宋体" w:eastAsia="宋体"/>
                <w:sz w:val="20"/>
              </w:rPr>
              <w:t>安防系统升级</w:t>
            </w:r>
          </w:p>
        </w:tc>
        <w:tc>
          <w:tcPr>
            <w:tcW w:type="dxa" w:w="2078"/>
          </w:tcPr>
          <w:p>
            <w:r>
              <w:rPr>
                <w:rFonts w:ascii="宋体" w:hAnsi="宋体" w:eastAsia="宋体"/>
                <w:sz w:val="20"/>
              </w:rPr>
              <w:t>120,000</w:t>
            </w:r>
          </w:p>
        </w:tc>
        <w:tc>
          <w:tcPr>
            <w:tcW w:type="dxa" w:w="2078"/>
          </w:tcPr>
          <w:p>
            <w:r>
              <w:rPr>
                <w:rFonts w:ascii="宋体" w:hAnsi="宋体" w:eastAsia="宋体"/>
                <w:sz w:val="20"/>
              </w:rPr>
              <w:t>中</w:t>
            </w:r>
          </w:p>
        </w:tc>
      </w:tr>
      <w:tr>
        <w:tc>
          <w:tcPr>
            <w:tcW w:type="dxa" w:w="2078"/>
          </w:tcPr>
          <w:p>
            <w:r>
              <w:rPr>
                <w:rFonts w:ascii="宋体" w:hAnsi="宋体" w:eastAsia="宋体"/>
                <w:sz w:val="20"/>
              </w:rPr>
              <w:t>2026</w:t>
            </w:r>
          </w:p>
        </w:tc>
        <w:tc>
          <w:tcPr>
            <w:tcW w:type="dxa" w:w="2078"/>
          </w:tcPr>
          <w:p>
            <w:r>
              <w:rPr>
                <w:rFonts w:ascii="宋体" w:hAnsi="宋体" w:eastAsia="宋体"/>
                <w:sz w:val="20"/>
              </w:rPr>
              <w:t>UPS更新</w:t>
            </w:r>
          </w:p>
        </w:tc>
        <w:tc>
          <w:tcPr>
            <w:tcW w:type="dxa" w:w="2078"/>
          </w:tcPr>
          <w:p>
            <w:r>
              <w:rPr>
                <w:rFonts w:ascii="宋体" w:hAnsi="宋体" w:eastAsia="宋体"/>
                <w:sz w:val="20"/>
              </w:rPr>
              <w:t>300,000</w:t>
            </w:r>
          </w:p>
        </w:tc>
        <w:tc>
          <w:tcPr>
            <w:tcW w:type="dxa" w:w="2078"/>
          </w:tcPr>
          <w:p>
            <w:r>
              <w:rPr>
                <w:rFonts w:ascii="宋体" w:hAnsi="宋体" w:eastAsia="宋体"/>
                <w:sz w:val="20"/>
              </w:rPr>
              <w:t>高</w:t>
            </w:r>
          </w:p>
        </w:tc>
      </w:tr>
      <w:tr>
        <w:tc>
          <w:tcPr>
            <w:tcW w:type="dxa" w:w="2078"/>
          </w:tcPr>
          <w:p>
            <w:r>
              <w:rPr>
                <w:rFonts w:ascii="宋体" w:hAnsi="宋体" w:eastAsia="宋体"/>
                <w:sz w:val="20"/>
              </w:rPr>
              <w:t>2026</w:t>
            </w:r>
          </w:p>
        </w:tc>
        <w:tc>
          <w:tcPr>
            <w:tcW w:type="dxa" w:w="2078"/>
          </w:tcPr>
          <w:p>
            <w:r>
              <w:rPr>
                <w:rFonts w:ascii="宋体" w:hAnsi="宋体" w:eastAsia="宋体"/>
                <w:sz w:val="20"/>
              </w:rPr>
              <w:t>精密空调更新</w:t>
            </w:r>
          </w:p>
        </w:tc>
        <w:tc>
          <w:tcPr>
            <w:tcW w:type="dxa" w:w="2078"/>
          </w:tcPr>
          <w:p>
            <w:r>
              <w:rPr>
                <w:rFonts w:ascii="宋体" w:hAnsi="宋体" w:eastAsia="宋体"/>
                <w:sz w:val="20"/>
              </w:rPr>
              <w:t>100,000</w:t>
            </w:r>
          </w:p>
        </w:tc>
        <w:tc>
          <w:tcPr>
            <w:tcW w:type="dxa" w:w="2078"/>
          </w:tcPr>
          <w:p>
            <w:r>
              <w:rPr>
                <w:rFonts w:ascii="宋体" w:hAnsi="宋体" w:eastAsia="宋体"/>
                <w:sz w:val="20"/>
              </w:rPr>
              <w:t>中</w:t>
            </w:r>
          </w:p>
        </w:tc>
      </w:tr>
      <w:tr>
        <w:tc>
          <w:tcPr>
            <w:tcW w:type="dxa" w:w="2078"/>
          </w:tcPr>
          <w:p>
            <w:r>
              <w:rPr>
                <w:rFonts w:ascii="宋体" w:hAnsi="宋体" w:eastAsia="宋体"/>
                <w:sz w:val="20"/>
              </w:rPr>
              <w:t>2026</w:t>
            </w:r>
          </w:p>
        </w:tc>
        <w:tc>
          <w:tcPr>
            <w:tcW w:type="dxa" w:w="2078"/>
          </w:tcPr>
          <w:p>
            <w:r>
              <w:rPr>
                <w:rFonts w:ascii="宋体" w:hAnsi="宋体" w:eastAsia="宋体"/>
                <w:sz w:val="20"/>
              </w:rPr>
              <w:t>智能终端更新</w:t>
            </w:r>
          </w:p>
        </w:tc>
        <w:tc>
          <w:tcPr>
            <w:tcW w:type="dxa" w:w="2078"/>
          </w:tcPr>
          <w:p>
            <w:r>
              <w:rPr>
                <w:rFonts w:ascii="宋体" w:hAnsi="宋体" w:eastAsia="宋体"/>
                <w:sz w:val="20"/>
              </w:rPr>
              <w:t>200,000</w:t>
            </w:r>
          </w:p>
        </w:tc>
        <w:tc>
          <w:tcPr>
            <w:tcW w:type="dxa" w:w="2078"/>
          </w:tcPr>
          <w:p>
            <w:r>
              <w:rPr>
                <w:rFonts w:ascii="宋体" w:hAnsi="宋体" w:eastAsia="宋体"/>
                <w:sz w:val="20"/>
              </w:rPr>
              <w:t>中</w:t>
            </w:r>
          </w:p>
        </w:tc>
      </w:tr>
      <w:tr>
        <w:tc>
          <w:tcPr>
            <w:tcW w:type="dxa" w:w="2078"/>
          </w:tcPr>
          <w:p>
            <w:r>
              <w:rPr>
                <w:rFonts w:ascii="宋体" w:hAnsi="宋体" w:eastAsia="宋体"/>
                <w:sz w:val="20"/>
              </w:rPr>
              <w:t>**合计**</w:t>
            </w:r>
          </w:p>
        </w:tc>
        <w:tc>
          <w:tcPr>
            <w:tcW w:type="dxa" w:w="2078"/>
          </w:tcPr>
          <w:p>
            <w:r>
              <w:rPr>
                <w:rFonts w:ascii="宋体" w:hAnsi="宋体" w:eastAsia="宋体"/>
                <w:sz w:val="20"/>
              </w:rPr>
              <w:t>-</w:t>
            </w:r>
          </w:p>
        </w:tc>
        <w:tc>
          <w:tcPr>
            <w:tcW w:type="dxa" w:w="2078"/>
          </w:tcPr>
          <w:p>
            <w:r>
              <w:rPr>
                <w:rFonts w:ascii="宋体" w:hAnsi="宋体" w:eastAsia="宋体"/>
                <w:sz w:val="20"/>
              </w:rPr>
              <w:t>**1,540,000**</w:t>
            </w:r>
          </w:p>
        </w:tc>
        <w:tc>
          <w:tcPr>
            <w:tcW w:type="dxa" w:w="2078"/>
          </w:tcPr>
          <w:p>
            <w:r>
              <w:rPr>
                <w:rFonts w:ascii="宋体" w:hAnsi="宋体" w:eastAsia="宋体"/>
                <w:sz w:val="20"/>
              </w:rPr>
              <w:t>-</w:t>
            </w:r>
          </w:p>
        </w:tc>
      </w:tr>
    </w:tbl>
    <w:p/>
    <w:p>
      <w:pPr>
        <w:spacing w:line="440" w:lineRule="exact" w:before="0" w:after="0"/>
      </w:pPr>
      <w:r>
        <w:rPr>
          <w:rFonts w:ascii="宋体" w:hAnsi="宋体" w:eastAsia="宋体"/>
          <w:b/>
          <w:sz w:val="24"/>
        </w:rPr>
        <w:t>表3-17-1 三年升级换代路线图</w:t>
      </w:r>
    </w:p>
    <w:p>
      <w:pPr>
        <w:pStyle w:val="Heading3"/>
      </w:pPr>
      <w:r>
        <w:t>3.17.2 升级评估标准</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评估维度</w:t>
            </w:r>
          </w:p>
        </w:tc>
        <w:tc>
          <w:tcPr>
            <w:tcW w:type="dxa" w:w="2771"/>
          </w:tcPr>
          <w:p>
            <w:r>
              <w:rPr>
                <w:rFonts w:ascii="宋体" w:hAnsi="宋体" w:eastAsia="宋体"/>
                <w:sz w:val="20"/>
              </w:rPr>
              <w:t>评估标准</w:t>
            </w:r>
          </w:p>
        </w:tc>
        <w:tc>
          <w:tcPr>
            <w:tcW w:type="dxa" w:w="2771"/>
          </w:tcPr>
          <w:p>
            <w:r>
              <w:rPr>
                <w:rFonts w:ascii="宋体" w:hAnsi="宋体" w:eastAsia="宋体"/>
                <w:sz w:val="20"/>
              </w:rPr>
              <w:t>权重</w:t>
            </w:r>
          </w:p>
        </w:tc>
      </w:tr>
      <w:tr>
        <w:tc>
          <w:tcPr>
            <w:tcW w:type="dxa" w:w="2771"/>
          </w:tcPr>
          <w:p>
            <w:r>
              <w:rPr>
                <w:rFonts w:ascii="宋体" w:hAnsi="宋体" w:eastAsia="宋体"/>
                <w:sz w:val="20"/>
              </w:rPr>
              <w:t>设备老化程度</w:t>
            </w:r>
          </w:p>
        </w:tc>
        <w:tc>
          <w:tcPr>
            <w:tcW w:type="dxa" w:w="2771"/>
          </w:tcPr>
          <w:p>
            <w:r>
              <w:rPr>
                <w:rFonts w:ascii="宋体" w:hAnsi="宋体" w:eastAsia="宋体"/>
                <w:sz w:val="20"/>
              </w:rPr>
              <w:t>使用时间/预期寿命</w:t>
            </w:r>
          </w:p>
        </w:tc>
        <w:tc>
          <w:tcPr>
            <w:tcW w:type="dxa" w:w="2771"/>
          </w:tcPr>
          <w:p>
            <w:r>
              <w:rPr>
                <w:rFonts w:ascii="宋体" w:hAnsi="宋体" w:eastAsia="宋体"/>
                <w:sz w:val="20"/>
              </w:rPr>
              <w:t>30%</w:t>
            </w:r>
          </w:p>
        </w:tc>
      </w:tr>
      <w:tr>
        <w:tc>
          <w:tcPr>
            <w:tcW w:type="dxa" w:w="2771"/>
          </w:tcPr>
          <w:p>
            <w:r>
              <w:rPr>
                <w:rFonts w:ascii="宋体" w:hAnsi="宋体" w:eastAsia="宋体"/>
                <w:sz w:val="20"/>
              </w:rPr>
              <w:t>性能瓶颈</w:t>
            </w:r>
          </w:p>
        </w:tc>
        <w:tc>
          <w:tcPr>
            <w:tcW w:type="dxa" w:w="2771"/>
          </w:tcPr>
          <w:p>
            <w:r>
              <w:rPr>
                <w:rFonts w:ascii="宋体" w:hAnsi="宋体" w:eastAsia="宋体"/>
                <w:sz w:val="20"/>
              </w:rPr>
              <w:t>是否影响业务</w:t>
            </w:r>
          </w:p>
        </w:tc>
        <w:tc>
          <w:tcPr>
            <w:tcW w:type="dxa" w:w="2771"/>
          </w:tcPr>
          <w:p>
            <w:r>
              <w:rPr>
                <w:rFonts w:ascii="宋体" w:hAnsi="宋体" w:eastAsia="宋体"/>
                <w:sz w:val="20"/>
              </w:rPr>
              <w:t>25%</w:t>
            </w:r>
          </w:p>
        </w:tc>
      </w:tr>
      <w:tr>
        <w:tc>
          <w:tcPr>
            <w:tcW w:type="dxa" w:w="2771"/>
          </w:tcPr>
          <w:p>
            <w:r>
              <w:rPr>
                <w:rFonts w:ascii="宋体" w:hAnsi="宋体" w:eastAsia="宋体"/>
                <w:sz w:val="20"/>
              </w:rPr>
              <w:t>维护成本</w:t>
            </w:r>
          </w:p>
        </w:tc>
        <w:tc>
          <w:tcPr>
            <w:tcW w:type="dxa" w:w="2771"/>
          </w:tcPr>
          <w:p>
            <w:r>
              <w:rPr>
                <w:rFonts w:ascii="宋体" w:hAnsi="宋体" w:eastAsia="宋体"/>
                <w:sz w:val="20"/>
              </w:rPr>
              <w:t>年度维护费用/设备价值</w:t>
            </w:r>
          </w:p>
        </w:tc>
        <w:tc>
          <w:tcPr>
            <w:tcW w:type="dxa" w:w="2771"/>
          </w:tcPr>
          <w:p>
            <w:r>
              <w:rPr>
                <w:rFonts w:ascii="宋体" w:hAnsi="宋体" w:eastAsia="宋体"/>
                <w:sz w:val="20"/>
              </w:rPr>
              <w:t>20%</w:t>
            </w:r>
          </w:p>
        </w:tc>
      </w:tr>
      <w:tr>
        <w:tc>
          <w:tcPr>
            <w:tcW w:type="dxa" w:w="2771"/>
          </w:tcPr>
          <w:p>
            <w:r>
              <w:rPr>
                <w:rFonts w:ascii="宋体" w:hAnsi="宋体" w:eastAsia="宋体"/>
                <w:sz w:val="20"/>
              </w:rPr>
              <w:t>安全隐患</w:t>
            </w:r>
          </w:p>
        </w:tc>
        <w:tc>
          <w:tcPr>
            <w:tcW w:type="dxa" w:w="2771"/>
          </w:tcPr>
          <w:p>
            <w:r>
              <w:rPr>
                <w:rFonts w:ascii="宋体" w:hAnsi="宋体" w:eastAsia="宋体"/>
                <w:sz w:val="20"/>
              </w:rPr>
              <w:t>是否存在安全风险</w:t>
            </w:r>
          </w:p>
        </w:tc>
        <w:tc>
          <w:tcPr>
            <w:tcW w:type="dxa" w:w="2771"/>
          </w:tcPr>
          <w:p>
            <w:r>
              <w:rPr>
                <w:rFonts w:ascii="宋体" w:hAnsi="宋体" w:eastAsia="宋体"/>
                <w:sz w:val="20"/>
              </w:rPr>
              <w:t>15%</w:t>
            </w:r>
          </w:p>
        </w:tc>
      </w:tr>
      <w:tr>
        <w:tc>
          <w:tcPr>
            <w:tcW w:type="dxa" w:w="2771"/>
          </w:tcPr>
          <w:p>
            <w:r>
              <w:rPr>
                <w:rFonts w:ascii="宋体" w:hAnsi="宋体" w:eastAsia="宋体"/>
                <w:sz w:val="20"/>
              </w:rPr>
              <w:t>技术落后</w:t>
            </w:r>
          </w:p>
        </w:tc>
        <w:tc>
          <w:tcPr>
            <w:tcW w:type="dxa" w:w="2771"/>
          </w:tcPr>
          <w:p>
            <w:r>
              <w:rPr>
                <w:rFonts w:ascii="宋体" w:hAnsi="宋体" w:eastAsia="宋体"/>
                <w:sz w:val="20"/>
              </w:rPr>
              <w:t>是否支持新技术</w:t>
            </w:r>
          </w:p>
        </w:tc>
        <w:tc>
          <w:tcPr>
            <w:tcW w:type="dxa" w:w="2771"/>
          </w:tcPr>
          <w:p>
            <w:r>
              <w:rPr>
                <w:rFonts w:ascii="宋体" w:hAnsi="宋体" w:eastAsia="宋体"/>
                <w:sz w:val="20"/>
              </w:rPr>
              <w:t>10%</w:t>
            </w:r>
          </w:p>
        </w:tc>
      </w:tr>
    </w:tbl>
    <w:p/>
    <w:p>
      <w:pPr>
        <w:spacing w:line="440" w:lineRule="exact" w:before="0" w:after="0"/>
      </w:pPr>
      <w:r>
        <w:rPr>
          <w:rFonts w:ascii="宋体" w:hAnsi="宋体" w:eastAsia="宋体"/>
          <w:b/>
          <w:sz w:val="24"/>
        </w:rPr>
        <w:t>表3-17-2 升级评估标准表</w:t>
      </w:r>
    </w:p>
    <w:p>
      <w:pPr>
        <w:pStyle w:val="Heading3"/>
      </w:pPr>
      <w:r>
        <w:t>3.17.3 升级实施流程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阶段</w:t>
            </w:r>
          </w:p>
        </w:tc>
        <w:tc>
          <w:tcPr>
            <w:tcW w:type="dxa" w:w="2078"/>
          </w:tcPr>
          <w:p>
            <w:r>
              <w:rPr>
                <w:rFonts w:ascii="宋体" w:hAnsi="宋体" w:eastAsia="宋体"/>
                <w:sz w:val="20"/>
              </w:rPr>
              <w:t>工作内容</w:t>
            </w:r>
          </w:p>
        </w:tc>
        <w:tc>
          <w:tcPr>
            <w:tcW w:type="dxa" w:w="2078"/>
          </w:tcPr>
          <w:p>
            <w:r>
              <w:rPr>
                <w:rFonts w:ascii="宋体" w:hAnsi="宋体" w:eastAsia="宋体"/>
                <w:sz w:val="20"/>
              </w:rPr>
              <w:t>责任部门</w:t>
            </w:r>
          </w:p>
        </w:tc>
        <w:tc>
          <w:tcPr>
            <w:tcW w:type="dxa" w:w="2078"/>
          </w:tcPr>
          <w:p>
            <w:r>
              <w:rPr>
                <w:rFonts w:ascii="宋体" w:hAnsi="宋体" w:eastAsia="宋体"/>
                <w:sz w:val="20"/>
              </w:rPr>
              <w:t>交付物</w:t>
            </w:r>
          </w:p>
        </w:tc>
      </w:tr>
      <w:tr>
        <w:tc>
          <w:tcPr>
            <w:tcW w:type="dxa" w:w="2078"/>
          </w:tcPr>
          <w:p>
            <w:r>
              <w:rPr>
                <w:rFonts w:ascii="宋体" w:hAnsi="宋体" w:eastAsia="宋体"/>
                <w:sz w:val="20"/>
              </w:rPr>
              <w:t>评估阶段</w:t>
            </w:r>
          </w:p>
        </w:tc>
        <w:tc>
          <w:tcPr>
            <w:tcW w:type="dxa" w:w="2078"/>
          </w:tcPr>
          <w:p>
            <w:r>
              <w:rPr>
                <w:rFonts w:ascii="宋体" w:hAnsi="宋体" w:eastAsia="宋体"/>
                <w:sz w:val="20"/>
              </w:rPr>
              <w:t>设备评估、需求分析</w:t>
            </w:r>
          </w:p>
        </w:tc>
        <w:tc>
          <w:tcPr>
            <w:tcW w:type="dxa" w:w="2078"/>
          </w:tcPr>
          <w:p>
            <w:r>
              <w:rPr>
                <w:rFonts w:ascii="宋体" w:hAnsi="宋体" w:eastAsia="宋体"/>
                <w:sz w:val="20"/>
              </w:rPr>
              <w:t>运维部</w:t>
            </w:r>
          </w:p>
        </w:tc>
        <w:tc>
          <w:tcPr>
            <w:tcW w:type="dxa" w:w="2078"/>
          </w:tcPr>
          <w:p>
            <w:r>
              <w:rPr>
                <w:rFonts w:ascii="宋体" w:hAnsi="宋体" w:eastAsia="宋体"/>
                <w:sz w:val="20"/>
              </w:rPr>
              <w:t>评估报告</w:t>
            </w:r>
          </w:p>
        </w:tc>
      </w:tr>
      <w:tr>
        <w:tc>
          <w:tcPr>
            <w:tcW w:type="dxa" w:w="2078"/>
          </w:tcPr>
          <w:p>
            <w:r>
              <w:rPr>
                <w:rFonts w:ascii="宋体" w:hAnsi="宋体" w:eastAsia="宋体"/>
                <w:sz w:val="20"/>
              </w:rPr>
              <w:t>规划阶段</w:t>
            </w:r>
          </w:p>
        </w:tc>
        <w:tc>
          <w:tcPr>
            <w:tcW w:type="dxa" w:w="2078"/>
          </w:tcPr>
          <w:p>
            <w:r>
              <w:rPr>
                <w:rFonts w:ascii="宋体" w:hAnsi="宋体" w:eastAsia="宋体"/>
                <w:sz w:val="20"/>
              </w:rPr>
              <w:t>方案设计、预算编制</w:t>
            </w:r>
          </w:p>
        </w:tc>
        <w:tc>
          <w:tcPr>
            <w:tcW w:type="dxa" w:w="2078"/>
          </w:tcPr>
          <w:p>
            <w:r>
              <w:rPr>
                <w:rFonts w:ascii="宋体" w:hAnsi="宋体" w:eastAsia="宋体"/>
                <w:sz w:val="20"/>
              </w:rPr>
              <w:t>运维部+采购部</w:t>
            </w:r>
          </w:p>
        </w:tc>
        <w:tc>
          <w:tcPr>
            <w:tcW w:type="dxa" w:w="2078"/>
          </w:tcPr>
          <w:p>
            <w:r>
              <w:rPr>
                <w:rFonts w:ascii="宋体" w:hAnsi="宋体" w:eastAsia="宋体"/>
                <w:sz w:val="20"/>
              </w:rPr>
              <w:t>方案书</w:t>
            </w:r>
          </w:p>
        </w:tc>
      </w:tr>
      <w:tr>
        <w:tc>
          <w:tcPr>
            <w:tcW w:type="dxa" w:w="2078"/>
          </w:tcPr>
          <w:p>
            <w:r>
              <w:rPr>
                <w:rFonts w:ascii="宋体" w:hAnsi="宋体" w:eastAsia="宋体"/>
                <w:sz w:val="20"/>
              </w:rPr>
              <w:t>采购阶段</w:t>
            </w:r>
          </w:p>
        </w:tc>
        <w:tc>
          <w:tcPr>
            <w:tcW w:type="dxa" w:w="2078"/>
          </w:tcPr>
          <w:p>
            <w:r>
              <w:rPr>
                <w:rFonts w:ascii="宋体" w:hAnsi="宋体" w:eastAsia="宋体"/>
                <w:sz w:val="20"/>
              </w:rPr>
              <w:t>招标、合同签订</w:t>
            </w:r>
          </w:p>
        </w:tc>
        <w:tc>
          <w:tcPr>
            <w:tcW w:type="dxa" w:w="2078"/>
          </w:tcPr>
          <w:p>
            <w:r>
              <w:rPr>
                <w:rFonts w:ascii="宋体" w:hAnsi="宋体" w:eastAsia="宋体"/>
                <w:sz w:val="20"/>
              </w:rPr>
              <w:t>采购部</w:t>
            </w:r>
          </w:p>
        </w:tc>
        <w:tc>
          <w:tcPr>
            <w:tcW w:type="dxa" w:w="2078"/>
          </w:tcPr>
          <w:p>
            <w:r>
              <w:rPr>
                <w:rFonts w:ascii="宋体" w:hAnsi="宋体" w:eastAsia="宋体"/>
                <w:sz w:val="20"/>
              </w:rPr>
              <w:t>采购合同</w:t>
            </w:r>
          </w:p>
        </w:tc>
      </w:tr>
      <w:tr>
        <w:tc>
          <w:tcPr>
            <w:tcW w:type="dxa" w:w="2078"/>
          </w:tcPr>
          <w:p>
            <w:r>
              <w:rPr>
                <w:rFonts w:ascii="宋体" w:hAnsi="宋体" w:eastAsia="宋体"/>
                <w:sz w:val="20"/>
              </w:rPr>
              <w:t>实施阶段</w:t>
            </w:r>
          </w:p>
        </w:tc>
        <w:tc>
          <w:tcPr>
            <w:tcW w:type="dxa" w:w="2078"/>
          </w:tcPr>
          <w:p>
            <w:r>
              <w:rPr>
                <w:rFonts w:ascii="宋体" w:hAnsi="宋体" w:eastAsia="宋体"/>
                <w:sz w:val="20"/>
              </w:rPr>
              <w:t>设备安装、数据迁移</w:t>
            </w:r>
          </w:p>
        </w:tc>
        <w:tc>
          <w:tcPr>
            <w:tcW w:type="dxa" w:w="2078"/>
          </w:tcPr>
          <w:p>
            <w:r>
              <w:rPr>
                <w:rFonts w:ascii="宋体" w:hAnsi="宋体" w:eastAsia="宋体"/>
                <w:sz w:val="20"/>
              </w:rPr>
              <w:t>运维部</w:t>
            </w:r>
          </w:p>
        </w:tc>
        <w:tc>
          <w:tcPr>
            <w:tcW w:type="dxa" w:w="2078"/>
          </w:tcPr>
          <w:p>
            <w:r>
              <w:rPr>
                <w:rFonts w:ascii="宋体" w:hAnsi="宋体" w:eastAsia="宋体"/>
                <w:sz w:val="20"/>
              </w:rPr>
              <w:t>实施报告</w:t>
            </w:r>
          </w:p>
        </w:tc>
      </w:tr>
      <w:tr>
        <w:tc>
          <w:tcPr>
            <w:tcW w:type="dxa" w:w="2078"/>
          </w:tcPr>
          <w:p>
            <w:r>
              <w:rPr>
                <w:rFonts w:ascii="宋体" w:hAnsi="宋体" w:eastAsia="宋体"/>
                <w:sz w:val="20"/>
              </w:rPr>
              <w:t>测试阶段</w:t>
            </w:r>
          </w:p>
        </w:tc>
        <w:tc>
          <w:tcPr>
            <w:tcW w:type="dxa" w:w="2078"/>
          </w:tcPr>
          <w:p>
            <w:r>
              <w:rPr>
                <w:rFonts w:ascii="宋体" w:hAnsi="宋体" w:eastAsia="宋体"/>
                <w:sz w:val="20"/>
              </w:rPr>
              <w:t>功能测试、性能测试</w:t>
            </w:r>
          </w:p>
        </w:tc>
        <w:tc>
          <w:tcPr>
            <w:tcW w:type="dxa" w:w="2078"/>
          </w:tcPr>
          <w:p>
            <w:r>
              <w:rPr>
                <w:rFonts w:ascii="宋体" w:hAnsi="宋体" w:eastAsia="宋体"/>
                <w:sz w:val="20"/>
              </w:rPr>
              <w:t>运维部</w:t>
            </w:r>
          </w:p>
        </w:tc>
        <w:tc>
          <w:tcPr>
            <w:tcW w:type="dxa" w:w="2078"/>
          </w:tcPr>
          <w:p>
            <w:r>
              <w:rPr>
                <w:rFonts w:ascii="宋体" w:hAnsi="宋体" w:eastAsia="宋体"/>
                <w:sz w:val="20"/>
              </w:rPr>
              <w:t>测试报告</w:t>
            </w:r>
          </w:p>
        </w:tc>
      </w:tr>
      <w:tr>
        <w:tc>
          <w:tcPr>
            <w:tcW w:type="dxa" w:w="2078"/>
          </w:tcPr>
          <w:p>
            <w:r>
              <w:rPr>
                <w:rFonts w:ascii="宋体" w:hAnsi="宋体" w:eastAsia="宋体"/>
                <w:sz w:val="20"/>
              </w:rPr>
              <w:t>上线阶段</w:t>
            </w:r>
          </w:p>
        </w:tc>
        <w:tc>
          <w:tcPr>
            <w:tcW w:type="dxa" w:w="2078"/>
          </w:tcPr>
          <w:p>
            <w:r>
              <w:rPr>
                <w:rFonts w:ascii="宋体" w:hAnsi="宋体" w:eastAsia="宋体"/>
                <w:sz w:val="20"/>
              </w:rPr>
              <w:t>正式切换、旧设备退役</w:t>
            </w:r>
          </w:p>
        </w:tc>
        <w:tc>
          <w:tcPr>
            <w:tcW w:type="dxa" w:w="2078"/>
          </w:tcPr>
          <w:p>
            <w:r>
              <w:rPr>
                <w:rFonts w:ascii="宋体" w:hAnsi="宋体" w:eastAsia="宋体"/>
                <w:sz w:val="20"/>
              </w:rPr>
              <w:t>运维部</w:t>
            </w:r>
          </w:p>
        </w:tc>
        <w:tc>
          <w:tcPr>
            <w:tcW w:type="dxa" w:w="2078"/>
          </w:tcPr>
          <w:p>
            <w:r>
              <w:rPr>
                <w:rFonts w:ascii="宋体" w:hAnsi="宋体" w:eastAsia="宋体"/>
                <w:sz w:val="20"/>
              </w:rPr>
              <w:t>上线报告</w:t>
            </w:r>
          </w:p>
        </w:tc>
      </w:tr>
    </w:tbl>
    <w:p/>
    <w:p>
      <w:pPr>
        <w:spacing w:line="440" w:lineRule="exact" w:before="0" w:after="0"/>
      </w:pPr>
      <w:r>
        <w:rPr>
          <w:rFonts w:ascii="宋体" w:hAnsi="宋体" w:eastAsia="宋体"/>
          <w:b/>
          <w:sz w:val="24"/>
        </w:rPr>
        <w:t>表3-17-3 升级实施流程表</w:t>
      </w:r>
    </w:p>
    <w:p>
      <w:pPr>
        <w:spacing w:line="440" w:lineRule="exact" w:before="0" w:after="0"/>
      </w:pPr>
      <w:r>
        <w:rPr>
          <w:rFonts w:ascii="宋体" w:hAnsi="宋体" w:eastAsia="宋体"/>
          <w:sz w:val="24"/>
        </w:rPr>
        <w:t>---</w:t>
      </w:r>
    </w:p>
    <w:p>
      <w:pPr>
        <w:pStyle w:val="Heading2"/>
      </w:pPr>
      <w:r>
        <w:t>3.18 维护服务标准化建设</w:t>
      </w:r>
    </w:p>
    <w:p>
      <w:pPr>
        <w:pStyle w:val="Heading3"/>
      </w:pPr>
      <w:r>
        <w:t>3.18.1 标准体系框架</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标准类别</w:t>
            </w:r>
          </w:p>
        </w:tc>
        <w:tc>
          <w:tcPr>
            <w:tcW w:type="dxa" w:w="2771"/>
          </w:tcPr>
          <w:p>
            <w:r>
              <w:rPr>
                <w:rFonts w:ascii="宋体" w:hAnsi="宋体" w:eastAsia="宋体"/>
                <w:sz w:val="20"/>
              </w:rPr>
              <w:t>标准名称</w:t>
            </w:r>
          </w:p>
        </w:tc>
        <w:tc>
          <w:tcPr>
            <w:tcW w:type="dxa" w:w="2771"/>
          </w:tcPr>
          <w:p>
            <w:r>
              <w:rPr>
                <w:rFonts w:ascii="宋体" w:hAnsi="宋体" w:eastAsia="宋体"/>
                <w:sz w:val="20"/>
              </w:rPr>
              <w:t>适用范围</w:t>
            </w:r>
          </w:p>
        </w:tc>
      </w:tr>
      <w:tr>
        <w:tc>
          <w:tcPr>
            <w:tcW w:type="dxa" w:w="2771"/>
          </w:tcPr>
          <w:p>
            <w:r>
              <w:rPr>
                <w:rFonts w:ascii="宋体" w:hAnsi="宋体" w:eastAsia="宋体"/>
                <w:sz w:val="20"/>
              </w:rPr>
              <w:t>国家标准</w:t>
            </w:r>
          </w:p>
        </w:tc>
        <w:tc>
          <w:tcPr>
            <w:tcW w:type="dxa" w:w="2771"/>
          </w:tcPr>
          <w:p>
            <w:r>
              <w:rPr>
                <w:rFonts w:ascii="宋体" w:hAnsi="宋体" w:eastAsia="宋体"/>
                <w:sz w:val="20"/>
              </w:rPr>
              <w:t>GB/T 28827-2018 信息技术服务 运行维护</w:t>
            </w:r>
          </w:p>
        </w:tc>
        <w:tc>
          <w:tcPr>
            <w:tcW w:type="dxa" w:w="2771"/>
          </w:tcPr>
          <w:p>
            <w:r>
              <w:rPr>
                <w:rFonts w:ascii="宋体" w:hAnsi="宋体" w:eastAsia="宋体"/>
                <w:sz w:val="20"/>
              </w:rPr>
              <w:t>全部运维工作</w:t>
            </w:r>
          </w:p>
        </w:tc>
      </w:tr>
      <w:tr>
        <w:tc>
          <w:tcPr>
            <w:tcW w:type="dxa" w:w="2771"/>
          </w:tcPr>
          <w:p>
            <w:r>
              <w:rPr>
                <w:rFonts w:ascii="宋体" w:hAnsi="宋体" w:eastAsia="宋体"/>
                <w:sz w:val="20"/>
              </w:rPr>
              <w:t>行业标准</w:t>
            </w:r>
          </w:p>
        </w:tc>
        <w:tc>
          <w:tcPr>
            <w:tcW w:type="dxa" w:w="2771"/>
          </w:tcPr>
          <w:p>
            <w:r>
              <w:rPr>
                <w:rFonts w:ascii="宋体" w:hAnsi="宋体" w:eastAsia="宋体"/>
                <w:sz w:val="20"/>
              </w:rPr>
              <w:t>ITSS 运维能力成熟度模型</w:t>
            </w:r>
          </w:p>
        </w:tc>
        <w:tc>
          <w:tcPr>
            <w:tcW w:type="dxa" w:w="2771"/>
          </w:tcPr>
          <w:p>
            <w:r>
              <w:rPr>
                <w:rFonts w:ascii="宋体" w:hAnsi="宋体" w:eastAsia="宋体"/>
                <w:sz w:val="20"/>
              </w:rPr>
              <w:t>运维能力评估</w:t>
            </w:r>
          </w:p>
        </w:tc>
      </w:tr>
      <w:tr>
        <w:tc>
          <w:tcPr>
            <w:tcW w:type="dxa" w:w="2771"/>
          </w:tcPr>
          <w:p>
            <w:r>
              <w:rPr>
                <w:rFonts w:ascii="宋体" w:hAnsi="宋体" w:eastAsia="宋体"/>
                <w:sz w:val="20"/>
              </w:rPr>
              <w:t>企业标准</w:t>
            </w:r>
          </w:p>
        </w:tc>
        <w:tc>
          <w:tcPr>
            <w:tcW w:type="dxa" w:w="2771"/>
          </w:tcPr>
          <w:p>
            <w:r>
              <w:rPr>
                <w:rFonts w:ascii="宋体" w:hAnsi="宋体" w:eastAsia="宋体"/>
                <w:sz w:val="20"/>
              </w:rPr>
              <w:t>硬件维护操作规程</w:t>
            </w:r>
          </w:p>
        </w:tc>
        <w:tc>
          <w:tcPr>
            <w:tcW w:type="dxa" w:w="2771"/>
          </w:tcPr>
          <w:p>
            <w:r>
              <w:rPr>
                <w:rFonts w:ascii="宋体" w:hAnsi="宋体" w:eastAsia="宋体"/>
                <w:sz w:val="20"/>
              </w:rPr>
              <w:t>硬件维护</w:t>
            </w:r>
          </w:p>
        </w:tc>
      </w:tr>
      <w:tr>
        <w:tc>
          <w:tcPr>
            <w:tcW w:type="dxa" w:w="2771"/>
          </w:tcPr>
          <w:p>
            <w:r>
              <w:rPr>
                <w:rFonts w:ascii="宋体" w:hAnsi="宋体" w:eastAsia="宋体"/>
                <w:sz w:val="20"/>
              </w:rPr>
              <w:t>企业标准</w:t>
            </w:r>
          </w:p>
        </w:tc>
        <w:tc>
          <w:tcPr>
            <w:tcW w:type="dxa" w:w="2771"/>
          </w:tcPr>
          <w:p>
            <w:r>
              <w:rPr>
                <w:rFonts w:ascii="宋体" w:hAnsi="宋体" w:eastAsia="宋体"/>
                <w:sz w:val="20"/>
              </w:rPr>
              <w:t>网络维护操作规程</w:t>
            </w:r>
          </w:p>
        </w:tc>
        <w:tc>
          <w:tcPr>
            <w:tcW w:type="dxa" w:w="2771"/>
          </w:tcPr>
          <w:p>
            <w:r>
              <w:rPr>
                <w:rFonts w:ascii="宋体" w:hAnsi="宋体" w:eastAsia="宋体"/>
                <w:sz w:val="20"/>
              </w:rPr>
              <w:t>网络维护</w:t>
            </w:r>
          </w:p>
        </w:tc>
      </w:tr>
      <w:tr>
        <w:tc>
          <w:tcPr>
            <w:tcW w:type="dxa" w:w="2771"/>
          </w:tcPr>
          <w:p>
            <w:r>
              <w:rPr>
                <w:rFonts w:ascii="宋体" w:hAnsi="宋体" w:eastAsia="宋体"/>
                <w:sz w:val="20"/>
              </w:rPr>
              <w:t>企业标准</w:t>
            </w:r>
          </w:p>
        </w:tc>
        <w:tc>
          <w:tcPr>
            <w:tcW w:type="dxa" w:w="2771"/>
          </w:tcPr>
          <w:p>
            <w:r>
              <w:rPr>
                <w:rFonts w:ascii="宋体" w:hAnsi="宋体" w:eastAsia="宋体"/>
                <w:sz w:val="20"/>
              </w:rPr>
              <w:t>应急响应标准操作流程</w:t>
            </w:r>
          </w:p>
        </w:tc>
        <w:tc>
          <w:tcPr>
            <w:tcW w:type="dxa" w:w="2771"/>
          </w:tcPr>
          <w:p>
            <w:r>
              <w:rPr>
                <w:rFonts w:ascii="宋体" w:hAnsi="宋体" w:eastAsia="宋体"/>
                <w:sz w:val="20"/>
              </w:rPr>
              <w:t>应急处理</w:t>
            </w:r>
          </w:p>
        </w:tc>
      </w:tr>
      <w:tr>
        <w:tc>
          <w:tcPr>
            <w:tcW w:type="dxa" w:w="2771"/>
          </w:tcPr>
          <w:p>
            <w:r>
              <w:rPr>
                <w:rFonts w:ascii="宋体" w:hAnsi="宋体" w:eastAsia="宋体"/>
                <w:sz w:val="20"/>
              </w:rPr>
              <w:t>企业标准</w:t>
            </w:r>
          </w:p>
        </w:tc>
        <w:tc>
          <w:tcPr>
            <w:tcW w:type="dxa" w:w="2771"/>
          </w:tcPr>
          <w:p>
            <w:r>
              <w:rPr>
                <w:rFonts w:ascii="宋体" w:hAnsi="宋体" w:eastAsia="宋体"/>
                <w:sz w:val="20"/>
              </w:rPr>
              <w:t>服务级别管理规范</w:t>
            </w:r>
          </w:p>
        </w:tc>
        <w:tc>
          <w:tcPr>
            <w:tcW w:type="dxa" w:w="2771"/>
          </w:tcPr>
          <w:p>
            <w:r>
              <w:rPr>
                <w:rFonts w:ascii="宋体" w:hAnsi="宋体" w:eastAsia="宋体"/>
                <w:sz w:val="20"/>
              </w:rPr>
              <w:t>服务管理</w:t>
            </w:r>
          </w:p>
        </w:tc>
      </w:tr>
    </w:tbl>
    <w:p/>
    <w:p>
      <w:pPr>
        <w:spacing w:line="440" w:lineRule="exact" w:before="0" w:after="0"/>
      </w:pPr>
      <w:r>
        <w:rPr>
          <w:rFonts w:ascii="宋体" w:hAnsi="宋体" w:eastAsia="宋体"/>
          <w:b/>
          <w:sz w:val="24"/>
        </w:rPr>
        <w:t>表3-18-1 标准体系框架表</w:t>
      </w:r>
    </w:p>
    <w:p>
      <w:pPr>
        <w:pStyle w:val="Heading3"/>
      </w:pPr>
      <w:r>
        <w:t>3.18.2 规范文件清单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文件编号</w:t>
            </w:r>
          </w:p>
        </w:tc>
        <w:tc>
          <w:tcPr>
            <w:tcW w:type="dxa" w:w="2078"/>
          </w:tcPr>
          <w:p>
            <w:r>
              <w:rPr>
                <w:rFonts w:ascii="宋体" w:hAnsi="宋体" w:eastAsia="宋体"/>
                <w:sz w:val="20"/>
              </w:rPr>
              <w:t>文件名称</w:t>
            </w:r>
          </w:p>
        </w:tc>
        <w:tc>
          <w:tcPr>
            <w:tcW w:type="dxa" w:w="2078"/>
          </w:tcPr>
          <w:p>
            <w:r>
              <w:rPr>
                <w:rFonts w:ascii="宋体" w:hAnsi="宋体" w:eastAsia="宋体"/>
                <w:sz w:val="20"/>
              </w:rPr>
              <w:t>版本</w:t>
            </w:r>
          </w:p>
        </w:tc>
        <w:tc>
          <w:tcPr>
            <w:tcW w:type="dxa" w:w="2078"/>
          </w:tcPr>
          <w:p>
            <w:r>
              <w:rPr>
                <w:rFonts w:ascii="宋体" w:hAnsi="宋体" w:eastAsia="宋体"/>
                <w:sz w:val="20"/>
              </w:rPr>
              <w:t>适用范围</w:t>
            </w:r>
          </w:p>
        </w:tc>
      </w:tr>
      <w:tr>
        <w:tc>
          <w:tcPr>
            <w:tcW w:type="dxa" w:w="2078"/>
          </w:tcPr>
          <w:p>
            <w:r>
              <w:rPr>
                <w:rFonts w:ascii="宋体" w:hAnsi="宋体" w:eastAsia="宋体"/>
                <w:sz w:val="20"/>
              </w:rPr>
              <w:t>SOP-HW-001</w:t>
            </w:r>
          </w:p>
        </w:tc>
        <w:tc>
          <w:tcPr>
            <w:tcW w:type="dxa" w:w="2078"/>
          </w:tcPr>
          <w:p>
            <w:r>
              <w:rPr>
                <w:rFonts w:ascii="宋体" w:hAnsi="宋体" w:eastAsia="宋体"/>
                <w:sz w:val="20"/>
              </w:rPr>
              <w:t>硬件维护通用操作规程</w:t>
            </w:r>
          </w:p>
        </w:tc>
        <w:tc>
          <w:tcPr>
            <w:tcW w:type="dxa" w:w="2078"/>
          </w:tcPr>
          <w:p>
            <w:r>
              <w:rPr>
                <w:rFonts w:ascii="宋体" w:hAnsi="宋体" w:eastAsia="宋体"/>
                <w:sz w:val="20"/>
              </w:rPr>
              <w:t>V2.0</w:t>
            </w:r>
          </w:p>
        </w:tc>
        <w:tc>
          <w:tcPr>
            <w:tcW w:type="dxa" w:w="2078"/>
          </w:tcPr>
          <w:p>
            <w:r>
              <w:rPr>
                <w:rFonts w:ascii="宋体" w:hAnsi="宋体" w:eastAsia="宋体"/>
                <w:sz w:val="20"/>
              </w:rPr>
              <w:t>全部硬件维护</w:t>
            </w:r>
          </w:p>
        </w:tc>
      </w:tr>
      <w:tr>
        <w:tc>
          <w:tcPr>
            <w:tcW w:type="dxa" w:w="2078"/>
          </w:tcPr>
          <w:p>
            <w:r>
              <w:rPr>
                <w:rFonts w:ascii="宋体" w:hAnsi="宋体" w:eastAsia="宋体"/>
                <w:sz w:val="20"/>
              </w:rPr>
              <w:t>SOP-HW-002</w:t>
            </w:r>
          </w:p>
        </w:tc>
        <w:tc>
          <w:tcPr>
            <w:tcW w:type="dxa" w:w="2078"/>
          </w:tcPr>
          <w:p>
            <w:r>
              <w:rPr>
                <w:rFonts w:ascii="宋体" w:hAnsi="宋体" w:eastAsia="宋体"/>
                <w:sz w:val="20"/>
              </w:rPr>
              <w:t>窗口设备维护操作规程</w:t>
            </w:r>
          </w:p>
        </w:tc>
        <w:tc>
          <w:tcPr>
            <w:tcW w:type="dxa" w:w="2078"/>
          </w:tcPr>
          <w:p>
            <w:r>
              <w:rPr>
                <w:rFonts w:ascii="宋体" w:hAnsi="宋体" w:eastAsia="宋体"/>
                <w:sz w:val="20"/>
              </w:rPr>
              <w:t>V2.0</w:t>
            </w:r>
          </w:p>
        </w:tc>
        <w:tc>
          <w:tcPr>
            <w:tcW w:type="dxa" w:w="2078"/>
          </w:tcPr>
          <w:p>
            <w:r>
              <w:rPr>
                <w:rFonts w:ascii="宋体" w:hAnsi="宋体" w:eastAsia="宋体"/>
                <w:sz w:val="20"/>
              </w:rPr>
              <w:t>窗口设备</w:t>
            </w:r>
          </w:p>
        </w:tc>
      </w:tr>
      <w:tr>
        <w:tc>
          <w:tcPr>
            <w:tcW w:type="dxa" w:w="2078"/>
          </w:tcPr>
          <w:p>
            <w:r>
              <w:rPr>
                <w:rFonts w:ascii="宋体" w:hAnsi="宋体" w:eastAsia="宋体"/>
                <w:sz w:val="20"/>
              </w:rPr>
              <w:t>SOP-HW-003</w:t>
            </w:r>
          </w:p>
        </w:tc>
        <w:tc>
          <w:tcPr>
            <w:tcW w:type="dxa" w:w="2078"/>
          </w:tcPr>
          <w:p>
            <w:r>
              <w:rPr>
                <w:rFonts w:ascii="宋体" w:hAnsi="宋体" w:eastAsia="宋体"/>
                <w:sz w:val="20"/>
              </w:rPr>
              <w:t>打印设备维护操作规程</w:t>
            </w:r>
          </w:p>
        </w:tc>
        <w:tc>
          <w:tcPr>
            <w:tcW w:type="dxa" w:w="2078"/>
          </w:tcPr>
          <w:p>
            <w:r>
              <w:rPr>
                <w:rFonts w:ascii="宋体" w:hAnsi="宋体" w:eastAsia="宋体"/>
                <w:sz w:val="20"/>
              </w:rPr>
              <w:t>V2.0</w:t>
            </w:r>
          </w:p>
        </w:tc>
        <w:tc>
          <w:tcPr>
            <w:tcW w:type="dxa" w:w="2078"/>
          </w:tcPr>
          <w:p>
            <w:r>
              <w:rPr>
                <w:rFonts w:ascii="宋体" w:hAnsi="宋体" w:eastAsia="宋体"/>
                <w:sz w:val="20"/>
              </w:rPr>
              <w:t>打印设备</w:t>
            </w:r>
          </w:p>
        </w:tc>
      </w:tr>
      <w:tr>
        <w:tc>
          <w:tcPr>
            <w:tcW w:type="dxa" w:w="2078"/>
          </w:tcPr>
          <w:p>
            <w:r>
              <w:rPr>
                <w:rFonts w:ascii="宋体" w:hAnsi="宋体" w:eastAsia="宋体"/>
                <w:sz w:val="20"/>
              </w:rPr>
              <w:t>SOP-HW-004</w:t>
            </w:r>
          </w:p>
        </w:tc>
        <w:tc>
          <w:tcPr>
            <w:tcW w:type="dxa" w:w="2078"/>
          </w:tcPr>
          <w:p>
            <w:r>
              <w:rPr>
                <w:rFonts w:ascii="宋体" w:hAnsi="宋体" w:eastAsia="宋体"/>
                <w:sz w:val="20"/>
              </w:rPr>
              <w:t>网络设备维护操作规程</w:t>
            </w:r>
          </w:p>
        </w:tc>
        <w:tc>
          <w:tcPr>
            <w:tcW w:type="dxa" w:w="2078"/>
          </w:tcPr>
          <w:p>
            <w:r>
              <w:rPr>
                <w:rFonts w:ascii="宋体" w:hAnsi="宋体" w:eastAsia="宋体"/>
                <w:sz w:val="20"/>
              </w:rPr>
              <w:t>V2.0</w:t>
            </w:r>
          </w:p>
        </w:tc>
        <w:tc>
          <w:tcPr>
            <w:tcW w:type="dxa" w:w="2078"/>
          </w:tcPr>
          <w:p>
            <w:r>
              <w:rPr>
                <w:rFonts w:ascii="宋体" w:hAnsi="宋体" w:eastAsia="宋体"/>
                <w:sz w:val="20"/>
              </w:rPr>
              <w:t>网络设备</w:t>
            </w:r>
          </w:p>
        </w:tc>
      </w:tr>
      <w:tr>
        <w:tc>
          <w:tcPr>
            <w:tcW w:type="dxa" w:w="2078"/>
          </w:tcPr>
          <w:p>
            <w:r>
              <w:rPr>
                <w:rFonts w:ascii="宋体" w:hAnsi="宋体" w:eastAsia="宋体"/>
                <w:sz w:val="20"/>
              </w:rPr>
              <w:t>SOP-HW-005</w:t>
            </w:r>
          </w:p>
        </w:tc>
        <w:tc>
          <w:tcPr>
            <w:tcW w:type="dxa" w:w="2078"/>
          </w:tcPr>
          <w:p>
            <w:r>
              <w:rPr>
                <w:rFonts w:ascii="宋体" w:hAnsi="宋体" w:eastAsia="宋体"/>
                <w:sz w:val="20"/>
              </w:rPr>
              <w:t>服务器维护操作规程</w:t>
            </w:r>
          </w:p>
        </w:tc>
        <w:tc>
          <w:tcPr>
            <w:tcW w:type="dxa" w:w="2078"/>
          </w:tcPr>
          <w:p>
            <w:r>
              <w:rPr>
                <w:rFonts w:ascii="宋体" w:hAnsi="宋体" w:eastAsia="宋体"/>
                <w:sz w:val="20"/>
              </w:rPr>
              <w:t>V2.0</w:t>
            </w:r>
          </w:p>
        </w:tc>
        <w:tc>
          <w:tcPr>
            <w:tcW w:type="dxa" w:w="2078"/>
          </w:tcPr>
          <w:p>
            <w:r>
              <w:rPr>
                <w:rFonts w:ascii="宋体" w:hAnsi="宋体" w:eastAsia="宋体"/>
                <w:sz w:val="20"/>
              </w:rPr>
              <w:t>服务器</w:t>
            </w:r>
          </w:p>
        </w:tc>
      </w:tr>
      <w:tr>
        <w:tc>
          <w:tcPr>
            <w:tcW w:type="dxa" w:w="2078"/>
          </w:tcPr>
          <w:p>
            <w:r>
              <w:rPr>
                <w:rFonts w:ascii="宋体" w:hAnsi="宋体" w:eastAsia="宋体"/>
                <w:sz w:val="20"/>
              </w:rPr>
              <w:t>SOP-HW-006</w:t>
            </w:r>
          </w:p>
        </w:tc>
        <w:tc>
          <w:tcPr>
            <w:tcW w:type="dxa" w:w="2078"/>
          </w:tcPr>
          <w:p>
            <w:r>
              <w:rPr>
                <w:rFonts w:ascii="宋体" w:hAnsi="宋体" w:eastAsia="宋体"/>
                <w:sz w:val="20"/>
              </w:rPr>
              <w:t>安防设备维护操作规程</w:t>
            </w:r>
          </w:p>
        </w:tc>
        <w:tc>
          <w:tcPr>
            <w:tcW w:type="dxa" w:w="2078"/>
          </w:tcPr>
          <w:p>
            <w:r>
              <w:rPr>
                <w:rFonts w:ascii="宋体" w:hAnsi="宋体" w:eastAsia="宋体"/>
                <w:sz w:val="20"/>
              </w:rPr>
              <w:t>V2.0</w:t>
            </w:r>
          </w:p>
        </w:tc>
        <w:tc>
          <w:tcPr>
            <w:tcW w:type="dxa" w:w="2078"/>
          </w:tcPr>
          <w:p>
            <w:r>
              <w:rPr>
                <w:rFonts w:ascii="宋体" w:hAnsi="宋体" w:eastAsia="宋体"/>
                <w:sz w:val="20"/>
              </w:rPr>
              <w:t>安防设备</w:t>
            </w:r>
          </w:p>
        </w:tc>
      </w:tr>
      <w:tr>
        <w:tc>
          <w:tcPr>
            <w:tcW w:type="dxa" w:w="2078"/>
          </w:tcPr>
          <w:p>
            <w:r>
              <w:rPr>
                <w:rFonts w:ascii="宋体" w:hAnsi="宋体" w:eastAsia="宋体"/>
                <w:sz w:val="20"/>
              </w:rPr>
              <w:t>SOP-HW-007</w:t>
            </w:r>
          </w:p>
        </w:tc>
        <w:tc>
          <w:tcPr>
            <w:tcW w:type="dxa" w:w="2078"/>
          </w:tcPr>
          <w:p>
            <w:r>
              <w:rPr>
                <w:rFonts w:ascii="宋体" w:hAnsi="宋体" w:eastAsia="宋体"/>
                <w:sz w:val="20"/>
              </w:rPr>
              <w:t>机房设备维护操作规程</w:t>
            </w:r>
          </w:p>
        </w:tc>
        <w:tc>
          <w:tcPr>
            <w:tcW w:type="dxa" w:w="2078"/>
          </w:tcPr>
          <w:p>
            <w:r>
              <w:rPr>
                <w:rFonts w:ascii="宋体" w:hAnsi="宋体" w:eastAsia="宋体"/>
                <w:sz w:val="20"/>
              </w:rPr>
              <w:t>V2.0</w:t>
            </w:r>
          </w:p>
        </w:tc>
        <w:tc>
          <w:tcPr>
            <w:tcW w:type="dxa" w:w="2078"/>
          </w:tcPr>
          <w:p>
            <w:r>
              <w:rPr>
                <w:rFonts w:ascii="宋体" w:hAnsi="宋体" w:eastAsia="宋体"/>
                <w:sz w:val="20"/>
              </w:rPr>
              <w:t>机房设备</w:t>
            </w:r>
          </w:p>
        </w:tc>
      </w:tr>
      <w:tr>
        <w:tc>
          <w:tcPr>
            <w:tcW w:type="dxa" w:w="2078"/>
          </w:tcPr>
          <w:p>
            <w:r>
              <w:rPr>
                <w:rFonts w:ascii="宋体" w:hAnsi="宋体" w:eastAsia="宋体"/>
                <w:sz w:val="20"/>
              </w:rPr>
              <w:t>SOP-HW-008</w:t>
            </w:r>
          </w:p>
        </w:tc>
        <w:tc>
          <w:tcPr>
            <w:tcW w:type="dxa" w:w="2078"/>
          </w:tcPr>
          <w:p>
            <w:r>
              <w:rPr>
                <w:rFonts w:ascii="宋体" w:hAnsi="宋体" w:eastAsia="宋体"/>
                <w:sz w:val="20"/>
              </w:rPr>
              <w:t>应急响应标准操作流程</w:t>
            </w:r>
          </w:p>
        </w:tc>
        <w:tc>
          <w:tcPr>
            <w:tcW w:type="dxa" w:w="2078"/>
          </w:tcPr>
          <w:p>
            <w:r>
              <w:rPr>
                <w:rFonts w:ascii="宋体" w:hAnsi="宋体" w:eastAsia="宋体"/>
                <w:sz w:val="20"/>
              </w:rPr>
              <w:t>V2.0</w:t>
            </w:r>
          </w:p>
        </w:tc>
        <w:tc>
          <w:tcPr>
            <w:tcW w:type="dxa" w:w="2078"/>
          </w:tcPr>
          <w:p>
            <w:r>
              <w:rPr>
                <w:rFonts w:ascii="宋体" w:hAnsi="宋体" w:eastAsia="宋体"/>
                <w:sz w:val="20"/>
              </w:rPr>
              <w:t>应急处理</w:t>
            </w:r>
          </w:p>
        </w:tc>
      </w:tr>
      <w:tr>
        <w:tc>
          <w:tcPr>
            <w:tcW w:type="dxa" w:w="2078"/>
          </w:tcPr>
          <w:p>
            <w:r>
              <w:rPr>
                <w:rFonts w:ascii="宋体" w:hAnsi="宋体" w:eastAsia="宋体"/>
                <w:sz w:val="20"/>
              </w:rPr>
              <w:t>SOP-HW-009</w:t>
            </w:r>
          </w:p>
        </w:tc>
        <w:tc>
          <w:tcPr>
            <w:tcW w:type="dxa" w:w="2078"/>
          </w:tcPr>
          <w:p>
            <w:r>
              <w:rPr>
                <w:rFonts w:ascii="宋体" w:hAnsi="宋体" w:eastAsia="宋体"/>
                <w:sz w:val="20"/>
              </w:rPr>
              <w:t>变更管理标准操作流程</w:t>
            </w:r>
          </w:p>
        </w:tc>
        <w:tc>
          <w:tcPr>
            <w:tcW w:type="dxa" w:w="2078"/>
          </w:tcPr>
          <w:p>
            <w:r>
              <w:rPr>
                <w:rFonts w:ascii="宋体" w:hAnsi="宋体" w:eastAsia="宋体"/>
                <w:sz w:val="20"/>
              </w:rPr>
              <w:t>V2.0</w:t>
            </w:r>
          </w:p>
        </w:tc>
        <w:tc>
          <w:tcPr>
            <w:tcW w:type="dxa" w:w="2078"/>
          </w:tcPr>
          <w:p>
            <w:r>
              <w:rPr>
                <w:rFonts w:ascii="宋体" w:hAnsi="宋体" w:eastAsia="宋体"/>
                <w:sz w:val="20"/>
              </w:rPr>
              <w:t>变更管理</w:t>
            </w:r>
          </w:p>
        </w:tc>
      </w:tr>
      <w:tr>
        <w:tc>
          <w:tcPr>
            <w:tcW w:type="dxa" w:w="2078"/>
          </w:tcPr>
          <w:p>
            <w:r>
              <w:rPr>
                <w:rFonts w:ascii="宋体" w:hAnsi="宋体" w:eastAsia="宋体"/>
                <w:sz w:val="20"/>
              </w:rPr>
              <w:t>SOP-HW-010</w:t>
            </w:r>
          </w:p>
        </w:tc>
        <w:tc>
          <w:tcPr>
            <w:tcW w:type="dxa" w:w="2078"/>
          </w:tcPr>
          <w:p>
            <w:r>
              <w:rPr>
                <w:rFonts w:ascii="宋体" w:hAnsi="宋体" w:eastAsia="宋体"/>
                <w:sz w:val="20"/>
              </w:rPr>
              <w:t>备份恢复标准操作流程</w:t>
            </w:r>
          </w:p>
        </w:tc>
        <w:tc>
          <w:tcPr>
            <w:tcW w:type="dxa" w:w="2078"/>
          </w:tcPr>
          <w:p>
            <w:r>
              <w:rPr>
                <w:rFonts w:ascii="宋体" w:hAnsi="宋体" w:eastAsia="宋体"/>
                <w:sz w:val="20"/>
              </w:rPr>
              <w:t>V2.0</w:t>
            </w:r>
          </w:p>
        </w:tc>
        <w:tc>
          <w:tcPr>
            <w:tcW w:type="dxa" w:w="2078"/>
          </w:tcPr>
          <w:p>
            <w:r>
              <w:rPr>
                <w:rFonts w:ascii="宋体" w:hAnsi="宋体" w:eastAsia="宋体"/>
                <w:sz w:val="20"/>
              </w:rPr>
              <w:t>备份恢复</w:t>
            </w:r>
          </w:p>
        </w:tc>
      </w:tr>
      <w:tr>
        <w:tc>
          <w:tcPr>
            <w:tcW w:type="dxa" w:w="2078"/>
          </w:tcPr>
          <w:p>
            <w:r>
              <w:rPr>
                <w:rFonts w:ascii="宋体" w:hAnsi="宋体" w:eastAsia="宋体"/>
                <w:sz w:val="20"/>
              </w:rPr>
              <w:t>SOP-HW-011</w:t>
            </w:r>
          </w:p>
        </w:tc>
        <w:tc>
          <w:tcPr>
            <w:tcW w:type="dxa" w:w="2078"/>
          </w:tcPr>
          <w:p>
            <w:r>
              <w:rPr>
                <w:rFonts w:ascii="宋体" w:hAnsi="宋体" w:eastAsia="宋体"/>
                <w:sz w:val="20"/>
              </w:rPr>
              <w:t>安全加固标准操作流程</w:t>
            </w:r>
          </w:p>
        </w:tc>
        <w:tc>
          <w:tcPr>
            <w:tcW w:type="dxa" w:w="2078"/>
          </w:tcPr>
          <w:p>
            <w:r>
              <w:rPr>
                <w:rFonts w:ascii="宋体" w:hAnsi="宋体" w:eastAsia="宋体"/>
                <w:sz w:val="20"/>
              </w:rPr>
              <w:t>V2.0</w:t>
            </w:r>
          </w:p>
        </w:tc>
        <w:tc>
          <w:tcPr>
            <w:tcW w:type="dxa" w:w="2078"/>
          </w:tcPr>
          <w:p>
            <w:r>
              <w:rPr>
                <w:rFonts w:ascii="宋体" w:hAnsi="宋体" w:eastAsia="宋体"/>
                <w:sz w:val="20"/>
              </w:rPr>
              <w:t>安全加固</w:t>
            </w:r>
          </w:p>
        </w:tc>
      </w:tr>
      <w:tr>
        <w:tc>
          <w:tcPr>
            <w:tcW w:type="dxa" w:w="2078"/>
          </w:tcPr>
          <w:p>
            <w:r>
              <w:rPr>
                <w:rFonts w:ascii="宋体" w:hAnsi="宋体" w:eastAsia="宋体"/>
                <w:sz w:val="20"/>
              </w:rPr>
              <w:t>SOP-HW-012</w:t>
            </w:r>
          </w:p>
        </w:tc>
        <w:tc>
          <w:tcPr>
            <w:tcW w:type="dxa" w:w="2078"/>
          </w:tcPr>
          <w:p>
            <w:r>
              <w:rPr>
                <w:rFonts w:ascii="宋体" w:hAnsi="宋体" w:eastAsia="宋体"/>
                <w:sz w:val="20"/>
              </w:rPr>
              <w:t>容量管理标准操作流程</w:t>
            </w:r>
          </w:p>
        </w:tc>
        <w:tc>
          <w:tcPr>
            <w:tcW w:type="dxa" w:w="2078"/>
          </w:tcPr>
          <w:p>
            <w:r>
              <w:rPr>
                <w:rFonts w:ascii="宋体" w:hAnsi="宋体" w:eastAsia="宋体"/>
                <w:sz w:val="20"/>
              </w:rPr>
              <w:t>V2.0</w:t>
            </w:r>
          </w:p>
        </w:tc>
        <w:tc>
          <w:tcPr>
            <w:tcW w:type="dxa" w:w="2078"/>
          </w:tcPr>
          <w:p>
            <w:r>
              <w:rPr>
                <w:rFonts w:ascii="宋体" w:hAnsi="宋体" w:eastAsia="宋体"/>
                <w:sz w:val="20"/>
              </w:rPr>
              <w:t>容量管理</w:t>
            </w:r>
          </w:p>
        </w:tc>
      </w:tr>
    </w:tbl>
    <w:p/>
    <w:p>
      <w:pPr>
        <w:spacing w:line="440" w:lineRule="exact" w:before="0" w:after="0"/>
      </w:pPr>
      <w:r>
        <w:rPr>
          <w:rFonts w:ascii="宋体" w:hAnsi="宋体" w:eastAsia="宋体"/>
          <w:b/>
          <w:sz w:val="24"/>
        </w:rPr>
        <w:t>表3-18-2 规范文件清单表</w:t>
      </w:r>
    </w:p>
    <w:p>
      <w:pPr>
        <w:pStyle w:val="Heading3"/>
      </w:pPr>
      <w:r>
        <w:t>3.18.3 持续改进机制</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改进来源</w:t>
            </w:r>
          </w:p>
        </w:tc>
        <w:tc>
          <w:tcPr>
            <w:tcW w:type="dxa" w:w="2078"/>
          </w:tcPr>
          <w:p>
            <w:r>
              <w:rPr>
                <w:rFonts w:ascii="宋体" w:hAnsi="宋体" w:eastAsia="宋体"/>
                <w:sz w:val="20"/>
              </w:rPr>
              <w:t>改进方式</w:t>
            </w:r>
          </w:p>
        </w:tc>
        <w:tc>
          <w:tcPr>
            <w:tcW w:type="dxa" w:w="2078"/>
          </w:tcPr>
          <w:p>
            <w:r>
              <w:rPr>
                <w:rFonts w:ascii="宋体" w:hAnsi="宋体" w:eastAsia="宋体"/>
                <w:sz w:val="20"/>
              </w:rPr>
              <w:t>频次</w:t>
            </w:r>
          </w:p>
        </w:tc>
        <w:tc>
          <w:tcPr>
            <w:tcW w:type="dxa" w:w="2078"/>
          </w:tcPr>
          <w:p>
            <w:r>
              <w:rPr>
                <w:rFonts w:ascii="宋体" w:hAnsi="宋体" w:eastAsia="宋体"/>
                <w:sz w:val="20"/>
              </w:rPr>
              <w:t>责任人</w:t>
            </w:r>
          </w:p>
        </w:tc>
      </w:tr>
      <w:tr>
        <w:tc>
          <w:tcPr>
            <w:tcW w:type="dxa" w:w="2078"/>
          </w:tcPr>
          <w:p>
            <w:r>
              <w:rPr>
                <w:rFonts w:ascii="宋体" w:hAnsi="宋体" w:eastAsia="宋体"/>
                <w:sz w:val="20"/>
              </w:rPr>
              <w:t>故障复盘</w:t>
            </w:r>
          </w:p>
        </w:tc>
        <w:tc>
          <w:tcPr>
            <w:tcW w:type="dxa" w:w="2078"/>
          </w:tcPr>
          <w:p>
            <w:r>
              <w:rPr>
                <w:rFonts w:ascii="宋体" w:hAnsi="宋体" w:eastAsia="宋体"/>
                <w:sz w:val="20"/>
              </w:rPr>
              <w:t>根因分析+改进措施</w:t>
            </w:r>
          </w:p>
        </w:tc>
        <w:tc>
          <w:tcPr>
            <w:tcW w:type="dxa" w:w="2078"/>
          </w:tcPr>
          <w:p>
            <w:r>
              <w:rPr>
                <w:rFonts w:ascii="宋体" w:hAnsi="宋体" w:eastAsia="宋体"/>
                <w:sz w:val="20"/>
              </w:rPr>
              <w:t>每次故障</w:t>
            </w:r>
          </w:p>
        </w:tc>
        <w:tc>
          <w:tcPr>
            <w:tcW w:type="dxa" w:w="2078"/>
          </w:tcPr>
          <w:p>
            <w:r>
              <w:rPr>
                <w:rFonts w:ascii="宋体" w:hAnsi="宋体" w:eastAsia="宋体"/>
                <w:sz w:val="20"/>
              </w:rPr>
              <w:t>硬件维护主管</w:t>
            </w:r>
          </w:p>
        </w:tc>
      </w:tr>
      <w:tr>
        <w:tc>
          <w:tcPr>
            <w:tcW w:type="dxa" w:w="2078"/>
          </w:tcPr>
          <w:p>
            <w:r>
              <w:rPr>
                <w:rFonts w:ascii="宋体" w:hAnsi="宋体" w:eastAsia="宋体"/>
                <w:sz w:val="20"/>
              </w:rPr>
              <w:t>客户反馈</w:t>
            </w:r>
          </w:p>
        </w:tc>
        <w:tc>
          <w:tcPr>
            <w:tcW w:type="dxa" w:w="2078"/>
          </w:tcPr>
          <w:p>
            <w:r>
              <w:rPr>
                <w:rFonts w:ascii="宋体" w:hAnsi="宋体" w:eastAsia="宋体"/>
                <w:sz w:val="20"/>
              </w:rPr>
              <w:t>满意度分析+改进计划</w:t>
            </w:r>
          </w:p>
        </w:tc>
        <w:tc>
          <w:tcPr>
            <w:tcW w:type="dxa" w:w="2078"/>
          </w:tcPr>
          <w:p>
            <w:r>
              <w:rPr>
                <w:rFonts w:ascii="宋体" w:hAnsi="宋体" w:eastAsia="宋体"/>
                <w:sz w:val="20"/>
              </w:rPr>
              <w:t>每季度</w:t>
            </w:r>
          </w:p>
        </w:tc>
        <w:tc>
          <w:tcPr>
            <w:tcW w:type="dxa" w:w="2078"/>
          </w:tcPr>
          <w:p>
            <w:r>
              <w:rPr>
                <w:rFonts w:ascii="宋体" w:hAnsi="宋体" w:eastAsia="宋体"/>
                <w:sz w:val="20"/>
              </w:rPr>
              <w:t>项目经理</w:t>
            </w:r>
          </w:p>
        </w:tc>
      </w:tr>
      <w:tr>
        <w:tc>
          <w:tcPr>
            <w:tcW w:type="dxa" w:w="2078"/>
          </w:tcPr>
          <w:p>
            <w:r>
              <w:rPr>
                <w:rFonts w:ascii="宋体" w:hAnsi="宋体" w:eastAsia="宋体"/>
                <w:sz w:val="20"/>
              </w:rPr>
              <w:t>内部审计</w:t>
            </w:r>
          </w:p>
        </w:tc>
        <w:tc>
          <w:tcPr>
            <w:tcW w:type="dxa" w:w="2078"/>
          </w:tcPr>
          <w:p>
            <w:r>
              <w:rPr>
                <w:rFonts w:ascii="宋体" w:hAnsi="宋体" w:eastAsia="宋体"/>
                <w:sz w:val="20"/>
              </w:rPr>
              <w:t>审计发现+整改</w:t>
            </w:r>
          </w:p>
        </w:tc>
        <w:tc>
          <w:tcPr>
            <w:tcW w:type="dxa" w:w="2078"/>
          </w:tcPr>
          <w:p>
            <w:r>
              <w:rPr>
                <w:rFonts w:ascii="宋体" w:hAnsi="宋体" w:eastAsia="宋体"/>
                <w:sz w:val="20"/>
              </w:rPr>
              <w:t>每季度</w:t>
            </w:r>
          </w:p>
        </w:tc>
        <w:tc>
          <w:tcPr>
            <w:tcW w:type="dxa" w:w="2078"/>
          </w:tcPr>
          <w:p>
            <w:r>
              <w:rPr>
                <w:rFonts w:ascii="宋体" w:hAnsi="宋体" w:eastAsia="宋体"/>
                <w:sz w:val="20"/>
              </w:rPr>
              <w:t>项目经理</w:t>
            </w:r>
          </w:p>
        </w:tc>
      </w:tr>
      <w:tr>
        <w:tc>
          <w:tcPr>
            <w:tcW w:type="dxa" w:w="2078"/>
          </w:tcPr>
          <w:p>
            <w:r>
              <w:rPr>
                <w:rFonts w:ascii="宋体" w:hAnsi="宋体" w:eastAsia="宋体"/>
                <w:sz w:val="20"/>
              </w:rPr>
              <w:t>外部评估</w:t>
            </w:r>
          </w:p>
        </w:tc>
        <w:tc>
          <w:tcPr>
            <w:tcW w:type="dxa" w:w="2078"/>
          </w:tcPr>
          <w:p>
            <w:r>
              <w:rPr>
                <w:rFonts w:ascii="宋体" w:hAnsi="宋体" w:eastAsia="宋体"/>
                <w:sz w:val="20"/>
              </w:rPr>
              <w:t>第三方评估+改进建议</w:t>
            </w:r>
          </w:p>
        </w:tc>
        <w:tc>
          <w:tcPr>
            <w:tcW w:type="dxa" w:w="2078"/>
          </w:tcPr>
          <w:p>
            <w:r>
              <w:rPr>
                <w:rFonts w:ascii="宋体" w:hAnsi="宋体" w:eastAsia="宋体"/>
                <w:sz w:val="20"/>
              </w:rPr>
              <w:t>每年</w:t>
            </w:r>
          </w:p>
        </w:tc>
        <w:tc>
          <w:tcPr>
            <w:tcW w:type="dxa" w:w="2078"/>
          </w:tcPr>
          <w:p>
            <w:r>
              <w:rPr>
                <w:rFonts w:ascii="宋体" w:hAnsi="宋体" w:eastAsia="宋体"/>
                <w:sz w:val="20"/>
              </w:rPr>
              <w:t>项目经理</w:t>
            </w:r>
          </w:p>
        </w:tc>
      </w:tr>
      <w:tr>
        <w:tc>
          <w:tcPr>
            <w:tcW w:type="dxa" w:w="2078"/>
          </w:tcPr>
          <w:p>
            <w:r>
              <w:rPr>
                <w:rFonts w:ascii="宋体" w:hAnsi="宋体" w:eastAsia="宋体"/>
                <w:sz w:val="20"/>
              </w:rPr>
              <w:t>技术更新</w:t>
            </w:r>
          </w:p>
        </w:tc>
        <w:tc>
          <w:tcPr>
            <w:tcW w:type="dxa" w:w="2078"/>
          </w:tcPr>
          <w:p>
            <w:r>
              <w:rPr>
                <w:rFonts w:ascii="宋体" w:hAnsi="宋体" w:eastAsia="宋体"/>
                <w:sz w:val="20"/>
              </w:rPr>
              <w:t>新技术引入+流程优化</w:t>
            </w:r>
          </w:p>
        </w:tc>
        <w:tc>
          <w:tcPr>
            <w:tcW w:type="dxa" w:w="2078"/>
          </w:tcPr>
          <w:p>
            <w:r>
              <w:rPr>
                <w:rFonts w:ascii="宋体" w:hAnsi="宋体" w:eastAsia="宋体"/>
                <w:sz w:val="20"/>
              </w:rPr>
              <w:t>每年</w:t>
            </w:r>
          </w:p>
        </w:tc>
        <w:tc>
          <w:tcPr>
            <w:tcW w:type="dxa" w:w="2078"/>
          </w:tcPr>
          <w:p>
            <w:r>
              <w:rPr>
                <w:rFonts w:ascii="宋体" w:hAnsi="宋体" w:eastAsia="宋体"/>
                <w:sz w:val="20"/>
              </w:rPr>
              <w:t>技术主管</w:t>
            </w:r>
          </w:p>
        </w:tc>
      </w:tr>
    </w:tbl>
    <w:p/>
    <w:p>
      <w:pPr>
        <w:spacing w:line="440" w:lineRule="exact" w:before="0" w:after="0"/>
      </w:pPr>
      <w:r>
        <w:rPr>
          <w:rFonts w:ascii="宋体" w:hAnsi="宋体" w:eastAsia="宋体"/>
          <w:b/>
          <w:sz w:val="24"/>
        </w:rPr>
        <w:t>表3-18-3 持续改进机制表</w:t>
      </w:r>
    </w:p>
    <w:p>
      <w:pPr>
        <w:spacing w:line="440" w:lineRule="exact" w:before="0" w:after="0"/>
      </w:pPr>
      <w:r>
        <w:rPr>
          <w:rFonts w:ascii="宋体" w:hAnsi="宋体" w:eastAsia="宋体"/>
          <w:sz w:val="24"/>
        </w:rPr>
        <w:t>---</w:t>
      </w:r>
    </w:p>
    <w:p>
      <w:pPr>
        <w:pStyle w:val="Heading2"/>
      </w:pPr>
      <w:r>
        <w:t>附录3-A 硬件维护方案编制说明</w:t>
      </w:r>
    </w:p>
    <w:p>
      <w:pPr>
        <w:pStyle w:val="Heading3"/>
      </w:pPr>
      <w:r>
        <w:t>一、编制依据</w:t>
      </w:r>
    </w:p>
    <w:p>
      <w:pPr>
        <w:pStyle w:val="ListNumber"/>
      </w:pPr>
      <w:r>
        <w:rPr>
          <w:rFonts w:ascii="宋体" w:hAnsi="宋体" w:eastAsia="宋体"/>
          <w:sz w:val="24"/>
        </w:rPr>
        <w:t>《湖南省政务服务大厅信息化项目运维》招标文件（湘财采计[2024]003879号）</w:t>
      </w:r>
    </w:p>
    <w:p>
      <w:pPr>
        <w:pStyle w:val="ListNumber"/>
      </w:pPr>
      <w:r>
        <w:rPr>
          <w:rFonts w:ascii="宋体" w:hAnsi="宋体" w:eastAsia="宋体"/>
          <w:sz w:val="24"/>
        </w:rPr>
        <w:t>《政府采购货物和服务招标投标管理办法》（财政部令第87号）</w:t>
      </w:r>
    </w:p>
    <w:p>
      <w:pPr>
        <w:pStyle w:val="ListNumber"/>
      </w:pPr>
      <w:r>
        <w:rPr>
          <w:rFonts w:ascii="宋体" w:hAnsi="宋体" w:eastAsia="宋体"/>
          <w:sz w:val="24"/>
        </w:rPr>
        <w:t>GB/T 28827-2018《信息技术服务 运行维护》</w:t>
      </w:r>
    </w:p>
    <w:p>
      <w:pPr>
        <w:pStyle w:val="ListNumber"/>
      </w:pPr>
      <w:r>
        <w:rPr>
          <w:rFonts w:ascii="宋体" w:hAnsi="宋体" w:eastAsia="宋体"/>
          <w:sz w:val="24"/>
        </w:rPr>
        <w:t>ITSS《信息技术服务 运行维护能力成熟度模型》</w:t>
      </w:r>
    </w:p>
    <w:p>
      <w:pPr>
        <w:pStyle w:val="ListNumber"/>
      </w:pPr>
      <w:r>
        <w:rPr>
          <w:rFonts w:ascii="宋体" w:hAnsi="宋体" w:eastAsia="宋体"/>
          <w:sz w:val="24"/>
        </w:rPr>
        <w:t>湖南省政务服务大厅设备台账及运维记录</w:t>
      </w:r>
    </w:p>
    <w:p>
      <w:pPr>
        <w:pStyle w:val="ListNumber"/>
      </w:pPr>
      <w:r>
        <w:rPr>
          <w:rFonts w:ascii="宋体" w:hAnsi="宋体" w:eastAsia="宋体"/>
          <w:sz w:val="24"/>
        </w:rPr>
        <w:t>投标人多年政务信息化运维服务经验</w:t>
      </w:r>
    </w:p>
    <w:p/>
    <w:p>
      <w:pPr>
        <w:pStyle w:val="Heading3"/>
      </w:pPr>
      <w:r>
        <w:t>二、编制原则</w:t>
      </w:r>
    </w:p>
    <w:p>
      <w:pPr>
        <w:pStyle w:val="ListNumber"/>
      </w:pPr>
      <w:r>
        <w:rPr>
          <w:rFonts w:ascii="宋体" w:hAnsi="宋体" w:eastAsia="宋体"/>
          <w:sz w:val="24"/>
        </w:rPr>
        <w:t>**全面性原则**：覆盖全部18类硬件设备的维护方案，确保无遗漏</w:t>
      </w:r>
    </w:p>
    <w:p>
      <w:pPr>
        <w:pStyle w:val="ListNumber"/>
      </w:pPr>
      <w:r>
        <w:rPr>
          <w:rFonts w:ascii="宋体" w:hAnsi="宋体" w:eastAsia="宋体"/>
          <w:sz w:val="24"/>
        </w:rPr>
        <w:t>**可操作性原则**：每项维护操作均有明确的步骤、方法和验收标准</w:t>
      </w:r>
    </w:p>
    <w:p>
      <w:pPr>
        <w:pStyle w:val="ListNumber"/>
      </w:pPr>
      <w:r>
        <w:rPr>
          <w:rFonts w:ascii="宋体" w:hAnsi="宋体" w:eastAsia="宋体"/>
          <w:sz w:val="24"/>
        </w:rPr>
        <w:t>**量化原则**：所有维护指标均量化可考核，避免模糊表述</w:t>
      </w:r>
    </w:p>
    <w:p>
      <w:pPr>
        <w:pStyle w:val="ListNumber"/>
      </w:pPr>
      <w:r>
        <w:rPr>
          <w:rFonts w:ascii="宋体" w:hAnsi="宋体" w:eastAsia="宋体"/>
          <w:sz w:val="24"/>
        </w:rPr>
        <w:t>**标准化原则**：采用SOP标准操作规程，确保维护质量一致性</w:t>
      </w:r>
    </w:p>
    <w:p>
      <w:pPr>
        <w:pStyle w:val="ListNumber"/>
      </w:pPr>
      <w:r>
        <w:rPr>
          <w:rFonts w:ascii="宋体" w:hAnsi="宋体" w:eastAsia="宋体"/>
          <w:sz w:val="24"/>
        </w:rPr>
        <w:t>**预防性原则**：以预防性维护为主，降低故障发生率</w:t>
      </w:r>
    </w:p>
    <w:p>
      <w:pPr>
        <w:pStyle w:val="ListNumber"/>
      </w:pPr>
      <w:r>
        <w:rPr>
          <w:rFonts w:ascii="宋体" w:hAnsi="宋体" w:eastAsia="宋体"/>
          <w:sz w:val="24"/>
        </w:rPr>
        <w:t>**持续改进原则**：建立PDCA持续改进机制，不断优化维护方案</w:t>
      </w:r>
    </w:p>
    <w:p/>
    <w:p>
      <w:pPr>
        <w:pStyle w:val="Heading3"/>
      </w:pPr>
      <w:r>
        <w:t>三、关键数据说明</w:t>
      </w:r>
    </w:p>
    <w:p>
      <w:pPr>
        <w:pStyle w:val="ListNumber"/>
      </w:pPr>
      <w:r>
        <w:rPr>
          <w:rFonts w:ascii="宋体" w:hAnsi="宋体" w:eastAsia="宋体"/>
          <w:sz w:val="24"/>
        </w:rPr>
        <w:t>本方案覆盖设备总计约1,200台/套，涵盖窗口设备、网络设备、服务器、智能终端、安防设备、机房设备等18大类</w:t>
      </w:r>
    </w:p>
    <w:p>
      <w:pPr>
        <w:pStyle w:val="ListNumber"/>
      </w:pPr>
      <w:r>
        <w:rPr>
          <w:rFonts w:ascii="宋体" w:hAnsi="宋体" w:eastAsia="宋体"/>
          <w:sz w:val="24"/>
        </w:rPr>
        <w:t>年度维护总预算约183万元，其中人力成本109.2万元、备品备件56万元、工具仪器9.8万元</w:t>
      </w:r>
    </w:p>
    <w:p>
      <w:pPr>
        <w:pStyle w:val="ListNumber"/>
      </w:pPr>
      <w:r>
        <w:rPr>
          <w:rFonts w:ascii="宋体" w:hAnsi="宋体" w:eastAsia="宋体"/>
          <w:sz w:val="24"/>
        </w:rPr>
        <w:t>设备完好率目标≥98%，设备可用率目标≥99.5%</w:t>
      </w:r>
    </w:p>
    <w:p>
      <w:pPr>
        <w:pStyle w:val="ListNumber"/>
      </w:pPr>
      <w:r>
        <w:rPr>
          <w:rFonts w:ascii="宋体" w:hAnsi="宋体" w:eastAsia="宋体"/>
          <w:sz w:val="24"/>
        </w:rPr>
        <w:t>故障响应及时率目标≥95%，故障恢复及时率目标≥90%</w:t>
      </w:r>
    </w:p>
    <w:p>
      <w:pPr>
        <w:pStyle w:val="ListNumber"/>
      </w:pPr>
      <w:r>
        <w:rPr>
          <w:rFonts w:ascii="宋体" w:hAnsi="宋体" w:eastAsia="宋体"/>
          <w:sz w:val="24"/>
        </w:rPr>
        <w:t>年度应急演练不少于6次，覆盖全部关键设备</w:t>
      </w:r>
    </w:p>
    <w:p/>
    <w:p>
      <w:pPr>
        <w:pStyle w:val="Heading3"/>
      </w:pPr>
      <w:r>
        <w:t>四、与其他章节的关联</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关联章节</w:t>
            </w:r>
          </w:p>
        </w:tc>
        <w:tc>
          <w:tcPr>
            <w:tcW w:type="dxa" w:w="4156"/>
          </w:tcPr>
          <w:p>
            <w:r>
              <w:rPr>
                <w:rFonts w:ascii="宋体" w:hAnsi="宋体" w:eastAsia="宋体"/>
                <w:sz w:val="20"/>
              </w:rPr>
              <w:t>关联内容</w:t>
            </w:r>
          </w:p>
        </w:tc>
      </w:tr>
      <w:tr>
        <w:tc>
          <w:tcPr>
            <w:tcW w:type="dxa" w:w="4156"/>
          </w:tcPr>
          <w:p>
            <w:r>
              <w:rPr>
                <w:rFonts w:ascii="宋体" w:hAnsi="宋体" w:eastAsia="宋体"/>
                <w:sz w:val="20"/>
              </w:rPr>
              <w:t>第1章 需求理解</w:t>
            </w:r>
          </w:p>
        </w:tc>
        <w:tc>
          <w:tcPr>
            <w:tcW w:type="dxa" w:w="4156"/>
          </w:tcPr>
          <w:p>
            <w:r>
              <w:rPr>
                <w:rFonts w:ascii="宋体" w:hAnsi="宋体" w:eastAsia="宋体"/>
                <w:sz w:val="20"/>
              </w:rPr>
              <w:t>设备现状分析、用户需求、风险评估</w:t>
            </w:r>
          </w:p>
        </w:tc>
      </w:tr>
      <w:tr>
        <w:tc>
          <w:tcPr>
            <w:tcW w:type="dxa" w:w="4156"/>
          </w:tcPr>
          <w:p>
            <w:r>
              <w:rPr>
                <w:rFonts w:ascii="宋体" w:hAnsi="宋体" w:eastAsia="宋体"/>
                <w:sz w:val="20"/>
              </w:rPr>
              <w:t>第2章 总体技术方案</w:t>
            </w:r>
          </w:p>
        </w:tc>
        <w:tc>
          <w:tcPr>
            <w:tcW w:type="dxa" w:w="4156"/>
          </w:tcPr>
          <w:p>
            <w:r>
              <w:rPr>
                <w:rFonts w:ascii="宋体" w:hAnsi="宋体" w:eastAsia="宋体"/>
                <w:sz w:val="20"/>
              </w:rPr>
              <w:t>系统架构、CMDB数据模型、监控告警体系</w:t>
            </w:r>
          </w:p>
        </w:tc>
      </w:tr>
      <w:tr>
        <w:tc>
          <w:tcPr>
            <w:tcW w:type="dxa" w:w="4156"/>
          </w:tcPr>
          <w:p>
            <w:r>
              <w:rPr>
                <w:rFonts w:ascii="宋体" w:hAnsi="宋体" w:eastAsia="宋体"/>
                <w:sz w:val="20"/>
              </w:rPr>
              <w:t>第4章 软件运维方案</w:t>
            </w:r>
          </w:p>
        </w:tc>
        <w:tc>
          <w:tcPr>
            <w:tcW w:type="dxa" w:w="4156"/>
          </w:tcPr>
          <w:p>
            <w:r>
              <w:rPr>
                <w:rFonts w:ascii="宋体" w:hAnsi="宋体" w:eastAsia="宋体"/>
                <w:sz w:val="20"/>
              </w:rPr>
              <w:t>软件与硬件协同维护、系统级故障处理</w:t>
            </w:r>
          </w:p>
        </w:tc>
      </w:tr>
      <w:tr>
        <w:tc>
          <w:tcPr>
            <w:tcW w:type="dxa" w:w="4156"/>
          </w:tcPr>
          <w:p>
            <w:r>
              <w:rPr>
                <w:rFonts w:ascii="宋体" w:hAnsi="宋体" w:eastAsia="宋体"/>
                <w:sz w:val="20"/>
              </w:rPr>
              <w:t>第5章 故障处理流程</w:t>
            </w:r>
          </w:p>
        </w:tc>
        <w:tc>
          <w:tcPr>
            <w:tcW w:type="dxa" w:w="4156"/>
          </w:tcPr>
          <w:p>
            <w:r>
              <w:rPr>
                <w:rFonts w:ascii="宋体" w:hAnsi="宋体" w:eastAsia="宋体"/>
                <w:sz w:val="20"/>
              </w:rPr>
              <w:t>故障分级、SLA指标、应急预案</w:t>
            </w:r>
          </w:p>
        </w:tc>
      </w:tr>
      <w:tr>
        <w:tc>
          <w:tcPr>
            <w:tcW w:type="dxa" w:w="4156"/>
          </w:tcPr>
          <w:p>
            <w:r>
              <w:rPr>
                <w:rFonts w:ascii="宋体" w:hAnsi="宋体" w:eastAsia="宋体"/>
                <w:sz w:val="20"/>
              </w:rPr>
              <w:t>第6章 服务保障</w:t>
            </w:r>
          </w:p>
        </w:tc>
        <w:tc>
          <w:tcPr>
            <w:tcW w:type="dxa" w:w="4156"/>
          </w:tcPr>
          <w:p>
            <w:r>
              <w:rPr>
                <w:rFonts w:ascii="宋体" w:hAnsi="宋体" w:eastAsia="宋体"/>
                <w:sz w:val="20"/>
              </w:rPr>
              <w:t>人员组织、服务考核、客户满意度</w:t>
            </w:r>
          </w:p>
        </w:tc>
      </w:tr>
      <w:tr>
        <w:tc>
          <w:tcPr>
            <w:tcW w:type="dxa" w:w="4156"/>
          </w:tcPr>
          <w:p>
            <w:r>
              <w:rPr>
                <w:rFonts w:ascii="宋体" w:hAnsi="宋体" w:eastAsia="宋体"/>
                <w:sz w:val="20"/>
              </w:rPr>
              <w:t>第7章 技术团队</w:t>
            </w:r>
          </w:p>
        </w:tc>
        <w:tc>
          <w:tcPr>
            <w:tcW w:type="dxa" w:w="4156"/>
          </w:tcPr>
          <w:p>
            <w:r>
              <w:rPr>
                <w:rFonts w:ascii="宋体" w:hAnsi="宋体" w:eastAsia="宋体"/>
                <w:sz w:val="20"/>
              </w:rPr>
              <w:t>人员配置、技能矩阵、培训计划</w:t>
            </w:r>
          </w:p>
        </w:tc>
      </w:tr>
      <w:tr>
        <w:tc>
          <w:tcPr>
            <w:tcW w:type="dxa" w:w="4156"/>
          </w:tcPr>
          <w:p>
            <w:r>
              <w:rPr>
                <w:rFonts w:ascii="宋体" w:hAnsi="宋体" w:eastAsia="宋体"/>
                <w:sz w:val="20"/>
              </w:rPr>
              <w:t>第8章 技术保障</w:t>
            </w:r>
          </w:p>
        </w:tc>
        <w:tc>
          <w:tcPr>
            <w:tcW w:type="dxa" w:w="4156"/>
          </w:tcPr>
          <w:p>
            <w:r>
              <w:rPr>
                <w:rFonts w:ascii="宋体" w:hAnsi="宋体" w:eastAsia="宋体"/>
                <w:sz w:val="20"/>
              </w:rPr>
              <w:t>安全防护、等保合规、灾备方案</w:t>
            </w:r>
          </w:p>
        </w:tc>
      </w:tr>
      <w:tr>
        <w:tc>
          <w:tcPr>
            <w:tcW w:type="dxa" w:w="4156"/>
          </w:tcPr>
          <w:p>
            <w:r>
              <w:rPr>
                <w:rFonts w:ascii="宋体" w:hAnsi="宋体" w:eastAsia="宋体"/>
                <w:sz w:val="20"/>
              </w:rPr>
              <w:t>第9章 同类项目案例</w:t>
            </w:r>
          </w:p>
        </w:tc>
        <w:tc>
          <w:tcPr>
            <w:tcW w:type="dxa" w:w="4156"/>
          </w:tcPr>
          <w:p>
            <w:r>
              <w:rPr>
                <w:rFonts w:ascii="宋体" w:hAnsi="宋体" w:eastAsia="宋体"/>
                <w:sz w:val="20"/>
              </w:rPr>
              <w:t>项目经验、最佳实践、客户评价</w:t>
            </w:r>
          </w:p>
        </w:tc>
      </w:tr>
      <w:tr>
        <w:tc>
          <w:tcPr>
            <w:tcW w:type="dxa" w:w="4156"/>
          </w:tcPr>
          <w:p>
            <w:r>
              <w:rPr>
                <w:rFonts w:ascii="宋体" w:hAnsi="宋体" w:eastAsia="宋体"/>
                <w:sz w:val="20"/>
              </w:rPr>
              <w:t>第10章 技术参数响应</w:t>
            </w:r>
          </w:p>
        </w:tc>
        <w:tc>
          <w:tcPr>
            <w:tcW w:type="dxa" w:w="4156"/>
          </w:tcPr>
          <w:p>
            <w:r>
              <w:rPr>
                <w:rFonts w:ascii="宋体" w:hAnsi="宋体" w:eastAsia="宋体"/>
                <w:sz w:val="20"/>
              </w:rPr>
              <w:t>技术参数偏离说明、验证方法</w:t>
            </w:r>
          </w:p>
        </w:tc>
      </w:tr>
      <w:tr>
        <w:tc>
          <w:tcPr>
            <w:tcW w:type="dxa" w:w="4156"/>
          </w:tcPr>
          <w:p>
            <w:r>
              <w:rPr>
                <w:rFonts w:ascii="宋体" w:hAnsi="宋体" w:eastAsia="宋体"/>
                <w:sz w:val="20"/>
              </w:rPr>
              <w:t>第11章 评分项索引</w:t>
            </w:r>
          </w:p>
        </w:tc>
        <w:tc>
          <w:tcPr>
            <w:tcW w:type="dxa" w:w="4156"/>
          </w:tcPr>
          <w:p>
            <w:r>
              <w:rPr>
                <w:rFonts w:ascii="宋体" w:hAnsi="宋体" w:eastAsia="宋体"/>
                <w:sz w:val="20"/>
              </w:rPr>
              <w:t>评分项响应策略、证明材料</w:t>
            </w:r>
          </w:p>
        </w:tc>
      </w:tr>
    </w:tbl>
    <w:p/>
    <w:p>
      <w:pPr>
        <w:pStyle w:val="Heading3"/>
      </w:pPr>
      <w:r>
        <w:t>五、术语和缩略语</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术语/缩略语</w:t>
            </w:r>
          </w:p>
        </w:tc>
        <w:tc>
          <w:tcPr>
            <w:tcW w:type="dxa" w:w="4156"/>
          </w:tcPr>
          <w:p>
            <w:r>
              <w:rPr>
                <w:rFonts w:ascii="宋体" w:hAnsi="宋体" w:eastAsia="宋体"/>
                <w:sz w:val="20"/>
              </w:rPr>
              <w:t>全称/说明</w:t>
            </w:r>
          </w:p>
        </w:tc>
      </w:tr>
      <w:tr>
        <w:tc>
          <w:tcPr>
            <w:tcW w:type="dxa" w:w="4156"/>
          </w:tcPr>
          <w:p>
            <w:r>
              <w:rPr>
                <w:rFonts w:ascii="宋体" w:hAnsi="宋体" w:eastAsia="宋体"/>
                <w:sz w:val="20"/>
              </w:rPr>
              <w:t>SOP</w:t>
            </w:r>
          </w:p>
        </w:tc>
        <w:tc>
          <w:tcPr>
            <w:tcW w:type="dxa" w:w="4156"/>
          </w:tcPr>
          <w:p>
            <w:r>
              <w:rPr>
                <w:rFonts w:ascii="宋体" w:hAnsi="宋体" w:eastAsia="宋体"/>
                <w:sz w:val="20"/>
              </w:rPr>
              <w:t>Standard Operating Procedure，标准操作规程</w:t>
            </w:r>
          </w:p>
        </w:tc>
      </w:tr>
      <w:tr>
        <w:tc>
          <w:tcPr>
            <w:tcW w:type="dxa" w:w="4156"/>
          </w:tcPr>
          <w:p>
            <w:r>
              <w:rPr>
                <w:rFonts w:ascii="宋体" w:hAnsi="宋体" w:eastAsia="宋体"/>
                <w:sz w:val="20"/>
              </w:rPr>
              <w:t>MTBF</w:t>
            </w:r>
          </w:p>
        </w:tc>
        <w:tc>
          <w:tcPr>
            <w:tcW w:type="dxa" w:w="4156"/>
          </w:tcPr>
          <w:p>
            <w:r>
              <w:rPr>
                <w:rFonts w:ascii="宋体" w:hAnsi="宋体" w:eastAsia="宋体"/>
                <w:sz w:val="20"/>
              </w:rPr>
              <w:t>Mean Time Between Failures，平均故障间隔时间</w:t>
            </w:r>
          </w:p>
        </w:tc>
      </w:tr>
      <w:tr>
        <w:tc>
          <w:tcPr>
            <w:tcW w:type="dxa" w:w="4156"/>
          </w:tcPr>
          <w:p>
            <w:r>
              <w:rPr>
                <w:rFonts w:ascii="宋体" w:hAnsi="宋体" w:eastAsia="宋体"/>
                <w:sz w:val="20"/>
              </w:rPr>
              <w:t>MTTR</w:t>
            </w:r>
          </w:p>
        </w:tc>
        <w:tc>
          <w:tcPr>
            <w:tcW w:type="dxa" w:w="4156"/>
          </w:tcPr>
          <w:p>
            <w:r>
              <w:rPr>
                <w:rFonts w:ascii="宋体" w:hAnsi="宋体" w:eastAsia="宋体"/>
                <w:sz w:val="20"/>
              </w:rPr>
              <w:t>Mean Time To Repair，平均修复时间</w:t>
            </w:r>
          </w:p>
        </w:tc>
      </w:tr>
      <w:tr>
        <w:tc>
          <w:tcPr>
            <w:tcW w:type="dxa" w:w="4156"/>
          </w:tcPr>
          <w:p>
            <w:r>
              <w:rPr>
                <w:rFonts w:ascii="宋体" w:hAnsi="宋体" w:eastAsia="宋体"/>
                <w:sz w:val="20"/>
              </w:rPr>
              <w:t>FMEA</w:t>
            </w:r>
          </w:p>
        </w:tc>
        <w:tc>
          <w:tcPr>
            <w:tcW w:type="dxa" w:w="4156"/>
          </w:tcPr>
          <w:p>
            <w:r>
              <w:rPr>
                <w:rFonts w:ascii="宋体" w:hAnsi="宋体" w:eastAsia="宋体"/>
                <w:sz w:val="20"/>
              </w:rPr>
              <w:t>Failure Mode and Effects Analysis，失效模式与影响分析</w:t>
            </w:r>
          </w:p>
        </w:tc>
      </w:tr>
      <w:tr>
        <w:tc>
          <w:tcPr>
            <w:tcW w:type="dxa" w:w="4156"/>
          </w:tcPr>
          <w:p>
            <w:r>
              <w:rPr>
                <w:rFonts w:ascii="宋体" w:hAnsi="宋体" w:eastAsia="宋体"/>
                <w:sz w:val="20"/>
              </w:rPr>
              <w:t>RCM</w:t>
            </w:r>
          </w:p>
        </w:tc>
        <w:tc>
          <w:tcPr>
            <w:tcW w:type="dxa" w:w="4156"/>
          </w:tcPr>
          <w:p>
            <w:r>
              <w:rPr>
                <w:rFonts w:ascii="宋体" w:hAnsi="宋体" w:eastAsia="宋体"/>
                <w:sz w:val="20"/>
              </w:rPr>
              <w:t>Reliability Centered Maintenance，可靠性维护</w:t>
            </w:r>
          </w:p>
        </w:tc>
      </w:tr>
      <w:tr>
        <w:tc>
          <w:tcPr>
            <w:tcW w:type="dxa" w:w="4156"/>
          </w:tcPr>
          <w:p>
            <w:r>
              <w:rPr>
                <w:rFonts w:ascii="宋体" w:hAnsi="宋体" w:eastAsia="宋体"/>
                <w:sz w:val="20"/>
              </w:rPr>
              <w:t>CCB</w:t>
            </w:r>
          </w:p>
        </w:tc>
        <w:tc>
          <w:tcPr>
            <w:tcW w:type="dxa" w:w="4156"/>
          </w:tcPr>
          <w:p>
            <w:r>
              <w:rPr>
                <w:rFonts w:ascii="宋体" w:hAnsi="宋体" w:eastAsia="宋体"/>
                <w:sz w:val="20"/>
              </w:rPr>
              <w:t>Change Control Board，变更控制委员会</w:t>
            </w:r>
          </w:p>
        </w:tc>
      </w:tr>
      <w:tr>
        <w:tc>
          <w:tcPr>
            <w:tcW w:type="dxa" w:w="4156"/>
          </w:tcPr>
          <w:p>
            <w:r>
              <w:rPr>
                <w:rFonts w:ascii="宋体" w:hAnsi="宋体" w:eastAsia="宋体"/>
                <w:sz w:val="20"/>
              </w:rPr>
              <w:t>KPI</w:t>
            </w:r>
          </w:p>
        </w:tc>
        <w:tc>
          <w:tcPr>
            <w:tcW w:type="dxa" w:w="4156"/>
          </w:tcPr>
          <w:p>
            <w:r>
              <w:rPr>
                <w:rFonts w:ascii="宋体" w:hAnsi="宋体" w:eastAsia="宋体"/>
                <w:sz w:val="20"/>
              </w:rPr>
              <w:t>Key Performance Indicator，关键绩效指标</w:t>
            </w:r>
          </w:p>
        </w:tc>
      </w:tr>
      <w:tr>
        <w:tc>
          <w:tcPr>
            <w:tcW w:type="dxa" w:w="4156"/>
          </w:tcPr>
          <w:p>
            <w:r>
              <w:rPr>
                <w:rFonts w:ascii="宋体" w:hAnsi="宋体" w:eastAsia="宋体"/>
                <w:sz w:val="20"/>
              </w:rPr>
              <w:t>SLA</w:t>
            </w:r>
          </w:p>
        </w:tc>
        <w:tc>
          <w:tcPr>
            <w:tcW w:type="dxa" w:w="4156"/>
          </w:tcPr>
          <w:p>
            <w:r>
              <w:rPr>
                <w:rFonts w:ascii="宋体" w:hAnsi="宋体" w:eastAsia="宋体"/>
                <w:sz w:val="20"/>
              </w:rPr>
              <w:t>Service Level Agreement，服务级别协议</w:t>
            </w:r>
          </w:p>
        </w:tc>
      </w:tr>
      <w:tr>
        <w:tc>
          <w:tcPr>
            <w:tcW w:type="dxa" w:w="4156"/>
          </w:tcPr>
          <w:p>
            <w:r>
              <w:rPr>
                <w:rFonts w:ascii="宋体" w:hAnsi="宋体" w:eastAsia="宋体"/>
                <w:sz w:val="20"/>
              </w:rPr>
              <w:t>POE</w:t>
            </w:r>
          </w:p>
        </w:tc>
        <w:tc>
          <w:tcPr>
            <w:tcW w:type="dxa" w:w="4156"/>
          </w:tcPr>
          <w:p>
            <w:r>
              <w:rPr>
                <w:rFonts w:ascii="宋体" w:hAnsi="宋体" w:eastAsia="宋体"/>
                <w:sz w:val="20"/>
              </w:rPr>
              <w:t>Power over Ethernet，以太网供电</w:t>
            </w:r>
          </w:p>
        </w:tc>
      </w:tr>
      <w:tr>
        <w:tc>
          <w:tcPr>
            <w:tcW w:type="dxa" w:w="4156"/>
          </w:tcPr>
          <w:p>
            <w:r>
              <w:rPr>
                <w:rFonts w:ascii="宋体" w:hAnsi="宋体" w:eastAsia="宋体"/>
                <w:sz w:val="20"/>
              </w:rPr>
              <w:t>NVR</w:t>
            </w:r>
          </w:p>
        </w:tc>
        <w:tc>
          <w:tcPr>
            <w:tcW w:type="dxa" w:w="4156"/>
          </w:tcPr>
          <w:p>
            <w:r>
              <w:rPr>
                <w:rFonts w:ascii="宋体" w:hAnsi="宋体" w:eastAsia="宋体"/>
                <w:sz w:val="20"/>
              </w:rPr>
              <w:t>Network Video Recorder，网络硬盘录像机</w:t>
            </w:r>
          </w:p>
        </w:tc>
      </w:tr>
      <w:tr>
        <w:tc>
          <w:tcPr>
            <w:tcW w:type="dxa" w:w="4156"/>
          </w:tcPr>
          <w:p>
            <w:r>
              <w:rPr>
                <w:rFonts w:ascii="宋体" w:hAnsi="宋体" w:eastAsia="宋体"/>
                <w:sz w:val="20"/>
              </w:rPr>
              <w:t>UPS</w:t>
            </w:r>
          </w:p>
        </w:tc>
        <w:tc>
          <w:tcPr>
            <w:tcW w:type="dxa" w:w="4156"/>
          </w:tcPr>
          <w:p>
            <w:r>
              <w:rPr>
                <w:rFonts w:ascii="宋体" w:hAnsi="宋体" w:eastAsia="宋体"/>
                <w:sz w:val="20"/>
              </w:rPr>
              <w:t>Uninterruptible Power Supply，不间断电源</w:t>
            </w:r>
          </w:p>
        </w:tc>
      </w:tr>
      <w:tr>
        <w:tc>
          <w:tcPr>
            <w:tcW w:type="dxa" w:w="4156"/>
          </w:tcPr>
          <w:p>
            <w:r>
              <w:rPr>
                <w:rFonts w:ascii="宋体" w:hAnsi="宋体" w:eastAsia="宋体"/>
                <w:sz w:val="20"/>
              </w:rPr>
              <w:t>PDU</w:t>
            </w:r>
          </w:p>
        </w:tc>
        <w:tc>
          <w:tcPr>
            <w:tcW w:type="dxa" w:w="4156"/>
          </w:tcPr>
          <w:p>
            <w:r>
              <w:rPr>
                <w:rFonts w:ascii="宋体" w:hAnsi="宋体" w:eastAsia="宋体"/>
                <w:sz w:val="20"/>
              </w:rPr>
              <w:t>Power Distribution Unit，电源分配单元</w:t>
            </w:r>
          </w:p>
        </w:tc>
      </w:tr>
      <w:tr>
        <w:tc>
          <w:tcPr>
            <w:tcW w:type="dxa" w:w="4156"/>
          </w:tcPr>
          <w:p>
            <w:r>
              <w:rPr>
                <w:rFonts w:ascii="宋体" w:hAnsi="宋体" w:eastAsia="宋体"/>
                <w:sz w:val="20"/>
              </w:rPr>
              <w:t>LED</w:t>
            </w:r>
          </w:p>
        </w:tc>
        <w:tc>
          <w:tcPr>
            <w:tcW w:type="dxa" w:w="4156"/>
          </w:tcPr>
          <w:p>
            <w:r>
              <w:rPr>
                <w:rFonts w:ascii="宋体" w:hAnsi="宋体" w:eastAsia="宋体"/>
                <w:sz w:val="20"/>
              </w:rPr>
              <w:t>Light Emitting Diode，发光二极管</w:t>
            </w:r>
          </w:p>
        </w:tc>
      </w:tr>
      <w:tr>
        <w:tc>
          <w:tcPr>
            <w:tcW w:type="dxa" w:w="4156"/>
          </w:tcPr>
          <w:p>
            <w:r>
              <w:rPr>
                <w:rFonts w:ascii="宋体" w:hAnsi="宋体" w:eastAsia="宋体"/>
                <w:sz w:val="20"/>
              </w:rPr>
              <w:t>AP</w:t>
            </w:r>
          </w:p>
        </w:tc>
        <w:tc>
          <w:tcPr>
            <w:tcW w:type="dxa" w:w="4156"/>
          </w:tcPr>
          <w:p>
            <w:r>
              <w:rPr>
                <w:rFonts w:ascii="宋体" w:hAnsi="宋体" w:eastAsia="宋体"/>
                <w:sz w:val="20"/>
              </w:rPr>
              <w:t>Access Point，无线接入点</w:t>
            </w:r>
          </w:p>
        </w:tc>
      </w:tr>
      <w:tr>
        <w:tc>
          <w:tcPr>
            <w:tcW w:type="dxa" w:w="4156"/>
          </w:tcPr>
          <w:p>
            <w:r>
              <w:rPr>
                <w:rFonts w:ascii="宋体" w:hAnsi="宋体" w:eastAsia="宋体"/>
                <w:sz w:val="20"/>
              </w:rPr>
              <w:t>KVM</w:t>
            </w:r>
          </w:p>
        </w:tc>
        <w:tc>
          <w:tcPr>
            <w:tcW w:type="dxa" w:w="4156"/>
          </w:tcPr>
          <w:p>
            <w:r>
              <w:rPr>
                <w:rFonts w:ascii="宋体" w:hAnsi="宋体" w:eastAsia="宋体"/>
                <w:sz w:val="20"/>
              </w:rPr>
              <w:t>Keyboard Video Mouse，键盘视频鼠标切换器</w:t>
            </w:r>
          </w:p>
        </w:tc>
      </w:tr>
      <w:tr>
        <w:tc>
          <w:tcPr>
            <w:tcW w:type="dxa" w:w="4156"/>
          </w:tcPr>
          <w:p>
            <w:r>
              <w:rPr>
                <w:rFonts w:ascii="宋体" w:hAnsi="宋体" w:eastAsia="宋体"/>
                <w:sz w:val="20"/>
              </w:rPr>
              <w:t>SSD</w:t>
            </w:r>
          </w:p>
        </w:tc>
        <w:tc>
          <w:tcPr>
            <w:tcW w:type="dxa" w:w="4156"/>
          </w:tcPr>
          <w:p>
            <w:r>
              <w:rPr>
                <w:rFonts w:ascii="宋体" w:hAnsi="宋体" w:eastAsia="宋体"/>
                <w:sz w:val="20"/>
              </w:rPr>
              <w:t>Solid State Drive，固态硬盘</w:t>
            </w:r>
          </w:p>
        </w:tc>
      </w:tr>
      <w:tr>
        <w:tc>
          <w:tcPr>
            <w:tcW w:type="dxa" w:w="4156"/>
          </w:tcPr>
          <w:p>
            <w:r>
              <w:rPr>
                <w:rFonts w:ascii="宋体" w:hAnsi="宋体" w:eastAsia="宋体"/>
                <w:sz w:val="20"/>
              </w:rPr>
              <w:t>DDR</w:t>
            </w:r>
          </w:p>
        </w:tc>
        <w:tc>
          <w:tcPr>
            <w:tcW w:type="dxa" w:w="4156"/>
          </w:tcPr>
          <w:p>
            <w:r>
              <w:rPr>
                <w:rFonts w:ascii="宋体" w:hAnsi="宋体" w:eastAsia="宋体"/>
                <w:sz w:val="20"/>
              </w:rPr>
              <w:t>Double Data Rate，双倍数据速率</w:t>
            </w:r>
          </w:p>
        </w:tc>
      </w:tr>
      <w:tr>
        <w:tc>
          <w:tcPr>
            <w:tcW w:type="dxa" w:w="4156"/>
          </w:tcPr>
          <w:p>
            <w:r>
              <w:rPr>
                <w:rFonts w:ascii="宋体" w:hAnsi="宋体" w:eastAsia="宋体"/>
                <w:sz w:val="20"/>
              </w:rPr>
              <w:t>RAID</w:t>
            </w:r>
          </w:p>
        </w:tc>
        <w:tc>
          <w:tcPr>
            <w:tcW w:type="dxa" w:w="4156"/>
          </w:tcPr>
          <w:p>
            <w:r>
              <w:rPr>
                <w:rFonts w:ascii="宋体" w:hAnsi="宋体" w:eastAsia="宋体"/>
                <w:sz w:val="20"/>
              </w:rPr>
              <w:t>Redundant Array of Independent Disks，独立磁盘冗余阵列</w:t>
            </w:r>
          </w:p>
        </w:tc>
      </w:tr>
      <w:tr>
        <w:tc>
          <w:tcPr>
            <w:tcW w:type="dxa" w:w="4156"/>
          </w:tcPr>
          <w:p>
            <w:r>
              <w:rPr>
                <w:rFonts w:ascii="宋体" w:hAnsi="宋体" w:eastAsia="宋体"/>
                <w:sz w:val="20"/>
              </w:rPr>
              <w:t>VLAN</w:t>
            </w:r>
          </w:p>
        </w:tc>
        <w:tc>
          <w:tcPr>
            <w:tcW w:type="dxa" w:w="4156"/>
          </w:tcPr>
          <w:p>
            <w:r>
              <w:rPr>
                <w:rFonts w:ascii="宋体" w:hAnsi="宋体" w:eastAsia="宋体"/>
                <w:sz w:val="20"/>
              </w:rPr>
              <w:t>Virtual Local Area Network，虚拟局域网</w:t>
            </w:r>
          </w:p>
        </w:tc>
      </w:tr>
      <w:tr>
        <w:tc>
          <w:tcPr>
            <w:tcW w:type="dxa" w:w="4156"/>
          </w:tcPr>
          <w:p>
            <w:r>
              <w:rPr>
                <w:rFonts w:ascii="宋体" w:hAnsi="宋体" w:eastAsia="宋体"/>
                <w:sz w:val="20"/>
              </w:rPr>
              <w:t>OSPF</w:t>
            </w:r>
          </w:p>
        </w:tc>
        <w:tc>
          <w:tcPr>
            <w:tcW w:type="dxa" w:w="4156"/>
          </w:tcPr>
          <w:p>
            <w:r>
              <w:rPr>
                <w:rFonts w:ascii="宋体" w:hAnsi="宋体" w:eastAsia="宋体"/>
                <w:sz w:val="20"/>
              </w:rPr>
              <w:t>Open Shortest Path First，开放最短路径优先</w:t>
            </w:r>
          </w:p>
        </w:tc>
      </w:tr>
      <w:tr>
        <w:tc>
          <w:tcPr>
            <w:tcW w:type="dxa" w:w="4156"/>
          </w:tcPr>
          <w:p>
            <w:r>
              <w:rPr>
                <w:rFonts w:ascii="宋体" w:hAnsi="宋体" w:eastAsia="宋体"/>
                <w:sz w:val="20"/>
              </w:rPr>
              <w:t>BGP</w:t>
            </w:r>
          </w:p>
        </w:tc>
        <w:tc>
          <w:tcPr>
            <w:tcW w:type="dxa" w:w="4156"/>
          </w:tcPr>
          <w:p>
            <w:r>
              <w:rPr>
                <w:rFonts w:ascii="宋体" w:hAnsi="宋体" w:eastAsia="宋体"/>
                <w:sz w:val="20"/>
              </w:rPr>
              <w:t>Border Gateway Protocol，边界网关协议</w:t>
            </w:r>
          </w:p>
        </w:tc>
      </w:tr>
      <w:tr>
        <w:tc>
          <w:tcPr>
            <w:tcW w:type="dxa" w:w="4156"/>
          </w:tcPr>
          <w:p>
            <w:r>
              <w:rPr>
                <w:rFonts w:ascii="宋体" w:hAnsi="宋体" w:eastAsia="宋体"/>
                <w:sz w:val="20"/>
              </w:rPr>
              <w:t>IPS</w:t>
            </w:r>
          </w:p>
        </w:tc>
        <w:tc>
          <w:tcPr>
            <w:tcW w:type="dxa" w:w="4156"/>
          </w:tcPr>
          <w:p>
            <w:r>
              <w:rPr>
                <w:rFonts w:ascii="宋体" w:hAnsi="宋体" w:eastAsia="宋体"/>
                <w:sz w:val="20"/>
              </w:rPr>
              <w:t>Intrusion Prevention System，入侵防御系统</w:t>
            </w:r>
          </w:p>
        </w:tc>
      </w:tr>
      <w:tr>
        <w:tc>
          <w:tcPr>
            <w:tcW w:type="dxa" w:w="4156"/>
          </w:tcPr>
          <w:p>
            <w:r>
              <w:rPr>
                <w:rFonts w:ascii="宋体" w:hAnsi="宋体" w:eastAsia="宋体"/>
                <w:sz w:val="20"/>
              </w:rPr>
              <w:t>WAF</w:t>
            </w:r>
          </w:p>
        </w:tc>
        <w:tc>
          <w:tcPr>
            <w:tcW w:type="dxa" w:w="4156"/>
          </w:tcPr>
          <w:p>
            <w:r>
              <w:rPr>
                <w:rFonts w:ascii="宋体" w:hAnsi="宋体" w:eastAsia="宋体"/>
                <w:sz w:val="20"/>
              </w:rPr>
              <w:t>Web Application Firewall，Web应用防火墙</w:t>
            </w:r>
          </w:p>
        </w:tc>
      </w:tr>
      <w:tr>
        <w:tc>
          <w:tcPr>
            <w:tcW w:type="dxa" w:w="4156"/>
          </w:tcPr>
          <w:p>
            <w:r>
              <w:rPr>
                <w:rFonts w:ascii="宋体" w:hAnsi="宋体" w:eastAsia="宋体"/>
                <w:sz w:val="20"/>
              </w:rPr>
              <w:t>IDS</w:t>
            </w:r>
          </w:p>
        </w:tc>
        <w:tc>
          <w:tcPr>
            <w:tcW w:type="dxa" w:w="4156"/>
          </w:tcPr>
          <w:p>
            <w:r>
              <w:rPr>
                <w:rFonts w:ascii="宋体" w:hAnsi="宋体" w:eastAsia="宋体"/>
                <w:sz w:val="20"/>
              </w:rPr>
              <w:t>Intrusion Detection System，入侵检测系统</w:t>
            </w:r>
          </w:p>
        </w:tc>
      </w:tr>
      <w:tr>
        <w:tc>
          <w:tcPr>
            <w:tcW w:type="dxa" w:w="4156"/>
          </w:tcPr>
          <w:p>
            <w:r>
              <w:rPr>
                <w:rFonts w:ascii="宋体" w:hAnsi="宋体" w:eastAsia="宋体"/>
                <w:sz w:val="20"/>
              </w:rPr>
              <w:t>SIEM</w:t>
            </w:r>
          </w:p>
        </w:tc>
        <w:tc>
          <w:tcPr>
            <w:tcW w:type="dxa" w:w="4156"/>
          </w:tcPr>
          <w:p>
            <w:r>
              <w:rPr>
                <w:rFonts w:ascii="宋体" w:hAnsi="宋体" w:eastAsia="宋体"/>
                <w:sz w:val="20"/>
              </w:rPr>
              <w:t>Security Information and Event Management，安全信息和事件管理</w:t>
            </w:r>
          </w:p>
        </w:tc>
      </w:tr>
      <w:tr>
        <w:tc>
          <w:tcPr>
            <w:tcW w:type="dxa" w:w="4156"/>
          </w:tcPr>
          <w:p>
            <w:r>
              <w:rPr>
                <w:rFonts w:ascii="宋体" w:hAnsi="宋体" w:eastAsia="宋体"/>
                <w:sz w:val="20"/>
              </w:rPr>
              <w:t>SOC</w:t>
            </w:r>
          </w:p>
        </w:tc>
        <w:tc>
          <w:tcPr>
            <w:tcW w:type="dxa" w:w="4156"/>
          </w:tcPr>
          <w:p>
            <w:r>
              <w:rPr>
                <w:rFonts w:ascii="宋体" w:hAnsi="宋体" w:eastAsia="宋体"/>
                <w:sz w:val="20"/>
              </w:rPr>
              <w:t>Security Operations Center，安全运营中心</w:t>
            </w:r>
          </w:p>
        </w:tc>
      </w:tr>
      <w:tr>
        <w:tc>
          <w:tcPr>
            <w:tcW w:type="dxa" w:w="4156"/>
          </w:tcPr>
          <w:p>
            <w:r>
              <w:rPr>
                <w:rFonts w:ascii="宋体" w:hAnsi="宋体" w:eastAsia="宋体"/>
                <w:sz w:val="20"/>
              </w:rPr>
              <w:t>BCP</w:t>
            </w:r>
          </w:p>
        </w:tc>
        <w:tc>
          <w:tcPr>
            <w:tcW w:type="dxa" w:w="4156"/>
          </w:tcPr>
          <w:p>
            <w:r>
              <w:rPr>
                <w:rFonts w:ascii="宋体" w:hAnsi="宋体" w:eastAsia="宋体"/>
                <w:sz w:val="20"/>
              </w:rPr>
              <w:t>Business Continuity Plan，业务连续性计划</w:t>
            </w:r>
          </w:p>
        </w:tc>
      </w:tr>
      <w:tr>
        <w:tc>
          <w:tcPr>
            <w:tcW w:type="dxa" w:w="4156"/>
          </w:tcPr>
          <w:p>
            <w:r>
              <w:rPr>
                <w:rFonts w:ascii="宋体" w:hAnsi="宋体" w:eastAsia="宋体"/>
                <w:sz w:val="20"/>
              </w:rPr>
              <w:t>BIA</w:t>
            </w:r>
          </w:p>
        </w:tc>
        <w:tc>
          <w:tcPr>
            <w:tcW w:type="dxa" w:w="4156"/>
          </w:tcPr>
          <w:p>
            <w:r>
              <w:rPr>
                <w:rFonts w:ascii="宋体" w:hAnsi="宋体" w:eastAsia="宋体"/>
                <w:sz w:val="20"/>
              </w:rPr>
              <w:t>Business Impact Analysis，业务影响分析</w:t>
            </w:r>
          </w:p>
        </w:tc>
      </w:tr>
      <w:tr>
        <w:tc>
          <w:tcPr>
            <w:tcW w:type="dxa" w:w="4156"/>
          </w:tcPr>
          <w:p>
            <w:r>
              <w:rPr>
                <w:rFonts w:ascii="宋体" w:hAnsi="宋体" w:eastAsia="宋体"/>
                <w:sz w:val="20"/>
              </w:rPr>
              <w:t>SBOM</w:t>
            </w:r>
          </w:p>
        </w:tc>
        <w:tc>
          <w:tcPr>
            <w:tcW w:type="dxa" w:w="4156"/>
          </w:tcPr>
          <w:p>
            <w:r>
              <w:rPr>
                <w:rFonts w:ascii="宋体" w:hAnsi="宋体" w:eastAsia="宋体"/>
                <w:sz w:val="20"/>
              </w:rPr>
              <w:t>Software Bill of Materials，软件物料清单</w:t>
            </w:r>
          </w:p>
        </w:tc>
      </w:tr>
    </w:tbl>
    <w:p/>
    <w:p>
      <w:pPr>
        <w:spacing w:line="440" w:lineRule="exact" w:before="0" w:after="0"/>
      </w:pPr>
      <w:r>
        <w:rPr>
          <w:rFonts w:ascii="宋体" w:hAnsi="宋体" w:eastAsia="宋体"/>
          <w:sz w:val="24"/>
        </w:rPr>
        <w:t>---</w:t>
      </w:r>
    </w:p>
    <w:p>
      <w:pPr>
        <w:ind w:left="567"/>
      </w:pPr>
      <w:r>
        <w:rPr>
          <w:rFonts w:ascii="宋体" w:hAnsi="宋体" w:eastAsia="宋体"/>
          <w:i/>
          <w:sz w:val="24"/>
        </w:rPr>
        <w:t>**本章节为技术标核心章节，占技术评分24分（权重24%），是本次投标的重点得分章节。**</w:t>
        <w:br/>
        <w:br/>
        <w:t>本方案涵盖了湖南省政务服务大厅全部18类、约1,200台/套硬件设备的完整维护方案，包括设备概况、维护计划、标准操作规程（SOP）、故障诊断决策树、故障处理方案、备件管理、检测方法、验收标准等核心内容。同时建立了完善的维护人员管理制度、工具管理制度、安全规范、质量评估体系和成本预算模型，确保维护工作的标准化、规范化和可量化考核。</w:t>
        <w:br/>
        <w:br/>
        <w:t>编制单位：【投标人名称】</w:t>
        <w:br/>
        <w:t>编制日期：【编制日期】</w:t>
        <w:br/>
        <w:t>版本：V2.0（深度扩写版）</w:t>
      </w:r>
    </w:p>
    <w:p/>
    <w:p>
      <w:pPr>
        <w:spacing w:line="440" w:lineRule="exact" w:before="0" w:after="0"/>
      </w:pPr>
      <w:r>
        <w:rPr>
          <w:rFonts w:ascii="宋体" w:hAnsi="宋体" w:eastAsia="宋体"/>
          <w:sz w:val="24"/>
        </w:rPr>
        <w:t>---</w:t>
      </w:r>
    </w:p>
    <w:p>
      <w:pPr>
        <w:pStyle w:val="Heading1"/>
      </w:pPr>
      <w:r>
        <w:t>第4章 软件运维方案</w:t>
      </w:r>
    </w:p>
    <w:p>
      <w:pPr>
        <w:pStyle w:val="Heading2"/>
      </w:pPr>
      <w:r>
        <w:t>项目信息</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项目名称</w:t>
            </w:r>
          </w:p>
        </w:tc>
        <w:tc>
          <w:tcPr>
            <w:tcW w:type="dxa" w:w="4156"/>
          </w:tcPr>
          <w:p>
            <w:r>
              <w:rPr>
                <w:rFonts w:ascii="宋体" w:hAnsi="宋体" w:eastAsia="宋体"/>
                <w:sz w:val="20"/>
              </w:rPr>
              <w:t>湖南省政务服务大厅信息化项目运维</w:t>
            </w:r>
          </w:p>
        </w:tc>
      </w:tr>
      <w:tr>
        <w:tc>
          <w:tcPr>
            <w:tcW w:type="dxa" w:w="4156"/>
          </w:tcPr>
          <w:p>
            <w:r>
              <w:rPr>
                <w:rFonts w:ascii="宋体" w:hAnsi="宋体" w:eastAsia="宋体"/>
                <w:sz w:val="20"/>
              </w:rPr>
              <w:t>政府采购编号</w:t>
            </w:r>
          </w:p>
        </w:tc>
        <w:tc>
          <w:tcPr>
            <w:tcW w:type="dxa" w:w="4156"/>
          </w:tcPr>
          <w:p>
            <w:r>
              <w:rPr>
                <w:rFonts w:ascii="宋体" w:hAnsi="宋体" w:eastAsia="宋体"/>
                <w:sz w:val="20"/>
              </w:rPr>
              <w:t>湘财采计[2024]003879号</w:t>
            </w:r>
          </w:p>
        </w:tc>
      </w:tr>
      <w:tr>
        <w:tc>
          <w:tcPr>
            <w:tcW w:type="dxa" w:w="4156"/>
          </w:tcPr>
          <w:p>
            <w:r>
              <w:rPr>
                <w:rFonts w:ascii="宋体" w:hAnsi="宋体" w:eastAsia="宋体"/>
                <w:sz w:val="20"/>
              </w:rPr>
              <w:t>采购人</w:t>
            </w:r>
          </w:p>
        </w:tc>
        <w:tc>
          <w:tcPr>
            <w:tcW w:type="dxa" w:w="4156"/>
          </w:tcPr>
          <w:p>
            <w:r>
              <w:rPr>
                <w:rFonts w:ascii="宋体" w:hAnsi="宋体" w:eastAsia="宋体"/>
                <w:sz w:val="20"/>
              </w:rPr>
              <w:t>湖南省政务服务和大数据中心</w:t>
            </w:r>
          </w:p>
        </w:tc>
      </w:tr>
      <w:tr>
        <w:tc>
          <w:tcPr>
            <w:tcW w:type="dxa" w:w="4156"/>
          </w:tcPr>
          <w:p>
            <w:r>
              <w:rPr>
                <w:rFonts w:ascii="宋体" w:hAnsi="宋体" w:eastAsia="宋体"/>
                <w:sz w:val="20"/>
              </w:rPr>
              <w:t>服务期限</w:t>
            </w:r>
          </w:p>
        </w:tc>
        <w:tc>
          <w:tcPr>
            <w:tcW w:type="dxa" w:w="4156"/>
          </w:tcPr>
          <w:p>
            <w:r>
              <w:rPr>
                <w:rFonts w:ascii="宋体" w:hAnsi="宋体" w:eastAsia="宋体"/>
                <w:sz w:val="20"/>
              </w:rPr>
              <w:t>一年</w:t>
            </w:r>
          </w:p>
        </w:tc>
      </w:tr>
      <w:tr>
        <w:tc>
          <w:tcPr>
            <w:tcW w:type="dxa" w:w="4156"/>
          </w:tcPr>
          <w:p>
            <w:r>
              <w:rPr>
                <w:rFonts w:ascii="宋体" w:hAnsi="宋体" w:eastAsia="宋体"/>
                <w:sz w:val="20"/>
              </w:rPr>
              <w:t>编制单位</w:t>
            </w:r>
          </w:p>
        </w:tc>
        <w:tc>
          <w:tcPr>
            <w:tcW w:type="dxa" w:w="4156"/>
          </w:tcPr>
          <w:p>
            <w:r>
              <w:rPr>
                <w:rFonts w:ascii="宋体" w:hAnsi="宋体" w:eastAsia="宋体"/>
                <w:sz w:val="20"/>
              </w:rPr>
              <w:t>【投标人名称】</w:t>
            </w:r>
          </w:p>
        </w:tc>
      </w:tr>
      <w:tr>
        <w:tc>
          <w:tcPr>
            <w:tcW w:type="dxa" w:w="4156"/>
          </w:tcPr>
          <w:p>
            <w:r>
              <w:rPr>
                <w:rFonts w:ascii="宋体" w:hAnsi="宋体" w:eastAsia="宋体"/>
                <w:sz w:val="20"/>
              </w:rPr>
              <w:t>编制日期</w:t>
            </w:r>
          </w:p>
        </w:tc>
        <w:tc>
          <w:tcPr>
            <w:tcW w:type="dxa" w:w="4156"/>
          </w:tcPr>
          <w:p>
            <w:r>
              <w:rPr>
                <w:rFonts w:ascii="宋体" w:hAnsi="宋体" w:eastAsia="宋体"/>
                <w:sz w:val="20"/>
              </w:rPr>
              <w:t>【编制日期】</w:t>
            </w:r>
          </w:p>
        </w:tc>
      </w:tr>
    </w:tbl>
    <w:p/>
    <w:p>
      <w:pPr>
        <w:spacing w:line="440" w:lineRule="exact" w:before="0" w:after="0"/>
      </w:pPr>
      <w:r>
        <w:rPr>
          <w:rFonts w:ascii="宋体" w:hAnsi="宋体" w:eastAsia="宋体"/>
          <w:sz w:val="24"/>
        </w:rPr>
        <w:t>---</w:t>
      </w:r>
    </w:p>
    <w:p>
      <w:pPr>
        <w:pStyle w:val="Heading2"/>
      </w:pPr>
      <w:r>
        <w:t>4.1 大厅取号叫号和窗口设置功能运维方案</w:t>
      </w:r>
    </w:p>
    <w:p>
      <w:pPr>
        <w:pStyle w:val="Heading3"/>
      </w:pPr>
      <w:r>
        <w:t>4.1.1 功能概述</w:t>
      </w:r>
    </w:p>
    <w:p>
      <w:pPr>
        <w:spacing w:line="440" w:lineRule="exact" w:before="0" w:after="0"/>
      </w:pPr>
      <w:r>
        <w:rPr>
          <w:rFonts w:ascii="宋体" w:hAnsi="宋体" w:eastAsia="宋体"/>
          <w:sz w:val="24"/>
        </w:rPr>
        <w:t>大厅取叫号系统是湖南省政务服务大厅信息化系统的核心功能模块，是面向办事群众提供排队服务的第一触点。系统采用分布式架构设计，由取号终端、叫号控制、显示终端、语音播报等多个子系统协同工作。</w:t>
      </w:r>
    </w:p>
    <w:p>
      <w:pPr>
        <w:spacing w:line="440" w:lineRule="exact" w:before="0" w:after="0"/>
      </w:pPr>
      <w:r>
        <w:rPr>
          <w:rFonts w:ascii="宋体" w:hAnsi="宋体" w:eastAsia="宋体"/>
          <w:b/>
          <w:sz w:val="24"/>
        </w:rPr>
        <w:t>系统架构：</w:t>
      </w:r>
    </w:p>
    <w:p>
      <w:pPr>
        <w:ind w:left="283"/>
      </w:pPr>
      <w:r>
        <w:rPr>
          <w:rFonts w:ascii="Consolas" w:hAnsi="Consolas" w:eastAsia="宋体"/>
          <w:sz w:val="20"/>
          <w:shd w:fill="F0F8FF"/>
        </w:rPr>
        <w:t>┌─────────────┐    ┌─────────────┐    ┌─────────────┐    ┌─────────────┐</w:t>
        <w:br/>
        <w:t>│  取号终端    │───→│  应用服务器  │───→│  数据库服务器 │    │  显示终端    │</w:t>
        <w:br/>
        <w:t>│ (立式/台式)  │    │  (业务逻辑)  │    │  (数据存储)  │    │ (LED/液晶)  │</w:t>
        <w:br/>
        <w:t>└─────────────┘    └──────┬──────┘    └─────────────┘    └─────────────┘</w:t>
        <w:br/>
        <w:t xml:space="preserve">                          │</w:t>
        <w:br/>
        <w:t xml:space="preserve">                   ┌──────┴──────┐</w:t>
        <w:br/>
        <w:t xml:space="preserve">                   │  语音播报系统 │</w:t>
        <w:br/>
        <w:t xml:space="preserve">                   │ (功率放大器/  │</w:t>
        <w:br/>
        <w:t xml:space="preserve">                   │  音箱)       │</w:t>
        <w:br/>
        <w:t xml:space="preserve">                   └─────────────┘</w:t>
      </w:r>
    </w:p>
    <w:p/>
    <w:p>
      <w:pPr>
        <w:spacing w:line="440" w:lineRule="exact" w:before="0" w:after="0"/>
      </w:pPr>
      <w:r>
        <w:rPr>
          <w:rFonts w:ascii="宋体" w:hAnsi="宋体" w:eastAsia="宋体"/>
          <w:b/>
          <w:sz w:val="24"/>
        </w:rPr>
        <w:t>图4-1 取叫号系统架构图</w:t>
      </w:r>
    </w:p>
    <w:p>
      <w:pPr>
        <w:spacing w:line="440" w:lineRule="exact" w:before="0" w:after="0"/>
      </w:pPr>
      <w:r>
        <w:rPr>
          <w:rFonts w:ascii="宋体" w:hAnsi="宋体" w:eastAsia="宋体"/>
          <w:b/>
          <w:sz w:val="24"/>
        </w:rPr>
        <w:t>业务流程：</w:t>
      </w:r>
    </w:p>
    <w:p>
      <w:pPr>
        <w:spacing w:line="440" w:lineRule="exact" w:before="0" w:after="0"/>
      </w:pPr>
      <w:r>
        <w:rPr>
          <w:rFonts w:ascii="宋体" w:hAnsi="宋体" w:eastAsia="宋体"/>
          <w:sz w:val="24"/>
        </w:rPr>
        <w:t>办事群众到达大厅后，通过取号终端选择办事业务类别，系统自动分配排队号码并打印取号凭证。系统根据各窗口的业务承载能力智能分配办事窗口，通过显示屏和语音播报通知群众到指定窗口办理业务。窗口工作人员通过呼叫站键盘完成叫号操作。</w:t>
      </w:r>
    </w:p>
    <w:p>
      <w:pPr>
        <w:spacing w:line="440" w:lineRule="exact" w:before="0" w:after="0"/>
      </w:pPr>
      <w:r>
        <w:rPr>
          <w:rFonts w:ascii="宋体" w:hAnsi="宋体" w:eastAsia="宋体"/>
          <w:b/>
          <w:sz w:val="24"/>
        </w:rPr>
        <w:t>日均服务量：</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指标</w:t>
            </w:r>
          </w:p>
        </w:tc>
        <w:tc>
          <w:tcPr>
            <w:tcW w:type="dxa" w:w="4156"/>
          </w:tcPr>
          <w:p>
            <w:r>
              <w:rPr>
                <w:rFonts w:ascii="宋体" w:hAnsi="宋体" w:eastAsia="宋体"/>
                <w:sz w:val="20"/>
              </w:rPr>
              <w:t>数据</w:t>
            </w:r>
          </w:p>
        </w:tc>
      </w:tr>
      <w:tr>
        <w:tc>
          <w:tcPr>
            <w:tcW w:type="dxa" w:w="4156"/>
          </w:tcPr>
          <w:p>
            <w:r>
              <w:rPr>
                <w:rFonts w:ascii="宋体" w:hAnsi="宋体" w:eastAsia="宋体"/>
                <w:sz w:val="20"/>
              </w:rPr>
              <w:t>日均取号量</w:t>
            </w:r>
          </w:p>
        </w:tc>
        <w:tc>
          <w:tcPr>
            <w:tcW w:type="dxa" w:w="4156"/>
          </w:tcPr>
          <w:p>
            <w:r>
              <w:rPr>
                <w:rFonts w:ascii="宋体" w:hAnsi="宋体" w:eastAsia="宋体"/>
                <w:sz w:val="20"/>
              </w:rPr>
              <w:t>800-1200人次</w:t>
            </w:r>
          </w:p>
        </w:tc>
      </w:tr>
      <w:tr>
        <w:tc>
          <w:tcPr>
            <w:tcW w:type="dxa" w:w="4156"/>
          </w:tcPr>
          <w:p>
            <w:r>
              <w:rPr>
                <w:rFonts w:ascii="宋体" w:hAnsi="宋体" w:eastAsia="宋体"/>
                <w:sz w:val="20"/>
              </w:rPr>
              <w:t>日均叫号量</w:t>
            </w:r>
          </w:p>
        </w:tc>
        <w:tc>
          <w:tcPr>
            <w:tcW w:type="dxa" w:w="4156"/>
          </w:tcPr>
          <w:p>
            <w:r>
              <w:rPr>
                <w:rFonts w:ascii="宋体" w:hAnsi="宋体" w:eastAsia="宋体"/>
                <w:sz w:val="20"/>
              </w:rPr>
              <w:t>750-1150人次</w:t>
            </w:r>
          </w:p>
        </w:tc>
      </w:tr>
      <w:tr>
        <w:tc>
          <w:tcPr>
            <w:tcW w:type="dxa" w:w="4156"/>
          </w:tcPr>
          <w:p>
            <w:r>
              <w:rPr>
                <w:rFonts w:ascii="宋体" w:hAnsi="宋体" w:eastAsia="宋体"/>
                <w:sz w:val="20"/>
              </w:rPr>
              <w:t>高峰时段取号量</w:t>
            </w:r>
          </w:p>
        </w:tc>
        <w:tc>
          <w:tcPr>
            <w:tcW w:type="dxa" w:w="4156"/>
          </w:tcPr>
          <w:p>
            <w:r>
              <w:rPr>
                <w:rFonts w:ascii="宋体" w:hAnsi="宋体" w:eastAsia="宋体"/>
                <w:sz w:val="20"/>
              </w:rPr>
              <w:t>300-400人次/小时</w:t>
            </w:r>
          </w:p>
        </w:tc>
      </w:tr>
      <w:tr>
        <w:tc>
          <w:tcPr>
            <w:tcW w:type="dxa" w:w="4156"/>
          </w:tcPr>
          <w:p>
            <w:r>
              <w:rPr>
                <w:rFonts w:ascii="宋体" w:hAnsi="宋体" w:eastAsia="宋体"/>
                <w:sz w:val="20"/>
              </w:rPr>
              <w:t>平均等待时间</w:t>
            </w:r>
          </w:p>
        </w:tc>
        <w:tc>
          <w:tcPr>
            <w:tcW w:type="dxa" w:w="4156"/>
          </w:tcPr>
          <w:p>
            <w:r>
              <w:rPr>
                <w:rFonts w:ascii="宋体" w:hAnsi="宋体" w:eastAsia="宋体"/>
                <w:sz w:val="20"/>
              </w:rPr>
              <w:t>15-25分钟</w:t>
            </w:r>
          </w:p>
        </w:tc>
      </w:tr>
      <w:tr>
        <w:tc>
          <w:tcPr>
            <w:tcW w:type="dxa" w:w="4156"/>
          </w:tcPr>
          <w:p>
            <w:r>
              <w:rPr>
                <w:rFonts w:ascii="宋体" w:hAnsi="宋体" w:eastAsia="宋体"/>
                <w:sz w:val="20"/>
              </w:rPr>
              <w:t>平均办理时间</w:t>
            </w:r>
          </w:p>
        </w:tc>
        <w:tc>
          <w:tcPr>
            <w:tcW w:type="dxa" w:w="4156"/>
          </w:tcPr>
          <w:p>
            <w:r>
              <w:rPr>
                <w:rFonts w:ascii="宋体" w:hAnsi="宋体" w:eastAsia="宋体"/>
                <w:sz w:val="20"/>
              </w:rPr>
              <w:t>8-15分钟</w:t>
            </w:r>
          </w:p>
        </w:tc>
      </w:tr>
    </w:tbl>
    <w:p/>
    <w:p>
      <w:pPr>
        <w:spacing w:line="440" w:lineRule="exact" w:before="0" w:after="0"/>
      </w:pPr>
      <w:r>
        <w:rPr>
          <w:rFonts w:ascii="宋体" w:hAnsi="宋体" w:eastAsia="宋体"/>
          <w:b/>
          <w:sz w:val="24"/>
        </w:rPr>
        <w:t>表4-1 取叫号系统日均服务量统计表</w:t>
      </w:r>
    </w:p>
    <w:p>
      <w:pPr>
        <w:pStyle w:val="Heading3"/>
      </w:pPr>
      <w:r>
        <w:t>4.1.2 日常运维方案</w:t>
      </w:r>
    </w:p>
    <w:p>
      <w:pPr>
        <w:spacing w:line="440" w:lineRule="exact" w:before="0" w:after="0"/>
      </w:pPr>
      <w:r>
        <w:rPr>
          <w:rFonts w:ascii="宋体" w:hAnsi="宋体" w:eastAsia="宋体"/>
          <w:b/>
          <w:sz w:val="24"/>
        </w:rPr>
        <w:t>每日运维（7:00前完成）：</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系统启动检查</w:t>
            </w:r>
          </w:p>
        </w:tc>
        <w:tc>
          <w:tcPr>
            <w:tcW w:type="dxa" w:w="2078"/>
          </w:tcPr>
          <w:p>
            <w:r>
              <w:rPr>
                <w:rFonts w:ascii="宋体" w:hAnsi="宋体" w:eastAsia="宋体"/>
                <w:sz w:val="20"/>
              </w:rPr>
              <w:t>检查应用服务器和数据库服务器启动状态</w:t>
            </w:r>
          </w:p>
        </w:tc>
        <w:tc>
          <w:tcPr>
            <w:tcW w:type="dxa" w:w="2078"/>
          </w:tcPr>
          <w:p>
            <w:r>
              <w:rPr>
                <w:rFonts w:ascii="宋体" w:hAnsi="宋体" w:eastAsia="宋体"/>
                <w:sz w:val="20"/>
              </w:rPr>
              <w:t>系统正常启动，无报错</w:t>
            </w:r>
          </w:p>
        </w:tc>
      </w:tr>
      <w:tr>
        <w:tc>
          <w:tcPr>
            <w:tcW w:type="dxa" w:w="2078"/>
          </w:tcPr>
          <w:p>
            <w:r>
              <w:rPr>
                <w:rFonts w:ascii="宋体" w:hAnsi="宋体" w:eastAsia="宋体"/>
                <w:sz w:val="20"/>
              </w:rPr>
              <w:t>2</w:t>
            </w:r>
          </w:p>
        </w:tc>
        <w:tc>
          <w:tcPr>
            <w:tcW w:type="dxa" w:w="2078"/>
          </w:tcPr>
          <w:p>
            <w:r>
              <w:rPr>
                <w:rFonts w:ascii="宋体" w:hAnsi="宋体" w:eastAsia="宋体"/>
                <w:sz w:val="20"/>
              </w:rPr>
              <w:t>取号终端检查</w:t>
            </w:r>
          </w:p>
        </w:tc>
        <w:tc>
          <w:tcPr>
            <w:tcW w:type="dxa" w:w="2078"/>
          </w:tcPr>
          <w:p>
            <w:r>
              <w:rPr>
                <w:rFonts w:ascii="宋体" w:hAnsi="宋体" w:eastAsia="宋体"/>
                <w:sz w:val="20"/>
              </w:rPr>
              <w:t>检查所有取号终端运行状态</w:t>
            </w:r>
          </w:p>
        </w:tc>
        <w:tc>
          <w:tcPr>
            <w:tcW w:type="dxa" w:w="2078"/>
          </w:tcPr>
          <w:p>
            <w:r>
              <w:rPr>
                <w:rFonts w:ascii="宋体" w:hAnsi="宋体" w:eastAsia="宋体"/>
                <w:sz w:val="20"/>
              </w:rPr>
              <w:t>终端在线率≥98%</w:t>
            </w:r>
          </w:p>
        </w:tc>
      </w:tr>
      <w:tr>
        <w:tc>
          <w:tcPr>
            <w:tcW w:type="dxa" w:w="2078"/>
          </w:tcPr>
          <w:p>
            <w:r>
              <w:rPr>
                <w:rFonts w:ascii="宋体" w:hAnsi="宋体" w:eastAsia="宋体"/>
                <w:sz w:val="20"/>
              </w:rPr>
              <w:t>3</w:t>
            </w:r>
          </w:p>
        </w:tc>
        <w:tc>
          <w:tcPr>
            <w:tcW w:type="dxa" w:w="2078"/>
          </w:tcPr>
          <w:p>
            <w:r>
              <w:rPr>
                <w:rFonts w:ascii="宋体" w:hAnsi="宋体" w:eastAsia="宋体"/>
                <w:sz w:val="20"/>
              </w:rPr>
              <w:t>显示终端检查</w:t>
            </w:r>
          </w:p>
        </w:tc>
        <w:tc>
          <w:tcPr>
            <w:tcW w:type="dxa" w:w="2078"/>
          </w:tcPr>
          <w:p>
            <w:r>
              <w:rPr>
                <w:rFonts w:ascii="宋体" w:hAnsi="宋体" w:eastAsia="宋体"/>
                <w:sz w:val="20"/>
              </w:rPr>
              <w:t>检查所有显示终端显示效果</w:t>
            </w:r>
          </w:p>
        </w:tc>
        <w:tc>
          <w:tcPr>
            <w:tcW w:type="dxa" w:w="2078"/>
          </w:tcPr>
          <w:p>
            <w:r>
              <w:rPr>
                <w:rFonts w:ascii="宋体" w:hAnsi="宋体" w:eastAsia="宋体"/>
                <w:sz w:val="20"/>
              </w:rPr>
              <w:t>显示正常，无黑屏</w:t>
            </w:r>
          </w:p>
        </w:tc>
      </w:tr>
      <w:tr>
        <w:tc>
          <w:tcPr>
            <w:tcW w:type="dxa" w:w="2078"/>
          </w:tcPr>
          <w:p>
            <w:r>
              <w:rPr>
                <w:rFonts w:ascii="宋体" w:hAnsi="宋体" w:eastAsia="宋体"/>
                <w:sz w:val="20"/>
              </w:rPr>
              <w:t>4</w:t>
            </w:r>
          </w:p>
        </w:tc>
        <w:tc>
          <w:tcPr>
            <w:tcW w:type="dxa" w:w="2078"/>
          </w:tcPr>
          <w:p>
            <w:r>
              <w:rPr>
                <w:rFonts w:ascii="宋体" w:hAnsi="宋体" w:eastAsia="宋体"/>
                <w:sz w:val="20"/>
              </w:rPr>
              <w:t>语音播报检查</w:t>
            </w:r>
          </w:p>
        </w:tc>
        <w:tc>
          <w:tcPr>
            <w:tcW w:type="dxa" w:w="2078"/>
          </w:tcPr>
          <w:p>
            <w:r>
              <w:rPr>
                <w:rFonts w:ascii="宋体" w:hAnsi="宋体" w:eastAsia="宋体"/>
                <w:sz w:val="20"/>
              </w:rPr>
              <w:t>测试语音播报功能</w:t>
            </w:r>
          </w:p>
        </w:tc>
        <w:tc>
          <w:tcPr>
            <w:tcW w:type="dxa" w:w="2078"/>
          </w:tcPr>
          <w:p>
            <w:r>
              <w:rPr>
                <w:rFonts w:ascii="宋体" w:hAnsi="宋体" w:eastAsia="宋体"/>
                <w:sz w:val="20"/>
              </w:rPr>
              <w:t>声音清晰、音量适中</w:t>
            </w:r>
          </w:p>
        </w:tc>
      </w:tr>
      <w:tr>
        <w:tc>
          <w:tcPr>
            <w:tcW w:type="dxa" w:w="2078"/>
          </w:tcPr>
          <w:p>
            <w:r>
              <w:rPr>
                <w:rFonts w:ascii="宋体" w:hAnsi="宋体" w:eastAsia="宋体"/>
                <w:sz w:val="20"/>
              </w:rPr>
              <w:t>5</w:t>
            </w:r>
          </w:p>
        </w:tc>
        <w:tc>
          <w:tcPr>
            <w:tcW w:type="dxa" w:w="2078"/>
          </w:tcPr>
          <w:p>
            <w:r>
              <w:rPr>
                <w:rFonts w:ascii="宋体" w:hAnsi="宋体" w:eastAsia="宋体"/>
                <w:sz w:val="20"/>
              </w:rPr>
              <w:t>叫号键盘检查</w:t>
            </w:r>
          </w:p>
        </w:tc>
        <w:tc>
          <w:tcPr>
            <w:tcW w:type="dxa" w:w="2078"/>
          </w:tcPr>
          <w:p>
            <w:r>
              <w:rPr>
                <w:rFonts w:ascii="宋体" w:hAnsi="宋体" w:eastAsia="宋体"/>
                <w:sz w:val="20"/>
              </w:rPr>
              <w:t>抽查呼叫站键盘功能</w:t>
            </w:r>
          </w:p>
        </w:tc>
        <w:tc>
          <w:tcPr>
            <w:tcW w:type="dxa" w:w="2078"/>
          </w:tcPr>
          <w:p>
            <w:r>
              <w:rPr>
                <w:rFonts w:ascii="宋体" w:hAnsi="宋体" w:eastAsia="宋体"/>
                <w:sz w:val="20"/>
              </w:rPr>
              <w:t>按键响应正常</w:t>
            </w:r>
          </w:p>
        </w:tc>
      </w:tr>
      <w:tr>
        <w:tc>
          <w:tcPr>
            <w:tcW w:type="dxa" w:w="2078"/>
          </w:tcPr>
          <w:p>
            <w:r>
              <w:rPr>
                <w:rFonts w:ascii="宋体" w:hAnsi="宋体" w:eastAsia="宋体"/>
                <w:sz w:val="20"/>
              </w:rPr>
              <w:t>6</w:t>
            </w:r>
          </w:p>
        </w:tc>
        <w:tc>
          <w:tcPr>
            <w:tcW w:type="dxa" w:w="2078"/>
          </w:tcPr>
          <w:p>
            <w:r>
              <w:rPr>
                <w:rFonts w:ascii="宋体" w:hAnsi="宋体" w:eastAsia="宋体"/>
                <w:sz w:val="20"/>
              </w:rPr>
              <w:t>网络检查</w:t>
            </w:r>
          </w:p>
        </w:tc>
        <w:tc>
          <w:tcPr>
            <w:tcW w:type="dxa" w:w="2078"/>
          </w:tcPr>
          <w:p>
            <w:r>
              <w:rPr>
                <w:rFonts w:ascii="宋体" w:hAnsi="宋体" w:eastAsia="宋体"/>
                <w:sz w:val="20"/>
              </w:rPr>
              <w:t>检查网络连通性</w:t>
            </w:r>
          </w:p>
        </w:tc>
        <w:tc>
          <w:tcPr>
            <w:tcW w:type="dxa" w:w="2078"/>
          </w:tcPr>
          <w:p>
            <w:r>
              <w:rPr>
                <w:rFonts w:ascii="宋体" w:hAnsi="宋体" w:eastAsia="宋体"/>
                <w:sz w:val="20"/>
              </w:rPr>
              <w:t>延迟≤10ms，丢包率=0%</w:t>
            </w:r>
          </w:p>
        </w:tc>
      </w:tr>
      <w:tr>
        <w:tc>
          <w:tcPr>
            <w:tcW w:type="dxa" w:w="2078"/>
          </w:tcPr>
          <w:p>
            <w:r>
              <w:rPr>
                <w:rFonts w:ascii="宋体" w:hAnsi="宋体" w:eastAsia="宋体"/>
                <w:sz w:val="20"/>
              </w:rPr>
              <w:t>7</w:t>
            </w:r>
          </w:p>
        </w:tc>
        <w:tc>
          <w:tcPr>
            <w:tcW w:type="dxa" w:w="2078"/>
          </w:tcPr>
          <w:p>
            <w:r>
              <w:rPr>
                <w:rFonts w:ascii="宋体" w:hAnsi="宋体" w:eastAsia="宋体"/>
                <w:sz w:val="20"/>
              </w:rPr>
              <w:t>数据备份</w:t>
            </w:r>
          </w:p>
        </w:tc>
        <w:tc>
          <w:tcPr>
            <w:tcW w:type="dxa" w:w="2078"/>
          </w:tcPr>
          <w:p>
            <w:r>
              <w:rPr>
                <w:rFonts w:ascii="宋体" w:hAnsi="宋体" w:eastAsia="宋体"/>
                <w:sz w:val="20"/>
              </w:rPr>
              <w:t>执行数据库自动备份</w:t>
            </w:r>
          </w:p>
        </w:tc>
        <w:tc>
          <w:tcPr>
            <w:tcW w:type="dxa" w:w="2078"/>
          </w:tcPr>
          <w:p>
            <w:r>
              <w:rPr>
                <w:rFonts w:ascii="宋体" w:hAnsi="宋体" w:eastAsia="宋体"/>
                <w:sz w:val="20"/>
              </w:rPr>
              <w:t>备份成功率100%</w:t>
            </w:r>
          </w:p>
        </w:tc>
      </w:tr>
      <w:tr>
        <w:tc>
          <w:tcPr>
            <w:tcW w:type="dxa" w:w="2078"/>
          </w:tcPr>
          <w:p>
            <w:r>
              <w:rPr>
                <w:rFonts w:ascii="宋体" w:hAnsi="宋体" w:eastAsia="宋体"/>
                <w:sz w:val="20"/>
              </w:rPr>
              <w:t>8</w:t>
            </w:r>
          </w:p>
        </w:tc>
        <w:tc>
          <w:tcPr>
            <w:tcW w:type="dxa" w:w="2078"/>
          </w:tcPr>
          <w:p>
            <w:r>
              <w:rPr>
                <w:rFonts w:ascii="宋体" w:hAnsi="宋体" w:eastAsia="宋体"/>
                <w:sz w:val="20"/>
              </w:rPr>
              <w:t>日志检查</w:t>
            </w:r>
          </w:p>
        </w:tc>
        <w:tc>
          <w:tcPr>
            <w:tcW w:type="dxa" w:w="2078"/>
          </w:tcPr>
          <w:p>
            <w:r>
              <w:rPr>
                <w:rFonts w:ascii="宋体" w:hAnsi="宋体" w:eastAsia="宋体"/>
                <w:sz w:val="20"/>
              </w:rPr>
              <w:t>检查系统运行日志</w:t>
            </w:r>
          </w:p>
        </w:tc>
        <w:tc>
          <w:tcPr>
            <w:tcW w:type="dxa" w:w="2078"/>
          </w:tcPr>
          <w:p>
            <w:r>
              <w:rPr>
                <w:rFonts w:ascii="宋体" w:hAnsi="宋体" w:eastAsia="宋体"/>
                <w:sz w:val="20"/>
              </w:rPr>
              <w:t>无严重错误日志</w:t>
            </w:r>
          </w:p>
        </w:tc>
      </w:tr>
    </w:tbl>
    <w:p/>
    <w:p>
      <w:pPr>
        <w:spacing w:line="440" w:lineRule="exact" w:before="0" w:after="0"/>
      </w:pPr>
      <w:r>
        <w:rPr>
          <w:rFonts w:ascii="宋体" w:hAnsi="宋体" w:eastAsia="宋体"/>
          <w:b/>
          <w:sz w:val="24"/>
        </w:rPr>
        <w:t>每周运维（每周五下午进行）：</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性能分析</w:t>
            </w:r>
          </w:p>
        </w:tc>
        <w:tc>
          <w:tcPr>
            <w:tcW w:type="dxa" w:w="2078"/>
          </w:tcPr>
          <w:p>
            <w:r>
              <w:rPr>
                <w:rFonts w:ascii="宋体" w:hAnsi="宋体" w:eastAsia="宋体"/>
                <w:sz w:val="20"/>
              </w:rPr>
              <w:t>分析系统性能数据</w:t>
            </w:r>
          </w:p>
        </w:tc>
        <w:tc>
          <w:tcPr>
            <w:tcW w:type="dxa" w:w="2078"/>
          </w:tcPr>
          <w:p>
            <w:r>
              <w:rPr>
                <w:rFonts w:ascii="宋体" w:hAnsi="宋体" w:eastAsia="宋体"/>
                <w:sz w:val="20"/>
              </w:rPr>
              <w:t>响应时间≤2秒</w:t>
            </w:r>
          </w:p>
        </w:tc>
      </w:tr>
      <w:tr>
        <w:tc>
          <w:tcPr>
            <w:tcW w:type="dxa" w:w="2078"/>
          </w:tcPr>
          <w:p>
            <w:r>
              <w:rPr>
                <w:rFonts w:ascii="宋体" w:hAnsi="宋体" w:eastAsia="宋体"/>
                <w:sz w:val="20"/>
              </w:rPr>
              <w:t>2</w:t>
            </w:r>
          </w:p>
        </w:tc>
        <w:tc>
          <w:tcPr>
            <w:tcW w:type="dxa" w:w="2078"/>
          </w:tcPr>
          <w:p>
            <w:r>
              <w:rPr>
                <w:rFonts w:ascii="宋体" w:hAnsi="宋体" w:eastAsia="宋体"/>
                <w:sz w:val="20"/>
              </w:rPr>
              <w:t>数据库优化</w:t>
            </w:r>
          </w:p>
        </w:tc>
        <w:tc>
          <w:tcPr>
            <w:tcW w:type="dxa" w:w="2078"/>
          </w:tcPr>
          <w:p>
            <w:r>
              <w:rPr>
                <w:rFonts w:ascii="宋体" w:hAnsi="宋体" w:eastAsia="宋体"/>
                <w:sz w:val="20"/>
              </w:rPr>
              <w:t>执行数据库索引优化</w:t>
            </w:r>
          </w:p>
        </w:tc>
        <w:tc>
          <w:tcPr>
            <w:tcW w:type="dxa" w:w="2078"/>
          </w:tcPr>
          <w:p>
            <w:r>
              <w:rPr>
                <w:rFonts w:ascii="宋体" w:hAnsi="宋体" w:eastAsia="宋体"/>
                <w:sz w:val="20"/>
              </w:rPr>
              <w:t>查询性能提升</w:t>
            </w:r>
          </w:p>
        </w:tc>
      </w:tr>
      <w:tr>
        <w:tc>
          <w:tcPr>
            <w:tcW w:type="dxa" w:w="2078"/>
          </w:tcPr>
          <w:p>
            <w:r>
              <w:rPr>
                <w:rFonts w:ascii="宋体" w:hAnsi="宋体" w:eastAsia="宋体"/>
                <w:sz w:val="20"/>
              </w:rPr>
              <w:t>3</w:t>
            </w:r>
          </w:p>
        </w:tc>
        <w:tc>
          <w:tcPr>
            <w:tcW w:type="dxa" w:w="2078"/>
          </w:tcPr>
          <w:p>
            <w:r>
              <w:rPr>
                <w:rFonts w:ascii="宋体" w:hAnsi="宋体" w:eastAsia="宋体"/>
                <w:sz w:val="20"/>
              </w:rPr>
              <w:t>缓存清理</w:t>
            </w:r>
          </w:p>
        </w:tc>
        <w:tc>
          <w:tcPr>
            <w:tcW w:type="dxa" w:w="2078"/>
          </w:tcPr>
          <w:p>
            <w:r>
              <w:rPr>
                <w:rFonts w:ascii="宋体" w:hAnsi="宋体" w:eastAsia="宋体"/>
                <w:sz w:val="20"/>
              </w:rPr>
              <w:t>清理过期缓存数据</w:t>
            </w:r>
          </w:p>
        </w:tc>
        <w:tc>
          <w:tcPr>
            <w:tcW w:type="dxa" w:w="2078"/>
          </w:tcPr>
          <w:p>
            <w:r>
              <w:rPr>
                <w:rFonts w:ascii="宋体" w:hAnsi="宋体" w:eastAsia="宋体"/>
                <w:sz w:val="20"/>
              </w:rPr>
              <w:t>缓存命中率≥95%</w:t>
            </w:r>
          </w:p>
        </w:tc>
      </w:tr>
      <w:tr>
        <w:tc>
          <w:tcPr>
            <w:tcW w:type="dxa" w:w="2078"/>
          </w:tcPr>
          <w:p>
            <w:r>
              <w:rPr>
                <w:rFonts w:ascii="宋体" w:hAnsi="宋体" w:eastAsia="宋体"/>
                <w:sz w:val="20"/>
              </w:rPr>
              <w:t>4</w:t>
            </w:r>
          </w:p>
        </w:tc>
        <w:tc>
          <w:tcPr>
            <w:tcW w:type="dxa" w:w="2078"/>
          </w:tcPr>
          <w:p>
            <w:r>
              <w:rPr>
                <w:rFonts w:ascii="宋体" w:hAnsi="宋体" w:eastAsia="宋体"/>
                <w:sz w:val="20"/>
              </w:rPr>
              <w:t>安全扫描</w:t>
            </w:r>
          </w:p>
        </w:tc>
        <w:tc>
          <w:tcPr>
            <w:tcW w:type="dxa" w:w="2078"/>
          </w:tcPr>
          <w:p>
            <w:r>
              <w:rPr>
                <w:rFonts w:ascii="宋体" w:hAnsi="宋体" w:eastAsia="宋体"/>
                <w:sz w:val="20"/>
              </w:rPr>
              <w:t>执行系统安全扫描</w:t>
            </w:r>
          </w:p>
        </w:tc>
        <w:tc>
          <w:tcPr>
            <w:tcW w:type="dxa" w:w="2078"/>
          </w:tcPr>
          <w:p>
            <w:r>
              <w:rPr>
                <w:rFonts w:ascii="宋体" w:hAnsi="宋体" w:eastAsia="宋体"/>
                <w:sz w:val="20"/>
              </w:rPr>
              <w:t>无高危漏洞</w:t>
            </w:r>
          </w:p>
        </w:tc>
      </w:tr>
      <w:tr>
        <w:tc>
          <w:tcPr>
            <w:tcW w:type="dxa" w:w="2078"/>
          </w:tcPr>
          <w:p>
            <w:r>
              <w:rPr>
                <w:rFonts w:ascii="宋体" w:hAnsi="宋体" w:eastAsia="宋体"/>
                <w:sz w:val="20"/>
              </w:rPr>
              <w:t>5</w:t>
            </w:r>
          </w:p>
        </w:tc>
        <w:tc>
          <w:tcPr>
            <w:tcW w:type="dxa" w:w="2078"/>
          </w:tcPr>
          <w:p>
            <w:r>
              <w:rPr>
                <w:rFonts w:ascii="宋体" w:hAnsi="宋体" w:eastAsia="宋体"/>
                <w:sz w:val="20"/>
              </w:rPr>
              <w:t>配置检查</w:t>
            </w:r>
          </w:p>
        </w:tc>
        <w:tc>
          <w:tcPr>
            <w:tcW w:type="dxa" w:w="2078"/>
          </w:tcPr>
          <w:p>
            <w:r>
              <w:rPr>
                <w:rFonts w:ascii="宋体" w:hAnsi="宋体" w:eastAsia="宋体"/>
                <w:sz w:val="20"/>
              </w:rPr>
              <w:t>检查系统配置变更</w:t>
            </w:r>
          </w:p>
        </w:tc>
        <w:tc>
          <w:tcPr>
            <w:tcW w:type="dxa" w:w="2078"/>
          </w:tcPr>
          <w:p>
            <w:r>
              <w:rPr>
                <w:rFonts w:ascii="宋体" w:hAnsi="宋体" w:eastAsia="宋体"/>
                <w:sz w:val="20"/>
              </w:rPr>
              <w:t>配置合规</w:t>
            </w:r>
          </w:p>
        </w:tc>
      </w:tr>
      <w:tr>
        <w:tc>
          <w:tcPr>
            <w:tcW w:type="dxa" w:w="2078"/>
          </w:tcPr>
          <w:p>
            <w:r>
              <w:rPr>
                <w:rFonts w:ascii="宋体" w:hAnsi="宋体" w:eastAsia="宋体"/>
                <w:sz w:val="20"/>
              </w:rPr>
              <w:t>6</w:t>
            </w:r>
          </w:p>
        </w:tc>
        <w:tc>
          <w:tcPr>
            <w:tcW w:type="dxa" w:w="2078"/>
          </w:tcPr>
          <w:p>
            <w:r>
              <w:rPr>
                <w:rFonts w:ascii="宋体" w:hAnsi="宋体" w:eastAsia="宋体"/>
                <w:sz w:val="20"/>
              </w:rPr>
              <w:t>报表生成</w:t>
            </w:r>
          </w:p>
        </w:tc>
        <w:tc>
          <w:tcPr>
            <w:tcW w:type="dxa" w:w="2078"/>
          </w:tcPr>
          <w:p>
            <w:r>
              <w:rPr>
                <w:rFonts w:ascii="宋体" w:hAnsi="宋体" w:eastAsia="宋体"/>
                <w:sz w:val="20"/>
              </w:rPr>
              <w:t>生成周度运行报表</w:t>
            </w:r>
          </w:p>
        </w:tc>
        <w:tc>
          <w:tcPr>
            <w:tcW w:type="dxa" w:w="2078"/>
          </w:tcPr>
          <w:p>
            <w:r>
              <w:rPr>
                <w:rFonts w:ascii="宋体" w:hAnsi="宋体" w:eastAsia="宋体"/>
                <w:sz w:val="20"/>
              </w:rPr>
              <w:t>报表完整准确</w:t>
            </w:r>
          </w:p>
        </w:tc>
      </w:tr>
    </w:tbl>
    <w:p/>
    <w:p>
      <w:pPr>
        <w:spacing w:line="440" w:lineRule="exact" w:before="0" w:after="0"/>
      </w:pPr>
      <w:r>
        <w:rPr>
          <w:rFonts w:ascii="宋体" w:hAnsi="宋体" w:eastAsia="宋体"/>
          <w:b/>
          <w:sz w:val="24"/>
        </w:rPr>
        <w:t>每月运维（每月最后一个工作日进行）：</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全面巡检</w:t>
            </w:r>
          </w:p>
        </w:tc>
        <w:tc>
          <w:tcPr>
            <w:tcW w:type="dxa" w:w="2078"/>
          </w:tcPr>
          <w:p>
            <w:r>
              <w:rPr>
                <w:rFonts w:ascii="宋体" w:hAnsi="宋体" w:eastAsia="宋体"/>
                <w:sz w:val="20"/>
              </w:rPr>
              <w:t>全面检查系统运行状态</w:t>
            </w:r>
          </w:p>
        </w:tc>
        <w:tc>
          <w:tcPr>
            <w:tcW w:type="dxa" w:w="2078"/>
          </w:tcPr>
          <w:p>
            <w:r>
              <w:rPr>
                <w:rFonts w:ascii="宋体" w:hAnsi="宋体" w:eastAsia="宋体"/>
                <w:sz w:val="20"/>
              </w:rPr>
              <w:t>所有指标正常</w:t>
            </w:r>
          </w:p>
        </w:tc>
      </w:tr>
      <w:tr>
        <w:tc>
          <w:tcPr>
            <w:tcW w:type="dxa" w:w="2078"/>
          </w:tcPr>
          <w:p>
            <w:r>
              <w:rPr>
                <w:rFonts w:ascii="宋体" w:hAnsi="宋体" w:eastAsia="宋体"/>
                <w:sz w:val="20"/>
              </w:rPr>
              <w:t>2</w:t>
            </w:r>
          </w:p>
        </w:tc>
        <w:tc>
          <w:tcPr>
            <w:tcW w:type="dxa" w:w="2078"/>
          </w:tcPr>
          <w:p>
            <w:r>
              <w:rPr>
                <w:rFonts w:ascii="宋体" w:hAnsi="宋体" w:eastAsia="宋体"/>
                <w:sz w:val="20"/>
              </w:rPr>
              <w:t>数据库维护</w:t>
            </w:r>
          </w:p>
        </w:tc>
        <w:tc>
          <w:tcPr>
            <w:tcW w:type="dxa" w:w="2078"/>
          </w:tcPr>
          <w:p>
            <w:r>
              <w:rPr>
                <w:rFonts w:ascii="宋体" w:hAnsi="宋体" w:eastAsia="宋体"/>
                <w:sz w:val="20"/>
              </w:rPr>
              <w:t>执行数据库全面维护</w:t>
            </w:r>
          </w:p>
        </w:tc>
        <w:tc>
          <w:tcPr>
            <w:tcW w:type="dxa" w:w="2078"/>
          </w:tcPr>
          <w:p>
            <w:r>
              <w:rPr>
                <w:rFonts w:ascii="宋体" w:hAnsi="宋体" w:eastAsia="宋体"/>
                <w:sz w:val="20"/>
              </w:rPr>
              <w:t>数据库性能达标</w:t>
            </w:r>
          </w:p>
        </w:tc>
      </w:tr>
      <w:tr>
        <w:tc>
          <w:tcPr>
            <w:tcW w:type="dxa" w:w="2078"/>
          </w:tcPr>
          <w:p>
            <w:r>
              <w:rPr>
                <w:rFonts w:ascii="宋体" w:hAnsi="宋体" w:eastAsia="宋体"/>
                <w:sz w:val="20"/>
              </w:rPr>
              <w:t>3</w:t>
            </w:r>
          </w:p>
        </w:tc>
        <w:tc>
          <w:tcPr>
            <w:tcW w:type="dxa" w:w="2078"/>
          </w:tcPr>
          <w:p>
            <w:r>
              <w:rPr>
                <w:rFonts w:ascii="宋体" w:hAnsi="宋体" w:eastAsia="宋体"/>
                <w:sz w:val="20"/>
              </w:rPr>
              <w:t>容量评估</w:t>
            </w:r>
          </w:p>
        </w:tc>
        <w:tc>
          <w:tcPr>
            <w:tcW w:type="dxa" w:w="2078"/>
          </w:tcPr>
          <w:p>
            <w:r>
              <w:rPr>
                <w:rFonts w:ascii="宋体" w:hAnsi="宋体" w:eastAsia="宋体"/>
                <w:sz w:val="20"/>
              </w:rPr>
              <w:t>评估系统容量使用</w:t>
            </w:r>
          </w:p>
        </w:tc>
        <w:tc>
          <w:tcPr>
            <w:tcW w:type="dxa" w:w="2078"/>
          </w:tcPr>
          <w:p>
            <w:r>
              <w:rPr>
                <w:rFonts w:ascii="宋体" w:hAnsi="宋体" w:eastAsia="宋体"/>
                <w:sz w:val="20"/>
              </w:rPr>
              <w:t>利用率≤80%</w:t>
            </w:r>
          </w:p>
        </w:tc>
      </w:tr>
      <w:tr>
        <w:tc>
          <w:tcPr>
            <w:tcW w:type="dxa" w:w="2078"/>
          </w:tcPr>
          <w:p>
            <w:r>
              <w:rPr>
                <w:rFonts w:ascii="宋体" w:hAnsi="宋体" w:eastAsia="宋体"/>
                <w:sz w:val="20"/>
              </w:rPr>
              <w:t>4</w:t>
            </w:r>
          </w:p>
        </w:tc>
        <w:tc>
          <w:tcPr>
            <w:tcW w:type="dxa" w:w="2078"/>
          </w:tcPr>
          <w:p>
            <w:r>
              <w:rPr>
                <w:rFonts w:ascii="宋体" w:hAnsi="宋体" w:eastAsia="宋体"/>
                <w:sz w:val="20"/>
              </w:rPr>
              <w:t>版本评估</w:t>
            </w:r>
          </w:p>
        </w:tc>
        <w:tc>
          <w:tcPr>
            <w:tcW w:type="dxa" w:w="2078"/>
          </w:tcPr>
          <w:p>
            <w:r>
              <w:rPr>
                <w:rFonts w:ascii="宋体" w:hAnsi="宋体" w:eastAsia="宋体"/>
                <w:sz w:val="20"/>
              </w:rPr>
              <w:t>评估系统版本更新</w:t>
            </w:r>
          </w:p>
        </w:tc>
        <w:tc>
          <w:tcPr>
            <w:tcW w:type="dxa" w:w="2078"/>
          </w:tcPr>
          <w:p>
            <w:r>
              <w:rPr>
                <w:rFonts w:ascii="宋体" w:hAnsi="宋体" w:eastAsia="宋体"/>
                <w:sz w:val="20"/>
              </w:rPr>
              <w:t>版本为最新稳定版</w:t>
            </w:r>
          </w:p>
        </w:tc>
      </w:tr>
      <w:tr>
        <w:tc>
          <w:tcPr>
            <w:tcW w:type="dxa" w:w="2078"/>
          </w:tcPr>
          <w:p>
            <w:r>
              <w:rPr>
                <w:rFonts w:ascii="宋体" w:hAnsi="宋体" w:eastAsia="宋体"/>
                <w:sz w:val="20"/>
              </w:rPr>
              <w:t>5</w:t>
            </w:r>
          </w:p>
        </w:tc>
        <w:tc>
          <w:tcPr>
            <w:tcW w:type="dxa" w:w="2078"/>
          </w:tcPr>
          <w:p>
            <w:r>
              <w:rPr>
                <w:rFonts w:ascii="宋体" w:hAnsi="宋体" w:eastAsia="宋体"/>
                <w:sz w:val="20"/>
              </w:rPr>
              <w:t>用户反馈分析</w:t>
            </w:r>
          </w:p>
        </w:tc>
        <w:tc>
          <w:tcPr>
            <w:tcW w:type="dxa" w:w="2078"/>
          </w:tcPr>
          <w:p>
            <w:r>
              <w:rPr>
                <w:rFonts w:ascii="宋体" w:hAnsi="宋体" w:eastAsia="宋体"/>
                <w:sz w:val="20"/>
              </w:rPr>
              <w:t>分析用户反馈</w:t>
            </w:r>
          </w:p>
        </w:tc>
        <w:tc>
          <w:tcPr>
            <w:tcW w:type="dxa" w:w="2078"/>
          </w:tcPr>
          <w:p>
            <w:r>
              <w:rPr>
                <w:rFonts w:ascii="宋体" w:hAnsi="宋体" w:eastAsia="宋体"/>
                <w:sz w:val="20"/>
              </w:rPr>
              <w:t>反馈处理率100%</w:t>
            </w:r>
          </w:p>
        </w:tc>
      </w:tr>
      <w:tr>
        <w:tc>
          <w:tcPr>
            <w:tcW w:type="dxa" w:w="2078"/>
          </w:tcPr>
          <w:p>
            <w:r>
              <w:rPr>
                <w:rFonts w:ascii="宋体" w:hAnsi="宋体" w:eastAsia="宋体"/>
                <w:sz w:val="20"/>
              </w:rPr>
              <w:t>6</w:t>
            </w:r>
          </w:p>
        </w:tc>
        <w:tc>
          <w:tcPr>
            <w:tcW w:type="dxa" w:w="2078"/>
          </w:tcPr>
          <w:p>
            <w:r>
              <w:rPr>
                <w:rFonts w:ascii="宋体" w:hAnsi="宋体" w:eastAsia="宋体"/>
                <w:sz w:val="20"/>
              </w:rPr>
              <w:t>月度总结</w:t>
            </w:r>
          </w:p>
        </w:tc>
        <w:tc>
          <w:tcPr>
            <w:tcW w:type="dxa" w:w="2078"/>
          </w:tcPr>
          <w:p>
            <w:r>
              <w:rPr>
                <w:rFonts w:ascii="宋体" w:hAnsi="宋体" w:eastAsia="宋体"/>
                <w:sz w:val="20"/>
              </w:rPr>
              <w:t>编写月度运维报告</w:t>
            </w:r>
          </w:p>
        </w:tc>
        <w:tc>
          <w:tcPr>
            <w:tcW w:type="dxa" w:w="2078"/>
          </w:tcPr>
          <w:p>
            <w:r>
              <w:rPr>
                <w:rFonts w:ascii="宋体" w:hAnsi="宋体" w:eastAsia="宋体"/>
                <w:sz w:val="20"/>
              </w:rPr>
              <w:t>报告按时提交</w:t>
            </w:r>
          </w:p>
        </w:tc>
      </w:tr>
    </w:tbl>
    <w:p/>
    <w:p>
      <w:pPr>
        <w:spacing w:line="440" w:lineRule="exact" w:before="0" w:after="0"/>
      </w:pPr>
      <w:r>
        <w:rPr>
          <w:rFonts w:ascii="宋体" w:hAnsi="宋体" w:eastAsia="宋体"/>
          <w:b/>
          <w:sz w:val="24"/>
        </w:rPr>
        <w:t>每季度运维（每季度末进行）：</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性能压力测试</w:t>
            </w:r>
          </w:p>
        </w:tc>
        <w:tc>
          <w:tcPr>
            <w:tcW w:type="dxa" w:w="2078"/>
          </w:tcPr>
          <w:p>
            <w:r>
              <w:rPr>
                <w:rFonts w:ascii="宋体" w:hAnsi="宋体" w:eastAsia="宋体"/>
                <w:sz w:val="20"/>
              </w:rPr>
              <w:t>执行系统压力测试</w:t>
            </w:r>
          </w:p>
        </w:tc>
        <w:tc>
          <w:tcPr>
            <w:tcW w:type="dxa" w:w="2078"/>
          </w:tcPr>
          <w:p>
            <w:r>
              <w:rPr>
                <w:rFonts w:ascii="宋体" w:hAnsi="宋体" w:eastAsia="宋体"/>
                <w:sz w:val="20"/>
              </w:rPr>
              <w:t>满足设计容量</w:t>
            </w:r>
          </w:p>
        </w:tc>
      </w:tr>
      <w:tr>
        <w:tc>
          <w:tcPr>
            <w:tcW w:type="dxa" w:w="2078"/>
          </w:tcPr>
          <w:p>
            <w:r>
              <w:rPr>
                <w:rFonts w:ascii="宋体" w:hAnsi="宋体" w:eastAsia="宋体"/>
                <w:sz w:val="20"/>
              </w:rPr>
              <w:t>2</w:t>
            </w:r>
          </w:p>
        </w:tc>
        <w:tc>
          <w:tcPr>
            <w:tcW w:type="dxa" w:w="2078"/>
          </w:tcPr>
          <w:p>
            <w:r>
              <w:rPr>
                <w:rFonts w:ascii="宋体" w:hAnsi="宋体" w:eastAsia="宋体"/>
                <w:sz w:val="20"/>
              </w:rPr>
              <w:t>灾难恢复演练</w:t>
            </w:r>
          </w:p>
        </w:tc>
        <w:tc>
          <w:tcPr>
            <w:tcW w:type="dxa" w:w="2078"/>
          </w:tcPr>
          <w:p>
            <w:r>
              <w:rPr>
                <w:rFonts w:ascii="宋体" w:hAnsi="宋体" w:eastAsia="宋体"/>
                <w:sz w:val="20"/>
              </w:rPr>
              <w:t>执行系统恢复演练</w:t>
            </w:r>
          </w:p>
        </w:tc>
        <w:tc>
          <w:tcPr>
            <w:tcW w:type="dxa" w:w="2078"/>
          </w:tcPr>
          <w:p>
            <w:r>
              <w:rPr>
                <w:rFonts w:ascii="宋体" w:hAnsi="宋体" w:eastAsia="宋体"/>
                <w:sz w:val="20"/>
              </w:rPr>
              <w:t>恢复成功</w:t>
            </w:r>
          </w:p>
        </w:tc>
      </w:tr>
      <w:tr>
        <w:tc>
          <w:tcPr>
            <w:tcW w:type="dxa" w:w="2078"/>
          </w:tcPr>
          <w:p>
            <w:r>
              <w:rPr>
                <w:rFonts w:ascii="宋体" w:hAnsi="宋体" w:eastAsia="宋体"/>
                <w:sz w:val="20"/>
              </w:rPr>
              <w:t>3</w:t>
            </w:r>
          </w:p>
        </w:tc>
        <w:tc>
          <w:tcPr>
            <w:tcW w:type="dxa" w:w="2078"/>
          </w:tcPr>
          <w:p>
            <w:r>
              <w:rPr>
                <w:rFonts w:ascii="宋体" w:hAnsi="宋体" w:eastAsia="宋体"/>
                <w:sz w:val="20"/>
              </w:rPr>
              <w:t>架构评估</w:t>
            </w:r>
          </w:p>
        </w:tc>
        <w:tc>
          <w:tcPr>
            <w:tcW w:type="dxa" w:w="2078"/>
          </w:tcPr>
          <w:p>
            <w:r>
              <w:rPr>
                <w:rFonts w:ascii="宋体" w:hAnsi="宋体" w:eastAsia="宋体"/>
                <w:sz w:val="20"/>
              </w:rPr>
              <w:t>评估系统架构合理性</w:t>
            </w:r>
          </w:p>
        </w:tc>
        <w:tc>
          <w:tcPr>
            <w:tcW w:type="dxa" w:w="2078"/>
          </w:tcPr>
          <w:p>
            <w:r>
              <w:rPr>
                <w:rFonts w:ascii="宋体" w:hAnsi="宋体" w:eastAsia="宋体"/>
                <w:sz w:val="20"/>
              </w:rPr>
              <w:t>架构优化建议</w:t>
            </w:r>
          </w:p>
        </w:tc>
      </w:tr>
      <w:tr>
        <w:tc>
          <w:tcPr>
            <w:tcW w:type="dxa" w:w="2078"/>
          </w:tcPr>
          <w:p>
            <w:r>
              <w:rPr>
                <w:rFonts w:ascii="宋体" w:hAnsi="宋体" w:eastAsia="宋体"/>
                <w:sz w:val="20"/>
              </w:rPr>
              <w:t>4</w:t>
            </w:r>
          </w:p>
        </w:tc>
        <w:tc>
          <w:tcPr>
            <w:tcW w:type="dxa" w:w="2078"/>
          </w:tcPr>
          <w:p>
            <w:r>
              <w:rPr>
                <w:rFonts w:ascii="宋体" w:hAnsi="宋体" w:eastAsia="宋体"/>
                <w:sz w:val="20"/>
              </w:rPr>
              <w:t>版本升级</w:t>
            </w:r>
          </w:p>
        </w:tc>
        <w:tc>
          <w:tcPr>
            <w:tcW w:type="dxa" w:w="2078"/>
          </w:tcPr>
          <w:p>
            <w:r>
              <w:rPr>
                <w:rFonts w:ascii="宋体" w:hAnsi="宋体" w:eastAsia="宋体"/>
                <w:sz w:val="20"/>
              </w:rPr>
              <w:t>评估并执行系统升级</w:t>
            </w:r>
          </w:p>
        </w:tc>
        <w:tc>
          <w:tcPr>
            <w:tcW w:type="dxa" w:w="2078"/>
          </w:tcPr>
          <w:p>
            <w:r>
              <w:rPr>
                <w:rFonts w:ascii="宋体" w:hAnsi="宋体" w:eastAsia="宋体"/>
                <w:sz w:val="20"/>
              </w:rPr>
              <w:t>升级成功</w:t>
            </w:r>
          </w:p>
        </w:tc>
      </w:tr>
    </w:tbl>
    <w:p/>
    <w:p>
      <w:pPr>
        <w:pStyle w:val="Heading3"/>
      </w:pPr>
      <w:r>
        <w:t>4.1.3 系统监控指标</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监控指标</w:t>
            </w:r>
          </w:p>
        </w:tc>
        <w:tc>
          <w:tcPr>
            <w:tcW w:type="dxa" w:w="1662"/>
          </w:tcPr>
          <w:p>
            <w:r>
              <w:rPr>
                <w:rFonts w:ascii="宋体" w:hAnsi="宋体" w:eastAsia="宋体"/>
                <w:sz w:val="20"/>
              </w:rPr>
              <w:t>监控方式</w:t>
            </w:r>
          </w:p>
        </w:tc>
        <w:tc>
          <w:tcPr>
            <w:tcW w:type="dxa" w:w="1662"/>
          </w:tcPr>
          <w:p>
            <w:r>
              <w:rPr>
                <w:rFonts w:ascii="宋体" w:hAnsi="宋体" w:eastAsia="宋体"/>
                <w:sz w:val="20"/>
              </w:rPr>
              <w:t>告警阈值（警告）</w:t>
            </w:r>
          </w:p>
        </w:tc>
        <w:tc>
          <w:tcPr>
            <w:tcW w:type="dxa" w:w="1662"/>
          </w:tcPr>
          <w:p>
            <w:r>
              <w:rPr>
                <w:rFonts w:ascii="宋体" w:hAnsi="宋体" w:eastAsia="宋体"/>
                <w:sz w:val="20"/>
              </w:rPr>
              <w:t>告警阈值（严重）</w:t>
            </w:r>
          </w:p>
        </w:tc>
      </w:tr>
      <w:tr>
        <w:tc>
          <w:tcPr>
            <w:tcW w:type="dxa" w:w="1662"/>
          </w:tcPr>
          <w:p>
            <w:r>
              <w:rPr>
                <w:rFonts w:ascii="宋体" w:hAnsi="宋体" w:eastAsia="宋体"/>
                <w:sz w:val="20"/>
              </w:rPr>
              <w:t>1</w:t>
            </w:r>
          </w:p>
        </w:tc>
        <w:tc>
          <w:tcPr>
            <w:tcW w:type="dxa" w:w="1662"/>
          </w:tcPr>
          <w:p>
            <w:r>
              <w:rPr>
                <w:rFonts w:ascii="宋体" w:hAnsi="宋体" w:eastAsia="宋体"/>
                <w:sz w:val="20"/>
              </w:rPr>
              <w:t>系统响应时间</w:t>
            </w:r>
          </w:p>
        </w:tc>
        <w:tc>
          <w:tcPr>
            <w:tcW w:type="dxa" w:w="1662"/>
          </w:tcPr>
          <w:p>
            <w:r>
              <w:rPr>
                <w:rFonts w:ascii="宋体" w:hAnsi="宋体" w:eastAsia="宋体"/>
                <w:sz w:val="20"/>
              </w:rPr>
              <w:t>自动监控</w:t>
            </w:r>
          </w:p>
        </w:tc>
        <w:tc>
          <w:tcPr>
            <w:tcW w:type="dxa" w:w="1662"/>
          </w:tcPr>
          <w:p>
            <w:r>
              <w:rPr>
                <w:rFonts w:ascii="宋体" w:hAnsi="宋体" w:eastAsia="宋体"/>
                <w:sz w:val="20"/>
              </w:rPr>
              <w:t>≥3秒</w:t>
            </w:r>
          </w:p>
        </w:tc>
        <w:tc>
          <w:tcPr>
            <w:tcW w:type="dxa" w:w="1662"/>
          </w:tcPr>
          <w:p>
            <w:r>
              <w:rPr>
                <w:rFonts w:ascii="宋体" w:hAnsi="宋体" w:eastAsia="宋体"/>
                <w:sz w:val="20"/>
              </w:rPr>
              <w:t>≥5秒</w:t>
            </w:r>
          </w:p>
        </w:tc>
      </w:tr>
      <w:tr>
        <w:tc>
          <w:tcPr>
            <w:tcW w:type="dxa" w:w="1662"/>
          </w:tcPr>
          <w:p>
            <w:r>
              <w:rPr>
                <w:rFonts w:ascii="宋体" w:hAnsi="宋体" w:eastAsia="宋体"/>
                <w:sz w:val="20"/>
              </w:rPr>
              <w:t>2</w:t>
            </w:r>
          </w:p>
        </w:tc>
        <w:tc>
          <w:tcPr>
            <w:tcW w:type="dxa" w:w="1662"/>
          </w:tcPr>
          <w:p>
            <w:r>
              <w:rPr>
                <w:rFonts w:ascii="宋体" w:hAnsi="宋体" w:eastAsia="宋体"/>
                <w:sz w:val="20"/>
              </w:rPr>
              <w:t>并发取号数</w:t>
            </w:r>
          </w:p>
        </w:tc>
        <w:tc>
          <w:tcPr>
            <w:tcW w:type="dxa" w:w="1662"/>
          </w:tcPr>
          <w:p>
            <w:r>
              <w:rPr>
                <w:rFonts w:ascii="宋体" w:hAnsi="宋体" w:eastAsia="宋体"/>
                <w:sz w:val="20"/>
              </w:rPr>
              <w:t>自动监控</w:t>
            </w:r>
          </w:p>
        </w:tc>
        <w:tc>
          <w:tcPr>
            <w:tcW w:type="dxa" w:w="1662"/>
          </w:tcPr>
          <w:p>
            <w:r>
              <w:rPr>
                <w:rFonts w:ascii="宋体" w:hAnsi="宋体" w:eastAsia="宋体"/>
                <w:sz w:val="20"/>
              </w:rPr>
              <w:t>≥50</w:t>
            </w:r>
          </w:p>
        </w:tc>
        <w:tc>
          <w:tcPr>
            <w:tcW w:type="dxa" w:w="1662"/>
          </w:tcPr>
          <w:p>
            <w:r>
              <w:rPr>
                <w:rFonts w:ascii="宋体" w:hAnsi="宋体" w:eastAsia="宋体"/>
                <w:sz w:val="20"/>
              </w:rPr>
              <w:t>≥80</w:t>
            </w:r>
          </w:p>
        </w:tc>
      </w:tr>
      <w:tr>
        <w:tc>
          <w:tcPr>
            <w:tcW w:type="dxa" w:w="1662"/>
          </w:tcPr>
          <w:p>
            <w:r>
              <w:rPr>
                <w:rFonts w:ascii="宋体" w:hAnsi="宋体" w:eastAsia="宋体"/>
                <w:sz w:val="20"/>
              </w:rPr>
              <w:t>3</w:t>
            </w:r>
          </w:p>
        </w:tc>
        <w:tc>
          <w:tcPr>
            <w:tcW w:type="dxa" w:w="1662"/>
          </w:tcPr>
          <w:p>
            <w:r>
              <w:rPr>
                <w:rFonts w:ascii="宋体" w:hAnsi="宋体" w:eastAsia="宋体"/>
                <w:sz w:val="20"/>
              </w:rPr>
              <w:t>数据库连接数</w:t>
            </w:r>
          </w:p>
        </w:tc>
        <w:tc>
          <w:tcPr>
            <w:tcW w:type="dxa" w:w="1662"/>
          </w:tcPr>
          <w:p>
            <w:r>
              <w:rPr>
                <w:rFonts w:ascii="宋体" w:hAnsi="宋体" w:eastAsia="宋体"/>
                <w:sz w:val="20"/>
              </w:rPr>
              <w:t>自动监控</w:t>
            </w:r>
          </w:p>
        </w:tc>
        <w:tc>
          <w:tcPr>
            <w:tcW w:type="dxa" w:w="1662"/>
          </w:tcPr>
          <w:p>
            <w:r>
              <w:rPr>
                <w:rFonts w:ascii="宋体" w:hAnsi="宋体" w:eastAsia="宋体"/>
                <w:sz w:val="20"/>
              </w:rPr>
              <w:t>≥80</w:t>
            </w:r>
          </w:p>
        </w:tc>
        <w:tc>
          <w:tcPr>
            <w:tcW w:type="dxa" w:w="1662"/>
          </w:tcPr>
          <w:p>
            <w:r>
              <w:rPr>
                <w:rFonts w:ascii="宋体" w:hAnsi="宋体" w:eastAsia="宋体"/>
                <w:sz w:val="20"/>
              </w:rPr>
              <w:t>≥100</w:t>
            </w:r>
          </w:p>
        </w:tc>
      </w:tr>
      <w:tr>
        <w:tc>
          <w:tcPr>
            <w:tcW w:type="dxa" w:w="1662"/>
          </w:tcPr>
          <w:p>
            <w:r>
              <w:rPr>
                <w:rFonts w:ascii="宋体" w:hAnsi="宋体" w:eastAsia="宋体"/>
                <w:sz w:val="20"/>
              </w:rPr>
              <w:t>4</w:t>
            </w:r>
          </w:p>
        </w:tc>
        <w:tc>
          <w:tcPr>
            <w:tcW w:type="dxa" w:w="1662"/>
          </w:tcPr>
          <w:p>
            <w:r>
              <w:rPr>
                <w:rFonts w:ascii="宋体" w:hAnsi="宋体" w:eastAsia="宋体"/>
                <w:sz w:val="20"/>
              </w:rPr>
              <w:t>CPU利用率</w:t>
            </w:r>
          </w:p>
        </w:tc>
        <w:tc>
          <w:tcPr>
            <w:tcW w:type="dxa" w:w="1662"/>
          </w:tcPr>
          <w:p>
            <w:r>
              <w:rPr>
                <w:rFonts w:ascii="宋体" w:hAnsi="宋体" w:eastAsia="宋体"/>
                <w:sz w:val="20"/>
              </w:rPr>
              <w:t>自动监控</w:t>
            </w:r>
          </w:p>
        </w:tc>
        <w:tc>
          <w:tcPr>
            <w:tcW w:type="dxa" w:w="1662"/>
          </w:tcPr>
          <w:p>
            <w:r>
              <w:rPr>
                <w:rFonts w:ascii="宋体" w:hAnsi="宋体" w:eastAsia="宋体"/>
                <w:sz w:val="20"/>
              </w:rPr>
              <w:t>≥70%</w:t>
            </w:r>
          </w:p>
        </w:tc>
        <w:tc>
          <w:tcPr>
            <w:tcW w:type="dxa" w:w="1662"/>
          </w:tcPr>
          <w:p>
            <w:r>
              <w:rPr>
                <w:rFonts w:ascii="宋体" w:hAnsi="宋体" w:eastAsia="宋体"/>
                <w:sz w:val="20"/>
              </w:rPr>
              <w:t>≥90%</w:t>
            </w:r>
          </w:p>
        </w:tc>
      </w:tr>
      <w:tr>
        <w:tc>
          <w:tcPr>
            <w:tcW w:type="dxa" w:w="1662"/>
          </w:tcPr>
          <w:p>
            <w:r>
              <w:rPr>
                <w:rFonts w:ascii="宋体" w:hAnsi="宋体" w:eastAsia="宋体"/>
                <w:sz w:val="20"/>
              </w:rPr>
              <w:t>5</w:t>
            </w:r>
          </w:p>
        </w:tc>
        <w:tc>
          <w:tcPr>
            <w:tcW w:type="dxa" w:w="1662"/>
          </w:tcPr>
          <w:p>
            <w:r>
              <w:rPr>
                <w:rFonts w:ascii="宋体" w:hAnsi="宋体" w:eastAsia="宋体"/>
                <w:sz w:val="20"/>
              </w:rPr>
              <w:t>内存利用率</w:t>
            </w:r>
          </w:p>
        </w:tc>
        <w:tc>
          <w:tcPr>
            <w:tcW w:type="dxa" w:w="1662"/>
          </w:tcPr>
          <w:p>
            <w:r>
              <w:rPr>
                <w:rFonts w:ascii="宋体" w:hAnsi="宋体" w:eastAsia="宋体"/>
                <w:sz w:val="20"/>
              </w:rPr>
              <w:t>自动监控</w:t>
            </w:r>
          </w:p>
        </w:tc>
        <w:tc>
          <w:tcPr>
            <w:tcW w:type="dxa" w:w="1662"/>
          </w:tcPr>
          <w:p>
            <w:r>
              <w:rPr>
                <w:rFonts w:ascii="宋体" w:hAnsi="宋体" w:eastAsia="宋体"/>
                <w:sz w:val="20"/>
              </w:rPr>
              <w:t>≥80%</w:t>
            </w:r>
          </w:p>
        </w:tc>
        <w:tc>
          <w:tcPr>
            <w:tcW w:type="dxa" w:w="1662"/>
          </w:tcPr>
          <w:p>
            <w:r>
              <w:rPr>
                <w:rFonts w:ascii="宋体" w:hAnsi="宋体" w:eastAsia="宋体"/>
                <w:sz w:val="20"/>
              </w:rPr>
              <w:t>≥95%</w:t>
            </w:r>
          </w:p>
        </w:tc>
      </w:tr>
      <w:tr>
        <w:tc>
          <w:tcPr>
            <w:tcW w:type="dxa" w:w="1662"/>
          </w:tcPr>
          <w:p>
            <w:r>
              <w:rPr>
                <w:rFonts w:ascii="宋体" w:hAnsi="宋体" w:eastAsia="宋体"/>
                <w:sz w:val="20"/>
              </w:rPr>
              <w:t>6</w:t>
            </w:r>
          </w:p>
        </w:tc>
        <w:tc>
          <w:tcPr>
            <w:tcW w:type="dxa" w:w="1662"/>
          </w:tcPr>
          <w:p>
            <w:r>
              <w:rPr>
                <w:rFonts w:ascii="宋体" w:hAnsi="宋体" w:eastAsia="宋体"/>
                <w:sz w:val="20"/>
              </w:rPr>
              <w:t>磁盘利用率</w:t>
            </w:r>
          </w:p>
        </w:tc>
        <w:tc>
          <w:tcPr>
            <w:tcW w:type="dxa" w:w="1662"/>
          </w:tcPr>
          <w:p>
            <w:r>
              <w:rPr>
                <w:rFonts w:ascii="宋体" w:hAnsi="宋体" w:eastAsia="宋体"/>
                <w:sz w:val="20"/>
              </w:rPr>
              <w:t>自动监控</w:t>
            </w:r>
          </w:p>
        </w:tc>
        <w:tc>
          <w:tcPr>
            <w:tcW w:type="dxa" w:w="1662"/>
          </w:tcPr>
          <w:p>
            <w:r>
              <w:rPr>
                <w:rFonts w:ascii="宋体" w:hAnsi="宋体" w:eastAsia="宋体"/>
                <w:sz w:val="20"/>
              </w:rPr>
              <w:t>≥80%</w:t>
            </w:r>
          </w:p>
        </w:tc>
        <w:tc>
          <w:tcPr>
            <w:tcW w:type="dxa" w:w="1662"/>
          </w:tcPr>
          <w:p>
            <w:r>
              <w:rPr>
                <w:rFonts w:ascii="宋体" w:hAnsi="宋体" w:eastAsia="宋体"/>
                <w:sz w:val="20"/>
              </w:rPr>
              <w:t>≥90%</w:t>
            </w:r>
          </w:p>
        </w:tc>
      </w:tr>
      <w:tr>
        <w:tc>
          <w:tcPr>
            <w:tcW w:type="dxa" w:w="1662"/>
          </w:tcPr>
          <w:p>
            <w:r>
              <w:rPr>
                <w:rFonts w:ascii="宋体" w:hAnsi="宋体" w:eastAsia="宋体"/>
                <w:sz w:val="20"/>
              </w:rPr>
              <w:t>7</w:t>
            </w:r>
          </w:p>
        </w:tc>
        <w:tc>
          <w:tcPr>
            <w:tcW w:type="dxa" w:w="1662"/>
          </w:tcPr>
          <w:p>
            <w:r>
              <w:rPr>
                <w:rFonts w:ascii="宋体" w:hAnsi="宋体" w:eastAsia="宋体"/>
                <w:sz w:val="20"/>
              </w:rPr>
              <w:t>网络延迟</w:t>
            </w:r>
          </w:p>
        </w:tc>
        <w:tc>
          <w:tcPr>
            <w:tcW w:type="dxa" w:w="1662"/>
          </w:tcPr>
          <w:p>
            <w:r>
              <w:rPr>
                <w:rFonts w:ascii="宋体" w:hAnsi="宋体" w:eastAsia="宋体"/>
                <w:sz w:val="20"/>
              </w:rPr>
              <w:t>自动监控</w:t>
            </w:r>
          </w:p>
        </w:tc>
        <w:tc>
          <w:tcPr>
            <w:tcW w:type="dxa" w:w="1662"/>
          </w:tcPr>
          <w:p>
            <w:r>
              <w:rPr>
                <w:rFonts w:ascii="宋体" w:hAnsi="宋体" w:eastAsia="宋体"/>
                <w:sz w:val="20"/>
              </w:rPr>
              <w:t>≥20ms</w:t>
            </w:r>
          </w:p>
        </w:tc>
        <w:tc>
          <w:tcPr>
            <w:tcW w:type="dxa" w:w="1662"/>
          </w:tcPr>
          <w:p>
            <w:r>
              <w:rPr>
                <w:rFonts w:ascii="宋体" w:hAnsi="宋体" w:eastAsia="宋体"/>
                <w:sz w:val="20"/>
              </w:rPr>
              <w:t>≥50ms</w:t>
            </w:r>
          </w:p>
        </w:tc>
      </w:tr>
      <w:tr>
        <w:tc>
          <w:tcPr>
            <w:tcW w:type="dxa" w:w="1662"/>
          </w:tcPr>
          <w:p>
            <w:r>
              <w:rPr>
                <w:rFonts w:ascii="宋体" w:hAnsi="宋体" w:eastAsia="宋体"/>
                <w:sz w:val="20"/>
              </w:rPr>
              <w:t>8</w:t>
            </w:r>
          </w:p>
        </w:tc>
        <w:tc>
          <w:tcPr>
            <w:tcW w:type="dxa" w:w="1662"/>
          </w:tcPr>
          <w:p>
            <w:r>
              <w:rPr>
                <w:rFonts w:ascii="宋体" w:hAnsi="宋体" w:eastAsia="宋体"/>
                <w:sz w:val="20"/>
              </w:rPr>
              <w:t>取号成功率</w:t>
            </w:r>
          </w:p>
        </w:tc>
        <w:tc>
          <w:tcPr>
            <w:tcW w:type="dxa" w:w="1662"/>
          </w:tcPr>
          <w:p>
            <w:r>
              <w:rPr>
                <w:rFonts w:ascii="宋体" w:hAnsi="宋体" w:eastAsia="宋体"/>
                <w:sz w:val="20"/>
              </w:rPr>
              <w:t>自动监控</w:t>
            </w:r>
          </w:p>
        </w:tc>
        <w:tc>
          <w:tcPr>
            <w:tcW w:type="dxa" w:w="1662"/>
          </w:tcPr>
          <w:p>
            <w:r>
              <w:rPr>
                <w:rFonts w:ascii="宋体" w:hAnsi="宋体" w:eastAsia="宋体"/>
                <w:sz w:val="20"/>
              </w:rPr>
              <w:t>≤98%</w:t>
            </w:r>
          </w:p>
        </w:tc>
        <w:tc>
          <w:tcPr>
            <w:tcW w:type="dxa" w:w="1662"/>
          </w:tcPr>
          <w:p>
            <w:r>
              <w:rPr>
                <w:rFonts w:ascii="宋体" w:hAnsi="宋体" w:eastAsia="宋体"/>
                <w:sz w:val="20"/>
              </w:rPr>
              <w:t>≤95%</w:t>
            </w:r>
          </w:p>
        </w:tc>
      </w:tr>
      <w:tr>
        <w:tc>
          <w:tcPr>
            <w:tcW w:type="dxa" w:w="1662"/>
          </w:tcPr>
          <w:p>
            <w:r>
              <w:rPr>
                <w:rFonts w:ascii="宋体" w:hAnsi="宋体" w:eastAsia="宋体"/>
                <w:sz w:val="20"/>
              </w:rPr>
              <w:t>9</w:t>
            </w:r>
          </w:p>
        </w:tc>
        <w:tc>
          <w:tcPr>
            <w:tcW w:type="dxa" w:w="1662"/>
          </w:tcPr>
          <w:p>
            <w:r>
              <w:rPr>
                <w:rFonts w:ascii="宋体" w:hAnsi="宋体" w:eastAsia="宋体"/>
                <w:sz w:val="20"/>
              </w:rPr>
              <w:t>叫号成功率</w:t>
            </w:r>
          </w:p>
        </w:tc>
        <w:tc>
          <w:tcPr>
            <w:tcW w:type="dxa" w:w="1662"/>
          </w:tcPr>
          <w:p>
            <w:r>
              <w:rPr>
                <w:rFonts w:ascii="宋体" w:hAnsi="宋体" w:eastAsia="宋体"/>
                <w:sz w:val="20"/>
              </w:rPr>
              <w:t>自动监控</w:t>
            </w:r>
          </w:p>
        </w:tc>
        <w:tc>
          <w:tcPr>
            <w:tcW w:type="dxa" w:w="1662"/>
          </w:tcPr>
          <w:p>
            <w:r>
              <w:rPr>
                <w:rFonts w:ascii="宋体" w:hAnsi="宋体" w:eastAsia="宋体"/>
                <w:sz w:val="20"/>
              </w:rPr>
              <w:t>≤98%</w:t>
            </w:r>
          </w:p>
        </w:tc>
        <w:tc>
          <w:tcPr>
            <w:tcW w:type="dxa" w:w="1662"/>
          </w:tcPr>
          <w:p>
            <w:r>
              <w:rPr>
                <w:rFonts w:ascii="宋体" w:hAnsi="宋体" w:eastAsia="宋体"/>
                <w:sz w:val="20"/>
              </w:rPr>
              <w:t>≤95%</w:t>
            </w:r>
          </w:p>
        </w:tc>
      </w:tr>
      <w:tr>
        <w:tc>
          <w:tcPr>
            <w:tcW w:type="dxa" w:w="1662"/>
          </w:tcPr>
          <w:p>
            <w:r>
              <w:rPr>
                <w:rFonts w:ascii="宋体" w:hAnsi="宋体" w:eastAsia="宋体"/>
                <w:sz w:val="20"/>
              </w:rPr>
              <w:t>10</w:t>
            </w:r>
          </w:p>
        </w:tc>
        <w:tc>
          <w:tcPr>
            <w:tcW w:type="dxa" w:w="1662"/>
          </w:tcPr>
          <w:p>
            <w:r>
              <w:rPr>
                <w:rFonts w:ascii="宋体" w:hAnsi="宋体" w:eastAsia="宋体"/>
                <w:sz w:val="20"/>
              </w:rPr>
              <w:t>显示终端在线率</w:t>
            </w:r>
          </w:p>
        </w:tc>
        <w:tc>
          <w:tcPr>
            <w:tcW w:type="dxa" w:w="1662"/>
          </w:tcPr>
          <w:p>
            <w:r>
              <w:rPr>
                <w:rFonts w:ascii="宋体" w:hAnsi="宋体" w:eastAsia="宋体"/>
                <w:sz w:val="20"/>
              </w:rPr>
              <w:t>自动监控</w:t>
            </w:r>
          </w:p>
        </w:tc>
        <w:tc>
          <w:tcPr>
            <w:tcW w:type="dxa" w:w="1662"/>
          </w:tcPr>
          <w:p>
            <w:r>
              <w:rPr>
                <w:rFonts w:ascii="宋体" w:hAnsi="宋体" w:eastAsia="宋体"/>
                <w:sz w:val="20"/>
              </w:rPr>
              <w:t>≤98%</w:t>
            </w:r>
          </w:p>
        </w:tc>
        <w:tc>
          <w:tcPr>
            <w:tcW w:type="dxa" w:w="1662"/>
          </w:tcPr>
          <w:p>
            <w:r>
              <w:rPr>
                <w:rFonts w:ascii="宋体" w:hAnsi="宋体" w:eastAsia="宋体"/>
                <w:sz w:val="20"/>
              </w:rPr>
              <w:t>≤95%</w:t>
            </w:r>
          </w:p>
        </w:tc>
      </w:tr>
      <w:tr>
        <w:tc>
          <w:tcPr>
            <w:tcW w:type="dxa" w:w="1662"/>
          </w:tcPr>
          <w:p>
            <w:r>
              <w:rPr>
                <w:rFonts w:ascii="宋体" w:hAnsi="宋体" w:eastAsia="宋体"/>
                <w:sz w:val="20"/>
              </w:rPr>
              <w:t>11</w:t>
            </w:r>
          </w:p>
        </w:tc>
        <w:tc>
          <w:tcPr>
            <w:tcW w:type="dxa" w:w="1662"/>
          </w:tcPr>
          <w:p>
            <w:r>
              <w:rPr>
                <w:rFonts w:ascii="宋体" w:hAnsi="宋体" w:eastAsia="宋体"/>
                <w:sz w:val="20"/>
              </w:rPr>
              <w:t>语音播报成功率</w:t>
            </w:r>
          </w:p>
        </w:tc>
        <w:tc>
          <w:tcPr>
            <w:tcW w:type="dxa" w:w="1662"/>
          </w:tcPr>
          <w:p>
            <w:r>
              <w:rPr>
                <w:rFonts w:ascii="宋体" w:hAnsi="宋体" w:eastAsia="宋体"/>
                <w:sz w:val="20"/>
              </w:rPr>
              <w:t>自动监控</w:t>
            </w:r>
          </w:p>
        </w:tc>
        <w:tc>
          <w:tcPr>
            <w:tcW w:type="dxa" w:w="1662"/>
          </w:tcPr>
          <w:p>
            <w:r>
              <w:rPr>
                <w:rFonts w:ascii="宋体" w:hAnsi="宋体" w:eastAsia="宋体"/>
                <w:sz w:val="20"/>
              </w:rPr>
              <w:t>≤99%</w:t>
            </w:r>
          </w:p>
        </w:tc>
        <w:tc>
          <w:tcPr>
            <w:tcW w:type="dxa" w:w="1662"/>
          </w:tcPr>
          <w:p>
            <w:r>
              <w:rPr>
                <w:rFonts w:ascii="宋体" w:hAnsi="宋体" w:eastAsia="宋体"/>
                <w:sz w:val="20"/>
              </w:rPr>
              <w:t>≤97%</w:t>
            </w:r>
          </w:p>
        </w:tc>
      </w:tr>
      <w:tr>
        <w:tc>
          <w:tcPr>
            <w:tcW w:type="dxa" w:w="1662"/>
          </w:tcPr>
          <w:p>
            <w:r>
              <w:rPr>
                <w:rFonts w:ascii="宋体" w:hAnsi="宋体" w:eastAsia="宋体"/>
                <w:sz w:val="20"/>
              </w:rPr>
              <w:t>12</w:t>
            </w:r>
          </w:p>
        </w:tc>
        <w:tc>
          <w:tcPr>
            <w:tcW w:type="dxa" w:w="1662"/>
          </w:tcPr>
          <w:p>
            <w:r>
              <w:rPr>
                <w:rFonts w:ascii="宋体" w:hAnsi="宋体" w:eastAsia="宋体"/>
                <w:sz w:val="20"/>
              </w:rPr>
              <w:t>系统可用率</w:t>
            </w:r>
          </w:p>
        </w:tc>
        <w:tc>
          <w:tcPr>
            <w:tcW w:type="dxa" w:w="1662"/>
          </w:tcPr>
          <w:p>
            <w:r>
              <w:rPr>
                <w:rFonts w:ascii="宋体" w:hAnsi="宋体" w:eastAsia="宋体"/>
                <w:sz w:val="20"/>
              </w:rPr>
              <w:t>自动监控</w:t>
            </w:r>
          </w:p>
        </w:tc>
        <w:tc>
          <w:tcPr>
            <w:tcW w:type="dxa" w:w="1662"/>
          </w:tcPr>
          <w:p>
            <w:r>
              <w:rPr>
                <w:rFonts w:ascii="宋体" w:hAnsi="宋体" w:eastAsia="宋体"/>
                <w:sz w:val="20"/>
              </w:rPr>
              <w:t>≤99.5%</w:t>
            </w:r>
          </w:p>
        </w:tc>
        <w:tc>
          <w:tcPr>
            <w:tcW w:type="dxa" w:w="1662"/>
          </w:tcPr>
          <w:p>
            <w:r>
              <w:rPr>
                <w:rFonts w:ascii="宋体" w:hAnsi="宋体" w:eastAsia="宋体"/>
                <w:sz w:val="20"/>
              </w:rPr>
              <w:t>≤99%</w:t>
            </w:r>
          </w:p>
        </w:tc>
      </w:tr>
      <w:tr>
        <w:tc>
          <w:tcPr>
            <w:tcW w:type="dxa" w:w="1662"/>
          </w:tcPr>
          <w:p>
            <w:r>
              <w:rPr>
                <w:rFonts w:ascii="宋体" w:hAnsi="宋体" w:eastAsia="宋体"/>
                <w:sz w:val="20"/>
              </w:rPr>
              <w:t>13</w:t>
            </w:r>
          </w:p>
        </w:tc>
        <w:tc>
          <w:tcPr>
            <w:tcW w:type="dxa" w:w="1662"/>
          </w:tcPr>
          <w:p>
            <w:r>
              <w:rPr>
                <w:rFonts w:ascii="宋体" w:hAnsi="宋体" w:eastAsia="宋体"/>
                <w:sz w:val="20"/>
              </w:rPr>
              <w:t>数据库查询时间</w:t>
            </w:r>
          </w:p>
        </w:tc>
        <w:tc>
          <w:tcPr>
            <w:tcW w:type="dxa" w:w="1662"/>
          </w:tcPr>
          <w:p>
            <w:r>
              <w:rPr>
                <w:rFonts w:ascii="宋体" w:hAnsi="宋体" w:eastAsia="宋体"/>
                <w:sz w:val="20"/>
              </w:rPr>
              <w:t>自动监控</w:t>
            </w:r>
          </w:p>
        </w:tc>
        <w:tc>
          <w:tcPr>
            <w:tcW w:type="dxa" w:w="1662"/>
          </w:tcPr>
          <w:p>
            <w:r>
              <w:rPr>
                <w:rFonts w:ascii="宋体" w:hAnsi="宋体" w:eastAsia="宋体"/>
                <w:sz w:val="20"/>
              </w:rPr>
              <w:t>≥2秒</w:t>
            </w:r>
          </w:p>
        </w:tc>
        <w:tc>
          <w:tcPr>
            <w:tcW w:type="dxa" w:w="1662"/>
          </w:tcPr>
          <w:p>
            <w:r>
              <w:rPr>
                <w:rFonts w:ascii="宋体" w:hAnsi="宋体" w:eastAsia="宋体"/>
                <w:sz w:val="20"/>
              </w:rPr>
              <w:t>≥5秒</w:t>
            </w:r>
          </w:p>
        </w:tc>
      </w:tr>
      <w:tr>
        <w:tc>
          <w:tcPr>
            <w:tcW w:type="dxa" w:w="1662"/>
          </w:tcPr>
          <w:p>
            <w:r>
              <w:rPr>
                <w:rFonts w:ascii="宋体" w:hAnsi="宋体" w:eastAsia="宋体"/>
                <w:sz w:val="20"/>
              </w:rPr>
              <w:t>14</w:t>
            </w:r>
          </w:p>
        </w:tc>
        <w:tc>
          <w:tcPr>
            <w:tcW w:type="dxa" w:w="1662"/>
          </w:tcPr>
          <w:p>
            <w:r>
              <w:rPr>
                <w:rFonts w:ascii="宋体" w:hAnsi="宋体" w:eastAsia="宋体"/>
                <w:sz w:val="20"/>
              </w:rPr>
              <w:t>队列平均等待时间</w:t>
            </w:r>
          </w:p>
        </w:tc>
        <w:tc>
          <w:tcPr>
            <w:tcW w:type="dxa" w:w="1662"/>
          </w:tcPr>
          <w:p>
            <w:r>
              <w:rPr>
                <w:rFonts w:ascii="宋体" w:hAnsi="宋体" w:eastAsia="宋体"/>
                <w:sz w:val="20"/>
              </w:rPr>
              <w:t>自动监控</w:t>
            </w:r>
          </w:p>
        </w:tc>
        <w:tc>
          <w:tcPr>
            <w:tcW w:type="dxa" w:w="1662"/>
          </w:tcPr>
          <w:p>
            <w:r>
              <w:rPr>
                <w:rFonts w:ascii="宋体" w:hAnsi="宋体" w:eastAsia="宋体"/>
                <w:sz w:val="20"/>
              </w:rPr>
              <w:t>≥30分钟</w:t>
            </w:r>
          </w:p>
        </w:tc>
        <w:tc>
          <w:tcPr>
            <w:tcW w:type="dxa" w:w="1662"/>
          </w:tcPr>
          <w:p>
            <w:r>
              <w:rPr>
                <w:rFonts w:ascii="宋体" w:hAnsi="宋体" w:eastAsia="宋体"/>
                <w:sz w:val="20"/>
              </w:rPr>
              <w:t>≥45分钟</w:t>
            </w:r>
          </w:p>
        </w:tc>
      </w:tr>
    </w:tbl>
    <w:p/>
    <w:p>
      <w:pPr>
        <w:spacing w:line="440" w:lineRule="exact" w:before="0" w:after="0"/>
      </w:pPr>
      <w:r>
        <w:rPr>
          <w:rFonts w:ascii="宋体" w:hAnsi="宋体" w:eastAsia="宋体"/>
          <w:b/>
          <w:sz w:val="24"/>
        </w:rPr>
        <w:t>表4-2 取叫号系统监控指标表</w:t>
      </w:r>
    </w:p>
    <w:p>
      <w:pPr>
        <w:pStyle w:val="Heading3"/>
      </w:pPr>
      <w:r>
        <w:t>4.1.4 功能优化措施</w:t>
      </w:r>
    </w:p>
    <w:p>
      <w:pPr>
        <w:spacing w:line="440" w:lineRule="exact" w:before="0" w:after="0"/>
      </w:pPr>
      <w:r>
        <w:rPr>
          <w:rFonts w:ascii="宋体" w:hAnsi="宋体" w:eastAsia="宋体"/>
          <w:b/>
          <w:sz w:val="24"/>
        </w:rPr>
        <w:t>1. 排队算法优化</w:t>
      </w:r>
    </w:p>
    <w:p>
      <w:pPr>
        <w:pStyle w:val="ListBullet"/>
      </w:pPr>
      <w:r>
        <w:rPr>
          <w:rFonts w:ascii="宋体" w:hAnsi="宋体" w:eastAsia="宋体"/>
          <w:sz w:val="24"/>
        </w:rPr>
        <w:t>**智能分流**：根据各窗口当前等待人数和平均办理时间，智能推荐最优窗口</w:t>
      </w:r>
    </w:p>
    <w:p>
      <w:pPr>
        <w:pStyle w:val="ListBullet"/>
      </w:pPr>
      <w:r>
        <w:rPr>
          <w:rFonts w:ascii="宋体" w:hAnsi="宋体" w:eastAsia="宋体"/>
          <w:sz w:val="24"/>
        </w:rPr>
        <w:t>**优先级管理**：为老年人、残疾人等特殊群体设置优先叫号机制</w:t>
      </w:r>
    </w:p>
    <w:p>
      <w:pPr>
        <w:pStyle w:val="ListBullet"/>
      </w:pPr>
      <w:r>
        <w:rPr>
          <w:rFonts w:ascii="宋体" w:hAnsi="宋体" w:eastAsia="宋体"/>
          <w:sz w:val="24"/>
        </w:rPr>
        <w:t>**预约融合**：将预约用户与现场取号用户统一排队，按预约时间段合理分配</w:t>
      </w:r>
    </w:p>
    <w:p>
      <w:pPr>
        <w:pStyle w:val="ListBullet"/>
      </w:pPr>
      <w:r>
        <w:rPr>
          <w:rFonts w:ascii="宋体" w:hAnsi="宋体" w:eastAsia="宋体"/>
          <w:sz w:val="24"/>
        </w:rPr>
        <w:t>**动态调整**：根据实时业务量动态调整各业务类型的叫号权重</w:t>
      </w:r>
    </w:p>
    <w:p/>
    <w:p>
      <w:pPr>
        <w:spacing w:line="440" w:lineRule="exact" w:before="0" w:after="0"/>
      </w:pPr>
      <w:r>
        <w:rPr>
          <w:rFonts w:ascii="宋体" w:hAnsi="宋体" w:eastAsia="宋体"/>
          <w:b/>
          <w:sz w:val="24"/>
        </w:rPr>
        <w:t>2. 显示优化</w:t>
      </w:r>
    </w:p>
    <w:p>
      <w:pPr>
        <w:pStyle w:val="ListBullet"/>
      </w:pPr>
      <w:r>
        <w:rPr>
          <w:rFonts w:ascii="宋体" w:hAnsi="宋体" w:eastAsia="宋体"/>
          <w:sz w:val="24"/>
        </w:rPr>
        <w:t>**多屏联动**：实现不同区域显示终端的协同显示，避免信息孤岛</w:t>
      </w:r>
    </w:p>
    <w:p>
      <w:pPr>
        <w:pStyle w:val="ListBullet"/>
      </w:pPr>
      <w:r>
        <w:rPr>
          <w:rFonts w:ascii="宋体" w:hAnsi="宋体" w:eastAsia="宋体"/>
          <w:sz w:val="24"/>
        </w:rPr>
        <w:t>**自适应布局**：根据显示终端尺寸自动调整界面布局</w:t>
      </w:r>
    </w:p>
    <w:p>
      <w:pPr>
        <w:pStyle w:val="ListBullet"/>
      </w:pPr>
      <w:r>
        <w:rPr>
          <w:rFonts w:ascii="宋体" w:hAnsi="宋体" w:eastAsia="宋体"/>
          <w:sz w:val="24"/>
        </w:rPr>
        <w:t>**实时刷新**：显示内容实时刷新，延迟≤1秒</w:t>
      </w:r>
    </w:p>
    <w:p>
      <w:pPr>
        <w:pStyle w:val="ListBullet"/>
      </w:pPr>
      <w:r>
        <w:rPr>
          <w:rFonts w:ascii="宋体" w:hAnsi="宋体" w:eastAsia="宋体"/>
          <w:sz w:val="24"/>
        </w:rPr>
        <w:t>**紧急插播**：支持紧急通知的即时插播功能</w:t>
      </w:r>
    </w:p>
    <w:p/>
    <w:p>
      <w:pPr>
        <w:spacing w:line="440" w:lineRule="exact" w:before="0" w:after="0"/>
      </w:pPr>
      <w:r>
        <w:rPr>
          <w:rFonts w:ascii="宋体" w:hAnsi="宋体" w:eastAsia="宋体"/>
          <w:b/>
          <w:sz w:val="24"/>
        </w:rPr>
        <w:t>3. 语音优化</w:t>
      </w:r>
    </w:p>
    <w:p>
      <w:pPr>
        <w:pStyle w:val="ListBullet"/>
      </w:pPr>
      <w:r>
        <w:rPr>
          <w:rFonts w:ascii="宋体" w:hAnsi="宋体" w:eastAsia="宋体"/>
          <w:sz w:val="24"/>
        </w:rPr>
        <w:t>**多音区控制**：实现不同区域的独立音量控制</w:t>
      </w:r>
    </w:p>
    <w:p>
      <w:pPr>
        <w:pStyle w:val="ListBullet"/>
      </w:pPr>
      <w:r>
        <w:rPr>
          <w:rFonts w:ascii="宋体" w:hAnsi="宋体" w:eastAsia="宋体"/>
          <w:sz w:val="24"/>
        </w:rPr>
        <w:t>**语速调节**：支持播报语速的灵活调节</w:t>
      </w:r>
    </w:p>
    <w:p>
      <w:pPr>
        <w:pStyle w:val="ListBullet"/>
      </w:pPr>
      <w:r>
        <w:rPr>
          <w:rFonts w:ascii="宋体" w:hAnsi="宋体" w:eastAsia="宋体"/>
          <w:sz w:val="24"/>
        </w:rPr>
        <w:t>**多语言支持**：支持普通话和本地语言播报</w:t>
      </w:r>
    </w:p>
    <w:p>
      <w:pPr>
        <w:pStyle w:val="ListBullet"/>
      </w:pPr>
      <w:r>
        <w:rPr>
          <w:rFonts w:ascii="宋体" w:hAnsi="宋体" w:eastAsia="宋体"/>
          <w:sz w:val="24"/>
        </w:rPr>
        <w:t>**防啸叫处理**：采用数字音频处理技术防止啸叫</w:t>
      </w:r>
    </w:p>
    <w:p/>
    <w:p>
      <w:pPr>
        <w:pStyle w:val="Heading3"/>
      </w:pPr>
      <w:r>
        <w:t>4.1.5 数据分析与报表</w:t>
      </w:r>
    </w:p>
    <w:p>
      <w:pPr>
        <w:spacing w:line="440" w:lineRule="exact" w:before="0" w:after="0"/>
      </w:pPr>
      <w:r>
        <w:rPr>
          <w:rFonts w:ascii="宋体" w:hAnsi="宋体" w:eastAsia="宋体"/>
          <w:b/>
          <w:sz w:val="24"/>
        </w:rPr>
        <w:t>日报内容：</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序号</w:t>
            </w:r>
          </w:p>
        </w:tc>
        <w:tc>
          <w:tcPr>
            <w:tcW w:type="dxa" w:w="2771"/>
          </w:tcPr>
          <w:p>
            <w:r>
              <w:rPr>
                <w:rFonts w:ascii="宋体" w:hAnsi="宋体" w:eastAsia="宋体"/>
                <w:sz w:val="20"/>
              </w:rPr>
              <w:t>数据项</w:t>
            </w:r>
          </w:p>
        </w:tc>
        <w:tc>
          <w:tcPr>
            <w:tcW w:type="dxa" w:w="2771"/>
          </w:tcPr>
          <w:p>
            <w:r>
              <w:rPr>
                <w:rFonts w:ascii="宋体" w:hAnsi="宋体" w:eastAsia="宋体"/>
                <w:sz w:val="20"/>
              </w:rPr>
              <w:t>内容说明</w:t>
            </w:r>
          </w:p>
        </w:tc>
      </w:tr>
      <w:tr>
        <w:tc>
          <w:tcPr>
            <w:tcW w:type="dxa" w:w="2771"/>
          </w:tcPr>
          <w:p>
            <w:r>
              <w:rPr>
                <w:rFonts w:ascii="宋体" w:hAnsi="宋体" w:eastAsia="宋体"/>
                <w:sz w:val="20"/>
              </w:rPr>
              <w:t>1</w:t>
            </w:r>
          </w:p>
        </w:tc>
        <w:tc>
          <w:tcPr>
            <w:tcW w:type="dxa" w:w="2771"/>
          </w:tcPr>
          <w:p>
            <w:r>
              <w:rPr>
                <w:rFonts w:ascii="宋体" w:hAnsi="宋体" w:eastAsia="宋体"/>
                <w:sz w:val="20"/>
              </w:rPr>
              <w:t>当日取号总量</w:t>
            </w:r>
          </w:p>
        </w:tc>
        <w:tc>
          <w:tcPr>
            <w:tcW w:type="dxa" w:w="2771"/>
          </w:tcPr>
          <w:p>
            <w:r>
              <w:rPr>
                <w:rFonts w:ascii="宋体" w:hAnsi="宋体" w:eastAsia="宋体"/>
                <w:sz w:val="20"/>
              </w:rPr>
              <w:t>各业务类别取号数量</w:t>
            </w:r>
          </w:p>
        </w:tc>
      </w:tr>
      <w:tr>
        <w:tc>
          <w:tcPr>
            <w:tcW w:type="dxa" w:w="2771"/>
          </w:tcPr>
          <w:p>
            <w:r>
              <w:rPr>
                <w:rFonts w:ascii="宋体" w:hAnsi="宋体" w:eastAsia="宋体"/>
                <w:sz w:val="20"/>
              </w:rPr>
              <w:t>2</w:t>
            </w:r>
          </w:p>
        </w:tc>
        <w:tc>
          <w:tcPr>
            <w:tcW w:type="dxa" w:w="2771"/>
          </w:tcPr>
          <w:p>
            <w:r>
              <w:rPr>
                <w:rFonts w:ascii="宋体" w:hAnsi="宋体" w:eastAsia="宋体"/>
                <w:sz w:val="20"/>
              </w:rPr>
              <w:t>当日叫号总量</w:t>
            </w:r>
          </w:p>
        </w:tc>
        <w:tc>
          <w:tcPr>
            <w:tcW w:type="dxa" w:w="2771"/>
          </w:tcPr>
          <w:p>
            <w:r>
              <w:rPr>
                <w:rFonts w:ascii="宋体" w:hAnsi="宋体" w:eastAsia="宋体"/>
                <w:sz w:val="20"/>
              </w:rPr>
              <w:t>各窗口叫号数量</w:t>
            </w:r>
          </w:p>
        </w:tc>
      </w:tr>
      <w:tr>
        <w:tc>
          <w:tcPr>
            <w:tcW w:type="dxa" w:w="2771"/>
          </w:tcPr>
          <w:p>
            <w:r>
              <w:rPr>
                <w:rFonts w:ascii="宋体" w:hAnsi="宋体" w:eastAsia="宋体"/>
                <w:sz w:val="20"/>
              </w:rPr>
              <w:t>3</w:t>
            </w:r>
          </w:p>
        </w:tc>
        <w:tc>
          <w:tcPr>
            <w:tcW w:type="dxa" w:w="2771"/>
          </w:tcPr>
          <w:p>
            <w:r>
              <w:rPr>
                <w:rFonts w:ascii="宋体" w:hAnsi="宋体" w:eastAsia="宋体"/>
                <w:sz w:val="20"/>
              </w:rPr>
              <w:t>平均等待时间</w:t>
            </w:r>
          </w:p>
        </w:tc>
        <w:tc>
          <w:tcPr>
            <w:tcW w:type="dxa" w:w="2771"/>
          </w:tcPr>
          <w:p>
            <w:r>
              <w:rPr>
                <w:rFonts w:ascii="宋体" w:hAnsi="宋体" w:eastAsia="宋体"/>
                <w:sz w:val="20"/>
              </w:rPr>
              <w:t>各业务类别平均等待时间</w:t>
            </w:r>
          </w:p>
        </w:tc>
      </w:tr>
      <w:tr>
        <w:tc>
          <w:tcPr>
            <w:tcW w:type="dxa" w:w="2771"/>
          </w:tcPr>
          <w:p>
            <w:r>
              <w:rPr>
                <w:rFonts w:ascii="宋体" w:hAnsi="宋体" w:eastAsia="宋体"/>
                <w:sz w:val="20"/>
              </w:rPr>
              <w:t>4</w:t>
            </w:r>
          </w:p>
        </w:tc>
        <w:tc>
          <w:tcPr>
            <w:tcW w:type="dxa" w:w="2771"/>
          </w:tcPr>
          <w:p>
            <w:r>
              <w:rPr>
                <w:rFonts w:ascii="宋体" w:hAnsi="宋体" w:eastAsia="宋体"/>
                <w:sz w:val="20"/>
              </w:rPr>
              <w:t>平均办理时间</w:t>
            </w:r>
          </w:p>
        </w:tc>
        <w:tc>
          <w:tcPr>
            <w:tcW w:type="dxa" w:w="2771"/>
          </w:tcPr>
          <w:p>
            <w:r>
              <w:rPr>
                <w:rFonts w:ascii="宋体" w:hAnsi="宋体" w:eastAsia="宋体"/>
                <w:sz w:val="20"/>
              </w:rPr>
              <w:t>各业务类别平均办理时间</w:t>
            </w:r>
          </w:p>
        </w:tc>
      </w:tr>
      <w:tr>
        <w:tc>
          <w:tcPr>
            <w:tcW w:type="dxa" w:w="2771"/>
          </w:tcPr>
          <w:p>
            <w:r>
              <w:rPr>
                <w:rFonts w:ascii="宋体" w:hAnsi="宋体" w:eastAsia="宋体"/>
                <w:sz w:val="20"/>
              </w:rPr>
              <w:t>5</w:t>
            </w:r>
          </w:p>
        </w:tc>
        <w:tc>
          <w:tcPr>
            <w:tcW w:type="dxa" w:w="2771"/>
          </w:tcPr>
          <w:p>
            <w:r>
              <w:rPr>
                <w:rFonts w:ascii="宋体" w:hAnsi="宋体" w:eastAsia="宋体"/>
                <w:sz w:val="20"/>
              </w:rPr>
              <w:t>系统运行状态</w:t>
            </w:r>
          </w:p>
        </w:tc>
        <w:tc>
          <w:tcPr>
            <w:tcW w:type="dxa" w:w="2771"/>
          </w:tcPr>
          <w:p>
            <w:r>
              <w:rPr>
                <w:rFonts w:ascii="宋体" w:hAnsi="宋体" w:eastAsia="宋体"/>
                <w:sz w:val="20"/>
              </w:rPr>
              <w:t>系统可用率、故障情况</w:t>
            </w:r>
          </w:p>
        </w:tc>
      </w:tr>
      <w:tr>
        <w:tc>
          <w:tcPr>
            <w:tcW w:type="dxa" w:w="2771"/>
          </w:tcPr>
          <w:p>
            <w:r>
              <w:rPr>
                <w:rFonts w:ascii="宋体" w:hAnsi="宋体" w:eastAsia="宋体"/>
                <w:sz w:val="20"/>
              </w:rPr>
              <w:t>6</w:t>
            </w:r>
          </w:p>
        </w:tc>
        <w:tc>
          <w:tcPr>
            <w:tcW w:type="dxa" w:w="2771"/>
          </w:tcPr>
          <w:p>
            <w:r>
              <w:rPr>
                <w:rFonts w:ascii="宋体" w:hAnsi="宋体" w:eastAsia="宋体"/>
                <w:sz w:val="20"/>
              </w:rPr>
              <w:t>异常事件</w:t>
            </w:r>
          </w:p>
        </w:tc>
        <w:tc>
          <w:tcPr>
            <w:tcW w:type="dxa" w:w="2771"/>
          </w:tcPr>
          <w:p>
            <w:r>
              <w:rPr>
                <w:rFonts w:ascii="宋体" w:hAnsi="宋体" w:eastAsia="宋体"/>
                <w:sz w:val="20"/>
              </w:rPr>
              <w:t>当日异常事件记录</w:t>
            </w:r>
          </w:p>
        </w:tc>
      </w:tr>
    </w:tbl>
    <w:p/>
    <w:p>
      <w:pPr>
        <w:spacing w:line="440" w:lineRule="exact" w:before="0" w:after="0"/>
      </w:pPr>
      <w:r>
        <w:rPr>
          <w:rFonts w:ascii="宋体" w:hAnsi="宋体" w:eastAsia="宋体"/>
          <w:b/>
          <w:sz w:val="24"/>
        </w:rPr>
        <w:t>周报内容：</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序号</w:t>
            </w:r>
          </w:p>
        </w:tc>
        <w:tc>
          <w:tcPr>
            <w:tcW w:type="dxa" w:w="2771"/>
          </w:tcPr>
          <w:p>
            <w:r>
              <w:rPr>
                <w:rFonts w:ascii="宋体" w:hAnsi="宋体" w:eastAsia="宋体"/>
                <w:sz w:val="20"/>
              </w:rPr>
              <w:t>数据项</w:t>
            </w:r>
          </w:p>
        </w:tc>
        <w:tc>
          <w:tcPr>
            <w:tcW w:type="dxa" w:w="2771"/>
          </w:tcPr>
          <w:p>
            <w:r>
              <w:rPr>
                <w:rFonts w:ascii="宋体" w:hAnsi="宋体" w:eastAsia="宋体"/>
                <w:sz w:val="20"/>
              </w:rPr>
              <w:t>内容说明</w:t>
            </w:r>
          </w:p>
        </w:tc>
      </w:tr>
      <w:tr>
        <w:tc>
          <w:tcPr>
            <w:tcW w:type="dxa" w:w="2771"/>
          </w:tcPr>
          <w:p>
            <w:r>
              <w:rPr>
                <w:rFonts w:ascii="宋体" w:hAnsi="宋体" w:eastAsia="宋体"/>
                <w:sz w:val="20"/>
              </w:rPr>
              <w:t>1</w:t>
            </w:r>
          </w:p>
        </w:tc>
        <w:tc>
          <w:tcPr>
            <w:tcW w:type="dxa" w:w="2771"/>
          </w:tcPr>
          <w:p>
            <w:r>
              <w:rPr>
                <w:rFonts w:ascii="宋体" w:hAnsi="宋体" w:eastAsia="宋体"/>
                <w:sz w:val="20"/>
              </w:rPr>
              <w:t>周度取号统计</w:t>
            </w:r>
          </w:p>
        </w:tc>
        <w:tc>
          <w:tcPr>
            <w:tcW w:type="dxa" w:w="2771"/>
          </w:tcPr>
          <w:p>
            <w:r>
              <w:rPr>
                <w:rFonts w:ascii="宋体" w:hAnsi="宋体" w:eastAsia="宋体"/>
                <w:sz w:val="20"/>
              </w:rPr>
              <w:t>各业务类别取号趋势图</w:t>
            </w:r>
          </w:p>
        </w:tc>
      </w:tr>
      <w:tr>
        <w:tc>
          <w:tcPr>
            <w:tcW w:type="dxa" w:w="2771"/>
          </w:tcPr>
          <w:p>
            <w:r>
              <w:rPr>
                <w:rFonts w:ascii="宋体" w:hAnsi="宋体" w:eastAsia="宋体"/>
                <w:sz w:val="20"/>
              </w:rPr>
              <w:t>2</w:t>
            </w:r>
          </w:p>
        </w:tc>
        <w:tc>
          <w:tcPr>
            <w:tcW w:type="dxa" w:w="2771"/>
          </w:tcPr>
          <w:p>
            <w:r>
              <w:rPr>
                <w:rFonts w:ascii="宋体" w:hAnsi="宋体" w:eastAsia="宋体"/>
                <w:sz w:val="20"/>
              </w:rPr>
              <w:t>窗口效率分析</w:t>
            </w:r>
          </w:p>
        </w:tc>
        <w:tc>
          <w:tcPr>
            <w:tcW w:type="dxa" w:w="2771"/>
          </w:tcPr>
          <w:p>
            <w:r>
              <w:rPr>
                <w:rFonts w:ascii="宋体" w:hAnsi="宋体" w:eastAsia="宋体"/>
                <w:sz w:val="20"/>
              </w:rPr>
              <w:t>各窗口办理效率对比</w:t>
            </w:r>
          </w:p>
        </w:tc>
      </w:tr>
      <w:tr>
        <w:tc>
          <w:tcPr>
            <w:tcW w:type="dxa" w:w="2771"/>
          </w:tcPr>
          <w:p>
            <w:r>
              <w:rPr>
                <w:rFonts w:ascii="宋体" w:hAnsi="宋体" w:eastAsia="宋体"/>
                <w:sz w:val="20"/>
              </w:rPr>
              <w:t>3</w:t>
            </w:r>
          </w:p>
        </w:tc>
        <w:tc>
          <w:tcPr>
            <w:tcW w:type="dxa" w:w="2771"/>
          </w:tcPr>
          <w:p>
            <w:r>
              <w:rPr>
                <w:rFonts w:ascii="宋体" w:hAnsi="宋体" w:eastAsia="宋体"/>
                <w:sz w:val="20"/>
              </w:rPr>
              <w:t>高峰时段分析</w:t>
            </w:r>
          </w:p>
        </w:tc>
        <w:tc>
          <w:tcPr>
            <w:tcW w:type="dxa" w:w="2771"/>
          </w:tcPr>
          <w:p>
            <w:r>
              <w:rPr>
                <w:rFonts w:ascii="宋体" w:hAnsi="宋体" w:eastAsia="宋体"/>
                <w:sz w:val="20"/>
              </w:rPr>
              <w:t>每日高峰时段分析</w:t>
            </w:r>
          </w:p>
        </w:tc>
      </w:tr>
      <w:tr>
        <w:tc>
          <w:tcPr>
            <w:tcW w:type="dxa" w:w="2771"/>
          </w:tcPr>
          <w:p>
            <w:r>
              <w:rPr>
                <w:rFonts w:ascii="宋体" w:hAnsi="宋体" w:eastAsia="宋体"/>
                <w:sz w:val="20"/>
              </w:rPr>
              <w:t>4</w:t>
            </w:r>
          </w:p>
        </w:tc>
        <w:tc>
          <w:tcPr>
            <w:tcW w:type="dxa" w:w="2771"/>
          </w:tcPr>
          <w:p>
            <w:r>
              <w:rPr>
                <w:rFonts w:ascii="宋体" w:hAnsi="宋体" w:eastAsia="宋体"/>
                <w:sz w:val="20"/>
              </w:rPr>
              <w:t>系统性能分析</w:t>
            </w:r>
          </w:p>
        </w:tc>
        <w:tc>
          <w:tcPr>
            <w:tcW w:type="dxa" w:w="2771"/>
          </w:tcPr>
          <w:p>
            <w:r>
              <w:rPr>
                <w:rFonts w:ascii="宋体" w:hAnsi="宋体" w:eastAsia="宋体"/>
                <w:sz w:val="20"/>
              </w:rPr>
              <w:t>系统响应时间、吞吐量</w:t>
            </w:r>
          </w:p>
        </w:tc>
      </w:tr>
      <w:tr>
        <w:tc>
          <w:tcPr>
            <w:tcW w:type="dxa" w:w="2771"/>
          </w:tcPr>
          <w:p>
            <w:r>
              <w:rPr>
                <w:rFonts w:ascii="宋体" w:hAnsi="宋体" w:eastAsia="宋体"/>
                <w:sz w:val="20"/>
              </w:rPr>
              <w:t>5</w:t>
            </w:r>
          </w:p>
        </w:tc>
        <w:tc>
          <w:tcPr>
            <w:tcW w:type="dxa" w:w="2771"/>
          </w:tcPr>
          <w:p>
            <w:r>
              <w:rPr>
                <w:rFonts w:ascii="宋体" w:hAnsi="宋体" w:eastAsia="宋体"/>
                <w:sz w:val="20"/>
              </w:rPr>
              <w:t>故障统计</w:t>
            </w:r>
          </w:p>
        </w:tc>
        <w:tc>
          <w:tcPr>
            <w:tcW w:type="dxa" w:w="2771"/>
          </w:tcPr>
          <w:p>
            <w:r>
              <w:rPr>
                <w:rFonts w:ascii="宋体" w:hAnsi="宋体" w:eastAsia="宋体"/>
                <w:sz w:val="20"/>
              </w:rPr>
              <w:t>周度故障统计及分析</w:t>
            </w:r>
          </w:p>
        </w:tc>
      </w:tr>
      <w:tr>
        <w:tc>
          <w:tcPr>
            <w:tcW w:type="dxa" w:w="2771"/>
          </w:tcPr>
          <w:p>
            <w:r>
              <w:rPr>
                <w:rFonts w:ascii="宋体" w:hAnsi="宋体" w:eastAsia="宋体"/>
                <w:sz w:val="20"/>
              </w:rPr>
              <w:t>6</w:t>
            </w:r>
          </w:p>
        </w:tc>
        <w:tc>
          <w:tcPr>
            <w:tcW w:type="dxa" w:w="2771"/>
          </w:tcPr>
          <w:p>
            <w:r>
              <w:rPr>
                <w:rFonts w:ascii="宋体" w:hAnsi="宋体" w:eastAsia="宋体"/>
                <w:sz w:val="20"/>
              </w:rPr>
              <w:t>优化建议</w:t>
            </w:r>
          </w:p>
        </w:tc>
        <w:tc>
          <w:tcPr>
            <w:tcW w:type="dxa" w:w="2771"/>
          </w:tcPr>
          <w:p>
            <w:r>
              <w:rPr>
                <w:rFonts w:ascii="宋体" w:hAnsi="宋体" w:eastAsia="宋体"/>
                <w:sz w:val="20"/>
              </w:rPr>
              <w:t>系统优化建议</w:t>
            </w:r>
          </w:p>
        </w:tc>
      </w:tr>
    </w:tbl>
    <w:p/>
    <w:p>
      <w:pPr>
        <w:spacing w:line="440" w:lineRule="exact" w:before="0" w:after="0"/>
      </w:pPr>
      <w:r>
        <w:rPr>
          <w:rFonts w:ascii="宋体" w:hAnsi="宋体" w:eastAsia="宋体"/>
          <w:b/>
          <w:sz w:val="24"/>
        </w:rPr>
        <w:t>月报内容：</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序号</w:t>
            </w:r>
          </w:p>
        </w:tc>
        <w:tc>
          <w:tcPr>
            <w:tcW w:type="dxa" w:w="2771"/>
          </w:tcPr>
          <w:p>
            <w:r>
              <w:rPr>
                <w:rFonts w:ascii="宋体" w:hAnsi="宋体" w:eastAsia="宋体"/>
                <w:sz w:val="20"/>
              </w:rPr>
              <w:t>数据项</w:t>
            </w:r>
          </w:p>
        </w:tc>
        <w:tc>
          <w:tcPr>
            <w:tcW w:type="dxa" w:w="2771"/>
          </w:tcPr>
          <w:p>
            <w:r>
              <w:rPr>
                <w:rFonts w:ascii="宋体" w:hAnsi="宋体" w:eastAsia="宋体"/>
                <w:sz w:val="20"/>
              </w:rPr>
              <w:t>内容说明</w:t>
            </w:r>
          </w:p>
        </w:tc>
      </w:tr>
      <w:tr>
        <w:tc>
          <w:tcPr>
            <w:tcW w:type="dxa" w:w="2771"/>
          </w:tcPr>
          <w:p>
            <w:r>
              <w:rPr>
                <w:rFonts w:ascii="宋体" w:hAnsi="宋体" w:eastAsia="宋体"/>
                <w:sz w:val="20"/>
              </w:rPr>
              <w:t>1</w:t>
            </w:r>
          </w:p>
        </w:tc>
        <w:tc>
          <w:tcPr>
            <w:tcW w:type="dxa" w:w="2771"/>
          </w:tcPr>
          <w:p>
            <w:r>
              <w:rPr>
                <w:rFonts w:ascii="宋体" w:hAnsi="宋体" w:eastAsia="宋体"/>
                <w:sz w:val="20"/>
              </w:rPr>
              <w:t>月度服务总量</w:t>
            </w:r>
          </w:p>
        </w:tc>
        <w:tc>
          <w:tcPr>
            <w:tcW w:type="dxa" w:w="2771"/>
          </w:tcPr>
          <w:p>
            <w:r>
              <w:rPr>
                <w:rFonts w:ascii="宋体" w:hAnsi="宋体" w:eastAsia="宋体"/>
                <w:sz w:val="20"/>
              </w:rPr>
              <w:t>月度服务量统计及环比分析</w:t>
            </w:r>
          </w:p>
        </w:tc>
      </w:tr>
      <w:tr>
        <w:tc>
          <w:tcPr>
            <w:tcW w:type="dxa" w:w="2771"/>
          </w:tcPr>
          <w:p>
            <w:r>
              <w:rPr>
                <w:rFonts w:ascii="宋体" w:hAnsi="宋体" w:eastAsia="宋体"/>
                <w:sz w:val="20"/>
              </w:rPr>
              <w:t>2</w:t>
            </w:r>
          </w:p>
        </w:tc>
        <w:tc>
          <w:tcPr>
            <w:tcW w:type="dxa" w:w="2771"/>
          </w:tcPr>
          <w:p>
            <w:r>
              <w:rPr>
                <w:rFonts w:ascii="宋体" w:hAnsi="宋体" w:eastAsia="宋体"/>
                <w:sz w:val="20"/>
              </w:rPr>
              <w:t>业务趋势分析</w:t>
            </w:r>
          </w:p>
        </w:tc>
        <w:tc>
          <w:tcPr>
            <w:tcW w:type="dxa" w:w="2771"/>
          </w:tcPr>
          <w:p>
            <w:r>
              <w:rPr>
                <w:rFonts w:ascii="宋体" w:hAnsi="宋体" w:eastAsia="宋体"/>
                <w:sz w:val="20"/>
              </w:rPr>
              <w:t>各业务类别月度趋势</w:t>
            </w:r>
          </w:p>
        </w:tc>
      </w:tr>
      <w:tr>
        <w:tc>
          <w:tcPr>
            <w:tcW w:type="dxa" w:w="2771"/>
          </w:tcPr>
          <w:p>
            <w:r>
              <w:rPr>
                <w:rFonts w:ascii="宋体" w:hAnsi="宋体" w:eastAsia="宋体"/>
                <w:sz w:val="20"/>
              </w:rPr>
              <w:t>3</w:t>
            </w:r>
          </w:p>
        </w:tc>
        <w:tc>
          <w:tcPr>
            <w:tcW w:type="dxa" w:w="2771"/>
          </w:tcPr>
          <w:p>
            <w:r>
              <w:rPr>
                <w:rFonts w:ascii="宋体" w:hAnsi="宋体" w:eastAsia="宋体"/>
                <w:sz w:val="20"/>
              </w:rPr>
              <w:t>满意度分析</w:t>
            </w:r>
          </w:p>
        </w:tc>
        <w:tc>
          <w:tcPr>
            <w:tcW w:type="dxa" w:w="2771"/>
          </w:tcPr>
          <w:p>
            <w:r>
              <w:rPr>
                <w:rFonts w:ascii="宋体" w:hAnsi="宋体" w:eastAsia="宋体"/>
                <w:sz w:val="20"/>
              </w:rPr>
              <w:t>服务满意度调查结果</w:t>
            </w:r>
          </w:p>
        </w:tc>
      </w:tr>
      <w:tr>
        <w:tc>
          <w:tcPr>
            <w:tcW w:type="dxa" w:w="2771"/>
          </w:tcPr>
          <w:p>
            <w:r>
              <w:rPr>
                <w:rFonts w:ascii="宋体" w:hAnsi="宋体" w:eastAsia="宋体"/>
                <w:sz w:val="20"/>
              </w:rPr>
              <w:t>4</w:t>
            </w:r>
          </w:p>
        </w:tc>
        <w:tc>
          <w:tcPr>
            <w:tcW w:type="dxa" w:w="2771"/>
          </w:tcPr>
          <w:p>
            <w:r>
              <w:rPr>
                <w:rFonts w:ascii="宋体" w:hAnsi="宋体" w:eastAsia="宋体"/>
                <w:sz w:val="20"/>
              </w:rPr>
              <w:t>系统性能评估</w:t>
            </w:r>
          </w:p>
        </w:tc>
        <w:tc>
          <w:tcPr>
            <w:tcW w:type="dxa" w:w="2771"/>
          </w:tcPr>
          <w:p>
            <w:r>
              <w:rPr>
                <w:rFonts w:ascii="宋体" w:hAnsi="宋体" w:eastAsia="宋体"/>
                <w:sz w:val="20"/>
              </w:rPr>
              <w:t>月度系统性能综合评估</w:t>
            </w:r>
          </w:p>
        </w:tc>
      </w:tr>
      <w:tr>
        <w:tc>
          <w:tcPr>
            <w:tcW w:type="dxa" w:w="2771"/>
          </w:tcPr>
          <w:p>
            <w:r>
              <w:rPr>
                <w:rFonts w:ascii="宋体" w:hAnsi="宋体" w:eastAsia="宋体"/>
                <w:sz w:val="20"/>
              </w:rPr>
              <w:t>5</w:t>
            </w:r>
          </w:p>
        </w:tc>
        <w:tc>
          <w:tcPr>
            <w:tcW w:type="dxa" w:w="2771"/>
          </w:tcPr>
          <w:p>
            <w:r>
              <w:rPr>
                <w:rFonts w:ascii="宋体" w:hAnsi="宋体" w:eastAsia="宋体"/>
                <w:sz w:val="20"/>
              </w:rPr>
              <w:t>故障分析</w:t>
            </w:r>
          </w:p>
        </w:tc>
        <w:tc>
          <w:tcPr>
            <w:tcW w:type="dxa" w:w="2771"/>
          </w:tcPr>
          <w:p>
            <w:r>
              <w:rPr>
                <w:rFonts w:ascii="宋体" w:hAnsi="宋体" w:eastAsia="宋体"/>
                <w:sz w:val="20"/>
              </w:rPr>
              <w:t>月度故障统计及根因分析</w:t>
            </w:r>
          </w:p>
        </w:tc>
      </w:tr>
      <w:tr>
        <w:tc>
          <w:tcPr>
            <w:tcW w:type="dxa" w:w="2771"/>
          </w:tcPr>
          <w:p>
            <w:r>
              <w:rPr>
                <w:rFonts w:ascii="宋体" w:hAnsi="宋体" w:eastAsia="宋体"/>
                <w:sz w:val="20"/>
              </w:rPr>
              <w:t>6</w:t>
            </w:r>
          </w:p>
        </w:tc>
        <w:tc>
          <w:tcPr>
            <w:tcW w:type="dxa" w:w="2771"/>
          </w:tcPr>
          <w:p>
            <w:r>
              <w:rPr>
                <w:rFonts w:ascii="宋体" w:hAnsi="宋体" w:eastAsia="宋体"/>
                <w:sz w:val="20"/>
              </w:rPr>
              <w:t>运维总结</w:t>
            </w:r>
          </w:p>
        </w:tc>
        <w:tc>
          <w:tcPr>
            <w:tcW w:type="dxa" w:w="2771"/>
          </w:tcPr>
          <w:p>
            <w:r>
              <w:rPr>
                <w:rFonts w:ascii="宋体" w:hAnsi="宋体" w:eastAsia="宋体"/>
                <w:sz w:val="20"/>
              </w:rPr>
              <w:t>月度运维工作总结及下月计划</w:t>
            </w:r>
          </w:p>
        </w:tc>
      </w:tr>
    </w:tbl>
    <w:p/>
    <w:p>
      <w:pPr>
        <w:pStyle w:val="Heading3"/>
      </w:pPr>
      <w:r>
        <w:t>4.1.6 取叫号功能运维SOP</w:t>
      </w:r>
    </w:p>
    <w:p>
      <w:pPr>
        <w:spacing w:line="440" w:lineRule="exact" w:before="0" w:after="0"/>
      </w:pPr>
      <w:r>
        <w:rPr>
          <w:rFonts w:ascii="宋体" w:hAnsi="宋体" w:eastAsia="宋体"/>
          <w:b/>
          <w:sz w:val="24"/>
        </w:rPr>
        <w:t>4.1.6.1 日常巡检清单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巡检项目</w:t>
            </w:r>
          </w:p>
        </w:tc>
        <w:tc>
          <w:tcPr>
            <w:tcW w:type="dxa" w:w="1385"/>
          </w:tcPr>
          <w:p>
            <w:r>
              <w:rPr>
                <w:rFonts w:ascii="宋体" w:hAnsi="宋体" w:eastAsia="宋体"/>
                <w:sz w:val="20"/>
              </w:rPr>
              <w:t>巡检方法</w:t>
            </w:r>
          </w:p>
        </w:tc>
        <w:tc>
          <w:tcPr>
            <w:tcW w:type="dxa" w:w="1385"/>
          </w:tcPr>
          <w:p>
            <w:r>
              <w:rPr>
                <w:rFonts w:ascii="宋体" w:hAnsi="宋体" w:eastAsia="宋体"/>
                <w:sz w:val="20"/>
              </w:rPr>
              <w:t>巡检频率</w:t>
            </w:r>
          </w:p>
        </w:tc>
        <w:tc>
          <w:tcPr>
            <w:tcW w:type="dxa" w:w="1385"/>
          </w:tcPr>
          <w:p>
            <w:r>
              <w:rPr>
                <w:rFonts w:ascii="宋体" w:hAnsi="宋体" w:eastAsia="宋体"/>
                <w:sz w:val="20"/>
              </w:rPr>
              <w:t>正常标准</w:t>
            </w:r>
          </w:p>
        </w:tc>
        <w:tc>
          <w:tcPr>
            <w:tcW w:type="dxa" w:w="1385"/>
          </w:tcPr>
          <w:p>
            <w:r>
              <w:rPr>
                <w:rFonts w:ascii="宋体" w:hAnsi="宋体" w:eastAsia="宋体"/>
                <w:sz w:val="20"/>
              </w:rPr>
              <w:t>异常处理</w:t>
            </w:r>
          </w:p>
        </w:tc>
      </w:tr>
      <w:tr>
        <w:tc>
          <w:tcPr>
            <w:tcW w:type="dxa" w:w="1385"/>
          </w:tcPr>
          <w:p>
            <w:r>
              <w:rPr>
                <w:rFonts w:ascii="宋体" w:hAnsi="宋体" w:eastAsia="宋体"/>
                <w:sz w:val="20"/>
              </w:rPr>
              <w:t>1</w:t>
            </w:r>
          </w:p>
        </w:tc>
        <w:tc>
          <w:tcPr>
            <w:tcW w:type="dxa" w:w="1385"/>
          </w:tcPr>
          <w:p>
            <w:r>
              <w:rPr>
                <w:rFonts w:ascii="宋体" w:hAnsi="宋体" w:eastAsia="宋体"/>
                <w:sz w:val="20"/>
              </w:rPr>
              <w:t>取号终端触摸屏</w:t>
            </w:r>
          </w:p>
        </w:tc>
        <w:tc>
          <w:tcPr>
            <w:tcW w:type="dxa" w:w="1385"/>
          </w:tcPr>
          <w:p>
            <w:r>
              <w:rPr>
                <w:rFonts w:ascii="宋体" w:hAnsi="宋体" w:eastAsia="宋体"/>
                <w:sz w:val="20"/>
              </w:rPr>
              <w:t>逐台触摸测试</w:t>
            </w:r>
          </w:p>
        </w:tc>
        <w:tc>
          <w:tcPr>
            <w:tcW w:type="dxa" w:w="1385"/>
          </w:tcPr>
          <w:p>
            <w:r>
              <w:rPr>
                <w:rFonts w:ascii="宋体" w:hAnsi="宋体" w:eastAsia="宋体"/>
                <w:sz w:val="20"/>
              </w:rPr>
              <w:t>每日</w:t>
            </w:r>
          </w:p>
        </w:tc>
        <w:tc>
          <w:tcPr>
            <w:tcW w:type="dxa" w:w="1385"/>
          </w:tcPr>
          <w:p>
            <w:r>
              <w:rPr>
                <w:rFonts w:ascii="宋体" w:hAnsi="宋体" w:eastAsia="宋体"/>
                <w:sz w:val="20"/>
              </w:rPr>
              <w:t>触摸灵敏、无漂移</w:t>
            </w:r>
          </w:p>
        </w:tc>
        <w:tc>
          <w:tcPr>
            <w:tcW w:type="dxa" w:w="1385"/>
          </w:tcPr>
          <w:p>
            <w:r>
              <w:rPr>
                <w:rFonts w:ascii="宋体" w:hAnsi="宋体" w:eastAsia="宋体"/>
                <w:sz w:val="20"/>
              </w:rPr>
              <w:t>重新校准或更换</w:t>
            </w:r>
          </w:p>
        </w:tc>
      </w:tr>
      <w:tr>
        <w:tc>
          <w:tcPr>
            <w:tcW w:type="dxa" w:w="1385"/>
          </w:tcPr>
          <w:p>
            <w:r>
              <w:rPr>
                <w:rFonts w:ascii="宋体" w:hAnsi="宋体" w:eastAsia="宋体"/>
                <w:sz w:val="20"/>
              </w:rPr>
              <w:t>2</w:t>
            </w:r>
          </w:p>
        </w:tc>
        <w:tc>
          <w:tcPr>
            <w:tcW w:type="dxa" w:w="1385"/>
          </w:tcPr>
          <w:p>
            <w:r>
              <w:rPr>
                <w:rFonts w:ascii="宋体" w:hAnsi="宋体" w:eastAsia="宋体"/>
                <w:sz w:val="20"/>
              </w:rPr>
              <w:t>打印机状态</w:t>
            </w:r>
          </w:p>
        </w:tc>
        <w:tc>
          <w:tcPr>
            <w:tcW w:type="dxa" w:w="1385"/>
          </w:tcPr>
          <w:p>
            <w:r>
              <w:rPr>
                <w:rFonts w:ascii="宋体" w:hAnsi="宋体" w:eastAsia="宋体"/>
                <w:sz w:val="20"/>
              </w:rPr>
              <w:t>打印测试页</w:t>
            </w:r>
          </w:p>
        </w:tc>
        <w:tc>
          <w:tcPr>
            <w:tcW w:type="dxa" w:w="1385"/>
          </w:tcPr>
          <w:p>
            <w:r>
              <w:rPr>
                <w:rFonts w:ascii="宋体" w:hAnsi="宋体" w:eastAsia="宋体"/>
                <w:sz w:val="20"/>
              </w:rPr>
              <w:t>每日</w:t>
            </w:r>
          </w:p>
        </w:tc>
        <w:tc>
          <w:tcPr>
            <w:tcW w:type="dxa" w:w="1385"/>
          </w:tcPr>
          <w:p>
            <w:r>
              <w:rPr>
                <w:rFonts w:ascii="宋体" w:hAnsi="宋体" w:eastAsia="宋体"/>
                <w:sz w:val="20"/>
              </w:rPr>
              <w:t>打印清晰、不缺纸</w:t>
            </w:r>
          </w:p>
        </w:tc>
        <w:tc>
          <w:tcPr>
            <w:tcW w:type="dxa" w:w="1385"/>
          </w:tcPr>
          <w:p>
            <w:r>
              <w:rPr>
                <w:rFonts w:ascii="宋体" w:hAnsi="宋体" w:eastAsia="宋体"/>
                <w:sz w:val="20"/>
              </w:rPr>
              <w:t>更换色带/纸张</w:t>
            </w:r>
          </w:p>
        </w:tc>
      </w:tr>
      <w:tr>
        <w:tc>
          <w:tcPr>
            <w:tcW w:type="dxa" w:w="1385"/>
          </w:tcPr>
          <w:p>
            <w:r>
              <w:rPr>
                <w:rFonts w:ascii="宋体" w:hAnsi="宋体" w:eastAsia="宋体"/>
                <w:sz w:val="20"/>
              </w:rPr>
              <w:t>3</w:t>
            </w:r>
          </w:p>
        </w:tc>
        <w:tc>
          <w:tcPr>
            <w:tcW w:type="dxa" w:w="1385"/>
          </w:tcPr>
          <w:p>
            <w:r>
              <w:rPr>
                <w:rFonts w:ascii="宋体" w:hAnsi="宋体" w:eastAsia="宋体"/>
                <w:sz w:val="20"/>
              </w:rPr>
              <w:t>LED显示效果</w:t>
            </w:r>
          </w:p>
        </w:tc>
        <w:tc>
          <w:tcPr>
            <w:tcW w:type="dxa" w:w="1385"/>
          </w:tcPr>
          <w:p>
            <w:r>
              <w:rPr>
                <w:rFonts w:ascii="宋体" w:hAnsi="宋体" w:eastAsia="宋体"/>
                <w:sz w:val="20"/>
              </w:rPr>
              <w:t>目视检查</w:t>
            </w:r>
          </w:p>
        </w:tc>
        <w:tc>
          <w:tcPr>
            <w:tcW w:type="dxa" w:w="1385"/>
          </w:tcPr>
          <w:p>
            <w:r>
              <w:rPr>
                <w:rFonts w:ascii="宋体" w:hAnsi="宋体" w:eastAsia="宋体"/>
                <w:sz w:val="20"/>
              </w:rPr>
              <w:t>每日</w:t>
            </w:r>
          </w:p>
        </w:tc>
        <w:tc>
          <w:tcPr>
            <w:tcW w:type="dxa" w:w="1385"/>
          </w:tcPr>
          <w:p>
            <w:r>
              <w:rPr>
                <w:rFonts w:ascii="宋体" w:hAnsi="宋体" w:eastAsia="宋体"/>
                <w:sz w:val="20"/>
              </w:rPr>
              <w:t>亮度均匀、无死点</w:t>
            </w:r>
          </w:p>
        </w:tc>
        <w:tc>
          <w:tcPr>
            <w:tcW w:type="dxa" w:w="1385"/>
          </w:tcPr>
          <w:p>
            <w:r>
              <w:rPr>
                <w:rFonts w:ascii="宋体" w:hAnsi="宋体" w:eastAsia="宋体"/>
                <w:sz w:val="20"/>
              </w:rPr>
              <w:t>更换模组</w:t>
            </w:r>
          </w:p>
        </w:tc>
      </w:tr>
      <w:tr>
        <w:tc>
          <w:tcPr>
            <w:tcW w:type="dxa" w:w="1385"/>
          </w:tcPr>
          <w:p>
            <w:r>
              <w:rPr>
                <w:rFonts w:ascii="宋体" w:hAnsi="宋体" w:eastAsia="宋体"/>
                <w:sz w:val="20"/>
              </w:rPr>
              <w:t>4</w:t>
            </w:r>
          </w:p>
        </w:tc>
        <w:tc>
          <w:tcPr>
            <w:tcW w:type="dxa" w:w="1385"/>
          </w:tcPr>
          <w:p>
            <w:r>
              <w:rPr>
                <w:rFonts w:ascii="宋体" w:hAnsi="宋体" w:eastAsia="宋体"/>
                <w:sz w:val="20"/>
              </w:rPr>
              <w:t>语音播报音量</w:t>
            </w:r>
          </w:p>
        </w:tc>
        <w:tc>
          <w:tcPr>
            <w:tcW w:type="dxa" w:w="1385"/>
          </w:tcPr>
          <w:p>
            <w:r>
              <w:rPr>
                <w:rFonts w:ascii="宋体" w:hAnsi="宋体" w:eastAsia="宋体"/>
                <w:sz w:val="20"/>
              </w:rPr>
              <w:t>分贝仪测量</w:t>
            </w:r>
          </w:p>
        </w:tc>
        <w:tc>
          <w:tcPr>
            <w:tcW w:type="dxa" w:w="1385"/>
          </w:tcPr>
          <w:p>
            <w:r>
              <w:rPr>
                <w:rFonts w:ascii="宋体" w:hAnsi="宋体" w:eastAsia="宋体"/>
                <w:sz w:val="20"/>
              </w:rPr>
              <w:t>每日</w:t>
            </w:r>
          </w:p>
        </w:tc>
        <w:tc>
          <w:tcPr>
            <w:tcW w:type="dxa" w:w="1385"/>
          </w:tcPr>
          <w:p>
            <w:r>
              <w:rPr>
                <w:rFonts w:ascii="宋体" w:hAnsi="宋体" w:eastAsia="宋体"/>
                <w:sz w:val="20"/>
              </w:rPr>
              <w:t>65-75dB</w:t>
            </w:r>
          </w:p>
        </w:tc>
        <w:tc>
          <w:tcPr>
            <w:tcW w:type="dxa" w:w="1385"/>
          </w:tcPr>
          <w:p>
            <w:r>
              <w:rPr>
                <w:rFonts w:ascii="宋体" w:hAnsi="宋体" w:eastAsia="宋体"/>
                <w:sz w:val="20"/>
              </w:rPr>
              <w:t>调整功率放大器</w:t>
            </w:r>
          </w:p>
        </w:tc>
      </w:tr>
      <w:tr>
        <w:tc>
          <w:tcPr>
            <w:tcW w:type="dxa" w:w="1385"/>
          </w:tcPr>
          <w:p>
            <w:r>
              <w:rPr>
                <w:rFonts w:ascii="宋体" w:hAnsi="宋体" w:eastAsia="宋体"/>
                <w:sz w:val="20"/>
              </w:rPr>
              <w:t>5</w:t>
            </w:r>
          </w:p>
        </w:tc>
        <w:tc>
          <w:tcPr>
            <w:tcW w:type="dxa" w:w="1385"/>
          </w:tcPr>
          <w:p>
            <w:r>
              <w:rPr>
                <w:rFonts w:ascii="宋体" w:hAnsi="宋体" w:eastAsia="宋体"/>
                <w:sz w:val="20"/>
              </w:rPr>
              <w:t>呼叫站键盘</w:t>
            </w:r>
          </w:p>
        </w:tc>
        <w:tc>
          <w:tcPr>
            <w:tcW w:type="dxa" w:w="1385"/>
          </w:tcPr>
          <w:p>
            <w:r>
              <w:rPr>
                <w:rFonts w:ascii="宋体" w:hAnsi="宋体" w:eastAsia="宋体"/>
                <w:sz w:val="20"/>
              </w:rPr>
              <w:t>逐键测试</w:t>
            </w:r>
          </w:p>
        </w:tc>
        <w:tc>
          <w:tcPr>
            <w:tcW w:type="dxa" w:w="1385"/>
          </w:tcPr>
          <w:p>
            <w:r>
              <w:rPr>
                <w:rFonts w:ascii="宋体" w:hAnsi="宋体" w:eastAsia="宋体"/>
                <w:sz w:val="20"/>
              </w:rPr>
              <w:t>每日</w:t>
            </w:r>
          </w:p>
        </w:tc>
        <w:tc>
          <w:tcPr>
            <w:tcW w:type="dxa" w:w="1385"/>
          </w:tcPr>
          <w:p>
            <w:r>
              <w:rPr>
                <w:rFonts w:ascii="宋体" w:hAnsi="宋体" w:eastAsia="宋体"/>
                <w:sz w:val="20"/>
              </w:rPr>
              <w:t>按键回弹正常</w:t>
            </w:r>
          </w:p>
        </w:tc>
        <w:tc>
          <w:tcPr>
            <w:tcW w:type="dxa" w:w="1385"/>
          </w:tcPr>
          <w:p>
            <w:r>
              <w:rPr>
                <w:rFonts w:ascii="宋体" w:hAnsi="宋体" w:eastAsia="宋体"/>
                <w:sz w:val="20"/>
              </w:rPr>
              <w:t>更换按键</w:t>
            </w:r>
          </w:p>
        </w:tc>
      </w:tr>
      <w:tr>
        <w:tc>
          <w:tcPr>
            <w:tcW w:type="dxa" w:w="1385"/>
          </w:tcPr>
          <w:p>
            <w:r>
              <w:rPr>
                <w:rFonts w:ascii="宋体" w:hAnsi="宋体" w:eastAsia="宋体"/>
                <w:sz w:val="20"/>
              </w:rPr>
              <w:t>6</w:t>
            </w:r>
          </w:p>
        </w:tc>
        <w:tc>
          <w:tcPr>
            <w:tcW w:type="dxa" w:w="1385"/>
          </w:tcPr>
          <w:p>
            <w:r>
              <w:rPr>
                <w:rFonts w:ascii="宋体" w:hAnsi="宋体" w:eastAsia="宋体"/>
                <w:sz w:val="20"/>
              </w:rPr>
              <w:t>网络连通性</w:t>
            </w:r>
          </w:p>
        </w:tc>
        <w:tc>
          <w:tcPr>
            <w:tcW w:type="dxa" w:w="1385"/>
          </w:tcPr>
          <w:p>
            <w:r>
              <w:rPr>
                <w:rFonts w:ascii="宋体" w:hAnsi="宋体" w:eastAsia="宋体"/>
                <w:sz w:val="20"/>
              </w:rPr>
              <w:t>ping测试</w:t>
            </w:r>
          </w:p>
        </w:tc>
        <w:tc>
          <w:tcPr>
            <w:tcW w:type="dxa" w:w="1385"/>
          </w:tcPr>
          <w:p>
            <w:r>
              <w:rPr>
                <w:rFonts w:ascii="宋体" w:hAnsi="宋体" w:eastAsia="宋体"/>
                <w:sz w:val="20"/>
              </w:rPr>
              <w:t>每2小时</w:t>
            </w:r>
          </w:p>
        </w:tc>
        <w:tc>
          <w:tcPr>
            <w:tcW w:type="dxa" w:w="1385"/>
          </w:tcPr>
          <w:p>
            <w:r>
              <w:rPr>
                <w:rFonts w:ascii="宋体" w:hAnsi="宋体" w:eastAsia="宋体"/>
                <w:sz w:val="20"/>
              </w:rPr>
              <w:t>延迟≤10ms</w:t>
            </w:r>
          </w:p>
        </w:tc>
        <w:tc>
          <w:tcPr>
            <w:tcW w:type="dxa" w:w="1385"/>
          </w:tcPr>
          <w:p>
            <w:r>
              <w:rPr>
                <w:rFonts w:ascii="宋体" w:hAnsi="宋体" w:eastAsia="宋体"/>
                <w:sz w:val="20"/>
              </w:rPr>
              <w:t>检查网络链路</w:t>
            </w:r>
          </w:p>
        </w:tc>
      </w:tr>
      <w:tr>
        <w:tc>
          <w:tcPr>
            <w:tcW w:type="dxa" w:w="1385"/>
          </w:tcPr>
          <w:p>
            <w:r>
              <w:rPr>
                <w:rFonts w:ascii="宋体" w:hAnsi="宋体" w:eastAsia="宋体"/>
                <w:sz w:val="20"/>
              </w:rPr>
              <w:t>7</w:t>
            </w:r>
          </w:p>
        </w:tc>
        <w:tc>
          <w:tcPr>
            <w:tcW w:type="dxa" w:w="1385"/>
          </w:tcPr>
          <w:p>
            <w:r>
              <w:rPr>
                <w:rFonts w:ascii="宋体" w:hAnsi="宋体" w:eastAsia="宋体"/>
                <w:sz w:val="20"/>
              </w:rPr>
              <w:t>数据库连接</w:t>
            </w:r>
          </w:p>
        </w:tc>
        <w:tc>
          <w:tcPr>
            <w:tcW w:type="dxa" w:w="1385"/>
          </w:tcPr>
          <w:p>
            <w:r>
              <w:rPr>
                <w:rFonts w:ascii="宋体" w:hAnsi="宋体" w:eastAsia="宋体"/>
                <w:sz w:val="20"/>
              </w:rPr>
              <w:t>连接池监控</w:t>
            </w:r>
          </w:p>
        </w:tc>
        <w:tc>
          <w:tcPr>
            <w:tcW w:type="dxa" w:w="1385"/>
          </w:tcPr>
          <w:p>
            <w:r>
              <w:rPr>
                <w:rFonts w:ascii="宋体" w:hAnsi="宋体" w:eastAsia="宋体"/>
                <w:sz w:val="20"/>
              </w:rPr>
              <w:t>实时</w:t>
            </w:r>
          </w:p>
        </w:tc>
        <w:tc>
          <w:tcPr>
            <w:tcW w:type="dxa" w:w="1385"/>
          </w:tcPr>
          <w:p>
            <w:r>
              <w:rPr>
                <w:rFonts w:ascii="宋体" w:hAnsi="宋体" w:eastAsia="宋体"/>
                <w:sz w:val="20"/>
              </w:rPr>
              <w:t>连接数≤80</w:t>
            </w:r>
          </w:p>
        </w:tc>
        <w:tc>
          <w:tcPr>
            <w:tcW w:type="dxa" w:w="1385"/>
          </w:tcPr>
          <w:p>
            <w:r>
              <w:rPr>
                <w:rFonts w:ascii="宋体" w:hAnsi="宋体" w:eastAsia="宋体"/>
                <w:sz w:val="20"/>
              </w:rPr>
              <w:t>释放空闲连接</w:t>
            </w:r>
          </w:p>
        </w:tc>
      </w:tr>
      <w:tr>
        <w:tc>
          <w:tcPr>
            <w:tcW w:type="dxa" w:w="1385"/>
          </w:tcPr>
          <w:p>
            <w:r>
              <w:rPr>
                <w:rFonts w:ascii="宋体" w:hAnsi="宋体" w:eastAsia="宋体"/>
                <w:sz w:val="20"/>
              </w:rPr>
              <w:t>8</w:t>
            </w:r>
          </w:p>
        </w:tc>
        <w:tc>
          <w:tcPr>
            <w:tcW w:type="dxa" w:w="1385"/>
          </w:tcPr>
          <w:p>
            <w:r>
              <w:rPr>
                <w:rFonts w:ascii="宋体" w:hAnsi="宋体" w:eastAsia="宋体"/>
                <w:sz w:val="20"/>
              </w:rPr>
              <w:t>系统日志</w:t>
            </w:r>
          </w:p>
        </w:tc>
        <w:tc>
          <w:tcPr>
            <w:tcW w:type="dxa" w:w="1385"/>
          </w:tcPr>
          <w:p>
            <w:r>
              <w:rPr>
                <w:rFonts w:ascii="宋体" w:hAnsi="宋体" w:eastAsia="宋体"/>
                <w:sz w:val="20"/>
              </w:rPr>
              <w:t>日志分析平台</w:t>
            </w:r>
          </w:p>
        </w:tc>
        <w:tc>
          <w:tcPr>
            <w:tcW w:type="dxa" w:w="1385"/>
          </w:tcPr>
          <w:p>
            <w:r>
              <w:rPr>
                <w:rFonts w:ascii="宋体" w:hAnsi="宋体" w:eastAsia="宋体"/>
                <w:sz w:val="20"/>
              </w:rPr>
              <w:t>每小时</w:t>
            </w:r>
          </w:p>
        </w:tc>
        <w:tc>
          <w:tcPr>
            <w:tcW w:type="dxa" w:w="1385"/>
          </w:tcPr>
          <w:p>
            <w:r>
              <w:rPr>
                <w:rFonts w:ascii="宋体" w:hAnsi="宋体" w:eastAsia="宋体"/>
                <w:sz w:val="20"/>
              </w:rPr>
              <w:t>无ERROR级别日志</w:t>
            </w:r>
          </w:p>
        </w:tc>
        <w:tc>
          <w:tcPr>
            <w:tcW w:type="dxa" w:w="1385"/>
          </w:tcPr>
          <w:p>
            <w:r>
              <w:rPr>
                <w:rFonts w:ascii="宋体" w:hAnsi="宋体" w:eastAsia="宋体"/>
                <w:sz w:val="20"/>
              </w:rPr>
              <w:t>分析并处理</w:t>
            </w:r>
          </w:p>
        </w:tc>
      </w:tr>
    </w:tbl>
    <w:p/>
    <w:p>
      <w:pPr>
        <w:spacing w:line="440" w:lineRule="exact" w:before="0" w:after="0"/>
      </w:pPr>
      <w:r>
        <w:rPr>
          <w:rFonts w:ascii="宋体" w:hAnsi="宋体" w:eastAsia="宋体"/>
          <w:b/>
          <w:sz w:val="24"/>
        </w:rPr>
        <w:t>表4-19 取叫号系统日常巡检清单</w:t>
      </w:r>
    </w:p>
    <w:p>
      <w:pPr>
        <w:spacing w:line="440" w:lineRule="exact" w:before="0" w:after="0"/>
      </w:pPr>
      <w:r>
        <w:rPr>
          <w:rFonts w:ascii="宋体" w:hAnsi="宋体" w:eastAsia="宋体"/>
          <w:b/>
          <w:sz w:val="24"/>
        </w:rPr>
        <w:t>4.1.6.2 定期维护项目</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维护周期</w:t>
            </w:r>
          </w:p>
        </w:tc>
        <w:tc>
          <w:tcPr>
            <w:tcW w:type="dxa" w:w="1662"/>
          </w:tcPr>
          <w:p>
            <w:r>
              <w:rPr>
                <w:rFonts w:ascii="宋体" w:hAnsi="宋体" w:eastAsia="宋体"/>
                <w:sz w:val="20"/>
              </w:rPr>
              <w:t>维护标准</w:t>
            </w:r>
          </w:p>
        </w:tc>
      </w:tr>
      <w:tr>
        <w:tc>
          <w:tcPr>
            <w:tcW w:type="dxa" w:w="1662"/>
          </w:tcPr>
          <w:p>
            <w:r>
              <w:rPr>
                <w:rFonts w:ascii="宋体" w:hAnsi="宋体" w:eastAsia="宋体"/>
                <w:sz w:val="20"/>
              </w:rPr>
              <w:t>1</w:t>
            </w:r>
          </w:p>
        </w:tc>
        <w:tc>
          <w:tcPr>
            <w:tcW w:type="dxa" w:w="1662"/>
          </w:tcPr>
          <w:p>
            <w:r>
              <w:rPr>
                <w:rFonts w:ascii="宋体" w:hAnsi="宋体" w:eastAsia="宋体"/>
                <w:sz w:val="20"/>
              </w:rPr>
              <w:t>取号终端深度清洁</w:t>
            </w:r>
          </w:p>
        </w:tc>
        <w:tc>
          <w:tcPr>
            <w:tcW w:type="dxa" w:w="1662"/>
          </w:tcPr>
          <w:p>
            <w:r>
              <w:rPr>
                <w:rFonts w:ascii="宋体" w:hAnsi="宋体" w:eastAsia="宋体"/>
                <w:sz w:val="20"/>
              </w:rPr>
              <w:t>清洁触摸屏、打印机、散热口</w:t>
            </w:r>
          </w:p>
        </w:tc>
        <w:tc>
          <w:tcPr>
            <w:tcW w:type="dxa" w:w="1662"/>
          </w:tcPr>
          <w:p>
            <w:r>
              <w:rPr>
                <w:rFonts w:ascii="宋体" w:hAnsi="宋体" w:eastAsia="宋体"/>
                <w:sz w:val="20"/>
              </w:rPr>
              <w:t>每周</w:t>
            </w:r>
          </w:p>
        </w:tc>
        <w:tc>
          <w:tcPr>
            <w:tcW w:type="dxa" w:w="1662"/>
          </w:tcPr>
          <w:p>
            <w:r>
              <w:rPr>
                <w:rFonts w:ascii="宋体" w:hAnsi="宋体" w:eastAsia="宋体"/>
                <w:sz w:val="20"/>
              </w:rPr>
              <w:t>设备清洁无灰尘</w:t>
            </w:r>
          </w:p>
        </w:tc>
      </w:tr>
      <w:tr>
        <w:tc>
          <w:tcPr>
            <w:tcW w:type="dxa" w:w="1662"/>
          </w:tcPr>
          <w:p>
            <w:r>
              <w:rPr>
                <w:rFonts w:ascii="宋体" w:hAnsi="宋体" w:eastAsia="宋体"/>
                <w:sz w:val="20"/>
              </w:rPr>
              <w:t>2</w:t>
            </w:r>
          </w:p>
        </w:tc>
        <w:tc>
          <w:tcPr>
            <w:tcW w:type="dxa" w:w="1662"/>
          </w:tcPr>
          <w:p>
            <w:r>
              <w:rPr>
                <w:rFonts w:ascii="宋体" w:hAnsi="宋体" w:eastAsia="宋体"/>
                <w:sz w:val="20"/>
              </w:rPr>
              <w:t>数据库索引重建</w:t>
            </w:r>
          </w:p>
        </w:tc>
        <w:tc>
          <w:tcPr>
            <w:tcW w:type="dxa" w:w="1662"/>
          </w:tcPr>
          <w:p>
            <w:r>
              <w:rPr>
                <w:rFonts w:ascii="宋体" w:hAnsi="宋体" w:eastAsia="宋体"/>
                <w:sz w:val="20"/>
              </w:rPr>
              <w:t>重建碎片化索引</w:t>
            </w:r>
          </w:p>
        </w:tc>
        <w:tc>
          <w:tcPr>
            <w:tcW w:type="dxa" w:w="1662"/>
          </w:tcPr>
          <w:p>
            <w:r>
              <w:rPr>
                <w:rFonts w:ascii="宋体" w:hAnsi="宋体" w:eastAsia="宋体"/>
                <w:sz w:val="20"/>
              </w:rPr>
              <w:t>每周</w:t>
            </w:r>
          </w:p>
        </w:tc>
        <w:tc>
          <w:tcPr>
            <w:tcW w:type="dxa" w:w="1662"/>
          </w:tcPr>
          <w:p>
            <w:r>
              <w:rPr>
                <w:rFonts w:ascii="宋体" w:hAnsi="宋体" w:eastAsia="宋体"/>
                <w:sz w:val="20"/>
              </w:rPr>
              <w:t>索引碎片率≤10%</w:t>
            </w:r>
          </w:p>
        </w:tc>
      </w:tr>
      <w:tr>
        <w:tc>
          <w:tcPr>
            <w:tcW w:type="dxa" w:w="1662"/>
          </w:tcPr>
          <w:p>
            <w:r>
              <w:rPr>
                <w:rFonts w:ascii="宋体" w:hAnsi="宋体" w:eastAsia="宋体"/>
                <w:sz w:val="20"/>
              </w:rPr>
              <w:t>3</w:t>
            </w:r>
          </w:p>
        </w:tc>
        <w:tc>
          <w:tcPr>
            <w:tcW w:type="dxa" w:w="1662"/>
          </w:tcPr>
          <w:p>
            <w:r>
              <w:rPr>
                <w:rFonts w:ascii="宋体" w:hAnsi="宋体" w:eastAsia="宋体"/>
                <w:sz w:val="20"/>
              </w:rPr>
              <w:t>系统补丁更新</w:t>
            </w:r>
          </w:p>
        </w:tc>
        <w:tc>
          <w:tcPr>
            <w:tcW w:type="dxa" w:w="1662"/>
          </w:tcPr>
          <w:p>
            <w:r>
              <w:rPr>
                <w:rFonts w:ascii="宋体" w:hAnsi="宋体" w:eastAsia="宋体"/>
                <w:sz w:val="20"/>
              </w:rPr>
              <w:t>安装安全补丁和Bug修复</w:t>
            </w:r>
          </w:p>
        </w:tc>
        <w:tc>
          <w:tcPr>
            <w:tcW w:type="dxa" w:w="1662"/>
          </w:tcPr>
          <w:p>
            <w:r>
              <w:rPr>
                <w:rFonts w:ascii="宋体" w:hAnsi="宋体" w:eastAsia="宋体"/>
                <w:sz w:val="20"/>
              </w:rPr>
              <w:t>每月</w:t>
            </w:r>
          </w:p>
        </w:tc>
        <w:tc>
          <w:tcPr>
            <w:tcW w:type="dxa" w:w="1662"/>
          </w:tcPr>
          <w:p>
            <w:r>
              <w:rPr>
                <w:rFonts w:ascii="宋体" w:hAnsi="宋体" w:eastAsia="宋体"/>
                <w:sz w:val="20"/>
              </w:rPr>
              <w:t>补丁安装率100%</w:t>
            </w:r>
          </w:p>
        </w:tc>
      </w:tr>
      <w:tr>
        <w:tc>
          <w:tcPr>
            <w:tcW w:type="dxa" w:w="1662"/>
          </w:tcPr>
          <w:p>
            <w:r>
              <w:rPr>
                <w:rFonts w:ascii="宋体" w:hAnsi="宋体" w:eastAsia="宋体"/>
                <w:sz w:val="20"/>
              </w:rPr>
              <w:t>4</w:t>
            </w:r>
          </w:p>
        </w:tc>
        <w:tc>
          <w:tcPr>
            <w:tcW w:type="dxa" w:w="1662"/>
          </w:tcPr>
          <w:p>
            <w:r>
              <w:rPr>
                <w:rFonts w:ascii="宋体" w:hAnsi="宋体" w:eastAsia="宋体"/>
                <w:sz w:val="20"/>
              </w:rPr>
              <w:t>显示终端亮度校准</w:t>
            </w:r>
          </w:p>
        </w:tc>
        <w:tc>
          <w:tcPr>
            <w:tcW w:type="dxa" w:w="1662"/>
          </w:tcPr>
          <w:p>
            <w:r>
              <w:rPr>
                <w:rFonts w:ascii="宋体" w:hAnsi="宋体" w:eastAsia="宋体"/>
                <w:sz w:val="20"/>
              </w:rPr>
              <w:t>校准LED亮度一致性</w:t>
            </w:r>
          </w:p>
        </w:tc>
        <w:tc>
          <w:tcPr>
            <w:tcW w:type="dxa" w:w="1662"/>
          </w:tcPr>
          <w:p>
            <w:r>
              <w:rPr>
                <w:rFonts w:ascii="宋体" w:hAnsi="宋体" w:eastAsia="宋体"/>
                <w:sz w:val="20"/>
              </w:rPr>
              <w:t>每月</w:t>
            </w:r>
          </w:p>
        </w:tc>
        <w:tc>
          <w:tcPr>
            <w:tcW w:type="dxa" w:w="1662"/>
          </w:tcPr>
          <w:p>
            <w:r>
              <w:rPr>
                <w:rFonts w:ascii="宋体" w:hAnsi="宋体" w:eastAsia="宋体"/>
                <w:sz w:val="20"/>
              </w:rPr>
              <w:t>亮度偏差≤5%</w:t>
            </w:r>
          </w:p>
        </w:tc>
      </w:tr>
      <w:tr>
        <w:tc>
          <w:tcPr>
            <w:tcW w:type="dxa" w:w="1662"/>
          </w:tcPr>
          <w:p>
            <w:r>
              <w:rPr>
                <w:rFonts w:ascii="宋体" w:hAnsi="宋体" w:eastAsia="宋体"/>
                <w:sz w:val="20"/>
              </w:rPr>
              <w:t>5</w:t>
            </w:r>
          </w:p>
        </w:tc>
        <w:tc>
          <w:tcPr>
            <w:tcW w:type="dxa" w:w="1662"/>
          </w:tcPr>
          <w:p>
            <w:r>
              <w:rPr>
                <w:rFonts w:ascii="宋体" w:hAnsi="宋体" w:eastAsia="宋体"/>
                <w:sz w:val="20"/>
              </w:rPr>
              <w:t>语音系统全面测试</w:t>
            </w:r>
          </w:p>
        </w:tc>
        <w:tc>
          <w:tcPr>
            <w:tcW w:type="dxa" w:w="1662"/>
          </w:tcPr>
          <w:p>
            <w:r>
              <w:rPr>
                <w:rFonts w:ascii="宋体" w:hAnsi="宋体" w:eastAsia="宋体"/>
                <w:sz w:val="20"/>
              </w:rPr>
              <w:t>测试所有语音通道</w:t>
            </w:r>
          </w:p>
        </w:tc>
        <w:tc>
          <w:tcPr>
            <w:tcW w:type="dxa" w:w="1662"/>
          </w:tcPr>
          <w:p>
            <w:r>
              <w:rPr>
                <w:rFonts w:ascii="宋体" w:hAnsi="宋体" w:eastAsia="宋体"/>
                <w:sz w:val="20"/>
              </w:rPr>
              <w:t>每月</w:t>
            </w:r>
          </w:p>
        </w:tc>
        <w:tc>
          <w:tcPr>
            <w:tcW w:type="dxa" w:w="1662"/>
          </w:tcPr>
          <w:p>
            <w:r>
              <w:rPr>
                <w:rFonts w:ascii="宋体" w:hAnsi="宋体" w:eastAsia="宋体"/>
                <w:sz w:val="20"/>
              </w:rPr>
              <w:t>所有通道正常</w:t>
            </w:r>
          </w:p>
        </w:tc>
      </w:tr>
      <w:tr>
        <w:tc>
          <w:tcPr>
            <w:tcW w:type="dxa" w:w="1662"/>
          </w:tcPr>
          <w:p>
            <w:r>
              <w:rPr>
                <w:rFonts w:ascii="宋体" w:hAnsi="宋体" w:eastAsia="宋体"/>
                <w:sz w:val="20"/>
              </w:rPr>
              <w:t>6</w:t>
            </w:r>
          </w:p>
        </w:tc>
        <w:tc>
          <w:tcPr>
            <w:tcW w:type="dxa" w:w="1662"/>
          </w:tcPr>
          <w:p>
            <w:r>
              <w:rPr>
                <w:rFonts w:ascii="宋体" w:hAnsi="宋体" w:eastAsia="宋体"/>
                <w:sz w:val="20"/>
              </w:rPr>
              <w:t>数据库全量备份验证</w:t>
            </w:r>
          </w:p>
        </w:tc>
        <w:tc>
          <w:tcPr>
            <w:tcW w:type="dxa" w:w="1662"/>
          </w:tcPr>
          <w:p>
            <w:r>
              <w:rPr>
                <w:rFonts w:ascii="宋体" w:hAnsi="宋体" w:eastAsia="宋体"/>
                <w:sz w:val="20"/>
              </w:rPr>
              <w:t>恢复验证全量备份</w:t>
            </w:r>
          </w:p>
        </w:tc>
        <w:tc>
          <w:tcPr>
            <w:tcW w:type="dxa" w:w="1662"/>
          </w:tcPr>
          <w:p>
            <w:r>
              <w:rPr>
                <w:rFonts w:ascii="宋体" w:hAnsi="宋体" w:eastAsia="宋体"/>
                <w:sz w:val="20"/>
              </w:rPr>
              <w:t>每月</w:t>
            </w:r>
          </w:p>
        </w:tc>
        <w:tc>
          <w:tcPr>
            <w:tcW w:type="dxa" w:w="1662"/>
          </w:tcPr>
          <w:p>
            <w:r>
              <w:rPr>
                <w:rFonts w:ascii="宋体" w:hAnsi="宋体" w:eastAsia="宋体"/>
                <w:sz w:val="20"/>
              </w:rPr>
              <w:t>恢复成功率100%</w:t>
            </w:r>
          </w:p>
        </w:tc>
      </w:tr>
      <w:tr>
        <w:tc>
          <w:tcPr>
            <w:tcW w:type="dxa" w:w="1662"/>
          </w:tcPr>
          <w:p>
            <w:r>
              <w:rPr>
                <w:rFonts w:ascii="宋体" w:hAnsi="宋体" w:eastAsia="宋体"/>
                <w:sz w:val="20"/>
              </w:rPr>
              <w:t>7</w:t>
            </w:r>
          </w:p>
        </w:tc>
        <w:tc>
          <w:tcPr>
            <w:tcW w:type="dxa" w:w="1662"/>
          </w:tcPr>
          <w:p>
            <w:r>
              <w:rPr>
                <w:rFonts w:ascii="宋体" w:hAnsi="宋体" w:eastAsia="宋体"/>
                <w:sz w:val="20"/>
              </w:rPr>
              <w:t>性能基线更新</w:t>
            </w:r>
          </w:p>
        </w:tc>
        <w:tc>
          <w:tcPr>
            <w:tcW w:type="dxa" w:w="1662"/>
          </w:tcPr>
          <w:p>
            <w:r>
              <w:rPr>
                <w:rFonts w:ascii="宋体" w:hAnsi="宋体" w:eastAsia="宋体"/>
                <w:sz w:val="20"/>
              </w:rPr>
              <w:t>更新性能基线数据</w:t>
            </w:r>
          </w:p>
        </w:tc>
        <w:tc>
          <w:tcPr>
            <w:tcW w:type="dxa" w:w="1662"/>
          </w:tcPr>
          <w:p>
            <w:r>
              <w:rPr>
                <w:rFonts w:ascii="宋体" w:hAnsi="宋体" w:eastAsia="宋体"/>
                <w:sz w:val="20"/>
              </w:rPr>
              <w:t>每季度</w:t>
            </w:r>
          </w:p>
        </w:tc>
        <w:tc>
          <w:tcPr>
            <w:tcW w:type="dxa" w:w="1662"/>
          </w:tcPr>
          <w:p>
            <w:r>
              <w:rPr>
                <w:rFonts w:ascii="宋体" w:hAnsi="宋体" w:eastAsia="宋体"/>
                <w:sz w:val="20"/>
              </w:rPr>
              <w:t>基线数据准确</w:t>
            </w:r>
          </w:p>
        </w:tc>
      </w:tr>
      <w:tr>
        <w:tc>
          <w:tcPr>
            <w:tcW w:type="dxa" w:w="1662"/>
          </w:tcPr>
          <w:p>
            <w:r>
              <w:rPr>
                <w:rFonts w:ascii="宋体" w:hAnsi="宋体" w:eastAsia="宋体"/>
                <w:sz w:val="20"/>
              </w:rPr>
              <w:t>8</w:t>
            </w:r>
          </w:p>
        </w:tc>
        <w:tc>
          <w:tcPr>
            <w:tcW w:type="dxa" w:w="1662"/>
          </w:tcPr>
          <w:p>
            <w:r>
              <w:rPr>
                <w:rFonts w:ascii="宋体" w:hAnsi="宋体" w:eastAsia="宋体"/>
                <w:sz w:val="20"/>
              </w:rPr>
              <w:t>灾难恢复演练</w:t>
            </w:r>
          </w:p>
        </w:tc>
        <w:tc>
          <w:tcPr>
            <w:tcW w:type="dxa" w:w="1662"/>
          </w:tcPr>
          <w:p>
            <w:r>
              <w:rPr>
                <w:rFonts w:ascii="宋体" w:hAnsi="宋体" w:eastAsia="宋体"/>
                <w:sz w:val="20"/>
              </w:rPr>
              <w:t>执行系统恢复演练</w:t>
            </w:r>
          </w:p>
        </w:tc>
        <w:tc>
          <w:tcPr>
            <w:tcW w:type="dxa" w:w="1662"/>
          </w:tcPr>
          <w:p>
            <w:r>
              <w:rPr>
                <w:rFonts w:ascii="宋体" w:hAnsi="宋体" w:eastAsia="宋体"/>
                <w:sz w:val="20"/>
              </w:rPr>
              <w:t>每季度</w:t>
            </w:r>
          </w:p>
        </w:tc>
        <w:tc>
          <w:tcPr>
            <w:tcW w:type="dxa" w:w="1662"/>
          </w:tcPr>
          <w:p>
            <w:r>
              <w:rPr>
                <w:rFonts w:ascii="宋体" w:hAnsi="宋体" w:eastAsia="宋体"/>
                <w:sz w:val="20"/>
              </w:rPr>
              <w:t>RTO≤30分钟</w:t>
            </w:r>
          </w:p>
        </w:tc>
      </w:tr>
    </w:tbl>
    <w:p/>
    <w:p>
      <w:pPr>
        <w:spacing w:line="440" w:lineRule="exact" w:before="0" w:after="0"/>
      </w:pPr>
      <w:r>
        <w:rPr>
          <w:rFonts w:ascii="宋体" w:hAnsi="宋体" w:eastAsia="宋体"/>
          <w:b/>
          <w:sz w:val="24"/>
        </w:rPr>
        <w:t>表4-20 取叫号系统定期维护项目表</w:t>
      </w:r>
    </w:p>
    <w:p>
      <w:pPr>
        <w:spacing w:line="440" w:lineRule="exact" w:before="0" w:after="0"/>
      </w:pPr>
      <w:r>
        <w:rPr>
          <w:rFonts w:ascii="宋体" w:hAnsi="宋体" w:eastAsia="宋体"/>
          <w:b/>
          <w:sz w:val="24"/>
        </w:rPr>
        <w:t>4.1.6.3 故障处理流程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故障级别</w:t>
            </w:r>
          </w:p>
        </w:tc>
        <w:tc>
          <w:tcPr>
            <w:tcW w:type="dxa" w:w="1662"/>
          </w:tcPr>
          <w:p>
            <w:r>
              <w:rPr>
                <w:rFonts w:ascii="宋体" w:hAnsi="宋体" w:eastAsia="宋体"/>
                <w:sz w:val="20"/>
              </w:rPr>
              <w:t>故障描述</w:t>
            </w:r>
          </w:p>
        </w:tc>
        <w:tc>
          <w:tcPr>
            <w:tcW w:type="dxa" w:w="1662"/>
          </w:tcPr>
          <w:p>
            <w:r>
              <w:rPr>
                <w:rFonts w:ascii="宋体" w:hAnsi="宋体" w:eastAsia="宋体"/>
                <w:sz w:val="20"/>
              </w:rPr>
              <w:t>响应时间</w:t>
            </w:r>
          </w:p>
        </w:tc>
        <w:tc>
          <w:tcPr>
            <w:tcW w:type="dxa" w:w="1662"/>
          </w:tcPr>
          <w:p>
            <w:r>
              <w:rPr>
                <w:rFonts w:ascii="宋体" w:hAnsi="宋体" w:eastAsia="宋体"/>
                <w:sz w:val="20"/>
              </w:rPr>
              <w:t>处理时限</w:t>
            </w:r>
          </w:p>
        </w:tc>
        <w:tc>
          <w:tcPr>
            <w:tcW w:type="dxa" w:w="1662"/>
          </w:tcPr>
          <w:p>
            <w:r>
              <w:rPr>
                <w:rFonts w:ascii="宋体" w:hAnsi="宋体" w:eastAsia="宋体"/>
                <w:sz w:val="20"/>
              </w:rPr>
              <w:t>处理流程</w:t>
            </w:r>
          </w:p>
        </w:tc>
      </w:tr>
      <w:tr>
        <w:tc>
          <w:tcPr>
            <w:tcW w:type="dxa" w:w="1662"/>
          </w:tcPr>
          <w:p>
            <w:r>
              <w:rPr>
                <w:rFonts w:ascii="宋体" w:hAnsi="宋体" w:eastAsia="宋体"/>
                <w:sz w:val="20"/>
              </w:rPr>
              <w:t>一级</w:t>
            </w:r>
          </w:p>
        </w:tc>
        <w:tc>
          <w:tcPr>
            <w:tcW w:type="dxa" w:w="1662"/>
          </w:tcPr>
          <w:p>
            <w:r>
              <w:rPr>
                <w:rFonts w:ascii="宋体" w:hAnsi="宋体" w:eastAsia="宋体"/>
                <w:sz w:val="20"/>
              </w:rPr>
              <w:t>系统完全瘫痪</w:t>
            </w:r>
          </w:p>
        </w:tc>
        <w:tc>
          <w:tcPr>
            <w:tcW w:type="dxa" w:w="1662"/>
          </w:tcPr>
          <w:p>
            <w:r>
              <w:rPr>
                <w:rFonts w:ascii="宋体" w:hAnsi="宋体" w:eastAsia="宋体"/>
                <w:sz w:val="20"/>
              </w:rPr>
              <w:t>5分钟</w:t>
            </w:r>
          </w:p>
        </w:tc>
        <w:tc>
          <w:tcPr>
            <w:tcW w:type="dxa" w:w="1662"/>
          </w:tcPr>
          <w:p>
            <w:r>
              <w:rPr>
                <w:rFonts w:ascii="宋体" w:hAnsi="宋体" w:eastAsia="宋体"/>
                <w:sz w:val="20"/>
              </w:rPr>
              <w:t>30分钟</w:t>
            </w:r>
          </w:p>
        </w:tc>
        <w:tc>
          <w:tcPr>
            <w:tcW w:type="dxa" w:w="1662"/>
          </w:tcPr>
          <w:p>
            <w:r>
              <w:rPr>
                <w:rFonts w:ascii="宋体" w:hAnsi="宋体" w:eastAsia="宋体"/>
                <w:sz w:val="20"/>
              </w:rPr>
              <w:t>启动备用系统→排查根因→修复→验证→恢复</w:t>
            </w:r>
          </w:p>
        </w:tc>
      </w:tr>
      <w:tr>
        <w:tc>
          <w:tcPr>
            <w:tcW w:type="dxa" w:w="1662"/>
          </w:tcPr>
          <w:p>
            <w:r>
              <w:rPr>
                <w:rFonts w:ascii="宋体" w:hAnsi="宋体" w:eastAsia="宋体"/>
                <w:sz w:val="20"/>
              </w:rPr>
              <w:t>二级</w:t>
            </w:r>
          </w:p>
        </w:tc>
        <w:tc>
          <w:tcPr>
            <w:tcW w:type="dxa" w:w="1662"/>
          </w:tcPr>
          <w:p>
            <w:r>
              <w:rPr>
                <w:rFonts w:ascii="宋体" w:hAnsi="宋体" w:eastAsia="宋体"/>
                <w:sz w:val="20"/>
              </w:rPr>
              <w:t>主要功能异常</w:t>
            </w:r>
          </w:p>
        </w:tc>
        <w:tc>
          <w:tcPr>
            <w:tcW w:type="dxa" w:w="1662"/>
          </w:tcPr>
          <w:p>
            <w:r>
              <w:rPr>
                <w:rFonts w:ascii="宋体" w:hAnsi="宋体" w:eastAsia="宋体"/>
                <w:sz w:val="20"/>
              </w:rPr>
              <w:t>10分钟</w:t>
            </w:r>
          </w:p>
        </w:tc>
        <w:tc>
          <w:tcPr>
            <w:tcW w:type="dxa" w:w="1662"/>
          </w:tcPr>
          <w:p>
            <w:r>
              <w:rPr>
                <w:rFonts w:ascii="宋体" w:hAnsi="宋体" w:eastAsia="宋体"/>
                <w:sz w:val="20"/>
              </w:rPr>
              <w:t>1小时</w:t>
            </w:r>
          </w:p>
        </w:tc>
        <w:tc>
          <w:tcPr>
            <w:tcW w:type="dxa" w:w="1662"/>
          </w:tcPr>
          <w:p>
            <w:r>
              <w:rPr>
                <w:rFonts w:ascii="宋体" w:hAnsi="宋体" w:eastAsia="宋体"/>
                <w:sz w:val="20"/>
              </w:rPr>
              <w:t>定位故障→临时修复→永久修复→验证</w:t>
            </w:r>
          </w:p>
        </w:tc>
      </w:tr>
      <w:tr>
        <w:tc>
          <w:tcPr>
            <w:tcW w:type="dxa" w:w="1662"/>
          </w:tcPr>
          <w:p>
            <w:r>
              <w:rPr>
                <w:rFonts w:ascii="宋体" w:hAnsi="宋体" w:eastAsia="宋体"/>
                <w:sz w:val="20"/>
              </w:rPr>
              <w:t>三级</w:t>
            </w:r>
          </w:p>
        </w:tc>
        <w:tc>
          <w:tcPr>
            <w:tcW w:type="dxa" w:w="1662"/>
          </w:tcPr>
          <w:p>
            <w:r>
              <w:rPr>
                <w:rFonts w:ascii="宋体" w:hAnsi="宋体" w:eastAsia="宋体"/>
                <w:sz w:val="20"/>
              </w:rPr>
              <w:t>次要功能异常</w:t>
            </w:r>
          </w:p>
        </w:tc>
        <w:tc>
          <w:tcPr>
            <w:tcW w:type="dxa" w:w="1662"/>
          </w:tcPr>
          <w:p>
            <w:r>
              <w:rPr>
                <w:rFonts w:ascii="宋体" w:hAnsi="宋体" w:eastAsia="宋体"/>
                <w:sz w:val="20"/>
              </w:rPr>
              <w:t>30分钟</w:t>
            </w:r>
          </w:p>
        </w:tc>
        <w:tc>
          <w:tcPr>
            <w:tcW w:type="dxa" w:w="1662"/>
          </w:tcPr>
          <w:p>
            <w:r>
              <w:rPr>
                <w:rFonts w:ascii="宋体" w:hAnsi="宋体" w:eastAsia="宋体"/>
                <w:sz w:val="20"/>
              </w:rPr>
              <w:t>4小时</w:t>
            </w:r>
          </w:p>
        </w:tc>
        <w:tc>
          <w:tcPr>
            <w:tcW w:type="dxa" w:w="1662"/>
          </w:tcPr>
          <w:p>
            <w:r>
              <w:rPr>
                <w:rFonts w:ascii="宋体" w:hAnsi="宋体" w:eastAsia="宋体"/>
                <w:sz w:val="20"/>
              </w:rPr>
              <w:t>记录问题→分析原因→安排修复→验证</w:t>
            </w:r>
          </w:p>
        </w:tc>
      </w:tr>
      <w:tr>
        <w:tc>
          <w:tcPr>
            <w:tcW w:type="dxa" w:w="1662"/>
          </w:tcPr>
          <w:p>
            <w:r>
              <w:rPr>
                <w:rFonts w:ascii="宋体" w:hAnsi="宋体" w:eastAsia="宋体"/>
                <w:sz w:val="20"/>
              </w:rPr>
              <w:t>四级</w:t>
            </w:r>
          </w:p>
        </w:tc>
        <w:tc>
          <w:tcPr>
            <w:tcW w:type="dxa" w:w="1662"/>
          </w:tcPr>
          <w:p>
            <w:r>
              <w:rPr>
                <w:rFonts w:ascii="宋体" w:hAnsi="宋体" w:eastAsia="宋体"/>
                <w:sz w:val="20"/>
              </w:rPr>
              <w:t>性能轻微下降</w:t>
            </w:r>
          </w:p>
        </w:tc>
        <w:tc>
          <w:tcPr>
            <w:tcW w:type="dxa" w:w="1662"/>
          </w:tcPr>
          <w:p>
            <w:r>
              <w:rPr>
                <w:rFonts w:ascii="宋体" w:hAnsi="宋体" w:eastAsia="宋体"/>
                <w:sz w:val="20"/>
              </w:rPr>
              <w:t>1小时</w:t>
            </w:r>
          </w:p>
        </w:tc>
        <w:tc>
          <w:tcPr>
            <w:tcW w:type="dxa" w:w="1662"/>
          </w:tcPr>
          <w:p>
            <w:r>
              <w:rPr>
                <w:rFonts w:ascii="宋体" w:hAnsi="宋体" w:eastAsia="宋体"/>
                <w:sz w:val="20"/>
              </w:rPr>
              <w:t>24小时</w:t>
            </w:r>
          </w:p>
        </w:tc>
        <w:tc>
          <w:tcPr>
            <w:tcW w:type="dxa" w:w="1662"/>
          </w:tcPr>
          <w:p>
            <w:r>
              <w:rPr>
                <w:rFonts w:ascii="宋体" w:hAnsi="宋体" w:eastAsia="宋体"/>
                <w:sz w:val="20"/>
              </w:rPr>
              <w:t>监控趋势→分析瓶颈→优化调整→验证</w:t>
            </w:r>
          </w:p>
        </w:tc>
      </w:tr>
    </w:tbl>
    <w:p/>
    <w:p>
      <w:pPr>
        <w:spacing w:line="440" w:lineRule="exact" w:before="0" w:after="0"/>
      </w:pPr>
      <w:r>
        <w:rPr>
          <w:rFonts w:ascii="宋体" w:hAnsi="宋体" w:eastAsia="宋体"/>
          <w:b/>
          <w:sz w:val="24"/>
        </w:rPr>
        <w:t>表4-21 取叫号系统故障处理流程表</w:t>
      </w:r>
    </w:p>
    <w:p>
      <w:pPr>
        <w:spacing w:line="440" w:lineRule="exact" w:before="0" w:after="0"/>
      </w:pPr>
      <w:r>
        <w:rPr>
          <w:rFonts w:ascii="宋体" w:hAnsi="宋体" w:eastAsia="宋体"/>
          <w:b/>
          <w:sz w:val="24"/>
        </w:rPr>
        <w:t>4.1.6.4 应急处理预案</w:t>
      </w:r>
    </w:p>
    <w:p>
      <w:pPr>
        <w:spacing w:line="440" w:lineRule="exact" w:before="0" w:after="0"/>
      </w:pPr>
      <w:r>
        <w:rPr>
          <w:rFonts w:ascii="宋体" w:hAnsi="宋体" w:eastAsia="宋体"/>
          <w:b/>
          <w:sz w:val="24"/>
        </w:rPr>
        <w:t>一级故障应急处理（系统完全瘫痪）：</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操作内容</w:t>
            </w:r>
          </w:p>
        </w:tc>
        <w:tc>
          <w:tcPr>
            <w:tcW w:type="dxa" w:w="2078"/>
          </w:tcPr>
          <w:p>
            <w:r>
              <w:rPr>
                <w:rFonts w:ascii="宋体" w:hAnsi="宋体" w:eastAsia="宋体"/>
                <w:sz w:val="20"/>
              </w:rPr>
              <w:t>负责人</w:t>
            </w:r>
          </w:p>
        </w:tc>
        <w:tc>
          <w:tcPr>
            <w:tcW w:type="dxa" w:w="2078"/>
          </w:tcPr>
          <w:p>
            <w:r>
              <w:rPr>
                <w:rFonts w:ascii="宋体" w:hAnsi="宋体" w:eastAsia="宋体"/>
                <w:sz w:val="20"/>
              </w:rPr>
              <w:t>时限</w:t>
            </w:r>
          </w:p>
        </w:tc>
      </w:tr>
      <w:tr>
        <w:tc>
          <w:tcPr>
            <w:tcW w:type="dxa" w:w="2078"/>
          </w:tcPr>
          <w:p>
            <w:r>
              <w:rPr>
                <w:rFonts w:ascii="宋体" w:hAnsi="宋体" w:eastAsia="宋体"/>
                <w:sz w:val="20"/>
              </w:rPr>
              <w:t>1</w:t>
            </w:r>
          </w:p>
        </w:tc>
        <w:tc>
          <w:tcPr>
            <w:tcW w:type="dxa" w:w="2078"/>
          </w:tcPr>
          <w:p>
            <w:r>
              <w:rPr>
                <w:rFonts w:ascii="宋体" w:hAnsi="宋体" w:eastAsia="宋体"/>
                <w:sz w:val="20"/>
              </w:rPr>
              <w:t>立即通知运维项目经理和值班主管</w:t>
            </w:r>
          </w:p>
        </w:tc>
        <w:tc>
          <w:tcPr>
            <w:tcW w:type="dxa" w:w="2078"/>
          </w:tcPr>
          <w:p>
            <w:r>
              <w:rPr>
                <w:rFonts w:ascii="宋体" w:hAnsi="宋体" w:eastAsia="宋体"/>
                <w:sz w:val="20"/>
              </w:rPr>
              <w:t>值班人员</w:t>
            </w:r>
          </w:p>
        </w:tc>
        <w:tc>
          <w:tcPr>
            <w:tcW w:type="dxa" w:w="2078"/>
          </w:tcPr>
          <w:p>
            <w:r>
              <w:rPr>
                <w:rFonts w:ascii="宋体" w:hAnsi="宋体" w:eastAsia="宋体"/>
                <w:sz w:val="20"/>
              </w:rPr>
              <w:t>2分钟</w:t>
            </w:r>
          </w:p>
        </w:tc>
      </w:tr>
      <w:tr>
        <w:tc>
          <w:tcPr>
            <w:tcW w:type="dxa" w:w="2078"/>
          </w:tcPr>
          <w:p>
            <w:r>
              <w:rPr>
                <w:rFonts w:ascii="宋体" w:hAnsi="宋体" w:eastAsia="宋体"/>
                <w:sz w:val="20"/>
              </w:rPr>
              <w:t>2</w:t>
            </w:r>
          </w:p>
        </w:tc>
        <w:tc>
          <w:tcPr>
            <w:tcW w:type="dxa" w:w="2078"/>
          </w:tcPr>
          <w:p>
            <w:r>
              <w:rPr>
                <w:rFonts w:ascii="宋体" w:hAnsi="宋体" w:eastAsia="宋体"/>
                <w:sz w:val="20"/>
              </w:rPr>
              <w:t>启动备用应用服务器，切换流量</w:t>
            </w:r>
          </w:p>
        </w:tc>
        <w:tc>
          <w:tcPr>
            <w:tcW w:type="dxa" w:w="2078"/>
          </w:tcPr>
          <w:p>
            <w:r>
              <w:rPr>
                <w:rFonts w:ascii="宋体" w:hAnsi="宋体" w:eastAsia="宋体"/>
                <w:sz w:val="20"/>
              </w:rPr>
              <w:t>运维工程师</w:t>
            </w:r>
          </w:p>
        </w:tc>
        <w:tc>
          <w:tcPr>
            <w:tcW w:type="dxa" w:w="2078"/>
          </w:tcPr>
          <w:p>
            <w:r>
              <w:rPr>
                <w:rFonts w:ascii="宋体" w:hAnsi="宋体" w:eastAsia="宋体"/>
                <w:sz w:val="20"/>
              </w:rPr>
              <w:t>5分钟</w:t>
            </w:r>
          </w:p>
        </w:tc>
      </w:tr>
      <w:tr>
        <w:tc>
          <w:tcPr>
            <w:tcW w:type="dxa" w:w="2078"/>
          </w:tcPr>
          <w:p>
            <w:r>
              <w:rPr>
                <w:rFonts w:ascii="宋体" w:hAnsi="宋体" w:eastAsia="宋体"/>
                <w:sz w:val="20"/>
              </w:rPr>
              <w:t>3</w:t>
            </w:r>
          </w:p>
        </w:tc>
        <w:tc>
          <w:tcPr>
            <w:tcW w:type="dxa" w:w="2078"/>
          </w:tcPr>
          <w:p>
            <w:r>
              <w:rPr>
                <w:rFonts w:ascii="宋体" w:hAnsi="宋体" w:eastAsia="宋体"/>
                <w:sz w:val="20"/>
              </w:rPr>
              <w:t>检查数据库主从状态，必要时切换</w:t>
            </w:r>
          </w:p>
        </w:tc>
        <w:tc>
          <w:tcPr>
            <w:tcW w:type="dxa" w:w="2078"/>
          </w:tcPr>
          <w:p>
            <w:r>
              <w:rPr>
                <w:rFonts w:ascii="宋体" w:hAnsi="宋体" w:eastAsia="宋体"/>
                <w:sz w:val="20"/>
              </w:rPr>
              <w:t>数据库工程师</w:t>
            </w:r>
          </w:p>
        </w:tc>
        <w:tc>
          <w:tcPr>
            <w:tcW w:type="dxa" w:w="2078"/>
          </w:tcPr>
          <w:p>
            <w:r>
              <w:rPr>
                <w:rFonts w:ascii="宋体" w:hAnsi="宋体" w:eastAsia="宋体"/>
                <w:sz w:val="20"/>
              </w:rPr>
              <w:t>10分钟</w:t>
            </w:r>
          </w:p>
        </w:tc>
      </w:tr>
      <w:tr>
        <w:tc>
          <w:tcPr>
            <w:tcW w:type="dxa" w:w="2078"/>
          </w:tcPr>
          <w:p>
            <w:r>
              <w:rPr>
                <w:rFonts w:ascii="宋体" w:hAnsi="宋体" w:eastAsia="宋体"/>
                <w:sz w:val="20"/>
              </w:rPr>
              <w:t>4</w:t>
            </w:r>
          </w:p>
        </w:tc>
        <w:tc>
          <w:tcPr>
            <w:tcW w:type="dxa" w:w="2078"/>
          </w:tcPr>
          <w:p>
            <w:r>
              <w:rPr>
                <w:rFonts w:ascii="宋体" w:hAnsi="宋体" w:eastAsia="宋体"/>
                <w:sz w:val="20"/>
              </w:rPr>
              <w:t>排查故障根因，记录故障现象</w:t>
            </w:r>
          </w:p>
        </w:tc>
        <w:tc>
          <w:tcPr>
            <w:tcW w:type="dxa" w:w="2078"/>
          </w:tcPr>
          <w:p>
            <w:r>
              <w:rPr>
                <w:rFonts w:ascii="宋体" w:hAnsi="宋体" w:eastAsia="宋体"/>
                <w:sz w:val="20"/>
              </w:rPr>
              <w:t>运维工程师</w:t>
            </w:r>
          </w:p>
        </w:tc>
        <w:tc>
          <w:tcPr>
            <w:tcW w:type="dxa" w:w="2078"/>
          </w:tcPr>
          <w:p>
            <w:r>
              <w:rPr>
                <w:rFonts w:ascii="宋体" w:hAnsi="宋体" w:eastAsia="宋体"/>
                <w:sz w:val="20"/>
              </w:rPr>
              <w:t>15分钟</w:t>
            </w:r>
          </w:p>
        </w:tc>
      </w:tr>
      <w:tr>
        <w:tc>
          <w:tcPr>
            <w:tcW w:type="dxa" w:w="2078"/>
          </w:tcPr>
          <w:p>
            <w:r>
              <w:rPr>
                <w:rFonts w:ascii="宋体" w:hAnsi="宋体" w:eastAsia="宋体"/>
                <w:sz w:val="20"/>
              </w:rPr>
              <w:t>5</w:t>
            </w:r>
          </w:p>
        </w:tc>
        <w:tc>
          <w:tcPr>
            <w:tcW w:type="dxa" w:w="2078"/>
          </w:tcPr>
          <w:p>
            <w:r>
              <w:rPr>
                <w:rFonts w:ascii="宋体" w:hAnsi="宋体" w:eastAsia="宋体"/>
                <w:sz w:val="20"/>
              </w:rPr>
              <w:t>修复故障，验证系统恢复正常</w:t>
            </w:r>
          </w:p>
        </w:tc>
        <w:tc>
          <w:tcPr>
            <w:tcW w:type="dxa" w:w="2078"/>
          </w:tcPr>
          <w:p>
            <w:r>
              <w:rPr>
                <w:rFonts w:ascii="宋体" w:hAnsi="宋体" w:eastAsia="宋体"/>
                <w:sz w:val="20"/>
              </w:rPr>
              <w:t>运维工程师</w:t>
            </w:r>
          </w:p>
        </w:tc>
        <w:tc>
          <w:tcPr>
            <w:tcW w:type="dxa" w:w="2078"/>
          </w:tcPr>
          <w:p>
            <w:r>
              <w:rPr>
                <w:rFonts w:ascii="宋体" w:hAnsi="宋体" w:eastAsia="宋体"/>
                <w:sz w:val="20"/>
              </w:rPr>
              <w:t>30分钟</w:t>
            </w:r>
          </w:p>
        </w:tc>
      </w:tr>
      <w:tr>
        <w:tc>
          <w:tcPr>
            <w:tcW w:type="dxa" w:w="2078"/>
          </w:tcPr>
          <w:p>
            <w:r>
              <w:rPr>
                <w:rFonts w:ascii="宋体" w:hAnsi="宋体" w:eastAsia="宋体"/>
                <w:sz w:val="20"/>
              </w:rPr>
              <w:t>6</w:t>
            </w:r>
          </w:p>
        </w:tc>
        <w:tc>
          <w:tcPr>
            <w:tcW w:type="dxa" w:w="2078"/>
          </w:tcPr>
          <w:p>
            <w:r>
              <w:rPr>
                <w:rFonts w:ascii="宋体" w:hAnsi="宋体" w:eastAsia="宋体"/>
                <w:sz w:val="20"/>
              </w:rPr>
              <w:t>编写故障处理报告</w:t>
            </w:r>
          </w:p>
        </w:tc>
        <w:tc>
          <w:tcPr>
            <w:tcW w:type="dxa" w:w="2078"/>
          </w:tcPr>
          <w:p>
            <w:r>
              <w:rPr>
                <w:rFonts w:ascii="宋体" w:hAnsi="宋体" w:eastAsia="宋体"/>
                <w:sz w:val="20"/>
              </w:rPr>
              <w:t>运维项目经理</w:t>
            </w:r>
          </w:p>
        </w:tc>
        <w:tc>
          <w:tcPr>
            <w:tcW w:type="dxa" w:w="2078"/>
          </w:tcPr>
          <w:p>
            <w:r>
              <w:rPr>
                <w:rFonts w:ascii="宋体" w:hAnsi="宋体" w:eastAsia="宋体"/>
                <w:sz w:val="20"/>
              </w:rPr>
              <w:t>2小时</w:t>
            </w:r>
          </w:p>
        </w:tc>
      </w:tr>
    </w:tbl>
    <w:p/>
    <w:p>
      <w:pPr>
        <w:spacing w:line="440" w:lineRule="exact" w:before="0" w:after="0"/>
      </w:pPr>
      <w:r>
        <w:rPr>
          <w:rFonts w:ascii="宋体" w:hAnsi="宋体" w:eastAsia="宋体"/>
          <w:b/>
          <w:sz w:val="24"/>
        </w:rPr>
        <w:t>二级故障应急处理（主要功能异常）：</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操作内容</w:t>
            </w:r>
          </w:p>
        </w:tc>
        <w:tc>
          <w:tcPr>
            <w:tcW w:type="dxa" w:w="2078"/>
          </w:tcPr>
          <w:p>
            <w:r>
              <w:rPr>
                <w:rFonts w:ascii="宋体" w:hAnsi="宋体" w:eastAsia="宋体"/>
                <w:sz w:val="20"/>
              </w:rPr>
              <w:t>负责人</w:t>
            </w:r>
          </w:p>
        </w:tc>
        <w:tc>
          <w:tcPr>
            <w:tcW w:type="dxa" w:w="2078"/>
          </w:tcPr>
          <w:p>
            <w:r>
              <w:rPr>
                <w:rFonts w:ascii="宋体" w:hAnsi="宋体" w:eastAsia="宋体"/>
                <w:sz w:val="20"/>
              </w:rPr>
              <w:t>时限</w:t>
            </w:r>
          </w:p>
        </w:tc>
      </w:tr>
      <w:tr>
        <w:tc>
          <w:tcPr>
            <w:tcW w:type="dxa" w:w="2078"/>
          </w:tcPr>
          <w:p>
            <w:r>
              <w:rPr>
                <w:rFonts w:ascii="宋体" w:hAnsi="宋体" w:eastAsia="宋体"/>
                <w:sz w:val="20"/>
              </w:rPr>
              <w:t>1</w:t>
            </w:r>
          </w:p>
        </w:tc>
        <w:tc>
          <w:tcPr>
            <w:tcW w:type="dxa" w:w="2078"/>
          </w:tcPr>
          <w:p>
            <w:r>
              <w:rPr>
                <w:rFonts w:ascii="宋体" w:hAnsi="宋体" w:eastAsia="宋体"/>
                <w:sz w:val="20"/>
              </w:rPr>
              <w:t>确认故障影响范围，通知相关人员</w:t>
            </w:r>
          </w:p>
        </w:tc>
        <w:tc>
          <w:tcPr>
            <w:tcW w:type="dxa" w:w="2078"/>
          </w:tcPr>
          <w:p>
            <w:r>
              <w:rPr>
                <w:rFonts w:ascii="宋体" w:hAnsi="宋体" w:eastAsia="宋体"/>
                <w:sz w:val="20"/>
              </w:rPr>
              <w:t>值班人员</w:t>
            </w:r>
          </w:p>
        </w:tc>
        <w:tc>
          <w:tcPr>
            <w:tcW w:type="dxa" w:w="2078"/>
          </w:tcPr>
          <w:p>
            <w:r>
              <w:rPr>
                <w:rFonts w:ascii="宋体" w:hAnsi="宋体" w:eastAsia="宋体"/>
                <w:sz w:val="20"/>
              </w:rPr>
              <w:t>5分钟</w:t>
            </w:r>
          </w:p>
        </w:tc>
      </w:tr>
      <w:tr>
        <w:tc>
          <w:tcPr>
            <w:tcW w:type="dxa" w:w="2078"/>
          </w:tcPr>
          <w:p>
            <w:r>
              <w:rPr>
                <w:rFonts w:ascii="宋体" w:hAnsi="宋体" w:eastAsia="宋体"/>
                <w:sz w:val="20"/>
              </w:rPr>
              <w:t>2</w:t>
            </w:r>
          </w:p>
        </w:tc>
        <w:tc>
          <w:tcPr>
            <w:tcW w:type="dxa" w:w="2078"/>
          </w:tcPr>
          <w:p>
            <w:r>
              <w:rPr>
                <w:rFonts w:ascii="宋体" w:hAnsi="宋体" w:eastAsia="宋体"/>
                <w:sz w:val="20"/>
              </w:rPr>
              <w:t>定位故障模块，分析错误日志</w:t>
            </w:r>
          </w:p>
        </w:tc>
        <w:tc>
          <w:tcPr>
            <w:tcW w:type="dxa" w:w="2078"/>
          </w:tcPr>
          <w:p>
            <w:r>
              <w:rPr>
                <w:rFonts w:ascii="宋体" w:hAnsi="宋体" w:eastAsia="宋体"/>
                <w:sz w:val="20"/>
              </w:rPr>
              <w:t>运维工程师</w:t>
            </w:r>
          </w:p>
        </w:tc>
        <w:tc>
          <w:tcPr>
            <w:tcW w:type="dxa" w:w="2078"/>
          </w:tcPr>
          <w:p>
            <w:r>
              <w:rPr>
                <w:rFonts w:ascii="宋体" w:hAnsi="宋体" w:eastAsia="宋体"/>
                <w:sz w:val="20"/>
              </w:rPr>
              <w:t>15分钟</w:t>
            </w:r>
          </w:p>
        </w:tc>
      </w:tr>
      <w:tr>
        <w:tc>
          <w:tcPr>
            <w:tcW w:type="dxa" w:w="2078"/>
          </w:tcPr>
          <w:p>
            <w:r>
              <w:rPr>
                <w:rFonts w:ascii="宋体" w:hAnsi="宋体" w:eastAsia="宋体"/>
                <w:sz w:val="20"/>
              </w:rPr>
              <w:t>3</w:t>
            </w:r>
          </w:p>
        </w:tc>
        <w:tc>
          <w:tcPr>
            <w:tcW w:type="dxa" w:w="2078"/>
          </w:tcPr>
          <w:p>
            <w:r>
              <w:rPr>
                <w:rFonts w:ascii="宋体" w:hAnsi="宋体" w:eastAsia="宋体"/>
                <w:sz w:val="20"/>
              </w:rPr>
              <w:t>执行临时修复措施（重启/回滚）</w:t>
            </w:r>
          </w:p>
        </w:tc>
        <w:tc>
          <w:tcPr>
            <w:tcW w:type="dxa" w:w="2078"/>
          </w:tcPr>
          <w:p>
            <w:r>
              <w:rPr>
                <w:rFonts w:ascii="宋体" w:hAnsi="宋体" w:eastAsia="宋体"/>
                <w:sz w:val="20"/>
              </w:rPr>
              <w:t>运维工程师</w:t>
            </w:r>
          </w:p>
        </w:tc>
        <w:tc>
          <w:tcPr>
            <w:tcW w:type="dxa" w:w="2078"/>
          </w:tcPr>
          <w:p>
            <w:r>
              <w:rPr>
                <w:rFonts w:ascii="宋体" w:hAnsi="宋体" w:eastAsia="宋体"/>
                <w:sz w:val="20"/>
              </w:rPr>
              <w:t>30分钟</w:t>
            </w:r>
          </w:p>
        </w:tc>
      </w:tr>
      <w:tr>
        <w:tc>
          <w:tcPr>
            <w:tcW w:type="dxa" w:w="2078"/>
          </w:tcPr>
          <w:p>
            <w:r>
              <w:rPr>
                <w:rFonts w:ascii="宋体" w:hAnsi="宋体" w:eastAsia="宋体"/>
                <w:sz w:val="20"/>
              </w:rPr>
              <w:t>4</w:t>
            </w:r>
          </w:p>
        </w:tc>
        <w:tc>
          <w:tcPr>
            <w:tcW w:type="dxa" w:w="2078"/>
          </w:tcPr>
          <w:p>
            <w:r>
              <w:rPr>
                <w:rFonts w:ascii="宋体" w:hAnsi="宋体" w:eastAsia="宋体"/>
                <w:sz w:val="20"/>
              </w:rPr>
              <w:t>验证功能恢复正常</w:t>
            </w:r>
          </w:p>
        </w:tc>
        <w:tc>
          <w:tcPr>
            <w:tcW w:type="dxa" w:w="2078"/>
          </w:tcPr>
          <w:p>
            <w:r>
              <w:rPr>
                <w:rFonts w:ascii="宋体" w:hAnsi="宋体" w:eastAsia="宋体"/>
                <w:sz w:val="20"/>
              </w:rPr>
              <w:t>运维工程师</w:t>
            </w:r>
          </w:p>
        </w:tc>
        <w:tc>
          <w:tcPr>
            <w:tcW w:type="dxa" w:w="2078"/>
          </w:tcPr>
          <w:p>
            <w:r>
              <w:rPr>
                <w:rFonts w:ascii="宋体" w:hAnsi="宋体" w:eastAsia="宋体"/>
                <w:sz w:val="20"/>
              </w:rPr>
              <w:t>45分钟</w:t>
            </w:r>
          </w:p>
        </w:tc>
      </w:tr>
      <w:tr>
        <w:tc>
          <w:tcPr>
            <w:tcW w:type="dxa" w:w="2078"/>
          </w:tcPr>
          <w:p>
            <w:r>
              <w:rPr>
                <w:rFonts w:ascii="宋体" w:hAnsi="宋体" w:eastAsia="宋体"/>
                <w:sz w:val="20"/>
              </w:rPr>
              <w:t>5</w:t>
            </w:r>
          </w:p>
        </w:tc>
        <w:tc>
          <w:tcPr>
            <w:tcW w:type="dxa" w:w="2078"/>
          </w:tcPr>
          <w:p>
            <w:r>
              <w:rPr>
                <w:rFonts w:ascii="宋体" w:hAnsi="宋体" w:eastAsia="宋体"/>
                <w:sz w:val="20"/>
              </w:rPr>
              <w:t>执行永久修复方案</w:t>
            </w:r>
          </w:p>
        </w:tc>
        <w:tc>
          <w:tcPr>
            <w:tcW w:type="dxa" w:w="2078"/>
          </w:tcPr>
          <w:p>
            <w:r>
              <w:rPr>
                <w:rFonts w:ascii="宋体" w:hAnsi="宋体" w:eastAsia="宋体"/>
                <w:sz w:val="20"/>
              </w:rPr>
              <w:t>运维工程师</w:t>
            </w:r>
          </w:p>
        </w:tc>
        <w:tc>
          <w:tcPr>
            <w:tcW w:type="dxa" w:w="2078"/>
          </w:tcPr>
          <w:p>
            <w:r>
              <w:rPr>
                <w:rFonts w:ascii="宋体" w:hAnsi="宋体" w:eastAsia="宋体"/>
                <w:sz w:val="20"/>
              </w:rPr>
              <w:t>1小时</w:t>
            </w:r>
          </w:p>
        </w:tc>
      </w:tr>
      <w:tr>
        <w:tc>
          <w:tcPr>
            <w:tcW w:type="dxa" w:w="2078"/>
          </w:tcPr>
          <w:p>
            <w:r>
              <w:rPr>
                <w:rFonts w:ascii="宋体" w:hAnsi="宋体" w:eastAsia="宋体"/>
                <w:sz w:val="20"/>
              </w:rPr>
              <w:t>6</w:t>
            </w:r>
          </w:p>
        </w:tc>
        <w:tc>
          <w:tcPr>
            <w:tcW w:type="dxa" w:w="2078"/>
          </w:tcPr>
          <w:p>
            <w:r>
              <w:rPr>
                <w:rFonts w:ascii="宋体" w:hAnsi="宋体" w:eastAsia="宋体"/>
                <w:sz w:val="20"/>
              </w:rPr>
              <w:t>编写故障分析报告</w:t>
            </w:r>
          </w:p>
        </w:tc>
        <w:tc>
          <w:tcPr>
            <w:tcW w:type="dxa" w:w="2078"/>
          </w:tcPr>
          <w:p>
            <w:r>
              <w:rPr>
                <w:rFonts w:ascii="宋体" w:hAnsi="宋体" w:eastAsia="宋体"/>
                <w:sz w:val="20"/>
              </w:rPr>
              <w:t>运维工程师</w:t>
            </w:r>
          </w:p>
        </w:tc>
        <w:tc>
          <w:tcPr>
            <w:tcW w:type="dxa" w:w="2078"/>
          </w:tcPr>
          <w:p>
            <w:r>
              <w:rPr>
                <w:rFonts w:ascii="宋体" w:hAnsi="宋体" w:eastAsia="宋体"/>
                <w:sz w:val="20"/>
              </w:rPr>
              <w:t>4小时</w:t>
            </w:r>
          </w:p>
        </w:tc>
      </w:tr>
    </w:tbl>
    <w:p/>
    <w:p>
      <w:pPr>
        <w:spacing w:line="440" w:lineRule="exact" w:before="0" w:after="0"/>
      </w:pPr>
      <w:r>
        <w:rPr>
          <w:rFonts w:ascii="宋体" w:hAnsi="宋体" w:eastAsia="宋体"/>
          <w:b/>
          <w:sz w:val="24"/>
        </w:rPr>
        <w:t>三级故障应急处理（次要功能异常）：</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操作内容</w:t>
            </w:r>
          </w:p>
        </w:tc>
        <w:tc>
          <w:tcPr>
            <w:tcW w:type="dxa" w:w="2078"/>
          </w:tcPr>
          <w:p>
            <w:r>
              <w:rPr>
                <w:rFonts w:ascii="宋体" w:hAnsi="宋体" w:eastAsia="宋体"/>
                <w:sz w:val="20"/>
              </w:rPr>
              <w:t>负责人</w:t>
            </w:r>
          </w:p>
        </w:tc>
        <w:tc>
          <w:tcPr>
            <w:tcW w:type="dxa" w:w="2078"/>
          </w:tcPr>
          <w:p>
            <w:r>
              <w:rPr>
                <w:rFonts w:ascii="宋体" w:hAnsi="宋体" w:eastAsia="宋体"/>
                <w:sz w:val="20"/>
              </w:rPr>
              <w:t>时限</w:t>
            </w:r>
          </w:p>
        </w:tc>
      </w:tr>
      <w:tr>
        <w:tc>
          <w:tcPr>
            <w:tcW w:type="dxa" w:w="2078"/>
          </w:tcPr>
          <w:p>
            <w:r>
              <w:rPr>
                <w:rFonts w:ascii="宋体" w:hAnsi="宋体" w:eastAsia="宋体"/>
                <w:sz w:val="20"/>
              </w:rPr>
              <w:t>1</w:t>
            </w:r>
          </w:p>
        </w:tc>
        <w:tc>
          <w:tcPr>
            <w:tcW w:type="dxa" w:w="2078"/>
          </w:tcPr>
          <w:p>
            <w:r>
              <w:rPr>
                <w:rFonts w:ascii="宋体" w:hAnsi="宋体" w:eastAsia="宋体"/>
                <w:sz w:val="20"/>
              </w:rPr>
              <w:t>记录故障现象和发生时间</w:t>
            </w:r>
          </w:p>
        </w:tc>
        <w:tc>
          <w:tcPr>
            <w:tcW w:type="dxa" w:w="2078"/>
          </w:tcPr>
          <w:p>
            <w:r>
              <w:rPr>
                <w:rFonts w:ascii="宋体" w:hAnsi="宋体" w:eastAsia="宋体"/>
                <w:sz w:val="20"/>
              </w:rPr>
              <w:t>值班人员</w:t>
            </w:r>
          </w:p>
        </w:tc>
        <w:tc>
          <w:tcPr>
            <w:tcW w:type="dxa" w:w="2078"/>
          </w:tcPr>
          <w:p>
            <w:r>
              <w:rPr>
                <w:rFonts w:ascii="宋体" w:hAnsi="宋体" w:eastAsia="宋体"/>
                <w:sz w:val="20"/>
              </w:rPr>
              <w:t>即时</w:t>
            </w:r>
          </w:p>
        </w:tc>
      </w:tr>
      <w:tr>
        <w:tc>
          <w:tcPr>
            <w:tcW w:type="dxa" w:w="2078"/>
          </w:tcPr>
          <w:p>
            <w:r>
              <w:rPr>
                <w:rFonts w:ascii="宋体" w:hAnsi="宋体" w:eastAsia="宋体"/>
                <w:sz w:val="20"/>
              </w:rPr>
              <w:t>2</w:t>
            </w:r>
          </w:p>
        </w:tc>
        <w:tc>
          <w:tcPr>
            <w:tcW w:type="dxa" w:w="2078"/>
          </w:tcPr>
          <w:p>
            <w:r>
              <w:rPr>
                <w:rFonts w:ascii="宋体" w:hAnsi="宋体" w:eastAsia="宋体"/>
                <w:sz w:val="20"/>
              </w:rPr>
              <w:t>分析故障原因，制定修复计划</w:t>
            </w:r>
          </w:p>
        </w:tc>
        <w:tc>
          <w:tcPr>
            <w:tcW w:type="dxa" w:w="2078"/>
          </w:tcPr>
          <w:p>
            <w:r>
              <w:rPr>
                <w:rFonts w:ascii="宋体" w:hAnsi="宋体" w:eastAsia="宋体"/>
                <w:sz w:val="20"/>
              </w:rPr>
              <w:t>运维工程师</w:t>
            </w:r>
          </w:p>
        </w:tc>
        <w:tc>
          <w:tcPr>
            <w:tcW w:type="dxa" w:w="2078"/>
          </w:tcPr>
          <w:p>
            <w:r>
              <w:rPr>
                <w:rFonts w:ascii="宋体" w:hAnsi="宋体" w:eastAsia="宋体"/>
                <w:sz w:val="20"/>
              </w:rPr>
              <w:t>2小时</w:t>
            </w:r>
          </w:p>
        </w:tc>
      </w:tr>
      <w:tr>
        <w:tc>
          <w:tcPr>
            <w:tcW w:type="dxa" w:w="2078"/>
          </w:tcPr>
          <w:p>
            <w:r>
              <w:rPr>
                <w:rFonts w:ascii="宋体" w:hAnsi="宋体" w:eastAsia="宋体"/>
                <w:sz w:val="20"/>
              </w:rPr>
              <w:t>3</w:t>
            </w:r>
          </w:p>
        </w:tc>
        <w:tc>
          <w:tcPr>
            <w:tcW w:type="dxa" w:w="2078"/>
          </w:tcPr>
          <w:p>
            <w:r>
              <w:rPr>
                <w:rFonts w:ascii="宋体" w:hAnsi="宋体" w:eastAsia="宋体"/>
                <w:sz w:val="20"/>
              </w:rPr>
              <w:t>安排维护窗口执行修复</w:t>
            </w:r>
          </w:p>
        </w:tc>
        <w:tc>
          <w:tcPr>
            <w:tcW w:type="dxa" w:w="2078"/>
          </w:tcPr>
          <w:p>
            <w:r>
              <w:rPr>
                <w:rFonts w:ascii="宋体" w:hAnsi="宋体" w:eastAsia="宋体"/>
                <w:sz w:val="20"/>
              </w:rPr>
              <w:t>运维项目经理</w:t>
            </w:r>
          </w:p>
        </w:tc>
        <w:tc>
          <w:tcPr>
            <w:tcW w:type="dxa" w:w="2078"/>
          </w:tcPr>
          <w:p>
            <w:r>
              <w:rPr>
                <w:rFonts w:ascii="宋体" w:hAnsi="宋体" w:eastAsia="宋体"/>
                <w:sz w:val="20"/>
              </w:rPr>
              <w:t>4小时</w:t>
            </w:r>
          </w:p>
        </w:tc>
      </w:tr>
      <w:tr>
        <w:tc>
          <w:tcPr>
            <w:tcW w:type="dxa" w:w="2078"/>
          </w:tcPr>
          <w:p>
            <w:r>
              <w:rPr>
                <w:rFonts w:ascii="宋体" w:hAnsi="宋体" w:eastAsia="宋体"/>
                <w:sz w:val="20"/>
              </w:rPr>
              <w:t>4</w:t>
            </w:r>
          </w:p>
        </w:tc>
        <w:tc>
          <w:tcPr>
            <w:tcW w:type="dxa" w:w="2078"/>
          </w:tcPr>
          <w:p>
            <w:r>
              <w:rPr>
                <w:rFonts w:ascii="宋体" w:hAnsi="宋体" w:eastAsia="宋体"/>
                <w:sz w:val="20"/>
              </w:rPr>
              <w:t>执行修复并验证</w:t>
            </w:r>
          </w:p>
        </w:tc>
        <w:tc>
          <w:tcPr>
            <w:tcW w:type="dxa" w:w="2078"/>
          </w:tcPr>
          <w:p>
            <w:r>
              <w:rPr>
                <w:rFonts w:ascii="宋体" w:hAnsi="宋体" w:eastAsia="宋体"/>
                <w:sz w:val="20"/>
              </w:rPr>
              <w:t>运维工程师</w:t>
            </w:r>
          </w:p>
        </w:tc>
        <w:tc>
          <w:tcPr>
            <w:tcW w:type="dxa" w:w="2078"/>
          </w:tcPr>
          <w:p>
            <w:r>
              <w:rPr>
                <w:rFonts w:ascii="宋体" w:hAnsi="宋体" w:eastAsia="宋体"/>
                <w:sz w:val="20"/>
              </w:rPr>
              <w:t>维护窗口内</w:t>
            </w:r>
          </w:p>
        </w:tc>
      </w:tr>
      <w:tr>
        <w:tc>
          <w:tcPr>
            <w:tcW w:type="dxa" w:w="2078"/>
          </w:tcPr>
          <w:p>
            <w:r>
              <w:rPr>
                <w:rFonts w:ascii="宋体" w:hAnsi="宋体" w:eastAsia="宋体"/>
                <w:sz w:val="20"/>
              </w:rPr>
              <w:t>5</w:t>
            </w:r>
          </w:p>
        </w:tc>
        <w:tc>
          <w:tcPr>
            <w:tcW w:type="dxa" w:w="2078"/>
          </w:tcPr>
          <w:p>
            <w:r>
              <w:rPr>
                <w:rFonts w:ascii="宋体" w:hAnsi="宋体" w:eastAsia="宋体"/>
                <w:sz w:val="20"/>
              </w:rPr>
              <w:t>更新运维知识库</w:t>
            </w:r>
          </w:p>
        </w:tc>
        <w:tc>
          <w:tcPr>
            <w:tcW w:type="dxa" w:w="2078"/>
          </w:tcPr>
          <w:p>
            <w:r>
              <w:rPr>
                <w:rFonts w:ascii="宋体" w:hAnsi="宋体" w:eastAsia="宋体"/>
                <w:sz w:val="20"/>
              </w:rPr>
              <w:t>运维工程师</w:t>
            </w:r>
          </w:p>
        </w:tc>
        <w:tc>
          <w:tcPr>
            <w:tcW w:type="dxa" w:w="2078"/>
          </w:tcPr>
          <w:p>
            <w:r>
              <w:rPr>
                <w:rFonts w:ascii="宋体" w:hAnsi="宋体" w:eastAsia="宋体"/>
                <w:sz w:val="20"/>
              </w:rPr>
              <w:t>24小时</w:t>
            </w:r>
          </w:p>
        </w:tc>
      </w:tr>
    </w:tbl>
    <w:p/>
    <w:p>
      <w:pPr>
        <w:spacing w:line="440" w:lineRule="exact" w:before="0" w:after="0"/>
      </w:pPr>
      <w:r>
        <w:rPr>
          <w:rFonts w:ascii="宋体" w:hAnsi="宋体" w:eastAsia="宋体"/>
          <w:b/>
          <w:sz w:val="24"/>
        </w:rPr>
        <w:t>4.1.6.5 应急物资与备用设备清单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物资/设备</w:t>
            </w:r>
          </w:p>
        </w:tc>
        <w:tc>
          <w:tcPr>
            <w:tcW w:type="dxa" w:w="2078"/>
          </w:tcPr>
          <w:p>
            <w:r>
              <w:rPr>
                <w:rFonts w:ascii="宋体" w:hAnsi="宋体" w:eastAsia="宋体"/>
                <w:sz w:val="20"/>
              </w:rPr>
              <w:t>数量</w:t>
            </w:r>
          </w:p>
        </w:tc>
        <w:tc>
          <w:tcPr>
            <w:tcW w:type="dxa" w:w="2078"/>
          </w:tcPr>
          <w:p>
            <w:r>
              <w:rPr>
                <w:rFonts w:ascii="宋体" w:hAnsi="宋体" w:eastAsia="宋体"/>
                <w:sz w:val="20"/>
              </w:rPr>
              <w:t>存放位置</w:t>
            </w:r>
          </w:p>
        </w:tc>
        <w:tc>
          <w:tcPr>
            <w:tcW w:type="dxa" w:w="2078"/>
          </w:tcPr>
          <w:p>
            <w:r>
              <w:rPr>
                <w:rFonts w:ascii="宋体" w:hAnsi="宋体" w:eastAsia="宋体"/>
                <w:sz w:val="20"/>
              </w:rPr>
              <w:t>检查周期</w:t>
            </w:r>
          </w:p>
        </w:tc>
      </w:tr>
      <w:tr>
        <w:tc>
          <w:tcPr>
            <w:tcW w:type="dxa" w:w="2078"/>
          </w:tcPr>
          <w:p>
            <w:r>
              <w:rPr>
                <w:rFonts w:ascii="宋体" w:hAnsi="宋体" w:eastAsia="宋体"/>
                <w:sz w:val="20"/>
              </w:rPr>
              <w:t>备用取号终端</w:t>
            </w:r>
          </w:p>
        </w:tc>
        <w:tc>
          <w:tcPr>
            <w:tcW w:type="dxa" w:w="2078"/>
          </w:tcPr>
          <w:p>
            <w:r>
              <w:rPr>
                <w:rFonts w:ascii="宋体" w:hAnsi="宋体" w:eastAsia="宋体"/>
                <w:sz w:val="20"/>
              </w:rPr>
              <w:t>2台</w:t>
            </w:r>
          </w:p>
        </w:tc>
        <w:tc>
          <w:tcPr>
            <w:tcW w:type="dxa" w:w="2078"/>
          </w:tcPr>
          <w:p>
            <w:r>
              <w:rPr>
                <w:rFonts w:ascii="宋体" w:hAnsi="宋体" w:eastAsia="宋体"/>
                <w:sz w:val="20"/>
              </w:rPr>
              <w:t>设备仓库</w:t>
            </w:r>
          </w:p>
        </w:tc>
        <w:tc>
          <w:tcPr>
            <w:tcW w:type="dxa" w:w="2078"/>
          </w:tcPr>
          <w:p>
            <w:r>
              <w:rPr>
                <w:rFonts w:ascii="宋体" w:hAnsi="宋体" w:eastAsia="宋体"/>
                <w:sz w:val="20"/>
              </w:rPr>
              <w:t>每月通电检查</w:t>
            </w:r>
          </w:p>
        </w:tc>
      </w:tr>
      <w:tr>
        <w:tc>
          <w:tcPr>
            <w:tcW w:type="dxa" w:w="2078"/>
          </w:tcPr>
          <w:p>
            <w:r>
              <w:rPr>
                <w:rFonts w:ascii="宋体" w:hAnsi="宋体" w:eastAsia="宋体"/>
                <w:sz w:val="20"/>
              </w:rPr>
              <w:t>备用呼叫站键盘</w:t>
            </w:r>
          </w:p>
        </w:tc>
        <w:tc>
          <w:tcPr>
            <w:tcW w:type="dxa" w:w="2078"/>
          </w:tcPr>
          <w:p>
            <w:r>
              <w:rPr>
                <w:rFonts w:ascii="宋体" w:hAnsi="宋体" w:eastAsia="宋体"/>
                <w:sz w:val="20"/>
              </w:rPr>
              <w:t>5个</w:t>
            </w:r>
          </w:p>
        </w:tc>
        <w:tc>
          <w:tcPr>
            <w:tcW w:type="dxa" w:w="2078"/>
          </w:tcPr>
          <w:p>
            <w:r>
              <w:rPr>
                <w:rFonts w:ascii="宋体" w:hAnsi="宋体" w:eastAsia="宋体"/>
                <w:sz w:val="20"/>
              </w:rPr>
              <w:t>设备仓库</w:t>
            </w:r>
          </w:p>
        </w:tc>
        <w:tc>
          <w:tcPr>
            <w:tcW w:type="dxa" w:w="2078"/>
          </w:tcPr>
          <w:p>
            <w:r>
              <w:rPr>
                <w:rFonts w:ascii="宋体" w:hAnsi="宋体" w:eastAsia="宋体"/>
                <w:sz w:val="20"/>
              </w:rPr>
              <w:t>每月检查</w:t>
            </w:r>
          </w:p>
        </w:tc>
      </w:tr>
      <w:tr>
        <w:tc>
          <w:tcPr>
            <w:tcW w:type="dxa" w:w="2078"/>
          </w:tcPr>
          <w:p>
            <w:r>
              <w:rPr>
                <w:rFonts w:ascii="宋体" w:hAnsi="宋体" w:eastAsia="宋体"/>
                <w:sz w:val="20"/>
              </w:rPr>
              <w:t>备用LED模组</w:t>
            </w:r>
          </w:p>
        </w:tc>
        <w:tc>
          <w:tcPr>
            <w:tcW w:type="dxa" w:w="2078"/>
          </w:tcPr>
          <w:p>
            <w:r>
              <w:rPr>
                <w:rFonts w:ascii="宋体" w:hAnsi="宋体" w:eastAsia="宋体"/>
                <w:sz w:val="20"/>
              </w:rPr>
              <w:t>10块</w:t>
            </w:r>
          </w:p>
        </w:tc>
        <w:tc>
          <w:tcPr>
            <w:tcW w:type="dxa" w:w="2078"/>
          </w:tcPr>
          <w:p>
            <w:r>
              <w:rPr>
                <w:rFonts w:ascii="宋体" w:hAnsi="宋体" w:eastAsia="宋体"/>
                <w:sz w:val="20"/>
              </w:rPr>
              <w:t>设备仓库</w:t>
            </w:r>
          </w:p>
        </w:tc>
        <w:tc>
          <w:tcPr>
            <w:tcW w:type="dxa" w:w="2078"/>
          </w:tcPr>
          <w:p>
            <w:r>
              <w:rPr>
                <w:rFonts w:ascii="宋体" w:hAnsi="宋体" w:eastAsia="宋体"/>
                <w:sz w:val="20"/>
              </w:rPr>
              <w:t>每季度检查</w:t>
            </w:r>
          </w:p>
        </w:tc>
      </w:tr>
      <w:tr>
        <w:tc>
          <w:tcPr>
            <w:tcW w:type="dxa" w:w="2078"/>
          </w:tcPr>
          <w:p>
            <w:r>
              <w:rPr>
                <w:rFonts w:ascii="宋体" w:hAnsi="宋体" w:eastAsia="宋体"/>
                <w:sz w:val="20"/>
              </w:rPr>
              <w:t>备用网络交换机</w:t>
            </w:r>
          </w:p>
        </w:tc>
        <w:tc>
          <w:tcPr>
            <w:tcW w:type="dxa" w:w="2078"/>
          </w:tcPr>
          <w:p>
            <w:r>
              <w:rPr>
                <w:rFonts w:ascii="宋体" w:hAnsi="宋体" w:eastAsia="宋体"/>
                <w:sz w:val="20"/>
              </w:rPr>
              <w:t>1台</w:t>
            </w:r>
          </w:p>
        </w:tc>
        <w:tc>
          <w:tcPr>
            <w:tcW w:type="dxa" w:w="2078"/>
          </w:tcPr>
          <w:p>
            <w:r>
              <w:rPr>
                <w:rFonts w:ascii="宋体" w:hAnsi="宋体" w:eastAsia="宋体"/>
                <w:sz w:val="20"/>
              </w:rPr>
              <w:t>机房</w:t>
            </w:r>
          </w:p>
        </w:tc>
        <w:tc>
          <w:tcPr>
            <w:tcW w:type="dxa" w:w="2078"/>
          </w:tcPr>
          <w:p>
            <w:r>
              <w:rPr>
                <w:rFonts w:ascii="宋体" w:hAnsi="宋体" w:eastAsia="宋体"/>
                <w:sz w:val="20"/>
              </w:rPr>
              <w:t>每月检查</w:t>
            </w:r>
          </w:p>
        </w:tc>
      </w:tr>
      <w:tr>
        <w:tc>
          <w:tcPr>
            <w:tcW w:type="dxa" w:w="2078"/>
          </w:tcPr>
          <w:p>
            <w:r>
              <w:rPr>
                <w:rFonts w:ascii="宋体" w:hAnsi="宋体" w:eastAsia="宋体"/>
                <w:sz w:val="20"/>
              </w:rPr>
              <w:t>备用服务器电源</w:t>
            </w:r>
          </w:p>
        </w:tc>
        <w:tc>
          <w:tcPr>
            <w:tcW w:type="dxa" w:w="2078"/>
          </w:tcPr>
          <w:p>
            <w:r>
              <w:rPr>
                <w:rFonts w:ascii="宋体" w:hAnsi="宋体" w:eastAsia="宋体"/>
                <w:sz w:val="20"/>
              </w:rPr>
              <w:t>2个</w:t>
            </w:r>
          </w:p>
        </w:tc>
        <w:tc>
          <w:tcPr>
            <w:tcW w:type="dxa" w:w="2078"/>
          </w:tcPr>
          <w:p>
            <w:r>
              <w:rPr>
                <w:rFonts w:ascii="宋体" w:hAnsi="宋体" w:eastAsia="宋体"/>
                <w:sz w:val="20"/>
              </w:rPr>
              <w:t>机房</w:t>
            </w:r>
          </w:p>
        </w:tc>
        <w:tc>
          <w:tcPr>
            <w:tcW w:type="dxa" w:w="2078"/>
          </w:tcPr>
          <w:p>
            <w:r>
              <w:rPr>
                <w:rFonts w:ascii="宋体" w:hAnsi="宋体" w:eastAsia="宋体"/>
                <w:sz w:val="20"/>
              </w:rPr>
              <w:t>每月检查</w:t>
            </w:r>
          </w:p>
        </w:tc>
      </w:tr>
      <w:tr>
        <w:tc>
          <w:tcPr>
            <w:tcW w:type="dxa" w:w="2078"/>
          </w:tcPr>
          <w:p>
            <w:r>
              <w:rPr>
                <w:rFonts w:ascii="宋体" w:hAnsi="宋体" w:eastAsia="宋体"/>
                <w:sz w:val="20"/>
              </w:rPr>
              <w:t>移动硬盘（备份用）</w:t>
            </w:r>
          </w:p>
        </w:tc>
        <w:tc>
          <w:tcPr>
            <w:tcW w:type="dxa" w:w="2078"/>
          </w:tcPr>
          <w:p>
            <w:r>
              <w:rPr>
                <w:rFonts w:ascii="宋体" w:hAnsi="宋体" w:eastAsia="宋体"/>
                <w:sz w:val="20"/>
              </w:rPr>
              <w:t>5块</w:t>
            </w:r>
          </w:p>
        </w:tc>
        <w:tc>
          <w:tcPr>
            <w:tcW w:type="dxa" w:w="2078"/>
          </w:tcPr>
          <w:p>
            <w:r>
              <w:rPr>
                <w:rFonts w:ascii="宋体" w:hAnsi="宋体" w:eastAsia="宋体"/>
                <w:sz w:val="20"/>
              </w:rPr>
              <w:t>安全柜</w:t>
            </w:r>
          </w:p>
        </w:tc>
        <w:tc>
          <w:tcPr>
            <w:tcW w:type="dxa" w:w="2078"/>
          </w:tcPr>
          <w:p>
            <w:r>
              <w:rPr>
                <w:rFonts w:ascii="宋体" w:hAnsi="宋体" w:eastAsia="宋体"/>
                <w:sz w:val="20"/>
              </w:rPr>
              <w:t>每月检查</w:t>
            </w:r>
          </w:p>
        </w:tc>
      </w:tr>
      <w:tr>
        <w:tc>
          <w:tcPr>
            <w:tcW w:type="dxa" w:w="2078"/>
          </w:tcPr>
          <w:p>
            <w:r>
              <w:rPr>
                <w:rFonts w:ascii="宋体" w:hAnsi="宋体" w:eastAsia="宋体"/>
                <w:sz w:val="20"/>
              </w:rPr>
              <w:t>应急工具箱</w:t>
            </w:r>
          </w:p>
        </w:tc>
        <w:tc>
          <w:tcPr>
            <w:tcW w:type="dxa" w:w="2078"/>
          </w:tcPr>
          <w:p>
            <w:r>
              <w:rPr>
                <w:rFonts w:ascii="宋体" w:hAnsi="宋体" w:eastAsia="宋体"/>
                <w:sz w:val="20"/>
              </w:rPr>
              <w:t>1套</w:t>
            </w:r>
          </w:p>
        </w:tc>
        <w:tc>
          <w:tcPr>
            <w:tcW w:type="dxa" w:w="2078"/>
          </w:tcPr>
          <w:p>
            <w:r>
              <w:rPr>
                <w:rFonts w:ascii="宋体" w:hAnsi="宋体" w:eastAsia="宋体"/>
                <w:sz w:val="20"/>
              </w:rPr>
              <w:t>值班室</w:t>
            </w:r>
          </w:p>
        </w:tc>
        <w:tc>
          <w:tcPr>
            <w:tcW w:type="dxa" w:w="2078"/>
          </w:tcPr>
          <w:p>
            <w:r>
              <w:rPr>
                <w:rFonts w:ascii="宋体" w:hAnsi="宋体" w:eastAsia="宋体"/>
                <w:sz w:val="20"/>
              </w:rPr>
              <w:t>每周检查</w:t>
            </w:r>
          </w:p>
        </w:tc>
      </w:tr>
    </w:tbl>
    <w:p/>
    <w:p>
      <w:pPr>
        <w:pStyle w:val="Heading3"/>
      </w:pPr>
      <w:r>
        <w:t>4.1.7 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系统可用率</w:t>
            </w:r>
          </w:p>
        </w:tc>
        <w:tc>
          <w:tcPr>
            <w:tcW w:type="dxa" w:w="2078"/>
          </w:tcPr>
          <w:p>
            <w:r>
              <w:rPr>
                <w:rFonts w:ascii="宋体" w:hAnsi="宋体" w:eastAsia="宋体"/>
                <w:sz w:val="20"/>
              </w:rPr>
              <w:t>≥99.5%</w:t>
            </w:r>
          </w:p>
        </w:tc>
        <w:tc>
          <w:tcPr>
            <w:tcW w:type="dxa" w:w="2078"/>
          </w:tcPr>
          <w:p>
            <w:r>
              <w:rPr>
                <w:rFonts w:ascii="宋体" w:hAnsi="宋体" w:eastAsia="宋体"/>
                <w:sz w:val="20"/>
              </w:rPr>
              <w:t>月度统计</w:t>
            </w:r>
          </w:p>
        </w:tc>
      </w:tr>
      <w:tr>
        <w:tc>
          <w:tcPr>
            <w:tcW w:type="dxa" w:w="2078"/>
          </w:tcPr>
          <w:p>
            <w:r>
              <w:rPr>
                <w:rFonts w:ascii="宋体" w:hAnsi="宋体" w:eastAsia="宋体"/>
                <w:sz w:val="20"/>
              </w:rPr>
              <w:t>2</w:t>
            </w:r>
          </w:p>
        </w:tc>
        <w:tc>
          <w:tcPr>
            <w:tcW w:type="dxa" w:w="2078"/>
          </w:tcPr>
          <w:p>
            <w:r>
              <w:rPr>
                <w:rFonts w:ascii="宋体" w:hAnsi="宋体" w:eastAsia="宋体"/>
                <w:sz w:val="20"/>
              </w:rPr>
              <w:t>取号成功率</w:t>
            </w:r>
          </w:p>
        </w:tc>
        <w:tc>
          <w:tcPr>
            <w:tcW w:type="dxa" w:w="2078"/>
          </w:tcPr>
          <w:p>
            <w:r>
              <w:rPr>
                <w:rFonts w:ascii="宋体" w:hAnsi="宋体" w:eastAsia="宋体"/>
                <w:sz w:val="20"/>
              </w:rPr>
              <w:t>≥99.9%</w:t>
            </w:r>
          </w:p>
        </w:tc>
        <w:tc>
          <w:tcPr>
            <w:tcW w:type="dxa" w:w="2078"/>
          </w:tcPr>
          <w:p>
            <w:r>
              <w:rPr>
                <w:rFonts w:ascii="宋体" w:hAnsi="宋体" w:eastAsia="宋体"/>
                <w:sz w:val="20"/>
              </w:rPr>
              <w:t>功能测试</w:t>
            </w:r>
          </w:p>
        </w:tc>
      </w:tr>
      <w:tr>
        <w:tc>
          <w:tcPr>
            <w:tcW w:type="dxa" w:w="2078"/>
          </w:tcPr>
          <w:p>
            <w:r>
              <w:rPr>
                <w:rFonts w:ascii="宋体" w:hAnsi="宋体" w:eastAsia="宋体"/>
                <w:sz w:val="20"/>
              </w:rPr>
              <w:t>3</w:t>
            </w:r>
          </w:p>
        </w:tc>
        <w:tc>
          <w:tcPr>
            <w:tcW w:type="dxa" w:w="2078"/>
          </w:tcPr>
          <w:p>
            <w:r>
              <w:rPr>
                <w:rFonts w:ascii="宋体" w:hAnsi="宋体" w:eastAsia="宋体"/>
                <w:sz w:val="20"/>
              </w:rPr>
              <w:t>叫号成功率</w:t>
            </w:r>
          </w:p>
        </w:tc>
        <w:tc>
          <w:tcPr>
            <w:tcW w:type="dxa" w:w="2078"/>
          </w:tcPr>
          <w:p>
            <w:r>
              <w:rPr>
                <w:rFonts w:ascii="宋体" w:hAnsi="宋体" w:eastAsia="宋体"/>
                <w:sz w:val="20"/>
              </w:rPr>
              <w:t>≥99.9%</w:t>
            </w:r>
          </w:p>
        </w:tc>
        <w:tc>
          <w:tcPr>
            <w:tcW w:type="dxa" w:w="2078"/>
          </w:tcPr>
          <w:p>
            <w:r>
              <w:rPr>
                <w:rFonts w:ascii="宋体" w:hAnsi="宋体" w:eastAsia="宋体"/>
                <w:sz w:val="20"/>
              </w:rPr>
              <w:t>功能测试</w:t>
            </w:r>
          </w:p>
        </w:tc>
      </w:tr>
      <w:tr>
        <w:tc>
          <w:tcPr>
            <w:tcW w:type="dxa" w:w="2078"/>
          </w:tcPr>
          <w:p>
            <w:r>
              <w:rPr>
                <w:rFonts w:ascii="宋体" w:hAnsi="宋体" w:eastAsia="宋体"/>
                <w:sz w:val="20"/>
              </w:rPr>
              <w:t>4</w:t>
            </w:r>
          </w:p>
        </w:tc>
        <w:tc>
          <w:tcPr>
            <w:tcW w:type="dxa" w:w="2078"/>
          </w:tcPr>
          <w:p>
            <w:r>
              <w:rPr>
                <w:rFonts w:ascii="宋体" w:hAnsi="宋体" w:eastAsia="宋体"/>
                <w:sz w:val="20"/>
              </w:rPr>
              <w:t>系统响应时间</w:t>
            </w:r>
          </w:p>
        </w:tc>
        <w:tc>
          <w:tcPr>
            <w:tcW w:type="dxa" w:w="2078"/>
          </w:tcPr>
          <w:p>
            <w:r>
              <w:rPr>
                <w:rFonts w:ascii="宋体" w:hAnsi="宋体" w:eastAsia="宋体"/>
                <w:sz w:val="20"/>
              </w:rPr>
              <w:t>≤3秒</w:t>
            </w:r>
          </w:p>
        </w:tc>
        <w:tc>
          <w:tcPr>
            <w:tcW w:type="dxa" w:w="2078"/>
          </w:tcPr>
          <w:p>
            <w:r>
              <w:rPr>
                <w:rFonts w:ascii="宋体" w:hAnsi="宋体" w:eastAsia="宋体"/>
                <w:sz w:val="20"/>
              </w:rPr>
              <w:t>性能测试</w:t>
            </w:r>
          </w:p>
        </w:tc>
      </w:tr>
      <w:tr>
        <w:tc>
          <w:tcPr>
            <w:tcW w:type="dxa" w:w="2078"/>
          </w:tcPr>
          <w:p>
            <w:r>
              <w:rPr>
                <w:rFonts w:ascii="宋体" w:hAnsi="宋体" w:eastAsia="宋体"/>
                <w:sz w:val="20"/>
              </w:rPr>
              <w:t>5</w:t>
            </w:r>
          </w:p>
        </w:tc>
        <w:tc>
          <w:tcPr>
            <w:tcW w:type="dxa" w:w="2078"/>
          </w:tcPr>
          <w:p>
            <w:r>
              <w:rPr>
                <w:rFonts w:ascii="宋体" w:hAnsi="宋体" w:eastAsia="宋体"/>
                <w:sz w:val="20"/>
              </w:rPr>
              <w:t>显示终端在线率</w:t>
            </w:r>
          </w:p>
        </w:tc>
        <w:tc>
          <w:tcPr>
            <w:tcW w:type="dxa" w:w="2078"/>
          </w:tcPr>
          <w:p>
            <w:r>
              <w:rPr>
                <w:rFonts w:ascii="宋体" w:hAnsi="宋体" w:eastAsia="宋体"/>
                <w:sz w:val="20"/>
              </w:rPr>
              <w:t>≥98%</w:t>
            </w:r>
          </w:p>
        </w:tc>
        <w:tc>
          <w:tcPr>
            <w:tcW w:type="dxa" w:w="2078"/>
          </w:tcPr>
          <w:p>
            <w:r>
              <w:rPr>
                <w:rFonts w:ascii="宋体" w:hAnsi="宋体" w:eastAsia="宋体"/>
                <w:sz w:val="20"/>
              </w:rPr>
              <w:t>逐台检查</w:t>
            </w:r>
          </w:p>
        </w:tc>
      </w:tr>
      <w:tr>
        <w:tc>
          <w:tcPr>
            <w:tcW w:type="dxa" w:w="2078"/>
          </w:tcPr>
          <w:p>
            <w:r>
              <w:rPr>
                <w:rFonts w:ascii="宋体" w:hAnsi="宋体" w:eastAsia="宋体"/>
                <w:sz w:val="20"/>
              </w:rPr>
              <w:t>6</w:t>
            </w:r>
          </w:p>
        </w:tc>
        <w:tc>
          <w:tcPr>
            <w:tcW w:type="dxa" w:w="2078"/>
          </w:tcPr>
          <w:p>
            <w:r>
              <w:rPr>
                <w:rFonts w:ascii="宋体" w:hAnsi="宋体" w:eastAsia="宋体"/>
                <w:sz w:val="20"/>
              </w:rPr>
              <w:t>语音播报成功率</w:t>
            </w:r>
          </w:p>
        </w:tc>
        <w:tc>
          <w:tcPr>
            <w:tcW w:type="dxa" w:w="2078"/>
          </w:tcPr>
          <w:p>
            <w:r>
              <w:rPr>
                <w:rFonts w:ascii="宋体" w:hAnsi="宋体" w:eastAsia="宋体"/>
                <w:sz w:val="20"/>
              </w:rPr>
              <w:t>≥99%</w:t>
            </w:r>
          </w:p>
        </w:tc>
        <w:tc>
          <w:tcPr>
            <w:tcW w:type="dxa" w:w="2078"/>
          </w:tcPr>
          <w:p>
            <w:r>
              <w:rPr>
                <w:rFonts w:ascii="宋体" w:hAnsi="宋体" w:eastAsia="宋体"/>
                <w:sz w:val="20"/>
              </w:rPr>
              <w:t>功能测试</w:t>
            </w:r>
          </w:p>
        </w:tc>
      </w:tr>
      <w:tr>
        <w:tc>
          <w:tcPr>
            <w:tcW w:type="dxa" w:w="2078"/>
          </w:tcPr>
          <w:p>
            <w:r>
              <w:rPr>
                <w:rFonts w:ascii="宋体" w:hAnsi="宋体" w:eastAsia="宋体"/>
                <w:sz w:val="20"/>
              </w:rPr>
              <w:t>7</w:t>
            </w:r>
          </w:p>
        </w:tc>
        <w:tc>
          <w:tcPr>
            <w:tcW w:type="dxa" w:w="2078"/>
          </w:tcPr>
          <w:p>
            <w:r>
              <w:rPr>
                <w:rFonts w:ascii="宋体" w:hAnsi="宋体" w:eastAsia="宋体"/>
                <w:sz w:val="20"/>
              </w:rPr>
              <w:t>数据准确性</w:t>
            </w:r>
          </w:p>
        </w:tc>
        <w:tc>
          <w:tcPr>
            <w:tcW w:type="dxa" w:w="2078"/>
          </w:tcPr>
          <w:p>
            <w:r>
              <w:rPr>
                <w:rFonts w:ascii="宋体" w:hAnsi="宋体" w:eastAsia="宋体"/>
                <w:sz w:val="20"/>
              </w:rPr>
              <w:t>100%</w:t>
            </w:r>
          </w:p>
        </w:tc>
        <w:tc>
          <w:tcPr>
            <w:tcW w:type="dxa" w:w="2078"/>
          </w:tcPr>
          <w:p>
            <w:r>
              <w:rPr>
                <w:rFonts w:ascii="宋体" w:hAnsi="宋体" w:eastAsia="宋体"/>
                <w:sz w:val="20"/>
              </w:rPr>
              <w:t>数据核对</w:t>
            </w:r>
          </w:p>
        </w:tc>
      </w:tr>
      <w:tr>
        <w:tc>
          <w:tcPr>
            <w:tcW w:type="dxa" w:w="2078"/>
          </w:tcPr>
          <w:p>
            <w:r>
              <w:rPr>
                <w:rFonts w:ascii="宋体" w:hAnsi="宋体" w:eastAsia="宋体"/>
                <w:sz w:val="20"/>
              </w:rPr>
              <w:t>8</w:t>
            </w:r>
          </w:p>
        </w:tc>
        <w:tc>
          <w:tcPr>
            <w:tcW w:type="dxa" w:w="2078"/>
          </w:tcPr>
          <w:p>
            <w:r>
              <w:rPr>
                <w:rFonts w:ascii="宋体" w:hAnsi="宋体" w:eastAsia="宋体"/>
                <w:sz w:val="20"/>
              </w:rPr>
              <w:t>报表完整性</w:t>
            </w:r>
          </w:p>
        </w:tc>
        <w:tc>
          <w:tcPr>
            <w:tcW w:type="dxa" w:w="2078"/>
          </w:tcPr>
          <w:p>
            <w:r>
              <w:rPr>
                <w:rFonts w:ascii="宋体" w:hAnsi="宋体" w:eastAsia="宋体"/>
                <w:sz w:val="20"/>
              </w:rPr>
              <w:t>100%</w:t>
            </w:r>
          </w:p>
        </w:tc>
        <w:tc>
          <w:tcPr>
            <w:tcW w:type="dxa" w:w="2078"/>
          </w:tcPr>
          <w:p>
            <w:r>
              <w:rPr>
                <w:rFonts w:ascii="宋体" w:hAnsi="宋体" w:eastAsia="宋体"/>
                <w:sz w:val="20"/>
              </w:rPr>
              <w:t>报表检查</w:t>
            </w:r>
          </w:p>
        </w:tc>
      </w:tr>
    </w:tbl>
    <w:p/>
    <w:p>
      <w:pPr>
        <w:spacing w:line="440" w:lineRule="exact" w:before="0" w:after="0"/>
      </w:pPr>
      <w:r>
        <w:rPr>
          <w:rFonts w:ascii="宋体" w:hAnsi="宋体" w:eastAsia="宋体"/>
          <w:b/>
          <w:sz w:val="24"/>
        </w:rPr>
        <w:t>表4-3 取叫号系统验收标准表</w:t>
      </w:r>
    </w:p>
    <w:p>
      <w:pPr>
        <w:spacing w:line="440" w:lineRule="exact" w:before="0" w:after="0"/>
      </w:pPr>
      <w:r>
        <w:rPr>
          <w:rFonts w:ascii="宋体" w:hAnsi="宋体" w:eastAsia="宋体"/>
          <w:sz w:val="24"/>
        </w:rPr>
        <w:t>---</w:t>
      </w:r>
    </w:p>
    <w:p>
      <w:pPr>
        <w:pStyle w:val="Heading2"/>
      </w:pPr>
      <w:r>
        <w:t>4.2 系统预约取号和候时查询功能运维方案</w:t>
      </w:r>
    </w:p>
    <w:p>
      <w:pPr>
        <w:pStyle w:val="Heading3"/>
      </w:pPr>
      <w:r>
        <w:t>4.2.1 功能概述</w:t>
      </w:r>
    </w:p>
    <w:p>
      <w:pPr>
        <w:spacing w:line="440" w:lineRule="exact" w:before="0" w:after="0"/>
      </w:pPr>
      <w:r>
        <w:rPr>
          <w:rFonts w:ascii="宋体" w:hAnsi="宋体" w:eastAsia="宋体"/>
          <w:sz w:val="24"/>
        </w:rPr>
        <w:t>系统预约取号和候时查询功能是取叫号系统的重要延伸，支持办事群众通过多种渠道提前预约办事时间，并实时查询候时状态，有效减少现场等待时间。</w:t>
      </w:r>
    </w:p>
    <w:p>
      <w:pPr>
        <w:spacing w:line="440" w:lineRule="exact" w:before="0" w:after="0"/>
      </w:pPr>
      <w:r>
        <w:rPr>
          <w:rFonts w:ascii="宋体" w:hAnsi="宋体" w:eastAsia="宋体"/>
          <w:b/>
          <w:sz w:val="24"/>
        </w:rPr>
        <w:t>预约渠道：</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渠道</w:t>
            </w:r>
          </w:p>
        </w:tc>
        <w:tc>
          <w:tcPr>
            <w:tcW w:type="dxa" w:w="2771"/>
          </w:tcPr>
          <w:p>
            <w:r>
              <w:rPr>
                <w:rFonts w:ascii="宋体" w:hAnsi="宋体" w:eastAsia="宋体"/>
                <w:sz w:val="20"/>
              </w:rPr>
              <w:t>说明</w:t>
            </w:r>
          </w:p>
        </w:tc>
        <w:tc>
          <w:tcPr>
            <w:tcW w:type="dxa" w:w="2771"/>
          </w:tcPr>
          <w:p>
            <w:r>
              <w:rPr>
                <w:rFonts w:ascii="宋体" w:hAnsi="宋体" w:eastAsia="宋体"/>
                <w:sz w:val="20"/>
              </w:rPr>
              <w:t>日均预约量</w:t>
            </w:r>
          </w:p>
        </w:tc>
      </w:tr>
      <w:tr>
        <w:tc>
          <w:tcPr>
            <w:tcW w:type="dxa" w:w="2771"/>
          </w:tcPr>
          <w:p>
            <w:r>
              <w:rPr>
                <w:rFonts w:ascii="宋体" w:hAnsi="宋体" w:eastAsia="宋体"/>
                <w:sz w:val="20"/>
              </w:rPr>
              <w:t>"湘易办"APP</w:t>
            </w:r>
          </w:p>
        </w:tc>
        <w:tc>
          <w:tcPr>
            <w:tcW w:type="dxa" w:w="2771"/>
          </w:tcPr>
          <w:p>
            <w:r>
              <w:rPr>
                <w:rFonts w:ascii="宋体" w:hAnsi="宋体" w:eastAsia="宋体"/>
                <w:sz w:val="20"/>
              </w:rPr>
              <w:t>湖南省政务服务平台移动端</w:t>
            </w:r>
          </w:p>
        </w:tc>
        <w:tc>
          <w:tcPr>
            <w:tcW w:type="dxa" w:w="2771"/>
          </w:tcPr>
          <w:p>
            <w:r>
              <w:rPr>
                <w:rFonts w:ascii="宋体" w:hAnsi="宋体" w:eastAsia="宋体"/>
                <w:sz w:val="20"/>
              </w:rPr>
              <w:t>200-300人次</w:t>
            </w:r>
          </w:p>
        </w:tc>
      </w:tr>
      <w:tr>
        <w:tc>
          <w:tcPr>
            <w:tcW w:type="dxa" w:w="2771"/>
          </w:tcPr>
          <w:p>
            <w:r>
              <w:rPr>
                <w:rFonts w:ascii="宋体" w:hAnsi="宋体" w:eastAsia="宋体"/>
                <w:sz w:val="20"/>
              </w:rPr>
              <w:t>"湘易办"小程序</w:t>
            </w:r>
          </w:p>
        </w:tc>
        <w:tc>
          <w:tcPr>
            <w:tcW w:type="dxa" w:w="2771"/>
          </w:tcPr>
          <w:p>
            <w:r>
              <w:rPr>
                <w:rFonts w:ascii="宋体" w:hAnsi="宋体" w:eastAsia="宋体"/>
                <w:sz w:val="20"/>
              </w:rPr>
              <w:t>微信小程序端</w:t>
            </w:r>
          </w:p>
        </w:tc>
        <w:tc>
          <w:tcPr>
            <w:tcW w:type="dxa" w:w="2771"/>
          </w:tcPr>
          <w:p>
            <w:r>
              <w:rPr>
                <w:rFonts w:ascii="宋体" w:hAnsi="宋体" w:eastAsia="宋体"/>
                <w:sz w:val="20"/>
              </w:rPr>
              <w:t>150-250人次</w:t>
            </w:r>
          </w:p>
        </w:tc>
      </w:tr>
      <w:tr>
        <w:tc>
          <w:tcPr>
            <w:tcW w:type="dxa" w:w="2771"/>
          </w:tcPr>
          <w:p>
            <w:r>
              <w:rPr>
                <w:rFonts w:ascii="宋体" w:hAnsi="宋体" w:eastAsia="宋体"/>
                <w:sz w:val="20"/>
              </w:rPr>
              <w:t>大厅自助终端</w:t>
            </w:r>
          </w:p>
        </w:tc>
        <w:tc>
          <w:tcPr>
            <w:tcW w:type="dxa" w:w="2771"/>
          </w:tcPr>
          <w:p>
            <w:r>
              <w:rPr>
                <w:rFonts w:ascii="宋体" w:hAnsi="宋体" w:eastAsia="宋体"/>
                <w:sz w:val="20"/>
              </w:rPr>
              <w:t>现场自助预约</w:t>
            </w:r>
          </w:p>
        </w:tc>
        <w:tc>
          <w:tcPr>
            <w:tcW w:type="dxa" w:w="2771"/>
          </w:tcPr>
          <w:p>
            <w:r>
              <w:rPr>
                <w:rFonts w:ascii="宋体" w:hAnsi="宋体" w:eastAsia="宋体"/>
                <w:sz w:val="20"/>
              </w:rPr>
              <w:t>50-100人次</w:t>
            </w:r>
          </w:p>
        </w:tc>
      </w:tr>
      <w:tr>
        <w:tc>
          <w:tcPr>
            <w:tcW w:type="dxa" w:w="2771"/>
          </w:tcPr>
          <w:p>
            <w:r>
              <w:rPr>
                <w:rFonts w:ascii="宋体" w:hAnsi="宋体" w:eastAsia="宋体"/>
                <w:sz w:val="20"/>
              </w:rPr>
              <w:t>网上办事大厅</w:t>
            </w:r>
          </w:p>
        </w:tc>
        <w:tc>
          <w:tcPr>
            <w:tcW w:type="dxa" w:w="2771"/>
          </w:tcPr>
          <w:p>
            <w:r>
              <w:rPr>
                <w:rFonts w:ascii="宋体" w:hAnsi="宋体" w:eastAsia="宋体"/>
                <w:sz w:val="20"/>
              </w:rPr>
              <w:t>网页端预约</w:t>
            </w:r>
          </w:p>
        </w:tc>
        <w:tc>
          <w:tcPr>
            <w:tcW w:type="dxa" w:w="2771"/>
          </w:tcPr>
          <w:p>
            <w:r>
              <w:rPr>
                <w:rFonts w:ascii="宋体" w:hAnsi="宋体" w:eastAsia="宋体"/>
                <w:sz w:val="20"/>
              </w:rPr>
              <w:t>100-150人次</w:t>
            </w:r>
          </w:p>
        </w:tc>
      </w:tr>
    </w:tbl>
    <w:p/>
    <w:p>
      <w:pPr>
        <w:spacing w:line="440" w:lineRule="exact" w:before="0" w:after="0"/>
      </w:pPr>
      <w:r>
        <w:rPr>
          <w:rFonts w:ascii="宋体" w:hAnsi="宋体" w:eastAsia="宋体"/>
          <w:b/>
          <w:sz w:val="24"/>
        </w:rPr>
        <w:t>表4-4 预约渠道及日均预约量</w:t>
      </w:r>
    </w:p>
    <w:p>
      <w:pPr>
        <w:spacing w:line="440" w:lineRule="exact" w:before="0" w:after="0"/>
      </w:pPr>
      <w:r>
        <w:rPr>
          <w:rFonts w:ascii="宋体" w:hAnsi="宋体" w:eastAsia="宋体"/>
          <w:b/>
          <w:sz w:val="24"/>
        </w:rPr>
        <w:t>预约流程：</w:t>
      </w:r>
    </w:p>
    <w:p>
      <w:pPr>
        <w:ind w:left="283"/>
      </w:pPr>
      <w:r>
        <w:rPr>
          <w:rFonts w:ascii="Consolas" w:hAnsi="Consolas" w:eastAsia="宋体"/>
          <w:sz w:val="20"/>
          <w:shd w:fill="F0F8FF"/>
        </w:rPr>
        <w:t>用户选择业务类别 → 选择办事日期和时段 → 填写基本信息 → 确认预约 → 生成预约码</w:t>
        <w:br/>
        <w:t xml:space="preserve">                                                          │</w:t>
        <w:br/>
        <w:t>到达大厅后 ← 预约提醒 ← 系统发送提醒短信 ← 提前30分钟提醒 ←┘</w:t>
        <w:br/>
        <w:t xml:space="preserve">    │</w:t>
        <w:br/>
        <w:t xml:space="preserve">    ↓</w:t>
        <w:br/>
        <w:t>自助终端扫码签到 → 自动进入排队队列 → 等待叫号 → 办理业务</w:t>
      </w:r>
    </w:p>
    <w:p/>
    <w:p>
      <w:pPr>
        <w:spacing w:line="440" w:lineRule="exact" w:before="0" w:after="0"/>
      </w:pPr>
      <w:r>
        <w:rPr>
          <w:rFonts w:ascii="宋体" w:hAnsi="宋体" w:eastAsia="宋体"/>
          <w:b/>
          <w:sz w:val="24"/>
        </w:rPr>
        <w:t>图4-2 预约取号业务流程图</w:t>
      </w:r>
    </w:p>
    <w:p>
      <w:pPr>
        <w:pStyle w:val="Heading3"/>
      </w:pPr>
      <w:r>
        <w:t>4.2.2 日常运维方案</w:t>
      </w:r>
    </w:p>
    <w:p>
      <w:pPr>
        <w:spacing w:line="440" w:lineRule="exact" w:before="0" w:after="0"/>
      </w:pPr>
      <w:r>
        <w:rPr>
          <w:rFonts w:ascii="宋体" w:hAnsi="宋体" w:eastAsia="宋体"/>
          <w:b/>
          <w:sz w:val="24"/>
        </w:rPr>
        <w:t>每日运维：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预约系统检查</w:t>
            </w:r>
          </w:p>
        </w:tc>
        <w:tc>
          <w:tcPr>
            <w:tcW w:type="dxa" w:w="2078"/>
          </w:tcPr>
          <w:p>
            <w:r>
              <w:rPr>
                <w:rFonts w:ascii="宋体" w:hAnsi="宋体" w:eastAsia="宋体"/>
                <w:sz w:val="20"/>
              </w:rPr>
              <w:t>检查预约系统运行状态</w:t>
            </w:r>
          </w:p>
        </w:tc>
        <w:tc>
          <w:tcPr>
            <w:tcW w:type="dxa" w:w="2078"/>
          </w:tcPr>
          <w:p>
            <w:r>
              <w:rPr>
                <w:rFonts w:ascii="宋体" w:hAnsi="宋体" w:eastAsia="宋体"/>
                <w:sz w:val="20"/>
              </w:rPr>
              <w:t>运行正常</w:t>
            </w:r>
          </w:p>
        </w:tc>
      </w:tr>
      <w:tr>
        <w:tc>
          <w:tcPr>
            <w:tcW w:type="dxa" w:w="2078"/>
          </w:tcPr>
          <w:p>
            <w:r>
              <w:rPr>
                <w:rFonts w:ascii="宋体" w:hAnsi="宋体" w:eastAsia="宋体"/>
                <w:sz w:val="20"/>
              </w:rPr>
              <w:t>2</w:t>
            </w:r>
          </w:p>
        </w:tc>
        <w:tc>
          <w:tcPr>
            <w:tcW w:type="dxa" w:w="2078"/>
          </w:tcPr>
          <w:p>
            <w:r>
              <w:rPr>
                <w:rFonts w:ascii="宋体" w:hAnsi="宋体" w:eastAsia="宋体"/>
                <w:sz w:val="20"/>
              </w:rPr>
              <w:t>预约数据检查</w:t>
            </w:r>
          </w:p>
        </w:tc>
        <w:tc>
          <w:tcPr>
            <w:tcW w:type="dxa" w:w="2078"/>
          </w:tcPr>
          <w:p>
            <w:r>
              <w:rPr>
                <w:rFonts w:ascii="宋体" w:hAnsi="宋体" w:eastAsia="宋体"/>
                <w:sz w:val="20"/>
              </w:rPr>
              <w:t>检查预约数据完整性</w:t>
            </w:r>
          </w:p>
        </w:tc>
        <w:tc>
          <w:tcPr>
            <w:tcW w:type="dxa" w:w="2078"/>
          </w:tcPr>
          <w:p>
            <w:r>
              <w:rPr>
                <w:rFonts w:ascii="宋体" w:hAnsi="宋体" w:eastAsia="宋体"/>
                <w:sz w:val="20"/>
              </w:rPr>
              <w:t>数据完整</w:t>
            </w:r>
          </w:p>
        </w:tc>
      </w:tr>
      <w:tr>
        <w:tc>
          <w:tcPr>
            <w:tcW w:type="dxa" w:w="2078"/>
          </w:tcPr>
          <w:p>
            <w:r>
              <w:rPr>
                <w:rFonts w:ascii="宋体" w:hAnsi="宋体" w:eastAsia="宋体"/>
                <w:sz w:val="20"/>
              </w:rPr>
              <w:t>3</w:t>
            </w:r>
          </w:p>
        </w:tc>
        <w:tc>
          <w:tcPr>
            <w:tcW w:type="dxa" w:w="2078"/>
          </w:tcPr>
          <w:p>
            <w:r>
              <w:rPr>
                <w:rFonts w:ascii="宋体" w:hAnsi="宋体" w:eastAsia="宋体"/>
                <w:sz w:val="20"/>
              </w:rPr>
              <w:t>短信服务检查</w:t>
            </w:r>
          </w:p>
        </w:tc>
        <w:tc>
          <w:tcPr>
            <w:tcW w:type="dxa" w:w="2078"/>
          </w:tcPr>
          <w:p>
            <w:r>
              <w:rPr>
                <w:rFonts w:ascii="宋体" w:hAnsi="宋体" w:eastAsia="宋体"/>
                <w:sz w:val="20"/>
              </w:rPr>
              <w:t>检查短信发送功能</w:t>
            </w:r>
          </w:p>
        </w:tc>
        <w:tc>
          <w:tcPr>
            <w:tcW w:type="dxa" w:w="2078"/>
          </w:tcPr>
          <w:p>
            <w:r>
              <w:rPr>
                <w:rFonts w:ascii="宋体" w:hAnsi="宋体" w:eastAsia="宋体"/>
                <w:sz w:val="20"/>
              </w:rPr>
              <w:t>发送成功率≥99%</w:t>
            </w:r>
          </w:p>
        </w:tc>
      </w:tr>
      <w:tr>
        <w:tc>
          <w:tcPr>
            <w:tcW w:type="dxa" w:w="2078"/>
          </w:tcPr>
          <w:p>
            <w:r>
              <w:rPr>
                <w:rFonts w:ascii="宋体" w:hAnsi="宋体" w:eastAsia="宋体"/>
                <w:sz w:val="20"/>
              </w:rPr>
              <w:t>4</w:t>
            </w:r>
          </w:p>
        </w:tc>
        <w:tc>
          <w:tcPr>
            <w:tcW w:type="dxa" w:w="2078"/>
          </w:tcPr>
          <w:p>
            <w:r>
              <w:rPr>
                <w:rFonts w:ascii="宋体" w:hAnsi="宋体" w:eastAsia="宋体"/>
                <w:sz w:val="20"/>
              </w:rPr>
              <w:t>签到系统检查</w:t>
            </w:r>
          </w:p>
        </w:tc>
        <w:tc>
          <w:tcPr>
            <w:tcW w:type="dxa" w:w="2078"/>
          </w:tcPr>
          <w:p>
            <w:r>
              <w:rPr>
                <w:rFonts w:ascii="宋体" w:hAnsi="宋体" w:eastAsia="宋体"/>
                <w:sz w:val="20"/>
              </w:rPr>
              <w:t>检查签到终端功能</w:t>
            </w:r>
          </w:p>
        </w:tc>
        <w:tc>
          <w:tcPr>
            <w:tcW w:type="dxa" w:w="2078"/>
          </w:tcPr>
          <w:p>
            <w:r>
              <w:rPr>
                <w:rFonts w:ascii="宋体" w:hAnsi="宋体" w:eastAsia="宋体"/>
                <w:sz w:val="20"/>
              </w:rPr>
              <w:t>签到正常</w:t>
            </w:r>
          </w:p>
        </w:tc>
      </w:tr>
    </w:tbl>
    <w:p/>
    <w:p>
      <w:pPr>
        <w:spacing w:line="440" w:lineRule="exact" w:before="0" w:after="0"/>
      </w:pPr>
      <w:r>
        <w:rPr>
          <w:rFonts w:ascii="宋体" w:hAnsi="宋体" w:eastAsia="宋体"/>
          <w:b/>
          <w:sz w:val="24"/>
        </w:rPr>
        <w:t>每周运维：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预约数据分析</w:t>
            </w:r>
          </w:p>
        </w:tc>
        <w:tc>
          <w:tcPr>
            <w:tcW w:type="dxa" w:w="2078"/>
          </w:tcPr>
          <w:p>
            <w:r>
              <w:rPr>
                <w:rFonts w:ascii="宋体" w:hAnsi="宋体" w:eastAsia="宋体"/>
                <w:sz w:val="20"/>
              </w:rPr>
              <w:t>分析预约数据趋势</w:t>
            </w:r>
          </w:p>
        </w:tc>
        <w:tc>
          <w:tcPr>
            <w:tcW w:type="dxa" w:w="2078"/>
          </w:tcPr>
          <w:p>
            <w:r>
              <w:rPr>
                <w:rFonts w:ascii="宋体" w:hAnsi="宋体" w:eastAsia="宋体"/>
                <w:sz w:val="20"/>
              </w:rPr>
              <w:t>数据准确</w:t>
            </w:r>
          </w:p>
        </w:tc>
      </w:tr>
      <w:tr>
        <w:tc>
          <w:tcPr>
            <w:tcW w:type="dxa" w:w="2078"/>
          </w:tcPr>
          <w:p>
            <w:r>
              <w:rPr>
                <w:rFonts w:ascii="宋体" w:hAnsi="宋体" w:eastAsia="宋体"/>
                <w:sz w:val="20"/>
              </w:rPr>
              <w:t>2</w:t>
            </w:r>
          </w:p>
        </w:tc>
        <w:tc>
          <w:tcPr>
            <w:tcW w:type="dxa" w:w="2078"/>
          </w:tcPr>
          <w:p>
            <w:r>
              <w:rPr>
                <w:rFonts w:ascii="宋体" w:hAnsi="宋体" w:eastAsia="宋体"/>
                <w:sz w:val="20"/>
              </w:rPr>
              <w:t>渠道对接检查</w:t>
            </w:r>
          </w:p>
        </w:tc>
        <w:tc>
          <w:tcPr>
            <w:tcW w:type="dxa" w:w="2078"/>
          </w:tcPr>
          <w:p>
            <w:r>
              <w:rPr>
                <w:rFonts w:ascii="宋体" w:hAnsi="宋体" w:eastAsia="宋体"/>
                <w:sz w:val="20"/>
              </w:rPr>
              <w:t>检查与各渠道对接状态</w:t>
            </w:r>
          </w:p>
        </w:tc>
        <w:tc>
          <w:tcPr>
            <w:tcW w:type="dxa" w:w="2078"/>
          </w:tcPr>
          <w:p>
            <w:r>
              <w:rPr>
                <w:rFonts w:ascii="宋体" w:hAnsi="宋体" w:eastAsia="宋体"/>
                <w:sz w:val="20"/>
              </w:rPr>
              <w:t>对接正常</w:t>
            </w:r>
          </w:p>
        </w:tc>
      </w:tr>
      <w:tr>
        <w:tc>
          <w:tcPr>
            <w:tcW w:type="dxa" w:w="2078"/>
          </w:tcPr>
          <w:p>
            <w:r>
              <w:rPr>
                <w:rFonts w:ascii="宋体" w:hAnsi="宋体" w:eastAsia="宋体"/>
                <w:sz w:val="20"/>
              </w:rPr>
              <w:t>3</w:t>
            </w:r>
          </w:p>
        </w:tc>
        <w:tc>
          <w:tcPr>
            <w:tcW w:type="dxa" w:w="2078"/>
          </w:tcPr>
          <w:p>
            <w:r>
              <w:rPr>
                <w:rFonts w:ascii="宋体" w:hAnsi="宋体" w:eastAsia="宋体"/>
                <w:sz w:val="20"/>
              </w:rPr>
              <w:t>候时预测评估</w:t>
            </w:r>
          </w:p>
        </w:tc>
        <w:tc>
          <w:tcPr>
            <w:tcW w:type="dxa" w:w="2078"/>
          </w:tcPr>
          <w:p>
            <w:r>
              <w:rPr>
                <w:rFonts w:ascii="宋体" w:hAnsi="宋体" w:eastAsia="宋体"/>
                <w:sz w:val="20"/>
              </w:rPr>
              <w:t>评估候时预测准确性</w:t>
            </w:r>
          </w:p>
        </w:tc>
        <w:tc>
          <w:tcPr>
            <w:tcW w:type="dxa" w:w="2078"/>
          </w:tcPr>
          <w:p>
            <w:r>
              <w:rPr>
                <w:rFonts w:ascii="宋体" w:hAnsi="宋体" w:eastAsia="宋体"/>
                <w:sz w:val="20"/>
              </w:rPr>
              <w:t>误差≤10分钟</w:t>
            </w:r>
          </w:p>
        </w:tc>
      </w:tr>
    </w:tbl>
    <w:p/>
    <w:p>
      <w:pPr>
        <w:spacing w:line="440" w:lineRule="exact" w:before="0" w:after="0"/>
      </w:pPr>
      <w:r>
        <w:rPr>
          <w:rFonts w:ascii="宋体" w:hAnsi="宋体" w:eastAsia="宋体"/>
          <w:b/>
          <w:sz w:val="24"/>
        </w:rPr>
        <w:t>每月运维：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预约率分析</w:t>
            </w:r>
          </w:p>
        </w:tc>
        <w:tc>
          <w:tcPr>
            <w:tcW w:type="dxa" w:w="2078"/>
          </w:tcPr>
          <w:p>
            <w:r>
              <w:rPr>
                <w:rFonts w:ascii="宋体" w:hAnsi="宋体" w:eastAsia="宋体"/>
                <w:sz w:val="20"/>
              </w:rPr>
              <w:t>分析预约率变化趋势</w:t>
            </w:r>
          </w:p>
        </w:tc>
        <w:tc>
          <w:tcPr>
            <w:tcW w:type="dxa" w:w="2078"/>
          </w:tcPr>
          <w:p>
            <w:r>
              <w:rPr>
                <w:rFonts w:ascii="宋体" w:hAnsi="宋体" w:eastAsia="宋体"/>
                <w:sz w:val="20"/>
              </w:rPr>
              <w:t>报告完整</w:t>
            </w:r>
          </w:p>
        </w:tc>
      </w:tr>
      <w:tr>
        <w:tc>
          <w:tcPr>
            <w:tcW w:type="dxa" w:w="2078"/>
          </w:tcPr>
          <w:p>
            <w:r>
              <w:rPr>
                <w:rFonts w:ascii="宋体" w:hAnsi="宋体" w:eastAsia="宋体"/>
                <w:sz w:val="20"/>
              </w:rPr>
              <w:t>2</w:t>
            </w:r>
          </w:p>
        </w:tc>
        <w:tc>
          <w:tcPr>
            <w:tcW w:type="dxa" w:w="2078"/>
          </w:tcPr>
          <w:p>
            <w:r>
              <w:rPr>
                <w:rFonts w:ascii="宋体" w:hAnsi="宋体" w:eastAsia="宋体"/>
                <w:sz w:val="20"/>
              </w:rPr>
              <w:t>爽约率分析</w:t>
            </w:r>
          </w:p>
        </w:tc>
        <w:tc>
          <w:tcPr>
            <w:tcW w:type="dxa" w:w="2078"/>
          </w:tcPr>
          <w:p>
            <w:r>
              <w:rPr>
                <w:rFonts w:ascii="宋体" w:hAnsi="宋体" w:eastAsia="宋体"/>
                <w:sz w:val="20"/>
              </w:rPr>
              <w:t>分析用户爽约情况</w:t>
            </w:r>
          </w:p>
        </w:tc>
        <w:tc>
          <w:tcPr>
            <w:tcW w:type="dxa" w:w="2078"/>
          </w:tcPr>
          <w:p>
            <w:r>
              <w:rPr>
                <w:rFonts w:ascii="宋体" w:hAnsi="宋体" w:eastAsia="宋体"/>
                <w:sz w:val="20"/>
              </w:rPr>
              <w:t>爽约率≤15%</w:t>
            </w:r>
          </w:p>
        </w:tc>
      </w:tr>
      <w:tr>
        <w:tc>
          <w:tcPr>
            <w:tcW w:type="dxa" w:w="2078"/>
          </w:tcPr>
          <w:p>
            <w:r>
              <w:rPr>
                <w:rFonts w:ascii="宋体" w:hAnsi="宋体" w:eastAsia="宋体"/>
                <w:sz w:val="20"/>
              </w:rPr>
              <w:t>3</w:t>
            </w:r>
          </w:p>
        </w:tc>
        <w:tc>
          <w:tcPr>
            <w:tcW w:type="dxa" w:w="2078"/>
          </w:tcPr>
          <w:p>
            <w:r>
              <w:rPr>
                <w:rFonts w:ascii="宋体" w:hAnsi="宋体" w:eastAsia="宋体"/>
                <w:sz w:val="20"/>
              </w:rPr>
              <w:t>系统优化评估</w:t>
            </w:r>
          </w:p>
        </w:tc>
        <w:tc>
          <w:tcPr>
            <w:tcW w:type="dxa" w:w="2078"/>
          </w:tcPr>
          <w:p>
            <w:r>
              <w:rPr>
                <w:rFonts w:ascii="宋体" w:hAnsi="宋体" w:eastAsia="宋体"/>
                <w:sz w:val="20"/>
              </w:rPr>
              <w:t>评估系统优化需求</w:t>
            </w:r>
          </w:p>
        </w:tc>
        <w:tc>
          <w:tcPr>
            <w:tcW w:type="dxa" w:w="2078"/>
          </w:tcPr>
          <w:p>
            <w:r>
              <w:rPr>
                <w:rFonts w:ascii="宋体" w:hAnsi="宋体" w:eastAsia="宋体"/>
                <w:sz w:val="20"/>
              </w:rPr>
              <w:t>优化建议</w:t>
            </w:r>
          </w:p>
        </w:tc>
      </w:tr>
    </w:tbl>
    <w:p/>
    <w:p>
      <w:pPr>
        <w:pStyle w:val="Heading3"/>
      </w:pPr>
      <w:r>
        <w:t>4.2.3 系统监控指标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监控指标</w:t>
            </w:r>
          </w:p>
        </w:tc>
        <w:tc>
          <w:tcPr>
            <w:tcW w:type="dxa" w:w="2078"/>
          </w:tcPr>
          <w:p>
            <w:r>
              <w:rPr>
                <w:rFonts w:ascii="宋体" w:hAnsi="宋体" w:eastAsia="宋体"/>
                <w:sz w:val="20"/>
              </w:rPr>
              <w:t>告警阈值（警告）</w:t>
            </w:r>
          </w:p>
        </w:tc>
        <w:tc>
          <w:tcPr>
            <w:tcW w:type="dxa" w:w="2078"/>
          </w:tcPr>
          <w:p>
            <w:r>
              <w:rPr>
                <w:rFonts w:ascii="宋体" w:hAnsi="宋体" w:eastAsia="宋体"/>
                <w:sz w:val="20"/>
              </w:rPr>
              <w:t>告警阈值（严重）</w:t>
            </w:r>
          </w:p>
        </w:tc>
      </w:tr>
      <w:tr>
        <w:tc>
          <w:tcPr>
            <w:tcW w:type="dxa" w:w="2078"/>
          </w:tcPr>
          <w:p>
            <w:r>
              <w:rPr>
                <w:rFonts w:ascii="宋体" w:hAnsi="宋体" w:eastAsia="宋体"/>
                <w:sz w:val="20"/>
              </w:rPr>
              <w:t>1</w:t>
            </w:r>
          </w:p>
        </w:tc>
        <w:tc>
          <w:tcPr>
            <w:tcW w:type="dxa" w:w="2078"/>
          </w:tcPr>
          <w:p>
            <w:r>
              <w:rPr>
                <w:rFonts w:ascii="宋体" w:hAnsi="宋体" w:eastAsia="宋体"/>
                <w:sz w:val="20"/>
              </w:rPr>
              <w:t>预约成功率</w:t>
            </w:r>
          </w:p>
        </w:tc>
        <w:tc>
          <w:tcPr>
            <w:tcW w:type="dxa" w:w="2078"/>
          </w:tcPr>
          <w:p>
            <w:r>
              <w:rPr>
                <w:rFonts w:ascii="宋体" w:hAnsi="宋体" w:eastAsia="宋体"/>
                <w:sz w:val="20"/>
              </w:rPr>
              <w:t>≤95%</w:t>
            </w:r>
          </w:p>
        </w:tc>
        <w:tc>
          <w:tcPr>
            <w:tcW w:type="dxa" w:w="2078"/>
          </w:tcPr>
          <w:p>
            <w:r>
              <w:rPr>
                <w:rFonts w:ascii="宋体" w:hAnsi="宋体" w:eastAsia="宋体"/>
                <w:sz w:val="20"/>
              </w:rPr>
              <w:t>≤90%</w:t>
            </w:r>
          </w:p>
        </w:tc>
      </w:tr>
      <w:tr>
        <w:tc>
          <w:tcPr>
            <w:tcW w:type="dxa" w:w="2078"/>
          </w:tcPr>
          <w:p>
            <w:r>
              <w:rPr>
                <w:rFonts w:ascii="宋体" w:hAnsi="宋体" w:eastAsia="宋体"/>
                <w:sz w:val="20"/>
              </w:rPr>
              <w:t>2</w:t>
            </w:r>
          </w:p>
        </w:tc>
        <w:tc>
          <w:tcPr>
            <w:tcW w:type="dxa" w:w="2078"/>
          </w:tcPr>
          <w:p>
            <w:r>
              <w:rPr>
                <w:rFonts w:ascii="宋体" w:hAnsi="宋体" w:eastAsia="宋体"/>
                <w:sz w:val="20"/>
              </w:rPr>
              <w:t>签到成功率</w:t>
            </w:r>
          </w:p>
        </w:tc>
        <w:tc>
          <w:tcPr>
            <w:tcW w:type="dxa" w:w="2078"/>
          </w:tcPr>
          <w:p>
            <w:r>
              <w:rPr>
                <w:rFonts w:ascii="宋体" w:hAnsi="宋体" w:eastAsia="宋体"/>
                <w:sz w:val="20"/>
              </w:rPr>
              <w:t>≤95%</w:t>
            </w:r>
          </w:p>
        </w:tc>
        <w:tc>
          <w:tcPr>
            <w:tcW w:type="dxa" w:w="2078"/>
          </w:tcPr>
          <w:p>
            <w:r>
              <w:rPr>
                <w:rFonts w:ascii="宋体" w:hAnsi="宋体" w:eastAsia="宋体"/>
                <w:sz w:val="20"/>
              </w:rPr>
              <w:t>≤90%</w:t>
            </w:r>
          </w:p>
        </w:tc>
      </w:tr>
      <w:tr>
        <w:tc>
          <w:tcPr>
            <w:tcW w:type="dxa" w:w="2078"/>
          </w:tcPr>
          <w:p>
            <w:r>
              <w:rPr>
                <w:rFonts w:ascii="宋体" w:hAnsi="宋体" w:eastAsia="宋体"/>
                <w:sz w:val="20"/>
              </w:rPr>
              <w:t>3</w:t>
            </w:r>
          </w:p>
        </w:tc>
        <w:tc>
          <w:tcPr>
            <w:tcW w:type="dxa" w:w="2078"/>
          </w:tcPr>
          <w:p>
            <w:r>
              <w:rPr>
                <w:rFonts w:ascii="宋体" w:hAnsi="宋体" w:eastAsia="宋体"/>
                <w:sz w:val="20"/>
              </w:rPr>
              <w:t>短信发送成功率</w:t>
            </w:r>
          </w:p>
        </w:tc>
        <w:tc>
          <w:tcPr>
            <w:tcW w:type="dxa" w:w="2078"/>
          </w:tcPr>
          <w:p>
            <w:r>
              <w:rPr>
                <w:rFonts w:ascii="宋体" w:hAnsi="宋体" w:eastAsia="宋体"/>
                <w:sz w:val="20"/>
              </w:rPr>
              <w:t>≤98%</w:t>
            </w:r>
          </w:p>
        </w:tc>
        <w:tc>
          <w:tcPr>
            <w:tcW w:type="dxa" w:w="2078"/>
          </w:tcPr>
          <w:p>
            <w:r>
              <w:rPr>
                <w:rFonts w:ascii="宋体" w:hAnsi="宋体" w:eastAsia="宋体"/>
                <w:sz w:val="20"/>
              </w:rPr>
              <w:t>≤95%</w:t>
            </w:r>
          </w:p>
        </w:tc>
      </w:tr>
      <w:tr>
        <w:tc>
          <w:tcPr>
            <w:tcW w:type="dxa" w:w="2078"/>
          </w:tcPr>
          <w:p>
            <w:r>
              <w:rPr>
                <w:rFonts w:ascii="宋体" w:hAnsi="宋体" w:eastAsia="宋体"/>
                <w:sz w:val="20"/>
              </w:rPr>
              <w:t>4</w:t>
            </w:r>
          </w:p>
        </w:tc>
        <w:tc>
          <w:tcPr>
            <w:tcW w:type="dxa" w:w="2078"/>
          </w:tcPr>
          <w:p>
            <w:r>
              <w:rPr>
                <w:rFonts w:ascii="宋体" w:hAnsi="宋体" w:eastAsia="宋体"/>
                <w:sz w:val="20"/>
              </w:rPr>
              <w:t>候时预测误差</w:t>
            </w:r>
          </w:p>
        </w:tc>
        <w:tc>
          <w:tcPr>
            <w:tcW w:type="dxa" w:w="2078"/>
          </w:tcPr>
          <w:p>
            <w:r>
              <w:rPr>
                <w:rFonts w:ascii="宋体" w:hAnsi="宋体" w:eastAsia="宋体"/>
                <w:sz w:val="20"/>
              </w:rPr>
              <w:t>≥15分钟</w:t>
            </w:r>
          </w:p>
        </w:tc>
        <w:tc>
          <w:tcPr>
            <w:tcW w:type="dxa" w:w="2078"/>
          </w:tcPr>
          <w:p>
            <w:r>
              <w:rPr>
                <w:rFonts w:ascii="宋体" w:hAnsi="宋体" w:eastAsia="宋体"/>
                <w:sz w:val="20"/>
              </w:rPr>
              <w:t>≥20分钟</w:t>
            </w:r>
          </w:p>
        </w:tc>
      </w:tr>
      <w:tr>
        <w:tc>
          <w:tcPr>
            <w:tcW w:type="dxa" w:w="2078"/>
          </w:tcPr>
          <w:p>
            <w:r>
              <w:rPr>
                <w:rFonts w:ascii="宋体" w:hAnsi="宋体" w:eastAsia="宋体"/>
                <w:sz w:val="20"/>
              </w:rPr>
              <w:t>5</w:t>
            </w:r>
          </w:p>
        </w:tc>
        <w:tc>
          <w:tcPr>
            <w:tcW w:type="dxa" w:w="2078"/>
          </w:tcPr>
          <w:p>
            <w:r>
              <w:rPr>
                <w:rFonts w:ascii="宋体" w:hAnsi="宋体" w:eastAsia="宋体"/>
                <w:sz w:val="20"/>
              </w:rPr>
              <w:t>预约系统响应时间</w:t>
            </w:r>
          </w:p>
        </w:tc>
        <w:tc>
          <w:tcPr>
            <w:tcW w:type="dxa" w:w="2078"/>
          </w:tcPr>
          <w:p>
            <w:r>
              <w:rPr>
                <w:rFonts w:ascii="宋体" w:hAnsi="宋体" w:eastAsia="宋体"/>
                <w:sz w:val="20"/>
              </w:rPr>
              <w:t>≥3秒</w:t>
            </w:r>
          </w:p>
        </w:tc>
        <w:tc>
          <w:tcPr>
            <w:tcW w:type="dxa" w:w="2078"/>
          </w:tcPr>
          <w:p>
            <w:r>
              <w:rPr>
                <w:rFonts w:ascii="宋体" w:hAnsi="宋体" w:eastAsia="宋体"/>
                <w:sz w:val="20"/>
              </w:rPr>
              <w:t>≥5秒</w:t>
            </w:r>
          </w:p>
        </w:tc>
      </w:tr>
      <w:tr>
        <w:tc>
          <w:tcPr>
            <w:tcW w:type="dxa" w:w="2078"/>
          </w:tcPr>
          <w:p>
            <w:r>
              <w:rPr>
                <w:rFonts w:ascii="宋体" w:hAnsi="宋体" w:eastAsia="宋体"/>
                <w:sz w:val="20"/>
              </w:rPr>
              <w:t>6</w:t>
            </w:r>
          </w:p>
        </w:tc>
        <w:tc>
          <w:tcPr>
            <w:tcW w:type="dxa" w:w="2078"/>
          </w:tcPr>
          <w:p>
            <w:r>
              <w:rPr>
                <w:rFonts w:ascii="宋体" w:hAnsi="宋体" w:eastAsia="宋体"/>
                <w:sz w:val="20"/>
              </w:rPr>
              <w:t>渠道对接可用率</w:t>
            </w:r>
          </w:p>
        </w:tc>
        <w:tc>
          <w:tcPr>
            <w:tcW w:type="dxa" w:w="2078"/>
          </w:tcPr>
          <w:p>
            <w:r>
              <w:rPr>
                <w:rFonts w:ascii="宋体" w:hAnsi="宋体" w:eastAsia="宋体"/>
                <w:sz w:val="20"/>
              </w:rPr>
              <w:t>≤98%</w:t>
            </w:r>
          </w:p>
        </w:tc>
        <w:tc>
          <w:tcPr>
            <w:tcW w:type="dxa" w:w="2078"/>
          </w:tcPr>
          <w:p>
            <w:r>
              <w:rPr>
                <w:rFonts w:ascii="宋体" w:hAnsi="宋体" w:eastAsia="宋体"/>
                <w:sz w:val="20"/>
              </w:rPr>
              <w:t>≤95%</w:t>
            </w:r>
          </w:p>
        </w:tc>
      </w:tr>
    </w:tbl>
    <w:p/>
    <w:p>
      <w:pPr>
        <w:pStyle w:val="Heading3"/>
      </w:pPr>
      <w:r>
        <w:t>4.2.4 与"湘易办"对接运维</w:t>
      </w:r>
    </w:p>
    <w:p>
      <w:pPr>
        <w:spacing w:line="440" w:lineRule="exact" w:before="0" w:after="0"/>
      </w:pPr>
      <w:r>
        <w:rPr>
          <w:rFonts w:ascii="宋体" w:hAnsi="宋体" w:eastAsia="宋体"/>
          <w:b/>
          <w:sz w:val="24"/>
        </w:rPr>
        <w:t>"湘易办"是湖南省政务服务平台，是预约取号的重要入口。</w:t>
      </w:r>
    </w:p>
    <w:p>
      <w:pPr>
        <w:spacing w:line="440" w:lineRule="exact" w:before="0" w:after="0"/>
      </w:pPr>
      <w:r>
        <w:rPr>
          <w:rFonts w:ascii="宋体" w:hAnsi="宋体" w:eastAsia="宋体"/>
          <w:b/>
          <w:sz w:val="24"/>
        </w:rPr>
        <w:t>对接运维内容：</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API接口监控</w:t>
            </w:r>
          </w:p>
        </w:tc>
        <w:tc>
          <w:tcPr>
            <w:tcW w:type="dxa" w:w="2078"/>
          </w:tcPr>
          <w:p>
            <w:r>
              <w:rPr>
                <w:rFonts w:ascii="宋体" w:hAnsi="宋体" w:eastAsia="宋体"/>
                <w:sz w:val="20"/>
              </w:rPr>
              <w:t>监控API接口调用状态</w:t>
            </w:r>
          </w:p>
        </w:tc>
        <w:tc>
          <w:tcPr>
            <w:tcW w:type="dxa" w:w="2078"/>
          </w:tcPr>
          <w:p>
            <w:r>
              <w:rPr>
                <w:rFonts w:ascii="宋体" w:hAnsi="宋体" w:eastAsia="宋体"/>
                <w:sz w:val="20"/>
              </w:rPr>
              <w:t>接口可用率≥99.9%</w:t>
            </w:r>
          </w:p>
        </w:tc>
      </w:tr>
      <w:tr>
        <w:tc>
          <w:tcPr>
            <w:tcW w:type="dxa" w:w="2078"/>
          </w:tcPr>
          <w:p>
            <w:r>
              <w:rPr>
                <w:rFonts w:ascii="宋体" w:hAnsi="宋体" w:eastAsia="宋体"/>
                <w:sz w:val="20"/>
              </w:rPr>
              <w:t>2</w:t>
            </w:r>
          </w:p>
        </w:tc>
        <w:tc>
          <w:tcPr>
            <w:tcW w:type="dxa" w:w="2078"/>
          </w:tcPr>
          <w:p>
            <w:r>
              <w:rPr>
                <w:rFonts w:ascii="宋体" w:hAnsi="宋体" w:eastAsia="宋体"/>
                <w:sz w:val="20"/>
              </w:rPr>
              <w:t>数据同步检查</w:t>
            </w:r>
          </w:p>
        </w:tc>
        <w:tc>
          <w:tcPr>
            <w:tcW w:type="dxa" w:w="2078"/>
          </w:tcPr>
          <w:p>
            <w:r>
              <w:rPr>
                <w:rFonts w:ascii="宋体" w:hAnsi="宋体" w:eastAsia="宋体"/>
                <w:sz w:val="20"/>
              </w:rPr>
              <w:t>检查预约数据同步</w:t>
            </w:r>
          </w:p>
        </w:tc>
        <w:tc>
          <w:tcPr>
            <w:tcW w:type="dxa" w:w="2078"/>
          </w:tcPr>
          <w:p>
            <w:r>
              <w:rPr>
                <w:rFonts w:ascii="宋体" w:hAnsi="宋体" w:eastAsia="宋体"/>
                <w:sz w:val="20"/>
              </w:rPr>
              <w:t>同步延迟≤1分钟</w:t>
            </w:r>
          </w:p>
        </w:tc>
      </w:tr>
      <w:tr>
        <w:tc>
          <w:tcPr>
            <w:tcW w:type="dxa" w:w="2078"/>
          </w:tcPr>
          <w:p>
            <w:r>
              <w:rPr>
                <w:rFonts w:ascii="宋体" w:hAnsi="宋体" w:eastAsia="宋体"/>
                <w:sz w:val="20"/>
              </w:rPr>
              <w:t>3</w:t>
            </w:r>
          </w:p>
        </w:tc>
        <w:tc>
          <w:tcPr>
            <w:tcW w:type="dxa" w:w="2078"/>
          </w:tcPr>
          <w:p>
            <w:r>
              <w:rPr>
                <w:rFonts w:ascii="宋体" w:hAnsi="宋体" w:eastAsia="宋体"/>
                <w:sz w:val="20"/>
              </w:rPr>
              <w:t>认证服务检查</w:t>
            </w:r>
          </w:p>
        </w:tc>
        <w:tc>
          <w:tcPr>
            <w:tcW w:type="dxa" w:w="2078"/>
          </w:tcPr>
          <w:p>
            <w:r>
              <w:rPr>
                <w:rFonts w:ascii="宋体" w:hAnsi="宋体" w:eastAsia="宋体"/>
                <w:sz w:val="20"/>
              </w:rPr>
              <w:t>检查OAuth认证服务</w:t>
            </w:r>
          </w:p>
        </w:tc>
        <w:tc>
          <w:tcPr>
            <w:tcW w:type="dxa" w:w="2078"/>
          </w:tcPr>
          <w:p>
            <w:r>
              <w:rPr>
                <w:rFonts w:ascii="宋体" w:hAnsi="宋体" w:eastAsia="宋体"/>
                <w:sz w:val="20"/>
              </w:rPr>
              <w:t>认证正常</w:t>
            </w:r>
          </w:p>
        </w:tc>
      </w:tr>
      <w:tr>
        <w:tc>
          <w:tcPr>
            <w:tcW w:type="dxa" w:w="2078"/>
          </w:tcPr>
          <w:p>
            <w:r>
              <w:rPr>
                <w:rFonts w:ascii="宋体" w:hAnsi="宋体" w:eastAsia="宋体"/>
                <w:sz w:val="20"/>
              </w:rPr>
              <w:t>4</w:t>
            </w:r>
          </w:p>
        </w:tc>
        <w:tc>
          <w:tcPr>
            <w:tcW w:type="dxa" w:w="2078"/>
          </w:tcPr>
          <w:p>
            <w:r>
              <w:rPr>
                <w:rFonts w:ascii="宋体" w:hAnsi="宋体" w:eastAsia="宋体"/>
                <w:sz w:val="20"/>
              </w:rPr>
              <w:t>版本兼容性</w:t>
            </w:r>
          </w:p>
        </w:tc>
        <w:tc>
          <w:tcPr>
            <w:tcW w:type="dxa" w:w="2078"/>
          </w:tcPr>
          <w:p>
            <w:r>
              <w:rPr>
                <w:rFonts w:ascii="宋体" w:hAnsi="宋体" w:eastAsia="宋体"/>
                <w:sz w:val="20"/>
              </w:rPr>
              <w:t>检查版本兼容性</w:t>
            </w:r>
          </w:p>
        </w:tc>
        <w:tc>
          <w:tcPr>
            <w:tcW w:type="dxa" w:w="2078"/>
          </w:tcPr>
          <w:p>
            <w:r>
              <w:rPr>
                <w:rFonts w:ascii="宋体" w:hAnsi="宋体" w:eastAsia="宋体"/>
                <w:sz w:val="20"/>
              </w:rPr>
              <w:t>兼容正常</w:t>
            </w:r>
          </w:p>
        </w:tc>
      </w:tr>
      <w:tr>
        <w:tc>
          <w:tcPr>
            <w:tcW w:type="dxa" w:w="2078"/>
          </w:tcPr>
          <w:p>
            <w:r>
              <w:rPr>
                <w:rFonts w:ascii="宋体" w:hAnsi="宋体" w:eastAsia="宋体"/>
                <w:sz w:val="20"/>
              </w:rPr>
              <w:t>5</w:t>
            </w:r>
          </w:p>
        </w:tc>
        <w:tc>
          <w:tcPr>
            <w:tcW w:type="dxa" w:w="2078"/>
          </w:tcPr>
          <w:p>
            <w:r>
              <w:rPr>
                <w:rFonts w:ascii="宋体" w:hAnsi="宋体" w:eastAsia="宋体"/>
                <w:sz w:val="20"/>
              </w:rPr>
              <w:t>故障联动</w:t>
            </w:r>
          </w:p>
        </w:tc>
        <w:tc>
          <w:tcPr>
            <w:tcW w:type="dxa" w:w="2078"/>
          </w:tcPr>
          <w:p>
            <w:r>
              <w:rPr>
                <w:rFonts w:ascii="宋体" w:hAnsi="宋体" w:eastAsia="宋体"/>
                <w:sz w:val="20"/>
              </w:rPr>
              <w:t>与"湘易办"运维团队联动</w:t>
            </w:r>
          </w:p>
        </w:tc>
        <w:tc>
          <w:tcPr>
            <w:tcW w:type="dxa" w:w="2078"/>
          </w:tcPr>
          <w:p>
            <w:r>
              <w:rPr>
                <w:rFonts w:ascii="宋体" w:hAnsi="宋体" w:eastAsia="宋体"/>
                <w:sz w:val="20"/>
              </w:rPr>
              <w:t>故障响应≤15分钟</w:t>
            </w:r>
          </w:p>
        </w:tc>
      </w:tr>
    </w:tbl>
    <w:p/>
    <w:p>
      <w:pPr>
        <w:pStyle w:val="Heading3"/>
      </w:pPr>
      <w:r>
        <w:t>4.2.5 系统优化措施</w:t>
      </w:r>
    </w:p>
    <w:p>
      <w:pPr>
        <w:spacing w:line="440" w:lineRule="exact" w:before="0" w:after="0"/>
      </w:pPr>
      <w:r>
        <w:rPr>
          <w:rFonts w:ascii="宋体" w:hAnsi="宋体" w:eastAsia="宋体"/>
          <w:b/>
          <w:sz w:val="24"/>
        </w:rPr>
        <w:t>1. 预约算法优化</w:t>
      </w:r>
    </w:p>
    <w:p>
      <w:pPr>
        <w:pStyle w:val="ListBullet"/>
      </w:pPr>
      <w:r>
        <w:rPr>
          <w:rFonts w:ascii="宋体" w:hAnsi="宋体" w:eastAsia="宋体"/>
          <w:sz w:val="24"/>
        </w:rPr>
        <w:t>**时段智能推荐**：根据历史数据推荐办事人少的时段</w:t>
      </w:r>
    </w:p>
    <w:p>
      <w:pPr>
        <w:pStyle w:val="ListBullet"/>
      </w:pPr>
      <w:r>
        <w:rPr>
          <w:rFonts w:ascii="宋体" w:hAnsi="宋体" w:eastAsia="宋体"/>
          <w:sz w:val="24"/>
        </w:rPr>
        <w:t>**动态容量控制**：根据实际业务量动态调整各时段预约容量</w:t>
      </w:r>
    </w:p>
    <w:p>
      <w:pPr>
        <w:pStyle w:val="ListBullet"/>
      </w:pPr>
      <w:r>
        <w:rPr>
          <w:rFonts w:ascii="宋体" w:hAnsi="宋体" w:eastAsia="宋体"/>
          <w:sz w:val="24"/>
        </w:rPr>
        <w:t>**爽约预测**：基于用户画像预测爽约概率，合理释放爽约名额</w:t>
      </w:r>
    </w:p>
    <w:p>
      <w:pPr>
        <w:pStyle w:val="ListBullet"/>
      </w:pPr>
      <w:r>
        <w:rPr>
          <w:rFonts w:ascii="宋体" w:hAnsi="宋体" w:eastAsia="宋体"/>
          <w:sz w:val="24"/>
        </w:rPr>
        <w:t>**候补机制**：爽约时自动通知候补用户</w:t>
      </w:r>
    </w:p>
    <w:p/>
    <w:p>
      <w:pPr>
        <w:spacing w:line="440" w:lineRule="exact" w:before="0" w:after="0"/>
      </w:pPr>
      <w:r>
        <w:rPr>
          <w:rFonts w:ascii="宋体" w:hAnsi="宋体" w:eastAsia="宋体"/>
          <w:b/>
          <w:sz w:val="24"/>
        </w:rPr>
        <w:t>2. 等待时间预测模型</w:t>
      </w:r>
    </w:p>
    <w:p>
      <w:pPr>
        <w:pStyle w:val="ListBullet"/>
      </w:pPr>
      <w:r>
        <w:rPr>
          <w:rFonts w:ascii="宋体" w:hAnsi="宋体" w:eastAsia="宋体"/>
          <w:sz w:val="24"/>
        </w:rPr>
        <w:t>**多维度预测**：综合考虑业务类别、窗口数量、当前队列长度等因素</w:t>
      </w:r>
    </w:p>
    <w:p>
      <w:pPr>
        <w:pStyle w:val="ListBullet"/>
      </w:pPr>
      <w:r>
        <w:rPr>
          <w:rFonts w:ascii="宋体" w:hAnsi="宋体" w:eastAsia="宋体"/>
          <w:sz w:val="24"/>
        </w:rPr>
        <w:t>**机器学习优化**：采用机器学习算法持续优化预测模型</w:t>
      </w:r>
    </w:p>
    <w:p>
      <w:pPr>
        <w:pStyle w:val="ListBullet"/>
      </w:pPr>
      <w:r>
        <w:rPr>
          <w:rFonts w:ascii="宋体" w:hAnsi="宋体" w:eastAsia="宋体"/>
          <w:sz w:val="24"/>
        </w:rPr>
        <w:t>**实时校正**：根据实际办理情况实时校正预测值</w:t>
      </w:r>
    </w:p>
    <w:p>
      <w:pPr>
        <w:pStyle w:val="ListBullet"/>
      </w:pPr>
      <w:r>
        <w:rPr>
          <w:rFonts w:ascii="宋体" w:hAnsi="宋体" w:eastAsia="宋体"/>
          <w:sz w:val="24"/>
        </w:rPr>
        <w:t>**置信区间**：提供预测结果的置信区间</w:t>
      </w:r>
    </w:p>
    <w:p/>
    <w:p>
      <w:pPr>
        <w:pStyle w:val="Heading3"/>
      </w:pPr>
      <w:r>
        <w:t>4.2.6 预约功能运维SOP</w:t>
      </w:r>
    </w:p>
    <w:p>
      <w:pPr>
        <w:spacing w:line="440" w:lineRule="exact" w:before="0" w:after="0"/>
      </w:pPr>
      <w:r>
        <w:rPr>
          <w:rFonts w:ascii="宋体" w:hAnsi="宋体" w:eastAsia="宋体"/>
          <w:b/>
          <w:sz w:val="24"/>
        </w:rPr>
        <w:t>4.2.6.1 日常巡检清单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巡检项目</w:t>
            </w:r>
          </w:p>
        </w:tc>
        <w:tc>
          <w:tcPr>
            <w:tcW w:type="dxa" w:w="1385"/>
          </w:tcPr>
          <w:p>
            <w:r>
              <w:rPr>
                <w:rFonts w:ascii="宋体" w:hAnsi="宋体" w:eastAsia="宋体"/>
                <w:sz w:val="20"/>
              </w:rPr>
              <w:t>巡检方法</w:t>
            </w:r>
          </w:p>
        </w:tc>
        <w:tc>
          <w:tcPr>
            <w:tcW w:type="dxa" w:w="1385"/>
          </w:tcPr>
          <w:p>
            <w:r>
              <w:rPr>
                <w:rFonts w:ascii="宋体" w:hAnsi="宋体" w:eastAsia="宋体"/>
                <w:sz w:val="20"/>
              </w:rPr>
              <w:t>巡检频率</w:t>
            </w:r>
          </w:p>
        </w:tc>
        <w:tc>
          <w:tcPr>
            <w:tcW w:type="dxa" w:w="1385"/>
          </w:tcPr>
          <w:p>
            <w:r>
              <w:rPr>
                <w:rFonts w:ascii="宋体" w:hAnsi="宋体" w:eastAsia="宋体"/>
                <w:sz w:val="20"/>
              </w:rPr>
              <w:t>正常标准</w:t>
            </w:r>
          </w:p>
        </w:tc>
        <w:tc>
          <w:tcPr>
            <w:tcW w:type="dxa" w:w="1385"/>
          </w:tcPr>
          <w:p>
            <w:r>
              <w:rPr>
                <w:rFonts w:ascii="宋体" w:hAnsi="宋体" w:eastAsia="宋体"/>
                <w:sz w:val="20"/>
              </w:rPr>
              <w:t>异常处理</w:t>
            </w:r>
          </w:p>
        </w:tc>
      </w:tr>
      <w:tr>
        <w:tc>
          <w:tcPr>
            <w:tcW w:type="dxa" w:w="1385"/>
          </w:tcPr>
          <w:p>
            <w:r>
              <w:rPr>
                <w:rFonts w:ascii="宋体" w:hAnsi="宋体" w:eastAsia="宋体"/>
                <w:sz w:val="20"/>
              </w:rPr>
              <w:t>1</w:t>
            </w:r>
          </w:p>
        </w:tc>
        <w:tc>
          <w:tcPr>
            <w:tcW w:type="dxa" w:w="1385"/>
          </w:tcPr>
          <w:p>
            <w:r>
              <w:rPr>
                <w:rFonts w:ascii="宋体" w:hAnsi="宋体" w:eastAsia="宋体"/>
                <w:sz w:val="20"/>
              </w:rPr>
              <w:t>预约系统可用性</w:t>
            </w:r>
          </w:p>
        </w:tc>
        <w:tc>
          <w:tcPr>
            <w:tcW w:type="dxa" w:w="1385"/>
          </w:tcPr>
          <w:p>
            <w:r>
              <w:rPr>
                <w:rFonts w:ascii="宋体" w:hAnsi="宋体" w:eastAsia="宋体"/>
                <w:sz w:val="20"/>
              </w:rPr>
              <w:t>模拟预约流程</w:t>
            </w:r>
          </w:p>
        </w:tc>
        <w:tc>
          <w:tcPr>
            <w:tcW w:type="dxa" w:w="1385"/>
          </w:tcPr>
          <w:p>
            <w:r>
              <w:rPr>
                <w:rFonts w:ascii="宋体" w:hAnsi="宋体" w:eastAsia="宋体"/>
                <w:sz w:val="20"/>
              </w:rPr>
              <w:t>每日</w:t>
            </w:r>
          </w:p>
        </w:tc>
        <w:tc>
          <w:tcPr>
            <w:tcW w:type="dxa" w:w="1385"/>
          </w:tcPr>
          <w:p>
            <w:r>
              <w:rPr>
                <w:rFonts w:ascii="宋体" w:hAnsi="宋体" w:eastAsia="宋体"/>
                <w:sz w:val="20"/>
              </w:rPr>
              <w:t>预约成功率≥95%</w:t>
            </w:r>
          </w:p>
        </w:tc>
        <w:tc>
          <w:tcPr>
            <w:tcW w:type="dxa" w:w="1385"/>
          </w:tcPr>
          <w:p>
            <w:r>
              <w:rPr>
                <w:rFonts w:ascii="宋体" w:hAnsi="宋体" w:eastAsia="宋体"/>
                <w:sz w:val="20"/>
              </w:rPr>
              <w:t>检查应用服务</w:t>
            </w:r>
          </w:p>
        </w:tc>
      </w:tr>
      <w:tr>
        <w:tc>
          <w:tcPr>
            <w:tcW w:type="dxa" w:w="1385"/>
          </w:tcPr>
          <w:p>
            <w:r>
              <w:rPr>
                <w:rFonts w:ascii="宋体" w:hAnsi="宋体" w:eastAsia="宋体"/>
                <w:sz w:val="20"/>
              </w:rPr>
              <w:t>2</w:t>
            </w:r>
          </w:p>
        </w:tc>
        <w:tc>
          <w:tcPr>
            <w:tcW w:type="dxa" w:w="1385"/>
          </w:tcPr>
          <w:p>
            <w:r>
              <w:rPr>
                <w:rFonts w:ascii="宋体" w:hAnsi="宋体" w:eastAsia="宋体"/>
                <w:sz w:val="20"/>
              </w:rPr>
              <w:t>短信发送状态</w:t>
            </w:r>
          </w:p>
        </w:tc>
        <w:tc>
          <w:tcPr>
            <w:tcW w:type="dxa" w:w="1385"/>
          </w:tcPr>
          <w:p>
            <w:r>
              <w:rPr>
                <w:rFonts w:ascii="宋体" w:hAnsi="宋体" w:eastAsia="宋体"/>
                <w:sz w:val="20"/>
              </w:rPr>
              <w:t>监控短信平台</w:t>
            </w:r>
          </w:p>
        </w:tc>
        <w:tc>
          <w:tcPr>
            <w:tcW w:type="dxa" w:w="1385"/>
          </w:tcPr>
          <w:p>
            <w:r>
              <w:rPr>
                <w:rFonts w:ascii="宋体" w:hAnsi="宋体" w:eastAsia="宋体"/>
                <w:sz w:val="20"/>
              </w:rPr>
              <w:t>每小时</w:t>
            </w:r>
          </w:p>
        </w:tc>
        <w:tc>
          <w:tcPr>
            <w:tcW w:type="dxa" w:w="1385"/>
          </w:tcPr>
          <w:p>
            <w:r>
              <w:rPr>
                <w:rFonts w:ascii="宋体" w:hAnsi="宋体" w:eastAsia="宋体"/>
                <w:sz w:val="20"/>
              </w:rPr>
              <w:t>发送成功率≥99%</w:t>
            </w:r>
          </w:p>
        </w:tc>
        <w:tc>
          <w:tcPr>
            <w:tcW w:type="dxa" w:w="1385"/>
          </w:tcPr>
          <w:p>
            <w:r>
              <w:rPr>
                <w:rFonts w:ascii="宋体" w:hAnsi="宋体" w:eastAsia="宋体"/>
                <w:sz w:val="20"/>
              </w:rPr>
              <w:t>切换备用通道</w:t>
            </w:r>
          </w:p>
        </w:tc>
      </w:tr>
      <w:tr>
        <w:tc>
          <w:tcPr>
            <w:tcW w:type="dxa" w:w="1385"/>
          </w:tcPr>
          <w:p>
            <w:r>
              <w:rPr>
                <w:rFonts w:ascii="宋体" w:hAnsi="宋体" w:eastAsia="宋体"/>
                <w:sz w:val="20"/>
              </w:rPr>
              <w:t>3</w:t>
            </w:r>
          </w:p>
        </w:tc>
        <w:tc>
          <w:tcPr>
            <w:tcW w:type="dxa" w:w="1385"/>
          </w:tcPr>
          <w:p>
            <w:r>
              <w:rPr>
                <w:rFonts w:ascii="宋体" w:hAnsi="宋体" w:eastAsia="宋体"/>
                <w:sz w:val="20"/>
              </w:rPr>
              <w:t>签到终端状态</w:t>
            </w:r>
          </w:p>
        </w:tc>
        <w:tc>
          <w:tcPr>
            <w:tcW w:type="dxa" w:w="1385"/>
          </w:tcPr>
          <w:p>
            <w:r>
              <w:rPr>
                <w:rFonts w:ascii="宋体" w:hAnsi="宋体" w:eastAsia="宋体"/>
                <w:sz w:val="20"/>
              </w:rPr>
              <w:t>逐台测试扫码功能</w:t>
            </w:r>
          </w:p>
        </w:tc>
        <w:tc>
          <w:tcPr>
            <w:tcW w:type="dxa" w:w="1385"/>
          </w:tcPr>
          <w:p>
            <w:r>
              <w:rPr>
                <w:rFonts w:ascii="宋体" w:hAnsi="宋体" w:eastAsia="宋体"/>
                <w:sz w:val="20"/>
              </w:rPr>
              <w:t>每日</w:t>
            </w:r>
          </w:p>
        </w:tc>
        <w:tc>
          <w:tcPr>
            <w:tcW w:type="dxa" w:w="1385"/>
          </w:tcPr>
          <w:p>
            <w:r>
              <w:rPr>
                <w:rFonts w:ascii="宋体" w:hAnsi="宋体" w:eastAsia="宋体"/>
                <w:sz w:val="20"/>
              </w:rPr>
              <w:t>扫码成功率≥98%</w:t>
            </w:r>
          </w:p>
        </w:tc>
        <w:tc>
          <w:tcPr>
            <w:tcW w:type="dxa" w:w="1385"/>
          </w:tcPr>
          <w:p>
            <w:r>
              <w:rPr>
                <w:rFonts w:ascii="宋体" w:hAnsi="宋体" w:eastAsia="宋体"/>
                <w:sz w:val="20"/>
              </w:rPr>
              <w:t>重启终端或更换设备</w:t>
            </w:r>
          </w:p>
        </w:tc>
      </w:tr>
      <w:tr>
        <w:tc>
          <w:tcPr>
            <w:tcW w:type="dxa" w:w="1385"/>
          </w:tcPr>
          <w:p>
            <w:r>
              <w:rPr>
                <w:rFonts w:ascii="宋体" w:hAnsi="宋体" w:eastAsia="宋体"/>
                <w:sz w:val="20"/>
              </w:rPr>
              <w:t>4</w:t>
            </w:r>
          </w:p>
        </w:tc>
        <w:tc>
          <w:tcPr>
            <w:tcW w:type="dxa" w:w="1385"/>
          </w:tcPr>
          <w:p>
            <w:r>
              <w:rPr>
                <w:rFonts w:ascii="宋体" w:hAnsi="宋体" w:eastAsia="宋体"/>
                <w:sz w:val="20"/>
              </w:rPr>
              <w:t>渠道API状态</w:t>
            </w:r>
          </w:p>
        </w:tc>
        <w:tc>
          <w:tcPr>
            <w:tcW w:type="dxa" w:w="1385"/>
          </w:tcPr>
          <w:p>
            <w:r>
              <w:rPr>
                <w:rFonts w:ascii="宋体" w:hAnsi="宋体" w:eastAsia="宋体"/>
                <w:sz w:val="20"/>
              </w:rPr>
              <w:t>调用健康检查接口</w:t>
            </w:r>
          </w:p>
        </w:tc>
        <w:tc>
          <w:tcPr>
            <w:tcW w:type="dxa" w:w="1385"/>
          </w:tcPr>
          <w:p>
            <w:r>
              <w:rPr>
                <w:rFonts w:ascii="宋体" w:hAnsi="宋体" w:eastAsia="宋体"/>
                <w:sz w:val="20"/>
              </w:rPr>
              <w:t>每2小时</w:t>
            </w:r>
          </w:p>
        </w:tc>
        <w:tc>
          <w:tcPr>
            <w:tcW w:type="dxa" w:w="1385"/>
          </w:tcPr>
          <w:p>
            <w:r>
              <w:rPr>
                <w:rFonts w:ascii="宋体" w:hAnsi="宋体" w:eastAsia="宋体"/>
                <w:sz w:val="20"/>
              </w:rPr>
              <w:t>API可用率≥99.9%</w:t>
            </w:r>
          </w:p>
        </w:tc>
        <w:tc>
          <w:tcPr>
            <w:tcW w:type="dxa" w:w="1385"/>
          </w:tcPr>
          <w:p>
            <w:r>
              <w:rPr>
                <w:rFonts w:ascii="宋体" w:hAnsi="宋体" w:eastAsia="宋体"/>
                <w:sz w:val="20"/>
              </w:rPr>
              <w:t>联系渠道方排查</w:t>
            </w:r>
          </w:p>
        </w:tc>
      </w:tr>
      <w:tr>
        <w:tc>
          <w:tcPr>
            <w:tcW w:type="dxa" w:w="1385"/>
          </w:tcPr>
          <w:p>
            <w:r>
              <w:rPr>
                <w:rFonts w:ascii="宋体" w:hAnsi="宋体" w:eastAsia="宋体"/>
                <w:sz w:val="20"/>
              </w:rPr>
              <w:t>5</w:t>
            </w:r>
          </w:p>
        </w:tc>
        <w:tc>
          <w:tcPr>
            <w:tcW w:type="dxa" w:w="1385"/>
          </w:tcPr>
          <w:p>
            <w:r>
              <w:rPr>
                <w:rFonts w:ascii="宋体" w:hAnsi="宋体" w:eastAsia="宋体"/>
                <w:sz w:val="20"/>
              </w:rPr>
              <w:t>预约数据一致性</w:t>
            </w:r>
          </w:p>
        </w:tc>
        <w:tc>
          <w:tcPr>
            <w:tcW w:type="dxa" w:w="1385"/>
          </w:tcPr>
          <w:p>
            <w:r>
              <w:rPr>
                <w:rFonts w:ascii="宋体" w:hAnsi="宋体" w:eastAsia="宋体"/>
                <w:sz w:val="20"/>
              </w:rPr>
              <w:t>比对各渠道预约数据</w:t>
            </w:r>
          </w:p>
        </w:tc>
        <w:tc>
          <w:tcPr>
            <w:tcW w:type="dxa" w:w="1385"/>
          </w:tcPr>
          <w:p>
            <w:r>
              <w:rPr>
                <w:rFonts w:ascii="宋体" w:hAnsi="宋体" w:eastAsia="宋体"/>
                <w:sz w:val="20"/>
              </w:rPr>
              <w:t>每日</w:t>
            </w:r>
          </w:p>
        </w:tc>
        <w:tc>
          <w:tcPr>
            <w:tcW w:type="dxa" w:w="1385"/>
          </w:tcPr>
          <w:p>
            <w:r>
              <w:rPr>
                <w:rFonts w:ascii="宋体" w:hAnsi="宋体" w:eastAsia="宋体"/>
                <w:sz w:val="20"/>
              </w:rPr>
              <w:t>数据一致率100%</w:t>
            </w:r>
          </w:p>
        </w:tc>
        <w:tc>
          <w:tcPr>
            <w:tcW w:type="dxa" w:w="1385"/>
          </w:tcPr>
          <w:p>
            <w:r>
              <w:rPr>
                <w:rFonts w:ascii="宋体" w:hAnsi="宋体" w:eastAsia="宋体"/>
                <w:sz w:val="20"/>
              </w:rPr>
              <w:t>执行数据修复</w:t>
            </w:r>
          </w:p>
        </w:tc>
      </w:tr>
      <w:tr>
        <w:tc>
          <w:tcPr>
            <w:tcW w:type="dxa" w:w="1385"/>
          </w:tcPr>
          <w:p>
            <w:r>
              <w:rPr>
                <w:rFonts w:ascii="宋体" w:hAnsi="宋体" w:eastAsia="宋体"/>
                <w:sz w:val="20"/>
              </w:rPr>
              <w:t>6</w:t>
            </w:r>
          </w:p>
        </w:tc>
        <w:tc>
          <w:tcPr>
            <w:tcW w:type="dxa" w:w="1385"/>
          </w:tcPr>
          <w:p>
            <w:r>
              <w:rPr>
                <w:rFonts w:ascii="宋体" w:hAnsi="宋体" w:eastAsia="宋体"/>
                <w:sz w:val="20"/>
              </w:rPr>
              <w:t>候时预测准确性</w:t>
            </w:r>
          </w:p>
        </w:tc>
        <w:tc>
          <w:tcPr>
            <w:tcW w:type="dxa" w:w="1385"/>
          </w:tcPr>
          <w:p>
            <w:r>
              <w:rPr>
                <w:rFonts w:ascii="宋体" w:hAnsi="宋体" w:eastAsia="宋体"/>
                <w:sz w:val="20"/>
              </w:rPr>
              <w:t>对比预测与实际值</w:t>
            </w:r>
          </w:p>
        </w:tc>
        <w:tc>
          <w:tcPr>
            <w:tcW w:type="dxa" w:w="1385"/>
          </w:tcPr>
          <w:p>
            <w:r>
              <w:rPr>
                <w:rFonts w:ascii="宋体" w:hAnsi="宋体" w:eastAsia="宋体"/>
                <w:sz w:val="20"/>
              </w:rPr>
              <w:t>每日</w:t>
            </w:r>
          </w:p>
        </w:tc>
        <w:tc>
          <w:tcPr>
            <w:tcW w:type="dxa" w:w="1385"/>
          </w:tcPr>
          <w:p>
            <w:r>
              <w:rPr>
                <w:rFonts w:ascii="宋体" w:hAnsi="宋体" w:eastAsia="宋体"/>
                <w:sz w:val="20"/>
              </w:rPr>
              <w:t>误差≤10分钟</w:t>
            </w:r>
          </w:p>
        </w:tc>
        <w:tc>
          <w:tcPr>
            <w:tcW w:type="dxa" w:w="1385"/>
          </w:tcPr>
          <w:p>
            <w:r>
              <w:rPr>
                <w:rFonts w:ascii="宋体" w:hAnsi="宋体" w:eastAsia="宋体"/>
                <w:sz w:val="20"/>
              </w:rPr>
              <w:t>调整预测模型</w:t>
            </w:r>
          </w:p>
        </w:tc>
      </w:tr>
    </w:tbl>
    <w:p/>
    <w:p>
      <w:pPr>
        <w:spacing w:line="440" w:lineRule="exact" w:before="0" w:after="0"/>
      </w:pPr>
      <w:r>
        <w:rPr>
          <w:rFonts w:ascii="宋体" w:hAnsi="宋体" w:eastAsia="宋体"/>
          <w:b/>
          <w:sz w:val="24"/>
        </w:rPr>
        <w:t>表4-22 预约系统日常巡检清单</w:t>
      </w:r>
    </w:p>
    <w:p>
      <w:pPr>
        <w:spacing w:line="440" w:lineRule="exact" w:before="0" w:after="0"/>
      </w:pPr>
      <w:r>
        <w:rPr>
          <w:rFonts w:ascii="宋体" w:hAnsi="宋体" w:eastAsia="宋体"/>
          <w:b/>
          <w:sz w:val="24"/>
        </w:rPr>
        <w:t>4.2.6.2 定期维护项目</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维护周期</w:t>
            </w:r>
          </w:p>
        </w:tc>
        <w:tc>
          <w:tcPr>
            <w:tcW w:type="dxa" w:w="1662"/>
          </w:tcPr>
          <w:p>
            <w:r>
              <w:rPr>
                <w:rFonts w:ascii="宋体" w:hAnsi="宋体" w:eastAsia="宋体"/>
                <w:sz w:val="20"/>
              </w:rPr>
              <w:t>维护标准</w:t>
            </w:r>
          </w:p>
        </w:tc>
      </w:tr>
      <w:tr>
        <w:tc>
          <w:tcPr>
            <w:tcW w:type="dxa" w:w="1662"/>
          </w:tcPr>
          <w:p>
            <w:r>
              <w:rPr>
                <w:rFonts w:ascii="宋体" w:hAnsi="宋体" w:eastAsia="宋体"/>
                <w:sz w:val="20"/>
              </w:rPr>
              <w:t>1</w:t>
            </w:r>
          </w:p>
        </w:tc>
        <w:tc>
          <w:tcPr>
            <w:tcW w:type="dxa" w:w="1662"/>
          </w:tcPr>
          <w:p>
            <w:r>
              <w:rPr>
                <w:rFonts w:ascii="宋体" w:hAnsi="宋体" w:eastAsia="宋体"/>
                <w:sz w:val="20"/>
              </w:rPr>
              <w:t>短信通道切换测试</w:t>
            </w:r>
          </w:p>
        </w:tc>
        <w:tc>
          <w:tcPr>
            <w:tcW w:type="dxa" w:w="1662"/>
          </w:tcPr>
          <w:p>
            <w:r>
              <w:rPr>
                <w:rFonts w:ascii="宋体" w:hAnsi="宋体" w:eastAsia="宋体"/>
                <w:sz w:val="20"/>
              </w:rPr>
              <w:t>测试主备短信通道切换</w:t>
            </w:r>
          </w:p>
        </w:tc>
        <w:tc>
          <w:tcPr>
            <w:tcW w:type="dxa" w:w="1662"/>
          </w:tcPr>
          <w:p>
            <w:r>
              <w:rPr>
                <w:rFonts w:ascii="宋体" w:hAnsi="宋体" w:eastAsia="宋体"/>
                <w:sz w:val="20"/>
              </w:rPr>
              <w:t>每月</w:t>
            </w:r>
          </w:p>
        </w:tc>
        <w:tc>
          <w:tcPr>
            <w:tcW w:type="dxa" w:w="1662"/>
          </w:tcPr>
          <w:p>
            <w:r>
              <w:rPr>
                <w:rFonts w:ascii="宋体" w:hAnsi="宋体" w:eastAsia="宋体"/>
                <w:sz w:val="20"/>
              </w:rPr>
              <w:t>切换时间≤30秒</w:t>
            </w:r>
          </w:p>
        </w:tc>
      </w:tr>
      <w:tr>
        <w:tc>
          <w:tcPr>
            <w:tcW w:type="dxa" w:w="1662"/>
          </w:tcPr>
          <w:p>
            <w:r>
              <w:rPr>
                <w:rFonts w:ascii="宋体" w:hAnsi="宋体" w:eastAsia="宋体"/>
                <w:sz w:val="20"/>
              </w:rPr>
              <w:t>2</w:t>
            </w:r>
          </w:p>
        </w:tc>
        <w:tc>
          <w:tcPr>
            <w:tcW w:type="dxa" w:w="1662"/>
          </w:tcPr>
          <w:p>
            <w:r>
              <w:rPr>
                <w:rFonts w:ascii="宋体" w:hAnsi="宋体" w:eastAsia="宋体"/>
                <w:sz w:val="20"/>
              </w:rPr>
              <w:t>渠道接口压力测试</w:t>
            </w:r>
          </w:p>
        </w:tc>
        <w:tc>
          <w:tcPr>
            <w:tcW w:type="dxa" w:w="1662"/>
          </w:tcPr>
          <w:p>
            <w:r>
              <w:rPr>
                <w:rFonts w:ascii="宋体" w:hAnsi="宋体" w:eastAsia="宋体"/>
                <w:sz w:val="20"/>
              </w:rPr>
              <w:t>模拟高并发渠道调用</w:t>
            </w:r>
          </w:p>
        </w:tc>
        <w:tc>
          <w:tcPr>
            <w:tcW w:type="dxa" w:w="1662"/>
          </w:tcPr>
          <w:p>
            <w:r>
              <w:rPr>
                <w:rFonts w:ascii="宋体" w:hAnsi="宋体" w:eastAsia="宋体"/>
                <w:sz w:val="20"/>
              </w:rPr>
              <w:t>每季度</w:t>
            </w:r>
          </w:p>
        </w:tc>
        <w:tc>
          <w:tcPr>
            <w:tcW w:type="dxa" w:w="1662"/>
          </w:tcPr>
          <w:p>
            <w:r>
              <w:rPr>
                <w:rFonts w:ascii="宋体" w:hAnsi="宋体" w:eastAsia="宋体"/>
                <w:sz w:val="20"/>
              </w:rPr>
              <w:t>响应时间≤2秒</w:t>
            </w:r>
          </w:p>
        </w:tc>
      </w:tr>
      <w:tr>
        <w:tc>
          <w:tcPr>
            <w:tcW w:type="dxa" w:w="1662"/>
          </w:tcPr>
          <w:p>
            <w:r>
              <w:rPr>
                <w:rFonts w:ascii="宋体" w:hAnsi="宋体" w:eastAsia="宋体"/>
                <w:sz w:val="20"/>
              </w:rPr>
              <w:t>3</w:t>
            </w:r>
          </w:p>
        </w:tc>
        <w:tc>
          <w:tcPr>
            <w:tcW w:type="dxa" w:w="1662"/>
          </w:tcPr>
          <w:p>
            <w:r>
              <w:rPr>
                <w:rFonts w:ascii="宋体" w:hAnsi="宋体" w:eastAsia="宋体"/>
                <w:sz w:val="20"/>
              </w:rPr>
              <w:t>预测模型重训练</w:t>
            </w:r>
          </w:p>
        </w:tc>
        <w:tc>
          <w:tcPr>
            <w:tcW w:type="dxa" w:w="1662"/>
          </w:tcPr>
          <w:p>
            <w:r>
              <w:rPr>
                <w:rFonts w:ascii="宋体" w:hAnsi="宋体" w:eastAsia="宋体"/>
                <w:sz w:val="20"/>
              </w:rPr>
              <w:t>使用最新数据重训练模型</w:t>
            </w:r>
          </w:p>
        </w:tc>
        <w:tc>
          <w:tcPr>
            <w:tcW w:type="dxa" w:w="1662"/>
          </w:tcPr>
          <w:p>
            <w:r>
              <w:rPr>
                <w:rFonts w:ascii="宋体" w:hAnsi="宋体" w:eastAsia="宋体"/>
                <w:sz w:val="20"/>
              </w:rPr>
              <w:t>每月</w:t>
            </w:r>
          </w:p>
        </w:tc>
        <w:tc>
          <w:tcPr>
            <w:tcW w:type="dxa" w:w="1662"/>
          </w:tcPr>
          <w:p>
            <w:r>
              <w:rPr>
                <w:rFonts w:ascii="宋体" w:hAnsi="宋体" w:eastAsia="宋体"/>
                <w:sz w:val="20"/>
              </w:rPr>
              <w:t>预测误差≤8分钟</w:t>
            </w:r>
          </w:p>
        </w:tc>
      </w:tr>
      <w:tr>
        <w:tc>
          <w:tcPr>
            <w:tcW w:type="dxa" w:w="1662"/>
          </w:tcPr>
          <w:p>
            <w:r>
              <w:rPr>
                <w:rFonts w:ascii="宋体" w:hAnsi="宋体" w:eastAsia="宋体"/>
                <w:sz w:val="20"/>
              </w:rPr>
              <w:t>4</w:t>
            </w:r>
          </w:p>
        </w:tc>
        <w:tc>
          <w:tcPr>
            <w:tcW w:type="dxa" w:w="1662"/>
          </w:tcPr>
          <w:p>
            <w:r>
              <w:rPr>
                <w:rFonts w:ascii="宋体" w:hAnsi="宋体" w:eastAsia="宋体"/>
                <w:sz w:val="20"/>
              </w:rPr>
              <w:t>预约数据归档</w:t>
            </w:r>
          </w:p>
        </w:tc>
        <w:tc>
          <w:tcPr>
            <w:tcW w:type="dxa" w:w="1662"/>
          </w:tcPr>
          <w:p>
            <w:r>
              <w:rPr>
                <w:rFonts w:ascii="宋体" w:hAnsi="宋体" w:eastAsia="宋体"/>
                <w:sz w:val="20"/>
              </w:rPr>
              <w:t>归档过期预约数据</w:t>
            </w:r>
          </w:p>
        </w:tc>
        <w:tc>
          <w:tcPr>
            <w:tcW w:type="dxa" w:w="1662"/>
          </w:tcPr>
          <w:p>
            <w:r>
              <w:rPr>
                <w:rFonts w:ascii="宋体" w:hAnsi="宋体" w:eastAsia="宋体"/>
                <w:sz w:val="20"/>
              </w:rPr>
              <w:t>每月</w:t>
            </w:r>
          </w:p>
        </w:tc>
        <w:tc>
          <w:tcPr>
            <w:tcW w:type="dxa" w:w="1662"/>
          </w:tcPr>
          <w:p>
            <w:r>
              <w:rPr>
                <w:rFonts w:ascii="宋体" w:hAnsi="宋体" w:eastAsia="宋体"/>
                <w:sz w:val="20"/>
              </w:rPr>
              <w:t>归档完整性100%</w:t>
            </w:r>
          </w:p>
        </w:tc>
      </w:tr>
      <w:tr>
        <w:tc>
          <w:tcPr>
            <w:tcW w:type="dxa" w:w="1662"/>
          </w:tcPr>
          <w:p>
            <w:r>
              <w:rPr>
                <w:rFonts w:ascii="宋体" w:hAnsi="宋体" w:eastAsia="宋体"/>
                <w:sz w:val="20"/>
              </w:rPr>
              <w:t>5</w:t>
            </w:r>
          </w:p>
        </w:tc>
        <w:tc>
          <w:tcPr>
            <w:tcW w:type="dxa" w:w="1662"/>
          </w:tcPr>
          <w:p>
            <w:r>
              <w:rPr>
                <w:rFonts w:ascii="宋体" w:hAnsi="宋体" w:eastAsia="宋体"/>
                <w:sz w:val="20"/>
              </w:rPr>
              <w:t>爽约策略优化</w:t>
            </w:r>
          </w:p>
        </w:tc>
        <w:tc>
          <w:tcPr>
            <w:tcW w:type="dxa" w:w="1662"/>
          </w:tcPr>
          <w:p>
            <w:r>
              <w:rPr>
                <w:rFonts w:ascii="宋体" w:hAnsi="宋体" w:eastAsia="宋体"/>
                <w:sz w:val="20"/>
              </w:rPr>
              <w:t>分析爽约数据优化策略</w:t>
            </w:r>
          </w:p>
        </w:tc>
        <w:tc>
          <w:tcPr>
            <w:tcW w:type="dxa" w:w="1662"/>
          </w:tcPr>
          <w:p>
            <w:r>
              <w:rPr>
                <w:rFonts w:ascii="宋体" w:hAnsi="宋体" w:eastAsia="宋体"/>
                <w:sz w:val="20"/>
              </w:rPr>
              <w:t>每季度</w:t>
            </w:r>
          </w:p>
        </w:tc>
        <w:tc>
          <w:tcPr>
            <w:tcW w:type="dxa" w:w="1662"/>
          </w:tcPr>
          <w:p>
            <w:r>
              <w:rPr>
                <w:rFonts w:ascii="宋体" w:hAnsi="宋体" w:eastAsia="宋体"/>
                <w:sz w:val="20"/>
              </w:rPr>
              <w:t>爽约率降低≥2%</w:t>
            </w:r>
          </w:p>
        </w:tc>
      </w:tr>
    </w:tbl>
    <w:p/>
    <w:p>
      <w:pPr>
        <w:spacing w:line="440" w:lineRule="exact" w:before="0" w:after="0"/>
      </w:pPr>
      <w:r>
        <w:rPr>
          <w:rFonts w:ascii="宋体" w:hAnsi="宋体" w:eastAsia="宋体"/>
          <w:b/>
          <w:sz w:val="24"/>
        </w:rPr>
        <w:t>表4-23 预约系统定期维护项目表</w:t>
      </w:r>
    </w:p>
    <w:p>
      <w:pPr>
        <w:spacing w:line="440" w:lineRule="exact" w:before="0" w:after="0"/>
      </w:pPr>
      <w:r>
        <w:rPr>
          <w:rFonts w:ascii="宋体" w:hAnsi="宋体" w:eastAsia="宋体"/>
          <w:b/>
          <w:sz w:val="24"/>
        </w:rPr>
        <w:t>4.2.6.3 故障处理流程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故障级别</w:t>
            </w:r>
          </w:p>
        </w:tc>
        <w:tc>
          <w:tcPr>
            <w:tcW w:type="dxa" w:w="1662"/>
          </w:tcPr>
          <w:p>
            <w:r>
              <w:rPr>
                <w:rFonts w:ascii="宋体" w:hAnsi="宋体" w:eastAsia="宋体"/>
                <w:sz w:val="20"/>
              </w:rPr>
              <w:t>故障描述</w:t>
            </w:r>
          </w:p>
        </w:tc>
        <w:tc>
          <w:tcPr>
            <w:tcW w:type="dxa" w:w="1662"/>
          </w:tcPr>
          <w:p>
            <w:r>
              <w:rPr>
                <w:rFonts w:ascii="宋体" w:hAnsi="宋体" w:eastAsia="宋体"/>
                <w:sz w:val="20"/>
              </w:rPr>
              <w:t>响应时间</w:t>
            </w:r>
          </w:p>
        </w:tc>
        <w:tc>
          <w:tcPr>
            <w:tcW w:type="dxa" w:w="1662"/>
          </w:tcPr>
          <w:p>
            <w:r>
              <w:rPr>
                <w:rFonts w:ascii="宋体" w:hAnsi="宋体" w:eastAsia="宋体"/>
                <w:sz w:val="20"/>
              </w:rPr>
              <w:t>处理时限</w:t>
            </w:r>
          </w:p>
        </w:tc>
        <w:tc>
          <w:tcPr>
            <w:tcW w:type="dxa" w:w="1662"/>
          </w:tcPr>
          <w:p>
            <w:r>
              <w:rPr>
                <w:rFonts w:ascii="宋体" w:hAnsi="宋体" w:eastAsia="宋体"/>
                <w:sz w:val="20"/>
              </w:rPr>
              <w:t>处理流程</w:t>
            </w:r>
          </w:p>
        </w:tc>
      </w:tr>
      <w:tr>
        <w:tc>
          <w:tcPr>
            <w:tcW w:type="dxa" w:w="1662"/>
          </w:tcPr>
          <w:p>
            <w:r>
              <w:rPr>
                <w:rFonts w:ascii="宋体" w:hAnsi="宋体" w:eastAsia="宋体"/>
                <w:sz w:val="20"/>
              </w:rPr>
              <w:t>一级</w:t>
            </w:r>
          </w:p>
        </w:tc>
        <w:tc>
          <w:tcPr>
            <w:tcW w:type="dxa" w:w="1662"/>
          </w:tcPr>
          <w:p>
            <w:r>
              <w:rPr>
                <w:rFonts w:ascii="宋体" w:hAnsi="宋体" w:eastAsia="宋体"/>
                <w:sz w:val="20"/>
              </w:rPr>
              <w:t>预约系统不可用</w:t>
            </w:r>
          </w:p>
        </w:tc>
        <w:tc>
          <w:tcPr>
            <w:tcW w:type="dxa" w:w="1662"/>
          </w:tcPr>
          <w:p>
            <w:r>
              <w:rPr>
                <w:rFonts w:ascii="宋体" w:hAnsi="宋体" w:eastAsia="宋体"/>
                <w:sz w:val="20"/>
              </w:rPr>
              <w:t>5分钟</w:t>
            </w:r>
          </w:p>
        </w:tc>
        <w:tc>
          <w:tcPr>
            <w:tcW w:type="dxa" w:w="1662"/>
          </w:tcPr>
          <w:p>
            <w:r>
              <w:rPr>
                <w:rFonts w:ascii="宋体" w:hAnsi="宋体" w:eastAsia="宋体"/>
                <w:sz w:val="20"/>
              </w:rPr>
              <w:t>30分钟</w:t>
            </w:r>
          </w:p>
        </w:tc>
        <w:tc>
          <w:tcPr>
            <w:tcW w:type="dxa" w:w="1662"/>
          </w:tcPr>
          <w:p>
            <w:r>
              <w:rPr>
                <w:rFonts w:ascii="宋体" w:hAnsi="宋体" w:eastAsia="宋体"/>
                <w:sz w:val="20"/>
              </w:rPr>
              <w:t>切换备用系统→排查修复→验证恢复</w:t>
            </w:r>
          </w:p>
        </w:tc>
      </w:tr>
      <w:tr>
        <w:tc>
          <w:tcPr>
            <w:tcW w:type="dxa" w:w="1662"/>
          </w:tcPr>
          <w:p>
            <w:r>
              <w:rPr>
                <w:rFonts w:ascii="宋体" w:hAnsi="宋体" w:eastAsia="宋体"/>
                <w:sz w:val="20"/>
              </w:rPr>
              <w:t>二级</w:t>
            </w:r>
          </w:p>
        </w:tc>
        <w:tc>
          <w:tcPr>
            <w:tcW w:type="dxa" w:w="1662"/>
          </w:tcPr>
          <w:p>
            <w:r>
              <w:rPr>
                <w:rFonts w:ascii="宋体" w:hAnsi="宋体" w:eastAsia="宋体"/>
                <w:sz w:val="20"/>
              </w:rPr>
              <w:t>短信发送失败</w:t>
            </w:r>
          </w:p>
        </w:tc>
        <w:tc>
          <w:tcPr>
            <w:tcW w:type="dxa" w:w="1662"/>
          </w:tcPr>
          <w:p>
            <w:r>
              <w:rPr>
                <w:rFonts w:ascii="宋体" w:hAnsi="宋体" w:eastAsia="宋体"/>
                <w:sz w:val="20"/>
              </w:rPr>
              <w:t>10分钟</w:t>
            </w:r>
          </w:p>
        </w:tc>
        <w:tc>
          <w:tcPr>
            <w:tcW w:type="dxa" w:w="1662"/>
          </w:tcPr>
          <w:p>
            <w:r>
              <w:rPr>
                <w:rFonts w:ascii="宋体" w:hAnsi="宋体" w:eastAsia="宋体"/>
                <w:sz w:val="20"/>
              </w:rPr>
              <w:t>1小时</w:t>
            </w:r>
          </w:p>
        </w:tc>
        <w:tc>
          <w:tcPr>
            <w:tcW w:type="dxa" w:w="1662"/>
          </w:tcPr>
          <w:p>
            <w:r>
              <w:rPr>
                <w:rFonts w:ascii="宋体" w:hAnsi="宋体" w:eastAsia="宋体"/>
                <w:sz w:val="20"/>
              </w:rPr>
              <w:t>切换备用通道→排查原因→恢复</w:t>
            </w:r>
          </w:p>
        </w:tc>
      </w:tr>
      <w:tr>
        <w:tc>
          <w:tcPr>
            <w:tcW w:type="dxa" w:w="1662"/>
          </w:tcPr>
          <w:p>
            <w:r>
              <w:rPr>
                <w:rFonts w:ascii="宋体" w:hAnsi="宋体" w:eastAsia="宋体"/>
                <w:sz w:val="20"/>
              </w:rPr>
              <w:t>三级</w:t>
            </w:r>
          </w:p>
        </w:tc>
        <w:tc>
          <w:tcPr>
            <w:tcW w:type="dxa" w:w="1662"/>
          </w:tcPr>
          <w:p>
            <w:r>
              <w:rPr>
                <w:rFonts w:ascii="宋体" w:hAnsi="宋体" w:eastAsia="宋体"/>
                <w:sz w:val="20"/>
              </w:rPr>
              <w:t>签到终端故障</w:t>
            </w:r>
          </w:p>
        </w:tc>
        <w:tc>
          <w:tcPr>
            <w:tcW w:type="dxa" w:w="1662"/>
          </w:tcPr>
          <w:p>
            <w:r>
              <w:rPr>
                <w:rFonts w:ascii="宋体" w:hAnsi="宋体" w:eastAsia="宋体"/>
                <w:sz w:val="20"/>
              </w:rPr>
              <w:t>15分钟</w:t>
            </w:r>
          </w:p>
        </w:tc>
        <w:tc>
          <w:tcPr>
            <w:tcW w:type="dxa" w:w="1662"/>
          </w:tcPr>
          <w:p>
            <w:r>
              <w:rPr>
                <w:rFonts w:ascii="宋体" w:hAnsi="宋体" w:eastAsia="宋体"/>
                <w:sz w:val="20"/>
              </w:rPr>
              <w:t>2小时</w:t>
            </w:r>
          </w:p>
        </w:tc>
        <w:tc>
          <w:tcPr>
            <w:tcW w:type="dxa" w:w="1662"/>
          </w:tcPr>
          <w:p>
            <w:r>
              <w:rPr>
                <w:rFonts w:ascii="宋体" w:hAnsi="宋体" w:eastAsia="宋体"/>
                <w:sz w:val="20"/>
              </w:rPr>
              <w:t>启用备用终端→维修故障终端→验证</w:t>
            </w:r>
          </w:p>
        </w:tc>
      </w:tr>
      <w:tr>
        <w:tc>
          <w:tcPr>
            <w:tcW w:type="dxa" w:w="1662"/>
          </w:tcPr>
          <w:p>
            <w:r>
              <w:rPr>
                <w:rFonts w:ascii="宋体" w:hAnsi="宋体" w:eastAsia="宋体"/>
                <w:sz w:val="20"/>
              </w:rPr>
              <w:t>四级</w:t>
            </w:r>
          </w:p>
        </w:tc>
        <w:tc>
          <w:tcPr>
            <w:tcW w:type="dxa" w:w="1662"/>
          </w:tcPr>
          <w:p>
            <w:r>
              <w:rPr>
                <w:rFonts w:ascii="宋体" w:hAnsi="宋体" w:eastAsia="宋体"/>
                <w:sz w:val="20"/>
              </w:rPr>
              <w:t>渠道对接异常</w:t>
            </w:r>
          </w:p>
        </w:tc>
        <w:tc>
          <w:tcPr>
            <w:tcW w:type="dxa" w:w="1662"/>
          </w:tcPr>
          <w:p>
            <w:r>
              <w:rPr>
                <w:rFonts w:ascii="宋体" w:hAnsi="宋体" w:eastAsia="宋体"/>
                <w:sz w:val="20"/>
              </w:rPr>
              <w:t>30分钟</w:t>
            </w:r>
          </w:p>
        </w:tc>
        <w:tc>
          <w:tcPr>
            <w:tcW w:type="dxa" w:w="1662"/>
          </w:tcPr>
          <w:p>
            <w:r>
              <w:rPr>
                <w:rFonts w:ascii="宋体" w:hAnsi="宋体" w:eastAsia="宋体"/>
                <w:sz w:val="20"/>
              </w:rPr>
              <w:t>4小时</w:t>
            </w:r>
          </w:p>
        </w:tc>
        <w:tc>
          <w:tcPr>
            <w:tcW w:type="dxa" w:w="1662"/>
          </w:tcPr>
          <w:p>
            <w:r>
              <w:rPr>
                <w:rFonts w:ascii="宋体" w:hAnsi="宋体" w:eastAsia="宋体"/>
                <w:sz w:val="20"/>
              </w:rPr>
              <w:t>联系渠道方→联合排查→恢复</w:t>
            </w:r>
          </w:p>
        </w:tc>
      </w:tr>
    </w:tbl>
    <w:p/>
    <w:p>
      <w:pPr>
        <w:spacing w:line="440" w:lineRule="exact" w:before="0" w:after="0"/>
      </w:pPr>
      <w:r>
        <w:rPr>
          <w:rFonts w:ascii="宋体" w:hAnsi="宋体" w:eastAsia="宋体"/>
          <w:b/>
          <w:sz w:val="24"/>
        </w:rPr>
        <w:t>表4-24 预约系统故障处理流程表</w:t>
      </w:r>
    </w:p>
    <w:p>
      <w:pPr>
        <w:pStyle w:val="Heading3"/>
      </w:pPr>
      <w:r>
        <w:t>4.2.7 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预约系统可用率</w:t>
            </w:r>
          </w:p>
        </w:tc>
        <w:tc>
          <w:tcPr>
            <w:tcW w:type="dxa" w:w="2078"/>
          </w:tcPr>
          <w:p>
            <w:r>
              <w:rPr>
                <w:rFonts w:ascii="宋体" w:hAnsi="宋体" w:eastAsia="宋体"/>
                <w:sz w:val="20"/>
              </w:rPr>
              <w:t>≥99.5%</w:t>
            </w:r>
          </w:p>
        </w:tc>
        <w:tc>
          <w:tcPr>
            <w:tcW w:type="dxa" w:w="2078"/>
          </w:tcPr>
          <w:p>
            <w:r>
              <w:rPr>
                <w:rFonts w:ascii="宋体" w:hAnsi="宋体" w:eastAsia="宋体"/>
                <w:sz w:val="20"/>
              </w:rPr>
              <w:t>月度统计</w:t>
            </w:r>
          </w:p>
        </w:tc>
      </w:tr>
      <w:tr>
        <w:tc>
          <w:tcPr>
            <w:tcW w:type="dxa" w:w="2078"/>
          </w:tcPr>
          <w:p>
            <w:r>
              <w:rPr>
                <w:rFonts w:ascii="宋体" w:hAnsi="宋体" w:eastAsia="宋体"/>
                <w:sz w:val="20"/>
              </w:rPr>
              <w:t>2</w:t>
            </w:r>
          </w:p>
        </w:tc>
        <w:tc>
          <w:tcPr>
            <w:tcW w:type="dxa" w:w="2078"/>
          </w:tcPr>
          <w:p>
            <w:r>
              <w:rPr>
                <w:rFonts w:ascii="宋体" w:hAnsi="宋体" w:eastAsia="宋体"/>
                <w:sz w:val="20"/>
              </w:rPr>
              <w:t>预约成功率</w:t>
            </w:r>
          </w:p>
        </w:tc>
        <w:tc>
          <w:tcPr>
            <w:tcW w:type="dxa" w:w="2078"/>
          </w:tcPr>
          <w:p>
            <w:r>
              <w:rPr>
                <w:rFonts w:ascii="宋体" w:hAnsi="宋体" w:eastAsia="宋体"/>
                <w:sz w:val="20"/>
              </w:rPr>
              <w:t>≥95%</w:t>
            </w:r>
          </w:p>
        </w:tc>
        <w:tc>
          <w:tcPr>
            <w:tcW w:type="dxa" w:w="2078"/>
          </w:tcPr>
          <w:p>
            <w:r>
              <w:rPr>
                <w:rFonts w:ascii="宋体" w:hAnsi="宋体" w:eastAsia="宋体"/>
                <w:sz w:val="20"/>
              </w:rPr>
              <w:t>功能测试</w:t>
            </w:r>
          </w:p>
        </w:tc>
      </w:tr>
      <w:tr>
        <w:tc>
          <w:tcPr>
            <w:tcW w:type="dxa" w:w="2078"/>
          </w:tcPr>
          <w:p>
            <w:r>
              <w:rPr>
                <w:rFonts w:ascii="宋体" w:hAnsi="宋体" w:eastAsia="宋体"/>
                <w:sz w:val="20"/>
              </w:rPr>
              <w:t>3</w:t>
            </w:r>
          </w:p>
        </w:tc>
        <w:tc>
          <w:tcPr>
            <w:tcW w:type="dxa" w:w="2078"/>
          </w:tcPr>
          <w:p>
            <w:r>
              <w:rPr>
                <w:rFonts w:ascii="宋体" w:hAnsi="宋体" w:eastAsia="宋体"/>
                <w:sz w:val="20"/>
              </w:rPr>
              <w:t>候时预测误差</w:t>
            </w:r>
          </w:p>
        </w:tc>
        <w:tc>
          <w:tcPr>
            <w:tcW w:type="dxa" w:w="2078"/>
          </w:tcPr>
          <w:p>
            <w:r>
              <w:rPr>
                <w:rFonts w:ascii="宋体" w:hAnsi="宋体" w:eastAsia="宋体"/>
                <w:sz w:val="20"/>
              </w:rPr>
              <w:t>≤10分钟</w:t>
            </w:r>
          </w:p>
        </w:tc>
        <w:tc>
          <w:tcPr>
            <w:tcW w:type="dxa" w:w="2078"/>
          </w:tcPr>
          <w:p>
            <w:r>
              <w:rPr>
                <w:rFonts w:ascii="宋体" w:hAnsi="宋体" w:eastAsia="宋体"/>
                <w:sz w:val="20"/>
              </w:rPr>
              <w:t>数据分析</w:t>
            </w:r>
          </w:p>
        </w:tc>
      </w:tr>
      <w:tr>
        <w:tc>
          <w:tcPr>
            <w:tcW w:type="dxa" w:w="2078"/>
          </w:tcPr>
          <w:p>
            <w:r>
              <w:rPr>
                <w:rFonts w:ascii="宋体" w:hAnsi="宋体" w:eastAsia="宋体"/>
                <w:sz w:val="20"/>
              </w:rPr>
              <w:t>4</w:t>
            </w:r>
          </w:p>
        </w:tc>
        <w:tc>
          <w:tcPr>
            <w:tcW w:type="dxa" w:w="2078"/>
          </w:tcPr>
          <w:p>
            <w:r>
              <w:rPr>
                <w:rFonts w:ascii="宋体" w:hAnsi="宋体" w:eastAsia="宋体"/>
                <w:sz w:val="20"/>
              </w:rPr>
              <w:t>短信发送成功率</w:t>
            </w:r>
          </w:p>
        </w:tc>
        <w:tc>
          <w:tcPr>
            <w:tcW w:type="dxa" w:w="2078"/>
          </w:tcPr>
          <w:p>
            <w:r>
              <w:rPr>
                <w:rFonts w:ascii="宋体" w:hAnsi="宋体" w:eastAsia="宋体"/>
                <w:sz w:val="20"/>
              </w:rPr>
              <w:t>≥99%</w:t>
            </w:r>
          </w:p>
        </w:tc>
        <w:tc>
          <w:tcPr>
            <w:tcW w:type="dxa" w:w="2078"/>
          </w:tcPr>
          <w:p>
            <w:r>
              <w:rPr>
                <w:rFonts w:ascii="宋体" w:hAnsi="宋体" w:eastAsia="宋体"/>
                <w:sz w:val="20"/>
              </w:rPr>
              <w:t>功能测试</w:t>
            </w:r>
          </w:p>
        </w:tc>
      </w:tr>
      <w:tr>
        <w:tc>
          <w:tcPr>
            <w:tcW w:type="dxa" w:w="2078"/>
          </w:tcPr>
          <w:p>
            <w:r>
              <w:rPr>
                <w:rFonts w:ascii="宋体" w:hAnsi="宋体" w:eastAsia="宋体"/>
                <w:sz w:val="20"/>
              </w:rPr>
              <w:t>5</w:t>
            </w:r>
          </w:p>
        </w:tc>
        <w:tc>
          <w:tcPr>
            <w:tcW w:type="dxa" w:w="2078"/>
          </w:tcPr>
          <w:p>
            <w:r>
              <w:rPr>
                <w:rFonts w:ascii="宋体" w:hAnsi="宋体" w:eastAsia="宋体"/>
                <w:sz w:val="20"/>
              </w:rPr>
              <w:t>渠道对接可用率</w:t>
            </w:r>
          </w:p>
        </w:tc>
        <w:tc>
          <w:tcPr>
            <w:tcW w:type="dxa" w:w="2078"/>
          </w:tcPr>
          <w:p>
            <w:r>
              <w:rPr>
                <w:rFonts w:ascii="宋体" w:hAnsi="宋体" w:eastAsia="宋体"/>
                <w:sz w:val="20"/>
              </w:rPr>
              <w:t>≥99.9%</w:t>
            </w:r>
          </w:p>
        </w:tc>
        <w:tc>
          <w:tcPr>
            <w:tcW w:type="dxa" w:w="2078"/>
          </w:tcPr>
          <w:p>
            <w:r>
              <w:rPr>
                <w:rFonts w:ascii="宋体" w:hAnsi="宋体" w:eastAsia="宋体"/>
                <w:sz w:val="20"/>
              </w:rPr>
              <w:t>接口监控</w:t>
            </w:r>
          </w:p>
        </w:tc>
      </w:tr>
    </w:tbl>
    <w:p/>
    <w:p>
      <w:pPr>
        <w:spacing w:line="440" w:lineRule="exact" w:before="0" w:after="0"/>
      </w:pPr>
      <w:r>
        <w:rPr>
          <w:rFonts w:ascii="宋体" w:hAnsi="宋体" w:eastAsia="宋体"/>
          <w:sz w:val="24"/>
        </w:rPr>
        <w:t>---</w:t>
      </w:r>
    </w:p>
    <w:p>
      <w:pPr>
        <w:pStyle w:val="Heading2"/>
      </w:pPr>
      <w:r>
        <w:t>4.3 自助办理功能运维方案</w:t>
      </w:r>
    </w:p>
    <w:p>
      <w:pPr>
        <w:pStyle w:val="Heading3"/>
      </w:pPr>
      <w:r>
        <w:t>4.3.1 功能概述</w:t>
      </w:r>
    </w:p>
    <w:p>
      <w:pPr>
        <w:spacing w:line="440" w:lineRule="exact" w:before="0" w:after="0"/>
      </w:pPr>
      <w:r>
        <w:rPr>
          <w:rFonts w:ascii="宋体" w:hAnsi="宋体" w:eastAsia="宋体"/>
          <w:sz w:val="24"/>
        </w:rPr>
        <w:t>自助办理功能是湖南省政务服务大厅信息化系统的重要组成部分，通过自助服务终端、自助办事工作台、样表查询机等设备，为办事群众提供全天候的自助办事服务。</w:t>
      </w:r>
    </w:p>
    <w:p>
      <w:pPr>
        <w:spacing w:line="440" w:lineRule="exact" w:before="0" w:after="0"/>
      </w:pPr>
      <w:r>
        <w:rPr>
          <w:rFonts w:ascii="宋体" w:hAnsi="宋体" w:eastAsia="宋体"/>
          <w:b/>
          <w:sz w:val="24"/>
        </w:rPr>
        <w:t>系统架构：</w:t>
      </w:r>
    </w:p>
    <w:p>
      <w:pPr>
        <w:ind w:left="283"/>
      </w:pPr>
      <w:r>
        <w:rPr>
          <w:rFonts w:ascii="Consolas" w:hAnsi="Consolas" w:eastAsia="宋体"/>
          <w:sz w:val="20"/>
          <w:shd w:fill="F0F8FF"/>
        </w:rPr>
        <w:t>┌──────────────┐    ┌──────────────┐    ┌──────────────┐</w:t>
        <w:br/>
        <w:t>│ 自助服务终端  │    │ 自助办事工作台│    │ 样表查询机   │</w:t>
        <w:br/>
        <w:t>│ (10台)       │    │ (8台)        │    │ (12台)       │</w:t>
        <w:br/>
        <w:t>└──────┬───────┘    └──────┬───────┘    └──────┬───────┘</w:t>
        <w:br/>
        <w:t xml:space="preserve">       │                   │                   │</w:t>
        <w:br/>
        <w:t xml:space="preserve">       └───────────────────┼───────────────────┘</w:t>
        <w:br/>
        <w:t xml:space="preserve">                           │</w:t>
        <w:br/>
        <w:t xml:space="preserve">                    ┌──────┴──────┐</w:t>
        <w:br/>
        <w:t xml:space="preserve">                    │  应用服务器  │</w:t>
        <w:br/>
        <w:t xml:space="preserve">                    │  (自助服务)  │</w:t>
        <w:br/>
        <w:t xml:space="preserve">                    └──────┬──────┘</w:t>
        <w:br/>
        <w:t xml:space="preserve">                           │</w:t>
        <w:br/>
        <w:t xml:space="preserve">                    ┌──────┴──────┐</w:t>
        <w:br/>
        <w:t xml:space="preserve">                    │  政务服务    │</w:t>
        <w:br/>
        <w:t xml:space="preserve">                    │  业务系统    │</w:t>
        <w:br/>
        <w:t xml:space="preserve">                    └─────────────┘</w:t>
      </w:r>
    </w:p>
    <w:p/>
    <w:p>
      <w:pPr>
        <w:spacing w:line="440" w:lineRule="exact" w:before="0" w:after="0"/>
      </w:pPr>
      <w:r>
        <w:rPr>
          <w:rFonts w:ascii="宋体" w:hAnsi="宋体" w:eastAsia="宋体"/>
          <w:b/>
          <w:sz w:val="24"/>
        </w:rPr>
        <w:t>图4-3 自助办理系统架构图</w:t>
      </w:r>
    </w:p>
    <w:p>
      <w:pPr>
        <w:spacing w:line="440" w:lineRule="exact" w:before="0" w:after="0"/>
      </w:pPr>
      <w:r>
        <w:rPr>
          <w:rFonts w:ascii="宋体" w:hAnsi="宋体" w:eastAsia="宋体"/>
          <w:b/>
          <w:sz w:val="24"/>
        </w:rPr>
        <w:t>日均服务量：</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设备类型</w:t>
            </w:r>
          </w:p>
        </w:tc>
        <w:tc>
          <w:tcPr>
            <w:tcW w:type="dxa" w:w="2771"/>
          </w:tcPr>
          <w:p>
            <w:r>
              <w:rPr>
                <w:rFonts w:ascii="宋体" w:hAnsi="宋体" w:eastAsia="宋体"/>
                <w:sz w:val="20"/>
              </w:rPr>
              <w:t>日均使用频次</w:t>
            </w:r>
          </w:p>
        </w:tc>
        <w:tc>
          <w:tcPr>
            <w:tcW w:type="dxa" w:w="2771"/>
          </w:tcPr>
          <w:p>
            <w:r>
              <w:rPr>
                <w:rFonts w:ascii="宋体" w:hAnsi="宋体" w:eastAsia="宋体"/>
                <w:sz w:val="20"/>
              </w:rPr>
              <w:t>日均办件量</w:t>
            </w:r>
          </w:p>
        </w:tc>
      </w:tr>
      <w:tr>
        <w:tc>
          <w:tcPr>
            <w:tcW w:type="dxa" w:w="2771"/>
          </w:tcPr>
          <w:p>
            <w:r>
              <w:rPr>
                <w:rFonts w:ascii="宋体" w:hAnsi="宋体" w:eastAsia="宋体"/>
                <w:sz w:val="20"/>
              </w:rPr>
              <w:t>自助服务终端</w:t>
            </w:r>
          </w:p>
        </w:tc>
        <w:tc>
          <w:tcPr>
            <w:tcW w:type="dxa" w:w="2771"/>
          </w:tcPr>
          <w:p>
            <w:r>
              <w:rPr>
                <w:rFonts w:ascii="宋体" w:hAnsi="宋体" w:eastAsia="宋体"/>
                <w:sz w:val="20"/>
              </w:rPr>
              <w:t>50-80次/台</w:t>
            </w:r>
          </w:p>
        </w:tc>
        <w:tc>
          <w:tcPr>
            <w:tcW w:type="dxa" w:w="2771"/>
          </w:tcPr>
          <w:p>
            <w:r>
              <w:rPr>
                <w:rFonts w:ascii="宋体" w:hAnsi="宋体" w:eastAsia="宋体"/>
                <w:sz w:val="20"/>
              </w:rPr>
              <w:t>500-800件</w:t>
            </w:r>
          </w:p>
        </w:tc>
      </w:tr>
      <w:tr>
        <w:tc>
          <w:tcPr>
            <w:tcW w:type="dxa" w:w="2771"/>
          </w:tcPr>
          <w:p>
            <w:r>
              <w:rPr>
                <w:rFonts w:ascii="宋体" w:hAnsi="宋体" w:eastAsia="宋体"/>
                <w:sz w:val="20"/>
              </w:rPr>
              <w:t>自助办事工作台</w:t>
            </w:r>
          </w:p>
        </w:tc>
        <w:tc>
          <w:tcPr>
            <w:tcW w:type="dxa" w:w="2771"/>
          </w:tcPr>
          <w:p>
            <w:r>
              <w:rPr>
                <w:rFonts w:ascii="宋体" w:hAnsi="宋体" w:eastAsia="宋体"/>
                <w:sz w:val="20"/>
              </w:rPr>
              <w:t>30-50次/台</w:t>
            </w:r>
          </w:p>
        </w:tc>
        <w:tc>
          <w:tcPr>
            <w:tcW w:type="dxa" w:w="2771"/>
          </w:tcPr>
          <w:p>
            <w:r>
              <w:rPr>
                <w:rFonts w:ascii="宋体" w:hAnsi="宋体" w:eastAsia="宋体"/>
                <w:sz w:val="20"/>
              </w:rPr>
              <w:t>240-400件</w:t>
            </w:r>
          </w:p>
        </w:tc>
      </w:tr>
      <w:tr>
        <w:tc>
          <w:tcPr>
            <w:tcW w:type="dxa" w:w="2771"/>
          </w:tcPr>
          <w:p>
            <w:r>
              <w:rPr>
                <w:rFonts w:ascii="宋体" w:hAnsi="宋体" w:eastAsia="宋体"/>
                <w:sz w:val="20"/>
              </w:rPr>
              <w:t>样表查询机</w:t>
            </w:r>
          </w:p>
        </w:tc>
        <w:tc>
          <w:tcPr>
            <w:tcW w:type="dxa" w:w="2771"/>
          </w:tcPr>
          <w:p>
            <w:r>
              <w:rPr>
                <w:rFonts w:ascii="宋体" w:hAnsi="宋体" w:eastAsia="宋体"/>
                <w:sz w:val="20"/>
              </w:rPr>
              <w:t>100-150次/台</w:t>
            </w:r>
          </w:p>
        </w:tc>
        <w:tc>
          <w:tcPr>
            <w:tcW w:type="dxa" w:w="2771"/>
          </w:tcPr>
          <w:p>
            <w:r>
              <w:rPr>
                <w:rFonts w:ascii="宋体" w:hAnsi="宋体" w:eastAsia="宋体"/>
                <w:sz w:val="20"/>
              </w:rPr>
              <w:t>-</w:t>
            </w:r>
          </w:p>
        </w:tc>
      </w:tr>
    </w:tbl>
    <w:p/>
    <w:p>
      <w:pPr>
        <w:spacing w:line="440" w:lineRule="exact" w:before="0" w:after="0"/>
      </w:pPr>
      <w:r>
        <w:rPr>
          <w:rFonts w:ascii="宋体" w:hAnsi="宋体" w:eastAsia="宋体"/>
          <w:b/>
          <w:sz w:val="24"/>
        </w:rPr>
        <w:t>表4-5 自助设备日均服务量统计表</w:t>
      </w:r>
    </w:p>
    <w:p>
      <w:pPr>
        <w:pStyle w:val="Heading3"/>
      </w:pPr>
      <w:r>
        <w:t>4.3.2 日常运维方案</w:t>
      </w:r>
    </w:p>
    <w:p>
      <w:pPr>
        <w:spacing w:line="440" w:lineRule="exact" w:before="0" w:after="0"/>
      </w:pPr>
      <w:r>
        <w:rPr>
          <w:rFonts w:ascii="宋体" w:hAnsi="宋体" w:eastAsia="宋体"/>
          <w:b/>
          <w:sz w:val="24"/>
        </w:rPr>
        <w:t>每日运维：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终端状态检查</w:t>
            </w:r>
          </w:p>
        </w:tc>
        <w:tc>
          <w:tcPr>
            <w:tcW w:type="dxa" w:w="2078"/>
          </w:tcPr>
          <w:p>
            <w:r>
              <w:rPr>
                <w:rFonts w:ascii="宋体" w:hAnsi="宋体" w:eastAsia="宋体"/>
                <w:sz w:val="20"/>
              </w:rPr>
              <w:t>检查所有自助终端运行状态</w:t>
            </w:r>
          </w:p>
        </w:tc>
        <w:tc>
          <w:tcPr>
            <w:tcW w:type="dxa" w:w="2078"/>
          </w:tcPr>
          <w:p>
            <w:r>
              <w:rPr>
                <w:rFonts w:ascii="宋体" w:hAnsi="宋体" w:eastAsia="宋体"/>
                <w:sz w:val="20"/>
              </w:rPr>
              <w:t>终端在线率≥95%</w:t>
            </w:r>
          </w:p>
        </w:tc>
      </w:tr>
      <w:tr>
        <w:tc>
          <w:tcPr>
            <w:tcW w:type="dxa" w:w="2078"/>
          </w:tcPr>
          <w:p>
            <w:r>
              <w:rPr>
                <w:rFonts w:ascii="宋体" w:hAnsi="宋体" w:eastAsia="宋体"/>
                <w:sz w:val="20"/>
              </w:rPr>
              <w:t>2</w:t>
            </w:r>
          </w:p>
        </w:tc>
        <w:tc>
          <w:tcPr>
            <w:tcW w:type="dxa" w:w="2078"/>
          </w:tcPr>
          <w:p>
            <w:r>
              <w:rPr>
                <w:rFonts w:ascii="宋体" w:hAnsi="宋体" w:eastAsia="宋体"/>
                <w:sz w:val="20"/>
              </w:rPr>
              <w:t>应用状态检查</w:t>
            </w:r>
          </w:p>
        </w:tc>
        <w:tc>
          <w:tcPr>
            <w:tcW w:type="dxa" w:w="2078"/>
          </w:tcPr>
          <w:p>
            <w:r>
              <w:rPr>
                <w:rFonts w:ascii="宋体" w:hAnsi="宋体" w:eastAsia="宋体"/>
                <w:sz w:val="20"/>
              </w:rPr>
              <w:t>检查自助应用运行状态</w:t>
            </w:r>
          </w:p>
        </w:tc>
        <w:tc>
          <w:tcPr>
            <w:tcW w:type="dxa" w:w="2078"/>
          </w:tcPr>
          <w:p>
            <w:r>
              <w:rPr>
                <w:rFonts w:ascii="宋体" w:hAnsi="宋体" w:eastAsia="宋体"/>
                <w:sz w:val="20"/>
              </w:rPr>
              <w:t>应用运行正常</w:t>
            </w:r>
          </w:p>
        </w:tc>
      </w:tr>
      <w:tr>
        <w:tc>
          <w:tcPr>
            <w:tcW w:type="dxa" w:w="2078"/>
          </w:tcPr>
          <w:p>
            <w:r>
              <w:rPr>
                <w:rFonts w:ascii="宋体" w:hAnsi="宋体" w:eastAsia="宋体"/>
                <w:sz w:val="20"/>
              </w:rPr>
              <w:t>3</w:t>
            </w:r>
          </w:p>
        </w:tc>
        <w:tc>
          <w:tcPr>
            <w:tcW w:type="dxa" w:w="2078"/>
          </w:tcPr>
          <w:p>
            <w:r>
              <w:rPr>
                <w:rFonts w:ascii="宋体" w:hAnsi="宋体" w:eastAsia="宋体"/>
                <w:sz w:val="20"/>
              </w:rPr>
              <w:t>外设检查</w:t>
            </w:r>
          </w:p>
        </w:tc>
        <w:tc>
          <w:tcPr>
            <w:tcW w:type="dxa" w:w="2078"/>
          </w:tcPr>
          <w:p>
            <w:r>
              <w:rPr>
                <w:rFonts w:ascii="宋体" w:hAnsi="宋体" w:eastAsia="宋体"/>
                <w:sz w:val="20"/>
              </w:rPr>
              <w:t>检查读卡器、打印机等外设</w:t>
            </w:r>
          </w:p>
        </w:tc>
        <w:tc>
          <w:tcPr>
            <w:tcW w:type="dxa" w:w="2078"/>
          </w:tcPr>
          <w:p>
            <w:r>
              <w:rPr>
                <w:rFonts w:ascii="宋体" w:hAnsi="宋体" w:eastAsia="宋体"/>
                <w:sz w:val="20"/>
              </w:rPr>
              <w:t>所有外设正常</w:t>
            </w:r>
          </w:p>
        </w:tc>
      </w:tr>
      <w:tr>
        <w:tc>
          <w:tcPr>
            <w:tcW w:type="dxa" w:w="2078"/>
          </w:tcPr>
          <w:p>
            <w:r>
              <w:rPr>
                <w:rFonts w:ascii="宋体" w:hAnsi="宋体" w:eastAsia="宋体"/>
                <w:sz w:val="20"/>
              </w:rPr>
              <w:t>4</w:t>
            </w:r>
          </w:p>
        </w:tc>
        <w:tc>
          <w:tcPr>
            <w:tcW w:type="dxa" w:w="2078"/>
          </w:tcPr>
          <w:p>
            <w:r>
              <w:rPr>
                <w:rFonts w:ascii="宋体" w:hAnsi="宋体" w:eastAsia="宋体"/>
                <w:sz w:val="20"/>
              </w:rPr>
              <w:t>表单检查</w:t>
            </w:r>
          </w:p>
        </w:tc>
        <w:tc>
          <w:tcPr>
            <w:tcW w:type="dxa" w:w="2078"/>
          </w:tcPr>
          <w:p>
            <w:r>
              <w:rPr>
                <w:rFonts w:ascii="宋体" w:hAnsi="宋体" w:eastAsia="宋体"/>
                <w:sz w:val="20"/>
              </w:rPr>
              <w:t>检查表单数据完整性</w:t>
            </w:r>
          </w:p>
        </w:tc>
        <w:tc>
          <w:tcPr>
            <w:tcW w:type="dxa" w:w="2078"/>
          </w:tcPr>
          <w:p>
            <w:r>
              <w:rPr>
                <w:rFonts w:ascii="宋体" w:hAnsi="宋体" w:eastAsia="宋体"/>
                <w:sz w:val="20"/>
              </w:rPr>
              <w:t>数据完整</w:t>
            </w:r>
          </w:p>
        </w:tc>
      </w:tr>
      <w:tr>
        <w:tc>
          <w:tcPr>
            <w:tcW w:type="dxa" w:w="2078"/>
          </w:tcPr>
          <w:p>
            <w:r>
              <w:rPr>
                <w:rFonts w:ascii="宋体" w:hAnsi="宋体" w:eastAsia="宋体"/>
                <w:sz w:val="20"/>
              </w:rPr>
              <w:t>5</w:t>
            </w:r>
          </w:p>
        </w:tc>
        <w:tc>
          <w:tcPr>
            <w:tcW w:type="dxa" w:w="2078"/>
          </w:tcPr>
          <w:p>
            <w:r>
              <w:rPr>
                <w:rFonts w:ascii="宋体" w:hAnsi="宋体" w:eastAsia="宋体"/>
                <w:sz w:val="20"/>
              </w:rPr>
              <w:t>网络检查</w:t>
            </w:r>
          </w:p>
        </w:tc>
        <w:tc>
          <w:tcPr>
            <w:tcW w:type="dxa" w:w="2078"/>
          </w:tcPr>
          <w:p>
            <w:r>
              <w:rPr>
                <w:rFonts w:ascii="宋体" w:hAnsi="宋体" w:eastAsia="宋体"/>
                <w:sz w:val="20"/>
              </w:rPr>
              <w:t>检查网络连通性</w:t>
            </w:r>
          </w:p>
        </w:tc>
        <w:tc>
          <w:tcPr>
            <w:tcW w:type="dxa" w:w="2078"/>
          </w:tcPr>
          <w:p>
            <w:r>
              <w:rPr>
                <w:rFonts w:ascii="宋体" w:hAnsi="宋体" w:eastAsia="宋体"/>
                <w:sz w:val="20"/>
              </w:rPr>
              <w:t>连接正常</w:t>
            </w:r>
          </w:p>
        </w:tc>
      </w:tr>
    </w:tbl>
    <w:p/>
    <w:p>
      <w:pPr>
        <w:spacing w:line="440" w:lineRule="exact" w:before="0" w:after="0"/>
      </w:pPr>
      <w:r>
        <w:rPr>
          <w:rFonts w:ascii="宋体" w:hAnsi="宋体" w:eastAsia="宋体"/>
          <w:b/>
          <w:sz w:val="24"/>
        </w:rPr>
        <w:t>每周运维：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应用更新</w:t>
            </w:r>
          </w:p>
        </w:tc>
        <w:tc>
          <w:tcPr>
            <w:tcW w:type="dxa" w:w="2078"/>
          </w:tcPr>
          <w:p>
            <w:r>
              <w:rPr>
                <w:rFonts w:ascii="宋体" w:hAnsi="宋体" w:eastAsia="宋体"/>
                <w:sz w:val="20"/>
              </w:rPr>
              <w:t>检查并更新应用</w:t>
            </w:r>
          </w:p>
        </w:tc>
        <w:tc>
          <w:tcPr>
            <w:tcW w:type="dxa" w:w="2078"/>
          </w:tcPr>
          <w:p>
            <w:r>
              <w:rPr>
                <w:rFonts w:ascii="宋体" w:hAnsi="宋体" w:eastAsia="宋体"/>
                <w:sz w:val="20"/>
              </w:rPr>
              <w:t>版本最新</w:t>
            </w:r>
          </w:p>
        </w:tc>
      </w:tr>
      <w:tr>
        <w:tc>
          <w:tcPr>
            <w:tcW w:type="dxa" w:w="2078"/>
          </w:tcPr>
          <w:p>
            <w:r>
              <w:rPr>
                <w:rFonts w:ascii="宋体" w:hAnsi="宋体" w:eastAsia="宋体"/>
                <w:sz w:val="20"/>
              </w:rPr>
              <w:t>2</w:t>
            </w:r>
          </w:p>
        </w:tc>
        <w:tc>
          <w:tcPr>
            <w:tcW w:type="dxa" w:w="2078"/>
          </w:tcPr>
          <w:p>
            <w:r>
              <w:rPr>
                <w:rFonts w:ascii="宋体" w:hAnsi="宋体" w:eastAsia="宋体"/>
                <w:sz w:val="20"/>
              </w:rPr>
              <w:t>数据同步</w:t>
            </w:r>
          </w:p>
        </w:tc>
        <w:tc>
          <w:tcPr>
            <w:tcW w:type="dxa" w:w="2078"/>
          </w:tcPr>
          <w:p>
            <w:r>
              <w:rPr>
                <w:rFonts w:ascii="宋体" w:hAnsi="宋体" w:eastAsia="宋体"/>
                <w:sz w:val="20"/>
              </w:rPr>
              <w:t>检查数据同步状态</w:t>
            </w:r>
          </w:p>
        </w:tc>
        <w:tc>
          <w:tcPr>
            <w:tcW w:type="dxa" w:w="2078"/>
          </w:tcPr>
          <w:p>
            <w:r>
              <w:rPr>
                <w:rFonts w:ascii="宋体" w:hAnsi="宋体" w:eastAsia="宋体"/>
                <w:sz w:val="20"/>
              </w:rPr>
              <w:t>同步正常</w:t>
            </w:r>
          </w:p>
        </w:tc>
      </w:tr>
      <w:tr>
        <w:tc>
          <w:tcPr>
            <w:tcW w:type="dxa" w:w="2078"/>
          </w:tcPr>
          <w:p>
            <w:r>
              <w:rPr>
                <w:rFonts w:ascii="宋体" w:hAnsi="宋体" w:eastAsia="宋体"/>
                <w:sz w:val="20"/>
              </w:rPr>
              <w:t>3</w:t>
            </w:r>
          </w:p>
        </w:tc>
        <w:tc>
          <w:tcPr>
            <w:tcW w:type="dxa" w:w="2078"/>
          </w:tcPr>
          <w:p>
            <w:r>
              <w:rPr>
                <w:rFonts w:ascii="宋体" w:hAnsi="宋体" w:eastAsia="宋体"/>
                <w:sz w:val="20"/>
              </w:rPr>
              <w:t>性能分析</w:t>
            </w:r>
          </w:p>
        </w:tc>
        <w:tc>
          <w:tcPr>
            <w:tcW w:type="dxa" w:w="2078"/>
          </w:tcPr>
          <w:p>
            <w:r>
              <w:rPr>
                <w:rFonts w:ascii="宋体" w:hAnsi="宋体" w:eastAsia="宋体"/>
                <w:sz w:val="20"/>
              </w:rPr>
              <w:t>分析系统性能</w:t>
            </w:r>
          </w:p>
        </w:tc>
        <w:tc>
          <w:tcPr>
            <w:tcW w:type="dxa" w:w="2078"/>
          </w:tcPr>
          <w:p>
            <w:r>
              <w:rPr>
                <w:rFonts w:ascii="宋体" w:hAnsi="宋体" w:eastAsia="宋体"/>
                <w:sz w:val="20"/>
              </w:rPr>
              <w:t>响应时间≤3秒</w:t>
            </w:r>
          </w:p>
        </w:tc>
      </w:tr>
      <w:tr>
        <w:tc>
          <w:tcPr>
            <w:tcW w:type="dxa" w:w="2078"/>
          </w:tcPr>
          <w:p>
            <w:r>
              <w:rPr>
                <w:rFonts w:ascii="宋体" w:hAnsi="宋体" w:eastAsia="宋体"/>
                <w:sz w:val="20"/>
              </w:rPr>
              <w:t>4</w:t>
            </w:r>
          </w:p>
        </w:tc>
        <w:tc>
          <w:tcPr>
            <w:tcW w:type="dxa" w:w="2078"/>
          </w:tcPr>
          <w:p>
            <w:r>
              <w:rPr>
                <w:rFonts w:ascii="宋体" w:hAnsi="宋体" w:eastAsia="宋体"/>
                <w:sz w:val="20"/>
              </w:rPr>
              <w:t>用户行为分析</w:t>
            </w:r>
          </w:p>
        </w:tc>
        <w:tc>
          <w:tcPr>
            <w:tcW w:type="dxa" w:w="2078"/>
          </w:tcPr>
          <w:p>
            <w:r>
              <w:rPr>
                <w:rFonts w:ascii="宋体" w:hAnsi="宋体" w:eastAsia="宋体"/>
                <w:sz w:val="20"/>
              </w:rPr>
              <w:t>分析用户使用行为</w:t>
            </w:r>
          </w:p>
        </w:tc>
        <w:tc>
          <w:tcPr>
            <w:tcW w:type="dxa" w:w="2078"/>
          </w:tcPr>
          <w:p>
            <w:r>
              <w:rPr>
                <w:rFonts w:ascii="宋体" w:hAnsi="宋体" w:eastAsia="宋体"/>
                <w:sz w:val="20"/>
              </w:rPr>
              <w:t>报告完整</w:t>
            </w:r>
          </w:p>
        </w:tc>
      </w:tr>
    </w:tbl>
    <w:p/>
    <w:p>
      <w:pPr>
        <w:spacing w:line="440" w:lineRule="exact" w:before="0" w:after="0"/>
      </w:pPr>
      <w:r>
        <w:rPr>
          <w:rFonts w:ascii="宋体" w:hAnsi="宋体" w:eastAsia="宋体"/>
          <w:b/>
          <w:sz w:val="24"/>
        </w:rPr>
        <w:t>每月运维：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全面巡检</w:t>
            </w:r>
          </w:p>
        </w:tc>
        <w:tc>
          <w:tcPr>
            <w:tcW w:type="dxa" w:w="2078"/>
          </w:tcPr>
          <w:p>
            <w:r>
              <w:rPr>
                <w:rFonts w:ascii="宋体" w:hAnsi="宋体" w:eastAsia="宋体"/>
                <w:sz w:val="20"/>
              </w:rPr>
              <w:t>检查系统全面状态</w:t>
            </w:r>
          </w:p>
        </w:tc>
        <w:tc>
          <w:tcPr>
            <w:tcW w:type="dxa" w:w="2078"/>
          </w:tcPr>
          <w:p>
            <w:r>
              <w:rPr>
                <w:rFonts w:ascii="宋体" w:hAnsi="宋体" w:eastAsia="宋体"/>
                <w:sz w:val="20"/>
              </w:rPr>
              <w:t>所有指标正常</w:t>
            </w:r>
          </w:p>
        </w:tc>
      </w:tr>
      <w:tr>
        <w:tc>
          <w:tcPr>
            <w:tcW w:type="dxa" w:w="2078"/>
          </w:tcPr>
          <w:p>
            <w:r>
              <w:rPr>
                <w:rFonts w:ascii="宋体" w:hAnsi="宋体" w:eastAsia="宋体"/>
                <w:sz w:val="20"/>
              </w:rPr>
              <w:t>2</w:t>
            </w:r>
          </w:p>
        </w:tc>
        <w:tc>
          <w:tcPr>
            <w:tcW w:type="dxa" w:w="2078"/>
          </w:tcPr>
          <w:p>
            <w:r>
              <w:rPr>
                <w:rFonts w:ascii="宋体" w:hAnsi="宋体" w:eastAsia="宋体"/>
                <w:sz w:val="20"/>
              </w:rPr>
              <w:t>表单更新</w:t>
            </w:r>
          </w:p>
        </w:tc>
        <w:tc>
          <w:tcPr>
            <w:tcW w:type="dxa" w:w="2078"/>
          </w:tcPr>
          <w:p>
            <w:r>
              <w:rPr>
                <w:rFonts w:ascii="宋体" w:hAnsi="宋体" w:eastAsia="宋体"/>
                <w:sz w:val="20"/>
              </w:rPr>
              <w:t>更新业务表单</w:t>
            </w:r>
          </w:p>
        </w:tc>
        <w:tc>
          <w:tcPr>
            <w:tcW w:type="dxa" w:w="2078"/>
          </w:tcPr>
          <w:p>
            <w:r>
              <w:rPr>
                <w:rFonts w:ascii="宋体" w:hAnsi="宋体" w:eastAsia="宋体"/>
                <w:sz w:val="20"/>
              </w:rPr>
              <w:t>表单最新</w:t>
            </w:r>
          </w:p>
        </w:tc>
      </w:tr>
      <w:tr>
        <w:tc>
          <w:tcPr>
            <w:tcW w:type="dxa" w:w="2078"/>
          </w:tcPr>
          <w:p>
            <w:r>
              <w:rPr>
                <w:rFonts w:ascii="宋体" w:hAnsi="宋体" w:eastAsia="宋体"/>
                <w:sz w:val="20"/>
              </w:rPr>
              <w:t>3</w:t>
            </w:r>
          </w:p>
        </w:tc>
        <w:tc>
          <w:tcPr>
            <w:tcW w:type="dxa" w:w="2078"/>
          </w:tcPr>
          <w:p>
            <w:r>
              <w:rPr>
                <w:rFonts w:ascii="宋体" w:hAnsi="宋体" w:eastAsia="宋体"/>
                <w:sz w:val="20"/>
              </w:rPr>
              <w:t>功能评估</w:t>
            </w:r>
          </w:p>
        </w:tc>
        <w:tc>
          <w:tcPr>
            <w:tcW w:type="dxa" w:w="2078"/>
          </w:tcPr>
          <w:p>
            <w:r>
              <w:rPr>
                <w:rFonts w:ascii="宋体" w:hAnsi="宋体" w:eastAsia="宋体"/>
                <w:sz w:val="20"/>
              </w:rPr>
              <w:t>评估功能使用情况</w:t>
            </w:r>
          </w:p>
        </w:tc>
        <w:tc>
          <w:tcPr>
            <w:tcW w:type="dxa" w:w="2078"/>
          </w:tcPr>
          <w:p>
            <w:r>
              <w:rPr>
                <w:rFonts w:ascii="宋体" w:hAnsi="宋体" w:eastAsia="宋体"/>
                <w:sz w:val="20"/>
              </w:rPr>
              <w:t>报告完整</w:t>
            </w:r>
          </w:p>
        </w:tc>
      </w:tr>
      <w:tr>
        <w:tc>
          <w:tcPr>
            <w:tcW w:type="dxa" w:w="2078"/>
          </w:tcPr>
          <w:p>
            <w:r>
              <w:rPr>
                <w:rFonts w:ascii="宋体" w:hAnsi="宋体" w:eastAsia="宋体"/>
                <w:sz w:val="20"/>
              </w:rPr>
              <w:t>4</w:t>
            </w:r>
          </w:p>
        </w:tc>
        <w:tc>
          <w:tcPr>
            <w:tcW w:type="dxa" w:w="2078"/>
          </w:tcPr>
          <w:p>
            <w:r>
              <w:rPr>
                <w:rFonts w:ascii="宋体" w:hAnsi="宋体" w:eastAsia="宋体"/>
                <w:sz w:val="20"/>
              </w:rPr>
              <w:t>优化评估</w:t>
            </w:r>
          </w:p>
        </w:tc>
        <w:tc>
          <w:tcPr>
            <w:tcW w:type="dxa" w:w="2078"/>
          </w:tcPr>
          <w:p>
            <w:r>
              <w:rPr>
                <w:rFonts w:ascii="宋体" w:hAnsi="宋体" w:eastAsia="宋体"/>
                <w:sz w:val="20"/>
              </w:rPr>
              <w:t>评估系统优化需求</w:t>
            </w:r>
          </w:p>
        </w:tc>
        <w:tc>
          <w:tcPr>
            <w:tcW w:type="dxa" w:w="2078"/>
          </w:tcPr>
          <w:p>
            <w:r>
              <w:rPr>
                <w:rFonts w:ascii="宋体" w:hAnsi="宋体" w:eastAsia="宋体"/>
                <w:sz w:val="20"/>
              </w:rPr>
              <w:t>优化建议</w:t>
            </w:r>
          </w:p>
        </w:tc>
      </w:tr>
    </w:tbl>
    <w:p/>
    <w:p>
      <w:pPr>
        <w:pStyle w:val="Heading3"/>
      </w:pPr>
      <w:r>
        <w:t>4.3.3 系统监控指标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监控指标</w:t>
            </w:r>
          </w:p>
        </w:tc>
        <w:tc>
          <w:tcPr>
            <w:tcW w:type="dxa" w:w="2078"/>
          </w:tcPr>
          <w:p>
            <w:r>
              <w:rPr>
                <w:rFonts w:ascii="宋体" w:hAnsi="宋体" w:eastAsia="宋体"/>
                <w:sz w:val="20"/>
              </w:rPr>
              <w:t>告警阈值（警告）</w:t>
            </w:r>
          </w:p>
        </w:tc>
        <w:tc>
          <w:tcPr>
            <w:tcW w:type="dxa" w:w="2078"/>
          </w:tcPr>
          <w:p>
            <w:r>
              <w:rPr>
                <w:rFonts w:ascii="宋体" w:hAnsi="宋体" w:eastAsia="宋体"/>
                <w:sz w:val="20"/>
              </w:rPr>
              <w:t>告警阈值（严重）</w:t>
            </w:r>
          </w:p>
        </w:tc>
      </w:tr>
      <w:tr>
        <w:tc>
          <w:tcPr>
            <w:tcW w:type="dxa" w:w="2078"/>
          </w:tcPr>
          <w:p>
            <w:r>
              <w:rPr>
                <w:rFonts w:ascii="宋体" w:hAnsi="宋体" w:eastAsia="宋体"/>
                <w:sz w:val="20"/>
              </w:rPr>
              <w:t>1</w:t>
            </w:r>
          </w:p>
        </w:tc>
        <w:tc>
          <w:tcPr>
            <w:tcW w:type="dxa" w:w="2078"/>
          </w:tcPr>
          <w:p>
            <w:r>
              <w:rPr>
                <w:rFonts w:ascii="宋体" w:hAnsi="宋体" w:eastAsia="宋体"/>
                <w:sz w:val="20"/>
              </w:rPr>
              <w:t>终端在线率</w:t>
            </w:r>
          </w:p>
        </w:tc>
        <w:tc>
          <w:tcPr>
            <w:tcW w:type="dxa" w:w="2078"/>
          </w:tcPr>
          <w:p>
            <w:r>
              <w:rPr>
                <w:rFonts w:ascii="宋体" w:hAnsi="宋体" w:eastAsia="宋体"/>
                <w:sz w:val="20"/>
              </w:rPr>
              <w:t>≤95%</w:t>
            </w:r>
          </w:p>
        </w:tc>
        <w:tc>
          <w:tcPr>
            <w:tcW w:type="dxa" w:w="2078"/>
          </w:tcPr>
          <w:p>
            <w:r>
              <w:rPr>
                <w:rFonts w:ascii="宋体" w:hAnsi="宋体" w:eastAsia="宋体"/>
                <w:sz w:val="20"/>
              </w:rPr>
              <w:t>≤90%</w:t>
            </w:r>
          </w:p>
        </w:tc>
      </w:tr>
      <w:tr>
        <w:tc>
          <w:tcPr>
            <w:tcW w:type="dxa" w:w="2078"/>
          </w:tcPr>
          <w:p>
            <w:r>
              <w:rPr>
                <w:rFonts w:ascii="宋体" w:hAnsi="宋体" w:eastAsia="宋体"/>
                <w:sz w:val="20"/>
              </w:rPr>
              <w:t>2</w:t>
            </w:r>
          </w:p>
        </w:tc>
        <w:tc>
          <w:tcPr>
            <w:tcW w:type="dxa" w:w="2078"/>
          </w:tcPr>
          <w:p>
            <w:r>
              <w:rPr>
                <w:rFonts w:ascii="宋体" w:hAnsi="宋体" w:eastAsia="宋体"/>
                <w:sz w:val="20"/>
              </w:rPr>
              <w:t>应用可用率</w:t>
            </w:r>
          </w:p>
        </w:tc>
        <w:tc>
          <w:tcPr>
            <w:tcW w:type="dxa" w:w="2078"/>
          </w:tcPr>
          <w:p>
            <w:r>
              <w:rPr>
                <w:rFonts w:ascii="宋体" w:hAnsi="宋体" w:eastAsia="宋体"/>
                <w:sz w:val="20"/>
              </w:rPr>
              <w:t>≤98%</w:t>
            </w:r>
          </w:p>
        </w:tc>
        <w:tc>
          <w:tcPr>
            <w:tcW w:type="dxa" w:w="2078"/>
          </w:tcPr>
          <w:p>
            <w:r>
              <w:rPr>
                <w:rFonts w:ascii="宋体" w:hAnsi="宋体" w:eastAsia="宋体"/>
                <w:sz w:val="20"/>
              </w:rPr>
              <w:t>≤95%</w:t>
            </w:r>
          </w:p>
        </w:tc>
      </w:tr>
      <w:tr>
        <w:tc>
          <w:tcPr>
            <w:tcW w:type="dxa" w:w="2078"/>
          </w:tcPr>
          <w:p>
            <w:r>
              <w:rPr>
                <w:rFonts w:ascii="宋体" w:hAnsi="宋体" w:eastAsia="宋体"/>
                <w:sz w:val="20"/>
              </w:rPr>
              <w:t>3</w:t>
            </w:r>
          </w:p>
        </w:tc>
        <w:tc>
          <w:tcPr>
            <w:tcW w:type="dxa" w:w="2078"/>
          </w:tcPr>
          <w:p>
            <w:r>
              <w:rPr>
                <w:rFonts w:ascii="宋体" w:hAnsi="宋体" w:eastAsia="宋体"/>
                <w:sz w:val="20"/>
              </w:rPr>
              <w:t>外设完好率</w:t>
            </w:r>
          </w:p>
        </w:tc>
        <w:tc>
          <w:tcPr>
            <w:tcW w:type="dxa" w:w="2078"/>
          </w:tcPr>
          <w:p>
            <w:r>
              <w:rPr>
                <w:rFonts w:ascii="宋体" w:hAnsi="宋体" w:eastAsia="宋体"/>
                <w:sz w:val="20"/>
              </w:rPr>
              <w:t>≤95%</w:t>
            </w:r>
          </w:p>
        </w:tc>
        <w:tc>
          <w:tcPr>
            <w:tcW w:type="dxa" w:w="2078"/>
          </w:tcPr>
          <w:p>
            <w:r>
              <w:rPr>
                <w:rFonts w:ascii="宋体" w:hAnsi="宋体" w:eastAsia="宋体"/>
                <w:sz w:val="20"/>
              </w:rPr>
              <w:t>≤90%</w:t>
            </w:r>
          </w:p>
        </w:tc>
      </w:tr>
      <w:tr>
        <w:tc>
          <w:tcPr>
            <w:tcW w:type="dxa" w:w="2078"/>
          </w:tcPr>
          <w:p>
            <w:r>
              <w:rPr>
                <w:rFonts w:ascii="宋体" w:hAnsi="宋体" w:eastAsia="宋体"/>
                <w:sz w:val="20"/>
              </w:rPr>
              <w:t>4</w:t>
            </w:r>
          </w:p>
        </w:tc>
        <w:tc>
          <w:tcPr>
            <w:tcW w:type="dxa" w:w="2078"/>
          </w:tcPr>
          <w:p>
            <w:r>
              <w:rPr>
                <w:rFonts w:ascii="宋体" w:hAnsi="宋体" w:eastAsia="宋体"/>
                <w:sz w:val="20"/>
              </w:rPr>
              <w:t>办件成功率</w:t>
            </w:r>
          </w:p>
        </w:tc>
        <w:tc>
          <w:tcPr>
            <w:tcW w:type="dxa" w:w="2078"/>
          </w:tcPr>
          <w:p>
            <w:r>
              <w:rPr>
                <w:rFonts w:ascii="宋体" w:hAnsi="宋体" w:eastAsia="宋体"/>
                <w:sz w:val="20"/>
              </w:rPr>
              <w:t>≤95%</w:t>
            </w:r>
          </w:p>
        </w:tc>
        <w:tc>
          <w:tcPr>
            <w:tcW w:type="dxa" w:w="2078"/>
          </w:tcPr>
          <w:p>
            <w:r>
              <w:rPr>
                <w:rFonts w:ascii="宋体" w:hAnsi="宋体" w:eastAsia="宋体"/>
                <w:sz w:val="20"/>
              </w:rPr>
              <w:t>≤90%</w:t>
            </w:r>
          </w:p>
        </w:tc>
      </w:tr>
      <w:tr>
        <w:tc>
          <w:tcPr>
            <w:tcW w:type="dxa" w:w="2078"/>
          </w:tcPr>
          <w:p>
            <w:r>
              <w:rPr>
                <w:rFonts w:ascii="宋体" w:hAnsi="宋体" w:eastAsia="宋体"/>
                <w:sz w:val="20"/>
              </w:rPr>
              <w:t>5</w:t>
            </w:r>
          </w:p>
        </w:tc>
        <w:tc>
          <w:tcPr>
            <w:tcW w:type="dxa" w:w="2078"/>
          </w:tcPr>
          <w:p>
            <w:r>
              <w:rPr>
                <w:rFonts w:ascii="宋体" w:hAnsi="宋体" w:eastAsia="宋体"/>
                <w:sz w:val="20"/>
              </w:rPr>
              <w:t>平均办件时间</w:t>
            </w:r>
          </w:p>
        </w:tc>
        <w:tc>
          <w:tcPr>
            <w:tcW w:type="dxa" w:w="2078"/>
          </w:tcPr>
          <w:p>
            <w:r>
              <w:rPr>
                <w:rFonts w:ascii="宋体" w:hAnsi="宋体" w:eastAsia="宋体"/>
                <w:sz w:val="20"/>
              </w:rPr>
              <w:t>≥10分钟</w:t>
            </w:r>
          </w:p>
        </w:tc>
        <w:tc>
          <w:tcPr>
            <w:tcW w:type="dxa" w:w="2078"/>
          </w:tcPr>
          <w:p>
            <w:r>
              <w:rPr>
                <w:rFonts w:ascii="宋体" w:hAnsi="宋体" w:eastAsia="宋体"/>
                <w:sz w:val="20"/>
              </w:rPr>
              <w:t>≥15分钟</w:t>
            </w:r>
          </w:p>
        </w:tc>
      </w:tr>
      <w:tr>
        <w:tc>
          <w:tcPr>
            <w:tcW w:type="dxa" w:w="2078"/>
          </w:tcPr>
          <w:p>
            <w:r>
              <w:rPr>
                <w:rFonts w:ascii="宋体" w:hAnsi="宋体" w:eastAsia="宋体"/>
                <w:sz w:val="20"/>
              </w:rPr>
              <w:t>6</w:t>
            </w:r>
          </w:p>
        </w:tc>
        <w:tc>
          <w:tcPr>
            <w:tcW w:type="dxa" w:w="2078"/>
          </w:tcPr>
          <w:p>
            <w:r>
              <w:rPr>
                <w:rFonts w:ascii="宋体" w:hAnsi="宋体" w:eastAsia="宋体"/>
                <w:sz w:val="20"/>
              </w:rPr>
              <w:t>表单填写完成率</w:t>
            </w:r>
          </w:p>
        </w:tc>
        <w:tc>
          <w:tcPr>
            <w:tcW w:type="dxa" w:w="2078"/>
          </w:tcPr>
          <w:p>
            <w:r>
              <w:rPr>
                <w:rFonts w:ascii="宋体" w:hAnsi="宋体" w:eastAsia="宋体"/>
                <w:sz w:val="20"/>
              </w:rPr>
              <w:t>≤90%</w:t>
            </w:r>
          </w:p>
        </w:tc>
        <w:tc>
          <w:tcPr>
            <w:tcW w:type="dxa" w:w="2078"/>
          </w:tcPr>
          <w:p>
            <w:r>
              <w:rPr>
                <w:rFonts w:ascii="宋体" w:hAnsi="宋体" w:eastAsia="宋体"/>
                <w:sz w:val="20"/>
              </w:rPr>
              <w:t>≤85%</w:t>
            </w:r>
          </w:p>
        </w:tc>
      </w:tr>
      <w:tr>
        <w:tc>
          <w:tcPr>
            <w:tcW w:type="dxa" w:w="2078"/>
          </w:tcPr>
          <w:p>
            <w:r>
              <w:rPr>
                <w:rFonts w:ascii="宋体" w:hAnsi="宋体" w:eastAsia="宋体"/>
                <w:sz w:val="20"/>
              </w:rPr>
              <w:t>7</w:t>
            </w:r>
          </w:p>
        </w:tc>
        <w:tc>
          <w:tcPr>
            <w:tcW w:type="dxa" w:w="2078"/>
          </w:tcPr>
          <w:p>
            <w:r>
              <w:rPr>
                <w:rFonts w:ascii="宋体" w:hAnsi="宋体" w:eastAsia="宋体"/>
                <w:sz w:val="20"/>
              </w:rPr>
              <w:t>用户满意度</w:t>
            </w:r>
          </w:p>
        </w:tc>
        <w:tc>
          <w:tcPr>
            <w:tcW w:type="dxa" w:w="2078"/>
          </w:tcPr>
          <w:p>
            <w:r>
              <w:rPr>
                <w:rFonts w:ascii="宋体" w:hAnsi="宋体" w:eastAsia="宋体"/>
                <w:sz w:val="20"/>
              </w:rPr>
              <w:t>≤85%</w:t>
            </w:r>
          </w:p>
        </w:tc>
        <w:tc>
          <w:tcPr>
            <w:tcW w:type="dxa" w:w="2078"/>
          </w:tcPr>
          <w:p>
            <w:r>
              <w:rPr>
                <w:rFonts w:ascii="宋体" w:hAnsi="宋体" w:eastAsia="宋体"/>
                <w:sz w:val="20"/>
              </w:rPr>
              <w:t>≤80%</w:t>
            </w:r>
          </w:p>
        </w:tc>
      </w:tr>
    </w:tbl>
    <w:p/>
    <w:p>
      <w:pPr>
        <w:pStyle w:val="Heading3"/>
      </w:pPr>
      <w:r>
        <w:t>4.3.4 系统优化措施</w:t>
      </w:r>
    </w:p>
    <w:p>
      <w:pPr>
        <w:spacing w:line="440" w:lineRule="exact" w:before="0" w:after="0"/>
      </w:pPr>
      <w:r>
        <w:rPr>
          <w:rFonts w:ascii="宋体" w:hAnsi="宋体" w:eastAsia="宋体"/>
          <w:b/>
          <w:sz w:val="24"/>
        </w:rPr>
        <w:t>1. 操作流程优化</w:t>
      </w:r>
    </w:p>
    <w:p>
      <w:pPr>
        <w:pStyle w:val="ListBullet"/>
      </w:pPr>
      <w:r>
        <w:rPr>
          <w:rFonts w:ascii="宋体" w:hAnsi="宋体" w:eastAsia="宋体"/>
          <w:sz w:val="24"/>
        </w:rPr>
        <w:t>**步骤简化**：减少不必要的操作步骤，目标≤5步完成办件</w:t>
      </w:r>
    </w:p>
    <w:p>
      <w:pPr>
        <w:pStyle w:val="ListBullet"/>
      </w:pPr>
      <w:r>
        <w:rPr>
          <w:rFonts w:ascii="宋体" w:hAnsi="宋体" w:eastAsia="宋体"/>
          <w:sz w:val="24"/>
        </w:rPr>
        <w:t>**智能引导**：增加智能引导功能，帮助用户快速完成操作</w:t>
      </w:r>
    </w:p>
    <w:p>
      <w:pPr>
        <w:pStyle w:val="ListBullet"/>
      </w:pPr>
      <w:r>
        <w:rPr>
          <w:rFonts w:ascii="宋体" w:hAnsi="宋体" w:eastAsia="宋体"/>
          <w:sz w:val="24"/>
        </w:rPr>
        <w:t>**进度可视化**：实时显示办件进度和预估完成时间</w:t>
      </w:r>
    </w:p>
    <w:p>
      <w:pPr>
        <w:pStyle w:val="ListBullet"/>
      </w:pPr>
      <w:r>
        <w:rPr>
          <w:rFonts w:ascii="宋体" w:hAnsi="宋体" w:eastAsia="宋体"/>
          <w:sz w:val="24"/>
        </w:rPr>
        <w:t>**断点续办**：支持中断后继续办理，无需重新开始</w:t>
      </w:r>
    </w:p>
    <w:p/>
    <w:p>
      <w:pPr>
        <w:spacing w:line="440" w:lineRule="exact" w:before="0" w:after="0"/>
      </w:pPr>
      <w:r>
        <w:rPr>
          <w:rFonts w:ascii="宋体" w:hAnsi="宋体" w:eastAsia="宋体"/>
          <w:b/>
          <w:sz w:val="24"/>
        </w:rPr>
        <w:t>2. 表单优化</w:t>
      </w:r>
    </w:p>
    <w:p>
      <w:pPr>
        <w:pStyle w:val="ListBullet"/>
      </w:pPr>
      <w:r>
        <w:rPr>
          <w:rFonts w:ascii="宋体" w:hAnsi="宋体" w:eastAsia="宋体"/>
          <w:sz w:val="24"/>
        </w:rPr>
        <w:t>**智能填充**：根据身份证信息自动填充表单字段</w:t>
      </w:r>
    </w:p>
    <w:p>
      <w:pPr>
        <w:pStyle w:val="ListBullet"/>
      </w:pPr>
      <w:r>
        <w:rPr>
          <w:rFonts w:ascii="宋体" w:hAnsi="宋体" w:eastAsia="宋体"/>
          <w:sz w:val="24"/>
        </w:rPr>
        <w:t>**表单校验**：实时校验表单数据，减少错误提交</w:t>
      </w:r>
    </w:p>
    <w:p>
      <w:pPr>
        <w:pStyle w:val="ListBullet"/>
      </w:pPr>
      <w:r>
        <w:rPr>
          <w:rFonts w:ascii="宋体" w:hAnsi="宋体" w:eastAsia="宋体"/>
          <w:sz w:val="24"/>
        </w:rPr>
        <w:t>**模板优化**：优化表单布局和字段排列，提升填写效率</w:t>
      </w:r>
    </w:p>
    <w:p>
      <w:pPr>
        <w:pStyle w:val="ListBullet"/>
      </w:pPr>
      <w:r>
        <w:rPr>
          <w:rFonts w:ascii="宋体" w:hAnsi="宋体" w:eastAsia="宋体"/>
          <w:sz w:val="24"/>
        </w:rPr>
        <w:t>**电子签名**：支持电子签名，减少纸质材料</w:t>
      </w:r>
    </w:p>
    <w:p/>
    <w:p>
      <w:pPr>
        <w:spacing w:line="440" w:lineRule="exact" w:before="0" w:after="0"/>
      </w:pPr>
      <w:r>
        <w:rPr>
          <w:rFonts w:ascii="宋体" w:hAnsi="宋体" w:eastAsia="宋体"/>
          <w:b/>
          <w:sz w:val="24"/>
        </w:rPr>
        <w:t>3. 引导优化</w:t>
      </w:r>
    </w:p>
    <w:p>
      <w:pPr>
        <w:pStyle w:val="ListBullet"/>
      </w:pPr>
      <w:r>
        <w:rPr>
          <w:rFonts w:ascii="宋体" w:hAnsi="宋体" w:eastAsia="宋体"/>
          <w:sz w:val="24"/>
        </w:rPr>
        <w:t>**视频引导**：提供操作视频引导</w:t>
      </w:r>
    </w:p>
    <w:p>
      <w:pPr>
        <w:pStyle w:val="ListBullet"/>
      </w:pPr>
      <w:r>
        <w:rPr>
          <w:rFonts w:ascii="宋体" w:hAnsi="宋体" w:eastAsia="宋体"/>
          <w:sz w:val="24"/>
        </w:rPr>
        <w:t>**图文引导**：提供清晰的图文操作指引</w:t>
      </w:r>
    </w:p>
    <w:p>
      <w:pPr>
        <w:pStyle w:val="ListBullet"/>
      </w:pPr>
      <w:r>
        <w:rPr>
          <w:rFonts w:ascii="宋体" w:hAnsi="宋体" w:eastAsia="宋体"/>
          <w:sz w:val="24"/>
        </w:rPr>
        <w:t>**语音引导**：提供语音操作引导</w:t>
      </w:r>
    </w:p>
    <w:p>
      <w:pPr>
        <w:pStyle w:val="ListBullet"/>
      </w:pPr>
      <w:r>
        <w:rPr>
          <w:rFonts w:ascii="宋体" w:hAnsi="宋体" w:eastAsia="宋体"/>
          <w:sz w:val="24"/>
        </w:rPr>
        <w:t>**人工协助**：一键呼叫人工协助</w:t>
      </w:r>
    </w:p>
    <w:p/>
    <w:p>
      <w:pPr>
        <w:pStyle w:val="Heading3"/>
      </w:pPr>
      <w:r>
        <w:t>4.3.5 自助办理功能运维SOP</w:t>
      </w:r>
    </w:p>
    <w:p>
      <w:pPr>
        <w:spacing w:line="440" w:lineRule="exact" w:before="0" w:after="0"/>
      </w:pPr>
      <w:r>
        <w:rPr>
          <w:rFonts w:ascii="宋体" w:hAnsi="宋体" w:eastAsia="宋体"/>
          <w:b/>
          <w:sz w:val="24"/>
        </w:rPr>
        <w:t>4.3.5.1 日常巡检清单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巡检项目</w:t>
            </w:r>
          </w:p>
        </w:tc>
        <w:tc>
          <w:tcPr>
            <w:tcW w:type="dxa" w:w="1385"/>
          </w:tcPr>
          <w:p>
            <w:r>
              <w:rPr>
                <w:rFonts w:ascii="宋体" w:hAnsi="宋体" w:eastAsia="宋体"/>
                <w:sz w:val="20"/>
              </w:rPr>
              <w:t>巡检方法</w:t>
            </w:r>
          </w:p>
        </w:tc>
        <w:tc>
          <w:tcPr>
            <w:tcW w:type="dxa" w:w="1385"/>
          </w:tcPr>
          <w:p>
            <w:r>
              <w:rPr>
                <w:rFonts w:ascii="宋体" w:hAnsi="宋体" w:eastAsia="宋体"/>
                <w:sz w:val="20"/>
              </w:rPr>
              <w:t>巡检频率</w:t>
            </w:r>
          </w:p>
        </w:tc>
        <w:tc>
          <w:tcPr>
            <w:tcW w:type="dxa" w:w="1385"/>
          </w:tcPr>
          <w:p>
            <w:r>
              <w:rPr>
                <w:rFonts w:ascii="宋体" w:hAnsi="宋体" w:eastAsia="宋体"/>
                <w:sz w:val="20"/>
              </w:rPr>
              <w:t>正常标准</w:t>
            </w:r>
          </w:p>
        </w:tc>
        <w:tc>
          <w:tcPr>
            <w:tcW w:type="dxa" w:w="1385"/>
          </w:tcPr>
          <w:p>
            <w:r>
              <w:rPr>
                <w:rFonts w:ascii="宋体" w:hAnsi="宋体" w:eastAsia="宋体"/>
                <w:sz w:val="20"/>
              </w:rPr>
              <w:t>异常处理</w:t>
            </w:r>
          </w:p>
        </w:tc>
      </w:tr>
      <w:tr>
        <w:tc>
          <w:tcPr>
            <w:tcW w:type="dxa" w:w="1385"/>
          </w:tcPr>
          <w:p>
            <w:r>
              <w:rPr>
                <w:rFonts w:ascii="宋体" w:hAnsi="宋体" w:eastAsia="宋体"/>
                <w:sz w:val="20"/>
              </w:rPr>
              <w:t>1</w:t>
            </w:r>
          </w:p>
        </w:tc>
        <w:tc>
          <w:tcPr>
            <w:tcW w:type="dxa" w:w="1385"/>
          </w:tcPr>
          <w:p>
            <w:r>
              <w:rPr>
                <w:rFonts w:ascii="宋体" w:hAnsi="宋体" w:eastAsia="宋体"/>
                <w:sz w:val="20"/>
              </w:rPr>
              <w:t>终端开机状态</w:t>
            </w:r>
          </w:p>
        </w:tc>
        <w:tc>
          <w:tcPr>
            <w:tcW w:type="dxa" w:w="1385"/>
          </w:tcPr>
          <w:p>
            <w:r>
              <w:rPr>
                <w:rFonts w:ascii="宋体" w:hAnsi="宋体" w:eastAsia="宋体"/>
                <w:sz w:val="20"/>
              </w:rPr>
              <w:t>远程监控</w:t>
            </w:r>
          </w:p>
        </w:tc>
        <w:tc>
          <w:tcPr>
            <w:tcW w:type="dxa" w:w="1385"/>
          </w:tcPr>
          <w:p>
            <w:r>
              <w:rPr>
                <w:rFonts w:ascii="宋体" w:hAnsi="宋体" w:eastAsia="宋体"/>
                <w:sz w:val="20"/>
              </w:rPr>
              <w:t>每日</w:t>
            </w:r>
          </w:p>
        </w:tc>
        <w:tc>
          <w:tcPr>
            <w:tcW w:type="dxa" w:w="1385"/>
          </w:tcPr>
          <w:p>
            <w:r>
              <w:rPr>
                <w:rFonts w:ascii="宋体" w:hAnsi="宋体" w:eastAsia="宋体"/>
                <w:sz w:val="20"/>
              </w:rPr>
              <w:t>在线率≥95%</w:t>
            </w:r>
          </w:p>
        </w:tc>
        <w:tc>
          <w:tcPr>
            <w:tcW w:type="dxa" w:w="1385"/>
          </w:tcPr>
          <w:p>
            <w:r>
              <w:rPr>
                <w:rFonts w:ascii="宋体" w:hAnsi="宋体" w:eastAsia="宋体"/>
                <w:sz w:val="20"/>
              </w:rPr>
              <w:t>远程重启或现场处理</w:t>
            </w:r>
          </w:p>
        </w:tc>
      </w:tr>
      <w:tr>
        <w:tc>
          <w:tcPr>
            <w:tcW w:type="dxa" w:w="1385"/>
          </w:tcPr>
          <w:p>
            <w:r>
              <w:rPr>
                <w:rFonts w:ascii="宋体" w:hAnsi="宋体" w:eastAsia="宋体"/>
                <w:sz w:val="20"/>
              </w:rPr>
              <w:t>2</w:t>
            </w:r>
          </w:p>
        </w:tc>
        <w:tc>
          <w:tcPr>
            <w:tcW w:type="dxa" w:w="1385"/>
          </w:tcPr>
          <w:p>
            <w:r>
              <w:rPr>
                <w:rFonts w:ascii="宋体" w:hAnsi="宋体" w:eastAsia="宋体"/>
                <w:sz w:val="20"/>
              </w:rPr>
              <w:t>触摸屏灵敏度</w:t>
            </w:r>
          </w:p>
        </w:tc>
        <w:tc>
          <w:tcPr>
            <w:tcW w:type="dxa" w:w="1385"/>
          </w:tcPr>
          <w:p>
            <w:r>
              <w:rPr>
                <w:rFonts w:ascii="宋体" w:hAnsi="宋体" w:eastAsia="宋体"/>
                <w:sz w:val="20"/>
              </w:rPr>
              <w:t>逐台触摸测试</w:t>
            </w:r>
          </w:p>
        </w:tc>
        <w:tc>
          <w:tcPr>
            <w:tcW w:type="dxa" w:w="1385"/>
          </w:tcPr>
          <w:p>
            <w:r>
              <w:rPr>
                <w:rFonts w:ascii="宋体" w:hAnsi="宋体" w:eastAsia="宋体"/>
                <w:sz w:val="20"/>
              </w:rPr>
              <w:t>每日</w:t>
            </w:r>
          </w:p>
        </w:tc>
        <w:tc>
          <w:tcPr>
            <w:tcW w:type="dxa" w:w="1385"/>
          </w:tcPr>
          <w:p>
            <w:r>
              <w:rPr>
                <w:rFonts w:ascii="宋体" w:hAnsi="宋体" w:eastAsia="宋体"/>
                <w:sz w:val="20"/>
              </w:rPr>
              <w:t>触摸准确、无漂移</w:t>
            </w:r>
          </w:p>
        </w:tc>
        <w:tc>
          <w:tcPr>
            <w:tcW w:type="dxa" w:w="1385"/>
          </w:tcPr>
          <w:p>
            <w:r>
              <w:rPr>
                <w:rFonts w:ascii="宋体" w:hAnsi="宋体" w:eastAsia="宋体"/>
                <w:sz w:val="20"/>
              </w:rPr>
              <w:t>重新校准</w:t>
            </w:r>
          </w:p>
        </w:tc>
      </w:tr>
      <w:tr>
        <w:tc>
          <w:tcPr>
            <w:tcW w:type="dxa" w:w="1385"/>
          </w:tcPr>
          <w:p>
            <w:r>
              <w:rPr>
                <w:rFonts w:ascii="宋体" w:hAnsi="宋体" w:eastAsia="宋体"/>
                <w:sz w:val="20"/>
              </w:rPr>
              <w:t>3</w:t>
            </w:r>
          </w:p>
        </w:tc>
        <w:tc>
          <w:tcPr>
            <w:tcW w:type="dxa" w:w="1385"/>
          </w:tcPr>
          <w:p>
            <w:r>
              <w:rPr>
                <w:rFonts w:ascii="宋体" w:hAnsi="宋体" w:eastAsia="宋体"/>
                <w:sz w:val="20"/>
              </w:rPr>
              <w:t>读卡器读卡测试</w:t>
            </w:r>
          </w:p>
        </w:tc>
        <w:tc>
          <w:tcPr>
            <w:tcW w:type="dxa" w:w="1385"/>
          </w:tcPr>
          <w:p>
            <w:r>
              <w:rPr>
                <w:rFonts w:ascii="宋体" w:hAnsi="宋体" w:eastAsia="宋体"/>
                <w:sz w:val="20"/>
              </w:rPr>
              <w:t>使用测试卡读取</w:t>
            </w:r>
          </w:p>
        </w:tc>
        <w:tc>
          <w:tcPr>
            <w:tcW w:type="dxa" w:w="1385"/>
          </w:tcPr>
          <w:p>
            <w:r>
              <w:rPr>
                <w:rFonts w:ascii="宋体" w:hAnsi="宋体" w:eastAsia="宋体"/>
                <w:sz w:val="20"/>
              </w:rPr>
              <w:t>每日</w:t>
            </w:r>
          </w:p>
        </w:tc>
        <w:tc>
          <w:tcPr>
            <w:tcW w:type="dxa" w:w="1385"/>
          </w:tcPr>
          <w:p>
            <w:r>
              <w:rPr>
                <w:rFonts w:ascii="宋体" w:hAnsi="宋体" w:eastAsia="宋体"/>
                <w:sz w:val="20"/>
              </w:rPr>
              <w:t>读卡成功率≥98%</w:t>
            </w:r>
          </w:p>
        </w:tc>
        <w:tc>
          <w:tcPr>
            <w:tcW w:type="dxa" w:w="1385"/>
          </w:tcPr>
          <w:p>
            <w:r>
              <w:rPr>
                <w:rFonts w:ascii="宋体" w:hAnsi="宋体" w:eastAsia="宋体"/>
                <w:sz w:val="20"/>
              </w:rPr>
              <w:t>清洁读卡器或更换</w:t>
            </w:r>
          </w:p>
        </w:tc>
      </w:tr>
      <w:tr>
        <w:tc>
          <w:tcPr>
            <w:tcW w:type="dxa" w:w="1385"/>
          </w:tcPr>
          <w:p>
            <w:r>
              <w:rPr>
                <w:rFonts w:ascii="宋体" w:hAnsi="宋体" w:eastAsia="宋体"/>
                <w:sz w:val="20"/>
              </w:rPr>
              <w:t>4</w:t>
            </w:r>
          </w:p>
        </w:tc>
        <w:tc>
          <w:tcPr>
            <w:tcW w:type="dxa" w:w="1385"/>
          </w:tcPr>
          <w:p>
            <w:r>
              <w:rPr>
                <w:rFonts w:ascii="宋体" w:hAnsi="宋体" w:eastAsia="宋体"/>
                <w:sz w:val="20"/>
              </w:rPr>
              <w:t>打印机状态</w:t>
            </w:r>
          </w:p>
        </w:tc>
        <w:tc>
          <w:tcPr>
            <w:tcW w:type="dxa" w:w="1385"/>
          </w:tcPr>
          <w:p>
            <w:r>
              <w:rPr>
                <w:rFonts w:ascii="宋体" w:hAnsi="宋体" w:eastAsia="宋体"/>
                <w:sz w:val="20"/>
              </w:rPr>
              <w:t>打印测试页</w:t>
            </w:r>
          </w:p>
        </w:tc>
        <w:tc>
          <w:tcPr>
            <w:tcW w:type="dxa" w:w="1385"/>
          </w:tcPr>
          <w:p>
            <w:r>
              <w:rPr>
                <w:rFonts w:ascii="宋体" w:hAnsi="宋体" w:eastAsia="宋体"/>
                <w:sz w:val="20"/>
              </w:rPr>
              <w:t>每日</w:t>
            </w:r>
          </w:p>
        </w:tc>
        <w:tc>
          <w:tcPr>
            <w:tcW w:type="dxa" w:w="1385"/>
          </w:tcPr>
          <w:p>
            <w:r>
              <w:rPr>
                <w:rFonts w:ascii="宋体" w:hAnsi="宋体" w:eastAsia="宋体"/>
                <w:sz w:val="20"/>
              </w:rPr>
              <w:t>打印清晰、不缺纸</w:t>
            </w:r>
          </w:p>
        </w:tc>
        <w:tc>
          <w:tcPr>
            <w:tcW w:type="dxa" w:w="1385"/>
          </w:tcPr>
          <w:p>
            <w:r>
              <w:rPr>
                <w:rFonts w:ascii="宋体" w:hAnsi="宋体" w:eastAsia="宋体"/>
                <w:sz w:val="20"/>
              </w:rPr>
              <w:t>更换耗材</w:t>
            </w:r>
          </w:p>
        </w:tc>
      </w:tr>
      <w:tr>
        <w:tc>
          <w:tcPr>
            <w:tcW w:type="dxa" w:w="1385"/>
          </w:tcPr>
          <w:p>
            <w:r>
              <w:rPr>
                <w:rFonts w:ascii="宋体" w:hAnsi="宋体" w:eastAsia="宋体"/>
                <w:sz w:val="20"/>
              </w:rPr>
              <w:t>5</w:t>
            </w:r>
          </w:p>
        </w:tc>
        <w:tc>
          <w:tcPr>
            <w:tcW w:type="dxa" w:w="1385"/>
          </w:tcPr>
          <w:p>
            <w:r>
              <w:rPr>
                <w:rFonts w:ascii="宋体" w:hAnsi="宋体" w:eastAsia="宋体"/>
                <w:sz w:val="20"/>
              </w:rPr>
              <w:t>摄像头拍照测试</w:t>
            </w:r>
          </w:p>
        </w:tc>
        <w:tc>
          <w:tcPr>
            <w:tcW w:type="dxa" w:w="1385"/>
          </w:tcPr>
          <w:p>
            <w:r>
              <w:rPr>
                <w:rFonts w:ascii="宋体" w:hAnsi="宋体" w:eastAsia="宋体"/>
                <w:sz w:val="20"/>
              </w:rPr>
              <w:t>拍摄测试照片</w:t>
            </w:r>
          </w:p>
        </w:tc>
        <w:tc>
          <w:tcPr>
            <w:tcW w:type="dxa" w:w="1385"/>
          </w:tcPr>
          <w:p>
            <w:r>
              <w:rPr>
                <w:rFonts w:ascii="宋体" w:hAnsi="宋体" w:eastAsia="宋体"/>
                <w:sz w:val="20"/>
              </w:rPr>
              <w:t>每日</w:t>
            </w:r>
          </w:p>
        </w:tc>
        <w:tc>
          <w:tcPr>
            <w:tcW w:type="dxa" w:w="1385"/>
          </w:tcPr>
          <w:p>
            <w:r>
              <w:rPr>
                <w:rFonts w:ascii="宋体" w:hAnsi="宋体" w:eastAsia="宋体"/>
                <w:sz w:val="20"/>
              </w:rPr>
              <w:t>图像清晰可辨</w:t>
            </w:r>
          </w:p>
        </w:tc>
        <w:tc>
          <w:tcPr>
            <w:tcW w:type="dxa" w:w="1385"/>
          </w:tcPr>
          <w:p>
            <w:r>
              <w:rPr>
                <w:rFonts w:ascii="宋体" w:hAnsi="宋体" w:eastAsia="宋体"/>
                <w:sz w:val="20"/>
              </w:rPr>
              <w:t>清洁镜头或更换</w:t>
            </w:r>
          </w:p>
        </w:tc>
      </w:tr>
      <w:tr>
        <w:tc>
          <w:tcPr>
            <w:tcW w:type="dxa" w:w="1385"/>
          </w:tcPr>
          <w:p>
            <w:r>
              <w:rPr>
                <w:rFonts w:ascii="宋体" w:hAnsi="宋体" w:eastAsia="宋体"/>
                <w:sz w:val="20"/>
              </w:rPr>
              <w:t>6</w:t>
            </w:r>
          </w:p>
        </w:tc>
        <w:tc>
          <w:tcPr>
            <w:tcW w:type="dxa" w:w="1385"/>
          </w:tcPr>
          <w:p>
            <w:r>
              <w:rPr>
                <w:rFonts w:ascii="宋体" w:hAnsi="宋体" w:eastAsia="宋体"/>
                <w:sz w:val="20"/>
              </w:rPr>
              <w:t>应用流程完整性</w:t>
            </w:r>
          </w:p>
        </w:tc>
        <w:tc>
          <w:tcPr>
            <w:tcW w:type="dxa" w:w="1385"/>
          </w:tcPr>
          <w:p>
            <w:r>
              <w:rPr>
                <w:rFonts w:ascii="宋体" w:hAnsi="宋体" w:eastAsia="宋体"/>
                <w:sz w:val="20"/>
              </w:rPr>
              <w:t>模拟完整办件流程</w:t>
            </w:r>
          </w:p>
        </w:tc>
        <w:tc>
          <w:tcPr>
            <w:tcW w:type="dxa" w:w="1385"/>
          </w:tcPr>
          <w:p>
            <w:r>
              <w:rPr>
                <w:rFonts w:ascii="宋体" w:hAnsi="宋体" w:eastAsia="宋体"/>
                <w:sz w:val="20"/>
              </w:rPr>
              <w:t>每日</w:t>
            </w:r>
          </w:p>
        </w:tc>
        <w:tc>
          <w:tcPr>
            <w:tcW w:type="dxa" w:w="1385"/>
          </w:tcPr>
          <w:p>
            <w:r>
              <w:rPr>
                <w:rFonts w:ascii="宋体" w:hAnsi="宋体" w:eastAsia="宋体"/>
                <w:sz w:val="20"/>
              </w:rPr>
              <w:t>流程无中断</w:t>
            </w:r>
          </w:p>
        </w:tc>
        <w:tc>
          <w:tcPr>
            <w:tcW w:type="dxa" w:w="1385"/>
          </w:tcPr>
          <w:p>
            <w:r>
              <w:rPr>
                <w:rFonts w:ascii="宋体" w:hAnsi="宋体" w:eastAsia="宋体"/>
                <w:sz w:val="20"/>
              </w:rPr>
              <w:t>重启应用或更新版本</w:t>
            </w:r>
          </w:p>
        </w:tc>
      </w:tr>
      <w:tr>
        <w:tc>
          <w:tcPr>
            <w:tcW w:type="dxa" w:w="1385"/>
          </w:tcPr>
          <w:p>
            <w:r>
              <w:rPr>
                <w:rFonts w:ascii="宋体" w:hAnsi="宋体" w:eastAsia="宋体"/>
                <w:sz w:val="20"/>
              </w:rPr>
              <w:t>7</w:t>
            </w:r>
          </w:p>
        </w:tc>
        <w:tc>
          <w:tcPr>
            <w:tcW w:type="dxa" w:w="1385"/>
          </w:tcPr>
          <w:p>
            <w:r>
              <w:rPr>
                <w:rFonts w:ascii="宋体" w:hAnsi="宋体" w:eastAsia="宋体"/>
                <w:sz w:val="20"/>
              </w:rPr>
              <w:t>表单数据完整性</w:t>
            </w:r>
          </w:p>
        </w:tc>
        <w:tc>
          <w:tcPr>
            <w:tcW w:type="dxa" w:w="1385"/>
          </w:tcPr>
          <w:p>
            <w:r>
              <w:rPr>
                <w:rFonts w:ascii="宋体" w:hAnsi="宋体" w:eastAsia="宋体"/>
                <w:sz w:val="20"/>
              </w:rPr>
              <w:t>检查表单字段完整性</w:t>
            </w:r>
          </w:p>
        </w:tc>
        <w:tc>
          <w:tcPr>
            <w:tcW w:type="dxa" w:w="1385"/>
          </w:tcPr>
          <w:p>
            <w:r>
              <w:rPr>
                <w:rFonts w:ascii="宋体" w:hAnsi="宋体" w:eastAsia="宋体"/>
                <w:sz w:val="20"/>
              </w:rPr>
              <w:t>每日</w:t>
            </w:r>
          </w:p>
        </w:tc>
        <w:tc>
          <w:tcPr>
            <w:tcW w:type="dxa" w:w="1385"/>
          </w:tcPr>
          <w:p>
            <w:r>
              <w:rPr>
                <w:rFonts w:ascii="宋体" w:hAnsi="宋体" w:eastAsia="宋体"/>
                <w:sz w:val="20"/>
              </w:rPr>
              <w:t>字段完整率100%</w:t>
            </w:r>
          </w:p>
        </w:tc>
        <w:tc>
          <w:tcPr>
            <w:tcW w:type="dxa" w:w="1385"/>
          </w:tcPr>
          <w:p>
            <w:r>
              <w:rPr>
                <w:rFonts w:ascii="宋体" w:hAnsi="宋体" w:eastAsia="宋体"/>
                <w:sz w:val="20"/>
              </w:rPr>
              <w:t>修复表单配置</w:t>
            </w:r>
          </w:p>
        </w:tc>
      </w:tr>
      <w:tr>
        <w:tc>
          <w:tcPr>
            <w:tcW w:type="dxa" w:w="1385"/>
          </w:tcPr>
          <w:p>
            <w:r>
              <w:rPr>
                <w:rFonts w:ascii="宋体" w:hAnsi="宋体" w:eastAsia="宋体"/>
                <w:sz w:val="20"/>
              </w:rPr>
              <w:t>8</w:t>
            </w:r>
          </w:p>
        </w:tc>
        <w:tc>
          <w:tcPr>
            <w:tcW w:type="dxa" w:w="1385"/>
          </w:tcPr>
          <w:p>
            <w:r>
              <w:rPr>
                <w:rFonts w:ascii="宋体" w:hAnsi="宋体" w:eastAsia="宋体"/>
                <w:sz w:val="20"/>
              </w:rPr>
              <w:t>网络连通性</w:t>
            </w:r>
          </w:p>
        </w:tc>
        <w:tc>
          <w:tcPr>
            <w:tcW w:type="dxa" w:w="1385"/>
          </w:tcPr>
          <w:p>
            <w:r>
              <w:rPr>
                <w:rFonts w:ascii="宋体" w:hAnsi="宋体" w:eastAsia="宋体"/>
                <w:sz w:val="20"/>
              </w:rPr>
              <w:t>ping测试</w:t>
            </w:r>
          </w:p>
        </w:tc>
        <w:tc>
          <w:tcPr>
            <w:tcW w:type="dxa" w:w="1385"/>
          </w:tcPr>
          <w:p>
            <w:r>
              <w:rPr>
                <w:rFonts w:ascii="宋体" w:hAnsi="宋体" w:eastAsia="宋体"/>
                <w:sz w:val="20"/>
              </w:rPr>
              <w:t>每2小时</w:t>
            </w:r>
          </w:p>
        </w:tc>
        <w:tc>
          <w:tcPr>
            <w:tcW w:type="dxa" w:w="1385"/>
          </w:tcPr>
          <w:p>
            <w:r>
              <w:rPr>
                <w:rFonts w:ascii="宋体" w:hAnsi="宋体" w:eastAsia="宋体"/>
                <w:sz w:val="20"/>
              </w:rPr>
              <w:t>延迟≤20ms</w:t>
            </w:r>
          </w:p>
        </w:tc>
        <w:tc>
          <w:tcPr>
            <w:tcW w:type="dxa" w:w="1385"/>
          </w:tcPr>
          <w:p>
            <w:r>
              <w:rPr>
                <w:rFonts w:ascii="宋体" w:hAnsi="宋体" w:eastAsia="宋体"/>
                <w:sz w:val="20"/>
              </w:rPr>
              <w:t>检查网络链路</w:t>
            </w:r>
          </w:p>
        </w:tc>
      </w:tr>
    </w:tbl>
    <w:p/>
    <w:p>
      <w:pPr>
        <w:spacing w:line="440" w:lineRule="exact" w:before="0" w:after="0"/>
      </w:pPr>
      <w:r>
        <w:rPr>
          <w:rFonts w:ascii="宋体" w:hAnsi="宋体" w:eastAsia="宋体"/>
          <w:b/>
          <w:sz w:val="24"/>
        </w:rPr>
        <w:t>表4-25 自助办理系统日常巡检清单</w:t>
      </w:r>
    </w:p>
    <w:p>
      <w:pPr>
        <w:spacing w:line="440" w:lineRule="exact" w:before="0" w:after="0"/>
      </w:pPr>
      <w:r>
        <w:rPr>
          <w:rFonts w:ascii="宋体" w:hAnsi="宋体" w:eastAsia="宋体"/>
          <w:b/>
          <w:sz w:val="24"/>
        </w:rPr>
        <w:t>4.3.5.2 定期维护项目</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维护周期</w:t>
            </w:r>
          </w:p>
        </w:tc>
        <w:tc>
          <w:tcPr>
            <w:tcW w:type="dxa" w:w="1662"/>
          </w:tcPr>
          <w:p>
            <w:r>
              <w:rPr>
                <w:rFonts w:ascii="宋体" w:hAnsi="宋体" w:eastAsia="宋体"/>
                <w:sz w:val="20"/>
              </w:rPr>
              <w:t>维护标准</w:t>
            </w:r>
          </w:p>
        </w:tc>
      </w:tr>
      <w:tr>
        <w:tc>
          <w:tcPr>
            <w:tcW w:type="dxa" w:w="1662"/>
          </w:tcPr>
          <w:p>
            <w:r>
              <w:rPr>
                <w:rFonts w:ascii="宋体" w:hAnsi="宋体" w:eastAsia="宋体"/>
                <w:sz w:val="20"/>
              </w:rPr>
              <w:t>1</w:t>
            </w:r>
          </w:p>
        </w:tc>
        <w:tc>
          <w:tcPr>
            <w:tcW w:type="dxa" w:w="1662"/>
          </w:tcPr>
          <w:p>
            <w:r>
              <w:rPr>
                <w:rFonts w:ascii="宋体" w:hAnsi="宋体" w:eastAsia="宋体"/>
                <w:sz w:val="20"/>
              </w:rPr>
              <w:t>终端硬件深度清洁</w:t>
            </w:r>
          </w:p>
        </w:tc>
        <w:tc>
          <w:tcPr>
            <w:tcW w:type="dxa" w:w="1662"/>
          </w:tcPr>
          <w:p>
            <w:r>
              <w:rPr>
                <w:rFonts w:ascii="宋体" w:hAnsi="宋体" w:eastAsia="宋体"/>
                <w:sz w:val="20"/>
              </w:rPr>
              <w:t>清洁散热口、内部灰尘</w:t>
            </w:r>
          </w:p>
        </w:tc>
        <w:tc>
          <w:tcPr>
            <w:tcW w:type="dxa" w:w="1662"/>
          </w:tcPr>
          <w:p>
            <w:r>
              <w:rPr>
                <w:rFonts w:ascii="宋体" w:hAnsi="宋体" w:eastAsia="宋体"/>
                <w:sz w:val="20"/>
              </w:rPr>
              <w:t>每周</w:t>
            </w:r>
          </w:p>
        </w:tc>
        <w:tc>
          <w:tcPr>
            <w:tcW w:type="dxa" w:w="1662"/>
          </w:tcPr>
          <w:p>
            <w:r>
              <w:rPr>
                <w:rFonts w:ascii="宋体" w:hAnsi="宋体" w:eastAsia="宋体"/>
                <w:sz w:val="20"/>
              </w:rPr>
              <w:t>设备清洁无灰尘</w:t>
            </w:r>
          </w:p>
        </w:tc>
      </w:tr>
      <w:tr>
        <w:tc>
          <w:tcPr>
            <w:tcW w:type="dxa" w:w="1662"/>
          </w:tcPr>
          <w:p>
            <w:r>
              <w:rPr>
                <w:rFonts w:ascii="宋体" w:hAnsi="宋体" w:eastAsia="宋体"/>
                <w:sz w:val="20"/>
              </w:rPr>
              <w:t>2</w:t>
            </w:r>
          </w:p>
        </w:tc>
        <w:tc>
          <w:tcPr>
            <w:tcW w:type="dxa" w:w="1662"/>
          </w:tcPr>
          <w:p>
            <w:r>
              <w:rPr>
                <w:rFonts w:ascii="宋体" w:hAnsi="宋体" w:eastAsia="宋体"/>
                <w:sz w:val="20"/>
              </w:rPr>
              <w:t>外设全面检测</w:t>
            </w:r>
          </w:p>
        </w:tc>
        <w:tc>
          <w:tcPr>
            <w:tcW w:type="dxa" w:w="1662"/>
          </w:tcPr>
          <w:p>
            <w:r>
              <w:rPr>
                <w:rFonts w:ascii="宋体" w:hAnsi="宋体" w:eastAsia="宋体"/>
                <w:sz w:val="20"/>
              </w:rPr>
              <w:t>检测所有外设功能</w:t>
            </w:r>
          </w:p>
        </w:tc>
        <w:tc>
          <w:tcPr>
            <w:tcW w:type="dxa" w:w="1662"/>
          </w:tcPr>
          <w:p>
            <w:r>
              <w:rPr>
                <w:rFonts w:ascii="宋体" w:hAnsi="宋体" w:eastAsia="宋体"/>
                <w:sz w:val="20"/>
              </w:rPr>
              <w:t>每月</w:t>
            </w:r>
          </w:p>
        </w:tc>
        <w:tc>
          <w:tcPr>
            <w:tcW w:type="dxa" w:w="1662"/>
          </w:tcPr>
          <w:p>
            <w:r>
              <w:rPr>
                <w:rFonts w:ascii="宋体" w:hAnsi="宋体" w:eastAsia="宋体"/>
                <w:sz w:val="20"/>
              </w:rPr>
              <w:t>外设完好率≥95%</w:t>
            </w:r>
          </w:p>
        </w:tc>
      </w:tr>
      <w:tr>
        <w:tc>
          <w:tcPr>
            <w:tcW w:type="dxa" w:w="1662"/>
          </w:tcPr>
          <w:p>
            <w:r>
              <w:rPr>
                <w:rFonts w:ascii="宋体" w:hAnsi="宋体" w:eastAsia="宋体"/>
                <w:sz w:val="20"/>
              </w:rPr>
              <w:t>3</w:t>
            </w:r>
          </w:p>
        </w:tc>
        <w:tc>
          <w:tcPr>
            <w:tcW w:type="dxa" w:w="1662"/>
          </w:tcPr>
          <w:p>
            <w:r>
              <w:rPr>
                <w:rFonts w:ascii="宋体" w:hAnsi="宋体" w:eastAsia="宋体"/>
                <w:sz w:val="20"/>
              </w:rPr>
              <w:t>应用版本升级</w:t>
            </w:r>
          </w:p>
        </w:tc>
        <w:tc>
          <w:tcPr>
            <w:tcW w:type="dxa" w:w="1662"/>
          </w:tcPr>
          <w:p>
            <w:r>
              <w:rPr>
                <w:rFonts w:ascii="宋体" w:hAnsi="宋体" w:eastAsia="宋体"/>
                <w:sz w:val="20"/>
              </w:rPr>
              <w:t>更新自助办理应用</w:t>
            </w:r>
          </w:p>
        </w:tc>
        <w:tc>
          <w:tcPr>
            <w:tcW w:type="dxa" w:w="1662"/>
          </w:tcPr>
          <w:p>
            <w:r>
              <w:rPr>
                <w:rFonts w:ascii="宋体" w:hAnsi="宋体" w:eastAsia="宋体"/>
                <w:sz w:val="20"/>
              </w:rPr>
              <w:t>按需</w:t>
            </w:r>
          </w:p>
        </w:tc>
        <w:tc>
          <w:tcPr>
            <w:tcW w:type="dxa" w:w="1662"/>
          </w:tcPr>
          <w:p>
            <w:r>
              <w:rPr>
                <w:rFonts w:ascii="宋体" w:hAnsi="宋体" w:eastAsia="宋体"/>
                <w:sz w:val="20"/>
              </w:rPr>
              <w:t>版本为最新稳定版</w:t>
            </w:r>
          </w:p>
        </w:tc>
      </w:tr>
      <w:tr>
        <w:tc>
          <w:tcPr>
            <w:tcW w:type="dxa" w:w="1662"/>
          </w:tcPr>
          <w:p>
            <w:r>
              <w:rPr>
                <w:rFonts w:ascii="宋体" w:hAnsi="宋体" w:eastAsia="宋体"/>
                <w:sz w:val="20"/>
              </w:rPr>
              <w:t>4</w:t>
            </w:r>
          </w:p>
        </w:tc>
        <w:tc>
          <w:tcPr>
            <w:tcW w:type="dxa" w:w="1662"/>
          </w:tcPr>
          <w:p>
            <w:r>
              <w:rPr>
                <w:rFonts w:ascii="宋体" w:hAnsi="宋体" w:eastAsia="宋体"/>
                <w:sz w:val="20"/>
              </w:rPr>
              <w:t>表单模板更新</w:t>
            </w:r>
          </w:p>
        </w:tc>
        <w:tc>
          <w:tcPr>
            <w:tcW w:type="dxa" w:w="1662"/>
          </w:tcPr>
          <w:p>
            <w:r>
              <w:rPr>
                <w:rFonts w:ascii="宋体" w:hAnsi="宋体" w:eastAsia="宋体"/>
                <w:sz w:val="20"/>
              </w:rPr>
              <w:t>更新业务表单模板</w:t>
            </w:r>
          </w:p>
        </w:tc>
        <w:tc>
          <w:tcPr>
            <w:tcW w:type="dxa" w:w="1662"/>
          </w:tcPr>
          <w:p>
            <w:r>
              <w:rPr>
                <w:rFonts w:ascii="宋体" w:hAnsi="宋体" w:eastAsia="宋体"/>
                <w:sz w:val="20"/>
              </w:rPr>
              <w:t>按需</w:t>
            </w:r>
          </w:p>
        </w:tc>
        <w:tc>
          <w:tcPr>
            <w:tcW w:type="dxa" w:w="1662"/>
          </w:tcPr>
          <w:p>
            <w:r>
              <w:rPr>
                <w:rFonts w:ascii="宋体" w:hAnsi="宋体" w:eastAsia="宋体"/>
                <w:sz w:val="20"/>
              </w:rPr>
              <w:t>表单与业务一致</w:t>
            </w:r>
          </w:p>
        </w:tc>
      </w:tr>
      <w:tr>
        <w:tc>
          <w:tcPr>
            <w:tcW w:type="dxa" w:w="1662"/>
          </w:tcPr>
          <w:p>
            <w:r>
              <w:rPr>
                <w:rFonts w:ascii="宋体" w:hAnsi="宋体" w:eastAsia="宋体"/>
                <w:sz w:val="20"/>
              </w:rPr>
              <w:t>5</w:t>
            </w:r>
          </w:p>
        </w:tc>
        <w:tc>
          <w:tcPr>
            <w:tcW w:type="dxa" w:w="1662"/>
          </w:tcPr>
          <w:p>
            <w:r>
              <w:rPr>
                <w:rFonts w:ascii="宋体" w:hAnsi="宋体" w:eastAsia="宋体"/>
                <w:sz w:val="20"/>
              </w:rPr>
              <w:t>用户行为数据分析</w:t>
            </w:r>
          </w:p>
        </w:tc>
        <w:tc>
          <w:tcPr>
            <w:tcW w:type="dxa" w:w="1662"/>
          </w:tcPr>
          <w:p>
            <w:r>
              <w:rPr>
                <w:rFonts w:ascii="宋体" w:hAnsi="宋体" w:eastAsia="宋体"/>
                <w:sz w:val="20"/>
              </w:rPr>
              <w:t>分析用户使用数据</w:t>
            </w:r>
          </w:p>
        </w:tc>
        <w:tc>
          <w:tcPr>
            <w:tcW w:type="dxa" w:w="1662"/>
          </w:tcPr>
          <w:p>
            <w:r>
              <w:rPr>
                <w:rFonts w:ascii="宋体" w:hAnsi="宋体" w:eastAsia="宋体"/>
                <w:sz w:val="20"/>
              </w:rPr>
              <w:t>每月</w:t>
            </w:r>
          </w:p>
        </w:tc>
        <w:tc>
          <w:tcPr>
            <w:tcW w:type="dxa" w:w="1662"/>
          </w:tcPr>
          <w:p>
            <w:r>
              <w:rPr>
                <w:rFonts w:ascii="宋体" w:hAnsi="宋体" w:eastAsia="宋体"/>
                <w:sz w:val="20"/>
              </w:rPr>
              <w:t>报告按时提交</w:t>
            </w:r>
          </w:p>
        </w:tc>
      </w:tr>
      <w:tr>
        <w:tc>
          <w:tcPr>
            <w:tcW w:type="dxa" w:w="1662"/>
          </w:tcPr>
          <w:p>
            <w:r>
              <w:rPr>
                <w:rFonts w:ascii="宋体" w:hAnsi="宋体" w:eastAsia="宋体"/>
                <w:sz w:val="20"/>
              </w:rPr>
              <w:t>6</w:t>
            </w:r>
          </w:p>
        </w:tc>
        <w:tc>
          <w:tcPr>
            <w:tcW w:type="dxa" w:w="1662"/>
          </w:tcPr>
          <w:p>
            <w:r>
              <w:rPr>
                <w:rFonts w:ascii="宋体" w:hAnsi="宋体" w:eastAsia="宋体"/>
                <w:sz w:val="20"/>
              </w:rPr>
              <w:t>终端性能优化</w:t>
            </w:r>
          </w:p>
        </w:tc>
        <w:tc>
          <w:tcPr>
            <w:tcW w:type="dxa" w:w="1662"/>
          </w:tcPr>
          <w:p>
            <w:r>
              <w:rPr>
                <w:rFonts w:ascii="宋体" w:hAnsi="宋体" w:eastAsia="宋体"/>
                <w:sz w:val="20"/>
              </w:rPr>
              <w:t>清理缓存、优化存储</w:t>
            </w:r>
          </w:p>
        </w:tc>
        <w:tc>
          <w:tcPr>
            <w:tcW w:type="dxa" w:w="1662"/>
          </w:tcPr>
          <w:p>
            <w:r>
              <w:rPr>
                <w:rFonts w:ascii="宋体" w:hAnsi="宋体" w:eastAsia="宋体"/>
                <w:sz w:val="20"/>
              </w:rPr>
              <w:t>每月</w:t>
            </w:r>
          </w:p>
        </w:tc>
        <w:tc>
          <w:tcPr>
            <w:tcW w:type="dxa" w:w="1662"/>
          </w:tcPr>
          <w:p>
            <w:r>
              <w:rPr>
                <w:rFonts w:ascii="宋体" w:hAnsi="宋体" w:eastAsia="宋体"/>
                <w:sz w:val="20"/>
              </w:rPr>
              <w:t>响应时间≤3秒</w:t>
            </w:r>
          </w:p>
        </w:tc>
      </w:tr>
    </w:tbl>
    <w:p/>
    <w:p>
      <w:pPr>
        <w:spacing w:line="440" w:lineRule="exact" w:before="0" w:after="0"/>
      </w:pPr>
      <w:r>
        <w:rPr>
          <w:rFonts w:ascii="宋体" w:hAnsi="宋体" w:eastAsia="宋体"/>
          <w:b/>
          <w:sz w:val="24"/>
        </w:rPr>
        <w:t>表4-26 自助办理系统定期维护项目表</w:t>
      </w:r>
    </w:p>
    <w:p>
      <w:pPr>
        <w:spacing w:line="440" w:lineRule="exact" w:before="0" w:after="0"/>
      </w:pPr>
      <w:r>
        <w:rPr>
          <w:rFonts w:ascii="宋体" w:hAnsi="宋体" w:eastAsia="宋体"/>
          <w:b/>
          <w:sz w:val="24"/>
        </w:rPr>
        <w:t>4.3.5.3 故障处理流程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故障级别</w:t>
            </w:r>
          </w:p>
        </w:tc>
        <w:tc>
          <w:tcPr>
            <w:tcW w:type="dxa" w:w="1662"/>
          </w:tcPr>
          <w:p>
            <w:r>
              <w:rPr>
                <w:rFonts w:ascii="宋体" w:hAnsi="宋体" w:eastAsia="宋体"/>
                <w:sz w:val="20"/>
              </w:rPr>
              <w:t>故障描述</w:t>
            </w:r>
          </w:p>
        </w:tc>
        <w:tc>
          <w:tcPr>
            <w:tcW w:type="dxa" w:w="1662"/>
          </w:tcPr>
          <w:p>
            <w:r>
              <w:rPr>
                <w:rFonts w:ascii="宋体" w:hAnsi="宋体" w:eastAsia="宋体"/>
                <w:sz w:val="20"/>
              </w:rPr>
              <w:t>响应时间</w:t>
            </w:r>
          </w:p>
        </w:tc>
        <w:tc>
          <w:tcPr>
            <w:tcW w:type="dxa" w:w="1662"/>
          </w:tcPr>
          <w:p>
            <w:r>
              <w:rPr>
                <w:rFonts w:ascii="宋体" w:hAnsi="宋体" w:eastAsia="宋体"/>
                <w:sz w:val="20"/>
              </w:rPr>
              <w:t>处理时限</w:t>
            </w:r>
          </w:p>
        </w:tc>
        <w:tc>
          <w:tcPr>
            <w:tcW w:type="dxa" w:w="1662"/>
          </w:tcPr>
          <w:p>
            <w:r>
              <w:rPr>
                <w:rFonts w:ascii="宋体" w:hAnsi="宋体" w:eastAsia="宋体"/>
                <w:sz w:val="20"/>
              </w:rPr>
              <w:t>处理流程</w:t>
            </w:r>
          </w:p>
        </w:tc>
      </w:tr>
      <w:tr>
        <w:tc>
          <w:tcPr>
            <w:tcW w:type="dxa" w:w="1662"/>
          </w:tcPr>
          <w:p>
            <w:r>
              <w:rPr>
                <w:rFonts w:ascii="宋体" w:hAnsi="宋体" w:eastAsia="宋体"/>
                <w:sz w:val="20"/>
              </w:rPr>
              <w:t>一级</w:t>
            </w:r>
          </w:p>
        </w:tc>
        <w:tc>
          <w:tcPr>
            <w:tcW w:type="dxa" w:w="1662"/>
          </w:tcPr>
          <w:p>
            <w:r>
              <w:rPr>
                <w:rFonts w:ascii="宋体" w:hAnsi="宋体" w:eastAsia="宋体"/>
                <w:sz w:val="20"/>
              </w:rPr>
              <w:t>全部终端不可用</w:t>
            </w:r>
          </w:p>
        </w:tc>
        <w:tc>
          <w:tcPr>
            <w:tcW w:type="dxa" w:w="1662"/>
          </w:tcPr>
          <w:p>
            <w:r>
              <w:rPr>
                <w:rFonts w:ascii="宋体" w:hAnsi="宋体" w:eastAsia="宋体"/>
                <w:sz w:val="20"/>
              </w:rPr>
              <w:t>5分钟</w:t>
            </w:r>
          </w:p>
        </w:tc>
        <w:tc>
          <w:tcPr>
            <w:tcW w:type="dxa" w:w="1662"/>
          </w:tcPr>
          <w:p>
            <w:r>
              <w:rPr>
                <w:rFonts w:ascii="宋体" w:hAnsi="宋体" w:eastAsia="宋体"/>
                <w:sz w:val="20"/>
              </w:rPr>
              <w:t>30分钟</w:t>
            </w:r>
          </w:p>
        </w:tc>
        <w:tc>
          <w:tcPr>
            <w:tcW w:type="dxa" w:w="1662"/>
          </w:tcPr>
          <w:p>
            <w:r>
              <w:rPr>
                <w:rFonts w:ascii="宋体" w:hAnsi="宋体" w:eastAsia="宋体"/>
                <w:sz w:val="20"/>
              </w:rPr>
              <w:t>切换备用服务器→排查网络→恢复服务</w:t>
            </w:r>
          </w:p>
        </w:tc>
      </w:tr>
      <w:tr>
        <w:tc>
          <w:tcPr>
            <w:tcW w:type="dxa" w:w="1662"/>
          </w:tcPr>
          <w:p>
            <w:r>
              <w:rPr>
                <w:rFonts w:ascii="宋体" w:hAnsi="宋体" w:eastAsia="宋体"/>
                <w:sz w:val="20"/>
              </w:rPr>
              <w:t>二级</w:t>
            </w:r>
          </w:p>
        </w:tc>
        <w:tc>
          <w:tcPr>
            <w:tcW w:type="dxa" w:w="1662"/>
          </w:tcPr>
          <w:p>
            <w:r>
              <w:rPr>
                <w:rFonts w:ascii="宋体" w:hAnsi="宋体" w:eastAsia="宋体"/>
                <w:sz w:val="20"/>
              </w:rPr>
              <w:t>部分终端故障</w:t>
            </w:r>
          </w:p>
        </w:tc>
        <w:tc>
          <w:tcPr>
            <w:tcW w:type="dxa" w:w="1662"/>
          </w:tcPr>
          <w:p>
            <w:r>
              <w:rPr>
                <w:rFonts w:ascii="宋体" w:hAnsi="宋体" w:eastAsia="宋体"/>
                <w:sz w:val="20"/>
              </w:rPr>
              <w:t>10分钟</w:t>
            </w:r>
          </w:p>
        </w:tc>
        <w:tc>
          <w:tcPr>
            <w:tcW w:type="dxa" w:w="1662"/>
          </w:tcPr>
          <w:p>
            <w:r>
              <w:rPr>
                <w:rFonts w:ascii="宋体" w:hAnsi="宋体" w:eastAsia="宋体"/>
                <w:sz w:val="20"/>
              </w:rPr>
              <w:t>1小时</w:t>
            </w:r>
          </w:p>
        </w:tc>
        <w:tc>
          <w:tcPr>
            <w:tcW w:type="dxa" w:w="1662"/>
          </w:tcPr>
          <w:p>
            <w:r>
              <w:rPr>
                <w:rFonts w:ascii="宋体" w:hAnsi="宋体" w:eastAsia="宋体"/>
                <w:sz w:val="20"/>
              </w:rPr>
              <w:t>远程重启→现场维修→验证恢复</w:t>
            </w:r>
          </w:p>
        </w:tc>
      </w:tr>
      <w:tr>
        <w:tc>
          <w:tcPr>
            <w:tcW w:type="dxa" w:w="1662"/>
          </w:tcPr>
          <w:p>
            <w:r>
              <w:rPr>
                <w:rFonts w:ascii="宋体" w:hAnsi="宋体" w:eastAsia="宋体"/>
                <w:sz w:val="20"/>
              </w:rPr>
              <w:t>三级</w:t>
            </w:r>
          </w:p>
        </w:tc>
        <w:tc>
          <w:tcPr>
            <w:tcW w:type="dxa" w:w="1662"/>
          </w:tcPr>
          <w:p>
            <w:r>
              <w:rPr>
                <w:rFonts w:ascii="宋体" w:hAnsi="宋体" w:eastAsia="宋体"/>
                <w:sz w:val="20"/>
              </w:rPr>
              <w:t>外设故障（打印/读卡）</w:t>
            </w:r>
          </w:p>
        </w:tc>
        <w:tc>
          <w:tcPr>
            <w:tcW w:type="dxa" w:w="1662"/>
          </w:tcPr>
          <w:p>
            <w:r>
              <w:rPr>
                <w:rFonts w:ascii="宋体" w:hAnsi="宋体" w:eastAsia="宋体"/>
                <w:sz w:val="20"/>
              </w:rPr>
              <w:t>15分钟</w:t>
            </w:r>
          </w:p>
        </w:tc>
        <w:tc>
          <w:tcPr>
            <w:tcW w:type="dxa" w:w="1662"/>
          </w:tcPr>
          <w:p>
            <w:r>
              <w:rPr>
                <w:rFonts w:ascii="宋体" w:hAnsi="宋体" w:eastAsia="宋体"/>
                <w:sz w:val="20"/>
              </w:rPr>
              <w:t>2小时</w:t>
            </w:r>
          </w:p>
        </w:tc>
        <w:tc>
          <w:tcPr>
            <w:tcW w:type="dxa" w:w="1662"/>
          </w:tcPr>
          <w:p>
            <w:r>
              <w:rPr>
                <w:rFonts w:ascii="宋体" w:hAnsi="宋体" w:eastAsia="宋体"/>
                <w:sz w:val="20"/>
              </w:rPr>
              <w:t>启用备用外设→更换故障外设→验证</w:t>
            </w:r>
          </w:p>
        </w:tc>
      </w:tr>
      <w:tr>
        <w:tc>
          <w:tcPr>
            <w:tcW w:type="dxa" w:w="1662"/>
          </w:tcPr>
          <w:p>
            <w:r>
              <w:rPr>
                <w:rFonts w:ascii="宋体" w:hAnsi="宋体" w:eastAsia="宋体"/>
                <w:sz w:val="20"/>
              </w:rPr>
              <w:t>四级</w:t>
            </w:r>
          </w:p>
        </w:tc>
        <w:tc>
          <w:tcPr>
            <w:tcW w:type="dxa" w:w="1662"/>
          </w:tcPr>
          <w:p>
            <w:r>
              <w:rPr>
                <w:rFonts w:ascii="宋体" w:hAnsi="宋体" w:eastAsia="宋体"/>
                <w:sz w:val="20"/>
              </w:rPr>
              <w:t>应用功能异常</w:t>
            </w:r>
          </w:p>
        </w:tc>
        <w:tc>
          <w:tcPr>
            <w:tcW w:type="dxa" w:w="1662"/>
          </w:tcPr>
          <w:p>
            <w:r>
              <w:rPr>
                <w:rFonts w:ascii="宋体" w:hAnsi="宋体" w:eastAsia="宋体"/>
                <w:sz w:val="20"/>
              </w:rPr>
              <w:t>30分钟</w:t>
            </w:r>
          </w:p>
        </w:tc>
        <w:tc>
          <w:tcPr>
            <w:tcW w:type="dxa" w:w="1662"/>
          </w:tcPr>
          <w:p>
            <w:r>
              <w:rPr>
                <w:rFonts w:ascii="宋体" w:hAnsi="宋体" w:eastAsia="宋体"/>
                <w:sz w:val="20"/>
              </w:rPr>
              <w:t>4小时</w:t>
            </w:r>
          </w:p>
        </w:tc>
        <w:tc>
          <w:tcPr>
            <w:tcW w:type="dxa" w:w="1662"/>
          </w:tcPr>
          <w:p>
            <w:r>
              <w:rPr>
                <w:rFonts w:ascii="宋体" w:hAnsi="宋体" w:eastAsia="宋体"/>
                <w:sz w:val="20"/>
              </w:rPr>
              <w:t>重启应用→更新版本→验证恢复</w:t>
            </w:r>
          </w:p>
        </w:tc>
      </w:tr>
    </w:tbl>
    <w:p/>
    <w:p>
      <w:pPr>
        <w:spacing w:line="440" w:lineRule="exact" w:before="0" w:after="0"/>
      </w:pPr>
      <w:r>
        <w:rPr>
          <w:rFonts w:ascii="宋体" w:hAnsi="宋体" w:eastAsia="宋体"/>
          <w:b/>
          <w:sz w:val="24"/>
        </w:rPr>
        <w:t>表4-27 自助办理系统故障处理流程表</w:t>
      </w:r>
    </w:p>
    <w:p>
      <w:pPr>
        <w:pStyle w:val="Heading3"/>
      </w:pPr>
      <w:r>
        <w:t>4.3.6 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终端在线率</w:t>
            </w:r>
          </w:p>
        </w:tc>
        <w:tc>
          <w:tcPr>
            <w:tcW w:type="dxa" w:w="2078"/>
          </w:tcPr>
          <w:p>
            <w:r>
              <w:rPr>
                <w:rFonts w:ascii="宋体" w:hAnsi="宋体" w:eastAsia="宋体"/>
                <w:sz w:val="20"/>
              </w:rPr>
              <w:t>≥95%</w:t>
            </w:r>
          </w:p>
        </w:tc>
        <w:tc>
          <w:tcPr>
            <w:tcW w:type="dxa" w:w="2078"/>
          </w:tcPr>
          <w:p>
            <w:r>
              <w:rPr>
                <w:rFonts w:ascii="宋体" w:hAnsi="宋体" w:eastAsia="宋体"/>
                <w:sz w:val="20"/>
              </w:rPr>
              <w:t>逐台检查</w:t>
            </w:r>
          </w:p>
        </w:tc>
      </w:tr>
      <w:tr>
        <w:tc>
          <w:tcPr>
            <w:tcW w:type="dxa" w:w="2078"/>
          </w:tcPr>
          <w:p>
            <w:r>
              <w:rPr>
                <w:rFonts w:ascii="宋体" w:hAnsi="宋体" w:eastAsia="宋体"/>
                <w:sz w:val="20"/>
              </w:rPr>
              <w:t>2</w:t>
            </w:r>
          </w:p>
        </w:tc>
        <w:tc>
          <w:tcPr>
            <w:tcW w:type="dxa" w:w="2078"/>
          </w:tcPr>
          <w:p>
            <w:r>
              <w:rPr>
                <w:rFonts w:ascii="宋体" w:hAnsi="宋体" w:eastAsia="宋体"/>
                <w:sz w:val="20"/>
              </w:rPr>
              <w:t>应用可用率</w:t>
            </w:r>
          </w:p>
        </w:tc>
        <w:tc>
          <w:tcPr>
            <w:tcW w:type="dxa" w:w="2078"/>
          </w:tcPr>
          <w:p>
            <w:r>
              <w:rPr>
                <w:rFonts w:ascii="宋体" w:hAnsi="宋体" w:eastAsia="宋体"/>
                <w:sz w:val="20"/>
              </w:rPr>
              <w:t>≥98%</w:t>
            </w:r>
          </w:p>
        </w:tc>
        <w:tc>
          <w:tcPr>
            <w:tcW w:type="dxa" w:w="2078"/>
          </w:tcPr>
          <w:p>
            <w:r>
              <w:rPr>
                <w:rFonts w:ascii="宋体" w:hAnsi="宋体" w:eastAsia="宋体"/>
                <w:sz w:val="20"/>
              </w:rPr>
              <w:t>功能测试</w:t>
            </w:r>
          </w:p>
        </w:tc>
      </w:tr>
      <w:tr>
        <w:tc>
          <w:tcPr>
            <w:tcW w:type="dxa" w:w="2078"/>
          </w:tcPr>
          <w:p>
            <w:r>
              <w:rPr>
                <w:rFonts w:ascii="宋体" w:hAnsi="宋体" w:eastAsia="宋体"/>
                <w:sz w:val="20"/>
              </w:rPr>
              <w:t>3</w:t>
            </w:r>
          </w:p>
        </w:tc>
        <w:tc>
          <w:tcPr>
            <w:tcW w:type="dxa" w:w="2078"/>
          </w:tcPr>
          <w:p>
            <w:r>
              <w:rPr>
                <w:rFonts w:ascii="宋体" w:hAnsi="宋体" w:eastAsia="宋体"/>
                <w:sz w:val="20"/>
              </w:rPr>
              <w:t>办件成功率</w:t>
            </w:r>
          </w:p>
        </w:tc>
        <w:tc>
          <w:tcPr>
            <w:tcW w:type="dxa" w:w="2078"/>
          </w:tcPr>
          <w:p>
            <w:r>
              <w:rPr>
                <w:rFonts w:ascii="宋体" w:hAnsi="宋体" w:eastAsia="宋体"/>
                <w:sz w:val="20"/>
              </w:rPr>
              <w:t>≥95%</w:t>
            </w:r>
          </w:p>
        </w:tc>
        <w:tc>
          <w:tcPr>
            <w:tcW w:type="dxa" w:w="2078"/>
          </w:tcPr>
          <w:p>
            <w:r>
              <w:rPr>
                <w:rFonts w:ascii="宋体" w:hAnsi="宋体" w:eastAsia="宋体"/>
                <w:sz w:val="20"/>
              </w:rPr>
              <w:t>功能测试</w:t>
            </w:r>
          </w:p>
        </w:tc>
      </w:tr>
      <w:tr>
        <w:tc>
          <w:tcPr>
            <w:tcW w:type="dxa" w:w="2078"/>
          </w:tcPr>
          <w:p>
            <w:r>
              <w:rPr>
                <w:rFonts w:ascii="宋体" w:hAnsi="宋体" w:eastAsia="宋体"/>
                <w:sz w:val="20"/>
              </w:rPr>
              <w:t>4</w:t>
            </w:r>
          </w:p>
        </w:tc>
        <w:tc>
          <w:tcPr>
            <w:tcW w:type="dxa" w:w="2078"/>
          </w:tcPr>
          <w:p>
            <w:r>
              <w:rPr>
                <w:rFonts w:ascii="宋体" w:hAnsi="宋体" w:eastAsia="宋体"/>
                <w:sz w:val="20"/>
              </w:rPr>
              <w:t>外设完好率</w:t>
            </w:r>
          </w:p>
        </w:tc>
        <w:tc>
          <w:tcPr>
            <w:tcW w:type="dxa" w:w="2078"/>
          </w:tcPr>
          <w:p>
            <w:r>
              <w:rPr>
                <w:rFonts w:ascii="宋体" w:hAnsi="宋体" w:eastAsia="宋体"/>
                <w:sz w:val="20"/>
              </w:rPr>
              <w:t>≥95%</w:t>
            </w:r>
          </w:p>
        </w:tc>
        <w:tc>
          <w:tcPr>
            <w:tcW w:type="dxa" w:w="2078"/>
          </w:tcPr>
          <w:p>
            <w:r>
              <w:rPr>
                <w:rFonts w:ascii="宋体" w:hAnsi="宋体" w:eastAsia="宋体"/>
                <w:sz w:val="20"/>
              </w:rPr>
              <w:t>逐台检查</w:t>
            </w:r>
          </w:p>
        </w:tc>
      </w:tr>
      <w:tr>
        <w:tc>
          <w:tcPr>
            <w:tcW w:type="dxa" w:w="2078"/>
          </w:tcPr>
          <w:p>
            <w:r>
              <w:rPr>
                <w:rFonts w:ascii="宋体" w:hAnsi="宋体" w:eastAsia="宋体"/>
                <w:sz w:val="20"/>
              </w:rPr>
              <w:t>5</w:t>
            </w:r>
          </w:p>
        </w:tc>
        <w:tc>
          <w:tcPr>
            <w:tcW w:type="dxa" w:w="2078"/>
          </w:tcPr>
          <w:p>
            <w:r>
              <w:rPr>
                <w:rFonts w:ascii="宋体" w:hAnsi="宋体" w:eastAsia="宋体"/>
                <w:sz w:val="20"/>
              </w:rPr>
              <w:t>用户满意度</w:t>
            </w:r>
          </w:p>
        </w:tc>
        <w:tc>
          <w:tcPr>
            <w:tcW w:type="dxa" w:w="2078"/>
          </w:tcPr>
          <w:p>
            <w:r>
              <w:rPr>
                <w:rFonts w:ascii="宋体" w:hAnsi="宋体" w:eastAsia="宋体"/>
                <w:sz w:val="20"/>
              </w:rPr>
              <w:t>≥85%</w:t>
            </w:r>
          </w:p>
        </w:tc>
        <w:tc>
          <w:tcPr>
            <w:tcW w:type="dxa" w:w="2078"/>
          </w:tcPr>
          <w:p>
            <w:r>
              <w:rPr>
                <w:rFonts w:ascii="宋体" w:hAnsi="宋体" w:eastAsia="宋体"/>
                <w:sz w:val="20"/>
              </w:rPr>
              <w:t>问卷调查</w:t>
            </w:r>
          </w:p>
        </w:tc>
      </w:tr>
    </w:tbl>
    <w:p/>
    <w:p>
      <w:pPr>
        <w:spacing w:line="440" w:lineRule="exact" w:before="0" w:after="0"/>
      </w:pPr>
      <w:r>
        <w:rPr>
          <w:rFonts w:ascii="宋体" w:hAnsi="宋体" w:eastAsia="宋体"/>
          <w:sz w:val="24"/>
        </w:rPr>
        <w:t>---</w:t>
      </w:r>
    </w:p>
    <w:p>
      <w:pPr>
        <w:pStyle w:val="Heading2"/>
      </w:pPr>
      <w:r>
        <w:t>4.4 信息发布功能运维方案</w:t>
      </w:r>
    </w:p>
    <w:p>
      <w:pPr>
        <w:pStyle w:val="Heading3"/>
      </w:pPr>
      <w:r>
        <w:t>4.4.1 功能概述</w:t>
      </w:r>
    </w:p>
    <w:p>
      <w:pPr>
        <w:spacing w:line="440" w:lineRule="exact" w:before="0" w:after="0"/>
      </w:pPr>
      <w:r>
        <w:rPr>
          <w:rFonts w:ascii="宋体" w:hAnsi="宋体" w:eastAsia="宋体"/>
          <w:sz w:val="24"/>
        </w:rPr>
        <w:t>信息发布系统是湖南省政务服务大厅信息化系统的重要展示平台，通过LED显示屏、高清播放机、触摸查询一体机等终端设备，向办事群众发布政务信息、办事指南、通知公告等内容。</w:t>
      </w:r>
    </w:p>
    <w:p>
      <w:pPr>
        <w:spacing w:line="440" w:lineRule="exact" w:before="0" w:after="0"/>
      </w:pPr>
      <w:r>
        <w:rPr>
          <w:rFonts w:ascii="宋体" w:hAnsi="宋体" w:eastAsia="宋体"/>
          <w:b/>
          <w:sz w:val="24"/>
        </w:rPr>
        <w:t>系统架构：</w:t>
      </w:r>
    </w:p>
    <w:p>
      <w:pPr>
        <w:ind w:left="283"/>
      </w:pPr>
      <w:r>
        <w:rPr>
          <w:rFonts w:ascii="Consolas" w:hAnsi="Consolas" w:eastAsia="宋体"/>
          <w:sz w:val="20"/>
          <w:shd w:fill="F0F8FF"/>
        </w:rPr>
        <w:t>┌──────────────┐    ┌──────────────┐    ┌──────────────┐</w:t>
        <w:br/>
        <w:t>│ 内容管理系统  │───→│  发布服务器   │───→│  显示终端    │</w:t>
        <w:br/>
        <w:t>│ (CMS)        │    │  (内容分发)   │    │ (LED/液晶)   │</w:t>
        <w:br/>
        <w:t>└──────────────┘    └──────────────┘    └──────────────┘</w:t>
        <w:br/>
        <w:t xml:space="preserve">       │                                       │</w:t>
        <w:br/>
        <w:t xml:space="preserve">       │         ┌──────────────┐              │</w:t>
        <w:br/>
        <w:t xml:space="preserve">       └────────→│  叫号系统    │←─────────────┘</w:t>
        <w:br/>
        <w:t xml:space="preserve">                 │  (联动接口)   │</w:t>
        <w:br/>
        <w:t xml:space="preserve">                 └──────────────┘</w:t>
      </w:r>
    </w:p>
    <w:p/>
    <w:p>
      <w:pPr>
        <w:spacing w:line="440" w:lineRule="exact" w:before="0" w:after="0"/>
      </w:pPr>
      <w:r>
        <w:rPr>
          <w:rFonts w:ascii="宋体" w:hAnsi="宋体" w:eastAsia="宋体"/>
          <w:b/>
          <w:sz w:val="24"/>
        </w:rPr>
        <w:t>图4-4 信息发布系统架构图</w:t>
      </w:r>
    </w:p>
    <w:p>
      <w:pPr>
        <w:spacing w:line="440" w:lineRule="exact" w:before="0" w:after="0"/>
      </w:pPr>
      <w:r>
        <w:rPr>
          <w:rFonts w:ascii="宋体" w:hAnsi="宋体" w:eastAsia="宋体"/>
          <w:b/>
          <w:sz w:val="24"/>
        </w:rPr>
        <w:t>显示终端分布：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终端类型</w:t>
            </w:r>
          </w:p>
        </w:tc>
        <w:tc>
          <w:tcPr>
            <w:tcW w:type="dxa" w:w="2078"/>
          </w:tcPr>
          <w:p>
            <w:r>
              <w:rPr>
                <w:rFonts w:ascii="宋体" w:hAnsi="宋体" w:eastAsia="宋体"/>
                <w:sz w:val="20"/>
              </w:rPr>
              <w:t>数量</w:t>
            </w:r>
          </w:p>
        </w:tc>
        <w:tc>
          <w:tcPr>
            <w:tcW w:type="dxa" w:w="2078"/>
          </w:tcPr>
          <w:p>
            <w:r>
              <w:rPr>
                <w:rFonts w:ascii="宋体" w:hAnsi="宋体" w:eastAsia="宋体"/>
                <w:sz w:val="20"/>
              </w:rPr>
              <w:t>部署位置</w:t>
            </w:r>
          </w:p>
        </w:tc>
        <w:tc>
          <w:tcPr>
            <w:tcW w:type="dxa" w:w="2078"/>
          </w:tcPr>
          <w:p>
            <w:r>
              <w:rPr>
                <w:rFonts w:ascii="宋体" w:hAnsi="宋体" w:eastAsia="宋体"/>
                <w:sz w:val="20"/>
              </w:rPr>
              <w:t>显示内容</w:t>
            </w:r>
          </w:p>
        </w:tc>
      </w:tr>
      <w:tr>
        <w:tc>
          <w:tcPr>
            <w:tcW w:type="dxa" w:w="2078"/>
          </w:tcPr>
          <w:p>
            <w:r>
              <w:rPr>
                <w:rFonts w:ascii="宋体" w:hAnsi="宋体" w:eastAsia="宋体"/>
                <w:sz w:val="20"/>
              </w:rPr>
              <w:t>LED小间距屏</w:t>
            </w:r>
          </w:p>
        </w:tc>
        <w:tc>
          <w:tcPr>
            <w:tcW w:type="dxa" w:w="2078"/>
          </w:tcPr>
          <w:p>
            <w:r>
              <w:rPr>
                <w:rFonts w:ascii="宋体" w:hAnsi="宋体" w:eastAsia="宋体"/>
                <w:sz w:val="20"/>
              </w:rPr>
              <w:t>3块</w:t>
            </w:r>
          </w:p>
        </w:tc>
        <w:tc>
          <w:tcPr>
            <w:tcW w:type="dxa" w:w="2078"/>
          </w:tcPr>
          <w:p>
            <w:r>
              <w:rPr>
                <w:rFonts w:ascii="宋体" w:hAnsi="宋体" w:eastAsia="宋体"/>
                <w:sz w:val="20"/>
              </w:rPr>
              <w:t>一楼大厅/三楼/监控区</w:t>
            </w:r>
          </w:p>
        </w:tc>
        <w:tc>
          <w:tcPr>
            <w:tcW w:type="dxa" w:w="2078"/>
          </w:tcPr>
          <w:p>
            <w:r>
              <w:rPr>
                <w:rFonts w:ascii="宋体" w:hAnsi="宋体" w:eastAsia="宋体"/>
                <w:sz w:val="20"/>
              </w:rPr>
              <w:t>政务信息、宣传视频</w:t>
            </w:r>
          </w:p>
        </w:tc>
      </w:tr>
      <w:tr>
        <w:tc>
          <w:tcPr>
            <w:tcW w:type="dxa" w:w="2078"/>
          </w:tcPr>
          <w:p>
            <w:r>
              <w:rPr>
                <w:rFonts w:ascii="宋体" w:hAnsi="宋体" w:eastAsia="宋体"/>
                <w:sz w:val="20"/>
              </w:rPr>
              <w:t>圆柱曲面排队屏</w:t>
            </w:r>
          </w:p>
        </w:tc>
        <w:tc>
          <w:tcPr>
            <w:tcW w:type="dxa" w:w="2078"/>
          </w:tcPr>
          <w:p>
            <w:r>
              <w:rPr>
                <w:rFonts w:ascii="宋体" w:hAnsi="宋体" w:eastAsia="宋体"/>
                <w:sz w:val="20"/>
              </w:rPr>
              <w:t>1块</w:t>
            </w:r>
          </w:p>
        </w:tc>
        <w:tc>
          <w:tcPr>
            <w:tcW w:type="dxa" w:w="2078"/>
          </w:tcPr>
          <w:p>
            <w:r>
              <w:rPr>
                <w:rFonts w:ascii="宋体" w:hAnsi="宋体" w:eastAsia="宋体"/>
                <w:sz w:val="20"/>
              </w:rPr>
              <w:t>等候区</w:t>
            </w:r>
          </w:p>
        </w:tc>
        <w:tc>
          <w:tcPr>
            <w:tcW w:type="dxa" w:w="2078"/>
          </w:tcPr>
          <w:p>
            <w:r>
              <w:rPr>
                <w:rFonts w:ascii="宋体" w:hAnsi="宋体" w:eastAsia="宋体"/>
                <w:sz w:val="20"/>
              </w:rPr>
              <w:t>排队信息</w:t>
            </w:r>
          </w:p>
        </w:tc>
      </w:tr>
      <w:tr>
        <w:tc>
          <w:tcPr>
            <w:tcW w:type="dxa" w:w="2078"/>
          </w:tcPr>
          <w:p>
            <w:r>
              <w:rPr>
                <w:rFonts w:ascii="宋体" w:hAnsi="宋体" w:eastAsia="宋体"/>
                <w:sz w:val="20"/>
              </w:rPr>
              <w:t>窗口透明屏</w:t>
            </w:r>
          </w:p>
        </w:tc>
        <w:tc>
          <w:tcPr>
            <w:tcW w:type="dxa" w:w="2078"/>
          </w:tcPr>
          <w:p>
            <w:r>
              <w:rPr>
                <w:rFonts w:ascii="宋体" w:hAnsi="宋体" w:eastAsia="宋体"/>
                <w:sz w:val="20"/>
              </w:rPr>
              <w:t>40.4m²</w:t>
            </w:r>
          </w:p>
        </w:tc>
        <w:tc>
          <w:tcPr>
            <w:tcW w:type="dxa" w:w="2078"/>
          </w:tcPr>
          <w:p>
            <w:r>
              <w:rPr>
                <w:rFonts w:ascii="宋体" w:hAnsi="宋体" w:eastAsia="宋体"/>
                <w:sz w:val="20"/>
              </w:rPr>
              <w:t>办事窗口</w:t>
            </w:r>
          </w:p>
        </w:tc>
        <w:tc>
          <w:tcPr>
            <w:tcW w:type="dxa" w:w="2078"/>
          </w:tcPr>
          <w:p>
            <w:r>
              <w:rPr>
                <w:rFonts w:ascii="宋体" w:hAnsi="宋体" w:eastAsia="宋体"/>
                <w:sz w:val="20"/>
              </w:rPr>
              <w:t>窗口信息</w:t>
            </w:r>
          </w:p>
        </w:tc>
      </w:tr>
      <w:tr>
        <w:tc>
          <w:tcPr>
            <w:tcW w:type="dxa" w:w="2078"/>
          </w:tcPr>
          <w:p>
            <w:r>
              <w:rPr>
                <w:rFonts w:ascii="宋体" w:hAnsi="宋体" w:eastAsia="宋体"/>
                <w:sz w:val="20"/>
              </w:rPr>
              <w:t>高清播放机</w:t>
            </w:r>
          </w:p>
        </w:tc>
        <w:tc>
          <w:tcPr>
            <w:tcW w:type="dxa" w:w="2078"/>
          </w:tcPr>
          <w:p>
            <w:r>
              <w:rPr>
                <w:rFonts w:ascii="宋体" w:hAnsi="宋体" w:eastAsia="宋体"/>
                <w:sz w:val="20"/>
              </w:rPr>
              <w:t>17台</w:t>
            </w:r>
          </w:p>
        </w:tc>
        <w:tc>
          <w:tcPr>
            <w:tcW w:type="dxa" w:w="2078"/>
          </w:tcPr>
          <w:p>
            <w:r>
              <w:rPr>
                <w:rFonts w:ascii="宋体" w:hAnsi="宋体" w:eastAsia="宋体"/>
                <w:sz w:val="20"/>
              </w:rPr>
              <w:t>各显示终端</w:t>
            </w:r>
          </w:p>
        </w:tc>
        <w:tc>
          <w:tcPr>
            <w:tcW w:type="dxa" w:w="2078"/>
          </w:tcPr>
          <w:p>
            <w:r>
              <w:rPr>
                <w:rFonts w:ascii="宋体" w:hAnsi="宋体" w:eastAsia="宋体"/>
                <w:sz w:val="20"/>
              </w:rPr>
              <w:t>视频内容</w:t>
            </w:r>
          </w:p>
        </w:tc>
      </w:tr>
      <w:tr>
        <w:tc>
          <w:tcPr>
            <w:tcW w:type="dxa" w:w="2078"/>
          </w:tcPr>
          <w:p>
            <w:r>
              <w:rPr>
                <w:rFonts w:ascii="宋体" w:hAnsi="宋体" w:eastAsia="宋体"/>
                <w:sz w:val="20"/>
              </w:rPr>
              <w:t>立式触摸查询一体机</w:t>
            </w:r>
          </w:p>
        </w:tc>
        <w:tc>
          <w:tcPr>
            <w:tcW w:type="dxa" w:w="2078"/>
          </w:tcPr>
          <w:p>
            <w:r>
              <w:rPr>
                <w:rFonts w:ascii="宋体" w:hAnsi="宋体" w:eastAsia="宋体"/>
                <w:sz w:val="20"/>
              </w:rPr>
              <w:t>3台</w:t>
            </w:r>
          </w:p>
        </w:tc>
        <w:tc>
          <w:tcPr>
            <w:tcW w:type="dxa" w:w="2078"/>
          </w:tcPr>
          <w:p>
            <w:r>
              <w:rPr>
                <w:rFonts w:ascii="宋体" w:hAnsi="宋体" w:eastAsia="宋体"/>
                <w:sz w:val="20"/>
              </w:rPr>
              <w:t>大厅各楼层</w:t>
            </w:r>
          </w:p>
        </w:tc>
        <w:tc>
          <w:tcPr>
            <w:tcW w:type="dxa" w:w="2078"/>
          </w:tcPr>
          <w:p>
            <w:r>
              <w:rPr>
                <w:rFonts w:ascii="宋体" w:hAnsi="宋体" w:eastAsia="宋体"/>
                <w:sz w:val="20"/>
              </w:rPr>
              <w:t>信息查询</w:t>
            </w:r>
          </w:p>
        </w:tc>
      </w:tr>
    </w:tbl>
    <w:p/>
    <w:p>
      <w:pPr>
        <w:spacing w:line="440" w:lineRule="exact" w:before="0" w:after="0"/>
      </w:pPr>
      <w:r>
        <w:rPr>
          <w:rFonts w:ascii="宋体" w:hAnsi="宋体" w:eastAsia="宋体"/>
          <w:b/>
          <w:sz w:val="24"/>
        </w:rPr>
        <w:t>表4-6 信息发布终端分布表</w:t>
      </w:r>
    </w:p>
    <w:p>
      <w:pPr>
        <w:pStyle w:val="Heading3"/>
      </w:pPr>
      <w:r>
        <w:t>4.4.2 日常运维方案</w:t>
      </w:r>
    </w:p>
    <w:p>
      <w:pPr>
        <w:spacing w:line="440" w:lineRule="exact" w:before="0" w:after="0"/>
      </w:pPr>
      <w:r>
        <w:rPr>
          <w:rFonts w:ascii="宋体" w:hAnsi="宋体" w:eastAsia="宋体"/>
          <w:b/>
          <w:sz w:val="24"/>
        </w:rPr>
        <w:t>每日运维：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内容检查</w:t>
            </w:r>
          </w:p>
        </w:tc>
        <w:tc>
          <w:tcPr>
            <w:tcW w:type="dxa" w:w="2078"/>
          </w:tcPr>
          <w:p>
            <w:r>
              <w:rPr>
                <w:rFonts w:ascii="宋体" w:hAnsi="宋体" w:eastAsia="宋体"/>
                <w:sz w:val="20"/>
              </w:rPr>
              <w:t>检查发布内容是否正确</w:t>
            </w:r>
          </w:p>
        </w:tc>
        <w:tc>
          <w:tcPr>
            <w:tcW w:type="dxa" w:w="2078"/>
          </w:tcPr>
          <w:p>
            <w:r>
              <w:rPr>
                <w:rFonts w:ascii="宋体" w:hAnsi="宋体" w:eastAsia="宋体"/>
                <w:sz w:val="20"/>
              </w:rPr>
              <w:t>内容准确无误</w:t>
            </w:r>
          </w:p>
        </w:tc>
      </w:tr>
      <w:tr>
        <w:tc>
          <w:tcPr>
            <w:tcW w:type="dxa" w:w="2078"/>
          </w:tcPr>
          <w:p>
            <w:r>
              <w:rPr>
                <w:rFonts w:ascii="宋体" w:hAnsi="宋体" w:eastAsia="宋体"/>
                <w:sz w:val="20"/>
              </w:rPr>
              <w:t>2</w:t>
            </w:r>
          </w:p>
        </w:tc>
        <w:tc>
          <w:tcPr>
            <w:tcW w:type="dxa" w:w="2078"/>
          </w:tcPr>
          <w:p>
            <w:r>
              <w:rPr>
                <w:rFonts w:ascii="宋体" w:hAnsi="宋体" w:eastAsia="宋体"/>
                <w:sz w:val="20"/>
              </w:rPr>
              <w:t>终端检查</w:t>
            </w:r>
          </w:p>
        </w:tc>
        <w:tc>
          <w:tcPr>
            <w:tcW w:type="dxa" w:w="2078"/>
          </w:tcPr>
          <w:p>
            <w:r>
              <w:rPr>
                <w:rFonts w:ascii="宋体" w:hAnsi="宋体" w:eastAsia="宋体"/>
                <w:sz w:val="20"/>
              </w:rPr>
              <w:t>检查所有显示终端状态</w:t>
            </w:r>
          </w:p>
        </w:tc>
        <w:tc>
          <w:tcPr>
            <w:tcW w:type="dxa" w:w="2078"/>
          </w:tcPr>
          <w:p>
            <w:r>
              <w:rPr>
                <w:rFonts w:ascii="宋体" w:hAnsi="宋体" w:eastAsia="宋体"/>
                <w:sz w:val="20"/>
              </w:rPr>
              <w:t>终端在线率≥98%</w:t>
            </w:r>
          </w:p>
        </w:tc>
      </w:tr>
      <w:tr>
        <w:tc>
          <w:tcPr>
            <w:tcW w:type="dxa" w:w="2078"/>
          </w:tcPr>
          <w:p>
            <w:r>
              <w:rPr>
                <w:rFonts w:ascii="宋体" w:hAnsi="宋体" w:eastAsia="宋体"/>
                <w:sz w:val="20"/>
              </w:rPr>
              <w:t>3</w:t>
            </w:r>
          </w:p>
        </w:tc>
        <w:tc>
          <w:tcPr>
            <w:tcW w:type="dxa" w:w="2078"/>
          </w:tcPr>
          <w:p>
            <w:r>
              <w:rPr>
                <w:rFonts w:ascii="宋体" w:hAnsi="宋体" w:eastAsia="宋体"/>
                <w:sz w:val="20"/>
              </w:rPr>
              <w:t>播放检查</w:t>
            </w:r>
          </w:p>
        </w:tc>
        <w:tc>
          <w:tcPr>
            <w:tcW w:type="dxa" w:w="2078"/>
          </w:tcPr>
          <w:p>
            <w:r>
              <w:rPr>
                <w:rFonts w:ascii="宋体" w:hAnsi="宋体" w:eastAsia="宋体"/>
                <w:sz w:val="20"/>
              </w:rPr>
              <w:t>检查内容播放效果</w:t>
            </w:r>
          </w:p>
        </w:tc>
        <w:tc>
          <w:tcPr>
            <w:tcW w:type="dxa" w:w="2078"/>
          </w:tcPr>
          <w:p>
            <w:r>
              <w:rPr>
                <w:rFonts w:ascii="宋体" w:hAnsi="宋体" w:eastAsia="宋体"/>
                <w:sz w:val="20"/>
              </w:rPr>
              <w:t>播放正常</w:t>
            </w:r>
          </w:p>
        </w:tc>
      </w:tr>
      <w:tr>
        <w:tc>
          <w:tcPr>
            <w:tcW w:type="dxa" w:w="2078"/>
          </w:tcPr>
          <w:p>
            <w:r>
              <w:rPr>
                <w:rFonts w:ascii="宋体" w:hAnsi="宋体" w:eastAsia="宋体"/>
                <w:sz w:val="20"/>
              </w:rPr>
              <w:t>4</w:t>
            </w:r>
          </w:p>
        </w:tc>
        <w:tc>
          <w:tcPr>
            <w:tcW w:type="dxa" w:w="2078"/>
          </w:tcPr>
          <w:p>
            <w:r>
              <w:rPr>
                <w:rFonts w:ascii="宋体" w:hAnsi="宋体" w:eastAsia="宋体"/>
                <w:sz w:val="20"/>
              </w:rPr>
              <w:t>联动检查</w:t>
            </w:r>
          </w:p>
        </w:tc>
        <w:tc>
          <w:tcPr>
            <w:tcW w:type="dxa" w:w="2078"/>
          </w:tcPr>
          <w:p>
            <w:r>
              <w:rPr>
                <w:rFonts w:ascii="宋体" w:hAnsi="宋体" w:eastAsia="宋体"/>
                <w:sz w:val="20"/>
              </w:rPr>
              <w:t>检查与叫号系统联动</w:t>
            </w:r>
          </w:p>
        </w:tc>
        <w:tc>
          <w:tcPr>
            <w:tcW w:type="dxa" w:w="2078"/>
          </w:tcPr>
          <w:p>
            <w:r>
              <w:rPr>
                <w:rFonts w:ascii="宋体" w:hAnsi="宋体" w:eastAsia="宋体"/>
                <w:sz w:val="20"/>
              </w:rPr>
              <w:t>联动正常</w:t>
            </w:r>
          </w:p>
        </w:tc>
      </w:tr>
    </w:tbl>
    <w:p/>
    <w:p>
      <w:pPr>
        <w:spacing w:line="440" w:lineRule="exact" w:before="0" w:after="0"/>
      </w:pPr>
      <w:r>
        <w:rPr>
          <w:rFonts w:ascii="宋体" w:hAnsi="宋体" w:eastAsia="宋体"/>
          <w:b/>
          <w:sz w:val="24"/>
        </w:rPr>
        <w:t>每周运维：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内容更新</w:t>
            </w:r>
          </w:p>
        </w:tc>
        <w:tc>
          <w:tcPr>
            <w:tcW w:type="dxa" w:w="2078"/>
          </w:tcPr>
          <w:p>
            <w:r>
              <w:rPr>
                <w:rFonts w:ascii="宋体" w:hAnsi="宋体" w:eastAsia="宋体"/>
                <w:sz w:val="20"/>
              </w:rPr>
              <w:t>更新发布内容</w:t>
            </w:r>
          </w:p>
        </w:tc>
        <w:tc>
          <w:tcPr>
            <w:tcW w:type="dxa" w:w="2078"/>
          </w:tcPr>
          <w:p>
            <w:r>
              <w:rPr>
                <w:rFonts w:ascii="宋体" w:hAnsi="宋体" w:eastAsia="宋体"/>
                <w:sz w:val="20"/>
              </w:rPr>
              <w:t>内容最新</w:t>
            </w:r>
          </w:p>
        </w:tc>
      </w:tr>
      <w:tr>
        <w:tc>
          <w:tcPr>
            <w:tcW w:type="dxa" w:w="2078"/>
          </w:tcPr>
          <w:p>
            <w:r>
              <w:rPr>
                <w:rFonts w:ascii="宋体" w:hAnsi="宋体" w:eastAsia="宋体"/>
                <w:sz w:val="20"/>
              </w:rPr>
              <w:t>2</w:t>
            </w:r>
          </w:p>
        </w:tc>
        <w:tc>
          <w:tcPr>
            <w:tcW w:type="dxa" w:w="2078"/>
          </w:tcPr>
          <w:p>
            <w:r>
              <w:rPr>
                <w:rFonts w:ascii="宋体" w:hAnsi="宋体" w:eastAsia="宋体"/>
                <w:sz w:val="20"/>
              </w:rPr>
              <w:t>模板检查</w:t>
            </w:r>
          </w:p>
        </w:tc>
        <w:tc>
          <w:tcPr>
            <w:tcW w:type="dxa" w:w="2078"/>
          </w:tcPr>
          <w:p>
            <w:r>
              <w:rPr>
                <w:rFonts w:ascii="宋体" w:hAnsi="宋体" w:eastAsia="宋体"/>
                <w:sz w:val="20"/>
              </w:rPr>
              <w:t>检查显示模板</w:t>
            </w:r>
          </w:p>
        </w:tc>
        <w:tc>
          <w:tcPr>
            <w:tcW w:type="dxa" w:w="2078"/>
          </w:tcPr>
          <w:p>
            <w:r>
              <w:rPr>
                <w:rFonts w:ascii="宋体" w:hAnsi="宋体" w:eastAsia="宋体"/>
                <w:sz w:val="20"/>
              </w:rPr>
              <w:t>模板正常</w:t>
            </w:r>
          </w:p>
        </w:tc>
      </w:tr>
      <w:tr>
        <w:tc>
          <w:tcPr>
            <w:tcW w:type="dxa" w:w="2078"/>
          </w:tcPr>
          <w:p>
            <w:r>
              <w:rPr>
                <w:rFonts w:ascii="宋体" w:hAnsi="宋体" w:eastAsia="宋体"/>
                <w:sz w:val="20"/>
              </w:rPr>
              <w:t>3</w:t>
            </w:r>
          </w:p>
        </w:tc>
        <w:tc>
          <w:tcPr>
            <w:tcW w:type="dxa" w:w="2078"/>
          </w:tcPr>
          <w:p>
            <w:r>
              <w:rPr>
                <w:rFonts w:ascii="宋体" w:hAnsi="宋体" w:eastAsia="宋体"/>
                <w:sz w:val="20"/>
              </w:rPr>
              <w:t>播放统计</w:t>
            </w:r>
          </w:p>
        </w:tc>
        <w:tc>
          <w:tcPr>
            <w:tcW w:type="dxa" w:w="2078"/>
          </w:tcPr>
          <w:p>
            <w:r>
              <w:rPr>
                <w:rFonts w:ascii="宋体" w:hAnsi="宋体" w:eastAsia="宋体"/>
                <w:sz w:val="20"/>
              </w:rPr>
              <w:t>统计播放数据</w:t>
            </w:r>
          </w:p>
        </w:tc>
        <w:tc>
          <w:tcPr>
            <w:tcW w:type="dxa" w:w="2078"/>
          </w:tcPr>
          <w:p>
            <w:r>
              <w:rPr>
                <w:rFonts w:ascii="宋体" w:hAnsi="宋体" w:eastAsia="宋体"/>
                <w:sz w:val="20"/>
              </w:rPr>
              <w:t>数据准确</w:t>
            </w:r>
          </w:p>
        </w:tc>
      </w:tr>
      <w:tr>
        <w:tc>
          <w:tcPr>
            <w:tcW w:type="dxa" w:w="2078"/>
          </w:tcPr>
          <w:p>
            <w:r>
              <w:rPr>
                <w:rFonts w:ascii="宋体" w:hAnsi="宋体" w:eastAsia="宋体"/>
                <w:sz w:val="20"/>
              </w:rPr>
              <w:t>4</w:t>
            </w:r>
          </w:p>
        </w:tc>
        <w:tc>
          <w:tcPr>
            <w:tcW w:type="dxa" w:w="2078"/>
          </w:tcPr>
          <w:p>
            <w:r>
              <w:rPr>
                <w:rFonts w:ascii="宋体" w:hAnsi="宋体" w:eastAsia="宋体"/>
                <w:sz w:val="20"/>
              </w:rPr>
              <w:t>效果评估</w:t>
            </w:r>
          </w:p>
        </w:tc>
        <w:tc>
          <w:tcPr>
            <w:tcW w:type="dxa" w:w="2078"/>
          </w:tcPr>
          <w:p>
            <w:r>
              <w:rPr>
                <w:rFonts w:ascii="宋体" w:hAnsi="宋体" w:eastAsia="宋体"/>
                <w:sz w:val="20"/>
              </w:rPr>
              <w:t>评估显示效果</w:t>
            </w:r>
          </w:p>
        </w:tc>
        <w:tc>
          <w:tcPr>
            <w:tcW w:type="dxa" w:w="2078"/>
          </w:tcPr>
          <w:p>
            <w:r>
              <w:rPr>
                <w:rFonts w:ascii="宋体" w:hAnsi="宋体" w:eastAsia="宋体"/>
                <w:sz w:val="20"/>
              </w:rPr>
              <w:t>效果达标</w:t>
            </w:r>
          </w:p>
        </w:tc>
      </w:tr>
    </w:tbl>
    <w:p/>
    <w:p>
      <w:pPr>
        <w:spacing w:line="440" w:lineRule="exact" w:before="0" w:after="0"/>
      </w:pPr>
      <w:r>
        <w:rPr>
          <w:rFonts w:ascii="宋体" w:hAnsi="宋体" w:eastAsia="宋体"/>
          <w:b/>
          <w:sz w:val="24"/>
        </w:rPr>
        <w:t>每月运维：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内容审核</w:t>
            </w:r>
          </w:p>
        </w:tc>
        <w:tc>
          <w:tcPr>
            <w:tcW w:type="dxa" w:w="2078"/>
          </w:tcPr>
          <w:p>
            <w:r>
              <w:rPr>
                <w:rFonts w:ascii="宋体" w:hAnsi="宋体" w:eastAsia="宋体"/>
                <w:sz w:val="20"/>
              </w:rPr>
              <w:t>审核发布内容</w:t>
            </w:r>
          </w:p>
        </w:tc>
        <w:tc>
          <w:tcPr>
            <w:tcW w:type="dxa" w:w="2078"/>
          </w:tcPr>
          <w:p>
            <w:r>
              <w:rPr>
                <w:rFonts w:ascii="宋体" w:hAnsi="宋体" w:eastAsia="宋体"/>
                <w:sz w:val="20"/>
              </w:rPr>
              <w:t>内容合规</w:t>
            </w:r>
          </w:p>
        </w:tc>
      </w:tr>
      <w:tr>
        <w:tc>
          <w:tcPr>
            <w:tcW w:type="dxa" w:w="2078"/>
          </w:tcPr>
          <w:p>
            <w:r>
              <w:rPr>
                <w:rFonts w:ascii="宋体" w:hAnsi="宋体" w:eastAsia="宋体"/>
                <w:sz w:val="20"/>
              </w:rPr>
              <w:t>2</w:t>
            </w:r>
          </w:p>
        </w:tc>
        <w:tc>
          <w:tcPr>
            <w:tcW w:type="dxa" w:w="2078"/>
          </w:tcPr>
          <w:p>
            <w:r>
              <w:rPr>
                <w:rFonts w:ascii="宋体" w:hAnsi="宋体" w:eastAsia="宋体"/>
                <w:sz w:val="20"/>
              </w:rPr>
              <w:t>模板优化</w:t>
            </w:r>
          </w:p>
        </w:tc>
        <w:tc>
          <w:tcPr>
            <w:tcW w:type="dxa" w:w="2078"/>
          </w:tcPr>
          <w:p>
            <w:r>
              <w:rPr>
                <w:rFonts w:ascii="宋体" w:hAnsi="宋体" w:eastAsia="宋体"/>
                <w:sz w:val="20"/>
              </w:rPr>
              <w:t>优化显示模板</w:t>
            </w:r>
          </w:p>
        </w:tc>
        <w:tc>
          <w:tcPr>
            <w:tcW w:type="dxa" w:w="2078"/>
          </w:tcPr>
          <w:p>
            <w:r>
              <w:rPr>
                <w:rFonts w:ascii="宋体" w:hAnsi="宋体" w:eastAsia="宋体"/>
                <w:sz w:val="20"/>
              </w:rPr>
              <w:t>模板优化</w:t>
            </w:r>
          </w:p>
        </w:tc>
      </w:tr>
      <w:tr>
        <w:tc>
          <w:tcPr>
            <w:tcW w:type="dxa" w:w="2078"/>
          </w:tcPr>
          <w:p>
            <w:r>
              <w:rPr>
                <w:rFonts w:ascii="宋体" w:hAnsi="宋体" w:eastAsia="宋体"/>
                <w:sz w:val="20"/>
              </w:rPr>
              <w:t>3</w:t>
            </w:r>
          </w:p>
        </w:tc>
        <w:tc>
          <w:tcPr>
            <w:tcW w:type="dxa" w:w="2078"/>
          </w:tcPr>
          <w:p>
            <w:r>
              <w:rPr>
                <w:rFonts w:ascii="宋体" w:hAnsi="宋体" w:eastAsia="宋体"/>
                <w:sz w:val="20"/>
              </w:rPr>
              <w:t>数据分析</w:t>
            </w:r>
          </w:p>
        </w:tc>
        <w:tc>
          <w:tcPr>
            <w:tcW w:type="dxa" w:w="2078"/>
          </w:tcPr>
          <w:p>
            <w:r>
              <w:rPr>
                <w:rFonts w:ascii="宋体" w:hAnsi="宋体" w:eastAsia="宋体"/>
                <w:sz w:val="20"/>
              </w:rPr>
              <w:t>分析播放数据</w:t>
            </w:r>
          </w:p>
        </w:tc>
        <w:tc>
          <w:tcPr>
            <w:tcW w:type="dxa" w:w="2078"/>
          </w:tcPr>
          <w:p>
            <w:r>
              <w:rPr>
                <w:rFonts w:ascii="宋体" w:hAnsi="宋体" w:eastAsia="宋体"/>
                <w:sz w:val="20"/>
              </w:rPr>
              <w:t>报告完整</w:t>
            </w:r>
          </w:p>
        </w:tc>
      </w:tr>
      <w:tr>
        <w:tc>
          <w:tcPr>
            <w:tcW w:type="dxa" w:w="2078"/>
          </w:tcPr>
          <w:p>
            <w:r>
              <w:rPr>
                <w:rFonts w:ascii="宋体" w:hAnsi="宋体" w:eastAsia="宋体"/>
                <w:sz w:val="20"/>
              </w:rPr>
              <w:t>4</w:t>
            </w:r>
          </w:p>
        </w:tc>
        <w:tc>
          <w:tcPr>
            <w:tcW w:type="dxa" w:w="2078"/>
          </w:tcPr>
          <w:p>
            <w:r>
              <w:rPr>
                <w:rFonts w:ascii="宋体" w:hAnsi="宋体" w:eastAsia="宋体"/>
                <w:sz w:val="20"/>
              </w:rPr>
              <w:t>系统评估</w:t>
            </w:r>
          </w:p>
        </w:tc>
        <w:tc>
          <w:tcPr>
            <w:tcW w:type="dxa" w:w="2078"/>
          </w:tcPr>
          <w:p>
            <w:r>
              <w:rPr>
                <w:rFonts w:ascii="宋体" w:hAnsi="宋体" w:eastAsia="宋体"/>
                <w:sz w:val="20"/>
              </w:rPr>
              <w:t>评估系统运行</w:t>
            </w:r>
          </w:p>
        </w:tc>
        <w:tc>
          <w:tcPr>
            <w:tcW w:type="dxa" w:w="2078"/>
          </w:tcPr>
          <w:p>
            <w:r>
              <w:rPr>
                <w:rFonts w:ascii="宋体" w:hAnsi="宋体" w:eastAsia="宋体"/>
                <w:sz w:val="20"/>
              </w:rPr>
              <w:t>评估达标</w:t>
            </w:r>
          </w:p>
        </w:tc>
      </w:tr>
    </w:tbl>
    <w:p/>
    <w:p>
      <w:pPr>
        <w:pStyle w:val="Heading3"/>
      </w:pPr>
      <w:r>
        <w:t>4.4.3 系统监控指标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监控指标</w:t>
            </w:r>
          </w:p>
        </w:tc>
        <w:tc>
          <w:tcPr>
            <w:tcW w:type="dxa" w:w="2078"/>
          </w:tcPr>
          <w:p>
            <w:r>
              <w:rPr>
                <w:rFonts w:ascii="宋体" w:hAnsi="宋体" w:eastAsia="宋体"/>
                <w:sz w:val="20"/>
              </w:rPr>
              <w:t>告警阈值（警告）</w:t>
            </w:r>
          </w:p>
        </w:tc>
        <w:tc>
          <w:tcPr>
            <w:tcW w:type="dxa" w:w="2078"/>
          </w:tcPr>
          <w:p>
            <w:r>
              <w:rPr>
                <w:rFonts w:ascii="宋体" w:hAnsi="宋体" w:eastAsia="宋体"/>
                <w:sz w:val="20"/>
              </w:rPr>
              <w:t>告警阈值（严重）</w:t>
            </w:r>
          </w:p>
        </w:tc>
      </w:tr>
      <w:tr>
        <w:tc>
          <w:tcPr>
            <w:tcW w:type="dxa" w:w="2078"/>
          </w:tcPr>
          <w:p>
            <w:r>
              <w:rPr>
                <w:rFonts w:ascii="宋体" w:hAnsi="宋体" w:eastAsia="宋体"/>
                <w:sz w:val="20"/>
              </w:rPr>
              <w:t>1</w:t>
            </w:r>
          </w:p>
        </w:tc>
        <w:tc>
          <w:tcPr>
            <w:tcW w:type="dxa" w:w="2078"/>
          </w:tcPr>
          <w:p>
            <w:r>
              <w:rPr>
                <w:rFonts w:ascii="宋体" w:hAnsi="宋体" w:eastAsia="宋体"/>
                <w:sz w:val="20"/>
              </w:rPr>
              <w:t>终端在线率</w:t>
            </w:r>
          </w:p>
        </w:tc>
        <w:tc>
          <w:tcPr>
            <w:tcW w:type="dxa" w:w="2078"/>
          </w:tcPr>
          <w:p>
            <w:r>
              <w:rPr>
                <w:rFonts w:ascii="宋体" w:hAnsi="宋体" w:eastAsia="宋体"/>
                <w:sz w:val="20"/>
              </w:rPr>
              <w:t>≤98%</w:t>
            </w:r>
          </w:p>
        </w:tc>
        <w:tc>
          <w:tcPr>
            <w:tcW w:type="dxa" w:w="2078"/>
          </w:tcPr>
          <w:p>
            <w:r>
              <w:rPr>
                <w:rFonts w:ascii="宋体" w:hAnsi="宋体" w:eastAsia="宋体"/>
                <w:sz w:val="20"/>
              </w:rPr>
              <w:t>≤95%</w:t>
            </w:r>
          </w:p>
        </w:tc>
      </w:tr>
      <w:tr>
        <w:tc>
          <w:tcPr>
            <w:tcW w:type="dxa" w:w="2078"/>
          </w:tcPr>
          <w:p>
            <w:r>
              <w:rPr>
                <w:rFonts w:ascii="宋体" w:hAnsi="宋体" w:eastAsia="宋体"/>
                <w:sz w:val="20"/>
              </w:rPr>
              <w:t>2</w:t>
            </w:r>
          </w:p>
        </w:tc>
        <w:tc>
          <w:tcPr>
            <w:tcW w:type="dxa" w:w="2078"/>
          </w:tcPr>
          <w:p>
            <w:r>
              <w:rPr>
                <w:rFonts w:ascii="宋体" w:hAnsi="宋体" w:eastAsia="宋体"/>
                <w:sz w:val="20"/>
              </w:rPr>
              <w:t>内容发布成功率</w:t>
            </w:r>
          </w:p>
        </w:tc>
        <w:tc>
          <w:tcPr>
            <w:tcW w:type="dxa" w:w="2078"/>
          </w:tcPr>
          <w:p>
            <w:r>
              <w:rPr>
                <w:rFonts w:ascii="宋体" w:hAnsi="宋体" w:eastAsia="宋体"/>
                <w:sz w:val="20"/>
              </w:rPr>
              <w:t>≤99%</w:t>
            </w:r>
          </w:p>
        </w:tc>
        <w:tc>
          <w:tcPr>
            <w:tcW w:type="dxa" w:w="2078"/>
          </w:tcPr>
          <w:p>
            <w:r>
              <w:rPr>
                <w:rFonts w:ascii="宋体" w:hAnsi="宋体" w:eastAsia="宋体"/>
                <w:sz w:val="20"/>
              </w:rPr>
              <w:t>≤95%</w:t>
            </w:r>
          </w:p>
        </w:tc>
      </w:tr>
      <w:tr>
        <w:tc>
          <w:tcPr>
            <w:tcW w:type="dxa" w:w="2078"/>
          </w:tcPr>
          <w:p>
            <w:r>
              <w:rPr>
                <w:rFonts w:ascii="宋体" w:hAnsi="宋体" w:eastAsia="宋体"/>
                <w:sz w:val="20"/>
              </w:rPr>
              <w:t>3</w:t>
            </w:r>
          </w:p>
        </w:tc>
        <w:tc>
          <w:tcPr>
            <w:tcW w:type="dxa" w:w="2078"/>
          </w:tcPr>
          <w:p>
            <w:r>
              <w:rPr>
                <w:rFonts w:ascii="宋体" w:hAnsi="宋体" w:eastAsia="宋体"/>
                <w:sz w:val="20"/>
              </w:rPr>
              <w:t>内容更新及时率</w:t>
            </w:r>
          </w:p>
        </w:tc>
        <w:tc>
          <w:tcPr>
            <w:tcW w:type="dxa" w:w="2078"/>
          </w:tcPr>
          <w:p>
            <w:r>
              <w:rPr>
                <w:rFonts w:ascii="宋体" w:hAnsi="宋体" w:eastAsia="宋体"/>
                <w:sz w:val="20"/>
              </w:rPr>
              <w:t>≤98%</w:t>
            </w:r>
          </w:p>
        </w:tc>
        <w:tc>
          <w:tcPr>
            <w:tcW w:type="dxa" w:w="2078"/>
          </w:tcPr>
          <w:p>
            <w:r>
              <w:rPr>
                <w:rFonts w:ascii="宋体" w:hAnsi="宋体" w:eastAsia="宋体"/>
                <w:sz w:val="20"/>
              </w:rPr>
              <w:t>≤95%</w:t>
            </w:r>
          </w:p>
        </w:tc>
      </w:tr>
      <w:tr>
        <w:tc>
          <w:tcPr>
            <w:tcW w:type="dxa" w:w="2078"/>
          </w:tcPr>
          <w:p>
            <w:r>
              <w:rPr>
                <w:rFonts w:ascii="宋体" w:hAnsi="宋体" w:eastAsia="宋体"/>
                <w:sz w:val="20"/>
              </w:rPr>
              <w:t>4</w:t>
            </w:r>
          </w:p>
        </w:tc>
        <w:tc>
          <w:tcPr>
            <w:tcW w:type="dxa" w:w="2078"/>
          </w:tcPr>
          <w:p>
            <w:r>
              <w:rPr>
                <w:rFonts w:ascii="宋体" w:hAnsi="宋体" w:eastAsia="宋体"/>
                <w:sz w:val="20"/>
              </w:rPr>
              <w:t>播放异常率</w:t>
            </w:r>
          </w:p>
        </w:tc>
        <w:tc>
          <w:tcPr>
            <w:tcW w:type="dxa" w:w="2078"/>
          </w:tcPr>
          <w:p>
            <w:r>
              <w:rPr>
                <w:rFonts w:ascii="宋体" w:hAnsi="宋体" w:eastAsia="宋体"/>
                <w:sz w:val="20"/>
              </w:rPr>
              <w:t>≥2%</w:t>
            </w:r>
          </w:p>
        </w:tc>
        <w:tc>
          <w:tcPr>
            <w:tcW w:type="dxa" w:w="2078"/>
          </w:tcPr>
          <w:p>
            <w:r>
              <w:rPr>
                <w:rFonts w:ascii="宋体" w:hAnsi="宋体" w:eastAsia="宋体"/>
                <w:sz w:val="20"/>
              </w:rPr>
              <w:t>≥5%</w:t>
            </w:r>
          </w:p>
        </w:tc>
      </w:tr>
      <w:tr>
        <w:tc>
          <w:tcPr>
            <w:tcW w:type="dxa" w:w="2078"/>
          </w:tcPr>
          <w:p>
            <w:r>
              <w:rPr>
                <w:rFonts w:ascii="宋体" w:hAnsi="宋体" w:eastAsia="宋体"/>
                <w:sz w:val="20"/>
              </w:rPr>
              <w:t>5</w:t>
            </w:r>
          </w:p>
        </w:tc>
        <w:tc>
          <w:tcPr>
            <w:tcW w:type="dxa" w:w="2078"/>
          </w:tcPr>
          <w:p>
            <w:r>
              <w:rPr>
                <w:rFonts w:ascii="宋体" w:hAnsi="宋体" w:eastAsia="宋体"/>
                <w:sz w:val="20"/>
              </w:rPr>
              <w:t>联动成功率</w:t>
            </w:r>
          </w:p>
        </w:tc>
        <w:tc>
          <w:tcPr>
            <w:tcW w:type="dxa" w:w="2078"/>
          </w:tcPr>
          <w:p>
            <w:r>
              <w:rPr>
                <w:rFonts w:ascii="宋体" w:hAnsi="宋体" w:eastAsia="宋体"/>
                <w:sz w:val="20"/>
              </w:rPr>
              <w:t>≤99%</w:t>
            </w:r>
          </w:p>
        </w:tc>
        <w:tc>
          <w:tcPr>
            <w:tcW w:type="dxa" w:w="2078"/>
          </w:tcPr>
          <w:p>
            <w:r>
              <w:rPr>
                <w:rFonts w:ascii="宋体" w:hAnsi="宋体" w:eastAsia="宋体"/>
                <w:sz w:val="20"/>
              </w:rPr>
              <w:t>≤97%</w:t>
            </w:r>
          </w:p>
        </w:tc>
      </w:tr>
      <w:tr>
        <w:tc>
          <w:tcPr>
            <w:tcW w:type="dxa" w:w="2078"/>
          </w:tcPr>
          <w:p>
            <w:r>
              <w:rPr>
                <w:rFonts w:ascii="宋体" w:hAnsi="宋体" w:eastAsia="宋体"/>
                <w:sz w:val="20"/>
              </w:rPr>
              <w:t>6</w:t>
            </w:r>
          </w:p>
        </w:tc>
        <w:tc>
          <w:tcPr>
            <w:tcW w:type="dxa" w:w="2078"/>
          </w:tcPr>
          <w:p>
            <w:r>
              <w:rPr>
                <w:rFonts w:ascii="宋体" w:hAnsi="宋体" w:eastAsia="宋体"/>
                <w:sz w:val="20"/>
              </w:rPr>
              <w:t>紧急插播响应时间</w:t>
            </w:r>
          </w:p>
        </w:tc>
        <w:tc>
          <w:tcPr>
            <w:tcW w:type="dxa" w:w="2078"/>
          </w:tcPr>
          <w:p>
            <w:r>
              <w:rPr>
                <w:rFonts w:ascii="宋体" w:hAnsi="宋体" w:eastAsia="宋体"/>
                <w:sz w:val="20"/>
              </w:rPr>
              <w:t>≥30秒</w:t>
            </w:r>
          </w:p>
        </w:tc>
        <w:tc>
          <w:tcPr>
            <w:tcW w:type="dxa" w:w="2078"/>
          </w:tcPr>
          <w:p>
            <w:r>
              <w:rPr>
                <w:rFonts w:ascii="宋体" w:hAnsi="宋体" w:eastAsia="宋体"/>
                <w:sz w:val="20"/>
              </w:rPr>
              <w:t>≥60秒</w:t>
            </w:r>
          </w:p>
        </w:tc>
      </w:tr>
    </w:tbl>
    <w:p/>
    <w:p>
      <w:pPr>
        <w:pStyle w:val="Heading3"/>
      </w:pPr>
      <w:r>
        <w:t>4.4.4 与叫号系统联动</w:t>
      </w:r>
    </w:p>
    <w:p>
      <w:pPr>
        <w:spacing w:line="440" w:lineRule="exact" w:before="0" w:after="0"/>
      </w:pPr>
      <w:r>
        <w:rPr>
          <w:rFonts w:ascii="宋体" w:hAnsi="宋体" w:eastAsia="宋体"/>
          <w:b/>
          <w:sz w:val="24"/>
        </w:rPr>
        <w:t>联动功能：</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联动场景</w:t>
            </w:r>
          </w:p>
        </w:tc>
        <w:tc>
          <w:tcPr>
            <w:tcW w:type="dxa" w:w="2771"/>
          </w:tcPr>
          <w:p>
            <w:r>
              <w:rPr>
                <w:rFonts w:ascii="宋体" w:hAnsi="宋体" w:eastAsia="宋体"/>
                <w:sz w:val="20"/>
              </w:rPr>
              <w:t>联动方式</w:t>
            </w:r>
          </w:p>
        </w:tc>
        <w:tc>
          <w:tcPr>
            <w:tcW w:type="dxa" w:w="2771"/>
          </w:tcPr>
          <w:p>
            <w:r>
              <w:rPr>
                <w:rFonts w:ascii="宋体" w:hAnsi="宋体" w:eastAsia="宋体"/>
                <w:sz w:val="20"/>
              </w:rPr>
              <w:t>响应时间</w:t>
            </w:r>
          </w:p>
        </w:tc>
      </w:tr>
      <w:tr>
        <w:tc>
          <w:tcPr>
            <w:tcW w:type="dxa" w:w="2771"/>
          </w:tcPr>
          <w:p>
            <w:r>
              <w:rPr>
                <w:rFonts w:ascii="宋体" w:hAnsi="宋体" w:eastAsia="宋体"/>
                <w:sz w:val="20"/>
              </w:rPr>
              <w:t>叫号通知</w:t>
            </w:r>
          </w:p>
        </w:tc>
        <w:tc>
          <w:tcPr>
            <w:tcW w:type="dxa" w:w="2771"/>
          </w:tcPr>
          <w:p>
            <w:r>
              <w:rPr>
                <w:rFonts w:ascii="宋体" w:hAnsi="宋体" w:eastAsia="宋体"/>
                <w:sz w:val="20"/>
              </w:rPr>
              <w:t>叫号时自动在对应区域显示叫号信息</w:t>
            </w:r>
          </w:p>
        </w:tc>
        <w:tc>
          <w:tcPr>
            <w:tcW w:type="dxa" w:w="2771"/>
          </w:tcPr>
          <w:p>
            <w:r>
              <w:rPr>
                <w:rFonts w:ascii="宋体" w:hAnsi="宋体" w:eastAsia="宋体"/>
                <w:sz w:val="20"/>
              </w:rPr>
              <w:t>≤1秒</w:t>
            </w:r>
          </w:p>
        </w:tc>
      </w:tr>
      <w:tr>
        <w:tc>
          <w:tcPr>
            <w:tcW w:type="dxa" w:w="2771"/>
          </w:tcPr>
          <w:p>
            <w:r>
              <w:rPr>
                <w:rFonts w:ascii="宋体" w:hAnsi="宋体" w:eastAsia="宋体"/>
                <w:sz w:val="20"/>
              </w:rPr>
              <w:t>等待提示</w:t>
            </w:r>
          </w:p>
        </w:tc>
        <w:tc>
          <w:tcPr>
            <w:tcW w:type="dxa" w:w="2771"/>
          </w:tcPr>
          <w:p>
            <w:r>
              <w:rPr>
                <w:rFonts w:ascii="宋体" w:hAnsi="宋体" w:eastAsia="宋体"/>
                <w:sz w:val="20"/>
              </w:rPr>
              <w:t>显示当前等待人数和预估等待时间</w:t>
            </w:r>
          </w:p>
        </w:tc>
        <w:tc>
          <w:tcPr>
            <w:tcW w:type="dxa" w:w="2771"/>
          </w:tcPr>
          <w:p>
            <w:r>
              <w:rPr>
                <w:rFonts w:ascii="宋体" w:hAnsi="宋体" w:eastAsia="宋体"/>
                <w:sz w:val="20"/>
              </w:rPr>
              <w:t>实时更新</w:t>
            </w:r>
          </w:p>
        </w:tc>
      </w:tr>
      <w:tr>
        <w:tc>
          <w:tcPr>
            <w:tcW w:type="dxa" w:w="2771"/>
          </w:tcPr>
          <w:p>
            <w:r>
              <w:rPr>
                <w:rFonts w:ascii="宋体" w:hAnsi="宋体" w:eastAsia="宋体"/>
                <w:sz w:val="20"/>
              </w:rPr>
              <w:t>业务指引</w:t>
            </w:r>
          </w:p>
        </w:tc>
        <w:tc>
          <w:tcPr>
            <w:tcW w:type="dxa" w:w="2771"/>
          </w:tcPr>
          <w:p>
            <w:r>
              <w:rPr>
                <w:rFonts w:ascii="宋体" w:hAnsi="宋体" w:eastAsia="宋体"/>
                <w:sz w:val="20"/>
              </w:rPr>
              <w:t>根据叫号业务类别显示办事指引</w:t>
            </w:r>
          </w:p>
        </w:tc>
        <w:tc>
          <w:tcPr>
            <w:tcW w:type="dxa" w:w="2771"/>
          </w:tcPr>
          <w:p>
            <w:r>
              <w:rPr>
                <w:rFonts w:ascii="宋体" w:hAnsi="宋体" w:eastAsia="宋体"/>
                <w:sz w:val="20"/>
              </w:rPr>
              <w:t>≤2秒</w:t>
            </w:r>
          </w:p>
        </w:tc>
      </w:tr>
      <w:tr>
        <w:tc>
          <w:tcPr>
            <w:tcW w:type="dxa" w:w="2771"/>
          </w:tcPr>
          <w:p>
            <w:r>
              <w:rPr>
                <w:rFonts w:ascii="宋体" w:hAnsi="宋体" w:eastAsia="宋体"/>
                <w:sz w:val="20"/>
              </w:rPr>
              <w:t>完成提示</w:t>
            </w:r>
          </w:p>
        </w:tc>
        <w:tc>
          <w:tcPr>
            <w:tcW w:type="dxa" w:w="2771"/>
          </w:tcPr>
          <w:p>
            <w:r>
              <w:rPr>
                <w:rFonts w:ascii="宋体" w:hAnsi="宋体" w:eastAsia="宋体"/>
                <w:sz w:val="20"/>
              </w:rPr>
              <w:t>业务完成后显示满意度评价提示</w:t>
            </w:r>
          </w:p>
        </w:tc>
        <w:tc>
          <w:tcPr>
            <w:tcW w:type="dxa" w:w="2771"/>
          </w:tcPr>
          <w:p>
            <w:r>
              <w:rPr>
                <w:rFonts w:ascii="宋体" w:hAnsi="宋体" w:eastAsia="宋体"/>
                <w:sz w:val="20"/>
              </w:rPr>
              <w:t>≤1秒</w:t>
            </w:r>
          </w:p>
        </w:tc>
      </w:tr>
    </w:tbl>
    <w:p/>
    <w:p>
      <w:pPr>
        <w:pStyle w:val="Heading3"/>
      </w:pPr>
      <w:r>
        <w:t>4.4.5 系统优化措施</w:t>
      </w:r>
    </w:p>
    <w:p>
      <w:pPr>
        <w:spacing w:line="440" w:lineRule="exact" w:before="0" w:after="0"/>
      </w:pPr>
      <w:r>
        <w:rPr>
          <w:rFonts w:ascii="宋体" w:hAnsi="宋体" w:eastAsia="宋体"/>
          <w:b/>
          <w:sz w:val="24"/>
        </w:rPr>
        <w:t>1. 多区域控制</w:t>
      </w:r>
    </w:p>
    <w:p>
      <w:pPr>
        <w:pStyle w:val="ListBullet"/>
      </w:pPr>
      <w:r>
        <w:rPr>
          <w:rFonts w:ascii="宋体" w:hAnsi="宋体" w:eastAsia="宋体"/>
          <w:sz w:val="24"/>
        </w:rPr>
        <w:t>**分区管理**：将大厅划分为多个显示区域，独立控制各区域内容</w:t>
      </w:r>
    </w:p>
    <w:p>
      <w:pPr>
        <w:pStyle w:val="ListBullet"/>
      </w:pPr>
      <w:r>
        <w:rPr>
          <w:rFonts w:ascii="宋体" w:hAnsi="宋体" w:eastAsia="宋体"/>
          <w:sz w:val="24"/>
        </w:rPr>
        <w:t>**优先级管理**：设置内容播放优先级，紧急内容优先播放</w:t>
      </w:r>
    </w:p>
    <w:p>
      <w:pPr>
        <w:pStyle w:val="ListBullet"/>
      </w:pPr>
      <w:r>
        <w:rPr>
          <w:rFonts w:ascii="宋体" w:hAnsi="宋体" w:eastAsia="宋体"/>
          <w:sz w:val="24"/>
        </w:rPr>
        <w:t>**定时播放**：支持按时间段自动切换播放内容</w:t>
      </w:r>
    </w:p>
    <w:p>
      <w:pPr>
        <w:pStyle w:val="ListBullet"/>
      </w:pPr>
      <w:r>
        <w:rPr>
          <w:rFonts w:ascii="宋体" w:hAnsi="宋体" w:eastAsia="宋体"/>
          <w:sz w:val="24"/>
        </w:rPr>
        <w:t>**场景模式**：预设多种显示场景模式，一键切换</w:t>
      </w:r>
    </w:p>
    <w:p/>
    <w:p>
      <w:pPr>
        <w:spacing w:line="440" w:lineRule="exact" w:before="0" w:after="0"/>
      </w:pPr>
      <w:r>
        <w:rPr>
          <w:rFonts w:ascii="宋体" w:hAnsi="宋体" w:eastAsia="宋体"/>
          <w:b/>
          <w:sz w:val="24"/>
        </w:rPr>
        <w:t>2. 模板优化</w:t>
      </w:r>
    </w:p>
    <w:p>
      <w:pPr>
        <w:pStyle w:val="ListBullet"/>
      </w:pPr>
      <w:r>
        <w:rPr>
          <w:rFonts w:ascii="宋体" w:hAnsi="宋体" w:eastAsia="宋体"/>
          <w:sz w:val="24"/>
        </w:rPr>
        <w:t>**响应式设计**：模板自动适配不同尺寸的显示终端</w:t>
      </w:r>
    </w:p>
    <w:p>
      <w:pPr>
        <w:pStyle w:val="ListBullet"/>
      </w:pPr>
      <w:r>
        <w:rPr>
          <w:rFonts w:ascii="宋体" w:hAnsi="宋体" w:eastAsia="宋体"/>
          <w:sz w:val="24"/>
        </w:rPr>
        <w:t>**动态效果**：支持动态切换效果和过渡动画</w:t>
      </w:r>
    </w:p>
    <w:p>
      <w:pPr>
        <w:pStyle w:val="ListBullet"/>
      </w:pPr>
      <w:r>
        <w:rPr>
          <w:rFonts w:ascii="宋体" w:hAnsi="宋体" w:eastAsia="宋体"/>
          <w:sz w:val="24"/>
        </w:rPr>
        <w:t>**数据可视化**：支持数据图表的实时展示</w:t>
      </w:r>
    </w:p>
    <w:p>
      <w:pPr>
        <w:pStyle w:val="ListBullet"/>
      </w:pPr>
      <w:r>
        <w:rPr>
          <w:rFonts w:ascii="宋体" w:hAnsi="宋体" w:eastAsia="宋体"/>
          <w:sz w:val="24"/>
        </w:rPr>
        <w:t>**多语言支持**：支持多语言内容展示</w:t>
      </w:r>
    </w:p>
    <w:p/>
    <w:p>
      <w:pPr>
        <w:spacing w:line="440" w:lineRule="exact" w:before="0" w:after="0"/>
      </w:pPr>
      <w:r>
        <w:rPr>
          <w:rFonts w:ascii="宋体" w:hAnsi="宋体" w:eastAsia="宋体"/>
          <w:b/>
          <w:sz w:val="24"/>
        </w:rPr>
        <w:t>3. 紧急插播</w:t>
      </w:r>
    </w:p>
    <w:p>
      <w:pPr>
        <w:pStyle w:val="ListBullet"/>
      </w:pPr>
      <w:r>
        <w:rPr>
          <w:rFonts w:ascii="宋体" w:hAnsi="宋体" w:eastAsia="宋体"/>
          <w:sz w:val="24"/>
        </w:rPr>
        <w:t>**一键插播**：支持紧急内容的一键插播</w:t>
      </w:r>
    </w:p>
    <w:p>
      <w:pPr>
        <w:pStyle w:val="ListBullet"/>
      </w:pPr>
      <w:r>
        <w:rPr>
          <w:rFonts w:ascii="宋体" w:hAnsi="宋体" w:eastAsia="宋体"/>
          <w:sz w:val="24"/>
        </w:rPr>
        <w:t>**全屏覆盖**：紧急内容可全屏覆盖当前播放</w:t>
      </w:r>
    </w:p>
    <w:p>
      <w:pPr>
        <w:pStyle w:val="ListBullet"/>
      </w:pPr>
      <w:r>
        <w:rPr>
          <w:rFonts w:ascii="宋体" w:hAnsi="宋体" w:eastAsia="宋体"/>
          <w:sz w:val="24"/>
        </w:rPr>
        <w:t>**多级审批**：紧急插播内容需经过多级审批</w:t>
      </w:r>
    </w:p>
    <w:p>
      <w:pPr>
        <w:pStyle w:val="ListBullet"/>
      </w:pPr>
      <w:r>
        <w:rPr>
          <w:rFonts w:ascii="宋体" w:hAnsi="宋体" w:eastAsia="宋体"/>
          <w:sz w:val="24"/>
        </w:rPr>
        <w:t>**自动恢复**：紧急内容播放完毕后自动恢复常规播放</w:t>
      </w:r>
    </w:p>
    <w:p/>
    <w:p>
      <w:pPr>
        <w:pStyle w:val="Heading3"/>
      </w:pPr>
      <w:r>
        <w:t>4.4.6 信息发布功能运维SOP</w:t>
      </w:r>
    </w:p>
    <w:p>
      <w:pPr>
        <w:spacing w:line="440" w:lineRule="exact" w:before="0" w:after="0"/>
      </w:pPr>
      <w:r>
        <w:rPr>
          <w:rFonts w:ascii="宋体" w:hAnsi="宋体" w:eastAsia="宋体"/>
          <w:b/>
          <w:sz w:val="24"/>
        </w:rPr>
        <w:t>4.4.6.1 日常巡检清单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巡检项目</w:t>
            </w:r>
          </w:p>
        </w:tc>
        <w:tc>
          <w:tcPr>
            <w:tcW w:type="dxa" w:w="1385"/>
          </w:tcPr>
          <w:p>
            <w:r>
              <w:rPr>
                <w:rFonts w:ascii="宋体" w:hAnsi="宋体" w:eastAsia="宋体"/>
                <w:sz w:val="20"/>
              </w:rPr>
              <w:t>巡检方法</w:t>
            </w:r>
          </w:p>
        </w:tc>
        <w:tc>
          <w:tcPr>
            <w:tcW w:type="dxa" w:w="1385"/>
          </w:tcPr>
          <w:p>
            <w:r>
              <w:rPr>
                <w:rFonts w:ascii="宋体" w:hAnsi="宋体" w:eastAsia="宋体"/>
                <w:sz w:val="20"/>
              </w:rPr>
              <w:t>巡检频率</w:t>
            </w:r>
          </w:p>
        </w:tc>
        <w:tc>
          <w:tcPr>
            <w:tcW w:type="dxa" w:w="1385"/>
          </w:tcPr>
          <w:p>
            <w:r>
              <w:rPr>
                <w:rFonts w:ascii="宋体" w:hAnsi="宋体" w:eastAsia="宋体"/>
                <w:sz w:val="20"/>
              </w:rPr>
              <w:t>正常标准</w:t>
            </w:r>
          </w:p>
        </w:tc>
        <w:tc>
          <w:tcPr>
            <w:tcW w:type="dxa" w:w="1385"/>
          </w:tcPr>
          <w:p>
            <w:r>
              <w:rPr>
                <w:rFonts w:ascii="宋体" w:hAnsi="宋体" w:eastAsia="宋体"/>
                <w:sz w:val="20"/>
              </w:rPr>
              <w:t>异常处理</w:t>
            </w:r>
          </w:p>
        </w:tc>
      </w:tr>
      <w:tr>
        <w:tc>
          <w:tcPr>
            <w:tcW w:type="dxa" w:w="1385"/>
          </w:tcPr>
          <w:p>
            <w:r>
              <w:rPr>
                <w:rFonts w:ascii="宋体" w:hAnsi="宋体" w:eastAsia="宋体"/>
                <w:sz w:val="20"/>
              </w:rPr>
              <w:t>1</w:t>
            </w:r>
          </w:p>
        </w:tc>
        <w:tc>
          <w:tcPr>
            <w:tcW w:type="dxa" w:w="1385"/>
          </w:tcPr>
          <w:p>
            <w:r>
              <w:rPr>
                <w:rFonts w:ascii="宋体" w:hAnsi="宋体" w:eastAsia="宋体"/>
                <w:sz w:val="20"/>
              </w:rPr>
              <w:t>LED屏显示效果</w:t>
            </w:r>
          </w:p>
        </w:tc>
        <w:tc>
          <w:tcPr>
            <w:tcW w:type="dxa" w:w="1385"/>
          </w:tcPr>
          <w:p>
            <w:r>
              <w:rPr>
                <w:rFonts w:ascii="宋体" w:hAnsi="宋体" w:eastAsia="宋体"/>
                <w:sz w:val="20"/>
              </w:rPr>
              <w:t>目视检查</w:t>
            </w:r>
          </w:p>
        </w:tc>
        <w:tc>
          <w:tcPr>
            <w:tcW w:type="dxa" w:w="1385"/>
          </w:tcPr>
          <w:p>
            <w:r>
              <w:rPr>
                <w:rFonts w:ascii="宋体" w:hAnsi="宋体" w:eastAsia="宋体"/>
                <w:sz w:val="20"/>
              </w:rPr>
              <w:t>每日</w:t>
            </w:r>
          </w:p>
        </w:tc>
        <w:tc>
          <w:tcPr>
            <w:tcW w:type="dxa" w:w="1385"/>
          </w:tcPr>
          <w:p>
            <w:r>
              <w:rPr>
                <w:rFonts w:ascii="宋体" w:hAnsi="宋体" w:eastAsia="宋体"/>
                <w:sz w:val="20"/>
              </w:rPr>
              <w:t>亮度均匀、无死点</w:t>
            </w:r>
          </w:p>
        </w:tc>
        <w:tc>
          <w:tcPr>
            <w:tcW w:type="dxa" w:w="1385"/>
          </w:tcPr>
          <w:p>
            <w:r>
              <w:rPr>
                <w:rFonts w:ascii="宋体" w:hAnsi="宋体" w:eastAsia="宋体"/>
                <w:sz w:val="20"/>
              </w:rPr>
              <w:t>更换模组</w:t>
            </w:r>
          </w:p>
        </w:tc>
      </w:tr>
      <w:tr>
        <w:tc>
          <w:tcPr>
            <w:tcW w:type="dxa" w:w="1385"/>
          </w:tcPr>
          <w:p>
            <w:r>
              <w:rPr>
                <w:rFonts w:ascii="宋体" w:hAnsi="宋体" w:eastAsia="宋体"/>
                <w:sz w:val="20"/>
              </w:rPr>
              <w:t>2</w:t>
            </w:r>
          </w:p>
        </w:tc>
        <w:tc>
          <w:tcPr>
            <w:tcW w:type="dxa" w:w="1385"/>
          </w:tcPr>
          <w:p>
            <w:r>
              <w:rPr>
                <w:rFonts w:ascii="宋体" w:hAnsi="宋体" w:eastAsia="宋体"/>
                <w:sz w:val="20"/>
              </w:rPr>
              <w:t>高清播放机状态</w:t>
            </w:r>
          </w:p>
        </w:tc>
        <w:tc>
          <w:tcPr>
            <w:tcW w:type="dxa" w:w="1385"/>
          </w:tcPr>
          <w:p>
            <w:r>
              <w:rPr>
                <w:rFonts w:ascii="宋体" w:hAnsi="宋体" w:eastAsia="宋体"/>
                <w:sz w:val="20"/>
              </w:rPr>
              <w:t>远程监控</w:t>
            </w:r>
          </w:p>
        </w:tc>
        <w:tc>
          <w:tcPr>
            <w:tcW w:type="dxa" w:w="1385"/>
          </w:tcPr>
          <w:p>
            <w:r>
              <w:rPr>
                <w:rFonts w:ascii="宋体" w:hAnsi="宋体" w:eastAsia="宋体"/>
                <w:sz w:val="20"/>
              </w:rPr>
              <w:t>每日</w:t>
            </w:r>
          </w:p>
        </w:tc>
        <w:tc>
          <w:tcPr>
            <w:tcW w:type="dxa" w:w="1385"/>
          </w:tcPr>
          <w:p>
            <w:r>
              <w:rPr>
                <w:rFonts w:ascii="宋体" w:hAnsi="宋体" w:eastAsia="宋体"/>
                <w:sz w:val="20"/>
              </w:rPr>
              <w:t>运行正常、无死机</w:t>
            </w:r>
          </w:p>
        </w:tc>
        <w:tc>
          <w:tcPr>
            <w:tcW w:type="dxa" w:w="1385"/>
          </w:tcPr>
          <w:p>
            <w:r>
              <w:rPr>
                <w:rFonts w:ascii="宋体" w:hAnsi="宋体" w:eastAsia="宋体"/>
                <w:sz w:val="20"/>
              </w:rPr>
              <w:t>远程重启</w:t>
            </w:r>
          </w:p>
        </w:tc>
      </w:tr>
      <w:tr>
        <w:tc>
          <w:tcPr>
            <w:tcW w:type="dxa" w:w="1385"/>
          </w:tcPr>
          <w:p>
            <w:r>
              <w:rPr>
                <w:rFonts w:ascii="宋体" w:hAnsi="宋体" w:eastAsia="宋体"/>
                <w:sz w:val="20"/>
              </w:rPr>
              <w:t>3</w:t>
            </w:r>
          </w:p>
        </w:tc>
        <w:tc>
          <w:tcPr>
            <w:tcW w:type="dxa" w:w="1385"/>
          </w:tcPr>
          <w:p>
            <w:r>
              <w:rPr>
                <w:rFonts w:ascii="宋体" w:hAnsi="宋体" w:eastAsia="宋体"/>
                <w:sz w:val="20"/>
              </w:rPr>
              <w:t>触摸查询机触摸屏</w:t>
            </w:r>
          </w:p>
        </w:tc>
        <w:tc>
          <w:tcPr>
            <w:tcW w:type="dxa" w:w="1385"/>
          </w:tcPr>
          <w:p>
            <w:r>
              <w:rPr>
                <w:rFonts w:ascii="宋体" w:hAnsi="宋体" w:eastAsia="宋体"/>
                <w:sz w:val="20"/>
              </w:rPr>
              <w:t>逐台触摸测试</w:t>
            </w:r>
          </w:p>
        </w:tc>
        <w:tc>
          <w:tcPr>
            <w:tcW w:type="dxa" w:w="1385"/>
          </w:tcPr>
          <w:p>
            <w:r>
              <w:rPr>
                <w:rFonts w:ascii="宋体" w:hAnsi="宋体" w:eastAsia="宋体"/>
                <w:sz w:val="20"/>
              </w:rPr>
              <w:t>每日</w:t>
            </w:r>
          </w:p>
        </w:tc>
        <w:tc>
          <w:tcPr>
            <w:tcW w:type="dxa" w:w="1385"/>
          </w:tcPr>
          <w:p>
            <w:r>
              <w:rPr>
                <w:rFonts w:ascii="宋体" w:hAnsi="宋体" w:eastAsia="宋体"/>
                <w:sz w:val="20"/>
              </w:rPr>
              <w:t>触摸灵敏、无漂移</w:t>
            </w:r>
          </w:p>
        </w:tc>
        <w:tc>
          <w:tcPr>
            <w:tcW w:type="dxa" w:w="1385"/>
          </w:tcPr>
          <w:p>
            <w:r>
              <w:rPr>
                <w:rFonts w:ascii="宋体" w:hAnsi="宋体" w:eastAsia="宋体"/>
                <w:sz w:val="20"/>
              </w:rPr>
              <w:t>重新校准</w:t>
            </w:r>
          </w:p>
        </w:tc>
      </w:tr>
      <w:tr>
        <w:tc>
          <w:tcPr>
            <w:tcW w:type="dxa" w:w="1385"/>
          </w:tcPr>
          <w:p>
            <w:r>
              <w:rPr>
                <w:rFonts w:ascii="宋体" w:hAnsi="宋体" w:eastAsia="宋体"/>
                <w:sz w:val="20"/>
              </w:rPr>
              <w:t>4</w:t>
            </w:r>
          </w:p>
        </w:tc>
        <w:tc>
          <w:tcPr>
            <w:tcW w:type="dxa" w:w="1385"/>
          </w:tcPr>
          <w:p>
            <w:r>
              <w:rPr>
                <w:rFonts w:ascii="宋体" w:hAnsi="宋体" w:eastAsia="宋体"/>
                <w:sz w:val="20"/>
              </w:rPr>
              <w:t>内容播放正确性</w:t>
            </w:r>
          </w:p>
        </w:tc>
        <w:tc>
          <w:tcPr>
            <w:tcW w:type="dxa" w:w="1385"/>
          </w:tcPr>
          <w:p>
            <w:r>
              <w:rPr>
                <w:rFonts w:ascii="宋体" w:hAnsi="宋体" w:eastAsia="宋体"/>
                <w:sz w:val="20"/>
              </w:rPr>
              <w:t>逐屏比对内容</w:t>
            </w:r>
          </w:p>
        </w:tc>
        <w:tc>
          <w:tcPr>
            <w:tcW w:type="dxa" w:w="1385"/>
          </w:tcPr>
          <w:p>
            <w:r>
              <w:rPr>
                <w:rFonts w:ascii="宋体" w:hAnsi="宋体" w:eastAsia="宋体"/>
                <w:sz w:val="20"/>
              </w:rPr>
              <w:t>每日</w:t>
            </w:r>
          </w:p>
        </w:tc>
        <w:tc>
          <w:tcPr>
            <w:tcW w:type="dxa" w:w="1385"/>
          </w:tcPr>
          <w:p>
            <w:r>
              <w:rPr>
                <w:rFonts w:ascii="宋体" w:hAnsi="宋体" w:eastAsia="宋体"/>
                <w:sz w:val="20"/>
              </w:rPr>
              <w:t>内容准确无误</w:t>
            </w:r>
          </w:p>
        </w:tc>
        <w:tc>
          <w:tcPr>
            <w:tcW w:type="dxa" w:w="1385"/>
          </w:tcPr>
          <w:p>
            <w:r>
              <w:rPr>
                <w:rFonts w:ascii="宋体" w:hAnsi="宋体" w:eastAsia="宋体"/>
                <w:sz w:val="20"/>
              </w:rPr>
              <w:t>重新发布</w:t>
            </w:r>
          </w:p>
        </w:tc>
      </w:tr>
      <w:tr>
        <w:tc>
          <w:tcPr>
            <w:tcW w:type="dxa" w:w="1385"/>
          </w:tcPr>
          <w:p>
            <w:r>
              <w:rPr>
                <w:rFonts w:ascii="宋体" w:hAnsi="宋体" w:eastAsia="宋体"/>
                <w:sz w:val="20"/>
              </w:rPr>
              <w:t>5</w:t>
            </w:r>
          </w:p>
        </w:tc>
        <w:tc>
          <w:tcPr>
            <w:tcW w:type="dxa" w:w="1385"/>
          </w:tcPr>
          <w:p>
            <w:r>
              <w:rPr>
                <w:rFonts w:ascii="宋体" w:hAnsi="宋体" w:eastAsia="宋体"/>
                <w:sz w:val="20"/>
              </w:rPr>
              <w:t>联动功能测试</w:t>
            </w:r>
          </w:p>
        </w:tc>
        <w:tc>
          <w:tcPr>
            <w:tcW w:type="dxa" w:w="1385"/>
          </w:tcPr>
          <w:p>
            <w:r>
              <w:rPr>
                <w:rFonts w:ascii="宋体" w:hAnsi="宋体" w:eastAsia="宋体"/>
                <w:sz w:val="20"/>
              </w:rPr>
              <w:t>模拟叫号触发联动</w:t>
            </w:r>
          </w:p>
        </w:tc>
        <w:tc>
          <w:tcPr>
            <w:tcW w:type="dxa" w:w="1385"/>
          </w:tcPr>
          <w:p>
            <w:r>
              <w:rPr>
                <w:rFonts w:ascii="宋体" w:hAnsi="宋体" w:eastAsia="宋体"/>
                <w:sz w:val="20"/>
              </w:rPr>
              <w:t>每日</w:t>
            </w:r>
          </w:p>
        </w:tc>
        <w:tc>
          <w:tcPr>
            <w:tcW w:type="dxa" w:w="1385"/>
          </w:tcPr>
          <w:p>
            <w:r>
              <w:rPr>
                <w:rFonts w:ascii="宋体" w:hAnsi="宋体" w:eastAsia="宋体"/>
                <w:sz w:val="20"/>
              </w:rPr>
              <w:t>联动响应≤1秒</w:t>
            </w:r>
          </w:p>
        </w:tc>
        <w:tc>
          <w:tcPr>
            <w:tcW w:type="dxa" w:w="1385"/>
          </w:tcPr>
          <w:p>
            <w:r>
              <w:rPr>
                <w:rFonts w:ascii="宋体" w:hAnsi="宋体" w:eastAsia="宋体"/>
                <w:sz w:val="20"/>
              </w:rPr>
              <w:t>检查联动接口</w:t>
            </w:r>
          </w:p>
        </w:tc>
      </w:tr>
      <w:tr>
        <w:tc>
          <w:tcPr>
            <w:tcW w:type="dxa" w:w="1385"/>
          </w:tcPr>
          <w:p>
            <w:r>
              <w:rPr>
                <w:rFonts w:ascii="宋体" w:hAnsi="宋体" w:eastAsia="宋体"/>
                <w:sz w:val="20"/>
              </w:rPr>
              <w:t>6</w:t>
            </w:r>
          </w:p>
        </w:tc>
        <w:tc>
          <w:tcPr>
            <w:tcW w:type="dxa" w:w="1385"/>
          </w:tcPr>
          <w:p>
            <w:r>
              <w:rPr>
                <w:rFonts w:ascii="宋体" w:hAnsi="宋体" w:eastAsia="宋体"/>
                <w:sz w:val="20"/>
              </w:rPr>
              <w:t>紧急插播功能</w:t>
            </w:r>
          </w:p>
        </w:tc>
        <w:tc>
          <w:tcPr>
            <w:tcW w:type="dxa" w:w="1385"/>
          </w:tcPr>
          <w:p>
            <w:r>
              <w:rPr>
                <w:rFonts w:ascii="宋体" w:hAnsi="宋体" w:eastAsia="宋体"/>
                <w:sz w:val="20"/>
              </w:rPr>
              <w:t>测试紧急插播流程</w:t>
            </w:r>
          </w:p>
        </w:tc>
        <w:tc>
          <w:tcPr>
            <w:tcW w:type="dxa" w:w="1385"/>
          </w:tcPr>
          <w:p>
            <w:r>
              <w:rPr>
                <w:rFonts w:ascii="宋体" w:hAnsi="宋体" w:eastAsia="宋体"/>
                <w:sz w:val="20"/>
              </w:rPr>
              <w:t>每周</w:t>
            </w:r>
          </w:p>
        </w:tc>
        <w:tc>
          <w:tcPr>
            <w:tcW w:type="dxa" w:w="1385"/>
          </w:tcPr>
          <w:p>
            <w:r>
              <w:rPr>
                <w:rFonts w:ascii="宋体" w:hAnsi="宋体" w:eastAsia="宋体"/>
                <w:sz w:val="20"/>
              </w:rPr>
              <w:t>插播响应≤30秒</w:t>
            </w:r>
          </w:p>
        </w:tc>
        <w:tc>
          <w:tcPr>
            <w:tcW w:type="dxa" w:w="1385"/>
          </w:tcPr>
          <w:p>
            <w:r>
              <w:rPr>
                <w:rFonts w:ascii="宋体" w:hAnsi="宋体" w:eastAsia="宋体"/>
                <w:sz w:val="20"/>
              </w:rPr>
              <w:t>检查审批流程</w:t>
            </w:r>
          </w:p>
        </w:tc>
      </w:tr>
    </w:tbl>
    <w:p/>
    <w:p>
      <w:pPr>
        <w:spacing w:line="440" w:lineRule="exact" w:before="0" w:after="0"/>
      </w:pPr>
      <w:r>
        <w:rPr>
          <w:rFonts w:ascii="宋体" w:hAnsi="宋体" w:eastAsia="宋体"/>
          <w:b/>
          <w:sz w:val="24"/>
        </w:rPr>
        <w:t>表4-28 信息发布系统日常巡检清单</w:t>
      </w:r>
    </w:p>
    <w:p>
      <w:pPr>
        <w:spacing w:line="440" w:lineRule="exact" w:before="0" w:after="0"/>
      </w:pPr>
      <w:r>
        <w:rPr>
          <w:rFonts w:ascii="宋体" w:hAnsi="宋体" w:eastAsia="宋体"/>
          <w:b/>
          <w:sz w:val="24"/>
        </w:rPr>
        <w:t>4.4.6.2 定期维护项目</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维护周期</w:t>
            </w:r>
          </w:p>
        </w:tc>
        <w:tc>
          <w:tcPr>
            <w:tcW w:type="dxa" w:w="1662"/>
          </w:tcPr>
          <w:p>
            <w:r>
              <w:rPr>
                <w:rFonts w:ascii="宋体" w:hAnsi="宋体" w:eastAsia="宋体"/>
                <w:sz w:val="20"/>
              </w:rPr>
              <w:t>维护标准</w:t>
            </w:r>
          </w:p>
        </w:tc>
      </w:tr>
      <w:tr>
        <w:tc>
          <w:tcPr>
            <w:tcW w:type="dxa" w:w="1662"/>
          </w:tcPr>
          <w:p>
            <w:r>
              <w:rPr>
                <w:rFonts w:ascii="宋体" w:hAnsi="宋体" w:eastAsia="宋体"/>
                <w:sz w:val="20"/>
              </w:rPr>
              <w:t>1</w:t>
            </w:r>
          </w:p>
        </w:tc>
        <w:tc>
          <w:tcPr>
            <w:tcW w:type="dxa" w:w="1662"/>
          </w:tcPr>
          <w:p>
            <w:r>
              <w:rPr>
                <w:rFonts w:ascii="宋体" w:hAnsi="宋体" w:eastAsia="宋体"/>
                <w:sz w:val="20"/>
              </w:rPr>
              <w:t>LED屏亮度校准</w:t>
            </w:r>
          </w:p>
        </w:tc>
        <w:tc>
          <w:tcPr>
            <w:tcW w:type="dxa" w:w="1662"/>
          </w:tcPr>
          <w:p>
            <w:r>
              <w:rPr>
                <w:rFonts w:ascii="宋体" w:hAnsi="宋体" w:eastAsia="宋体"/>
                <w:sz w:val="20"/>
              </w:rPr>
              <w:t>使用专业设备校准亮度</w:t>
            </w:r>
          </w:p>
        </w:tc>
        <w:tc>
          <w:tcPr>
            <w:tcW w:type="dxa" w:w="1662"/>
          </w:tcPr>
          <w:p>
            <w:r>
              <w:rPr>
                <w:rFonts w:ascii="宋体" w:hAnsi="宋体" w:eastAsia="宋体"/>
                <w:sz w:val="20"/>
              </w:rPr>
              <w:t>每月</w:t>
            </w:r>
          </w:p>
        </w:tc>
        <w:tc>
          <w:tcPr>
            <w:tcW w:type="dxa" w:w="1662"/>
          </w:tcPr>
          <w:p>
            <w:r>
              <w:rPr>
                <w:rFonts w:ascii="宋体" w:hAnsi="宋体" w:eastAsia="宋体"/>
                <w:sz w:val="20"/>
              </w:rPr>
              <w:t>亮度偏差≤5%</w:t>
            </w:r>
          </w:p>
        </w:tc>
      </w:tr>
      <w:tr>
        <w:tc>
          <w:tcPr>
            <w:tcW w:type="dxa" w:w="1662"/>
          </w:tcPr>
          <w:p>
            <w:r>
              <w:rPr>
                <w:rFonts w:ascii="宋体" w:hAnsi="宋体" w:eastAsia="宋体"/>
                <w:sz w:val="20"/>
              </w:rPr>
              <w:t>2</w:t>
            </w:r>
          </w:p>
        </w:tc>
        <w:tc>
          <w:tcPr>
            <w:tcW w:type="dxa" w:w="1662"/>
          </w:tcPr>
          <w:p>
            <w:r>
              <w:rPr>
                <w:rFonts w:ascii="宋体" w:hAnsi="宋体" w:eastAsia="宋体"/>
                <w:sz w:val="20"/>
              </w:rPr>
              <w:t>播放机硬盘清理</w:t>
            </w:r>
          </w:p>
        </w:tc>
        <w:tc>
          <w:tcPr>
            <w:tcW w:type="dxa" w:w="1662"/>
          </w:tcPr>
          <w:p>
            <w:r>
              <w:rPr>
                <w:rFonts w:ascii="宋体" w:hAnsi="宋体" w:eastAsia="宋体"/>
                <w:sz w:val="20"/>
              </w:rPr>
              <w:t>清理过期播放内容</w:t>
            </w:r>
          </w:p>
        </w:tc>
        <w:tc>
          <w:tcPr>
            <w:tcW w:type="dxa" w:w="1662"/>
          </w:tcPr>
          <w:p>
            <w:r>
              <w:rPr>
                <w:rFonts w:ascii="宋体" w:hAnsi="宋体" w:eastAsia="宋体"/>
                <w:sz w:val="20"/>
              </w:rPr>
              <w:t>每月</w:t>
            </w:r>
          </w:p>
        </w:tc>
        <w:tc>
          <w:tcPr>
            <w:tcW w:type="dxa" w:w="1662"/>
          </w:tcPr>
          <w:p>
            <w:r>
              <w:rPr>
                <w:rFonts w:ascii="宋体" w:hAnsi="宋体" w:eastAsia="宋体"/>
                <w:sz w:val="20"/>
              </w:rPr>
              <w:t>硬盘利用率≤80%</w:t>
            </w:r>
          </w:p>
        </w:tc>
      </w:tr>
      <w:tr>
        <w:tc>
          <w:tcPr>
            <w:tcW w:type="dxa" w:w="1662"/>
          </w:tcPr>
          <w:p>
            <w:r>
              <w:rPr>
                <w:rFonts w:ascii="宋体" w:hAnsi="宋体" w:eastAsia="宋体"/>
                <w:sz w:val="20"/>
              </w:rPr>
              <w:t>3</w:t>
            </w:r>
          </w:p>
        </w:tc>
        <w:tc>
          <w:tcPr>
            <w:tcW w:type="dxa" w:w="1662"/>
          </w:tcPr>
          <w:p>
            <w:r>
              <w:rPr>
                <w:rFonts w:ascii="宋体" w:hAnsi="宋体" w:eastAsia="宋体"/>
                <w:sz w:val="20"/>
              </w:rPr>
              <w:t>内容模板更新</w:t>
            </w:r>
          </w:p>
        </w:tc>
        <w:tc>
          <w:tcPr>
            <w:tcW w:type="dxa" w:w="1662"/>
          </w:tcPr>
          <w:p>
            <w:r>
              <w:rPr>
                <w:rFonts w:ascii="宋体" w:hAnsi="宋体" w:eastAsia="宋体"/>
                <w:sz w:val="20"/>
              </w:rPr>
              <w:t>更新显示模板</w:t>
            </w:r>
          </w:p>
        </w:tc>
        <w:tc>
          <w:tcPr>
            <w:tcW w:type="dxa" w:w="1662"/>
          </w:tcPr>
          <w:p>
            <w:r>
              <w:rPr>
                <w:rFonts w:ascii="宋体" w:hAnsi="宋体" w:eastAsia="宋体"/>
                <w:sz w:val="20"/>
              </w:rPr>
              <w:t>按需</w:t>
            </w:r>
          </w:p>
        </w:tc>
        <w:tc>
          <w:tcPr>
            <w:tcW w:type="dxa" w:w="1662"/>
          </w:tcPr>
          <w:p>
            <w:r>
              <w:rPr>
                <w:rFonts w:ascii="宋体" w:hAnsi="宋体" w:eastAsia="宋体"/>
                <w:sz w:val="20"/>
              </w:rPr>
              <w:t>模板美观、布局合理</w:t>
            </w:r>
          </w:p>
        </w:tc>
      </w:tr>
      <w:tr>
        <w:tc>
          <w:tcPr>
            <w:tcW w:type="dxa" w:w="1662"/>
          </w:tcPr>
          <w:p>
            <w:r>
              <w:rPr>
                <w:rFonts w:ascii="宋体" w:hAnsi="宋体" w:eastAsia="宋体"/>
                <w:sz w:val="20"/>
              </w:rPr>
              <w:t>4</w:t>
            </w:r>
          </w:p>
        </w:tc>
        <w:tc>
          <w:tcPr>
            <w:tcW w:type="dxa" w:w="1662"/>
          </w:tcPr>
          <w:p>
            <w:r>
              <w:rPr>
                <w:rFonts w:ascii="宋体" w:hAnsi="宋体" w:eastAsia="宋体"/>
                <w:sz w:val="20"/>
              </w:rPr>
              <w:t>网络带宽测试</w:t>
            </w:r>
          </w:p>
        </w:tc>
        <w:tc>
          <w:tcPr>
            <w:tcW w:type="dxa" w:w="1662"/>
          </w:tcPr>
          <w:p>
            <w:r>
              <w:rPr>
                <w:rFonts w:ascii="宋体" w:hAnsi="宋体" w:eastAsia="宋体"/>
                <w:sz w:val="20"/>
              </w:rPr>
              <w:t>测试内容分发带宽</w:t>
            </w:r>
          </w:p>
        </w:tc>
        <w:tc>
          <w:tcPr>
            <w:tcW w:type="dxa" w:w="1662"/>
          </w:tcPr>
          <w:p>
            <w:r>
              <w:rPr>
                <w:rFonts w:ascii="宋体" w:hAnsi="宋体" w:eastAsia="宋体"/>
                <w:sz w:val="20"/>
              </w:rPr>
              <w:t>每月</w:t>
            </w:r>
          </w:p>
        </w:tc>
        <w:tc>
          <w:tcPr>
            <w:tcW w:type="dxa" w:w="1662"/>
          </w:tcPr>
          <w:p>
            <w:r>
              <w:rPr>
                <w:rFonts w:ascii="宋体" w:hAnsi="宋体" w:eastAsia="宋体"/>
                <w:sz w:val="20"/>
              </w:rPr>
              <w:t>带宽满足4K播放需求</w:t>
            </w:r>
          </w:p>
        </w:tc>
      </w:tr>
      <w:tr>
        <w:tc>
          <w:tcPr>
            <w:tcW w:type="dxa" w:w="1662"/>
          </w:tcPr>
          <w:p>
            <w:r>
              <w:rPr>
                <w:rFonts w:ascii="宋体" w:hAnsi="宋体" w:eastAsia="宋体"/>
                <w:sz w:val="20"/>
              </w:rPr>
              <w:t>5</w:t>
            </w:r>
          </w:p>
        </w:tc>
        <w:tc>
          <w:tcPr>
            <w:tcW w:type="dxa" w:w="1662"/>
          </w:tcPr>
          <w:p>
            <w:r>
              <w:rPr>
                <w:rFonts w:ascii="宋体" w:hAnsi="宋体" w:eastAsia="宋体"/>
                <w:sz w:val="20"/>
              </w:rPr>
              <w:t>紧急插播演练</w:t>
            </w:r>
          </w:p>
        </w:tc>
        <w:tc>
          <w:tcPr>
            <w:tcW w:type="dxa" w:w="1662"/>
          </w:tcPr>
          <w:p>
            <w:r>
              <w:rPr>
                <w:rFonts w:ascii="宋体" w:hAnsi="宋体" w:eastAsia="宋体"/>
                <w:sz w:val="20"/>
              </w:rPr>
              <w:t>执行紧急插播演练</w:t>
            </w:r>
          </w:p>
        </w:tc>
        <w:tc>
          <w:tcPr>
            <w:tcW w:type="dxa" w:w="1662"/>
          </w:tcPr>
          <w:p>
            <w:r>
              <w:rPr>
                <w:rFonts w:ascii="宋体" w:hAnsi="宋体" w:eastAsia="宋体"/>
                <w:sz w:val="20"/>
              </w:rPr>
              <w:t>每季度</w:t>
            </w:r>
          </w:p>
        </w:tc>
        <w:tc>
          <w:tcPr>
            <w:tcW w:type="dxa" w:w="1662"/>
          </w:tcPr>
          <w:p>
            <w:r>
              <w:rPr>
                <w:rFonts w:ascii="宋体" w:hAnsi="宋体" w:eastAsia="宋体"/>
                <w:sz w:val="20"/>
              </w:rPr>
              <w:t>插播响应≤30秒</w:t>
            </w:r>
          </w:p>
        </w:tc>
      </w:tr>
    </w:tbl>
    <w:p/>
    <w:p>
      <w:pPr>
        <w:spacing w:line="440" w:lineRule="exact" w:before="0" w:after="0"/>
      </w:pPr>
      <w:r>
        <w:rPr>
          <w:rFonts w:ascii="宋体" w:hAnsi="宋体" w:eastAsia="宋体"/>
          <w:b/>
          <w:sz w:val="24"/>
        </w:rPr>
        <w:t>表4-29 信息发布系统定期维护项目表</w:t>
      </w:r>
    </w:p>
    <w:p>
      <w:pPr>
        <w:spacing w:line="440" w:lineRule="exact" w:before="0" w:after="0"/>
      </w:pPr>
      <w:r>
        <w:rPr>
          <w:rFonts w:ascii="宋体" w:hAnsi="宋体" w:eastAsia="宋体"/>
          <w:b/>
          <w:sz w:val="24"/>
        </w:rPr>
        <w:t>4.4.6.3 故障处理流程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故障级别</w:t>
            </w:r>
          </w:p>
        </w:tc>
        <w:tc>
          <w:tcPr>
            <w:tcW w:type="dxa" w:w="1662"/>
          </w:tcPr>
          <w:p>
            <w:r>
              <w:rPr>
                <w:rFonts w:ascii="宋体" w:hAnsi="宋体" w:eastAsia="宋体"/>
                <w:sz w:val="20"/>
              </w:rPr>
              <w:t>故障描述</w:t>
            </w:r>
          </w:p>
        </w:tc>
        <w:tc>
          <w:tcPr>
            <w:tcW w:type="dxa" w:w="1662"/>
          </w:tcPr>
          <w:p>
            <w:r>
              <w:rPr>
                <w:rFonts w:ascii="宋体" w:hAnsi="宋体" w:eastAsia="宋体"/>
                <w:sz w:val="20"/>
              </w:rPr>
              <w:t>响应时间</w:t>
            </w:r>
          </w:p>
        </w:tc>
        <w:tc>
          <w:tcPr>
            <w:tcW w:type="dxa" w:w="1662"/>
          </w:tcPr>
          <w:p>
            <w:r>
              <w:rPr>
                <w:rFonts w:ascii="宋体" w:hAnsi="宋体" w:eastAsia="宋体"/>
                <w:sz w:val="20"/>
              </w:rPr>
              <w:t>处理时限</w:t>
            </w:r>
          </w:p>
        </w:tc>
        <w:tc>
          <w:tcPr>
            <w:tcW w:type="dxa" w:w="1662"/>
          </w:tcPr>
          <w:p>
            <w:r>
              <w:rPr>
                <w:rFonts w:ascii="宋体" w:hAnsi="宋体" w:eastAsia="宋体"/>
                <w:sz w:val="20"/>
              </w:rPr>
              <w:t>处理流程</w:t>
            </w:r>
          </w:p>
        </w:tc>
      </w:tr>
      <w:tr>
        <w:tc>
          <w:tcPr>
            <w:tcW w:type="dxa" w:w="1662"/>
          </w:tcPr>
          <w:p>
            <w:r>
              <w:rPr>
                <w:rFonts w:ascii="宋体" w:hAnsi="宋体" w:eastAsia="宋体"/>
                <w:sz w:val="20"/>
              </w:rPr>
              <w:t>一级</w:t>
            </w:r>
          </w:p>
        </w:tc>
        <w:tc>
          <w:tcPr>
            <w:tcW w:type="dxa" w:w="1662"/>
          </w:tcPr>
          <w:p>
            <w:r>
              <w:rPr>
                <w:rFonts w:ascii="宋体" w:hAnsi="宋体" w:eastAsia="宋体"/>
                <w:sz w:val="20"/>
              </w:rPr>
              <w:t>全部显示终端黑屏</w:t>
            </w:r>
          </w:p>
        </w:tc>
        <w:tc>
          <w:tcPr>
            <w:tcW w:type="dxa" w:w="1662"/>
          </w:tcPr>
          <w:p>
            <w:r>
              <w:rPr>
                <w:rFonts w:ascii="宋体" w:hAnsi="宋体" w:eastAsia="宋体"/>
                <w:sz w:val="20"/>
              </w:rPr>
              <w:t>5分钟</w:t>
            </w:r>
          </w:p>
        </w:tc>
        <w:tc>
          <w:tcPr>
            <w:tcW w:type="dxa" w:w="1662"/>
          </w:tcPr>
          <w:p>
            <w:r>
              <w:rPr>
                <w:rFonts w:ascii="宋体" w:hAnsi="宋体" w:eastAsia="宋体"/>
                <w:sz w:val="20"/>
              </w:rPr>
              <w:t>30分钟</w:t>
            </w:r>
          </w:p>
        </w:tc>
        <w:tc>
          <w:tcPr>
            <w:tcW w:type="dxa" w:w="1662"/>
          </w:tcPr>
          <w:p>
            <w:r>
              <w:rPr>
                <w:rFonts w:ascii="宋体" w:hAnsi="宋体" w:eastAsia="宋体"/>
                <w:sz w:val="20"/>
              </w:rPr>
              <w:t>检查发布服务器→切换备用→恢复显示</w:t>
            </w:r>
          </w:p>
        </w:tc>
      </w:tr>
      <w:tr>
        <w:tc>
          <w:tcPr>
            <w:tcW w:type="dxa" w:w="1662"/>
          </w:tcPr>
          <w:p>
            <w:r>
              <w:rPr>
                <w:rFonts w:ascii="宋体" w:hAnsi="宋体" w:eastAsia="宋体"/>
                <w:sz w:val="20"/>
              </w:rPr>
              <w:t>二级</w:t>
            </w:r>
          </w:p>
        </w:tc>
        <w:tc>
          <w:tcPr>
            <w:tcW w:type="dxa" w:w="1662"/>
          </w:tcPr>
          <w:p>
            <w:r>
              <w:rPr>
                <w:rFonts w:ascii="宋体" w:hAnsi="宋体" w:eastAsia="宋体"/>
                <w:sz w:val="20"/>
              </w:rPr>
              <w:t>部分终端显示异常</w:t>
            </w:r>
          </w:p>
        </w:tc>
        <w:tc>
          <w:tcPr>
            <w:tcW w:type="dxa" w:w="1662"/>
          </w:tcPr>
          <w:p>
            <w:r>
              <w:rPr>
                <w:rFonts w:ascii="宋体" w:hAnsi="宋体" w:eastAsia="宋体"/>
                <w:sz w:val="20"/>
              </w:rPr>
              <w:t>10分钟</w:t>
            </w:r>
          </w:p>
        </w:tc>
        <w:tc>
          <w:tcPr>
            <w:tcW w:type="dxa" w:w="1662"/>
          </w:tcPr>
          <w:p>
            <w:r>
              <w:rPr>
                <w:rFonts w:ascii="宋体" w:hAnsi="宋体" w:eastAsia="宋体"/>
                <w:sz w:val="20"/>
              </w:rPr>
              <w:t>1小时</w:t>
            </w:r>
          </w:p>
        </w:tc>
        <w:tc>
          <w:tcPr>
            <w:tcW w:type="dxa" w:w="1662"/>
          </w:tcPr>
          <w:p>
            <w:r>
              <w:rPr>
                <w:rFonts w:ascii="宋体" w:hAnsi="宋体" w:eastAsia="宋体"/>
                <w:sz w:val="20"/>
              </w:rPr>
              <w:t>定位故障终端→远程修复→现场维修</w:t>
            </w:r>
          </w:p>
        </w:tc>
      </w:tr>
      <w:tr>
        <w:tc>
          <w:tcPr>
            <w:tcW w:type="dxa" w:w="1662"/>
          </w:tcPr>
          <w:p>
            <w:r>
              <w:rPr>
                <w:rFonts w:ascii="宋体" w:hAnsi="宋体" w:eastAsia="宋体"/>
                <w:sz w:val="20"/>
              </w:rPr>
              <w:t>三级</w:t>
            </w:r>
          </w:p>
        </w:tc>
        <w:tc>
          <w:tcPr>
            <w:tcW w:type="dxa" w:w="1662"/>
          </w:tcPr>
          <w:p>
            <w:r>
              <w:rPr>
                <w:rFonts w:ascii="宋体" w:hAnsi="宋体" w:eastAsia="宋体"/>
                <w:sz w:val="20"/>
              </w:rPr>
              <w:t>联动功能失效</w:t>
            </w:r>
          </w:p>
        </w:tc>
        <w:tc>
          <w:tcPr>
            <w:tcW w:type="dxa" w:w="1662"/>
          </w:tcPr>
          <w:p>
            <w:r>
              <w:rPr>
                <w:rFonts w:ascii="宋体" w:hAnsi="宋体" w:eastAsia="宋体"/>
                <w:sz w:val="20"/>
              </w:rPr>
              <w:t>15分钟</w:t>
            </w:r>
          </w:p>
        </w:tc>
        <w:tc>
          <w:tcPr>
            <w:tcW w:type="dxa" w:w="1662"/>
          </w:tcPr>
          <w:p>
            <w:r>
              <w:rPr>
                <w:rFonts w:ascii="宋体" w:hAnsi="宋体" w:eastAsia="宋体"/>
                <w:sz w:val="20"/>
              </w:rPr>
              <w:t>2小时</w:t>
            </w:r>
          </w:p>
        </w:tc>
        <w:tc>
          <w:tcPr>
            <w:tcW w:type="dxa" w:w="1662"/>
          </w:tcPr>
          <w:p>
            <w:r>
              <w:rPr>
                <w:rFonts w:ascii="宋体" w:hAnsi="宋体" w:eastAsia="宋体"/>
                <w:sz w:val="20"/>
              </w:rPr>
              <w:t>检查联动接口→修复配置→验证恢复</w:t>
            </w:r>
          </w:p>
        </w:tc>
      </w:tr>
      <w:tr>
        <w:tc>
          <w:tcPr>
            <w:tcW w:type="dxa" w:w="1662"/>
          </w:tcPr>
          <w:p>
            <w:r>
              <w:rPr>
                <w:rFonts w:ascii="宋体" w:hAnsi="宋体" w:eastAsia="宋体"/>
                <w:sz w:val="20"/>
              </w:rPr>
              <w:t>四级</w:t>
            </w:r>
          </w:p>
        </w:tc>
        <w:tc>
          <w:tcPr>
            <w:tcW w:type="dxa" w:w="1662"/>
          </w:tcPr>
          <w:p>
            <w:r>
              <w:rPr>
                <w:rFonts w:ascii="宋体" w:hAnsi="宋体" w:eastAsia="宋体"/>
                <w:sz w:val="20"/>
              </w:rPr>
              <w:t>内容显示错误</w:t>
            </w:r>
          </w:p>
        </w:tc>
        <w:tc>
          <w:tcPr>
            <w:tcW w:type="dxa" w:w="1662"/>
          </w:tcPr>
          <w:p>
            <w:r>
              <w:rPr>
                <w:rFonts w:ascii="宋体" w:hAnsi="宋体" w:eastAsia="宋体"/>
                <w:sz w:val="20"/>
              </w:rPr>
              <w:t>30分钟</w:t>
            </w:r>
          </w:p>
        </w:tc>
        <w:tc>
          <w:tcPr>
            <w:tcW w:type="dxa" w:w="1662"/>
          </w:tcPr>
          <w:p>
            <w:r>
              <w:rPr>
                <w:rFonts w:ascii="宋体" w:hAnsi="宋体" w:eastAsia="宋体"/>
                <w:sz w:val="20"/>
              </w:rPr>
              <w:t>4小时</w:t>
            </w:r>
          </w:p>
        </w:tc>
        <w:tc>
          <w:tcPr>
            <w:tcW w:type="dxa" w:w="1662"/>
          </w:tcPr>
          <w:p>
            <w:r>
              <w:rPr>
                <w:rFonts w:ascii="宋体" w:hAnsi="宋体" w:eastAsia="宋体"/>
                <w:sz w:val="20"/>
              </w:rPr>
              <w:t>下架错误内容→发布正确内容→验证</w:t>
            </w:r>
          </w:p>
        </w:tc>
      </w:tr>
    </w:tbl>
    <w:p/>
    <w:p>
      <w:pPr>
        <w:spacing w:line="440" w:lineRule="exact" w:before="0" w:after="0"/>
      </w:pPr>
      <w:r>
        <w:rPr>
          <w:rFonts w:ascii="宋体" w:hAnsi="宋体" w:eastAsia="宋体"/>
          <w:b/>
          <w:sz w:val="24"/>
        </w:rPr>
        <w:t>表4-30 信息发布系统故障处理流程表</w:t>
      </w:r>
    </w:p>
    <w:p>
      <w:pPr>
        <w:pStyle w:val="Heading3"/>
      </w:pPr>
      <w:r>
        <w:t>4.4.7 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终端在线率</w:t>
            </w:r>
          </w:p>
        </w:tc>
        <w:tc>
          <w:tcPr>
            <w:tcW w:type="dxa" w:w="2078"/>
          </w:tcPr>
          <w:p>
            <w:r>
              <w:rPr>
                <w:rFonts w:ascii="宋体" w:hAnsi="宋体" w:eastAsia="宋体"/>
                <w:sz w:val="20"/>
              </w:rPr>
              <w:t>≥98%</w:t>
            </w:r>
          </w:p>
        </w:tc>
        <w:tc>
          <w:tcPr>
            <w:tcW w:type="dxa" w:w="2078"/>
          </w:tcPr>
          <w:p>
            <w:r>
              <w:rPr>
                <w:rFonts w:ascii="宋体" w:hAnsi="宋体" w:eastAsia="宋体"/>
                <w:sz w:val="20"/>
              </w:rPr>
              <w:t>逐台检查</w:t>
            </w:r>
          </w:p>
        </w:tc>
      </w:tr>
      <w:tr>
        <w:tc>
          <w:tcPr>
            <w:tcW w:type="dxa" w:w="2078"/>
          </w:tcPr>
          <w:p>
            <w:r>
              <w:rPr>
                <w:rFonts w:ascii="宋体" w:hAnsi="宋体" w:eastAsia="宋体"/>
                <w:sz w:val="20"/>
              </w:rPr>
              <w:t>2</w:t>
            </w:r>
          </w:p>
        </w:tc>
        <w:tc>
          <w:tcPr>
            <w:tcW w:type="dxa" w:w="2078"/>
          </w:tcPr>
          <w:p>
            <w:r>
              <w:rPr>
                <w:rFonts w:ascii="宋体" w:hAnsi="宋体" w:eastAsia="宋体"/>
                <w:sz w:val="20"/>
              </w:rPr>
              <w:t>内容发布成功率</w:t>
            </w:r>
          </w:p>
        </w:tc>
        <w:tc>
          <w:tcPr>
            <w:tcW w:type="dxa" w:w="2078"/>
          </w:tcPr>
          <w:p>
            <w:r>
              <w:rPr>
                <w:rFonts w:ascii="宋体" w:hAnsi="宋体" w:eastAsia="宋体"/>
                <w:sz w:val="20"/>
              </w:rPr>
              <w:t>≥99%</w:t>
            </w:r>
          </w:p>
        </w:tc>
        <w:tc>
          <w:tcPr>
            <w:tcW w:type="dxa" w:w="2078"/>
          </w:tcPr>
          <w:p>
            <w:r>
              <w:rPr>
                <w:rFonts w:ascii="宋体" w:hAnsi="宋体" w:eastAsia="宋体"/>
                <w:sz w:val="20"/>
              </w:rPr>
              <w:t>功能测试</w:t>
            </w:r>
          </w:p>
        </w:tc>
      </w:tr>
      <w:tr>
        <w:tc>
          <w:tcPr>
            <w:tcW w:type="dxa" w:w="2078"/>
          </w:tcPr>
          <w:p>
            <w:r>
              <w:rPr>
                <w:rFonts w:ascii="宋体" w:hAnsi="宋体" w:eastAsia="宋体"/>
                <w:sz w:val="20"/>
              </w:rPr>
              <w:t>3</w:t>
            </w:r>
          </w:p>
        </w:tc>
        <w:tc>
          <w:tcPr>
            <w:tcW w:type="dxa" w:w="2078"/>
          </w:tcPr>
          <w:p>
            <w:r>
              <w:rPr>
                <w:rFonts w:ascii="宋体" w:hAnsi="宋体" w:eastAsia="宋体"/>
                <w:sz w:val="20"/>
              </w:rPr>
              <w:t>联动成功率</w:t>
            </w:r>
          </w:p>
        </w:tc>
        <w:tc>
          <w:tcPr>
            <w:tcW w:type="dxa" w:w="2078"/>
          </w:tcPr>
          <w:p>
            <w:r>
              <w:rPr>
                <w:rFonts w:ascii="宋体" w:hAnsi="宋体" w:eastAsia="宋体"/>
                <w:sz w:val="20"/>
              </w:rPr>
              <w:t>≥99%</w:t>
            </w:r>
          </w:p>
        </w:tc>
        <w:tc>
          <w:tcPr>
            <w:tcW w:type="dxa" w:w="2078"/>
          </w:tcPr>
          <w:p>
            <w:r>
              <w:rPr>
                <w:rFonts w:ascii="宋体" w:hAnsi="宋体" w:eastAsia="宋体"/>
                <w:sz w:val="20"/>
              </w:rPr>
              <w:t>联动测试</w:t>
            </w:r>
          </w:p>
        </w:tc>
      </w:tr>
      <w:tr>
        <w:tc>
          <w:tcPr>
            <w:tcW w:type="dxa" w:w="2078"/>
          </w:tcPr>
          <w:p>
            <w:r>
              <w:rPr>
                <w:rFonts w:ascii="宋体" w:hAnsi="宋体" w:eastAsia="宋体"/>
                <w:sz w:val="20"/>
              </w:rPr>
              <w:t>4</w:t>
            </w:r>
          </w:p>
        </w:tc>
        <w:tc>
          <w:tcPr>
            <w:tcW w:type="dxa" w:w="2078"/>
          </w:tcPr>
          <w:p>
            <w:r>
              <w:rPr>
                <w:rFonts w:ascii="宋体" w:hAnsi="宋体" w:eastAsia="宋体"/>
                <w:sz w:val="20"/>
              </w:rPr>
              <w:t>紧急插播响应时间</w:t>
            </w:r>
          </w:p>
        </w:tc>
        <w:tc>
          <w:tcPr>
            <w:tcW w:type="dxa" w:w="2078"/>
          </w:tcPr>
          <w:p>
            <w:r>
              <w:rPr>
                <w:rFonts w:ascii="宋体" w:hAnsi="宋体" w:eastAsia="宋体"/>
                <w:sz w:val="20"/>
              </w:rPr>
              <w:t>≤30秒</w:t>
            </w:r>
          </w:p>
        </w:tc>
        <w:tc>
          <w:tcPr>
            <w:tcW w:type="dxa" w:w="2078"/>
          </w:tcPr>
          <w:p>
            <w:r>
              <w:rPr>
                <w:rFonts w:ascii="宋体" w:hAnsi="宋体" w:eastAsia="宋体"/>
                <w:sz w:val="20"/>
              </w:rPr>
              <w:t>功能测试</w:t>
            </w:r>
          </w:p>
        </w:tc>
      </w:tr>
      <w:tr>
        <w:tc>
          <w:tcPr>
            <w:tcW w:type="dxa" w:w="2078"/>
          </w:tcPr>
          <w:p>
            <w:r>
              <w:rPr>
                <w:rFonts w:ascii="宋体" w:hAnsi="宋体" w:eastAsia="宋体"/>
                <w:sz w:val="20"/>
              </w:rPr>
              <w:t>5</w:t>
            </w:r>
          </w:p>
        </w:tc>
        <w:tc>
          <w:tcPr>
            <w:tcW w:type="dxa" w:w="2078"/>
          </w:tcPr>
          <w:p>
            <w:r>
              <w:rPr>
                <w:rFonts w:ascii="宋体" w:hAnsi="宋体" w:eastAsia="宋体"/>
                <w:sz w:val="20"/>
              </w:rPr>
              <w:t>内容更新及时率</w:t>
            </w:r>
          </w:p>
        </w:tc>
        <w:tc>
          <w:tcPr>
            <w:tcW w:type="dxa" w:w="2078"/>
          </w:tcPr>
          <w:p>
            <w:r>
              <w:rPr>
                <w:rFonts w:ascii="宋体" w:hAnsi="宋体" w:eastAsia="宋体"/>
                <w:sz w:val="20"/>
              </w:rPr>
              <w:t>≥98%</w:t>
            </w:r>
          </w:p>
        </w:tc>
        <w:tc>
          <w:tcPr>
            <w:tcW w:type="dxa" w:w="2078"/>
          </w:tcPr>
          <w:p>
            <w:r>
              <w:rPr>
                <w:rFonts w:ascii="宋体" w:hAnsi="宋体" w:eastAsia="宋体"/>
                <w:sz w:val="20"/>
              </w:rPr>
              <w:t>数据检查</w:t>
            </w:r>
          </w:p>
        </w:tc>
      </w:tr>
    </w:tbl>
    <w:p/>
    <w:p>
      <w:pPr>
        <w:spacing w:line="440" w:lineRule="exact" w:before="0" w:after="0"/>
      </w:pPr>
      <w:r>
        <w:rPr>
          <w:rFonts w:ascii="宋体" w:hAnsi="宋体" w:eastAsia="宋体"/>
          <w:sz w:val="24"/>
        </w:rPr>
        <w:t>---</w:t>
      </w:r>
    </w:p>
    <w:p>
      <w:pPr>
        <w:pStyle w:val="Heading2"/>
      </w:pPr>
      <w:r>
        <w:t>4.5 政务数据统计分析功能运维方案</w:t>
      </w:r>
    </w:p>
    <w:p>
      <w:pPr>
        <w:pStyle w:val="Heading3"/>
      </w:pPr>
      <w:r>
        <w:t>4.5.1 功能概述</w:t>
      </w:r>
    </w:p>
    <w:p>
      <w:pPr>
        <w:spacing w:line="440" w:lineRule="exact" w:before="0" w:after="0"/>
      </w:pPr>
      <w:r>
        <w:rPr>
          <w:rFonts w:ascii="宋体" w:hAnsi="宋体" w:eastAsia="宋体"/>
          <w:sz w:val="24"/>
        </w:rPr>
        <w:t>政务数据统计分析功能是湖南省政务服务大厅信息化系统的数据分析核心，通过对大厅运行数据的采集、统计、分析，为管理决策提供数据支撑。</w:t>
      </w:r>
    </w:p>
    <w:p>
      <w:pPr>
        <w:spacing w:line="440" w:lineRule="exact" w:before="0" w:after="0"/>
      </w:pPr>
      <w:r>
        <w:rPr>
          <w:rFonts w:ascii="宋体" w:hAnsi="宋体" w:eastAsia="宋体"/>
          <w:b/>
          <w:sz w:val="24"/>
        </w:rPr>
        <w:t>数据采集范围：</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数据类别</w:t>
            </w:r>
          </w:p>
        </w:tc>
        <w:tc>
          <w:tcPr>
            <w:tcW w:type="dxa" w:w="2771"/>
          </w:tcPr>
          <w:p>
            <w:r>
              <w:rPr>
                <w:rFonts w:ascii="宋体" w:hAnsi="宋体" w:eastAsia="宋体"/>
                <w:sz w:val="20"/>
              </w:rPr>
              <w:t>数据来源</w:t>
            </w:r>
          </w:p>
        </w:tc>
        <w:tc>
          <w:tcPr>
            <w:tcW w:type="dxa" w:w="2771"/>
          </w:tcPr>
          <w:p>
            <w:r>
              <w:rPr>
                <w:rFonts w:ascii="宋体" w:hAnsi="宋体" w:eastAsia="宋体"/>
                <w:sz w:val="20"/>
              </w:rPr>
              <w:t>采集频率</w:t>
            </w:r>
          </w:p>
        </w:tc>
      </w:tr>
      <w:tr>
        <w:tc>
          <w:tcPr>
            <w:tcW w:type="dxa" w:w="2771"/>
          </w:tcPr>
          <w:p>
            <w:r>
              <w:rPr>
                <w:rFonts w:ascii="宋体" w:hAnsi="宋体" w:eastAsia="宋体"/>
                <w:sz w:val="20"/>
              </w:rPr>
              <w:t>办件数据</w:t>
            </w:r>
          </w:p>
        </w:tc>
        <w:tc>
          <w:tcPr>
            <w:tcW w:type="dxa" w:w="2771"/>
          </w:tcPr>
          <w:p>
            <w:r>
              <w:rPr>
                <w:rFonts w:ascii="宋体" w:hAnsi="宋体" w:eastAsia="宋体"/>
                <w:sz w:val="20"/>
              </w:rPr>
              <w:t>叫号系统、自助终端</w:t>
            </w:r>
          </w:p>
        </w:tc>
        <w:tc>
          <w:tcPr>
            <w:tcW w:type="dxa" w:w="2771"/>
          </w:tcPr>
          <w:p>
            <w:r>
              <w:rPr>
                <w:rFonts w:ascii="宋体" w:hAnsi="宋体" w:eastAsia="宋体"/>
                <w:sz w:val="20"/>
              </w:rPr>
              <w:t>实时</w:t>
            </w:r>
          </w:p>
        </w:tc>
      </w:tr>
      <w:tr>
        <w:tc>
          <w:tcPr>
            <w:tcW w:type="dxa" w:w="2771"/>
          </w:tcPr>
          <w:p>
            <w:r>
              <w:rPr>
                <w:rFonts w:ascii="宋体" w:hAnsi="宋体" w:eastAsia="宋体"/>
                <w:sz w:val="20"/>
              </w:rPr>
              <w:t>窗口数据</w:t>
            </w:r>
          </w:p>
        </w:tc>
        <w:tc>
          <w:tcPr>
            <w:tcW w:type="dxa" w:w="2771"/>
          </w:tcPr>
          <w:p>
            <w:r>
              <w:rPr>
                <w:rFonts w:ascii="宋体" w:hAnsi="宋体" w:eastAsia="宋体"/>
                <w:sz w:val="20"/>
              </w:rPr>
              <w:t>窗口终端、叫号系统</w:t>
            </w:r>
          </w:p>
        </w:tc>
        <w:tc>
          <w:tcPr>
            <w:tcW w:type="dxa" w:w="2771"/>
          </w:tcPr>
          <w:p>
            <w:r>
              <w:rPr>
                <w:rFonts w:ascii="宋体" w:hAnsi="宋体" w:eastAsia="宋体"/>
                <w:sz w:val="20"/>
              </w:rPr>
              <w:t>实时</w:t>
            </w:r>
          </w:p>
        </w:tc>
      </w:tr>
      <w:tr>
        <w:tc>
          <w:tcPr>
            <w:tcW w:type="dxa" w:w="2771"/>
          </w:tcPr>
          <w:p>
            <w:r>
              <w:rPr>
                <w:rFonts w:ascii="宋体" w:hAnsi="宋体" w:eastAsia="宋体"/>
                <w:sz w:val="20"/>
              </w:rPr>
              <w:t>用户行为数据</w:t>
            </w:r>
          </w:p>
        </w:tc>
        <w:tc>
          <w:tcPr>
            <w:tcW w:type="dxa" w:w="2771"/>
          </w:tcPr>
          <w:p>
            <w:r>
              <w:rPr>
                <w:rFonts w:ascii="宋体" w:hAnsi="宋体" w:eastAsia="宋体"/>
                <w:sz w:val="20"/>
              </w:rPr>
              <w:t>自助终端、查询机</w:t>
            </w:r>
          </w:p>
        </w:tc>
        <w:tc>
          <w:tcPr>
            <w:tcW w:type="dxa" w:w="2771"/>
          </w:tcPr>
          <w:p>
            <w:r>
              <w:rPr>
                <w:rFonts w:ascii="宋体" w:hAnsi="宋体" w:eastAsia="宋体"/>
                <w:sz w:val="20"/>
              </w:rPr>
              <w:t>实时</w:t>
            </w:r>
          </w:p>
        </w:tc>
      </w:tr>
      <w:tr>
        <w:tc>
          <w:tcPr>
            <w:tcW w:type="dxa" w:w="2771"/>
          </w:tcPr>
          <w:p>
            <w:r>
              <w:rPr>
                <w:rFonts w:ascii="宋体" w:hAnsi="宋体" w:eastAsia="宋体"/>
                <w:sz w:val="20"/>
              </w:rPr>
              <w:t>满意度数据</w:t>
            </w:r>
          </w:p>
        </w:tc>
        <w:tc>
          <w:tcPr>
            <w:tcW w:type="dxa" w:w="2771"/>
          </w:tcPr>
          <w:p>
            <w:r>
              <w:rPr>
                <w:rFonts w:ascii="宋体" w:hAnsi="宋体" w:eastAsia="宋体"/>
                <w:sz w:val="20"/>
              </w:rPr>
              <w:t>评价系统</w:t>
            </w:r>
          </w:p>
        </w:tc>
        <w:tc>
          <w:tcPr>
            <w:tcW w:type="dxa" w:w="2771"/>
          </w:tcPr>
          <w:p>
            <w:r>
              <w:rPr>
                <w:rFonts w:ascii="宋体" w:hAnsi="宋体" w:eastAsia="宋体"/>
                <w:sz w:val="20"/>
              </w:rPr>
              <w:t>实时</w:t>
            </w:r>
          </w:p>
        </w:tc>
      </w:tr>
      <w:tr>
        <w:tc>
          <w:tcPr>
            <w:tcW w:type="dxa" w:w="2771"/>
          </w:tcPr>
          <w:p>
            <w:r>
              <w:rPr>
                <w:rFonts w:ascii="宋体" w:hAnsi="宋体" w:eastAsia="宋体"/>
                <w:sz w:val="20"/>
              </w:rPr>
              <w:t>设备运行数据</w:t>
            </w:r>
          </w:p>
        </w:tc>
        <w:tc>
          <w:tcPr>
            <w:tcW w:type="dxa" w:w="2771"/>
          </w:tcPr>
          <w:p>
            <w:r>
              <w:rPr>
                <w:rFonts w:ascii="宋体" w:hAnsi="宋体" w:eastAsia="宋体"/>
                <w:sz w:val="20"/>
              </w:rPr>
              <w:t>监控系统</w:t>
            </w:r>
          </w:p>
        </w:tc>
        <w:tc>
          <w:tcPr>
            <w:tcW w:type="dxa" w:w="2771"/>
          </w:tcPr>
          <w:p>
            <w:r>
              <w:rPr>
                <w:rFonts w:ascii="宋体" w:hAnsi="宋体" w:eastAsia="宋体"/>
                <w:sz w:val="20"/>
              </w:rPr>
              <w:t>5分钟</w:t>
            </w:r>
          </w:p>
        </w:tc>
      </w:tr>
    </w:tbl>
    <w:p/>
    <w:p>
      <w:pPr>
        <w:spacing w:line="440" w:lineRule="exact" w:before="0" w:after="0"/>
      </w:pPr>
      <w:r>
        <w:rPr>
          <w:rFonts w:ascii="宋体" w:hAnsi="宋体" w:eastAsia="宋体"/>
          <w:b/>
          <w:sz w:val="24"/>
        </w:rPr>
        <w:t>表4-7 数据采集范围及频率表</w:t>
      </w:r>
    </w:p>
    <w:p>
      <w:pPr>
        <w:pStyle w:val="Heading3"/>
      </w:pPr>
      <w:r>
        <w:t>4.5.2 日常运维方案</w:t>
      </w:r>
    </w:p>
    <w:p>
      <w:pPr>
        <w:spacing w:line="440" w:lineRule="exact" w:before="0" w:after="0"/>
      </w:pPr>
      <w:r>
        <w:rPr>
          <w:rFonts w:ascii="宋体" w:hAnsi="宋体" w:eastAsia="宋体"/>
          <w:b/>
          <w:sz w:val="24"/>
        </w:rPr>
        <w:t>每日运维：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数据采集检查</w:t>
            </w:r>
          </w:p>
        </w:tc>
        <w:tc>
          <w:tcPr>
            <w:tcW w:type="dxa" w:w="2078"/>
          </w:tcPr>
          <w:p>
            <w:r>
              <w:rPr>
                <w:rFonts w:ascii="宋体" w:hAnsi="宋体" w:eastAsia="宋体"/>
                <w:sz w:val="20"/>
              </w:rPr>
              <w:t>检查数据采集状态</w:t>
            </w:r>
          </w:p>
        </w:tc>
        <w:tc>
          <w:tcPr>
            <w:tcW w:type="dxa" w:w="2078"/>
          </w:tcPr>
          <w:p>
            <w:r>
              <w:rPr>
                <w:rFonts w:ascii="宋体" w:hAnsi="宋体" w:eastAsia="宋体"/>
                <w:sz w:val="20"/>
              </w:rPr>
              <w:t>采集正常</w:t>
            </w:r>
          </w:p>
        </w:tc>
      </w:tr>
      <w:tr>
        <w:tc>
          <w:tcPr>
            <w:tcW w:type="dxa" w:w="2078"/>
          </w:tcPr>
          <w:p>
            <w:r>
              <w:rPr>
                <w:rFonts w:ascii="宋体" w:hAnsi="宋体" w:eastAsia="宋体"/>
                <w:sz w:val="20"/>
              </w:rPr>
              <w:t>2</w:t>
            </w:r>
          </w:p>
        </w:tc>
        <w:tc>
          <w:tcPr>
            <w:tcW w:type="dxa" w:w="2078"/>
          </w:tcPr>
          <w:p>
            <w:r>
              <w:rPr>
                <w:rFonts w:ascii="宋体" w:hAnsi="宋体" w:eastAsia="宋体"/>
                <w:sz w:val="20"/>
              </w:rPr>
              <w:t>数据质量检查</w:t>
            </w:r>
          </w:p>
        </w:tc>
        <w:tc>
          <w:tcPr>
            <w:tcW w:type="dxa" w:w="2078"/>
          </w:tcPr>
          <w:p>
            <w:r>
              <w:rPr>
                <w:rFonts w:ascii="宋体" w:hAnsi="宋体" w:eastAsia="宋体"/>
                <w:sz w:val="20"/>
              </w:rPr>
              <w:t>检查数据质量</w:t>
            </w:r>
          </w:p>
        </w:tc>
        <w:tc>
          <w:tcPr>
            <w:tcW w:type="dxa" w:w="2078"/>
          </w:tcPr>
          <w:p>
            <w:r>
              <w:rPr>
                <w:rFonts w:ascii="宋体" w:hAnsi="宋体" w:eastAsia="宋体"/>
                <w:sz w:val="20"/>
              </w:rPr>
              <w:t>数据准确</w:t>
            </w:r>
          </w:p>
        </w:tc>
      </w:tr>
      <w:tr>
        <w:tc>
          <w:tcPr>
            <w:tcW w:type="dxa" w:w="2078"/>
          </w:tcPr>
          <w:p>
            <w:r>
              <w:rPr>
                <w:rFonts w:ascii="宋体" w:hAnsi="宋体" w:eastAsia="宋体"/>
                <w:sz w:val="20"/>
              </w:rPr>
              <w:t>3</w:t>
            </w:r>
          </w:p>
        </w:tc>
        <w:tc>
          <w:tcPr>
            <w:tcW w:type="dxa" w:w="2078"/>
          </w:tcPr>
          <w:p>
            <w:r>
              <w:rPr>
                <w:rFonts w:ascii="宋体" w:hAnsi="宋体" w:eastAsia="宋体"/>
                <w:sz w:val="20"/>
              </w:rPr>
              <w:t>报表生成</w:t>
            </w:r>
          </w:p>
        </w:tc>
        <w:tc>
          <w:tcPr>
            <w:tcW w:type="dxa" w:w="2078"/>
          </w:tcPr>
          <w:p>
            <w:r>
              <w:rPr>
                <w:rFonts w:ascii="宋体" w:hAnsi="宋体" w:eastAsia="宋体"/>
                <w:sz w:val="20"/>
              </w:rPr>
              <w:t>生成日报</w:t>
            </w:r>
          </w:p>
        </w:tc>
        <w:tc>
          <w:tcPr>
            <w:tcW w:type="dxa" w:w="2078"/>
          </w:tcPr>
          <w:p>
            <w:r>
              <w:rPr>
                <w:rFonts w:ascii="宋体" w:hAnsi="宋体" w:eastAsia="宋体"/>
                <w:sz w:val="20"/>
              </w:rPr>
              <w:t>报表按时生成</w:t>
            </w:r>
          </w:p>
        </w:tc>
      </w:tr>
      <w:tr>
        <w:tc>
          <w:tcPr>
            <w:tcW w:type="dxa" w:w="2078"/>
          </w:tcPr>
          <w:p>
            <w:r>
              <w:rPr>
                <w:rFonts w:ascii="宋体" w:hAnsi="宋体" w:eastAsia="宋体"/>
                <w:sz w:val="20"/>
              </w:rPr>
              <w:t>4</w:t>
            </w:r>
          </w:p>
        </w:tc>
        <w:tc>
          <w:tcPr>
            <w:tcW w:type="dxa" w:w="2078"/>
          </w:tcPr>
          <w:p>
            <w:r>
              <w:rPr>
                <w:rFonts w:ascii="宋体" w:hAnsi="宋体" w:eastAsia="宋体"/>
                <w:sz w:val="20"/>
              </w:rPr>
              <w:t>数据备份</w:t>
            </w:r>
          </w:p>
        </w:tc>
        <w:tc>
          <w:tcPr>
            <w:tcW w:type="dxa" w:w="2078"/>
          </w:tcPr>
          <w:p>
            <w:r>
              <w:rPr>
                <w:rFonts w:ascii="宋体" w:hAnsi="宋体" w:eastAsia="宋体"/>
                <w:sz w:val="20"/>
              </w:rPr>
              <w:t>执行数据备份</w:t>
            </w:r>
          </w:p>
        </w:tc>
        <w:tc>
          <w:tcPr>
            <w:tcW w:type="dxa" w:w="2078"/>
          </w:tcPr>
          <w:p>
            <w:r>
              <w:rPr>
                <w:rFonts w:ascii="宋体" w:hAnsi="宋体" w:eastAsia="宋体"/>
                <w:sz w:val="20"/>
              </w:rPr>
              <w:t>备份成功</w:t>
            </w:r>
          </w:p>
        </w:tc>
      </w:tr>
    </w:tbl>
    <w:p/>
    <w:p>
      <w:pPr>
        <w:spacing w:line="440" w:lineRule="exact" w:before="0" w:after="0"/>
      </w:pPr>
      <w:r>
        <w:rPr>
          <w:rFonts w:ascii="宋体" w:hAnsi="宋体" w:eastAsia="宋体"/>
          <w:b/>
          <w:sz w:val="24"/>
        </w:rPr>
        <w:t>每周运维：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数据分析</w:t>
            </w:r>
          </w:p>
        </w:tc>
        <w:tc>
          <w:tcPr>
            <w:tcW w:type="dxa" w:w="2078"/>
          </w:tcPr>
          <w:p>
            <w:r>
              <w:rPr>
                <w:rFonts w:ascii="宋体" w:hAnsi="宋体" w:eastAsia="宋体"/>
                <w:sz w:val="20"/>
              </w:rPr>
              <w:t>执行周度数据分析</w:t>
            </w:r>
          </w:p>
        </w:tc>
        <w:tc>
          <w:tcPr>
            <w:tcW w:type="dxa" w:w="2078"/>
          </w:tcPr>
          <w:p>
            <w:r>
              <w:rPr>
                <w:rFonts w:ascii="宋体" w:hAnsi="宋体" w:eastAsia="宋体"/>
                <w:sz w:val="20"/>
              </w:rPr>
              <w:t>分析完成</w:t>
            </w:r>
          </w:p>
        </w:tc>
      </w:tr>
      <w:tr>
        <w:tc>
          <w:tcPr>
            <w:tcW w:type="dxa" w:w="2078"/>
          </w:tcPr>
          <w:p>
            <w:r>
              <w:rPr>
                <w:rFonts w:ascii="宋体" w:hAnsi="宋体" w:eastAsia="宋体"/>
                <w:sz w:val="20"/>
              </w:rPr>
              <w:t>2</w:t>
            </w:r>
          </w:p>
        </w:tc>
        <w:tc>
          <w:tcPr>
            <w:tcW w:type="dxa" w:w="2078"/>
          </w:tcPr>
          <w:p>
            <w:r>
              <w:rPr>
                <w:rFonts w:ascii="宋体" w:hAnsi="宋体" w:eastAsia="宋体"/>
                <w:sz w:val="20"/>
              </w:rPr>
              <w:t>报表生成</w:t>
            </w:r>
          </w:p>
        </w:tc>
        <w:tc>
          <w:tcPr>
            <w:tcW w:type="dxa" w:w="2078"/>
          </w:tcPr>
          <w:p>
            <w:r>
              <w:rPr>
                <w:rFonts w:ascii="宋体" w:hAnsi="宋体" w:eastAsia="宋体"/>
                <w:sz w:val="20"/>
              </w:rPr>
              <w:t>生成周报</w:t>
            </w:r>
          </w:p>
        </w:tc>
        <w:tc>
          <w:tcPr>
            <w:tcW w:type="dxa" w:w="2078"/>
          </w:tcPr>
          <w:p>
            <w:r>
              <w:rPr>
                <w:rFonts w:ascii="宋体" w:hAnsi="宋体" w:eastAsia="宋体"/>
                <w:sz w:val="20"/>
              </w:rPr>
              <w:t>报表按时生成</w:t>
            </w:r>
          </w:p>
        </w:tc>
      </w:tr>
      <w:tr>
        <w:tc>
          <w:tcPr>
            <w:tcW w:type="dxa" w:w="2078"/>
          </w:tcPr>
          <w:p>
            <w:r>
              <w:rPr>
                <w:rFonts w:ascii="宋体" w:hAnsi="宋体" w:eastAsia="宋体"/>
                <w:sz w:val="20"/>
              </w:rPr>
              <w:t>3</w:t>
            </w:r>
          </w:p>
        </w:tc>
        <w:tc>
          <w:tcPr>
            <w:tcW w:type="dxa" w:w="2078"/>
          </w:tcPr>
          <w:p>
            <w:r>
              <w:rPr>
                <w:rFonts w:ascii="宋体" w:hAnsi="宋体" w:eastAsia="宋体"/>
                <w:sz w:val="20"/>
              </w:rPr>
              <w:t>数据清理</w:t>
            </w:r>
          </w:p>
        </w:tc>
        <w:tc>
          <w:tcPr>
            <w:tcW w:type="dxa" w:w="2078"/>
          </w:tcPr>
          <w:p>
            <w:r>
              <w:rPr>
                <w:rFonts w:ascii="宋体" w:hAnsi="宋体" w:eastAsia="宋体"/>
                <w:sz w:val="20"/>
              </w:rPr>
              <w:t>清理过期数据</w:t>
            </w:r>
          </w:p>
        </w:tc>
        <w:tc>
          <w:tcPr>
            <w:tcW w:type="dxa" w:w="2078"/>
          </w:tcPr>
          <w:p>
            <w:r>
              <w:rPr>
                <w:rFonts w:ascii="宋体" w:hAnsi="宋体" w:eastAsia="宋体"/>
                <w:sz w:val="20"/>
              </w:rPr>
              <w:t>数据清理完成</w:t>
            </w:r>
          </w:p>
        </w:tc>
      </w:tr>
      <w:tr>
        <w:tc>
          <w:tcPr>
            <w:tcW w:type="dxa" w:w="2078"/>
          </w:tcPr>
          <w:p>
            <w:r>
              <w:rPr>
                <w:rFonts w:ascii="宋体" w:hAnsi="宋体" w:eastAsia="宋体"/>
                <w:sz w:val="20"/>
              </w:rPr>
              <w:t>4</w:t>
            </w:r>
          </w:p>
        </w:tc>
        <w:tc>
          <w:tcPr>
            <w:tcW w:type="dxa" w:w="2078"/>
          </w:tcPr>
          <w:p>
            <w:r>
              <w:rPr>
                <w:rFonts w:ascii="宋体" w:hAnsi="宋体" w:eastAsia="宋体"/>
                <w:sz w:val="20"/>
              </w:rPr>
              <w:t>指标评估</w:t>
            </w:r>
          </w:p>
        </w:tc>
        <w:tc>
          <w:tcPr>
            <w:tcW w:type="dxa" w:w="2078"/>
          </w:tcPr>
          <w:p>
            <w:r>
              <w:rPr>
                <w:rFonts w:ascii="宋体" w:hAnsi="宋体" w:eastAsia="宋体"/>
                <w:sz w:val="20"/>
              </w:rPr>
              <w:t>评估关键指标</w:t>
            </w:r>
          </w:p>
        </w:tc>
        <w:tc>
          <w:tcPr>
            <w:tcW w:type="dxa" w:w="2078"/>
          </w:tcPr>
          <w:p>
            <w:r>
              <w:rPr>
                <w:rFonts w:ascii="宋体" w:hAnsi="宋体" w:eastAsia="宋体"/>
                <w:sz w:val="20"/>
              </w:rPr>
              <w:t>指标正常</w:t>
            </w:r>
          </w:p>
        </w:tc>
      </w:tr>
    </w:tbl>
    <w:p/>
    <w:p>
      <w:pPr>
        <w:spacing w:line="440" w:lineRule="exact" w:before="0" w:after="0"/>
      </w:pPr>
      <w:r>
        <w:rPr>
          <w:rFonts w:ascii="宋体" w:hAnsi="宋体" w:eastAsia="宋体"/>
          <w:b/>
          <w:sz w:val="24"/>
        </w:rPr>
        <w:t>每月运维：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月度分析</w:t>
            </w:r>
          </w:p>
        </w:tc>
        <w:tc>
          <w:tcPr>
            <w:tcW w:type="dxa" w:w="2078"/>
          </w:tcPr>
          <w:p>
            <w:r>
              <w:rPr>
                <w:rFonts w:ascii="宋体" w:hAnsi="宋体" w:eastAsia="宋体"/>
                <w:sz w:val="20"/>
              </w:rPr>
              <w:t>执行月度数据分析</w:t>
            </w:r>
          </w:p>
        </w:tc>
        <w:tc>
          <w:tcPr>
            <w:tcW w:type="dxa" w:w="2078"/>
          </w:tcPr>
          <w:p>
            <w:r>
              <w:rPr>
                <w:rFonts w:ascii="宋体" w:hAnsi="宋体" w:eastAsia="宋体"/>
                <w:sz w:val="20"/>
              </w:rPr>
              <w:t>分析完成</w:t>
            </w:r>
          </w:p>
        </w:tc>
      </w:tr>
      <w:tr>
        <w:tc>
          <w:tcPr>
            <w:tcW w:type="dxa" w:w="2078"/>
          </w:tcPr>
          <w:p>
            <w:r>
              <w:rPr>
                <w:rFonts w:ascii="宋体" w:hAnsi="宋体" w:eastAsia="宋体"/>
                <w:sz w:val="20"/>
              </w:rPr>
              <w:t>2</w:t>
            </w:r>
          </w:p>
        </w:tc>
        <w:tc>
          <w:tcPr>
            <w:tcW w:type="dxa" w:w="2078"/>
          </w:tcPr>
          <w:p>
            <w:r>
              <w:rPr>
                <w:rFonts w:ascii="宋体" w:hAnsi="宋体" w:eastAsia="宋体"/>
                <w:sz w:val="20"/>
              </w:rPr>
              <w:t>报表生成</w:t>
            </w:r>
          </w:p>
        </w:tc>
        <w:tc>
          <w:tcPr>
            <w:tcW w:type="dxa" w:w="2078"/>
          </w:tcPr>
          <w:p>
            <w:r>
              <w:rPr>
                <w:rFonts w:ascii="宋体" w:hAnsi="宋体" w:eastAsia="宋体"/>
                <w:sz w:val="20"/>
              </w:rPr>
              <w:t>生成月报</w:t>
            </w:r>
          </w:p>
        </w:tc>
        <w:tc>
          <w:tcPr>
            <w:tcW w:type="dxa" w:w="2078"/>
          </w:tcPr>
          <w:p>
            <w:r>
              <w:rPr>
                <w:rFonts w:ascii="宋体" w:hAnsi="宋体" w:eastAsia="宋体"/>
                <w:sz w:val="20"/>
              </w:rPr>
              <w:t>报表按时生成</w:t>
            </w:r>
          </w:p>
        </w:tc>
      </w:tr>
      <w:tr>
        <w:tc>
          <w:tcPr>
            <w:tcW w:type="dxa" w:w="2078"/>
          </w:tcPr>
          <w:p>
            <w:r>
              <w:rPr>
                <w:rFonts w:ascii="宋体" w:hAnsi="宋体" w:eastAsia="宋体"/>
                <w:sz w:val="20"/>
              </w:rPr>
              <w:t>3</w:t>
            </w:r>
          </w:p>
        </w:tc>
        <w:tc>
          <w:tcPr>
            <w:tcW w:type="dxa" w:w="2078"/>
          </w:tcPr>
          <w:p>
            <w:r>
              <w:rPr>
                <w:rFonts w:ascii="宋体" w:hAnsi="宋体" w:eastAsia="宋体"/>
                <w:sz w:val="20"/>
              </w:rPr>
              <w:t>趋势分析</w:t>
            </w:r>
          </w:p>
        </w:tc>
        <w:tc>
          <w:tcPr>
            <w:tcW w:type="dxa" w:w="2078"/>
          </w:tcPr>
          <w:p>
            <w:r>
              <w:rPr>
                <w:rFonts w:ascii="宋体" w:hAnsi="宋体" w:eastAsia="宋体"/>
                <w:sz w:val="20"/>
              </w:rPr>
              <w:t>分析月度趋势</w:t>
            </w:r>
          </w:p>
        </w:tc>
        <w:tc>
          <w:tcPr>
            <w:tcW w:type="dxa" w:w="2078"/>
          </w:tcPr>
          <w:p>
            <w:r>
              <w:rPr>
                <w:rFonts w:ascii="宋体" w:hAnsi="宋体" w:eastAsia="宋体"/>
                <w:sz w:val="20"/>
              </w:rPr>
              <w:t>趋势分析完成</w:t>
            </w:r>
          </w:p>
        </w:tc>
      </w:tr>
      <w:tr>
        <w:tc>
          <w:tcPr>
            <w:tcW w:type="dxa" w:w="2078"/>
          </w:tcPr>
          <w:p>
            <w:r>
              <w:rPr>
                <w:rFonts w:ascii="宋体" w:hAnsi="宋体" w:eastAsia="宋体"/>
                <w:sz w:val="20"/>
              </w:rPr>
              <w:t>4</w:t>
            </w:r>
          </w:p>
        </w:tc>
        <w:tc>
          <w:tcPr>
            <w:tcW w:type="dxa" w:w="2078"/>
          </w:tcPr>
          <w:p>
            <w:r>
              <w:rPr>
                <w:rFonts w:ascii="宋体" w:hAnsi="宋体" w:eastAsia="宋体"/>
                <w:sz w:val="20"/>
              </w:rPr>
              <w:t>优化建议</w:t>
            </w:r>
          </w:p>
        </w:tc>
        <w:tc>
          <w:tcPr>
            <w:tcW w:type="dxa" w:w="2078"/>
          </w:tcPr>
          <w:p>
            <w:r>
              <w:rPr>
                <w:rFonts w:ascii="宋体" w:hAnsi="宋体" w:eastAsia="宋体"/>
                <w:sz w:val="20"/>
              </w:rPr>
              <w:t>提出优化建议</w:t>
            </w:r>
          </w:p>
        </w:tc>
        <w:tc>
          <w:tcPr>
            <w:tcW w:type="dxa" w:w="2078"/>
          </w:tcPr>
          <w:p>
            <w:r>
              <w:rPr>
                <w:rFonts w:ascii="宋体" w:hAnsi="宋体" w:eastAsia="宋体"/>
                <w:sz w:val="20"/>
              </w:rPr>
              <w:t>建议可行</w:t>
            </w:r>
          </w:p>
        </w:tc>
      </w:tr>
    </w:tbl>
    <w:p/>
    <w:p>
      <w:pPr>
        <w:pStyle w:val="Heading3"/>
      </w:pPr>
      <w:r>
        <w:t>4.5.3 数据准确性保障</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保障措施</w:t>
            </w:r>
          </w:p>
        </w:tc>
        <w:tc>
          <w:tcPr>
            <w:tcW w:type="dxa" w:w="2771"/>
          </w:tcPr>
          <w:p>
            <w:r>
              <w:rPr>
                <w:rFonts w:ascii="宋体" w:hAnsi="宋体" w:eastAsia="宋体"/>
                <w:sz w:val="20"/>
              </w:rPr>
              <w:t>具体内容</w:t>
            </w:r>
          </w:p>
        </w:tc>
        <w:tc>
          <w:tcPr>
            <w:tcW w:type="dxa" w:w="2771"/>
          </w:tcPr>
          <w:p>
            <w:r>
              <w:rPr>
                <w:rFonts w:ascii="宋体" w:hAnsi="宋体" w:eastAsia="宋体"/>
                <w:sz w:val="20"/>
              </w:rPr>
              <w:t>保障标准</w:t>
            </w:r>
          </w:p>
        </w:tc>
      </w:tr>
      <w:tr>
        <w:tc>
          <w:tcPr>
            <w:tcW w:type="dxa" w:w="2771"/>
          </w:tcPr>
          <w:p>
            <w:r>
              <w:rPr>
                <w:rFonts w:ascii="宋体" w:hAnsi="宋体" w:eastAsia="宋体"/>
                <w:sz w:val="20"/>
              </w:rPr>
              <w:t>数据校验</w:t>
            </w:r>
          </w:p>
        </w:tc>
        <w:tc>
          <w:tcPr>
            <w:tcW w:type="dxa" w:w="2771"/>
          </w:tcPr>
          <w:p>
            <w:r>
              <w:rPr>
                <w:rFonts w:ascii="宋体" w:hAnsi="宋体" w:eastAsia="宋体"/>
                <w:sz w:val="20"/>
              </w:rPr>
              <w:t>对采集数据进行格式和逻辑校验</w:t>
            </w:r>
          </w:p>
        </w:tc>
        <w:tc>
          <w:tcPr>
            <w:tcW w:type="dxa" w:w="2771"/>
          </w:tcPr>
          <w:p>
            <w:r>
              <w:rPr>
                <w:rFonts w:ascii="宋体" w:hAnsi="宋体" w:eastAsia="宋体"/>
                <w:sz w:val="20"/>
              </w:rPr>
              <w:t>校验覆盖率100%</w:t>
            </w:r>
          </w:p>
        </w:tc>
      </w:tr>
      <w:tr>
        <w:tc>
          <w:tcPr>
            <w:tcW w:type="dxa" w:w="2771"/>
          </w:tcPr>
          <w:p>
            <w:r>
              <w:rPr>
                <w:rFonts w:ascii="宋体" w:hAnsi="宋体" w:eastAsia="宋体"/>
                <w:sz w:val="20"/>
              </w:rPr>
              <w:t>异常检测</w:t>
            </w:r>
          </w:p>
        </w:tc>
        <w:tc>
          <w:tcPr>
            <w:tcW w:type="dxa" w:w="2771"/>
          </w:tcPr>
          <w:p>
            <w:r>
              <w:rPr>
                <w:rFonts w:ascii="宋体" w:hAnsi="宋体" w:eastAsia="宋体"/>
                <w:sz w:val="20"/>
              </w:rPr>
              <w:t>自动检测异常数据</w:t>
            </w:r>
          </w:p>
        </w:tc>
        <w:tc>
          <w:tcPr>
            <w:tcW w:type="dxa" w:w="2771"/>
          </w:tcPr>
          <w:p>
            <w:r>
              <w:rPr>
                <w:rFonts w:ascii="宋体" w:hAnsi="宋体" w:eastAsia="宋体"/>
                <w:sz w:val="20"/>
              </w:rPr>
              <w:t>异常检测率≥99%</w:t>
            </w:r>
          </w:p>
        </w:tc>
      </w:tr>
      <w:tr>
        <w:tc>
          <w:tcPr>
            <w:tcW w:type="dxa" w:w="2771"/>
          </w:tcPr>
          <w:p>
            <w:r>
              <w:rPr>
                <w:rFonts w:ascii="宋体" w:hAnsi="宋体" w:eastAsia="宋体"/>
                <w:sz w:val="20"/>
              </w:rPr>
              <w:t>数据补全</w:t>
            </w:r>
          </w:p>
        </w:tc>
        <w:tc>
          <w:tcPr>
            <w:tcW w:type="dxa" w:w="2771"/>
          </w:tcPr>
          <w:p>
            <w:r>
              <w:rPr>
                <w:rFonts w:ascii="宋体" w:hAnsi="宋体" w:eastAsia="宋体"/>
                <w:sz w:val="20"/>
              </w:rPr>
              <w:t>对缺失数据进行补全</w:t>
            </w:r>
          </w:p>
        </w:tc>
        <w:tc>
          <w:tcPr>
            <w:tcW w:type="dxa" w:w="2771"/>
          </w:tcPr>
          <w:p>
            <w:r>
              <w:rPr>
                <w:rFonts w:ascii="宋体" w:hAnsi="宋体" w:eastAsia="宋体"/>
                <w:sz w:val="20"/>
              </w:rPr>
              <w:t>补全率≥95%</w:t>
            </w:r>
          </w:p>
        </w:tc>
      </w:tr>
      <w:tr>
        <w:tc>
          <w:tcPr>
            <w:tcW w:type="dxa" w:w="2771"/>
          </w:tcPr>
          <w:p>
            <w:r>
              <w:rPr>
                <w:rFonts w:ascii="宋体" w:hAnsi="宋体" w:eastAsia="宋体"/>
                <w:sz w:val="20"/>
              </w:rPr>
              <w:t>数据审计</w:t>
            </w:r>
          </w:p>
        </w:tc>
        <w:tc>
          <w:tcPr>
            <w:tcW w:type="dxa" w:w="2771"/>
          </w:tcPr>
          <w:p>
            <w:r>
              <w:rPr>
                <w:rFonts w:ascii="宋体" w:hAnsi="宋体" w:eastAsia="宋体"/>
                <w:sz w:val="20"/>
              </w:rPr>
              <w:t>定期审计数据准确性</w:t>
            </w:r>
          </w:p>
        </w:tc>
        <w:tc>
          <w:tcPr>
            <w:tcW w:type="dxa" w:w="2771"/>
          </w:tcPr>
          <w:p>
            <w:r>
              <w:rPr>
                <w:rFonts w:ascii="宋体" w:hAnsi="宋体" w:eastAsia="宋体"/>
                <w:sz w:val="20"/>
              </w:rPr>
              <w:t>审计覆盖率100%</w:t>
            </w:r>
          </w:p>
        </w:tc>
      </w:tr>
      <w:tr>
        <w:tc>
          <w:tcPr>
            <w:tcW w:type="dxa" w:w="2771"/>
          </w:tcPr>
          <w:p>
            <w:r>
              <w:rPr>
                <w:rFonts w:ascii="宋体" w:hAnsi="宋体" w:eastAsia="宋体"/>
                <w:sz w:val="20"/>
              </w:rPr>
              <w:t>数据溯源</w:t>
            </w:r>
          </w:p>
        </w:tc>
        <w:tc>
          <w:tcPr>
            <w:tcW w:type="dxa" w:w="2771"/>
          </w:tcPr>
          <w:p>
            <w:r>
              <w:rPr>
                <w:rFonts w:ascii="宋体" w:hAnsi="宋体" w:eastAsia="宋体"/>
                <w:sz w:val="20"/>
              </w:rPr>
              <w:t>支持数据溯源查询</w:t>
            </w:r>
          </w:p>
        </w:tc>
        <w:tc>
          <w:tcPr>
            <w:tcW w:type="dxa" w:w="2771"/>
          </w:tcPr>
          <w:p>
            <w:r>
              <w:rPr>
                <w:rFonts w:ascii="宋体" w:hAnsi="宋体" w:eastAsia="宋体"/>
                <w:sz w:val="20"/>
              </w:rPr>
              <w:t>溯源成功率100%</w:t>
            </w:r>
          </w:p>
        </w:tc>
      </w:tr>
    </w:tbl>
    <w:p/>
    <w:p>
      <w:pPr>
        <w:spacing w:line="440" w:lineRule="exact" w:before="0" w:after="0"/>
      </w:pPr>
      <w:r>
        <w:rPr>
          <w:rFonts w:ascii="宋体" w:hAnsi="宋体" w:eastAsia="宋体"/>
          <w:b/>
          <w:sz w:val="24"/>
        </w:rPr>
        <w:t>表4-8 数据准确性保障措施表</w:t>
      </w:r>
    </w:p>
    <w:p>
      <w:pPr>
        <w:pStyle w:val="Heading3"/>
      </w:pPr>
      <w:r>
        <w:t>4.5.4 系统优化措施</w:t>
      </w:r>
    </w:p>
    <w:p>
      <w:pPr>
        <w:spacing w:line="440" w:lineRule="exact" w:before="0" w:after="0"/>
      </w:pPr>
      <w:r>
        <w:rPr>
          <w:rFonts w:ascii="宋体" w:hAnsi="宋体" w:eastAsia="宋体"/>
          <w:b/>
          <w:sz w:val="24"/>
        </w:rPr>
        <w:t>1. 指标体系优化</w:t>
      </w:r>
    </w:p>
    <w:p>
      <w:pPr>
        <w:pStyle w:val="ListBullet"/>
      </w:pPr>
      <w:r>
        <w:rPr>
          <w:rFonts w:ascii="宋体" w:hAnsi="宋体" w:eastAsia="宋体"/>
          <w:sz w:val="24"/>
        </w:rPr>
        <w:t>**指标扩展**：根据管理需求扩展统计指标体系</w:t>
      </w:r>
    </w:p>
    <w:p>
      <w:pPr>
        <w:pStyle w:val="ListBullet"/>
      </w:pPr>
      <w:r>
        <w:rPr>
          <w:rFonts w:ascii="宋体" w:hAnsi="宋体" w:eastAsia="宋体"/>
          <w:sz w:val="24"/>
        </w:rPr>
        <w:t>**指标权重**：设置指标权重，突出关键指标</w:t>
      </w:r>
    </w:p>
    <w:p>
      <w:pPr>
        <w:pStyle w:val="ListBullet"/>
      </w:pPr>
      <w:r>
        <w:rPr>
          <w:rFonts w:ascii="宋体" w:hAnsi="宋体" w:eastAsia="宋体"/>
          <w:sz w:val="24"/>
        </w:rPr>
        <w:t>**指标预警**：设置指标预警阈值，及时发现异常</w:t>
      </w:r>
    </w:p>
    <w:p>
      <w:pPr>
        <w:pStyle w:val="ListBullet"/>
      </w:pPr>
      <w:r>
        <w:rPr>
          <w:rFonts w:ascii="宋体" w:hAnsi="宋体" w:eastAsia="宋体"/>
          <w:sz w:val="24"/>
        </w:rPr>
        <w:t>**指标对比**：支持同比、环比等多维度对比</w:t>
      </w:r>
    </w:p>
    <w:p/>
    <w:p>
      <w:pPr>
        <w:spacing w:line="440" w:lineRule="exact" w:before="0" w:after="0"/>
      </w:pPr>
      <w:r>
        <w:rPr>
          <w:rFonts w:ascii="宋体" w:hAnsi="宋体" w:eastAsia="宋体"/>
          <w:b/>
          <w:sz w:val="24"/>
        </w:rPr>
        <w:t>2. 报表可视化</w:t>
      </w:r>
    </w:p>
    <w:p>
      <w:pPr>
        <w:pStyle w:val="ListBullet"/>
      </w:pPr>
      <w:r>
        <w:rPr>
          <w:rFonts w:ascii="宋体" w:hAnsi="宋体" w:eastAsia="宋体"/>
          <w:sz w:val="24"/>
        </w:rPr>
        <w:t>**图表丰富**：支持柱状图、折线图、饼图等多种图表</w:t>
      </w:r>
    </w:p>
    <w:p>
      <w:pPr>
        <w:pStyle w:val="ListBullet"/>
      </w:pPr>
      <w:r>
        <w:rPr>
          <w:rFonts w:ascii="宋体" w:hAnsi="宋体" w:eastAsia="宋体"/>
          <w:sz w:val="24"/>
        </w:rPr>
        <w:t>**仪表盘**：提供综合数据仪表盘</w:t>
      </w:r>
    </w:p>
    <w:p>
      <w:pPr>
        <w:pStyle w:val="ListBullet"/>
      </w:pPr>
      <w:r>
        <w:rPr>
          <w:rFonts w:ascii="宋体" w:hAnsi="宋体" w:eastAsia="宋体"/>
          <w:sz w:val="24"/>
        </w:rPr>
        <w:t>**钻取分析**：支持数据钻取，深入分析</w:t>
      </w:r>
    </w:p>
    <w:p>
      <w:pPr>
        <w:pStyle w:val="ListBullet"/>
      </w:pPr>
      <w:r>
        <w:rPr>
          <w:rFonts w:ascii="宋体" w:hAnsi="宋体" w:eastAsia="宋体"/>
          <w:sz w:val="24"/>
        </w:rPr>
        <w:t>**导出功能**：支持报表导出为Excel、PDF等格式</w:t>
      </w:r>
    </w:p>
    <w:p/>
    <w:p>
      <w:pPr>
        <w:spacing w:line="440" w:lineRule="exact" w:before="0" w:after="0"/>
      </w:pPr>
      <w:r>
        <w:rPr>
          <w:rFonts w:ascii="宋体" w:hAnsi="宋体" w:eastAsia="宋体"/>
          <w:b/>
          <w:sz w:val="24"/>
        </w:rPr>
        <w:t>3. 异常预警</w:t>
      </w:r>
    </w:p>
    <w:p>
      <w:pPr>
        <w:pStyle w:val="ListBullet"/>
      </w:pPr>
      <w:r>
        <w:rPr>
          <w:rFonts w:ascii="宋体" w:hAnsi="宋体" w:eastAsia="宋体"/>
          <w:sz w:val="24"/>
        </w:rPr>
        <w:t>**实时预警**：关键指标异常时实时预警</w:t>
      </w:r>
    </w:p>
    <w:p>
      <w:pPr>
        <w:pStyle w:val="ListBullet"/>
      </w:pPr>
      <w:r>
        <w:rPr>
          <w:rFonts w:ascii="宋体" w:hAnsi="宋体" w:eastAsia="宋体"/>
          <w:sz w:val="24"/>
        </w:rPr>
        <w:t>**趋势预警**：基于趋势分析提前预警</w:t>
      </w:r>
    </w:p>
    <w:p>
      <w:pPr>
        <w:pStyle w:val="ListBullet"/>
      </w:pPr>
      <w:r>
        <w:rPr>
          <w:rFonts w:ascii="宋体" w:hAnsi="宋体" w:eastAsia="宋体"/>
          <w:sz w:val="24"/>
        </w:rPr>
        <w:t>**关联预警**：多指标关联分析预警</w:t>
      </w:r>
    </w:p>
    <w:p>
      <w:pPr>
        <w:pStyle w:val="ListBullet"/>
      </w:pPr>
      <w:r>
        <w:rPr>
          <w:rFonts w:ascii="宋体" w:hAnsi="宋体" w:eastAsia="宋体"/>
          <w:sz w:val="24"/>
        </w:rPr>
        <w:t>**预警通知**：通过短信、邮件等方式通知相关人员</w:t>
      </w:r>
    </w:p>
    <w:p/>
    <w:p>
      <w:pPr>
        <w:pStyle w:val="Heading3"/>
      </w:pPr>
      <w:r>
        <w:t>4.5.5 数据统计分析功能运维SOP</w:t>
      </w:r>
    </w:p>
    <w:p>
      <w:pPr>
        <w:spacing w:line="440" w:lineRule="exact" w:before="0" w:after="0"/>
      </w:pPr>
      <w:r>
        <w:rPr>
          <w:rFonts w:ascii="宋体" w:hAnsi="宋体" w:eastAsia="宋体"/>
          <w:b/>
          <w:sz w:val="24"/>
        </w:rPr>
        <w:t>4.5.5.1 日常巡检清单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巡检项目</w:t>
            </w:r>
          </w:p>
        </w:tc>
        <w:tc>
          <w:tcPr>
            <w:tcW w:type="dxa" w:w="1385"/>
          </w:tcPr>
          <w:p>
            <w:r>
              <w:rPr>
                <w:rFonts w:ascii="宋体" w:hAnsi="宋体" w:eastAsia="宋体"/>
                <w:sz w:val="20"/>
              </w:rPr>
              <w:t>巡检方法</w:t>
            </w:r>
          </w:p>
        </w:tc>
        <w:tc>
          <w:tcPr>
            <w:tcW w:type="dxa" w:w="1385"/>
          </w:tcPr>
          <w:p>
            <w:r>
              <w:rPr>
                <w:rFonts w:ascii="宋体" w:hAnsi="宋体" w:eastAsia="宋体"/>
                <w:sz w:val="20"/>
              </w:rPr>
              <w:t>巡检频率</w:t>
            </w:r>
          </w:p>
        </w:tc>
        <w:tc>
          <w:tcPr>
            <w:tcW w:type="dxa" w:w="1385"/>
          </w:tcPr>
          <w:p>
            <w:r>
              <w:rPr>
                <w:rFonts w:ascii="宋体" w:hAnsi="宋体" w:eastAsia="宋体"/>
                <w:sz w:val="20"/>
              </w:rPr>
              <w:t>正常标准</w:t>
            </w:r>
          </w:p>
        </w:tc>
        <w:tc>
          <w:tcPr>
            <w:tcW w:type="dxa" w:w="1385"/>
          </w:tcPr>
          <w:p>
            <w:r>
              <w:rPr>
                <w:rFonts w:ascii="宋体" w:hAnsi="宋体" w:eastAsia="宋体"/>
                <w:sz w:val="20"/>
              </w:rPr>
              <w:t>异常处理</w:t>
            </w:r>
          </w:p>
        </w:tc>
      </w:tr>
      <w:tr>
        <w:tc>
          <w:tcPr>
            <w:tcW w:type="dxa" w:w="1385"/>
          </w:tcPr>
          <w:p>
            <w:r>
              <w:rPr>
                <w:rFonts w:ascii="宋体" w:hAnsi="宋体" w:eastAsia="宋体"/>
                <w:sz w:val="20"/>
              </w:rPr>
              <w:t>1</w:t>
            </w:r>
          </w:p>
        </w:tc>
        <w:tc>
          <w:tcPr>
            <w:tcW w:type="dxa" w:w="1385"/>
          </w:tcPr>
          <w:p>
            <w:r>
              <w:rPr>
                <w:rFonts w:ascii="宋体" w:hAnsi="宋体" w:eastAsia="宋体"/>
                <w:sz w:val="20"/>
              </w:rPr>
              <w:t>数据采集通道</w:t>
            </w:r>
          </w:p>
        </w:tc>
        <w:tc>
          <w:tcPr>
            <w:tcW w:type="dxa" w:w="1385"/>
          </w:tcPr>
          <w:p>
            <w:r>
              <w:rPr>
                <w:rFonts w:ascii="宋体" w:hAnsi="宋体" w:eastAsia="宋体"/>
                <w:sz w:val="20"/>
              </w:rPr>
              <w:t>检查各数据源采集状态</w:t>
            </w:r>
          </w:p>
        </w:tc>
        <w:tc>
          <w:tcPr>
            <w:tcW w:type="dxa" w:w="1385"/>
          </w:tcPr>
          <w:p>
            <w:r>
              <w:rPr>
                <w:rFonts w:ascii="宋体" w:hAnsi="宋体" w:eastAsia="宋体"/>
                <w:sz w:val="20"/>
              </w:rPr>
              <w:t>每小时</w:t>
            </w:r>
          </w:p>
        </w:tc>
        <w:tc>
          <w:tcPr>
            <w:tcW w:type="dxa" w:w="1385"/>
          </w:tcPr>
          <w:p>
            <w:r>
              <w:rPr>
                <w:rFonts w:ascii="宋体" w:hAnsi="宋体" w:eastAsia="宋体"/>
                <w:sz w:val="20"/>
              </w:rPr>
              <w:t>采集成功率≥99.9%</w:t>
            </w:r>
          </w:p>
        </w:tc>
        <w:tc>
          <w:tcPr>
            <w:tcW w:type="dxa" w:w="1385"/>
          </w:tcPr>
          <w:p>
            <w:r>
              <w:rPr>
                <w:rFonts w:ascii="宋体" w:hAnsi="宋体" w:eastAsia="宋体"/>
                <w:sz w:val="20"/>
              </w:rPr>
              <w:t>重启采集服务</w:t>
            </w:r>
          </w:p>
        </w:tc>
      </w:tr>
      <w:tr>
        <w:tc>
          <w:tcPr>
            <w:tcW w:type="dxa" w:w="1385"/>
          </w:tcPr>
          <w:p>
            <w:r>
              <w:rPr>
                <w:rFonts w:ascii="宋体" w:hAnsi="宋体" w:eastAsia="宋体"/>
                <w:sz w:val="20"/>
              </w:rPr>
              <w:t>2</w:t>
            </w:r>
          </w:p>
        </w:tc>
        <w:tc>
          <w:tcPr>
            <w:tcW w:type="dxa" w:w="1385"/>
          </w:tcPr>
          <w:p>
            <w:r>
              <w:rPr>
                <w:rFonts w:ascii="宋体" w:hAnsi="宋体" w:eastAsia="宋体"/>
                <w:sz w:val="20"/>
              </w:rPr>
              <w:t>数据质量</w:t>
            </w:r>
          </w:p>
        </w:tc>
        <w:tc>
          <w:tcPr>
            <w:tcW w:type="dxa" w:w="1385"/>
          </w:tcPr>
          <w:p>
            <w:r>
              <w:rPr>
                <w:rFonts w:ascii="宋体" w:hAnsi="宋体" w:eastAsia="宋体"/>
                <w:sz w:val="20"/>
              </w:rPr>
              <w:t>执行数据质量检查规则</w:t>
            </w:r>
          </w:p>
        </w:tc>
        <w:tc>
          <w:tcPr>
            <w:tcW w:type="dxa" w:w="1385"/>
          </w:tcPr>
          <w:p>
            <w:r>
              <w:rPr>
                <w:rFonts w:ascii="宋体" w:hAnsi="宋体" w:eastAsia="宋体"/>
                <w:sz w:val="20"/>
              </w:rPr>
              <w:t>每日</w:t>
            </w:r>
          </w:p>
        </w:tc>
        <w:tc>
          <w:tcPr>
            <w:tcW w:type="dxa" w:w="1385"/>
          </w:tcPr>
          <w:p>
            <w:r>
              <w:rPr>
                <w:rFonts w:ascii="宋体" w:hAnsi="宋体" w:eastAsia="宋体"/>
                <w:sz w:val="20"/>
              </w:rPr>
              <w:t>数据准确率≥99.5%</w:t>
            </w:r>
          </w:p>
        </w:tc>
        <w:tc>
          <w:tcPr>
            <w:tcW w:type="dxa" w:w="1385"/>
          </w:tcPr>
          <w:p>
            <w:r>
              <w:rPr>
                <w:rFonts w:ascii="宋体" w:hAnsi="宋体" w:eastAsia="宋体"/>
                <w:sz w:val="20"/>
              </w:rPr>
              <w:t>修复数据源</w:t>
            </w:r>
          </w:p>
        </w:tc>
      </w:tr>
      <w:tr>
        <w:tc>
          <w:tcPr>
            <w:tcW w:type="dxa" w:w="1385"/>
          </w:tcPr>
          <w:p>
            <w:r>
              <w:rPr>
                <w:rFonts w:ascii="宋体" w:hAnsi="宋体" w:eastAsia="宋体"/>
                <w:sz w:val="20"/>
              </w:rPr>
              <w:t>3</w:t>
            </w:r>
          </w:p>
        </w:tc>
        <w:tc>
          <w:tcPr>
            <w:tcW w:type="dxa" w:w="1385"/>
          </w:tcPr>
          <w:p>
            <w:r>
              <w:rPr>
                <w:rFonts w:ascii="宋体" w:hAnsi="宋体" w:eastAsia="宋体"/>
                <w:sz w:val="20"/>
              </w:rPr>
              <w:t>报表生成任务</w:t>
            </w:r>
          </w:p>
        </w:tc>
        <w:tc>
          <w:tcPr>
            <w:tcW w:type="dxa" w:w="1385"/>
          </w:tcPr>
          <w:p>
            <w:r>
              <w:rPr>
                <w:rFonts w:ascii="宋体" w:hAnsi="宋体" w:eastAsia="宋体"/>
                <w:sz w:val="20"/>
              </w:rPr>
              <w:t>检查报表定时任务</w:t>
            </w:r>
          </w:p>
        </w:tc>
        <w:tc>
          <w:tcPr>
            <w:tcW w:type="dxa" w:w="1385"/>
          </w:tcPr>
          <w:p>
            <w:r>
              <w:rPr>
                <w:rFonts w:ascii="宋体" w:hAnsi="宋体" w:eastAsia="宋体"/>
                <w:sz w:val="20"/>
              </w:rPr>
              <w:t>每日</w:t>
            </w:r>
          </w:p>
        </w:tc>
        <w:tc>
          <w:tcPr>
            <w:tcW w:type="dxa" w:w="1385"/>
          </w:tcPr>
          <w:p>
            <w:r>
              <w:rPr>
                <w:rFonts w:ascii="宋体" w:hAnsi="宋体" w:eastAsia="宋体"/>
                <w:sz w:val="20"/>
              </w:rPr>
              <w:t>报表按时生成率100%</w:t>
            </w:r>
          </w:p>
        </w:tc>
        <w:tc>
          <w:tcPr>
            <w:tcW w:type="dxa" w:w="1385"/>
          </w:tcPr>
          <w:p>
            <w:r>
              <w:rPr>
                <w:rFonts w:ascii="宋体" w:hAnsi="宋体" w:eastAsia="宋体"/>
                <w:sz w:val="20"/>
              </w:rPr>
              <w:t>重新执行任务</w:t>
            </w:r>
          </w:p>
        </w:tc>
      </w:tr>
      <w:tr>
        <w:tc>
          <w:tcPr>
            <w:tcW w:type="dxa" w:w="1385"/>
          </w:tcPr>
          <w:p>
            <w:r>
              <w:rPr>
                <w:rFonts w:ascii="宋体" w:hAnsi="宋体" w:eastAsia="宋体"/>
                <w:sz w:val="20"/>
              </w:rPr>
              <w:t>4</w:t>
            </w:r>
          </w:p>
        </w:tc>
        <w:tc>
          <w:tcPr>
            <w:tcW w:type="dxa" w:w="1385"/>
          </w:tcPr>
          <w:p>
            <w:r>
              <w:rPr>
                <w:rFonts w:ascii="宋体" w:hAnsi="宋体" w:eastAsia="宋体"/>
                <w:sz w:val="20"/>
              </w:rPr>
              <w:t>数据备份</w:t>
            </w:r>
          </w:p>
        </w:tc>
        <w:tc>
          <w:tcPr>
            <w:tcW w:type="dxa" w:w="1385"/>
          </w:tcPr>
          <w:p>
            <w:r>
              <w:rPr>
                <w:rFonts w:ascii="宋体" w:hAnsi="宋体" w:eastAsia="宋体"/>
                <w:sz w:val="20"/>
              </w:rPr>
              <w:t>检查备份任务执行</w:t>
            </w:r>
          </w:p>
        </w:tc>
        <w:tc>
          <w:tcPr>
            <w:tcW w:type="dxa" w:w="1385"/>
          </w:tcPr>
          <w:p>
            <w:r>
              <w:rPr>
                <w:rFonts w:ascii="宋体" w:hAnsi="宋体" w:eastAsia="宋体"/>
                <w:sz w:val="20"/>
              </w:rPr>
              <w:t>每日</w:t>
            </w:r>
          </w:p>
        </w:tc>
        <w:tc>
          <w:tcPr>
            <w:tcW w:type="dxa" w:w="1385"/>
          </w:tcPr>
          <w:p>
            <w:r>
              <w:rPr>
                <w:rFonts w:ascii="宋体" w:hAnsi="宋体" w:eastAsia="宋体"/>
                <w:sz w:val="20"/>
              </w:rPr>
              <w:t>备份成功率100%</w:t>
            </w:r>
          </w:p>
        </w:tc>
        <w:tc>
          <w:tcPr>
            <w:tcW w:type="dxa" w:w="1385"/>
          </w:tcPr>
          <w:p>
            <w:r>
              <w:rPr>
                <w:rFonts w:ascii="宋体" w:hAnsi="宋体" w:eastAsia="宋体"/>
                <w:sz w:val="20"/>
              </w:rPr>
              <w:t>重新执行备份</w:t>
            </w:r>
          </w:p>
        </w:tc>
      </w:tr>
      <w:tr>
        <w:tc>
          <w:tcPr>
            <w:tcW w:type="dxa" w:w="1385"/>
          </w:tcPr>
          <w:p>
            <w:r>
              <w:rPr>
                <w:rFonts w:ascii="宋体" w:hAnsi="宋体" w:eastAsia="宋体"/>
                <w:sz w:val="20"/>
              </w:rPr>
              <w:t>5</w:t>
            </w:r>
          </w:p>
        </w:tc>
        <w:tc>
          <w:tcPr>
            <w:tcW w:type="dxa" w:w="1385"/>
          </w:tcPr>
          <w:p>
            <w:r>
              <w:rPr>
                <w:rFonts w:ascii="宋体" w:hAnsi="宋体" w:eastAsia="宋体"/>
                <w:sz w:val="20"/>
              </w:rPr>
              <w:t>数据仓库同步</w:t>
            </w:r>
          </w:p>
        </w:tc>
        <w:tc>
          <w:tcPr>
            <w:tcW w:type="dxa" w:w="1385"/>
          </w:tcPr>
          <w:p>
            <w:r>
              <w:rPr>
                <w:rFonts w:ascii="宋体" w:hAnsi="宋体" w:eastAsia="宋体"/>
                <w:sz w:val="20"/>
              </w:rPr>
              <w:t>检查ETL同步状态</w:t>
            </w:r>
          </w:p>
        </w:tc>
        <w:tc>
          <w:tcPr>
            <w:tcW w:type="dxa" w:w="1385"/>
          </w:tcPr>
          <w:p>
            <w:r>
              <w:rPr>
                <w:rFonts w:ascii="宋体" w:hAnsi="宋体" w:eastAsia="宋体"/>
                <w:sz w:val="20"/>
              </w:rPr>
              <w:t>每小时</w:t>
            </w:r>
          </w:p>
        </w:tc>
        <w:tc>
          <w:tcPr>
            <w:tcW w:type="dxa" w:w="1385"/>
          </w:tcPr>
          <w:p>
            <w:r>
              <w:rPr>
                <w:rFonts w:ascii="宋体" w:hAnsi="宋体" w:eastAsia="宋体"/>
                <w:sz w:val="20"/>
              </w:rPr>
              <w:t>同步延迟≤5分钟</w:t>
            </w:r>
          </w:p>
        </w:tc>
        <w:tc>
          <w:tcPr>
            <w:tcW w:type="dxa" w:w="1385"/>
          </w:tcPr>
          <w:p>
            <w:r>
              <w:rPr>
                <w:rFonts w:ascii="宋体" w:hAnsi="宋体" w:eastAsia="宋体"/>
                <w:sz w:val="20"/>
              </w:rPr>
              <w:t>排查ETL任务</w:t>
            </w:r>
          </w:p>
        </w:tc>
      </w:tr>
      <w:tr>
        <w:tc>
          <w:tcPr>
            <w:tcW w:type="dxa" w:w="1385"/>
          </w:tcPr>
          <w:p>
            <w:r>
              <w:rPr>
                <w:rFonts w:ascii="宋体" w:hAnsi="宋体" w:eastAsia="宋体"/>
                <w:sz w:val="20"/>
              </w:rPr>
              <w:t>6</w:t>
            </w:r>
          </w:p>
        </w:tc>
        <w:tc>
          <w:tcPr>
            <w:tcW w:type="dxa" w:w="1385"/>
          </w:tcPr>
          <w:p>
            <w:r>
              <w:rPr>
                <w:rFonts w:ascii="宋体" w:hAnsi="宋体" w:eastAsia="宋体"/>
                <w:sz w:val="20"/>
              </w:rPr>
              <w:t>指标计算</w:t>
            </w:r>
          </w:p>
        </w:tc>
        <w:tc>
          <w:tcPr>
            <w:tcW w:type="dxa" w:w="1385"/>
          </w:tcPr>
          <w:p>
            <w:r>
              <w:rPr>
                <w:rFonts w:ascii="宋体" w:hAnsi="宋体" w:eastAsia="宋体"/>
                <w:sz w:val="20"/>
              </w:rPr>
              <w:t>验证关键指标计算</w:t>
            </w:r>
          </w:p>
        </w:tc>
        <w:tc>
          <w:tcPr>
            <w:tcW w:type="dxa" w:w="1385"/>
          </w:tcPr>
          <w:p>
            <w:r>
              <w:rPr>
                <w:rFonts w:ascii="宋体" w:hAnsi="宋体" w:eastAsia="宋体"/>
                <w:sz w:val="20"/>
              </w:rPr>
              <w:t>每日</w:t>
            </w:r>
          </w:p>
        </w:tc>
        <w:tc>
          <w:tcPr>
            <w:tcW w:type="dxa" w:w="1385"/>
          </w:tcPr>
          <w:p>
            <w:r>
              <w:rPr>
                <w:rFonts w:ascii="宋体" w:hAnsi="宋体" w:eastAsia="宋体"/>
                <w:sz w:val="20"/>
              </w:rPr>
              <w:t>指标偏差≤1%</w:t>
            </w:r>
          </w:p>
        </w:tc>
        <w:tc>
          <w:tcPr>
            <w:tcW w:type="dxa" w:w="1385"/>
          </w:tcPr>
          <w:p>
            <w:r>
              <w:rPr>
                <w:rFonts w:ascii="宋体" w:hAnsi="宋体" w:eastAsia="宋体"/>
                <w:sz w:val="20"/>
              </w:rPr>
              <w:t>修正计算逻辑</w:t>
            </w:r>
          </w:p>
        </w:tc>
      </w:tr>
    </w:tbl>
    <w:p/>
    <w:p>
      <w:pPr>
        <w:spacing w:line="440" w:lineRule="exact" w:before="0" w:after="0"/>
      </w:pPr>
      <w:r>
        <w:rPr>
          <w:rFonts w:ascii="宋体" w:hAnsi="宋体" w:eastAsia="宋体"/>
          <w:b/>
          <w:sz w:val="24"/>
        </w:rPr>
        <w:t>表4-31 数据统计分析系统日常巡检清单</w:t>
      </w:r>
    </w:p>
    <w:p>
      <w:pPr>
        <w:spacing w:line="440" w:lineRule="exact" w:before="0" w:after="0"/>
      </w:pPr>
      <w:r>
        <w:rPr>
          <w:rFonts w:ascii="宋体" w:hAnsi="宋体" w:eastAsia="宋体"/>
          <w:b/>
          <w:sz w:val="24"/>
        </w:rPr>
        <w:t>4.5.5.2 定期维护项目</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维护周期</w:t>
            </w:r>
          </w:p>
        </w:tc>
        <w:tc>
          <w:tcPr>
            <w:tcW w:type="dxa" w:w="1662"/>
          </w:tcPr>
          <w:p>
            <w:r>
              <w:rPr>
                <w:rFonts w:ascii="宋体" w:hAnsi="宋体" w:eastAsia="宋体"/>
                <w:sz w:val="20"/>
              </w:rPr>
              <w:t>维护标准</w:t>
            </w:r>
          </w:p>
        </w:tc>
      </w:tr>
      <w:tr>
        <w:tc>
          <w:tcPr>
            <w:tcW w:type="dxa" w:w="1662"/>
          </w:tcPr>
          <w:p>
            <w:r>
              <w:rPr>
                <w:rFonts w:ascii="宋体" w:hAnsi="宋体" w:eastAsia="宋体"/>
                <w:sz w:val="20"/>
              </w:rPr>
              <w:t>1</w:t>
            </w:r>
          </w:p>
        </w:tc>
        <w:tc>
          <w:tcPr>
            <w:tcW w:type="dxa" w:w="1662"/>
          </w:tcPr>
          <w:p>
            <w:r>
              <w:rPr>
                <w:rFonts w:ascii="宋体" w:hAnsi="宋体" w:eastAsia="宋体"/>
                <w:sz w:val="20"/>
              </w:rPr>
              <w:t>数据仓库优化</w:t>
            </w:r>
          </w:p>
        </w:tc>
        <w:tc>
          <w:tcPr>
            <w:tcW w:type="dxa" w:w="1662"/>
          </w:tcPr>
          <w:p>
            <w:r>
              <w:rPr>
                <w:rFonts w:ascii="宋体" w:hAnsi="宋体" w:eastAsia="宋体"/>
                <w:sz w:val="20"/>
              </w:rPr>
              <w:t>执行数据仓库索引优化</w:t>
            </w:r>
          </w:p>
        </w:tc>
        <w:tc>
          <w:tcPr>
            <w:tcW w:type="dxa" w:w="1662"/>
          </w:tcPr>
          <w:p>
            <w:r>
              <w:rPr>
                <w:rFonts w:ascii="宋体" w:hAnsi="宋体" w:eastAsia="宋体"/>
                <w:sz w:val="20"/>
              </w:rPr>
              <w:t>每月</w:t>
            </w:r>
          </w:p>
        </w:tc>
        <w:tc>
          <w:tcPr>
            <w:tcW w:type="dxa" w:w="1662"/>
          </w:tcPr>
          <w:p>
            <w:r>
              <w:rPr>
                <w:rFonts w:ascii="宋体" w:hAnsi="宋体" w:eastAsia="宋体"/>
                <w:sz w:val="20"/>
              </w:rPr>
              <w:t>查询性能提升≥20%</w:t>
            </w:r>
          </w:p>
        </w:tc>
      </w:tr>
      <w:tr>
        <w:tc>
          <w:tcPr>
            <w:tcW w:type="dxa" w:w="1662"/>
          </w:tcPr>
          <w:p>
            <w:r>
              <w:rPr>
                <w:rFonts w:ascii="宋体" w:hAnsi="宋体" w:eastAsia="宋体"/>
                <w:sz w:val="20"/>
              </w:rPr>
              <w:t>2</w:t>
            </w:r>
          </w:p>
        </w:tc>
        <w:tc>
          <w:tcPr>
            <w:tcW w:type="dxa" w:w="1662"/>
          </w:tcPr>
          <w:p>
            <w:r>
              <w:rPr>
                <w:rFonts w:ascii="宋体" w:hAnsi="宋体" w:eastAsia="宋体"/>
                <w:sz w:val="20"/>
              </w:rPr>
              <w:t>历史数据归档</w:t>
            </w:r>
          </w:p>
        </w:tc>
        <w:tc>
          <w:tcPr>
            <w:tcW w:type="dxa" w:w="1662"/>
          </w:tcPr>
          <w:p>
            <w:r>
              <w:rPr>
                <w:rFonts w:ascii="宋体" w:hAnsi="宋体" w:eastAsia="宋体"/>
                <w:sz w:val="20"/>
              </w:rPr>
              <w:t>归档超过1年的历史数据</w:t>
            </w:r>
          </w:p>
        </w:tc>
        <w:tc>
          <w:tcPr>
            <w:tcW w:type="dxa" w:w="1662"/>
          </w:tcPr>
          <w:p>
            <w:r>
              <w:rPr>
                <w:rFonts w:ascii="宋体" w:hAnsi="宋体" w:eastAsia="宋体"/>
                <w:sz w:val="20"/>
              </w:rPr>
              <w:t>每月</w:t>
            </w:r>
          </w:p>
        </w:tc>
        <w:tc>
          <w:tcPr>
            <w:tcW w:type="dxa" w:w="1662"/>
          </w:tcPr>
          <w:p>
            <w:r>
              <w:rPr>
                <w:rFonts w:ascii="宋体" w:hAnsi="宋体" w:eastAsia="宋体"/>
                <w:sz w:val="20"/>
              </w:rPr>
              <w:t>归档完整性100%</w:t>
            </w:r>
          </w:p>
        </w:tc>
      </w:tr>
      <w:tr>
        <w:tc>
          <w:tcPr>
            <w:tcW w:type="dxa" w:w="1662"/>
          </w:tcPr>
          <w:p>
            <w:r>
              <w:rPr>
                <w:rFonts w:ascii="宋体" w:hAnsi="宋体" w:eastAsia="宋体"/>
                <w:sz w:val="20"/>
              </w:rPr>
              <w:t>3</w:t>
            </w:r>
          </w:p>
        </w:tc>
        <w:tc>
          <w:tcPr>
            <w:tcW w:type="dxa" w:w="1662"/>
          </w:tcPr>
          <w:p>
            <w:r>
              <w:rPr>
                <w:rFonts w:ascii="宋体" w:hAnsi="宋体" w:eastAsia="宋体"/>
                <w:sz w:val="20"/>
              </w:rPr>
              <w:t>指标体系评审</w:t>
            </w:r>
          </w:p>
        </w:tc>
        <w:tc>
          <w:tcPr>
            <w:tcW w:type="dxa" w:w="1662"/>
          </w:tcPr>
          <w:p>
            <w:r>
              <w:rPr>
                <w:rFonts w:ascii="宋体" w:hAnsi="宋体" w:eastAsia="宋体"/>
                <w:sz w:val="20"/>
              </w:rPr>
              <w:t>评审指标体系完整性</w:t>
            </w:r>
          </w:p>
        </w:tc>
        <w:tc>
          <w:tcPr>
            <w:tcW w:type="dxa" w:w="1662"/>
          </w:tcPr>
          <w:p>
            <w:r>
              <w:rPr>
                <w:rFonts w:ascii="宋体" w:hAnsi="宋体" w:eastAsia="宋体"/>
                <w:sz w:val="20"/>
              </w:rPr>
              <w:t>每季度</w:t>
            </w:r>
          </w:p>
        </w:tc>
        <w:tc>
          <w:tcPr>
            <w:tcW w:type="dxa" w:w="1662"/>
          </w:tcPr>
          <w:p>
            <w:r>
              <w:rPr>
                <w:rFonts w:ascii="宋体" w:hAnsi="宋体" w:eastAsia="宋体"/>
                <w:sz w:val="20"/>
              </w:rPr>
              <w:t>指标覆盖率≥95%</w:t>
            </w:r>
          </w:p>
        </w:tc>
      </w:tr>
      <w:tr>
        <w:tc>
          <w:tcPr>
            <w:tcW w:type="dxa" w:w="1662"/>
          </w:tcPr>
          <w:p>
            <w:r>
              <w:rPr>
                <w:rFonts w:ascii="宋体" w:hAnsi="宋体" w:eastAsia="宋体"/>
                <w:sz w:val="20"/>
              </w:rPr>
              <w:t>4</w:t>
            </w:r>
          </w:p>
        </w:tc>
        <w:tc>
          <w:tcPr>
            <w:tcW w:type="dxa" w:w="1662"/>
          </w:tcPr>
          <w:p>
            <w:r>
              <w:rPr>
                <w:rFonts w:ascii="宋体" w:hAnsi="宋体" w:eastAsia="宋体"/>
                <w:sz w:val="20"/>
              </w:rPr>
              <w:t>报表模板更新</w:t>
            </w:r>
          </w:p>
        </w:tc>
        <w:tc>
          <w:tcPr>
            <w:tcW w:type="dxa" w:w="1662"/>
          </w:tcPr>
          <w:p>
            <w:r>
              <w:rPr>
                <w:rFonts w:ascii="宋体" w:hAnsi="宋体" w:eastAsia="宋体"/>
                <w:sz w:val="20"/>
              </w:rPr>
              <w:t>更新报表模板和样式</w:t>
            </w:r>
          </w:p>
        </w:tc>
        <w:tc>
          <w:tcPr>
            <w:tcW w:type="dxa" w:w="1662"/>
          </w:tcPr>
          <w:p>
            <w:r>
              <w:rPr>
                <w:rFonts w:ascii="宋体" w:hAnsi="宋体" w:eastAsia="宋体"/>
                <w:sz w:val="20"/>
              </w:rPr>
              <w:t>按需</w:t>
            </w:r>
          </w:p>
        </w:tc>
        <w:tc>
          <w:tcPr>
            <w:tcW w:type="dxa" w:w="1662"/>
          </w:tcPr>
          <w:p>
            <w:r>
              <w:rPr>
                <w:rFonts w:ascii="宋体" w:hAnsi="宋体" w:eastAsia="宋体"/>
                <w:sz w:val="20"/>
              </w:rPr>
              <w:t>模板美观、数据准确</w:t>
            </w:r>
          </w:p>
        </w:tc>
      </w:tr>
      <w:tr>
        <w:tc>
          <w:tcPr>
            <w:tcW w:type="dxa" w:w="1662"/>
          </w:tcPr>
          <w:p>
            <w:r>
              <w:rPr>
                <w:rFonts w:ascii="宋体" w:hAnsi="宋体" w:eastAsia="宋体"/>
                <w:sz w:val="20"/>
              </w:rPr>
              <w:t>5</w:t>
            </w:r>
          </w:p>
        </w:tc>
        <w:tc>
          <w:tcPr>
            <w:tcW w:type="dxa" w:w="1662"/>
          </w:tcPr>
          <w:p>
            <w:r>
              <w:rPr>
                <w:rFonts w:ascii="宋体" w:hAnsi="宋体" w:eastAsia="宋体"/>
                <w:sz w:val="20"/>
              </w:rPr>
              <w:t>数据质量审计</w:t>
            </w:r>
          </w:p>
        </w:tc>
        <w:tc>
          <w:tcPr>
            <w:tcW w:type="dxa" w:w="1662"/>
          </w:tcPr>
          <w:p>
            <w:r>
              <w:rPr>
                <w:rFonts w:ascii="宋体" w:hAnsi="宋体" w:eastAsia="宋体"/>
                <w:sz w:val="20"/>
              </w:rPr>
              <w:t>执行全面数据质量审计</w:t>
            </w:r>
          </w:p>
        </w:tc>
        <w:tc>
          <w:tcPr>
            <w:tcW w:type="dxa" w:w="1662"/>
          </w:tcPr>
          <w:p>
            <w:r>
              <w:rPr>
                <w:rFonts w:ascii="宋体" w:hAnsi="宋体" w:eastAsia="宋体"/>
                <w:sz w:val="20"/>
              </w:rPr>
              <w:t>每季度</w:t>
            </w:r>
          </w:p>
        </w:tc>
        <w:tc>
          <w:tcPr>
            <w:tcW w:type="dxa" w:w="1662"/>
          </w:tcPr>
          <w:p>
            <w:r>
              <w:rPr>
                <w:rFonts w:ascii="宋体" w:hAnsi="宋体" w:eastAsia="宋体"/>
                <w:sz w:val="20"/>
              </w:rPr>
              <w:t>数据准确率≥99.5%</w:t>
            </w:r>
          </w:p>
        </w:tc>
      </w:tr>
    </w:tbl>
    <w:p/>
    <w:p>
      <w:pPr>
        <w:spacing w:line="440" w:lineRule="exact" w:before="0" w:after="0"/>
      </w:pPr>
      <w:r>
        <w:rPr>
          <w:rFonts w:ascii="宋体" w:hAnsi="宋体" w:eastAsia="宋体"/>
          <w:b/>
          <w:sz w:val="24"/>
        </w:rPr>
        <w:t>表4-32 数据统计分析系统定期维护项目表</w:t>
      </w:r>
    </w:p>
    <w:p>
      <w:pPr>
        <w:spacing w:line="440" w:lineRule="exact" w:before="0" w:after="0"/>
      </w:pPr>
      <w:r>
        <w:rPr>
          <w:rFonts w:ascii="宋体" w:hAnsi="宋体" w:eastAsia="宋体"/>
          <w:b/>
          <w:sz w:val="24"/>
        </w:rPr>
        <w:t>4.5.5.3 故障处理流程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故障级别</w:t>
            </w:r>
          </w:p>
        </w:tc>
        <w:tc>
          <w:tcPr>
            <w:tcW w:type="dxa" w:w="1662"/>
          </w:tcPr>
          <w:p>
            <w:r>
              <w:rPr>
                <w:rFonts w:ascii="宋体" w:hAnsi="宋体" w:eastAsia="宋体"/>
                <w:sz w:val="20"/>
              </w:rPr>
              <w:t>故障描述</w:t>
            </w:r>
          </w:p>
        </w:tc>
        <w:tc>
          <w:tcPr>
            <w:tcW w:type="dxa" w:w="1662"/>
          </w:tcPr>
          <w:p>
            <w:r>
              <w:rPr>
                <w:rFonts w:ascii="宋体" w:hAnsi="宋体" w:eastAsia="宋体"/>
                <w:sz w:val="20"/>
              </w:rPr>
              <w:t>响应时间</w:t>
            </w:r>
          </w:p>
        </w:tc>
        <w:tc>
          <w:tcPr>
            <w:tcW w:type="dxa" w:w="1662"/>
          </w:tcPr>
          <w:p>
            <w:r>
              <w:rPr>
                <w:rFonts w:ascii="宋体" w:hAnsi="宋体" w:eastAsia="宋体"/>
                <w:sz w:val="20"/>
              </w:rPr>
              <w:t>处理时限</w:t>
            </w:r>
          </w:p>
        </w:tc>
        <w:tc>
          <w:tcPr>
            <w:tcW w:type="dxa" w:w="1662"/>
          </w:tcPr>
          <w:p>
            <w:r>
              <w:rPr>
                <w:rFonts w:ascii="宋体" w:hAnsi="宋体" w:eastAsia="宋体"/>
                <w:sz w:val="20"/>
              </w:rPr>
              <w:t>处理流程</w:t>
            </w:r>
          </w:p>
        </w:tc>
      </w:tr>
      <w:tr>
        <w:tc>
          <w:tcPr>
            <w:tcW w:type="dxa" w:w="1662"/>
          </w:tcPr>
          <w:p>
            <w:r>
              <w:rPr>
                <w:rFonts w:ascii="宋体" w:hAnsi="宋体" w:eastAsia="宋体"/>
                <w:sz w:val="20"/>
              </w:rPr>
              <w:t>一级</w:t>
            </w:r>
          </w:p>
        </w:tc>
        <w:tc>
          <w:tcPr>
            <w:tcW w:type="dxa" w:w="1662"/>
          </w:tcPr>
          <w:p>
            <w:r>
              <w:rPr>
                <w:rFonts w:ascii="宋体" w:hAnsi="宋体" w:eastAsia="宋体"/>
                <w:sz w:val="20"/>
              </w:rPr>
              <w:t>数据仓库不可用</w:t>
            </w:r>
          </w:p>
        </w:tc>
        <w:tc>
          <w:tcPr>
            <w:tcW w:type="dxa" w:w="1662"/>
          </w:tcPr>
          <w:p>
            <w:r>
              <w:rPr>
                <w:rFonts w:ascii="宋体" w:hAnsi="宋体" w:eastAsia="宋体"/>
                <w:sz w:val="20"/>
              </w:rPr>
              <w:t>5分钟</w:t>
            </w:r>
          </w:p>
        </w:tc>
        <w:tc>
          <w:tcPr>
            <w:tcW w:type="dxa" w:w="1662"/>
          </w:tcPr>
          <w:p>
            <w:r>
              <w:rPr>
                <w:rFonts w:ascii="宋体" w:hAnsi="宋体" w:eastAsia="宋体"/>
                <w:sz w:val="20"/>
              </w:rPr>
              <w:t>30分钟</w:t>
            </w:r>
          </w:p>
        </w:tc>
        <w:tc>
          <w:tcPr>
            <w:tcW w:type="dxa" w:w="1662"/>
          </w:tcPr>
          <w:p>
            <w:r>
              <w:rPr>
                <w:rFonts w:ascii="宋体" w:hAnsi="宋体" w:eastAsia="宋体"/>
                <w:sz w:val="20"/>
              </w:rPr>
              <w:t>切换备用仓库→排查修复→数据校验</w:t>
            </w:r>
          </w:p>
        </w:tc>
      </w:tr>
      <w:tr>
        <w:tc>
          <w:tcPr>
            <w:tcW w:type="dxa" w:w="1662"/>
          </w:tcPr>
          <w:p>
            <w:r>
              <w:rPr>
                <w:rFonts w:ascii="宋体" w:hAnsi="宋体" w:eastAsia="宋体"/>
                <w:sz w:val="20"/>
              </w:rPr>
              <w:t>二级</w:t>
            </w:r>
          </w:p>
        </w:tc>
        <w:tc>
          <w:tcPr>
            <w:tcW w:type="dxa" w:w="1662"/>
          </w:tcPr>
          <w:p>
            <w:r>
              <w:rPr>
                <w:rFonts w:ascii="宋体" w:hAnsi="宋体" w:eastAsia="宋体"/>
                <w:sz w:val="20"/>
              </w:rPr>
              <w:t>数据采集中断</w:t>
            </w:r>
          </w:p>
        </w:tc>
        <w:tc>
          <w:tcPr>
            <w:tcW w:type="dxa" w:w="1662"/>
          </w:tcPr>
          <w:p>
            <w:r>
              <w:rPr>
                <w:rFonts w:ascii="宋体" w:hAnsi="宋体" w:eastAsia="宋体"/>
                <w:sz w:val="20"/>
              </w:rPr>
              <w:t>10分钟</w:t>
            </w:r>
          </w:p>
        </w:tc>
        <w:tc>
          <w:tcPr>
            <w:tcW w:type="dxa" w:w="1662"/>
          </w:tcPr>
          <w:p>
            <w:r>
              <w:rPr>
                <w:rFonts w:ascii="宋体" w:hAnsi="宋体" w:eastAsia="宋体"/>
                <w:sz w:val="20"/>
              </w:rPr>
              <w:t>1小时</w:t>
            </w:r>
          </w:p>
        </w:tc>
        <w:tc>
          <w:tcPr>
            <w:tcW w:type="dxa" w:w="1662"/>
          </w:tcPr>
          <w:p>
            <w:r>
              <w:rPr>
                <w:rFonts w:ascii="宋体" w:hAnsi="宋体" w:eastAsia="宋体"/>
                <w:sz w:val="20"/>
              </w:rPr>
              <w:t>重启采集服务→补采数据→验证</w:t>
            </w:r>
          </w:p>
        </w:tc>
      </w:tr>
      <w:tr>
        <w:tc>
          <w:tcPr>
            <w:tcW w:type="dxa" w:w="1662"/>
          </w:tcPr>
          <w:p>
            <w:r>
              <w:rPr>
                <w:rFonts w:ascii="宋体" w:hAnsi="宋体" w:eastAsia="宋体"/>
                <w:sz w:val="20"/>
              </w:rPr>
              <w:t>三级</w:t>
            </w:r>
          </w:p>
        </w:tc>
        <w:tc>
          <w:tcPr>
            <w:tcW w:type="dxa" w:w="1662"/>
          </w:tcPr>
          <w:p>
            <w:r>
              <w:rPr>
                <w:rFonts w:ascii="宋体" w:hAnsi="宋体" w:eastAsia="宋体"/>
                <w:sz w:val="20"/>
              </w:rPr>
              <w:t>报表生成失败</w:t>
            </w:r>
          </w:p>
        </w:tc>
        <w:tc>
          <w:tcPr>
            <w:tcW w:type="dxa" w:w="1662"/>
          </w:tcPr>
          <w:p>
            <w:r>
              <w:rPr>
                <w:rFonts w:ascii="宋体" w:hAnsi="宋体" w:eastAsia="宋体"/>
                <w:sz w:val="20"/>
              </w:rPr>
              <w:t>15分钟</w:t>
            </w:r>
          </w:p>
        </w:tc>
        <w:tc>
          <w:tcPr>
            <w:tcW w:type="dxa" w:w="1662"/>
          </w:tcPr>
          <w:p>
            <w:r>
              <w:rPr>
                <w:rFonts w:ascii="宋体" w:hAnsi="宋体" w:eastAsia="宋体"/>
                <w:sz w:val="20"/>
              </w:rPr>
              <w:t>2小时</w:t>
            </w:r>
          </w:p>
        </w:tc>
        <w:tc>
          <w:tcPr>
            <w:tcW w:type="dxa" w:w="1662"/>
          </w:tcPr>
          <w:p>
            <w:r>
              <w:rPr>
                <w:rFonts w:ascii="宋体" w:hAnsi="宋体" w:eastAsia="宋体"/>
                <w:sz w:val="20"/>
              </w:rPr>
              <w:t>排查任务日志→修复→重新生成</w:t>
            </w:r>
          </w:p>
        </w:tc>
      </w:tr>
      <w:tr>
        <w:tc>
          <w:tcPr>
            <w:tcW w:type="dxa" w:w="1662"/>
          </w:tcPr>
          <w:p>
            <w:r>
              <w:rPr>
                <w:rFonts w:ascii="宋体" w:hAnsi="宋体" w:eastAsia="宋体"/>
                <w:sz w:val="20"/>
              </w:rPr>
              <w:t>四级</w:t>
            </w:r>
          </w:p>
        </w:tc>
        <w:tc>
          <w:tcPr>
            <w:tcW w:type="dxa" w:w="1662"/>
          </w:tcPr>
          <w:p>
            <w:r>
              <w:rPr>
                <w:rFonts w:ascii="宋体" w:hAnsi="宋体" w:eastAsia="宋体"/>
                <w:sz w:val="20"/>
              </w:rPr>
              <w:t>指标计算偏差</w:t>
            </w:r>
          </w:p>
        </w:tc>
        <w:tc>
          <w:tcPr>
            <w:tcW w:type="dxa" w:w="1662"/>
          </w:tcPr>
          <w:p>
            <w:r>
              <w:rPr>
                <w:rFonts w:ascii="宋体" w:hAnsi="宋体" w:eastAsia="宋体"/>
                <w:sz w:val="20"/>
              </w:rPr>
              <w:t>30分钟</w:t>
            </w:r>
          </w:p>
        </w:tc>
        <w:tc>
          <w:tcPr>
            <w:tcW w:type="dxa" w:w="1662"/>
          </w:tcPr>
          <w:p>
            <w:r>
              <w:rPr>
                <w:rFonts w:ascii="宋体" w:hAnsi="宋体" w:eastAsia="宋体"/>
                <w:sz w:val="20"/>
              </w:rPr>
              <w:t>4小时</w:t>
            </w:r>
          </w:p>
        </w:tc>
        <w:tc>
          <w:tcPr>
            <w:tcW w:type="dxa" w:w="1662"/>
          </w:tcPr>
          <w:p>
            <w:r>
              <w:rPr>
                <w:rFonts w:ascii="宋体" w:hAnsi="宋体" w:eastAsia="宋体"/>
                <w:sz w:val="20"/>
              </w:rPr>
              <w:t>检查计算逻辑→修正→重新计算</w:t>
            </w:r>
          </w:p>
        </w:tc>
      </w:tr>
    </w:tbl>
    <w:p/>
    <w:p>
      <w:pPr>
        <w:spacing w:line="440" w:lineRule="exact" w:before="0" w:after="0"/>
      </w:pPr>
      <w:r>
        <w:rPr>
          <w:rFonts w:ascii="宋体" w:hAnsi="宋体" w:eastAsia="宋体"/>
          <w:b/>
          <w:sz w:val="24"/>
        </w:rPr>
        <w:t>表4-33 数据统计分析系统故障处理流程表</w:t>
      </w:r>
    </w:p>
    <w:p>
      <w:pPr>
        <w:pStyle w:val="Heading3"/>
      </w:pPr>
      <w:r>
        <w:t>4.5.6 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数据采集完整率</w:t>
            </w:r>
          </w:p>
        </w:tc>
        <w:tc>
          <w:tcPr>
            <w:tcW w:type="dxa" w:w="2078"/>
          </w:tcPr>
          <w:p>
            <w:r>
              <w:rPr>
                <w:rFonts w:ascii="宋体" w:hAnsi="宋体" w:eastAsia="宋体"/>
                <w:sz w:val="20"/>
              </w:rPr>
              <w:t>≥99.9%</w:t>
            </w:r>
          </w:p>
        </w:tc>
        <w:tc>
          <w:tcPr>
            <w:tcW w:type="dxa" w:w="2078"/>
          </w:tcPr>
          <w:p>
            <w:r>
              <w:rPr>
                <w:rFonts w:ascii="宋体" w:hAnsi="宋体" w:eastAsia="宋体"/>
                <w:sz w:val="20"/>
              </w:rPr>
              <w:t>数据检查</w:t>
            </w:r>
          </w:p>
        </w:tc>
      </w:tr>
      <w:tr>
        <w:tc>
          <w:tcPr>
            <w:tcW w:type="dxa" w:w="2078"/>
          </w:tcPr>
          <w:p>
            <w:r>
              <w:rPr>
                <w:rFonts w:ascii="宋体" w:hAnsi="宋体" w:eastAsia="宋体"/>
                <w:sz w:val="20"/>
              </w:rPr>
              <w:t>2</w:t>
            </w:r>
          </w:p>
        </w:tc>
        <w:tc>
          <w:tcPr>
            <w:tcW w:type="dxa" w:w="2078"/>
          </w:tcPr>
          <w:p>
            <w:r>
              <w:rPr>
                <w:rFonts w:ascii="宋体" w:hAnsi="宋体" w:eastAsia="宋体"/>
                <w:sz w:val="20"/>
              </w:rPr>
              <w:t>数据准确率</w:t>
            </w:r>
          </w:p>
        </w:tc>
        <w:tc>
          <w:tcPr>
            <w:tcW w:type="dxa" w:w="2078"/>
          </w:tcPr>
          <w:p>
            <w:r>
              <w:rPr>
                <w:rFonts w:ascii="宋体" w:hAnsi="宋体" w:eastAsia="宋体"/>
                <w:sz w:val="20"/>
              </w:rPr>
              <w:t>≥99.5%</w:t>
            </w:r>
          </w:p>
        </w:tc>
        <w:tc>
          <w:tcPr>
            <w:tcW w:type="dxa" w:w="2078"/>
          </w:tcPr>
          <w:p>
            <w:r>
              <w:rPr>
                <w:rFonts w:ascii="宋体" w:hAnsi="宋体" w:eastAsia="宋体"/>
                <w:sz w:val="20"/>
              </w:rPr>
              <w:t>数据审计</w:t>
            </w:r>
          </w:p>
        </w:tc>
      </w:tr>
      <w:tr>
        <w:tc>
          <w:tcPr>
            <w:tcW w:type="dxa" w:w="2078"/>
          </w:tcPr>
          <w:p>
            <w:r>
              <w:rPr>
                <w:rFonts w:ascii="宋体" w:hAnsi="宋体" w:eastAsia="宋体"/>
                <w:sz w:val="20"/>
              </w:rPr>
              <w:t>3</w:t>
            </w:r>
          </w:p>
        </w:tc>
        <w:tc>
          <w:tcPr>
            <w:tcW w:type="dxa" w:w="2078"/>
          </w:tcPr>
          <w:p>
            <w:r>
              <w:rPr>
                <w:rFonts w:ascii="宋体" w:hAnsi="宋体" w:eastAsia="宋体"/>
                <w:sz w:val="20"/>
              </w:rPr>
              <w:t>报表生成及时率</w:t>
            </w:r>
          </w:p>
        </w:tc>
        <w:tc>
          <w:tcPr>
            <w:tcW w:type="dxa" w:w="2078"/>
          </w:tcPr>
          <w:p>
            <w:r>
              <w:rPr>
                <w:rFonts w:ascii="宋体" w:hAnsi="宋体" w:eastAsia="宋体"/>
                <w:sz w:val="20"/>
              </w:rPr>
              <w:t>100%</w:t>
            </w:r>
          </w:p>
        </w:tc>
        <w:tc>
          <w:tcPr>
            <w:tcW w:type="dxa" w:w="2078"/>
          </w:tcPr>
          <w:p>
            <w:r>
              <w:rPr>
                <w:rFonts w:ascii="宋体" w:hAnsi="宋体" w:eastAsia="宋体"/>
                <w:sz w:val="20"/>
              </w:rPr>
              <w:t>报表检查</w:t>
            </w:r>
          </w:p>
        </w:tc>
      </w:tr>
      <w:tr>
        <w:tc>
          <w:tcPr>
            <w:tcW w:type="dxa" w:w="2078"/>
          </w:tcPr>
          <w:p>
            <w:r>
              <w:rPr>
                <w:rFonts w:ascii="宋体" w:hAnsi="宋体" w:eastAsia="宋体"/>
                <w:sz w:val="20"/>
              </w:rPr>
              <w:t>4</w:t>
            </w:r>
          </w:p>
        </w:tc>
        <w:tc>
          <w:tcPr>
            <w:tcW w:type="dxa" w:w="2078"/>
          </w:tcPr>
          <w:p>
            <w:r>
              <w:rPr>
                <w:rFonts w:ascii="宋体" w:hAnsi="宋体" w:eastAsia="宋体"/>
                <w:sz w:val="20"/>
              </w:rPr>
              <w:t>系统可用率</w:t>
            </w:r>
          </w:p>
        </w:tc>
        <w:tc>
          <w:tcPr>
            <w:tcW w:type="dxa" w:w="2078"/>
          </w:tcPr>
          <w:p>
            <w:r>
              <w:rPr>
                <w:rFonts w:ascii="宋体" w:hAnsi="宋体" w:eastAsia="宋体"/>
                <w:sz w:val="20"/>
              </w:rPr>
              <w:t>≥99.5%</w:t>
            </w:r>
          </w:p>
        </w:tc>
        <w:tc>
          <w:tcPr>
            <w:tcW w:type="dxa" w:w="2078"/>
          </w:tcPr>
          <w:p>
            <w:r>
              <w:rPr>
                <w:rFonts w:ascii="宋体" w:hAnsi="宋体" w:eastAsia="宋体"/>
                <w:sz w:val="20"/>
              </w:rPr>
              <w:t>月度统计</w:t>
            </w:r>
          </w:p>
        </w:tc>
      </w:tr>
      <w:tr>
        <w:tc>
          <w:tcPr>
            <w:tcW w:type="dxa" w:w="2078"/>
          </w:tcPr>
          <w:p>
            <w:r>
              <w:rPr>
                <w:rFonts w:ascii="宋体" w:hAnsi="宋体" w:eastAsia="宋体"/>
                <w:sz w:val="20"/>
              </w:rPr>
              <w:t>5</w:t>
            </w:r>
          </w:p>
        </w:tc>
        <w:tc>
          <w:tcPr>
            <w:tcW w:type="dxa" w:w="2078"/>
          </w:tcPr>
          <w:p>
            <w:r>
              <w:rPr>
                <w:rFonts w:ascii="宋体" w:hAnsi="宋体" w:eastAsia="宋体"/>
                <w:sz w:val="20"/>
              </w:rPr>
              <w:t>预警准确率</w:t>
            </w:r>
          </w:p>
        </w:tc>
        <w:tc>
          <w:tcPr>
            <w:tcW w:type="dxa" w:w="2078"/>
          </w:tcPr>
          <w:p>
            <w:r>
              <w:rPr>
                <w:rFonts w:ascii="宋体" w:hAnsi="宋体" w:eastAsia="宋体"/>
                <w:sz w:val="20"/>
              </w:rPr>
              <w:t>≥90%</w:t>
            </w:r>
          </w:p>
        </w:tc>
        <w:tc>
          <w:tcPr>
            <w:tcW w:type="dxa" w:w="2078"/>
          </w:tcPr>
          <w:p>
            <w:r>
              <w:rPr>
                <w:rFonts w:ascii="宋体" w:hAnsi="宋体" w:eastAsia="宋体"/>
                <w:sz w:val="20"/>
              </w:rPr>
              <w:t>预警验证</w:t>
            </w:r>
          </w:p>
        </w:tc>
      </w:tr>
    </w:tbl>
    <w:p/>
    <w:p>
      <w:pPr>
        <w:spacing w:line="440" w:lineRule="exact" w:before="0" w:after="0"/>
      </w:pPr>
      <w:r>
        <w:rPr>
          <w:rFonts w:ascii="宋体" w:hAnsi="宋体" w:eastAsia="宋体"/>
          <w:sz w:val="24"/>
        </w:rPr>
        <w:t>---</w:t>
      </w:r>
    </w:p>
    <w:p>
      <w:pPr>
        <w:pStyle w:val="Heading2"/>
      </w:pPr>
      <w:r>
        <w:t>4.6 3D室内VR导航功能运维方案</w:t>
      </w:r>
    </w:p>
    <w:p>
      <w:pPr>
        <w:pStyle w:val="Heading3"/>
      </w:pPr>
      <w:r>
        <w:t>4.6.1 功能概述</w:t>
      </w:r>
    </w:p>
    <w:p>
      <w:pPr>
        <w:spacing w:line="440" w:lineRule="exact" w:before="0" w:after="0"/>
      </w:pPr>
      <w:r>
        <w:rPr>
          <w:rFonts w:ascii="宋体" w:hAnsi="宋体" w:eastAsia="宋体"/>
          <w:sz w:val="24"/>
        </w:rPr>
        <w:t>3D室内VR导航功能是湖南省政务服务大厅信息化系统的创新功能，通过3D建模和导航算法，为办事群众提供沉浸式的室内导航服务。</w:t>
      </w:r>
    </w:p>
    <w:p>
      <w:pPr>
        <w:spacing w:line="440" w:lineRule="exact" w:before="0" w:after="0"/>
      </w:pPr>
      <w:r>
        <w:rPr>
          <w:rFonts w:ascii="宋体" w:hAnsi="宋体" w:eastAsia="宋体"/>
          <w:b/>
          <w:sz w:val="24"/>
        </w:rPr>
        <w:t>系统架构：</w:t>
      </w:r>
    </w:p>
    <w:p>
      <w:pPr>
        <w:ind w:left="283"/>
      </w:pPr>
      <w:r>
        <w:rPr>
          <w:rFonts w:ascii="Consolas" w:hAnsi="Consolas" w:eastAsia="宋体"/>
          <w:sz w:val="20"/>
          <w:shd w:fill="F0F8FF"/>
        </w:rPr>
        <w:t>┌──────────────┐    ┌──────────────┐    ┌──────────────┐</w:t>
        <w:br/>
        <w:t>│ 3D建模引擎   │───→│  导航服务器   │───→│  终端设备    │</w:t>
        <w:br/>
        <w:t>│ (场景构建)   │    │  (路径规划)   │    │ (触摸一体机) │</w:t>
        <w:br/>
        <w:t>└──────────────┘    └──────────────┘    └──────────────┘</w:t>
        <w:br/>
        <w:t xml:space="preserve">       │                   │</w:t>
        <w:br/>
        <w:t xml:space="preserve">       │            ┌──────┴──────┐</w:t>
        <w:br/>
        <w:t xml:space="preserve">       └───────────→│  地图数据    │</w:t>
        <w:br/>
        <w:t xml:space="preserve">                    │  (楼层/房间) │</w:t>
        <w:br/>
        <w:t xml:space="preserve">                    └─────────────┘</w:t>
      </w:r>
    </w:p>
    <w:p/>
    <w:p>
      <w:pPr>
        <w:spacing w:line="440" w:lineRule="exact" w:before="0" w:after="0"/>
      </w:pPr>
      <w:r>
        <w:rPr>
          <w:rFonts w:ascii="宋体" w:hAnsi="宋体" w:eastAsia="宋体"/>
          <w:b/>
          <w:sz w:val="24"/>
        </w:rPr>
        <w:t>图4-5 3D室内VR导航系统架构图</w:t>
      </w:r>
    </w:p>
    <w:p>
      <w:pPr>
        <w:spacing w:line="440" w:lineRule="exact" w:before="0" w:after="0"/>
      </w:pPr>
      <w:r>
        <w:rPr>
          <w:rFonts w:ascii="宋体" w:hAnsi="宋体" w:eastAsia="宋体"/>
          <w:b/>
          <w:sz w:val="24"/>
        </w:rPr>
        <w:t>功能特点：</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功能</w:t>
            </w:r>
          </w:p>
        </w:tc>
        <w:tc>
          <w:tcPr>
            <w:tcW w:type="dxa" w:w="4156"/>
          </w:tcPr>
          <w:p>
            <w:r>
              <w:rPr>
                <w:rFonts w:ascii="宋体" w:hAnsi="宋体" w:eastAsia="宋体"/>
                <w:sz w:val="20"/>
              </w:rPr>
              <w:t>说明</w:t>
            </w:r>
          </w:p>
        </w:tc>
      </w:tr>
      <w:tr>
        <w:tc>
          <w:tcPr>
            <w:tcW w:type="dxa" w:w="4156"/>
          </w:tcPr>
          <w:p>
            <w:r>
              <w:rPr>
                <w:rFonts w:ascii="宋体" w:hAnsi="宋体" w:eastAsia="宋体"/>
                <w:sz w:val="20"/>
              </w:rPr>
              <w:t>3D场景展示</w:t>
            </w:r>
          </w:p>
        </w:tc>
        <w:tc>
          <w:tcPr>
            <w:tcW w:type="dxa" w:w="4156"/>
          </w:tcPr>
          <w:p>
            <w:r>
              <w:rPr>
                <w:rFonts w:ascii="宋体" w:hAnsi="宋体" w:eastAsia="宋体"/>
                <w:sz w:val="20"/>
              </w:rPr>
              <w:t>以3D方式展示大厅全貌，支持旋转、缩放、平移</w:t>
            </w:r>
          </w:p>
        </w:tc>
      </w:tr>
      <w:tr>
        <w:tc>
          <w:tcPr>
            <w:tcW w:type="dxa" w:w="4156"/>
          </w:tcPr>
          <w:p>
            <w:r>
              <w:rPr>
                <w:rFonts w:ascii="宋体" w:hAnsi="宋体" w:eastAsia="宋体"/>
                <w:sz w:val="20"/>
              </w:rPr>
              <w:t>路径导航</w:t>
            </w:r>
          </w:p>
        </w:tc>
        <w:tc>
          <w:tcPr>
            <w:tcW w:type="dxa" w:w="4156"/>
          </w:tcPr>
          <w:p>
            <w:r>
              <w:rPr>
                <w:rFonts w:ascii="宋体" w:hAnsi="宋体" w:eastAsia="宋体"/>
                <w:sz w:val="20"/>
              </w:rPr>
              <w:t>提供从当前位置到目标位置的最优路径导航</w:t>
            </w:r>
          </w:p>
        </w:tc>
      </w:tr>
      <w:tr>
        <w:tc>
          <w:tcPr>
            <w:tcW w:type="dxa" w:w="4156"/>
          </w:tcPr>
          <w:p>
            <w:r>
              <w:rPr>
                <w:rFonts w:ascii="宋体" w:hAnsi="宋体" w:eastAsia="宋体"/>
                <w:sz w:val="20"/>
              </w:rPr>
              <w:t>楼层切换</w:t>
            </w:r>
          </w:p>
        </w:tc>
        <w:tc>
          <w:tcPr>
            <w:tcW w:type="dxa" w:w="4156"/>
          </w:tcPr>
          <w:p>
            <w:r>
              <w:rPr>
                <w:rFonts w:ascii="宋体" w:hAnsi="宋体" w:eastAsia="宋体"/>
                <w:sz w:val="20"/>
              </w:rPr>
              <w:t>支持多楼层场景切换</w:t>
            </w:r>
          </w:p>
        </w:tc>
      </w:tr>
      <w:tr>
        <w:tc>
          <w:tcPr>
            <w:tcW w:type="dxa" w:w="4156"/>
          </w:tcPr>
          <w:p>
            <w:r>
              <w:rPr>
                <w:rFonts w:ascii="宋体" w:hAnsi="宋体" w:eastAsia="宋体"/>
                <w:sz w:val="20"/>
              </w:rPr>
              <w:t>兴趣点查询</w:t>
            </w:r>
          </w:p>
        </w:tc>
        <w:tc>
          <w:tcPr>
            <w:tcW w:type="dxa" w:w="4156"/>
          </w:tcPr>
          <w:p>
            <w:r>
              <w:rPr>
                <w:rFonts w:ascii="宋体" w:hAnsi="宋体" w:eastAsia="宋体"/>
                <w:sz w:val="20"/>
              </w:rPr>
              <w:t>支持查询各窗口、服务台、等设施等兴趣点</w:t>
            </w:r>
          </w:p>
        </w:tc>
      </w:tr>
      <w:tr>
        <w:tc>
          <w:tcPr>
            <w:tcW w:type="dxa" w:w="4156"/>
          </w:tcPr>
          <w:p>
            <w:r>
              <w:rPr>
                <w:rFonts w:ascii="宋体" w:hAnsi="宋体" w:eastAsia="宋体"/>
                <w:sz w:val="20"/>
              </w:rPr>
              <w:t>AR增强</w:t>
            </w:r>
          </w:p>
        </w:tc>
        <w:tc>
          <w:tcPr>
            <w:tcW w:type="dxa" w:w="4156"/>
          </w:tcPr>
          <w:p>
            <w:r>
              <w:rPr>
                <w:rFonts w:ascii="宋体" w:hAnsi="宋体" w:eastAsia="宋体"/>
                <w:sz w:val="20"/>
              </w:rPr>
              <w:t>支持AR实景导航增强</w:t>
            </w:r>
          </w:p>
        </w:tc>
      </w:tr>
    </w:tbl>
    <w:p/>
    <w:p>
      <w:pPr>
        <w:pStyle w:val="Heading3"/>
      </w:pPr>
      <w:r>
        <w:t>4.6.2 日常运维方案</w:t>
      </w:r>
    </w:p>
    <w:p>
      <w:pPr>
        <w:spacing w:line="440" w:lineRule="exact" w:before="0" w:after="0"/>
      </w:pPr>
      <w:r>
        <w:rPr>
          <w:rFonts w:ascii="宋体" w:hAnsi="宋体" w:eastAsia="宋体"/>
          <w:b/>
          <w:sz w:val="24"/>
        </w:rPr>
        <w:t>每日运维：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系统检查</w:t>
            </w:r>
          </w:p>
        </w:tc>
        <w:tc>
          <w:tcPr>
            <w:tcW w:type="dxa" w:w="2078"/>
          </w:tcPr>
          <w:p>
            <w:r>
              <w:rPr>
                <w:rFonts w:ascii="宋体" w:hAnsi="宋体" w:eastAsia="宋体"/>
                <w:sz w:val="20"/>
              </w:rPr>
              <w:t>检查导航系统运行状态</w:t>
            </w:r>
          </w:p>
        </w:tc>
        <w:tc>
          <w:tcPr>
            <w:tcW w:type="dxa" w:w="2078"/>
          </w:tcPr>
          <w:p>
            <w:r>
              <w:rPr>
                <w:rFonts w:ascii="宋体" w:hAnsi="宋体" w:eastAsia="宋体"/>
                <w:sz w:val="20"/>
              </w:rPr>
              <w:t>运行正常</w:t>
            </w:r>
          </w:p>
        </w:tc>
      </w:tr>
      <w:tr>
        <w:tc>
          <w:tcPr>
            <w:tcW w:type="dxa" w:w="2078"/>
          </w:tcPr>
          <w:p>
            <w:r>
              <w:rPr>
                <w:rFonts w:ascii="宋体" w:hAnsi="宋体" w:eastAsia="宋体"/>
                <w:sz w:val="20"/>
              </w:rPr>
              <w:t>2</w:t>
            </w:r>
          </w:p>
        </w:tc>
        <w:tc>
          <w:tcPr>
            <w:tcW w:type="dxa" w:w="2078"/>
          </w:tcPr>
          <w:p>
            <w:r>
              <w:rPr>
                <w:rFonts w:ascii="宋体" w:hAnsi="宋体" w:eastAsia="宋体"/>
                <w:sz w:val="20"/>
              </w:rPr>
              <w:t>数据检查</w:t>
            </w:r>
          </w:p>
        </w:tc>
        <w:tc>
          <w:tcPr>
            <w:tcW w:type="dxa" w:w="2078"/>
          </w:tcPr>
          <w:p>
            <w:r>
              <w:rPr>
                <w:rFonts w:ascii="宋体" w:hAnsi="宋体" w:eastAsia="宋体"/>
                <w:sz w:val="20"/>
              </w:rPr>
              <w:t>检查地图数据完整性</w:t>
            </w:r>
          </w:p>
        </w:tc>
        <w:tc>
          <w:tcPr>
            <w:tcW w:type="dxa" w:w="2078"/>
          </w:tcPr>
          <w:p>
            <w:r>
              <w:rPr>
                <w:rFonts w:ascii="宋体" w:hAnsi="宋体" w:eastAsia="宋体"/>
                <w:sz w:val="20"/>
              </w:rPr>
              <w:t>数据完整</w:t>
            </w:r>
          </w:p>
        </w:tc>
      </w:tr>
      <w:tr>
        <w:tc>
          <w:tcPr>
            <w:tcW w:type="dxa" w:w="2078"/>
          </w:tcPr>
          <w:p>
            <w:r>
              <w:rPr>
                <w:rFonts w:ascii="宋体" w:hAnsi="宋体" w:eastAsia="宋体"/>
                <w:sz w:val="20"/>
              </w:rPr>
              <w:t>3</w:t>
            </w:r>
          </w:p>
        </w:tc>
        <w:tc>
          <w:tcPr>
            <w:tcW w:type="dxa" w:w="2078"/>
          </w:tcPr>
          <w:p>
            <w:r>
              <w:rPr>
                <w:rFonts w:ascii="宋体" w:hAnsi="宋体" w:eastAsia="宋体"/>
                <w:sz w:val="20"/>
              </w:rPr>
              <w:t>终端检查</w:t>
            </w:r>
          </w:p>
        </w:tc>
        <w:tc>
          <w:tcPr>
            <w:tcW w:type="dxa" w:w="2078"/>
          </w:tcPr>
          <w:p>
            <w:r>
              <w:rPr>
                <w:rFonts w:ascii="宋体" w:hAnsi="宋体" w:eastAsia="宋体"/>
                <w:sz w:val="20"/>
              </w:rPr>
              <w:t>检查导航终端状态</w:t>
            </w:r>
          </w:p>
        </w:tc>
        <w:tc>
          <w:tcPr>
            <w:tcW w:type="dxa" w:w="2078"/>
          </w:tcPr>
          <w:p>
            <w:r>
              <w:rPr>
                <w:rFonts w:ascii="宋体" w:hAnsi="宋体" w:eastAsia="宋体"/>
                <w:sz w:val="20"/>
              </w:rPr>
              <w:t>终端正常</w:t>
            </w:r>
          </w:p>
        </w:tc>
      </w:tr>
    </w:tbl>
    <w:p/>
    <w:p>
      <w:pPr>
        <w:spacing w:line="440" w:lineRule="exact" w:before="0" w:after="0"/>
      </w:pPr>
      <w:r>
        <w:rPr>
          <w:rFonts w:ascii="宋体" w:hAnsi="宋体" w:eastAsia="宋体"/>
          <w:b/>
          <w:sz w:val="24"/>
        </w:rPr>
        <w:t>每周运维：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模型检查</w:t>
            </w:r>
          </w:p>
        </w:tc>
        <w:tc>
          <w:tcPr>
            <w:tcW w:type="dxa" w:w="2078"/>
          </w:tcPr>
          <w:p>
            <w:r>
              <w:rPr>
                <w:rFonts w:ascii="宋体" w:hAnsi="宋体" w:eastAsia="宋体"/>
                <w:sz w:val="20"/>
              </w:rPr>
              <w:t>检查3D模型显示效果</w:t>
            </w:r>
          </w:p>
        </w:tc>
        <w:tc>
          <w:tcPr>
            <w:tcW w:type="dxa" w:w="2078"/>
          </w:tcPr>
          <w:p>
            <w:r>
              <w:rPr>
                <w:rFonts w:ascii="宋体" w:hAnsi="宋体" w:eastAsia="宋体"/>
                <w:sz w:val="20"/>
              </w:rPr>
              <w:t>显示正常</w:t>
            </w:r>
          </w:p>
        </w:tc>
      </w:tr>
      <w:tr>
        <w:tc>
          <w:tcPr>
            <w:tcW w:type="dxa" w:w="2078"/>
          </w:tcPr>
          <w:p>
            <w:r>
              <w:rPr>
                <w:rFonts w:ascii="宋体" w:hAnsi="宋体" w:eastAsia="宋体"/>
                <w:sz w:val="20"/>
              </w:rPr>
              <w:t>2</w:t>
            </w:r>
          </w:p>
        </w:tc>
        <w:tc>
          <w:tcPr>
            <w:tcW w:type="dxa" w:w="2078"/>
          </w:tcPr>
          <w:p>
            <w:r>
              <w:rPr>
                <w:rFonts w:ascii="宋体" w:hAnsi="宋体" w:eastAsia="宋体"/>
                <w:sz w:val="20"/>
              </w:rPr>
              <w:t>路径测试</w:t>
            </w:r>
          </w:p>
        </w:tc>
        <w:tc>
          <w:tcPr>
            <w:tcW w:type="dxa" w:w="2078"/>
          </w:tcPr>
          <w:p>
            <w:r>
              <w:rPr>
                <w:rFonts w:ascii="宋体" w:hAnsi="宋体" w:eastAsia="宋体"/>
                <w:sz w:val="20"/>
              </w:rPr>
              <w:t>测试路径规划功能</w:t>
            </w:r>
          </w:p>
        </w:tc>
        <w:tc>
          <w:tcPr>
            <w:tcW w:type="dxa" w:w="2078"/>
          </w:tcPr>
          <w:p>
            <w:r>
              <w:rPr>
                <w:rFonts w:ascii="宋体" w:hAnsi="宋体" w:eastAsia="宋体"/>
                <w:sz w:val="20"/>
              </w:rPr>
              <w:t>路径准确</w:t>
            </w:r>
          </w:p>
        </w:tc>
      </w:tr>
      <w:tr>
        <w:tc>
          <w:tcPr>
            <w:tcW w:type="dxa" w:w="2078"/>
          </w:tcPr>
          <w:p>
            <w:r>
              <w:rPr>
                <w:rFonts w:ascii="宋体" w:hAnsi="宋体" w:eastAsia="宋体"/>
                <w:sz w:val="20"/>
              </w:rPr>
              <w:t>3</w:t>
            </w:r>
          </w:p>
        </w:tc>
        <w:tc>
          <w:tcPr>
            <w:tcW w:type="dxa" w:w="2078"/>
          </w:tcPr>
          <w:p>
            <w:r>
              <w:rPr>
                <w:rFonts w:ascii="宋体" w:hAnsi="宋体" w:eastAsia="宋体"/>
                <w:sz w:val="20"/>
              </w:rPr>
              <w:t>性能分析</w:t>
            </w:r>
          </w:p>
        </w:tc>
        <w:tc>
          <w:tcPr>
            <w:tcW w:type="dxa" w:w="2078"/>
          </w:tcPr>
          <w:p>
            <w:r>
              <w:rPr>
                <w:rFonts w:ascii="宋体" w:hAnsi="宋体" w:eastAsia="宋体"/>
                <w:sz w:val="20"/>
              </w:rPr>
              <w:t>分析系统性能</w:t>
            </w:r>
          </w:p>
        </w:tc>
        <w:tc>
          <w:tcPr>
            <w:tcW w:type="dxa" w:w="2078"/>
          </w:tcPr>
          <w:p>
            <w:r>
              <w:rPr>
                <w:rFonts w:ascii="宋体" w:hAnsi="宋体" w:eastAsia="宋体"/>
                <w:sz w:val="20"/>
              </w:rPr>
              <w:t>响应时间≤3秒</w:t>
            </w:r>
          </w:p>
        </w:tc>
      </w:tr>
    </w:tbl>
    <w:p/>
    <w:p>
      <w:pPr>
        <w:spacing w:line="440" w:lineRule="exact" w:before="0" w:after="0"/>
      </w:pPr>
      <w:r>
        <w:rPr>
          <w:rFonts w:ascii="宋体" w:hAnsi="宋体" w:eastAsia="宋体"/>
          <w:b/>
          <w:sz w:val="24"/>
        </w:rPr>
        <w:t>每月运维：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数据更新</w:t>
            </w:r>
          </w:p>
        </w:tc>
        <w:tc>
          <w:tcPr>
            <w:tcW w:type="dxa" w:w="2078"/>
          </w:tcPr>
          <w:p>
            <w:r>
              <w:rPr>
                <w:rFonts w:ascii="宋体" w:hAnsi="宋体" w:eastAsia="宋体"/>
                <w:sz w:val="20"/>
              </w:rPr>
              <w:t>检查地图数据更新</w:t>
            </w:r>
          </w:p>
        </w:tc>
        <w:tc>
          <w:tcPr>
            <w:tcW w:type="dxa" w:w="2078"/>
          </w:tcPr>
          <w:p>
            <w:r>
              <w:rPr>
                <w:rFonts w:ascii="宋体" w:hAnsi="宋体" w:eastAsia="宋体"/>
                <w:sz w:val="20"/>
              </w:rPr>
              <w:t>数据最新</w:t>
            </w:r>
          </w:p>
        </w:tc>
      </w:tr>
      <w:tr>
        <w:tc>
          <w:tcPr>
            <w:tcW w:type="dxa" w:w="2078"/>
          </w:tcPr>
          <w:p>
            <w:r>
              <w:rPr>
                <w:rFonts w:ascii="宋体" w:hAnsi="宋体" w:eastAsia="宋体"/>
                <w:sz w:val="20"/>
              </w:rPr>
              <w:t>2</w:t>
            </w:r>
          </w:p>
        </w:tc>
        <w:tc>
          <w:tcPr>
            <w:tcW w:type="dxa" w:w="2078"/>
          </w:tcPr>
          <w:p>
            <w:r>
              <w:rPr>
                <w:rFonts w:ascii="宋体" w:hAnsi="宋体" w:eastAsia="宋体"/>
                <w:sz w:val="20"/>
              </w:rPr>
              <w:t>模型优化</w:t>
            </w:r>
          </w:p>
        </w:tc>
        <w:tc>
          <w:tcPr>
            <w:tcW w:type="dxa" w:w="2078"/>
          </w:tcPr>
          <w:p>
            <w:r>
              <w:rPr>
                <w:rFonts w:ascii="宋体" w:hAnsi="宋体" w:eastAsia="宋体"/>
                <w:sz w:val="20"/>
              </w:rPr>
              <w:t>优化3D模型</w:t>
            </w:r>
          </w:p>
        </w:tc>
        <w:tc>
          <w:tcPr>
            <w:tcW w:type="dxa" w:w="2078"/>
          </w:tcPr>
          <w:p>
            <w:r>
              <w:rPr>
                <w:rFonts w:ascii="宋体" w:hAnsi="宋体" w:eastAsia="宋体"/>
                <w:sz w:val="20"/>
              </w:rPr>
              <w:t>模型优化</w:t>
            </w:r>
          </w:p>
        </w:tc>
      </w:tr>
      <w:tr>
        <w:tc>
          <w:tcPr>
            <w:tcW w:type="dxa" w:w="2078"/>
          </w:tcPr>
          <w:p>
            <w:r>
              <w:rPr>
                <w:rFonts w:ascii="宋体" w:hAnsi="宋体" w:eastAsia="宋体"/>
                <w:sz w:val="20"/>
              </w:rPr>
              <w:t>3</w:t>
            </w:r>
          </w:p>
        </w:tc>
        <w:tc>
          <w:tcPr>
            <w:tcW w:type="dxa" w:w="2078"/>
          </w:tcPr>
          <w:p>
            <w:r>
              <w:rPr>
                <w:rFonts w:ascii="宋体" w:hAnsi="宋体" w:eastAsia="宋体"/>
                <w:sz w:val="20"/>
              </w:rPr>
              <w:t>用户分析</w:t>
            </w:r>
          </w:p>
        </w:tc>
        <w:tc>
          <w:tcPr>
            <w:tcW w:type="dxa" w:w="2078"/>
          </w:tcPr>
          <w:p>
            <w:r>
              <w:rPr>
                <w:rFonts w:ascii="宋体" w:hAnsi="宋体" w:eastAsia="宋体"/>
                <w:sz w:val="20"/>
              </w:rPr>
              <w:t>分析用户使用行为</w:t>
            </w:r>
          </w:p>
        </w:tc>
        <w:tc>
          <w:tcPr>
            <w:tcW w:type="dxa" w:w="2078"/>
          </w:tcPr>
          <w:p>
            <w:r>
              <w:rPr>
                <w:rFonts w:ascii="宋体" w:hAnsi="宋体" w:eastAsia="宋体"/>
                <w:sz w:val="20"/>
              </w:rPr>
              <w:t>报告完整</w:t>
            </w:r>
          </w:p>
        </w:tc>
      </w:tr>
    </w:tbl>
    <w:p/>
    <w:p>
      <w:pPr>
        <w:spacing w:line="440" w:lineRule="exact" w:before="0" w:after="0"/>
      </w:pPr>
      <w:r>
        <w:rPr>
          <w:rFonts w:ascii="宋体" w:hAnsi="宋体" w:eastAsia="宋体"/>
          <w:b/>
          <w:sz w:val="24"/>
        </w:rPr>
        <w:t>每季度运维：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运维项目</w:t>
            </w:r>
          </w:p>
        </w:tc>
        <w:tc>
          <w:tcPr>
            <w:tcW w:type="dxa" w:w="2078"/>
          </w:tcPr>
          <w:p>
            <w:r>
              <w:rPr>
                <w:rFonts w:ascii="宋体" w:hAnsi="宋体" w:eastAsia="宋体"/>
                <w:sz w:val="20"/>
              </w:rPr>
              <w:t>运维内容</w:t>
            </w:r>
          </w:p>
        </w:tc>
        <w:tc>
          <w:tcPr>
            <w:tcW w:type="dxa" w:w="2078"/>
          </w:tcPr>
          <w:p>
            <w:r>
              <w:rPr>
                <w:rFonts w:ascii="宋体" w:hAnsi="宋体" w:eastAsia="宋体"/>
                <w:sz w:val="20"/>
              </w:rPr>
              <w:t>运维标准</w:t>
            </w:r>
          </w:p>
        </w:tc>
      </w:tr>
      <w:tr>
        <w:tc>
          <w:tcPr>
            <w:tcW w:type="dxa" w:w="2078"/>
          </w:tcPr>
          <w:p>
            <w:r>
              <w:rPr>
                <w:rFonts w:ascii="宋体" w:hAnsi="宋体" w:eastAsia="宋体"/>
                <w:sz w:val="20"/>
              </w:rPr>
              <w:t>1</w:t>
            </w:r>
          </w:p>
        </w:tc>
        <w:tc>
          <w:tcPr>
            <w:tcW w:type="dxa" w:w="2078"/>
          </w:tcPr>
          <w:p>
            <w:r>
              <w:rPr>
                <w:rFonts w:ascii="宋体" w:hAnsi="宋体" w:eastAsia="宋体"/>
                <w:sz w:val="20"/>
              </w:rPr>
              <w:t>场景更新</w:t>
            </w:r>
          </w:p>
        </w:tc>
        <w:tc>
          <w:tcPr>
            <w:tcW w:type="dxa" w:w="2078"/>
          </w:tcPr>
          <w:p>
            <w:r>
              <w:rPr>
                <w:rFonts w:ascii="宋体" w:hAnsi="宋体" w:eastAsia="宋体"/>
                <w:sz w:val="20"/>
              </w:rPr>
              <w:t>更新3D场景</w:t>
            </w:r>
          </w:p>
        </w:tc>
        <w:tc>
          <w:tcPr>
            <w:tcW w:type="dxa" w:w="2078"/>
          </w:tcPr>
          <w:p>
            <w:r>
              <w:rPr>
                <w:rFonts w:ascii="宋体" w:hAnsi="宋体" w:eastAsia="宋体"/>
                <w:sz w:val="20"/>
              </w:rPr>
              <w:t>场景最新</w:t>
            </w:r>
          </w:p>
        </w:tc>
      </w:tr>
      <w:tr>
        <w:tc>
          <w:tcPr>
            <w:tcW w:type="dxa" w:w="2078"/>
          </w:tcPr>
          <w:p>
            <w:r>
              <w:rPr>
                <w:rFonts w:ascii="宋体" w:hAnsi="宋体" w:eastAsia="宋体"/>
                <w:sz w:val="20"/>
              </w:rPr>
              <w:t>2</w:t>
            </w:r>
          </w:p>
        </w:tc>
        <w:tc>
          <w:tcPr>
            <w:tcW w:type="dxa" w:w="2078"/>
          </w:tcPr>
          <w:p>
            <w:r>
              <w:rPr>
                <w:rFonts w:ascii="宋体" w:hAnsi="宋体" w:eastAsia="宋体"/>
                <w:sz w:val="20"/>
              </w:rPr>
              <w:t>功能评估</w:t>
            </w:r>
          </w:p>
        </w:tc>
        <w:tc>
          <w:tcPr>
            <w:tcW w:type="dxa" w:w="2078"/>
          </w:tcPr>
          <w:p>
            <w:r>
              <w:rPr>
                <w:rFonts w:ascii="宋体" w:hAnsi="宋体" w:eastAsia="宋体"/>
                <w:sz w:val="20"/>
              </w:rPr>
              <w:t>评估功能使用情况</w:t>
            </w:r>
          </w:p>
        </w:tc>
        <w:tc>
          <w:tcPr>
            <w:tcW w:type="dxa" w:w="2078"/>
          </w:tcPr>
          <w:p>
            <w:r>
              <w:rPr>
                <w:rFonts w:ascii="宋体" w:hAnsi="宋体" w:eastAsia="宋体"/>
                <w:sz w:val="20"/>
              </w:rPr>
              <w:t>评估完成</w:t>
            </w:r>
          </w:p>
        </w:tc>
      </w:tr>
      <w:tr>
        <w:tc>
          <w:tcPr>
            <w:tcW w:type="dxa" w:w="2078"/>
          </w:tcPr>
          <w:p>
            <w:r>
              <w:rPr>
                <w:rFonts w:ascii="宋体" w:hAnsi="宋体" w:eastAsia="宋体"/>
                <w:sz w:val="20"/>
              </w:rPr>
              <w:t>3</w:t>
            </w:r>
          </w:p>
        </w:tc>
        <w:tc>
          <w:tcPr>
            <w:tcW w:type="dxa" w:w="2078"/>
          </w:tcPr>
          <w:p>
            <w:r>
              <w:rPr>
                <w:rFonts w:ascii="宋体" w:hAnsi="宋体" w:eastAsia="宋体"/>
                <w:sz w:val="20"/>
              </w:rPr>
              <w:t>技术升级</w:t>
            </w:r>
          </w:p>
        </w:tc>
        <w:tc>
          <w:tcPr>
            <w:tcW w:type="dxa" w:w="2078"/>
          </w:tcPr>
          <w:p>
            <w:r>
              <w:rPr>
                <w:rFonts w:ascii="宋体" w:hAnsi="宋体" w:eastAsia="宋体"/>
                <w:sz w:val="20"/>
              </w:rPr>
              <w:t>评估技术升级需求</w:t>
            </w:r>
          </w:p>
        </w:tc>
        <w:tc>
          <w:tcPr>
            <w:tcW w:type="dxa" w:w="2078"/>
          </w:tcPr>
          <w:p>
            <w:r>
              <w:rPr>
                <w:rFonts w:ascii="宋体" w:hAnsi="宋体" w:eastAsia="宋体"/>
                <w:sz w:val="20"/>
              </w:rPr>
              <w:t>升级建议</w:t>
            </w:r>
          </w:p>
        </w:tc>
      </w:tr>
    </w:tbl>
    <w:p/>
    <w:p>
      <w:pPr>
        <w:pStyle w:val="Heading3"/>
      </w:pPr>
      <w:r>
        <w:t>4.6.3 数据更新维护</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更新类型</w:t>
            </w:r>
          </w:p>
        </w:tc>
        <w:tc>
          <w:tcPr>
            <w:tcW w:type="dxa" w:w="2078"/>
          </w:tcPr>
          <w:p>
            <w:r>
              <w:rPr>
                <w:rFonts w:ascii="宋体" w:hAnsi="宋体" w:eastAsia="宋体"/>
                <w:sz w:val="20"/>
              </w:rPr>
              <w:t>更新内容</w:t>
            </w:r>
          </w:p>
        </w:tc>
        <w:tc>
          <w:tcPr>
            <w:tcW w:type="dxa" w:w="2078"/>
          </w:tcPr>
          <w:p>
            <w:r>
              <w:rPr>
                <w:rFonts w:ascii="宋体" w:hAnsi="宋体" w:eastAsia="宋体"/>
                <w:sz w:val="20"/>
              </w:rPr>
              <w:t>更新频率</w:t>
            </w:r>
          </w:p>
        </w:tc>
        <w:tc>
          <w:tcPr>
            <w:tcW w:type="dxa" w:w="2078"/>
          </w:tcPr>
          <w:p>
            <w:r>
              <w:rPr>
                <w:rFonts w:ascii="宋体" w:hAnsi="宋体" w:eastAsia="宋体"/>
                <w:sz w:val="20"/>
              </w:rPr>
              <w:t>更新方式</w:t>
            </w:r>
          </w:p>
        </w:tc>
      </w:tr>
      <w:tr>
        <w:tc>
          <w:tcPr>
            <w:tcW w:type="dxa" w:w="2078"/>
          </w:tcPr>
          <w:p>
            <w:r>
              <w:rPr>
                <w:rFonts w:ascii="宋体" w:hAnsi="宋体" w:eastAsia="宋体"/>
                <w:sz w:val="20"/>
              </w:rPr>
              <w:t>地图数据</w:t>
            </w:r>
          </w:p>
        </w:tc>
        <w:tc>
          <w:tcPr>
            <w:tcW w:type="dxa" w:w="2078"/>
          </w:tcPr>
          <w:p>
            <w:r>
              <w:rPr>
                <w:rFonts w:ascii="宋体" w:hAnsi="宋体" w:eastAsia="宋体"/>
                <w:sz w:val="20"/>
              </w:rPr>
              <w:t>楼层布局、房间信息</w:t>
            </w:r>
          </w:p>
        </w:tc>
        <w:tc>
          <w:tcPr>
            <w:tcW w:type="dxa" w:w="2078"/>
          </w:tcPr>
          <w:p>
            <w:r>
              <w:rPr>
                <w:rFonts w:ascii="宋体" w:hAnsi="宋体" w:eastAsia="宋体"/>
                <w:sz w:val="20"/>
              </w:rPr>
              <w:t>按需</w:t>
            </w:r>
          </w:p>
        </w:tc>
        <w:tc>
          <w:tcPr>
            <w:tcW w:type="dxa" w:w="2078"/>
          </w:tcPr>
          <w:p>
            <w:r>
              <w:rPr>
                <w:rFonts w:ascii="宋体" w:hAnsi="宋体" w:eastAsia="宋体"/>
                <w:sz w:val="20"/>
              </w:rPr>
              <w:t>手动更新</w:t>
            </w:r>
          </w:p>
        </w:tc>
      </w:tr>
      <w:tr>
        <w:tc>
          <w:tcPr>
            <w:tcW w:type="dxa" w:w="2078"/>
          </w:tcPr>
          <w:p>
            <w:r>
              <w:rPr>
                <w:rFonts w:ascii="宋体" w:hAnsi="宋体" w:eastAsia="宋体"/>
                <w:sz w:val="20"/>
              </w:rPr>
              <w:t>3D模型</w:t>
            </w:r>
          </w:p>
        </w:tc>
        <w:tc>
          <w:tcPr>
            <w:tcW w:type="dxa" w:w="2078"/>
          </w:tcPr>
          <w:p>
            <w:r>
              <w:rPr>
                <w:rFonts w:ascii="宋体" w:hAnsi="宋体" w:eastAsia="宋体"/>
                <w:sz w:val="20"/>
              </w:rPr>
              <w:t>场景模型、纹理</w:t>
            </w:r>
          </w:p>
        </w:tc>
        <w:tc>
          <w:tcPr>
            <w:tcW w:type="dxa" w:w="2078"/>
          </w:tcPr>
          <w:p>
            <w:r>
              <w:rPr>
                <w:rFonts w:ascii="宋体" w:hAnsi="宋体" w:eastAsia="宋体"/>
                <w:sz w:val="20"/>
              </w:rPr>
              <w:t>按需</w:t>
            </w:r>
          </w:p>
        </w:tc>
        <w:tc>
          <w:tcPr>
            <w:tcW w:type="dxa" w:w="2078"/>
          </w:tcPr>
          <w:p>
            <w:r>
              <w:rPr>
                <w:rFonts w:ascii="宋体" w:hAnsi="宋体" w:eastAsia="宋体"/>
                <w:sz w:val="20"/>
              </w:rPr>
              <w:t>手动更新</w:t>
            </w:r>
          </w:p>
        </w:tc>
      </w:tr>
      <w:tr>
        <w:tc>
          <w:tcPr>
            <w:tcW w:type="dxa" w:w="2078"/>
          </w:tcPr>
          <w:p>
            <w:r>
              <w:rPr>
                <w:rFonts w:ascii="宋体" w:hAnsi="宋体" w:eastAsia="宋体"/>
                <w:sz w:val="20"/>
              </w:rPr>
              <w:t>兴趣点</w:t>
            </w:r>
          </w:p>
        </w:tc>
        <w:tc>
          <w:tcPr>
            <w:tcW w:type="dxa" w:w="2078"/>
          </w:tcPr>
          <w:p>
            <w:r>
              <w:rPr>
                <w:rFonts w:ascii="宋体" w:hAnsi="宋体" w:eastAsia="宋体"/>
                <w:sz w:val="20"/>
              </w:rPr>
              <w:t>窗口位置、设施位置</w:t>
            </w:r>
          </w:p>
        </w:tc>
        <w:tc>
          <w:tcPr>
            <w:tcW w:type="dxa" w:w="2078"/>
          </w:tcPr>
          <w:p>
            <w:r>
              <w:rPr>
                <w:rFonts w:ascii="宋体" w:hAnsi="宋体" w:eastAsia="宋体"/>
                <w:sz w:val="20"/>
              </w:rPr>
              <w:t>按需</w:t>
            </w:r>
          </w:p>
        </w:tc>
        <w:tc>
          <w:tcPr>
            <w:tcW w:type="dxa" w:w="2078"/>
          </w:tcPr>
          <w:p>
            <w:r>
              <w:rPr>
                <w:rFonts w:ascii="宋体" w:hAnsi="宋体" w:eastAsia="宋体"/>
                <w:sz w:val="20"/>
              </w:rPr>
              <w:t>手动更新</w:t>
            </w:r>
          </w:p>
        </w:tc>
      </w:tr>
      <w:tr>
        <w:tc>
          <w:tcPr>
            <w:tcW w:type="dxa" w:w="2078"/>
          </w:tcPr>
          <w:p>
            <w:r>
              <w:rPr>
                <w:rFonts w:ascii="宋体" w:hAnsi="宋体" w:eastAsia="宋体"/>
                <w:sz w:val="20"/>
              </w:rPr>
              <w:t>路径数据</w:t>
            </w:r>
          </w:p>
        </w:tc>
        <w:tc>
          <w:tcPr>
            <w:tcW w:type="dxa" w:w="2078"/>
          </w:tcPr>
          <w:p>
            <w:r>
              <w:rPr>
                <w:rFonts w:ascii="宋体" w:hAnsi="宋体" w:eastAsia="宋体"/>
                <w:sz w:val="20"/>
              </w:rPr>
              <w:t>导航路径、障碍物</w:t>
            </w:r>
          </w:p>
        </w:tc>
        <w:tc>
          <w:tcPr>
            <w:tcW w:type="dxa" w:w="2078"/>
          </w:tcPr>
          <w:p>
            <w:r>
              <w:rPr>
                <w:rFonts w:ascii="宋体" w:hAnsi="宋体" w:eastAsia="宋体"/>
                <w:sz w:val="20"/>
              </w:rPr>
              <w:t>按需</w:t>
            </w:r>
          </w:p>
        </w:tc>
        <w:tc>
          <w:tcPr>
            <w:tcW w:type="dxa" w:w="2078"/>
          </w:tcPr>
          <w:p>
            <w:r>
              <w:rPr>
                <w:rFonts w:ascii="宋体" w:hAnsi="宋体" w:eastAsia="宋体"/>
                <w:sz w:val="20"/>
              </w:rPr>
              <w:t>手动更新</w:t>
            </w:r>
          </w:p>
        </w:tc>
      </w:tr>
    </w:tbl>
    <w:p/>
    <w:p>
      <w:pPr>
        <w:pStyle w:val="Heading3"/>
      </w:pPr>
      <w:r>
        <w:t>4.6.4 系统优化措施</w:t>
      </w:r>
    </w:p>
    <w:p>
      <w:pPr>
        <w:spacing w:line="440" w:lineRule="exact" w:before="0" w:after="0"/>
      </w:pPr>
      <w:r>
        <w:rPr>
          <w:rFonts w:ascii="宋体" w:hAnsi="宋体" w:eastAsia="宋体"/>
          <w:b/>
          <w:sz w:val="24"/>
        </w:rPr>
        <w:t>1. 模型优化</w:t>
      </w:r>
    </w:p>
    <w:p>
      <w:pPr>
        <w:pStyle w:val="ListBullet"/>
      </w:pPr>
      <w:r>
        <w:rPr>
          <w:rFonts w:ascii="宋体" w:hAnsi="宋体" w:eastAsia="宋体"/>
          <w:sz w:val="24"/>
        </w:rPr>
        <w:t>**LOD技术**：采用细节层次技术，根据视距自动切换模型精度</w:t>
      </w:r>
    </w:p>
    <w:p>
      <w:pPr>
        <w:pStyle w:val="ListBullet"/>
      </w:pPr>
      <w:r>
        <w:rPr>
          <w:rFonts w:ascii="宋体" w:hAnsi="宋体" w:eastAsia="宋体"/>
          <w:sz w:val="24"/>
        </w:rPr>
        <w:t>**纹理压缩**：压缩纹理数据，减少内存占用</w:t>
      </w:r>
    </w:p>
    <w:p>
      <w:pPr>
        <w:pStyle w:val="ListBullet"/>
      </w:pPr>
      <w:r>
        <w:rPr>
          <w:rFonts w:ascii="宋体" w:hAnsi="宋体" w:eastAsia="宋体"/>
          <w:sz w:val="24"/>
        </w:rPr>
        <w:t>**模型简化**：简化远处模型的几何复杂度</w:t>
      </w:r>
    </w:p>
    <w:p>
      <w:pPr>
        <w:pStyle w:val="ListBullet"/>
      </w:pPr>
      <w:r>
        <w:rPr>
          <w:rFonts w:ascii="宋体" w:hAnsi="宋体" w:eastAsia="宋体"/>
          <w:sz w:val="24"/>
        </w:rPr>
        <w:t>**预加载**：预加载常用场景数据，减少加载时间</w:t>
      </w:r>
    </w:p>
    <w:p/>
    <w:p>
      <w:pPr>
        <w:spacing w:line="440" w:lineRule="exact" w:before="0" w:after="0"/>
      </w:pPr>
      <w:r>
        <w:rPr>
          <w:rFonts w:ascii="宋体" w:hAnsi="宋体" w:eastAsia="宋体"/>
          <w:b/>
          <w:sz w:val="24"/>
        </w:rPr>
        <w:t>2. 路径规划</w:t>
      </w:r>
    </w:p>
    <w:p>
      <w:pPr>
        <w:pStyle w:val="ListBullet"/>
      </w:pPr>
      <w:r>
        <w:rPr>
          <w:rFonts w:ascii="宋体" w:hAnsi="宋体" w:eastAsia="宋体"/>
          <w:sz w:val="24"/>
        </w:rPr>
        <w:t>**A*算法**：采用A*算法进行最优路径规划</w:t>
      </w:r>
    </w:p>
    <w:p>
      <w:pPr>
        <w:pStyle w:val="ListBullet"/>
      </w:pPr>
      <w:r>
        <w:rPr>
          <w:rFonts w:ascii="宋体" w:hAnsi="宋体" w:eastAsia="宋体"/>
          <w:sz w:val="24"/>
        </w:rPr>
        <w:t>**动态避障**：支持动态障碍物检测和避障</w:t>
      </w:r>
    </w:p>
    <w:p>
      <w:pPr>
        <w:pStyle w:val="ListBullet"/>
      </w:pPr>
      <w:r>
        <w:rPr>
          <w:rFonts w:ascii="宋体" w:hAnsi="宋体" w:eastAsia="宋体"/>
          <w:sz w:val="24"/>
        </w:rPr>
        <w:t>**多路径**：提供多条可选路径</w:t>
      </w:r>
    </w:p>
    <w:p>
      <w:pPr>
        <w:pStyle w:val="ListBullet"/>
      </w:pPr>
      <w:r>
        <w:rPr>
          <w:rFonts w:ascii="宋体" w:hAnsi="宋体" w:eastAsia="宋体"/>
          <w:sz w:val="24"/>
        </w:rPr>
        <w:t>**无障碍路径**：提供无障碍通行路径</w:t>
      </w:r>
    </w:p>
    <w:p/>
    <w:p>
      <w:pPr>
        <w:spacing w:line="440" w:lineRule="exact" w:before="0" w:after="0"/>
      </w:pPr>
      <w:r>
        <w:rPr>
          <w:rFonts w:ascii="宋体" w:hAnsi="宋体" w:eastAsia="宋体"/>
          <w:b/>
          <w:sz w:val="24"/>
        </w:rPr>
        <w:t>3. AR增强</w:t>
      </w:r>
    </w:p>
    <w:p>
      <w:pPr>
        <w:pStyle w:val="ListBullet"/>
      </w:pPr>
      <w:r>
        <w:rPr>
          <w:rFonts w:ascii="宋体" w:hAnsi="宋体" w:eastAsia="宋体"/>
          <w:sz w:val="24"/>
        </w:rPr>
        <w:t>**实景叠加**：将导航信息叠加到实景画面上</w:t>
      </w:r>
    </w:p>
    <w:p>
      <w:pPr>
        <w:pStyle w:val="ListBullet"/>
      </w:pPr>
      <w:r>
        <w:rPr>
          <w:rFonts w:ascii="宋体" w:hAnsi="宋体" w:eastAsia="宋体"/>
          <w:sz w:val="24"/>
        </w:rPr>
        <w:t>**标识指引**：在实景中显示方向标识和距离信息</w:t>
      </w:r>
    </w:p>
    <w:p>
      <w:pPr>
        <w:pStyle w:val="ListBullet"/>
      </w:pPr>
      <w:r>
        <w:rPr>
          <w:rFonts w:ascii="宋体" w:hAnsi="宋体" w:eastAsia="宋体"/>
          <w:sz w:val="24"/>
        </w:rPr>
        <w:t>**语音导航**：配合AR提供语音导航指引</w:t>
      </w:r>
    </w:p>
    <w:p>
      <w:pPr>
        <w:pStyle w:val="ListBullet"/>
      </w:pPr>
      <w:r>
        <w:rPr>
          <w:rFonts w:ascii="宋体" w:hAnsi="宋体" w:eastAsia="宋体"/>
          <w:sz w:val="24"/>
        </w:rPr>
        <w:t>**手势交互**：支持手势操作AR界面</w:t>
      </w:r>
    </w:p>
    <w:p/>
    <w:p>
      <w:pPr>
        <w:pStyle w:val="Heading3"/>
      </w:pPr>
      <w:r>
        <w:t>4.6.5 VR导航功能运维SOP</w:t>
      </w:r>
    </w:p>
    <w:p>
      <w:pPr>
        <w:spacing w:line="440" w:lineRule="exact" w:before="0" w:after="0"/>
      </w:pPr>
      <w:r>
        <w:rPr>
          <w:rFonts w:ascii="宋体" w:hAnsi="宋体" w:eastAsia="宋体"/>
          <w:b/>
          <w:sz w:val="24"/>
        </w:rPr>
        <w:t>4.6.5.1 日常巡检清单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巡检项目</w:t>
            </w:r>
          </w:p>
        </w:tc>
        <w:tc>
          <w:tcPr>
            <w:tcW w:type="dxa" w:w="1385"/>
          </w:tcPr>
          <w:p>
            <w:r>
              <w:rPr>
                <w:rFonts w:ascii="宋体" w:hAnsi="宋体" w:eastAsia="宋体"/>
                <w:sz w:val="20"/>
              </w:rPr>
              <w:t>巡检方法</w:t>
            </w:r>
          </w:p>
        </w:tc>
        <w:tc>
          <w:tcPr>
            <w:tcW w:type="dxa" w:w="1385"/>
          </w:tcPr>
          <w:p>
            <w:r>
              <w:rPr>
                <w:rFonts w:ascii="宋体" w:hAnsi="宋体" w:eastAsia="宋体"/>
                <w:sz w:val="20"/>
              </w:rPr>
              <w:t>巡检频率</w:t>
            </w:r>
          </w:p>
        </w:tc>
        <w:tc>
          <w:tcPr>
            <w:tcW w:type="dxa" w:w="1385"/>
          </w:tcPr>
          <w:p>
            <w:r>
              <w:rPr>
                <w:rFonts w:ascii="宋体" w:hAnsi="宋体" w:eastAsia="宋体"/>
                <w:sz w:val="20"/>
              </w:rPr>
              <w:t>正常标准</w:t>
            </w:r>
          </w:p>
        </w:tc>
        <w:tc>
          <w:tcPr>
            <w:tcW w:type="dxa" w:w="1385"/>
          </w:tcPr>
          <w:p>
            <w:r>
              <w:rPr>
                <w:rFonts w:ascii="宋体" w:hAnsi="宋体" w:eastAsia="宋体"/>
                <w:sz w:val="20"/>
              </w:rPr>
              <w:t>异常处理</w:t>
            </w:r>
          </w:p>
        </w:tc>
      </w:tr>
      <w:tr>
        <w:tc>
          <w:tcPr>
            <w:tcW w:type="dxa" w:w="1385"/>
          </w:tcPr>
          <w:p>
            <w:r>
              <w:rPr>
                <w:rFonts w:ascii="宋体" w:hAnsi="宋体" w:eastAsia="宋体"/>
                <w:sz w:val="20"/>
              </w:rPr>
              <w:t>1</w:t>
            </w:r>
          </w:p>
        </w:tc>
        <w:tc>
          <w:tcPr>
            <w:tcW w:type="dxa" w:w="1385"/>
          </w:tcPr>
          <w:p>
            <w:r>
              <w:rPr>
                <w:rFonts w:ascii="宋体" w:hAnsi="宋体" w:eastAsia="宋体"/>
                <w:sz w:val="20"/>
              </w:rPr>
              <w:t>3D渲染帧率</w:t>
            </w:r>
          </w:p>
        </w:tc>
        <w:tc>
          <w:tcPr>
            <w:tcW w:type="dxa" w:w="1385"/>
          </w:tcPr>
          <w:p>
            <w:r>
              <w:rPr>
                <w:rFonts w:ascii="宋体" w:hAnsi="宋体" w:eastAsia="宋体"/>
                <w:sz w:val="20"/>
              </w:rPr>
              <w:t>性能监控工具</w:t>
            </w:r>
          </w:p>
        </w:tc>
        <w:tc>
          <w:tcPr>
            <w:tcW w:type="dxa" w:w="1385"/>
          </w:tcPr>
          <w:p>
            <w:r>
              <w:rPr>
                <w:rFonts w:ascii="宋体" w:hAnsi="宋体" w:eastAsia="宋体"/>
                <w:sz w:val="20"/>
              </w:rPr>
              <w:t>每日</w:t>
            </w:r>
          </w:p>
        </w:tc>
        <w:tc>
          <w:tcPr>
            <w:tcW w:type="dxa" w:w="1385"/>
          </w:tcPr>
          <w:p>
            <w:r>
              <w:rPr>
                <w:rFonts w:ascii="宋体" w:hAnsi="宋体" w:eastAsia="宋体"/>
                <w:sz w:val="20"/>
              </w:rPr>
              <w:t>帧率≥30fps</w:t>
            </w:r>
          </w:p>
        </w:tc>
        <w:tc>
          <w:tcPr>
            <w:tcW w:type="dxa" w:w="1385"/>
          </w:tcPr>
          <w:p>
            <w:r>
              <w:rPr>
                <w:rFonts w:ascii="宋体" w:hAnsi="宋体" w:eastAsia="宋体"/>
                <w:sz w:val="20"/>
              </w:rPr>
              <w:t>优化模型或降低画质</w:t>
            </w:r>
          </w:p>
        </w:tc>
      </w:tr>
      <w:tr>
        <w:tc>
          <w:tcPr>
            <w:tcW w:type="dxa" w:w="1385"/>
          </w:tcPr>
          <w:p>
            <w:r>
              <w:rPr>
                <w:rFonts w:ascii="宋体" w:hAnsi="宋体" w:eastAsia="宋体"/>
                <w:sz w:val="20"/>
              </w:rPr>
              <w:t>2</w:t>
            </w:r>
          </w:p>
        </w:tc>
        <w:tc>
          <w:tcPr>
            <w:tcW w:type="dxa" w:w="1385"/>
          </w:tcPr>
          <w:p>
            <w:r>
              <w:rPr>
                <w:rFonts w:ascii="宋体" w:hAnsi="宋体" w:eastAsia="宋体"/>
                <w:sz w:val="20"/>
              </w:rPr>
              <w:t>路径规划准确性</w:t>
            </w:r>
          </w:p>
        </w:tc>
        <w:tc>
          <w:tcPr>
            <w:tcW w:type="dxa" w:w="1385"/>
          </w:tcPr>
          <w:p>
            <w:r>
              <w:rPr>
                <w:rFonts w:ascii="宋体" w:hAnsi="宋体" w:eastAsia="宋体"/>
                <w:sz w:val="20"/>
              </w:rPr>
              <w:t>实地验证导航路径</w:t>
            </w:r>
          </w:p>
        </w:tc>
        <w:tc>
          <w:tcPr>
            <w:tcW w:type="dxa" w:w="1385"/>
          </w:tcPr>
          <w:p>
            <w:r>
              <w:rPr>
                <w:rFonts w:ascii="宋体" w:hAnsi="宋体" w:eastAsia="宋体"/>
                <w:sz w:val="20"/>
              </w:rPr>
              <w:t>每日</w:t>
            </w:r>
          </w:p>
        </w:tc>
        <w:tc>
          <w:tcPr>
            <w:tcW w:type="dxa" w:w="1385"/>
          </w:tcPr>
          <w:p>
            <w:r>
              <w:rPr>
                <w:rFonts w:ascii="宋体" w:hAnsi="宋体" w:eastAsia="宋体"/>
                <w:sz w:val="20"/>
              </w:rPr>
              <w:t>路径准确率≥99%</w:t>
            </w:r>
          </w:p>
        </w:tc>
        <w:tc>
          <w:tcPr>
            <w:tcW w:type="dxa" w:w="1385"/>
          </w:tcPr>
          <w:p>
            <w:r>
              <w:rPr>
                <w:rFonts w:ascii="宋体" w:hAnsi="宋体" w:eastAsia="宋体"/>
                <w:sz w:val="20"/>
              </w:rPr>
              <w:t>更新地图数据</w:t>
            </w:r>
          </w:p>
        </w:tc>
      </w:tr>
      <w:tr>
        <w:tc>
          <w:tcPr>
            <w:tcW w:type="dxa" w:w="1385"/>
          </w:tcPr>
          <w:p>
            <w:r>
              <w:rPr>
                <w:rFonts w:ascii="宋体" w:hAnsi="宋体" w:eastAsia="宋体"/>
                <w:sz w:val="20"/>
              </w:rPr>
              <w:t>3</w:t>
            </w:r>
          </w:p>
        </w:tc>
        <w:tc>
          <w:tcPr>
            <w:tcW w:type="dxa" w:w="1385"/>
          </w:tcPr>
          <w:p>
            <w:r>
              <w:rPr>
                <w:rFonts w:ascii="宋体" w:hAnsi="宋体" w:eastAsia="宋体"/>
                <w:sz w:val="20"/>
              </w:rPr>
              <w:t>触摸屏响应</w:t>
            </w:r>
          </w:p>
        </w:tc>
        <w:tc>
          <w:tcPr>
            <w:tcW w:type="dxa" w:w="1385"/>
          </w:tcPr>
          <w:p>
            <w:r>
              <w:rPr>
                <w:rFonts w:ascii="宋体" w:hAnsi="宋体" w:eastAsia="宋体"/>
                <w:sz w:val="20"/>
              </w:rPr>
              <w:t>逐台触摸测试</w:t>
            </w:r>
          </w:p>
        </w:tc>
        <w:tc>
          <w:tcPr>
            <w:tcW w:type="dxa" w:w="1385"/>
          </w:tcPr>
          <w:p>
            <w:r>
              <w:rPr>
                <w:rFonts w:ascii="宋体" w:hAnsi="宋体" w:eastAsia="宋体"/>
                <w:sz w:val="20"/>
              </w:rPr>
              <w:t>每日</w:t>
            </w:r>
          </w:p>
        </w:tc>
        <w:tc>
          <w:tcPr>
            <w:tcW w:type="dxa" w:w="1385"/>
          </w:tcPr>
          <w:p>
            <w:r>
              <w:rPr>
                <w:rFonts w:ascii="宋体" w:hAnsi="宋体" w:eastAsia="宋体"/>
                <w:sz w:val="20"/>
              </w:rPr>
              <w:t>触摸延迟≤100ms</w:t>
            </w:r>
          </w:p>
        </w:tc>
        <w:tc>
          <w:tcPr>
            <w:tcW w:type="dxa" w:w="1385"/>
          </w:tcPr>
          <w:p>
            <w:r>
              <w:rPr>
                <w:rFonts w:ascii="宋体" w:hAnsi="宋体" w:eastAsia="宋体"/>
                <w:sz w:val="20"/>
              </w:rPr>
              <w:t>重新校准</w:t>
            </w:r>
          </w:p>
        </w:tc>
      </w:tr>
      <w:tr>
        <w:tc>
          <w:tcPr>
            <w:tcW w:type="dxa" w:w="1385"/>
          </w:tcPr>
          <w:p>
            <w:r>
              <w:rPr>
                <w:rFonts w:ascii="宋体" w:hAnsi="宋体" w:eastAsia="宋体"/>
                <w:sz w:val="20"/>
              </w:rPr>
              <w:t>4</w:t>
            </w:r>
          </w:p>
        </w:tc>
        <w:tc>
          <w:tcPr>
            <w:tcW w:type="dxa" w:w="1385"/>
          </w:tcPr>
          <w:p>
            <w:r>
              <w:rPr>
                <w:rFonts w:ascii="宋体" w:hAnsi="宋体" w:eastAsia="宋体"/>
                <w:sz w:val="20"/>
              </w:rPr>
              <w:t>场景加载速度</w:t>
            </w:r>
          </w:p>
        </w:tc>
        <w:tc>
          <w:tcPr>
            <w:tcW w:type="dxa" w:w="1385"/>
          </w:tcPr>
          <w:p>
            <w:r>
              <w:rPr>
                <w:rFonts w:ascii="宋体" w:hAnsi="宋体" w:eastAsia="宋体"/>
                <w:sz w:val="20"/>
              </w:rPr>
              <w:t>计时测试</w:t>
            </w:r>
          </w:p>
        </w:tc>
        <w:tc>
          <w:tcPr>
            <w:tcW w:type="dxa" w:w="1385"/>
          </w:tcPr>
          <w:p>
            <w:r>
              <w:rPr>
                <w:rFonts w:ascii="宋体" w:hAnsi="宋体" w:eastAsia="宋体"/>
                <w:sz w:val="20"/>
              </w:rPr>
              <w:t>每日</w:t>
            </w:r>
          </w:p>
        </w:tc>
        <w:tc>
          <w:tcPr>
            <w:tcW w:type="dxa" w:w="1385"/>
          </w:tcPr>
          <w:p>
            <w:r>
              <w:rPr>
                <w:rFonts w:ascii="宋体" w:hAnsi="宋体" w:eastAsia="宋体"/>
                <w:sz w:val="20"/>
              </w:rPr>
              <w:t>加载时间≤3秒</w:t>
            </w:r>
          </w:p>
        </w:tc>
        <w:tc>
          <w:tcPr>
            <w:tcW w:type="dxa" w:w="1385"/>
          </w:tcPr>
          <w:p>
            <w:r>
              <w:rPr>
                <w:rFonts w:ascii="宋体" w:hAnsi="宋体" w:eastAsia="宋体"/>
                <w:sz w:val="20"/>
              </w:rPr>
              <w:t>优化预加载策略</w:t>
            </w:r>
          </w:p>
        </w:tc>
      </w:tr>
      <w:tr>
        <w:tc>
          <w:tcPr>
            <w:tcW w:type="dxa" w:w="1385"/>
          </w:tcPr>
          <w:p>
            <w:r>
              <w:rPr>
                <w:rFonts w:ascii="宋体" w:hAnsi="宋体" w:eastAsia="宋体"/>
                <w:sz w:val="20"/>
              </w:rPr>
              <w:t>5</w:t>
            </w:r>
          </w:p>
        </w:tc>
        <w:tc>
          <w:tcPr>
            <w:tcW w:type="dxa" w:w="1385"/>
          </w:tcPr>
          <w:p>
            <w:r>
              <w:rPr>
                <w:rFonts w:ascii="宋体" w:hAnsi="宋体" w:eastAsia="宋体"/>
                <w:sz w:val="20"/>
              </w:rPr>
              <w:t>兴趣点数据</w:t>
            </w:r>
          </w:p>
        </w:tc>
        <w:tc>
          <w:tcPr>
            <w:tcW w:type="dxa" w:w="1385"/>
          </w:tcPr>
          <w:p>
            <w:r>
              <w:rPr>
                <w:rFonts w:ascii="宋体" w:hAnsi="宋体" w:eastAsia="宋体"/>
                <w:sz w:val="20"/>
              </w:rPr>
              <w:t>抽查POI信息</w:t>
            </w:r>
          </w:p>
        </w:tc>
        <w:tc>
          <w:tcPr>
            <w:tcW w:type="dxa" w:w="1385"/>
          </w:tcPr>
          <w:p>
            <w:r>
              <w:rPr>
                <w:rFonts w:ascii="宋体" w:hAnsi="宋体" w:eastAsia="宋体"/>
                <w:sz w:val="20"/>
              </w:rPr>
              <w:t>每日</w:t>
            </w:r>
          </w:p>
        </w:tc>
        <w:tc>
          <w:tcPr>
            <w:tcW w:type="dxa" w:w="1385"/>
          </w:tcPr>
          <w:p>
            <w:r>
              <w:rPr>
                <w:rFonts w:ascii="宋体" w:hAnsi="宋体" w:eastAsia="宋体"/>
                <w:sz w:val="20"/>
              </w:rPr>
              <w:t>信息准确率100%</w:t>
            </w:r>
          </w:p>
        </w:tc>
        <w:tc>
          <w:tcPr>
            <w:tcW w:type="dxa" w:w="1385"/>
          </w:tcPr>
          <w:p>
            <w:r>
              <w:rPr>
                <w:rFonts w:ascii="宋体" w:hAnsi="宋体" w:eastAsia="宋体"/>
                <w:sz w:val="20"/>
              </w:rPr>
              <w:t>更新POI数据</w:t>
            </w:r>
          </w:p>
        </w:tc>
      </w:tr>
      <w:tr>
        <w:tc>
          <w:tcPr>
            <w:tcW w:type="dxa" w:w="1385"/>
          </w:tcPr>
          <w:p>
            <w:r>
              <w:rPr>
                <w:rFonts w:ascii="宋体" w:hAnsi="宋体" w:eastAsia="宋体"/>
                <w:sz w:val="20"/>
              </w:rPr>
              <w:t>6</w:t>
            </w:r>
          </w:p>
        </w:tc>
        <w:tc>
          <w:tcPr>
            <w:tcW w:type="dxa" w:w="1385"/>
          </w:tcPr>
          <w:p>
            <w:r>
              <w:rPr>
                <w:rFonts w:ascii="宋体" w:hAnsi="宋体" w:eastAsia="宋体"/>
                <w:sz w:val="20"/>
              </w:rPr>
              <w:t>AR功能测试</w:t>
            </w:r>
          </w:p>
        </w:tc>
        <w:tc>
          <w:tcPr>
            <w:tcW w:type="dxa" w:w="1385"/>
          </w:tcPr>
          <w:p>
            <w:r>
              <w:rPr>
                <w:rFonts w:ascii="宋体" w:hAnsi="宋体" w:eastAsia="宋体"/>
                <w:sz w:val="20"/>
              </w:rPr>
              <w:t>测试AR叠加效果</w:t>
            </w:r>
          </w:p>
        </w:tc>
        <w:tc>
          <w:tcPr>
            <w:tcW w:type="dxa" w:w="1385"/>
          </w:tcPr>
          <w:p>
            <w:r>
              <w:rPr>
                <w:rFonts w:ascii="宋体" w:hAnsi="宋体" w:eastAsia="宋体"/>
                <w:sz w:val="20"/>
              </w:rPr>
              <w:t>每周</w:t>
            </w:r>
          </w:p>
        </w:tc>
        <w:tc>
          <w:tcPr>
            <w:tcW w:type="dxa" w:w="1385"/>
          </w:tcPr>
          <w:p>
            <w:r>
              <w:rPr>
                <w:rFonts w:ascii="宋体" w:hAnsi="宋体" w:eastAsia="宋体"/>
                <w:sz w:val="20"/>
              </w:rPr>
              <w:t>叠加偏差≤5cm</w:t>
            </w:r>
          </w:p>
        </w:tc>
        <w:tc>
          <w:tcPr>
            <w:tcW w:type="dxa" w:w="1385"/>
          </w:tcPr>
          <w:p>
            <w:r>
              <w:rPr>
                <w:rFonts w:ascii="宋体" w:hAnsi="宋体" w:eastAsia="宋体"/>
                <w:sz w:val="20"/>
              </w:rPr>
              <w:t>重新标定AR参数</w:t>
            </w:r>
          </w:p>
        </w:tc>
      </w:tr>
    </w:tbl>
    <w:p/>
    <w:p>
      <w:pPr>
        <w:spacing w:line="440" w:lineRule="exact" w:before="0" w:after="0"/>
      </w:pPr>
      <w:r>
        <w:rPr>
          <w:rFonts w:ascii="宋体" w:hAnsi="宋体" w:eastAsia="宋体"/>
          <w:b/>
          <w:sz w:val="24"/>
        </w:rPr>
        <w:t>表4-34 VR导航系统日常巡检清单</w:t>
      </w:r>
    </w:p>
    <w:p>
      <w:pPr>
        <w:spacing w:line="440" w:lineRule="exact" w:before="0" w:after="0"/>
      </w:pPr>
      <w:r>
        <w:rPr>
          <w:rFonts w:ascii="宋体" w:hAnsi="宋体" w:eastAsia="宋体"/>
          <w:b/>
          <w:sz w:val="24"/>
        </w:rPr>
        <w:t>4.6.5.2 定期维护项目</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维护项目</w:t>
            </w:r>
          </w:p>
        </w:tc>
        <w:tc>
          <w:tcPr>
            <w:tcW w:type="dxa" w:w="1662"/>
          </w:tcPr>
          <w:p>
            <w:r>
              <w:rPr>
                <w:rFonts w:ascii="宋体" w:hAnsi="宋体" w:eastAsia="宋体"/>
                <w:sz w:val="20"/>
              </w:rPr>
              <w:t>维护内容</w:t>
            </w:r>
          </w:p>
        </w:tc>
        <w:tc>
          <w:tcPr>
            <w:tcW w:type="dxa" w:w="1662"/>
          </w:tcPr>
          <w:p>
            <w:r>
              <w:rPr>
                <w:rFonts w:ascii="宋体" w:hAnsi="宋体" w:eastAsia="宋体"/>
                <w:sz w:val="20"/>
              </w:rPr>
              <w:t>维护周期</w:t>
            </w:r>
          </w:p>
        </w:tc>
        <w:tc>
          <w:tcPr>
            <w:tcW w:type="dxa" w:w="1662"/>
          </w:tcPr>
          <w:p>
            <w:r>
              <w:rPr>
                <w:rFonts w:ascii="宋体" w:hAnsi="宋体" w:eastAsia="宋体"/>
                <w:sz w:val="20"/>
              </w:rPr>
              <w:t>维护标准</w:t>
            </w:r>
          </w:p>
        </w:tc>
      </w:tr>
      <w:tr>
        <w:tc>
          <w:tcPr>
            <w:tcW w:type="dxa" w:w="1662"/>
          </w:tcPr>
          <w:p>
            <w:r>
              <w:rPr>
                <w:rFonts w:ascii="宋体" w:hAnsi="宋体" w:eastAsia="宋体"/>
                <w:sz w:val="20"/>
              </w:rPr>
              <w:t>1</w:t>
            </w:r>
          </w:p>
        </w:tc>
        <w:tc>
          <w:tcPr>
            <w:tcW w:type="dxa" w:w="1662"/>
          </w:tcPr>
          <w:p>
            <w:r>
              <w:rPr>
                <w:rFonts w:ascii="宋体" w:hAnsi="宋体" w:eastAsia="宋体"/>
                <w:sz w:val="20"/>
              </w:rPr>
              <w:t>3D模型优化</w:t>
            </w:r>
          </w:p>
        </w:tc>
        <w:tc>
          <w:tcPr>
            <w:tcW w:type="dxa" w:w="1662"/>
          </w:tcPr>
          <w:p>
            <w:r>
              <w:rPr>
                <w:rFonts w:ascii="宋体" w:hAnsi="宋体" w:eastAsia="宋体"/>
                <w:sz w:val="20"/>
              </w:rPr>
              <w:t>优化模型面数和纹理</w:t>
            </w:r>
          </w:p>
        </w:tc>
        <w:tc>
          <w:tcPr>
            <w:tcW w:type="dxa" w:w="1662"/>
          </w:tcPr>
          <w:p>
            <w:r>
              <w:rPr>
                <w:rFonts w:ascii="宋体" w:hAnsi="宋体" w:eastAsia="宋体"/>
                <w:sz w:val="20"/>
              </w:rPr>
              <w:t>每月</w:t>
            </w:r>
          </w:p>
        </w:tc>
        <w:tc>
          <w:tcPr>
            <w:tcW w:type="dxa" w:w="1662"/>
          </w:tcPr>
          <w:p>
            <w:r>
              <w:rPr>
                <w:rFonts w:ascii="宋体" w:hAnsi="宋体" w:eastAsia="宋体"/>
                <w:sz w:val="20"/>
              </w:rPr>
              <w:t>渲染帧率≥30fps</w:t>
            </w:r>
          </w:p>
        </w:tc>
      </w:tr>
      <w:tr>
        <w:tc>
          <w:tcPr>
            <w:tcW w:type="dxa" w:w="1662"/>
          </w:tcPr>
          <w:p>
            <w:r>
              <w:rPr>
                <w:rFonts w:ascii="宋体" w:hAnsi="宋体" w:eastAsia="宋体"/>
                <w:sz w:val="20"/>
              </w:rPr>
              <w:t>2</w:t>
            </w:r>
          </w:p>
        </w:tc>
        <w:tc>
          <w:tcPr>
            <w:tcW w:type="dxa" w:w="1662"/>
          </w:tcPr>
          <w:p>
            <w:r>
              <w:rPr>
                <w:rFonts w:ascii="宋体" w:hAnsi="宋体" w:eastAsia="宋体"/>
                <w:sz w:val="20"/>
              </w:rPr>
              <w:t>路径数据更新</w:t>
            </w:r>
          </w:p>
        </w:tc>
        <w:tc>
          <w:tcPr>
            <w:tcW w:type="dxa" w:w="1662"/>
          </w:tcPr>
          <w:p>
            <w:r>
              <w:rPr>
                <w:rFonts w:ascii="宋体" w:hAnsi="宋体" w:eastAsia="宋体"/>
                <w:sz w:val="20"/>
              </w:rPr>
              <w:t>更新导航路径数据</w:t>
            </w:r>
          </w:p>
        </w:tc>
        <w:tc>
          <w:tcPr>
            <w:tcW w:type="dxa" w:w="1662"/>
          </w:tcPr>
          <w:p>
            <w:r>
              <w:rPr>
                <w:rFonts w:ascii="宋体" w:hAnsi="宋体" w:eastAsia="宋体"/>
                <w:sz w:val="20"/>
              </w:rPr>
              <w:t>按需</w:t>
            </w:r>
          </w:p>
        </w:tc>
        <w:tc>
          <w:tcPr>
            <w:tcW w:type="dxa" w:w="1662"/>
          </w:tcPr>
          <w:p>
            <w:r>
              <w:rPr>
                <w:rFonts w:ascii="宋体" w:hAnsi="宋体" w:eastAsia="宋体"/>
                <w:sz w:val="20"/>
              </w:rPr>
              <w:t>路径准确率≥99%</w:t>
            </w:r>
          </w:p>
        </w:tc>
      </w:tr>
      <w:tr>
        <w:tc>
          <w:tcPr>
            <w:tcW w:type="dxa" w:w="1662"/>
          </w:tcPr>
          <w:p>
            <w:r>
              <w:rPr>
                <w:rFonts w:ascii="宋体" w:hAnsi="宋体" w:eastAsia="宋体"/>
                <w:sz w:val="20"/>
              </w:rPr>
              <w:t>3</w:t>
            </w:r>
          </w:p>
        </w:tc>
        <w:tc>
          <w:tcPr>
            <w:tcW w:type="dxa" w:w="1662"/>
          </w:tcPr>
          <w:p>
            <w:r>
              <w:rPr>
                <w:rFonts w:ascii="宋体" w:hAnsi="宋体" w:eastAsia="宋体"/>
                <w:sz w:val="20"/>
              </w:rPr>
              <w:t>兴趣点数据更新</w:t>
            </w:r>
          </w:p>
        </w:tc>
        <w:tc>
          <w:tcPr>
            <w:tcW w:type="dxa" w:w="1662"/>
          </w:tcPr>
          <w:p>
            <w:r>
              <w:rPr>
                <w:rFonts w:ascii="宋体" w:hAnsi="宋体" w:eastAsia="宋体"/>
                <w:sz w:val="20"/>
              </w:rPr>
              <w:t>更新POI信息</w:t>
            </w:r>
          </w:p>
        </w:tc>
        <w:tc>
          <w:tcPr>
            <w:tcW w:type="dxa" w:w="1662"/>
          </w:tcPr>
          <w:p>
            <w:r>
              <w:rPr>
                <w:rFonts w:ascii="宋体" w:hAnsi="宋体" w:eastAsia="宋体"/>
                <w:sz w:val="20"/>
              </w:rPr>
              <w:t>按需</w:t>
            </w:r>
          </w:p>
        </w:tc>
        <w:tc>
          <w:tcPr>
            <w:tcW w:type="dxa" w:w="1662"/>
          </w:tcPr>
          <w:p>
            <w:r>
              <w:rPr>
                <w:rFonts w:ascii="宋体" w:hAnsi="宋体" w:eastAsia="宋体"/>
                <w:sz w:val="20"/>
              </w:rPr>
              <w:t>POI信息准确率100%</w:t>
            </w:r>
          </w:p>
        </w:tc>
      </w:tr>
      <w:tr>
        <w:tc>
          <w:tcPr>
            <w:tcW w:type="dxa" w:w="1662"/>
          </w:tcPr>
          <w:p>
            <w:r>
              <w:rPr>
                <w:rFonts w:ascii="宋体" w:hAnsi="宋体" w:eastAsia="宋体"/>
                <w:sz w:val="20"/>
              </w:rPr>
              <w:t>4</w:t>
            </w:r>
          </w:p>
        </w:tc>
        <w:tc>
          <w:tcPr>
            <w:tcW w:type="dxa" w:w="1662"/>
          </w:tcPr>
          <w:p>
            <w:r>
              <w:rPr>
                <w:rFonts w:ascii="宋体" w:hAnsi="宋体" w:eastAsia="宋体"/>
                <w:sz w:val="20"/>
              </w:rPr>
              <w:t>性能基准测试</w:t>
            </w:r>
          </w:p>
        </w:tc>
        <w:tc>
          <w:tcPr>
            <w:tcW w:type="dxa" w:w="1662"/>
          </w:tcPr>
          <w:p>
            <w:r>
              <w:rPr>
                <w:rFonts w:ascii="宋体" w:hAnsi="宋体" w:eastAsia="宋体"/>
                <w:sz w:val="20"/>
              </w:rPr>
              <w:t>执行性能基准测试</w:t>
            </w:r>
          </w:p>
        </w:tc>
        <w:tc>
          <w:tcPr>
            <w:tcW w:type="dxa" w:w="1662"/>
          </w:tcPr>
          <w:p>
            <w:r>
              <w:rPr>
                <w:rFonts w:ascii="宋体" w:hAnsi="宋体" w:eastAsia="宋体"/>
                <w:sz w:val="20"/>
              </w:rPr>
              <w:t>每季度</w:t>
            </w:r>
          </w:p>
        </w:tc>
        <w:tc>
          <w:tcPr>
            <w:tcW w:type="dxa" w:w="1662"/>
          </w:tcPr>
          <w:p>
            <w:r>
              <w:rPr>
                <w:rFonts w:ascii="宋体" w:hAnsi="宋体" w:eastAsia="宋体"/>
                <w:sz w:val="20"/>
              </w:rPr>
              <w:t>满足性能基线要求</w:t>
            </w:r>
          </w:p>
        </w:tc>
      </w:tr>
      <w:tr>
        <w:tc>
          <w:tcPr>
            <w:tcW w:type="dxa" w:w="1662"/>
          </w:tcPr>
          <w:p>
            <w:r>
              <w:rPr>
                <w:rFonts w:ascii="宋体" w:hAnsi="宋体" w:eastAsia="宋体"/>
                <w:sz w:val="20"/>
              </w:rPr>
              <w:t>5</w:t>
            </w:r>
          </w:p>
        </w:tc>
        <w:tc>
          <w:tcPr>
            <w:tcW w:type="dxa" w:w="1662"/>
          </w:tcPr>
          <w:p>
            <w:r>
              <w:rPr>
                <w:rFonts w:ascii="宋体" w:hAnsi="宋体" w:eastAsia="宋体"/>
                <w:sz w:val="20"/>
              </w:rPr>
              <w:t>用户行为分析</w:t>
            </w:r>
          </w:p>
        </w:tc>
        <w:tc>
          <w:tcPr>
            <w:tcW w:type="dxa" w:w="1662"/>
          </w:tcPr>
          <w:p>
            <w:r>
              <w:rPr>
                <w:rFonts w:ascii="宋体" w:hAnsi="宋体" w:eastAsia="宋体"/>
                <w:sz w:val="20"/>
              </w:rPr>
              <w:t>分析用户使用数据</w:t>
            </w:r>
          </w:p>
        </w:tc>
        <w:tc>
          <w:tcPr>
            <w:tcW w:type="dxa" w:w="1662"/>
          </w:tcPr>
          <w:p>
            <w:r>
              <w:rPr>
                <w:rFonts w:ascii="宋体" w:hAnsi="宋体" w:eastAsia="宋体"/>
                <w:sz w:val="20"/>
              </w:rPr>
              <w:t>每月</w:t>
            </w:r>
          </w:p>
        </w:tc>
        <w:tc>
          <w:tcPr>
            <w:tcW w:type="dxa" w:w="1662"/>
          </w:tcPr>
          <w:p>
            <w:r>
              <w:rPr>
                <w:rFonts w:ascii="宋体" w:hAnsi="宋体" w:eastAsia="宋体"/>
                <w:sz w:val="20"/>
              </w:rPr>
              <w:t>报告按时提交</w:t>
            </w:r>
          </w:p>
        </w:tc>
      </w:tr>
    </w:tbl>
    <w:p/>
    <w:p>
      <w:pPr>
        <w:spacing w:line="440" w:lineRule="exact" w:before="0" w:after="0"/>
      </w:pPr>
      <w:r>
        <w:rPr>
          <w:rFonts w:ascii="宋体" w:hAnsi="宋体" w:eastAsia="宋体"/>
          <w:b/>
          <w:sz w:val="24"/>
        </w:rPr>
        <w:t>表4-35 VR导航系统定期维护项目表</w:t>
      </w:r>
    </w:p>
    <w:p>
      <w:pPr>
        <w:spacing w:line="440" w:lineRule="exact" w:before="0" w:after="0"/>
      </w:pPr>
      <w:r>
        <w:rPr>
          <w:rFonts w:ascii="宋体" w:hAnsi="宋体" w:eastAsia="宋体"/>
          <w:b/>
          <w:sz w:val="24"/>
        </w:rPr>
        <w:t>4.6.5.3 故障处理流程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故障级别</w:t>
            </w:r>
          </w:p>
        </w:tc>
        <w:tc>
          <w:tcPr>
            <w:tcW w:type="dxa" w:w="1662"/>
          </w:tcPr>
          <w:p>
            <w:r>
              <w:rPr>
                <w:rFonts w:ascii="宋体" w:hAnsi="宋体" w:eastAsia="宋体"/>
                <w:sz w:val="20"/>
              </w:rPr>
              <w:t>故障描述</w:t>
            </w:r>
          </w:p>
        </w:tc>
        <w:tc>
          <w:tcPr>
            <w:tcW w:type="dxa" w:w="1662"/>
          </w:tcPr>
          <w:p>
            <w:r>
              <w:rPr>
                <w:rFonts w:ascii="宋体" w:hAnsi="宋体" w:eastAsia="宋体"/>
                <w:sz w:val="20"/>
              </w:rPr>
              <w:t>响应时间</w:t>
            </w:r>
          </w:p>
        </w:tc>
        <w:tc>
          <w:tcPr>
            <w:tcW w:type="dxa" w:w="1662"/>
          </w:tcPr>
          <w:p>
            <w:r>
              <w:rPr>
                <w:rFonts w:ascii="宋体" w:hAnsi="宋体" w:eastAsia="宋体"/>
                <w:sz w:val="20"/>
              </w:rPr>
              <w:t>处理时限</w:t>
            </w:r>
          </w:p>
        </w:tc>
        <w:tc>
          <w:tcPr>
            <w:tcW w:type="dxa" w:w="1662"/>
          </w:tcPr>
          <w:p>
            <w:r>
              <w:rPr>
                <w:rFonts w:ascii="宋体" w:hAnsi="宋体" w:eastAsia="宋体"/>
                <w:sz w:val="20"/>
              </w:rPr>
              <w:t>处理流程</w:t>
            </w:r>
          </w:p>
        </w:tc>
      </w:tr>
      <w:tr>
        <w:tc>
          <w:tcPr>
            <w:tcW w:type="dxa" w:w="1662"/>
          </w:tcPr>
          <w:p>
            <w:r>
              <w:rPr>
                <w:rFonts w:ascii="宋体" w:hAnsi="宋体" w:eastAsia="宋体"/>
                <w:sz w:val="20"/>
              </w:rPr>
              <w:t>一级</w:t>
            </w:r>
          </w:p>
        </w:tc>
        <w:tc>
          <w:tcPr>
            <w:tcW w:type="dxa" w:w="1662"/>
          </w:tcPr>
          <w:p>
            <w:r>
              <w:rPr>
                <w:rFonts w:ascii="宋体" w:hAnsi="宋体" w:eastAsia="宋体"/>
                <w:sz w:val="20"/>
              </w:rPr>
              <w:t>导航系统完全不可用</w:t>
            </w:r>
          </w:p>
        </w:tc>
        <w:tc>
          <w:tcPr>
            <w:tcW w:type="dxa" w:w="1662"/>
          </w:tcPr>
          <w:p>
            <w:r>
              <w:rPr>
                <w:rFonts w:ascii="宋体" w:hAnsi="宋体" w:eastAsia="宋体"/>
                <w:sz w:val="20"/>
              </w:rPr>
              <w:t>5分钟</w:t>
            </w:r>
          </w:p>
        </w:tc>
        <w:tc>
          <w:tcPr>
            <w:tcW w:type="dxa" w:w="1662"/>
          </w:tcPr>
          <w:p>
            <w:r>
              <w:rPr>
                <w:rFonts w:ascii="宋体" w:hAnsi="宋体" w:eastAsia="宋体"/>
                <w:sz w:val="20"/>
              </w:rPr>
              <w:t>30分钟</w:t>
            </w:r>
          </w:p>
        </w:tc>
        <w:tc>
          <w:tcPr>
            <w:tcW w:type="dxa" w:w="1662"/>
          </w:tcPr>
          <w:p>
            <w:r>
              <w:rPr>
                <w:rFonts w:ascii="宋体" w:hAnsi="宋体" w:eastAsia="宋体"/>
                <w:sz w:val="20"/>
              </w:rPr>
              <w:t>重启服务→排查原因→恢复</w:t>
            </w:r>
          </w:p>
        </w:tc>
      </w:tr>
      <w:tr>
        <w:tc>
          <w:tcPr>
            <w:tcW w:type="dxa" w:w="1662"/>
          </w:tcPr>
          <w:p>
            <w:r>
              <w:rPr>
                <w:rFonts w:ascii="宋体" w:hAnsi="宋体" w:eastAsia="宋体"/>
                <w:sz w:val="20"/>
              </w:rPr>
              <w:t>二级</w:t>
            </w:r>
          </w:p>
        </w:tc>
        <w:tc>
          <w:tcPr>
            <w:tcW w:type="dxa" w:w="1662"/>
          </w:tcPr>
          <w:p>
            <w:r>
              <w:rPr>
                <w:rFonts w:ascii="宋体" w:hAnsi="宋体" w:eastAsia="宋体"/>
                <w:sz w:val="20"/>
              </w:rPr>
              <w:t>3D渲染严重卡顿</w:t>
            </w:r>
          </w:p>
        </w:tc>
        <w:tc>
          <w:tcPr>
            <w:tcW w:type="dxa" w:w="1662"/>
          </w:tcPr>
          <w:p>
            <w:r>
              <w:rPr>
                <w:rFonts w:ascii="宋体" w:hAnsi="宋体" w:eastAsia="宋体"/>
                <w:sz w:val="20"/>
              </w:rPr>
              <w:t>10分钟</w:t>
            </w:r>
          </w:p>
        </w:tc>
        <w:tc>
          <w:tcPr>
            <w:tcW w:type="dxa" w:w="1662"/>
          </w:tcPr>
          <w:p>
            <w:r>
              <w:rPr>
                <w:rFonts w:ascii="宋体" w:hAnsi="宋体" w:eastAsia="宋体"/>
                <w:sz w:val="20"/>
              </w:rPr>
              <w:t>1小时</w:t>
            </w:r>
          </w:p>
        </w:tc>
        <w:tc>
          <w:tcPr>
            <w:tcW w:type="dxa" w:w="1662"/>
          </w:tcPr>
          <w:p>
            <w:r>
              <w:rPr>
                <w:rFonts w:ascii="宋体" w:hAnsi="宋体" w:eastAsia="宋体"/>
                <w:sz w:val="20"/>
              </w:rPr>
              <w:t>降低画质→优化模型→验证</w:t>
            </w:r>
          </w:p>
        </w:tc>
      </w:tr>
      <w:tr>
        <w:tc>
          <w:tcPr>
            <w:tcW w:type="dxa" w:w="1662"/>
          </w:tcPr>
          <w:p>
            <w:r>
              <w:rPr>
                <w:rFonts w:ascii="宋体" w:hAnsi="宋体" w:eastAsia="宋体"/>
                <w:sz w:val="20"/>
              </w:rPr>
              <w:t>三级</w:t>
            </w:r>
          </w:p>
        </w:tc>
        <w:tc>
          <w:tcPr>
            <w:tcW w:type="dxa" w:w="1662"/>
          </w:tcPr>
          <w:p>
            <w:r>
              <w:rPr>
                <w:rFonts w:ascii="宋体" w:hAnsi="宋体" w:eastAsia="宋体"/>
                <w:sz w:val="20"/>
              </w:rPr>
              <w:t>路径规划错误</w:t>
            </w:r>
          </w:p>
        </w:tc>
        <w:tc>
          <w:tcPr>
            <w:tcW w:type="dxa" w:w="1662"/>
          </w:tcPr>
          <w:p>
            <w:r>
              <w:rPr>
                <w:rFonts w:ascii="宋体" w:hAnsi="宋体" w:eastAsia="宋体"/>
                <w:sz w:val="20"/>
              </w:rPr>
              <w:t>15分钟</w:t>
            </w:r>
          </w:p>
        </w:tc>
        <w:tc>
          <w:tcPr>
            <w:tcW w:type="dxa" w:w="1662"/>
          </w:tcPr>
          <w:p>
            <w:r>
              <w:rPr>
                <w:rFonts w:ascii="宋体" w:hAnsi="宋体" w:eastAsia="宋体"/>
                <w:sz w:val="20"/>
              </w:rPr>
              <w:t>2小时</w:t>
            </w:r>
          </w:p>
        </w:tc>
        <w:tc>
          <w:tcPr>
            <w:tcW w:type="dxa" w:w="1662"/>
          </w:tcPr>
          <w:p>
            <w:r>
              <w:rPr>
                <w:rFonts w:ascii="宋体" w:hAnsi="宋体" w:eastAsia="宋体"/>
                <w:sz w:val="20"/>
              </w:rPr>
              <w:t>更新地图数据→重新计算路径→验证</w:t>
            </w:r>
          </w:p>
        </w:tc>
      </w:tr>
      <w:tr>
        <w:tc>
          <w:tcPr>
            <w:tcW w:type="dxa" w:w="1662"/>
          </w:tcPr>
          <w:p>
            <w:r>
              <w:rPr>
                <w:rFonts w:ascii="宋体" w:hAnsi="宋体" w:eastAsia="宋体"/>
                <w:sz w:val="20"/>
              </w:rPr>
              <w:t>四级</w:t>
            </w:r>
          </w:p>
        </w:tc>
        <w:tc>
          <w:tcPr>
            <w:tcW w:type="dxa" w:w="1662"/>
          </w:tcPr>
          <w:p>
            <w:r>
              <w:rPr>
                <w:rFonts w:ascii="宋体" w:hAnsi="宋体" w:eastAsia="宋体"/>
                <w:sz w:val="20"/>
              </w:rPr>
              <w:t>AR功能异常</w:t>
            </w:r>
          </w:p>
        </w:tc>
        <w:tc>
          <w:tcPr>
            <w:tcW w:type="dxa" w:w="1662"/>
          </w:tcPr>
          <w:p>
            <w:r>
              <w:rPr>
                <w:rFonts w:ascii="宋体" w:hAnsi="宋体" w:eastAsia="宋体"/>
                <w:sz w:val="20"/>
              </w:rPr>
              <w:t>30分钟</w:t>
            </w:r>
          </w:p>
        </w:tc>
        <w:tc>
          <w:tcPr>
            <w:tcW w:type="dxa" w:w="1662"/>
          </w:tcPr>
          <w:p>
            <w:r>
              <w:rPr>
                <w:rFonts w:ascii="宋体" w:hAnsi="宋体" w:eastAsia="宋体"/>
                <w:sz w:val="20"/>
              </w:rPr>
              <w:t>4小时</w:t>
            </w:r>
          </w:p>
        </w:tc>
        <w:tc>
          <w:tcPr>
            <w:tcW w:type="dxa" w:w="1662"/>
          </w:tcPr>
          <w:p>
            <w:r>
              <w:rPr>
                <w:rFonts w:ascii="宋体" w:hAnsi="宋体" w:eastAsia="宋体"/>
                <w:sz w:val="20"/>
              </w:rPr>
              <w:t>重新标定→更新AR配置→验证</w:t>
            </w:r>
          </w:p>
        </w:tc>
      </w:tr>
    </w:tbl>
    <w:p/>
    <w:p>
      <w:pPr>
        <w:spacing w:line="440" w:lineRule="exact" w:before="0" w:after="0"/>
      </w:pPr>
      <w:r>
        <w:rPr>
          <w:rFonts w:ascii="宋体" w:hAnsi="宋体" w:eastAsia="宋体"/>
          <w:b/>
          <w:sz w:val="24"/>
        </w:rPr>
        <w:t>表4-36 VR导航系统故障处理流程表</w:t>
      </w:r>
    </w:p>
    <w:p>
      <w:pPr>
        <w:pStyle w:val="Heading3"/>
      </w:pPr>
      <w:r>
        <w:t>4.6.6 验收标准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验收项目</w:t>
            </w:r>
          </w:p>
        </w:tc>
        <w:tc>
          <w:tcPr>
            <w:tcW w:type="dxa" w:w="2078"/>
          </w:tcPr>
          <w:p>
            <w:r>
              <w:rPr>
                <w:rFonts w:ascii="宋体" w:hAnsi="宋体" w:eastAsia="宋体"/>
                <w:sz w:val="20"/>
              </w:rPr>
              <w:t>验收指标</w:t>
            </w:r>
          </w:p>
        </w:tc>
        <w:tc>
          <w:tcPr>
            <w:tcW w:type="dxa" w:w="2078"/>
          </w:tcPr>
          <w:p>
            <w:r>
              <w:rPr>
                <w:rFonts w:ascii="宋体" w:hAnsi="宋体" w:eastAsia="宋体"/>
                <w:sz w:val="20"/>
              </w:rPr>
              <w:t>验收方法</w:t>
            </w:r>
          </w:p>
        </w:tc>
      </w:tr>
      <w:tr>
        <w:tc>
          <w:tcPr>
            <w:tcW w:type="dxa" w:w="2078"/>
          </w:tcPr>
          <w:p>
            <w:r>
              <w:rPr>
                <w:rFonts w:ascii="宋体" w:hAnsi="宋体" w:eastAsia="宋体"/>
                <w:sz w:val="20"/>
              </w:rPr>
              <w:t>1</w:t>
            </w:r>
          </w:p>
        </w:tc>
        <w:tc>
          <w:tcPr>
            <w:tcW w:type="dxa" w:w="2078"/>
          </w:tcPr>
          <w:p>
            <w:r>
              <w:rPr>
                <w:rFonts w:ascii="宋体" w:hAnsi="宋体" w:eastAsia="宋体"/>
                <w:sz w:val="20"/>
              </w:rPr>
              <w:t>系统可用率</w:t>
            </w:r>
          </w:p>
        </w:tc>
        <w:tc>
          <w:tcPr>
            <w:tcW w:type="dxa" w:w="2078"/>
          </w:tcPr>
          <w:p>
            <w:r>
              <w:rPr>
                <w:rFonts w:ascii="宋体" w:hAnsi="宋体" w:eastAsia="宋体"/>
                <w:sz w:val="20"/>
              </w:rPr>
              <w:t>≥99%</w:t>
            </w:r>
          </w:p>
        </w:tc>
        <w:tc>
          <w:tcPr>
            <w:tcW w:type="dxa" w:w="2078"/>
          </w:tcPr>
          <w:p>
            <w:r>
              <w:rPr>
                <w:rFonts w:ascii="宋体" w:hAnsi="宋体" w:eastAsia="宋体"/>
                <w:sz w:val="20"/>
              </w:rPr>
              <w:t>月度统计</w:t>
            </w:r>
          </w:p>
        </w:tc>
      </w:tr>
      <w:tr>
        <w:tc>
          <w:tcPr>
            <w:tcW w:type="dxa" w:w="2078"/>
          </w:tcPr>
          <w:p>
            <w:r>
              <w:rPr>
                <w:rFonts w:ascii="宋体" w:hAnsi="宋体" w:eastAsia="宋体"/>
                <w:sz w:val="20"/>
              </w:rPr>
              <w:t>2</w:t>
            </w:r>
          </w:p>
        </w:tc>
        <w:tc>
          <w:tcPr>
            <w:tcW w:type="dxa" w:w="2078"/>
          </w:tcPr>
          <w:p>
            <w:r>
              <w:rPr>
                <w:rFonts w:ascii="宋体" w:hAnsi="宋体" w:eastAsia="宋体"/>
                <w:sz w:val="20"/>
              </w:rPr>
              <w:t>导航准确率</w:t>
            </w:r>
          </w:p>
        </w:tc>
        <w:tc>
          <w:tcPr>
            <w:tcW w:type="dxa" w:w="2078"/>
          </w:tcPr>
          <w:p>
            <w:r>
              <w:rPr>
                <w:rFonts w:ascii="宋体" w:hAnsi="宋体" w:eastAsia="宋体"/>
                <w:sz w:val="20"/>
              </w:rPr>
              <w:t>≥99%</w:t>
            </w:r>
          </w:p>
        </w:tc>
        <w:tc>
          <w:tcPr>
            <w:tcW w:type="dxa" w:w="2078"/>
          </w:tcPr>
          <w:p>
            <w:r>
              <w:rPr>
                <w:rFonts w:ascii="宋体" w:hAnsi="宋体" w:eastAsia="宋体"/>
                <w:sz w:val="20"/>
              </w:rPr>
              <w:t>功能测试</w:t>
            </w:r>
          </w:p>
        </w:tc>
      </w:tr>
      <w:tr>
        <w:tc>
          <w:tcPr>
            <w:tcW w:type="dxa" w:w="2078"/>
          </w:tcPr>
          <w:p>
            <w:r>
              <w:rPr>
                <w:rFonts w:ascii="宋体" w:hAnsi="宋体" w:eastAsia="宋体"/>
                <w:sz w:val="20"/>
              </w:rPr>
              <w:t>3</w:t>
            </w:r>
          </w:p>
        </w:tc>
        <w:tc>
          <w:tcPr>
            <w:tcW w:type="dxa" w:w="2078"/>
          </w:tcPr>
          <w:p>
            <w:r>
              <w:rPr>
                <w:rFonts w:ascii="宋体" w:hAnsi="宋体" w:eastAsia="宋体"/>
                <w:sz w:val="20"/>
              </w:rPr>
              <w:t>3D渲染帧率</w:t>
            </w:r>
          </w:p>
        </w:tc>
        <w:tc>
          <w:tcPr>
            <w:tcW w:type="dxa" w:w="2078"/>
          </w:tcPr>
          <w:p>
            <w:r>
              <w:rPr>
                <w:rFonts w:ascii="宋体" w:hAnsi="宋体" w:eastAsia="宋体"/>
                <w:sz w:val="20"/>
              </w:rPr>
              <w:t>≥30fps</w:t>
            </w:r>
          </w:p>
        </w:tc>
        <w:tc>
          <w:tcPr>
            <w:tcW w:type="dxa" w:w="2078"/>
          </w:tcPr>
          <w:p>
            <w:r>
              <w:rPr>
                <w:rFonts w:ascii="宋体" w:hAnsi="宋体" w:eastAsia="宋体"/>
                <w:sz w:val="20"/>
              </w:rPr>
              <w:t>性能测试</w:t>
            </w:r>
          </w:p>
        </w:tc>
      </w:tr>
      <w:tr>
        <w:tc>
          <w:tcPr>
            <w:tcW w:type="dxa" w:w="2078"/>
          </w:tcPr>
          <w:p>
            <w:r>
              <w:rPr>
                <w:rFonts w:ascii="宋体" w:hAnsi="宋体" w:eastAsia="宋体"/>
                <w:sz w:val="20"/>
              </w:rPr>
              <w:t>4</w:t>
            </w:r>
          </w:p>
        </w:tc>
        <w:tc>
          <w:tcPr>
            <w:tcW w:type="dxa" w:w="2078"/>
          </w:tcPr>
          <w:p>
            <w:r>
              <w:rPr>
                <w:rFonts w:ascii="宋体" w:hAnsi="宋体" w:eastAsia="宋体"/>
                <w:sz w:val="20"/>
              </w:rPr>
              <w:t>路径规划时间</w:t>
            </w:r>
          </w:p>
        </w:tc>
        <w:tc>
          <w:tcPr>
            <w:tcW w:type="dxa" w:w="2078"/>
          </w:tcPr>
          <w:p>
            <w:r>
              <w:rPr>
                <w:rFonts w:ascii="宋体" w:hAnsi="宋体" w:eastAsia="宋体"/>
                <w:sz w:val="20"/>
              </w:rPr>
              <w:t>≤2秒</w:t>
            </w:r>
          </w:p>
        </w:tc>
        <w:tc>
          <w:tcPr>
            <w:tcW w:type="dxa" w:w="2078"/>
          </w:tcPr>
          <w:p>
            <w:r>
              <w:rPr>
                <w:rFonts w:ascii="宋体" w:hAnsi="宋体" w:eastAsia="宋体"/>
                <w:sz w:val="20"/>
              </w:rPr>
              <w:t>性能测试</w:t>
            </w:r>
          </w:p>
        </w:tc>
      </w:tr>
      <w:tr>
        <w:tc>
          <w:tcPr>
            <w:tcW w:type="dxa" w:w="2078"/>
          </w:tcPr>
          <w:p>
            <w:r>
              <w:rPr>
                <w:rFonts w:ascii="宋体" w:hAnsi="宋体" w:eastAsia="宋体"/>
                <w:sz w:val="20"/>
              </w:rPr>
              <w:t>5</w:t>
            </w:r>
          </w:p>
        </w:tc>
        <w:tc>
          <w:tcPr>
            <w:tcW w:type="dxa" w:w="2078"/>
          </w:tcPr>
          <w:p>
            <w:r>
              <w:rPr>
                <w:rFonts w:ascii="宋体" w:hAnsi="宋体" w:eastAsia="宋体"/>
                <w:sz w:val="20"/>
              </w:rPr>
              <w:t>数据更新及时率</w:t>
            </w:r>
          </w:p>
        </w:tc>
        <w:tc>
          <w:tcPr>
            <w:tcW w:type="dxa" w:w="2078"/>
          </w:tcPr>
          <w:p>
            <w:r>
              <w:rPr>
                <w:rFonts w:ascii="宋体" w:hAnsi="宋体" w:eastAsia="宋体"/>
                <w:sz w:val="20"/>
              </w:rPr>
              <w:t>100%</w:t>
            </w:r>
          </w:p>
        </w:tc>
        <w:tc>
          <w:tcPr>
            <w:tcW w:type="dxa" w:w="2078"/>
          </w:tcPr>
          <w:p>
            <w:r>
              <w:rPr>
                <w:rFonts w:ascii="宋体" w:hAnsi="宋体" w:eastAsia="宋体"/>
                <w:sz w:val="20"/>
              </w:rPr>
              <w:t>数据检查</w:t>
            </w:r>
          </w:p>
        </w:tc>
      </w:tr>
    </w:tbl>
    <w:p/>
    <w:p>
      <w:pPr>
        <w:spacing w:line="440" w:lineRule="exact" w:before="0" w:after="0"/>
      </w:pPr>
      <w:r>
        <w:rPr>
          <w:rFonts w:ascii="宋体" w:hAnsi="宋体" w:eastAsia="宋体"/>
          <w:sz w:val="24"/>
        </w:rPr>
        <w:t>---</w:t>
      </w:r>
    </w:p>
    <w:p>
      <w:pPr>
        <w:pStyle w:val="Heading2"/>
      </w:pPr>
      <w:r>
        <w:t>4.7 软件运维监控指标体系</w:t>
      </w:r>
    </w:p>
    <w:p>
      <w:pPr>
        <w:pStyle w:val="Heading3"/>
      </w:pPr>
      <w:r>
        <w:t>4.7.1 总体监控架构</w:t>
      </w:r>
    </w:p>
    <w:p>
      <w:pPr>
        <w:spacing w:line="440" w:lineRule="exact" w:before="0" w:after="0"/>
      </w:pPr>
      <w:r>
        <w:rPr>
          <w:rFonts w:ascii="宋体" w:hAnsi="宋体" w:eastAsia="宋体"/>
          <w:sz w:val="24"/>
        </w:rPr>
        <w:t>软件运维监控采用分层监控架构，从应用层、系统层、业务层三个维度对系统进行全面监控。</w:t>
      </w:r>
    </w:p>
    <w:p>
      <w:pPr>
        <w:ind w:left="283"/>
      </w:pPr>
      <w:r>
        <w:rPr>
          <w:rFonts w:ascii="Consolas" w:hAnsi="Consolas" w:eastAsia="宋体"/>
          <w:sz w:val="20"/>
          <w:shd w:fill="F0F8FF"/>
        </w:rPr>
        <w:t>┌─────────────────────────────────────────────────────────┐</w:t>
        <w:br/>
        <w:t>│                    监控展示层                            │</w:t>
        <w:br/>
        <w:t>│  ┌──────────┐  ┌──────────┐  ┌──────────┐              │</w:t>
        <w:br/>
        <w:t>│  │ 监控大屏  │  │ 管理后台  │  │ 移动端APP │              │</w:t>
        <w:br/>
        <w:t>│  └──────────┘  └──────────┘  └──────────┘              │</w:t>
        <w:br/>
        <w:t>├─────────────────────────────────────────────────────────┤</w:t>
        <w:br/>
        <w:t>│                    监控分析层                            │</w:t>
        <w:br/>
        <w:t>│  ┌──────────┐  ┌──────────┐  ┌──────────┐              │</w:t>
        <w:br/>
        <w:t>│  │ 告警引擎  │  │ 趋势分析  │  │ 关联分析  │              │</w:t>
        <w:br/>
        <w:t>│  └──────────┘  └──────────┘  └──────────┘              │</w:t>
        <w:br/>
        <w:t>├─────────────────────────────────────────────────────────┤</w:t>
        <w:br/>
        <w:t>│                    数据采集层                            │</w:t>
        <w:br/>
        <w:t>│  ┌──────────┐  ┌──────────┐  ┌──────────┐              │</w:t>
        <w:br/>
        <w:t>│  │ 应用监控  │  │ 系统监控  │  │ 业务监控  │              │</w:t>
        <w:br/>
        <w:t>│  └──────────┘  └──────────┘  └──────────┘              │</w:t>
        <w:br/>
        <w:t>└─────────────────────────────────────────────────────────┘</w:t>
      </w:r>
    </w:p>
    <w:p/>
    <w:p>
      <w:pPr>
        <w:spacing w:line="440" w:lineRule="exact" w:before="0" w:after="0"/>
      </w:pPr>
      <w:r>
        <w:rPr>
          <w:rFonts w:ascii="宋体" w:hAnsi="宋体" w:eastAsia="宋体"/>
          <w:b/>
          <w:sz w:val="24"/>
        </w:rPr>
        <w:t>图4-6 软件运维监控总体架构图</w:t>
      </w:r>
    </w:p>
    <w:p>
      <w:pPr>
        <w:pStyle w:val="Heading3"/>
      </w:pPr>
      <w:r>
        <w:t>4.7.2 应用层监控指标</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监控指标</w:t>
            </w:r>
          </w:p>
        </w:tc>
        <w:tc>
          <w:tcPr>
            <w:tcW w:type="dxa" w:w="1662"/>
          </w:tcPr>
          <w:p>
            <w:r>
              <w:rPr>
                <w:rFonts w:ascii="宋体" w:hAnsi="宋体" w:eastAsia="宋体"/>
                <w:sz w:val="20"/>
              </w:rPr>
              <w:t>监控对象</w:t>
            </w:r>
          </w:p>
        </w:tc>
        <w:tc>
          <w:tcPr>
            <w:tcW w:type="dxa" w:w="1662"/>
          </w:tcPr>
          <w:p>
            <w:r>
              <w:rPr>
                <w:rFonts w:ascii="宋体" w:hAnsi="宋体" w:eastAsia="宋体"/>
                <w:sz w:val="20"/>
              </w:rPr>
              <w:t>告警阈值（警告）</w:t>
            </w:r>
          </w:p>
        </w:tc>
        <w:tc>
          <w:tcPr>
            <w:tcW w:type="dxa" w:w="1662"/>
          </w:tcPr>
          <w:p>
            <w:r>
              <w:rPr>
                <w:rFonts w:ascii="宋体" w:hAnsi="宋体" w:eastAsia="宋体"/>
                <w:sz w:val="20"/>
              </w:rPr>
              <w:t>告警阈值（严重）</w:t>
            </w:r>
          </w:p>
        </w:tc>
      </w:tr>
      <w:tr>
        <w:tc>
          <w:tcPr>
            <w:tcW w:type="dxa" w:w="1662"/>
          </w:tcPr>
          <w:p>
            <w:r>
              <w:rPr>
                <w:rFonts w:ascii="宋体" w:hAnsi="宋体" w:eastAsia="宋体"/>
                <w:sz w:val="20"/>
              </w:rPr>
              <w:t>1</w:t>
            </w:r>
          </w:p>
        </w:tc>
        <w:tc>
          <w:tcPr>
            <w:tcW w:type="dxa" w:w="1662"/>
          </w:tcPr>
          <w:p>
            <w:r>
              <w:rPr>
                <w:rFonts w:ascii="宋体" w:hAnsi="宋体" w:eastAsia="宋体"/>
                <w:sz w:val="20"/>
              </w:rPr>
              <w:t>平均响应时间</w:t>
            </w:r>
          </w:p>
        </w:tc>
        <w:tc>
          <w:tcPr>
            <w:tcW w:type="dxa" w:w="1662"/>
          </w:tcPr>
          <w:p>
            <w:r>
              <w:rPr>
                <w:rFonts w:ascii="宋体" w:hAnsi="宋体" w:eastAsia="宋体"/>
                <w:sz w:val="20"/>
              </w:rPr>
              <w:t>所有应用</w:t>
            </w:r>
          </w:p>
        </w:tc>
        <w:tc>
          <w:tcPr>
            <w:tcW w:type="dxa" w:w="1662"/>
          </w:tcPr>
          <w:p>
            <w:r>
              <w:rPr>
                <w:rFonts w:ascii="宋体" w:hAnsi="宋体" w:eastAsia="宋体"/>
                <w:sz w:val="20"/>
              </w:rPr>
              <w:t>≥2秒</w:t>
            </w:r>
          </w:p>
        </w:tc>
        <w:tc>
          <w:tcPr>
            <w:tcW w:type="dxa" w:w="1662"/>
          </w:tcPr>
          <w:p>
            <w:r>
              <w:rPr>
                <w:rFonts w:ascii="宋体" w:hAnsi="宋体" w:eastAsia="宋体"/>
                <w:sz w:val="20"/>
              </w:rPr>
              <w:t>≥5秒</w:t>
            </w:r>
          </w:p>
        </w:tc>
      </w:tr>
      <w:tr>
        <w:tc>
          <w:tcPr>
            <w:tcW w:type="dxa" w:w="1662"/>
          </w:tcPr>
          <w:p>
            <w:r>
              <w:rPr>
                <w:rFonts w:ascii="宋体" w:hAnsi="宋体" w:eastAsia="宋体"/>
                <w:sz w:val="20"/>
              </w:rPr>
              <w:t>2</w:t>
            </w:r>
          </w:p>
        </w:tc>
        <w:tc>
          <w:tcPr>
            <w:tcW w:type="dxa" w:w="1662"/>
          </w:tcPr>
          <w:p>
            <w:r>
              <w:rPr>
                <w:rFonts w:ascii="宋体" w:hAnsi="宋体" w:eastAsia="宋体"/>
                <w:sz w:val="20"/>
              </w:rPr>
              <w:t>最大响应时间</w:t>
            </w:r>
          </w:p>
        </w:tc>
        <w:tc>
          <w:tcPr>
            <w:tcW w:type="dxa" w:w="1662"/>
          </w:tcPr>
          <w:p>
            <w:r>
              <w:rPr>
                <w:rFonts w:ascii="宋体" w:hAnsi="宋体" w:eastAsia="宋体"/>
                <w:sz w:val="20"/>
              </w:rPr>
              <w:t>所有应用</w:t>
            </w:r>
          </w:p>
        </w:tc>
        <w:tc>
          <w:tcPr>
            <w:tcW w:type="dxa" w:w="1662"/>
          </w:tcPr>
          <w:p>
            <w:r>
              <w:rPr>
                <w:rFonts w:ascii="宋体" w:hAnsi="宋体" w:eastAsia="宋体"/>
                <w:sz w:val="20"/>
              </w:rPr>
              <w:t>≥5秒</w:t>
            </w:r>
          </w:p>
        </w:tc>
        <w:tc>
          <w:tcPr>
            <w:tcW w:type="dxa" w:w="1662"/>
          </w:tcPr>
          <w:p>
            <w:r>
              <w:rPr>
                <w:rFonts w:ascii="宋体" w:hAnsi="宋体" w:eastAsia="宋体"/>
                <w:sz w:val="20"/>
              </w:rPr>
              <w:t>≥10秒</w:t>
            </w:r>
          </w:p>
        </w:tc>
      </w:tr>
      <w:tr>
        <w:tc>
          <w:tcPr>
            <w:tcW w:type="dxa" w:w="1662"/>
          </w:tcPr>
          <w:p>
            <w:r>
              <w:rPr>
                <w:rFonts w:ascii="宋体" w:hAnsi="宋体" w:eastAsia="宋体"/>
                <w:sz w:val="20"/>
              </w:rPr>
              <w:t>3</w:t>
            </w:r>
          </w:p>
        </w:tc>
        <w:tc>
          <w:tcPr>
            <w:tcW w:type="dxa" w:w="1662"/>
          </w:tcPr>
          <w:p>
            <w:r>
              <w:rPr>
                <w:rFonts w:ascii="宋体" w:hAnsi="宋体" w:eastAsia="宋体"/>
                <w:sz w:val="20"/>
              </w:rPr>
              <w:t>吞吐量（TPS）</w:t>
            </w:r>
          </w:p>
        </w:tc>
        <w:tc>
          <w:tcPr>
            <w:tcW w:type="dxa" w:w="1662"/>
          </w:tcPr>
          <w:p>
            <w:r>
              <w:rPr>
                <w:rFonts w:ascii="宋体" w:hAnsi="宋体" w:eastAsia="宋体"/>
                <w:sz w:val="20"/>
              </w:rPr>
              <w:t>核心应用</w:t>
            </w:r>
          </w:p>
        </w:tc>
        <w:tc>
          <w:tcPr>
            <w:tcW w:type="dxa" w:w="1662"/>
          </w:tcPr>
          <w:p>
            <w:r>
              <w:rPr>
                <w:rFonts w:ascii="宋体" w:hAnsi="宋体" w:eastAsia="宋体"/>
                <w:sz w:val="20"/>
              </w:rPr>
              <w:t>≤100</w:t>
            </w:r>
          </w:p>
        </w:tc>
        <w:tc>
          <w:tcPr>
            <w:tcW w:type="dxa" w:w="1662"/>
          </w:tcPr>
          <w:p>
            <w:r>
              <w:rPr>
                <w:rFonts w:ascii="宋体" w:hAnsi="宋体" w:eastAsia="宋体"/>
                <w:sz w:val="20"/>
              </w:rPr>
              <w:t>≤50</w:t>
            </w:r>
          </w:p>
        </w:tc>
      </w:tr>
      <w:tr>
        <w:tc>
          <w:tcPr>
            <w:tcW w:type="dxa" w:w="1662"/>
          </w:tcPr>
          <w:p>
            <w:r>
              <w:rPr>
                <w:rFonts w:ascii="宋体" w:hAnsi="宋体" w:eastAsia="宋体"/>
                <w:sz w:val="20"/>
              </w:rPr>
              <w:t>4</w:t>
            </w:r>
          </w:p>
        </w:tc>
        <w:tc>
          <w:tcPr>
            <w:tcW w:type="dxa" w:w="1662"/>
          </w:tcPr>
          <w:p>
            <w:r>
              <w:rPr>
                <w:rFonts w:ascii="宋体" w:hAnsi="宋体" w:eastAsia="宋体"/>
                <w:sz w:val="20"/>
              </w:rPr>
              <w:t>错误率</w:t>
            </w:r>
          </w:p>
        </w:tc>
        <w:tc>
          <w:tcPr>
            <w:tcW w:type="dxa" w:w="1662"/>
          </w:tcPr>
          <w:p>
            <w:r>
              <w:rPr>
                <w:rFonts w:ascii="宋体" w:hAnsi="宋体" w:eastAsia="宋体"/>
                <w:sz w:val="20"/>
              </w:rPr>
              <w:t>所有应用</w:t>
            </w:r>
          </w:p>
        </w:tc>
        <w:tc>
          <w:tcPr>
            <w:tcW w:type="dxa" w:w="1662"/>
          </w:tcPr>
          <w:p>
            <w:r>
              <w:rPr>
                <w:rFonts w:ascii="宋体" w:hAnsi="宋体" w:eastAsia="宋体"/>
                <w:sz w:val="20"/>
              </w:rPr>
              <w:t>≥1%</w:t>
            </w:r>
          </w:p>
        </w:tc>
        <w:tc>
          <w:tcPr>
            <w:tcW w:type="dxa" w:w="1662"/>
          </w:tcPr>
          <w:p>
            <w:r>
              <w:rPr>
                <w:rFonts w:ascii="宋体" w:hAnsi="宋体" w:eastAsia="宋体"/>
                <w:sz w:val="20"/>
              </w:rPr>
              <w:t>≥5%</w:t>
            </w:r>
          </w:p>
        </w:tc>
      </w:tr>
      <w:tr>
        <w:tc>
          <w:tcPr>
            <w:tcW w:type="dxa" w:w="1662"/>
          </w:tcPr>
          <w:p>
            <w:r>
              <w:rPr>
                <w:rFonts w:ascii="宋体" w:hAnsi="宋体" w:eastAsia="宋体"/>
                <w:sz w:val="20"/>
              </w:rPr>
              <w:t>5</w:t>
            </w:r>
          </w:p>
        </w:tc>
        <w:tc>
          <w:tcPr>
            <w:tcW w:type="dxa" w:w="1662"/>
          </w:tcPr>
          <w:p>
            <w:r>
              <w:rPr>
                <w:rFonts w:ascii="宋体" w:hAnsi="宋体" w:eastAsia="宋体"/>
                <w:sz w:val="20"/>
              </w:rPr>
              <w:t>并发用户数</w:t>
            </w:r>
          </w:p>
        </w:tc>
        <w:tc>
          <w:tcPr>
            <w:tcW w:type="dxa" w:w="1662"/>
          </w:tcPr>
          <w:p>
            <w:r>
              <w:rPr>
                <w:rFonts w:ascii="宋体" w:hAnsi="宋体" w:eastAsia="宋体"/>
                <w:sz w:val="20"/>
              </w:rPr>
              <w:t>核心应用</w:t>
            </w:r>
          </w:p>
        </w:tc>
        <w:tc>
          <w:tcPr>
            <w:tcW w:type="dxa" w:w="1662"/>
          </w:tcPr>
          <w:p>
            <w:r>
              <w:rPr>
                <w:rFonts w:ascii="宋体" w:hAnsi="宋体" w:eastAsia="宋体"/>
                <w:sz w:val="20"/>
              </w:rPr>
              <w:t>≥200</w:t>
            </w:r>
          </w:p>
        </w:tc>
        <w:tc>
          <w:tcPr>
            <w:tcW w:type="dxa" w:w="1662"/>
          </w:tcPr>
          <w:p>
            <w:r>
              <w:rPr>
                <w:rFonts w:ascii="宋体" w:hAnsi="宋体" w:eastAsia="宋体"/>
                <w:sz w:val="20"/>
              </w:rPr>
              <w:t>≥300</w:t>
            </w:r>
          </w:p>
        </w:tc>
      </w:tr>
      <w:tr>
        <w:tc>
          <w:tcPr>
            <w:tcW w:type="dxa" w:w="1662"/>
          </w:tcPr>
          <w:p>
            <w:r>
              <w:rPr>
                <w:rFonts w:ascii="宋体" w:hAnsi="宋体" w:eastAsia="宋体"/>
                <w:sz w:val="20"/>
              </w:rPr>
              <w:t>6</w:t>
            </w:r>
          </w:p>
        </w:tc>
        <w:tc>
          <w:tcPr>
            <w:tcW w:type="dxa" w:w="1662"/>
          </w:tcPr>
          <w:p>
            <w:r>
              <w:rPr>
                <w:rFonts w:ascii="宋体" w:hAnsi="宋体" w:eastAsia="宋体"/>
                <w:sz w:val="20"/>
              </w:rPr>
              <w:t>应用可用率</w:t>
            </w:r>
          </w:p>
        </w:tc>
        <w:tc>
          <w:tcPr>
            <w:tcW w:type="dxa" w:w="1662"/>
          </w:tcPr>
          <w:p>
            <w:r>
              <w:rPr>
                <w:rFonts w:ascii="宋体" w:hAnsi="宋体" w:eastAsia="宋体"/>
                <w:sz w:val="20"/>
              </w:rPr>
              <w:t>所有应用</w:t>
            </w:r>
          </w:p>
        </w:tc>
        <w:tc>
          <w:tcPr>
            <w:tcW w:type="dxa" w:w="1662"/>
          </w:tcPr>
          <w:p>
            <w:r>
              <w:rPr>
                <w:rFonts w:ascii="宋体" w:hAnsi="宋体" w:eastAsia="宋体"/>
                <w:sz w:val="20"/>
              </w:rPr>
              <w:t>≤99.5%</w:t>
            </w:r>
          </w:p>
        </w:tc>
        <w:tc>
          <w:tcPr>
            <w:tcW w:type="dxa" w:w="1662"/>
          </w:tcPr>
          <w:p>
            <w:r>
              <w:rPr>
                <w:rFonts w:ascii="宋体" w:hAnsi="宋体" w:eastAsia="宋体"/>
                <w:sz w:val="20"/>
              </w:rPr>
              <w:t>≤99%</w:t>
            </w:r>
          </w:p>
        </w:tc>
      </w:tr>
      <w:tr>
        <w:tc>
          <w:tcPr>
            <w:tcW w:type="dxa" w:w="1662"/>
          </w:tcPr>
          <w:p>
            <w:r>
              <w:rPr>
                <w:rFonts w:ascii="宋体" w:hAnsi="宋体" w:eastAsia="宋体"/>
                <w:sz w:val="20"/>
              </w:rPr>
              <w:t>7</w:t>
            </w:r>
          </w:p>
        </w:tc>
        <w:tc>
          <w:tcPr>
            <w:tcW w:type="dxa" w:w="1662"/>
          </w:tcPr>
          <w:p>
            <w:r>
              <w:rPr>
                <w:rFonts w:ascii="宋体" w:hAnsi="宋体" w:eastAsia="宋体"/>
                <w:sz w:val="20"/>
              </w:rPr>
              <w:t>接口成功率</w:t>
            </w:r>
          </w:p>
        </w:tc>
        <w:tc>
          <w:tcPr>
            <w:tcW w:type="dxa" w:w="1662"/>
          </w:tcPr>
          <w:p>
            <w:r>
              <w:rPr>
                <w:rFonts w:ascii="宋体" w:hAnsi="宋体" w:eastAsia="宋体"/>
                <w:sz w:val="20"/>
              </w:rPr>
              <w:t>所有接口</w:t>
            </w:r>
          </w:p>
        </w:tc>
        <w:tc>
          <w:tcPr>
            <w:tcW w:type="dxa" w:w="1662"/>
          </w:tcPr>
          <w:p>
            <w:r>
              <w:rPr>
                <w:rFonts w:ascii="宋体" w:hAnsi="宋体" w:eastAsia="宋体"/>
                <w:sz w:val="20"/>
              </w:rPr>
              <w:t>≤99%</w:t>
            </w:r>
          </w:p>
        </w:tc>
        <w:tc>
          <w:tcPr>
            <w:tcW w:type="dxa" w:w="1662"/>
          </w:tcPr>
          <w:p>
            <w:r>
              <w:rPr>
                <w:rFonts w:ascii="宋体" w:hAnsi="宋体" w:eastAsia="宋体"/>
                <w:sz w:val="20"/>
              </w:rPr>
              <w:t>≤97%</w:t>
            </w:r>
          </w:p>
        </w:tc>
      </w:tr>
      <w:tr>
        <w:tc>
          <w:tcPr>
            <w:tcW w:type="dxa" w:w="1662"/>
          </w:tcPr>
          <w:p>
            <w:r>
              <w:rPr>
                <w:rFonts w:ascii="宋体" w:hAnsi="宋体" w:eastAsia="宋体"/>
                <w:sz w:val="20"/>
              </w:rPr>
              <w:t>8</w:t>
            </w:r>
          </w:p>
        </w:tc>
        <w:tc>
          <w:tcPr>
            <w:tcW w:type="dxa" w:w="1662"/>
          </w:tcPr>
          <w:p>
            <w:r>
              <w:rPr>
                <w:rFonts w:ascii="宋体" w:hAnsi="宋体" w:eastAsia="宋体"/>
                <w:sz w:val="20"/>
              </w:rPr>
              <w:t>消息队列长度</w:t>
            </w:r>
          </w:p>
        </w:tc>
        <w:tc>
          <w:tcPr>
            <w:tcW w:type="dxa" w:w="1662"/>
          </w:tcPr>
          <w:p>
            <w:r>
              <w:rPr>
                <w:rFonts w:ascii="宋体" w:hAnsi="宋体" w:eastAsia="宋体"/>
                <w:sz w:val="20"/>
              </w:rPr>
              <w:t>消息中间件</w:t>
            </w:r>
          </w:p>
        </w:tc>
        <w:tc>
          <w:tcPr>
            <w:tcW w:type="dxa" w:w="1662"/>
          </w:tcPr>
          <w:p>
            <w:r>
              <w:rPr>
                <w:rFonts w:ascii="宋体" w:hAnsi="宋体" w:eastAsia="宋体"/>
                <w:sz w:val="20"/>
              </w:rPr>
              <w:t>≥1000</w:t>
            </w:r>
          </w:p>
        </w:tc>
        <w:tc>
          <w:tcPr>
            <w:tcW w:type="dxa" w:w="1662"/>
          </w:tcPr>
          <w:p>
            <w:r>
              <w:rPr>
                <w:rFonts w:ascii="宋体" w:hAnsi="宋体" w:eastAsia="宋体"/>
                <w:sz w:val="20"/>
              </w:rPr>
              <w:t>≥5000</w:t>
            </w:r>
          </w:p>
        </w:tc>
      </w:tr>
    </w:tbl>
    <w:p/>
    <w:p>
      <w:pPr>
        <w:spacing w:line="440" w:lineRule="exact" w:before="0" w:after="0"/>
      </w:pPr>
      <w:r>
        <w:rPr>
          <w:rFonts w:ascii="宋体" w:hAnsi="宋体" w:eastAsia="宋体"/>
          <w:b/>
          <w:sz w:val="24"/>
        </w:rPr>
        <w:t>表4-9 应用层监控指标表</w:t>
      </w:r>
    </w:p>
    <w:p>
      <w:pPr>
        <w:pStyle w:val="Heading3"/>
      </w:pPr>
      <w:r>
        <w:t>4.7.3 系统层监控指标</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监控指标</w:t>
            </w:r>
          </w:p>
        </w:tc>
        <w:tc>
          <w:tcPr>
            <w:tcW w:type="dxa" w:w="1662"/>
          </w:tcPr>
          <w:p>
            <w:r>
              <w:rPr>
                <w:rFonts w:ascii="宋体" w:hAnsi="宋体" w:eastAsia="宋体"/>
                <w:sz w:val="20"/>
              </w:rPr>
              <w:t>监控对象</w:t>
            </w:r>
          </w:p>
        </w:tc>
        <w:tc>
          <w:tcPr>
            <w:tcW w:type="dxa" w:w="1662"/>
          </w:tcPr>
          <w:p>
            <w:r>
              <w:rPr>
                <w:rFonts w:ascii="宋体" w:hAnsi="宋体" w:eastAsia="宋体"/>
                <w:sz w:val="20"/>
              </w:rPr>
              <w:t>告警阈值（警告）</w:t>
            </w:r>
          </w:p>
        </w:tc>
        <w:tc>
          <w:tcPr>
            <w:tcW w:type="dxa" w:w="1662"/>
          </w:tcPr>
          <w:p>
            <w:r>
              <w:rPr>
                <w:rFonts w:ascii="宋体" w:hAnsi="宋体" w:eastAsia="宋体"/>
                <w:sz w:val="20"/>
              </w:rPr>
              <w:t>告警阈值（严重）</w:t>
            </w:r>
          </w:p>
        </w:tc>
      </w:tr>
      <w:tr>
        <w:tc>
          <w:tcPr>
            <w:tcW w:type="dxa" w:w="1662"/>
          </w:tcPr>
          <w:p>
            <w:r>
              <w:rPr>
                <w:rFonts w:ascii="宋体" w:hAnsi="宋体" w:eastAsia="宋体"/>
                <w:sz w:val="20"/>
              </w:rPr>
              <w:t>1</w:t>
            </w:r>
          </w:p>
        </w:tc>
        <w:tc>
          <w:tcPr>
            <w:tcW w:type="dxa" w:w="1662"/>
          </w:tcPr>
          <w:p>
            <w:r>
              <w:rPr>
                <w:rFonts w:ascii="宋体" w:hAnsi="宋体" w:eastAsia="宋体"/>
                <w:sz w:val="20"/>
              </w:rPr>
              <w:t>CPU利用率</w:t>
            </w:r>
          </w:p>
        </w:tc>
        <w:tc>
          <w:tcPr>
            <w:tcW w:type="dxa" w:w="1662"/>
          </w:tcPr>
          <w:p>
            <w:r>
              <w:rPr>
                <w:rFonts w:ascii="宋体" w:hAnsi="宋体" w:eastAsia="宋体"/>
                <w:sz w:val="20"/>
              </w:rPr>
              <w:t>所有服务器</w:t>
            </w:r>
          </w:p>
        </w:tc>
        <w:tc>
          <w:tcPr>
            <w:tcW w:type="dxa" w:w="1662"/>
          </w:tcPr>
          <w:p>
            <w:r>
              <w:rPr>
                <w:rFonts w:ascii="宋体" w:hAnsi="宋体" w:eastAsia="宋体"/>
                <w:sz w:val="20"/>
              </w:rPr>
              <w:t>≥70%</w:t>
            </w:r>
          </w:p>
        </w:tc>
        <w:tc>
          <w:tcPr>
            <w:tcW w:type="dxa" w:w="1662"/>
          </w:tcPr>
          <w:p>
            <w:r>
              <w:rPr>
                <w:rFonts w:ascii="宋体" w:hAnsi="宋体" w:eastAsia="宋体"/>
                <w:sz w:val="20"/>
              </w:rPr>
              <w:t>≥90%</w:t>
            </w:r>
          </w:p>
        </w:tc>
      </w:tr>
      <w:tr>
        <w:tc>
          <w:tcPr>
            <w:tcW w:type="dxa" w:w="1662"/>
          </w:tcPr>
          <w:p>
            <w:r>
              <w:rPr>
                <w:rFonts w:ascii="宋体" w:hAnsi="宋体" w:eastAsia="宋体"/>
                <w:sz w:val="20"/>
              </w:rPr>
              <w:t>2</w:t>
            </w:r>
          </w:p>
        </w:tc>
        <w:tc>
          <w:tcPr>
            <w:tcW w:type="dxa" w:w="1662"/>
          </w:tcPr>
          <w:p>
            <w:r>
              <w:rPr>
                <w:rFonts w:ascii="宋体" w:hAnsi="宋体" w:eastAsia="宋体"/>
                <w:sz w:val="20"/>
              </w:rPr>
              <w:t>内存利用率</w:t>
            </w:r>
          </w:p>
        </w:tc>
        <w:tc>
          <w:tcPr>
            <w:tcW w:type="dxa" w:w="1662"/>
          </w:tcPr>
          <w:p>
            <w:r>
              <w:rPr>
                <w:rFonts w:ascii="宋体" w:hAnsi="宋体" w:eastAsia="宋体"/>
                <w:sz w:val="20"/>
              </w:rPr>
              <w:t>所有服务器</w:t>
            </w:r>
          </w:p>
        </w:tc>
        <w:tc>
          <w:tcPr>
            <w:tcW w:type="dxa" w:w="1662"/>
          </w:tcPr>
          <w:p>
            <w:r>
              <w:rPr>
                <w:rFonts w:ascii="宋体" w:hAnsi="宋体" w:eastAsia="宋体"/>
                <w:sz w:val="20"/>
              </w:rPr>
              <w:t>≥80%</w:t>
            </w:r>
          </w:p>
        </w:tc>
        <w:tc>
          <w:tcPr>
            <w:tcW w:type="dxa" w:w="1662"/>
          </w:tcPr>
          <w:p>
            <w:r>
              <w:rPr>
                <w:rFonts w:ascii="宋体" w:hAnsi="宋体" w:eastAsia="宋体"/>
                <w:sz w:val="20"/>
              </w:rPr>
              <w:t>≥95%</w:t>
            </w:r>
          </w:p>
        </w:tc>
      </w:tr>
      <w:tr>
        <w:tc>
          <w:tcPr>
            <w:tcW w:type="dxa" w:w="1662"/>
          </w:tcPr>
          <w:p>
            <w:r>
              <w:rPr>
                <w:rFonts w:ascii="宋体" w:hAnsi="宋体" w:eastAsia="宋体"/>
                <w:sz w:val="20"/>
              </w:rPr>
              <w:t>3</w:t>
            </w:r>
          </w:p>
        </w:tc>
        <w:tc>
          <w:tcPr>
            <w:tcW w:type="dxa" w:w="1662"/>
          </w:tcPr>
          <w:p>
            <w:r>
              <w:rPr>
                <w:rFonts w:ascii="宋体" w:hAnsi="宋体" w:eastAsia="宋体"/>
                <w:sz w:val="20"/>
              </w:rPr>
              <w:t>磁盘利用率</w:t>
            </w:r>
          </w:p>
        </w:tc>
        <w:tc>
          <w:tcPr>
            <w:tcW w:type="dxa" w:w="1662"/>
          </w:tcPr>
          <w:p>
            <w:r>
              <w:rPr>
                <w:rFonts w:ascii="宋体" w:hAnsi="宋体" w:eastAsia="宋体"/>
                <w:sz w:val="20"/>
              </w:rPr>
              <w:t>所有服务器</w:t>
            </w:r>
          </w:p>
        </w:tc>
        <w:tc>
          <w:tcPr>
            <w:tcW w:type="dxa" w:w="1662"/>
          </w:tcPr>
          <w:p>
            <w:r>
              <w:rPr>
                <w:rFonts w:ascii="宋体" w:hAnsi="宋体" w:eastAsia="宋体"/>
                <w:sz w:val="20"/>
              </w:rPr>
              <w:t>≥80%</w:t>
            </w:r>
          </w:p>
        </w:tc>
        <w:tc>
          <w:tcPr>
            <w:tcW w:type="dxa" w:w="1662"/>
          </w:tcPr>
          <w:p>
            <w:r>
              <w:rPr>
                <w:rFonts w:ascii="宋体" w:hAnsi="宋体" w:eastAsia="宋体"/>
                <w:sz w:val="20"/>
              </w:rPr>
              <w:t>≥90%</w:t>
            </w:r>
          </w:p>
        </w:tc>
      </w:tr>
      <w:tr>
        <w:tc>
          <w:tcPr>
            <w:tcW w:type="dxa" w:w="1662"/>
          </w:tcPr>
          <w:p>
            <w:r>
              <w:rPr>
                <w:rFonts w:ascii="宋体" w:hAnsi="宋体" w:eastAsia="宋体"/>
                <w:sz w:val="20"/>
              </w:rPr>
              <w:t>4</w:t>
            </w:r>
          </w:p>
        </w:tc>
        <w:tc>
          <w:tcPr>
            <w:tcW w:type="dxa" w:w="1662"/>
          </w:tcPr>
          <w:p>
            <w:r>
              <w:rPr>
                <w:rFonts w:ascii="宋体" w:hAnsi="宋体" w:eastAsia="宋体"/>
                <w:sz w:val="20"/>
              </w:rPr>
              <w:t>磁盘I/O</w:t>
            </w:r>
          </w:p>
        </w:tc>
        <w:tc>
          <w:tcPr>
            <w:tcW w:type="dxa" w:w="1662"/>
          </w:tcPr>
          <w:p>
            <w:r>
              <w:rPr>
                <w:rFonts w:ascii="宋体" w:hAnsi="宋体" w:eastAsia="宋体"/>
                <w:sz w:val="20"/>
              </w:rPr>
              <w:t>所有服务器</w:t>
            </w:r>
          </w:p>
        </w:tc>
        <w:tc>
          <w:tcPr>
            <w:tcW w:type="dxa" w:w="1662"/>
          </w:tcPr>
          <w:p>
            <w:r>
              <w:rPr>
                <w:rFonts w:ascii="宋体" w:hAnsi="宋体" w:eastAsia="宋体"/>
                <w:sz w:val="20"/>
              </w:rPr>
              <w:t>≥80%</w:t>
            </w:r>
          </w:p>
        </w:tc>
        <w:tc>
          <w:tcPr>
            <w:tcW w:type="dxa" w:w="1662"/>
          </w:tcPr>
          <w:p>
            <w:r>
              <w:rPr>
                <w:rFonts w:ascii="宋体" w:hAnsi="宋体" w:eastAsia="宋体"/>
                <w:sz w:val="20"/>
              </w:rPr>
              <w:t>≥95%</w:t>
            </w:r>
          </w:p>
        </w:tc>
      </w:tr>
      <w:tr>
        <w:tc>
          <w:tcPr>
            <w:tcW w:type="dxa" w:w="1662"/>
          </w:tcPr>
          <w:p>
            <w:r>
              <w:rPr>
                <w:rFonts w:ascii="宋体" w:hAnsi="宋体" w:eastAsia="宋体"/>
                <w:sz w:val="20"/>
              </w:rPr>
              <w:t>5</w:t>
            </w:r>
          </w:p>
        </w:tc>
        <w:tc>
          <w:tcPr>
            <w:tcW w:type="dxa" w:w="1662"/>
          </w:tcPr>
          <w:p>
            <w:r>
              <w:rPr>
                <w:rFonts w:ascii="宋体" w:hAnsi="宋体" w:eastAsia="宋体"/>
                <w:sz w:val="20"/>
              </w:rPr>
              <w:t>网络带宽利用率</w:t>
            </w:r>
          </w:p>
        </w:tc>
        <w:tc>
          <w:tcPr>
            <w:tcW w:type="dxa" w:w="1662"/>
          </w:tcPr>
          <w:p>
            <w:r>
              <w:rPr>
                <w:rFonts w:ascii="宋体" w:hAnsi="宋体" w:eastAsia="宋体"/>
                <w:sz w:val="20"/>
              </w:rPr>
              <w:t>所有服务器</w:t>
            </w:r>
          </w:p>
        </w:tc>
        <w:tc>
          <w:tcPr>
            <w:tcW w:type="dxa" w:w="1662"/>
          </w:tcPr>
          <w:p>
            <w:r>
              <w:rPr>
                <w:rFonts w:ascii="宋体" w:hAnsi="宋体" w:eastAsia="宋体"/>
                <w:sz w:val="20"/>
              </w:rPr>
              <w:t>≥70%</w:t>
            </w:r>
          </w:p>
        </w:tc>
        <w:tc>
          <w:tcPr>
            <w:tcW w:type="dxa" w:w="1662"/>
          </w:tcPr>
          <w:p>
            <w:r>
              <w:rPr>
                <w:rFonts w:ascii="宋体" w:hAnsi="宋体" w:eastAsia="宋体"/>
                <w:sz w:val="20"/>
              </w:rPr>
              <w:t>≥90%</w:t>
            </w:r>
          </w:p>
        </w:tc>
      </w:tr>
      <w:tr>
        <w:tc>
          <w:tcPr>
            <w:tcW w:type="dxa" w:w="1662"/>
          </w:tcPr>
          <w:p>
            <w:r>
              <w:rPr>
                <w:rFonts w:ascii="宋体" w:hAnsi="宋体" w:eastAsia="宋体"/>
                <w:sz w:val="20"/>
              </w:rPr>
              <w:t>6</w:t>
            </w:r>
          </w:p>
        </w:tc>
        <w:tc>
          <w:tcPr>
            <w:tcW w:type="dxa" w:w="1662"/>
          </w:tcPr>
          <w:p>
            <w:r>
              <w:rPr>
                <w:rFonts w:ascii="宋体" w:hAnsi="宋体" w:eastAsia="宋体"/>
                <w:sz w:val="20"/>
              </w:rPr>
              <w:t>网络丢包率</w:t>
            </w:r>
          </w:p>
        </w:tc>
        <w:tc>
          <w:tcPr>
            <w:tcW w:type="dxa" w:w="1662"/>
          </w:tcPr>
          <w:p>
            <w:r>
              <w:rPr>
                <w:rFonts w:ascii="宋体" w:hAnsi="宋体" w:eastAsia="宋体"/>
                <w:sz w:val="20"/>
              </w:rPr>
              <w:t>所有服务器</w:t>
            </w:r>
          </w:p>
        </w:tc>
        <w:tc>
          <w:tcPr>
            <w:tcW w:type="dxa" w:w="1662"/>
          </w:tcPr>
          <w:p>
            <w:r>
              <w:rPr>
                <w:rFonts w:ascii="宋体" w:hAnsi="宋体" w:eastAsia="宋体"/>
                <w:sz w:val="20"/>
              </w:rPr>
              <w:t>≥0.1%</w:t>
            </w:r>
          </w:p>
        </w:tc>
        <w:tc>
          <w:tcPr>
            <w:tcW w:type="dxa" w:w="1662"/>
          </w:tcPr>
          <w:p>
            <w:r>
              <w:rPr>
                <w:rFonts w:ascii="宋体" w:hAnsi="宋体" w:eastAsia="宋体"/>
                <w:sz w:val="20"/>
              </w:rPr>
              <w:t>≥1%</w:t>
            </w:r>
          </w:p>
        </w:tc>
      </w:tr>
      <w:tr>
        <w:tc>
          <w:tcPr>
            <w:tcW w:type="dxa" w:w="1662"/>
          </w:tcPr>
          <w:p>
            <w:r>
              <w:rPr>
                <w:rFonts w:ascii="宋体" w:hAnsi="宋体" w:eastAsia="宋体"/>
                <w:sz w:val="20"/>
              </w:rPr>
              <w:t>7</w:t>
            </w:r>
          </w:p>
        </w:tc>
        <w:tc>
          <w:tcPr>
            <w:tcW w:type="dxa" w:w="1662"/>
          </w:tcPr>
          <w:p>
            <w:r>
              <w:rPr>
                <w:rFonts w:ascii="宋体" w:hAnsi="宋体" w:eastAsia="宋体"/>
                <w:sz w:val="20"/>
              </w:rPr>
              <w:t>进程数</w:t>
            </w:r>
          </w:p>
        </w:tc>
        <w:tc>
          <w:tcPr>
            <w:tcW w:type="dxa" w:w="1662"/>
          </w:tcPr>
          <w:p>
            <w:r>
              <w:rPr>
                <w:rFonts w:ascii="宋体" w:hAnsi="宋体" w:eastAsia="宋体"/>
                <w:sz w:val="20"/>
              </w:rPr>
              <w:t>所有服务器</w:t>
            </w:r>
          </w:p>
        </w:tc>
        <w:tc>
          <w:tcPr>
            <w:tcW w:type="dxa" w:w="1662"/>
          </w:tcPr>
          <w:p>
            <w:r>
              <w:rPr>
                <w:rFonts w:ascii="宋体" w:hAnsi="宋体" w:eastAsia="宋体"/>
                <w:sz w:val="20"/>
              </w:rPr>
              <w:t>≥200</w:t>
            </w:r>
          </w:p>
        </w:tc>
        <w:tc>
          <w:tcPr>
            <w:tcW w:type="dxa" w:w="1662"/>
          </w:tcPr>
          <w:p>
            <w:r>
              <w:rPr>
                <w:rFonts w:ascii="宋体" w:hAnsi="宋体" w:eastAsia="宋体"/>
                <w:sz w:val="20"/>
              </w:rPr>
              <w:t>≥300</w:t>
            </w:r>
          </w:p>
        </w:tc>
      </w:tr>
      <w:tr>
        <w:tc>
          <w:tcPr>
            <w:tcW w:type="dxa" w:w="1662"/>
          </w:tcPr>
          <w:p>
            <w:r>
              <w:rPr>
                <w:rFonts w:ascii="宋体" w:hAnsi="宋体" w:eastAsia="宋体"/>
                <w:sz w:val="20"/>
              </w:rPr>
              <w:t>8</w:t>
            </w:r>
          </w:p>
        </w:tc>
        <w:tc>
          <w:tcPr>
            <w:tcW w:type="dxa" w:w="1662"/>
          </w:tcPr>
          <w:p>
            <w:r>
              <w:rPr>
                <w:rFonts w:ascii="宋体" w:hAnsi="宋体" w:eastAsia="宋体"/>
                <w:sz w:val="20"/>
              </w:rPr>
              <w:t>系统负载</w:t>
            </w:r>
          </w:p>
        </w:tc>
        <w:tc>
          <w:tcPr>
            <w:tcW w:type="dxa" w:w="1662"/>
          </w:tcPr>
          <w:p>
            <w:r>
              <w:rPr>
                <w:rFonts w:ascii="宋体" w:hAnsi="宋体" w:eastAsia="宋体"/>
                <w:sz w:val="20"/>
              </w:rPr>
              <w:t>所有服务器</w:t>
            </w:r>
          </w:p>
        </w:tc>
        <w:tc>
          <w:tcPr>
            <w:tcW w:type="dxa" w:w="1662"/>
          </w:tcPr>
          <w:p>
            <w:r>
              <w:rPr>
                <w:rFonts w:ascii="宋体" w:hAnsi="宋体" w:eastAsia="宋体"/>
                <w:sz w:val="20"/>
              </w:rPr>
              <w:t>≥5</w:t>
            </w:r>
          </w:p>
        </w:tc>
        <w:tc>
          <w:tcPr>
            <w:tcW w:type="dxa" w:w="1662"/>
          </w:tcPr>
          <w:p>
            <w:r>
              <w:rPr>
                <w:rFonts w:ascii="宋体" w:hAnsi="宋体" w:eastAsia="宋体"/>
                <w:sz w:val="20"/>
              </w:rPr>
              <w:t>≥10</w:t>
            </w:r>
          </w:p>
        </w:tc>
      </w:tr>
    </w:tbl>
    <w:p/>
    <w:p>
      <w:pPr>
        <w:spacing w:line="440" w:lineRule="exact" w:before="0" w:after="0"/>
      </w:pPr>
      <w:r>
        <w:rPr>
          <w:rFonts w:ascii="宋体" w:hAnsi="宋体" w:eastAsia="宋体"/>
          <w:b/>
          <w:sz w:val="24"/>
        </w:rPr>
        <w:t>表4-10 系统层监控指标表</w:t>
      </w:r>
    </w:p>
    <w:p>
      <w:pPr>
        <w:pStyle w:val="Heading3"/>
      </w:pPr>
      <w:r>
        <w:t>4.7.4 业务层监控指标</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监控指标</w:t>
            </w:r>
          </w:p>
        </w:tc>
        <w:tc>
          <w:tcPr>
            <w:tcW w:type="dxa" w:w="1662"/>
          </w:tcPr>
          <w:p>
            <w:r>
              <w:rPr>
                <w:rFonts w:ascii="宋体" w:hAnsi="宋体" w:eastAsia="宋体"/>
                <w:sz w:val="20"/>
              </w:rPr>
              <w:t>监控对象</w:t>
            </w:r>
          </w:p>
        </w:tc>
        <w:tc>
          <w:tcPr>
            <w:tcW w:type="dxa" w:w="1662"/>
          </w:tcPr>
          <w:p>
            <w:r>
              <w:rPr>
                <w:rFonts w:ascii="宋体" w:hAnsi="宋体" w:eastAsia="宋体"/>
                <w:sz w:val="20"/>
              </w:rPr>
              <w:t>告警阈值（警告）</w:t>
            </w:r>
          </w:p>
        </w:tc>
        <w:tc>
          <w:tcPr>
            <w:tcW w:type="dxa" w:w="1662"/>
          </w:tcPr>
          <w:p>
            <w:r>
              <w:rPr>
                <w:rFonts w:ascii="宋体" w:hAnsi="宋体" w:eastAsia="宋体"/>
                <w:sz w:val="20"/>
              </w:rPr>
              <w:t>告警阈值（严重）</w:t>
            </w:r>
          </w:p>
        </w:tc>
      </w:tr>
      <w:tr>
        <w:tc>
          <w:tcPr>
            <w:tcW w:type="dxa" w:w="1662"/>
          </w:tcPr>
          <w:p>
            <w:r>
              <w:rPr>
                <w:rFonts w:ascii="宋体" w:hAnsi="宋体" w:eastAsia="宋体"/>
                <w:sz w:val="20"/>
              </w:rPr>
              <w:t>1</w:t>
            </w:r>
          </w:p>
        </w:tc>
        <w:tc>
          <w:tcPr>
            <w:tcW w:type="dxa" w:w="1662"/>
          </w:tcPr>
          <w:p>
            <w:r>
              <w:rPr>
                <w:rFonts w:ascii="宋体" w:hAnsi="宋体" w:eastAsia="宋体"/>
                <w:sz w:val="20"/>
              </w:rPr>
              <w:t>在线用户数</w:t>
            </w:r>
          </w:p>
        </w:tc>
        <w:tc>
          <w:tcPr>
            <w:tcW w:type="dxa" w:w="1662"/>
          </w:tcPr>
          <w:p>
            <w:r>
              <w:rPr>
                <w:rFonts w:ascii="宋体" w:hAnsi="宋体" w:eastAsia="宋体"/>
                <w:sz w:val="20"/>
              </w:rPr>
              <w:t>所有系统</w:t>
            </w:r>
          </w:p>
        </w:tc>
        <w:tc>
          <w:tcPr>
            <w:tcW w:type="dxa" w:w="1662"/>
          </w:tcPr>
          <w:p>
            <w:r>
              <w:rPr>
                <w:rFonts w:ascii="宋体" w:hAnsi="宋体" w:eastAsia="宋体"/>
                <w:sz w:val="20"/>
              </w:rPr>
              <w:t>≥500</w:t>
            </w:r>
          </w:p>
        </w:tc>
        <w:tc>
          <w:tcPr>
            <w:tcW w:type="dxa" w:w="1662"/>
          </w:tcPr>
          <w:p>
            <w:r>
              <w:rPr>
                <w:rFonts w:ascii="宋体" w:hAnsi="宋体" w:eastAsia="宋体"/>
                <w:sz w:val="20"/>
              </w:rPr>
              <w:t>≥800</w:t>
            </w:r>
          </w:p>
        </w:tc>
      </w:tr>
      <w:tr>
        <w:tc>
          <w:tcPr>
            <w:tcW w:type="dxa" w:w="1662"/>
          </w:tcPr>
          <w:p>
            <w:r>
              <w:rPr>
                <w:rFonts w:ascii="宋体" w:hAnsi="宋体" w:eastAsia="宋体"/>
                <w:sz w:val="20"/>
              </w:rPr>
              <w:t>2</w:t>
            </w:r>
          </w:p>
        </w:tc>
        <w:tc>
          <w:tcPr>
            <w:tcW w:type="dxa" w:w="1662"/>
          </w:tcPr>
          <w:p>
            <w:r>
              <w:rPr>
                <w:rFonts w:ascii="宋体" w:hAnsi="宋体" w:eastAsia="宋体"/>
                <w:sz w:val="20"/>
              </w:rPr>
              <w:t>日办件量</w:t>
            </w:r>
          </w:p>
        </w:tc>
        <w:tc>
          <w:tcPr>
            <w:tcW w:type="dxa" w:w="1662"/>
          </w:tcPr>
          <w:p>
            <w:r>
              <w:rPr>
                <w:rFonts w:ascii="宋体" w:hAnsi="宋体" w:eastAsia="宋体"/>
                <w:sz w:val="20"/>
              </w:rPr>
              <w:t>叫号系统</w:t>
            </w:r>
          </w:p>
        </w:tc>
        <w:tc>
          <w:tcPr>
            <w:tcW w:type="dxa" w:w="1662"/>
          </w:tcPr>
          <w:p>
            <w:r>
              <w:rPr>
                <w:rFonts w:ascii="宋体" w:hAnsi="宋体" w:eastAsia="宋体"/>
                <w:sz w:val="20"/>
              </w:rPr>
              <w:t>≤800</w:t>
            </w:r>
          </w:p>
        </w:tc>
        <w:tc>
          <w:tcPr>
            <w:tcW w:type="dxa" w:w="1662"/>
          </w:tcPr>
          <w:p>
            <w:r>
              <w:rPr>
                <w:rFonts w:ascii="宋体" w:hAnsi="宋体" w:eastAsia="宋体"/>
                <w:sz w:val="20"/>
              </w:rPr>
              <w:t>≤500</w:t>
            </w:r>
          </w:p>
        </w:tc>
      </w:tr>
      <w:tr>
        <w:tc>
          <w:tcPr>
            <w:tcW w:type="dxa" w:w="1662"/>
          </w:tcPr>
          <w:p>
            <w:r>
              <w:rPr>
                <w:rFonts w:ascii="宋体" w:hAnsi="宋体" w:eastAsia="宋体"/>
                <w:sz w:val="20"/>
              </w:rPr>
              <w:t>3</w:t>
            </w:r>
          </w:p>
        </w:tc>
        <w:tc>
          <w:tcPr>
            <w:tcW w:type="dxa" w:w="1662"/>
          </w:tcPr>
          <w:p>
            <w:r>
              <w:rPr>
                <w:rFonts w:ascii="宋体" w:hAnsi="宋体" w:eastAsia="宋体"/>
                <w:sz w:val="20"/>
              </w:rPr>
              <w:t>取号成功率</w:t>
            </w:r>
          </w:p>
        </w:tc>
        <w:tc>
          <w:tcPr>
            <w:tcW w:type="dxa" w:w="1662"/>
          </w:tcPr>
          <w:p>
            <w:r>
              <w:rPr>
                <w:rFonts w:ascii="宋体" w:hAnsi="宋体" w:eastAsia="宋体"/>
                <w:sz w:val="20"/>
              </w:rPr>
              <w:t>取号系统</w:t>
            </w:r>
          </w:p>
        </w:tc>
        <w:tc>
          <w:tcPr>
            <w:tcW w:type="dxa" w:w="1662"/>
          </w:tcPr>
          <w:p>
            <w:r>
              <w:rPr>
                <w:rFonts w:ascii="宋体" w:hAnsi="宋体" w:eastAsia="宋体"/>
                <w:sz w:val="20"/>
              </w:rPr>
              <w:t>≤98%</w:t>
            </w:r>
          </w:p>
        </w:tc>
        <w:tc>
          <w:tcPr>
            <w:tcW w:type="dxa" w:w="1662"/>
          </w:tcPr>
          <w:p>
            <w:r>
              <w:rPr>
                <w:rFonts w:ascii="宋体" w:hAnsi="宋体" w:eastAsia="宋体"/>
                <w:sz w:val="20"/>
              </w:rPr>
              <w:t>≤95%</w:t>
            </w:r>
          </w:p>
        </w:tc>
      </w:tr>
      <w:tr>
        <w:tc>
          <w:tcPr>
            <w:tcW w:type="dxa" w:w="1662"/>
          </w:tcPr>
          <w:p>
            <w:r>
              <w:rPr>
                <w:rFonts w:ascii="宋体" w:hAnsi="宋体" w:eastAsia="宋体"/>
                <w:sz w:val="20"/>
              </w:rPr>
              <w:t>4</w:t>
            </w:r>
          </w:p>
        </w:tc>
        <w:tc>
          <w:tcPr>
            <w:tcW w:type="dxa" w:w="1662"/>
          </w:tcPr>
          <w:p>
            <w:r>
              <w:rPr>
                <w:rFonts w:ascii="宋体" w:hAnsi="宋体" w:eastAsia="宋体"/>
                <w:sz w:val="20"/>
              </w:rPr>
              <w:t>预约成功率</w:t>
            </w:r>
          </w:p>
        </w:tc>
        <w:tc>
          <w:tcPr>
            <w:tcW w:type="dxa" w:w="1662"/>
          </w:tcPr>
          <w:p>
            <w:r>
              <w:rPr>
                <w:rFonts w:ascii="宋体" w:hAnsi="宋体" w:eastAsia="宋体"/>
                <w:sz w:val="20"/>
              </w:rPr>
              <w:t>预约系统</w:t>
            </w:r>
          </w:p>
        </w:tc>
        <w:tc>
          <w:tcPr>
            <w:tcW w:type="dxa" w:w="1662"/>
          </w:tcPr>
          <w:p>
            <w:r>
              <w:rPr>
                <w:rFonts w:ascii="宋体" w:hAnsi="宋体" w:eastAsia="宋体"/>
                <w:sz w:val="20"/>
              </w:rPr>
              <w:t>≤95%</w:t>
            </w:r>
          </w:p>
        </w:tc>
        <w:tc>
          <w:tcPr>
            <w:tcW w:type="dxa" w:w="1662"/>
          </w:tcPr>
          <w:p>
            <w:r>
              <w:rPr>
                <w:rFonts w:ascii="宋体" w:hAnsi="宋体" w:eastAsia="宋体"/>
                <w:sz w:val="20"/>
              </w:rPr>
              <w:t>≤90%</w:t>
            </w:r>
          </w:p>
        </w:tc>
      </w:tr>
      <w:tr>
        <w:tc>
          <w:tcPr>
            <w:tcW w:type="dxa" w:w="1662"/>
          </w:tcPr>
          <w:p>
            <w:r>
              <w:rPr>
                <w:rFonts w:ascii="宋体" w:hAnsi="宋体" w:eastAsia="宋体"/>
                <w:sz w:val="20"/>
              </w:rPr>
              <w:t>5</w:t>
            </w:r>
          </w:p>
        </w:tc>
        <w:tc>
          <w:tcPr>
            <w:tcW w:type="dxa" w:w="1662"/>
          </w:tcPr>
          <w:p>
            <w:r>
              <w:rPr>
                <w:rFonts w:ascii="宋体" w:hAnsi="宋体" w:eastAsia="宋体"/>
                <w:sz w:val="20"/>
              </w:rPr>
              <w:t>自助办件成功率</w:t>
            </w:r>
          </w:p>
        </w:tc>
        <w:tc>
          <w:tcPr>
            <w:tcW w:type="dxa" w:w="1662"/>
          </w:tcPr>
          <w:p>
            <w:r>
              <w:rPr>
                <w:rFonts w:ascii="宋体" w:hAnsi="宋体" w:eastAsia="宋体"/>
                <w:sz w:val="20"/>
              </w:rPr>
              <w:t>自助系统</w:t>
            </w:r>
          </w:p>
        </w:tc>
        <w:tc>
          <w:tcPr>
            <w:tcW w:type="dxa" w:w="1662"/>
          </w:tcPr>
          <w:p>
            <w:r>
              <w:rPr>
                <w:rFonts w:ascii="宋体" w:hAnsi="宋体" w:eastAsia="宋体"/>
                <w:sz w:val="20"/>
              </w:rPr>
              <w:t>≤95%</w:t>
            </w:r>
          </w:p>
        </w:tc>
        <w:tc>
          <w:tcPr>
            <w:tcW w:type="dxa" w:w="1662"/>
          </w:tcPr>
          <w:p>
            <w:r>
              <w:rPr>
                <w:rFonts w:ascii="宋体" w:hAnsi="宋体" w:eastAsia="宋体"/>
                <w:sz w:val="20"/>
              </w:rPr>
              <w:t>≤90%</w:t>
            </w:r>
          </w:p>
        </w:tc>
      </w:tr>
      <w:tr>
        <w:tc>
          <w:tcPr>
            <w:tcW w:type="dxa" w:w="1662"/>
          </w:tcPr>
          <w:p>
            <w:r>
              <w:rPr>
                <w:rFonts w:ascii="宋体" w:hAnsi="宋体" w:eastAsia="宋体"/>
                <w:sz w:val="20"/>
              </w:rPr>
              <w:t>6</w:t>
            </w:r>
          </w:p>
        </w:tc>
        <w:tc>
          <w:tcPr>
            <w:tcW w:type="dxa" w:w="1662"/>
          </w:tcPr>
          <w:p>
            <w:r>
              <w:rPr>
                <w:rFonts w:ascii="宋体" w:hAnsi="宋体" w:eastAsia="宋体"/>
                <w:sz w:val="20"/>
              </w:rPr>
              <w:t>用户满意度</w:t>
            </w:r>
          </w:p>
        </w:tc>
        <w:tc>
          <w:tcPr>
            <w:tcW w:type="dxa" w:w="1662"/>
          </w:tcPr>
          <w:p>
            <w:r>
              <w:rPr>
                <w:rFonts w:ascii="宋体" w:hAnsi="宋体" w:eastAsia="宋体"/>
                <w:sz w:val="20"/>
              </w:rPr>
              <w:t>评价系统</w:t>
            </w:r>
          </w:p>
        </w:tc>
        <w:tc>
          <w:tcPr>
            <w:tcW w:type="dxa" w:w="1662"/>
          </w:tcPr>
          <w:p>
            <w:r>
              <w:rPr>
                <w:rFonts w:ascii="宋体" w:hAnsi="宋体" w:eastAsia="宋体"/>
                <w:sz w:val="20"/>
              </w:rPr>
              <w:t>≤85%</w:t>
            </w:r>
          </w:p>
        </w:tc>
        <w:tc>
          <w:tcPr>
            <w:tcW w:type="dxa" w:w="1662"/>
          </w:tcPr>
          <w:p>
            <w:r>
              <w:rPr>
                <w:rFonts w:ascii="宋体" w:hAnsi="宋体" w:eastAsia="宋体"/>
                <w:sz w:val="20"/>
              </w:rPr>
              <w:t>≤80%</w:t>
            </w:r>
          </w:p>
        </w:tc>
      </w:tr>
      <w:tr>
        <w:tc>
          <w:tcPr>
            <w:tcW w:type="dxa" w:w="1662"/>
          </w:tcPr>
          <w:p>
            <w:r>
              <w:rPr>
                <w:rFonts w:ascii="宋体" w:hAnsi="宋体" w:eastAsia="宋体"/>
                <w:sz w:val="20"/>
              </w:rPr>
              <w:t>7</w:t>
            </w:r>
          </w:p>
        </w:tc>
        <w:tc>
          <w:tcPr>
            <w:tcW w:type="dxa" w:w="1662"/>
          </w:tcPr>
          <w:p>
            <w:r>
              <w:rPr>
                <w:rFonts w:ascii="宋体" w:hAnsi="宋体" w:eastAsia="宋体"/>
                <w:sz w:val="20"/>
              </w:rPr>
              <w:t>设备在线率</w:t>
            </w:r>
          </w:p>
        </w:tc>
        <w:tc>
          <w:tcPr>
            <w:tcW w:type="dxa" w:w="1662"/>
          </w:tcPr>
          <w:p>
            <w:r>
              <w:rPr>
                <w:rFonts w:ascii="宋体" w:hAnsi="宋体" w:eastAsia="宋体"/>
                <w:sz w:val="20"/>
              </w:rPr>
              <w:t>所有终端</w:t>
            </w:r>
          </w:p>
        </w:tc>
        <w:tc>
          <w:tcPr>
            <w:tcW w:type="dxa" w:w="1662"/>
          </w:tcPr>
          <w:p>
            <w:r>
              <w:rPr>
                <w:rFonts w:ascii="宋体" w:hAnsi="宋体" w:eastAsia="宋体"/>
                <w:sz w:val="20"/>
              </w:rPr>
              <w:t>≤95%</w:t>
            </w:r>
          </w:p>
        </w:tc>
        <w:tc>
          <w:tcPr>
            <w:tcW w:type="dxa" w:w="1662"/>
          </w:tcPr>
          <w:p>
            <w:r>
              <w:rPr>
                <w:rFonts w:ascii="宋体" w:hAnsi="宋体" w:eastAsia="宋体"/>
                <w:sz w:val="20"/>
              </w:rPr>
              <w:t>≤90%</w:t>
            </w:r>
          </w:p>
        </w:tc>
      </w:tr>
      <w:tr>
        <w:tc>
          <w:tcPr>
            <w:tcW w:type="dxa" w:w="1662"/>
          </w:tcPr>
          <w:p>
            <w:r>
              <w:rPr>
                <w:rFonts w:ascii="宋体" w:hAnsi="宋体" w:eastAsia="宋体"/>
                <w:sz w:val="20"/>
              </w:rPr>
              <w:t>8</w:t>
            </w:r>
          </w:p>
        </w:tc>
        <w:tc>
          <w:tcPr>
            <w:tcW w:type="dxa" w:w="1662"/>
          </w:tcPr>
          <w:p>
            <w:r>
              <w:rPr>
                <w:rFonts w:ascii="宋体" w:hAnsi="宋体" w:eastAsia="宋体"/>
                <w:sz w:val="20"/>
              </w:rPr>
              <w:t>服务完成率</w:t>
            </w:r>
          </w:p>
        </w:tc>
        <w:tc>
          <w:tcPr>
            <w:tcW w:type="dxa" w:w="1662"/>
          </w:tcPr>
          <w:p>
            <w:r>
              <w:rPr>
                <w:rFonts w:ascii="宋体" w:hAnsi="宋体" w:eastAsia="宋体"/>
                <w:sz w:val="20"/>
              </w:rPr>
              <w:t>所有系统</w:t>
            </w:r>
          </w:p>
        </w:tc>
        <w:tc>
          <w:tcPr>
            <w:tcW w:type="dxa" w:w="1662"/>
          </w:tcPr>
          <w:p>
            <w:r>
              <w:rPr>
                <w:rFonts w:ascii="宋体" w:hAnsi="宋体" w:eastAsia="宋体"/>
                <w:sz w:val="20"/>
              </w:rPr>
              <w:t>≤98%</w:t>
            </w:r>
          </w:p>
        </w:tc>
        <w:tc>
          <w:tcPr>
            <w:tcW w:type="dxa" w:w="1662"/>
          </w:tcPr>
          <w:p>
            <w:r>
              <w:rPr>
                <w:rFonts w:ascii="宋体" w:hAnsi="宋体" w:eastAsia="宋体"/>
                <w:sz w:val="20"/>
              </w:rPr>
              <w:t>≤95%</w:t>
            </w:r>
          </w:p>
        </w:tc>
      </w:tr>
    </w:tbl>
    <w:p/>
    <w:p>
      <w:pPr>
        <w:spacing w:line="440" w:lineRule="exact" w:before="0" w:after="0"/>
      </w:pPr>
      <w:r>
        <w:rPr>
          <w:rFonts w:ascii="宋体" w:hAnsi="宋体" w:eastAsia="宋体"/>
          <w:b/>
          <w:sz w:val="24"/>
        </w:rPr>
        <w:t>表4-11 业务层监控指标表</w:t>
      </w:r>
    </w:p>
    <w:p>
      <w:pPr>
        <w:pStyle w:val="Heading3"/>
      </w:pPr>
      <w:r>
        <w:t>4.7.5 告警规则和阈值</w:t>
      </w:r>
    </w:p>
    <w:p>
      <w:pPr>
        <w:spacing w:line="440" w:lineRule="exact" w:before="0" w:after="0"/>
      </w:pPr>
      <w:r>
        <w:rPr>
          <w:rFonts w:ascii="宋体" w:hAnsi="宋体" w:eastAsia="宋体"/>
          <w:b/>
          <w:sz w:val="24"/>
        </w:rPr>
        <w:t>告警级别：</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告警级别</w:t>
            </w:r>
          </w:p>
        </w:tc>
        <w:tc>
          <w:tcPr>
            <w:tcW w:type="dxa" w:w="2078"/>
          </w:tcPr>
          <w:p>
            <w:r>
              <w:rPr>
                <w:rFonts w:ascii="宋体" w:hAnsi="宋体" w:eastAsia="宋体"/>
                <w:sz w:val="20"/>
              </w:rPr>
              <w:t>定义</w:t>
            </w:r>
          </w:p>
        </w:tc>
        <w:tc>
          <w:tcPr>
            <w:tcW w:type="dxa" w:w="2078"/>
          </w:tcPr>
          <w:p>
            <w:r>
              <w:rPr>
                <w:rFonts w:ascii="宋体" w:hAnsi="宋体" w:eastAsia="宋体"/>
                <w:sz w:val="20"/>
              </w:rPr>
              <w:t>通知方式</w:t>
            </w:r>
          </w:p>
        </w:tc>
        <w:tc>
          <w:tcPr>
            <w:tcW w:type="dxa" w:w="2078"/>
          </w:tcPr>
          <w:p>
            <w:r>
              <w:rPr>
                <w:rFonts w:ascii="宋体" w:hAnsi="宋体" w:eastAsia="宋体"/>
                <w:sz w:val="20"/>
              </w:rPr>
              <w:t>响应时限</w:t>
            </w:r>
          </w:p>
        </w:tc>
      </w:tr>
      <w:tr>
        <w:tc>
          <w:tcPr>
            <w:tcW w:type="dxa" w:w="2078"/>
          </w:tcPr>
          <w:p>
            <w:r>
              <w:rPr>
                <w:rFonts w:ascii="宋体" w:hAnsi="宋体" w:eastAsia="宋体"/>
                <w:sz w:val="20"/>
              </w:rPr>
              <w:t>P1（紧急）</w:t>
            </w:r>
          </w:p>
        </w:tc>
        <w:tc>
          <w:tcPr>
            <w:tcW w:type="dxa" w:w="2078"/>
          </w:tcPr>
          <w:p>
            <w:r>
              <w:rPr>
                <w:rFonts w:ascii="宋体" w:hAnsi="宋体" w:eastAsia="宋体"/>
                <w:sz w:val="20"/>
              </w:rPr>
              <w:t>系统完全瘫痪</w:t>
            </w:r>
          </w:p>
        </w:tc>
        <w:tc>
          <w:tcPr>
            <w:tcW w:type="dxa" w:w="2078"/>
          </w:tcPr>
          <w:p>
            <w:r>
              <w:rPr>
                <w:rFonts w:ascii="宋体" w:hAnsi="宋体" w:eastAsia="宋体"/>
                <w:sz w:val="20"/>
              </w:rPr>
              <w:t>电话+短信+邮件</w:t>
            </w:r>
          </w:p>
        </w:tc>
        <w:tc>
          <w:tcPr>
            <w:tcW w:type="dxa" w:w="2078"/>
          </w:tcPr>
          <w:p>
            <w:r>
              <w:rPr>
                <w:rFonts w:ascii="宋体" w:hAnsi="宋体" w:eastAsia="宋体"/>
                <w:sz w:val="20"/>
              </w:rPr>
              <w:t>5分钟</w:t>
            </w:r>
          </w:p>
        </w:tc>
      </w:tr>
      <w:tr>
        <w:tc>
          <w:tcPr>
            <w:tcW w:type="dxa" w:w="2078"/>
          </w:tcPr>
          <w:p>
            <w:r>
              <w:rPr>
                <w:rFonts w:ascii="宋体" w:hAnsi="宋体" w:eastAsia="宋体"/>
                <w:sz w:val="20"/>
              </w:rPr>
              <w:t>P2（严重）</w:t>
            </w:r>
          </w:p>
        </w:tc>
        <w:tc>
          <w:tcPr>
            <w:tcW w:type="dxa" w:w="2078"/>
          </w:tcPr>
          <w:p>
            <w:r>
              <w:rPr>
                <w:rFonts w:ascii="宋体" w:hAnsi="宋体" w:eastAsia="宋体"/>
                <w:sz w:val="20"/>
              </w:rPr>
              <w:t>主要功能异常</w:t>
            </w:r>
          </w:p>
        </w:tc>
        <w:tc>
          <w:tcPr>
            <w:tcW w:type="dxa" w:w="2078"/>
          </w:tcPr>
          <w:p>
            <w:r>
              <w:rPr>
                <w:rFonts w:ascii="宋体" w:hAnsi="宋体" w:eastAsia="宋体"/>
                <w:sz w:val="20"/>
              </w:rPr>
              <w:t>短信+邮件</w:t>
            </w:r>
          </w:p>
        </w:tc>
        <w:tc>
          <w:tcPr>
            <w:tcW w:type="dxa" w:w="2078"/>
          </w:tcPr>
          <w:p>
            <w:r>
              <w:rPr>
                <w:rFonts w:ascii="宋体" w:hAnsi="宋体" w:eastAsia="宋体"/>
                <w:sz w:val="20"/>
              </w:rPr>
              <w:t>15分钟</w:t>
            </w:r>
          </w:p>
        </w:tc>
      </w:tr>
      <w:tr>
        <w:tc>
          <w:tcPr>
            <w:tcW w:type="dxa" w:w="2078"/>
          </w:tcPr>
          <w:p>
            <w:r>
              <w:rPr>
                <w:rFonts w:ascii="宋体" w:hAnsi="宋体" w:eastAsia="宋体"/>
                <w:sz w:val="20"/>
              </w:rPr>
              <w:t>P3（一般）</w:t>
            </w:r>
          </w:p>
        </w:tc>
        <w:tc>
          <w:tcPr>
            <w:tcW w:type="dxa" w:w="2078"/>
          </w:tcPr>
          <w:p>
            <w:r>
              <w:rPr>
                <w:rFonts w:ascii="宋体" w:hAnsi="宋体" w:eastAsia="宋体"/>
                <w:sz w:val="20"/>
              </w:rPr>
              <w:t>次要功能异常</w:t>
            </w:r>
          </w:p>
        </w:tc>
        <w:tc>
          <w:tcPr>
            <w:tcW w:type="dxa" w:w="2078"/>
          </w:tcPr>
          <w:p>
            <w:r>
              <w:rPr>
                <w:rFonts w:ascii="宋体" w:hAnsi="宋体" w:eastAsia="宋体"/>
                <w:sz w:val="20"/>
              </w:rPr>
              <w:t>邮件+系统通知</w:t>
            </w:r>
          </w:p>
        </w:tc>
        <w:tc>
          <w:tcPr>
            <w:tcW w:type="dxa" w:w="2078"/>
          </w:tcPr>
          <w:p>
            <w:r>
              <w:rPr>
                <w:rFonts w:ascii="宋体" w:hAnsi="宋体" w:eastAsia="宋体"/>
                <w:sz w:val="20"/>
              </w:rPr>
              <w:t>1小时</w:t>
            </w:r>
          </w:p>
        </w:tc>
      </w:tr>
      <w:tr>
        <w:tc>
          <w:tcPr>
            <w:tcW w:type="dxa" w:w="2078"/>
          </w:tcPr>
          <w:p>
            <w:r>
              <w:rPr>
                <w:rFonts w:ascii="宋体" w:hAnsi="宋体" w:eastAsia="宋体"/>
                <w:sz w:val="20"/>
              </w:rPr>
              <w:t>P4（轻微）</w:t>
            </w:r>
          </w:p>
        </w:tc>
        <w:tc>
          <w:tcPr>
            <w:tcW w:type="dxa" w:w="2078"/>
          </w:tcPr>
          <w:p>
            <w:r>
              <w:rPr>
                <w:rFonts w:ascii="宋体" w:hAnsi="宋体" w:eastAsia="宋体"/>
                <w:sz w:val="20"/>
              </w:rPr>
              <w:t>性能下降或外观异常</w:t>
            </w:r>
          </w:p>
        </w:tc>
        <w:tc>
          <w:tcPr>
            <w:tcW w:type="dxa" w:w="2078"/>
          </w:tcPr>
          <w:p>
            <w:r>
              <w:rPr>
                <w:rFonts w:ascii="宋体" w:hAnsi="宋体" w:eastAsia="宋体"/>
                <w:sz w:val="20"/>
              </w:rPr>
              <w:t>系统通知</w:t>
            </w:r>
          </w:p>
        </w:tc>
        <w:tc>
          <w:tcPr>
            <w:tcW w:type="dxa" w:w="2078"/>
          </w:tcPr>
          <w:p>
            <w:r>
              <w:rPr>
                <w:rFonts w:ascii="宋体" w:hAnsi="宋体" w:eastAsia="宋体"/>
                <w:sz w:val="20"/>
              </w:rPr>
              <w:t>4小时</w:t>
            </w:r>
          </w:p>
        </w:tc>
      </w:tr>
    </w:tbl>
    <w:p/>
    <w:p>
      <w:pPr>
        <w:spacing w:line="440" w:lineRule="exact" w:before="0" w:after="0"/>
      </w:pPr>
      <w:r>
        <w:rPr>
          <w:rFonts w:ascii="宋体" w:hAnsi="宋体" w:eastAsia="宋体"/>
          <w:b/>
          <w:sz w:val="24"/>
        </w:rPr>
        <w:t>表4-12 告警级别定义表</w:t>
      </w:r>
    </w:p>
    <w:p>
      <w:pPr>
        <w:spacing w:line="440" w:lineRule="exact" w:before="0" w:after="0"/>
      </w:pPr>
      <w:r>
        <w:rPr>
          <w:rFonts w:ascii="宋体" w:hAnsi="宋体" w:eastAsia="宋体"/>
          <w:b/>
          <w:sz w:val="24"/>
        </w:rPr>
        <w:t>告警规则：</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规则名称</w:t>
            </w:r>
          </w:p>
        </w:tc>
        <w:tc>
          <w:tcPr>
            <w:tcW w:type="dxa" w:w="2078"/>
          </w:tcPr>
          <w:p>
            <w:r>
              <w:rPr>
                <w:rFonts w:ascii="宋体" w:hAnsi="宋体" w:eastAsia="宋体"/>
                <w:sz w:val="20"/>
              </w:rPr>
              <w:t>触发条件</w:t>
            </w:r>
          </w:p>
        </w:tc>
        <w:tc>
          <w:tcPr>
            <w:tcW w:type="dxa" w:w="2078"/>
          </w:tcPr>
          <w:p>
            <w:r>
              <w:rPr>
                <w:rFonts w:ascii="宋体" w:hAnsi="宋体" w:eastAsia="宋体"/>
                <w:sz w:val="20"/>
              </w:rPr>
              <w:t>告警级别</w:t>
            </w:r>
          </w:p>
        </w:tc>
        <w:tc>
          <w:tcPr>
            <w:tcW w:type="dxa" w:w="2078"/>
          </w:tcPr>
          <w:p>
            <w:r>
              <w:rPr>
                <w:rFonts w:ascii="宋体" w:hAnsi="宋体" w:eastAsia="宋体"/>
                <w:sz w:val="20"/>
              </w:rPr>
              <w:t>处理措施</w:t>
            </w:r>
          </w:p>
        </w:tc>
      </w:tr>
      <w:tr>
        <w:tc>
          <w:tcPr>
            <w:tcW w:type="dxa" w:w="2078"/>
          </w:tcPr>
          <w:p>
            <w:r>
              <w:rPr>
                <w:rFonts w:ascii="宋体" w:hAnsi="宋体" w:eastAsia="宋体"/>
                <w:sz w:val="20"/>
              </w:rPr>
              <w:t>系统宕机</w:t>
            </w:r>
          </w:p>
        </w:tc>
        <w:tc>
          <w:tcPr>
            <w:tcW w:type="dxa" w:w="2078"/>
          </w:tcPr>
          <w:p>
            <w:r>
              <w:rPr>
                <w:rFonts w:ascii="宋体" w:hAnsi="宋体" w:eastAsia="宋体"/>
                <w:sz w:val="20"/>
              </w:rPr>
              <w:t>应用服务停止</w:t>
            </w:r>
          </w:p>
        </w:tc>
        <w:tc>
          <w:tcPr>
            <w:tcW w:type="dxa" w:w="2078"/>
          </w:tcPr>
          <w:p>
            <w:r>
              <w:rPr>
                <w:rFonts w:ascii="宋体" w:hAnsi="宋体" w:eastAsia="宋体"/>
                <w:sz w:val="20"/>
              </w:rPr>
              <w:t>P1</w:t>
            </w:r>
          </w:p>
        </w:tc>
        <w:tc>
          <w:tcPr>
            <w:tcW w:type="dxa" w:w="2078"/>
          </w:tcPr>
          <w:p>
            <w:r>
              <w:rPr>
                <w:rFonts w:ascii="宋体" w:hAnsi="宋体" w:eastAsia="宋体"/>
                <w:sz w:val="20"/>
              </w:rPr>
              <w:t>立即重启，排查原因</w:t>
            </w:r>
          </w:p>
        </w:tc>
      </w:tr>
      <w:tr>
        <w:tc>
          <w:tcPr>
            <w:tcW w:type="dxa" w:w="2078"/>
          </w:tcPr>
          <w:p>
            <w:r>
              <w:rPr>
                <w:rFonts w:ascii="宋体" w:hAnsi="宋体" w:eastAsia="宋体"/>
                <w:sz w:val="20"/>
              </w:rPr>
              <w:t>响应超时</w:t>
            </w:r>
          </w:p>
        </w:tc>
        <w:tc>
          <w:tcPr>
            <w:tcW w:type="dxa" w:w="2078"/>
          </w:tcPr>
          <w:p>
            <w:r>
              <w:rPr>
                <w:rFonts w:ascii="宋体" w:hAnsi="宋体" w:eastAsia="宋体"/>
                <w:sz w:val="20"/>
              </w:rPr>
              <w:t>响应时间≥5秒</w:t>
            </w:r>
          </w:p>
        </w:tc>
        <w:tc>
          <w:tcPr>
            <w:tcW w:type="dxa" w:w="2078"/>
          </w:tcPr>
          <w:p>
            <w:r>
              <w:rPr>
                <w:rFonts w:ascii="宋体" w:hAnsi="宋体" w:eastAsia="宋体"/>
                <w:sz w:val="20"/>
              </w:rPr>
              <w:t>P2</w:t>
            </w:r>
          </w:p>
        </w:tc>
        <w:tc>
          <w:tcPr>
            <w:tcW w:type="dxa" w:w="2078"/>
          </w:tcPr>
          <w:p>
            <w:r>
              <w:rPr>
                <w:rFonts w:ascii="宋体" w:hAnsi="宋体" w:eastAsia="宋体"/>
                <w:sz w:val="20"/>
              </w:rPr>
              <w:t>检查系统负载，优化性能</w:t>
            </w:r>
          </w:p>
        </w:tc>
      </w:tr>
      <w:tr>
        <w:tc>
          <w:tcPr>
            <w:tcW w:type="dxa" w:w="2078"/>
          </w:tcPr>
          <w:p>
            <w:r>
              <w:rPr>
                <w:rFonts w:ascii="宋体" w:hAnsi="宋体" w:eastAsia="宋体"/>
                <w:sz w:val="20"/>
              </w:rPr>
              <w:t>错误率飙升</w:t>
            </w:r>
          </w:p>
        </w:tc>
        <w:tc>
          <w:tcPr>
            <w:tcW w:type="dxa" w:w="2078"/>
          </w:tcPr>
          <w:p>
            <w:r>
              <w:rPr>
                <w:rFonts w:ascii="宋体" w:hAnsi="宋体" w:eastAsia="宋体"/>
                <w:sz w:val="20"/>
              </w:rPr>
              <w:t>错误率≥5%</w:t>
            </w:r>
          </w:p>
        </w:tc>
        <w:tc>
          <w:tcPr>
            <w:tcW w:type="dxa" w:w="2078"/>
          </w:tcPr>
          <w:p>
            <w:r>
              <w:rPr>
                <w:rFonts w:ascii="宋体" w:hAnsi="宋体" w:eastAsia="宋体"/>
                <w:sz w:val="20"/>
              </w:rPr>
              <w:t>P2</w:t>
            </w:r>
          </w:p>
        </w:tc>
        <w:tc>
          <w:tcPr>
            <w:tcW w:type="dxa" w:w="2078"/>
          </w:tcPr>
          <w:p>
            <w:r>
              <w:rPr>
                <w:rFonts w:ascii="宋体" w:hAnsi="宋体" w:eastAsia="宋体"/>
                <w:sz w:val="20"/>
              </w:rPr>
              <w:t>检查日志，修复问题</w:t>
            </w:r>
          </w:p>
        </w:tc>
      </w:tr>
      <w:tr>
        <w:tc>
          <w:tcPr>
            <w:tcW w:type="dxa" w:w="2078"/>
          </w:tcPr>
          <w:p>
            <w:r>
              <w:rPr>
                <w:rFonts w:ascii="宋体" w:hAnsi="宋体" w:eastAsia="宋体"/>
                <w:sz w:val="20"/>
              </w:rPr>
              <w:t>磁盘满</w:t>
            </w:r>
          </w:p>
        </w:tc>
        <w:tc>
          <w:tcPr>
            <w:tcW w:type="dxa" w:w="2078"/>
          </w:tcPr>
          <w:p>
            <w:r>
              <w:rPr>
                <w:rFonts w:ascii="宋体" w:hAnsi="宋体" w:eastAsia="宋体"/>
                <w:sz w:val="20"/>
              </w:rPr>
              <w:t>磁盘利用率≥90%</w:t>
            </w:r>
          </w:p>
        </w:tc>
        <w:tc>
          <w:tcPr>
            <w:tcW w:type="dxa" w:w="2078"/>
          </w:tcPr>
          <w:p>
            <w:r>
              <w:rPr>
                <w:rFonts w:ascii="宋体" w:hAnsi="宋体" w:eastAsia="宋体"/>
                <w:sz w:val="20"/>
              </w:rPr>
              <w:t>P2</w:t>
            </w:r>
          </w:p>
        </w:tc>
        <w:tc>
          <w:tcPr>
            <w:tcW w:type="dxa" w:w="2078"/>
          </w:tcPr>
          <w:p>
            <w:r>
              <w:rPr>
                <w:rFonts w:ascii="宋体" w:hAnsi="宋体" w:eastAsia="宋体"/>
                <w:sz w:val="20"/>
              </w:rPr>
              <w:t>清理数据，扩容存储</w:t>
            </w:r>
          </w:p>
        </w:tc>
      </w:tr>
      <w:tr>
        <w:tc>
          <w:tcPr>
            <w:tcW w:type="dxa" w:w="2078"/>
          </w:tcPr>
          <w:p>
            <w:r>
              <w:rPr>
                <w:rFonts w:ascii="宋体" w:hAnsi="宋体" w:eastAsia="宋体"/>
                <w:sz w:val="20"/>
              </w:rPr>
              <w:t>内存泄漏</w:t>
            </w:r>
          </w:p>
        </w:tc>
        <w:tc>
          <w:tcPr>
            <w:tcW w:type="dxa" w:w="2078"/>
          </w:tcPr>
          <w:p>
            <w:r>
              <w:rPr>
                <w:rFonts w:ascii="宋体" w:hAnsi="宋体" w:eastAsia="宋体"/>
                <w:sz w:val="20"/>
              </w:rPr>
              <w:t>内存持续增长</w:t>
            </w:r>
          </w:p>
        </w:tc>
        <w:tc>
          <w:tcPr>
            <w:tcW w:type="dxa" w:w="2078"/>
          </w:tcPr>
          <w:p>
            <w:r>
              <w:rPr>
                <w:rFonts w:ascii="宋体" w:hAnsi="宋体" w:eastAsia="宋体"/>
                <w:sz w:val="20"/>
              </w:rPr>
              <w:t>P3</w:t>
            </w:r>
          </w:p>
        </w:tc>
        <w:tc>
          <w:tcPr>
            <w:tcW w:type="dxa" w:w="2078"/>
          </w:tcPr>
          <w:p>
            <w:r>
              <w:rPr>
                <w:rFonts w:ascii="宋体" w:hAnsi="宋体" w:eastAsia="宋体"/>
                <w:sz w:val="20"/>
              </w:rPr>
              <w:t>重启服务，排查泄漏</w:t>
            </w:r>
          </w:p>
        </w:tc>
      </w:tr>
      <w:tr>
        <w:tc>
          <w:tcPr>
            <w:tcW w:type="dxa" w:w="2078"/>
          </w:tcPr>
          <w:p>
            <w:r>
              <w:rPr>
                <w:rFonts w:ascii="宋体" w:hAnsi="宋体" w:eastAsia="宋体"/>
                <w:sz w:val="20"/>
              </w:rPr>
              <w:t>设备离线</w:t>
            </w:r>
          </w:p>
        </w:tc>
        <w:tc>
          <w:tcPr>
            <w:tcW w:type="dxa" w:w="2078"/>
          </w:tcPr>
          <w:p>
            <w:r>
              <w:rPr>
                <w:rFonts w:ascii="宋体" w:hAnsi="宋体" w:eastAsia="宋体"/>
                <w:sz w:val="20"/>
              </w:rPr>
              <w:t>终端离线≥5分钟</w:t>
            </w:r>
          </w:p>
        </w:tc>
        <w:tc>
          <w:tcPr>
            <w:tcW w:type="dxa" w:w="2078"/>
          </w:tcPr>
          <w:p>
            <w:r>
              <w:rPr>
                <w:rFonts w:ascii="宋体" w:hAnsi="宋体" w:eastAsia="宋体"/>
                <w:sz w:val="20"/>
              </w:rPr>
              <w:t>P3</w:t>
            </w:r>
          </w:p>
        </w:tc>
        <w:tc>
          <w:tcPr>
            <w:tcW w:type="dxa" w:w="2078"/>
          </w:tcPr>
          <w:p>
            <w:r>
              <w:rPr>
                <w:rFonts w:ascii="宋体" w:hAnsi="宋体" w:eastAsia="宋体"/>
                <w:sz w:val="20"/>
              </w:rPr>
              <w:t>检查设备，远程重启</w:t>
            </w:r>
          </w:p>
        </w:tc>
      </w:tr>
      <w:tr>
        <w:tc>
          <w:tcPr>
            <w:tcW w:type="dxa" w:w="2078"/>
          </w:tcPr>
          <w:p>
            <w:r>
              <w:rPr>
                <w:rFonts w:ascii="宋体" w:hAnsi="宋体" w:eastAsia="宋体"/>
                <w:sz w:val="20"/>
              </w:rPr>
              <w:t>性能下降</w:t>
            </w:r>
          </w:p>
        </w:tc>
        <w:tc>
          <w:tcPr>
            <w:tcW w:type="dxa" w:w="2078"/>
          </w:tcPr>
          <w:p>
            <w:r>
              <w:rPr>
                <w:rFonts w:ascii="宋体" w:hAnsi="宋体" w:eastAsia="宋体"/>
                <w:sz w:val="20"/>
              </w:rPr>
              <w:t>响应时间≥3秒</w:t>
            </w:r>
          </w:p>
        </w:tc>
        <w:tc>
          <w:tcPr>
            <w:tcW w:type="dxa" w:w="2078"/>
          </w:tcPr>
          <w:p>
            <w:r>
              <w:rPr>
                <w:rFonts w:ascii="宋体" w:hAnsi="宋体" w:eastAsia="宋体"/>
                <w:sz w:val="20"/>
              </w:rPr>
              <w:t>P4</w:t>
            </w:r>
          </w:p>
        </w:tc>
        <w:tc>
          <w:tcPr>
            <w:tcW w:type="dxa" w:w="2078"/>
          </w:tcPr>
          <w:p>
            <w:r>
              <w:rPr>
                <w:rFonts w:ascii="宋体" w:hAnsi="宋体" w:eastAsia="宋体"/>
                <w:sz w:val="20"/>
              </w:rPr>
              <w:t>分析原因，优化性能</w:t>
            </w:r>
          </w:p>
        </w:tc>
      </w:tr>
    </w:tbl>
    <w:p/>
    <w:p>
      <w:pPr>
        <w:pStyle w:val="Heading3"/>
      </w:pPr>
      <w:r>
        <w:t>4.7.6 监控数据存储和可视化</w:t>
      </w:r>
    </w:p>
    <w:p>
      <w:pPr>
        <w:spacing w:line="440" w:lineRule="exact" w:before="0" w:after="0"/>
      </w:pPr>
      <w:r>
        <w:rPr>
          <w:rFonts w:ascii="宋体" w:hAnsi="宋体" w:eastAsia="宋体"/>
          <w:b/>
          <w:sz w:val="24"/>
        </w:rPr>
        <w:t>数据存储：</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数据类型</w:t>
            </w:r>
          </w:p>
        </w:tc>
        <w:tc>
          <w:tcPr>
            <w:tcW w:type="dxa" w:w="2771"/>
          </w:tcPr>
          <w:p>
            <w:r>
              <w:rPr>
                <w:rFonts w:ascii="宋体" w:hAnsi="宋体" w:eastAsia="宋体"/>
                <w:sz w:val="20"/>
              </w:rPr>
              <w:t>存储方式</w:t>
            </w:r>
          </w:p>
        </w:tc>
        <w:tc>
          <w:tcPr>
            <w:tcW w:type="dxa" w:w="2771"/>
          </w:tcPr>
          <w:p>
            <w:r>
              <w:rPr>
                <w:rFonts w:ascii="宋体" w:hAnsi="宋体" w:eastAsia="宋体"/>
                <w:sz w:val="20"/>
              </w:rPr>
              <w:t>保留周期</w:t>
            </w:r>
          </w:p>
        </w:tc>
      </w:tr>
      <w:tr>
        <w:tc>
          <w:tcPr>
            <w:tcW w:type="dxa" w:w="2771"/>
          </w:tcPr>
          <w:p>
            <w:r>
              <w:rPr>
                <w:rFonts w:ascii="宋体" w:hAnsi="宋体" w:eastAsia="宋体"/>
                <w:sz w:val="20"/>
              </w:rPr>
              <w:t>实时监控数据</w:t>
            </w:r>
          </w:p>
        </w:tc>
        <w:tc>
          <w:tcPr>
            <w:tcW w:type="dxa" w:w="2771"/>
          </w:tcPr>
          <w:p>
            <w:r>
              <w:rPr>
                <w:rFonts w:ascii="宋体" w:hAnsi="宋体" w:eastAsia="宋体"/>
                <w:sz w:val="20"/>
              </w:rPr>
              <w:t>时序数据库</w:t>
            </w:r>
          </w:p>
        </w:tc>
        <w:tc>
          <w:tcPr>
            <w:tcW w:type="dxa" w:w="2771"/>
          </w:tcPr>
          <w:p>
            <w:r>
              <w:rPr>
                <w:rFonts w:ascii="宋体" w:hAnsi="宋体" w:eastAsia="宋体"/>
                <w:sz w:val="20"/>
              </w:rPr>
              <w:t>30天</w:t>
            </w:r>
          </w:p>
        </w:tc>
      </w:tr>
      <w:tr>
        <w:tc>
          <w:tcPr>
            <w:tcW w:type="dxa" w:w="2771"/>
          </w:tcPr>
          <w:p>
            <w:r>
              <w:rPr>
                <w:rFonts w:ascii="宋体" w:hAnsi="宋体" w:eastAsia="宋体"/>
                <w:sz w:val="20"/>
              </w:rPr>
              <w:t>告警数据</w:t>
            </w:r>
          </w:p>
        </w:tc>
        <w:tc>
          <w:tcPr>
            <w:tcW w:type="dxa" w:w="2771"/>
          </w:tcPr>
          <w:p>
            <w:r>
              <w:rPr>
                <w:rFonts w:ascii="宋体" w:hAnsi="宋体" w:eastAsia="宋体"/>
                <w:sz w:val="20"/>
              </w:rPr>
              <w:t>关系数据库</w:t>
            </w:r>
          </w:p>
        </w:tc>
        <w:tc>
          <w:tcPr>
            <w:tcW w:type="dxa" w:w="2771"/>
          </w:tcPr>
          <w:p>
            <w:r>
              <w:rPr>
                <w:rFonts w:ascii="宋体" w:hAnsi="宋体" w:eastAsia="宋体"/>
                <w:sz w:val="20"/>
              </w:rPr>
              <w:t>1年</w:t>
            </w:r>
          </w:p>
        </w:tc>
      </w:tr>
      <w:tr>
        <w:tc>
          <w:tcPr>
            <w:tcW w:type="dxa" w:w="2771"/>
          </w:tcPr>
          <w:p>
            <w:r>
              <w:rPr>
                <w:rFonts w:ascii="宋体" w:hAnsi="宋体" w:eastAsia="宋体"/>
                <w:sz w:val="20"/>
              </w:rPr>
              <w:t>日志数据</w:t>
            </w:r>
          </w:p>
        </w:tc>
        <w:tc>
          <w:tcPr>
            <w:tcW w:type="dxa" w:w="2771"/>
          </w:tcPr>
          <w:p>
            <w:r>
              <w:rPr>
                <w:rFonts w:ascii="宋体" w:hAnsi="宋体" w:eastAsia="宋体"/>
                <w:sz w:val="20"/>
              </w:rPr>
              <w:t>日志平台</w:t>
            </w:r>
          </w:p>
        </w:tc>
        <w:tc>
          <w:tcPr>
            <w:tcW w:type="dxa" w:w="2771"/>
          </w:tcPr>
          <w:p>
            <w:r>
              <w:rPr>
                <w:rFonts w:ascii="宋体" w:hAnsi="宋体" w:eastAsia="宋体"/>
                <w:sz w:val="20"/>
              </w:rPr>
              <w:t>6个月</w:t>
            </w:r>
          </w:p>
        </w:tc>
      </w:tr>
      <w:tr>
        <w:tc>
          <w:tcPr>
            <w:tcW w:type="dxa" w:w="2771"/>
          </w:tcPr>
          <w:p>
            <w:r>
              <w:rPr>
                <w:rFonts w:ascii="宋体" w:hAnsi="宋体" w:eastAsia="宋体"/>
                <w:sz w:val="20"/>
              </w:rPr>
              <w:t>统计报表</w:t>
            </w:r>
          </w:p>
        </w:tc>
        <w:tc>
          <w:tcPr>
            <w:tcW w:type="dxa" w:w="2771"/>
          </w:tcPr>
          <w:p>
            <w:r>
              <w:rPr>
                <w:rFonts w:ascii="宋体" w:hAnsi="宋体" w:eastAsia="宋体"/>
                <w:sz w:val="20"/>
              </w:rPr>
              <w:t>数据仓库</w:t>
            </w:r>
          </w:p>
        </w:tc>
        <w:tc>
          <w:tcPr>
            <w:tcW w:type="dxa" w:w="2771"/>
          </w:tcPr>
          <w:p>
            <w:r>
              <w:rPr>
                <w:rFonts w:ascii="宋体" w:hAnsi="宋体" w:eastAsia="宋体"/>
                <w:sz w:val="20"/>
              </w:rPr>
              <w:t>3年</w:t>
            </w:r>
          </w:p>
        </w:tc>
      </w:tr>
    </w:tbl>
    <w:p/>
    <w:p>
      <w:pPr>
        <w:spacing w:line="440" w:lineRule="exact" w:before="0" w:after="0"/>
      </w:pPr>
      <w:r>
        <w:rPr>
          <w:rFonts w:ascii="宋体" w:hAnsi="宋体" w:eastAsia="宋体"/>
          <w:b/>
          <w:sz w:val="24"/>
        </w:rPr>
        <w:t>数据可视化：</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展示方式</w:t>
            </w:r>
          </w:p>
        </w:tc>
        <w:tc>
          <w:tcPr>
            <w:tcW w:type="dxa" w:w="2771"/>
          </w:tcPr>
          <w:p>
            <w:r>
              <w:rPr>
                <w:rFonts w:ascii="宋体" w:hAnsi="宋体" w:eastAsia="宋体"/>
                <w:sz w:val="20"/>
              </w:rPr>
              <w:t>内容</w:t>
            </w:r>
          </w:p>
        </w:tc>
        <w:tc>
          <w:tcPr>
            <w:tcW w:type="dxa" w:w="2771"/>
          </w:tcPr>
          <w:p>
            <w:r>
              <w:rPr>
                <w:rFonts w:ascii="宋体" w:hAnsi="宋体" w:eastAsia="宋体"/>
                <w:sz w:val="20"/>
              </w:rPr>
              <w:t>更新频率</w:t>
            </w:r>
          </w:p>
        </w:tc>
      </w:tr>
      <w:tr>
        <w:tc>
          <w:tcPr>
            <w:tcW w:type="dxa" w:w="2771"/>
          </w:tcPr>
          <w:p>
            <w:r>
              <w:rPr>
                <w:rFonts w:ascii="宋体" w:hAnsi="宋体" w:eastAsia="宋体"/>
                <w:sz w:val="20"/>
              </w:rPr>
              <w:t>监控大屏</w:t>
            </w:r>
          </w:p>
        </w:tc>
        <w:tc>
          <w:tcPr>
            <w:tcW w:type="dxa" w:w="2771"/>
          </w:tcPr>
          <w:p>
            <w:r>
              <w:rPr>
                <w:rFonts w:ascii="宋体" w:hAnsi="宋体" w:eastAsia="宋体"/>
                <w:sz w:val="20"/>
              </w:rPr>
              <w:t>系统整体运行状态</w:t>
            </w:r>
          </w:p>
        </w:tc>
        <w:tc>
          <w:tcPr>
            <w:tcW w:type="dxa" w:w="2771"/>
          </w:tcPr>
          <w:p>
            <w:r>
              <w:rPr>
                <w:rFonts w:ascii="宋体" w:hAnsi="宋体" w:eastAsia="宋体"/>
                <w:sz w:val="20"/>
              </w:rPr>
              <w:t>实时</w:t>
            </w:r>
          </w:p>
        </w:tc>
      </w:tr>
      <w:tr>
        <w:tc>
          <w:tcPr>
            <w:tcW w:type="dxa" w:w="2771"/>
          </w:tcPr>
          <w:p>
            <w:r>
              <w:rPr>
                <w:rFonts w:ascii="宋体" w:hAnsi="宋体" w:eastAsia="宋体"/>
                <w:sz w:val="20"/>
              </w:rPr>
              <w:t>管理后台</w:t>
            </w:r>
          </w:p>
        </w:tc>
        <w:tc>
          <w:tcPr>
            <w:tcW w:type="dxa" w:w="2771"/>
          </w:tcPr>
          <w:p>
            <w:r>
              <w:rPr>
                <w:rFonts w:ascii="宋体" w:hAnsi="宋体" w:eastAsia="宋体"/>
                <w:sz w:val="20"/>
              </w:rPr>
              <w:t>详细监控数据和报表</w:t>
            </w:r>
          </w:p>
        </w:tc>
        <w:tc>
          <w:tcPr>
            <w:tcW w:type="dxa" w:w="2771"/>
          </w:tcPr>
          <w:p>
            <w:r>
              <w:rPr>
                <w:rFonts w:ascii="宋体" w:hAnsi="宋体" w:eastAsia="宋体"/>
                <w:sz w:val="20"/>
              </w:rPr>
              <w:t>5分钟</w:t>
            </w:r>
          </w:p>
        </w:tc>
      </w:tr>
      <w:tr>
        <w:tc>
          <w:tcPr>
            <w:tcW w:type="dxa" w:w="2771"/>
          </w:tcPr>
          <w:p>
            <w:r>
              <w:rPr>
                <w:rFonts w:ascii="宋体" w:hAnsi="宋体" w:eastAsia="宋体"/>
                <w:sz w:val="20"/>
              </w:rPr>
              <w:t>移动端APP</w:t>
            </w:r>
          </w:p>
        </w:tc>
        <w:tc>
          <w:tcPr>
            <w:tcW w:type="dxa" w:w="2771"/>
          </w:tcPr>
          <w:p>
            <w:r>
              <w:rPr>
                <w:rFonts w:ascii="宋体" w:hAnsi="宋体" w:eastAsia="宋体"/>
                <w:sz w:val="20"/>
              </w:rPr>
              <w:t>关键指标和告警通知</w:t>
            </w:r>
          </w:p>
        </w:tc>
        <w:tc>
          <w:tcPr>
            <w:tcW w:type="dxa" w:w="2771"/>
          </w:tcPr>
          <w:p>
            <w:r>
              <w:rPr>
                <w:rFonts w:ascii="宋体" w:hAnsi="宋体" w:eastAsia="宋体"/>
                <w:sz w:val="20"/>
              </w:rPr>
              <w:t>实时</w:t>
            </w:r>
          </w:p>
        </w:tc>
      </w:tr>
      <w:tr>
        <w:tc>
          <w:tcPr>
            <w:tcW w:type="dxa" w:w="2771"/>
          </w:tcPr>
          <w:p>
            <w:r>
              <w:rPr>
                <w:rFonts w:ascii="宋体" w:hAnsi="宋体" w:eastAsia="宋体"/>
                <w:sz w:val="20"/>
              </w:rPr>
              <w:t>日报/周报/月报</w:t>
            </w:r>
          </w:p>
        </w:tc>
        <w:tc>
          <w:tcPr>
            <w:tcW w:type="dxa" w:w="2771"/>
          </w:tcPr>
          <w:p>
            <w:r>
              <w:rPr>
                <w:rFonts w:ascii="宋体" w:hAnsi="宋体" w:eastAsia="宋体"/>
                <w:sz w:val="20"/>
              </w:rPr>
              <w:t>统计分析报表</w:t>
            </w:r>
          </w:p>
        </w:tc>
        <w:tc>
          <w:tcPr>
            <w:tcW w:type="dxa" w:w="2771"/>
          </w:tcPr>
          <w:p>
            <w:r>
              <w:rPr>
                <w:rFonts w:ascii="宋体" w:hAnsi="宋体" w:eastAsia="宋体"/>
                <w:sz w:val="20"/>
              </w:rPr>
              <w:t>按周期生成</w:t>
            </w:r>
          </w:p>
        </w:tc>
      </w:tr>
    </w:tbl>
    <w:p/>
    <w:p>
      <w:pPr>
        <w:pStyle w:val="Heading3"/>
      </w:pPr>
      <w:r>
        <w:t>4.7.7 软件运维团队配置</w:t>
      </w:r>
    </w:p>
    <w:p>
      <w:pPr>
        <w:spacing w:line="440" w:lineRule="exact" w:before="0" w:after="0"/>
      </w:pPr>
      <w:r>
        <w:rPr>
          <w:rFonts w:ascii="宋体" w:hAnsi="宋体" w:eastAsia="宋体"/>
          <w:b/>
          <w:sz w:val="24"/>
        </w:rPr>
        <w:t>团队组织架构：</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岗位名称</w:t>
            </w:r>
          </w:p>
        </w:tc>
        <w:tc>
          <w:tcPr>
            <w:tcW w:type="dxa" w:w="1662"/>
          </w:tcPr>
          <w:p>
            <w:r>
              <w:rPr>
                <w:rFonts w:ascii="宋体" w:hAnsi="宋体" w:eastAsia="宋体"/>
                <w:sz w:val="20"/>
              </w:rPr>
              <w:t>人数</w:t>
            </w:r>
          </w:p>
        </w:tc>
        <w:tc>
          <w:tcPr>
            <w:tcW w:type="dxa" w:w="1662"/>
          </w:tcPr>
          <w:p>
            <w:r>
              <w:rPr>
                <w:rFonts w:ascii="宋体" w:hAnsi="宋体" w:eastAsia="宋体"/>
                <w:sz w:val="20"/>
              </w:rPr>
              <w:t>职责说明</w:t>
            </w:r>
          </w:p>
        </w:tc>
        <w:tc>
          <w:tcPr>
            <w:tcW w:type="dxa" w:w="1662"/>
          </w:tcPr>
          <w:p>
            <w:r>
              <w:rPr>
                <w:rFonts w:ascii="宋体" w:hAnsi="宋体" w:eastAsia="宋体"/>
                <w:sz w:val="20"/>
              </w:rPr>
              <w:t>资质要求</w:t>
            </w:r>
          </w:p>
        </w:tc>
      </w:tr>
      <w:tr>
        <w:tc>
          <w:tcPr>
            <w:tcW w:type="dxa" w:w="1662"/>
          </w:tcPr>
          <w:p>
            <w:r>
              <w:rPr>
                <w:rFonts w:ascii="宋体" w:hAnsi="宋体" w:eastAsia="宋体"/>
                <w:sz w:val="20"/>
              </w:rPr>
              <w:t>1</w:t>
            </w:r>
          </w:p>
        </w:tc>
        <w:tc>
          <w:tcPr>
            <w:tcW w:type="dxa" w:w="1662"/>
          </w:tcPr>
          <w:p>
            <w:r>
              <w:rPr>
                <w:rFonts w:ascii="宋体" w:hAnsi="宋体" w:eastAsia="宋体"/>
                <w:sz w:val="20"/>
              </w:rPr>
              <w:t>运维项目经理</w:t>
            </w:r>
          </w:p>
        </w:tc>
        <w:tc>
          <w:tcPr>
            <w:tcW w:type="dxa" w:w="1662"/>
          </w:tcPr>
          <w:p>
            <w:r>
              <w:rPr>
                <w:rFonts w:ascii="宋体" w:hAnsi="宋体" w:eastAsia="宋体"/>
                <w:sz w:val="20"/>
              </w:rPr>
              <w:t>1人</w:t>
            </w:r>
          </w:p>
        </w:tc>
        <w:tc>
          <w:tcPr>
            <w:tcW w:type="dxa" w:w="1662"/>
          </w:tcPr>
          <w:p>
            <w:r>
              <w:rPr>
                <w:rFonts w:ascii="宋体" w:hAnsi="宋体" w:eastAsia="宋体"/>
                <w:sz w:val="20"/>
              </w:rPr>
              <w:t>统筹运维管理工作，协调资源调配</w:t>
            </w:r>
          </w:p>
        </w:tc>
        <w:tc>
          <w:tcPr>
            <w:tcW w:type="dxa" w:w="1662"/>
          </w:tcPr>
          <w:p>
            <w:r>
              <w:rPr>
                <w:rFonts w:ascii="宋体" w:hAnsi="宋体" w:eastAsia="宋体"/>
                <w:sz w:val="20"/>
              </w:rPr>
              <w:t>5年以上IT运维管理经验，PMP认证优先</w:t>
            </w:r>
          </w:p>
        </w:tc>
      </w:tr>
      <w:tr>
        <w:tc>
          <w:tcPr>
            <w:tcW w:type="dxa" w:w="1662"/>
          </w:tcPr>
          <w:p>
            <w:r>
              <w:rPr>
                <w:rFonts w:ascii="宋体" w:hAnsi="宋体" w:eastAsia="宋体"/>
                <w:sz w:val="20"/>
              </w:rPr>
              <w:t>2</w:t>
            </w:r>
          </w:p>
        </w:tc>
        <w:tc>
          <w:tcPr>
            <w:tcW w:type="dxa" w:w="1662"/>
          </w:tcPr>
          <w:p>
            <w:r>
              <w:rPr>
                <w:rFonts w:ascii="宋体" w:hAnsi="宋体" w:eastAsia="宋体"/>
                <w:sz w:val="20"/>
              </w:rPr>
              <w:t>软件运维工程师</w:t>
            </w:r>
          </w:p>
        </w:tc>
        <w:tc>
          <w:tcPr>
            <w:tcW w:type="dxa" w:w="1662"/>
          </w:tcPr>
          <w:p>
            <w:r>
              <w:rPr>
                <w:rFonts w:ascii="宋体" w:hAnsi="宋体" w:eastAsia="宋体"/>
                <w:sz w:val="20"/>
              </w:rPr>
              <w:t>2人</w:t>
            </w:r>
          </w:p>
        </w:tc>
        <w:tc>
          <w:tcPr>
            <w:tcW w:type="dxa" w:w="1662"/>
          </w:tcPr>
          <w:p>
            <w:r>
              <w:rPr>
                <w:rFonts w:ascii="宋体" w:hAnsi="宋体" w:eastAsia="宋体"/>
                <w:sz w:val="20"/>
              </w:rPr>
              <w:t>负责软件系统日常运维、故障处理</w:t>
            </w:r>
          </w:p>
        </w:tc>
        <w:tc>
          <w:tcPr>
            <w:tcW w:type="dxa" w:w="1662"/>
          </w:tcPr>
          <w:p>
            <w:r>
              <w:rPr>
                <w:rFonts w:ascii="宋体" w:hAnsi="宋体" w:eastAsia="宋体"/>
                <w:sz w:val="20"/>
              </w:rPr>
              <w:t>3年以上软件运维经验</w:t>
            </w:r>
          </w:p>
        </w:tc>
      </w:tr>
      <w:tr>
        <w:tc>
          <w:tcPr>
            <w:tcW w:type="dxa" w:w="1662"/>
          </w:tcPr>
          <w:p>
            <w:r>
              <w:rPr>
                <w:rFonts w:ascii="宋体" w:hAnsi="宋体" w:eastAsia="宋体"/>
                <w:sz w:val="20"/>
              </w:rPr>
              <w:t>3</w:t>
            </w:r>
          </w:p>
        </w:tc>
        <w:tc>
          <w:tcPr>
            <w:tcW w:type="dxa" w:w="1662"/>
          </w:tcPr>
          <w:p>
            <w:r>
              <w:rPr>
                <w:rFonts w:ascii="宋体" w:hAnsi="宋体" w:eastAsia="宋体"/>
                <w:sz w:val="20"/>
              </w:rPr>
              <w:t>数据库运维工程师</w:t>
            </w:r>
          </w:p>
        </w:tc>
        <w:tc>
          <w:tcPr>
            <w:tcW w:type="dxa" w:w="1662"/>
          </w:tcPr>
          <w:p>
            <w:r>
              <w:rPr>
                <w:rFonts w:ascii="宋体" w:hAnsi="宋体" w:eastAsia="宋体"/>
                <w:sz w:val="20"/>
              </w:rPr>
              <w:t>1人</w:t>
            </w:r>
          </w:p>
        </w:tc>
        <w:tc>
          <w:tcPr>
            <w:tcW w:type="dxa" w:w="1662"/>
          </w:tcPr>
          <w:p>
            <w:r>
              <w:rPr>
                <w:rFonts w:ascii="宋体" w:hAnsi="宋体" w:eastAsia="宋体"/>
                <w:sz w:val="20"/>
              </w:rPr>
              <w:t>负责数据库维护、优化、备份</w:t>
            </w:r>
          </w:p>
        </w:tc>
        <w:tc>
          <w:tcPr>
            <w:tcW w:type="dxa" w:w="1662"/>
          </w:tcPr>
          <w:p>
            <w:r>
              <w:rPr>
                <w:rFonts w:ascii="宋体" w:hAnsi="宋体" w:eastAsia="宋体"/>
                <w:sz w:val="20"/>
              </w:rPr>
              <w:t>3年以上数据库运维经验，OCP认证优先</w:t>
            </w:r>
          </w:p>
        </w:tc>
      </w:tr>
      <w:tr>
        <w:tc>
          <w:tcPr>
            <w:tcW w:type="dxa" w:w="1662"/>
          </w:tcPr>
          <w:p>
            <w:r>
              <w:rPr>
                <w:rFonts w:ascii="宋体" w:hAnsi="宋体" w:eastAsia="宋体"/>
                <w:sz w:val="20"/>
              </w:rPr>
              <w:t>4</w:t>
            </w:r>
          </w:p>
        </w:tc>
        <w:tc>
          <w:tcPr>
            <w:tcW w:type="dxa" w:w="1662"/>
          </w:tcPr>
          <w:p>
            <w:r>
              <w:rPr>
                <w:rFonts w:ascii="宋体" w:hAnsi="宋体" w:eastAsia="宋体"/>
                <w:sz w:val="20"/>
              </w:rPr>
              <w:t>网络运维工程师</w:t>
            </w:r>
          </w:p>
        </w:tc>
        <w:tc>
          <w:tcPr>
            <w:tcW w:type="dxa" w:w="1662"/>
          </w:tcPr>
          <w:p>
            <w:r>
              <w:rPr>
                <w:rFonts w:ascii="宋体" w:hAnsi="宋体" w:eastAsia="宋体"/>
                <w:sz w:val="20"/>
              </w:rPr>
              <w:t>1人</w:t>
            </w:r>
          </w:p>
        </w:tc>
        <w:tc>
          <w:tcPr>
            <w:tcW w:type="dxa" w:w="1662"/>
          </w:tcPr>
          <w:p>
            <w:r>
              <w:rPr>
                <w:rFonts w:ascii="宋体" w:hAnsi="宋体" w:eastAsia="宋体"/>
                <w:sz w:val="20"/>
              </w:rPr>
              <w:t>负责网络设备运维、安全策略维护</w:t>
            </w:r>
          </w:p>
        </w:tc>
        <w:tc>
          <w:tcPr>
            <w:tcW w:type="dxa" w:w="1662"/>
          </w:tcPr>
          <w:p>
            <w:r>
              <w:rPr>
                <w:rFonts w:ascii="宋体" w:hAnsi="宋体" w:eastAsia="宋体"/>
                <w:sz w:val="20"/>
              </w:rPr>
              <w:t>3年以上网络运维经验，CCNP认证优先</w:t>
            </w:r>
          </w:p>
        </w:tc>
      </w:tr>
      <w:tr>
        <w:tc>
          <w:tcPr>
            <w:tcW w:type="dxa" w:w="1662"/>
          </w:tcPr>
          <w:p>
            <w:r>
              <w:rPr>
                <w:rFonts w:ascii="宋体" w:hAnsi="宋体" w:eastAsia="宋体"/>
                <w:sz w:val="20"/>
              </w:rPr>
              <w:t>5</w:t>
            </w:r>
          </w:p>
        </w:tc>
        <w:tc>
          <w:tcPr>
            <w:tcW w:type="dxa" w:w="1662"/>
          </w:tcPr>
          <w:p>
            <w:r>
              <w:rPr>
                <w:rFonts w:ascii="宋体" w:hAnsi="宋体" w:eastAsia="宋体"/>
                <w:sz w:val="20"/>
              </w:rPr>
              <w:t>安全运维工程师</w:t>
            </w:r>
          </w:p>
        </w:tc>
        <w:tc>
          <w:tcPr>
            <w:tcW w:type="dxa" w:w="1662"/>
          </w:tcPr>
          <w:p>
            <w:r>
              <w:rPr>
                <w:rFonts w:ascii="宋体" w:hAnsi="宋体" w:eastAsia="宋体"/>
                <w:sz w:val="20"/>
              </w:rPr>
              <w:t>1人</w:t>
            </w:r>
          </w:p>
        </w:tc>
        <w:tc>
          <w:tcPr>
            <w:tcW w:type="dxa" w:w="1662"/>
          </w:tcPr>
          <w:p>
            <w:r>
              <w:rPr>
                <w:rFonts w:ascii="宋体" w:hAnsi="宋体" w:eastAsia="宋体"/>
                <w:sz w:val="20"/>
              </w:rPr>
              <w:t>负责系统安全监控、漏洞修复</w:t>
            </w:r>
          </w:p>
        </w:tc>
        <w:tc>
          <w:tcPr>
            <w:tcW w:type="dxa" w:w="1662"/>
          </w:tcPr>
          <w:p>
            <w:r>
              <w:rPr>
                <w:rFonts w:ascii="宋体" w:hAnsi="宋体" w:eastAsia="宋体"/>
                <w:sz w:val="20"/>
              </w:rPr>
              <w:t>3年以上安全运维经验，CISP认证优先</w:t>
            </w:r>
          </w:p>
        </w:tc>
      </w:tr>
      <w:tr>
        <w:tc>
          <w:tcPr>
            <w:tcW w:type="dxa" w:w="1662"/>
          </w:tcPr>
          <w:p>
            <w:r>
              <w:rPr>
                <w:rFonts w:ascii="宋体" w:hAnsi="宋体" w:eastAsia="宋体"/>
                <w:sz w:val="20"/>
              </w:rPr>
              <w:t>6</w:t>
            </w:r>
          </w:p>
        </w:tc>
        <w:tc>
          <w:tcPr>
            <w:tcW w:type="dxa" w:w="1662"/>
          </w:tcPr>
          <w:p>
            <w:r>
              <w:rPr>
                <w:rFonts w:ascii="宋体" w:hAnsi="宋体" w:eastAsia="宋体"/>
                <w:sz w:val="20"/>
              </w:rPr>
              <w:t>运维值班人员</w:t>
            </w:r>
          </w:p>
        </w:tc>
        <w:tc>
          <w:tcPr>
            <w:tcW w:type="dxa" w:w="1662"/>
          </w:tcPr>
          <w:p>
            <w:r>
              <w:rPr>
                <w:rFonts w:ascii="宋体" w:hAnsi="宋体" w:eastAsia="宋体"/>
                <w:sz w:val="20"/>
              </w:rPr>
              <w:t>2人</w:t>
            </w:r>
          </w:p>
        </w:tc>
        <w:tc>
          <w:tcPr>
            <w:tcW w:type="dxa" w:w="1662"/>
          </w:tcPr>
          <w:p>
            <w:r>
              <w:rPr>
                <w:rFonts w:ascii="宋体" w:hAnsi="宋体" w:eastAsia="宋体"/>
                <w:sz w:val="20"/>
              </w:rPr>
              <w:t>7×24小时值班，监控系统运行</w:t>
            </w:r>
          </w:p>
        </w:tc>
        <w:tc>
          <w:tcPr>
            <w:tcW w:type="dxa" w:w="1662"/>
          </w:tcPr>
          <w:p>
            <w:r>
              <w:rPr>
                <w:rFonts w:ascii="宋体" w:hAnsi="宋体" w:eastAsia="宋体"/>
                <w:sz w:val="20"/>
              </w:rPr>
              <w:t>1年以上运维经验</w:t>
            </w:r>
          </w:p>
        </w:tc>
      </w:tr>
    </w:tbl>
    <w:p/>
    <w:p>
      <w:pPr>
        <w:spacing w:line="440" w:lineRule="exact" w:before="0" w:after="0"/>
      </w:pPr>
      <w:r>
        <w:rPr>
          <w:rFonts w:ascii="宋体" w:hAnsi="宋体" w:eastAsia="宋体"/>
          <w:b/>
          <w:sz w:val="24"/>
        </w:rPr>
        <w:t>表4-13 软件运维团队配置表</w:t>
      </w:r>
    </w:p>
    <w:p>
      <w:pPr>
        <w:spacing w:line="440" w:lineRule="exact" w:before="0" w:after="0"/>
      </w:pPr>
      <w:r>
        <w:rPr>
          <w:rFonts w:ascii="宋体" w:hAnsi="宋体" w:eastAsia="宋体"/>
          <w:b/>
          <w:sz w:val="24"/>
        </w:rPr>
        <w:t>值班安排：</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班次</w:t>
            </w:r>
          </w:p>
        </w:tc>
        <w:tc>
          <w:tcPr>
            <w:tcW w:type="dxa" w:w="2078"/>
          </w:tcPr>
          <w:p>
            <w:r>
              <w:rPr>
                <w:rFonts w:ascii="宋体" w:hAnsi="宋体" w:eastAsia="宋体"/>
                <w:sz w:val="20"/>
              </w:rPr>
              <w:t>时间</w:t>
            </w:r>
          </w:p>
        </w:tc>
        <w:tc>
          <w:tcPr>
            <w:tcW w:type="dxa" w:w="2078"/>
          </w:tcPr>
          <w:p>
            <w:r>
              <w:rPr>
                <w:rFonts w:ascii="宋体" w:hAnsi="宋体" w:eastAsia="宋体"/>
                <w:sz w:val="20"/>
              </w:rPr>
              <w:t>人员</w:t>
            </w:r>
          </w:p>
        </w:tc>
        <w:tc>
          <w:tcPr>
            <w:tcW w:type="dxa" w:w="2078"/>
          </w:tcPr>
          <w:p>
            <w:r>
              <w:rPr>
                <w:rFonts w:ascii="宋体" w:hAnsi="宋体" w:eastAsia="宋体"/>
                <w:sz w:val="20"/>
              </w:rPr>
              <w:t>职责</w:t>
            </w:r>
          </w:p>
        </w:tc>
      </w:tr>
      <w:tr>
        <w:tc>
          <w:tcPr>
            <w:tcW w:type="dxa" w:w="2078"/>
          </w:tcPr>
          <w:p>
            <w:r>
              <w:rPr>
                <w:rFonts w:ascii="宋体" w:hAnsi="宋体" w:eastAsia="宋体"/>
                <w:sz w:val="20"/>
              </w:rPr>
              <w:t>早班</w:t>
            </w:r>
          </w:p>
        </w:tc>
        <w:tc>
          <w:tcPr>
            <w:tcW w:type="dxa" w:w="2078"/>
          </w:tcPr>
          <w:p>
            <w:r>
              <w:rPr>
                <w:rFonts w:ascii="宋体" w:hAnsi="宋体" w:eastAsia="宋体"/>
                <w:sz w:val="20"/>
              </w:rPr>
              <w:t>7:00-15:00</w:t>
            </w:r>
          </w:p>
        </w:tc>
        <w:tc>
          <w:tcPr>
            <w:tcW w:type="dxa" w:w="2078"/>
          </w:tcPr>
          <w:p>
            <w:r>
              <w:rPr>
                <w:rFonts w:ascii="宋体" w:hAnsi="宋体" w:eastAsia="宋体"/>
                <w:sz w:val="20"/>
              </w:rPr>
              <w:t>2人</w:t>
            </w:r>
          </w:p>
        </w:tc>
        <w:tc>
          <w:tcPr>
            <w:tcW w:type="dxa" w:w="2078"/>
          </w:tcPr>
          <w:p>
            <w:r>
              <w:rPr>
                <w:rFonts w:ascii="宋体" w:hAnsi="宋体" w:eastAsia="宋体"/>
                <w:sz w:val="20"/>
              </w:rPr>
              <w:t>日常运维、巡检</w:t>
            </w:r>
          </w:p>
        </w:tc>
      </w:tr>
      <w:tr>
        <w:tc>
          <w:tcPr>
            <w:tcW w:type="dxa" w:w="2078"/>
          </w:tcPr>
          <w:p>
            <w:r>
              <w:rPr>
                <w:rFonts w:ascii="宋体" w:hAnsi="宋体" w:eastAsia="宋体"/>
                <w:sz w:val="20"/>
              </w:rPr>
              <w:t>中班</w:t>
            </w:r>
          </w:p>
        </w:tc>
        <w:tc>
          <w:tcPr>
            <w:tcW w:type="dxa" w:w="2078"/>
          </w:tcPr>
          <w:p>
            <w:r>
              <w:rPr>
                <w:rFonts w:ascii="宋体" w:hAnsi="宋体" w:eastAsia="宋体"/>
                <w:sz w:val="20"/>
              </w:rPr>
              <w:t>15:00-23:00</w:t>
            </w:r>
          </w:p>
        </w:tc>
        <w:tc>
          <w:tcPr>
            <w:tcW w:type="dxa" w:w="2078"/>
          </w:tcPr>
          <w:p>
            <w:r>
              <w:rPr>
                <w:rFonts w:ascii="宋体" w:hAnsi="宋体" w:eastAsia="宋体"/>
                <w:sz w:val="20"/>
              </w:rPr>
              <w:t>2人</w:t>
            </w:r>
          </w:p>
        </w:tc>
        <w:tc>
          <w:tcPr>
            <w:tcW w:type="dxa" w:w="2078"/>
          </w:tcPr>
          <w:p>
            <w:r>
              <w:rPr>
                <w:rFonts w:ascii="宋体" w:hAnsi="宋体" w:eastAsia="宋体"/>
                <w:sz w:val="20"/>
              </w:rPr>
              <w:t>日常运维、故障处理</w:t>
            </w:r>
          </w:p>
        </w:tc>
      </w:tr>
      <w:tr>
        <w:tc>
          <w:tcPr>
            <w:tcW w:type="dxa" w:w="2078"/>
          </w:tcPr>
          <w:p>
            <w:r>
              <w:rPr>
                <w:rFonts w:ascii="宋体" w:hAnsi="宋体" w:eastAsia="宋体"/>
                <w:sz w:val="20"/>
              </w:rPr>
              <w:t>夜班</w:t>
            </w:r>
          </w:p>
        </w:tc>
        <w:tc>
          <w:tcPr>
            <w:tcW w:type="dxa" w:w="2078"/>
          </w:tcPr>
          <w:p>
            <w:r>
              <w:rPr>
                <w:rFonts w:ascii="宋体" w:hAnsi="宋体" w:eastAsia="宋体"/>
                <w:sz w:val="20"/>
              </w:rPr>
              <w:t>23:00-7:00</w:t>
            </w:r>
          </w:p>
        </w:tc>
        <w:tc>
          <w:tcPr>
            <w:tcW w:type="dxa" w:w="2078"/>
          </w:tcPr>
          <w:p>
            <w:r>
              <w:rPr>
                <w:rFonts w:ascii="宋体" w:hAnsi="宋体" w:eastAsia="宋体"/>
                <w:sz w:val="20"/>
              </w:rPr>
              <w:t>1人</w:t>
            </w:r>
          </w:p>
        </w:tc>
        <w:tc>
          <w:tcPr>
            <w:tcW w:type="dxa" w:w="2078"/>
          </w:tcPr>
          <w:p>
            <w:r>
              <w:rPr>
                <w:rFonts w:ascii="宋体" w:hAnsi="宋体" w:eastAsia="宋体"/>
                <w:sz w:val="20"/>
              </w:rPr>
              <w:t>系统监控、应急响应</w:t>
            </w:r>
          </w:p>
        </w:tc>
      </w:tr>
      <w:tr>
        <w:tc>
          <w:tcPr>
            <w:tcW w:type="dxa" w:w="2078"/>
          </w:tcPr>
          <w:p>
            <w:r>
              <w:rPr>
                <w:rFonts w:ascii="宋体" w:hAnsi="宋体" w:eastAsia="宋体"/>
                <w:sz w:val="20"/>
              </w:rPr>
              <w:t>7×24待命</w:t>
            </w:r>
          </w:p>
        </w:tc>
        <w:tc>
          <w:tcPr>
            <w:tcW w:type="dxa" w:w="2078"/>
          </w:tcPr>
          <w:p>
            <w:r>
              <w:rPr>
                <w:rFonts w:ascii="宋体" w:hAnsi="宋体" w:eastAsia="宋体"/>
                <w:sz w:val="20"/>
              </w:rPr>
              <w:t>全天</w:t>
            </w:r>
          </w:p>
        </w:tc>
        <w:tc>
          <w:tcPr>
            <w:tcW w:type="dxa" w:w="2078"/>
          </w:tcPr>
          <w:p>
            <w:r>
              <w:rPr>
                <w:rFonts w:ascii="宋体" w:hAnsi="宋体" w:eastAsia="宋体"/>
                <w:sz w:val="20"/>
              </w:rPr>
              <w:t>1人</w:t>
            </w:r>
          </w:p>
        </w:tc>
        <w:tc>
          <w:tcPr>
            <w:tcW w:type="dxa" w:w="2078"/>
          </w:tcPr>
          <w:p>
            <w:r>
              <w:rPr>
                <w:rFonts w:ascii="宋体" w:hAnsi="宋体" w:eastAsia="宋体"/>
                <w:sz w:val="20"/>
              </w:rPr>
              <w:t>重大故障应急处理</w:t>
            </w:r>
          </w:p>
        </w:tc>
      </w:tr>
    </w:tbl>
    <w:p/>
    <w:p>
      <w:pPr>
        <w:spacing w:line="440" w:lineRule="exact" w:before="0" w:after="0"/>
      </w:pPr>
      <w:r>
        <w:rPr>
          <w:rFonts w:ascii="宋体" w:hAnsi="宋体" w:eastAsia="宋体"/>
          <w:b/>
          <w:sz w:val="24"/>
        </w:rPr>
        <w:t>表4-14 运维值班安排表</w:t>
      </w:r>
    </w:p>
    <w:p>
      <w:pPr>
        <w:pStyle w:val="Heading3"/>
      </w:pPr>
      <w:r>
        <w:t>4.7.8 软件运维应急预案</w:t>
      </w:r>
    </w:p>
    <w:p>
      <w:pPr>
        <w:spacing w:line="440" w:lineRule="exact" w:before="0" w:after="0"/>
      </w:pPr>
      <w:r>
        <w:rPr>
          <w:rFonts w:ascii="宋体" w:hAnsi="宋体" w:eastAsia="宋体"/>
          <w:b/>
          <w:sz w:val="24"/>
        </w:rPr>
        <w:t>应急预案体系：</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预案类型</w:t>
            </w:r>
          </w:p>
        </w:tc>
        <w:tc>
          <w:tcPr>
            <w:tcW w:type="dxa" w:w="2078"/>
          </w:tcPr>
          <w:p>
            <w:r>
              <w:rPr>
                <w:rFonts w:ascii="宋体" w:hAnsi="宋体" w:eastAsia="宋体"/>
                <w:sz w:val="20"/>
              </w:rPr>
              <w:t>触发条件</w:t>
            </w:r>
          </w:p>
        </w:tc>
        <w:tc>
          <w:tcPr>
            <w:tcW w:type="dxa" w:w="2078"/>
          </w:tcPr>
          <w:p>
            <w:r>
              <w:rPr>
                <w:rFonts w:ascii="宋体" w:hAnsi="宋体" w:eastAsia="宋体"/>
                <w:sz w:val="20"/>
              </w:rPr>
              <w:t>响应级别</w:t>
            </w:r>
          </w:p>
        </w:tc>
        <w:tc>
          <w:tcPr>
            <w:tcW w:type="dxa" w:w="2078"/>
          </w:tcPr>
          <w:p>
            <w:r>
              <w:rPr>
                <w:rFonts w:ascii="宋体" w:hAnsi="宋体" w:eastAsia="宋体"/>
                <w:sz w:val="20"/>
              </w:rPr>
              <w:t>处理流程</w:t>
            </w:r>
          </w:p>
        </w:tc>
      </w:tr>
      <w:tr>
        <w:tc>
          <w:tcPr>
            <w:tcW w:type="dxa" w:w="2078"/>
          </w:tcPr>
          <w:p>
            <w:r>
              <w:rPr>
                <w:rFonts w:ascii="宋体" w:hAnsi="宋体" w:eastAsia="宋体"/>
                <w:sz w:val="20"/>
              </w:rPr>
              <w:t>系统宕机预案</w:t>
            </w:r>
          </w:p>
        </w:tc>
        <w:tc>
          <w:tcPr>
            <w:tcW w:type="dxa" w:w="2078"/>
          </w:tcPr>
          <w:p>
            <w:r>
              <w:rPr>
                <w:rFonts w:ascii="宋体" w:hAnsi="宋体" w:eastAsia="宋体"/>
                <w:sz w:val="20"/>
              </w:rPr>
              <w:t>核心系统停止服务</w:t>
            </w:r>
          </w:p>
        </w:tc>
        <w:tc>
          <w:tcPr>
            <w:tcW w:type="dxa" w:w="2078"/>
          </w:tcPr>
          <w:p>
            <w:r>
              <w:rPr>
                <w:rFonts w:ascii="宋体" w:hAnsi="宋体" w:eastAsia="宋体"/>
                <w:sz w:val="20"/>
              </w:rPr>
              <w:t>一级</w:t>
            </w:r>
          </w:p>
        </w:tc>
        <w:tc>
          <w:tcPr>
            <w:tcW w:type="dxa" w:w="2078"/>
          </w:tcPr>
          <w:p>
            <w:r>
              <w:rPr>
                <w:rFonts w:ascii="宋体" w:hAnsi="宋体" w:eastAsia="宋体"/>
                <w:sz w:val="20"/>
              </w:rPr>
              <w:t>立即启动备用系统，排查故障</w:t>
            </w:r>
          </w:p>
        </w:tc>
      </w:tr>
      <w:tr>
        <w:tc>
          <w:tcPr>
            <w:tcW w:type="dxa" w:w="2078"/>
          </w:tcPr>
          <w:p>
            <w:r>
              <w:rPr>
                <w:rFonts w:ascii="宋体" w:hAnsi="宋体" w:eastAsia="宋体"/>
                <w:sz w:val="20"/>
              </w:rPr>
              <w:t>数据丢失预案</w:t>
            </w:r>
          </w:p>
        </w:tc>
        <w:tc>
          <w:tcPr>
            <w:tcW w:type="dxa" w:w="2078"/>
          </w:tcPr>
          <w:p>
            <w:r>
              <w:rPr>
                <w:rFonts w:ascii="宋体" w:hAnsi="宋体" w:eastAsia="宋体"/>
                <w:sz w:val="20"/>
              </w:rPr>
              <w:t>数据异常或丢失</w:t>
            </w:r>
          </w:p>
        </w:tc>
        <w:tc>
          <w:tcPr>
            <w:tcW w:type="dxa" w:w="2078"/>
          </w:tcPr>
          <w:p>
            <w:r>
              <w:rPr>
                <w:rFonts w:ascii="宋体" w:hAnsi="宋体" w:eastAsia="宋体"/>
                <w:sz w:val="20"/>
              </w:rPr>
              <w:t>一级</w:t>
            </w:r>
          </w:p>
        </w:tc>
        <w:tc>
          <w:tcPr>
            <w:tcW w:type="dxa" w:w="2078"/>
          </w:tcPr>
          <w:p>
            <w:r>
              <w:rPr>
                <w:rFonts w:ascii="宋体" w:hAnsi="宋体" w:eastAsia="宋体"/>
                <w:sz w:val="20"/>
              </w:rPr>
              <w:t>停止写入，恢复备份数据</w:t>
            </w:r>
          </w:p>
        </w:tc>
      </w:tr>
      <w:tr>
        <w:tc>
          <w:tcPr>
            <w:tcW w:type="dxa" w:w="2078"/>
          </w:tcPr>
          <w:p>
            <w:r>
              <w:rPr>
                <w:rFonts w:ascii="宋体" w:hAnsi="宋体" w:eastAsia="宋体"/>
                <w:sz w:val="20"/>
              </w:rPr>
              <w:t>安全攻击预案</w:t>
            </w:r>
          </w:p>
        </w:tc>
        <w:tc>
          <w:tcPr>
            <w:tcW w:type="dxa" w:w="2078"/>
          </w:tcPr>
          <w:p>
            <w:r>
              <w:rPr>
                <w:rFonts w:ascii="宋体" w:hAnsi="宋体" w:eastAsia="宋体"/>
                <w:sz w:val="20"/>
              </w:rPr>
              <w:t>检测到安全攻击</w:t>
            </w:r>
          </w:p>
        </w:tc>
        <w:tc>
          <w:tcPr>
            <w:tcW w:type="dxa" w:w="2078"/>
          </w:tcPr>
          <w:p>
            <w:r>
              <w:rPr>
                <w:rFonts w:ascii="宋体" w:hAnsi="宋体" w:eastAsia="宋体"/>
                <w:sz w:val="20"/>
              </w:rPr>
              <w:t>一级</w:t>
            </w:r>
          </w:p>
        </w:tc>
        <w:tc>
          <w:tcPr>
            <w:tcW w:type="dxa" w:w="2078"/>
          </w:tcPr>
          <w:p>
            <w:r>
              <w:rPr>
                <w:rFonts w:ascii="宋体" w:hAnsi="宋体" w:eastAsia="宋体"/>
                <w:sz w:val="20"/>
              </w:rPr>
              <w:t>隔离攻击源，修复漏洞</w:t>
            </w:r>
          </w:p>
        </w:tc>
      </w:tr>
      <w:tr>
        <w:tc>
          <w:tcPr>
            <w:tcW w:type="dxa" w:w="2078"/>
          </w:tcPr>
          <w:p>
            <w:r>
              <w:rPr>
                <w:rFonts w:ascii="宋体" w:hAnsi="宋体" w:eastAsia="宋体"/>
                <w:sz w:val="20"/>
              </w:rPr>
              <w:t>性能下降预案</w:t>
            </w:r>
          </w:p>
        </w:tc>
        <w:tc>
          <w:tcPr>
            <w:tcW w:type="dxa" w:w="2078"/>
          </w:tcPr>
          <w:p>
            <w:r>
              <w:rPr>
                <w:rFonts w:ascii="宋体" w:hAnsi="宋体" w:eastAsia="宋体"/>
                <w:sz w:val="20"/>
              </w:rPr>
              <w:t>系统响应时间超标</w:t>
            </w:r>
          </w:p>
        </w:tc>
        <w:tc>
          <w:tcPr>
            <w:tcW w:type="dxa" w:w="2078"/>
          </w:tcPr>
          <w:p>
            <w:r>
              <w:rPr>
                <w:rFonts w:ascii="宋体" w:hAnsi="宋体" w:eastAsia="宋体"/>
                <w:sz w:val="20"/>
              </w:rPr>
              <w:t>二级</w:t>
            </w:r>
          </w:p>
        </w:tc>
        <w:tc>
          <w:tcPr>
            <w:tcW w:type="dxa" w:w="2078"/>
          </w:tcPr>
          <w:p>
            <w:r>
              <w:rPr>
                <w:rFonts w:ascii="宋体" w:hAnsi="宋体" w:eastAsia="宋体"/>
                <w:sz w:val="20"/>
              </w:rPr>
              <w:t>分析原因，优化性能</w:t>
            </w:r>
          </w:p>
        </w:tc>
      </w:tr>
      <w:tr>
        <w:tc>
          <w:tcPr>
            <w:tcW w:type="dxa" w:w="2078"/>
          </w:tcPr>
          <w:p>
            <w:r>
              <w:rPr>
                <w:rFonts w:ascii="宋体" w:hAnsi="宋体" w:eastAsia="宋体"/>
                <w:sz w:val="20"/>
              </w:rPr>
              <w:t>网络中断预案</w:t>
            </w:r>
          </w:p>
        </w:tc>
        <w:tc>
          <w:tcPr>
            <w:tcW w:type="dxa" w:w="2078"/>
          </w:tcPr>
          <w:p>
            <w:r>
              <w:rPr>
                <w:rFonts w:ascii="宋体" w:hAnsi="宋体" w:eastAsia="宋体"/>
                <w:sz w:val="20"/>
              </w:rPr>
              <w:t>网络连接中断</w:t>
            </w:r>
          </w:p>
        </w:tc>
        <w:tc>
          <w:tcPr>
            <w:tcW w:type="dxa" w:w="2078"/>
          </w:tcPr>
          <w:p>
            <w:r>
              <w:rPr>
                <w:rFonts w:ascii="宋体" w:hAnsi="宋体" w:eastAsia="宋体"/>
                <w:sz w:val="20"/>
              </w:rPr>
              <w:t>二级</w:t>
            </w:r>
          </w:p>
        </w:tc>
        <w:tc>
          <w:tcPr>
            <w:tcW w:type="dxa" w:w="2078"/>
          </w:tcPr>
          <w:p>
            <w:r>
              <w:rPr>
                <w:rFonts w:ascii="宋体" w:hAnsi="宋体" w:eastAsia="宋体"/>
                <w:sz w:val="20"/>
              </w:rPr>
              <w:t>切换备用链路，排查故障</w:t>
            </w:r>
          </w:p>
        </w:tc>
      </w:tr>
      <w:tr>
        <w:tc>
          <w:tcPr>
            <w:tcW w:type="dxa" w:w="2078"/>
          </w:tcPr>
          <w:p>
            <w:r>
              <w:rPr>
                <w:rFonts w:ascii="宋体" w:hAnsi="宋体" w:eastAsia="宋体"/>
                <w:sz w:val="20"/>
              </w:rPr>
              <w:t>硬件故障预案</w:t>
            </w:r>
          </w:p>
        </w:tc>
        <w:tc>
          <w:tcPr>
            <w:tcW w:type="dxa" w:w="2078"/>
          </w:tcPr>
          <w:p>
            <w:r>
              <w:rPr>
                <w:rFonts w:ascii="宋体" w:hAnsi="宋体" w:eastAsia="宋体"/>
                <w:sz w:val="20"/>
              </w:rPr>
              <w:t>服务器硬件故障</w:t>
            </w:r>
          </w:p>
        </w:tc>
        <w:tc>
          <w:tcPr>
            <w:tcW w:type="dxa" w:w="2078"/>
          </w:tcPr>
          <w:p>
            <w:r>
              <w:rPr>
                <w:rFonts w:ascii="宋体" w:hAnsi="宋体" w:eastAsia="宋体"/>
                <w:sz w:val="20"/>
              </w:rPr>
              <w:t>二级</w:t>
            </w:r>
          </w:p>
        </w:tc>
        <w:tc>
          <w:tcPr>
            <w:tcW w:type="dxa" w:w="2078"/>
          </w:tcPr>
          <w:p>
            <w:r>
              <w:rPr>
                <w:rFonts w:ascii="宋体" w:hAnsi="宋体" w:eastAsia="宋体"/>
                <w:sz w:val="20"/>
              </w:rPr>
              <w:t>切换备用服务器，更换硬件</w:t>
            </w:r>
          </w:p>
        </w:tc>
      </w:tr>
    </w:tbl>
    <w:p/>
    <w:p>
      <w:pPr>
        <w:spacing w:line="440" w:lineRule="exact" w:before="0" w:after="0"/>
      </w:pPr>
      <w:r>
        <w:rPr>
          <w:rFonts w:ascii="宋体" w:hAnsi="宋体" w:eastAsia="宋体"/>
          <w:b/>
          <w:sz w:val="24"/>
        </w:rPr>
        <w:t>表4-15 应急预案体系表</w:t>
      </w:r>
    </w:p>
    <w:p>
      <w:pPr>
        <w:spacing w:line="440" w:lineRule="exact" w:before="0" w:after="0"/>
      </w:pPr>
      <w:r>
        <w:rPr>
          <w:rFonts w:ascii="宋体" w:hAnsi="宋体" w:eastAsia="宋体"/>
          <w:b/>
          <w:sz w:val="24"/>
        </w:rPr>
        <w:t>应急响应流程：</w:t>
      </w:r>
    </w:p>
    <w:p>
      <w:pPr>
        <w:pStyle w:val="ListNumber"/>
      </w:pPr>
      <w:r>
        <w:rPr>
          <w:rFonts w:ascii="宋体" w:hAnsi="宋体" w:eastAsia="宋体"/>
          <w:sz w:val="24"/>
        </w:rPr>
        <w:t>**故障发现**：通过监控系统或用户反馈发现故障</w:t>
      </w:r>
    </w:p>
    <w:p>
      <w:pPr>
        <w:pStyle w:val="ListNumber"/>
      </w:pPr>
      <w:r>
        <w:rPr>
          <w:rFonts w:ascii="宋体" w:hAnsi="宋体" w:eastAsia="宋体"/>
          <w:sz w:val="24"/>
        </w:rPr>
        <w:t>**故障上报**：值班人员立即上报运维项目经理</w:t>
      </w:r>
    </w:p>
    <w:p>
      <w:pPr>
        <w:pStyle w:val="ListNumber"/>
      </w:pPr>
      <w:r>
        <w:rPr>
          <w:rFonts w:ascii="宋体" w:hAnsi="宋体" w:eastAsia="宋体"/>
          <w:sz w:val="24"/>
        </w:rPr>
        <w:t>**故障分级**：根据故障影响程度确定响应级别</w:t>
      </w:r>
    </w:p>
    <w:p>
      <w:pPr>
        <w:pStyle w:val="ListNumber"/>
      </w:pPr>
      <w:r>
        <w:rPr>
          <w:rFonts w:ascii="宋体" w:hAnsi="宋体" w:eastAsia="宋体"/>
          <w:sz w:val="24"/>
        </w:rPr>
        <w:t>**应急启动**：启动相应级别的应急预案</w:t>
      </w:r>
    </w:p>
    <w:p>
      <w:pPr>
        <w:pStyle w:val="ListNumber"/>
      </w:pPr>
      <w:r>
        <w:rPr>
          <w:rFonts w:ascii="宋体" w:hAnsi="宋体" w:eastAsia="宋体"/>
          <w:sz w:val="24"/>
        </w:rPr>
        <w:t>**故障处理**：按照预案流程进行故障处理</w:t>
      </w:r>
    </w:p>
    <w:p>
      <w:pPr>
        <w:pStyle w:val="ListNumber"/>
      </w:pPr>
      <w:r>
        <w:rPr>
          <w:rFonts w:ascii="宋体" w:hAnsi="宋体" w:eastAsia="宋体"/>
          <w:sz w:val="24"/>
        </w:rPr>
        <w:t>**恢复验证**：验证系统恢复正常</w:t>
      </w:r>
    </w:p>
    <w:p>
      <w:pPr>
        <w:pStyle w:val="ListNumber"/>
      </w:pPr>
      <w:r>
        <w:rPr>
          <w:rFonts w:ascii="宋体" w:hAnsi="宋体" w:eastAsia="宋体"/>
          <w:sz w:val="24"/>
        </w:rPr>
        <w:t>**总结报告**：编写故障处理报告，总结经验教训</w:t>
      </w:r>
    </w:p>
    <w:p/>
    <w:p>
      <w:pPr>
        <w:pStyle w:val="Heading3"/>
      </w:pPr>
      <w:r>
        <w:t>4.7.9 软件运维服务质量保障</w:t>
      </w:r>
    </w:p>
    <w:p>
      <w:pPr>
        <w:spacing w:line="440" w:lineRule="exact" w:before="0" w:after="0"/>
      </w:pPr>
      <w:r>
        <w:rPr>
          <w:rFonts w:ascii="宋体" w:hAnsi="宋体" w:eastAsia="宋体"/>
          <w:b/>
          <w:sz w:val="24"/>
        </w:rPr>
        <w:t>服务质量目标：</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指标</w:t>
            </w:r>
          </w:p>
        </w:tc>
        <w:tc>
          <w:tcPr>
            <w:tcW w:type="dxa" w:w="2771"/>
          </w:tcPr>
          <w:p>
            <w:r>
              <w:rPr>
                <w:rFonts w:ascii="宋体" w:hAnsi="宋体" w:eastAsia="宋体"/>
                <w:sz w:val="20"/>
              </w:rPr>
              <w:t>目标值</w:t>
            </w:r>
          </w:p>
        </w:tc>
        <w:tc>
          <w:tcPr>
            <w:tcW w:type="dxa" w:w="2771"/>
          </w:tcPr>
          <w:p>
            <w:r>
              <w:rPr>
                <w:rFonts w:ascii="宋体" w:hAnsi="宋体" w:eastAsia="宋体"/>
                <w:sz w:val="20"/>
              </w:rPr>
              <w:t>考核周期</w:t>
            </w:r>
          </w:p>
        </w:tc>
      </w:tr>
      <w:tr>
        <w:tc>
          <w:tcPr>
            <w:tcW w:type="dxa" w:w="2771"/>
          </w:tcPr>
          <w:p>
            <w:r>
              <w:rPr>
                <w:rFonts w:ascii="宋体" w:hAnsi="宋体" w:eastAsia="宋体"/>
                <w:sz w:val="20"/>
              </w:rPr>
              <w:t>系统可用率</w:t>
            </w:r>
          </w:p>
        </w:tc>
        <w:tc>
          <w:tcPr>
            <w:tcW w:type="dxa" w:w="2771"/>
          </w:tcPr>
          <w:p>
            <w:r>
              <w:rPr>
                <w:rFonts w:ascii="宋体" w:hAnsi="宋体" w:eastAsia="宋体"/>
                <w:sz w:val="20"/>
              </w:rPr>
              <w:t>≥99.5%</w:t>
            </w:r>
          </w:p>
        </w:tc>
        <w:tc>
          <w:tcPr>
            <w:tcW w:type="dxa" w:w="2771"/>
          </w:tcPr>
          <w:p>
            <w:r>
              <w:rPr>
                <w:rFonts w:ascii="宋体" w:hAnsi="宋体" w:eastAsia="宋体"/>
                <w:sz w:val="20"/>
              </w:rPr>
              <w:t>月度</w:t>
            </w:r>
          </w:p>
        </w:tc>
      </w:tr>
      <w:tr>
        <w:tc>
          <w:tcPr>
            <w:tcW w:type="dxa" w:w="2771"/>
          </w:tcPr>
          <w:p>
            <w:r>
              <w:rPr>
                <w:rFonts w:ascii="宋体" w:hAnsi="宋体" w:eastAsia="宋体"/>
                <w:sz w:val="20"/>
              </w:rPr>
              <w:t>故障响应时间</w:t>
            </w:r>
          </w:p>
        </w:tc>
        <w:tc>
          <w:tcPr>
            <w:tcW w:type="dxa" w:w="2771"/>
          </w:tcPr>
          <w:p>
            <w:r>
              <w:rPr>
                <w:rFonts w:ascii="宋体" w:hAnsi="宋体" w:eastAsia="宋体"/>
                <w:sz w:val="20"/>
              </w:rPr>
              <w:t>≤15分钟</w:t>
            </w:r>
          </w:p>
        </w:tc>
        <w:tc>
          <w:tcPr>
            <w:tcW w:type="dxa" w:w="2771"/>
          </w:tcPr>
          <w:p>
            <w:r>
              <w:rPr>
                <w:rFonts w:ascii="宋体" w:hAnsi="宋体" w:eastAsia="宋体"/>
                <w:sz w:val="20"/>
              </w:rPr>
              <w:t>每次</w:t>
            </w:r>
          </w:p>
        </w:tc>
      </w:tr>
      <w:tr>
        <w:tc>
          <w:tcPr>
            <w:tcW w:type="dxa" w:w="2771"/>
          </w:tcPr>
          <w:p>
            <w:r>
              <w:rPr>
                <w:rFonts w:ascii="宋体" w:hAnsi="宋体" w:eastAsia="宋体"/>
                <w:sz w:val="20"/>
              </w:rPr>
              <w:t>故障恢复时间</w:t>
            </w:r>
          </w:p>
        </w:tc>
        <w:tc>
          <w:tcPr>
            <w:tcW w:type="dxa" w:w="2771"/>
          </w:tcPr>
          <w:p>
            <w:r>
              <w:rPr>
                <w:rFonts w:ascii="宋体" w:hAnsi="宋体" w:eastAsia="宋体"/>
                <w:sz w:val="20"/>
              </w:rPr>
              <w:t>≤2小时</w:t>
            </w:r>
          </w:p>
        </w:tc>
        <w:tc>
          <w:tcPr>
            <w:tcW w:type="dxa" w:w="2771"/>
          </w:tcPr>
          <w:p>
            <w:r>
              <w:rPr>
                <w:rFonts w:ascii="宋体" w:hAnsi="宋体" w:eastAsia="宋体"/>
                <w:sz w:val="20"/>
              </w:rPr>
              <w:t>每次</w:t>
            </w:r>
          </w:p>
        </w:tc>
      </w:tr>
      <w:tr>
        <w:tc>
          <w:tcPr>
            <w:tcW w:type="dxa" w:w="2771"/>
          </w:tcPr>
          <w:p>
            <w:r>
              <w:rPr>
                <w:rFonts w:ascii="宋体" w:hAnsi="宋体" w:eastAsia="宋体"/>
                <w:sz w:val="20"/>
              </w:rPr>
              <w:t>用户满意度</w:t>
            </w:r>
          </w:p>
        </w:tc>
        <w:tc>
          <w:tcPr>
            <w:tcW w:type="dxa" w:w="2771"/>
          </w:tcPr>
          <w:p>
            <w:r>
              <w:rPr>
                <w:rFonts w:ascii="宋体" w:hAnsi="宋体" w:eastAsia="宋体"/>
                <w:sz w:val="20"/>
              </w:rPr>
              <w:t>≥90%</w:t>
            </w:r>
          </w:p>
        </w:tc>
        <w:tc>
          <w:tcPr>
            <w:tcW w:type="dxa" w:w="2771"/>
          </w:tcPr>
          <w:p>
            <w:r>
              <w:rPr>
                <w:rFonts w:ascii="宋体" w:hAnsi="宋体" w:eastAsia="宋体"/>
                <w:sz w:val="20"/>
              </w:rPr>
              <w:t>季度</w:t>
            </w:r>
          </w:p>
        </w:tc>
      </w:tr>
      <w:tr>
        <w:tc>
          <w:tcPr>
            <w:tcW w:type="dxa" w:w="2771"/>
          </w:tcPr>
          <w:p>
            <w:r>
              <w:rPr>
                <w:rFonts w:ascii="宋体" w:hAnsi="宋体" w:eastAsia="宋体"/>
                <w:sz w:val="20"/>
              </w:rPr>
              <w:t>数据准确率</w:t>
            </w:r>
          </w:p>
        </w:tc>
        <w:tc>
          <w:tcPr>
            <w:tcW w:type="dxa" w:w="2771"/>
          </w:tcPr>
          <w:p>
            <w:r>
              <w:rPr>
                <w:rFonts w:ascii="宋体" w:hAnsi="宋体" w:eastAsia="宋体"/>
                <w:sz w:val="20"/>
              </w:rPr>
              <w:t>≥99.5%</w:t>
            </w:r>
          </w:p>
        </w:tc>
        <w:tc>
          <w:tcPr>
            <w:tcW w:type="dxa" w:w="2771"/>
          </w:tcPr>
          <w:p>
            <w:r>
              <w:rPr>
                <w:rFonts w:ascii="宋体" w:hAnsi="宋体" w:eastAsia="宋体"/>
                <w:sz w:val="20"/>
              </w:rPr>
              <w:t>月度</w:t>
            </w:r>
          </w:p>
        </w:tc>
      </w:tr>
      <w:tr>
        <w:tc>
          <w:tcPr>
            <w:tcW w:type="dxa" w:w="2771"/>
          </w:tcPr>
          <w:p>
            <w:r>
              <w:rPr>
                <w:rFonts w:ascii="宋体" w:hAnsi="宋体" w:eastAsia="宋体"/>
                <w:sz w:val="20"/>
              </w:rPr>
              <w:t>安全事件发生率</w:t>
            </w:r>
          </w:p>
        </w:tc>
        <w:tc>
          <w:tcPr>
            <w:tcW w:type="dxa" w:w="2771"/>
          </w:tcPr>
          <w:p>
            <w:r>
              <w:rPr>
                <w:rFonts w:ascii="宋体" w:hAnsi="宋体" w:eastAsia="宋体"/>
                <w:sz w:val="20"/>
              </w:rPr>
              <w:t>0次/月</w:t>
            </w:r>
          </w:p>
        </w:tc>
        <w:tc>
          <w:tcPr>
            <w:tcW w:type="dxa" w:w="2771"/>
          </w:tcPr>
          <w:p>
            <w:r>
              <w:rPr>
                <w:rFonts w:ascii="宋体" w:hAnsi="宋体" w:eastAsia="宋体"/>
                <w:sz w:val="20"/>
              </w:rPr>
              <w:t>月度</w:t>
            </w:r>
          </w:p>
        </w:tc>
      </w:tr>
      <w:tr>
        <w:tc>
          <w:tcPr>
            <w:tcW w:type="dxa" w:w="2771"/>
          </w:tcPr>
          <w:p>
            <w:r>
              <w:rPr>
                <w:rFonts w:ascii="宋体" w:hAnsi="宋体" w:eastAsia="宋体"/>
                <w:sz w:val="20"/>
              </w:rPr>
              <w:t>备份成功率</w:t>
            </w:r>
          </w:p>
        </w:tc>
        <w:tc>
          <w:tcPr>
            <w:tcW w:type="dxa" w:w="2771"/>
          </w:tcPr>
          <w:p>
            <w:r>
              <w:rPr>
                <w:rFonts w:ascii="宋体" w:hAnsi="宋体" w:eastAsia="宋体"/>
                <w:sz w:val="20"/>
              </w:rPr>
              <w:t>100%</w:t>
            </w:r>
          </w:p>
        </w:tc>
        <w:tc>
          <w:tcPr>
            <w:tcW w:type="dxa" w:w="2771"/>
          </w:tcPr>
          <w:p>
            <w:r>
              <w:rPr>
                <w:rFonts w:ascii="宋体" w:hAnsi="宋体" w:eastAsia="宋体"/>
                <w:sz w:val="20"/>
              </w:rPr>
              <w:t>月度</w:t>
            </w:r>
          </w:p>
        </w:tc>
      </w:tr>
      <w:tr>
        <w:tc>
          <w:tcPr>
            <w:tcW w:type="dxa" w:w="2771"/>
          </w:tcPr>
          <w:p>
            <w:r>
              <w:rPr>
                <w:rFonts w:ascii="宋体" w:hAnsi="宋体" w:eastAsia="宋体"/>
                <w:sz w:val="20"/>
              </w:rPr>
              <w:t>巡检完成率</w:t>
            </w:r>
          </w:p>
        </w:tc>
        <w:tc>
          <w:tcPr>
            <w:tcW w:type="dxa" w:w="2771"/>
          </w:tcPr>
          <w:p>
            <w:r>
              <w:rPr>
                <w:rFonts w:ascii="宋体" w:hAnsi="宋体" w:eastAsia="宋体"/>
                <w:sz w:val="20"/>
              </w:rPr>
              <w:t>100%</w:t>
            </w:r>
          </w:p>
        </w:tc>
        <w:tc>
          <w:tcPr>
            <w:tcW w:type="dxa" w:w="2771"/>
          </w:tcPr>
          <w:p>
            <w:r>
              <w:rPr>
                <w:rFonts w:ascii="宋体" w:hAnsi="宋体" w:eastAsia="宋体"/>
                <w:sz w:val="20"/>
              </w:rPr>
              <w:t>月度</w:t>
            </w:r>
          </w:p>
        </w:tc>
      </w:tr>
    </w:tbl>
    <w:p/>
    <w:p>
      <w:pPr>
        <w:spacing w:line="440" w:lineRule="exact" w:before="0" w:after="0"/>
      </w:pPr>
      <w:r>
        <w:rPr>
          <w:rFonts w:ascii="宋体" w:hAnsi="宋体" w:eastAsia="宋体"/>
          <w:b/>
          <w:sz w:val="24"/>
        </w:rPr>
        <w:t>表4-16 服务质量目标表</w:t>
      </w:r>
    </w:p>
    <w:p>
      <w:pPr>
        <w:spacing w:line="440" w:lineRule="exact" w:before="0" w:after="0"/>
      </w:pPr>
      <w:r>
        <w:rPr>
          <w:rFonts w:ascii="宋体" w:hAnsi="宋体" w:eastAsia="宋体"/>
          <w:b/>
          <w:sz w:val="24"/>
        </w:rPr>
        <w:t>质量保障措施：</w:t>
      </w:r>
    </w:p>
    <w:p>
      <w:pPr>
        <w:pStyle w:val="ListNumber"/>
      </w:pPr>
      <w:r>
        <w:rPr>
          <w:rFonts w:ascii="宋体" w:hAnsi="宋体" w:eastAsia="宋体"/>
          <w:sz w:val="24"/>
        </w:rPr>
        <w:t>**标准化运维流程**：建立完善的运维操作规范和标准流程，确保运维工作规范有序</w:t>
      </w:r>
    </w:p>
    <w:p>
      <w:pPr>
        <w:pStyle w:val="ListNumber"/>
      </w:pPr>
      <w:r>
        <w:rPr>
          <w:rFonts w:ascii="宋体" w:hAnsi="宋体" w:eastAsia="宋体"/>
          <w:sz w:val="24"/>
        </w:rPr>
        <w:t>**定期培训考核**：每月组织运维技术培训，每季度进行技能考核，提升团队技术水平</w:t>
      </w:r>
    </w:p>
    <w:p>
      <w:pPr>
        <w:pStyle w:val="ListNumber"/>
      </w:pPr>
      <w:r>
        <w:rPr>
          <w:rFonts w:ascii="宋体" w:hAnsi="宋体" w:eastAsia="宋体"/>
          <w:sz w:val="24"/>
        </w:rPr>
        <w:t>**知识库管理**：建立运维知识库，积累故障处理经验，提高故障处理效率</w:t>
      </w:r>
    </w:p>
    <w:p>
      <w:pPr>
        <w:pStyle w:val="ListNumber"/>
      </w:pPr>
      <w:r>
        <w:rPr>
          <w:rFonts w:ascii="宋体" w:hAnsi="宋体" w:eastAsia="宋体"/>
          <w:sz w:val="24"/>
        </w:rPr>
        <w:t>**变更管理**：严格执行变更管理流程，确保系统变更安全可控</w:t>
      </w:r>
    </w:p>
    <w:p>
      <w:pPr>
        <w:pStyle w:val="ListNumber"/>
      </w:pPr>
      <w:r>
        <w:rPr>
          <w:rFonts w:ascii="宋体" w:hAnsi="宋体" w:eastAsia="宋体"/>
          <w:sz w:val="24"/>
        </w:rPr>
        <w:t>**配置管理**：建立配置管理数据库，记录系统配置信息，支持快速故障定位</w:t>
      </w:r>
    </w:p>
    <w:p>
      <w:pPr>
        <w:pStyle w:val="ListNumber"/>
      </w:pPr>
      <w:r>
        <w:rPr>
          <w:rFonts w:ascii="宋体" w:hAnsi="宋体" w:eastAsia="宋体"/>
          <w:sz w:val="24"/>
        </w:rPr>
        <w:t>**持续改进**：定期进行运维质量评估，持续优化运维流程和方法</w:t>
      </w:r>
    </w:p>
    <w:p/>
    <w:p>
      <w:pPr>
        <w:pStyle w:val="Heading3"/>
      </w:pPr>
      <w:r>
        <w:t>4.7.10 软件运维交付物清单</w:t>
      </w:r>
    </w:p>
    <w:p>
      <w:pPr>
        <w:spacing w:line="440" w:lineRule="exact" w:before="0" w:after="0"/>
      </w:pPr>
      <w:r>
        <w:rPr>
          <w:rFonts w:ascii="宋体" w:hAnsi="宋体" w:eastAsia="宋体"/>
          <w:b/>
          <w:sz w:val="24"/>
        </w:rPr>
        <w:t>日常交付物：</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交付物名称</w:t>
            </w:r>
          </w:p>
        </w:tc>
        <w:tc>
          <w:tcPr>
            <w:tcW w:type="dxa" w:w="2078"/>
          </w:tcPr>
          <w:p>
            <w:r>
              <w:rPr>
                <w:rFonts w:ascii="宋体" w:hAnsi="宋体" w:eastAsia="宋体"/>
                <w:sz w:val="20"/>
              </w:rPr>
              <w:t>交付频率</w:t>
            </w:r>
          </w:p>
        </w:tc>
        <w:tc>
          <w:tcPr>
            <w:tcW w:type="dxa" w:w="2078"/>
          </w:tcPr>
          <w:p>
            <w:r>
              <w:rPr>
                <w:rFonts w:ascii="宋体" w:hAnsi="宋体" w:eastAsia="宋体"/>
                <w:sz w:val="20"/>
              </w:rPr>
              <w:t>交付内容</w:t>
            </w:r>
          </w:p>
        </w:tc>
      </w:tr>
      <w:tr>
        <w:tc>
          <w:tcPr>
            <w:tcW w:type="dxa" w:w="2078"/>
          </w:tcPr>
          <w:p>
            <w:r>
              <w:rPr>
                <w:rFonts w:ascii="宋体" w:hAnsi="宋体" w:eastAsia="宋体"/>
                <w:sz w:val="20"/>
              </w:rPr>
              <w:t>1</w:t>
            </w:r>
          </w:p>
        </w:tc>
        <w:tc>
          <w:tcPr>
            <w:tcW w:type="dxa" w:w="2078"/>
          </w:tcPr>
          <w:p>
            <w:r>
              <w:rPr>
                <w:rFonts w:ascii="宋体" w:hAnsi="宋体" w:eastAsia="宋体"/>
                <w:sz w:val="20"/>
              </w:rPr>
              <w:t>运维日报</w:t>
            </w:r>
          </w:p>
        </w:tc>
        <w:tc>
          <w:tcPr>
            <w:tcW w:type="dxa" w:w="2078"/>
          </w:tcPr>
          <w:p>
            <w:r>
              <w:rPr>
                <w:rFonts w:ascii="宋体" w:hAnsi="宋体" w:eastAsia="宋体"/>
                <w:sz w:val="20"/>
              </w:rPr>
              <w:t>每日</w:t>
            </w:r>
          </w:p>
        </w:tc>
        <w:tc>
          <w:tcPr>
            <w:tcW w:type="dxa" w:w="2078"/>
          </w:tcPr>
          <w:p>
            <w:r>
              <w:rPr>
                <w:rFonts w:ascii="宋体" w:hAnsi="宋体" w:eastAsia="宋体"/>
                <w:sz w:val="20"/>
              </w:rPr>
              <w:t>系统运行状态、故障处理情况</w:t>
            </w:r>
          </w:p>
        </w:tc>
      </w:tr>
      <w:tr>
        <w:tc>
          <w:tcPr>
            <w:tcW w:type="dxa" w:w="2078"/>
          </w:tcPr>
          <w:p>
            <w:r>
              <w:rPr>
                <w:rFonts w:ascii="宋体" w:hAnsi="宋体" w:eastAsia="宋体"/>
                <w:sz w:val="20"/>
              </w:rPr>
              <w:t>2</w:t>
            </w:r>
          </w:p>
        </w:tc>
        <w:tc>
          <w:tcPr>
            <w:tcW w:type="dxa" w:w="2078"/>
          </w:tcPr>
          <w:p>
            <w:r>
              <w:rPr>
                <w:rFonts w:ascii="宋体" w:hAnsi="宋体" w:eastAsia="宋体"/>
                <w:sz w:val="20"/>
              </w:rPr>
              <w:t>运维周报</w:t>
            </w:r>
          </w:p>
        </w:tc>
        <w:tc>
          <w:tcPr>
            <w:tcW w:type="dxa" w:w="2078"/>
          </w:tcPr>
          <w:p>
            <w:r>
              <w:rPr>
                <w:rFonts w:ascii="宋体" w:hAnsi="宋体" w:eastAsia="宋体"/>
                <w:sz w:val="20"/>
              </w:rPr>
              <w:t>每周</w:t>
            </w:r>
          </w:p>
        </w:tc>
        <w:tc>
          <w:tcPr>
            <w:tcW w:type="dxa" w:w="2078"/>
          </w:tcPr>
          <w:p/>
        </w:tc>
      </w:tr>
    </w:tbl>
    <w:p/>
    <w:p>
      <w:pPr>
        <w:spacing w:line="440" w:lineRule="exact" w:before="0" w:after="0"/>
      </w:pPr>
      <w:r>
        <w:rPr>
          <w:rFonts w:ascii="宋体" w:hAnsi="宋体" w:eastAsia="宋体"/>
          <w:sz w:val="24"/>
        </w:rPr>
        <w:t>---</w:t>
      </w:r>
    </w:p>
    <w:p>
      <w:pPr>
        <w:pStyle w:val="Heading1"/>
      </w:pPr>
      <w:r>
        <w:t>第5章 故障处理流程</w:t>
      </w:r>
    </w:p>
    <w:p>
      <w:pPr>
        <w:pStyle w:val="Heading2"/>
      </w:pPr>
      <w:r>
        <w:t>5.1 热线服务流程图</w:t>
      </w:r>
    </w:p>
    <w:p>
      <w:pPr>
        <w:pStyle w:val="Heading3"/>
      </w:pPr>
      <w:r>
        <w:t>5.1.1 流程概述</w:t>
      </w:r>
    </w:p>
    <w:p>
      <w:pPr>
        <w:spacing w:line="440" w:lineRule="exact" w:before="0" w:after="0"/>
      </w:pPr>
      <w:r>
        <w:rPr>
          <w:rFonts w:ascii="宋体" w:hAnsi="宋体" w:eastAsia="宋体"/>
          <w:sz w:val="24"/>
        </w:rPr>
        <w:t>热线服务是本项目运维服务的首要接入渠道，承担故障报修、信息咨询、服务请求、投诉建议等事项的统一受理和分发职能。服务热线实行7×24小时值守制度，确保任何时候都能及时响应采购人需求。</w:t>
      </w:r>
    </w:p>
    <w:p>
      <w:pPr>
        <w:spacing w:line="440" w:lineRule="exact" w:before="0" w:after="0"/>
      </w:pPr>
      <w:r>
        <w:rPr>
          <w:rFonts w:ascii="宋体" w:hAnsi="宋体" w:eastAsia="宋体"/>
          <w:sz w:val="24"/>
        </w:rPr>
        <w:t>本流程旨在规范热线服务的全流程操作，确保每一个来电都能得到及时、准确、高效的处理，实现"统一受理、分类处理、统一回访、闭环管理"的服务目标。热线服务流程涵盖从来电接入到工单关闭的全过程，通过标准化的操作步骤和严格的质量控制，保障服务水平达到SLA协议规定的各项指标。</w:t>
      </w:r>
    </w:p>
    <w:p>
      <w:pPr>
        <w:spacing w:line="440" w:lineRule="exact" w:before="0" w:after="0"/>
      </w:pPr>
      <w:r>
        <w:rPr>
          <w:rFonts w:ascii="宋体" w:hAnsi="宋体" w:eastAsia="宋体"/>
          <w:sz w:val="24"/>
        </w:rPr>
        <w:t>热线服务遵循以下基本原则：</w:t>
      </w:r>
    </w:p>
    <w:p>
      <w:pPr>
        <w:pStyle w:val="ListBullet"/>
      </w:pPr>
      <w:r>
        <w:rPr>
          <w:rFonts w:ascii="宋体" w:hAnsi="宋体" w:eastAsia="宋体"/>
          <w:sz w:val="24"/>
        </w:rPr>
        <w:t>**首问负责制**：第一个接听电话的值班人员为第一责任人，负责全程跟踪直至问题解决或完成交接；</w:t>
      </w:r>
    </w:p>
    <w:p>
      <w:pPr>
        <w:pStyle w:val="ListBullet"/>
      </w:pPr>
      <w:r>
        <w:rPr>
          <w:rFonts w:ascii="宋体" w:hAnsi="宋体" w:eastAsia="宋体"/>
          <w:sz w:val="24"/>
        </w:rPr>
        <w:t>**限时办结制**：各类事项严格按照规定时限处理，不得无故拖延；</w:t>
      </w:r>
    </w:p>
    <w:p>
      <w:pPr>
        <w:pStyle w:val="ListBullet"/>
      </w:pPr>
      <w:r>
        <w:rPr>
          <w:rFonts w:ascii="宋体" w:hAnsi="宋体" w:eastAsia="宋体"/>
          <w:sz w:val="24"/>
        </w:rPr>
        <w:t>**闭环管理制**：每一条服务记录从受理到处理完毕形成完整闭环，确保事事有回音、件件有着落；</w:t>
      </w:r>
    </w:p>
    <w:p>
      <w:pPr>
        <w:pStyle w:val="ListBullet"/>
      </w:pPr>
      <w:r>
        <w:rPr>
          <w:rFonts w:ascii="宋体" w:hAnsi="宋体" w:eastAsia="宋体"/>
          <w:sz w:val="24"/>
        </w:rPr>
        <w:t>**全程可追溯制**：所有通话记录、工单信息、处理过程均完整记录，支持事后追溯和审计；</w:t>
      </w:r>
    </w:p>
    <w:p>
      <w:pPr>
        <w:pStyle w:val="ListBullet"/>
      </w:pPr>
      <w:r>
        <w:rPr>
          <w:rFonts w:ascii="宋体" w:hAnsi="宋体" w:eastAsia="宋体"/>
          <w:sz w:val="24"/>
        </w:rPr>
        <w:t>**服务标准化制**：所有服务话术、处理流程、质量标准均统一规范，确保服务一致性；</w:t>
      </w:r>
    </w:p>
    <w:p>
      <w:pPr>
        <w:pStyle w:val="ListBullet"/>
      </w:pPr>
      <w:r>
        <w:rPr>
          <w:rFonts w:ascii="宋体" w:hAnsi="宋体" w:eastAsia="宋体"/>
          <w:sz w:val="24"/>
        </w:rPr>
        <w:t>**信息保密制**：对涉及采购人业务数据、系统配置等敏感信息严格保密，不得泄露；</w:t>
      </w:r>
    </w:p>
    <w:p>
      <w:pPr>
        <w:pStyle w:val="ListBullet"/>
      </w:pPr>
      <w:r>
        <w:rPr>
          <w:rFonts w:ascii="宋体" w:hAnsi="宋体" w:eastAsia="宋体"/>
          <w:sz w:val="24"/>
        </w:rPr>
        <w:t>**持续改进制**：定期分析服务数据，识别改进机会，持续优化服务流程和质量；</w:t>
      </w:r>
    </w:p>
    <w:p>
      <w:pPr>
        <w:pStyle w:val="ListBullet"/>
      </w:pPr>
      <w:r>
        <w:rPr>
          <w:rFonts w:ascii="宋体" w:hAnsi="宋体" w:eastAsia="宋体"/>
          <w:sz w:val="24"/>
        </w:rPr>
        <w:t>**客户导向制**：以客户需求为中心，主动提供超出期望的服务体验。</w:t>
      </w:r>
    </w:p>
    <w:p/>
    <w:p>
      <w:pPr>
        <w:spacing w:line="440" w:lineRule="exact" w:before="0" w:after="0"/>
      </w:pPr>
      <w:r>
        <w:rPr>
          <w:rFonts w:ascii="宋体" w:hAnsi="宋体" w:eastAsia="宋体"/>
          <w:sz w:val="24"/>
        </w:rPr>
        <w:t>热线服务团队由以下人员构成：</w:t>
      </w:r>
    </w:p>
    <w:p>
      <w:pPr>
        <w:pStyle w:val="ListBullet"/>
      </w:pPr>
      <w:r>
        <w:rPr>
          <w:rFonts w:ascii="宋体" w:hAnsi="宋体" w:eastAsia="宋体"/>
          <w:sz w:val="24"/>
        </w:rPr>
        <w:t>**热线主管**：1名，负责热线团队的日常管理、质量监控和绩效考核；</w:t>
      </w:r>
    </w:p>
    <w:p>
      <w:pPr>
        <w:pStyle w:val="ListBullet"/>
      </w:pPr>
      <w:r>
        <w:rPr>
          <w:rFonts w:ascii="宋体" w:hAnsi="宋体" w:eastAsia="宋体"/>
          <w:sz w:val="24"/>
        </w:rPr>
        <w:t>**值班工程师**：每班次2名，负责7×24小时热线接听、问题诊断和工单处理；</w:t>
      </w:r>
    </w:p>
    <w:p>
      <w:pPr>
        <w:pStyle w:val="ListBullet"/>
      </w:pPr>
      <w:r>
        <w:rPr>
          <w:rFonts w:ascii="宋体" w:hAnsi="宋体" w:eastAsia="宋体"/>
          <w:sz w:val="24"/>
        </w:rPr>
        <w:t>**技术支持工程师**：3名，负责远程技术支持和复杂问题的升级处理；</w:t>
      </w:r>
    </w:p>
    <w:p>
      <w:pPr>
        <w:pStyle w:val="ListBullet"/>
      </w:pPr>
      <w:r>
        <w:rPr>
          <w:rFonts w:ascii="宋体" w:hAnsi="宋体" w:eastAsia="宋体"/>
          <w:sz w:val="24"/>
        </w:rPr>
        <w:t>**质量监控员**：1名，负责服务质量抽检、工单质检和满意度分析；</w:t>
      </w:r>
    </w:p>
    <w:p>
      <w:pPr>
        <w:pStyle w:val="ListBullet"/>
      </w:pPr>
      <w:r>
        <w:rPr>
          <w:rFonts w:ascii="宋体" w:hAnsi="宋体" w:eastAsia="宋体"/>
          <w:sz w:val="24"/>
        </w:rPr>
        <w:t>**培训专员**：1名，负责新员工培训、话术更新和技能提升；</w:t>
      </w:r>
    </w:p>
    <w:p>
      <w:pPr>
        <w:pStyle w:val="ListBullet"/>
      </w:pPr>
      <w:r>
        <w:rPr>
          <w:rFonts w:ascii="宋体" w:hAnsi="宋体" w:eastAsia="宋体"/>
          <w:sz w:val="24"/>
        </w:rPr>
        <w:t>**数据分析员**：1名，负责热线数据统计、趋势分析和报告编制。</w:t>
      </w:r>
    </w:p>
    <w:p/>
    <w:p>
      <w:pPr>
        <w:spacing w:line="440" w:lineRule="exact" w:before="0" w:after="0"/>
      </w:pPr>
      <w:r>
        <w:rPr>
          <w:rFonts w:ascii="宋体" w:hAnsi="宋体" w:eastAsia="宋体"/>
          <w:sz w:val="24"/>
        </w:rPr>
        <w:t>热线服务的技术支撑体系包括：</w:t>
      </w:r>
    </w:p>
    <w:p>
      <w:pPr>
        <w:pStyle w:val="ListBullet"/>
      </w:pPr>
      <w:r>
        <w:rPr>
          <w:rFonts w:ascii="宋体" w:hAnsi="宋体" w:eastAsia="宋体"/>
          <w:sz w:val="24"/>
        </w:rPr>
        <w:t>**运维管理系统**：提供工单管理、知识库查询、统计分析等核心功能；</w:t>
      </w:r>
    </w:p>
    <w:p>
      <w:pPr>
        <w:pStyle w:val="ListBullet"/>
      </w:pPr>
      <w:r>
        <w:rPr>
          <w:rFonts w:ascii="宋体" w:hAnsi="宋体" w:eastAsia="宋体"/>
          <w:sz w:val="24"/>
        </w:rPr>
        <w:t>**呼叫中心系统**：支持来电弹屏、通话录音、排队管理、话务统计等功能；</w:t>
      </w:r>
    </w:p>
    <w:p>
      <w:pPr>
        <w:pStyle w:val="ListBullet"/>
      </w:pPr>
      <w:r>
        <w:rPr>
          <w:rFonts w:ascii="宋体" w:hAnsi="宋体" w:eastAsia="宋体"/>
          <w:sz w:val="24"/>
        </w:rPr>
        <w:t>**远程协助工具**：支持远程桌面、文件传输、屏幕共享等远程支持功能；</w:t>
      </w:r>
    </w:p>
    <w:p>
      <w:pPr>
        <w:pStyle w:val="ListBullet"/>
      </w:pPr>
      <w:r>
        <w:rPr>
          <w:rFonts w:ascii="宋体" w:hAnsi="宋体" w:eastAsia="宋体"/>
          <w:sz w:val="24"/>
        </w:rPr>
        <w:t>**移动运维APP**：支持移动接单、现场拍照、电子签到等移动端功能；</w:t>
      </w:r>
    </w:p>
    <w:p>
      <w:pPr>
        <w:pStyle w:val="ListBullet"/>
      </w:pPr>
      <w:r>
        <w:rPr>
          <w:rFonts w:ascii="宋体" w:hAnsi="宋体" w:eastAsia="宋体"/>
          <w:sz w:val="24"/>
        </w:rPr>
        <w:t>**短信/微信通知平台**：支持工单通知、进度提醒、满意度调查等消息推送；</w:t>
      </w:r>
    </w:p>
    <w:p>
      <w:pPr>
        <w:pStyle w:val="ListBullet"/>
      </w:pPr>
      <w:r>
        <w:rPr>
          <w:rFonts w:ascii="宋体" w:hAnsi="宋体" w:eastAsia="宋体"/>
          <w:sz w:val="24"/>
        </w:rPr>
        <w:t>**智能语音分析系统**：支持语音转文字、情绪识别、关键词提取等智能分析功能；</w:t>
      </w:r>
    </w:p>
    <w:p>
      <w:pPr>
        <w:pStyle w:val="ListBullet"/>
      </w:pPr>
      <w:r>
        <w:rPr>
          <w:rFonts w:ascii="宋体" w:hAnsi="宋体" w:eastAsia="宋体"/>
          <w:sz w:val="24"/>
        </w:rPr>
        <w:t>**大屏幕展示系统**：实时展示热线接听情况、工单处理状态、SLA达标情况等关键指标。</w:t>
      </w:r>
    </w:p>
    <w:p/>
    <w:p>
      <w:pPr>
        <w:pStyle w:val="Heading3"/>
      </w:pPr>
      <w:r>
        <w:t>5.1.2 详细流程描述</w:t>
      </w:r>
    </w:p>
    <w:p>
      <w:pPr>
        <w:spacing w:line="440" w:lineRule="exact" w:before="0" w:after="0"/>
      </w:pPr>
      <w:r>
        <w:rPr>
          <w:rFonts w:ascii="宋体" w:hAnsi="宋体" w:eastAsia="宋体"/>
          <w:b/>
          <w:sz w:val="24"/>
        </w:rPr>
        <w:t>第一步：来电接入与问候（响应时间≤10秒）</w:t>
      </w:r>
    </w:p>
    <w:p>
      <w:pPr>
        <w:spacing w:line="440" w:lineRule="exact" w:before="0" w:after="0"/>
      </w:pPr>
      <w:r>
        <w:rPr>
          <w:rFonts w:ascii="宋体" w:hAnsi="宋体" w:eastAsia="宋体"/>
          <w:sz w:val="24"/>
        </w:rPr>
        <w:t>值班人员在电话铃响10秒内接听电话，使用标准问候语："您好，这里是湖南省政务服务大厅信息化项目运维服务热线，我是值班工程师XX，请问有什么可以帮您？"</w:t>
      </w:r>
    </w:p>
    <w:p>
      <w:pPr>
        <w:spacing w:line="440" w:lineRule="exact" w:before="0" w:after="0"/>
      </w:pPr>
      <w:r>
        <w:rPr>
          <w:rFonts w:ascii="宋体" w:hAnsi="宋体" w:eastAsia="宋体"/>
          <w:sz w:val="24"/>
        </w:rPr>
        <w:t>在接听的同时，值班人员立即在运维管理系统中创建新的服务工单，记录来电时间、来电号码等基础信息。对于上班时间（8:30-12:00、14:00-17:30）的来电，确保3声铃响内接听；对于非工作时间的来电，值班人员须在10秒内接听，确保夜间值守不脱节。</w:t>
      </w:r>
    </w:p>
    <w:p>
      <w:pPr>
        <w:spacing w:line="440" w:lineRule="exact" w:before="0" w:after="0"/>
      </w:pPr>
      <w:r>
        <w:rPr>
          <w:rFonts w:ascii="宋体" w:hAnsi="宋体" w:eastAsia="宋体"/>
          <w:sz w:val="24"/>
        </w:rPr>
        <w:t>值班人员应保持语气亲切、语速适中、吐字清晰，使用普通话服务。在问候过程中，注意倾听来电者的表达，不随意打断，初步判断来电事项的类型和紧急程度。对于使用方言或外语的来电人，值班人员应尽量使用对应语言沟通，必要时转接多语种支持人员。</w:t>
      </w:r>
    </w:p>
    <w:p>
      <w:pPr>
        <w:spacing w:line="440" w:lineRule="exact" w:before="0" w:after="0"/>
      </w:pPr>
      <w:r>
        <w:rPr>
          <w:rFonts w:ascii="宋体" w:hAnsi="宋体" w:eastAsia="宋体"/>
          <w:sz w:val="24"/>
        </w:rPr>
        <w:t>来电接入的质量标准：</w:t>
      </w:r>
    </w:p>
    <w:p>
      <w:pPr>
        <w:pStyle w:val="ListBullet"/>
      </w:pPr>
      <w:r>
        <w:rPr>
          <w:rFonts w:ascii="宋体" w:hAnsi="宋体" w:eastAsia="宋体"/>
          <w:sz w:val="24"/>
        </w:rPr>
        <w:t>热线接听率≥99%，即月度内未接听的来电不超过总来电的1%；</w:t>
      </w:r>
    </w:p>
    <w:p>
      <w:pPr>
        <w:pStyle w:val="ListBullet"/>
      </w:pPr>
      <w:r>
        <w:rPr>
          <w:rFonts w:ascii="宋体" w:hAnsi="宋体" w:eastAsia="宋体"/>
          <w:sz w:val="24"/>
        </w:rPr>
        <w:t>3声铃响内接听率≥95%，确保绝大多数来电在3声内接听；</w:t>
      </w:r>
    </w:p>
    <w:p>
      <w:pPr>
        <w:pStyle w:val="ListBullet"/>
      </w:pPr>
      <w:r>
        <w:rPr>
          <w:rFonts w:ascii="宋体" w:hAnsi="宋体" w:eastAsia="宋体"/>
          <w:sz w:val="24"/>
        </w:rPr>
        <w:t>问候语使用率100%，每次来电均使用标准问候语；</w:t>
      </w:r>
    </w:p>
    <w:p>
      <w:pPr>
        <w:pStyle w:val="ListBullet"/>
      </w:pPr>
      <w:r>
        <w:rPr>
          <w:rFonts w:ascii="宋体" w:hAnsi="宋体" w:eastAsia="宋体"/>
          <w:sz w:val="24"/>
        </w:rPr>
        <w:t>工单创建及时率100%，来电接入后立即创建工单。</w:t>
      </w:r>
    </w:p>
    <w:p/>
    <w:p>
      <w:pPr>
        <w:spacing w:line="440" w:lineRule="exact" w:before="0" w:after="0"/>
      </w:pPr>
      <w:r>
        <w:rPr>
          <w:rFonts w:ascii="宋体" w:hAnsi="宋体" w:eastAsia="宋体"/>
          <w:sz w:val="24"/>
        </w:rPr>
        <w:t>来电接入的注意事项：</w:t>
      </w:r>
    </w:p>
    <w:p>
      <w:pPr>
        <w:pStyle w:val="ListBullet"/>
      </w:pPr>
      <w:r>
        <w:rPr>
          <w:rFonts w:ascii="宋体" w:hAnsi="宋体" w:eastAsia="宋体"/>
          <w:sz w:val="24"/>
        </w:rPr>
        <w:t>如遇来电排队情况，播放标准等待语音提示："您好，正在为您接通，请稍候，感谢您的耐心等待。"</w:t>
      </w:r>
    </w:p>
    <w:p>
      <w:pPr>
        <w:pStyle w:val="ListBullet"/>
      </w:pPr>
      <w:r>
        <w:rPr>
          <w:rFonts w:ascii="宋体" w:hAnsi="宋体" w:eastAsia="宋体"/>
          <w:sz w:val="24"/>
        </w:rPr>
        <w:t>如遇系统故障无法创建工单，使用纸质工单临时记录，系统恢复后24小时内补录；</w:t>
      </w:r>
    </w:p>
    <w:p>
      <w:pPr>
        <w:pStyle w:val="ListBullet"/>
      </w:pPr>
      <w:r>
        <w:rPr>
          <w:rFonts w:ascii="宋体" w:hAnsi="宋体" w:eastAsia="宋体"/>
          <w:sz w:val="24"/>
        </w:rPr>
        <w:t>对于来电号码为"110"、"119"、"120"等特殊号码，立即启动特殊处理流程；</w:t>
      </w:r>
    </w:p>
    <w:p>
      <w:pPr>
        <w:pStyle w:val="ListBullet"/>
      </w:pPr>
      <w:r>
        <w:rPr>
          <w:rFonts w:ascii="宋体" w:hAnsi="宋体" w:eastAsia="宋体"/>
          <w:sz w:val="24"/>
        </w:rPr>
        <w:t>对于来电人情绪激动或表达不清的情况，值班人员应保持耐心，使用引导式提问帮助来电人准确描述问题；</w:t>
      </w:r>
    </w:p>
    <w:p>
      <w:pPr>
        <w:pStyle w:val="ListBullet"/>
      </w:pPr>
      <w:r>
        <w:rPr>
          <w:rFonts w:ascii="宋体" w:hAnsi="宋体" w:eastAsia="宋体"/>
          <w:sz w:val="24"/>
        </w:rPr>
        <w:t>对于来电人使用方言的情况，值班人员应尽量使用普通话与方言双语切换沟通；</w:t>
      </w:r>
    </w:p>
    <w:p>
      <w:pPr>
        <w:pStyle w:val="ListBullet"/>
      </w:pPr>
      <w:r>
        <w:rPr>
          <w:rFonts w:ascii="宋体" w:hAnsi="宋体" w:eastAsia="宋体"/>
          <w:sz w:val="24"/>
        </w:rPr>
        <w:t>对于来电人使用外语的情况，值班人员应转接多语种支持人员或使用翻译工具协助沟通。</w:t>
      </w:r>
    </w:p>
    <w:p/>
    <w:p>
      <w:pPr>
        <w:spacing w:line="440" w:lineRule="exact" w:before="0" w:after="0"/>
      </w:pPr>
      <w:r>
        <w:rPr>
          <w:rFonts w:ascii="宋体" w:hAnsi="宋体" w:eastAsia="宋体"/>
          <w:b/>
          <w:sz w:val="24"/>
        </w:rPr>
        <w:t>第二步：信息登记与需求确认（记录时间≤3分钟）</w:t>
      </w:r>
    </w:p>
    <w:p>
      <w:pPr>
        <w:spacing w:line="440" w:lineRule="exact" w:before="0" w:after="0"/>
      </w:pPr>
      <w:r>
        <w:rPr>
          <w:rFonts w:ascii="宋体" w:hAnsi="宋体" w:eastAsia="宋体"/>
          <w:sz w:val="24"/>
        </w:rPr>
        <w:t>在确认来电事项类型后，值班人员按照工单模板完整登记以下信息：</w:t>
      </w:r>
    </w:p>
    <w:p>
      <w:pPr>
        <w:pStyle w:val="ListBullet"/>
      </w:pPr>
      <w:r>
        <w:rPr>
          <w:rFonts w:ascii="宋体" w:hAnsi="宋体" w:eastAsia="宋体"/>
          <w:sz w:val="24"/>
        </w:rPr>
        <w:t>**基本信息**：来电人姓名、所属部门、联系电话、来电时间；</w:t>
      </w:r>
    </w:p>
    <w:p>
      <w:pPr>
        <w:pStyle w:val="ListBullet"/>
      </w:pPr>
      <w:r>
        <w:rPr>
          <w:rFonts w:ascii="宋体" w:hAnsi="宋体" w:eastAsia="宋体"/>
          <w:sz w:val="24"/>
        </w:rPr>
        <w:t>**事项类别**：故障报修（硬件故障、软件故障、网络故障）、信息咨询、服务请求、投诉建议；</w:t>
      </w:r>
    </w:p>
    <w:p>
      <w:pPr>
        <w:pStyle w:val="ListBullet"/>
      </w:pPr>
      <w:r>
        <w:rPr>
          <w:rFonts w:ascii="宋体" w:hAnsi="宋体" w:eastAsia="宋体"/>
          <w:sz w:val="24"/>
        </w:rPr>
        <w:t>**事项描述**：故障现象、影响范围、发生时间、是否首次发生；</w:t>
      </w:r>
    </w:p>
    <w:p>
      <w:pPr>
        <w:pStyle w:val="ListBullet"/>
      </w:pPr>
      <w:r>
        <w:rPr>
          <w:rFonts w:ascii="宋体" w:hAnsi="宋体" w:eastAsia="宋体"/>
          <w:sz w:val="24"/>
        </w:rPr>
        <w:t>**紧急程度**：根据故障对政务服务大厅业务的影响程度，初步判定为紧急、重要或一般；</w:t>
      </w:r>
    </w:p>
    <w:p>
      <w:pPr>
        <w:pStyle w:val="ListBullet"/>
      </w:pPr>
      <w:r>
        <w:rPr>
          <w:rFonts w:ascii="宋体" w:hAnsi="宋体" w:eastAsia="宋体"/>
          <w:sz w:val="24"/>
        </w:rPr>
        <w:t>**关联信息**：涉及的设备编号、系统模块、位置区域等；</w:t>
      </w:r>
    </w:p>
    <w:p>
      <w:pPr>
        <w:pStyle w:val="ListBullet"/>
      </w:pPr>
      <w:r>
        <w:rPr>
          <w:rFonts w:ascii="宋体" w:hAnsi="宋体" w:eastAsia="宋体"/>
          <w:sz w:val="24"/>
        </w:rPr>
        <w:t>**历史关联**：查询该来电人/该部门/该设备近期是否有类似问题的服务记录。</w:t>
      </w:r>
    </w:p>
    <w:p/>
    <w:p>
      <w:pPr>
        <w:spacing w:line="440" w:lineRule="exact" w:before="0" w:after="0"/>
      </w:pPr>
      <w:r>
        <w:rPr>
          <w:rFonts w:ascii="宋体" w:hAnsi="宋体" w:eastAsia="宋体"/>
          <w:sz w:val="24"/>
        </w:rPr>
        <w:t>信息登记完成后，值班人员向来电人复述关键信息进行确认："您好，我向您确认一下，您反映的是XX区域的XX系统出现了XX问题，对吗？"确保信息记录准确无误。对于表述不清或信息不完整的情况，值班人员应礼貌地引导来电人补充必要信息。</w:t>
      </w:r>
    </w:p>
    <w:p>
      <w:pPr>
        <w:spacing w:line="440" w:lineRule="exact" w:before="0" w:after="0"/>
      </w:pPr>
      <w:r>
        <w:rPr>
          <w:rFonts w:ascii="宋体" w:hAnsi="宋体" w:eastAsia="宋体"/>
          <w:sz w:val="24"/>
        </w:rPr>
        <w:t>记录准确率要求达到98%以上，即每100条工单中，信息记录完整准确的不少于98条。值班主管每日随机抽查10%的工单记录进行质量校验。</w:t>
      </w:r>
    </w:p>
    <w:p>
      <w:pPr>
        <w:spacing w:line="440" w:lineRule="exact" w:before="0" w:after="0"/>
      </w:pPr>
      <w:r>
        <w:rPr>
          <w:rFonts w:ascii="宋体" w:hAnsi="宋体" w:eastAsia="宋体"/>
          <w:sz w:val="24"/>
        </w:rPr>
        <w:t>信息登记的注意事项：</w:t>
      </w:r>
    </w:p>
    <w:p>
      <w:pPr>
        <w:pStyle w:val="ListBullet"/>
      </w:pPr>
      <w:r>
        <w:rPr>
          <w:rFonts w:ascii="宋体" w:hAnsi="宋体" w:eastAsia="宋体"/>
          <w:sz w:val="24"/>
        </w:rPr>
        <w:t>对于涉及敏感信息（如密码、账号等）的来电，不在电话中记录，引导来电人通过安全方式重置；</w:t>
      </w:r>
    </w:p>
    <w:p>
      <w:pPr>
        <w:pStyle w:val="ListBullet"/>
      </w:pPr>
      <w:r>
        <w:rPr>
          <w:rFonts w:ascii="宋体" w:hAnsi="宋体" w:eastAsia="宋体"/>
          <w:sz w:val="24"/>
        </w:rPr>
        <w:t>对于同一问题多人来电的情况，在首条工单中记录后续来电人信息，避免重复创建工单；</w:t>
      </w:r>
    </w:p>
    <w:p>
      <w:pPr>
        <w:pStyle w:val="ListBullet"/>
      </w:pPr>
      <w:r>
        <w:rPr>
          <w:rFonts w:ascii="宋体" w:hAnsi="宋体" w:eastAsia="宋体"/>
          <w:sz w:val="24"/>
        </w:rPr>
        <w:t>对于来电人自述故障等级与实际不符的情况，值班人员应根据专业知识进行判断和修正；</w:t>
      </w:r>
    </w:p>
    <w:p>
      <w:pPr>
        <w:pStyle w:val="ListBullet"/>
      </w:pPr>
      <w:r>
        <w:rPr>
          <w:rFonts w:ascii="宋体" w:hAnsi="宋体" w:eastAsia="宋体"/>
          <w:sz w:val="24"/>
        </w:rPr>
        <w:t>工单创建后，系统自动生成唯一的工单编号，格式为"YYMMDD-XXXX"，便于后续跟踪；</w:t>
      </w:r>
    </w:p>
    <w:p>
      <w:pPr>
        <w:pStyle w:val="ListBullet"/>
      </w:pPr>
      <w:r>
        <w:rPr>
          <w:rFonts w:ascii="宋体" w:hAnsi="宋体" w:eastAsia="宋体"/>
          <w:sz w:val="24"/>
        </w:rPr>
        <w:t>对于来电人提供的信息存在矛盾或疑点的情况，值班人员应通过追问5W1H（何时、何地、何人、何事、为何、如何）来澄清信息。</w:t>
      </w:r>
    </w:p>
    <w:p/>
    <w:p>
      <w:pPr>
        <w:spacing w:line="440" w:lineRule="exact" w:before="0" w:after="0"/>
      </w:pPr>
      <w:r>
        <w:rPr>
          <w:rFonts w:ascii="宋体" w:hAnsi="宋体" w:eastAsia="宋体"/>
          <w:b/>
          <w:sz w:val="24"/>
        </w:rPr>
        <w:t>第三步：问题诊断与分级处理（诊断时间≤5分钟）</w:t>
      </w:r>
    </w:p>
    <w:p>
      <w:pPr>
        <w:spacing w:line="440" w:lineRule="exact" w:before="0" w:after="0"/>
      </w:pPr>
      <w:r>
        <w:rPr>
          <w:rFonts w:ascii="宋体" w:hAnsi="宋体" w:eastAsia="宋体"/>
          <w:sz w:val="24"/>
        </w:rPr>
        <w:t>值班人员根据来电人描述的问题现象，结合知识库中的历史案例和解决方案，进行初步问题诊断。根据诊断结果，按照以下标准进行分级处理：</w:t>
      </w:r>
    </w:p>
    <w:p>
      <w:pPr>
        <w:pStyle w:val="ListBullet"/>
      </w:pPr>
      <w:r>
        <w:rPr>
          <w:rFonts w:ascii="宋体" w:hAnsi="宋体" w:eastAsia="宋体"/>
          <w:sz w:val="24"/>
        </w:rPr>
        <w:t>**远程可解决的问题**：如软件操作指导、密码重置、简单配置调整等，值班人员立即通过电话或远程协助工具指导来电人解决，并在工单中记录解决方案和处理结果；</w:t>
      </w:r>
    </w:p>
    <w:p>
      <w:pPr>
        <w:pStyle w:val="ListBullet"/>
      </w:pPr>
      <w:r>
        <w:rPr>
          <w:rFonts w:ascii="宋体" w:hAnsi="宋体" w:eastAsia="宋体"/>
          <w:sz w:val="24"/>
        </w:rPr>
        <w:t>**需派发工单解决的问题**：如硬件故障、系统宕机、网络中断等需要现场处理的故障，值班人员通过运维管理系统创建正式维修工单，填写完整的故障描述、初步诊断结果、建议处理方案和紧急程度，派发给对应的运维小组；</w:t>
      </w:r>
    </w:p>
    <w:p>
      <w:pPr>
        <w:pStyle w:val="ListBullet"/>
      </w:pPr>
      <w:r>
        <w:rPr>
          <w:rFonts w:ascii="宋体" w:hAnsi="宋体" w:eastAsia="宋体"/>
          <w:sz w:val="24"/>
        </w:rPr>
        <w:t>**需升级处理的事项**：如涉及系统架构层面的问题、需要厂商支持的事项、重大故障事件等，值班人员立即上报值班主管，由值班主管协调处理；</w:t>
      </w:r>
    </w:p>
    <w:p>
      <w:pPr>
        <w:pStyle w:val="ListBullet"/>
      </w:pPr>
      <w:r>
        <w:rPr>
          <w:rFonts w:ascii="宋体" w:hAnsi="宋体" w:eastAsia="宋体"/>
          <w:sz w:val="24"/>
        </w:rPr>
        <w:t>**需转派处理的事项**：如属于其他部门职责范围的问题（如物业管理、装修施工等），值班人员记录相关信息后转派给相关部门，并跟踪转派结果。</w:t>
      </w:r>
    </w:p>
    <w:p/>
    <w:p>
      <w:pPr>
        <w:spacing w:line="440" w:lineRule="exact" w:before="0" w:after="0"/>
      </w:pPr>
      <w:r>
        <w:rPr>
          <w:rFonts w:ascii="宋体" w:hAnsi="宋体" w:eastAsia="宋体"/>
          <w:sz w:val="24"/>
        </w:rPr>
        <w:t>在诊断过程中，值班人员应充分利用运维管理系统的知识库功能，检索历史故障案例和解决方案，提高首次解决率。对于知识库中无匹配记录的新类型故障，值班人员应详细记录故障现象和处理过程，形成新的知识条目入库。</w:t>
      </w:r>
    </w:p>
    <w:p>
      <w:pPr>
        <w:spacing w:line="440" w:lineRule="exact" w:before="0" w:after="0"/>
      </w:pPr>
      <w:r>
        <w:rPr>
          <w:rFonts w:ascii="宋体" w:hAnsi="宋体" w:eastAsia="宋体"/>
          <w:sz w:val="24"/>
        </w:rPr>
        <w:t>派发准确率要求达到95%以上，即每100条派发工单中，派发对象和处理方案正确的不少于95条。</w:t>
      </w:r>
    </w:p>
    <w:p>
      <w:pPr>
        <w:spacing w:line="440" w:lineRule="exact" w:before="0" w:after="0"/>
      </w:pPr>
      <w:r>
        <w:rPr>
          <w:rFonts w:ascii="宋体" w:hAnsi="宋体" w:eastAsia="宋体"/>
          <w:sz w:val="24"/>
        </w:rPr>
        <w:t>问题诊断的注意事项：</w:t>
      </w:r>
    </w:p>
    <w:p>
      <w:pPr>
        <w:pStyle w:val="ListBullet"/>
      </w:pPr>
      <w:r>
        <w:rPr>
          <w:rFonts w:ascii="宋体" w:hAnsi="宋体" w:eastAsia="宋体"/>
          <w:sz w:val="24"/>
        </w:rPr>
        <w:t>对于描述模糊或信息不完整的问题，值班人员应通过追问关键信息（5W1H：何时、何地、何人、何事、为何、如何）来明确故障现象；</w:t>
      </w:r>
    </w:p>
    <w:p>
      <w:pPr>
        <w:pStyle w:val="ListBullet"/>
      </w:pPr>
      <w:r>
        <w:rPr>
          <w:rFonts w:ascii="宋体" w:hAnsi="宋体" w:eastAsia="宋体"/>
          <w:sz w:val="24"/>
        </w:rPr>
        <w:t>对于可能涉及安全事件的故障（如系统被入侵、数据被篡改等），应立即启动安全事件处理流程，同时通知信息安全部门；</w:t>
      </w:r>
    </w:p>
    <w:p>
      <w:pPr>
        <w:pStyle w:val="ListBullet"/>
      </w:pPr>
      <w:r>
        <w:rPr>
          <w:rFonts w:ascii="宋体" w:hAnsi="宋体" w:eastAsia="宋体"/>
          <w:sz w:val="24"/>
        </w:rPr>
        <w:t>对于来电人描述的问题与系统实际监控状态不一致的情况，值班人员应以系统监控数据为准，同时记录来电人的描述作为参考；</w:t>
      </w:r>
    </w:p>
    <w:p>
      <w:pPr>
        <w:pStyle w:val="ListBullet"/>
      </w:pPr>
      <w:r>
        <w:rPr>
          <w:rFonts w:ascii="宋体" w:hAnsi="宋体" w:eastAsia="宋体"/>
          <w:sz w:val="24"/>
        </w:rPr>
        <w:t>诊断过程中如遇知识库系统不可用，值班人员可使用离线知识库文档或联系技术支持工程师协助诊断；</w:t>
      </w:r>
    </w:p>
    <w:p>
      <w:pPr>
        <w:pStyle w:val="ListBullet"/>
      </w:pPr>
      <w:r>
        <w:rPr>
          <w:rFonts w:ascii="宋体" w:hAnsi="宋体" w:eastAsia="宋体"/>
          <w:sz w:val="24"/>
        </w:rPr>
        <w:t>对于涉及多个系统或专业的复合型问题，值班人员应在诊断阶段即明确主责专业和协助专业，避免工单派发后出现推诿扯皮。</w:t>
      </w:r>
    </w:p>
    <w:p/>
    <w:p>
      <w:pPr>
        <w:spacing w:line="440" w:lineRule="exact" w:before="0" w:after="0"/>
      </w:pPr>
      <w:r>
        <w:rPr>
          <w:rFonts w:ascii="宋体" w:hAnsi="宋体" w:eastAsia="宋体"/>
          <w:b/>
          <w:sz w:val="24"/>
        </w:rPr>
        <w:t>第四步：工单派发与任务分配（派发时间≤3分钟）</w:t>
      </w:r>
    </w:p>
    <w:p>
      <w:pPr>
        <w:spacing w:line="440" w:lineRule="exact" w:before="0" w:after="0"/>
      </w:pPr>
      <w:r>
        <w:rPr>
          <w:rFonts w:ascii="宋体" w:hAnsi="宋体" w:eastAsia="宋体"/>
          <w:sz w:val="24"/>
        </w:rPr>
        <w:t>对于需要现场处理的故障，值班人员在运维管理系统中完成工单派发。派发时遵循以下规则：</w:t>
      </w:r>
    </w:p>
    <w:p>
      <w:pPr>
        <w:pStyle w:val="ListBullet"/>
      </w:pPr>
      <w:r>
        <w:rPr>
          <w:rFonts w:ascii="宋体" w:hAnsi="宋体" w:eastAsia="宋体"/>
          <w:sz w:val="24"/>
        </w:rPr>
        <w:t>**就近原则**：优先派发距离故障地点最近的运维工程师，缩短到达时间；</w:t>
      </w:r>
    </w:p>
    <w:p>
      <w:pPr>
        <w:pStyle w:val="ListBullet"/>
      </w:pPr>
      <w:r>
        <w:rPr>
          <w:rFonts w:ascii="宋体" w:hAnsi="宋体" w:eastAsia="宋体"/>
          <w:sz w:val="24"/>
        </w:rPr>
        <w:t>**专业匹配原则**：根据故障类型派发具有对应专业技能的工程师，如硬件故障派发给硬件工程师、网络故障派发给网络工程师、软件故障派发给软件工程师；</w:t>
      </w:r>
    </w:p>
    <w:p>
      <w:pPr>
        <w:pStyle w:val="ListBullet"/>
      </w:pPr>
      <w:r>
        <w:rPr>
          <w:rFonts w:ascii="宋体" w:hAnsi="宋体" w:eastAsia="宋体"/>
          <w:sz w:val="24"/>
        </w:rPr>
        <w:t>**负载均衡原则**：在满足专业匹配的前提下，考虑当前各工程师的任务负载情况，避免个别工程师任务过载；</w:t>
      </w:r>
    </w:p>
    <w:p>
      <w:pPr>
        <w:pStyle w:val="ListBullet"/>
      </w:pPr>
      <w:r>
        <w:rPr>
          <w:rFonts w:ascii="宋体" w:hAnsi="宋体" w:eastAsia="宋体"/>
          <w:sz w:val="24"/>
        </w:rPr>
        <w:t>**AB角互补原则**：每个专业岗位设置A角和B角，A角为第一责任人，A角无法响应时由B角替补；</w:t>
      </w:r>
    </w:p>
    <w:p>
      <w:pPr>
        <w:pStyle w:val="ListBullet"/>
      </w:pPr>
      <w:r>
        <w:rPr>
          <w:rFonts w:ascii="宋体" w:hAnsi="宋体" w:eastAsia="宋体"/>
          <w:sz w:val="24"/>
        </w:rPr>
        <w:t>**技能等级原则**：复杂或疑难故障优先派发高级工程师处理，简单故障可由初级工程师处理，实现人才培养和资源优化。</w:t>
      </w:r>
    </w:p>
    <w:p/>
    <w:p>
      <w:pPr>
        <w:spacing w:line="440" w:lineRule="exact" w:before="0" w:after="0"/>
      </w:pPr>
      <w:r>
        <w:rPr>
          <w:rFonts w:ascii="宋体" w:hAnsi="宋体" w:eastAsia="宋体"/>
          <w:sz w:val="24"/>
        </w:rPr>
        <w:t>工单派发后，系统自动通过短信、APP推送等方式通知对应的运维工程师。运维工程师在收到派发通知后，须在5分钟内确认接单。如5分钟内无人确认，系统自动升级通知至该组组长，由组长进行人工指派。如组长在3分钟内仍未指派，系统进一步升级通知至运维项目经理。</w:t>
      </w:r>
    </w:p>
    <w:p>
      <w:pPr>
        <w:spacing w:line="440" w:lineRule="exact" w:before="0" w:after="0"/>
      </w:pPr>
      <w:r>
        <w:rPr>
          <w:rFonts w:ascii="宋体" w:hAnsi="宋体" w:eastAsia="宋体"/>
          <w:sz w:val="24"/>
        </w:rPr>
        <w:t>工单派发的注意事项：</w:t>
      </w:r>
    </w:p>
    <w:p>
      <w:pPr>
        <w:pStyle w:val="ListBullet"/>
      </w:pPr>
      <w:r>
        <w:rPr>
          <w:rFonts w:ascii="宋体" w:hAnsi="宋体" w:eastAsia="宋体"/>
          <w:sz w:val="24"/>
        </w:rPr>
        <w:t>对于P1级紧急故障，系统同时向所有相关工程师广播通知，确保最快有人响应；</w:t>
      </w:r>
    </w:p>
    <w:p>
      <w:pPr>
        <w:pStyle w:val="ListBullet"/>
      </w:pPr>
      <w:r>
        <w:rPr>
          <w:rFonts w:ascii="宋体" w:hAnsi="宋体" w:eastAsia="宋体"/>
          <w:sz w:val="24"/>
        </w:rPr>
        <w:t>对于需要特殊技能或特殊权限才能处理的故障，系统自动匹配具备相应资质的工程师；</w:t>
      </w:r>
    </w:p>
    <w:p>
      <w:pPr>
        <w:pStyle w:val="ListBullet"/>
      </w:pPr>
      <w:r>
        <w:rPr>
          <w:rFonts w:ascii="宋体" w:hAnsi="宋体" w:eastAsia="宋体"/>
          <w:sz w:val="24"/>
        </w:rPr>
        <w:t>对于涉及多个专业的复合型故障，系统自动创建关联工单，分别派发给对应的专业工程师，并指定主责工程师负责协调；</w:t>
      </w:r>
    </w:p>
    <w:p>
      <w:pPr>
        <w:pStyle w:val="ListBullet"/>
      </w:pPr>
      <w:r>
        <w:rPr>
          <w:rFonts w:ascii="宋体" w:hAnsi="宋体" w:eastAsia="宋体"/>
          <w:sz w:val="24"/>
        </w:rPr>
        <w:t>工单派发后，系统记录派发时间、派发对象、确认时间等关键时间节点，用于后续的SLA考核；</w:t>
      </w:r>
    </w:p>
    <w:p>
      <w:pPr>
        <w:pStyle w:val="ListBullet"/>
      </w:pPr>
      <w:r>
        <w:rPr>
          <w:rFonts w:ascii="宋体" w:hAnsi="宋体" w:eastAsia="宋体"/>
          <w:sz w:val="24"/>
        </w:rPr>
        <w:t>对于P1级和P2级故障，工单派发后系统自动向处理工程师的上级主管发送通知，确保管理层掌握重要故障的处理动态。</w:t>
      </w:r>
    </w:p>
    <w:p/>
    <w:p>
      <w:pPr>
        <w:spacing w:line="440" w:lineRule="exact" w:before="0" w:after="0"/>
      </w:pPr>
      <w:r>
        <w:rPr>
          <w:rFonts w:ascii="宋体" w:hAnsi="宋体" w:eastAsia="宋体"/>
          <w:b/>
          <w:sz w:val="24"/>
        </w:rPr>
        <w:t>第五步：处理过程跟踪与进度反馈（跟踪间隔≤30分钟）</w:t>
      </w:r>
    </w:p>
    <w:p>
      <w:pPr>
        <w:spacing w:line="440" w:lineRule="exact" w:before="0" w:after="0"/>
      </w:pPr>
      <w:r>
        <w:rPr>
          <w:rFonts w:ascii="宋体" w:hAnsi="宋体" w:eastAsia="宋体"/>
          <w:sz w:val="24"/>
        </w:rPr>
        <w:t>工单派发后，值班人员负责跟踪工单的处理进度，确保故障得到及时处理。跟踪机制如下：</w:t>
      </w:r>
    </w:p>
    <w:p>
      <w:pPr>
        <w:pStyle w:val="ListBullet"/>
      </w:pPr>
      <w:r>
        <w:rPr>
          <w:rFonts w:ascii="宋体" w:hAnsi="宋体" w:eastAsia="宋体"/>
          <w:sz w:val="24"/>
        </w:rPr>
        <w:t>**常规工单**：值班人员每30分钟查看一次工单状态更新，确认工程师是否已到达现场、故障是否已开始处理；</w:t>
      </w:r>
    </w:p>
    <w:p>
      <w:pPr>
        <w:pStyle w:val="ListBullet"/>
      </w:pPr>
      <w:r>
        <w:rPr>
          <w:rFonts w:ascii="宋体" w:hAnsi="宋体" w:eastAsia="宋体"/>
          <w:sz w:val="24"/>
        </w:rPr>
        <w:t>**紧急工单**：值班人员每15分钟跟踪一次，并及时向来电人反馈处理进展；</w:t>
      </w:r>
    </w:p>
    <w:p>
      <w:pPr>
        <w:pStyle w:val="ListBullet"/>
      </w:pPr>
      <w:r>
        <w:rPr>
          <w:rFonts w:ascii="宋体" w:hAnsi="宋体" w:eastAsia="宋体"/>
          <w:sz w:val="24"/>
        </w:rPr>
        <w:t>**超时预警**：当工单处理时间接近SLA规定的响应时限时，系统自动发出预警，值班人员立即联系处理工程师确认进度，必要时协调增援。</w:t>
      </w:r>
    </w:p>
    <w:p/>
    <w:p>
      <w:pPr>
        <w:spacing w:line="440" w:lineRule="exact" w:before="0" w:after="0"/>
      </w:pPr>
      <w:r>
        <w:rPr>
          <w:rFonts w:ascii="宋体" w:hAnsi="宋体" w:eastAsia="宋体"/>
          <w:sz w:val="24"/>
        </w:rPr>
        <w:t>值班人员按照以下时间节点主动向来电人反馈处理进展：</w:t>
      </w:r>
    </w:p>
    <w:p>
      <w:pPr>
        <w:pStyle w:val="ListBullet"/>
      </w:pPr>
      <w:r>
        <w:rPr>
          <w:rFonts w:ascii="宋体" w:hAnsi="宋体" w:eastAsia="宋体"/>
          <w:sz w:val="24"/>
        </w:rPr>
        <w:t>工单派发后10分钟内：告知来电人已安排工程师，预计到达时间；</w:t>
      </w:r>
    </w:p>
    <w:p>
      <w:pPr>
        <w:pStyle w:val="ListBullet"/>
      </w:pPr>
      <w:r>
        <w:rPr>
          <w:rFonts w:ascii="宋体" w:hAnsi="宋体" w:eastAsia="宋体"/>
          <w:sz w:val="24"/>
        </w:rPr>
        <w:t>工程师到达现场后：告知来电人已到达，正在处理中；</w:t>
      </w:r>
    </w:p>
    <w:p>
      <w:pPr>
        <w:pStyle w:val="ListBullet"/>
      </w:pPr>
      <w:r>
        <w:rPr>
          <w:rFonts w:ascii="宋体" w:hAnsi="宋体" w:eastAsia="宋体"/>
          <w:sz w:val="24"/>
        </w:rPr>
        <w:t>故障处理完成后：告知来电人已修复，请确认使用情况；</w:t>
      </w:r>
    </w:p>
    <w:p>
      <w:pPr>
        <w:pStyle w:val="ListBullet"/>
      </w:pPr>
      <w:r>
        <w:rPr>
          <w:rFonts w:ascii="宋体" w:hAnsi="宋体" w:eastAsia="宋体"/>
          <w:sz w:val="24"/>
        </w:rPr>
        <w:t>如需延长处理时间：提前告知来电人原因和预计延长时间，取得理解和同意。</w:t>
      </w:r>
    </w:p>
    <w:p/>
    <w:p>
      <w:pPr>
        <w:spacing w:line="440" w:lineRule="exact" w:before="0" w:after="0"/>
      </w:pPr>
      <w:r>
        <w:rPr>
          <w:rFonts w:ascii="宋体" w:hAnsi="宋体" w:eastAsia="宋体"/>
          <w:sz w:val="24"/>
        </w:rPr>
        <w:t>过程跟踪的注意事项：</w:t>
      </w:r>
    </w:p>
    <w:p>
      <w:pPr>
        <w:pStyle w:val="ListBullet"/>
      </w:pPr>
      <w:r>
        <w:rPr>
          <w:rFonts w:ascii="宋体" w:hAnsi="宋体" w:eastAsia="宋体"/>
          <w:sz w:val="24"/>
        </w:rPr>
        <w:t>跟踪过程中如发现工程师处理方案与工单描述不符，值班人员应及时与工程师沟通确认，必要时调整处理方案；</w:t>
      </w:r>
    </w:p>
    <w:p>
      <w:pPr>
        <w:pStyle w:val="ListBullet"/>
      </w:pPr>
      <w:r>
        <w:rPr>
          <w:rFonts w:ascii="宋体" w:hAnsi="宋体" w:eastAsia="宋体"/>
          <w:sz w:val="24"/>
        </w:rPr>
        <w:t>对于处理时间超过SLA规定时限50%的工单，值班人员应主动联系工程师了解原因，并评估是否需要增援；</w:t>
      </w:r>
    </w:p>
    <w:p>
      <w:pPr>
        <w:pStyle w:val="ListBullet"/>
      </w:pPr>
      <w:r>
        <w:rPr>
          <w:rFonts w:ascii="宋体" w:hAnsi="宋体" w:eastAsia="宋体"/>
          <w:sz w:val="24"/>
        </w:rPr>
        <w:t>对于来电人多次来电催办的工单，值班人员应提高跟踪频率，每10分钟跟踪一次，并及时向来电人反馈最新进展；</w:t>
      </w:r>
    </w:p>
    <w:p>
      <w:pPr>
        <w:pStyle w:val="ListBullet"/>
      </w:pPr>
      <w:r>
        <w:rPr>
          <w:rFonts w:ascii="宋体" w:hAnsi="宋体" w:eastAsia="宋体"/>
          <w:sz w:val="24"/>
        </w:rPr>
        <w:t>跟踪记录应完整记录在工单系统中，包括跟踪时间、跟踪内容、被跟踪人、反馈结果等；</w:t>
      </w:r>
    </w:p>
    <w:p>
      <w:pPr>
        <w:pStyle w:val="ListBullet"/>
      </w:pPr>
      <w:r>
        <w:rPr>
          <w:rFonts w:ascii="宋体" w:hAnsi="宋体" w:eastAsia="宋体"/>
          <w:sz w:val="24"/>
        </w:rPr>
        <w:t>对于P1级故障，值班人员应每5分钟向上级主管汇报一次处理进展，确保管理层实时掌握故障态势。</w:t>
      </w:r>
    </w:p>
    <w:p/>
    <w:p>
      <w:pPr>
        <w:spacing w:line="440" w:lineRule="exact" w:before="0" w:after="0"/>
      </w:pPr>
      <w:r>
        <w:rPr>
          <w:rFonts w:ascii="宋体" w:hAnsi="宋体" w:eastAsia="宋体"/>
          <w:b/>
          <w:sz w:val="24"/>
        </w:rPr>
        <w:t>第六步：处理结果确认与工单复核（确认时间≤处理完成后15分钟）</w:t>
      </w:r>
    </w:p>
    <w:p>
      <w:pPr>
        <w:spacing w:line="440" w:lineRule="exact" w:before="0" w:after="0"/>
      </w:pPr>
      <w:r>
        <w:rPr>
          <w:rFonts w:ascii="宋体" w:hAnsi="宋体" w:eastAsia="宋体"/>
          <w:sz w:val="24"/>
        </w:rPr>
        <w:t>故障处理完成后，运维工程师在运维管理系统中填写处理结果报告，包括：</w:t>
      </w:r>
    </w:p>
    <w:p>
      <w:pPr>
        <w:pStyle w:val="ListBullet"/>
      </w:pPr>
      <w:r>
        <w:rPr>
          <w:rFonts w:ascii="宋体" w:hAnsi="宋体" w:eastAsia="宋体"/>
          <w:sz w:val="24"/>
        </w:rPr>
        <w:t>故障原因分析；</w:t>
      </w:r>
    </w:p>
    <w:p>
      <w:pPr>
        <w:pStyle w:val="ListBullet"/>
      </w:pPr>
      <w:r>
        <w:rPr>
          <w:rFonts w:ascii="宋体" w:hAnsi="宋体" w:eastAsia="宋体"/>
          <w:sz w:val="24"/>
        </w:rPr>
        <w:t>处理措施和解决方案；</w:t>
      </w:r>
    </w:p>
    <w:p>
      <w:pPr>
        <w:pStyle w:val="ListBullet"/>
      </w:pPr>
      <w:r>
        <w:rPr>
          <w:rFonts w:ascii="宋体" w:hAnsi="宋体" w:eastAsia="宋体"/>
          <w:sz w:val="24"/>
        </w:rPr>
        <w:t>更换的备件清单（如有）；</w:t>
      </w:r>
    </w:p>
    <w:p>
      <w:pPr>
        <w:pStyle w:val="ListBullet"/>
      </w:pPr>
      <w:r>
        <w:rPr>
          <w:rFonts w:ascii="宋体" w:hAnsi="宋体" w:eastAsia="宋体"/>
          <w:sz w:val="24"/>
        </w:rPr>
        <w:t>处理前后对比测试结果；</w:t>
      </w:r>
    </w:p>
    <w:p>
      <w:pPr>
        <w:pStyle w:val="ListBullet"/>
      </w:pPr>
      <w:r>
        <w:rPr>
          <w:rFonts w:ascii="宋体" w:hAnsi="宋体" w:eastAsia="宋体"/>
          <w:sz w:val="24"/>
        </w:rPr>
        <w:t>预防建议（如有）；</w:t>
      </w:r>
    </w:p>
    <w:p>
      <w:pPr>
        <w:pStyle w:val="ListBullet"/>
      </w:pPr>
      <w:r>
        <w:rPr>
          <w:rFonts w:ascii="宋体" w:hAnsi="宋体" w:eastAsia="宋体"/>
          <w:sz w:val="24"/>
        </w:rPr>
        <w:t>现场处理照片（如有）；</w:t>
      </w:r>
    </w:p>
    <w:p>
      <w:pPr>
        <w:pStyle w:val="ListBullet"/>
      </w:pPr>
      <w:r>
        <w:rPr>
          <w:rFonts w:ascii="宋体" w:hAnsi="宋体" w:eastAsia="宋体"/>
          <w:sz w:val="24"/>
        </w:rPr>
        <w:t>处理过程中遇到的问题和遗留事项。</w:t>
      </w:r>
    </w:p>
    <w:p/>
    <w:p>
      <w:pPr>
        <w:spacing w:line="440" w:lineRule="exact" w:before="0" w:after="0"/>
      </w:pPr>
      <w:r>
        <w:rPr>
          <w:rFonts w:ascii="宋体" w:hAnsi="宋体" w:eastAsia="宋体"/>
          <w:sz w:val="24"/>
        </w:rPr>
        <w:t>值班人员收到处理结果报告后，在15分钟内致电来电人确认故障是否已彻底解决，服务是否满意。确认完成后，值班人员对工单进行复核，检查以下内容：</w:t>
      </w:r>
    </w:p>
    <w:p>
      <w:pPr>
        <w:pStyle w:val="ListBullet"/>
      </w:pPr>
      <w:r>
        <w:rPr>
          <w:rFonts w:ascii="宋体" w:hAnsi="宋体" w:eastAsia="宋体"/>
          <w:sz w:val="24"/>
        </w:rPr>
        <w:t>工单信息填写完整、准确；</w:t>
      </w:r>
    </w:p>
    <w:p>
      <w:pPr>
        <w:pStyle w:val="ListBullet"/>
      </w:pPr>
      <w:r>
        <w:rPr>
          <w:rFonts w:ascii="宋体" w:hAnsi="宋体" w:eastAsia="宋体"/>
          <w:sz w:val="24"/>
        </w:rPr>
        <w:t>处理过程记录详实、逻辑清晰；</w:t>
      </w:r>
    </w:p>
    <w:p>
      <w:pPr>
        <w:pStyle w:val="ListBullet"/>
      </w:pPr>
      <w:r>
        <w:rPr>
          <w:rFonts w:ascii="宋体" w:hAnsi="宋体" w:eastAsia="宋体"/>
          <w:sz w:val="24"/>
        </w:rPr>
        <w:t>处理结果与故障描述一致；</w:t>
      </w:r>
    </w:p>
    <w:p>
      <w:pPr>
        <w:pStyle w:val="ListBullet"/>
      </w:pPr>
      <w:r>
        <w:rPr>
          <w:rFonts w:ascii="宋体" w:hAnsi="宋体" w:eastAsia="宋体"/>
          <w:sz w:val="24"/>
        </w:rPr>
        <w:t>来电人满意度反馈已记录；</w:t>
      </w:r>
    </w:p>
    <w:p>
      <w:pPr>
        <w:pStyle w:val="ListBullet"/>
      </w:pPr>
      <w:r>
        <w:rPr>
          <w:rFonts w:ascii="宋体" w:hAnsi="宋体" w:eastAsia="宋体"/>
          <w:sz w:val="24"/>
        </w:rPr>
        <w:t>备件使用记录与库存变动一致；</w:t>
      </w:r>
    </w:p>
    <w:p>
      <w:pPr>
        <w:pStyle w:val="ListBullet"/>
      </w:pPr>
      <w:r>
        <w:rPr>
          <w:rFonts w:ascii="宋体" w:hAnsi="宋体" w:eastAsia="宋体"/>
          <w:sz w:val="24"/>
        </w:rPr>
        <w:t>关联工单状态已同步更新。</w:t>
      </w:r>
    </w:p>
    <w:p/>
    <w:p>
      <w:pPr>
        <w:spacing w:line="440" w:lineRule="exact" w:before="0" w:after="0"/>
      </w:pPr>
      <w:r>
        <w:rPr>
          <w:rFonts w:ascii="宋体" w:hAnsi="宋体" w:eastAsia="宋体"/>
          <w:sz w:val="24"/>
        </w:rPr>
        <w:t>复核通过后，值班人员将工单状态更新为"已关闭"。如发现工单信息不完整或处理结果存在问题，退回给处理工程师补充完善。</w:t>
      </w:r>
    </w:p>
    <w:p>
      <w:pPr>
        <w:spacing w:line="440" w:lineRule="exact" w:before="0" w:after="0"/>
      </w:pPr>
      <w:r>
        <w:rPr>
          <w:rFonts w:ascii="宋体" w:hAnsi="宋体" w:eastAsia="宋体"/>
          <w:sz w:val="24"/>
        </w:rPr>
        <w:t>工单复核的注意事项：</w:t>
      </w:r>
    </w:p>
    <w:p>
      <w:pPr>
        <w:pStyle w:val="ListBullet"/>
      </w:pPr>
      <w:r>
        <w:rPr>
          <w:rFonts w:ascii="宋体" w:hAnsi="宋体" w:eastAsia="宋体"/>
          <w:sz w:val="24"/>
        </w:rPr>
        <w:t>复核过程中如发现处理结果与故障描述不一致，值班人员应与处理工程师电话确认，必要时安排二次上门；</w:t>
      </w:r>
    </w:p>
    <w:p>
      <w:pPr>
        <w:pStyle w:val="ListBullet"/>
      </w:pPr>
      <w:r>
        <w:rPr>
          <w:rFonts w:ascii="宋体" w:hAnsi="宋体" w:eastAsia="宋体"/>
          <w:sz w:val="24"/>
        </w:rPr>
        <w:t>对于来电人反馈不满意的工单，值班人员应详细记录不满意的原因，并在24小时内安排回访或二次处理；</w:t>
      </w:r>
    </w:p>
    <w:p>
      <w:pPr>
        <w:pStyle w:val="ListBullet"/>
      </w:pPr>
      <w:r>
        <w:rPr>
          <w:rFonts w:ascii="宋体" w:hAnsi="宋体" w:eastAsia="宋体"/>
          <w:sz w:val="24"/>
        </w:rPr>
        <w:t>备件使用记录应与库存管理系统进行核对，确保账实相符；</w:t>
      </w:r>
    </w:p>
    <w:p>
      <w:pPr>
        <w:pStyle w:val="ListBullet"/>
      </w:pPr>
      <w:r>
        <w:rPr>
          <w:rFonts w:ascii="宋体" w:hAnsi="宋体" w:eastAsia="宋体"/>
          <w:sz w:val="24"/>
        </w:rPr>
        <w:t>工单关闭后，系统自动发送满意度调查短信给来电人，邀请其对本次服务进行评价；</w:t>
      </w:r>
    </w:p>
    <w:p>
      <w:pPr>
        <w:pStyle w:val="ListBullet"/>
      </w:pPr>
      <w:r>
        <w:rPr>
          <w:rFonts w:ascii="宋体" w:hAnsi="宋体" w:eastAsia="宋体"/>
          <w:sz w:val="24"/>
        </w:rPr>
        <w:t>对于P1级和P2级故障的工单，复核时须由值班主管共同确认，确保处理质量。</w:t>
      </w:r>
    </w:p>
    <w:p/>
    <w:p>
      <w:pPr>
        <w:spacing w:line="440" w:lineRule="exact" w:before="0" w:after="0"/>
      </w:pPr>
      <w:r>
        <w:rPr>
          <w:rFonts w:ascii="宋体" w:hAnsi="宋体" w:eastAsia="宋体"/>
          <w:b/>
          <w:sz w:val="24"/>
        </w:rPr>
        <w:t>第七步：回访总结与知识沉淀（回访时间≤工单关闭后24小时）</w:t>
      </w:r>
    </w:p>
    <w:p>
      <w:pPr>
        <w:spacing w:line="440" w:lineRule="exact" w:before="0" w:after="0"/>
      </w:pPr>
      <w:r>
        <w:rPr>
          <w:rFonts w:ascii="宋体" w:hAnsi="宋体" w:eastAsia="宋体"/>
          <w:sz w:val="24"/>
        </w:rPr>
        <w:t>工单关闭后，值班人员在24小时内进行回访，回访内容包括：</w:t>
      </w:r>
    </w:p>
    <w:p>
      <w:pPr>
        <w:pStyle w:val="ListBullet"/>
      </w:pPr>
      <w:r>
        <w:rPr>
          <w:rFonts w:ascii="宋体" w:hAnsi="宋体" w:eastAsia="宋体"/>
          <w:sz w:val="24"/>
        </w:rPr>
        <w:t>确认故障无反复、系统运行稳定；</w:t>
      </w:r>
    </w:p>
    <w:p>
      <w:pPr>
        <w:pStyle w:val="ListBullet"/>
      </w:pPr>
      <w:r>
        <w:rPr>
          <w:rFonts w:ascii="宋体" w:hAnsi="宋体" w:eastAsia="宋体"/>
          <w:sz w:val="24"/>
        </w:rPr>
        <w:t>了解工程师的服务态度、专业水平等评价；</w:t>
      </w:r>
    </w:p>
    <w:p>
      <w:pPr>
        <w:pStyle w:val="ListBullet"/>
      </w:pPr>
      <w:r>
        <w:rPr>
          <w:rFonts w:ascii="宋体" w:hAnsi="宋体" w:eastAsia="宋体"/>
          <w:sz w:val="24"/>
        </w:rPr>
        <w:t>收集来电人对运维服务的改进建议；</w:t>
      </w:r>
    </w:p>
    <w:p>
      <w:pPr>
        <w:pStyle w:val="ListBullet"/>
      </w:pPr>
      <w:r>
        <w:rPr>
          <w:rFonts w:ascii="宋体" w:hAnsi="宋体" w:eastAsia="宋体"/>
          <w:sz w:val="24"/>
        </w:rPr>
        <w:t>记录来电人的其他需求。</w:t>
      </w:r>
    </w:p>
    <w:p/>
    <w:p>
      <w:pPr>
        <w:spacing w:line="440" w:lineRule="exact" w:before="0" w:after="0"/>
      </w:pPr>
      <w:r>
        <w:rPr>
          <w:rFonts w:ascii="宋体" w:hAnsi="宋体" w:eastAsia="宋体"/>
          <w:sz w:val="24"/>
        </w:rPr>
        <w:t>回访完成后，值班人员在工单系统中补充回访记录。对于回访中发现的问题，及时安排二次处理。</w:t>
      </w:r>
    </w:p>
    <w:p>
      <w:pPr>
        <w:spacing w:line="440" w:lineRule="exact" w:before="0" w:after="0"/>
      </w:pPr>
      <w:r>
        <w:rPr>
          <w:rFonts w:ascii="宋体" w:hAnsi="宋体" w:eastAsia="宋体"/>
          <w:sz w:val="24"/>
        </w:rPr>
        <w:t>每周由服务热线组长汇总本周的工单数据，分析故障类型分布、高频问题、处理时效等指标，形成周报。对于重复出现的典型故障，组织技术团队分析根本原因，制定预防措施，并更新知识库。</w:t>
      </w:r>
    </w:p>
    <w:p>
      <w:pPr>
        <w:spacing w:line="440" w:lineRule="exact" w:before="0" w:after="0"/>
      </w:pPr>
      <w:r>
        <w:rPr>
          <w:rFonts w:ascii="宋体" w:hAnsi="宋体" w:eastAsia="宋体"/>
          <w:sz w:val="24"/>
        </w:rPr>
        <w:t>回访总结的注意事项：</w:t>
      </w:r>
    </w:p>
    <w:p>
      <w:pPr>
        <w:pStyle w:val="ListBullet"/>
      </w:pPr>
      <w:r>
        <w:rPr>
          <w:rFonts w:ascii="宋体" w:hAnsi="宋体" w:eastAsia="宋体"/>
          <w:sz w:val="24"/>
        </w:rPr>
        <w:t>回访时应使用标准回访话术，确保回访内容的一致性；</w:t>
      </w:r>
    </w:p>
    <w:p>
      <w:pPr>
        <w:pStyle w:val="ListBullet"/>
      </w:pPr>
      <w:r>
        <w:rPr>
          <w:rFonts w:ascii="宋体" w:hAnsi="宋体" w:eastAsia="宋体"/>
          <w:sz w:val="24"/>
        </w:rPr>
        <w:t>对于回访中来电人反映的新问题，应在运维管理系统中创建新的服务工单；</w:t>
      </w:r>
    </w:p>
    <w:p>
      <w:pPr>
        <w:pStyle w:val="ListBullet"/>
      </w:pPr>
      <w:r>
        <w:rPr>
          <w:rFonts w:ascii="宋体" w:hAnsi="宋体" w:eastAsia="宋体"/>
          <w:sz w:val="24"/>
        </w:rPr>
        <w:t>对于回访中来电人提出的改进建议，应记录在《服务改进建议汇总表》中，定期组织评审和落实；</w:t>
      </w:r>
    </w:p>
    <w:p>
      <w:pPr>
        <w:pStyle w:val="ListBullet"/>
      </w:pPr>
      <w:r>
        <w:rPr>
          <w:rFonts w:ascii="宋体" w:hAnsi="宋体" w:eastAsia="宋体"/>
          <w:sz w:val="24"/>
        </w:rPr>
        <w:t>回访记录应包含回访时间、回访方式、回访内容、来电人反馈、处理措施等完整信息；</w:t>
      </w:r>
    </w:p>
    <w:p>
      <w:pPr>
        <w:pStyle w:val="ListBullet"/>
      </w:pPr>
      <w:r>
        <w:rPr>
          <w:rFonts w:ascii="宋体" w:hAnsi="宋体" w:eastAsia="宋体"/>
          <w:sz w:val="24"/>
        </w:rPr>
        <w:t>对于P1级故障，回访应在工单关闭后4小时内进行，确保故障彻底解决。</w:t>
      </w:r>
    </w:p>
    <w:p/>
    <w:p>
      <w:pPr>
        <w:pStyle w:val="Heading3"/>
      </w:pPr>
      <w:r>
        <w:t>5.1.3 流程图文字描述</w:t>
      </w:r>
    </w:p>
    <w:p>
      <w:pPr>
        <w:spacing w:line="440" w:lineRule="exact" w:before="0" w:after="0"/>
      </w:pPr>
      <w:r>
        <w:rPr>
          <w:rFonts w:ascii="宋体" w:hAnsi="宋体" w:eastAsia="宋体"/>
          <w:sz w:val="24"/>
        </w:rPr>
        <w:t>热线服务流程文字描述如下：</w:t>
      </w:r>
    </w:p>
    <w:p>
      <w:pPr>
        <w:ind w:left="283"/>
      </w:pPr>
      <w:r>
        <w:rPr>
          <w:rFonts w:ascii="Consolas" w:hAnsi="Consolas" w:eastAsia="宋体"/>
          <w:sz w:val="20"/>
          <w:shd w:fill="F0F8FF"/>
        </w:rPr>
        <w:t>┌─────────────┐</w:t>
        <w:br/>
        <w:t>│   来电接入   │ ← 7×24小时热线铃声响起</w:t>
        <w:br/>
        <w:t>│  (≤10秒接听) │</w:t>
        <w:br/>
        <w:t>└──────┬──────┘</w:t>
        <w:br/>
        <w:t xml:space="preserve">       │</w:t>
        <w:br/>
        <w:t xml:space="preserve">       ▼</w:t>
        <w:br/>
        <w:t>┌─────────────┐</w:t>
        <w:br/>
        <w:t>│  标准问候语  │ ← 自报身份，询问需求</w:t>
        <w:br/>
        <w:t>│  创建工单   │ ← 系统自动记录来电时间、号码</w:t>
        <w:br/>
        <w:t>└──────┬──────┘</w:t>
        <w:br/>
        <w:t xml:space="preserve">       │</w:t>
        <w:br/>
        <w:t xml:space="preserve">       ▼</w:t>
        <w:br/>
        <w:t>┌─────────────┐</w:t>
        <w:br/>
        <w:t>│  信息登记   │ ← 记录来电人信息、故障描述</w:t>
        <w:br/>
        <w:t>│  需求确认   │ ← 复述关键信息，确认准确性</w:t>
        <w:br/>
        <w:t>│  (≤3分钟)   │</w:t>
        <w:br/>
        <w:t>└──────┬──────┘</w:t>
        <w:br/>
        <w:t xml:space="preserve">       │</w:t>
        <w:br/>
        <w:t xml:space="preserve">       ▼</w:t>
        <w:br/>
        <w:t>┌─────────────┐</w:t>
        <w:br/>
        <w:t>│  问题诊断   │ ← 结合知识库进行初步诊断</w:t>
        <w:br/>
        <w:t>│  分级处理   │ ← 判定紧急程度</w:t>
        <w:br/>
        <w:t>│  (≤5分钟)   │</w:t>
        <w:br/>
        <w:t>└──────┬──────┘</w:t>
        <w:br/>
        <w:t xml:space="preserve">       │</w:t>
        <w:br/>
        <w:t xml:space="preserve">       ├──── 远程可解决 ────→ 远程指导处理 ────→ 记录解决方案</w:t>
        <w:br/>
        <w:t xml:space="preserve">       │</w:t>
        <w:br/>
        <w:t xml:space="preserve">       ├──── 需派发工单 ────→ 派发对应工程师 ────→ 通知确认接单</w:t>
        <w:br/>
        <w:t xml:space="preserve">       │</w:t>
        <w:br/>
        <w:t xml:space="preserve">       └──── 需升级处理 ────→ 上报值班主管 ────→ 协调处理</w:t>
        <w:br/>
        <w:t xml:space="preserve">       │</w:t>
        <w:br/>
        <w:t xml:space="preserve">       ▼</w:t>
        <w:br/>
        <w:t>┌─────────────┐</w:t>
        <w:br/>
        <w:t>│  工单派发   │ ← 就近、专业匹配、负载均衡</w:t>
        <w:br/>
        <w:t>│  任务分配   │ ← 5分钟内确认接单</w:t>
        <w:br/>
        <w:t>│  (≤3分钟)   │</w:t>
        <w:br/>
        <w:t>└──────┬──────┘</w:t>
        <w:br/>
        <w:t xml:space="preserve">       │</w:t>
        <w:br/>
        <w:t xml:space="preserve">       ▼</w:t>
        <w:br/>
        <w:t>┌─────────────┐</w:t>
        <w:br/>
        <w:t>│  过程跟踪   │ ← 常规30分钟/紧急15分钟跟踪</w:t>
        <w:br/>
        <w:t>│  进度反馈   │ ← 关键节点主动反馈来电人</w:t>
        <w:br/>
        <w:t>└──────┬──────┘</w:t>
        <w:br/>
        <w:t xml:space="preserve">       │</w:t>
        <w:br/>
        <w:t xml:space="preserve">       ▼</w:t>
        <w:br/>
        <w:t>┌─────────────┐</w:t>
        <w:br/>
        <w:t>│  结果确认   │ ← 工程师填写处理报告</w:t>
        <w:br/>
        <w:t>│  工单复核   │ ← 致电确认，检查完整性</w:t>
        <w:br/>
        <w:t>│  (≤15分钟)  │</w:t>
        <w:br/>
        <w:t>└──────┬──────┘</w:t>
        <w:br/>
        <w:t xml:space="preserve">       │</w:t>
        <w:br/>
        <w:t xml:space="preserve">       ▼</w:t>
        <w:br/>
        <w:t>┌─────────────┐</w:t>
        <w:br/>
        <w:t>│  回访总结   │ ← 24小时内回访确认</w:t>
        <w:br/>
        <w:t>│  知识沉淀   │ ← 周报分析，更新知识库</w:t>
        <w:br/>
        <w:t>│  (≤24小时)  │</w:t>
        <w:br/>
        <w:t>└──────┬──────┘</w:t>
        <w:br/>
        <w:t xml:space="preserve">       │</w:t>
        <w:br/>
        <w:t xml:space="preserve">       ▼</w:t>
        <w:br/>
        <w:t>┌─────────────┐</w:t>
        <w:br/>
        <w:t>│  工单关闭   │ ← 归档保存，支持追溯审计</w:t>
        <w:br/>
        <w:t>└─────────────┘</w:t>
      </w:r>
    </w:p>
    <w:p/>
    <w:p>
      <w:pPr>
        <w:pStyle w:val="Heading3"/>
      </w:pPr>
      <w:r>
        <w:t>5.1.4 SLA指标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SLA指标名称</w:t>
            </w:r>
          </w:p>
        </w:tc>
        <w:tc>
          <w:tcPr>
            <w:tcW w:type="dxa" w:w="2078"/>
          </w:tcPr>
          <w:p>
            <w:r>
              <w:rPr>
                <w:rFonts w:ascii="宋体" w:hAnsi="宋体" w:eastAsia="宋体"/>
                <w:sz w:val="20"/>
              </w:rPr>
              <w:t>目标值</w:t>
            </w:r>
          </w:p>
        </w:tc>
        <w:tc>
          <w:tcPr>
            <w:tcW w:type="dxa" w:w="2078"/>
          </w:tcPr>
          <w:p>
            <w:r>
              <w:rPr>
                <w:rFonts w:ascii="宋体" w:hAnsi="宋体" w:eastAsia="宋体"/>
                <w:sz w:val="20"/>
              </w:rPr>
              <w:t>计算方式</w:t>
            </w:r>
          </w:p>
        </w:tc>
        <w:tc>
          <w:tcPr>
            <w:tcW w:type="dxa" w:w="2078"/>
          </w:tcPr>
          <w:p>
            <w:r>
              <w:rPr>
                <w:rFonts w:ascii="宋体" w:hAnsi="宋体" w:eastAsia="宋体"/>
                <w:sz w:val="20"/>
              </w:rPr>
              <w:t>考核周期</w:t>
            </w:r>
          </w:p>
        </w:tc>
      </w:tr>
      <w:tr>
        <w:tc>
          <w:tcPr>
            <w:tcW w:type="dxa" w:w="2078"/>
          </w:tcPr>
          <w:p>
            <w:r>
              <w:rPr>
                <w:rFonts w:ascii="宋体" w:hAnsi="宋体" w:eastAsia="宋体"/>
                <w:sz w:val="20"/>
              </w:rPr>
              <w:t>热线接听率</w:t>
            </w:r>
          </w:p>
        </w:tc>
        <w:tc>
          <w:tcPr>
            <w:tcW w:type="dxa" w:w="2078"/>
          </w:tcPr>
          <w:p>
            <w:r>
              <w:rPr>
                <w:rFonts w:ascii="宋体" w:hAnsi="宋体" w:eastAsia="宋体"/>
                <w:sz w:val="20"/>
              </w:rPr>
              <w:t>≥99%</w:t>
            </w:r>
          </w:p>
        </w:tc>
        <w:tc>
          <w:tcPr>
            <w:tcW w:type="dxa" w:w="2078"/>
          </w:tcPr>
          <w:p>
            <w:r>
              <w:rPr>
                <w:rFonts w:ascii="宋体" w:hAnsi="宋体" w:eastAsia="宋体"/>
                <w:sz w:val="20"/>
              </w:rPr>
              <w:t>接听来电数÷总来电数×100%</w:t>
            </w:r>
          </w:p>
        </w:tc>
        <w:tc>
          <w:tcPr>
            <w:tcW w:type="dxa" w:w="2078"/>
          </w:tcPr>
          <w:p>
            <w:r>
              <w:rPr>
                <w:rFonts w:ascii="宋体" w:hAnsi="宋体" w:eastAsia="宋体"/>
                <w:sz w:val="20"/>
              </w:rPr>
              <w:t>月度</w:t>
            </w:r>
          </w:p>
        </w:tc>
      </w:tr>
      <w:tr>
        <w:tc>
          <w:tcPr>
            <w:tcW w:type="dxa" w:w="2078"/>
          </w:tcPr>
          <w:p>
            <w:r>
              <w:rPr>
                <w:rFonts w:ascii="宋体" w:hAnsi="宋体" w:eastAsia="宋体"/>
                <w:sz w:val="20"/>
              </w:rPr>
              <w:t>3声铃响内接听率</w:t>
            </w:r>
          </w:p>
        </w:tc>
        <w:tc>
          <w:tcPr>
            <w:tcW w:type="dxa" w:w="2078"/>
          </w:tcPr>
          <w:p>
            <w:r>
              <w:rPr>
                <w:rFonts w:ascii="宋体" w:hAnsi="宋体" w:eastAsia="宋体"/>
                <w:sz w:val="20"/>
              </w:rPr>
              <w:t>≥95%</w:t>
            </w:r>
          </w:p>
        </w:tc>
        <w:tc>
          <w:tcPr>
            <w:tcW w:type="dxa" w:w="2078"/>
          </w:tcPr>
          <w:p>
            <w:r>
              <w:rPr>
                <w:rFonts w:ascii="宋体" w:hAnsi="宋体" w:eastAsia="宋体"/>
                <w:sz w:val="20"/>
              </w:rPr>
              <w:t>3声内接听数÷总来电数×100%</w:t>
            </w:r>
          </w:p>
        </w:tc>
        <w:tc>
          <w:tcPr>
            <w:tcW w:type="dxa" w:w="2078"/>
          </w:tcPr>
          <w:p>
            <w:r>
              <w:rPr>
                <w:rFonts w:ascii="宋体" w:hAnsi="宋体" w:eastAsia="宋体"/>
                <w:sz w:val="20"/>
              </w:rPr>
              <w:t>月度</w:t>
            </w:r>
          </w:p>
        </w:tc>
      </w:tr>
      <w:tr>
        <w:tc>
          <w:tcPr>
            <w:tcW w:type="dxa" w:w="2078"/>
          </w:tcPr>
          <w:p>
            <w:r>
              <w:rPr>
                <w:rFonts w:ascii="宋体" w:hAnsi="宋体" w:eastAsia="宋体"/>
                <w:sz w:val="20"/>
              </w:rPr>
              <w:t>记录准确率</w:t>
            </w:r>
          </w:p>
        </w:tc>
        <w:tc>
          <w:tcPr>
            <w:tcW w:type="dxa" w:w="2078"/>
          </w:tcPr>
          <w:p>
            <w:r>
              <w:rPr>
                <w:rFonts w:ascii="宋体" w:hAnsi="宋体" w:eastAsia="宋体"/>
                <w:sz w:val="20"/>
              </w:rPr>
              <w:t>≥98%</w:t>
            </w:r>
          </w:p>
        </w:tc>
        <w:tc>
          <w:tcPr>
            <w:tcW w:type="dxa" w:w="2078"/>
          </w:tcPr>
          <w:p>
            <w:r>
              <w:rPr>
                <w:rFonts w:ascii="宋体" w:hAnsi="宋体" w:eastAsia="宋体"/>
                <w:sz w:val="20"/>
              </w:rPr>
              <w:t>信息完整准确的工单数÷总工单数×100%</w:t>
            </w:r>
          </w:p>
        </w:tc>
        <w:tc>
          <w:tcPr>
            <w:tcW w:type="dxa" w:w="2078"/>
          </w:tcPr>
          <w:p>
            <w:r>
              <w:rPr>
                <w:rFonts w:ascii="宋体" w:hAnsi="宋体" w:eastAsia="宋体"/>
                <w:sz w:val="20"/>
              </w:rPr>
              <w:t>月度</w:t>
            </w:r>
          </w:p>
        </w:tc>
      </w:tr>
      <w:tr>
        <w:tc>
          <w:tcPr>
            <w:tcW w:type="dxa" w:w="2078"/>
          </w:tcPr>
          <w:p>
            <w:r>
              <w:rPr>
                <w:rFonts w:ascii="宋体" w:hAnsi="宋体" w:eastAsia="宋体"/>
                <w:sz w:val="20"/>
              </w:rPr>
              <w:t>派发准确率</w:t>
            </w:r>
          </w:p>
        </w:tc>
        <w:tc>
          <w:tcPr>
            <w:tcW w:type="dxa" w:w="2078"/>
          </w:tcPr>
          <w:p>
            <w:r>
              <w:rPr>
                <w:rFonts w:ascii="宋体" w:hAnsi="宋体" w:eastAsia="宋体"/>
                <w:sz w:val="20"/>
              </w:rPr>
              <w:t>≥95%</w:t>
            </w:r>
          </w:p>
        </w:tc>
        <w:tc>
          <w:tcPr>
            <w:tcW w:type="dxa" w:w="2078"/>
          </w:tcPr>
          <w:p>
            <w:r>
              <w:rPr>
                <w:rFonts w:ascii="宋体" w:hAnsi="宋体" w:eastAsia="宋体"/>
                <w:sz w:val="20"/>
              </w:rPr>
              <w:t>派发正确的工单数÷总派发工单数×100%</w:t>
            </w:r>
          </w:p>
        </w:tc>
        <w:tc>
          <w:tcPr>
            <w:tcW w:type="dxa" w:w="2078"/>
          </w:tcPr>
          <w:p>
            <w:r>
              <w:rPr>
                <w:rFonts w:ascii="宋体" w:hAnsi="宋体" w:eastAsia="宋体"/>
                <w:sz w:val="20"/>
              </w:rPr>
              <w:t>月度</w:t>
            </w:r>
          </w:p>
        </w:tc>
      </w:tr>
      <w:tr>
        <w:tc>
          <w:tcPr>
            <w:tcW w:type="dxa" w:w="2078"/>
          </w:tcPr>
          <w:p>
            <w:r>
              <w:rPr>
                <w:rFonts w:ascii="宋体" w:hAnsi="宋体" w:eastAsia="宋体"/>
                <w:sz w:val="20"/>
              </w:rPr>
              <w:t>远程首次解决率</w:t>
            </w:r>
          </w:p>
        </w:tc>
        <w:tc>
          <w:tcPr>
            <w:tcW w:type="dxa" w:w="2078"/>
          </w:tcPr>
          <w:p>
            <w:r>
              <w:rPr>
                <w:rFonts w:ascii="宋体" w:hAnsi="宋体" w:eastAsia="宋体"/>
                <w:sz w:val="20"/>
              </w:rPr>
              <w:t>≥70%</w:t>
            </w:r>
          </w:p>
        </w:tc>
        <w:tc>
          <w:tcPr>
            <w:tcW w:type="dxa" w:w="2078"/>
          </w:tcPr>
          <w:p>
            <w:r>
              <w:rPr>
                <w:rFonts w:ascii="宋体" w:hAnsi="宋体" w:eastAsia="宋体"/>
                <w:sz w:val="20"/>
              </w:rPr>
              <w:t>远程一次解决的工单数÷远程处理工单总数×100%</w:t>
            </w:r>
          </w:p>
        </w:tc>
        <w:tc>
          <w:tcPr>
            <w:tcW w:type="dxa" w:w="2078"/>
          </w:tcPr>
          <w:p>
            <w:r>
              <w:rPr>
                <w:rFonts w:ascii="宋体" w:hAnsi="宋体" w:eastAsia="宋体"/>
                <w:sz w:val="20"/>
              </w:rPr>
              <w:t>月度</w:t>
            </w:r>
          </w:p>
        </w:tc>
      </w:tr>
      <w:tr>
        <w:tc>
          <w:tcPr>
            <w:tcW w:type="dxa" w:w="2078"/>
          </w:tcPr>
          <w:p>
            <w:r>
              <w:rPr>
                <w:rFonts w:ascii="宋体" w:hAnsi="宋体" w:eastAsia="宋体"/>
                <w:sz w:val="20"/>
              </w:rPr>
              <w:t>工单创建及时率</w:t>
            </w:r>
          </w:p>
        </w:tc>
        <w:tc>
          <w:tcPr>
            <w:tcW w:type="dxa" w:w="2078"/>
          </w:tcPr>
          <w:p>
            <w:r>
              <w:rPr>
                <w:rFonts w:ascii="宋体" w:hAnsi="宋体" w:eastAsia="宋体"/>
                <w:sz w:val="20"/>
              </w:rPr>
              <w:t>100%</w:t>
            </w:r>
          </w:p>
        </w:tc>
        <w:tc>
          <w:tcPr>
            <w:tcW w:type="dxa" w:w="2078"/>
          </w:tcPr>
          <w:p>
            <w:r>
              <w:rPr>
                <w:rFonts w:ascii="宋体" w:hAnsi="宋体" w:eastAsia="宋体"/>
                <w:sz w:val="20"/>
              </w:rPr>
              <w:t>在规定时间内创建工单数÷总来电数×100%</w:t>
            </w:r>
          </w:p>
        </w:tc>
        <w:tc>
          <w:tcPr>
            <w:tcW w:type="dxa" w:w="2078"/>
          </w:tcPr>
          <w:p>
            <w:r>
              <w:rPr>
                <w:rFonts w:ascii="宋体" w:hAnsi="宋体" w:eastAsia="宋体"/>
                <w:sz w:val="20"/>
              </w:rPr>
              <w:t>月度</w:t>
            </w:r>
          </w:p>
        </w:tc>
      </w:tr>
      <w:tr>
        <w:tc>
          <w:tcPr>
            <w:tcW w:type="dxa" w:w="2078"/>
          </w:tcPr>
          <w:p>
            <w:r>
              <w:rPr>
                <w:rFonts w:ascii="宋体" w:hAnsi="宋体" w:eastAsia="宋体"/>
                <w:sz w:val="20"/>
              </w:rPr>
              <w:t>来电人满意度</w:t>
            </w:r>
          </w:p>
        </w:tc>
        <w:tc>
          <w:tcPr>
            <w:tcW w:type="dxa" w:w="2078"/>
          </w:tcPr>
          <w:p>
            <w:r>
              <w:rPr>
                <w:rFonts w:ascii="宋体" w:hAnsi="宋体" w:eastAsia="宋体"/>
                <w:sz w:val="20"/>
              </w:rPr>
              <w:t>≥90%</w:t>
            </w:r>
          </w:p>
        </w:tc>
        <w:tc>
          <w:tcPr>
            <w:tcW w:type="dxa" w:w="2078"/>
          </w:tcPr>
          <w:p>
            <w:r>
              <w:rPr>
                <w:rFonts w:ascii="宋体" w:hAnsi="宋体" w:eastAsia="宋体"/>
                <w:sz w:val="20"/>
              </w:rPr>
              <w:t>满意评价数÷总回访数×100%</w:t>
            </w:r>
          </w:p>
        </w:tc>
        <w:tc>
          <w:tcPr>
            <w:tcW w:type="dxa" w:w="2078"/>
          </w:tcPr>
          <w:p>
            <w:r>
              <w:rPr>
                <w:rFonts w:ascii="宋体" w:hAnsi="宋体" w:eastAsia="宋体"/>
                <w:sz w:val="20"/>
              </w:rPr>
              <w:t>季度</w:t>
            </w:r>
          </w:p>
        </w:tc>
      </w:tr>
    </w:tbl>
    <w:p/>
    <w:p>
      <w:pPr>
        <w:pStyle w:val="Heading3"/>
      </w:pPr>
      <w:r>
        <w:t>5.1.5 话术规范</w:t>
      </w:r>
    </w:p>
    <w:p>
      <w:pPr>
        <w:spacing w:line="440" w:lineRule="exact" w:before="0" w:after="0"/>
      </w:pPr>
      <w:r>
        <w:rPr>
          <w:rFonts w:ascii="宋体" w:hAnsi="宋体" w:eastAsia="宋体"/>
          <w:b/>
          <w:sz w:val="24"/>
        </w:rPr>
        <w:t>标准问候语：</w:t>
      </w:r>
    </w:p>
    <w:p>
      <w:pPr>
        <w:ind w:left="567"/>
      </w:pPr>
      <w:r>
        <w:rPr>
          <w:rFonts w:ascii="宋体" w:hAnsi="宋体" w:eastAsia="宋体"/>
          <w:i/>
          <w:sz w:val="24"/>
        </w:rPr>
        <w:t>"您好，这里是湖南省政务服务大厅信息化项目运维服务热线，我是值班工程师XX，请问有什么可以帮您？"</w:t>
      </w:r>
    </w:p>
    <w:p/>
    <w:p>
      <w:pPr>
        <w:spacing w:line="440" w:lineRule="exact" w:before="0" w:after="0"/>
      </w:pPr>
      <w:r>
        <w:rPr>
          <w:rFonts w:ascii="宋体" w:hAnsi="宋体" w:eastAsia="宋体"/>
          <w:b/>
          <w:sz w:val="24"/>
        </w:rPr>
        <w:t>信息确认话术：</w:t>
      </w:r>
    </w:p>
    <w:p>
      <w:pPr>
        <w:ind w:left="567"/>
      </w:pPr>
      <w:r>
        <w:rPr>
          <w:rFonts w:ascii="宋体" w:hAnsi="宋体" w:eastAsia="宋体"/>
          <w:i/>
          <w:sz w:val="24"/>
        </w:rPr>
        <w:t>"您好，我向您确认一下，您反映的是[具体区域]的[具体系统/设备]出现了[具体问题]，对吗？"</w:t>
      </w:r>
    </w:p>
    <w:p/>
    <w:p>
      <w:pPr>
        <w:spacing w:line="440" w:lineRule="exact" w:before="0" w:after="0"/>
      </w:pPr>
      <w:r>
        <w:rPr>
          <w:rFonts w:ascii="宋体" w:hAnsi="宋体" w:eastAsia="宋体"/>
          <w:b/>
          <w:sz w:val="24"/>
        </w:rPr>
        <w:t>等待话术：</w:t>
      </w:r>
    </w:p>
    <w:p>
      <w:pPr>
        <w:ind w:left="567"/>
      </w:pPr>
      <w:r>
        <w:rPr>
          <w:rFonts w:ascii="宋体" w:hAnsi="宋体" w:eastAsia="宋体"/>
          <w:i/>
          <w:sz w:val="24"/>
        </w:rPr>
        <w:t>"请您稍等，我正在为您查询相关信息，预计需要X分钟，感谢您的耐心等待。"</w:t>
      </w:r>
    </w:p>
    <w:p/>
    <w:p>
      <w:pPr>
        <w:spacing w:line="440" w:lineRule="exact" w:before="0" w:after="0"/>
      </w:pPr>
      <w:r>
        <w:rPr>
          <w:rFonts w:ascii="宋体" w:hAnsi="宋体" w:eastAsia="宋体"/>
          <w:b/>
          <w:sz w:val="24"/>
        </w:rPr>
        <w:t>派发告知话术：</w:t>
      </w:r>
    </w:p>
    <w:p>
      <w:pPr>
        <w:ind w:left="567"/>
      </w:pPr>
      <w:r>
        <w:rPr>
          <w:rFonts w:ascii="宋体" w:hAnsi="宋体" w:eastAsia="宋体"/>
          <w:i/>
          <w:sz w:val="24"/>
        </w:rPr>
        <w:t>"您好，我们已经为您安排了[专业类别]工程师，预计[X]分钟内到达现场处理，请您保持电话畅通，如有变动我们会及时与您联系。"</w:t>
      </w:r>
    </w:p>
    <w:p/>
    <w:p>
      <w:pPr>
        <w:spacing w:line="440" w:lineRule="exact" w:before="0" w:after="0"/>
      </w:pPr>
      <w:r>
        <w:rPr>
          <w:rFonts w:ascii="宋体" w:hAnsi="宋体" w:eastAsia="宋体"/>
          <w:b/>
          <w:sz w:val="24"/>
        </w:rPr>
        <w:t>进度反馈话术：</w:t>
      </w:r>
    </w:p>
    <w:p>
      <w:pPr>
        <w:ind w:left="567"/>
      </w:pPr>
      <w:r>
        <w:rPr>
          <w:rFonts w:ascii="宋体" w:hAnsi="宋体" w:eastAsia="宋体"/>
          <w:i/>
          <w:sz w:val="24"/>
        </w:rPr>
        <w:t>"您好，向您反馈一下最新进展：我们的工程师已经[到达现场/正在处理中/已完成处理]，目前情况是[具体进展]，预计[时间]内可以恢复正常。"</w:t>
      </w:r>
    </w:p>
    <w:p/>
    <w:p>
      <w:pPr>
        <w:spacing w:line="440" w:lineRule="exact" w:before="0" w:after="0"/>
      </w:pPr>
      <w:r>
        <w:rPr>
          <w:rFonts w:ascii="宋体" w:hAnsi="宋体" w:eastAsia="宋体"/>
          <w:b/>
          <w:sz w:val="24"/>
        </w:rPr>
        <w:t>结束话术：</w:t>
      </w:r>
    </w:p>
    <w:p>
      <w:pPr>
        <w:ind w:left="567"/>
      </w:pPr>
      <w:r>
        <w:rPr>
          <w:rFonts w:ascii="宋体" w:hAnsi="宋体" w:eastAsia="宋体"/>
          <w:i/>
          <w:sz w:val="24"/>
        </w:rPr>
        <w:t>"感谢您的来电，如后续有任何问题，请随时拨打我们的服务热线。祝您工作顺利，再见！"</w:t>
      </w:r>
    </w:p>
    <w:p/>
    <w:p>
      <w:pPr>
        <w:spacing w:line="440" w:lineRule="exact" w:before="0" w:after="0"/>
      </w:pPr>
      <w:r>
        <w:rPr>
          <w:rFonts w:ascii="宋体" w:hAnsi="宋体" w:eastAsia="宋体"/>
          <w:b/>
          <w:sz w:val="24"/>
        </w:rPr>
        <w:t>投诉处理话术：</w:t>
      </w:r>
    </w:p>
    <w:p>
      <w:pPr>
        <w:ind w:left="567"/>
      </w:pPr>
      <w:r>
        <w:rPr>
          <w:rFonts w:ascii="宋体" w:hAnsi="宋体" w:eastAsia="宋体"/>
          <w:i/>
          <w:sz w:val="24"/>
        </w:rPr>
        <w:t>"非常抱歉给您带来不便，我会立即将您反映的问题上报给相关负责人，并在[时间]内给您回复。感谢您的理解和支持。"</w:t>
      </w:r>
    </w:p>
    <w:p/>
    <w:p>
      <w:pPr>
        <w:spacing w:line="440" w:lineRule="exact" w:before="0" w:after="0"/>
      </w:pPr>
      <w:r>
        <w:rPr>
          <w:rFonts w:ascii="宋体" w:hAnsi="宋体" w:eastAsia="宋体"/>
          <w:b/>
          <w:sz w:val="24"/>
        </w:rPr>
        <w:t>升级通知话术：</w:t>
      </w:r>
    </w:p>
    <w:p>
      <w:pPr>
        <w:ind w:left="567"/>
      </w:pPr>
      <w:r>
        <w:rPr>
          <w:rFonts w:ascii="宋体" w:hAnsi="宋体" w:eastAsia="宋体"/>
          <w:i/>
          <w:sz w:val="24"/>
        </w:rPr>
        <w:t>"您好，您反映的问题已经转交给我们的[上级主管/技术专家]处理，他们会在[时间]内主动联系您，请您放心。"</w:t>
      </w:r>
    </w:p>
    <w:p/>
    <w:p>
      <w:pPr>
        <w:spacing w:line="440" w:lineRule="exact" w:before="0" w:after="0"/>
      </w:pPr>
      <w:r>
        <w:rPr>
          <w:rFonts w:ascii="宋体" w:hAnsi="宋体" w:eastAsia="宋体"/>
          <w:b/>
          <w:sz w:val="24"/>
        </w:rPr>
        <w:t>回访话术：</w:t>
      </w:r>
    </w:p>
    <w:p>
      <w:pPr>
        <w:ind w:left="567"/>
      </w:pPr>
      <w:r>
        <w:rPr>
          <w:rFonts w:ascii="宋体" w:hAnsi="宋体" w:eastAsia="宋体"/>
          <w:i/>
          <w:sz w:val="24"/>
        </w:rPr>
        <w:t>"您好，这里是湖南省政务服务大厅信息化项目运维服务热线，想对您之前反映的[具体问题]进行回访。请问目前设备运行是否正常？对我们的服务是否满意？"</w:t>
      </w:r>
    </w:p>
    <w:p/>
    <w:p>
      <w:pPr>
        <w:pStyle w:val="Heading3"/>
      </w:pPr>
      <w:r>
        <w:t>5.1.6 应急升级机制</w:t>
      </w:r>
    </w:p>
    <w:p>
      <w:pPr>
        <w:spacing w:line="440" w:lineRule="exact" w:before="0" w:after="0"/>
      </w:pPr>
      <w:r>
        <w:rPr>
          <w:rFonts w:ascii="宋体" w:hAnsi="宋体" w:eastAsia="宋体"/>
          <w:sz w:val="24"/>
        </w:rPr>
        <w:t>热线服务建立三级应急升级机制：</w:t>
      </w:r>
    </w:p>
    <w:p>
      <w:pPr>
        <w:pStyle w:val="ListBullet"/>
      </w:pPr>
      <w:r>
        <w:rPr>
          <w:rFonts w:ascii="宋体" w:hAnsi="宋体" w:eastAsia="宋体"/>
          <w:sz w:val="24"/>
        </w:rPr>
        <w:t>**一级升级（值班工程师→值班主管）**：值班工程师遇到以下情况立即上报值班主管：同一故障影响超过3个窗口或业务部门；来电人情绪激动或提出投诉；故障涉及系统核心业务功能；值班工程师无法判断处理方案。</w:t>
      </w:r>
    </w:p>
    <w:p>
      <w:pPr>
        <w:pStyle w:val="ListBullet"/>
      </w:pPr>
      <w:r>
        <w:rPr>
          <w:rFonts w:ascii="宋体" w:hAnsi="宋体" w:eastAsia="宋体"/>
          <w:sz w:val="24"/>
        </w:rPr>
        <w:t>**二级升级（值班主管→运维项目经理）**：值班主管遇到以下情况立即上报运维项目经理：故障预计超过2小时无法恢复；涉及多系统联动故障；需要协调外部厂商或资源支持；采购人领导关注或询问的事项。</w:t>
      </w:r>
    </w:p>
    <w:p>
      <w:pPr>
        <w:pStyle w:val="ListBullet"/>
      </w:pPr>
      <w:r>
        <w:rPr>
          <w:rFonts w:ascii="宋体" w:hAnsi="宋体" w:eastAsia="宋体"/>
          <w:sz w:val="24"/>
        </w:rPr>
        <w:t>**三级升级（运维项目经理→公司高层）**：运维项目经理遇到以下情况立即上报公司高层：故障导致政务服务大厅业务大面积中断；涉及数据安全事故；采购人提出书面投诉或整改要求；需要公司层面调配重大资源。</w:t>
      </w:r>
    </w:p>
    <w:p/>
    <w:p>
      <w:pPr>
        <w:spacing w:line="440" w:lineRule="exact" w:before="0" w:after="0"/>
      </w:pPr>
      <w:r>
        <w:rPr>
          <w:rFonts w:ascii="宋体" w:hAnsi="宋体" w:eastAsia="宋体"/>
          <w:sz w:val="24"/>
        </w:rPr>
        <w:t>各级升级均须在5分钟内完成电话通知，10分钟内完成书面情况说明。升级后，上一级负责人须在15分钟内做出响应并给出处理指示。</w:t>
      </w:r>
    </w:p>
    <w:p>
      <w:pPr>
        <w:spacing w:line="440" w:lineRule="exact" w:before="0" w:after="0"/>
      </w:pPr>
      <w:r>
        <w:rPr>
          <w:rFonts w:ascii="宋体" w:hAnsi="宋体" w:eastAsia="宋体"/>
          <w:sz w:val="24"/>
        </w:rPr>
        <w:t>---</w:t>
      </w:r>
    </w:p>
    <w:p>
      <w:pPr>
        <w:pStyle w:val="Heading2"/>
      </w:pPr>
      <w:r>
        <w:t>5.2 上门服务流程图</w:t>
      </w:r>
    </w:p>
    <w:p>
      <w:pPr>
        <w:pStyle w:val="Heading3"/>
      </w:pPr>
      <w:r>
        <w:t>5.2.1 流程概述</w:t>
      </w:r>
    </w:p>
    <w:p>
      <w:pPr>
        <w:spacing w:line="440" w:lineRule="exact" w:before="0" w:after="0"/>
      </w:pPr>
      <w:r>
        <w:rPr>
          <w:rFonts w:ascii="宋体" w:hAnsi="宋体" w:eastAsia="宋体"/>
          <w:sz w:val="24"/>
        </w:rPr>
        <w:t>上门服务是指运维工程师根据工单指派，前往湖南省政务服务大厅现场进行设备维护、故障修复、系统调试等运维服务的过程。上门服务是运维服务体系的核心环节，直接关系到故障恢复速度和服务质量。</w:t>
      </w:r>
    </w:p>
    <w:p>
      <w:pPr>
        <w:spacing w:line="440" w:lineRule="exact" w:before="0" w:after="0"/>
      </w:pPr>
      <w:r>
        <w:rPr>
          <w:rFonts w:ascii="宋体" w:hAnsi="宋体" w:eastAsia="宋体"/>
          <w:sz w:val="24"/>
        </w:rPr>
        <w:t>本流程旨在规范上门服务的全过程操作，从接收工单到服务完成形成标准化作业流程，确保每一次上门服务都能高效、专业、规范地完成。上门服务遵循"准备充分、操作规范、服务礼貌、记录完整"的基本要求。</w:t>
      </w:r>
    </w:p>
    <w:p>
      <w:pPr>
        <w:spacing w:line="440" w:lineRule="exact" w:before="0" w:after="0"/>
      </w:pPr>
      <w:r>
        <w:rPr>
          <w:rFonts w:ascii="宋体" w:hAnsi="宋体" w:eastAsia="宋体"/>
          <w:sz w:val="24"/>
        </w:rPr>
        <w:t>上门服务团队配置：</w:t>
      </w:r>
    </w:p>
    <w:p>
      <w:pPr>
        <w:pStyle w:val="ListBullet"/>
      </w:pPr>
      <w:r>
        <w:rPr>
          <w:rFonts w:ascii="宋体" w:hAnsi="宋体" w:eastAsia="宋体"/>
          <w:sz w:val="24"/>
        </w:rPr>
        <w:t>**硬件运维工程师**：3名，负责服务器、存储设备、终端设备等硬件的维护和故障修复；</w:t>
      </w:r>
    </w:p>
    <w:p>
      <w:pPr>
        <w:pStyle w:val="ListBullet"/>
      </w:pPr>
      <w:r>
        <w:rPr>
          <w:rFonts w:ascii="宋体" w:hAnsi="宋体" w:eastAsia="宋体"/>
          <w:sz w:val="24"/>
        </w:rPr>
        <w:t>**网络运维工程师**：2名，负责网络设备、综合布线、网络安全等网络相关的维护和故障修复；</w:t>
      </w:r>
    </w:p>
    <w:p>
      <w:pPr>
        <w:pStyle w:val="ListBullet"/>
      </w:pPr>
      <w:r>
        <w:rPr>
          <w:rFonts w:ascii="宋体" w:hAnsi="宋体" w:eastAsia="宋体"/>
          <w:sz w:val="24"/>
        </w:rPr>
        <w:t>**软件运维工程师**：2名，负责操作系统、应用软件、数据库等软件相关的维护和故障修复；</w:t>
      </w:r>
    </w:p>
    <w:p>
      <w:pPr>
        <w:pStyle w:val="ListBullet"/>
      </w:pPr>
      <w:r>
        <w:rPr>
          <w:rFonts w:ascii="宋体" w:hAnsi="宋体" w:eastAsia="宋体"/>
          <w:sz w:val="24"/>
        </w:rPr>
        <w:t>**综合运维工程师**：2名，负责UPS、空调、消防等机房基础设施的维护和故障修复。</w:t>
      </w:r>
    </w:p>
    <w:p/>
    <w:p>
      <w:pPr>
        <w:pStyle w:val="Heading3"/>
      </w:pPr>
      <w:r>
        <w:t>5.2.2 详细流程描述</w:t>
      </w:r>
    </w:p>
    <w:p>
      <w:pPr>
        <w:spacing w:line="440" w:lineRule="exact" w:before="0" w:after="0"/>
      </w:pPr>
      <w:r>
        <w:rPr>
          <w:rFonts w:ascii="宋体" w:hAnsi="宋体" w:eastAsia="宋体"/>
          <w:b/>
          <w:sz w:val="24"/>
        </w:rPr>
        <w:t>第一步：工单接收与任务确认（响应时间≤5分钟）</w:t>
      </w:r>
    </w:p>
    <w:p>
      <w:pPr>
        <w:spacing w:line="440" w:lineRule="exact" w:before="0" w:after="0"/>
      </w:pPr>
      <w:r>
        <w:rPr>
          <w:rFonts w:ascii="宋体" w:hAnsi="宋体" w:eastAsia="宋体"/>
          <w:sz w:val="24"/>
        </w:rPr>
        <w:t>运维工程师通过手机APP或运维管理系统接收工单通知后，须在5分钟内确认接单。确认接单时，工程师应仔细阅读工单信息，包括：</w:t>
      </w:r>
    </w:p>
    <w:p>
      <w:pPr>
        <w:pStyle w:val="ListBullet"/>
      </w:pPr>
      <w:r>
        <w:rPr>
          <w:rFonts w:ascii="宋体" w:hAnsi="宋体" w:eastAsia="宋体"/>
          <w:sz w:val="24"/>
        </w:rPr>
        <w:t>故障地点（楼层、区域、窗口编号）；</w:t>
      </w:r>
    </w:p>
    <w:p>
      <w:pPr>
        <w:pStyle w:val="ListBullet"/>
      </w:pPr>
      <w:r>
        <w:rPr>
          <w:rFonts w:ascii="宋体" w:hAnsi="宋体" w:eastAsia="宋体"/>
          <w:sz w:val="24"/>
        </w:rPr>
        <w:t>故障类型（硬件/软件/网络）；</w:t>
      </w:r>
    </w:p>
    <w:p>
      <w:pPr>
        <w:pStyle w:val="ListBullet"/>
      </w:pPr>
      <w:r>
        <w:rPr>
          <w:rFonts w:ascii="宋体" w:hAnsi="宋体" w:eastAsia="宋体"/>
          <w:sz w:val="24"/>
        </w:rPr>
        <w:t>故障描述和初步诊断结果；</w:t>
      </w:r>
    </w:p>
    <w:p>
      <w:pPr>
        <w:pStyle w:val="ListBullet"/>
      </w:pPr>
      <w:r>
        <w:rPr>
          <w:rFonts w:ascii="宋体" w:hAnsi="宋体" w:eastAsia="宋体"/>
          <w:sz w:val="24"/>
        </w:rPr>
        <w:t>紧急程度和响应时限要求；</w:t>
      </w:r>
    </w:p>
    <w:p>
      <w:pPr>
        <w:pStyle w:val="ListBullet"/>
      </w:pPr>
      <w:r>
        <w:rPr>
          <w:rFonts w:ascii="宋体" w:hAnsi="宋体" w:eastAsia="宋体"/>
          <w:sz w:val="24"/>
        </w:rPr>
        <w:t>报修人联系方式。</w:t>
      </w:r>
    </w:p>
    <w:p/>
    <w:p>
      <w:pPr>
        <w:spacing w:line="440" w:lineRule="exact" w:before="0" w:after="0"/>
      </w:pPr>
      <w:r>
        <w:rPr>
          <w:rFonts w:ascii="宋体" w:hAnsi="宋体" w:eastAsia="宋体"/>
          <w:sz w:val="24"/>
        </w:rPr>
        <w:t>如工程师因正在处理其他紧急工单无法及时响应，须在3分钟内通过系统申请改派，由服务热线重新指派。确认接单后，工程师应立即与报修人电话联系，确认故障现象是否仍然存在，并告知预计到达时间。</w:t>
      </w:r>
    </w:p>
    <w:p>
      <w:pPr>
        <w:spacing w:line="440" w:lineRule="exact" w:before="0" w:after="0"/>
      </w:pPr>
      <w:r>
        <w:rPr>
          <w:rFonts w:ascii="宋体" w:hAnsi="宋体" w:eastAsia="宋体"/>
          <w:b/>
          <w:sz w:val="24"/>
        </w:rPr>
        <w:t>第二步：服务准备（准备时间≤15分钟）</w:t>
      </w:r>
    </w:p>
    <w:p>
      <w:pPr>
        <w:spacing w:line="440" w:lineRule="exact" w:before="0" w:after="0"/>
      </w:pPr>
      <w:r>
        <w:rPr>
          <w:rFonts w:ascii="宋体" w:hAnsi="宋体" w:eastAsia="宋体"/>
          <w:sz w:val="24"/>
        </w:rPr>
        <w:t>工程师接单后，根据故障类型进行充分的服务准备：</w:t>
      </w:r>
    </w:p>
    <w:p>
      <w:pPr>
        <w:pStyle w:val="ListBullet"/>
      </w:pPr>
      <w:r>
        <w:rPr>
          <w:rFonts w:ascii="宋体" w:hAnsi="宋体" w:eastAsia="宋体"/>
          <w:sz w:val="24"/>
        </w:rPr>
        <w:t>**工具准备**：根据故障类型准备相应的维修工具，包括笔记本电脑、万用表、网线测试仪、螺丝刀套装、防静电手环、备用网线、USB转接头等；</w:t>
      </w:r>
    </w:p>
    <w:p>
      <w:pPr>
        <w:pStyle w:val="ListBullet"/>
      </w:pPr>
      <w:r>
        <w:rPr>
          <w:rFonts w:ascii="宋体" w:hAnsi="宋体" w:eastAsia="宋体"/>
          <w:sz w:val="24"/>
        </w:rPr>
        <w:t>**备件准备**：携带可能需要的常用备件，包括内存条、硬盘、网卡、键盘鼠标、网线、电源模块等；</w:t>
      </w:r>
    </w:p>
    <w:p>
      <w:pPr>
        <w:pStyle w:val="ListBullet"/>
      </w:pPr>
      <w:r>
        <w:rPr>
          <w:rFonts w:ascii="宋体" w:hAnsi="宋体" w:eastAsia="宋体"/>
          <w:sz w:val="24"/>
        </w:rPr>
        <w:t>**资料准备**：查阅该类型设备的技术文档、历史维修记录、应急预案等；</w:t>
      </w:r>
    </w:p>
    <w:p>
      <w:pPr>
        <w:pStyle w:val="ListBullet"/>
      </w:pPr>
      <w:r>
        <w:rPr>
          <w:rFonts w:ascii="宋体" w:hAnsi="宋体" w:eastAsia="宋体"/>
          <w:sz w:val="24"/>
        </w:rPr>
        <w:t>**防护准备**：准备防静电手套、鞋套、工作台布等防护用品。</w:t>
      </w:r>
    </w:p>
    <w:p/>
    <w:p>
      <w:pPr>
        <w:spacing w:line="440" w:lineRule="exact" w:before="0" w:after="0"/>
      </w:pPr>
      <w:r>
        <w:rPr>
          <w:rFonts w:ascii="宋体" w:hAnsi="宋体" w:eastAsia="宋体"/>
          <w:sz w:val="24"/>
        </w:rPr>
        <w:t>工程师在出发前应再次检查工具和备件是否齐全，确保到达现场后能够立即开展处理工作，避免因准备不足导致二次往返。</w:t>
      </w:r>
    </w:p>
    <w:p>
      <w:pPr>
        <w:spacing w:line="440" w:lineRule="exact" w:before="0" w:after="0"/>
      </w:pPr>
      <w:r>
        <w:rPr>
          <w:rFonts w:ascii="宋体" w:hAnsi="宋体" w:eastAsia="宋体"/>
          <w:b/>
          <w:sz w:val="24"/>
        </w:rPr>
        <w:t>第三步：到达现场与签到（到达时间按SLA规定）</w:t>
      </w:r>
    </w:p>
    <w:p>
      <w:pPr>
        <w:spacing w:line="440" w:lineRule="exact" w:before="0" w:after="0"/>
      </w:pPr>
      <w:r>
        <w:rPr>
          <w:rFonts w:ascii="宋体" w:hAnsi="宋体" w:eastAsia="宋体"/>
          <w:sz w:val="24"/>
        </w:rPr>
        <w:t>工程师按照SLA规定的时限到达服务大厅现场。到达后的操作规范如下：</w:t>
      </w:r>
    </w:p>
    <w:p>
      <w:pPr>
        <w:pStyle w:val="ListBullet"/>
      </w:pPr>
      <w:r>
        <w:rPr>
          <w:rFonts w:ascii="宋体" w:hAnsi="宋体" w:eastAsia="宋体"/>
          <w:sz w:val="24"/>
        </w:rPr>
        <w:t>在指定的运维签到点进行电子签到，记录到达时间；</w:t>
      </w:r>
    </w:p>
    <w:p>
      <w:pPr>
        <w:pStyle w:val="ListBullet"/>
      </w:pPr>
      <w:r>
        <w:rPr>
          <w:rFonts w:ascii="宋体" w:hAnsi="宋体" w:eastAsia="宋体"/>
          <w:sz w:val="24"/>
        </w:rPr>
        <w:t>主动出示工作证件，佩戴公司统一配发的工牌；</w:t>
      </w:r>
    </w:p>
    <w:p>
      <w:pPr>
        <w:pStyle w:val="ListBullet"/>
      </w:pPr>
      <w:r>
        <w:rPr>
          <w:rFonts w:ascii="宋体" w:hAnsi="宋体" w:eastAsia="宋体"/>
          <w:sz w:val="24"/>
        </w:rPr>
        <w:t>联系报修人确认故障位置，礼貌请求引导至故障设备处；</w:t>
      </w:r>
    </w:p>
    <w:p>
      <w:pPr>
        <w:pStyle w:val="ListBullet"/>
      </w:pPr>
      <w:r>
        <w:rPr>
          <w:rFonts w:ascii="宋体" w:hAnsi="宋体" w:eastAsia="宋体"/>
          <w:sz w:val="24"/>
        </w:rPr>
        <w:t>在前往故障地点的过程中，保持职业形象，不在公共区域大声喧哗。</w:t>
      </w:r>
    </w:p>
    <w:p/>
    <w:p>
      <w:pPr>
        <w:spacing w:line="440" w:lineRule="exact" w:before="0" w:after="0"/>
      </w:pPr>
      <w:r>
        <w:rPr>
          <w:rFonts w:ascii="宋体" w:hAnsi="宋体" w:eastAsia="宋体"/>
          <w:b/>
          <w:sz w:val="24"/>
        </w:rPr>
        <w:t>第四步：故障诊断与处理方案确认（诊断时间≤15分钟）</w:t>
      </w:r>
    </w:p>
    <w:p>
      <w:pPr>
        <w:spacing w:line="440" w:lineRule="exact" w:before="0" w:after="0"/>
      </w:pPr>
      <w:r>
        <w:rPr>
          <w:rFonts w:ascii="宋体" w:hAnsi="宋体" w:eastAsia="宋体"/>
          <w:sz w:val="24"/>
        </w:rPr>
        <w:t>到达故障设备后，工程师按照以下步骤进行诊断：</w:t>
      </w:r>
    </w:p>
    <w:p>
      <w:pPr>
        <w:pStyle w:val="ListBullet"/>
      </w:pPr>
      <w:r>
        <w:rPr>
          <w:rFonts w:ascii="宋体" w:hAnsi="宋体" w:eastAsia="宋体"/>
          <w:sz w:val="24"/>
        </w:rPr>
        <w:t>观察设备运行状态，查看指示灯、屏幕显示、连接线等；</w:t>
      </w:r>
    </w:p>
    <w:p>
      <w:pPr>
        <w:pStyle w:val="ListBullet"/>
      </w:pPr>
      <w:r>
        <w:rPr>
          <w:rFonts w:ascii="宋体" w:hAnsi="宋体" w:eastAsia="宋体"/>
          <w:sz w:val="24"/>
        </w:rPr>
        <w:t>询问报修人故障发生的具体情况，包括发生时间、触发操作、影响范围等；</w:t>
      </w:r>
    </w:p>
    <w:p>
      <w:pPr>
        <w:pStyle w:val="ListBullet"/>
      </w:pPr>
      <w:r>
        <w:rPr>
          <w:rFonts w:ascii="宋体" w:hAnsi="宋体" w:eastAsia="宋体"/>
          <w:sz w:val="24"/>
        </w:rPr>
        <w:t>利用专业工具进行检测，如网络连通性测试、硬件诊断工具、系统日志分析等；</w:t>
      </w:r>
    </w:p>
    <w:p>
      <w:pPr>
        <w:pStyle w:val="ListBullet"/>
      </w:pPr>
      <w:r>
        <w:rPr>
          <w:rFonts w:ascii="宋体" w:hAnsi="宋体" w:eastAsia="宋体"/>
          <w:sz w:val="24"/>
        </w:rPr>
        <w:t>综合分析，确定故障原因和部位。</w:t>
      </w:r>
    </w:p>
    <w:p/>
    <w:p>
      <w:pPr>
        <w:spacing w:line="440" w:lineRule="exact" w:before="0" w:after="0"/>
      </w:pPr>
      <w:r>
        <w:rPr>
          <w:rFonts w:ascii="宋体" w:hAnsi="宋体" w:eastAsia="宋体"/>
          <w:sz w:val="24"/>
        </w:rPr>
        <w:t>诊断完成后，工程师向报修人说明故障原因和处理方案，告知预计处理时间。如需更换设备或长时间维修，应征得报修人同意，并提供临时替代方案（如调配备用设备），确保政务服务业务不中断。</w:t>
      </w:r>
    </w:p>
    <w:p>
      <w:pPr>
        <w:spacing w:line="440" w:lineRule="exact" w:before="0" w:after="0"/>
      </w:pPr>
      <w:r>
        <w:rPr>
          <w:rFonts w:ascii="宋体" w:hAnsi="宋体" w:eastAsia="宋体"/>
          <w:b/>
          <w:sz w:val="24"/>
        </w:rPr>
        <w:t>第五步：故障处理与修复（处理时间按SLA规定）</w:t>
      </w:r>
    </w:p>
    <w:p>
      <w:pPr>
        <w:spacing w:line="440" w:lineRule="exact" w:before="0" w:after="0"/>
      </w:pPr>
      <w:r>
        <w:rPr>
          <w:rFonts w:ascii="宋体" w:hAnsi="宋体" w:eastAsia="宋体"/>
          <w:sz w:val="24"/>
        </w:rPr>
        <w:t>处理方案确认后，工程师按照标准操作规程进行故障处理：</w:t>
      </w:r>
    </w:p>
    <w:p>
      <w:pPr>
        <w:pStyle w:val="ListBullet"/>
      </w:pPr>
      <w:r>
        <w:rPr>
          <w:rFonts w:ascii="宋体" w:hAnsi="宋体" w:eastAsia="宋体"/>
          <w:sz w:val="24"/>
        </w:rPr>
        <w:t>处理前对相关数据进行备份（如适用）；</w:t>
      </w:r>
    </w:p>
    <w:p>
      <w:pPr>
        <w:pStyle w:val="ListBullet"/>
      </w:pPr>
      <w:r>
        <w:rPr>
          <w:rFonts w:ascii="宋体" w:hAnsi="宋体" w:eastAsia="宋体"/>
          <w:sz w:val="24"/>
        </w:rPr>
        <w:t>按照设备维修手册或技术方案进行操作；</w:t>
      </w:r>
    </w:p>
    <w:p>
      <w:pPr>
        <w:pStyle w:val="ListBullet"/>
      </w:pPr>
      <w:r>
        <w:rPr>
          <w:rFonts w:ascii="宋体" w:hAnsi="宋体" w:eastAsia="宋体"/>
          <w:sz w:val="24"/>
        </w:rPr>
        <w:t>操作过程中注意防静电、防损坏，轻拿轻放；</w:t>
      </w:r>
    </w:p>
    <w:p>
      <w:pPr>
        <w:pStyle w:val="ListBullet"/>
      </w:pPr>
      <w:r>
        <w:rPr>
          <w:rFonts w:ascii="宋体" w:hAnsi="宋体" w:eastAsia="宋体"/>
          <w:sz w:val="24"/>
        </w:rPr>
        <w:t>更换备件时，记录旧备件的型号、序列号、故障现象；</w:t>
      </w:r>
    </w:p>
    <w:p>
      <w:pPr>
        <w:pStyle w:val="ListBullet"/>
      </w:pPr>
      <w:r>
        <w:rPr>
          <w:rFonts w:ascii="宋体" w:hAnsi="宋体" w:eastAsia="宋体"/>
          <w:sz w:val="24"/>
        </w:rPr>
        <w:t>处理过程中保持与报修人的沟通，及时告知进展。</w:t>
      </w:r>
    </w:p>
    <w:p/>
    <w:p>
      <w:pPr>
        <w:spacing w:line="440" w:lineRule="exact" w:before="0" w:after="0"/>
      </w:pPr>
      <w:r>
        <w:rPr>
          <w:rFonts w:ascii="宋体" w:hAnsi="宋体" w:eastAsia="宋体"/>
          <w:sz w:val="24"/>
        </w:rPr>
        <w:t>对于软件类故障，工程师应在处理前确认系统版本、补丁状态，处理完成后进行功能测试，确保问题彻底解决。对于硬件类故障，更换备件后应进行完整的硬件自检和功能测试。对于网络类故障，修复后应进行网络连通性测试和带宽测试，确认网络恢复正常。</w:t>
      </w:r>
    </w:p>
    <w:p>
      <w:pPr>
        <w:spacing w:line="440" w:lineRule="exact" w:before="0" w:after="0"/>
      </w:pPr>
      <w:r>
        <w:rPr>
          <w:rFonts w:ascii="宋体" w:hAnsi="宋体" w:eastAsia="宋体"/>
          <w:b/>
          <w:sz w:val="24"/>
        </w:rPr>
        <w:t>第六步：处理结果验证与现场清理（验证时间≤10分钟）</w:t>
      </w:r>
    </w:p>
    <w:p>
      <w:pPr>
        <w:spacing w:line="440" w:lineRule="exact" w:before="0" w:after="0"/>
      </w:pPr>
      <w:r>
        <w:rPr>
          <w:rFonts w:ascii="宋体" w:hAnsi="宋体" w:eastAsia="宋体"/>
          <w:sz w:val="24"/>
        </w:rPr>
        <w:t>故障处理完成后，工程师进行以下验证和清理工作：</w:t>
      </w:r>
    </w:p>
    <w:p>
      <w:pPr>
        <w:pStyle w:val="ListBullet"/>
      </w:pPr>
      <w:r>
        <w:rPr>
          <w:rFonts w:ascii="宋体" w:hAnsi="宋体" w:eastAsia="宋体"/>
          <w:sz w:val="24"/>
        </w:rPr>
        <w:t>**功能验证**：启动设备，逐项测试相关功能，确认故障已彻底解决；</w:t>
      </w:r>
    </w:p>
    <w:p>
      <w:pPr>
        <w:pStyle w:val="ListBullet"/>
      </w:pPr>
      <w:r>
        <w:rPr>
          <w:rFonts w:ascii="宋体" w:hAnsi="宋体" w:eastAsia="宋体"/>
          <w:sz w:val="24"/>
        </w:rPr>
        <w:t>**性能检查**：检查设备运行状态是否在正常范围内；</w:t>
      </w:r>
    </w:p>
    <w:p>
      <w:pPr>
        <w:pStyle w:val="ListBullet"/>
      </w:pPr>
      <w:r>
        <w:rPr>
          <w:rFonts w:ascii="宋体" w:hAnsi="宋体" w:eastAsia="宋体"/>
          <w:sz w:val="24"/>
        </w:rPr>
        <w:t>**关联检查**：检查与该设备相关的其他设备和系统是否正常运行；</w:t>
      </w:r>
    </w:p>
    <w:p>
      <w:pPr>
        <w:pStyle w:val="ListBullet"/>
      </w:pPr>
      <w:r>
        <w:rPr>
          <w:rFonts w:ascii="宋体" w:hAnsi="宋体" w:eastAsia="宋体"/>
          <w:sz w:val="24"/>
        </w:rPr>
        <w:t>**现场清理**：收拾工具，清理更换下来的旧备件和包装材料，恢复现场整洁；</w:t>
      </w:r>
    </w:p>
    <w:p>
      <w:pPr>
        <w:pStyle w:val="ListBullet"/>
      </w:pPr>
      <w:r>
        <w:rPr>
          <w:rFonts w:ascii="宋体" w:hAnsi="宋体" w:eastAsia="宋体"/>
          <w:sz w:val="24"/>
        </w:rPr>
        <w:t>**设备归位**：将设备、线缆等恢复原位，确保现场整洁有序。</w:t>
      </w:r>
    </w:p>
    <w:p/>
    <w:p>
      <w:pPr>
        <w:spacing w:line="440" w:lineRule="exact" w:before="0" w:after="0"/>
      </w:pPr>
      <w:r>
        <w:rPr>
          <w:rFonts w:ascii="宋体" w:hAnsi="宋体" w:eastAsia="宋体"/>
          <w:sz w:val="24"/>
        </w:rPr>
        <w:t>验证完成后，请报修人现场确认设备运行正常，并在工单上签字确认。</w:t>
      </w:r>
    </w:p>
    <w:p>
      <w:pPr>
        <w:spacing w:line="440" w:lineRule="exact" w:before="0" w:after="0"/>
      </w:pPr>
      <w:r>
        <w:rPr>
          <w:rFonts w:ascii="宋体" w:hAnsi="宋体" w:eastAsia="宋体"/>
          <w:b/>
          <w:sz w:val="24"/>
        </w:rPr>
        <w:t>第七步：工单完结与服务报告（完结时间≤处理完成后30分钟）</w:t>
      </w:r>
    </w:p>
    <w:p>
      <w:pPr>
        <w:spacing w:line="440" w:lineRule="exact" w:before="0" w:after="0"/>
      </w:pPr>
      <w:r>
        <w:rPr>
          <w:rFonts w:ascii="宋体" w:hAnsi="宋体" w:eastAsia="宋体"/>
          <w:sz w:val="24"/>
        </w:rPr>
        <w:t>现场服务完成后，工程师在运维管理系统中填写完整的服务报告：</w:t>
      </w:r>
    </w:p>
    <w:p>
      <w:pPr>
        <w:pStyle w:val="ListBullet"/>
      </w:pPr>
      <w:r>
        <w:rPr>
          <w:rFonts w:ascii="宋体" w:hAnsi="宋体" w:eastAsia="宋体"/>
          <w:sz w:val="24"/>
        </w:rPr>
        <w:t>故障原因详细分析；</w:t>
      </w:r>
    </w:p>
    <w:p>
      <w:pPr>
        <w:pStyle w:val="ListBullet"/>
      </w:pPr>
      <w:r>
        <w:rPr>
          <w:rFonts w:ascii="宋体" w:hAnsi="宋体" w:eastAsia="宋体"/>
          <w:sz w:val="24"/>
        </w:rPr>
        <w:t>处理过程和具体操作步骤；</w:t>
      </w:r>
    </w:p>
    <w:p>
      <w:pPr>
        <w:pStyle w:val="ListBullet"/>
      </w:pPr>
      <w:r>
        <w:rPr>
          <w:rFonts w:ascii="宋体" w:hAnsi="宋体" w:eastAsia="宋体"/>
          <w:sz w:val="24"/>
        </w:rPr>
        <w:t>使用的备件清单（型号、数量、来源）；</w:t>
      </w:r>
    </w:p>
    <w:p>
      <w:pPr>
        <w:pStyle w:val="ListBullet"/>
      </w:pPr>
      <w:r>
        <w:rPr>
          <w:rFonts w:ascii="宋体" w:hAnsi="宋体" w:eastAsia="宋体"/>
          <w:sz w:val="24"/>
        </w:rPr>
        <w:t>处理前后的对比测试数据；</w:t>
      </w:r>
    </w:p>
    <w:p>
      <w:pPr>
        <w:pStyle w:val="ListBullet"/>
      </w:pPr>
      <w:r>
        <w:rPr>
          <w:rFonts w:ascii="宋体" w:hAnsi="宋体" w:eastAsia="宋体"/>
          <w:sz w:val="24"/>
        </w:rPr>
        <w:t>预防建议和后续注意事项；</w:t>
      </w:r>
    </w:p>
    <w:p>
      <w:pPr>
        <w:pStyle w:val="ListBullet"/>
      </w:pPr>
      <w:r>
        <w:rPr>
          <w:rFonts w:ascii="宋体" w:hAnsi="宋体" w:eastAsia="宋体"/>
          <w:sz w:val="24"/>
        </w:rPr>
        <w:t>现场服务照片（如适用）。</w:t>
      </w:r>
    </w:p>
    <w:p/>
    <w:p>
      <w:pPr>
        <w:spacing w:line="440" w:lineRule="exact" w:before="0" w:after="0"/>
      </w:pPr>
      <w:r>
        <w:rPr>
          <w:rFonts w:ascii="宋体" w:hAnsi="宋体" w:eastAsia="宋体"/>
          <w:sz w:val="24"/>
        </w:rPr>
        <w:t>服务报告提交后，由服务热线值班人员进行质量回访，确认报修人对服务结果满意。工单正式关闭，相关资料归档保存。</w:t>
      </w:r>
    </w:p>
    <w:p>
      <w:pPr>
        <w:pStyle w:val="Heading3"/>
      </w:pPr>
      <w:r>
        <w:t>5.2.3 流程图文字描述</w:t>
      </w:r>
    </w:p>
    <w:p>
      <w:pPr>
        <w:ind w:left="283"/>
      </w:pPr>
      <w:r>
        <w:rPr>
          <w:rFonts w:ascii="Consolas" w:hAnsi="Consolas" w:eastAsia="宋体"/>
          <w:sz w:val="20"/>
          <w:shd w:fill="F0F8FF"/>
        </w:rPr>
        <w:t>┌─────────────┐</w:t>
        <w:br/>
        <w:t>│  工单接收   │ ← 系统推送工单通知</w:t>
        <w:br/>
        <w:t>│  任务确认   │ ← 5分钟内确认接单</w:t>
        <w:br/>
        <w:t>└──────┬──────┘</w:t>
        <w:br/>
        <w:t xml:space="preserve">       │</w:t>
        <w:br/>
        <w:t xml:space="preserve">       ▼</w:t>
        <w:br/>
        <w:t>┌─────────────┐</w:t>
        <w:br/>
        <w:t>│  联系报修人  │ ← 确认故障现象，告知预计到达时间</w:t>
        <w:br/>
        <w:t>│  准备出发   │</w:t>
        <w:br/>
        <w:t>└──────┬──────┘</w:t>
        <w:br/>
        <w:t xml:space="preserve">       │</w:t>
        <w:br/>
        <w:t xml:space="preserve">       ▼</w:t>
        <w:br/>
        <w:t>┌─────────────┐</w:t>
        <w:br/>
        <w:t>│  服务准备   │ ← 工具、备件、资料、防护</w:t>
        <w:br/>
        <w:t>│ (≤15分钟)   │</w:t>
        <w:br/>
        <w:t>└──────┬──────┘</w:t>
        <w:br/>
        <w:t xml:space="preserve">       │</w:t>
        <w:br/>
        <w:t xml:space="preserve">       ▼</w:t>
        <w:br/>
        <w:t>┌─────────────┐</w:t>
        <w:br/>
        <w:t>│  到达现场   │ ← 按SLA时限到达</w:t>
        <w:br/>
        <w:t>│  电子签到   │ ← 签到记录到达时间</w:t>
        <w:br/>
        <w:t>└──────┬──────┘</w:t>
        <w:br/>
        <w:t xml:space="preserve">       │</w:t>
        <w:br/>
        <w:t xml:space="preserve">       ▼</w:t>
        <w:br/>
        <w:t>┌─────────────┐</w:t>
        <w:br/>
        <w:t>│  故障诊断   │ ← 观察、询问、检测、分析</w:t>
        <w:br/>
        <w:t>│  方案确认   │ ← 向报修人说明原因和方案</w:t>
        <w:br/>
        <w:t>│ (≤15分钟)   │</w:t>
        <w:br/>
        <w:t>└──────┬──────┘</w:t>
        <w:br/>
        <w:t xml:space="preserve">       │</w:t>
        <w:br/>
        <w:t xml:space="preserve">       ▼</w:t>
        <w:br/>
        <w:t>┌─────────────┐</w:t>
        <w:br/>
        <w:t>│  故障处理   │ ← 按标准操作规程操作</w:t>
        <w:br/>
        <w:t>│  修复完成   │ ← 数据备份、更换备件、功能修复</w:t>
        <w:br/>
        <w:t>└──────┬──────┘</w:t>
        <w:br/>
        <w:t xml:space="preserve">       │</w:t>
        <w:br/>
        <w:t xml:space="preserve">       ▼</w:t>
        <w:br/>
        <w:t>┌─────────────┐</w:t>
        <w:br/>
        <w:t>│  结果验证   │ ← 功能测试、性能检查、关联检查</w:t>
        <w:br/>
        <w:t>│  现场清理   │ ← 收拾工具、清理现场</w:t>
        <w:br/>
        <w:t>│ (≤10分钟)   │</w:t>
        <w:br/>
        <w:t>└──────┬──────┘</w:t>
        <w:br/>
        <w:t xml:space="preserve">       │</w:t>
        <w:br/>
        <w:t xml:space="preserve">       ▼</w:t>
        <w:br/>
        <w:t>┌─────────────┐</w:t>
        <w:br/>
        <w:t>│  工单完结   │ ← 填写服务报告，报修人签字</w:t>
        <w:br/>
        <w:t>│  质量回访   │ ← 服务热线回访确认满意度</w:t>
        <w:br/>
        <w:t>│ (≤30分钟)   │</w:t>
        <w:br/>
        <w:t>└──────┬──────┘</w:t>
        <w:br/>
        <w:t xml:space="preserve">       │</w:t>
        <w:br/>
        <w:t xml:space="preserve">       ▼</w:t>
        <w:br/>
        <w:t>┌─────────────┐</w:t>
        <w:br/>
        <w:t>│  工单关闭   │ ← 归档保存，统计分析</w:t>
        <w:br/>
        <w:t>└─────────────┘</w:t>
      </w:r>
    </w:p>
    <w:p/>
    <w:p>
      <w:pPr>
        <w:pStyle w:val="Heading3"/>
      </w:pPr>
      <w:r>
        <w:t>5.2.4 SLA指标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SLA指标名称</w:t>
            </w:r>
          </w:p>
        </w:tc>
        <w:tc>
          <w:tcPr>
            <w:tcW w:type="dxa" w:w="2078"/>
          </w:tcPr>
          <w:p>
            <w:r>
              <w:rPr>
                <w:rFonts w:ascii="宋体" w:hAnsi="宋体" w:eastAsia="宋体"/>
                <w:sz w:val="20"/>
              </w:rPr>
              <w:t>目标值</w:t>
            </w:r>
          </w:p>
        </w:tc>
        <w:tc>
          <w:tcPr>
            <w:tcW w:type="dxa" w:w="2078"/>
          </w:tcPr>
          <w:p>
            <w:r>
              <w:rPr>
                <w:rFonts w:ascii="宋体" w:hAnsi="宋体" w:eastAsia="宋体"/>
                <w:sz w:val="20"/>
              </w:rPr>
              <w:t>计算方式</w:t>
            </w:r>
          </w:p>
        </w:tc>
        <w:tc>
          <w:tcPr>
            <w:tcW w:type="dxa" w:w="2078"/>
          </w:tcPr>
          <w:p>
            <w:r>
              <w:rPr>
                <w:rFonts w:ascii="宋体" w:hAnsi="宋体" w:eastAsia="宋体"/>
                <w:sz w:val="20"/>
              </w:rPr>
              <w:t>考核周期</w:t>
            </w:r>
          </w:p>
        </w:tc>
      </w:tr>
      <w:tr>
        <w:tc>
          <w:tcPr>
            <w:tcW w:type="dxa" w:w="2078"/>
          </w:tcPr>
          <w:p>
            <w:r>
              <w:rPr>
                <w:rFonts w:ascii="宋体" w:hAnsi="宋体" w:eastAsia="宋体"/>
                <w:sz w:val="20"/>
              </w:rPr>
              <w:t>紧急故障到达时间</w:t>
            </w:r>
          </w:p>
        </w:tc>
        <w:tc>
          <w:tcPr>
            <w:tcW w:type="dxa" w:w="2078"/>
          </w:tcPr>
          <w:p>
            <w:r>
              <w:rPr>
                <w:rFonts w:ascii="宋体" w:hAnsi="宋体" w:eastAsia="宋体"/>
                <w:sz w:val="20"/>
              </w:rPr>
              <w:t>≤15分钟</w:t>
            </w:r>
          </w:p>
        </w:tc>
        <w:tc>
          <w:tcPr>
            <w:tcW w:type="dxa" w:w="2078"/>
          </w:tcPr>
          <w:p>
            <w:r>
              <w:rPr>
                <w:rFonts w:ascii="宋体" w:hAnsi="宋体" w:eastAsia="宋体"/>
                <w:sz w:val="20"/>
              </w:rPr>
              <w:t>从接单到到达现场的时间</w:t>
            </w:r>
          </w:p>
        </w:tc>
        <w:tc>
          <w:tcPr>
            <w:tcW w:type="dxa" w:w="2078"/>
          </w:tcPr>
          <w:p>
            <w:r>
              <w:rPr>
                <w:rFonts w:ascii="宋体" w:hAnsi="宋体" w:eastAsia="宋体"/>
                <w:sz w:val="20"/>
              </w:rPr>
              <w:t>每次</w:t>
            </w:r>
          </w:p>
        </w:tc>
      </w:tr>
      <w:tr>
        <w:tc>
          <w:tcPr>
            <w:tcW w:type="dxa" w:w="2078"/>
          </w:tcPr>
          <w:p>
            <w:r>
              <w:rPr>
                <w:rFonts w:ascii="宋体" w:hAnsi="宋体" w:eastAsia="宋体"/>
                <w:sz w:val="20"/>
              </w:rPr>
              <w:t>重要故障到达时间</w:t>
            </w:r>
          </w:p>
        </w:tc>
        <w:tc>
          <w:tcPr>
            <w:tcW w:type="dxa" w:w="2078"/>
          </w:tcPr>
          <w:p>
            <w:r>
              <w:rPr>
                <w:rFonts w:ascii="宋体" w:hAnsi="宋体" w:eastAsia="宋体"/>
                <w:sz w:val="20"/>
              </w:rPr>
              <w:t>≤30分钟</w:t>
            </w:r>
          </w:p>
        </w:tc>
        <w:tc>
          <w:tcPr>
            <w:tcW w:type="dxa" w:w="2078"/>
          </w:tcPr>
          <w:p>
            <w:r>
              <w:rPr>
                <w:rFonts w:ascii="宋体" w:hAnsi="宋体" w:eastAsia="宋体"/>
                <w:sz w:val="20"/>
              </w:rPr>
              <w:t>从接单到到达现场的时间</w:t>
            </w:r>
          </w:p>
        </w:tc>
        <w:tc>
          <w:tcPr>
            <w:tcW w:type="dxa" w:w="2078"/>
          </w:tcPr>
          <w:p>
            <w:r>
              <w:rPr>
                <w:rFonts w:ascii="宋体" w:hAnsi="宋体" w:eastAsia="宋体"/>
                <w:sz w:val="20"/>
              </w:rPr>
              <w:t>每次</w:t>
            </w:r>
          </w:p>
        </w:tc>
      </w:tr>
      <w:tr>
        <w:tc>
          <w:tcPr>
            <w:tcW w:type="dxa" w:w="2078"/>
          </w:tcPr>
          <w:p>
            <w:r>
              <w:rPr>
                <w:rFonts w:ascii="宋体" w:hAnsi="宋体" w:eastAsia="宋体"/>
                <w:sz w:val="20"/>
              </w:rPr>
              <w:t>一般故障到达时间</w:t>
            </w:r>
          </w:p>
        </w:tc>
        <w:tc>
          <w:tcPr>
            <w:tcW w:type="dxa" w:w="2078"/>
          </w:tcPr>
          <w:p>
            <w:r>
              <w:rPr>
                <w:rFonts w:ascii="宋体" w:hAnsi="宋体" w:eastAsia="宋体"/>
                <w:sz w:val="20"/>
              </w:rPr>
              <w:t>≤60分钟</w:t>
            </w:r>
          </w:p>
        </w:tc>
        <w:tc>
          <w:tcPr>
            <w:tcW w:type="dxa" w:w="2078"/>
          </w:tcPr>
          <w:p>
            <w:r>
              <w:rPr>
                <w:rFonts w:ascii="宋体" w:hAnsi="宋体" w:eastAsia="宋体"/>
                <w:sz w:val="20"/>
              </w:rPr>
              <w:t>从接单到到达现场的时间</w:t>
            </w:r>
          </w:p>
        </w:tc>
        <w:tc>
          <w:tcPr>
            <w:tcW w:type="dxa" w:w="2078"/>
          </w:tcPr>
          <w:p>
            <w:r>
              <w:rPr>
                <w:rFonts w:ascii="宋体" w:hAnsi="宋体" w:eastAsia="宋体"/>
                <w:sz w:val="20"/>
              </w:rPr>
              <w:t>每次</w:t>
            </w:r>
          </w:p>
        </w:tc>
      </w:tr>
      <w:tr>
        <w:tc>
          <w:tcPr>
            <w:tcW w:type="dxa" w:w="2078"/>
          </w:tcPr>
          <w:p>
            <w:r>
              <w:rPr>
                <w:rFonts w:ascii="宋体" w:hAnsi="宋体" w:eastAsia="宋体"/>
                <w:sz w:val="20"/>
              </w:rPr>
              <w:t>首次修复率</w:t>
            </w:r>
          </w:p>
        </w:tc>
        <w:tc>
          <w:tcPr>
            <w:tcW w:type="dxa" w:w="2078"/>
          </w:tcPr>
          <w:p>
            <w:r>
              <w:rPr>
                <w:rFonts w:ascii="宋体" w:hAnsi="宋体" w:eastAsia="宋体"/>
                <w:sz w:val="20"/>
              </w:rPr>
              <w:t>≥85%</w:t>
            </w:r>
          </w:p>
        </w:tc>
        <w:tc>
          <w:tcPr>
            <w:tcW w:type="dxa" w:w="2078"/>
          </w:tcPr>
          <w:p>
            <w:r>
              <w:rPr>
                <w:rFonts w:ascii="宋体" w:hAnsi="宋体" w:eastAsia="宋体"/>
                <w:sz w:val="20"/>
              </w:rPr>
              <w:t>首次上门即修复的工单数÷总上门工单数×100%</w:t>
            </w:r>
          </w:p>
        </w:tc>
        <w:tc>
          <w:tcPr>
            <w:tcW w:type="dxa" w:w="2078"/>
          </w:tcPr>
          <w:p>
            <w:r>
              <w:rPr>
                <w:rFonts w:ascii="宋体" w:hAnsi="宋体" w:eastAsia="宋体"/>
                <w:sz w:val="20"/>
              </w:rPr>
              <w:t>月度</w:t>
            </w:r>
          </w:p>
        </w:tc>
      </w:tr>
      <w:tr>
        <w:tc>
          <w:tcPr>
            <w:tcW w:type="dxa" w:w="2078"/>
          </w:tcPr>
          <w:p>
            <w:r>
              <w:rPr>
                <w:rFonts w:ascii="宋体" w:hAnsi="宋体" w:eastAsia="宋体"/>
                <w:sz w:val="20"/>
              </w:rPr>
              <w:t>故障修复率</w:t>
            </w:r>
          </w:p>
        </w:tc>
        <w:tc>
          <w:tcPr>
            <w:tcW w:type="dxa" w:w="2078"/>
          </w:tcPr>
          <w:p>
            <w:r>
              <w:rPr>
                <w:rFonts w:ascii="宋体" w:hAnsi="宋体" w:eastAsia="宋体"/>
                <w:sz w:val="20"/>
              </w:rPr>
              <w:t>≥99%</w:t>
            </w:r>
          </w:p>
        </w:tc>
        <w:tc>
          <w:tcPr>
            <w:tcW w:type="dxa" w:w="2078"/>
          </w:tcPr>
          <w:p>
            <w:r>
              <w:rPr>
                <w:rFonts w:ascii="宋体" w:hAnsi="宋体" w:eastAsia="宋体"/>
                <w:sz w:val="20"/>
              </w:rPr>
              <w:t>成功修复的工单数÷总工单数×100%</w:t>
            </w:r>
          </w:p>
        </w:tc>
        <w:tc>
          <w:tcPr>
            <w:tcW w:type="dxa" w:w="2078"/>
          </w:tcPr>
          <w:p>
            <w:r>
              <w:rPr>
                <w:rFonts w:ascii="宋体" w:hAnsi="宋体" w:eastAsia="宋体"/>
                <w:sz w:val="20"/>
              </w:rPr>
              <w:t>月度</w:t>
            </w:r>
          </w:p>
        </w:tc>
      </w:tr>
      <w:tr>
        <w:tc>
          <w:tcPr>
            <w:tcW w:type="dxa" w:w="2078"/>
          </w:tcPr>
          <w:p>
            <w:r>
              <w:rPr>
                <w:rFonts w:ascii="宋体" w:hAnsi="宋体" w:eastAsia="宋体"/>
                <w:sz w:val="20"/>
              </w:rPr>
              <w:t>到达准时率</w:t>
            </w:r>
          </w:p>
        </w:tc>
        <w:tc>
          <w:tcPr>
            <w:tcW w:type="dxa" w:w="2078"/>
          </w:tcPr>
          <w:p>
            <w:r>
              <w:rPr>
                <w:rFonts w:ascii="宋体" w:hAnsi="宋体" w:eastAsia="宋体"/>
                <w:sz w:val="20"/>
              </w:rPr>
              <w:t>≥95%</w:t>
            </w:r>
          </w:p>
        </w:tc>
        <w:tc>
          <w:tcPr>
            <w:tcW w:type="dxa" w:w="2078"/>
          </w:tcPr>
          <w:p>
            <w:r>
              <w:rPr>
                <w:rFonts w:ascii="宋体" w:hAnsi="宋体" w:eastAsia="宋体"/>
                <w:sz w:val="20"/>
              </w:rPr>
              <w:t>在规定时限内到达的次数÷总上门次数×100%</w:t>
            </w:r>
          </w:p>
        </w:tc>
        <w:tc>
          <w:tcPr>
            <w:tcW w:type="dxa" w:w="2078"/>
          </w:tcPr>
          <w:p>
            <w:r>
              <w:rPr>
                <w:rFonts w:ascii="宋体" w:hAnsi="宋体" w:eastAsia="宋体"/>
                <w:sz w:val="20"/>
              </w:rPr>
              <w:t>月度</w:t>
            </w:r>
          </w:p>
        </w:tc>
      </w:tr>
      <w:tr>
        <w:tc>
          <w:tcPr>
            <w:tcW w:type="dxa" w:w="2078"/>
          </w:tcPr>
          <w:p>
            <w:r>
              <w:rPr>
                <w:rFonts w:ascii="宋体" w:hAnsi="宋体" w:eastAsia="宋体"/>
                <w:sz w:val="20"/>
              </w:rPr>
              <w:t>客户满意度</w:t>
            </w:r>
          </w:p>
        </w:tc>
        <w:tc>
          <w:tcPr>
            <w:tcW w:type="dxa" w:w="2078"/>
          </w:tcPr>
          <w:p>
            <w:r>
              <w:rPr>
                <w:rFonts w:ascii="宋体" w:hAnsi="宋体" w:eastAsia="宋体"/>
                <w:sz w:val="20"/>
              </w:rPr>
              <w:t>≥92%</w:t>
            </w:r>
          </w:p>
        </w:tc>
        <w:tc>
          <w:tcPr>
            <w:tcW w:type="dxa" w:w="2078"/>
          </w:tcPr>
          <w:p>
            <w:r>
              <w:rPr>
                <w:rFonts w:ascii="宋体" w:hAnsi="宋体" w:eastAsia="宋体"/>
                <w:sz w:val="20"/>
              </w:rPr>
              <w:t>满意评价数÷总回访数×100%</w:t>
            </w:r>
          </w:p>
        </w:tc>
        <w:tc>
          <w:tcPr>
            <w:tcW w:type="dxa" w:w="2078"/>
          </w:tcPr>
          <w:p>
            <w:r>
              <w:rPr>
                <w:rFonts w:ascii="宋体" w:hAnsi="宋体" w:eastAsia="宋体"/>
                <w:sz w:val="20"/>
              </w:rPr>
              <w:t>月度</w:t>
            </w:r>
          </w:p>
        </w:tc>
      </w:tr>
      <w:tr>
        <w:tc>
          <w:tcPr>
            <w:tcW w:type="dxa" w:w="2078"/>
          </w:tcPr>
          <w:p>
            <w:r>
              <w:rPr>
                <w:rFonts w:ascii="宋体" w:hAnsi="宋体" w:eastAsia="宋体"/>
                <w:sz w:val="20"/>
              </w:rPr>
              <w:t>工单报告完整率</w:t>
            </w:r>
          </w:p>
        </w:tc>
        <w:tc>
          <w:tcPr>
            <w:tcW w:type="dxa" w:w="2078"/>
          </w:tcPr>
          <w:p>
            <w:r>
              <w:rPr>
                <w:rFonts w:ascii="宋体" w:hAnsi="宋体" w:eastAsia="宋体"/>
                <w:sz w:val="20"/>
              </w:rPr>
              <w:t>100%</w:t>
            </w:r>
          </w:p>
        </w:tc>
        <w:tc>
          <w:tcPr>
            <w:tcW w:type="dxa" w:w="2078"/>
          </w:tcPr>
          <w:p>
            <w:r>
              <w:rPr>
                <w:rFonts w:ascii="宋体" w:hAnsi="宋体" w:eastAsia="宋体"/>
                <w:sz w:val="20"/>
              </w:rPr>
              <w:t>报告填写完整的工单数÷总工单数×100%</w:t>
            </w:r>
          </w:p>
        </w:tc>
        <w:tc>
          <w:tcPr>
            <w:tcW w:type="dxa" w:w="2078"/>
          </w:tcPr>
          <w:p>
            <w:r>
              <w:rPr>
                <w:rFonts w:ascii="宋体" w:hAnsi="宋体" w:eastAsia="宋体"/>
                <w:sz w:val="20"/>
              </w:rPr>
              <w:t>月度</w:t>
            </w:r>
          </w:p>
        </w:tc>
      </w:tr>
    </w:tbl>
    <w:p/>
    <w:p>
      <w:pPr>
        <w:pStyle w:val="Heading3"/>
      </w:pPr>
      <w:r>
        <w:t>5.2.5 服务规范</w:t>
      </w:r>
    </w:p>
    <w:p>
      <w:pPr>
        <w:spacing w:line="440" w:lineRule="exact" w:before="0" w:after="0"/>
      </w:pPr>
      <w:r>
        <w:rPr>
          <w:rFonts w:ascii="宋体" w:hAnsi="宋体" w:eastAsia="宋体"/>
          <w:b/>
          <w:sz w:val="24"/>
        </w:rPr>
        <w:t>着装规范：</w:t>
      </w:r>
    </w:p>
    <w:p>
      <w:pPr>
        <w:pStyle w:val="ListBullet"/>
      </w:pPr>
      <w:r>
        <w:rPr>
          <w:rFonts w:ascii="宋体" w:hAnsi="宋体" w:eastAsia="宋体"/>
          <w:sz w:val="24"/>
        </w:rPr>
        <w:t>穿着公司统一配发的工装，保持整洁、无破损；</w:t>
      </w:r>
    </w:p>
    <w:p>
      <w:pPr>
        <w:pStyle w:val="ListBullet"/>
      </w:pPr>
      <w:r>
        <w:rPr>
          <w:rFonts w:ascii="宋体" w:hAnsi="宋体" w:eastAsia="宋体"/>
          <w:sz w:val="24"/>
        </w:rPr>
        <w:t>佩戴工牌，工牌信息清晰可见；</w:t>
      </w:r>
    </w:p>
    <w:p>
      <w:pPr>
        <w:pStyle w:val="ListBullet"/>
      </w:pPr>
      <w:r>
        <w:rPr>
          <w:rFonts w:ascii="宋体" w:hAnsi="宋体" w:eastAsia="宋体"/>
          <w:sz w:val="24"/>
        </w:rPr>
        <w:t>进入机房等关键区域时穿戴防静电工作服和鞋套；</w:t>
      </w:r>
    </w:p>
    <w:p>
      <w:pPr>
        <w:pStyle w:val="ListBullet"/>
      </w:pPr>
      <w:r>
        <w:rPr>
          <w:rFonts w:ascii="宋体" w:hAnsi="宋体" w:eastAsia="宋体"/>
          <w:sz w:val="24"/>
        </w:rPr>
        <w:t>不得穿着拖鞋、背心、短裤等不适宜的服装。</w:t>
      </w:r>
    </w:p>
    <w:p/>
    <w:p>
      <w:pPr>
        <w:spacing w:line="440" w:lineRule="exact" w:before="0" w:after="0"/>
      </w:pPr>
      <w:r>
        <w:rPr>
          <w:rFonts w:ascii="宋体" w:hAnsi="宋体" w:eastAsia="宋体"/>
          <w:b/>
          <w:sz w:val="24"/>
        </w:rPr>
        <w:t>工具规范：</w:t>
      </w:r>
    </w:p>
    <w:p>
      <w:pPr>
        <w:pStyle w:val="ListBullet"/>
      </w:pPr>
      <w:r>
        <w:rPr>
          <w:rFonts w:ascii="宋体" w:hAnsi="宋体" w:eastAsia="宋体"/>
          <w:sz w:val="24"/>
        </w:rPr>
        <w:t>使用公司统一配发的标准工具箱，工具齐全、状态良好；</w:t>
      </w:r>
    </w:p>
    <w:p>
      <w:pPr>
        <w:pStyle w:val="ListBullet"/>
      </w:pPr>
      <w:r>
        <w:rPr>
          <w:rFonts w:ascii="宋体" w:hAnsi="宋体" w:eastAsia="宋体"/>
          <w:sz w:val="24"/>
        </w:rPr>
        <w:t>携带笔记本电脑并确保预装了必要的运维工具和软件；</w:t>
      </w:r>
    </w:p>
    <w:p>
      <w:pPr>
        <w:pStyle w:val="ListBullet"/>
      </w:pPr>
      <w:r>
        <w:rPr>
          <w:rFonts w:ascii="宋体" w:hAnsi="宋体" w:eastAsia="宋体"/>
          <w:sz w:val="24"/>
        </w:rPr>
        <w:t>常用备件随身携带，分类存放，标识清晰；</w:t>
      </w:r>
    </w:p>
    <w:p>
      <w:pPr>
        <w:pStyle w:val="ListBullet"/>
      </w:pPr>
      <w:r>
        <w:rPr>
          <w:rFonts w:ascii="宋体" w:hAnsi="宋体" w:eastAsia="宋体"/>
          <w:sz w:val="24"/>
        </w:rPr>
        <w:t>工具使用后及时归位，保持工具箱整洁。</w:t>
      </w:r>
    </w:p>
    <w:p/>
    <w:p>
      <w:pPr>
        <w:spacing w:line="440" w:lineRule="exact" w:before="0" w:after="0"/>
      </w:pPr>
      <w:r>
        <w:rPr>
          <w:rFonts w:ascii="宋体" w:hAnsi="宋体" w:eastAsia="宋体"/>
          <w:b/>
          <w:sz w:val="24"/>
        </w:rPr>
        <w:t>礼仪规范：</w:t>
      </w:r>
    </w:p>
    <w:p>
      <w:pPr>
        <w:pStyle w:val="ListBullet"/>
      </w:pPr>
      <w:r>
        <w:rPr>
          <w:rFonts w:ascii="宋体" w:hAnsi="宋体" w:eastAsia="宋体"/>
          <w:sz w:val="24"/>
        </w:rPr>
        <w:t>进入大厅主动出示证件，配合安保检查；</w:t>
      </w:r>
    </w:p>
    <w:p>
      <w:pPr>
        <w:pStyle w:val="ListBullet"/>
      </w:pPr>
      <w:r>
        <w:rPr>
          <w:rFonts w:ascii="宋体" w:hAnsi="宋体" w:eastAsia="宋体"/>
          <w:sz w:val="24"/>
        </w:rPr>
        <w:t>与报修人沟通时态度礼貌、语气平和，使用文明用语；</w:t>
      </w:r>
    </w:p>
    <w:p>
      <w:pPr>
        <w:pStyle w:val="ListBullet"/>
      </w:pPr>
      <w:r>
        <w:rPr>
          <w:rFonts w:ascii="宋体" w:hAnsi="宋体" w:eastAsia="宋体"/>
          <w:sz w:val="24"/>
        </w:rPr>
        <w:t>不在服务现场吸烟、进食、大声交谈；</w:t>
      </w:r>
    </w:p>
    <w:p>
      <w:pPr>
        <w:pStyle w:val="ListBullet"/>
      </w:pPr>
      <w:r>
        <w:rPr>
          <w:rFonts w:ascii="宋体" w:hAnsi="宋体" w:eastAsia="宋体"/>
          <w:sz w:val="24"/>
        </w:rPr>
        <w:t>不随意触碰与故障无关的设备；</w:t>
      </w:r>
    </w:p>
    <w:p>
      <w:pPr>
        <w:pStyle w:val="ListBullet"/>
      </w:pPr>
      <w:r>
        <w:rPr>
          <w:rFonts w:ascii="宋体" w:hAnsi="宋体" w:eastAsia="宋体"/>
          <w:sz w:val="24"/>
        </w:rPr>
        <w:t>处理过程中如需移动他人物品，应先征得同意并轻拿轻放；</w:t>
      </w:r>
    </w:p>
    <w:p>
      <w:pPr>
        <w:pStyle w:val="ListBullet"/>
      </w:pPr>
      <w:r>
        <w:rPr>
          <w:rFonts w:ascii="宋体" w:hAnsi="宋体" w:eastAsia="宋体"/>
          <w:sz w:val="24"/>
        </w:rPr>
        <w:t>服务完成后主动清理现场，恢复原状；</w:t>
      </w:r>
    </w:p>
    <w:p>
      <w:pPr>
        <w:pStyle w:val="ListBullet"/>
      </w:pPr>
      <w:r>
        <w:rPr>
          <w:rFonts w:ascii="宋体" w:hAnsi="宋体" w:eastAsia="宋体"/>
          <w:sz w:val="24"/>
        </w:rPr>
        <w:t>不在大厅内长时间逗留，处理完毕后及时离开。</w:t>
      </w:r>
    </w:p>
    <w:p/>
    <w:p>
      <w:pPr>
        <w:spacing w:line="440" w:lineRule="exact" w:before="0" w:after="0"/>
      </w:pPr>
      <w:r>
        <w:rPr>
          <w:rFonts w:ascii="宋体" w:hAnsi="宋体" w:eastAsia="宋体"/>
          <w:b/>
          <w:sz w:val="24"/>
        </w:rPr>
        <w:t>操作规范：</w:t>
      </w:r>
    </w:p>
    <w:p>
      <w:pPr>
        <w:pStyle w:val="ListBullet"/>
      </w:pPr>
      <w:r>
        <w:rPr>
          <w:rFonts w:ascii="宋体" w:hAnsi="宋体" w:eastAsia="宋体"/>
          <w:sz w:val="24"/>
        </w:rPr>
        <w:t>严格按照设备维修手册和技术方案操作，不得擅自更改处理方案；</w:t>
      </w:r>
    </w:p>
    <w:p>
      <w:pPr>
        <w:pStyle w:val="ListBullet"/>
      </w:pPr>
      <w:r>
        <w:rPr>
          <w:rFonts w:ascii="宋体" w:hAnsi="宋体" w:eastAsia="宋体"/>
          <w:sz w:val="24"/>
        </w:rPr>
        <w:t>涉及系统配置变更的，须经运维项目经理批准后方可执行；</w:t>
      </w:r>
    </w:p>
    <w:p>
      <w:pPr>
        <w:pStyle w:val="ListBullet"/>
      </w:pPr>
      <w:r>
        <w:rPr>
          <w:rFonts w:ascii="宋体" w:hAnsi="宋体" w:eastAsia="宋体"/>
          <w:sz w:val="24"/>
        </w:rPr>
        <w:t>操作前做好数据备份，确保不因维修操作导致数据丢失；</w:t>
      </w:r>
    </w:p>
    <w:p>
      <w:pPr>
        <w:pStyle w:val="ListBullet"/>
      </w:pPr>
      <w:r>
        <w:rPr>
          <w:rFonts w:ascii="宋体" w:hAnsi="宋体" w:eastAsia="宋体"/>
          <w:sz w:val="24"/>
        </w:rPr>
        <w:t>更换的废旧备件统一回收，不得遗留在现场；</w:t>
      </w:r>
    </w:p>
    <w:p>
      <w:pPr>
        <w:pStyle w:val="ListBullet"/>
      </w:pPr>
      <w:r>
        <w:rPr>
          <w:rFonts w:ascii="宋体" w:hAnsi="宋体" w:eastAsia="宋体"/>
          <w:sz w:val="24"/>
        </w:rPr>
        <w:t>遇到超出自身能力范围的故障，及时上报，不盲目操作。</w:t>
      </w:r>
    </w:p>
    <w:p/>
    <w:p>
      <w:pPr>
        <w:spacing w:line="440" w:lineRule="exact" w:before="0" w:after="0"/>
      </w:pPr>
      <w:r>
        <w:rPr>
          <w:rFonts w:ascii="宋体" w:hAnsi="宋体" w:eastAsia="宋体"/>
          <w:sz w:val="24"/>
        </w:rPr>
        <w:t>---</w:t>
      </w:r>
    </w:p>
    <w:p>
      <w:pPr>
        <w:pStyle w:val="Heading2"/>
      </w:pPr>
      <w:r>
        <w:t>5.3 现场服务流程图</w:t>
      </w:r>
    </w:p>
    <w:p>
      <w:pPr>
        <w:pStyle w:val="Heading3"/>
      </w:pPr>
      <w:r>
        <w:t>5.3.1 流程概述</w:t>
      </w:r>
    </w:p>
    <w:p>
      <w:pPr>
        <w:spacing w:line="440" w:lineRule="exact" w:before="0" w:after="0"/>
      </w:pPr>
      <w:r>
        <w:rPr>
          <w:rFonts w:ascii="宋体" w:hAnsi="宋体" w:eastAsia="宋体"/>
          <w:sz w:val="24"/>
        </w:rPr>
        <w:t>现场服务是指运维团队在湖南省政务服务大厅进行的日常运维活动，包括设备巡检、预防性维护、系统监控、性能优化、技术保障等。现场服务是确保信息化系统稳定运行的基础性工作，通过主动发现和消除潜在隐患，降低故障发生率，保障政务服务大厅业务的连续性。</w:t>
      </w:r>
    </w:p>
    <w:p>
      <w:pPr>
        <w:spacing w:line="440" w:lineRule="exact" w:before="0" w:after="0"/>
      </w:pPr>
      <w:r>
        <w:rPr>
          <w:rFonts w:ascii="宋体" w:hAnsi="宋体" w:eastAsia="宋体"/>
          <w:sz w:val="24"/>
        </w:rPr>
        <w:t>本流程旨在规范现场服务的全过程操作，建立科学、系统的巡检维护体系，确保每一项运维活动都有标准可循、有记录可查、有评价可依。现场服务遵循"预防为主、防治结合、精细管理、持续改进"的原则。</w:t>
      </w:r>
    </w:p>
    <w:p>
      <w:pPr>
        <w:pStyle w:val="Heading3"/>
      </w:pPr>
      <w:r>
        <w:t>5.3.2 详细流程描述</w:t>
      </w:r>
    </w:p>
    <w:p>
      <w:pPr>
        <w:spacing w:line="440" w:lineRule="exact" w:before="0" w:after="0"/>
      </w:pPr>
      <w:r>
        <w:rPr>
          <w:rFonts w:ascii="宋体" w:hAnsi="宋体" w:eastAsia="宋体"/>
          <w:b/>
          <w:sz w:val="24"/>
        </w:rPr>
        <w:t>第一步：工作计划编制与审批</w:t>
      </w:r>
    </w:p>
    <w:p>
      <w:pPr>
        <w:spacing w:line="440" w:lineRule="exact" w:before="0" w:after="0"/>
      </w:pPr>
      <w:r>
        <w:rPr>
          <w:rFonts w:ascii="宋体" w:hAnsi="宋体" w:eastAsia="宋体"/>
          <w:sz w:val="24"/>
        </w:rPr>
        <w:t>每周五由运维项目经理组织编写下周的现场服务工作计划，内容包括：</w:t>
      </w:r>
    </w:p>
    <w:p>
      <w:pPr>
        <w:pStyle w:val="ListBullet"/>
      </w:pPr>
      <w:r>
        <w:rPr>
          <w:rFonts w:ascii="宋体" w:hAnsi="宋体" w:eastAsia="宋体"/>
          <w:sz w:val="24"/>
        </w:rPr>
        <w:t>巡检路线和巡检点位；</w:t>
      </w:r>
    </w:p>
    <w:p>
      <w:pPr>
        <w:pStyle w:val="ListBullet"/>
      </w:pPr>
      <w:r>
        <w:rPr>
          <w:rFonts w:ascii="宋体" w:hAnsi="宋体" w:eastAsia="宋体"/>
          <w:sz w:val="24"/>
        </w:rPr>
        <w:t>重点维护设备和系统清单；</w:t>
      </w:r>
    </w:p>
    <w:p>
      <w:pPr>
        <w:pStyle w:val="ListBullet"/>
      </w:pPr>
      <w:r>
        <w:rPr>
          <w:rFonts w:ascii="宋体" w:hAnsi="宋体" w:eastAsia="宋体"/>
          <w:sz w:val="24"/>
        </w:rPr>
        <w:t>预防性维护项目和操作方案；</w:t>
      </w:r>
    </w:p>
    <w:p>
      <w:pPr>
        <w:pStyle w:val="ListBullet"/>
      </w:pPr>
      <w:r>
        <w:rPr>
          <w:rFonts w:ascii="宋体" w:hAnsi="宋体" w:eastAsia="宋体"/>
          <w:sz w:val="24"/>
        </w:rPr>
        <w:t>人员分工和时间安排；</w:t>
      </w:r>
    </w:p>
    <w:p>
      <w:pPr>
        <w:pStyle w:val="ListBullet"/>
      </w:pPr>
      <w:r>
        <w:rPr>
          <w:rFonts w:ascii="宋体" w:hAnsi="宋体" w:eastAsia="宋体"/>
          <w:sz w:val="24"/>
        </w:rPr>
        <w:t>所需工具、备件和材料清单。</w:t>
      </w:r>
    </w:p>
    <w:p/>
    <w:p>
      <w:pPr>
        <w:spacing w:line="440" w:lineRule="exact" w:before="0" w:after="0"/>
      </w:pPr>
      <w:r>
        <w:rPr>
          <w:rFonts w:ascii="宋体" w:hAnsi="宋体" w:eastAsia="宋体"/>
          <w:sz w:val="24"/>
        </w:rPr>
        <w:t>工作计划编制完成后，提交采购人运维管理负责人审核批准。对于涉及系统停机或业务中断的维护项目，须提前3个工作日提交维护申请，经采购人批准后方可执行。</w:t>
      </w:r>
    </w:p>
    <w:p>
      <w:pPr>
        <w:spacing w:line="440" w:lineRule="exact" w:before="0" w:after="0"/>
      </w:pPr>
      <w:r>
        <w:rPr>
          <w:rFonts w:ascii="宋体" w:hAnsi="宋体" w:eastAsia="宋体"/>
          <w:b/>
          <w:sz w:val="24"/>
        </w:rPr>
        <w:t>第二步：班前准备与任务分配</w:t>
      </w:r>
    </w:p>
    <w:p>
      <w:pPr>
        <w:spacing w:line="440" w:lineRule="exact" w:before="0" w:after="0"/>
      </w:pPr>
      <w:r>
        <w:rPr>
          <w:rFonts w:ascii="宋体" w:hAnsi="宋体" w:eastAsia="宋体"/>
          <w:sz w:val="24"/>
        </w:rPr>
        <w:t>每日工作开始前（8:00），运维团队召开班前会（10分钟），内容包括：</w:t>
      </w:r>
    </w:p>
    <w:p>
      <w:pPr>
        <w:pStyle w:val="ListBullet"/>
      </w:pPr>
      <w:r>
        <w:rPr>
          <w:rFonts w:ascii="宋体" w:hAnsi="宋体" w:eastAsia="宋体"/>
          <w:sz w:val="24"/>
        </w:rPr>
        <w:t>通报昨日工作完成情况和系统运行状态；</w:t>
      </w:r>
    </w:p>
    <w:p>
      <w:pPr>
        <w:pStyle w:val="ListBullet"/>
      </w:pPr>
      <w:r>
        <w:rPr>
          <w:rFonts w:ascii="宋体" w:hAnsi="宋体" w:eastAsia="宋体"/>
          <w:sz w:val="24"/>
        </w:rPr>
        <w:t>分配当日工作任务，明确每个人的职责；</w:t>
      </w:r>
    </w:p>
    <w:p>
      <w:pPr>
        <w:pStyle w:val="ListBullet"/>
      </w:pPr>
      <w:r>
        <w:rPr>
          <w:rFonts w:ascii="宋体" w:hAnsi="宋体" w:eastAsia="宋体"/>
          <w:sz w:val="24"/>
        </w:rPr>
        <w:t>强调安全注意事项和操作规范；</w:t>
      </w:r>
    </w:p>
    <w:p>
      <w:pPr>
        <w:pStyle w:val="ListBullet"/>
      </w:pPr>
      <w:r>
        <w:rPr>
          <w:rFonts w:ascii="宋体" w:hAnsi="宋体" w:eastAsia="宋体"/>
          <w:sz w:val="24"/>
        </w:rPr>
        <w:t>检查工具、备件、防护用品是否齐全。</w:t>
      </w:r>
    </w:p>
    <w:p/>
    <w:p>
      <w:pPr>
        <w:spacing w:line="440" w:lineRule="exact" w:before="0" w:after="0"/>
      </w:pPr>
      <w:r>
        <w:rPr>
          <w:rFonts w:ascii="宋体" w:hAnsi="宋体" w:eastAsia="宋体"/>
          <w:sz w:val="24"/>
        </w:rPr>
        <w:t>班前会后，各工程师按照任务分配领取相应的工单和巡检记录表，做好出发前的准备工作。</w:t>
      </w:r>
    </w:p>
    <w:p>
      <w:pPr>
        <w:spacing w:line="440" w:lineRule="exact" w:before="0" w:after="0"/>
      </w:pPr>
      <w:r>
        <w:rPr>
          <w:rFonts w:ascii="宋体" w:hAnsi="宋体" w:eastAsia="宋体"/>
          <w:b/>
          <w:sz w:val="24"/>
        </w:rPr>
        <w:t>第三步：现场巡检执行</w:t>
      </w:r>
    </w:p>
    <w:p>
      <w:pPr>
        <w:spacing w:line="440" w:lineRule="exact" w:before="0" w:after="0"/>
      </w:pPr>
      <w:r>
        <w:rPr>
          <w:rFonts w:ascii="宋体" w:hAnsi="宋体" w:eastAsia="宋体"/>
          <w:sz w:val="24"/>
        </w:rPr>
        <w:t>运维工程师按照既定的巡检路线和巡检计划，逐点位进行现场巡检。巡检过程中严格执行以下操作：</w:t>
      </w:r>
    </w:p>
    <w:p>
      <w:pPr>
        <w:pStyle w:val="ListBullet"/>
      </w:pPr>
      <w:r>
        <w:rPr>
          <w:rFonts w:ascii="宋体" w:hAnsi="宋体" w:eastAsia="宋体"/>
          <w:sz w:val="24"/>
        </w:rPr>
        <w:t>每到一处巡检点，先在巡检系统中电子签到，记录到达时间；</w:t>
      </w:r>
    </w:p>
    <w:p>
      <w:pPr>
        <w:pStyle w:val="ListBullet"/>
      </w:pPr>
      <w:r>
        <w:rPr>
          <w:rFonts w:ascii="宋体" w:hAnsi="宋体" w:eastAsia="宋体"/>
          <w:sz w:val="24"/>
        </w:rPr>
        <w:t>按照巡检检查表逐项检查，不遗漏任何检查项目；</w:t>
      </w:r>
    </w:p>
    <w:p>
      <w:pPr>
        <w:pStyle w:val="ListBullet"/>
      </w:pPr>
      <w:r>
        <w:rPr>
          <w:rFonts w:ascii="宋体" w:hAnsi="宋体" w:eastAsia="宋体"/>
          <w:sz w:val="24"/>
        </w:rPr>
        <w:t>使用专业工具进行测量和测试，记录实际数值；</w:t>
      </w:r>
    </w:p>
    <w:p>
      <w:pPr>
        <w:pStyle w:val="ListBullet"/>
      </w:pPr>
      <w:r>
        <w:rPr>
          <w:rFonts w:ascii="宋体" w:hAnsi="宋体" w:eastAsia="宋体"/>
          <w:sz w:val="24"/>
        </w:rPr>
        <w:t>拍照记录设备运行状态和异常情况；</w:t>
      </w:r>
    </w:p>
    <w:p>
      <w:pPr>
        <w:pStyle w:val="ListBullet"/>
      </w:pPr>
      <w:r>
        <w:rPr>
          <w:rFonts w:ascii="宋体" w:hAnsi="宋体" w:eastAsia="宋体"/>
          <w:sz w:val="24"/>
        </w:rPr>
        <w:t>发现异常情况立即上报并记录详细信息。</w:t>
      </w:r>
    </w:p>
    <w:p/>
    <w:p>
      <w:pPr>
        <w:spacing w:line="440" w:lineRule="exact" w:before="0" w:after="0"/>
      </w:pPr>
      <w:r>
        <w:rPr>
          <w:rFonts w:ascii="宋体" w:hAnsi="宋体" w:eastAsia="宋体"/>
          <w:b/>
          <w:sz w:val="24"/>
        </w:rPr>
        <w:t>第四步：预防性维护执行</w:t>
      </w:r>
    </w:p>
    <w:p>
      <w:pPr>
        <w:spacing w:line="440" w:lineRule="exact" w:before="0" w:after="0"/>
      </w:pPr>
      <w:r>
        <w:rPr>
          <w:rFonts w:ascii="宋体" w:hAnsi="宋体" w:eastAsia="宋体"/>
          <w:sz w:val="24"/>
        </w:rPr>
        <w:t>根据维护计划，运维工程师对指定设备进行预防性维护操作：</w:t>
      </w:r>
    </w:p>
    <w:p>
      <w:pPr>
        <w:pStyle w:val="ListBullet"/>
      </w:pPr>
      <w:r>
        <w:rPr>
          <w:rFonts w:ascii="宋体" w:hAnsi="宋体" w:eastAsia="宋体"/>
          <w:sz w:val="24"/>
        </w:rPr>
        <w:t>设备清洁：清除设备表面和内部灰尘，清洁散热风扇和通风口；</w:t>
      </w:r>
    </w:p>
    <w:p>
      <w:pPr>
        <w:pStyle w:val="ListBullet"/>
      </w:pPr>
      <w:r>
        <w:rPr>
          <w:rFonts w:ascii="宋体" w:hAnsi="宋体" w:eastAsia="宋体"/>
          <w:sz w:val="24"/>
        </w:rPr>
        <w:t>线缆整理：检查和整理设备线缆连接，确保连接牢固、标识清晰；</w:t>
      </w:r>
    </w:p>
    <w:p>
      <w:pPr>
        <w:pStyle w:val="ListBullet"/>
      </w:pPr>
      <w:r>
        <w:rPr>
          <w:rFonts w:ascii="宋体" w:hAnsi="宋体" w:eastAsia="宋体"/>
          <w:sz w:val="24"/>
        </w:rPr>
        <w:t>系统优化：清理系统临时文件，检查磁盘空间，更新安全补丁；</w:t>
      </w:r>
    </w:p>
    <w:p>
      <w:pPr>
        <w:pStyle w:val="ListBullet"/>
      </w:pPr>
      <w:r>
        <w:rPr>
          <w:rFonts w:ascii="宋体" w:hAnsi="宋体" w:eastAsia="宋体"/>
          <w:sz w:val="24"/>
        </w:rPr>
        <w:t>硬件检测：运行硬件诊断工具，检查硬盘健康状态、内存错误等；</w:t>
      </w:r>
    </w:p>
    <w:p>
      <w:pPr>
        <w:pStyle w:val="ListBullet"/>
      </w:pPr>
      <w:r>
        <w:rPr>
          <w:rFonts w:ascii="宋体" w:hAnsi="宋体" w:eastAsia="宋体"/>
          <w:sz w:val="24"/>
        </w:rPr>
        <w:t>日志分析：检查系统和应用日志，发现潜在问题和安全事件。</w:t>
      </w:r>
    </w:p>
    <w:p/>
    <w:p>
      <w:pPr>
        <w:spacing w:line="440" w:lineRule="exact" w:before="0" w:after="0"/>
      </w:pPr>
      <w:r>
        <w:rPr>
          <w:rFonts w:ascii="宋体" w:hAnsi="宋体" w:eastAsia="宋体"/>
          <w:sz w:val="24"/>
        </w:rPr>
        <w:t>预防性维护过程中，工程师应严格按照操作规程执行，做好维护前后的对比记录。发现设备存在老化或劣化迹象的，及时提出更换建议。</w:t>
      </w:r>
    </w:p>
    <w:p>
      <w:pPr>
        <w:spacing w:line="440" w:lineRule="exact" w:before="0" w:after="0"/>
      </w:pPr>
      <w:r>
        <w:rPr>
          <w:rFonts w:ascii="宋体" w:hAnsi="宋体" w:eastAsia="宋体"/>
          <w:b/>
          <w:sz w:val="24"/>
        </w:rPr>
        <w:t>第五步：异常处理与上报</w:t>
      </w:r>
    </w:p>
    <w:p>
      <w:pPr>
        <w:spacing w:line="440" w:lineRule="exact" w:before="0" w:after="0"/>
      </w:pPr>
      <w:r>
        <w:rPr>
          <w:rFonts w:ascii="宋体" w:hAnsi="宋体" w:eastAsia="宋体"/>
          <w:sz w:val="24"/>
        </w:rPr>
        <w:t>巡检和维护过程中发现异常情况时，按照以下流程处理：</w:t>
      </w:r>
    </w:p>
    <w:p>
      <w:pPr>
        <w:pStyle w:val="ListBullet"/>
      </w:pPr>
      <w:r>
        <w:rPr>
          <w:rFonts w:ascii="宋体" w:hAnsi="宋体" w:eastAsia="宋体"/>
          <w:sz w:val="24"/>
        </w:rPr>
        <w:t>**一般异常**（不影响业务运行）：记录异常详情，列入后续维护计划，在合适的时间安排处理；</w:t>
      </w:r>
    </w:p>
    <w:p>
      <w:pPr>
        <w:pStyle w:val="ListBullet"/>
      </w:pPr>
      <w:r>
        <w:rPr>
          <w:rFonts w:ascii="宋体" w:hAnsi="宋体" w:eastAsia="宋体"/>
          <w:sz w:val="24"/>
        </w:rPr>
        <w:t>**重要异常**（可能影响业务运行）：立即上报运维项目经理，制定临时保障措施，在24小时内安排处理；</w:t>
      </w:r>
    </w:p>
    <w:p>
      <w:pPr>
        <w:pStyle w:val="ListBullet"/>
      </w:pPr>
      <w:r>
        <w:rPr>
          <w:rFonts w:ascii="宋体" w:hAnsi="宋体" w:eastAsia="宋体"/>
          <w:sz w:val="24"/>
        </w:rPr>
        <w:t>**严重异常**（已影响业务运行）：立即启动应急预案，通知相关人员，按照应急流程处理。</w:t>
      </w:r>
    </w:p>
    <w:p/>
    <w:p>
      <w:pPr>
        <w:spacing w:line="440" w:lineRule="exact" w:before="0" w:after="0"/>
      </w:pPr>
      <w:r>
        <w:rPr>
          <w:rFonts w:ascii="宋体" w:hAnsi="宋体" w:eastAsia="宋体"/>
          <w:sz w:val="24"/>
        </w:rPr>
        <w:t>所有异常情况均须在运维管理系统中登记，记录发现时间、异常描述、影响范围、处理措施和当前状态。</w:t>
      </w:r>
    </w:p>
    <w:p>
      <w:pPr>
        <w:spacing w:line="440" w:lineRule="exact" w:before="0" w:after="0"/>
      </w:pPr>
      <w:r>
        <w:rPr>
          <w:rFonts w:ascii="宋体" w:hAnsi="宋体" w:eastAsia="宋体"/>
          <w:b/>
          <w:sz w:val="24"/>
        </w:rPr>
        <w:t>第六步：工作记录与交接</w:t>
      </w:r>
    </w:p>
    <w:p>
      <w:pPr>
        <w:spacing w:line="440" w:lineRule="exact" w:before="0" w:after="0"/>
      </w:pPr>
      <w:r>
        <w:rPr>
          <w:rFonts w:ascii="宋体" w:hAnsi="宋体" w:eastAsia="宋体"/>
          <w:sz w:val="24"/>
        </w:rPr>
        <w:t>每日工作结束后（17:30），运维团队召开班后会（15分钟），内容包括：</w:t>
      </w:r>
    </w:p>
    <w:p>
      <w:pPr>
        <w:pStyle w:val="ListBullet"/>
      </w:pPr>
      <w:r>
        <w:rPr>
          <w:rFonts w:ascii="宋体" w:hAnsi="宋体" w:eastAsia="宋体"/>
          <w:sz w:val="24"/>
        </w:rPr>
        <w:t>各工程师汇报当日工作完成情况；</w:t>
      </w:r>
    </w:p>
    <w:p>
      <w:pPr>
        <w:pStyle w:val="ListBullet"/>
      </w:pPr>
      <w:r>
        <w:rPr>
          <w:rFonts w:ascii="宋体" w:hAnsi="宋体" w:eastAsia="宋体"/>
          <w:sz w:val="24"/>
        </w:rPr>
        <w:t>汇总当日发现的异常情况和处理结果；</w:t>
      </w:r>
    </w:p>
    <w:p>
      <w:pPr>
        <w:pStyle w:val="ListBullet"/>
      </w:pPr>
      <w:r>
        <w:rPr>
          <w:rFonts w:ascii="宋体" w:hAnsi="宋体" w:eastAsia="宋体"/>
          <w:sz w:val="24"/>
        </w:rPr>
        <w:t>交接未完成的工作事项和需要注意的事项；</w:t>
      </w:r>
    </w:p>
    <w:p>
      <w:pPr>
        <w:pStyle w:val="ListBullet"/>
      </w:pPr>
      <w:r>
        <w:rPr>
          <w:rFonts w:ascii="宋体" w:hAnsi="宋体" w:eastAsia="宋体"/>
          <w:sz w:val="24"/>
        </w:rPr>
        <w:t>确认次日工作计划和重点任务。</w:t>
      </w:r>
    </w:p>
    <w:p/>
    <w:p>
      <w:pPr>
        <w:spacing w:line="440" w:lineRule="exact" w:before="0" w:after="0"/>
      </w:pPr>
      <w:r>
        <w:rPr>
          <w:rFonts w:ascii="宋体" w:hAnsi="宋体" w:eastAsia="宋体"/>
          <w:sz w:val="24"/>
        </w:rPr>
        <w:t>班会后，各工程师在运维管理系统中填写完整的工作日志和巡检记录，提交运维项目经理审核。</w:t>
      </w:r>
    </w:p>
    <w:p>
      <w:pPr>
        <w:pStyle w:val="Heading3"/>
      </w:pPr>
      <w:r>
        <w:t>5.3.3 流程图文字描述</w:t>
      </w:r>
    </w:p>
    <w:p>
      <w:pPr>
        <w:ind w:left="283"/>
      </w:pPr>
      <w:r>
        <w:rPr>
          <w:rFonts w:ascii="Consolas" w:hAnsi="Consolas" w:eastAsia="宋体"/>
          <w:sz w:val="20"/>
          <w:shd w:fill="F0F8FF"/>
        </w:rPr>
        <w:t>┌─────────────┐</w:t>
        <w:br/>
        <w:t>│  计划编制   │ ← 每周五编制下周工作计划</w:t>
        <w:br/>
        <w:t>│  审批通过   │ ← 提交采购人审核批准</w:t>
        <w:br/>
        <w:t>└──────┬──────┘</w:t>
        <w:br/>
        <w:t xml:space="preserve">       │</w:t>
        <w:br/>
        <w:t xml:space="preserve">       ▼</w:t>
        <w:br/>
        <w:t>┌─────────────┐</w:t>
        <w:br/>
        <w:t>│  班前准备   │ ← 每日班前会（10分钟）</w:t>
        <w:br/>
        <w:t>│  任务分配   │ ← 通报情况，分配任务</w:t>
        <w:br/>
        <w:t>└──────┬──────┘</w:t>
        <w:br/>
        <w:t xml:space="preserve">       │</w:t>
        <w:br/>
        <w:t xml:space="preserve">       ▼</w:t>
        <w:br/>
        <w:t>┌─────────────┐</w:t>
        <w:br/>
        <w:t>│  现场巡检   │ ← 按路线逐点位巡检</w:t>
        <w:br/>
        <w:t>│  逐项检查   │ ← 电子签到，逐项检查，记录数据</w:t>
        <w:br/>
        <w:t>└──────┬──────┘</w:t>
        <w:br/>
        <w:t xml:space="preserve">       │</w:t>
        <w:br/>
        <w:t xml:space="preserve">       ▼</w:t>
        <w:br/>
        <w:t>┌─────────────┐</w:t>
        <w:br/>
        <w:t>│  预防维护   │ ← 清洁、整理、优化、检测、分析</w:t>
        <w:br/>
        <w:t>│  执行记录   │ ← 严格操作规程，对比记录</w:t>
        <w:br/>
        <w:t>└──────┬──────┘</w:t>
        <w:br/>
        <w:t xml:space="preserve">       │</w:t>
        <w:br/>
        <w:t xml:space="preserve">       ▼</w:t>
        <w:br/>
        <w:t>┌─────────────┐</w:t>
        <w:br/>
        <w:t>│  异常处理   │ ← 一般/重要/严重分级处理</w:t>
        <w:br/>
        <w:t>│  及时上报   │ ← 登记异常详情，制定措施</w:t>
        <w:br/>
        <w:t>└──────┬──────┘</w:t>
        <w:br/>
        <w:t xml:space="preserve">       │</w:t>
        <w:br/>
        <w:t xml:space="preserve">       ▼</w:t>
        <w:br/>
        <w:t>┌─────────────┐</w:t>
        <w:br/>
        <w:t>│  工作记录   │ ← 班后会汇报，填写工作日志</w:t>
        <w:br/>
        <w:t>│  交接确认   │ ← 交接未完成事项，确认次日计划</w:t>
        <w:br/>
        <w:t>└──────┬──────┘</w:t>
        <w:br/>
        <w:t xml:space="preserve">       │</w:t>
        <w:br/>
        <w:t xml:space="preserve">       ▼</w:t>
        <w:br/>
        <w:t>┌─────────────┐</w:t>
        <w:br/>
        <w:t>│  报告汇总   │ ← 周报、月报汇总分析</w:t>
        <w:br/>
        <w:t>│  持续改进   │ ← 优化巡检路线和维护方案</w:t>
        <w:br/>
        <w:t>└─────────────┘</w:t>
      </w:r>
    </w:p>
    <w:p/>
    <w:p>
      <w:pPr>
        <w:pStyle w:val="Heading3"/>
      </w:pPr>
      <w:r>
        <w:t>5.3.4 巡检制度</w:t>
      </w:r>
    </w:p>
    <w:p>
      <w:pPr>
        <w:spacing w:line="440" w:lineRule="exact" w:before="0" w:after="0"/>
      </w:pPr>
      <w:r>
        <w:rPr>
          <w:rFonts w:ascii="宋体" w:hAnsi="宋体" w:eastAsia="宋体"/>
          <w:b/>
          <w:sz w:val="24"/>
        </w:rPr>
        <w:t>巡检频次：</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巡检类型</w:t>
            </w:r>
          </w:p>
        </w:tc>
        <w:tc>
          <w:tcPr>
            <w:tcW w:type="dxa" w:w="2078"/>
          </w:tcPr>
          <w:p>
            <w:r>
              <w:rPr>
                <w:rFonts w:ascii="宋体" w:hAnsi="宋体" w:eastAsia="宋体"/>
                <w:sz w:val="20"/>
              </w:rPr>
              <w:t>巡检频次</w:t>
            </w:r>
          </w:p>
        </w:tc>
        <w:tc>
          <w:tcPr>
            <w:tcW w:type="dxa" w:w="2078"/>
          </w:tcPr>
          <w:p>
            <w:r>
              <w:rPr>
                <w:rFonts w:ascii="宋体" w:hAnsi="宋体" w:eastAsia="宋体"/>
                <w:sz w:val="20"/>
              </w:rPr>
              <w:t>巡检时间</w:t>
            </w:r>
          </w:p>
        </w:tc>
        <w:tc>
          <w:tcPr>
            <w:tcW w:type="dxa" w:w="2078"/>
          </w:tcPr>
          <w:p>
            <w:r>
              <w:rPr>
                <w:rFonts w:ascii="宋体" w:hAnsi="宋体" w:eastAsia="宋体"/>
                <w:sz w:val="20"/>
              </w:rPr>
              <w:t>巡检范围</w:t>
            </w:r>
          </w:p>
        </w:tc>
      </w:tr>
      <w:tr>
        <w:tc>
          <w:tcPr>
            <w:tcW w:type="dxa" w:w="2078"/>
          </w:tcPr>
          <w:p>
            <w:r>
              <w:rPr>
                <w:rFonts w:ascii="宋体" w:hAnsi="宋体" w:eastAsia="宋体"/>
                <w:sz w:val="20"/>
              </w:rPr>
              <w:t>日常巡检</w:t>
            </w:r>
          </w:p>
        </w:tc>
        <w:tc>
          <w:tcPr>
            <w:tcW w:type="dxa" w:w="2078"/>
          </w:tcPr>
          <w:p>
            <w:r>
              <w:rPr>
                <w:rFonts w:ascii="宋体" w:hAnsi="宋体" w:eastAsia="宋体"/>
                <w:sz w:val="20"/>
              </w:rPr>
              <w:t>每日2次</w:t>
            </w:r>
          </w:p>
        </w:tc>
        <w:tc>
          <w:tcPr>
            <w:tcW w:type="dxa" w:w="2078"/>
          </w:tcPr>
          <w:p>
            <w:r>
              <w:rPr>
                <w:rFonts w:ascii="宋体" w:hAnsi="宋体" w:eastAsia="宋体"/>
                <w:sz w:val="20"/>
              </w:rPr>
              <w:t>9:00、14:00</w:t>
            </w:r>
          </w:p>
        </w:tc>
        <w:tc>
          <w:tcPr>
            <w:tcW w:type="dxa" w:w="2078"/>
          </w:tcPr>
          <w:p>
            <w:r>
              <w:rPr>
                <w:rFonts w:ascii="宋体" w:hAnsi="宋体" w:eastAsia="宋体"/>
                <w:sz w:val="20"/>
              </w:rPr>
              <w:t>所有服务大厅区域</w:t>
            </w:r>
          </w:p>
        </w:tc>
      </w:tr>
      <w:tr>
        <w:tc>
          <w:tcPr>
            <w:tcW w:type="dxa" w:w="2078"/>
          </w:tcPr>
          <w:p>
            <w:r>
              <w:rPr>
                <w:rFonts w:ascii="宋体" w:hAnsi="宋体" w:eastAsia="宋体"/>
                <w:sz w:val="20"/>
              </w:rPr>
              <w:t>深度巡检</w:t>
            </w:r>
          </w:p>
        </w:tc>
        <w:tc>
          <w:tcPr>
            <w:tcW w:type="dxa" w:w="2078"/>
          </w:tcPr>
          <w:p>
            <w:r>
              <w:rPr>
                <w:rFonts w:ascii="宋体" w:hAnsi="宋体" w:eastAsia="宋体"/>
                <w:sz w:val="20"/>
              </w:rPr>
              <w:t>每周1次</w:t>
            </w:r>
          </w:p>
        </w:tc>
        <w:tc>
          <w:tcPr>
            <w:tcW w:type="dxa" w:w="2078"/>
          </w:tcPr>
          <w:p>
            <w:r>
              <w:rPr>
                <w:rFonts w:ascii="宋体" w:hAnsi="宋体" w:eastAsia="宋体"/>
                <w:sz w:val="20"/>
              </w:rPr>
              <w:t>周六14:00-17:00</w:t>
            </w:r>
          </w:p>
        </w:tc>
        <w:tc>
          <w:tcPr>
            <w:tcW w:type="dxa" w:w="2078"/>
          </w:tcPr>
          <w:p>
            <w:r>
              <w:rPr>
                <w:rFonts w:ascii="宋体" w:hAnsi="宋体" w:eastAsia="宋体"/>
                <w:sz w:val="20"/>
              </w:rPr>
              <w:t>所有机房、弱电间、设备间</w:t>
            </w:r>
          </w:p>
        </w:tc>
      </w:tr>
      <w:tr>
        <w:tc>
          <w:tcPr>
            <w:tcW w:type="dxa" w:w="2078"/>
          </w:tcPr>
          <w:p>
            <w:r>
              <w:rPr>
                <w:rFonts w:ascii="宋体" w:hAnsi="宋体" w:eastAsia="宋体"/>
                <w:sz w:val="20"/>
              </w:rPr>
              <w:t>专项巡检</w:t>
            </w:r>
          </w:p>
        </w:tc>
        <w:tc>
          <w:tcPr>
            <w:tcW w:type="dxa" w:w="2078"/>
          </w:tcPr>
          <w:p>
            <w:r>
              <w:rPr>
                <w:rFonts w:ascii="宋体" w:hAnsi="宋体" w:eastAsia="宋体"/>
                <w:sz w:val="20"/>
              </w:rPr>
              <w:t>每月1次</w:t>
            </w:r>
          </w:p>
        </w:tc>
        <w:tc>
          <w:tcPr>
            <w:tcW w:type="dxa" w:w="2078"/>
          </w:tcPr>
          <w:p>
            <w:r>
              <w:rPr>
                <w:rFonts w:ascii="宋体" w:hAnsi="宋体" w:eastAsia="宋体"/>
                <w:sz w:val="20"/>
              </w:rPr>
              <w:t>月末最后一周</w:t>
            </w:r>
          </w:p>
        </w:tc>
        <w:tc>
          <w:tcPr>
            <w:tcW w:type="dxa" w:w="2078"/>
          </w:tcPr>
          <w:p>
            <w:r>
              <w:rPr>
                <w:rFonts w:ascii="宋体" w:hAnsi="宋体" w:eastAsia="宋体"/>
                <w:sz w:val="20"/>
              </w:rPr>
              <w:t>重点系统和关键设备</w:t>
            </w:r>
          </w:p>
        </w:tc>
      </w:tr>
      <w:tr>
        <w:tc>
          <w:tcPr>
            <w:tcW w:type="dxa" w:w="2078"/>
          </w:tcPr>
          <w:p>
            <w:r>
              <w:rPr>
                <w:rFonts w:ascii="宋体" w:hAnsi="宋体" w:eastAsia="宋体"/>
                <w:sz w:val="20"/>
              </w:rPr>
              <w:t>节前巡检</w:t>
            </w:r>
          </w:p>
        </w:tc>
        <w:tc>
          <w:tcPr>
            <w:tcW w:type="dxa" w:w="2078"/>
          </w:tcPr>
          <w:p>
            <w:r>
              <w:rPr>
                <w:rFonts w:ascii="宋体" w:hAnsi="宋体" w:eastAsia="宋体"/>
                <w:sz w:val="20"/>
              </w:rPr>
              <w:t>重大节假日前</w:t>
            </w:r>
          </w:p>
        </w:tc>
        <w:tc>
          <w:tcPr>
            <w:tcW w:type="dxa" w:w="2078"/>
          </w:tcPr>
          <w:p>
            <w:r>
              <w:rPr>
                <w:rFonts w:ascii="宋体" w:hAnsi="宋体" w:eastAsia="宋体"/>
                <w:sz w:val="20"/>
              </w:rPr>
              <w:t>节假日前3天</w:t>
            </w:r>
          </w:p>
        </w:tc>
        <w:tc>
          <w:tcPr>
            <w:tcW w:type="dxa" w:w="2078"/>
          </w:tcPr>
          <w:p>
            <w:r>
              <w:rPr>
                <w:rFonts w:ascii="宋体" w:hAnsi="宋体" w:eastAsia="宋体"/>
                <w:sz w:val="20"/>
              </w:rPr>
              <w:t>全覆盖，重点保障</w:t>
            </w:r>
          </w:p>
        </w:tc>
      </w:tr>
      <w:tr>
        <w:tc>
          <w:tcPr>
            <w:tcW w:type="dxa" w:w="2078"/>
          </w:tcPr>
          <w:p>
            <w:r>
              <w:rPr>
                <w:rFonts w:ascii="宋体" w:hAnsi="宋体" w:eastAsia="宋体"/>
                <w:sz w:val="20"/>
              </w:rPr>
              <w:t>夜间巡检</w:t>
            </w:r>
          </w:p>
        </w:tc>
        <w:tc>
          <w:tcPr>
            <w:tcW w:type="dxa" w:w="2078"/>
          </w:tcPr>
          <w:p>
            <w:r>
              <w:rPr>
                <w:rFonts w:ascii="宋体" w:hAnsi="宋体" w:eastAsia="宋体"/>
                <w:sz w:val="20"/>
              </w:rPr>
              <w:t>每日1次</w:t>
            </w:r>
          </w:p>
        </w:tc>
        <w:tc>
          <w:tcPr>
            <w:tcW w:type="dxa" w:w="2078"/>
          </w:tcPr>
          <w:p>
            <w:r>
              <w:rPr>
                <w:rFonts w:ascii="宋体" w:hAnsi="宋体" w:eastAsia="宋体"/>
                <w:sz w:val="20"/>
              </w:rPr>
              <w:t>22:00</w:t>
            </w:r>
          </w:p>
        </w:tc>
        <w:tc>
          <w:tcPr>
            <w:tcW w:type="dxa" w:w="2078"/>
          </w:tcPr>
          <w:p>
            <w:r>
              <w:rPr>
                <w:rFonts w:ascii="宋体" w:hAnsi="宋体" w:eastAsia="宋体"/>
                <w:sz w:val="20"/>
              </w:rPr>
              <w:t>核心机房和关键设备</w:t>
            </w:r>
          </w:p>
        </w:tc>
      </w:tr>
    </w:tbl>
    <w:p/>
    <w:p>
      <w:pPr>
        <w:spacing w:line="440" w:lineRule="exact" w:before="0" w:after="0"/>
      </w:pPr>
      <w:r>
        <w:rPr>
          <w:rFonts w:ascii="宋体" w:hAnsi="宋体" w:eastAsia="宋体"/>
          <w:b/>
          <w:sz w:val="24"/>
        </w:rPr>
        <w:t>巡检路线：</w:t>
      </w:r>
    </w:p>
    <w:p>
      <w:pPr>
        <w:spacing w:line="440" w:lineRule="exact" w:before="0" w:after="0"/>
      </w:pPr>
      <w:r>
        <w:rPr>
          <w:rFonts w:ascii="宋体" w:hAnsi="宋体" w:eastAsia="宋体"/>
          <w:sz w:val="24"/>
        </w:rPr>
        <w:t>巡检路线按照"由外到内、由上到下、由主到次"的原则设计，确保全面覆盖、重点突出：</w:t>
      </w:r>
    </w:p>
    <w:p>
      <w:pPr>
        <w:pStyle w:val="ListBullet"/>
      </w:pPr>
      <w:r>
        <w:rPr>
          <w:rFonts w:ascii="宋体" w:hAnsi="宋体" w:eastAsia="宋体"/>
          <w:sz w:val="24"/>
        </w:rPr>
        <w:t>**一楼路线**：总服务大厅→自助服务区→等候区→一楼机房→配电间；</w:t>
      </w:r>
    </w:p>
    <w:p>
      <w:pPr>
        <w:pStyle w:val="ListBullet"/>
      </w:pPr>
      <w:r>
        <w:rPr>
          <w:rFonts w:ascii="宋体" w:hAnsi="宋体" w:eastAsia="宋体"/>
          <w:sz w:val="24"/>
        </w:rPr>
        <w:t>**二楼路线**：综合受理区→专项审批区→二楼弱电间→会议室设备间；</w:t>
      </w:r>
    </w:p>
    <w:p>
      <w:pPr>
        <w:pStyle w:val="ListBullet"/>
      </w:pPr>
      <w:r>
        <w:rPr>
          <w:rFonts w:ascii="宋体" w:hAnsi="宋体" w:eastAsia="宋体"/>
          <w:sz w:val="24"/>
        </w:rPr>
        <w:t>**三楼路线**：后台办公区→数据中心机房→UPS室→空调机房；</w:t>
      </w:r>
    </w:p>
    <w:p>
      <w:pPr>
        <w:pStyle w:val="ListBullet"/>
      </w:pPr>
      <w:r>
        <w:rPr>
          <w:rFonts w:ascii="宋体" w:hAnsi="宋体" w:eastAsia="宋体"/>
          <w:sz w:val="24"/>
        </w:rPr>
        <w:t>**四楼路线**：领导办公区→会议室→四楼弱电间→天台设备区。</w:t>
      </w:r>
    </w:p>
    <w:p/>
    <w:p>
      <w:pPr>
        <w:spacing w:line="440" w:lineRule="exact" w:before="0" w:after="0"/>
      </w:pPr>
      <w:r>
        <w:rPr>
          <w:rFonts w:ascii="宋体" w:hAnsi="宋体" w:eastAsia="宋体"/>
          <w:b/>
          <w:sz w:val="24"/>
        </w:rPr>
        <w:t>巡检内容：</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检查类别</w:t>
            </w:r>
          </w:p>
        </w:tc>
        <w:tc>
          <w:tcPr>
            <w:tcW w:type="dxa" w:w="2771"/>
          </w:tcPr>
          <w:p>
            <w:r>
              <w:rPr>
                <w:rFonts w:ascii="宋体" w:hAnsi="宋体" w:eastAsia="宋体"/>
                <w:sz w:val="20"/>
              </w:rPr>
              <w:t>检查项目</w:t>
            </w:r>
          </w:p>
        </w:tc>
        <w:tc>
          <w:tcPr>
            <w:tcW w:type="dxa" w:w="2771"/>
          </w:tcPr>
          <w:p>
            <w:r>
              <w:rPr>
                <w:rFonts w:ascii="宋体" w:hAnsi="宋体" w:eastAsia="宋体"/>
                <w:sz w:val="20"/>
              </w:rPr>
              <w:t>检查标准</w:t>
            </w:r>
          </w:p>
        </w:tc>
      </w:tr>
      <w:tr>
        <w:tc>
          <w:tcPr>
            <w:tcW w:type="dxa" w:w="2771"/>
          </w:tcPr>
          <w:p>
            <w:r>
              <w:rPr>
                <w:rFonts w:ascii="宋体" w:hAnsi="宋体" w:eastAsia="宋体"/>
                <w:sz w:val="20"/>
              </w:rPr>
              <w:t>服务器</w:t>
            </w:r>
          </w:p>
        </w:tc>
        <w:tc>
          <w:tcPr>
            <w:tcW w:type="dxa" w:w="2771"/>
          </w:tcPr>
          <w:p>
            <w:r>
              <w:rPr>
                <w:rFonts w:ascii="宋体" w:hAnsi="宋体" w:eastAsia="宋体"/>
                <w:sz w:val="20"/>
              </w:rPr>
              <w:t>运行状态指示灯、CPU使用率、内存使用率、磁盘使用率、温度</w:t>
            </w:r>
          </w:p>
        </w:tc>
        <w:tc>
          <w:tcPr>
            <w:tcW w:type="dxa" w:w="2771"/>
          </w:tcPr>
          <w:p>
            <w:r>
              <w:rPr>
                <w:rFonts w:ascii="宋体" w:hAnsi="宋体" w:eastAsia="宋体"/>
                <w:sz w:val="20"/>
              </w:rPr>
              <w:t>指示灯正常，资源使用率&lt;80%，温度&lt;35℃</w:t>
            </w:r>
          </w:p>
        </w:tc>
      </w:tr>
      <w:tr>
        <w:tc>
          <w:tcPr>
            <w:tcW w:type="dxa" w:w="2771"/>
          </w:tcPr>
          <w:p>
            <w:r>
              <w:rPr>
                <w:rFonts w:ascii="宋体" w:hAnsi="宋体" w:eastAsia="宋体"/>
                <w:sz w:val="20"/>
              </w:rPr>
              <w:t>网络设备</w:t>
            </w:r>
          </w:p>
        </w:tc>
        <w:tc>
          <w:tcPr>
            <w:tcW w:type="dxa" w:w="2771"/>
          </w:tcPr>
          <w:p>
            <w:r>
              <w:rPr>
                <w:rFonts w:ascii="宋体" w:hAnsi="宋体" w:eastAsia="宋体"/>
                <w:sz w:val="20"/>
              </w:rPr>
              <w:t>端口状态、流量、丢包率、错误包计数</w:t>
            </w:r>
          </w:p>
        </w:tc>
        <w:tc>
          <w:tcPr>
            <w:tcW w:type="dxa" w:w="2771"/>
          </w:tcPr>
          <w:p>
            <w:r>
              <w:rPr>
                <w:rFonts w:ascii="宋体" w:hAnsi="宋体" w:eastAsia="宋体"/>
                <w:sz w:val="20"/>
              </w:rPr>
              <w:t>端口UP，丢包率&lt;0.1%，无错误包</w:t>
            </w:r>
          </w:p>
        </w:tc>
      </w:tr>
      <w:tr>
        <w:tc>
          <w:tcPr>
            <w:tcW w:type="dxa" w:w="2771"/>
          </w:tcPr>
          <w:p>
            <w:r>
              <w:rPr>
                <w:rFonts w:ascii="宋体" w:hAnsi="宋体" w:eastAsia="宋体"/>
                <w:sz w:val="20"/>
              </w:rPr>
              <w:t>安全设备</w:t>
            </w:r>
          </w:p>
        </w:tc>
        <w:tc>
          <w:tcPr>
            <w:tcW w:type="dxa" w:w="2771"/>
          </w:tcPr>
          <w:p>
            <w:r>
              <w:rPr>
                <w:rFonts w:ascii="宋体" w:hAnsi="宋体" w:eastAsia="宋体"/>
                <w:sz w:val="20"/>
              </w:rPr>
              <w:t>运行状态、规则库版本、告警日志</w:t>
            </w:r>
          </w:p>
        </w:tc>
        <w:tc>
          <w:tcPr>
            <w:tcW w:type="dxa" w:w="2771"/>
          </w:tcPr>
          <w:p>
            <w:r>
              <w:rPr>
                <w:rFonts w:ascii="宋体" w:hAnsi="宋体" w:eastAsia="宋体"/>
                <w:sz w:val="20"/>
              </w:rPr>
              <w:t>运行正常，规则库最新，无高危告警</w:t>
            </w:r>
          </w:p>
        </w:tc>
      </w:tr>
      <w:tr>
        <w:tc>
          <w:tcPr>
            <w:tcW w:type="dxa" w:w="2771"/>
          </w:tcPr>
          <w:p>
            <w:r>
              <w:rPr>
                <w:rFonts w:ascii="宋体" w:hAnsi="宋体" w:eastAsia="宋体"/>
                <w:sz w:val="20"/>
              </w:rPr>
              <w:t>终端设备</w:t>
            </w:r>
          </w:p>
        </w:tc>
        <w:tc>
          <w:tcPr>
            <w:tcW w:type="dxa" w:w="2771"/>
          </w:tcPr>
          <w:p>
            <w:r>
              <w:rPr>
                <w:rFonts w:ascii="宋体" w:hAnsi="宋体" w:eastAsia="宋体"/>
                <w:sz w:val="20"/>
              </w:rPr>
              <w:t>开机状态、网络连接、外设状态、系统更新</w:t>
            </w:r>
          </w:p>
        </w:tc>
        <w:tc>
          <w:tcPr>
            <w:tcW w:type="dxa" w:w="2771"/>
          </w:tcPr>
          <w:p>
            <w:r>
              <w:rPr>
                <w:rFonts w:ascii="宋体" w:hAnsi="宋体" w:eastAsia="宋体"/>
                <w:sz w:val="20"/>
              </w:rPr>
              <w:t>运行正常，网络通畅，补丁最新</w:t>
            </w:r>
          </w:p>
        </w:tc>
      </w:tr>
      <w:tr>
        <w:tc>
          <w:tcPr>
            <w:tcW w:type="dxa" w:w="2771"/>
          </w:tcPr>
          <w:p>
            <w:r>
              <w:rPr>
                <w:rFonts w:ascii="宋体" w:hAnsi="宋体" w:eastAsia="宋体"/>
                <w:sz w:val="20"/>
              </w:rPr>
              <w:t>机房环境</w:t>
            </w:r>
          </w:p>
        </w:tc>
        <w:tc>
          <w:tcPr>
            <w:tcW w:type="dxa" w:w="2771"/>
          </w:tcPr>
          <w:p>
            <w:r>
              <w:rPr>
                <w:rFonts w:ascii="宋体" w:hAnsi="宋体" w:eastAsia="宋体"/>
                <w:sz w:val="20"/>
              </w:rPr>
              <w:t>温度、湿度、UPS状态、空调运行、消防设备</w:t>
            </w:r>
          </w:p>
        </w:tc>
        <w:tc>
          <w:tcPr>
            <w:tcW w:type="dxa" w:w="2771"/>
          </w:tcPr>
          <w:p>
            <w:r>
              <w:rPr>
                <w:rFonts w:ascii="宋体" w:hAnsi="宋体" w:eastAsia="宋体"/>
                <w:sz w:val="20"/>
              </w:rPr>
              <w:t>温度22-26℃，湿度40-60%，设备正常</w:t>
            </w:r>
          </w:p>
        </w:tc>
      </w:tr>
      <w:tr>
        <w:tc>
          <w:tcPr>
            <w:tcW w:type="dxa" w:w="2771"/>
          </w:tcPr>
          <w:p>
            <w:r>
              <w:rPr>
                <w:rFonts w:ascii="宋体" w:hAnsi="宋体" w:eastAsia="宋体"/>
                <w:sz w:val="20"/>
              </w:rPr>
              <w:t>综合布线</w:t>
            </w:r>
          </w:p>
        </w:tc>
        <w:tc>
          <w:tcPr>
            <w:tcW w:type="dxa" w:w="2771"/>
          </w:tcPr>
          <w:p>
            <w:r>
              <w:rPr>
                <w:rFonts w:ascii="宋体" w:hAnsi="宋体" w:eastAsia="宋体"/>
                <w:sz w:val="20"/>
              </w:rPr>
              <w:t>线缆标识、走线规范、配线架标签、面板状态</w:t>
            </w:r>
          </w:p>
        </w:tc>
        <w:tc>
          <w:tcPr>
            <w:tcW w:type="dxa" w:w="2771"/>
          </w:tcPr>
          <w:p>
            <w:r>
              <w:rPr>
                <w:rFonts w:ascii="宋体" w:hAnsi="宋体" w:eastAsia="宋体"/>
                <w:sz w:val="20"/>
              </w:rPr>
              <w:t>标识清晰，走线整齐，无松动</w:t>
            </w:r>
          </w:p>
        </w:tc>
      </w:tr>
    </w:tbl>
    <w:p/>
    <w:p>
      <w:pPr>
        <w:pStyle w:val="Heading3"/>
      </w:pPr>
      <w:r>
        <w:t>5.3.5 巡检记录和报告</w:t>
      </w:r>
    </w:p>
    <w:p>
      <w:pPr>
        <w:spacing w:line="440" w:lineRule="exact" w:before="0" w:after="0"/>
      </w:pPr>
      <w:r>
        <w:rPr>
          <w:rFonts w:ascii="宋体" w:hAnsi="宋体" w:eastAsia="宋体"/>
          <w:b/>
          <w:sz w:val="24"/>
        </w:rPr>
        <w:t>巡检记录：</w:t>
      </w:r>
    </w:p>
    <w:p>
      <w:pPr>
        <w:spacing w:line="440" w:lineRule="exact" w:before="0" w:after="0"/>
      </w:pPr>
      <w:r>
        <w:rPr>
          <w:rFonts w:ascii="宋体" w:hAnsi="宋体" w:eastAsia="宋体"/>
          <w:sz w:val="24"/>
        </w:rPr>
        <w:t>每次巡检均须填写《现场巡检记录表》，记录内容包括：</w:t>
      </w:r>
    </w:p>
    <w:p>
      <w:pPr>
        <w:pStyle w:val="ListBullet"/>
      </w:pPr>
      <w:r>
        <w:rPr>
          <w:rFonts w:ascii="宋体" w:hAnsi="宋体" w:eastAsia="宋体"/>
          <w:sz w:val="24"/>
        </w:rPr>
        <w:t>巡检日期、时间、巡检人员；</w:t>
      </w:r>
    </w:p>
    <w:p>
      <w:pPr>
        <w:pStyle w:val="ListBullet"/>
      </w:pPr>
      <w:r>
        <w:rPr>
          <w:rFonts w:ascii="宋体" w:hAnsi="宋体" w:eastAsia="宋体"/>
          <w:sz w:val="24"/>
        </w:rPr>
        <w:t>巡检点位和设备名称；</w:t>
      </w:r>
    </w:p>
    <w:p>
      <w:pPr>
        <w:pStyle w:val="ListBullet"/>
      </w:pPr>
      <w:r>
        <w:rPr>
          <w:rFonts w:ascii="宋体" w:hAnsi="宋体" w:eastAsia="宋体"/>
          <w:sz w:val="24"/>
        </w:rPr>
        <w:t>各项检查的实际数据和状态；</w:t>
      </w:r>
    </w:p>
    <w:p>
      <w:pPr>
        <w:pStyle w:val="ListBullet"/>
      </w:pPr>
      <w:r>
        <w:rPr>
          <w:rFonts w:ascii="宋体" w:hAnsi="宋体" w:eastAsia="宋体"/>
          <w:sz w:val="24"/>
        </w:rPr>
        <w:t>发现的异常情况及处理措施；</w:t>
      </w:r>
    </w:p>
    <w:p>
      <w:pPr>
        <w:pStyle w:val="ListBullet"/>
      </w:pPr>
      <w:r>
        <w:rPr>
          <w:rFonts w:ascii="宋体" w:hAnsi="宋体" w:eastAsia="宋体"/>
          <w:sz w:val="24"/>
        </w:rPr>
        <w:t>巡检人员签字确认。</w:t>
      </w:r>
    </w:p>
    <w:p/>
    <w:p>
      <w:pPr>
        <w:spacing w:line="440" w:lineRule="exact" w:before="0" w:after="0"/>
      </w:pPr>
      <w:r>
        <w:rPr>
          <w:rFonts w:ascii="宋体" w:hAnsi="宋体" w:eastAsia="宋体"/>
          <w:sz w:val="24"/>
        </w:rPr>
        <w:t>巡检记录实时录入运维管理系统，支持电子签名和时间戳，确保记录的真实性和完整性。</w:t>
      </w:r>
    </w:p>
    <w:p>
      <w:pPr>
        <w:spacing w:line="440" w:lineRule="exact" w:before="0" w:after="0"/>
      </w:pPr>
      <w:r>
        <w:rPr>
          <w:rFonts w:ascii="宋体" w:hAnsi="宋体" w:eastAsia="宋体"/>
          <w:b/>
          <w:sz w:val="24"/>
        </w:rPr>
        <w:t>巡检报告：</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报告类型</w:t>
            </w:r>
          </w:p>
        </w:tc>
        <w:tc>
          <w:tcPr>
            <w:tcW w:type="dxa" w:w="2078"/>
          </w:tcPr>
          <w:p>
            <w:r>
              <w:rPr>
                <w:rFonts w:ascii="宋体" w:hAnsi="宋体" w:eastAsia="宋体"/>
                <w:sz w:val="20"/>
              </w:rPr>
              <w:t>编制频次</w:t>
            </w:r>
          </w:p>
        </w:tc>
        <w:tc>
          <w:tcPr>
            <w:tcW w:type="dxa" w:w="2078"/>
          </w:tcPr>
          <w:p>
            <w:r>
              <w:rPr>
                <w:rFonts w:ascii="宋体" w:hAnsi="宋体" w:eastAsia="宋体"/>
                <w:sz w:val="20"/>
              </w:rPr>
              <w:t>主要内容</w:t>
            </w:r>
          </w:p>
        </w:tc>
        <w:tc>
          <w:tcPr>
            <w:tcW w:type="dxa" w:w="2078"/>
          </w:tcPr>
          <w:p>
            <w:r>
              <w:rPr>
                <w:rFonts w:ascii="宋体" w:hAnsi="宋体" w:eastAsia="宋体"/>
                <w:sz w:val="20"/>
              </w:rPr>
              <w:t>报送对象</w:t>
            </w:r>
          </w:p>
        </w:tc>
      </w:tr>
      <w:tr>
        <w:tc>
          <w:tcPr>
            <w:tcW w:type="dxa" w:w="2078"/>
          </w:tcPr>
          <w:p>
            <w:r>
              <w:rPr>
                <w:rFonts w:ascii="宋体" w:hAnsi="宋体" w:eastAsia="宋体"/>
                <w:sz w:val="20"/>
              </w:rPr>
              <w:t>每日简报</w:t>
            </w:r>
          </w:p>
        </w:tc>
        <w:tc>
          <w:tcPr>
            <w:tcW w:type="dxa" w:w="2078"/>
          </w:tcPr>
          <w:p>
            <w:r>
              <w:rPr>
                <w:rFonts w:ascii="宋体" w:hAnsi="宋体" w:eastAsia="宋体"/>
                <w:sz w:val="20"/>
              </w:rPr>
              <w:t>每日</w:t>
            </w:r>
          </w:p>
        </w:tc>
        <w:tc>
          <w:tcPr>
            <w:tcW w:type="dxa" w:w="2078"/>
          </w:tcPr>
          <w:p>
            <w:r>
              <w:rPr>
                <w:rFonts w:ascii="宋体" w:hAnsi="宋体" w:eastAsia="宋体"/>
                <w:sz w:val="20"/>
              </w:rPr>
              <w:t>当日巡检概况、异常情况、处理进度</w:t>
            </w:r>
          </w:p>
        </w:tc>
        <w:tc>
          <w:tcPr>
            <w:tcW w:type="dxa" w:w="2078"/>
          </w:tcPr>
          <w:p>
            <w:r>
              <w:rPr>
                <w:rFonts w:ascii="宋体" w:hAnsi="宋体" w:eastAsia="宋体"/>
                <w:sz w:val="20"/>
              </w:rPr>
              <w:t>采购人运维负责人</w:t>
            </w:r>
          </w:p>
        </w:tc>
      </w:tr>
      <w:tr>
        <w:tc>
          <w:tcPr>
            <w:tcW w:type="dxa" w:w="2078"/>
          </w:tcPr>
          <w:p>
            <w:r>
              <w:rPr>
                <w:rFonts w:ascii="宋体" w:hAnsi="宋体" w:eastAsia="宋体"/>
                <w:sz w:val="20"/>
              </w:rPr>
              <w:t>周报</w:t>
            </w:r>
          </w:p>
        </w:tc>
        <w:tc>
          <w:tcPr>
            <w:tcW w:type="dxa" w:w="2078"/>
          </w:tcPr>
          <w:p>
            <w:r>
              <w:rPr>
                <w:rFonts w:ascii="宋体" w:hAnsi="宋体" w:eastAsia="宋体"/>
                <w:sz w:val="20"/>
              </w:rPr>
              <w:t>每周</w:t>
            </w:r>
          </w:p>
        </w:tc>
        <w:tc>
          <w:tcPr>
            <w:tcW w:type="dxa" w:w="2078"/>
          </w:tcPr>
          <w:p>
            <w:r>
              <w:rPr>
                <w:rFonts w:ascii="宋体" w:hAnsi="宋体" w:eastAsia="宋体"/>
                <w:sz w:val="20"/>
              </w:rPr>
              <w:t>本周巡检汇总、故障统计、重点问题分析、下周计划</w:t>
            </w:r>
          </w:p>
        </w:tc>
        <w:tc>
          <w:tcPr>
            <w:tcW w:type="dxa" w:w="2078"/>
          </w:tcPr>
          <w:p>
            <w:r>
              <w:rPr>
                <w:rFonts w:ascii="宋体" w:hAnsi="宋体" w:eastAsia="宋体"/>
                <w:sz w:val="20"/>
              </w:rPr>
              <w:t>采购人分管领导</w:t>
            </w:r>
          </w:p>
        </w:tc>
      </w:tr>
      <w:tr>
        <w:tc>
          <w:tcPr>
            <w:tcW w:type="dxa" w:w="2078"/>
          </w:tcPr>
          <w:p>
            <w:r>
              <w:rPr>
                <w:rFonts w:ascii="宋体" w:hAnsi="宋体" w:eastAsia="宋体"/>
                <w:sz w:val="20"/>
              </w:rPr>
              <w:t>月报</w:t>
            </w:r>
          </w:p>
        </w:tc>
        <w:tc>
          <w:tcPr>
            <w:tcW w:type="dxa" w:w="2078"/>
          </w:tcPr>
          <w:p>
            <w:r>
              <w:rPr>
                <w:rFonts w:ascii="宋体" w:hAnsi="宋体" w:eastAsia="宋体"/>
                <w:sz w:val="20"/>
              </w:rPr>
              <w:t>每月</w:t>
            </w:r>
          </w:p>
        </w:tc>
        <w:tc>
          <w:tcPr>
            <w:tcW w:type="dxa" w:w="2078"/>
          </w:tcPr>
          <w:p>
            <w:r>
              <w:rPr>
                <w:rFonts w:ascii="宋体" w:hAnsi="宋体" w:eastAsia="宋体"/>
                <w:sz w:val="20"/>
              </w:rPr>
              <w:t>月度运维总结、系统运行评估、改进建议、下月计划</w:t>
            </w:r>
          </w:p>
        </w:tc>
        <w:tc>
          <w:tcPr>
            <w:tcW w:type="dxa" w:w="2078"/>
          </w:tcPr>
          <w:p>
            <w:r>
              <w:rPr>
                <w:rFonts w:ascii="宋体" w:hAnsi="宋体" w:eastAsia="宋体"/>
                <w:sz w:val="20"/>
              </w:rPr>
              <w:t>采购人主要领导</w:t>
            </w:r>
          </w:p>
        </w:tc>
      </w:tr>
      <w:tr>
        <w:tc>
          <w:tcPr>
            <w:tcW w:type="dxa" w:w="2078"/>
          </w:tcPr>
          <w:p>
            <w:r>
              <w:rPr>
                <w:rFonts w:ascii="宋体" w:hAnsi="宋体" w:eastAsia="宋体"/>
                <w:sz w:val="20"/>
              </w:rPr>
              <w:t>专项报告</w:t>
            </w:r>
          </w:p>
        </w:tc>
        <w:tc>
          <w:tcPr>
            <w:tcW w:type="dxa" w:w="2078"/>
          </w:tcPr>
          <w:p>
            <w:r>
              <w:rPr>
                <w:rFonts w:ascii="宋体" w:hAnsi="宋体" w:eastAsia="宋体"/>
                <w:sz w:val="20"/>
              </w:rPr>
              <w:t>按需</w:t>
            </w:r>
          </w:p>
        </w:tc>
        <w:tc>
          <w:tcPr>
            <w:tcW w:type="dxa" w:w="2078"/>
          </w:tcPr>
          <w:p>
            <w:r>
              <w:rPr>
                <w:rFonts w:ascii="宋体" w:hAnsi="宋体" w:eastAsia="宋体"/>
                <w:sz w:val="20"/>
              </w:rPr>
              <w:t>专项问题分析、处理方案、改进建议</w:t>
            </w:r>
          </w:p>
        </w:tc>
        <w:tc>
          <w:tcPr>
            <w:tcW w:type="dxa" w:w="2078"/>
          </w:tcPr>
          <w:p>
            <w:r>
              <w:rPr>
                <w:rFonts w:ascii="宋体" w:hAnsi="宋体" w:eastAsia="宋体"/>
                <w:sz w:val="20"/>
              </w:rPr>
              <w:t>采购人相关负责人</w:t>
            </w:r>
          </w:p>
        </w:tc>
      </w:tr>
    </w:tbl>
    <w:p/>
    <w:p>
      <w:pPr>
        <w:spacing w:line="440" w:lineRule="exact" w:before="0" w:after="0"/>
      </w:pPr>
      <w:r>
        <w:rPr>
          <w:rFonts w:ascii="宋体" w:hAnsi="宋体" w:eastAsia="宋体"/>
          <w:sz w:val="24"/>
        </w:rPr>
        <w:t>所有巡检报告均在运维管理系统中自动生成基础数据，由运维项目经理审核后提交。报告内容客观、数据准确、分析深入、建议可行。</w:t>
      </w:r>
    </w:p>
    <w:p>
      <w:pPr>
        <w:spacing w:line="440" w:lineRule="exact" w:before="0" w:after="0"/>
      </w:pPr>
      <w:r>
        <w:rPr>
          <w:rFonts w:ascii="宋体" w:hAnsi="宋体" w:eastAsia="宋体"/>
          <w:sz w:val="24"/>
        </w:rPr>
        <w:t>---</w:t>
      </w:r>
    </w:p>
    <w:p>
      <w:pPr>
        <w:pStyle w:val="Heading2"/>
      </w:pPr>
      <w:r>
        <w:t>5.4 突发事件应急处理流程图</w:t>
      </w:r>
    </w:p>
    <w:p>
      <w:pPr>
        <w:pStyle w:val="Heading3"/>
      </w:pPr>
      <w:r>
        <w:t>5.4.1 流程概述</w:t>
      </w:r>
    </w:p>
    <w:p>
      <w:pPr>
        <w:spacing w:line="440" w:lineRule="exact" w:before="0" w:after="0"/>
      </w:pPr>
      <w:r>
        <w:rPr>
          <w:rFonts w:ascii="宋体" w:hAnsi="宋体" w:eastAsia="宋体"/>
          <w:sz w:val="24"/>
        </w:rPr>
        <w:t>突发事件应急处理是运维服务体系的重要组成部分，旨在建立快速、高效的应急响应机制，最大程度降低突发事件对湖南省政务服务大厅业务的影响。突发事件包括但不限于：系统宕机、网络中断、数据安全事故、自然灾害、供电中断、火灾事故等。</w:t>
      </w:r>
    </w:p>
    <w:p>
      <w:pPr>
        <w:spacing w:line="440" w:lineRule="exact" w:before="0" w:after="0"/>
      </w:pPr>
      <w:r>
        <w:rPr>
          <w:rFonts w:ascii="宋体" w:hAnsi="宋体" w:eastAsia="宋体"/>
          <w:sz w:val="24"/>
        </w:rPr>
        <w:t>本流程遵循"快速响应、分级处置、协同联动、恢复优先"的原则，建立完善的应急预案体系，确保在突发事件发生时能够迅速启动应急响应，有序开展应急处置，尽快恢复正常运营。</w:t>
      </w:r>
    </w:p>
    <w:p>
      <w:pPr>
        <w:pStyle w:val="Heading3"/>
      </w:pPr>
      <w:r>
        <w:t>5.4.2 详细流程描述</w:t>
      </w:r>
    </w:p>
    <w:p>
      <w:pPr>
        <w:spacing w:line="440" w:lineRule="exact" w:before="0" w:after="0"/>
      </w:pPr>
      <w:r>
        <w:rPr>
          <w:rFonts w:ascii="宋体" w:hAnsi="宋体" w:eastAsia="宋体"/>
          <w:b/>
          <w:sz w:val="24"/>
        </w:rPr>
        <w:t>第一步：事件发现与初步评估（响应时间≤5分钟）</w:t>
      </w:r>
    </w:p>
    <w:p>
      <w:pPr>
        <w:spacing w:line="440" w:lineRule="exact" w:before="0" w:after="0"/>
      </w:pPr>
      <w:r>
        <w:rPr>
          <w:rFonts w:ascii="宋体" w:hAnsi="宋体" w:eastAsia="宋体"/>
          <w:sz w:val="24"/>
        </w:rPr>
        <w:t>突发事件可通过以下渠道发现：</w:t>
      </w:r>
    </w:p>
    <w:p>
      <w:pPr>
        <w:pStyle w:val="ListBullet"/>
      </w:pPr>
      <w:r>
        <w:rPr>
          <w:rFonts w:ascii="宋体" w:hAnsi="宋体" w:eastAsia="宋体"/>
          <w:sz w:val="24"/>
        </w:rPr>
        <w:t>监控系统自动告警；</w:t>
      </w:r>
    </w:p>
    <w:p>
      <w:pPr>
        <w:pStyle w:val="ListBullet"/>
      </w:pPr>
      <w:r>
        <w:rPr>
          <w:rFonts w:ascii="宋体" w:hAnsi="宋体" w:eastAsia="宋体"/>
          <w:sz w:val="24"/>
        </w:rPr>
        <w:t>服务热线接报；</w:t>
      </w:r>
    </w:p>
    <w:p>
      <w:pPr>
        <w:pStyle w:val="ListBullet"/>
      </w:pPr>
      <w:r>
        <w:rPr>
          <w:rFonts w:ascii="宋体" w:hAnsi="宋体" w:eastAsia="宋体"/>
          <w:sz w:val="24"/>
        </w:rPr>
        <w:t>巡检人员发现；</w:t>
      </w:r>
    </w:p>
    <w:p>
      <w:pPr>
        <w:pStyle w:val="ListBullet"/>
      </w:pPr>
      <w:r>
        <w:rPr>
          <w:rFonts w:ascii="宋体" w:hAnsi="宋体" w:eastAsia="宋体"/>
          <w:sz w:val="24"/>
        </w:rPr>
        <w:t>采购人工作人员报告；</w:t>
      </w:r>
    </w:p>
    <w:p>
      <w:pPr>
        <w:pStyle w:val="ListBullet"/>
      </w:pPr>
      <w:r>
        <w:rPr>
          <w:rFonts w:ascii="宋体" w:hAnsi="宋体" w:eastAsia="宋体"/>
          <w:sz w:val="24"/>
        </w:rPr>
        <w:t>外部通报。</w:t>
      </w:r>
    </w:p>
    <w:p/>
    <w:p>
      <w:pPr>
        <w:spacing w:line="440" w:lineRule="exact" w:before="0" w:after="0"/>
      </w:pPr>
      <w:r>
        <w:rPr>
          <w:rFonts w:ascii="宋体" w:hAnsi="宋体" w:eastAsia="宋体"/>
          <w:sz w:val="24"/>
        </w:rPr>
        <w:t>事件发现后，值班人员立即进行初步评估，确定以下信息：</w:t>
      </w:r>
    </w:p>
    <w:p>
      <w:pPr>
        <w:pStyle w:val="ListBullet"/>
      </w:pPr>
      <w:r>
        <w:rPr>
          <w:rFonts w:ascii="宋体" w:hAnsi="宋体" w:eastAsia="宋体"/>
          <w:sz w:val="24"/>
        </w:rPr>
        <w:t>事件发生的时间和地点；</w:t>
      </w:r>
    </w:p>
    <w:p>
      <w:pPr>
        <w:pStyle w:val="ListBullet"/>
      </w:pPr>
      <w:r>
        <w:rPr>
          <w:rFonts w:ascii="宋体" w:hAnsi="宋体" w:eastAsia="宋体"/>
          <w:sz w:val="24"/>
        </w:rPr>
        <w:t>事件类型和性质；</w:t>
      </w:r>
    </w:p>
    <w:p>
      <w:pPr>
        <w:pStyle w:val="ListBullet"/>
      </w:pPr>
      <w:r>
        <w:rPr>
          <w:rFonts w:ascii="宋体" w:hAnsi="宋体" w:eastAsia="宋体"/>
          <w:sz w:val="24"/>
        </w:rPr>
        <w:t>影响范围和严重程度；</w:t>
      </w:r>
    </w:p>
    <w:p>
      <w:pPr>
        <w:pStyle w:val="ListBullet"/>
      </w:pPr>
      <w:r>
        <w:rPr>
          <w:rFonts w:ascii="宋体" w:hAnsi="宋体" w:eastAsia="宋体"/>
          <w:sz w:val="24"/>
        </w:rPr>
        <w:t>是否有扩大趋势。</w:t>
      </w:r>
    </w:p>
    <w:p/>
    <w:p>
      <w:pPr>
        <w:spacing w:line="440" w:lineRule="exact" w:before="0" w:after="0"/>
      </w:pPr>
      <w:r>
        <w:rPr>
          <w:rFonts w:ascii="宋体" w:hAnsi="宋体" w:eastAsia="宋体"/>
          <w:sz w:val="24"/>
        </w:rPr>
        <w:t>根据初步评估结果，按照应急分级标准确定事件等级（一级/二级/三级），并立即启动相应级别的应急响应。</w:t>
      </w:r>
    </w:p>
    <w:p>
      <w:pPr>
        <w:spacing w:line="440" w:lineRule="exact" w:before="0" w:after="0"/>
      </w:pPr>
      <w:r>
        <w:rPr>
          <w:rFonts w:ascii="宋体" w:hAnsi="宋体" w:eastAsia="宋体"/>
          <w:b/>
          <w:sz w:val="24"/>
        </w:rPr>
        <w:t>第二步：应急响应启动（响应时间≤10分钟）</w:t>
      </w:r>
    </w:p>
    <w:p>
      <w:pPr>
        <w:spacing w:line="440" w:lineRule="exact" w:before="0" w:after="0"/>
      </w:pPr>
      <w:r>
        <w:rPr>
          <w:rFonts w:ascii="宋体" w:hAnsi="宋体" w:eastAsia="宋体"/>
          <w:sz w:val="24"/>
        </w:rPr>
        <w:t>根据事件等级，启动相应级别的应急响应：</w:t>
      </w:r>
    </w:p>
    <w:p>
      <w:pPr>
        <w:pStyle w:val="ListBullet"/>
      </w:pPr>
      <w:r>
        <w:rPr>
          <w:rFonts w:ascii="宋体" w:hAnsi="宋体" w:eastAsia="宋体"/>
          <w:sz w:val="24"/>
        </w:rPr>
        <w:t>**一级响应**：由运维项目经理担任现场指挥，启动全部应急资源，通知所有运维人员进入应急状态，同时向采购人主要领导和公司高层报告；</w:t>
      </w:r>
    </w:p>
    <w:p>
      <w:pPr>
        <w:pStyle w:val="ListBullet"/>
      </w:pPr>
      <w:r>
        <w:rPr>
          <w:rFonts w:ascii="宋体" w:hAnsi="宋体" w:eastAsia="宋体"/>
          <w:sz w:val="24"/>
        </w:rPr>
        <w:t>**二级响应**：由运维项目副经理担任现场指挥，调动相关应急资源，通知相关人员待命，向采购人分管领导报告；</w:t>
      </w:r>
    </w:p>
    <w:p>
      <w:pPr>
        <w:pStyle w:val="ListBullet"/>
      </w:pPr>
      <w:r>
        <w:rPr>
          <w:rFonts w:ascii="宋体" w:hAnsi="宋体" w:eastAsia="宋体"/>
          <w:sz w:val="24"/>
        </w:rPr>
        <w:t>**三级响应**：由值班主管担任现场指挥，组织当班人员处理，向采购人运维负责人报告。</w:t>
      </w:r>
    </w:p>
    <w:p/>
    <w:p>
      <w:pPr>
        <w:spacing w:line="440" w:lineRule="exact" w:before="0" w:after="0"/>
      </w:pPr>
      <w:r>
        <w:rPr>
          <w:rFonts w:ascii="宋体" w:hAnsi="宋体" w:eastAsia="宋体"/>
          <w:sz w:val="24"/>
        </w:rPr>
        <w:t>应急响应启动后，立即通过应急通讯群组（微信群、短信群发）通知相关人员，确保信息传达及时准确。</w:t>
      </w:r>
    </w:p>
    <w:p>
      <w:pPr>
        <w:spacing w:line="440" w:lineRule="exact" w:before="0" w:after="0"/>
      </w:pPr>
      <w:r>
        <w:rPr>
          <w:rFonts w:ascii="宋体" w:hAnsi="宋体" w:eastAsia="宋体"/>
          <w:b/>
          <w:sz w:val="24"/>
        </w:rPr>
        <w:t>第三步：应急处置实施（处置时间按预案规定）</w:t>
      </w:r>
    </w:p>
    <w:p>
      <w:pPr>
        <w:spacing w:line="440" w:lineRule="exact" w:before="0" w:after="0"/>
      </w:pPr>
      <w:r>
        <w:rPr>
          <w:rFonts w:ascii="宋体" w:hAnsi="宋体" w:eastAsia="宋体"/>
          <w:sz w:val="24"/>
        </w:rPr>
        <w:t>根据事件类型，按照对应的专项应急预案进行处置：</w:t>
      </w:r>
    </w:p>
    <w:p>
      <w:pPr>
        <w:pStyle w:val="ListBullet"/>
      </w:pPr>
      <w:r>
        <w:rPr>
          <w:rFonts w:ascii="宋体" w:hAnsi="宋体" w:eastAsia="宋体"/>
          <w:sz w:val="24"/>
        </w:rPr>
        <w:t>**系统宕机**：切换至备用系统，排查故障原因，修复后恢复主系统运行；</w:t>
      </w:r>
    </w:p>
    <w:p>
      <w:pPr>
        <w:pStyle w:val="ListBullet"/>
      </w:pPr>
      <w:r>
        <w:rPr>
          <w:rFonts w:ascii="宋体" w:hAnsi="宋体" w:eastAsia="宋体"/>
          <w:sz w:val="24"/>
        </w:rPr>
        <w:t>**网络中断**：启用备用网络链路，检查网络设备，联系运营商排查外线故障；</w:t>
      </w:r>
    </w:p>
    <w:p>
      <w:pPr>
        <w:pStyle w:val="ListBullet"/>
      </w:pPr>
      <w:r>
        <w:rPr>
          <w:rFonts w:ascii="宋体" w:hAnsi="宋体" w:eastAsia="宋体"/>
          <w:sz w:val="24"/>
        </w:rPr>
        <w:t>**数据安全事故**：立即隔离受影响系统，保全证据，启动数据恢复流程，通报信息安全部门；</w:t>
      </w:r>
    </w:p>
    <w:p>
      <w:pPr>
        <w:pStyle w:val="ListBullet"/>
      </w:pPr>
      <w:r>
        <w:rPr>
          <w:rFonts w:ascii="宋体" w:hAnsi="宋体" w:eastAsia="宋体"/>
          <w:sz w:val="24"/>
        </w:rPr>
        <w:t>**供电中断**：确认UPS供电状态，联系物业和供电部门，启动备用发电机；</w:t>
      </w:r>
    </w:p>
    <w:p>
      <w:pPr>
        <w:pStyle w:val="ListBullet"/>
      </w:pPr>
      <w:r>
        <w:rPr>
          <w:rFonts w:ascii="宋体" w:hAnsi="宋体" w:eastAsia="宋体"/>
          <w:sz w:val="24"/>
        </w:rPr>
        <w:t>**自然灾害/火灾**：确保人员安全，启动疏散程序，保护关键设备和数据。</w:t>
      </w:r>
    </w:p>
    <w:p/>
    <w:p>
      <w:pPr>
        <w:spacing w:line="440" w:lineRule="exact" w:before="0" w:after="0"/>
      </w:pPr>
      <w:r>
        <w:rPr>
          <w:rFonts w:ascii="宋体" w:hAnsi="宋体" w:eastAsia="宋体"/>
          <w:sz w:val="24"/>
        </w:rPr>
        <w:t>应急处置过程中，现场指挥统一协调各应急小组的行动，确保处置有序、高效。每30分钟向上级报告一次处置进展。</w:t>
      </w:r>
    </w:p>
    <w:p>
      <w:pPr>
        <w:spacing w:line="440" w:lineRule="exact" w:before="0" w:after="0"/>
      </w:pPr>
      <w:r>
        <w:rPr>
          <w:rFonts w:ascii="宋体" w:hAnsi="宋体" w:eastAsia="宋体"/>
          <w:b/>
          <w:sz w:val="24"/>
        </w:rPr>
        <w:t>第四步：业务恢复与验证（恢复时间按SLA规定）</w:t>
      </w:r>
    </w:p>
    <w:p>
      <w:pPr>
        <w:spacing w:line="440" w:lineRule="exact" w:before="0" w:after="0"/>
      </w:pPr>
      <w:r>
        <w:rPr>
          <w:rFonts w:ascii="宋体" w:hAnsi="宋体" w:eastAsia="宋体"/>
          <w:sz w:val="24"/>
        </w:rPr>
        <w:t>故障排除后，按照以下步骤恢复业务：</w:t>
      </w:r>
    </w:p>
    <w:p>
      <w:pPr>
        <w:pStyle w:val="ListBullet"/>
      </w:pPr>
      <w:r>
        <w:rPr>
          <w:rFonts w:ascii="宋体" w:hAnsi="宋体" w:eastAsia="宋体"/>
          <w:sz w:val="24"/>
        </w:rPr>
        <w:t>逐步恢复受影响系统的运行；</w:t>
      </w:r>
    </w:p>
    <w:p>
      <w:pPr>
        <w:pStyle w:val="ListBullet"/>
      </w:pPr>
      <w:r>
        <w:rPr>
          <w:rFonts w:ascii="宋体" w:hAnsi="宋体" w:eastAsia="宋体"/>
          <w:sz w:val="24"/>
        </w:rPr>
        <w:t>逐项测试业务功能，确认恢复正常；</w:t>
      </w:r>
    </w:p>
    <w:p>
      <w:pPr>
        <w:pStyle w:val="ListBullet"/>
      </w:pPr>
      <w:r>
        <w:rPr>
          <w:rFonts w:ascii="宋体" w:hAnsi="宋体" w:eastAsia="宋体"/>
          <w:sz w:val="24"/>
        </w:rPr>
        <w:t>通知相关业务部门系统已恢复；</w:t>
      </w:r>
    </w:p>
    <w:p>
      <w:pPr>
        <w:pStyle w:val="ListBullet"/>
      </w:pPr>
      <w:r>
        <w:rPr>
          <w:rFonts w:ascii="宋体" w:hAnsi="宋体" w:eastAsia="宋体"/>
          <w:sz w:val="24"/>
        </w:rPr>
        <w:t>确认业务数据完整性和一致性；</w:t>
      </w:r>
    </w:p>
    <w:p>
      <w:pPr>
        <w:pStyle w:val="ListBullet"/>
      </w:pPr>
      <w:r>
        <w:rPr>
          <w:rFonts w:ascii="宋体" w:hAnsi="宋体" w:eastAsia="宋体"/>
          <w:sz w:val="24"/>
        </w:rPr>
        <w:t>恢复正常运行状态。</w:t>
      </w:r>
    </w:p>
    <w:p/>
    <w:p>
      <w:pPr>
        <w:spacing w:line="440" w:lineRule="exact" w:before="0" w:after="0"/>
      </w:pPr>
      <w:r>
        <w:rPr>
          <w:rFonts w:ascii="宋体" w:hAnsi="宋体" w:eastAsia="宋体"/>
          <w:sz w:val="24"/>
        </w:rPr>
        <w:t>业务恢复过程中，优先恢复核心业务系统，确保政务服务大厅基本业务能够正常办理。对于暂时无法恢复的系统，启动手工替代方案，确保业务不中断。</w:t>
      </w:r>
    </w:p>
    <w:p>
      <w:pPr>
        <w:spacing w:line="440" w:lineRule="exact" w:before="0" w:after="0"/>
      </w:pPr>
      <w:r>
        <w:rPr>
          <w:rFonts w:ascii="宋体" w:hAnsi="宋体" w:eastAsia="宋体"/>
          <w:b/>
          <w:sz w:val="24"/>
        </w:rPr>
        <w:t>第五步：应急状态解除与总结（解除时间≤恢复后2小时）</w:t>
      </w:r>
    </w:p>
    <w:p>
      <w:pPr>
        <w:spacing w:line="440" w:lineRule="exact" w:before="0" w:after="0"/>
      </w:pPr>
      <w:r>
        <w:rPr>
          <w:rFonts w:ascii="宋体" w:hAnsi="宋体" w:eastAsia="宋体"/>
          <w:sz w:val="24"/>
        </w:rPr>
        <w:t>业务完全恢复后，现场指挥确认以下条件满足后，宣布解除应急状态：</w:t>
      </w:r>
    </w:p>
    <w:p>
      <w:pPr>
        <w:pStyle w:val="ListBullet"/>
      </w:pPr>
      <w:r>
        <w:rPr>
          <w:rFonts w:ascii="宋体" w:hAnsi="宋体" w:eastAsia="宋体"/>
          <w:sz w:val="24"/>
        </w:rPr>
        <w:t>所有受影响系统正常运行；</w:t>
      </w:r>
    </w:p>
    <w:p>
      <w:pPr>
        <w:pStyle w:val="ListBullet"/>
      </w:pPr>
      <w:r>
        <w:rPr>
          <w:rFonts w:ascii="宋体" w:hAnsi="宋体" w:eastAsia="宋体"/>
          <w:sz w:val="24"/>
        </w:rPr>
        <w:t>业务功能恢复正常；</w:t>
      </w:r>
    </w:p>
    <w:p>
      <w:pPr>
        <w:pStyle w:val="ListBullet"/>
      </w:pPr>
      <w:r>
        <w:rPr>
          <w:rFonts w:ascii="宋体" w:hAnsi="宋体" w:eastAsia="宋体"/>
          <w:sz w:val="24"/>
        </w:rPr>
        <w:t>无次生灾害风险；</w:t>
      </w:r>
    </w:p>
    <w:p>
      <w:pPr>
        <w:pStyle w:val="ListBullet"/>
      </w:pPr>
      <w:r>
        <w:rPr>
          <w:rFonts w:ascii="宋体" w:hAnsi="宋体" w:eastAsia="宋体"/>
          <w:sz w:val="24"/>
        </w:rPr>
        <w:t>采购人确认可以恢复正常秩序。</w:t>
      </w:r>
    </w:p>
    <w:p/>
    <w:p>
      <w:pPr>
        <w:spacing w:line="440" w:lineRule="exact" w:before="0" w:after="0"/>
      </w:pPr>
      <w:r>
        <w:rPr>
          <w:rFonts w:ascii="宋体" w:hAnsi="宋体" w:eastAsia="宋体"/>
          <w:sz w:val="24"/>
        </w:rPr>
        <w:t>应急状态解除后，所有应急人员恢复正常工作状态，现场指挥组织对应急处置过程进行初步总结。</w:t>
      </w:r>
    </w:p>
    <w:p>
      <w:pPr>
        <w:spacing w:line="440" w:lineRule="exact" w:before="0" w:after="0"/>
      </w:pPr>
      <w:r>
        <w:rPr>
          <w:rFonts w:ascii="宋体" w:hAnsi="宋体" w:eastAsia="宋体"/>
          <w:b/>
          <w:sz w:val="24"/>
        </w:rPr>
        <w:t>第六步：事后总结与改进（总结时间≤事件后72小时）</w:t>
      </w:r>
    </w:p>
    <w:p>
      <w:pPr>
        <w:spacing w:line="440" w:lineRule="exact" w:before="0" w:after="0"/>
      </w:pPr>
      <w:r>
        <w:rPr>
          <w:rFonts w:ascii="宋体" w:hAnsi="宋体" w:eastAsia="宋体"/>
          <w:sz w:val="24"/>
        </w:rPr>
        <w:t>事件处置完成后72小时内，由运维项目经理组织编写《应急处置总结报告》，内容包括：</w:t>
      </w:r>
    </w:p>
    <w:p>
      <w:pPr>
        <w:pStyle w:val="ListBullet"/>
      </w:pPr>
      <w:r>
        <w:rPr>
          <w:rFonts w:ascii="宋体" w:hAnsi="宋体" w:eastAsia="宋体"/>
          <w:sz w:val="24"/>
        </w:rPr>
        <w:t>事件概述（时间、地点、经过、影响）；</w:t>
      </w:r>
    </w:p>
    <w:p>
      <w:pPr>
        <w:pStyle w:val="ListBullet"/>
      </w:pPr>
      <w:r>
        <w:rPr>
          <w:rFonts w:ascii="宋体" w:hAnsi="宋体" w:eastAsia="宋体"/>
          <w:sz w:val="24"/>
        </w:rPr>
        <w:t>原因分析（直接原因和根本原因）；</w:t>
      </w:r>
    </w:p>
    <w:p>
      <w:pPr>
        <w:pStyle w:val="ListBullet"/>
      </w:pPr>
      <w:r>
        <w:rPr>
          <w:rFonts w:ascii="宋体" w:hAnsi="宋体" w:eastAsia="宋体"/>
          <w:sz w:val="24"/>
        </w:rPr>
        <w:t>处置过程回顾（响应速度、处置措施、资源调配）；</w:t>
      </w:r>
    </w:p>
    <w:p>
      <w:pPr>
        <w:pStyle w:val="ListBullet"/>
      </w:pPr>
      <w:r>
        <w:rPr>
          <w:rFonts w:ascii="宋体" w:hAnsi="宋体" w:eastAsia="宋体"/>
          <w:sz w:val="24"/>
        </w:rPr>
        <w:t>经验教训总结（做得好的方面和不足之处）；</w:t>
      </w:r>
    </w:p>
    <w:p>
      <w:pPr>
        <w:pStyle w:val="ListBullet"/>
      </w:pPr>
      <w:r>
        <w:rPr>
          <w:rFonts w:ascii="宋体" w:hAnsi="宋体" w:eastAsia="宋体"/>
          <w:sz w:val="24"/>
        </w:rPr>
        <w:t>改进措施建议（技术改进、流程优化、培训需求）；</w:t>
      </w:r>
    </w:p>
    <w:p>
      <w:pPr>
        <w:pStyle w:val="ListBullet"/>
      </w:pPr>
      <w:r>
        <w:rPr>
          <w:rFonts w:ascii="宋体" w:hAnsi="宋体" w:eastAsia="宋体"/>
          <w:sz w:val="24"/>
        </w:rPr>
        <w:t>预案修订建议。</w:t>
      </w:r>
    </w:p>
    <w:p/>
    <w:p>
      <w:pPr>
        <w:spacing w:line="440" w:lineRule="exact" w:before="0" w:after="0"/>
      </w:pPr>
      <w:r>
        <w:rPr>
          <w:rFonts w:ascii="宋体" w:hAnsi="宋体" w:eastAsia="宋体"/>
          <w:sz w:val="24"/>
        </w:rPr>
        <w:t>总结报告提交采购人审核后，组织相关人员进行复盘讨论，将改进措施落实到具体的行动计划中，持续完善应急预案体系。</w:t>
      </w:r>
    </w:p>
    <w:p>
      <w:pPr>
        <w:pStyle w:val="Heading3"/>
      </w:pPr>
      <w:r>
        <w:t>5.4.3 流程图文字描述</w:t>
      </w:r>
    </w:p>
    <w:p>
      <w:pPr>
        <w:ind w:left="283"/>
      </w:pPr>
      <w:r>
        <w:rPr>
          <w:rFonts w:ascii="Consolas" w:hAnsi="Consolas" w:eastAsia="宋体"/>
          <w:sz w:val="20"/>
          <w:shd w:fill="F0F8FF"/>
        </w:rPr>
        <w:t>┌─────────────┐</w:t>
        <w:br/>
        <w:t>│  事件发现   │ ← 监控告警/接报/巡检发现</w:t>
        <w:br/>
        <w:t>│  初步评估   │ ← 5分钟内完成初步评估</w:t>
        <w:br/>
        <w:t>└──────┬──────┘</w:t>
        <w:br/>
        <w:t xml:space="preserve">       │</w:t>
        <w:br/>
        <w:t xml:space="preserve">       ▼</w:t>
        <w:br/>
        <w:t>┌─────────────┐</w:t>
        <w:br/>
        <w:t>│  事件定级   │ ← 一级/二级/三级</w:t>
        <w:br/>
        <w:t>│  启动响应   │ ← 10分钟内启动应急响应</w:t>
        <w:br/>
        <w:t>└──────┬──────┘</w:t>
        <w:br/>
        <w:t xml:space="preserve">       │</w:t>
        <w:br/>
        <w:t xml:space="preserve">       ▼</w:t>
        <w:br/>
        <w:t>┌─────────────┐</w:t>
        <w:br/>
        <w:t>│  通知相关方  │ ← 应急群组通知，分级上报</w:t>
        <w:br/>
        <w:t>│  集结资源   │ ← 调配人员和物资</w:t>
        <w:br/>
        <w:t>└──────┬──────┘</w:t>
        <w:br/>
        <w:t xml:space="preserve">       │</w:t>
        <w:br/>
        <w:t xml:space="preserve">       ▼</w:t>
        <w:br/>
        <w:t>┌─────────────┐</w:t>
        <w:br/>
        <w:t>│  应急处置   │ ← 按专项预案实施处置</w:t>
        <w:br/>
        <w:t>│  过程报告   │ ← 每30分钟报告处置进展</w:t>
        <w:br/>
        <w:t>└──────┬──────┘</w:t>
        <w:br/>
        <w:t xml:space="preserve">       │</w:t>
        <w:br/>
        <w:t xml:space="preserve">       ▼</w:t>
        <w:br/>
        <w:t>┌─────────────┐</w:t>
        <w:br/>
        <w:t>│  业务恢复   │ ← 逐步恢复系统运行</w:t>
        <w:br/>
        <w:t>│  功能验证   │ ← 逐项测试确认正常</w:t>
        <w:br/>
        <w:t>└──────┬──────┘</w:t>
        <w:br/>
        <w:t xml:space="preserve">       │</w:t>
        <w:br/>
        <w:t xml:space="preserve">       ▼</w:t>
        <w:br/>
        <w:t>┌─────────────┐</w:t>
        <w:br/>
        <w:t>│  解除应急   │ ← 确认条件满足后解除</w:t>
        <w:br/>
        <w:t>│  恢复正常   │ ← 恢复正常工作状态</w:t>
        <w:br/>
        <w:t>└──────┬──────┘</w:t>
        <w:br/>
        <w:t xml:space="preserve">       │</w:t>
        <w:br/>
        <w:t xml:space="preserve">       ▼</w:t>
        <w:br/>
        <w:t>┌─────────────┐</w:t>
        <w:br/>
        <w:t>│  事后总结   │ ← 72小时内编写总结报告</w:t>
        <w:br/>
        <w:t>│  持续改进   │ ← 修订预案，落实改进措施</w:t>
        <w:br/>
        <w:t>└─────────────┘</w:t>
      </w:r>
    </w:p>
    <w:p/>
    <w:p>
      <w:pPr>
        <w:pStyle w:val="Heading3"/>
      </w:pPr>
      <w:r>
        <w:t>5.4.4 应急分级标准</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级别</w:t>
            </w:r>
          </w:p>
        </w:tc>
        <w:tc>
          <w:tcPr>
            <w:tcW w:type="dxa" w:w="1662"/>
          </w:tcPr>
          <w:p>
            <w:r>
              <w:rPr>
                <w:rFonts w:ascii="宋体" w:hAnsi="宋体" w:eastAsia="宋体"/>
                <w:sz w:val="20"/>
              </w:rPr>
              <w:t>名称</w:t>
            </w:r>
          </w:p>
        </w:tc>
        <w:tc>
          <w:tcPr>
            <w:tcW w:type="dxa" w:w="1662"/>
          </w:tcPr>
          <w:p>
            <w:r>
              <w:rPr>
                <w:rFonts w:ascii="宋体" w:hAnsi="宋体" w:eastAsia="宋体"/>
                <w:sz w:val="20"/>
              </w:rPr>
              <w:t>判定标准</w:t>
            </w:r>
          </w:p>
        </w:tc>
        <w:tc>
          <w:tcPr>
            <w:tcW w:type="dxa" w:w="1662"/>
          </w:tcPr>
          <w:p>
            <w:r>
              <w:rPr>
                <w:rFonts w:ascii="宋体" w:hAnsi="宋体" w:eastAsia="宋体"/>
                <w:sz w:val="20"/>
              </w:rPr>
              <w:t>影响范围</w:t>
            </w:r>
          </w:p>
        </w:tc>
        <w:tc>
          <w:tcPr>
            <w:tcW w:type="dxa" w:w="1662"/>
          </w:tcPr>
          <w:p>
            <w:r>
              <w:rPr>
                <w:rFonts w:ascii="宋体" w:hAnsi="宋体" w:eastAsia="宋体"/>
                <w:sz w:val="20"/>
              </w:rPr>
              <w:t>响应时限</w:t>
            </w:r>
          </w:p>
        </w:tc>
      </w:tr>
      <w:tr>
        <w:tc>
          <w:tcPr>
            <w:tcW w:type="dxa" w:w="1662"/>
          </w:tcPr>
          <w:p>
            <w:r>
              <w:rPr>
                <w:rFonts w:ascii="宋体" w:hAnsi="宋体" w:eastAsia="宋体"/>
                <w:sz w:val="20"/>
              </w:rPr>
              <w:t>一级</w:t>
            </w:r>
          </w:p>
        </w:tc>
        <w:tc>
          <w:tcPr>
            <w:tcW w:type="dxa" w:w="1662"/>
          </w:tcPr>
          <w:p>
            <w:r>
              <w:rPr>
                <w:rFonts w:ascii="宋体" w:hAnsi="宋体" w:eastAsia="宋体"/>
                <w:sz w:val="20"/>
              </w:rPr>
              <w:t>特别重大</w:t>
            </w:r>
          </w:p>
        </w:tc>
        <w:tc>
          <w:tcPr>
            <w:tcW w:type="dxa" w:w="1662"/>
          </w:tcPr>
          <w:p>
            <w:r>
              <w:rPr>
                <w:rFonts w:ascii="宋体" w:hAnsi="宋体" w:eastAsia="宋体"/>
                <w:sz w:val="20"/>
              </w:rPr>
              <w:t>核心业务系统全面瘫痪超过1小时；数据安全事故涉及敏感数据泄露；自然灾害导致机房不可用</w:t>
            </w:r>
          </w:p>
        </w:tc>
        <w:tc>
          <w:tcPr>
            <w:tcW w:type="dxa" w:w="1662"/>
          </w:tcPr>
          <w:p>
            <w:r>
              <w:rPr>
                <w:rFonts w:ascii="宋体" w:hAnsi="宋体" w:eastAsia="宋体"/>
                <w:sz w:val="20"/>
              </w:rPr>
              <w:t>全部政务服务业务中断</w:t>
            </w:r>
          </w:p>
        </w:tc>
        <w:tc>
          <w:tcPr>
            <w:tcW w:type="dxa" w:w="1662"/>
          </w:tcPr>
          <w:p>
            <w:r>
              <w:rPr>
                <w:rFonts w:ascii="宋体" w:hAnsi="宋体" w:eastAsia="宋体"/>
                <w:sz w:val="20"/>
              </w:rPr>
              <w:t>5分钟内响应，15分钟内到达</w:t>
            </w:r>
          </w:p>
        </w:tc>
      </w:tr>
      <w:tr>
        <w:tc>
          <w:tcPr>
            <w:tcW w:type="dxa" w:w="1662"/>
          </w:tcPr>
          <w:p>
            <w:r>
              <w:rPr>
                <w:rFonts w:ascii="宋体" w:hAnsi="宋体" w:eastAsia="宋体"/>
                <w:sz w:val="20"/>
              </w:rPr>
              <w:t>二级</w:t>
            </w:r>
          </w:p>
        </w:tc>
        <w:tc>
          <w:tcPr>
            <w:tcW w:type="dxa" w:w="1662"/>
          </w:tcPr>
          <w:p>
            <w:r>
              <w:rPr>
                <w:rFonts w:ascii="宋体" w:hAnsi="宋体" w:eastAsia="宋体"/>
                <w:sz w:val="20"/>
              </w:rPr>
              <w:t>重大</w:t>
            </w:r>
          </w:p>
        </w:tc>
        <w:tc>
          <w:tcPr>
            <w:tcW w:type="dxa" w:w="1662"/>
          </w:tcPr>
          <w:p>
            <w:r>
              <w:rPr>
                <w:rFonts w:ascii="宋体" w:hAnsi="宋体" w:eastAsia="宋体"/>
                <w:sz w:val="20"/>
              </w:rPr>
              <w:t>重要业务系统故障超过2小时；网络大面积中断；供电系统故障导致部分区域停电</w:t>
            </w:r>
          </w:p>
        </w:tc>
        <w:tc>
          <w:tcPr>
            <w:tcW w:type="dxa" w:w="1662"/>
          </w:tcPr>
          <w:p>
            <w:r>
              <w:rPr>
                <w:rFonts w:ascii="宋体" w:hAnsi="宋体" w:eastAsia="宋体"/>
                <w:sz w:val="20"/>
              </w:rPr>
              <w:t>50%以上政务服务业务受影响</w:t>
            </w:r>
          </w:p>
        </w:tc>
        <w:tc>
          <w:tcPr>
            <w:tcW w:type="dxa" w:w="1662"/>
          </w:tcPr>
          <w:p>
            <w:r>
              <w:rPr>
                <w:rFonts w:ascii="宋体" w:hAnsi="宋体" w:eastAsia="宋体"/>
                <w:sz w:val="20"/>
              </w:rPr>
              <w:t>10分钟内响应，30分钟内到达</w:t>
            </w:r>
          </w:p>
        </w:tc>
      </w:tr>
      <w:tr>
        <w:tc>
          <w:tcPr>
            <w:tcW w:type="dxa" w:w="1662"/>
          </w:tcPr>
          <w:p>
            <w:r>
              <w:rPr>
                <w:rFonts w:ascii="宋体" w:hAnsi="宋体" w:eastAsia="宋体"/>
                <w:sz w:val="20"/>
              </w:rPr>
              <w:t>三级</w:t>
            </w:r>
          </w:p>
        </w:tc>
        <w:tc>
          <w:tcPr>
            <w:tcW w:type="dxa" w:w="1662"/>
          </w:tcPr>
          <w:p>
            <w:r>
              <w:rPr>
                <w:rFonts w:ascii="宋体" w:hAnsi="宋体" w:eastAsia="宋体"/>
                <w:sz w:val="20"/>
              </w:rPr>
              <w:t>较大</w:t>
            </w:r>
          </w:p>
        </w:tc>
        <w:tc>
          <w:tcPr>
            <w:tcW w:type="dxa" w:w="1662"/>
          </w:tcPr>
          <w:p>
            <w:r>
              <w:rPr>
                <w:rFonts w:ascii="宋体" w:hAnsi="宋体" w:eastAsia="宋体"/>
                <w:sz w:val="20"/>
              </w:rPr>
              <w:t>非核心系统故障；局部网络中断；单台关键设备故障</w:t>
            </w:r>
          </w:p>
        </w:tc>
        <w:tc>
          <w:tcPr>
            <w:tcW w:type="dxa" w:w="1662"/>
          </w:tcPr>
          <w:p>
            <w:r>
              <w:rPr>
                <w:rFonts w:ascii="宋体" w:hAnsi="宋体" w:eastAsia="宋体"/>
                <w:sz w:val="20"/>
              </w:rPr>
              <w:t>局部政务服务业务受影响</w:t>
            </w:r>
          </w:p>
        </w:tc>
        <w:tc>
          <w:tcPr>
            <w:tcW w:type="dxa" w:w="1662"/>
          </w:tcPr>
          <w:p>
            <w:r>
              <w:rPr>
                <w:rFonts w:ascii="宋体" w:hAnsi="宋体" w:eastAsia="宋体"/>
                <w:sz w:val="20"/>
              </w:rPr>
              <w:t>15分钟内响应，60分钟内到达</w:t>
            </w:r>
          </w:p>
        </w:tc>
      </w:tr>
    </w:tbl>
    <w:p/>
    <w:p>
      <w:pPr>
        <w:pStyle w:val="Heading3"/>
      </w:pPr>
      <w:r>
        <w:t>5.4.5 应急升级机制</w:t>
      </w:r>
    </w:p>
    <w:p>
      <w:pPr>
        <w:spacing w:line="440" w:lineRule="exact" w:before="0" w:after="0"/>
      </w:pPr>
      <w:r>
        <w:rPr>
          <w:rFonts w:ascii="宋体" w:hAnsi="宋体" w:eastAsia="宋体"/>
          <w:sz w:val="24"/>
        </w:rPr>
        <w:t>建立三级应急升级机制：</w:t>
      </w:r>
    </w:p>
    <w:p>
      <w:pPr>
        <w:pStyle w:val="ListBullet"/>
      </w:pPr>
      <w:r>
        <w:rPr>
          <w:rFonts w:ascii="宋体" w:hAnsi="宋体" w:eastAsia="宋体"/>
          <w:sz w:val="24"/>
        </w:rPr>
        <w:t>**自动升级**：事件发生后30分钟内未完成初步处置，自动升级一级；处置时间超过预计恢复时间2倍，自动升级一级。</w:t>
      </w:r>
    </w:p>
    <w:p>
      <w:pPr>
        <w:pStyle w:val="ListBullet"/>
      </w:pPr>
      <w:r>
        <w:rPr>
          <w:rFonts w:ascii="宋体" w:hAnsi="宋体" w:eastAsia="宋体"/>
          <w:sz w:val="24"/>
        </w:rPr>
        <w:t>**手动升级**：现场指挥根据事态发展判断需要升级时，可手动申请升级。</w:t>
      </w:r>
    </w:p>
    <w:p>
      <w:pPr>
        <w:pStyle w:val="ListBullet"/>
      </w:pPr>
      <w:r>
        <w:rPr>
          <w:rFonts w:ascii="宋体" w:hAnsi="宋体" w:eastAsia="宋体"/>
          <w:sz w:val="24"/>
        </w:rPr>
        <w:t>**降级与解除**：当事件得到有效控制，影响范围缩小，经评估后可降低响应级别或解除应急状态。</w:t>
      </w:r>
    </w:p>
    <w:p/>
    <w:p>
      <w:pPr>
        <w:pStyle w:val="Heading3"/>
      </w:pPr>
      <w:r>
        <w:t>5.4.6 事后总结和改进</w:t>
      </w:r>
    </w:p>
    <w:p>
      <w:pPr>
        <w:spacing w:line="440" w:lineRule="exact" w:before="0" w:after="0"/>
      </w:pPr>
      <w:r>
        <w:rPr>
          <w:rFonts w:ascii="宋体" w:hAnsi="宋体" w:eastAsia="宋体"/>
          <w:sz w:val="24"/>
        </w:rPr>
        <w:t>每次突发事件处置完成后，严格执行"四不放过"原则：</w:t>
      </w:r>
    </w:p>
    <w:p>
      <w:pPr>
        <w:pStyle w:val="ListBullet"/>
      </w:pPr>
      <w:r>
        <w:rPr>
          <w:rFonts w:ascii="宋体" w:hAnsi="宋体" w:eastAsia="宋体"/>
          <w:sz w:val="24"/>
        </w:rPr>
        <w:t>事故原因未查清不放过；</w:t>
      </w:r>
    </w:p>
    <w:p>
      <w:pPr>
        <w:pStyle w:val="ListBullet"/>
      </w:pPr>
      <w:r>
        <w:rPr>
          <w:rFonts w:ascii="宋体" w:hAnsi="宋体" w:eastAsia="宋体"/>
          <w:sz w:val="24"/>
        </w:rPr>
        <w:t>责任人员未处理不放过；</w:t>
      </w:r>
    </w:p>
    <w:p>
      <w:pPr>
        <w:pStyle w:val="ListBullet"/>
      </w:pPr>
      <w:r>
        <w:rPr>
          <w:rFonts w:ascii="宋体" w:hAnsi="宋体" w:eastAsia="宋体"/>
          <w:sz w:val="24"/>
        </w:rPr>
        <w:t>整改措施未落实不放过；</w:t>
      </w:r>
    </w:p>
    <w:p>
      <w:pPr>
        <w:pStyle w:val="ListBullet"/>
      </w:pPr>
      <w:r>
        <w:rPr>
          <w:rFonts w:ascii="宋体" w:hAnsi="宋体" w:eastAsia="宋体"/>
          <w:sz w:val="24"/>
        </w:rPr>
        <w:t>有关人员未受到教育不放过。</w:t>
      </w:r>
    </w:p>
    <w:p/>
    <w:p>
      <w:pPr>
        <w:spacing w:line="440" w:lineRule="exact" w:before="0" w:after="0"/>
      </w:pPr>
      <w:r>
        <w:rPr>
          <w:rFonts w:ascii="宋体" w:hAnsi="宋体" w:eastAsia="宋体"/>
          <w:sz w:val="24"/>
        </w:rPr>
        <w:t>建立应急管理持续改进机制：</w:t>
      </w:r>
    </w:p>
    <w:p>
      <w:pPr>
        <w:pStyle w:val="ListBullet"/>
      </w:pPr>
      <w:r>
        <w:rPr>
          <w:rFonts w:ascii="宋体" w:hAnsi="宋体" w:eastAsia="宋体"/>
          <w:sz w:val="24"/>
        </w:rPr>
        <w:t>每季度组织一次应急预案评审和修订；</w:t>
      </w:r>
    </w:p>
    <w:p>
      <w:pPr>
        <w:pStyle w:val="ListBullet"/>
      </w:pPr>
      <w:r>
        <w:rPr>
          <w:rFonts w:ascii="宋体" w:hAnsi="宋体" w:eastAsia="宋体"/>
          <w:sz w:val="24"/>
        </w:rPr>
        <w:t>每半年组织一次应急演练；</w:t>
      </w:r>
    </w:p>
    <w:p>
      <w:pPr>
        <w:pStyle w:val="ListBullet"/>
      </w:pPr>
      <w:r>
        <w:rPr>
          <w:rFonts w:ascii="宋体" w:hAnsi="宋体" w:eastAsia="宋体"/>
          <w:sz w:val="24"/>
        </w:rPr>
        <w:t>每年组织一次应急能力评估；</w:t>
      </w:r>
    </w:p>
    <w:p>
      <w:pPr>
        <w:pStyle w:val="ListBullet"/>
      </w:pPr>
      <w:r>
        <w:rPr>
          <w:rFonts w:ascii="宋体" w:hAnsi="宋体" w:eastAsia="宋体"/>
          <w:sz w:val="24"/>
        </w:rPr>
        <w:t>根据演练和实际处置中发现的问题，及时更新应急预案和处置流程。</w:t>
      </w:r>
    </w:p>
    <w:p/>
    <w:p>
      <w:pPr>
        <w:spacing w:line="440" w:lineRule="exact" w:before="0" w:after="0"/>
      </w:pPr>
      <w:r>
        <w:rPr>
          <w:rFonts w:ascii="宋体" w:hAnsi="宋体" w:eastAsia="宋体"/>
          <w:sz w:val="24"/>
        </w:rPr>
        <w:t>---</w:t>
      </w:r>
    </w:p>
    <w:p>
      <w:pPr>
        <w:pStyle w:val="Heading2"/>
      </w:pPr>
      <w:r>
        <w:t>5.5 SLA服务等级协议总表</w:t>
      </w:r>
    </w:p>
    <w:p>
      <w:pPr>
        <w:pStyle w:val="Heading3"/>
      </w:pPr>
      <w:r>
        <w:t>5.5.1 故障分级标准表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故障等级</w:t>
            </w:r>
          </w:p>
        </w:tc>
        <w:tc>
          <w:tcPr>
            <w:tcW w:type="dxa" w:w="1662"/>
          </w:tcPr>
          <w:p>
            <w:r>
              <w:rPr>
                <w:rFonts w:ascii="宋体" w:hAnsi="宋体" w:eastAsia="宋体"/>
                <w:sz w:val="20"/>
              </w:rPr>
              <w:t>定义</w:t>
            </w:r>
          </w:p>
        </w:tc>
        <w:tc>
          <w:tcPr>
            <w:tcW w:type="dxa" w:w="1662"/>
          </w:tcPr>
          <w:p>
            <w:r>
              <w:rPr>
                <w:rFonts w:ascii="宋体" w:hAnsi="宋体" w:eastAsia="宋体"/>
                <w:sz w:val="20"/>
              </w:rPr>
              <w:t>影响程度</w:t>
            </w:r>
          </w:p>
        </w:tc>
        <w:tc>
          <w:tcPr>
            <w:tcW w:type="dxa" w:w="1662"/>
          </w:tcPr>
          <w:p>
            <w:r>
              <w:rPr>
                <w:rFonts w:ascii="宋体" w:hAnsi="宋体" w:eastAsia="宋体"/>
                <w:sz w:val="20"/>
              </w:rPr>
              <w:t>典型示例</w:t>
            </w:r>
          </w:p>
        </w:tc>
        <w:tc>
          <w:tcPr>
            <w:tcW w:type="dxa" w:w="1662"/>
          </w:tcPr>
          <w:p>
            <w:r>
              <w:rPr>
                <w:rFonts w:ascii="宋体" w:hAnsi="宋体" w:eastAsia="宋体"/>
                <w:sz w:val="20"/>
              </w:rPr>
              <w:t>备注</w:t>
            </w:r>
          </w:p>
        </w:tc>
      </w:tr>
      <w:tr>
        <w:tc>
          <w:tcPr>
            <w:tcW w:type="dxa" w:w="1662"/>
          </w:tcPr>
          <w:p>
            <w:r>
              <w:rPr>
                <w:rFonts w:ascii="宋体" w:hAnsi="宋体" w:eastAsia="宋体"/>
                <w:sz w:val="20"/>
              </w:rPr>
              <w:t>紧急（P1）</w:t>
            </w:r>
          </w:p>
        </w:tc>
        <w:tc>
          <w:tcPr>
            <w:tcW w:type="dxa" w:w="1662"/>
          </w:tcPr>
          <w:p>
            <w:r>
              <w:rPr>
                <w:rFonts w:ascii="宋体" w:hAnsi="宋体" w:eastAsia="宋体"/>
                <w:sz w:val="20"/>
              </w:rPr>
              <w:t>核心业务系统完全不可用，严重影响政务服务大厅正常运转</w:t>
            </w:r>
          </w:p>
        </w:tc>
        <w:tc>
          <w:tcPr>
            <w:tcW w:type="dxa" w:w="1662"/>
          </w:tcPr>
          <w:p>
            <w:r>
              <w:rPr>
                <w:rFonts w:ascii="宋体" w:hAnsi="宋体" w:eastAsia="宋体"/>
                <w:sz w:val="20"/>
              </w:rPr>
              <w:t>全部业务中断，社会影响大</w:t>
            </w:r>
          </w:p>
        </w:tc>
        <w:tc>
          <w:tcPr>
            <w:tcW w:type="dxa" w:w="1662"/>
          </w:tcPr>
          <w:p>
            <w:r>
              <w:rPr>
                <w:rFonts w:ascii="宋体" w:hAnsi="宋体" w:eastAsia="宋体"/>
                <w:sz w:val="20"/>
              </w:rPr>
              <w:t>核心服务器宕机、主网络中断、机房供电故障</w:t>
            </w:r>
          </w:p>
        </w:tc>
        <w:tc>
          <w:tcPr>
            <w:tcW w:type="dxa" w:w="1662"/>
          </w:tcPr>
          <w:p>
            <w:r>
              <w:rPr>
                <w:rFonts w:ascii="宋体" w:hAnsi="宋体" w:eastAsia="宋体"/>
                <w:sz w:val="20"/>
              </w:rPr>
              <w:t>需立即响应，全员参与处置</w:t>
            </w:r>
          </w:p>
        </w:tc>
      </w:tr>
      <w:tr>
        <w:tc>
          <w:tcPr>
            <w:tcW w:type="dxa" w:w="1662"/>
          </w:tcPr>
          <w:p>
            <w:r>
              <w:rPr>
                <w:rFonts w:ascii="宋体" w:hAnsi="宋体" w:eastAsia="宋体"/>
                <w:sz w:val="20"/>
              </w:rPr>
              <w:t>重要（P2）</w:t>
            </w:r>
          </w:p>
        </w:tc>
        <w:tc>
          <w:tcPr>
            <w:tcW w:type="dxa" w:w="1662"/>
          </w:tcPr>
          <w:p>
            <w:r>
              <w:rPr>
                <w:rFonts w:ascii="宋体" w:hAnsi="宋体" w:eastAsia="宋体"/>
                <w:sz w:val="20"/>
              </w:rPr>
              <w:t>重要业务系统性能严重下降或部分不可用，影响正常业务办理</w:t>
            </w:r>
          </w:p>
        </w:tc>
        <w:tc>
          <w:tcPr>
            <w:tcW w:type="dxa" w:w="1662"/>
          </w:tcPr>
          <w:p>
            <w:r>
              <w:rPr>
                <w:rFonts w:ascii="宋体" w:hAnsi="宋体" w:eastAsia="宋体"/>
                <w:sz w:val="20"/>
              </w:rPr>
              <w:t>50%以上业务受影响</w:t>
            </w:r>
          </w:p>
        </w:tc>
        <w:tc>
          <w:tcPr>
            <w:tcW w:type="dxa" w:w="1662"/>
          </w:tcPr>
          <w:p>
            <w:r>
              <w:rPr>
                <w:rFonts w:ascii="宋体" w:hAnsi="宋体" w:eastAsia="宋体"/>
                <w:sz w:val="20"/>
              </w:rPr>
              <w:t>数据库性能严重下降、重要应用系统故障、备用网络中断</w:t>
            </w:r>
          </w:p>
        </w:tc>
        <w:tc>
          <w:tcPr>
            <w:tcW w:type="dxa" w:w="1662"/>
          </w:tcPr>
          <w:p>
            <w:r>
              <w:rPr>
                <w:rFonts w:ascii="宋体" w:hAnsi="宋体" w:eastAsia="宋体"/>
                <w:sz w:val="20"/>
              </w:rPr>
              <w:t>需优先处理，调配优势资源</w:t>
            </w:r>
          </w:p>
        </w:tc>
      </w:tr>
      <w:tr>
        <w:tc>
          <w:tcPr>
            <w:tcW w:type="dxa" w:w="1662"/>
          </w:tcPr>
          <w:p>
            <w:r>
              <w:rPr>
                <w:rFonts w:ascii="宋体" w:hAnsi="宋体" w:eastAsia="宋体"/>
                <w:sz w:val="20"/>
              </w:rPr>
              <w:t>一般（P3）</w:t>
            </w:r>
          </w:p>
        </w:tc>
        <w:tc>
          <w:tcPr>
            <w:tcW w:type="dxa" w:w="1662"/>
          </w:tcPr>
          <w:p>
            <w:r>
              <w:rPr>
                <w:rFonts w:ascii="宋体" w:hAnsi="宋体" w:eastAsia="宋体"/>
                <w:sz w:val="20"/>
              </w:rPr>
              <w:t>非核心系统故障，对业务有一定影响但可控</w:t>
            </w:r>
          </w:p>
        </w:tc>
        <w:tc>
          <w:tcPr>
            <w:tcW w:type="dxa" w:w="1662"/>
          </w:tcPr>
          <w:p>
            <w:r>
              <w:rPr>
                <w:rFonts w:ascii="宋体" w:hAnsi="宋体" w:eastAsia="宋体"/>
                <w:sz w:val="20"/>
              </w:rPr>
              <w:t>局部业务受影响，可采取替代方案</w:t>
            </w:r>
          </w:p>
        </w:tc>
        <w:tc>
          <w:tcPr>
            <w:tcW w:type="dxa" w:w="1662"/>
          </w:tcPr>
          <w:p>
            <w:r>
              <w:rPr>
                <w:rFonts w:ascii="宋体" w:hAnsi="宋体" w:eastAsia="宋体"/>
                <w:sz w:val="20"/>
              </w:rPr>
              <w:t>个别终端设备故障、非关键应用异常、局部网络不稳</w:t>
            </w:r>
          </w:p>
        </w:tc>
        <w:tc>
          <w:tcPr>
            <w:tcW w:type="dxa" w:w="1662"/>
          </w:tcPr>
          <w:p>
            <w:r>
              <w:rPr>
                <w:rFonts w:ascii="宋体" w:hAnsi="宋体" w:eastAsia="宋体"/>
                <w:sz w:val="20"/>
              </w:rPr>
              <w:t>按常规流程处理，计划修复</w:t>
            </w:r>
          </w:p>
        </w:tc>
      </w:tr>
      <w:tr>
        <w:tc>
          <w:tcPr>
            <w:tcW w:type="dxa" w:w="1662"/>
          </w:tcPr>
          <w:p>
            <w:r>
              <w:rPr>
                <w:rFonts w:ascii="宋体" w:hAnsi="宋体" w:eastAsia="宋体"/>
                <w:sz w:val="20"/>
              </w:rPr>
              <w:t>轻微（P4）</w:t>
            </w:r>
          </w:p>
        </w:tc>
        <w:tc>
          <w:tcPr>
            <w:tcW w:type="dxa" w:w="1662"/>
          </w:tcPr>
          <w:p>
            <w:r>
              <w:rPr>
                <w:rFonts w:ascii="宋体" w:hAnsi="宋体" w:eastAsia="宋体"/>
                <w:sz w:val="20"/>
              </w:rPr>
              <w:t>不影响业务运行的轻微故障或优化需求</w:t>
            </w:r>
          </w:p>
        </w:tc>
        <w:tc>
          <w:tcPr>
            <w:tcW w:type="dxa" w:w="1662"/>
          </w:tcPr>
          <w:p>
            <w:r>
              <w:rPr>
                <w:rFonts w:ascii="宋体" w:hAnsi="宋体" w:eastAsia="宋体"/>
                <w:sz w:val="20"/>
              </w:rPr>
              <w:t>几乎不影响业务</w:t>
            </w:r>
          </w:p>
        </w:tc>
        <w:tc>
          <w:tcPr>
            <w:tcW w:type="dxa" w:w="1662"/>
          </w:tcPr>
          <w:p>
            <w:r>
              <w:rPr>
                <w:rFonts w:ascii="宋体" w:hAnsi="宋体" w:eastAsia="宋体"/>
                <w:sz w:val="20"/>
              </w:rPr>
              <w:t>设备指示灯异常、系统日志告警、性能优化需求</w:t>
            </w:r>
          </w:p>
        </w:tc>
        <w:tc>
          <w:tcPr>
            <w:tcW w:type="dxa" w:w="1662"/>
          </w:tcPr>
          <w:p>
            <w:r>
              <w:rPr>
                <w:rFonts w:ascii="宋体" w:hAnsi="宋体" w:eastAsia="宋体"/>
                <w:sz w:val="20"/>
              </w:rPr>
              <w:t>纳入日常维护计划处理</w:t>
            </w:r>
          </w:p>
        </w:tc>
      </w:tr>
    </w:tbl>
    <w:p/>
    <w:p>
      <w:pPr>
        <w:pStyle w:val="Heading3"/>
      </w:pPr>
      <w:r>
        <w:t>5.5.2 响应时间SLA表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故障等级</w:t>
            </w:r>
          </w:p>
        </w:tc>
        <w:tc>
          <w:tcPr>
            <w:tcW w:type="dxa" w:w="1385"/>
          </w:tcPr>
          <w:p>
            <w:r>
              <w:rPr>
                <w:rFonts w:ascii="宋体" w:hAnsi="宋体" w:eastAsia="宋体"/>
                <w:sz w:val="20"/>
              </w:rPr>
              <w:t>热线响应时间</w:t>
            </w:r>
          </w:p>
        </w:tc>
        <w:tc>
          <w:tcPr>
            <w:tcW w:type="dxa" w:w="1385"/>
          </w:tcPr>
          <w:p>
            <w:r>
              <w:rPr>
                <w:rFonts w:ascii="宋体" w:hAnsi="宋体" w:eastAsia="宋体"/>
                <w:sz w:val="20"/>
              </w:rPr>
              <w:t>工单派发时间</w:t>
            </w:r>
          </w:p>
        </w:tc>
        <w:tc>
          <w:tcPr>
            <w:tcW w:type="dxa" w:w="1385"/>
          </w:tcPr>
          <w:p>
            <w:r>
              <w:rPr>
                <w:rFonts w:ascii="宋体" w:hAnsi="宋体" w:eastAsia="宋体"/>
                <w:sz w:val="20"/>
              </w:rPr>
              <w:t>工程师确认时间</w:t>
            </w:r>
          </w:p>
        </w:tc>
        <w:tc>
          <w:tcPr>
            <w:tcW w:type="dxa" w:w="1385"/>
          </w:tcPr>
          <w:p>
            <w:r>
              <w:rPr>
                <w:rFonts w:ascii="宋体" w:hAnsi="宋体" w:eastAsia="宋体"/>
                <w:sz w:val="20"/>
              </w:rPr>
              <w:t>到达现场时间</w:t>
            </w:r>
          </w:p>
        </w:tc>
        <w:tc>
          <w:tcPr>
            <w:tcW w:type="dxa" w:w="1385"/>
          </w:tcPr>
          <w:p>
            <w:r>
              <w:rPr>
                <w:rFonts w:ascii="宋体" w:hAnsi="宋体" w:eastAsia="宋体"/>
                <w:sz w:val="20"/>
              </w:rPr>
              <w:t>业务恢复时间</w:t>
            </w:r>
          </w:p>
        </w:tc>
      </w:tr>
      <w:tr>
        <w:tc>
          <w:tcPr>
            <w:tcW w:type="dxa" w:w="1385"/>
          </w:tcPr>
          <w:p>
            <w:r>
              <w:rPr>
                <w:rFonts w:ascii="宋体" w:hAnsi="宋体" w:eastAsia="宋体"/>
                <w:sz w:val="20"/>
              </w:rPr>
              <w:t>紧急（P1）</w:t>
            </w:r>
          </w:p>
        </w:tc>
        <w:tc>
          <w:tcPr>
            <w:tcW w:type="dxa" w:w="1385"/>
          </w:tcPr>
          <w:p>
            <w:r>
              <w:rPr>
                <w:rFonts w:ascii="宋体" w:hAnsi="宋体" w:eastAsia="宋体"/>
                <w:sz w:val="20"/>
              </w:rPr>
              <w:t>即时接听</w:t>
            </w:r>
          </w:p>
        </w:tc>
        <w:tc>
          <w:tcPr>
            <w:tcW w:type="dxa" w:w="1385"/>
          </w:tcPr>
          <w:p>
            <w:r>
              <w:rPr>
                <w:rFonts w:ascii="宋体" w:hAnsi="宋体" w:eastAsia="宋体"/>
                <w:sz w:val="20"/>
              </w:rPr>
              <w:t>≤3分钟</w:t>
            </w:r>
          </w:p>
        </w:tc>
        <w:tc>
          <w:tcPr>
            <w:tcW w:type="dxa" w:w="1385"/>
          </w:tcPr>
          <w:p>
            <w:r>
              <w:rPr>
                <w:rFonts w:ascii="宋体" w:hAnsi="宋体" w:eastAsia="宋体"/>
                <w:sz w:val="20"/>
              </w:rPr>
              <w:t>≤5分钟</w:t>
            </w:r>
          </w:p>
        </w:tc>
        <w:tc>
          <w:tcPr>
            <w:tcW w:type="dxa" w:w="1385"/>
          </w:tcPr>
          <w:p>
            <w:r>
              <w:rPr>
                <w:rFonts w:ascii="宋体" w:hAnsi="宋体" w:eastAsia="宋体"/>
                <w:sz w:val="20"/>
              </w:rPr>
              <w:t>≤15分钟</w:t>
            </w:r>
          </w:p>
        </w:tc>
        <w:tc>
          <w:tcPr>
            <w:tcW w:type="dxa" w:w="1385"/>
          </w:tcPr>
          <w:p>
            <w:r>
              <w:rPr>
                <w:rFonts w:ascii="宋体" w:hAnsi="宋体" w:eastAsia="宋体"/>
                <w:sz w:val="20"/>
              </w:rPr>
              <w:t>≤1小时</w:t>
            </w:r>
          </w:p>
        </w:tc>
      </w:tr>
      <w:tr>
        <w:tc>
          <w:tcPr>
            <w:tcW w:type="dxa" w:w="1385"/>
          </w:tcPr>
          <w:p>
            <w:r>
              <w:rPr>
                <w:rFonts w:ascii="宋体" w:hAnsi="宋体" w:eastAsia="宋体"/>
                <w:sz w:val="20"/>
              </w:rPr>
              <w:t>重要（P2）</w:t>
            </w:r>
          </w:p>
        </w:tc>
        <w:tc>
          <w:tcPr>
            <w:tcW w:type="dxa" w:w="1385"/>
          </w:tcPr>
          <w:p>
            <w:r>
              <w:rPr>
                <w:rFonts w:ascii="宋体" w:hAnsi="宋体" w:eastAsia="宋体"/>
                <w:sz w:val="20"/>
              </w:rPr>
              <w:t>≤10秒</w:t>
            </w:r>
          </w:p>
        </w:tc>
        <w:tc>
          <w:tcPr>
            <w:tcW w:type="dxa" w:w="1385"/>
          </w:tcPr>
          <w:p>
            <w:r>
              <w:rPr>
                <w:rFonts w:ascii="宋体" w:hAnsi="宋体" w:eastAsia="宋体"/>
                <w:sz w:val="20"/>
              </w:rPr>
              <w:t>≤5分钟</w:t>
            </w:r>
          </w:p>
        </w:tc>
        <w:tc>
          <w:tcPr>
            <w:tcW w:type="dxa" w:w="1385"/>
          </w:tcPr>
          <w:p>
            <w:r>
              <w:rPr>
                <w:rFonts w:ascii="宋体" w:hAnsi="宋体" w:eastAsia="宋体"/>
                <w:sz w:val="20"/>
              </w:rPr>
              <w:t>≤5分钟</w:t>
            </w:r>
          </w:p>
        </w:tc>
        <w:tc>
          <w:tcPr>
            <w:tcW w:type="dxa" w:w="1385"/>
          </w:tcPr>
          <w:p>
            <w:r>
              <w:rPr>
                <w:rFonts w:ascii="宋体" w:hAnsi="宋体" w:eastAsia="宋体"/>
                <w:sz w:val="20"/>
              </w:rPr>
              <w:t>≤30分钟</w:t>
            </w:r>
          </w:p>
        </w:tc>
        <w:tc>
          <w:tcPr>
            <w:tcW w:type="dxa" w:w="1385"/>
          </w:tcPr>
          <w:p>
            <w:r>
              <w:rPr>
                <w:rFonts w:ascii="宋体" w:hAnsi="宋体" w:eastAsia="宋体"/>
                <w:sz w:val="20"/>
              </w:rPr>
              <w:t>≤2小时</w:t>
            </w:r>
          </w:p>
        </w:tc>
      </w:tr>
      <w:tr>
        <w:tc>
          <w:tcPr>
            <w:tcW w:type="dxa" w:w="1385"/>
          </w:tcPr>
          <w:p>
            <w:r>
              <w:rPr>
                <w:rFonts w:ascii="宋体" w:hAnsi="宋体" w:eastAsia="宋体"/>
                <w:sz w:val="20"/>
              </w:rPr>
              <w:t>一般（P3）</w:t>
            </w:r>
          </w:p>
        </w:tc>
        <w:tc>
          <w:tcPr>
            <w:tcW w:type="dxa" w:w="1385"/>
          </w:tcPr>
          <w:p>
            <w:r>
              <w:rPr>
                <w:rFonts w:ascii="宋体" w:hAnsi="宋体" w:eastAsia="宋体"/>
                <w:sz w:val="20"/>
              </w:rPr>
              <w:t>≤15秒</w:t>
            </w:r>
          </w:p>
        </w:tc>
        <w:tc>
          <w:tcPr>
            <w:tcW w:type="dxa" w:w="1385"/>
          </w:tcPr>
          <w:p>
            <w:r>
              <w:rPr>
                <w:rFonts w:ascii="宋体" w:hAnsi="宋体" w:eastAsia="宋体"/>
                <w:sz w:val="20"/>
              </w:rPr>
              <w:t>≤10分钟</w:t>
            </w:r>
          </w:p>
        </w:tc>
        <w:tc>
          <w:tcPr>
            <w:tcW w:type="dxa" w:w="1385"/>
          </w:tcPr>
          <w:p>
            <w:r>
              <w:rPr>
                <w:rFonts w:ascii="宋体" w:hAnsi="宋体" w:eastAsia="宋体"/>
                <w:sz w:val="20"/>
              </w:rPr>
              <w:t>≤10分钟</w:t>
            </w:r>
          </w:p>
        </w:tc>
        <w:tc>
          <w:tcPr>
            <w:tcW w:type="dxa" w:w="1385"/>
          </w:tcPr>
          <w:p>
            <w:r>
              <w:rPr>
                <w:rFonts w:ascii="宋体" w:hAnsi="宋体" w:eastAsia="宋体"/>
                <w:sz w:val="20"/>
              </w:rPr>
              <w:t>≤60分钟</w:t>
            </w:r>
          </w:p>
        </w:tc>
        <w:tc>
          <w:tcPr>
            <w:tcW w:type="dxa" w:w="1385"/>
          </w:tcPr>
          <w:p>
            <w:r>
              <w:rPr>
                <w:rFonts w:ascii="宋体" w:hAnsi="宋体" w:eastAsia="宋体"/>
                <w:sz w:val="20"/>
              </w:rPr>
              <w:t>≤4小时</w:t>
            </w:r>
          </w:p>
        </w:tc>
      </w:tr>
      <w:tr>
        <w:tc>
          <w:tcPr>
            <w:tcW w:type="dxa" w:w="1385"/>
          </w:tcPr>
          <w:p>
            <w:r>
              <w:rPr>
                <w:rFonts w:ascii="宋体" w:hAnsi="宋体" w:eastAsia="宋体"/>
                <w:sz w:val="20"/>
              </w:rPr>
              <w:t>轻微（P4）</w:t>
            </w:r>
          </w:p>
        </w:tc>
        <w:tc>
          <w:tcPr>
            <w:tcW w:type="dxa" w:w="1385"/>
          </w:tcPr>
          <w:p>
            <w:r>
              <w:rPr>
                <w:rFonts w:ascii="宋体" w:hAnsi="宋体" w:eastAsia="宋体"/>
                <w:sz w:val="20"/>
              </w:rPr>
              <w:t>≤20秒</w:t>
            </w:r>
          </w:p>
        </w:tc>
        <w:tc>
          <w:tcPr>
            <w:tcW w:type="dxa" w:w="1385"/>
          </w:tcPr>
          <w:p>
            <w:r>
              <w:rPr>
                <w:rFonts w:ascii="宋体" w:hAnsi="宋体" w:eastAsia="宋体"/>
                <w:sz w:val="20"/>
              </w:rPr>
              <w:t>≤15分钟</w:t>
            </w:r>
          </w:p>
        </w:tc>
        <w:tc>
          <w:tcPr>
            <w:tcW w:type="dxa" w:w="1385"/>
          </w:tcPr>
          <w:p>
            <w:r>
              <w:rPr>
                <w:rFonts w:ascii="宋体" w:hAnsi="宋体" w:eastAsia="宋体"/>
                <w:sz w:val="20"/>
              </w:rPr>
              <w:t>≤15分钟</w:t>
            </w:r>
          </w:p>
        </w:tc>
        <w:tc>
          <w:tcPr>
            <w:tcW w:type="dxa" w:w="1385"/>
          </w:tcPr>
          <w:p>
            <w:r>
              <w:rPr>
                <w:rFonts w:ascii="宋体" w:hAnsi="宋体" w:eastAsia="宋体"/>
                <w:sz w:val="20"/>
              </w:rPr>
              <w:t>≤120分钟</w:t>
            </w:r>
          </w:p>
        </w:tc>
        <w:tc>
          <w:tcPr>
            <w:tcW w:type="dxa" w:w="1385"/>
          </w:tcPr>
          <w:p>
            <w:r>
              <w:rPr>
                <w:rFonts w:ascii="宋体" w:hAnsi="宋体" w:eastAsia="宋体"/>
                <w:sz w:val="20"/>
              </w:rPr>
              <w:t>≤8小时</w:t>
            </w:r>
          </w:p>
        </w:tc>
      </w:tr>
    </w:tbl>
    <w:p/>
    <w:p>
      <w:pPr>
        <w:pStyle w:val="Heading3"/>
      </w:pPr>
      <w:r>
        <w:t>5.5.3 恢复时间SLA表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故障等级</w:t>
            </w:r>
          </w:p>
        </w:tc>
        <w:tc>
          <w:tcPr>
            <w:tcW w:type="dxa" w:w="1662"/>
          </w:tcPr>
          <w:p>
            <w:r>
              <w:rPr>
                <w:rFonts w:ascii="宋体" w:hAnsi="宋体" w:eastAsia="宋体"/>
                <w:sz w:val="20"/>
              </w:rPr>
              <w:t>目标恢复时间</w:t>
            </w:r>
          </w:p>
        </w:tc>
        <w:tc>
          <w:tcPr>
            <w:tcW w:type="dxa" w:w="1662"/>
          </w:tcPr>
          <w:p>
            <w:r>
              <w:rPr>
                <w:rFonts w:ascii="宋体" w:hAnsi="宋体" w:eastAsia="宋体"/>
                <w:sz w:val="20"/>
              </w:rPr>
              <w:t>最长恢复时间</w:t>
            </w:r>
          </w:p>
        </w:tc>
        <w:tc>
          <w:tcPr>
            <w:tcW w:type="dxa" w:w="1662"/>
          </w:tcPr>
          <w:p>
            <w:r>
              <w:rPr>
                <w:rFonts w:ascii="宋体" w:hAnsi="宋体" w:eastAsia="宋体"/>
                <w:sz w:val="20"/>
              </w:rPr>
              <w:t>超时升级机制</w:t>
            </w:r>
          </w:p>
        </w:tc>
        <w:tc>
          <w:tcPr>
            <w:tcW w:type="dxa" w:w="1662"/>
          </w:tcPr>
          <w:p>
            <w:r>
              <w:rPr>
                <w:rFonts w:ascii="宋体" w:hAnsi="宋体" w:eastAsia="宋体"/>
                <w:sz w:val="20"/>
              </w:rPr>
              <w:t>考核指标</w:t>
            </w:r>
          </w:p>
        </w:tc>
      </w:tr>
      <w:tr>
        <w:tc>
          <w:tcPr>
            <w:tcW w:type="dxa" w:w="1662"/>
          </w:tcPr>
          <w:p>
            <w:r>
              <w:rPr>
                <w:rFonts w:ascii="宋体" w:hAnsi="宋体" w:eastAsia="宋体"/>
                <w:sz w:val="20"/>
              </w:rPr>
              <w:t>紧急（P1）</w:t>
            </w:r>
          </w:p>
        </w:tc>
        <w:tc>
          <w:tcPr>
            <w:tcW w:type="dxa" w:w="1662"/>
          </w:tcPr>
          <w:p>
            <w:r>
              <w:rPr>
                <w:rFonts w:ascii="宋体" w:hAnsi="宋体" w:eastAsia="宋体"/>
                <w:sz w:val="20"/>
              </w:rPr>
              <w:t>≤1小时</w:t>
            </w:r>
          </w:p>
        </w:tc>
        <w:tc>
          <w:tcPr>
            <w:tcW w:type="dxa" w:w="1662"/>
          </w:tcPr>
          <w:p>
            <w:r>
              <w:rPr>
                <w:rFonts w:ascii="宋体" w:hAnsi="宋体" w:eastAsia="宋体"/>
                <w:sz w:val="20"/>
              </w:rPr>
              <w:t>≤2小时</w:t>
            </w:r>
          </w:p>
        </w:tc>
        <w:tc>
          <w:tcPr>
            <w:tcW w:type="dxa" w:w="1662"/>
          </w:tcPr>
          <w:p>
            <w:r>
              <w:rPr>
                <w:rFonts w:ascii="宋体" w:hAnsi="宋体" w:eastAsia="宋体"/>
                <w:sz w:val="20"/>
              </w:rPr>
              <w:t>30分钟未恢复升级至公司高层</w:t>
            </w:r>
          </w:p>
        </w:tc>
        <w:tc>
          <w:tcPr>
            <w:tcW w:type="dxa" w:w="1662"/>
          </w:tcPr>
          <w:p>
            <w:r>
              <w:rPr>
                <w:rFonts w:ascii="宋体" w:hAnsi="宋体" w:eastAsia="宋体"/>
                <w:sz w:val="20"/>
              </w:rPr>
              <w:t>恢复及时率≥99%</w:t>
            </w:r>
          </w:p>
        </w:tc>
      </w:tr>
      <w:tr>
        <w:tc>
          <w:tcPr>
            <w:tcW w:type="dxa" w:w="1662"/>
          </w:tcPr>
          <w:p>
            <w:r>
              <w:rPr>
                <w:rFonts w:ascii="宋体" w:hAnsi="宋体" w:eastAsia="宋体"/>
                <w:sz w:val="20"/>
              </w:rPr>
              <w:t>重要（P2）</w:t>
            </w:r>
          </w:p>
        </w:tc>
        <w:tc>
          <w:tcPr>
            <w:tcW w:type="dxa" w:w="1662"/>
          </w:tcPr>
          <w:p>
            <w:r>
              <w:rPr>
                <w:rFonts w:ascii="宋体" w:hAnsi="宋体" w:eastAsia="宋体"/>
                <w:sz w:val="20"/>
              </w:rPr>
              <w:t>≤2小时</w:t>
            </w:r>
          </w:p>
        </w:tc>
        <w:tc>
          <w:tcPr>
            <w:tcW w:type="dxa" w:w="1662"/>
          </w:tcPr>
          <w:p>
            <w:r>
              <w:rPr>
                <w:rFonts w:ascii="宋体" w:hAnsi="宋体" w:eastAsia="宋体"/>
                <w:sz w:val="20"/>
              </w:rPr>
              <w:t>≤4小时</w:t>
            </w:r>
          </w:p>
        </w:tc>
        <w:tc>
          <w:tcPr>
            <w:tcW w:type="dxa" w:w="1662"/>
          </w:tcPr>
          <w:p>
            <w:r>
              <w:rPr>
                <w:rFonts w:ascii="宋体" w:hAnsi="宋体" w:eastAsia="宋体"/>
                <w:sz w:val="20"/>
              </w:rPr>
              <w:t>1小时未恢复升级至运维项目经理</w:t>
            </w:r>
          </w:p>
        </w:tc>
        <w:tc>
          <w:tcPr>
            <w:tcW w:type="dxa" w:w="1662"/>
          </w:tcPr>
          <w:p>
            <w:r>
              <w:rPr>
                <w:rFonts w:ascii="宋体" w:hAnsi="宋体" w:eastAsia="宋体"/>
                <w:sz w:val="20"/>
              </w:rPr>
              <w:t>恢复及时率≥97%</w:t>
            </w:r>
          </w:p>
        </w:tc>
      </w:tr>
      <w:tr>
        <w:tc>
          <w:tcPr>
            <w:tcW w:type="dxa" w:w="1662"/>
          </w:tcPr>
          <w:p>
            <w:r>
              <w:rPr>
                <w:rFonts w:ascii="宋体" w:hAnsi="宋体" w:eastAsia="宋体"/>
                <w:sz w:val="20"/>
              </w:rPr>
              <w:t>一般（P3）</w:t>
            </w:r>
          </w:p>
        </w:tc>
        <w:tc>
          <w:tcPr>
            <w:tcW w:type="dxa" w:w="1662"/>
          </w:tcPr>
          <w:p>
            <w:r>
              <w:rPr>
                <w:rFonts w:ascii="宋体" w:hAnsi="宋体" w:eastAsia="宋体"/>
                <w:sz w:val="20"/>
              </w:rPr>
              <w:t>≤4小时</w:t>
            </w:r>
          </w:p>
        </w:tc>
        <w:tc>
          <w:tcPr>
            <w:tcW w:type="dxa" w:w="1662"/>
          </w:tcPr>
          <w:p>
            <w:r>
              <w:rPr>
                <w:rFonts w:ascii="宋体" w:hAnsi="宋体" w:eastAsia="宋体"/>
                <w:sz w:val="20"/>
              </w:rPr>
              <w:t>≤8小时</w:t>
            </w:r>
          </w:p>
        </w:tc>
        <w:tc>
          <w:tcPr>
            <w:tcW w:type="dxa" w:w="1662"/>
          </w:tcPr>
          <w:p>
            <w:r>
              <w:rPr>
                <w:rFonts w:ascii="宋体" w:hAnsi="宋体" w:eastAsia="宋体"/>
                <w:sz w:val="20"/>
              </w:rPr>
              <w:t>2小时未恢复升级至值班主管</w:t>
            </w:r>
          </w:p>
        </w:tc>
        <w:tc>
          <w:tcPr>
            <w:tcW w:type="dxa" w:w="1662"/>
          </w:tcPr>
          <w:p>
            <w:r>
              <w:rPr>
                <w:rFonts w:ascii="宋体" w:hAnsi="宋体" w:eastAsia="宋体"/>
                <w:sz w:val="20"/>
              </w:rPr>
              <w:t>恢复及时率≥95%</w:t>
            </w:r>
          </w:p>
        </w:tc>
      </w:tr>
      <w:tr>
        <w:tc>
          <w:tcPr>
            <w:tcW w:type="dxa" w:w="1662"/>
          </w:tcPr>
          <w:p>
            <w:r>
              <w:rPr>
                <w:rFonts w:ascii="宋体" w:hAnsi="宋体" w:eastAsia="宋体"/>
                <w:sz w:val="20"/>
              </w:rPr>
              <w:t>轻微（P4）</w:t>
            </w:r>
          </w:p>
        </w:tc>
        <w:tc>
          <w:tcPr>
            <w:tcW w:type="dxa" w:w="1662"/>
          </w:tcPr>
          <w:p>
            <w:r>
              <w:rPr>
                <w:rFonts w:ascii="宋体" w:hAnsi="宋体" w:eastAsia="宋体"/>
                <w:sz w:val="20"/>
              </w:rPr>
              <w:t>≤8小时</w:t>
            </w:r>
          </w:p>
        </w:tc>
        <w:tc>
          <w:tcPr>
            <w:tcW w:type="dxa" w:w="1662"/>
          </w:tcPr>
          <w:p>
            <w:r>
              <w:rPr>
                <w:rFonts w:ascii="宋体" w:hAnsi="宋体" w:eastAsia="宋体"/>
                <w:sz w:val="20"/>
              </w:rPr>
              <w:t>≤24小时</w:t>
            </w:r>
          </w:p>
        </w:tc>
        <w:tc>
          <w:tcPr>
            <w:tcW w:type="dxa" w:w="1662"/>
          </w:tcPr>
          <w:p>
            <w:r>
              <w:rPr>
                <w:rFonts w:ascii="宋体" w:hAnsi="宋体" w:eastAsia="宋体"/>
                <w:sz w:val="20"/>
              </w:rPr>
              <w:t>4小时未恢复升级至值班主管</w:t>
            </w:r>
          </w:p>
        </w:tc>
        <w:tc>
          <w:tcPr>
            <w:tcW w:type="dxa" w:w="1662"/>
          </w:tcPr>
          <w:p>
            <w:r>
              <w:rPr>
                <w:rFonts w:ascii="宋体" w:hAnsi="宋体" w:eastAsia="宋体"/>
                <w:sz w:val="20"/>
              </w:rPr>
              <w:t>恢复及时率≥93%</w:t>
            </w:r>
          </w:p>
        </w:tc>
      </w:tr>
    </w:tbl>
    <w:p/>
    <w:p>
      <w:pPr>
        <w:pStyle w:val="Heading3"/>
      </w:pPr>
      <w:r>
        <w:t>5.5.4 服务质量考核表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考核指标</w:t>
            </w:r>
          </w:p>
        </w:tc>
        <w:tc>
          <w:tcPr>
            <w:tcW w:type="dxa" w:w="1662"/>
          </w:tcPr>
          <w:p>
            <w:r>
              <w:rPr>
                <w:rFonts w:ascii="宋体" w:hAnsi="宋体" w:eastAsia="宋体"/>
                <w:sz w:val="20"/>
              </w:rPr>
              <w:t>目标值</w:t>
            </w:r>
          </w:p>
        </w:tc>
        <w:tc>
          <w:tcPr>
            <w:tcW w:type="dxa" w:w="1662"/>
          </w:tcPr>
          <w:p>
            <w:r>
              <w:rPr>
                <w:rFonts w:ascii="宋体" w:hAnsi="宋体" w:eastAsia="宋体"/>
                <w:sz w:val="20"/>
              </w:rPr>
              <w:t>考核周期</w:t>
            </w:r>
          </w:p>
        </w:tc>
        <w:tc>
          <w:tcPr>
            <w:tcW w:type="dxa" w:w="1662"/>
          </w:tcPr>
          <w:p>
            <w:r>
              <w:rPr>
                <w:rFonts w:ascii="宋体" w:hAnsi="宋体" w:eastAsia="宋体"/>
                <w:sz w:val="20"/>
              </w:rPr>
              <w:t>考核方式</w:t>
            </w:r>
          </w:p>
        </w:tc>
        <w:tc>
          <w:tcPr>
            <w:tcW w:type="dxa" w:w="1662"/>
          </w:tcPr>
          <w:p>
            <w:r>
              <w:rPr>
                <w:rFonts w:ascii="宋体" w:hAnsi="宋体" w:eastAsia="宋体"/>
                <w:sz w:val="20"/>
              </w:rPr>
              <w:t>未达标处理</w:t>
            </w:r>
          </w:p>
        </w:tc>
      </w:tr>
      <w:tr>
        <w:tc>
          <w:tcPr>
            <w:tcW w:type="dxa" w:w="1662"/>
          </w:tcPr>
          <w:p>
            <w:r>
              <w:rPr>
                <w:rFonts w:ascii="宋体" w:hAnsi="宋体" w:eastAsia="宋体"/>
                <w:sz w:val="20"/>
              </w:rPr>
              <w:t>系统可用率</w:t>
            </w:r>
          </w:p>
        </w:tc>
        <w:tc>
          <w:tcPr>
            <w:tcW w:type="dxa" w:w="1662"/>
          </w:tcPr>
          <w:p>
            <w:r>
              <w:rPr>
                <w:rFonts w:ascii="宋体" w:hAnsi="宋体" w:eastAsia="宋体"/>
                <w:sz w:val="20"/>
              </w:rPr>
              <w:t>≥99.9%</w:t>
            </w:r>
          </w:p>
        </w:tc>
        <w:tc>
          <w:tcPr>
            <w:tcW w:type="dxa" w:w="1662"/>
          </w:tcPr>
          <w:p>
            <w:r>
              <w:rPr>
                <w:rFonts w:ascii="宋体" w:hAnsi="宋体" w:eastAsia="宋体"/>
                <w:sz w:val="20"/>
              </w:rPr>
              <w:t>月度</w:t>
            </w:r>
          </w:p>
        </w:tc>
        <w:tc>
          <w:tcPr>
            <w:tcW w:type="dxa" w:w="1662"/>
          </w:tcPr>
          <w:p>
            <w:r>
              <w:rPr>
                <w:rFonts w:ascii="宋体" w:hAnsi="宋体" w:eastAsia="宋体"/>
                <w:sz w:val="20"/>
              </w:rPr>
              <w:t>系统监控数据自动计算</w:t>
            </w:r>
          </w:p>
        </w:tc>
        <w:tc>
          <w:tcPr>
            <w:tcW w:type="dxa" w:w="1662"/>
          </w:tcPr>
          <w:p>
            <w:r>
              <w:rPr>
                <w:rFonts w:ascii="宋体" w:hAnsi="宋体" w:eastAsia="宋体"/>
                <w:sz w:val="20"/>
              </w:rPr>
              <w:t>每降低0.1%扣减当月服务费1%</w:t>
            </w:r>
          </w:p>
        </w:tc>
      </w:tr>
      <w:tr>
        <w:tc>
          <w:tcPr>
            <w:tcW w:type="dxa" w:w="1662"/>
          </w:tcPr>
          <w:p>
            <w:r>
              <w:rPr>
                <w:rFonts w:ascii="宋体" w:hAnsi="宋体" w:eastAsia="宋体"/>
                <w:sz w:val="20"/>
              </w:rPr>
              <w:t>故障恢复及时率</w:t>
            </w:r>
          </w:p>
        </w:tc>
        <w:tc>
          <w:tcPr>
            <w:tcW w:type="dxa" w:w="1662"/>
          </w:tcPr>
          <w:p>
            <w:r>
              <w:rPr>
                <w:rFonts w:ascii="宋体" w:hAnsi="宋体" w:eastAsia="宋体"/>
                <w:sz w:val="20"/>
              </w:rPr>
              <w:t>≥97%</w:t>
            </w:r>
          </w:p>
        </w:tc>
        <w:tc>
          <w:tcPr>
            <w:tcW w:type="dxa" w:w="1662"/>
          </w:tcPr>
          <w:p>
            <w:r>
              <w:rPr>
                <w:rFonts w:ascii="宋体" w:hAnsi="宋体" w:eastAsia="宋体"/>
                <w:sz w:val="20"/>
              </w:rPr>
              <w:t>月度</w:t>
            </w:r>
          </w:p>
        </w:tc>
        <w:tc>
          <w:tcPr>
            <w:tcW w:type="dxa" w:w="1662"/>
          </w:tcPr>
          <w:p>
            <w:r>
              <w:rPr>
                <w:rFonts w:ascii="宋体" w:hAnsi="宋体" w:eastAsia="宋体"/>
                <w:sz w:val="20"/>
              </w:rPr>
              <w:t>运维管理系统统计分析</w:t>
            </w:r>
          </w:p>
        </w:tc>
        <w:tc>
          <w:tcPr>
            <w:tcW w:type="dxa" w:w="1662"/>
          </w:tcPr>
          <w:p>
            <w:r>
              <w:rPr>
                <w:rFonts w:ascii="宋体" w:hAnsi="宋体" w:eastAsia="宋体"/>
                <w:sz w:val="20"/>
              </w:rPr>
              <w:t>每降低1%扣减当月服务费0.5%</w:t>
            </w:r>
          </w:p>
        </w:tc>
      </w:tr>
      <w:tr>
        <w:tc>
          <w:tcPr>
            <w:tcW w:type="dxa" w:w="1662"/>
          </w:tcPr>
          <w:p>
            <w:r>
              <w:rPr>
                <w:rFonts w:ascii="宋体" w:hAnsi="宋体" w:eastAsia="宋体"/>
                <w:sz w:val="20"/>
              </w:rPr>
              <w:t>热线接听率</w:t>
            </w:r>
          </w:p>
        </w:tc>
        <w:tc>
          <w:tcPr>
            <w:tcW w:type="dxa" w:w="1662"/>
          </w:tcPr>
          <w:p>
            <w:r>
              <w:rPr>
                <w:rFonts w:ascii="宋体" w:hAnsi="宋体" w:eastAsia="宋体"/>
                <w:sz w:val="20"/>
              </w:rPr>
              <w:t>≥99%</w:t>
            </w:r>
          </w:p>
        </w:tc>
        <w:tc>
          <w:tcPr>
            <w:tcW w:type="dxa" w:w="1662"/>
          </w:tcPr>
          <w:p>
            <w:r>
              <w:rPr>
                <w:rFonts w:ascii="宋体" w:hAnsi="宋体" w:eastAsia="宋体"/>
                <w:sz w:val="20"/>
              </w:rPr>
              <w:t>月度</w:t>
            </w:r>
          </w:p>
        </w:tc>
        <w:tc>
          <w:tcPr>
            <w:tcW w:type="dxa" w:w="1662"/>
          </w:tcPr>
          <w:p>
            <w:r>
              <w:rPr>
                <w:rFonts w:ascii="宋体" w:hAnsi="宋体" w:eastAsia="宋体"/>
                <w:sz w:val="20"/>
              </w:rPr>
              <w:t>热线系统统计分析</w:t>
            </w:r>
          </w:p>
        </w:tc>
        <w:tc>
          <w:tcPr>
            <w:tcW w:type="dxa" w:w="1662"/>
          </w:tcPr>
          <w:p>
            <w:r>
              <w:rPr>
                <w:rFonts w:ascii="宋体" w:hAnsi="宋体" w:eastAsia="宋体"/>
                <w:sz w:val="20"/>
              </w:rPr>
              <w:t>每降低1%扣减当月服务费0.5%</w:t>
            </w:r>
          </w:p>
        </w:tc>
      </w:tr>
      <w:tr>
        <w:tc>
          <w:tcPr>
            <w:tcW w:type="dxa" w:w="1662"/>
          </w:tcPr>
          <w:p>
            <w:r>
              <w:rPr>
                <w:rFonts w:ascii="宋体" w:hAnsi="宋体" w:eastAsia="宋体"/>
                <w:sz w:val="20"/>
              </w:rPr>
              <w:t>客户满意度</w:t>
            </w:r>
          </w:p>
        </w:tc>
        <w:tc>
          <w:tcPr>
            <w:tcW w:type="dxa" w:w="1662"/>
          </w:tcPr>
          <w:p>
            <w:r>
              <w:rPr>
                <w:rFonts w:ascii="宋体" w:hAnsi="宋体" w:eastAsia="宋体"/>
                <w:sz w:val="20"/>
              </w:rPr>
              <w:t>≥92%</w:t>
            </w:r>
          </w:p>
        </w:tc>
        <w:tc>
          <w:tcPr>
            <w:tcW w:type="dxa" w:w="1662"/>
          </w:tcPr>
          <w:p>
            <w:r>
              <w:rPr>
                <w:rFonts w:ascii="宋体" w:hAnsi="宋体" w:eastAsia="宋体"/>
                <w:sz w:val="20"/>
              </w:rPr>
              <w:t>季度</w:t>
            </w:r>
          </w:p>
        </w:tc>
        <w:tc>
          <w:tcPr>
            <w:tcW w:type="dxa" w:w="1662"/>
          </w:tcPr>
          <w:p>
            <w:r>
              <w:rPr>
                <w:rFonts w:ascii="宋体" w:hAnsi="宋体" w:eastAsia="宋体"/>
                <w:sz w:val="20"/>
              </w:rPr>
              <w:t>回访调查和问卷调查</w:t>
            </w:r>
          </w:p>
        </w:tc>
        <w:tc>
          <w:tcPr>
            <w:tcW w:type="dxa" w:w="1662"/>
          </w:tcPr>
          <w:p>
            <w:r>
              <w:rPr>
                <w:rFonts w:ascii="宋体" w:hAnsi="宋体" w:eastAsia="宋体"/>
                <w:sz w:val="20"/>
              </w:rPr>
              <w:t>每降低1%扣减当季服务费0.5%</w:t>
            </w:r>
          </w:p>
        </w:tc>
      </w:tr>
      <w:tr>
        <w:tc>
          <w:tcPr>
            <w:tcW w:type="dxa" w:w="1662"/>
          </w:tcPr>
          <w:p>
            <w:r>
              <w:rPr>
                <w:rFonts w:ascii="宋体" w:hAnsi="宋体" w:eastAsia="宋体"/>
                <w:sz w:val="20"/>
              </w:rPr>
              <w:t>巡检完成率</w:t>
            </w:r>
          </w:p>
        </w:tc>
        <w:tc>
          <w:tcPr>
            <w:tcW w:type="dxa" w:w="1662"/>
          </w:tcPr>
          <w:p>
            <w:r>
              <w:rPr>
                <w:rFonts w:ascii="宋体" w:hAnsi="宋体" w:eastAsia="宋体"/>
                <w:sz w:val="20"/>
              </w:rPr>
              <w:t>100%</w:t>
            </w:r>
          </w:p>
        </w:tc>
        <w:tc>
          <w:tcPr>
            <w:tcW w:type="dxa" w:w="1662"/>
          </w:tcPr>
          <w:p>
            <w:r>
              <w:rPr>
                <w:rFonts w:ascii="宋体" w:hAnsi="宋体" w:eastAsia="宋体"/>
                <w:sz w:val="20"/>
              </w:rPr>
              <w:t>月度</w:t>
            </w:r>
          </w:p>
        </w:tc>
        <w:tc>
          <w:tcPr>
            <w:tcW w:type="dxa" w:w="1662"/>
          </w:tcPr>
          <w:p>
            <w:r>
              <w:rPr>
                <w:rFonts w:ascii="宋体" w:hAnsi="宋体" w:eastAsia="宋体"/>
                <w:sz w:val="20"/>
              </w:rPr>
              <w:t>巡检系统记录核查</w:t>
            </w:r>
          </w:p>
        </w:tc>
        <w:tc>
          <w:tcPr>
            <w:tcW w:type="dxa" w:w="1662"/>
          </w:tcPr>
          <w:p>
            <w:r>
              <w:rPr>
                <w:rFonts w:ascii="宋体" w:hAnsi="宋体" w:eastAsia="宋体"/>
                <w:sz w:val="20"/>
              </w:rPr>
              <w:t>每降低1%扣减当月服务费0.5%</w:t>
            </w:r>
          </w:p>
        </w:tc>
      </w:tr>
      <w:tr>
        <w:tc>
          <w:tcPr>
            <w:tcW w:type="dxa" w:w="1662"/>
          </w:tcPr>
          <w:p>
            <w:r>
              <w:rPr>
                <w:rFonts w:ascii="宋体" w:hAnsi="宋体" w:eastAsia="宋体"/>
                <w:sz w:val="20"/>
              </w:rPr>
              <w:t>工单闭环率</w:t>
            </w:r>
          </w:p>
        </w:tc>
        <w:tc>
          <w:tcPr>
            <w:tcW w:type="dxa" w:w="1662"/>
          </w:tcPr>
          <w:p>
            <w:r>
              <w:rPr>
                <w:rFonts w:ascii="宋体" w:hAnsi="宋体" w:eastAsia="宋体"/>
                <w:sz w:val="20"/>
              </w:rPr>
              <w:t>≥99%</w:t>
            </w:r>
          </w:p>
        </w:tc>
        <w:tc>
          <w:tcPr>
            <w:tcW w:type="dxa" w:w="1662"/>
          </w:tcPr>
          <w:p>
            <w:r>
              <w:rPr>
                <w:rFonts w:ascii="宋体" w:hAnsi="宋体" w:eastAsia="宋体"/>
                <w:sz w:val="20"/>
              </w:rPr>
              <w:t>月度</w:t>
            </w:r>
          </w:p>
        </w:tc>
        <w:tc>
          <w:tcPr>
            <w:tcW w:type="dxa" w:w="1662"/>
          </w:tcPr>
          <w:p>
            <w:r>
              <w:rPr>
                <w:rFonts w:ascii="宋体" w:hAnsi="宋体" w:eastAsia="宋体"/>
                <w:sz w:val="20"/>
              </w:rPr>
              <w:t>运维管理系统统计分析</w:t>
            </w:r>
          </w:p>
        </w:tc>
        <w:tc>
          <w:tcPr>
            <w:tcW w:type="dxa" w:w="1662"/>
          </w:tcPr>
          <w:p>
            <w:r>
              <w:rPr>
                <w:rFonts w:ascii="宋体" w:hAnsi="宋体" w:eastAsia="宋体"/>
                <w:sz w:val="20"/>
              </w:rPr>
              <w:t>每降低1%扣减当月服务费0.5%</w:t>
            </w:r>
          </w:p>
        </w:tc>
      </w:tr>
      <w:tr>
        <w:tc>
          <w:tcPr>
            <w:tcW w:type="dxa" w:w="1662"/>
          </w:tcPr>
          <w:p>
            <w:r>
              <w:rPr>
                <w:rFonts w:ascii="宋体" w:hAnsi="宋体" w:eastAsia="宋体"/>
                <w:sz w:val="20"/>
              </w:rPr>
              <w:t>应急演练完成率</w:t>
            </w:r>
          </w:p>
        </w:tc>
        <w:tc>
          <w:tcPr>
            <w:tcW w:type="dxa" w:w="1662"/>
          </w:tcPr>
          <w:p>
            <w:r>
              <w:rPr>
                <w:rFonts w:ascii="宋体" w:hAnsi="宋体" w:eastAsia="宋体"/>
                <w:sz w:val="20"/>
              </w:rPr>
              <w:t>100%</w:t>
            </w:r>
          </w:p>
        </w:tc>
        <w:tc>
          <w:tcPr>
            <w:tcW w:type="dxa" w:w="1662"/>
          </w:tcPr>
          <w:p>
            <w:r>
              <w:rPr>
                <w:rFonts w:ascii="宋体" w:hAnsi="宋体" w:eastAsia="宋体"/>
                <w:sz w:val="20"/>
              </w:rPr>
              <w:t>半年</w:t>
            </w:r>
          </w:p>
        </w:tc>
        <w:tc>
          <w:tcPr>
            <w:tcW w:type="dxa" w:w="1662"/>
          </w:tcPr>
          <w:p>
            <w:r>
              <w:rPr>
                <w:rFonts w:ascii="宋体" w:hAnsi="宋体" w:eastAsia="宋体"/>
                <w:sz w:val="20"/>
              </w:rPr>
              <w:t>演练记录核查</w:t>
            </w:r>
          </w:p>
        </w:tc>
        <w:tc>
          <w:tcPr>
            <w:tcW w:type="dxa" w:w="1662"/>
          </w:tcPr>
          <w:p>
            <w:r>
              <w:rPr>
                <w:rFonts w:ascii="宋体" w:hAnsi="宋体" w:eastAsia="宋体"/>
                <w:sz w:val="20"/>
              </w:rPr>
              <w:t>未按计划完成演练，扣减当期服务费1%</w:t>
            </w:r>
          </w:p>
        </w:tc>
      </w:tr>
    </w:tbl>
    <w:p/>
    <w:p>
      <w:pPr>
        <w:pStyle w:val="Heading3"/>
      </w:pPr>
      <w:r>
        <w:t>5.5.5 SLA例外情况</w:t>
      </w:r>
    </w:p>
    <w:p>
      <w:pPr>
        <w:spacing w:line="440" w:lineRule="exact" w:before="0" w:after="0"/>
      </w:pPr>
      <w:r>
        <w:rPr>
          <w:rFonts w:ascii="宋体" w:hAnsi="宋体" w:eastAsia="宋体"/>
          <w:sz w:val="24"/>
        </w:rPr>
        <w:t>以下情况不计入SLA考核：</w:t>
      </w:r>
    </w:p>
    <w:p>
      <w:pPr>
        <w:pStyle w:val="ListBullet"/>
      </w:pPr>
      <w:r>
        <w:rPr>
          <w:rFonts w:ascii="宋体" w:hAnsi="宋体" w:eastAsia="宋体"/>
          <w:sz w:val="24"/>
        </w:rPr>
        <w:t>因采购人原因（如授权延迟、场地不可用等）导致的服务延迟；</w:t>
      </w:r>
    </w:p>
    <w:p>
      <w:pPr>
        <w:pStyle w:val="ListBullet"/>
      </w:pPr>
      <w:r>
        <w:rPr>
          <w:rFonts w:ascii="宋体" w:hAnsi="宋体" w:eastAsia="宋体"/>
          <w:sz w:val="24"/>
        </w:rPr>
        <w:t>因不可抗力（自然灾害、战争等）导致的服务中断；</w:t>
      </w:r>
    </w:p>
    <w:p>
      <w:pPr>
        <w:pStyle w:val="ListBullet"/>
      </w:pPr>
      <w:r>
        <w:rPr>
          <w:rFonts w:ascii="宋体" w:hAnsi="宋体" w:eastAsia="宋体"/>
          <w:sz w:val="24"/>
        </w:rPr>
        <w:t>因第三方供应商原因（如运营商线路故障）导致的故障，运维团队积极协调的情况；</w:t>
      </w:r>
    </w:p>
    <w:p>
      <w:pPr>
        <w:pStyle w:val="ListBullet"/>
      </w:pPr>
      <w:r>
        <w:rPr>
          <w:rFonts w:ascii="宋体" w:hAnsi="宋体" w:eastAsia="宋体"/>
          <w:sz w:val="24"/>
        </w:rPr>
        <w:t>采购人书面同意延长的恢复时间；</w:t>
      </w:r>
    </w:p>
    <w:p>
      <w:pPr>
        <w:pStyle w:val="ListBullet"/>
      </w:pPr>
      <w:r>
        <w:rPr>
          <w:rFonts w:ascii="宋体" w:hAnsi="宋体" w:eastAsia="宋体"/>
          <w:sz w:val="24"/>
        </w:rPr>
        <w:t>计划性维护窗口期内发生的问题。</w:t>
      </w:r>
    </w:p>
    <w:p/>
    <w:p>
      <w:pPr>
        <w:spacing w:line="440" w:lineRule="exact" w:before="0" w:after="0"/>
      </w:pPr>
      <w:r>
        <w:rPr>
          <w:rFonts w:ascii="宋体" w:hAnsi="宋体" w:eastAsia="宋体"/>
          <w:sz w:val="24"/>
        </w:rPr>
        <w:t>上述情况发生时，运维团队应及时通知采购人，提供书面说明，并在异常因素消除后立即恢复正常SLA标准。</w:t>
      </w:r>
    </w:p>
    <w:p>
      <w:pPr>
        <w:spacing w:line="440" w:lineRule="exact" w:before="0" w:after="0"/>
      </w:pPr>
      <w:r>
        <w:rPr>
          <w:rFonts w:ascii="宋体" w:hAnsi="宋体" w:eastAsia="宋体"/>
          <w:sz w:val="24"/>
        </w:rPr>
        <w:t>---</w:t>
      </w:r>
    </w:p>
    <w:p>
      <w:pPr>
        <w:pStyle w:val="Heading2"/>
      </w:pPr>
      <w:r>
        <w:t>5.6 故障分级标准细化</w:t>
      </w:r>
    </w:p>
    <w:p>
      <w:pPr>
        <w:pStyle w:val="Heading3"/>
      </w:pPr>
      <w:r>
        <w:t>5.6.1 P1级故障（紧急故障）详细定义</w:t>
      </w:r>
    </w:p>
    <w:p>
      <w:pPr>
        <w:spacing w:line="440" w:lineRule="exact" w:before="0" w:after="0"/>
      </w:pPr>
      <w:r>
        <w:rPr>
          <w:rFonts w:ascii="宋体" w:hAnsi="宋体" w:eastAsia="宋体"/>
          <w:b/>
          <w:sz w:val="24"/>
        </w:rPr>
        <w:t>业务影响定义：</w:t>
      </w:r>
      <w:r>
        <w:rPr>
          <w:rFonts w:ascii="宋体" w:hAnsi="宋体" w:eastAsia="宋体"/>
          <w:sz w:val="24"/>
        </w:rPr>
        <w:t xml:space="preserve"> P1级故障是指造成核心业务系统完全不可用，导致政务服务大厅主要业务功能全部中断的故障。核心业务系统包括但不限于：政务服务综合受理系统、统一身份认证系统、电子证照系统、数据共享交换平台等。当上述系统中任何一个完全不可用，且无有效替代方案时，即判定为P1级故障。</w:t>
      </w:r>
    </w:p>
    <w:p>
      <w:pPr>
        <w:spacing w:line="440" w:lineRule="exact" w:before="0" w:after="0"/>
      </w:pPr>
      <w:r>
        <w:rPr>
          <w:rFonts w:ascii="宋体" w:hAnsi="宋体" w:eastAsia="宋体"/>
          <w:b/>
          <w:sz w:val="24"/>
        </w:rPr>
        <w:t>用户影响定义：</w:t>
      </w:r>
      <w:r>
        <w:rPr>
          <w:rFonts w:ascii="宋体" w:hAnsi="宋体" w:eastAsia="宋体"/>
          <w:sz w:val="24"/>
        </w:rPr>
        <w:t xml:space="preserve"> P1级故障影响所有使用政务服务大厅服务的用户，包括：</w:t>
      </w:r>
    </w:p>
    <w:p>
      <w:pPr>
        <w:pStyle w:val="ListBullet"/>
      </w:pPr>
      <w:r>
        <w:rPr>
          <w:rFonts w:ascii="宋体" w:hAnsi="宋体" w:eastAsia="宋体"/>
          <w:sz w:val="24"/>
        </w:rPr>
        <w:t>现场办理业务的市民和企业家（日均影响≥500人次）；</w:t>
      </w:r>
    </w:p>
    <w:p>
      <w:pPr>
        <w:pStyle w:val="ListBullet"/>
      </w:pPr>
      <w:r>
        <w:rPr>
          <w:rFonts w:ascii="宋体" w:hAnsi="宋体" w:eastAsia="宋体"/>
          <w:sz w:val="24"/>
        </w:rPr>
        <w:t>线上办理业务的用户（日均影响≥2000人次）；</w:t>
      </w:r>
    </w:p>
    <w:p>
      <w:pPr>
        <w:pStyle w:val="ListBullet"/>
      </w:pPr>
      <w:r>
        <w:rPr>
          <w:rFonts w:ascii="宋体" w:hAnsi="宋体" w:eastAsia="宋体"/>
          <w:sz w:val="24"/>
        </w:rPr>
        <w:t>政务服务大厅全体工作人员（≥200人）；</w:t>
      </w:r>
    </w:p>
    <w:p>
      <w:pPr>
        <w:pStyle w:val="ListBullet"/>
      </w:pPr>
      <w:r>
        <w:rPr>
          <w:rFonts w:ascii="宋体" w:hAnsi="宋体" w:eastAsia="宋体"/>
          <w:sz w:val="24"/>
        </w:rPr>
        <w:t>相关联的政府部门数据交换业务。</w:t>
      </w:r>
    </w:p>
    <w:p/>
    <w:p>
      <w:pPr>
        <w:spacing w:line="440" w:lineRule="exact" w:before="0" w:after="0"/>
      </w:pPr>
      <w:r>
        <w:rPr>
          <w:rFonts w:ascii="宋体" w:hAnsi="宋体" w:eastAsia="宋体"/>
          <w:b/>
          <w:sz w:val="24"/>
        </w:rPr>
        <w:t>数据影响定义：</w:t>
      </w:r>
      <w:r>
        <w:rPr>
          <w:rFonts w:ascii="宋体" w:hAnsi="宋体" w:eastAsia="宋体"/>
          <w:sz w:val="24"/>
        </w:rPr>
        <w:t xml:space="preserve"> P1级故障可能导致以下数据风险：</w:t>
      </w:r>
    </w:p>
    <w:p>
      <w:pPr>
        <w:pStyle w:val="ListBullet"/>
      </w:pPr>
      <w:r>
        <w:rPr>
          <w:rFonts w:ascii="宋体" w:hAnsi="宋体" w:eastAsia="宋体"/>
          <w:sz w:val="24"/>
        </w:rPr>
        <w:t>业务数据丢失或损坏风险；</w:t>
      </w:r>
    </w:p>
    <w:p>
      <w:pPr>
        <w:pStyle w:val="ListBullet"/>
      </w:pPr>
      <w:r>
        <w:rPr>
          <w:rFonts w:ascii="宋体" w:hAnsi="宋体" w:eastAsia="宋体"/>
          <w:sz w:val="24"/>
        </w:rPr>
        <w:t>数据同步中断，导致数据不一致；</w:t>
      </w:r>
    </w:p>
    <w:p>
      <w:pPr>
        <w:pStyle w:val="ListBullet"/>
      </w:pPr>
      <w:r>
        <w:rPr>
          <w:rFonts w:ascii="宋体" w:hAnsi="宋体" w:eastAsia="宋体"/>
          <w:sz w:val="24"/>
        </w:rPr>
        <w:t>数据备份中断，导致备份数据不完整；</w:t>
      </w:r>
    </w:p>
    <w:p>
      <w:pPr>
        <w:pStyle w:val="ListBullet"/>
      </w:pPr>
      <w:r>
        <w:rPr>
          <w:rFonts w:ascii="宋体" w:hAnsi="宋体" w:eastAsia="宋体"/>
          <w:sz w:val="24"/>
        </w:rPr>
        <w:t>敏感数据泄露风险。</w:t>
      </w:r>
    </w:p>
    <w:p/>
    <w:p>
      <w:pPr>
        <w:spacing w:line="440" w:lineRule="exact" w:before="0" w:after="0"/>
      </w:pPr>
      <w:r>
        <w:rPr>
          <w:rFonts w:ascii="宋体" w:hAnsi="宋体" w:eastAsia="宋体"/>
          <w:b/>
          <w:sz w:val="24"/>
        </w:rPr>
        <w:t>响应时间要求：</w:t>
      </w:r>
    </w:p>
    <w:p>
      <w:pPr>
        <w:pStyle w:val="ListBullet"/>
      </w:pPr>
      <w:r>
        <w:rPr>
          <w:rFonts w:ascii="宋体" w:hAnsi="宋体" w:eastAsia="宋体"/>
          <w:sz w:val="24"/>
        </w:rPr>
        <w:t>热线响应时间：即时接听（≤5秒）；</w:t>
      </w:r>
    </w:p>
    <w:p>
      <w:pPr>
        <w:pStyle w:val="ListBullet"/>
      </w:pPr>
      <w:r>
        <w:rPr>
          <w:rFonts w:ascii="宋体" w:hAnsi="宋体" w:eastAsia="宋体"/>
          <w:sz w:val="24"/>
        </w:rPr>
        <w:t>工单派发时间：≤3分钟；</w:t>
      </w:r>
    </w:p>
    <w:p>
      <w:pPr>
        <w:pStyle w:val="ListBullet"/>
      </w:pPr>
      <w:r>
        <w:rPr>
          <w:rFonts w:ascii="宋体" w:hAnsi="宋体" w:eastAsia="宋体"/>
          <w:sz w:val="24"/>
        </w:rPr>
        <w:t>工程师确认时间：≤5分钟；</w:t>
      </w:r>
    </w:p>
    <w:p>
      <w:pPr>
        <w:pStyle w:val="ListBullet"/>
      </w:pPr>
      <w:r>
        <w:rPr>
          <w:rFonts w:ascii="宋体" w:hAnsi="宋体" w:eastAsia="宋体"/>
          <w:sz w:val="24"/>
        </w:rPr>
        <w:t>到达现场时间：≤15分钟；</w:t>
      </w:r>
    </w:p>
    <w:p>
      <w:pPr>
        <w:pStyle w:val="ListBullet"/>
      </w:pPr>
      <w:r>
        <w:rPr>
          <w:rFonts w:ascii="宋体" w:hAnsi="宋体" w:eastAsia="宋体"/>
          <w:sz w:val="24"/>
        </w:rPr>
        <w:t>初步处置启动时间：≤10分钟；</w:t>
      </w:r>
    </w:p>
    <w:p>
      <w:pPr>
        <w:pStyle w:val="ListBullet"/>
      </w:pPr>
      <w:r>
        <w:rPr>
          <w:rFonts w:ascii="宋体" w:hAnsi="宋体" w:eastAsia="宋体"/>
          <w:sz w:val="24"/>
        </w:rPr>
        <w:t>业务恢复时间：≤1小时（目标），≤2小时（最长）。</w:t>
      </w:r>
    </w:p>
    <w:p/>
    <w:p>
      <w:pPr>
        <w:spacing w:line="440" w:lineRule="exact" w:before="0" w:after="0"/>
      </w:pPr>
      <w:r>
        <w:rPr>
          <w:rFonts w:ascii="宋体" w:hAnsi="宋体" w:eastAsia="宋体"/>
          <w:b/>
          <w:sz w:val="24"/>
        </w:rPr>
        <w:t>升级规则：</w:t>
      </w:r>
    </w:p>
    <w:p>
      <w:pPr>
        <w:pStyle w:val="ListBullet"/>
      </w:pPr>
      <w:r>
        <w:rPr>
          <w:rFonts w:ascii="宋体" w:hAnsi="宋体" w:eastAsia="宋体"/>
          <w:sz w:val="24"/>
        </w:rPr>
        <w:t>故障发生后10分钟内未确认故障原因，自动升级至运维项目经理；</w:t>
      </w:r>
    </w:p>
    <w:p>
      <w:pPr>
        <w:pStyle w:val="ListBullet"/>
      </w:pPr>
      <w:r>
        <w:rPr>
          <w:rFonts w:ascii="宋体" w:hAnsi="宋体" w:eastAsia="宋体"/>
          <w:sz w:val="24"/>
        </w:rPr>
        <w:t>故障发生后30分钟内未开始恢复业务，自动升级至公司高层；</w:t>
      </w:r>
    </w:p>
    <w:p>
      <w:pPr>
        <w:pStyle w:val="ListBullet"/>
      </w:pPr>
      <w:r>
        <w:rPr>
          <w:rFonts w:ascii="宋体" w:hAnsi="宋体" w:eastAsia="宋体"/>
          <w:sz w:val="24"/>
        </w:rPr>
        <w:t>故障发生后1小时内未恢复业务，启动公司级应急响应；</w:t>
      </w:r>
    </w:p>
    <w:p>
      <w:pPr>
        <w:pStyle w:val="ListBullet"/>
      </w:pPr>
      <w:r>
        <w:rPr>
          <w:rFonts w:ascii="宋体" w:hAnsi="宋体" w:eastAsia="宋体"/>
          <w:sz w:val="24"/>
        </w:rPr>
        <w:t>故障发生后2小时内未恢复业务，启动跨公司联合应急机制。</w:t>
      </w:r>
    </w:p>
    <w:p/>
    <w:p>
      <w:pPr>
        <w:spacing w:line="440" w:lineRule="exact" w:before="0" w:after="0"/>
      </w:pPr>
      <w:r>
        <w:rPr>
          <w:rFonts w:ascii="宋体" w:hAnsi="宋体" w:eastAsia="宋体"/>
          <w:b/>
          <w:sz w:val="24"/>
        </w:rPr>
        <w:t>处理时限：</w:t>
      </w:r>
    </w:p>
    <w:p>
      <w:pPr>
        <w:pStyle w:val="ListBullet"/>
      </w:pPr>
      <w:r>
        <w:rPr>
          <w:rFonts w:ascii="宋体" w:hAnsi="宋体" w:eastAsia="宋体"/>
          <w:sz w:val="24"/>
        </w:rPr>
        <w:t>故障确认：≤10分钟；</w:t>
      </w:r>
    </w:p>
    <w:p>
      <w:pPr>
        <w:pStyle w:val="ListBullet"/>
      </w:pPr>
      <w:r>
        <w:rPr>
          <w:rFonts w:ascii="宋体" w:hAnsi="宋体" w:eastAsia="宋体"/>
          <w:sz w:val="24"/>
        </w:rPr>
        <w:t>故障定位：≤20分钟；</w:t>
      </w:r>
    </w:p>
    <w:p>
      <w:pPr>
        <w:pStyle w:val="ListBullet"/>
      </w:pPr>
      <w:r>
        <w:rPr>
          <w:rFonts w:ascii="宋体" w:hAnsi="宋体" w:eastAsia="宋体"/>
          <w:sz w:val="24"/>
        </w:rPr>
        <w:t>临时恢复方案实施：≤30分钟；</w:t>
      </w:r>
    </w:p>
    <w:p>
      <w:pPr>
        <w:pStyle w:val="ListBullet"/>
      </w:pPr>
      <w:r>
        <w:rPr>
          <w:rFonts w:ascii="宋体" w:hAnsi="宋体" w:eastAsia="宋体"/>
          <w:sz w:val="24"/>
        </w:rPr>
        <w:t>永久修复方案实施：≤1小时；</w:t>
      </w:r>
    </w:p>
    <w:p>
      <w:pPr>
        <w:pStyle w:val="ListBullet"/>
      </w:pPr>
      <w:r>
        <w:rPr>
          <w:rFonts w:ascii="宋体" w:hAnsi="宋体" w:eastAsia="宋体"/>
          <w:sz w:val="24"/>
        </w:rPr>
        <w:t>业务全面恢复验证：≤1小时；</w:t>
      </w:r>
    </w:p>
    <w:p>
      <w:pPr>
        <w:pStyle w:val="ListBullet"/>
      </w:pPr>
      <w:r>
        <w:rPr>
          <w:rFonts w:ascii="宋体" w:hAnsi="宋体" w:eastAsia="宋体"/>
          <w:sz w:val="24"/>
        </w:rPr>
        <w:t>故障报告提交：≤2小时。</w:t>
      </w:r>
    </w:p>
    <w:p/>
    <w:p>
      <w:pPr>
        <w:pStyle w:val="Heading3"/>
      </w:pPr>
      <w:r>
        <w:t>5.6.2 P2级故障（重要故障）详细定义</w:t>
      </w:r>
    </w:p>
    <w:p>
      <w:pPr>
        <w:spacing w:line="440" w:lineRule="exact" w:before="0" w:after="0"/>
      </w:pPr>
      <w:r>
        <w:rPr>
          <w:rFonts w:ascii="宋体" w:hAnsi="宋体" w:eastAsia="宋体"/>
          <w:b/>
          <w:sz w:val="24"/>
        </w:rPr>
        <w:t>业务影响定义：</w:t>
      </w:r>
      <w:r>
        <w:rPr>
          <w:rFonts w:ascii="宋体" w:hAnsi="宋体" w:eastAsia="宋体"/>
          <w:sz w:val="24"/>
        </w:rPr>
        <w:t xml:space="preserve"> P2级故障是指造成重要业务系统性能严重下降或部分不可用，导致政务服务大厅50%以上业务功能受到明显影响的故障。重要业务系统包括但不限于：排队叫号系统、电子监察系统、绩效考核系统、财务管理系统、办公自动化系统等。当上述系统性能下降超过50%或部分功能不可用时，即判定为P2级故障。</w:t>
      </w:r>
    </w:p>
    <w:p>
      <w:pPr>
        <w:spacing w:line="440" w:lineRule="exact" w:before="0" w:after="0"/>
      </w:pPr>
      <w:r>
        <w:rPr>
          <w:rFonts w:ascii="宋体" w:hAnsi="宋体" w:eastAsia="宋体"/>
          <w:b/>
          <w:sz w:val="24"/>
        </w:rPr>
        <w:t>用户影响定义：</w:t>
      </w:r>
      <w:r>
        <w:rPr>
          <w:rFonts w:ascii="宋体" w:hAnsi="宋体" w:eastAsia="宋体"/>
          <w:sz w:val="24"/>
        </w:rPr>
        <w:t xml:space="preserve"> P2级故障影响范围包括：</w:t>
      </w:r>
    </w:p>
    <w:p>
      <w:pPr>
        <w:pStyle w:val="ListBullet"/>
      </w:pPr>
      <w:r>
        <w:rPr>
          <w:rFonts w:ascii="宋体" w:hAnsi="宋体" w:eastAsia="宋体"/>
          <w:sz w:val="24"/>
        </w:rPr>
        <w:t>现场办理业务的市民和企业家（日均影响200-500人次）；</w:t>
      </w:r>
    </w:p>
    <w:p>
      <w:pPr>
        <w:pStyle w:val="ListBullet"/>
      </w:pPr>
      <w:r>
        <w:rPr>
          <w:rFonts w:ascii="宋体" w:hAnsi="宋体" w:eastAsia="宋体"/>
          <w:sz w:val="24"/>
        </w:rPr>
        <w:t>线上办理业务的部分用户（日均影响500-2000人次）；</w:t>
      </w:r>
    </w:p>
    <w:p>
      <w:pPr>
        <w:pStyle w:val="ListBullet"/>
      </w:pPr>
      <w:r>
        <w:rPr>
          <w:rFonts w:ascii="宋体" w:hAnsi="宋体" w:eastAsia="宋体"/>
          <w:sz w:val="24"/>
        </w:rPr>
        <w:t>政务服务大厅部分工作人员（50-200人）；</w:t>
      </w:r>
    </w:p>
    <w:p>
      <w:pPr>
        <w:pStyle w:val="ListBullet"/>
      </w:pPr>
      <w:r>
        <w:rPr>
          <w:rFonts w:ascii="宋体" w:hAnsi="宋体" w:eastAsia="宋体"/>
          <w:sz w:val="24"/>
        </w:rPr>
        <w:t>部分政府部门数据交换业务。</w:t>
      </w:r>
    </w:p>
    <w:p/>
    <w:p>
      <w:pPr>
        <w:spacing w:line="440" w:lineRule="exact" w:before="0" w:after="0"/>
      </w:pPr>
      <w:r>
        <w:rPr>
          <w:rFonts w:ascii="宋体" w:hAnsi="宋体" w:eastAsia="宋体"/>
          <w:b/>
          <w:sz w:val="24"/>
        </w:rPr>
        <w:t>数据影响定义：</w:t>
      </w:r>
      <w:r>
        <w:rPr>
          <w:rFonts w:ascii="宋体" w:hAnsi="宋体" w:eastAsia="宋体"/>
          <w:sz w:val="24"/>
        </w:rPr>
        <w:t xml:space="preserve"> P2级故障可能导致以下数据风险：</w:t>
      </w:r>
    </w:p>
    <w:p>
      <w:pPr>
        <w:pStyle w:val="ListBullet"/>
      </w:pPr>
      <w:r>
        <w:rPr>
          <w:rFonts w:ascii="宋体" w:hAnsi="宋体" w:eastAsia="宋体"/>
          <w:sz w:val="24"/>
        </w:rPr>
        <w:t>业务数据处理延迟或积压；</w:t>
      </w:r>
    </w:p>
    <w:p>
      <w:pPr>
        <w:pStyle w:val="ListBullet"/>
      </w:pPr>
      <w:r>
        <w:rPr>
          <w:rFonts w:ascii="宋体" w:hAnsi="宋体" w:eastAsia="宋体"/>
          <w:sz w:val="24"/>
        </w:rPr>
        <w:t>部分数据同步异常；</w:t>
      </w:r>
    </w:p>
    <w:p>
      <w:pPr>
        <w:pStyle w:val="ListBullet"/>
      </w:pPr>
      <w:r>
        <w:rPr>
          <w:rFonts w:ascii="宋体" w:hAnsi="宋体" w:eastAsia="宋体"/>
          <w:sz w:val="24"/>
        </w:rPr>
        <w:t>数据备份延迟；</w:t>
      </w:r>
    </w:p>
    <w:p>
      <w:pPr>
        <w:pStyle w:val="ListBullet"/>
      </w:pPr>
      <w:r>
        <w:rPr>
          <w:rFonts w:ascii="宋体" w:hAnsi="宋体" w:eastAsia="宋体"/>
          <w:sz w:val="24"/>
        </w:rPr>
        <w:t>数据完整性受到威胁。</w:t>
      </w:r>
    </w:p>
    <w:p/>
    <w:p>
      <w:pPr>
        <w:spacing w:line="440" w:lineRule="exact" w:before="0" w:after="0"/>
      </w:pPr>
      <w:r>
        <w:rPr>
          <w:rFonts w:ascii="宋体" w:hAnsi="宋体" w:eastAsia="宋体"/>
          <w:b/>
          <w:sz w:val="24"/>
        </w:rPr>
        <w:t>响应时间要求：</w:t>
      </w:r>
    </w:p>
    <w:p>
      <w:pPr>
        <w:pStyle w:val="ListBullet"/>
      </w:pPr>
      <w:r>
        <w:rPr>
          <w:rFonts w:ascii="宋体" w:hAnsi="宋体" w:eastAsia="宋体"/>
          <w:sz w:val="24"/>
        </w:rPr>
        <w:t>热线响应时间：≤10秒；</w:t>
      </w:r>
    </w:p>
    <w:p>
      <w:pPr>
        <w:pStyle w:val="ListBullet"/>
      </w:pPr>
      <w:r>
        <w:rPr>
          <w:rFonts w:ascii="宋体" w:hAnsi="宋体" w:eastAsia="宋体"/>
          <w:sz w:val="24"/>
        </w:rPr>
        <w:t>工单派发时间：≤5分钟；</w:t>
      </w:r>
    </w:p>
    <w:p>
      <w:pPr>
        <w:pStyle w:val="ListBullet"/>
      </w:pPr>
      <w:r>
        <w:rPr>
          <w:rFonts w:ascii="宋体" w:hAnsi="宋体" w:eastAsia="宋体"/>
          <w:sz w:val="24"/>
        </w:rPr>
        <w:t>工程师确认时间：≤5分钟；</w:t>
      </w:r>
    </w:p>
    <w:p>
      <w:pPr>
        <w:pStyle w:val="ListBullet"/>
      </w:pPr>
      <w:r>
        <w:rPr>
          <w:rFonts w:ascii="宋体" w:hAnsi="宋体" w:eastAsia="宋体"/>
          <w:sz w:val="24"/>
        </w:rPr>
        <w:t>到达现场时间：≤30分钟；</w:t>
      </w:r>
    </w:p>
    <w:p>
      <w:pPr>
        <w:pStyle w:val="ListBullet"/>
      </w:pPr>
      <w:r>
        <w:rPr>
          <w:rFonts w:ascii="宋体" w:hAnsi="宋体" w:eastAsia="宋体"/>
          <w:sz w:val="24"/>
        </w:rPr>
        <w:t>初步处置启动时间：≤15分钟；</w:t>
      </w:r>
    </w:p>
    <w:p>
      <w:pPr>
        <w:pStyle w:val="ListBullet"/>
      </w:pPr>
      <w:r>
        <w:rPr>
          <w:rFonts w:ascii="宋体" w:hAnsi="宋体" w:eastAsia="宋体"/>
          <w:sz w:val="24"/>
        </w:rPr>
        <w:t>业务恢复时间：≤2小时（目标），≤4小时（最长）。</w:t>
      </w:r>
    </w:p>
    <w:p/>
    <w:p>
      <w:pPr>
        <w:spacing w:line="440" w:lineRule="exact" w:before="0" w:after="0"/>
      </w:pPr>
      <w:r>
        <w:rPr>
          <w:rFonts w:ascii="宋体" w:hAnsi="宋体" w:eastAsia="宋体"/>
          <w:b/>
          <w:sz w:val="24"/>
        </w:rPr>
        <w:t>升级规则：</w:t>
      </w:r>
    </w:p>
    <w:p>
      <w:pPr>
        <w:pStyle w:val="ListBullet"/>
      </w:pPr>
      <w:r>
        <w:rPr>
          <w:rFonts w:ascii="宋体" w:hAnsi="宋体" w:eastAsia="宋体"/>
          <w:sz w:val="24"/>
        </w:rPr>
        <w:t>故障发生后20分钟内未确认故障原因，自动升级至运维项目经理；</w:t>
      </w:r>
    </w:p>
    <w:p>
      <w:pPr>
        <w:pStyle w:val="ListBullet"/>
      </w:pPr>
      <w:r>
        <w:rPr>
          <w:rFonts w:ascii="宋体" w:hAnsi="宋体" w:eastAsia="宋体"/>
          <w:sz w:val="24"/>
        </w:rPr>
        <w:t>故障发生后1小时内未开始恢复业务，自动升级至公司高层；</w:t>
      </w:r>
    </w:p>
    <w:p>
      <w:pPr>
        <w:pStyle w:val="ListBullet"/>
      </w:pPr>
      <w:r>
        <w:rPr>
          <w:rFonts w:ascii="宋体" w:hAnsi="宋体" w:eastAsia="宋体"/>
          <w:sz w:val="24"/>
        </w:rPr>
        <w:t>故障发生后2小时内未恢复业务，启动公司级应急响应。</w:t>
      </w:r>
    </w:p>
    <w:p/>
    <w:p>
      <w:pPr>
        <w:spacing w:line="440" w:lineRule="exact" w:before="0" w:after="0"/>
      </w:pPr>
      <w:r>
        <w:rPr>
          <w:rFonts w:ascii="宋体" w:hAnsi="宋体" w:eastAsia="宋体"/>
          <w:b/>
          <w:sz w:val="24"/>
        </w:rPr>
        <w:t>处理时限：</w:t>
      </w:r>
    </w:p>
    <w:p>
      <w:pPr>
        <w:pStyle w:val="ListBullet"/>
      </w:pPr>
      <w:r>
        <w:rPr>
          <w:rFonts w:ascii="宋体" w:hAnsi="宋体" w:eastAsia="宋体"/>
          <w:sz w:val="24"/>
        </w:rPr>
        <w:t>故障确认：≤15分钟；</w:t>
      </w:r>
    </w:p>
    <w:p>
      <w:pPr>
        <w:pStyle w:val="ListBullet"/>
      </w:pPr>
      <w:r>
        <w:rPr>
          <w:rFonts w:ascii="宋体" w:hAnsi="宋体" w:eastAsia="宋体"/>
          <w:sz w:val="24"/>
        </w:rPr>
        <w:t>故障定位：≤30分钟；</w:t>
      </w:r>
    </w:p>
    <w:p>
      <w:pPr>
        <w:pStyle w:val="ListBullet"/>
      </w:pPr>
      <w:r>
        <w:rPr>
          <w:rFonts w:ascii="宋体" w:hAnsi="宋体" w:eastAsia="宋体"/>
          <w:sz w:val="24"/>
        </w:rPr>
        <w:t>临时恢复方案实施：≤1小时；</w:t>
      </w:r>
    </w:p>
    <w:p>
      <w:pPr>
        <w:pStyle w:val="ListBullet"/>
      </w:pPr>
      <w:r>
        <w:rPr>
          <w:rFonts w:ascii="宋体" w:hAnsi="宋体" w:eastAsia="宋体"/>
          <w:sz w:val="24"/>
        </w:rPr>
        <w:t>永久修复方案实施：≤2小时；</w:t>
      </w:r>
    </w:p>
    <w:p>
      <w:pPr>
        <w:pStyle w:val="ListBullet"/>
      </w:pPr>
      <w:r>
        <w:rPr>
          <w:rFonts w:ascii="宋体" w:hAnsi="宋体" w:eastAsia="宋体"/>
          <w:sz w:val="24"/>
        </w:rPr>
        <w:t>业务全面恢复验证：≤2小时；</w:t>
      </w:r>
    </w:p>
    <w:p>
      <w:pPr>
        <w:pStyle w:val="ListBullet"/>
      </w:pPr>
      <w:r>
        <w:rPr>
          <w:rFonts w:ascii="宋体" w:hAnsi="宋体" w:eastAsia="宋体"/>
          <w:sz w:val="24"/>
        </w:rPr>
        <w:t>故障报告提交：≤4小时。</w:t>
      </w:r>
    </w:p>
    <w:p/>
    <w:p>
      <w:pPr>
        <w:pStyle w:val="Heading3"/>
      </w:pPr>
      <w:r>
        <w:t>5.6.3 P3级故障（一般故障）详细定义</w:t>
      </w:r>
    </w:p>
    <w:p>
      <w:pPr>
        <w:spacing w:line="440" w:lineRule="exact" w:before="0" w:after="0"/>
      </w:pPr>
      <w:r>
        <w:rPr>
          <w:rFonts w:ascii="宋体" w:hAnsi="宋体" w:eastAsia="宋体"/>
          <w:b/>
          <w:sz w:val="24"/>
        </w:rPr>
        <w:t>业务影响定义：</w:t>
      </w:r>
      <w:r>
        <w:rPr>
          <w:rFonts w:ascii="宋体" w:hAnsi="宋体" w:eastAsia="宋体"/>
          <w:sz w:val="24"/>
        </w:rPr>
        <w:t xml:space="preserve"> P3级故障是指造成非核心系统故障，对政务服务大厅业务有一定影响但可控的故障。非核心系统包括但不限于：信息发布系统、会议室预约系统、考勤管理系统、资产管理系统等。当上述系统出现故障，但不影响主要业务办理时，即判定为P3级故障。</w:t>
      </w:r>
    </w:p>
    <w:p>
      <w:pPr>
        <w:spacing w:line="440" w:lineRule="exact" w:before="0" w:after="0"/>
      </w:pPr>
      <w:r>
        <w:rPr>
          <w:rFonts w:ascii="宋体" w:hAnsi="宋体" w:eastAsia="宋体"/>
          <w:b/>
          <w:sz w:val="24"/>
        </w:rPr>
        <w:t>用户影响定义：</w:t>
      </w:r>
      <w:r>
        <w:rPr>
          <w:rFonts w:ascii="宋体" w:hAnsi="宋体" w:eastAsia="宋体"/>
          <w:sz w:val="24"/>
        </w:rPr>
        <w:t xml:space="preserve"> P3级故障影响范围包括：</w:t>
      </w:r>
    </w:p>
    <w:p>
      <w:pPr>
        <w:pStyle w:val="ListBullet"/>
      </w:pPr>
      <w:r>
        <w:rPr>
          <w:rFonts w:ascii="宋体" w:hAnsi="宋体" w:eastAsia="宋体"/>
          <w:sz w:val="24"/>
        </w:rPr>
        <w:t>现场办理业务的部分用户（日均影响&lt;200人次）；</w:t>
      </w:r>
    </w:p>
    <w:p>
      <w:pPr>
        <w:pStyle w:val="ListBullet"/>
      </w:pPr>
      <w:r>
        <w:rPr>
          <w:rFonts w:ascii="宋体" w:hAnsi="宋体" w:eastAsia="宋体"/>
          <w:sz w:val="24"/>
        </w:rPr>
        <w:t>政务服务大厅少数工作人员（&lt;50人）；</w:t>
      </w:r>
    </w:p>
    <w:p>
      <w:pPr>
        <w:pStyle w:val="ListBullet"/>
      </w:pPr>
      <w:r>
        <w:rPr>
          <w:rFonts w:ascii="宋体" w:hAnsi="宋体" w:eastAsia="宋体"/>
          <w:sz w:val="24"/>
        </w:rPr>
        <w:t>可通过替代方案继续办理业务。</w:t>
      </w:r>
    </w:p>
    <w:p/>
    <w:p>
      <w:pPr>
        <w:spacing w:line="440" w:lineRule="exact" w:before="0" w:after="0"/>
      </w:pPr>
      <w:r>
        <w:rPr>
          <w:rFonts w:ascii="宋体" w:hAnsi="宋体" w:eastAsia="宋体"/>
          <w:b/>
          <w:sz w:val="24"/>
        </w:rPr>
        <w:t>数据影响定义：</w:t>
      </w:r>
      <w:r>
        <w:rPr>
          <w:rFonts w:ascii="宋体" w:hAnsi="宋体" w:eastAsia="宋体"/>
          <w:sz w:val="24"/>
        </w:rPr>
        <w:t xml:space="preserve"> P3级故障可能导致以下数据风险：</w:t>
      </w:r>
    </w:p>
    <w:p>
      <w:pPr>
        <w:pStyle w:val="ListBullet"/>
      </w:pPr>
      <w:r>
        <w:rPr>
          <w:rFonts w:ascii="宋体" w:hAnsi="宋体" w:eastAsia="宋体"/>
          <w:sz w:val="24"/>
        </w:rPr>
        <w:t>非核心业务数据处理延迟；</w:t>
      </w:r>
    </w:p>
    <w:p>
      <w:pPr>
        <w:pStyle w:val="ListBullet"/>
      </w:pPr>
      <w:r>
        <w:rPr>
          <w:rFonts w:ascii="宋体" w:hAnsi="宋体" w:eastAsia="宋体"/>
          <w:sz w:val="24"/>
        </w:rPr>
        <w:t>部分统计数据不准确；</w:t>
      </w:r>
    </w:p>
    <w:p>
      <w:pPr>
        <w:pStyle w:val="ListBullet"/>
      </w:pPr>
      <w:r>
        <w:rPr>
          <w:rFonts w:ascii="宋体" w:hAnsi="宋体" w:eastAsia="宋体"/>
          <w:sz w:val="24"/>
        </w:rPr>
        <w:t>对核心业务数据无直接影响。</w:t>
      </w:r>
    </w:p>
    <w:p/>
    <w:p>
      <w:pPr>
        <w:spacing w:line="440" w:lineRule="exact" w:before="0" w:after="0"/>
      </w:pPr>
      <w:r>
        <w:rPr>
          <w:rFonts w:ascii="宋体" w:hAnsi="宋体" w:eastAsia="宋体"/>
          <w:b/>
          <w:sz w:val="24"/>
        </w:rPr>
        <w:t>响应时间要求：</w:t>
      </w:r>
    </w:p>
    <w:p>
      <w:pPr>
        <w:pStyle w:val="ListBullet"/>
      </w:pPr>
      <w:r>
        <w:rPr>
          <w:rFonts w:ascii="宋体" w:hAnsi="宋体" w:eastAsia="宋体"/>
          <w:sz w:val="24"/>
        </w:rPr>
        <w:t>热线响应时间：≤15秒；</w:t>
      </w:r>
    </w:p>
    <w:p>
      <w:pPr>
        <w:pStyle w:val="ListBullet"/>
      </w:pPr>
      <w:r>
        <w:rPr>
          <w:rFonts w:ascii="宋体" w:hAnsi="宋体" w:eastAsia="宋体"/>
          <w:sz w:val="24"/>
        </w:rPr>
        <w:t>工单派发时间：≤10分钟；</w:t>
      </w:r>
    </w:p>
    <w:p>
      <w:pPr>
        <w:pStyle w:val="ListBullet"/>
      </w:pPr>
      <w:r>
        <w:rPr>
          <w:rFonts w:ascii="宋体" w:hAnsi="宋体" w:eastAsia="宋体"/>
          <w:sz w:val="24"/>
        </w:rPr>
        <w:t>工程师确认时间：≤10分钟；</w:t>
      </w:r>
    </w:p>
    <w:p>
      <w:pPr>
        <w:pStyle w:val="ListBullet"/>
      </w:pPr>
      <w:r>
        <w:rPr>
          <w:rFonts w:ascii="宋体" w:hAnsi="宋体" w:eastAsia="宋体"/>
          <w:sz w:val="24"/>
        </w:rPr>
        <w:t>到达现场时间：≤60分钟；</w:t>
      </w:r>
    </w:p>
    <w:p>
      <w:pPr>
        <w:pStyle w:val="ListBullet"/>
      </w:pPr>
      <w:r>
        <w:rPr>
          <w:rFonts w:ascii="宋体" w:hAnsi="宋体" w:eastAsia="宋体"/>
          <w:sz w:val="24"/>
        </w:rPr>
        <w:t>初步处置启动时间：≤30分钟；</w:t>
      </w:r>
    </w:p>
    <w:p>
      <w:pPr>
        <w:pStyle w:val="ListBullet"/>
      </w:pPr>
      <w:r>
        <w:rPr>
          <w:rFonts w:ascii="宋体" w:hAnsi="宋体" w:eastAsia="宋体"/>
          <w:sz w:val="24"/>
        </w:rPr>
        <w:t>业务恢复时间：≤4小时（目标），≤8小时（最长）。</w:t>
      </w:r>
    </w:p>
    <w:p/>
    <w:p>
      <w:pPr>
        <w:spacing w:line="440" w:lineRule="exact" w:before="0" w:after="0"/>
      </w:pPr>
      <w:r>
        <w:rPr>
          <w:rFonts w:ascii="宋体" w:hAnsi="宋体" w:eastAsia="宋体"/>
          <w:b/>
          <w:sz w:val="24"/>
        </w:rPr>
        <w:t>升级规则：</w:t>
      </w:r>
    </w:p>
    <w:p>
      <w:pPr>
        <w:pStyle w:val="ListBullet"/>
      </w:pPr>
      <w:r>
        <w:rPr>
          <w:rFonts w:ascii="宋体" w:hAnsi="宋体" w:eastAsia="宋体"/>
          <w:sz w:val="24"/>
        </w:rPr>
        <w:t>故障发生后30分钟内未确认故障原因，自动升级至值班主管；</w:t>
      </w:r>
    </w:p>
    <w:p>
      <w:pPr>
        <w:pStyle w:val="ListBullet"/>
      </w:pPr>
      <w:r>
        <w:rPr>
          <w:rFonts w:ascii="宋体" w:hAnsi="宋体" w:eastAsia="宋体"/>
          <w:sz w:val="24"/>
        </w:rPr>
        <w:t>故障发生后2小时内未恢复业务，自动升级至运维项目经理。</w:t>
      </w:r>
    </w:p>
    <w:p/>
    <w:p>
      <w:pPr>
        <w:spacing w:line="440" w:lineRule="exact" w:before="0" w:after="0"/>
      </w:pPr>
      <w:r>
        <w:rPr>
          <w:rFonts w:ascii="宋体" w:hAnsi="宋体" w:eastAsia="宋体"/>
          <w:b/>
          <w:sz w:val="24"/>
        </w:rPr>
        <w:t>处理时限：</w:t>
      </w:r>
    </w:p>
    <w:p>
      <w:pPr>
        <w:pStyle w:val="ListBullet"/>
      </w:pPr>
      <w:r>
        <w:rPr>
          <w:rFonts w:ascii="宋体" w:hAnsi="宋体" w:eastAsia="宋体"/>
          <w:sz w:val="24"/>
        </w:rPr>
        <w:t>故障确认：≤30分钟；</w:t>
      </w:r>
    </w:p>
    <w:p>
      <w:pPr>
        <w:pStyle w:val="ListBullet"/>
      </w:pPr>
      <w:r>
        <w:rPr>
          <w:rFonts w:ascii="宋体" w:hAnsi="宋体" w:eastAsia="宋体"/>
          <w:sz w:val="24"/>
        </w:rPr>
        <w:t>故障定位：≤1小时；</w:t>
      </w:r>
    </w:p>
    <w:p>
      <w:pPr>
        <w:pStyle w:val="ListBullet"/>
      </w:pPr>
      <w:r>
        <w:rPr>
          <w:rFonts w:ascii="宋体" w:hAnsi="宋体" w:eastAsia="宋体"/>
          <w:sz w:val="24"/>
        </w:rPr>
        <w:t>临时恢复方案实施：≤2小时；</w:t>
      </w:r>
    </w:p>
    <w:p>
      <w:pPr>
        <w:pStyle w:val="ListBullet"/>
      </w:pPr>
      <w:r>
        <w:rPr>
          <w:rFonts w:ascii="宋体" w:hAnsi="宋体" w:eastAsia="宋体"/>
          <w:sz w:val="24"/>
        </w:rPr>
        <w:t>永久修复方案实施：≤4小时；</w:t>
      </w:r>
    </w:p>
    <w:p>
      <w:pPr>
        <w:pStyle w:val="ListBullet"/>
      </w:pPr>
      <w:r>
        <w:rPr>
          <w:rFonts w:ascii="宋体" w:hAnsi="宋体" w:eastAsia="宋体"/>
          <w:sz w:val="24"/>
        </w:rPr>
        <w:t>业务全面恢复验证：≤4小时；</w:t>
      </w:r>
    </w:p>
    <w:p>
      <w:pPr>
        <w:pStyle w:val="ListBullet"/>
      </w:pPr>
      <w:r>
        <w:rPr>
          <w:rFonts w:ascii="宋体" w:hAnsi="宋体" w:eastAsia="宋体"/>
          <w:sz w:val="24"/>
        </w:rPr>
        <w:t>故障报告提交：≤8小时。</w:t>
      </w:r>
    </w:p>
    <w:p/>
    <w:p>
      <w:pPr>
        <w:pStyle w:val="Heading3"/>
      </w:pPr>
      <w:r>
        <w:t>5.6.4 P4级故障（轻微故障）详细定义</w:t>
      </w:r>
    </w:p>
    <w:p>
      <w:pPr>
        <w:spacing w:line="440" w:lineRule="exact" w:before="0" w:after="0"/>
      </w:pPr>
      <w:r>
        <w:rPr>
          <w:rFonts w:ascii="宋体" w:hAnsi="宋体" w:eastAsia="宋体"/>
          <w:b/>
          <w:sz w:val="24"/>
        </w:rPr>
        <w:t>业务影响定义：</w:t>
      </w:r>
      <w:r>
        <w:rPr>
          <w:rFonts w:ascii="宋体" w:hAnsi="宋体" w:eastAsia="宋体"/>
          <w:sz w:val="24"/>
        </w:rPr>
        <w:t xml:space="preserve"> P4级故障是指不影响业务运行的轻微故障或优化需求。包括但不限于：设备指示灯异常但不影响功能、系统日志告警但无实际影响、性能优化需求、界面显示异常但不影响操作等。</w:t>
      </w:r>
    </w:p>
    <w:p>
      <w:pPr>
        <w:spacing w:line="440" w:lineRule="exact" w:before="0" w:after="0"/>
      </w:pPr>
      <w:r>
        <w:rPr>
          <w:rFonts w:ascii="宋体" w:hAnsi="宋体" w:eastAsia="宋体"/>
          <w:b/>
          <w:sz w:val="24"/>
        </w:rPr>
        <w:t>用户影响定义：</w:t>
      </w:r>
      <w:r>
        <w:rPr>
          <w:rFonts w:ascii="宋体" w:hAnsi="宋体" w:eastAsia="宋体"/>
          <w:sz w:val="24"/>
        </w:rPr>
        <w:t xml:space="preserve"> P4级故障对用户几乎无影响，不影响任何业务的正常办理。</w:t>
      </w:r>
    </w:p>
    <w:p>
      <w:pPr>
        <w:spacing w:line="440" w:lineRule="exact" w:before="0" w:after="0"/>
      </w:pPr>
      <w:r>
        <w:rPr>
          <w:rFonts w:ascii="宋体" w:hAnsi="宋体" w:eastAsia="宋体"/>
          <w:b/>
          <w:sz w:val="24"/>
        </w:rPr>
        <w:t>数据影响定义：</w:t>
      </w:r>
      <w:r>
        <w:rPr>
          <w:rFonts w:ascii="宋体" w:hAnsi="宋体" w:eastAsia="宋体"/>
          <w:sz w:val="24"/>
        </w:rPr>
        <w:t xml:space="preserve"> P4级故障对数据无任何影响。</w:t>
      </w:r>
    </w:p>
    <w:p>
      <w:pPr>
        <w:spacing w:line="440" w:lineRule="exact" w:before="0" w:after="0"/>
      </w:pPr>
      <w:r>
        <w:rPr>
          <w:rFonts w:ascii="宋体" w:hAnsi="宋体" w:eastAsia="宋体"/>
          <w:b/>
          <w:sz w:val="24"/>
        </w:rPr>
        <w:t>响应时间要求：</w:t>
      </w:r>
    </w:p>
    <w:p>
      <w:pPr>
        <w:pStyle w:val="ListBullet"/>
      </w:pPr>
      <w:r>
        <w:rPr>
          <w:rFonts w:ascii="宋体" w:hAnsi="宋体" w:eastAsia="宋体"/>
          <w:sz w:val="24"/>
        </w:rPr>
        <w:t>热线响应时间：≤20秒；</w:t>
      </w:r>
    </w:p>
    <w:p>
      <w:pPr>
        <w:pStyle w:val="ListBullet"/>
      </w:pPr>
      <w:r>
        <w:rPr>
          <w:rFonts w:ascii="宋体" w:hAnsi="宋体" w:eastAsia="宋体"/>
          <w:sz w:val="24"/>
        </w:rPr>
        <w:t>工单派发时间：≤15分钟；</w:t>
      </w:r>
    </w:p>
    <w:p>
      <w:pPr>
        <w:pStyle w:val="ListBullet"/>
      </w:pPr>
      <w:r>
        <w:rPr>
          <w:rFonts w:ascii="宋体" w:hAnsi="宋体" w:eastAsia="宋体"/>
          <w:sz w:val="24"/>
        </w:rPr>
        <w:t>工程师确认时间：≤15分钟；</w:t>
      </w:r>
    </w:p>
    <w:p>
      <w:pPr>
        <w:pStyle w:val="ListBullet"/>
      </w:pPr>
      <w:r>
        <w:rPr>
          <w:rFonts w:ascii="宋体" w:hAnsi="宋体" w:eastAsia="宋体"/>
          <w:sz w:val="24"/>
        </w:rPr>
        <w:t>到达现场时间：≤120分钟；</w:t>
      </w:r>
    </w:p>
    <w:p>
      <w:pPr>
        <w:pStyle w:val="ListBullet"/>
      </w:pPr>
      <w:r>
        <w:rPr>
          <w:rFonts w:ascii="宋体" w:hAnsi="宋体" w:eastAsia="宋体"/>
          <w:sz w:val="24"/>
        </w:rPr>
        <w:t>初步处置启动时间：≤60分钟；</w:t>
      </w:r>
    </w:p>
    <w:p>
      <w:pPr>
        <w:pStyle w:val="ListBullet"/>
      </w:pPr>
      <w:r>
        <w:rPr>
          <w:rFonts w:ascii="宋体" w:hAnsi="宋体" w:eastAsia="宋体"/>
          <w:sz w:val="24"/>
        </w:rPr>
        <w:t>业务恢复时间：≤8小时（目标），≤24小时（最长）。</w:t>
      </w:r>
    </w:p>
    <w:p/>
    <w:p>
      <w:pPr>
        <w:spacing w:line="440" w:lineRule="exact" w:before="0" w:after="0"/>
      </w:pPr>
      <w:r>
        <w:rPr>
          <w:rFonts w:ascii="宋体" w:hAnsi="宋体" w:eastAsia="宋体"/>
          <w:b/>
          <w:sz w:val="24"/>
        </w:rPr>
        <w:t>升级规则：</w:t>
      </w:r>
    </w:p>
    <w:p>
      <w:pPr>
        <w:pStyle w:val="ListBullet"/>
      </w:pPr>
      <w:r>
        <w:rPr>
          <w:rFonts w:ascii="宋体" w:hAnsi="宋体" w:eastAsia="宋体"/>
          <w:sz w:val="24"/>
        </w:rPr>
        <w:t>故障发生后4小时内未恢复，自动升级至值班主管；</w:t>
      </w:r>
    </w:p>
    <w:p>
      <w:pPr>
        <w:pStyle w:val="ListBullet"/>
      </w:pPr>
      <w:r>
        <w:rPr>
          <w:rFonts w:ascii="宋体" w:hAnsi="宋体" w:eastAsia="宋体"/>
          <w:sz w:val="24"/>
        </w:rPr>
        <w:t>故障处理后7天内未彻底解决，升级至运维项目经理。</w:t>
      </w:r>
    </w:p>
    <w:p/>
    <w:p>
      <w:pPr>
        <w:spacing w:line="440" w:lineRule="exact" w:before="0" w:after="0"/>
      </w:pPr>
      <w:r>
        <w:rPr>
          <w:rFonts w:ascii="宋体" w:hAnsi="宋体" w:eastAsia="宋体"/>
          <w:b/>
          <w:sz w:val="24"/>
        </w:rPr>
        <w:t>处理时限：</w:t>
      </w:r>
    </w:p>
    <w:p>
      <w:pPr>
        <w:pStyle w:val="ListBullet"/>
      </w:pPr>
      <w:r>
        <w:rPr>
          <w:rFonts w:ascii="宋体" w:hAnsi="宋体" w:eastAsia="宋体"/>
          <w:sz w:val="24"/>
        </w:rPr>
        <w:t>故障确认：≤60分钟；</w:t>
      </w:r>
    </w:p>
    <w:p>
      <w:pPr>
        <w:pStyle w:val="ListBullet"/>
      </w:pPr>
      <w:r>
        <w:rPr>
          <w:rFonts w:ascii="宋体" w:hAnsi="宋体" w:eastAsia="宋体"/>
          <w:sz w:val="24"/>
        </w:rPr>
        <w:t>故障定位：≤2小时；</w:t>
      </w:r>
    </w:p>
    <w:p>
      <w:pPr>
        <w:pStyle w:val="ListBullet"/>
      </w:pPr>
      <w:r>
        <w:rPr>
          <w:rFonts w:ascii="宋体" w:hAnsi="宋体" w:eastAsia="宋体"/>
          <w:sz w:val="24"/>
        </w:rPr>
        <w:t>修复方案实施：≤8小时；</w:t>
      </w:r>
    </w:p>
    <w:p>
      <w:pPr>
        <w:pStyle w:val="ListBullet"/>
      </w:pPr>
      <w:r>
        <w:rPr>
          <w:rFonts w:ascii="宋体" w:hAnsi="宋体" w:eastAsia="宋体"/>
          <w:sz w:val="24"/>
        </w:rPr>
        <w:t>业务恢复验证：≤8小时；</w:t>
      </w:r>
    </w:p>
    <w:p>
      <w:pPr>
        <w:pStyle w:val="ListBullet"/>
      </w:pPr>
      <w:r>
        <w:rPr>
          <w:rFonts w:ascii="宋体" w:hAnsi="宋体" w:eastAsia="宋体"/>
          <w:sz w:val="24"/>
        </w:rPr>
        <w:t>故障报告提交：≤24小时。</w:t>
      </w:r>
    </w:p>
    <w:p/>
    <w:p>
      <w:pPr>
        <w:spacing w:line="440" w:lineRule="exact" w:before="0" w:after="0"/>
      </w:pPr>
      <w:r>
        <w:rPr>
          <w:rFonts w:ascii="宋体" w:hAnsi="宋体" w:eastAsia="宋体"/>
          <w:sz w:val="24"/>
        </w:rPr>
        <w:t>---</w:t>
      </w:r>
    </w:p>
    <w:p>
      <w:pPr>
        <w:pStyle w:val="Heading2"/>
      </w:pPr>
      <w:r>
        <w:t>5.7 故障升级机制</w:t>
      </w:r>
    </w:p>
    <w:p>
      <w:pPr>
        <w:pStyle w:val="Heading3"/>
      </w:pPr>
      <w:r>
        <w:t>5.7.1 升级矩阵</w:t>
      </w:r>
    </w:p>
    <w:p>
      <w:pPr>
        <w:spacing w:line="440" w:lineRule="exact" w:before="0" w:after="0"/>
      </w:pPr>
      <w:r>
        <w:rPr>
          <w:rFonts w:ascii="宋体" w:hAnsi="宋体" w:eastAsia="宋体"/>
          <w:sz w:val="24"/>
        </w:rPr>
        <w:t>故障处理建立五级升级矩阵，确保故障得到与严重程度相匹配的资源投入和管理关注：</w:t>
      </w:r>
    </w:p>
    <w:p>
      <w:pPr>
        <w:spacing w:line="440" w:lineRule="exact" w:before="0" w:after="0"/>
      </w:pPr>
      <w:r>
        <w:rPr>
          <w:rFonts w:ascii="宋体" w:hAnsi="宋体" w:eastAsia="宋体"/>
          <w:b/>
          <w:sz w:val="24"/>
        </w:rPr>
        <w:t>第一级：值班工程师级（L1）</w:t>
      </w:r>
    </w:p>
    <w:p>
      <w:pPr>
        <w:pStyle w:val="ListBullet"/>
      </w:pPr>
      <w:r>
        <w:rPr>
          <w:rFonts w:ascii="宋体" w:hAnsi="宋体" w:eastAsia="宋体"/>
          <w:sz w:val="24"/>
        </w:rPr>
        <w:t>适用故障：P3、P4级故障的初始处理阶段；</w:t>
      </w:r>
    </w:p>
    <w:p>
      <w:pPr>
        <w:pStyle w:val="ListBullet"/>
      </w:pPr>
      <w:r>
        <w:rPr>
          <w:rFonts w:ascii="宋体" w:hAnsi="宋体" w:eastAsia="宋体"/>
          <w:sz w:val="24"/>
        </w:rPr>
        <w:t>处理人员：值班工程师；</w:t>
      </w:r>
    </w:p>
    <w:p>
      <w:pPr>
        <w:pStyle w:val="ListBullet"/>
      </w:pPr>
      <w:r>
        <w:rPr>
          <w:rFonts w:ascii="宋体" w:hAnsi="宋体" w:eastAsia="宋体"/>
          <w:sz w:val="24"/>
        </w:rPr>
        <w:t>权限范围：可执行标准处理方案，使用常规工具和备件；</w:t>
      </w:r>
    </w:p>
    <w:p>
      <w:pPr>
        <w:pStyle w:val="ListBullet"/>
      </w:pPr>
      <w:r>
        <w:rPr>
          <w:rFonts w:ascii="宋体" w:hAnsi="宋体" w:eastAsia="宋体"/>
          <w:sz w:val="24"/>
        </w:rPr>
        <w:t>升级条件：处理时间超过30分钟未解决，或遇到超出能力范围的问题。</w:t>
      </w:r>
    </w:p>
    <w:p/>
    <w:p>
      <w:pPr>
        <w:spacing w:line="440" w:lineRule="exact" w:before="0" w:after="0"/>
      </w:pPr>
      <w:r>
        <w:rPr>
          <w:rFonts w:ascii="宋体" w:hAnsi="宋体" w:eastAsia="宋体"/>
          <w:b/>
          <w:sz w:val="24"/>
        </w:rPr>
        <w:t>第二级：值班主管级（L2）</w:t>
      </w:r>
    </w:p>
    <w:p>
      <w:pPr>
        <w:pStyle w:val="ListBullet"/>
      </w:pPr>
      <w:r>
        <w:rPr>
          <w:rFonts w:ascii="宋体" w:hAnsi="宋体" w:eastAsia="宋体"/>
          <w:sz w:val="24"/>
        </w:rPr>
        <w:t>适用故障：P2级故障的初始处理，或P3/P4级故障L1升级后；</w:t>
      </w:r>
    </w:p>
    <w:p>
      <w:pPr>
        <w:pStyle w:val="ListBullet"/>
      </w:pPr>
      <w:r>
        <w:rPr>
          <w:rFonts w:ascii="宋体" w:hAnsi="宋体" w:eastAsia="宋体"/>
          <w:sz w:val="24"/>
        </w:rPr>
        <w:t>处理人员：值班主管；</w:t>
      </w:r>
    </w:p>
    <w:p>
      <w:pPr>
        <w:pStyle w:val="ListBullet"/>
      </w:pPr>
      <w:r>
        <w:rPr>
          <w:rFonts w:ascii="宋体" w:hAnsi="宋体" w:eastAsia="宋体"/>
          <w:sz w:val="24"/>
        </w:rPr>
        <w:t>权限范围：可调动更多资源，协调多个工程师协同处理；</w:t>
      </w:r>
    </w:p>
    <w:p>
      <w:pPr>
        <w:pStyle w:val="ListBullet"/>
      </w:pPr>
      <w:r>
        <w:rPr>
          <w:rFonts w:ascii="宋体" w:hAnsi="宋体" w:eastAsia="宋体"/>
          <w:sz w:val="24"/>
        </w:rPr>
        <w:t>升级条件：处理时间超过1小时未解决，或涉及多系统联动故障。</w:t>
      </w:r>
    </w:p>
    <w:p/>
    <w:p>
      <w:pPr>
        <w:spacing w:line="440" w:lineRule="exact" w:before="0" w:after="0"/>
      </w:pPr>
      <w:r>
        <w:rPr>
          <w:rFonts w:ascii="宋体" w:hAnsi="宋体" w:eastAsia="宋体"/>
          <w:b/>
          <w:sz w:val="24"/>
        </w:rPr>
        <w:t>第三级：运维项目经理级（L3）</w:t>
      </w:r>
    </w:p>
    <w:p>
      <w:pPr>
        <w:pStyle w:val="ListBullet"/>
      </w:pPr>
      <w:r>
        <w:rPr>
          <w:rFonts w:ascii="宋体" w:hAnsi="宋体" w:eastAsia="宋体"/>
          <w:sz w:val="24"/>
        </w:rPr>
        <w:t>适用故障：P1级故障的初始处理，或P2级故障L2升级后；</w:t>
      </w:r>
    </w:p>
    <w:p>
      <w:pPr>
        <w:pStyle w:val="ListBullet"/>
      </w:pPr>
      <w:r>
        <w:rPr>
          <w:rFonts w:ascii="宋体" w:hAnsi="宋体" w:eastAsia="宋体"/>
          <w:sz w:val="24"/>
        </w:rPr>
        <w:t>处理人员：运维项目经理；</w:t>
      </w:r>
    </w:p>
    <w:p>
      <w:pPr>
        <w:pStyle w:val="ListBullet"/>
      </w:pPr>
      <w:r>
        <w:rPr>
          <w:rFonts w:ascii="宋体" w:hAnsi="宋体" w:eastAsia="宋体"/>
          <w:sz w:val="24"/>
        </w:rPr>
        <w:t>权限范围：可调动全部运维资源，协调外部厂商支持，启动应急预案；</w:t>
      </w:r>
    </w:p>
    <w:p>
      <w:pPr>
        <w:pStyle w:val="ListBullet"/>
      </w:pPr>
      <w:r>
        <w:rPr>
          <w:rFonts w:ascii="宋体" w:hAnsi="宋体" w:eastAsia="宋体"/>
          <w:sz w:val="24"/>
        </w:rPr>
        <w:t>升级条件：处理时间超过2小时未解决，或涉及重大数据安全事故。</w:t>
      </w:r>
    </w:p>
    <w:p/>
    <w:p>
      <w:pPr>
        <w:spacing w:line="440" w:lineRule="exact" w:before="0" w:after="0"/>
      </w:pPr>
      <w:r>
        <w:rPr>
          <w:rFonts w:ascii="宋体" w:hAnsi="宋体" w:eastAsia="宋体"/>
          <w:b/>
          <w:sz w:val="24"/>
        </w:rPr>
        <w:t>第四级：公司高层级（L4）</w:t>
      </w:r>
    </w:p>
    <w:p>
      <w:pPr>
        <w:pStyle w:val="ListBullet"/>
      </w:pPr>
      <w:r>
        <w:rPr>
          <w:rFonts w:ascii="宋体" w:hAnsi="宋体" w:eastAsia="宋体"/>
          <w:sz w:val="24"/>
        </w:rPr>
        <w:t>适用故障：P1级故障L3升级后，或重大数据安全事故；</w:t>
      </w:r>
    </w:p>
    <w:p>
      <w:pPr>
        <w:pStyle w:val="ListBullet"/>
      </w:pPr>
      <w:r>
        <w:rPr>
          <w:rFonts w:ascii="宋体" w:hAnsi="宋体" w:eastAsia="宋体"/>
          <w:sz w:val="24"/>
        </w:rPr>
        <w:t>处理人员：公司分管副总经理或总经理；</w:t>
      </w:r>
    </w:p>
    <w:p>
      <w:pPr>
        <w:pStyle w:val="ListBullet"/>
      </w:pPr>
      <w:r>
        <w:rPr>
          <w:rFonts w:ascii="宋体" w:hAnsi="宋体" w:eastAsia="宋体"/>
          <w:sz w:val="24"/>
        </w:rPr>
        <w:t>权限范围：可调动公司全部资源，启动跨公司联合应急，协调政府主管部门；</w:t>
      </w:r>
    </w:p>
    <w:p>
      <w:pPr>
        <w:pStyle w:val="ListBullet"/>
      </w:pPr>
      <w:r>
        <w:rPr>
          <w:rFonts w:ascii="宋体" w:hAnsi="宋体" w:eastAsia="宋体"/>
          <w:sz w:val="24"/>
        </w:rPr>
        <w:t>升级条件：处理时间超过4小时未恢复，或涉及重大社会影响。</w:t>
      </w:r>
    </w:p>
    <w:p/>
    <w:p>
      <w:pPr>
        <w:spacing w:line="440" w:lineRule="exact" w:before="0" w:after="0"/>
      </w:pPr>
      <w:r>
        <w:rPr>
          <w:rFonts w:ascii="宋体" w:hAnsi="宋体" w:eastAsia="宋体"/>
          <w:b/>
          <w:sz w:val="24"/>
        </w:rPr>
        <w:t>第五级：联合应急级（L5）</w:t>
      </w:r>
    </w:p>
    <w:p>
      <w:pPr>
        <w:pStyle w:val="ListBullet"/>
      </w:pPr>
      <w:r>
        <w:rPr>
          <w:rFonts w:ascii="宋体" w:hAnsi="宋体" w:eastAsia="宋体"/>
          <w:sz w:val="24"/>
        </w:rPr>
        <w:t>适用故障：特别重大故障，需要多方联合处置；</w:t>
      </w:r>
    </w:p>
    <w:p>
      <w:pPr>
        <w:pStyle w:val="ListBullet"/>
      </w:pPr>
      <w:r>
        <w:rPr>
          <w:rFonts w:ascii="宋体" w:hAnsi="宋体" w:eastAsia="宋体"/>
          <w:sz w:val="24"/>
        </w:rPr>
        <w:t>处理人员：联合应急指挥部（含运维团队、设备厂商、运营商、政府主管部门等）；</w:t>
      </w:r>
    </w:p>
    <w:p>
      <w:pPr>
        <w:pStyle w:val="ListBullet"/>
      </w:pPr>
      <w:r>
        <w:rPr>
          <w:rFonts w:ascii="宋体" w:hAnsi="宋体" w:eastAsia="宋体"/>
          <w:sz w:val="24"/>
        </w:rPr>
        <w:t>权限范围：可调动所有相关方资源，启动最高级别应急响应；</w:t>
      </w:r>
    </w:p>
    <w:p>
      <w:pPr>
        <w:pStyle w:val="ListBullet"/>
      </w:pPr>
      <w:r>
        <w:rPr>
          <w:rFonts w:ascii="宋体" w:hAnsi="宋体" w:eastAsia="宋体"/>
          <w:sz w:val="24"/>
        </w:rPr>
        <w:t>升级条件：公司层面无法独立处置的特别重大故障。</w:t>
      </w:r>
    </w:p>
    <w:p/>
    <w:p>
      <w:pPr>
        <w:pStyle w:val="Heading3"/>
      </w:pPr>
      <w:r>
        <w:t>5.7.2 通知规则</w:t>
      </w:r>
    </w:p>
    <w:p>
      <w:pPr>
        <w:spacing w:line="440" w:lineRule="exact" w:before="0" w:after="0"/>
      </w:pPr>
      <w:r>
        <w:rPr>
          <w:rFonts w:ascii="宋体" w:hAnsi="宋体" w:eastAsia="宋体"/>
          <w:b/>
          <w:sz w:val="24"/>
        </w:rPr>
        <w:t>L1级通知：</w:t>
      </w:r>
    </w:p>
    <w:p>
      <w:pPr>
        <w:pStyle w:val="ListBullet"/>
      </w:pPr>
      <w:r>
        <w:rPr>
          <w:rFonts w:ascii="宋体" w:hAnsi="宋体" w:eastAsia="宋体"/>
          <w:sz w:val="24"/>
        </w:rPr>
        <w:t>通知对象：值班工程师本人；</w:t>
      </w:r>
    </w:p>
    <w:p>
      <w:pPr>
        <w:pStyle w:val="ListBullet"/>
      </w:pPr>
      <w:r>
        <w:rPr>
          <w:rFonts w:ascii="宋体" w:hAnsi="宋体" w:eastAsia="宋体"/>
          <w:sz w:val="24"/>
        </w:rPr>
        <w:t>通知方式：系统自动派发；</w:t>
      </w:r>
    </w:p>
    <w:p>
      <w:pPr>
        <w:pStyle w:val="ListBullet"/>
      </w:pPr>
      <w:r>
        <w:rPr>
          <w:rFonts w:ascii="宋体" w:hAnsi="宋体" w:eastAsia="宋体"/>
          <w:sz w:val="24"/>
        </w:rPr>
        <w:t>通知内容：工单详情、故障描述、处理建议。</w:t>
      </w:r>
    </w:p>
    <w:p/>
    <w:p>
      <w:pPr>
        <w:spacing w:line="440" w:lineRule="exact" w:before="0" w:after="0"/>
      </w:pPr>
      <w:r>
        <w:rPr>
          <w:rFonts w:ascii="宋体" w:hAnsi="宋体" w:eastAsia="宋体"/>
          <w:b/>
          <w:sz w:val="24"/>
        </w:rPr>
        <w:t>L2级通知：</w:t>
      </w:r>
    </w:p>
    <w:p>
      <w:pPr>
        <w:pStyle w:val="ListBullet"/>
      </w:pPr>
      <w:r>
        <w:rPr>
          <w:rFonts w:ascii="宋体" w:hAnsi="宋体" w:eastAsia="宋体"/>
          <w:sz w:val="24"/>
        </w:rPr>
        <w:t>通知对象：值班主管、值班工程师；</w:t>
      </w:r>
    </w:p>
    <w:p>
      <w:pPr>
        <w:pStyle w:val="ListBullet"/>
      </w:pPr>
      <w:r>
        <w:rPr>
          <w:rFonts w:ascii="宋体" w:hAnsi="宋体" w:eastAsia="宋体"/>
          <w:sz w:val="24"/>
        </w:rPr>
        <w:t>通知方式：系统通知+短信；</w:t>
      </w:r>
    </w:p>
    <w:p>
      <w:pPr>
        <w:pStyle w:val="ListBullet"/>
      </w:pPr>
      <w:r>
        <w:rPr>
          <w:rFonts w:ascii="宋体" w:hAnsi="宋体" w:eastAsia="宋体"/>
          <w:sz w:val="24"/>
        </w:rPr>
        <w:t>通知内容：升级原因、当前处理情况、建议升级方案。</w:t>
      </w:r>
    </w:p>
    <w:p/>
    <w:p>
      <w:pPr>
        <w:spacing w:line="440" w:lineRule="exact" w:before="0" w:after="0"/>
      </w:pPr>
      <w:r>
        <w:rPr>
          <w:rFonts w:ascii="宋体" w:hAnsi="宋体" w:eastAsia="宋体"/>
          <w:b/>
          <w:sz w:val="24"/>
        </w:rPr>
        <w:t>L3级通知：</w:t>
      </w:r>
    </w:p>
    <w:p>
      <w:pPr>
        <w:pStyle w:val="ListBullet"/>
      </w:pPr>
      <w:r>
        <w:rPr>
          <w:rFonts w:ascii="宋体" w:hAnsi="宋体" w:eastAsia="宋体"/>
          <w:sz w:val="24"/>
        </w:rPr>
        <w:t>通知对象：运维项目经理、值班主管、值班工程师、采购人运维负责人；</w:t>
      </w:r>
    </w:p>
    <w:p>
      <w:pPr>
        <w:pStyle w:val="ListBullet"/>
      </w:pPr>
      <w:r>
        <w:rPr>
          <w:rFonts w:ascii="宋体" w:hAnsi="宋体" w:eastAsia="宋体"/>
          <w:sz w:val="24"/>
        </w:rPr>
        <w:t>通知方式：系统通知+短信+电话；</w:t>
      </w:r>
    </w:p>
    <w:p>
      <w:pPr>
        <w:pStyle w:val="ListBullet"/>
      </w:pPr>
      <w:r>
        <w:rPr>
          <w:rFonts w:ascii="宋体" w:hAnsi="宋体" w:eastAsia="宋体"/>
          <w:sz w:val="24"/>
        </w:rPr>
        <w:t>通知内容：故障详情、影响范围、已采取措施、需要协调的资源。</w:t>
      </w:r>
    </w:p>
    <w:p/>
    <w:p>
      <w:pPr>
        <w:spacing w:line="440" w:lineRule="exact" w:before="0" w:after="0"/>
      </w:pPr>
      <w:r>
        <w:rPr>
          <w:rFonts w:ascii="宋体" w:hAnsi="宋体" w:eastAsia="宋体"/>
          <w:b/>
          <w:sz w:val="24"/>
        </w:rPr>
        <w:t>L4级通知：</w:t>
      </w:r>
    </w:p>
    <w:p>
      <w:pPr>
        <w:pStyle w:val="ListBullet"/>
      </w:pPr>
      <w:r>
        <w:rPr>
          <w:rFonts w:ascii="宋体" w:hAnsi="宋体" w:eastAsia="宋体"/>
          <w:sz w:val="24"/>
        </w:rPr>
        <w:t>通知对象：公司高层、运维项目经理、采购人分管领导、采购人主要领导；</w:t>
      </w:r>
    </w:p>
    <w:p>
      <w:pPr>
        <w:pStyle w:val="ListBullet"/>
      </w:pPr>
      <w:r>
        <w:rPr>
          <w:rFonts w:ascii="宋体" w:hAnsi="宋体" w:eastAsia="宋体"/>
          <w:sz w:val="24"/>
        </w:rPr>
        <w:t>通知方式：系统通知+短信+电话+邮件；</w:t>
      </w:r>
    </w:p>
    <w:p>
      <w:pPr>
        <w:pStyle w:val="ListBullet"/>
      </w:pPr>
      <w:r>
        <w:rPr>
          <w:rFonts w:ascii="宋体" w:hAnsi="宋体" w:eastAsia="宋体"/>
          <w:sz w:val="24"/>
        </w:rPr>
        <w:t>通知内容：故障详情、影响范围、已采取措施、预计恢复时间、需要公司层面协调的事项。</w:t>
      </w:r>
    </w:p>
    <w:p/>
    <w:p>
      <w:pPr>
        <w:spacing w:line="440" w:lineRule="exact" w:before="0" w:after="0"/>
      </w:pPr>
      <w:r>
        <w:rPr>
          <w:rFonts w:ascii="宋体" w:hAnsi="宋体" w:eastAsia="宋体"/>
          <w:b/>
          <w:sz w:val="24"/>
        </w:rPr>
        <w:t>L5级通知：</w:t>
      </w:r>
    </w:p>
    <w:p>
      <w:pPr>
        <w:pStyle w:val="ListBullet"/>
      </w:pPr>
      <w:r>
        <w:rPr>
          <w:rFonts w:ascii="宋体" w:hAnsi="宋体" w:eastAsia="宋体"/>
          <w:sz w:val="24"/>
        </w:rPr>
        <w:t>通知对象：联合应急指挥部全体成员、政府主管部门、相关厂商；</w:t>
      </w:r>
    </w:p>
    <w:p>
      <w:pPr>
        <w:pStyle w:val="ListBullet"/>
      </w:pPr>
      <w:r>
        <w:rPr>
          <w:rFonts w:ascii="宋体" w:hAnsi="宋体" w:eastAsia="宋体"/>
          <w:sz w:val="24"/>
        </w:rPr>
        <w:t>通知方式：电话+邮件+正式函件；</w:t>
      </w:r>
    </w:p>
    <w:p>
      <w:pPr>
        <w:pStyle w:val="ListBullet"/>
      </w:pPr>
      <w:r>
        <w:rPr>
          <w:rFonts w:ascii="宋体" w:hAnsi="宋体" w:eastAsia="宋体"/>
          <w:sz w:val="24"/>
        </w:rPr>
        <w:t>通知内容：故障详情、影响范围、各方职责、联合处置方案。</w:t>
      </w:r>
    </w:p>
    <w:p/>
    <w:p>
      <w:pPr>
        <w:pStyle w:val="Heading3"/>
      </w:pPr>
      <w:r>
        <w:t>5.7.3 升级时限</w:t>
      </w:r>
    </w:p>
    <w:p>
      <w:pPr>
        <w:spacing w:line="440" w:lineRule="exact" w:before="0" w:after="0"/>
      </w:pPr>
      <w:r>
        <w:rPr>
          <w:rFonts w:ascii="宋体" w:hAnsi="宋体" w:eastAsia="宋体"/>
          <w:b/>
          <w:sz w:val="24"/>
        </w:rPr>
        <w:t>自动升级时限：</w:t>
      </w:r>
    </w:p>
    <w:p>
      <w:pPr>
        <w:pStyle w:val="ListBullet"/>
      </w:pPr>
      <w:r>
        <w:rPr>
          <w:rFonts w:ascii="宋体" w:hAnsi="宋体" w:eastAsia="宋体"/>
          <w:sz w:val="24"/>
        </w:rPr>
        <w:t>P1级故障：30分钟未恢复自动升级一级；</w:t>
      </w:r>
    </w:p>
    <w:p>
      <w:pPr>
        <w:pStyle w:val="ListBullet"/>
      </w:pPr>
      <w:r>
        <w:rPr>
          <w:rFonts w:ascii="宋体" w:hAnsi="宋体" w:eastAsia="宋体"/>
          <w:sz w:val="24"/>
        </w:rPr>
        <w:t>P2级故障：1小时未恢复自动升级一级；</w:t>
      </w:r>
    </w:p>
    <w:p>
      <w:pPr>
        <w:pStyle w:val="ListBullet"/>
      </w:pPr>
      <w:r>
        <w:rPr>
          <w:rFonts w:ascii="宋体" w:hAnsi="宋体" w:eastAsia="宋体"/>
          <w:sz w:val="24"/>
        </w:rPr>
        <w:t>P3级故障：2小时未恢复自动升级一级；</w:t>
      </w:r>
    </w:p>
    <w:p>
      <w:pPr>
        <w:pStyle w:val="ListBullet"/>
      </w:pPr>
      <w:r>
        <w:rPr>
          <w:rFonts w:ascii="宋体" w:hAnsi="宋体" w:eastAsia="宋体"/>
          <w:sz w:val="24"/>
        </w:rPr>
        <w:t>P4级故障：4小时未恢复自动升级一级。</w:t>
      </w:r>
    </w:p>
    <w:p/>
    <w:p>
      <w:pPr>
        <w:spacing w:line="440" w:lineRule="exact" w:before="0" w:after="0"/>
      </w:pPr>
      <w:r>
        <w:rPr>
          <w:rFonts w:ascii="宋体" w:hAnsi="宋体" w:eastAsia="宋体"/>
          <w:b/>
          <w:sz w:val="24"/>
        </w:rPr>
        <w:t>手动升级时限：</w:t>
      </w:r>
    </w:p>
    <w:p>
      <w:pPr>
        <w:pStyle w:val="ListBullet"/>
      </w:pPr>
      <w:r>
        <w:rPr>
          <w:rFonts w:ascii="宋体" w:hAnsi="宋体" w:eastAsia="宋体"/>
          <w:sz w:val="24"/>
        </w:rPr>
        <w:t>值班工程师判断需要升级时，须在5分钟内完成升级申请；</w:t>
      </w:r>
    </w:p>
    <w:p>
      <w:pPr>
        <w:pStyle w:val="ListBullet"/>
      </w:pPr>
      <w:r>
        <w:rPr>
          <w:rFonts w:ascii="宋体" w:hAnsi="宋体" w:eastAsia="宋体"/>
          <w:sz w:val="24"/>
        </w:rPr>
        <w:t>值班主管审批升级申请须在3分钟内完成；</w:t>
      </w:r>
    </w:p>
    <w:p>
      <w:pPr>
        <w:pStyle w:val="ListBullet"/>
      </w:pPr>
      <w:r>
        <w:rPr>
          <w:rFonts w:ascii="宋体" w:hAnsi="宋体" w:eastAsia="宋体"/>
          <w:sz w:val="24"/>
        </w:rPr>
        <w:t>运维项目经理处理升级申请须在5分钟内完成；</w:t>
      </w:r>
    </w:p>
    <w:p>
      <w:pPr>
        <w:pStyle w:val="ListBullet"/>
      </w:pPr>
      <w:r>
        <w:rPr>
          <w:rFonts w:ascii="宋体" w:hAnsi="宋体" w:eastAsia="宋体"/>
          <w:sz w:val="24"/>
        </w:rPr>
        <w:t>公司高层处理升级申请须在10分钟内完成。</w:t>
      </w:r>
    </w:p>
    <w:p/>
    <w:p>
      <w:pPr>
        <w:spacing w:line="440" w:lineRule="exact" w:before="0" w:after="0"/>
      </w:pPr>
      <w:r>
        <w:rPr>
          <w:rFonts w:ascii="宋体" w:hAnsi="宋体" w:eastAsia="宋体"/>
          <w:b/>
          <w:sz w:val="24"/>
        </w:rPr>
        <w:t>升级响应时限：</w:t>
      </w:r>
    </w:p>
    <w:p>
      <w:pPr>
        <w:pStyle w:val="ListBullet"/>
      </w:pPr>
      <w:r>
        <w:rPr>
          <w:rFonts w:ascii="宋体" w:hAnsi="宋体" w:eastAsia="宋体"/>
          <w:sz w:val="24"/>
        </w:rPr>
        <w:t>L1→L2升级：值班主管须在10分钟内响应；</w:t>
      </w:r>
    </w:p>
    <w:p>
      <w:pPr>
        <w:pStyle w:val="ListBullet"/>
      </w:pPr>
      <w:r>
        <w:rPr>
          <w:rFonts w:ascii="宋体" w:hAnsi="宋体" w:eastAsia="宋体"/>
          <w:sz w:val="24"/>
        </w:rPr>
        <w:t>L2→L3升级：运维项目经理须在15分钟内响应；</w:t>
      </w:r>
    </w:p>
    <w:p>
      <w:pPr>
        <w:pStyle w:val="ListBullet"/>
      </w:pPr>
      <w:r>
        <w:rPr>
          <w:rFonts w:ascii="宋体" w:hAnsi="宋体" w:eastAsia="宋体"/>
          <w:sz w:val="24"/>
        </w:rPr>
        <w:t>L3→L4升级：公司高层须在30分钟内响应；</w:t>
      </w:r>
    </w:p>
    <w:p>
      <w:pPr>
        <w:pStyle w:val="ListBullet"/>
      </w:pPr>
      <w:r>
        <w:rPr>
          <w:rFonts w:ascii="宋体" w:hAnsi="宋体" w:eastAsia="宋体"/>
          <w:sz w:val="24"/>
        </w:rPr>
        <w:t>L4→L5升级：联合应急指挥部须在1小时内响应。</w:t>
      </w:r>
    </w:p>
    <w:p/>
    <w:p>
      <w:pPr>
        <w:spacing w:line="440" w:lineRule="exact" w:before="0" w:after="0"/>
      </w:pPr>
      <w:r>
        <w:rPr>
          <w:rFonts w:ascii="宋体" w:hAnsi="宋体" w:eastAsia="宋体"/>
          <w:sz w:val="24"/>
        </w:rPr>
        <w:t>---</w:t>
      </w:r>
    </w:p>
    <w:p>
      <w:pPr>
        <w:pStyle w:val="Heading2"/>
      </w:pPr>
      <w:r>
        <w:t>5.8 故障根因分析方法</w:t>
      </w:r>
    </w:p>
    <w:p>
      <w:pPr>
        <w:pStyle w:val="Heading3"/>
      </w:pPr>
      <w:r>
        <w:t>5.8.1 5Why分析法模板</w:t>
      </w:r>
    </w:p>
    <w:p>
      <w:pPr>
        <w:spacing w:line="440" w:lineRule="exact" w:before="0" w:after="0"/>
      </w:pPr>
      <w:r>
        <w:rPr>
          <w:rFonts w:ascii="宋体" w:hAnsi="宋体" w:eastAsia="宋体"/>
          <w:b/>
          <w:sz w:val="24"/>
        </w:rPr>
        <w:t>方法概述：</w:t>
      </w:r>
      <w:r>
        <w:rPr>
          <w:rFonts w:ascii="宋体" w:hAnsi="宋体" w:eastAsia="宋体"/>
          <w:sz w:val="24"/>
        </w:rPr>
        <w:t xml:space="preserve"> 5Why分析法是一种通过连续追问"为什么"来挖掘问题根本原因的分析方法。该方法由丰田公司提出，是精益管理和问题分析的核心工具之一。通过逐层深入的分析，避免仅停留在表面现象，找到问题的根本原因并制定有效的纠正措施。</w:t>
      </w:r>
    </w:p>
    <w:p>
      <w:pPr>
        <w:spacing w:line="440" w:lineRule="exact" w:before="0" w:after="0"/>
      </w:pPr>
      <w:r>
        <w:rPr>
          <w:rFonts w:ascii="宋体" w:hAnsi="宋体" w:eastAsia="宋体"/>
          <w:b/>
          <w:sz w:val="24"/>
        </w:rPr>
        <w:t>详细步骤：</w:t>
      </w:r>
    </w:p>
    <w:p>
      <w:pPr>
        <w:spacing w:line="440" w:lineRule="exact" w:before="0" w:after="0"/>
      </w:pPr>
      <w:r>
        <w:rPr>
          <w:rFonts w:ascii="宋体" w:hAnsi="宋体" w:eastAsia="宋体"/>
          <w:b/>
          <w:sz w:val="24"/>
        </w:rPr>
        <w:t>步骤一：定义问题</w:t>
      </w:r>
    </w:p>
    <w:p>
      <w:pPr>
        <w:pStyle w:val="ListBullet"/>
      </w:pPr>
      <w:r>
        <w:rPr>
          <w:rFonts w:ascii="宋体" w:hAnsi="宋体" w:eastAsia="宋体"/>
          <w:sz w:val="24"/>
        </w:rPr>
        <w:t>清晰、准确地描述问题现象；</w:t>
      </w:r>
    </w:p>
    <w:p>
      <w:pPr>
        <w:pStyle w:val="ListBullet"/>
      </w:pPr>
      <w:r>
        <w:rPr>
          <w:rFonts w:ascii="宋体" w:hAnsi="宋体" w:eastAsia="宋体"/>
          <w:sz w:val="24"/>
        </w:rPr>
        <w:t>量化问题的影响（时间、范围、程度）；</w:t>
      </w:r>
    </w:p>
    <w:p>
      <w:pPr>
        <w:pStyle w:val="ListBullet"/>
      </w:pPr>
      <w:r>
        <w:rPr>
          <w:rFonts w:ascii="宋体" w:hAnsi="宋体" w:eastAsia="宋体"/>
          <w:sz w:val="24"/>
        </w:rPr>
        <w:t>确定问题的发生时间和发现时间；</w:t>
      </w:r>
    </w:p>
    <w:p>
      <w:pPr>
        <w:pStyle w:val="ListBullet"/>
      </w:pPr>
      <w:r>
        <w:rPr>
          <w:rFonts w:ascii="宋体" w:hAnsi="宋体" w:eastAsia="宋体"/>
          <w:sz w:val="24"/>
        </w:rPr>
        <w:t>记录问题的发现方式和发现人。</w:t>
      </w:r>
    </w:p>
    <w:p/>
    <w:p>
      <w:pPr>
        <w:spacing w:line="440" w:lineRule="exact" w:before="0" w:after="0"/>
      </w:pPr>
      <w:r>
        <w:rPr>
          <w:rFonts w:ascii="宋体" w:hAnsi="宋体" w:eastAsia="宋体"/>
          <w:b/>
          <w:sz w:val="24"/>
        </w:rPr>
        <w:t>示例：</w:t>
      </w:r>
      <w:r>
        <w:rPr>
          <w:rFonts w:ascii="宋体" w:hAnsi="宋体" w:eastAsia="宋体"/>
          <w:sz w:val="24"/>
        </w:rPr>
        <w:t xml:space="preserve"> 问题：政务服务综合受理系统于2026年6月8日10:00发生宕机，导致大厅全部业务中断，影响约500名办事群众。</w:t>
      </w:r>
    </w:p>
    <w:p>
      <w:pPr>
        <w:spacing w:line="440" w:lineRule="exact" w:before="0" w:after="0"/>
      </w:pPr>
      <w:r>
        <w:rPr>
          <w:rFonts w:ascii="宋体" w:hAnsi="宋体" w:eastAsia="宋体"/>
          <w:b/>
          <w:sz w:val="24"/>
        </w:rPr>
        <w:t>步骤二：第一次提问——为什么？</w:t>
      </w:r>
    </w:p>
    <w:p>
      <w:pPr>
        <w:pStyle w:val="ListBullet"/>
      </w:pPr>
      <w:r>
        <w:rPr>
          <w:rFonts w:ascii="宋体" w:hAnsi="宋体" w:eastAsia="宋体"/>
          <w:sz w:val="24"/>
        </w:rPr>
        <w:t>针对问题现象直接提问"为什么"；</w:t>
      </w:r>
    </w:p>
    <w:p>
      <w:pPr>
        <w:pStyle w:val="ListBullet"/>
      </w:pPr>
      <w:r>
        <w:rPr>
          <w:rFonts w:ascii="宋体" w:hAnsi="宋体" w:eastAsia="宋体"/>
          <w:sz w:val="24"/>
        </w:rPr>
        <w:t>基于事实和数据回答，不做假设；</w:t>
      </w:r>
    </w:p>
    <w:p>
      <w:pPr>
        <w:pStyle w:val="ListBullet"/>
      </w:pPr>
      <w:r>
        <w:rPr>
          <w:rFonts w:ascii="宋体" w:hAnsi="宋体" w:eastAsia="宋体"/>
          <w:sz w:val="24"/>
        </w:rPr>
        <w:t>记录回答结果。</w:t>
      </w:r>
    </w:p>
    <w:p/>
    <w:p>
      <w:pPr>
        <w:spacing w:line="440" w:lineRule="exact" w:before="0" w:after="0"/>
      </w:pPr>
      <w:r>
        <w:rPr>
          <w:rFonts w:ascii="宋体" w:hAnsi="宋体" w:eastAsia="宋体"/>
          <w:b/>
          <w:sz w:val="24"/>
        </w:rPr>
        <w:t>示例：</w:t>
      </w:r>
      <w:r>
        <w:rPr>
          <w:rFonts w:ascii="宋体" w:hAnsi="宋体" w:eastAsia="宋体"/>
          <w:sz w:val="24"/>
        </w:rPr>
        <w:t xml:space="preserve"> 问：为什么政务服务综合受理系统宕机？ 答：因为数据库服务器CPU使用率达到100%，系统无法响应。</w:t>
      </w:r>
    </w:p>
    <w:p>
      <w:pPr>
        <w:spacing w:line="440" w:lineRule="exact" w:before="0" w:after="0"/>
      </w:pPr>
      <w:r>
        <w:rPr>
          <w:rFonts w:ascii="宋体" w:hAnsi="宋体" w:eastAsia="宋体"/>
          <w:b/>
          <w:sz w:val="24"/>
        </w:rPr>
        <w:t>步骤三：第二次提问——为什么？</w:t>
      </w:r>
    </w:p>
    <w:p>
      <w:pPr>
        <w:pStyle w:val="ListBullet"/>
      </w:pPr>
      <w:r>
        <w:rPr>
          <w:rFonts w:ascii="宋体" w:hAnsi="宋体" w:eastAsia="宋体"/>
          <w:sz w:val="24"/>
        </w:rPr>
        <w:t>针对第一次回答的结果继续提问"为什么"；</w:t>
      </w:r>
    </w:p>
    <w:p>
      <w:pPr>
        <w:pStyle w:val="ListBullet"/>
      </w:pPr>
      <w:r>
        <w:rPr>
          <w:rFonts w:ascii="宋体" w:hAnsi="宋体" w:eastAsia="宋体"/>
          <w:sz w:val="24"/>
        </w:rPr>
        <w:t>继续基于事实和数据回答；</w:t>
      </w:r>
    </w:p>
    <w:p>
      <w:pPr>
        <w:pStyle w:val="ListBullet"/>
      </w:pPr>
      <w:r>
        <w:rPr>
          <w:rFonts w:ascii="宋体" w:hAnsi="宋体" w:eastAsia="宋体"/>
          <w:sz w:val="24"/>
        </w:rPr>
        <w:t>记录回答结果。</w:t>
      </w:r>
    </w:p>
    <w:p/>
    <w:p>
      <w:pPr>
        <w:spacing w:line="440" w:lineRule="exact" w:before="0" w:after="0"/>
      </w:pPr>
      <w:r>
        <w:rPr>
          <w:rFonts w:ascii="宋体" w:hAnsi="宋体" w:eastAsia="宋体"/>
          <w:b/>
          <w:sz w:val="24"/>
        </w:rPr>
        <w:t>示例：</w:t>
      </w:r>
      <w:r>
        <w:rPr>
          <w:rFonts w:ascii="宋体" w:hAnsi="宋体" w:eastAsia="宋体"/>
          <w:sz w:val="24"/>
        </w:rPr>
        <w:t xml:space="preserve"> 问：为什么数据库服务器CPU使用率达到100%？ 答：因为某个查询语句执行了大量全表扫描，消耗了大量CPU资源。</w:t>
      </w:r>
    </w:p>
    <w:p>
      <w:pPr>
        <w:spacing w:line="440" w:lineRule="exact" w:before="0" w:after="0"/>
      </w:pPr>
      <w:r>
        <w:rPr>
          <w:rFonts w:ascii="宋体" w:hAnsi="宋体" w:eastAsia="宋体"/>
          <w:b/>
          <w:sz w:val="24"/>
        </w:rPr>
        <w:t>步骤四：第三次提问——为什么？</w:t>
      </w:r>
    </w:p>
    <w:p>
      <w:pPr>
        <w:pStyle w:val="ListBullet"/>
      </w:pPr>
      <w:r>
        <w:rPr>
          <w:rFonts w:ascii="宋体" w:hAnsi="宋体" w:eastAsia="宋体"/>
          <w:sz w:val="24"/>
        </w:rPr>
        <w:t>针对第二次回答的结果继续提问"为什么"；</w:t>
      </w:r>
    </w:p>
    <w:p>
      <w:pPr>
        <w:pStyle w:val="ListBullet"/>
      </w:pPr>
      <w:r>
        <w:rPr>
          <w:rFonts w:ascii="宋体" w:hAnsi="宋体" w:eastAsia="宋体"/>
          <w:sz w:val="24"/>
        </w:rPr>
        <w:t>继续基于事实和数据回答；</w:t>
      </w:r>
    </w:p>
    <w:p>
      <w:pPr>
        <w:pStyle w:val="ListBullet"/>
      </w:pPr>
      <w:r>
        <w:rPr>
          <w:rFonts w:ascii="宋体" w:hAnsi="宋体" w:eastAsia="宋体"/>
          <w:sz w:val="24"/>
        </w:rPr>
        <w:t>记录回答结果。</w:t>
      </w:r>
    </w:p>
    <w:p/>
    <w:p>
      <w:pPr>
        <w:spacing w:line="440" w:lineRule="exact" w:before="0" w:after="0"/>
      </w:pPr>
      <w:r>
        <w:rPr>
          <w:rFonts w:ascii="宋体" w:hAnsi="宋体" w:eastAsia="宋体"/>
          <w:b/>
          <w:sz w:val="24"/>
        </w:rPr>
        <w:t>示例：</w:t>
      </w:r>
      <w:r>
        <w:rPr>
          <w:rFonts w:ascii="宋体" w:hAnsi="宋体" w:eastAsia="宋体"/>
          <w:sz w:val="24"/>
        </w:rPr>
        <w:t xml:space="preserve"> 问：为什么该查询语句执行了大量全表扫描？ 答：因为该查询语句缺少有效的索引，导致数据库引擎选择全表扫描。</w:t>
      </w:r>
    </w:p>
    <w:p>
      <w:pPr>
        <w:spacing w:line="440" w:lineRule="exact" w:before="0" w:after="0"/>
      </w:pPr>
      <w:r>
        <w:rPr>
          <w:rFonts w:ascii="宋体" w:hAnsi="宋体" w:eastAsia="宋体"/>
          <w:b/>
          <w:sz w:val="24"/>
        </w:rPr>
        <w:t>步骤五：第四次提问——为什么？</w:t>
      </w:r>
    </w:p>
    <w:p>
      <w:pPr>
        <w:pStyle w:val="ListBullet"/>
      </w:pPr>
      <w:r>
        <w:rPr>
          <w:rFonts w:ascii="宋体" w:hAnsi="宋体" w:eastAsia="宋体"/>
          <w:sz w:val="24"/>
        </w:rPr>
        <w:t>针对第三次回答的结果继续提问"为什么"；</w:t>
      </w:r>
    </w:p>
    <w:p>
      <w:pPr>
        <w:pStyle w:val="ListBullet"/>
      </w:pPr>
      <w:r>
        <w:rPr>
          <w:rFonts w:ascii="宋体" w:hAnsi="宋体" w:eastAsia="宋体"/>
          <w:sz w:val="24"/>
        </w:rPr>
        <w:t>继续基于事实和数据回答；</w:t>
      </w:r>
    </w:p>
    <w:p>
      <w:pPr>
        <w:pStyle w:val="ListBullet"/>
      </w:pPr>
      <w:r>
        <w:rPr>
          <w:rFonts w:ascii="宋体" w:hAnsi="宋体" w:eastAsia="宋体"/>
          <w:sz w:val="24"/>
        </w:rPr>
        <w:t>记录回答结果。</w:t>
      </w:r>
    </w:p>
    <w:p/>
    <w:p>
      <w:pPr>
        <w:spacing w:line="440" w:lineRule="exact" w:before="0" w:after="0"/>
      </w:pPr>
      <w:r>
        <w:rPr>
          <w:rFonts w:ascii="宋体" w:hAnsi="宋体" w:eastAsia="宋体"/>
          <w:b/>
          <w:sz w:val="24"/>
        </w:rPr>
        <w:t>示例：</w:t>
      </w:r>
      <w:r>
        <w:rPr>
          <w:rFonts w:ascii="宋体" w:hAnsi="宋体" w:eastAsia="宋体"/>
          <w:sz w:val="24"/>
        </w:rPr>
        <w:t xml:space="preserve"> 问：为什么该查询语句缺少有效的索引？ 答：因为近期新增了一个查询功能，开发人员未对该功能的SQL语句进行索引优化。</w:t>
      </w:r>
    </w:p>
    <w:p>
      <w:pPr>
        <w:spacing w:line="440" w:lineRule="exact" w:before="0" w:after="0"/>
      </w:pPr>
      <w:r>
        <w:rPr>
          <w:rFonts w:ascii="宋体" w:hAnsi="宋体" w:eastAsia="宋体"/>
          <w:b/>
          <w:sz w:val="24"/>
        </w:rPr>
        <w:t>步骤六：第五次提问——为什么？</w:t>
      </w:r>
    </w:p>
    <w:p>
      <w:pPr>
        <w:pStyle w:val="ListBullet"/>
      </w:pPr>
      <w:r>
        <w:rPr>
          <w:rFonts w:ascii="宋体" w:hAnsi="宋体" w:eastAsia="宋体"/>
          <w:sz w:val="24"/>
        </w:rPr>
        <w:t>针对第四次回答的结果继续提问"为什么"；</w:t>
      </w:r>
    </w:p>
    <w:p>
      <w:pPr>
        <w:pStyle w:val="ListBullet"/>
      </w:pPr>
      <w:r>
        <w:rPr>
          <w:rFonts w:ascii="宋体" w:hAnsi="宋体" w:eastAsia="宋体"/>
          <w:sz w:val="24"/>
        </w:rPr>
        <w:t>找到根本原因；</w:t>
      </w:r>
    </w:p>
    <w:p>
      <w:pPr>
        <w:pStyle w:val="ListBullet"/>
      </w:pPr>
      <w:r>
        <w:rPr>
          <w:rFonts w:ascii="宋体" w:hAnsi="宋体" w:eastAsia="宋体"/>
          <w:sz w:val="24"/>
        </w:rPr>
        <w:t>记录回答结果。</w:t>
      </w:r>
    </w:p>
    <w:p/>
    <w:p>
      <w:pPr>
        <w:spacing w:line="440" w:lineRule="exact" w:before="0" w:after="0"/>
      </w:pPr>
      <w:r>
        <w:rPr>
          <w:rFonts w:ascii="宋体" w:hAnsi="宋体" w:eastAsia="宋体"/>
          <w:b/>
          <w:sz w:val="24"/>
        </w:rPr>
        <w:t>示例：</w:t>
      </w:r>
      <w:r>
        <w:rPr>
          <w:rFonts w:ascii="宋体" w:hAnsi="宋体" w:eastAsia="宋体"/>
          <w:sz w:val="24"/>
        </w:rPr>
        <w:t xml:space="preserve"> 问：为什么开发人员未对该功能的SQL语句进行索引优化？ 答：因为缺少SQL性能审查流程，新功能上线前未进行SQL性能评估。</w:t>
      </w:r>
    </w:p>
    <w:p>
      <w:pPr>
        <w:spacing w:line="440" w:lineRule="exact" w:before="0" w:after="0"/>
      </w:pPr>
      <w:r>
        <w:rPr>
          <w:rFonts w:ascii="宋体" w:hAnsi="宋体" w:eastAsia="宋体"/>
          <w:b/>
          <w:sz w:val="24"/>
        </w:rPr>
        <w:t>步骤七：制定纠正措施</w:t>
      </w:r>
    </w:p>
    <w:p>
      <w:pPr>
        <w:pStyle w:val="ListBullet"/>
      </w:pPr>
      <w:r>
        <w:rPr>
          <w:rFonts w:ascii="宋体" w:hAnsi="宋体" w:eastAsia="宋体"/>
          <w:sz w:val="24"/>
        </w:rPr>
        <w:t>针对根本原因制定纠正措施；</w:t>
      </w:r>
    </w:p>
    <w:p>
      <w:pPr>
        <w:pStyle w:val="ListBullet"/>
      </w:pPr>
      <w:r>
        <w:rPr>
          <w:rFonts w:ascii="宋体" w:hAnsi="宋体" w:eastAsia="宋体"/>
          <w:sz w:val="24"/>
        </w:rPr>
        <w:t>制定预防措施，防止类似问题再次发生；</w:t>
      </w:r>
    </w:p>
    <w:p>
      <w:pPr>
        <w:pStyle w:val="ListBullet"/>
      </w:pPr>
      <w:r>
        <w:rPr>
          <w:rFonts w:ascii="宋体" w:hAnsi="宋体" w:eastAsia="宋体"/>
          <w:sz w:val="24"/>
        </w:rPr>
        <w:t>明确责任人和完成时限。</w:t>
      </w:r>
    </w:p>
    <w:p/>
    <w:p>
      <w:pPr>
        <w:spacing w:line="440" w:lineRule="exact" w:before="0" w:after="0"/>
      </w:pPr>
      <w:r>
        <w:rPr>
          <w:rFonts w:ascii="宋体" w:hAnsi="宋体" w:eastAsia="宋体"/>
          <w:b/>
          <w:sz w:val="24"/>
        </w:rPr>
        <w:t>示例：</w:t>
      </w:r>
      <w:r>
        <w:rPr>
          <w:rFonts w:ascii="宋体" w:hAnsi="宋体" w:eastAsia="宋体"/>
          <w:sz w:val="24"/>
        </w:rPr>
        <w:t xml:space="preserve"> 纠正措施：</w:t>
      </w:r>
    </w:p>
    <w:p>
      <w:pPr>
        <w:pStyle w:val="ListNumber"/>
      </w:pPr>
      <w:r>
        <w:rPr>
          <w:rFonts w:ascii="宋体" w:hAnsi="宋体" w:eastAsia="宋体"/>
          <w:sz w:val="24"/>
        </w:rPr>
        <w:t>立即为缺少索引的SQL语句添加索引（责任人：数据库管理员，完成时限：1小时）；</w:t>
      </w:r>
    </w:p>
    <w:p>
      <w:pPr>
        <w:pStyle w:val="ListNumber"/>
      </w:pPr>
      <w:r>
        <w:rPr>
          <w:rFonts w:ascii="宋体" w:hAnsi="宋体" w:eastAsia="宋体"/>
          <w:sz w:val="24"/>
        </w:rPr>
        <w:t>建立SQL性能审查流程，所有新功能上线前须进行SQL性能评估（责任人：技术经理，完成时限：1周）；</w:t>
      </w:r>
    </w:p>
    <w:p>
      <w:pPr>
        <w:pStyle w:val="ListNumber"/>
      </w:pPr>
      <w:r>
        <w:rPr>
          <w:rFonts w:ascii="宋体" w:hAnsi="宋体" w:eastAsia="宋体"/>
          <w:sz w:val="24"/>
        </w:rPr>
        <w:t>对所有现有SQL语句进行性能审查，识别潜在的性能问题（责任人：开发团队，完成时限：1个月）。</w:t>
      </w:r>
    </w:p>
    <w:p/>
    <w:p>
      <w:pPr>
        <w:pStyle w:val="Heading3"/>
      </w:pPr>
      <w:r>
        <w:t>5.8.2 鱼骨图分析法模板</w:t>
      </w:r>
    </w:p>
    <w:p>
      <w:pPr>
        <w:spacing w:line="440" w:lineRule="exact" w:before="0" w:after="0"/>
      </w:pPr>
      <w:r>
        <w:rPr>
          <w:rFonts w:ascii="宋体" w:hAnsi="宋体" w:eastAsia="宋体"/>
          <w:b/>
          <w:sz w:val="24"/>
        </w:rPr>
        <w:t>方法概述：</w:t>
      </w:r>
      <w:r>
        <w:rPr>
          <w:rFonts w:ascii="宋体" w:hAnsi="宋体" w:eastAsia="宋体"/>
          <w:sz w:val="24"/>
        </w:rPr>
        <w:t xml:space="preserve"> 鱼骨图（又称因果图、石川图）是一种用于分析问题潜在原因的可视化工具。该方法由日本质量管理专家石川馨提出，通过将问题放在"鱼头"位置，将可能的原因按类别分布在"鱼骨"上，帮助团队全面、系统地分析问题的潜在原因。</w:t>
      </w:r>
    </w:p>
    <w:p>
      <w:pPr>
        <w:spacing w:line="440" w:lineRule="exact" w:before="0" w:after="0"/>
      </w:pPr>
      <w:r>
        <w:rPr>
          <w:rFonts w:ascii="宋体" w:hAnsi="宋体" w:eastAsia="宋体"/>
          <w:b/>
          <w:sz w:val="24"/>
        </w:rPr>
        <w:t>鱼骨图分类维度（6M）：</w:t>
      </w:r>
    </w:p>
    <w:p>
      <w:pPr>
        <w:pStyle w:val="ListBullet"/>
      </w:pPr>
      <w:r>
        <w:rPr>
          <w:rFonts w:ascii="宋体" w:hAnsi="宋体" w:eastAsia="宋体"/>
          <w:sz w:val="24"/>
        </w:rPr>
        <w:t>**人（Man）**：人员技能、操作失误、沟通不足等；</w:t>
      </w:r>
    </w:p>
    <w:p>
      <w:pPr>
        <w:pStyle w:val="ListBullet"/>
      </w:pPr>
      <w:r>
        <w:rPr>
          <w:rFonts w:ascii="宋体" w:hAnsi="宋体" w:eastAsia="宋体"/>
          <w:sz w:val="24"/>
        </w:rPr>
        <w:t>**机（Machine）**：设备故障、硬件老化、配置错误等；</w:t>
      </w:r>
    </w:p>
    <w:p>
      <w:pPr>
        <w:pStyle w:val="ListBullet"/>
      </w:pPr>
      <w:r>
        <w:rPr>
          <w:rFonts w:ascii="宋体" w:hAnsi="宋体" w:eastAsia="宋体"/>
          <w:sz w:val="24"/>
        </w:rPr>
        <w:t>**料（Material）**：数据质量、文档完整性、备件质量等；</w:t>
      </w:r>
    </w:p>
    <w:p>
      <w:pPr>
        <w:pStyle w:val="ListBullet"/>
      </w:pPr>
      <w:r>
        <w:rPr>
          <w:rFonts w:ascii="宋体" w:hAnsi="宋体" w:eastAsia="宋体"/>
          <w:sz w:val="24"/>
        </w:rPr>
        <w:t>**法（Method）**：流程缺陷、操作规范不足、制度缺失等；</w:t>
      </w:r>
    </w:p>
    <w:p>
      <w:pPr>
        <w:pStyle w:val="ListBullet"/>
      </w:pPr>
      <w:r>
        <w:rPr>
          <w:rFonts w:ascii="宋体" w:hAnsi="宋体" w:eastAsia="宋体"/>
          <w:sz w:val="24"/>
        </w:rPr>
        <w:t>**环（Environment）**：机房环境、网络环境、温度湿度等；</w:t>
      </w:r>
    </w:p>
    <w:p>
      <w:pPr>
        <w:pStyle w:val="ListBullet"/>
      </w:pPr>
      <w:r>
        <w:rPr>
          <w:rFonts w:ascii="宋体" w:hAnsi="宋体" w:eastAsia="宋体"/>
          <w:sz w:val="24"/>
        </w:rPr>
        <w:t>**测（Measurement）**：监控不足、告警延迟、测量误差等。</w:t>
      </w:r>
    </w:p>
    <w:p/>
    <w:p>
      <w:pPr>
        <w:spacing w:line="440" w:lineRule="exact" w:before="0" w:after="0"/>
      </w:pPr>
      <w:r>
        <w:rPr>
          <w:rFonts w:ascii="宋体" w:hAnsi="宋体" w:eastAsia="宋体"/>
          <w:b/>
          <w:sz w:val="24"/>
        </w:rPr>
        <w:t>详细步骤：</w:t>
      </w:r>
    </w:p>
    <w:p>
      <w:pPr>
        <w:spacing w:line="440" w:lineRule="exact" w:before="0" w:after="0"/>
      </w:pPr>
      <w:r>
        <w:rPr>
          <w:rFonts w:ascii="宋体" w:hAnsi="宋体" w:eastAsia="宋体"/>
          <w:b/>
          <w:sz w:val="24"/>
        </w:rPr>
        <w:t>步骤一：确定问题</w:t>
      </w:r>
    </w:p>
    <w:p>
      <w:pPr>
        <w:pStyle w:val="ListBullet"/>
      </w:pPr>
      <w:r>
        <w:rPr>
          <w:rFonts w:ascii="宋体" w:hAnsi="宋体" w:eastAsia="宋体"/>
          <w:sz w:val="24"/>
        </w:rPr>
        <w:t>将问题写在鱼骨图的右侧（鱼头位置）；</w:t>
      </w:r>
    </w:p>
    <w:p>
      <w:pPr>
        <w:pStyle w:val="ListBullet"/>
      </w:pPr>
      <w:r>
        <w:rPr>
          <w:rFonts w:ascii="宋体" w:hAnsi="宋体" w:eastAsia="宋体"/>
          <w:sz w:val="24"/>
        </w:rPr>
        <w:t>确保问题描述清晰、具体、可量化。</w:t>
      </w:r>
    </w:p>
    <w:p/>
    <w:p>
      <w:pPr>
        <w:spacing w:line="440" w:lineRule="exact" w:before="0" w:after="0"/>
      </w:pPr>
      <w:r>
        <w:rPr>
          <w:rFonts w:ascii="宋体" w:hAnsi="宋体" w:eastAsia="宋体"/>
          <w:b/>
          <w:sz w:val="24"/>
        </w:rPr>
        <w:t>步骤二：确定主要分类维度</w:t>
      </w:r>
    </w:p>
    <w:p>
      <w:pPr>
        <w:pStyle w:val="ListBullet"/>
      </w:pPr>
      <w:r>
        <w:rPr>
          <w:rFonts w:ascii="宋体" w:hAnsi="宋体" w:eastAsia="宋体"/>
          <w:sz w:val="24"/>
        </w:rPr>
        <w:t>根据问题的性质选择合适的分类维度；</w:t>
      </w:r>
    </w:p>
    <w:p>
      <w:pPr>
        <w:pStyle w:val="ListBullet"/>
      </w:pPr>
      <w:r>
        <w:rPr>
          <w:rFonts w:ascii="宋体" w:hAnsi="宋体" w:eastAsia="宋体"/>
          <w:sz w:val="24"/>
        </w:rPr>
        <w:t>通常使用6M分类维度，可根据实际情况增减。</w:t>
      </w:r>
    </w:p>
    <w:p/>
    <w:p>
      <w:pPr>
        <w:spacing w:line="440" w:lineRule="exact" w:before="0" w:after="0"/>
      </w:pPr>
      <w:r>
        <w:rPr>
          <w:rFonts w:ascii="宋体" w:hAnsi="宋体" w:eastAsia="宋体"/>
          <w:b/>
          <w:sz w:val="24"/>
        </w:rPr>
        <w:t>步骤三：头脑风暴收集原因</w:t>
      </w:r>
    </w:p>
    <w:p>
      <w:pPr>
        <w:pStyle w:val="ListBullet"/>
      </w:pPr>
      <w:r>
        <w:rPr>
          <w:rFonts w:ascii="宋体" w:hAnsi="宋体" w:eastAsia="宋体"/>
          <w:sz w:val="24"/>
        </w:rPr>
        <w:t>组织相关人员（运维工程师、开发人员、管理人员等）进行头脑风暴；</w:t>
      </w:r>
    </w:p>
    <w:p>
      <w:pPr>
        <w:pStyle w:val="ListBullet"/>
      </w:pPr>
      <w:r>
        <w:rPr>
          <w:rFonts w:ascii="宋体" w:hAnsi="宋体" w:eastAsia="宋体"/>
          <w:sz w:val="24"/>
        </w:rPr>
        <w:t>针对每个分类维度，列出所有可能的原因；</w:t>
      </w:r>
    </w:p>
    <w:p>
      <w:pPr>
        <w:pStyle w:val="ListBullet"/>
      </w:pPr>
      <w:r>
        <w:rPr>
          <w:rFonts w:ascii="宋体" w:hAnsi="宋体" w:eastAsia="宋体"/>
          <w:sz w:val="24"/>
        </w:rPr>
        <w:t>鼓励自由发言，不批评任何想法。</w:t>
      </w:r>
    </w:p>
    <w:p/>
    <w:p>
      <w:pPr>
        <w:spacing w:line="440" w:lineRule="exact" w:before="0" w:after="0"/>
      </w:pPr>
      <w:r>
        <w:rPr>
          <w:rFonts w:ascii="宋体" w:hAnsi="宋体" w:eastAsia="宋体"/>
          <w:b/>
          <w:sz w:val="24"/>
        </w:rPr>
        <w:t>步骤四：绘制鱼骨图</w:t>
      </w:r>
    </w:p>
    <w:p>
      <w:pPr>
        <w:pStyle w:val="ListBullet"/>
      </w:pPr>
      <w:r>
        <w:rPr>
          <w:rFonts w:ascii="宋体" w:hAnsi="宋体" w:eastAsia="宋体"/>
          <w:sz w:val="24"/>
        </w:rPr>
        <w:t>将收集到的原因按分类维度整理；</w:t>
      </w:r>
    </w:p>
    <w:p>
      <w:pPr>
        <w:pStyle w:val="ListBullet"/>
      </w:pPr>
      <w:r>
        <w:rPr>
          <w:rFonts w:ascii="宋体" w:hAnsi="宋体" w:eastAsia="宋体"/>
          <w:sz w:val="24"/>
        </w:rPr>
        <w:t>绘制鱼骨图，将原因标注在对应的鱼骨分支上；</w:t>
      </w:r>
    </w:p>
    <w:p>
      <w:pPr>
        <w:pStyle w:val="ListBullet"/>
      </w:pPr>
      <w:r>
        <w:rPr>
          <w:rFonts w:ascii="宋体" w:hAnsi="宋体" w:eastAsia="宋体"/>
          <w:sz w:val="24"/>
        </w:rPr>
        <w:t>可使用不同颜色标注高概率原因。</w:t>
      </w:r>
    </w:p>
    <w:p/>
    <w:p>
      <w:pPr>
        <w:spacing w:line="440" w:lineRule="exact" w:before="0" w:after="0"/>
      </w:pPr>
      <w:r>
        <w:rPr>
          <w:rFonts w:ascii="宋体" w:hAnsi="宋体" w:eastAsia="宋体"/>
          <w:b/>
          <w:sz w:val="24"/>
        </w:rPr>
        <w:t>步骤五：分析并确定根本原因</w:t>
      </w:r>
    </w:p>
    <w:p>
      <w:pPr>
        <w:pStyle w:val="ListBullet"/>
      </w:pPr>
      <w:r>
        <w:rPr>
          <w:rFonts w:ascii="宋体" w:hAnsi="宋体" w:eastAsia="宋体"/>
          <w:sz w:val="24"/>
        </w:rPr>
        <w:t>对鱼骨图上的所有原因进行分析和筛选；</w:t>
      </w:r>
    </w:p>
    <w:p>
      <w:pPr>
        <w:pStyle w:val="ListBullet"/>
      </w:pPr>
      <w:r>
        <w:rPr>
          <w:rFonts w:ascii="宋体" w:hAnsi="宋体" w:eastAsia="宋体"/>
          <w:sz w:val="24"/>
        </w:rPr>
        <w:t>通过数据验证、实验测试等方式确认根本原因；</w:t>
      </w:r>
    </w:p>
    <w:p>
      <w:pPr>
        <w:pStyle w:val="ListBullet"/>
      </w:pPr>
      <w:r>
        <w:rPr>
          <w:rFonts w:ascii="宋体" w:hAnsi="宋体" w:eastAsia="宋体"/>
          <w:sz w:val="24"/>
        </w:rPr>
        <w:t>通常根本原因集中在2-3个主要原因上。</w:t>
      </w:r>
    </w:p>
    <w:p/>
    <w:p>
      <w:pPr>
        <w:spacing w:line="440" w:lineRule="exact" w:before="0" w:after="0"/>
      </w:pPr>
      <w:r>
        <w:rPr>
          <w:rFonts w:ascii="宋体" w:hAnsi="宋体" w:eastAsia="宋体"/>
          <w:b/>
          <w:sz w:val="24"/>
        </w:rPr>
        <w:t>步骤六：制定改进措施</w:t>
      </w:r>
    </w:p>
    <w:p>
      <w:pPr>
        <w:pStyle w:val="ListBullet"/>
      </w:pPr>
      <w:r>
        <w:rPr>
          <w:rFonts w:ascii="宋体" w:hAnsi="宋体" w:eastAsia="宋体"/>
          <w:sz w:val="24"/>
        </w:rPr>
        <w:t>针对根本原因制定具体的改进措施；</w:t>
      </w:r>
    </w:p>
    <w:p>
      <w:pPr>
        <w:pStyle w:val="ListBullet"/>
      </w:pPr>
      <w:r>
        <w:rPr>
          <w:rFonts w:ascii="宋体" w:hAnsi="宋体" w:eastAsia="宋体"/>
          <w:sz w:val="24"/>
        </w:rPr>
        <w:t>明确责任人和完成时限；</w:t>
      </w:r>
    </w:p>
    <w:p>
      <w:pPr>
        <w:pStyle w:val="ListBullet"/>
      </w:pPr>
      <w:r>
        <w:rPr>
          <w:rFonts w:ascii="宋体" w:hAnsi="宋体" w:eastAsia="宋体"/>
          <w:sz w:val="24"/>
        </w:rPr>
        <w:t>制定效果验证方法。</w:t>
      </w:r>
    </w:p>
    <w:p/>
    <w:p>
      <w:pPr>
        <w:spacing w:line="440" w:lineRule="exact" w:before="0" w:after="0"/>
      </w:pPr>
      <w:r>
        <w:rPr>
          <w:rFonts w:ascii="宋体" w:hAnsi="宋体" w:eastAsia="宋体"/>
          <w:b/>
          <w:sz w:val="24"/>
        </w:rPr>
        <w:t>示例：以"数据库查询性能下降"为例的鱼骨图分析</w:t>
      </w:r>
    </w:p>
    <w:p>
      <w:pPr>
        <w:spacing w:line="440" w:lineRule="exact" w:before="0" w:after="0"/>
      </w:pPr>
      <w:r>
        <w:rPr>
          <w:rFonts w:ascii="宋体" w:hAnsi="宋体" w:eastAsia="宋体"/>
          <w:sz w:val="24"/>
        </w:rPr>
        <w:t>鱼头：数据库查询性能下降</w:t>
      </w:r>
    </w:p>
    <w:p>
      <w:pPr>
        <w:spacing w:line="440" w:lineRule="exact" w:before="0" w:after="0"/>
      </w:pPr>
      <w:r>
        <w:rPr>
          <w:rFonts w:ascii="宋体" w:hAnsi="宋体" w:eastAsia="宋体"/>
          <w:sz w:val="24"/>
        </w:rPr>
        <w:t>人（Man）：</w:t>
      </w:r>
    </w:p>
    <w:p>
      <w:pPr>
        <w:pStyle w:val="ListBullet"/>
      </w:pPr>
      <w:r>
        <w:rPr>
          <w:rFonts w:ascii="宋体" w:hAnsi="宋体" w:eastAsia="宋体"/>
          <w:sz w:val="24"/>
        </w:rPr>
        <w:t>开发人员SQL编写经验不足</w:t>
      </w:r>
    </w:p>
    <w:p>
      <w:pPr>
        <w:pStyle w:val="ListBullet"/>
      </w:pPr>
      <w:r>
        <w:rPr>
          <w:rFonts w:ascii="宋体" w:hAnsi="宋体" w:eastAsia="宋体"/>
          <w:sz w:val="24"/>
        </w:rPr>
        <w:t>缺少数据库性能优化培训</w:t>
      </w:r>
    </w:p>
    <w:p>
      <w:pPr>
        <w:pStyle w:val="ListBullet"/>
      </w:pPr>
      <w:r>
        <w:rPr>
          <w:rFonts w:ascii="宋体" w:hAnsi="宋体" w:eastAsia="宋体"/>
          <w:sz w:val="24"/>
        </w:rPr>
        <w:t>运维人员未及时发现性能异常</w:t>
      </w:r>
    </w:p>
    <w:p/>
    <w:p>
      <w:pPr>
        <w:spacing w:line="440" w:lineRule="exact" w:before="0" w:after="0"/>
      </w:pPr>
      <w:r>
        <w:rPr>
          <w:rFonts w:ascii="宋体" w:hAnsi="宋体" w:eastAsia="宋体"/>
          <w:sz w:val="24"/>
        </w:rPr>
        <w:t>机（Machine）：</w:t>
      </w:r>
    </w:p>
    <w:p>
      <w:pPr>
        <w:pStyle w:val="ListBullet"/>
      </w:pPr>
      <w:r>
        <w:rPr>
          <w:rFonts w:ascii="宋体" w:hAnsi="宋体" w:eastAsia="宋体"/>
          <w:sz w:val="24"/>
        </w:rPr>
        <w:t>数据库服务器CPU资源不足</w:t>
      </w:r>
    </w:p>
    <w:p>
      <w:pPr>
        <w:pStyle w:val="ListBullet"/>
      </w:pPr>
      <w:r>
        <w:rPr>
          <w:rFonts w:ascii="宋体" w:hAnsi="宋体" w:eastAsia="宋体"/>
          <w:sz w:val="24"/>
        </w:rPr>
        <w:t>内存配置不足</w:t>
      </w:r>
    </w:p>
    <w:p>
      <w:pPr>
        <w:pStyle w:val="ListBullet"/>
      </w:pPr>
      <w:r>
        <w:rPr>
          <w:rFonts w:ascii="宋体" w:hAnsi="宋体" w:eastAsia="宋体"/>
          <w:sz w:val="24"/>
        </w:rPr>
        <w:t>磁盘I/O性能瓶颈</w:t>
      </w:r>
    </w:p>
    <w:p/>
    <w:p>
      <w:pPr>
        <w:spacing w:line="440" w:lineRule="exact" w:before="0" w:after="0"/>
      </w:pPr>
      <w:r>
        <w:rPr>
          <w:rFonts w:ascii="宋体" w:hAnsi="宋体" w:eastAsia="宋体"/>
          <w:sz w:val="24"/>
        </w:rPr>
        <w:t>料（Material）：</w:t>
      </w:r>
    </w:p>
    <w:p>
      <w:pPr>
        <w:pStyle w:val="ListBullet"/>
      </w:pPr>
      <w:r>
        <w:rPr>
          <w:rFonts w:ascii="宋体" w:hAnsi="宋体" w:eastAsia="宋体"/>
          <w:sz w:val="24"/>
        </w:rPr>
        <w:t>数据量快速增长</w:t>
      </w:r>
    </w:p>
    <w:p>
      <w:pPr>
        <w:pStyle w:val="ListBullet"/>
      </w:pPr>
      <w:r>
        <w:rPr>
          <w:rFonts w:ascii="宋体" w:hAnsi="宋体" w:eastAsia="宋体"/>
          <w:sz w:val="24"/>
        </w:rPr>
        <w:t>数据质量差导致查询效率低</w:t>
      </w:r>
    </w:p>
    <w:p>
      <w:pPr>
        <w:pStyle w:val="ListBullet"/>
      </w:pPr>
      <w:r>
        <w:rPr>
          <w:rFonts w:ascii="宋体" w:hAnsi="宋体" w:eastAsia="宋体"/>
          <w:sz w:val="24"/>
        </w:rPr>
        <w:t>缺少数据归档策略</w:t>
      </w:r>
    </w:p>
    <w:p/>
    <w:p>
      <w:pPr>
        <w:spacing w:line="440" w:lineRule="exact" w:before="0" w:after="0"/>
      </w:pPr>
      <w:r>
        <w:rPr>
          <w:rFonts w:ascii="宋体" w:hAnsi="宋体" w:eastAsia="宋体"/>
          <w:sz w:val="24"/>
        </w:rPr>
        <w:t>法（Method）：</w:t>
      </w:r>
    </w:p>
    <w:p>
      <w:pPr>
        <w:pStyle w:val="ListBullet"/>
      </w:pPr>
      <w:r>
        <w:rPr>
          <w:rFonts w:ascii="宋体" w:hAnsi="宋体" w:eastAsia="宋体"/>
          <w:sz w:val="24"/>
        </w:rPr>
        <w:t>缺少SQL性能审查流程</w:t>
      </w:r>
    </w:p>
    <w:p>
      <w:pPr>
        <w:pStyle w:val="ListBullet"/>
      </w:pPr>
      <w:r>
        <w:rPr>
          <w:rFonts w:ascii="宋体" w:hAnsi="宋体" w:eastAsia="宋体"/>
          <w:sz w:val="24"/>
        </w:rPr>
        <w:t>索引设计不合理</w:t>
      </w:r>
    </w:p>
    <w:p>
      <w:pPr>
        <w:pStyle w:val="ListBullet"/>
      </w:pPr>
      <w:r>
        <w:rPr>
          <w:rFonts w:ascii="宋体" w:hAnsi="宋体" w:eastAsia="宋体"/>
          <w:sz w:val="24"/>
        </w:rPr>
        <w:t>查询优化流程缺失</w:t>
      </w:r>
    </w:p>
    <w:p/>
    <w:p>
      <w:pPr>
        <w:spacing w:line="440" w:lineRule="exact" w:before="0" w:after="0"/>
      </w:pPr>
      <w:r>
        <w:rPr>
          <w:rFonts w:ascii="宋体" w:hAnsi="宋体" w:eastAsia="宋体"/>
          <w:sz w:val="24"/>
        </w:rPr>
        <w:t>环（Environment）：</w:t>
      </w:r>
    </w:p>
    <w:p>
      <w:pPr>
        <w:pStyle w:val="ListBullet"/>
      </w:pPr>
      <w:r>
        <w:rPr>
          <w:rFonts w:ascii="宋体" w:hAnsi="宋体" w:eastAsia="宋体"/>
          <w:sz w:val="24"/>
        </w:rPr>
        <w:t>并发用户数激增</w:t>
      </w:r>
    </w:p>
    <w:p>
      <w:pPr>
        <w:pStyle w:val="ListBullet"/>
      </w:pPr>
      <w:r>
        <w:rPr>
          <w:rFonts w:ascii="宋体" w:hAnsi="宋体" w:eastAsia="宋体"/>
          <w:sz w:val="24"/>
        </w:rPr>
        <w:t>网络延迟增加</w:t>
      </w:r>
    </w:p>
    <w:p>
      <w:pPr>
        <w:pStyle w:val="ListBullet"/>
      </w:pPr>
      <w:r>
        <w:rPr>
          <w:rFonts w:ascii="宋体" w:hAnsi="宋体" w:eastAsia="宋体"/>
          <w:sz w:val="24"/>
        </w:rPr>
        <w:t>机房温度过高</w:t>
      </w:r>
    </w:p>
    <w:p/>
    <w:p>
      <w:pPr>
        <w:spacing w:line="440" w:lineRule="exact" w:before="0" w:after="0"/>
      </w:pPr>
      <w:r>
        <w:rPr>
          <w:rFonts w:ascii="宋体" w:hAnsi="宋体" w:eastAsia="宋体"/>
          <w:sz w:val="24"/>
        </w:rPr>
        <w:t>测（Measurement）：</w:t>
      </w:r>
    </w:p>
    <w:p>
      <w:pPr>
        <w:pStyle w:val="ListBullet"/>
      </w:pPr>
      <w:r>
        <w:rPr>
          <w:rFonts w:ascii="宋体" w:hAnsi="宋体" w:eastAsia="宋体"/>
          <w:sz w:val="24"/>
        </w:rPr>
        <w:t>缺少数据库性能监控</w:t>
      </w:r>
    </w:p>
    <w:p>
      <w:pPr>
        <w:pStyle w:val="ListBullet"/>
      </w:pPr>
      <w:r>
        <w:rPr>
          <w:rFonts w:ascii="宋体" w:hAnsi="宋体" w:eastAsia="宋体"/>
          <w:sz w:val="24"/>
        </w:rPr>
        <w:t>告警阈值设置不合理</w:t>
      </w:r>
    </w:p>
    <w:p>
      <w:pPr>
        <w:pStyle w:val="ListBullet"/>
      </w:pPr>
      <w:r>
        <w:rPr>
          <w:rFonts w:ascii="宋体" w:hAnsi="宋体" w:eastAsia="宋体"/>
          <w:sz w:val="24"/>
        </w:rPr>
        <w:t>性能基线未建立</w:t>
      </w:r>
    </w:p>
    <w:p/>
    <w:p>
      <w:pPr>
        <w:pStyle w:val="Heading3"/>
      </w:pPr>
      <w:r>
        <w:t>5.8.3 FTA故障树分析法模板</w:t>
      </w:r>
    </w:p>
    <w:p>
      <w:pPr>
        <w:spacing w:line="440" w:lineRule="exact" w:before="0" w:after="0"/>
      </w:pPr>
      <w:r>
        <w:rPr>
          <w:rFonts w:ascii="宋体" w:hAnsi="宋体" w:eastAsia="宋体"/>
          <w:b/>
          <w:sz w:val="24"/>
        </w:rPr>
        <w:t>方法概述：</w:t>
      </w:r>
      <w:r>
        <w:rPr>
          <w:rFonts w:ascii="宋体" w:hAnsi="宋体" w:eastAsia="宋体"/>
          <w:sz w:val="24"/>
        </w:rPr>
        <w:t xml:space="preserve"> FTA（Fault Tree Analysis，故障树分析）是一种自上而下的演绎分析方法，通过逻辑门（与门、或门）将顶层事件（故障）与底层事件（基本原因）联系起来，帮助分析人员全面理解故障的发生路径和概率。该方法广泛应用于航空航天、核能、轨道交通等高可靠性领域。</w:t>
      </w:r>
    </w:p>
    <w:p>
      <w:pPr>
        <w:spacing w:line="440" w:lineRule="exact" w:before="0" w:after="0"/>
      </w:pPr>
      <w:r>
        <w:rPr>
          <w:rFonts w:ascii="宋体" w:hAnsi="宋体" w:eastAsia="宋体"/>
          <w:b/>
          <w:sz w:val="24"/>
        </w:rPr>
        <w:t>详细步骤：</w:t>
      </w:r>
    </w:p>
    <w:p>
      <w:pPr>
        <w:spacing w:line="440" w:lineRule="exact" w:before="0" w:after="0"/>
      </w:pPr>
      <w:r>
        <w:rPr>
          <w:rFonts w:ascii="宋体" w:hAnsi="宋体" w:eastAsia="宋体"/>
          <w:b/>
          <w:sz w:val="24"/>
        </w:rPr>
        <w:t>步骤一：定义顶层事件</w:t>
      </w:r>
    </w:p>
    <w:p>
      <w:pPr>
        <w:pStyle w:val="ListBullet"/>
      </w:pPr>
      <w:r>
        <w:rPr>
          <w:rFonts w:ascii="宋体" w:hAnsi="宋体" w:eastAsia="宋体"/>
          <w:sz w:val="24"/>
        </w:rPr>
        <w:t>明确要分析的故障事件（顶层事件）；</w:t>
      </w:r>
    </w:p>
    <w:p>
      <w:pPr>
        <w:pStyle w:val="ListBullet"/>
      </w:pPr>
      <w:r>
        <w:rPr>
          <w:rFonts w:ascii="宋体" w:hAnsi="宋体" w:eastAsia="宋体"/>
          <w:sz w:val="24"/>
        </w:rPr>
        <w:t>确保顶层事件定义清晰、可量化。</w:t>
      </w:r>
    </w:p>
    <w:p/>
    <w:p>
      <w:pPr>
        <w:spacing w:line="440" w:lineRule="exact" w:before="0" w:after="0"/>
      </w:pPr>
      <w:r>
        <w:rPr>
          <w:rFonts w:ascii="宋体" w:hAnsi="宋体" w:eastAsia="宋体"/>
          <w:b/>
          <w:sz w:val="24"/>
        </w:rPr>
        <w:t>步骤二：识别中间事件</w:t>
      </w:r>
    </w:p>
    <w:p>
      <w:pPr>
        <w:pStyle w:val="ListBullet"/>
      </w:pPr>
      <w:r>
        <w:rPr>
          <w:rFonts w:ascii="宋体" w:hAnsi="宋体" w:eastAsia="宋体"/>
          <w:sz w:val="24"/>
        </w:rPr>
        <w:t>识别导致顶层事件发生的直接原因（中间事件）；</w:t>
      </w:r>
    </w:p>
    <w:p>
      <w:pPr>
        <w:pStyle w:val="ListBullet"/>
      </w:pPr>
      <w:r>
        <w:rPr>
          <w:rFonts w:ascii="宋体" w:hAnsi="宋体" w:eastAsia="宋体"/>
          <w:sz w:val="24"/>
        </w:rPr>
        <w:t>中间事件是介于顶层事件和基本事件之间的逻辑节点。</w:t>
      </w:r>
    </w:p>
    <w:p/>
    <w:p>
      <w:pPr>
        <w:spacing w:line="440" w:lineRule="exact" w:before="0" w:after="0"/>
      </w:pPr>
      <w:r>
        <w:rPr>
          <w:rFonts w:ascii="宋体" w:hAnsi="宋体" w:eastAsia="宋体"/>
          <w:b/>
          <w:sz w:val="24"/>
        </w:rPr>
        <w:t>步骤三：识别基本事件</w:t>
      </w:r>
    </w:p>
    <w:p>
      <w:pPr>
        <w:pStyle w:val="ListBullet"/>
      </w:pPr>
      <w:r>
        <w:rPr>
          <w:rFonts w:ascii="宋体" w:hAnsi="宋体" w:eastAsia="宋体"/>
          <w:sz w:val="24"/>
        </w:rPr>
        <w:t>识别导致中间事件发生的基本原因（基本事件）；</w:t>
      </w:r>
    </w:p>
    <w:p>
      <w:pPr>
        <w:pStyle w:val="ListBullet"/>
      </w:pPr>
      <w:r>
        <w:rPr>
          <w:rFonts w:ascii="宋体" w:hAnsi="宋体" w:eastAsia="宋体"/>
          <w:sz w:val="24"/>
        </w:rPr>
        <w:t>基本事件是不可再分的最底层原因。</w:t>
      </w:r>
    </w:p>
    <w:p/>
    <w:p>
      <w:pPr>
        <w:spacing w:line="440" w:lineRule="exact" w:before="0" w:after="0"/>
      </w:pPr>
      <w:r>
        <w:rPr>
          <w:rFonts w:ascii="宋体" w:hAnsi="宋体" w:eastAsia="宋体"/>
          <w:b/>
          <w:sz w:val="24"/>
        </w:rPr>
        <w:t>步骤四：建立逻辑关系</w:t>
      </w:r>
    </w:p>
    <w:p>
      <w:pPr>
        <w:pStyle w:val="ListBullet"/>
      </w:pPr>
      <w:r>
        <w:rPr>
          <w:rFonts w:ascii="宋体" w:hAnsi="宋体" w:eastAsia="宋体"/>
          <w:sz w:val="24"/>
        </w:rPr>
        <w:t>使用逻辑门（与门、或门）建立事件之间的逻辑关系；</w:t>
      </w:r>
    </w:p>
    <w:p>
      <w:pPr>
        <w:pStyle w:val="ListBullet"/>
      </w:pPr>
      <w:r>
        <w:rPr>
          <w:rFonts w:ascii="宋体" w:hAnsi="宋体" w:eastAsia="宋体"/>
          <w:sz w:val="24"/>
        </w:rPr>
        <w:t>与门：所有输入事件同时发生时，输出事件才发生；</w:t>
      </w:r>
    </w:p>
    <w:p>
      <w:pPr>
        <w:pStyle w:val="ListBullet"/>
      </w:pPr>
      <w:r>
        <w:rPr>
          <w:rFonts w:ascii="宋体" w:hAnsi="宋体" w:eastAsia="宋体"/>
          <w:sz w:val="24"/>
        </w:rPr>
        <w:t>或门：任一输入事件发生时，输出事件即发生。</w:t>
      </w:r>
    </w:p>
    <w:p/>
    <w:p>
      <w:pPr>
        <w:spacing w:line="440" w:lineRule="exact" w:before="0" w:after="0"/>
      </w:pPr>
      <w:r>
        <w:rPr>
          <w:rFonts w:ascii="宋体" w:hAnsi="宋体" w:eastAsia="宋体"/>
          <w:b/>
          <w:sz w:val="24"/>
        </w:rPr>
        <w:t>步骤五：计算故障概率</w:t>
      </w:r>
    </w:p>
    <w:p>
      <w:pPr>
        <w:pStyle w:val="ListBullet"/>
      </w:pPr>
      <w:r>
        <w:rPr>
          <w:rFonts w:ascii="宋体" w:hAnsi="宋体" w:eastAsia="宋体"/>
          <w:sz w:val="24"/>
        </w:rPr>
        <w:t>根据基本事件的发生概率，计算顶层事件的发生概率；</w:t>
      </w:r>
    </w:p>
    <w:p>
      <w:pPr>
        <w:pStyle w:val="ListBullet"/>
      </w:pPr>
      <w:r>
        <w:rPr>
          <w:rFonts w:ascii="宋体" w:hAnsi="宋体" w:eastAsia="宋体"/>
          <w:sz w:val="24"/>
        </w:rPr>
        <w:t>识别最小割集（导致顶层事件发生的最少基本事件组合）；</w:t>
      </w:r>
    </w:p>
    <w:p>
      <w:pPr>
        <w:pStyle w:val="ListBullet"/>
      </w:pPr>
      <w:r>
        <w:rPr>
          <w:rFonts w:ascii="宋体" w:hAnsi="宋体" w:eastAsia="宋体"/>
          <w:sz w:val="24"/>
        </w:rPr>
        <w:t>评估各基本事件的重要度。</w:t>
      </w:r>
    </w:p>
    <w:p/>
    <w:p>
      <w:pPr>
        <w:spacing w:line="440" w:lineRule="exact" w:before="0" w:after="0"/>
      </w:pPr>
      <w:r>
        <w:rPr>
          <w:rFonts w:ascii="宋体" w:hAnsi="宋体" w:eastAsia="宋体"/>
          <w:b/>
          <w:sz w:val="24"/>
        </w:rPr>
        <w:t>步骤六：制定改进措施</w:t>
      </w:r>
    </w:p>
    <w:p>
      <w:pPr>
        <w:pStyle w:val="ListBullet"/>
      </w:pPr>
      <w:r>
        <w:rPr>
          <w:rFonts w:ascii="宋体" w:hAnsi="宋体" w:eastAsia="宋体"/>
          <w:sz w:val="24"/>
        </w:rPr>
        <w:t>针对重要度高的基本事件制定改进措施；</w:t>
      </w:r>
    </w:p>
    <w:p>
      <w:pPr>
        <w:pStyle w:val="ListBullet"/>
      </w:pPr>
      <w:r>
        <w:rPr>
          <w:rFonts w:ascii="宋体" w:hAnsi="宋体" w:eastAsia="宋体"/>
          <w:sz w:val="24"/>
        </w:rPr>
        <w:t>降低关键基本事件的发生概率；</w:t>
      </w:r>
    </w:p>
    <w:p>
      <w:pPr>
        <w:pStyle w:val="ListBullet"/>
      </w:pPr>
      <w:r>
        <w:rPr>
          <w:rFonts w:ascii="宋体" w:hAnsi="宋体" w:eastAsia="宋体"/>
          <w:sz w:val="24"/>
        </w:rPr>
        <w:t>增加冗余设计，降低系统故障风险。</w:t>
      </w:r>
    </w:p>
    <w:p/>
    <w:p>
      <w:pPr>
        <w:spacing w:line="440" w:lineRule="exact" w:before="0" w:after="0"/>
      </w:pPr>
      <w:r>
        <w:rPr>
          <w:rFonts w:ascii="宋体" w:hAnsi="宋体" w:eastAsia="宋体"/>
          <w:b/>
          <w:sz w:val="24"/>
        </w:rPr>
        <w:t>示例：以"核心业务系统宕机"为例的FTA分析</w:t>
      </w:r>
    </w:p>
    <w:p>
      <w:pPr>
        <w:spacing w:line="440" w:lineRule="exact" w:before="0" w:after="0"/>
      </w:pPr>
      <w:r>
        <w:rPr>
          <w:rFonts w:ascii="宋体" w:hAnsi="宋体" w:eastAsia="宋体"/>
          <w:sz w:val="24"/>
        </w:rPr>
        <w:t>顶层事件：核心业务系统宕机</w:t>
      </w:r>
    </w:p>
    <w:p>
      <w:pPr>
        <w:spacing w:line="440" w:lineRule="exact" w:before="0" w:after="0"/>
      </w:pPr>
      <w:r>
        <w:rPr>
          <w:rFonts w:ascii="宋体" w:hAnsi="宋体" w:eastAsia="宋体"/>
          <w:sz w:val="24"/>
        </w:rPr>
        <w:t>中间事件（或门）：</w:t>
      </w:r>
    </w:p>
    <w:p>
      <w:pPr>
        <w:pStyle w:val="ListBullet"/>
      </w:pPr>
      <w:r>
        <w:rPr>
          <w:rFonts w:ascii="宋体" w:hAnsi="宋体" w:eastAsia="宋体"/>
          <w:sz w:val="24"/>
        </w:rPr>
        <w:t>数据库服务器故障</w:t>
      </w:r>
    </w:p>
    <w:p>
      <w:pPr>
        <w:pStyle w:val="ListBullet"/>
      </w:pPr>
      <w:r>
        <w:rPr>
          <w:rFonts w:ascii="宋体" w:hAnsi="宋体" w:eastAsia="宋体"/>
          <w:sz w:val="24"/>
        </w:rPr>
        <w:t>应用服务器故障</w:t>
      </w:r>
    </w:p>
    <w:p>
      <w:pPr>
        <w:pStyle w:val="ListBullet"/>
      </w:pPr>
      <w:r>
        <w:rPr>
          <w:rFonts w:ascii="宋体" w:hAnsi="宋体" w:eastAsia="宋体"/>
          <w:sz w:val="24"/>
        </w:rPr>
        <w:t>网络连接中断</w:t>
      </w:r>
    </w:p>
    <w:p>
      <w:pPr>
        <w:pStyle w:val="ListBullet"/>
      </w:pPr>
      <w:r>
        <w:rPr>
          <w:rFonts w:ascii="宋体" w:hAnsi="宋体" w:eastAsia="宋体"/>
          <w:sz w:val="24"/>
        </w:rPr>
        <w:t>供电系统故障</w:t>
      </w:r>
    </w:p>
    <w:p/>
    <w:p>
      <w:pPr>
        <w:spacing w:line="440" w:lineRule="exact" w:before="0" w:after="0"/>
      </w:pPr>
      <w:r>
        <w:rPr>
          <w:rFonts w:ascii="宋体" w:hAnsi="宋体" w:eastAsia="宋体"/>
          <w:sz w:val="24"/>
        </w:rPr>
        <w:t>数据库服务器故障（或门）：</w:t>
      </w:r>
    </w:p>
    <w:p>
      <w:pPr>
        <w:pStyle w:val="ListBullet"/>
      </w:pPr>
      <w:r>
        <w:rPr>
          <w:rFonts w:ascii="宋体" w:hAnsi="宋体" w:eastAsia="宋体"/>
          <w:sz w:val="24"/>
        </w:rPr>
        <w:t>硬件故障（磁盘损坏、内存故障）</w:t>
      </w:r>
    </w:p>
    <w:p>
      <w:pPr>
        <w:pStyle w:val="ListBullet"/>
      </w:pPr>
      <w:r>
        <w:rPr>
          <w:rFonts w:ascii="宋体" w:hAnsi="宋体" w:eastAsia="宋体"/>
          <w:sz w:val="24"/>
        </w:rPr>
        <w:t>软件故障（数据库进程崩溃）</w:t>
      </w:r>
    </w:p>
    <w:p>
      <w:pPr>
        <w:pStyle w:val="ListBullet"/>
      </w:pPr>
      <w:r>
        <w:rPr>
          <w:rFonts w:ascii="宋体" w:hAnsi="宋体" w:eastAsia="宋体"/>
          <w:sz w:val="24"/>
        </w:rPr>
        <w:t>性能故障（CPU/内存资源耗尽）</w:t>
      </w:r>
    </w:p>
    <w:p>
      <w:pPr>
        <w:pStyle w:val="ListBullet"/>
      </w:pPr>
      <w:r>
        <w:rPr>
          <w:rFonts w:ascii="宋体" w:hAnsi="宋体" w:eastAsia="宋体"/>
          <w:sz w:val="24"/>
        </w:rPr>
        <w:t>人为误操作（误删数据、误改配置）</w:t>
      </w:r>
    </w:p>
    <w:p/>
    <w:p>
      <w:pPr>
        <w:spacing w:line="440" w:lineRule="exact" w:before="0" w:after="0"/>
      </w:pPr>
      <w:r>
        <w:rPr>
          <w:rFonts w:ascii="宋体" w:hAnsi="宋体" w:eastAsia="宋体"/>
          <w:sz w:val="24"/>
        </w:rPr>
        <w:t>应用服务器故障（或门）：</w:t>
      </w:r>
    </w:p>
    <w:p>
      <w:pPr>
        <w:pStyle w:val="ListBullet"/>
      </w:pPr>
      <w:r>
        <w:rPr>
          <w:rFonts w:ascii="宋体" w:hAnsi="宋体" w:eastAsia="宋体"/>
          <w:sz w:val="24"/>
        </w:rPr>
        <w:t>应用进程崩溃</w:t>
      </w:r>
    </w:p>
    <w:p>
      <w:pPr>
        <w:pStyle w:val="ListBullet"/>
      </w:pPr>
      <w:r>
        <w:rPr>
          <w:rFonts w:ascii="宋体" w:hAnsi="宋体" w:eastAsia="宋体"/>
          <w:sz w:val="24"/>
        </w:rPr>
        <w:t>内存泄漏</w:t>
      </w:r>
    </w:p>
    <w:p>
      <w:pPr>
        <w:pStyle w:val="ListBullet"/>
      </w:pPr>
      <w:r>
        <w:rPr>
          <w:rFonts w:ascii="宋体" w:hAnsi="宋体" w:eastAsia="宋体"/>
          <w:sz w:val="24"/>
        </w:rPr>
        <w:t>配置错误</w:t>
      </w:r>
    </w:p>
    <w:p>
      <w:pPr>
        <w:pStyle w:val="ListBullet"/>
      </w:pPr>
      <w:r>
        <w:rPr>
          <w:rFonts w:ascii="宋体" w:hAnsi="宋体" w:eastAsia="宋体"/>
          <w:sz w:val="24"/>
        </w:rPr>
        <w:t>补丁兼容性问题</w:t>
      </w:r>
    </w:p>
    <w:p/>
    <w:p>
      <w:pPr>
        <w:spacing w:line="440" w:lineRule="exact" w:before="0" w:after="0"/>
      </w:pPr>
      <w:r>
        <w:rPr>
          <w:rFonts w:ascii="宋体" w:hAnsi="宋体" w:eastAsia="宋体"/>
          <w:sz w:val="24"/>
        </w:rPr>
        <w:t>网络连接中断（或门）：</w:t>
      </w:r>
    </w:p>
    <w:p>
      <w:pPr>
        <w:pStyle w:val="ListBullet"/>
      </w:pPr>
      <w:r>
        <w:rPr>
          <w:rFonts w:ascii="宋体" w:hAnsi="宋体" w:eastAsia="宋体"/>
          <w:sz w:val="24"/>
        </w:rPr>
        <w:t>核心交换机故障</w:t>
      </w:r>
    </w:p>
    <w:p>
      <w:pPr>
        <w:pStyle w:val="ListBullet"/>
      </w:pPr>
      <w:r>
        <w:rPr>
          <w:rFonts w:ascii="宋体" w:hAnsi="宋体" w:eastAsia="宋体"/>
          <w:sz w:val="24"/>
        </w:rPr>
        <w:t>光纤链路中断</w:t>
      </w:r>
    </w:p>
    <w:p>
      <w:pPr>
        <w:pStyle w:val="ListBullet"/>
      </w:pPr>
      <w:r>
        <w:rPr>
          <w:rFonts w:ascii="宋体" w:hAnsi="宋体" w:eastAsia="宋体"/>
          <w:sz w:val="24"/>
        </w:rPr>
        <w:t>运营商线路故障</w:t>
      </w:r>
    </w:p>
    <w:p>
      <w:pPr>
        <w:pStyle w:val="ListBullet"/>
      </w:pPr>
      <w:r>
        <w:rPr>
          <w:rFonts w:ascii="宋体" w:hAnsi="宋体" w:eastAsia="宋体"/>
          <w:sz w:val="24"/>
        </w:rPr>
        <w:t>网络攻击</w:t>
      </w:r>
    </w:p>
    <w:p/>
    <w:p>
      <w:pPr>
        <w:spacing w:line="440" w:lineRule="exact" w:before="0" w:after="0"/>
      </w:pPr>
      <w:r>
        <w:rPr>
          <w:rFonts w:ascii="宋体" w:hAnsi="宋体" w:eastAsia="宋体"/>
          <w:sz w:val="24"/>
        </w:rPr>
        <w:t>供电系统故障（或门）：</w:t>
      </w:r>
    </w:p>
    <w:p>
      <w:pPr>
        <w:pStyle w:val="ListBullet"/>
      </w:pPr>
      <w:r>
        <w:rPr>
          <w:rFonts w:ascii="宋体" w:hAnsi="宋体" w:eastAsia="宋体"/>
          <w:sz w:val="24"/>
        </w:rPr>
        <w:t>市电中断</w:t>
      </w:r>
    </w:p>
    <w:p>
      <w:pPr>
        <w:pStyle w:val="ListBullet"/>
      </w:pPr>
      <w:r>
        <w:rPr>
          <w:rFonts w:ascii="宋体" w:hAnsi="宋体" w:eastAsia="宋体"/>
          <w:sz w:val="24"/>
        </w:rPr>
        <w:t>UPS故障</w:t>
      </w:r>
    </w:p>
    <w:p>
      <w:pPr>
        <w:pStyle w:val="ListBullet"/>
      </w:pPr>
      <w:r>
        <w:rPr>
          <w:rFonts w:ascii="宋体" w:hAnsi="宋体" w:eastAsia="宋体"/>
          <w:sz w:val="24"/>
        </w:rPr>
        <w:t>配电柜故障</w:t>
      </w:r>
    </w:p>
    <w:p>
      <w:pPr>
        <w:pStyle w:val="ListBullet"/>
      </w:pPr>
      <w:r>
        <w:rPr>
          <w:rFonts w:ascii="宋体" w:hAnsi="宋体" w:eastAsia="宋体"/>
          <w:sz w:val="24"/>
        </w:rPr>
        <w:t>备用发电机故障</w:t>
      </w:r>
    </w:p>
    <w:p/>
    <w:p>
      <w:pPr>
        <w:spacing w:line="440" w:lineRule="exact" w:before="0" w:after="0"/>
      </w:pPr>
      <w:r>
        <w:rPr>
          <w:rFonts w:ascii="宋体" w:hAnsi="宋体" w:eastAsia="宋体"/>
          <w:sz w:val="24"/>
        </w:rPr>
        <w:t>---</w:t>
      </w:r>
    </w:p>
    <w:p>
      <w:pPr>
        <w:pStyle w:val="Heading2"/>
      </w:pPr>
      <w:r>
        <w:t>5.9 故障知识库建设方案</w:t>
      </w:r>
    </w:p>
    <w:p>
      <w:pPr>
        <w:pStyle w:val="Heading3"/>
      </w:pPr>
      <w:r>
        <w:t>5.9.1 知识库分类体系</w:t>
      </w:r>
    </w:p>
    <w:p>
      <w:pPr>
        <w:spacing w:line="440" w:lineRule="exact" w:before="0" w:after="0"/>
      </w:pPr>
      <w:r>
        <w:rPr>
          <w:rFonts w:ascii="宋体" w:hAnsi="宋体" w:eastAsia="宋体"/>
          <w:sz w:val="24"/>
        </w:rPr>
        <w:t>故障知识库采用四级分类体系，确保知识条目结构清晰、检索便捷：</w:t>
      </w:r>
    </w:p>
    <w:p>
      <w:pPr>
        <w:spacing w:line="440" w:lineRule="exact" w:before="0" w:after="0"/>
      </w:pPr>
      <w:r>
        <w:rPr>
          <w:rFonts w:ascii="宋体" w:hAnsi="宋体" w:eastAsia="宋体"/>
          <w:b/>
          <w:sz w:val="24"/>
        </w:rPr>
        <w:t>一级分类（按系统类型）：</w:t>
      </w:r>
    </w:p>
    <w:p>
      <w:pPr>
        <w:pStyle w:val="ListBullet"/>
      </w:pPr>
      <w:r>
        <w:rPr>
          <w:rFonts w:ascii="宋体" w:hAnsi="宋体" w:eastAsia="宋体"/>
          <w:sz w:val="24"/>
        </w:rPr>
        <w:t>硬件系统知识库</w:t>
      </w:r>
    </w:p>
    <w:p>
      <w:pPr>
        <w:pStyle w:val="ListBullet"/>
      </w:pPr>
      <w:r>
        <w:rPr>
          <w:rFonts w:ascii="宋体" w:hAnsi="宋体" w:eastAsia="宋体"/>
          <w:sz w:val="24"/>
        </w:rPr>
        <w:t>软件系统知识库</w:t>
      </w:r>
    </w:p>
    <w:p>
      <w:pPr>
        <w:pStyle w:val="ListBullet"/>
      </w:pPr>
      <w:r>
        <w:rPr>
          <w:rFonts w:ascii="宋体" w:hAnsi="宋体" w:eastAsia="宋体"/>
          <w:sz w:val="24"/>
        </w:rPr>
        <w:t>网络系统知识库</w:t>
      </w:r>
    </w:p>
    <w:p>
      <w:pPr>
        <w:pStyle w:val="ListBullet"/>
      </w:pPr>
      <w:r>
        <w:rPr>
          <w:rFonts w:ascii="宋体" w:hAnsi="宋体" w:eastAsia="宋体"/>
          <w:sz w:val="24"/>
        </w:rPr>
        <w:t>安全系统知识库</w:t>
      </w:r>
    </w:p>
    <w:p>
      <w:pPr>
        <w:pStyle w:val="ListBullet"/>
      </w:pPr>
      <w:r>
        <w:rPr>
          <w:rFonts w:ascii="宋体" w:hAnsi="宋体" w:eastAsia="宋体"/>
          <w:sz w:val="24"/>
        </w:rPr>
        <w:t>基础设施知识库</w:t>
      </w:r>
    </w:p>
    <w:p/>
    <w:p>
      <w:pPr>
        <w:spacing w:line="440" w:lineRule="exact" w:before="0" w:after="0"/>
      </w:pPr>
      <w:r>
        <w:rPr>
          <w:rFonts w:ascii="宋体" w:hAnsi="宋体" w:eastAsia="宋体"/>
          <w:b/>
          <w:sz w:val="24"/>
        </w:rPr>
        <w:t>二级分类（按设备/系统品牌或型号）：</w:t>
      </w:r>
    </w:p>
    <w:p>
      <w:pPr>
        <w:pStyle w:val="ListBullet"/>
      </w:pPr>
      <w:r>
        <w:rPr>
          <w:rFonts w:ascii="宋体" w:hAnsi="宋体" w:eastAsia="宋体"/>
          <w:sz w:val="24"/>
        </w:rPr>
        <w:t>硬件系统：服务器类、存储设备类、终端设备类、安防设备类等</w:t>
      </w:r>
    </w:p>
    <w:p>
      <w:pPr>
        <w:pStyle w:val="ListBullet"/>
      </w:pPr>
      <w:r>
        <w:rPr>
          <w:rFonts w:ascii="宋体" w:hAnsi="宋体" w:eastAsia="宋体"/>
          <w:sz w:val="24"/>
        </w:rPr>
        <w:t>软件系统：操作系统类、数据库类、中间件类、应用软件类等</w:t>
      </w:r>
    </w:p>
    <w:p>
      <w:pPr>
        <w:pStyle w:val="ListBullet"/>
      </w:pPr>
      <w:r>
        <w:rPr>
          <w:rFonts w:ascii="宋体" w:hAnsi="宋体" w:eastAsia="宋体"/>
          <w:sz w:val="24"/>
        </w:rPr>
        <w:t>网络系统：交换机类、路由器类、防火墙类、负载均衡类等</w:t>
      </w:r>
    </w:p>
    <w:p>
      <w:pPr>
        <w:pStyle w:val="ListBullet"/>
      </w:pPr>
      <w:r>
        <w:rPr>
          <w:rFonts w:ascii="宋体" w:hAnsi="宋体" w:eastAsia="宋体"/>
          <w:sz w:val="24"/>
        </w:rPr>
        <w:t>基础设施：UPS类、空调类、消防类、综合布线类等</w:t>
      </w:r>
    </w:p>
    <w:p/>
    <w:p>
      <w:pPr>
        <w:spacing w:line="440" w:lineRule="exact" w:before="0" w:after="0"/>
      </w:pPr>
      <w:r>
        <w:rPr>
          <w:rFonts w:ascii="宋体" w:hAnsi="宋体" w:eastAsia="宋体"/>
          <w:b/>
          <w:sz w:val="24"/>
        </w:rPr>
        <w:t>三级分类（按故障类型）：</w:t>
      </w:r>
    </w:p>
    <w:p>
      <w:pPr>
        <w:pStyle w:val="ListBullet"/>
      </w:pPr>
      <w:r>
        <w:rPr>
          <w:rFonts w:ascii="宋体" w:hAnsi="宋体" w:eastAsia="宋体"/>
          <w:sz w:val="24"/>
        </w:rPr>
        <w:t>性能故障类</w:t>
      </w:r>
    </w:p>
    <w:p>
      <w:pPr>
        <w:pStyle w:val="ListBullet"/>
      </w:pPr>
      <w:r>
        <w:rPr>
          <w:rFonts w:ascii="宋体" w:hAnsi="宋体" w:eastAsia="宋体"/>
          <w:sz w:val="24"/>
        </w:rPr>
        <w:t>功能故障类</w:t>
      </w:r>
    </w:p>
    <w:p>
      <w:pPr>
        <w:pStyle w:val="ListBullet"/>
      </w:pPr>
      <w:r>
        <w:rPr>
          <w:rFonts w:ascii="宋体" w:hAnsi="宋体" w:eastAsia="宋体"/>
          <w:sz w:val="24"/>
        </w:rPr>
        <w:t>连接故障类</w:t>
      </w:r>
    </w:p>
    <w:p>
      <w:pPr>
        <w:pStyle w:val="ListBullet"/>
      </w:pPr>
      <w:r>
        <w:rPr>
          <w:rFonts w:ascii="宋体" w:hAnsi="宋体" w:eastAsia="宋体"/>
          <w:sz w:val="24"/>
        </w:rPr>
        <w:t>安全故障类</w:t>
      </w:r>
    </w:p>
    <w:p>
      <w:pPr>
        <w:pStyle w:val="ListBullet"/>
      </w:pPr>
      <w:r>
        <w:rPr>
          <w:rFonts w:ascii="宋体" w:hAnsi="宋体" w:eastAsia="宋体"/>
          <w:sz w:val="24"/>
        </w:rPr>
        <w:t>配置故障类</w:t>
      </w:r>
    </w:p>
    <w:p/>
    <w:p>
      <w:pPr>
        <w:spacing w:line="440" w:lineRule="exact" w:before="0" w:after="0"/>
      </w:pPr>
      <w:r>
        <w:rPr>
          <w:rFonts w:ascii="宋体" w:hAnsi="宋体" w:eastAsia="宋体"/>
          <w:b/>
          <w:sz w:val="24"/>
        </w:rPr>
        <w:t>四级分类（按故障现象）：</w:t>
      </w:r>
    </w:p>
    <w:p>
      <w:pPr>
        <w:pStyle w:val="ListBullet"/>
      </w:pPr>
      <w:r>
        <w:rPr>
          <w:rFonts w:ascii="宋体" w:hAnsi="宋体" w:eastAsia="宋体"/>
          <w:sz w:val="24"/>
        </w:rPr>
        <w:t>具体故障现象及对应解决方案</w:t>
      </w:r>
    </w:p>
    <w:p/>
    <w:p>
      <w:pPr>
        <w:pStyle w:val="Heading3"/>
      </w:pPr>
      <w:r>
        <w:t>5.9.2 知识条目录入规范</w:t>
      </w:r>
    </w:p>
    <w:p>
      <w:pPr>
        <w:spacing w:line="440" w:lineRule="exact" w:before="0" w:after="0"/>
      </w:pPr>
      <w:r>
        <w:rPr>
          <w:rFonts w:ascii="宋体" w:hAnsi="宋体" w:eastAsia="宋体"/>
          <w:b/>
          <w:sz w:val="24"/>
        </w:rPr>
        <w:t>知识条目标准格式：</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字段名称</w:t>
            </w:r>
          </w:p>
        </w:tc>
        <w:tc>
          <w:tcPr>
            <w:tcW w:type="dxa" w:w="2771"/>
          </w:tcPr>
          <w:p>
            <w:r>
              <w:rPr>
                <w:rFonts w:ascii="宋体" w:hAnsi="宋体" w:eastAsia="宋体"/>
                <w:sz w:val="20"/>
              </w:rPr>
              <w:t>字段说明</w:t>
            </w:r>
          </w:p>
        </w:tc>
        <w:tc>
          <w:tcPr>
            <w:tcW w:type="dxa" w:w="2771"/>
          </w:tcPr>
          <w:p>
            <w:r>
              <w:rPr>
                <w:rFonts w:ascii="宋体" w:hAnsi="宋体" w:eastAsia="宋体"/>
                <w:sz w:val="20"/>
              </w:rPr>
              <w:t>必填</w:t>
            </w:r>
          </w:p>
        </w:tc>
      </w:tr>
      <w:tr>
        <w:tc>
          <w:tcPr>
            <w:tcW w:type="dxa" w:w="2771"/>
          </w:tcPr>
          <w:p>
            <w:r>
              <w:rPr>
                <w:rFonts w:ascii="宋体" w:hAnsi="宋体" w:eastAsia="宋体"/>
                <w:sz w:val="20"/>
              </w:rPr>
              <w:t>知识编号</w:t>
            </w:r>
          </w:p>
        </w:tc>
        <w:tc>
          <w:tcPr>
            <w:tcW w:type="dxa" w:w="2771"/>
          </w:tcPr>
          <w:p>
            <w:r>
              <w:rPr>
                <w:rFonts w:ascii="宋体" w:hAnsi="宋体" w:eastAsia="宋体"/>
                <w:sz w:val="20"/>
              </w:rPr>
              <w:t>系统自动生成，格式：KB-YYYYMMDD-XXXX</w:t>
            </w:r>
          </w:p>
        </w:tc>
        <w:tc>
          <w:tcPr>
            <w:tcW w:type="dxa" w:w="2771"/>
          </w:tcPr>
          <w:p>
            <w:r>
              <w:rPr>
                <w:rFonts w:ascii="宋体" w:hAnsi="宋体" w:eastAsia="宋体"/>
                <w:sz w:val="20"/>
              </w:rPr>
              <w:t>是</w:t>
            </w:r>
          </w:p>
        </w:tc>
      </w:tr>
      <w:tr>
        <w:tc>
          <w:tcPr>
            <w:tcW w:type="dxa" w:w="2771"/>
          </w:tcPr>
          <w:p>
            <w:r>
              <w:rPr>
                <w:rFonts w:ascii="宋体" w:hAnsi="宋体" w:eastAsia="宋体"/>
                <w:sz w:val="20"/>
              </w:rPr>
              <w:t>故障标题</w:t>
            </w:r>
          </w:p>
        </w:tc>
        <w:tc>
          <w:tcPr>
            <w:tcW w:type="dxa" w:w="2771"/>
          </w:tcPr>
          <w:p>
            <w:r>
              <w:rPr>
                <w:rFonts w:ascii="宋体" w:hAnsi="宋体" w:eastAsia="宋体"/>
                <w:sz w:val="20"/>
              </w:rPr>
              <w:t>简明扼要描述故障现象</w:t>
            </w:r>
          </w:p>
        </w:tc>
        <w:tc>
          <w:tcPr>
            <w:tcW w:type="dxa" w:w="2771"/>
          </w:tcPr>
          <w:p>
            <w:r>
              <w:rPr>
                <w:rFonts w:ascii="宋体" w:hAnsi="宋体" w:eastAsia="宋体"/>
                <w:sz w:val="20"/>
              </w:rPr>
              <w:t>是</w:t>
            </w:r>
          </w:p>
        </w:tc>
      </w:tr>
      <w:tr>
        <w:tc>
          <w:tcPr>
            <w:tcW w:type="dxa" w:w="2771"/>
          </w:tcPr>
          <w:p>
            <w:r>
              <w:rPr>
                <w:rFonts w:ascii="宋体" w:hAnsi="宋体" w:eastAsia="宋体"/>
                <w:sz w:val="20"/>
              </w:rPr>
              <w:t>系统分类</w:t>
            </w:r>
          </w:p>
        </w:tc>
        <w:tc>
          <w:tcPr>
            <w:tcW w:type="dxa" w:w="2771"/>
          </w:tcPr>
          <w:p>
            <w:r>
              <w:rPr>
                <w:rFonts w:ascii="宋体" w:hAnsi="宋体" w:eastAsia="宋体"/>
                <w:sz w:val="20"/>
              </w:rPr>
              <w:t>一级/二级/三级/四级分类</w:t>
            </w:r>
          </w:p>
        </w:tc>
        <w:tc>
          <w:tcPr>
            <w:tcW w:type="dxa" w:w="2771"/>
          </w:tcPr>
          <w:p>
            <w:r>
              <w:rPr>
                <w:rFonts w:ascii="宋体" w:hAnsi="宋体" w:eastAsia="宋体"/>
                <w:sz w:val="20"/>
              </w:rPr>
              <w:t>是</w:t>
            </w:r>
          </w:p>
        </w:tc>
      </w:tr>
      <w:tr>
        <w:tc>
          <w:tcPr>
            <w:tcW w:type="dxa" w:w="2771"/>
          </w:tcPr>
          <w:p>
            <w:r>
              <w:rPr>
                <w:rFonts w:ascii="宋体" w:hAnsi="宋体" w:eastAsia="宋体"/>
                <w:sz w:val="20"/>
              </w:rPr>
              <w:t>故障现象</w:t>
            </w:r>
          </w:p>
        </w:tc>
        <w:tc>
          <w:tcPr>
            <w:tcW w:type="dxa" w:w="2771"/>
          </w:tcPr>
          <w:p>
            <w:r>
              <w:rPr>
                <w:rFonts w:ascii="宋体" w:hAnsi="宋体" w:eastAsia="宋体"/>
                <w:sz w:val="20"/>
              </w:rPr>
              <w:t>详细描述故障表现，含截图/日志</w:t>
            </w:r>
          </w:p>
        </w:tc>
        <w:tc>
          <w:tcPr>
            <w:tcW w:type="dxa" w:w="2771"/>
          </w:tcPr>
          <w:p>
            <w:r>
              <w:rPr>
                <w:rFonts w:ascii="宋体" w:hAnsi="宋体" w:eastAsia="宋体"/>
                <w:sz w:val="20"/>
              </w:rPr>
              <w:t>是</w:t>
            </w:r>
          </w:p>
        </w:tc>
      </w:tr>
      <w:tr>
        <w:tc>
          <w:tcPr>
            <w:tcW w:type="dxa" w:w="2771"/>
          </w:tcPr>
          <w:p>
            <w:r>
              <w:rPr>
                <w:rFonts w:ascii="宋体" w:hAnsi="宋体" w:eastAsia="宋体"/>
                <w:sz w:val="20"/>
              </w:rPr>
              <w:t>故障原因</w:t>
            </w:r>
          </w:p>
        </w:tc>
        <w:tc>
          <w:tcPr>
            <w:tcW w:type="dxa" w:w="2771"/>
          </w:tcPr>
          <w:p>
            <w:r>
              <w:rPr>
                <w:rFonts w:ascii="宋体" w:hAnsi="宋体" w:eastAsia="宋体"/>
                <w:sz w:val="20"/>
              </w:rPr>
              <w:t>根本原因分析结果</w:t>
            </w:r>
          </w:p>
        </w:tc>
        <w:tc>
          <w:tcPr>
            <w:tcW w:type="dxa" w:w="2771"/>
          </w:tcPr>
          <w:p>
            <w:r>
              <w:rPr>
                <w:rFonts w:ascii="宋体" w:hAnsi="宋体" w:eastAsia="宋体"/>
                <w:sz w:val="20"/>
              </w:rPr>
              <w:t>是</w:t>
            </w:r>
          </w:p>
        </w:tc>
      </w:tr>
      <w:tr>
        <w:tc>
          <w:tcPr>
            <w:tcW w:type="dxa" w:w="2771"/>
          </w:tcPr>
          <w:p>
            <w:r>
              <w:rPr>
                <w:rFonts w:ascii="宋体" w:hAnsi="宋体" w:eastAsia="宋体"/>
                <w:sz w:val="20"/>
              </w:rPr>
              <w:t>影响范围</w:t>
            </w:r>
          </w:p>
        </w:tc>
        <w:tc>
          <w:tcPr>
            <w:tcW w:type="dxa" w:w="2771"/>
          </w:tcPr>
          <w:p>
            <w:r>
              <w:rPr>
                <w:rFonts w:ascii="宋体" w:hAnsi="宋体" w:eastAsia="宋体"/>
                <w:sz w:val="20"/>
              </w:rPr>
              <w:t>受影响的系统、用户、业务</w:t>
            </w:r>
          </w:p>
        </w:tc>
        <w:tc>
          <w:tcPr>
            <w:tcW w:type="dxa" w:w="2771"/>
          </w:tcPr>
          <w:p>
            <w:r>
              <w:rPr>
                <w:rFonts w:ascii="宋体" w:hAnsi="宋体" w:eastAsia="宋体"/>
                <w:sz w:val="20"/>
              </w:rPr>
              <w:t>是</w:t>
            </w:r>
          </w:p>
        </w:tc>
      </w:tr>
      <w:tr>
        <w:tc>
          <w:tcPr>
            <w:tcW w:type="dxa" w:w="2771"/>
          </w:tcPr>
          <w:p>
            <w:r>
              <w:rPr>
                <w:rFonts w:ascii="宋体" w:hAnsi="宋体" w:eastAsia="宋体"/>
                <w:sz w:val="20"/>
              </w:rPr>
              <w:t>解决方案</w:t>
            </w:r>
          </w:p>
        </w:tc>
        <w:tc>
          <w:tcPr>
            <w:tcW w:type="dxa" w:w="2771"/>
          </w:tcPr>
          <w:p>
            <w:r>
              <w:rPr>
                <w:rFonts w:ascii="宋体" w:hAnsi="宋体" w:eastAsia="宋体"/>
                <w:sz w:val="20"/>
              </w:rPr>
              <w:t>详细的解决步骤和操作指南</w:t>
            </w:r>
          </w:p>
        </w:tc>
        <w:tc>
          <w:tcPr>
            <w:tcW w:type="dxa" w:w="2771"/>
          </w:tcPr>
          <w:p>
            <w:r>
              <w:rPr>
                <w:rFonts w:ascii="宋体" w:hAnsi="宋体" w:eastAsia="宋体"/>
                <w:sz w:val="20"/>
              </w:rPr>
              <w:t>是</w:t>
            </w:r>
          </w:p>
        </w:tc>
      </w:tr>
      <w:tr>
        <w:tc>
          <w:tcPr>
            <w:tcW w:type="dxa" w:w="2771"/>
          </w:tcPr>
          <w:p>
            <w:r>
              <w:rPr>
                <w:rFonts w:ascii="宋体" w:hAnsi="宋体" w:eastAsia="宋体"/>
                <w:sz w:val="20"/>
              </w:rPr>
              <w:t>预防措施</w:t>
            </w:r>
          </w:p>
        </w:tc>
        <w:tc>
          <w:tcPr>
            <w:tcW w:type="dxa" w:w="2771"/>
          </w:tcPr>
          <w:p>
            <w:r>
              <w:rPr>
                <w:rFonts w:ascii="宋体" w:hAnsi="宋体" w:eastAsia="宋体"/>
                <w:sz w:val="20"/>
              </w:rPr>
              <w:t>防止类似故障再次发生的措施</w:t>
            </w:r>
          </w:p>
        </w:tc>
        <w:tc>
          <w:tcPr>
            <w:tcW w:type="dxa" w:w="2771"/>
          </w:tcPr>
          <w:p>
            <w:r>
              <w:rPr>
                <w:rFonts w:ascii="宋体" w:hAnsi="宋体" w:eastAsia="宋体"/>
                <w:sz w:val="20"/>
              </w:rPr>
              <w:t>否</w:t>
            </w:r>
          </w:p>
        </w:tc>
      </w:tr>
      <w:tr>
        <w:tc>
          <w:tcPr>
            <w:tcW w:type="dxa" w:w="2771"/>
          </w:tcPr>
          <w:p>
            <w:r>
              <w:rPr>
                <w:rFonts w:ascii="宋体" w:hAnsi="宋体" w:eastAsia="宋体"/>
                <w:sz w:val="20"/>
              </w:rPr>
              <w:t>所需工具</w:t>
            </w:r>
          </w:p>
        </w:tc>
        <w:tc>
          <w:tcPr>
            <w:tcW w:type="dxa" w:w="2771"/>
          </w:tcPr>
          <w:p>
            <w:r>
              <w:rPr>
                <w:rFonts w:ascii="宋体" w:hAnsi="宋体" w:eastAsia="宋体"/>
                <w:sz w:val="20"/>
              </w:rPr>
              <w:t>处理该故障所需的工具和备件</w:t>
            </w:r>
          </w:p>
        </w:tc>
        <w:tc>
          <w:tcPr>
            <w:tcW w:type="dxa" w:w="2771"/>
          </w:tcPr>
          <w:p>
            <w:r>
              <w:rPr>
                <w:rFonts w:ascii="宋体" w:hAnsi="宋体" w:eastAsia="宋体"/>
                <w:sz w:val="20"/>
              </w:rPr>
              <w:t>否</w:t>
            </w:r>
          </w:p>
        </w:tc>
      </w:tr>
      <w:tr>
        <w:tc>
          <w:tcPr>
            <w:tcW w:type="dxa" w:w="2771"/>
          </w:tcPr>
          <w:p>
            <w:r>
              <w:rPr>
                <w:rFonts w:ascii="宋体" w:hAnsi="宋体" w:eastAsia="宋体"/>
                <w:sz w:val="20"/>
              </w:rPr>
              <w:t>处理时长</w:t>
            </w:r>
          </w:p>
        </w:tc>
        <w:tc>
          <w:tcPr>
            <w:tcW w:type="dxa" w:w="2771"/>
          </w:tcPr>
          <w:p>
            <w:r>
              <w:rPr>
                <w:rFonts w:ascii="宋体" w:hAnsi="宋体" w:eastAsia="宋体"/>
                <w:sz w:val="20"/>
              </w:rPr>
              <w:t>预计处理时间</w:t>
            </w:r>
          </w:p>
        </w:tc>
        <w:tc>
          <w:tcPr>
            <w:tcW w:type="dxa" w:w="2771"/>
          </w:tcPr>
          <w:p>
            <w:r>
              <w:rPr>
                <w:rFonts w:ascii="宋体" w:hAnsi="宋体" w:eastAsia="宋体"/>
                <w:sz w:val="20"/>
              </w:rPr>
              <w:t>是</w:t>
            </w:r>
          </w:p>
        </w:tc>
      </w:tr>
      <w:tr>
        <w:tc>
          <w:tcPr>
            <w:tcW w:type="dxa" w:w="2771"/>
          </w:tcPr>
          <w:p>
            <w:r>
              <w:rPr>
                <w:rFonts w:ascii="宋体" w:hAnsi="宋体" w:eastAsia="宋体"/>
                <w:sz w:val="20"/>
              </w:rPr>
              <w:t>难度等级</w:t>
            </w:r>
          </w:p>
        </w:tc>
        <w:tc>
          <w:tcPr>
            <w:tcW w:type="dxa" w:w="2771"/>
          </w:tcPr>
          <w:p>
            <w:r>
              <w:rPr>
                <w:rFonts w:ascii="宋体" w:hAnsi="宋体" w:eastAsia="宋体"/>
                <w:sz w:val="20"/>
              </w:rPr>
              <w:t>初级/中级/高级</w:t>
            </w:r>
          </w:p>
        </w:tc>
        <w:tc>
          <w:tcPr>
            <w:tcW w:type="dxa" w:w="2771"/>
          </w:tcPr>
          <w:p>
            <w:r>
              <w:rPr>
                <w:rFonts w:ascii="宋体" w:hAnsi="宋体" w:eastAsia="宋体"/>
                <w:sz w:val="20"/>
              </w:rPr>
              <w:t>是</w:t>
            </w:r>
          </w:p>
        </w:tc>
      </w:tr>
      <w:tr>
        <w:tc>
          <w:tcPr>
            <w:tcW w:type="dxa" w:w="2771"/>
          </w:tcPr>
          <w:p>
            <w:r>
              <w:rPr>
                <w:rFonts w:ascii="宋体" w:hAnsi="宋体" w:eastAsia="宋体"/>
                <w:sz w:val="20"/>
              </w:rPr>
              <w:t>关联知识</w:t>
            </w:r>
          </w:p>
        </w:tc>
        <w:tc>
          <w:tcPr>
            <w:tcW w:type="dxa" w:w="2771"/>
          </w:tcPr>
          <w:p>
            <w:r>
              <w:rPr>
                <w:rFonts w:ascii="宋体" w:hAnsi="宋体" w:eastAsia="宋体"/>
                <w:sz w:val="20"/>
              </w:rPr>
              <w:t>相关的知识条目编号</w:t>
            </w:r>
          </w:p>
        </w:tc>
        <w:tc>
          <w:tcPr>
            <w:tcW w:type="dxa" w:w="2771"/>
          </w:tcPr>
          <w:p>
            <w:r>
              <w:rPr>
                <w:rFonts w:ascii="宋体" w:hAnsi="宋体" w:eastAsia="宋体"/>
                <w:sz w:val="20"/>
              </w:rPr>
              <w:t>否</w:t>
            </w:r>
          </w:p>
        </w:tc>
      </w:tr>
      <w:tr>
        <w:tc>
          <w:tcPr>
            <w:tcW w:type="dxa" w:w="2771"/>
          </w:tcPr>
          <w:p>
            <w:r>
              <w:rPr>
                <w:rFonts w:ascii="宋体" w:hAnsi="宋体" w:eastAsia="宋体"/>
                <w:sz w:val="20"/>
              </w:rPr>
              <w:t>创建人</w:t>
            </w:r>
          </w:p>
        </w:tc>
        <w:tc>
          <w:tcPr>
            <w:tcW w:type="dxa" w:w="2771"/>
          </w:tcPr>
          <w:p>
            <w:r>
              <w:rPr>
                <w:rFonts w:ascii="宋体" w:hAnsi="宋体" w:eastAsia="宋体"/>
                <w:sz w:val="20"/>
              </w:rPr>
              <w:t>知识条目的创建者</w:t>
            </w:r>
          </w:p>
        </w:tc>
        <w:tc>
          <w:tcPr>
            <w:tcW w:type="dxa" w:w="2771"/>
          </w:tcPr>
          <w:p>
            <w:r>
              <w:rPr>
                <w:rFonts w:ascii="宋体" w:hAnsi="宋体" w:eastAsia="宋体"/>
                <w:sz w:val="20"/>
              </w:rPr>
              <w:t>是</w:t>
            </w:r>
          </w:p>
        </w:tc>
      </w:tr>
      <w:tr>
        <w:tc>
          <w:tcPr>
            <w:tcW w:type="dxa" w:w="2771"/>
          </w:tcPr>
          <w:p>
            <w:r>
              <w:rPr>
                <w:rFonts w:ascii="宋体" w:hAnsi="宋体" w:eastAsia="宋体"/>
                <w:sz w:val="20"/>
              </w:rPr>
              <w:t>创建时间</w:t>
            </w:r>
          </w:p>
        </w:tc>
        <w:tc>
          <w:tcPr>
            <w:tcW w:type="dxa" w:w="2771"/>
          </w:tcPr>
          <w:p>
            <w:r>
              <w:rPr>
                <w:rFonts w:ascii="宋体" w:hAnsi="宋体" w:eastAsia="宋体"/>
                <w:sz w:val="20"/>
              </w:rPr>
              <w:t>知识条目的创建时间</w:t>
            </w:r>
          </w:p>
        </w:tc>
        <w:tc>
          <w:tcPr>
            <w:tcW w:type="dxa" w:w="2771"/>
          </w:tcPr>
          <w:p>
            <w:r>
              <w:rPr>
                <w:rFonts w:ascii="宋体" w:hAnsi="宋体" w:eastAsia="宋体"/>
                <w:sz w:val="20"/>
              </w:rPr>
              <w:t>是</w:t>
            </w:r>
          </w:p>
        </w:tc>
      </w:tr>
      <w:tr>
        <w:tc>
          <w:tcPr>
            <w:tcW w:type="dxa" w:w="2771"/>
          </w:tcPr>
          <w:p>
            <w:r>
              <w:rPr>
                <w:rFonts w:ascii="宋体" w:hAnsi="宋体" w:eastAsia="宋体"/>
                <w:sz w:val="20"/>
              </w:rPr>
              <w:t>审核人</w:t>
            </w:r>
          </w:p>
        </w:tc>
        <w:tc>
          <w:tcPr>
            <w:tcW w:type="dxa" w:w="2771"/>
          </w:tcPr>
          <w:p>
            <w:r>
              <w:rPr>
                <w:rFonts w:ascii="宋体" w:hAnsi="宋体" w:eastAsia="宋体"/>
                <w:sz w:val="20"/>
              </w:rPr>
              <w:t>知识条目的审核者</w:t>
            </w:r>
          </w:p>
        </w:tc>
        <w:tc>
          <w:tcPr>
            <w:tcW w:type="dxa" w:w="2771"/>
          </w:tcPr>
          <w:p>
            <w:r>
              <w:rPr>
                <w:rFonts w:ascii="宋体" w:hAnsi="宋体" w:eastAsia="宋体"/>
                <w:sz w:val="20"/>
              </w:rPr>
              <w:t>是</w:t>
            </w:r>
          </w:p>
        </w:tc>
      </w:tr>
      <w:tr>
        <w:tc>
          <w:tcPr>
            <w:tcW w:type="dxa" w:w="2771"/>
          </w:tcPr>
          <w:p>
            <w:r>
              <w:rPr>
                <w:rFonts w:ascii="宋体" w:hAnsi="宋体" w:eastAsia="宋体"/>
                <w:sz w:val="20"/>
              </w:rPr>
              <w:t>审核时间</w:t>
            </w:r>
          </w:p>
        </w:tc>
        <w:tc>
          <w:tcPr>
            <w:tcW w:type="dxa" w:w="2771"/>
          </w:tcPr>
          <w:p>
            <w:r>
              <w:rPr>
                <w:rFonts w:ascii="宋体" w:hAnsi="宋体" w:eastAsia="宋体"/>
                <w:sz w:val="20"/>
              </w:rPr>
              <w:t>知识条目的审核时间</w:t>
            </w:r>
          </w:p>
        </w:tc>
        <w:tc>
          <w:tcPr>
            <w:tcW w:type="dxa" w:w="2771"/>
          </w:tcPr>
          <w:p>
            <w:r>
              <w:rPr>
                <w:rFonts w:ascii="宋体" w:hAnsi="宋体" w:eastAsia="宋体"/>
                <w:sz w:val="20"/>
              </w:rPr>
              <w:t>是</w:t>
            </w:r>
          </w:p>
        </w:tc>
      </w:tr>
      <w:tr>
        <w:tc>
          <w:tcPr>
            <w:tcW w:type="dxa" w:w="2771"/>
          </w:tcPr>
          <w:p>
            <w:r>
              <w:rPr>
                <w:rFonts w:ascii="宋体" w:hAnsi="宋体" w:eastAsia="宋体"/>
                <w:sz w:val="20"/>
              </w:rPr>
              <w:t>版本号</w:t>
            </w:r>
          </w:p>
        </w:tc>
        <w:tc>
          <w:tcPr>
            <w:tcW w:type="dxa" w:w="2771"/>
          </w:tcPr>
          <w:p>
            <w:r>
              <w:rPr>
                <w:rFonts w:ascii="宋体" w:hAnsi="宋体" w:eastAsia="宋体"/>
                <w:sz w:val="20"/>
              </w:rPr>
              <w:t>知识条目的版本号</w:t>
            </w:r>
          </w:p>
        </w:tc>
        <w:tc>
          <w:tcPr>
            <w:tcW w:type="dxa" w:w="2771"/>
          </w:tcPr>
          <w:p>
            <w:r>
              <w:rPr>
                <w:rFonts w:ascii="宋体" w:hAnsi="宋体" w:eastAsia="宋体"/>
                <w:sz w:val="20"/>
              </w:rPr>
              <w:t>是</w:t>
            </w:r>
          </w:p>
        </w:tc>
      </w:tr>
      <w:tr>
        <w:tc>
          <w:tcPr>
            <w:tcW w:type="dxa" w:w="2771"/>
          </w:tcPr>
          <w:p>
            <w:r>
              <w:rPr>
                <w:rFonts w:ascii="宋体" w:hAnsi="宋体" w:eastAsia="宋体"/>
                <w:sz w:val="20"/>
              </w:rPr>
              <w:t>使用次数</w:t>
            </w:r>
          </w:p>
        </w:tc>
        <w:tc>
          <w:tcPr>
            <w:tcW w:type="dxa" w:w="2771"/>
          </w:tcPr>
          <w:p>
            <w:r>
              <w:rPr>
                <w:rFonts w:ascii="宋体" w:hAnsi="宋体" w:eastAsia="宋体"/>
                <w:sz w:val="20"/>
              </w:rPr>
              <w:t>该知识条目被引用的次数</w:t>
            </w:r>
          </w:p>
        </w:tc>
        <w:tc>
          <w:tcPr>
            <w:tcW w:type="dxa" w:w="2771"/>
          </w:tcPr>
          <w:p>
            <w:r>
              <w:rPr>
                <w:rFonts w:ascii="宋体" w:hAnsi="宋体" w:eastAsia="宋体"/>
                <w:sz w:val="20"/>
              </w:rPr>
              <w:t>是</w:t>
            </w:r>
          </w:p>
        </w:tc>
      </w:tr>
    </w:tbl>
    <w:p/>
    <w:p>
      <w:pPr>
        <w:spacing w:line="440" w:lineRule="exact" w:before="0" w:after="0"/>
      </w:pPr>
      <w:r>
        <w:rPr>
          <w:rFonts w:ascii="宋体" w:hAnsi="宋体" w:eastAsia="宋体"/>
          <w:b/>
          <w:sz w:val="24"/>
        </w:rPr>
        <w:t>录入质量要求：</w:t>
      </w:r>
    </w:p>
    <w:p>
      <w:pPr>
        <w:pStyle w:val="ListBullet"/>
      </w:pPr>
      <w:r>
        <w:rPr>
          <w:rFonts w:ascii="宋体" w:hAnsi="宋体" w:eastAsia="宋体"/>
          <w:sz w:val="24"/>
        </w:rPr>
        <w:t>故障现象描述清晰准确，含具体错误代码、日志片段、截图等证据；</w:t>
      </w:r>
    </w:p>
    <w:p>
      <w:pPr>
        <w:pStyle w:val="ListBullet"/>
      </w:pPr>
      <w:r>
        <w:rPr>
          <w:rFonts w:ascii="宋体" w:hAnsi="宋体" w:eastAsia="宋体"/>
          <w:sz w:val="24"/>
        </w:rPr>
        <w:t>解决方案步骤详细可操作，含命令行、配置参数、操作截图等；</w:t>
      </w:r>
    </w:p>
    <w:p>
      <w:pPr>
        <w:pStyle w:val="ListBullet"/>
      </w:pPr>
      <w:r>
        <w:rPr>
          <w:rFonts w:ascii="宋体" w:hAnsi="宋体" w:eastAsia="宋体"/>
          <w:sz w:val="24"/>
        </w:rPr>
        <w:t>所有知识条目须经技术主管审核后方可入库；</w:t>
      </w:r>
    </w:p>
    <w:p>
      <w:pPr>
        <w:pStyle w:val="ListBullet"/>
      </w:pPr>
      <w:r>
        <w:rPr>
          <w:rFonts w:ascii="宋体" w:hAnsi="宋体" w:eastAsia="宋体"/>
          <w:sz w:val="24"/>
        </w:rPr>
        <w:t>知识条目每月更新一次，确保内容时效性。</w:t>
      </w:r>
    </w:p>
    <w:p/>
    <w:p>
      <w:pPr>
        <w:pStyle w:val="Heading3"/>
      </w:pPr>
      <w:r>
        <w:t>5.9.3 知识库检索机制</w:t>
      </w:r>
    </w:p>
    <w:p>
      <w:pPr>
        <w:spacing w:line="440" w:lineRule="exact" w:before="0" w:after="0"/>
      </w:pPr>
      <w:r>
        <w:rPr>
          <w:rFonts w:ascii="宋体" w:hAnsi="宋体" w:eastAsia="宋体"/>
          <w:b/>
          <w:sz w:val="24"/>
        </w:rPr>
        <w:t>检索方式：</w:t>
      </w:r>
    </w:p>
    <w:p>
      <w:pPr>
        <w:pStyle w:val="ListBullet"/>
      </w:pPr>
      <w:r>
        <w:rPr>
          <w:rFonts w:ascii="宋体" w:hAnsi="宋体" w:eastAsia="宋体"/>
          <w:sz w:val="24"/>
        </w:rPr>
        <w:t>**关键词检索**：支持按故障现象、错误代码、设备型号等关键词检索；</w:t>
      </w:r>
    </w:p>
    <w:p>
      <w:pPr>
        <w:pStyle w:val="ListBullet"/>
      </w:pPr>
      <w:r>
        <w:rPr>
          <w:rFonts w:ascii="宋体" w:hAnsi="宋体" w:eastAsia="宋体"/>
          <w:sz w:val="24"/>
        </w:rPr>
        <w:t>**分类检索**：按四级分类体系逐层筛选；</w:t>
      </w:r>
    </w:p>
    <w:p>
      <w:pPr>
        <w:pStyle w:val="ListBullet"/>
      </w:pPr>
      <w:r>
        <w:rPr>
          <w:rFonts w:ascii="宋体" w:hAnsi="宋体" w:eastAsia="宋体"/>
          <w:sz w:val="24"/>
        </w:rPr>
        <w:t>**智能检索**：基于自然语言处理技术，理解用户查询意图，返回最相关的知识条目；</w:t>
      </w:r>
    </w:p>
    <w:p>
      <w:pPr>
        <w:pStyle w:val="ListBullet"/>
      </w:pPr>
      <w:r>
        <w:rPr>
          <w:rFonts w:ascii="宋体" w:hAnsi="宋体" w:eastAsia="宋体"/>
          <w:sz w:val="24"/>
        </w:rPr>
        <w:t>**关联检索**：查看当前知识条目的关联知识，扩展检索范围。</w:t>
      </w:r>
    </w:p>
    <w:p/>
    <w:p>
      <w:pPr>
        <w:spacing w:line="440" w:lineRule="exact" w:before="0" w:after="0"/>
      </w:pPr>
      <w:r>
        <w:rPr>
          <w:rFonts w:ascii="宋体" w:hAnsi="宋体" w:eastAsia="宋体"/>
          <w:b/>
          <w:sz w:val="24"/>
        </w:rPr>
        <w:t>检索优先级规则：</w:t>
      </w:r>
    </w:p>
    <w:p>
      <w:pPr>
        <w:pStyle w:val="ListNumber"/>
      </w:pPr>
      <w:r>
        <w:rPr>
          <w:rFonts w:ascii="宋体" w:hAnsi="宋体" w:eastAsia="宋体"/>
          <w:sz w:val="24"/>
        </w:rPr>
        <w:t>精确匹配优先于模糊匹配；</w:t>
      </w:r>
    </w:p>
    <w:p>
      <w:pPr>
        <w:pStyle w:val="ListNumber"/>
      </w:pPr>
      <w:r>
        <w:rPr>
          <w:rFonts w:ascii="宋体" w:hAnsi="宋体" w:eastAsia="宋体"/>
          <w:sz w:val="24"/>
        </w:rPr>
        <w:t>使用次数高的知识条目优先展示；</w:t>
      </w:r>
    </w:p>
    <w:p>
      <w:pPr>
        <w:pStyle w:val="ListNumber"/>
      </w:pPr>
      <w:r>
        <w:rPr>
          <w:rFonts w:ascii="宋体" w:hAnsi="宋体" w:eastAsia="宋体"/>
          <w:sz w:val="24"/>
        </w:rPr>
        <w:t>最近更新的知识条目优先展示；</w:t>
      </w:r>
    </w:p>
    <w:p>
      <w:pPr>
        <w:pStyle w:val="ListNumber"/>
      </w:pPr>
      <w:r>
        <w:rPr>
          <w:rFonts w:ascii="宋体" w:hAnsi="宋体" w:eastAsia="宋体"/>
          <w:sz w:val="24"/>
        </w:rPr>
        <w:t>难度等级匹配当前用户技能水平的优先展示。</w:t>
      </w:r>
    </w:p>
    <w:p/>
    <w:p>
      <w:pPr>
        <w:pStyle w:val="Heading3"/>
      </w:pPr>
      <w:r>
        <w:t>5.9.4 知识库更新流程</w:t>
      </w:r>
    </w:p>
    <w:p>
      <w:pPr>
        <w:spacing w:line="440" w:lineRule="exact" w:before="0" w:after="0"/>
      </w:pPr>
      <w:r>
        <w:rPr>
          <w:rFonts w:ascii="宋体" w:hAnsi="宋体" w:eastAsia="宋体"/>
          <w:b/>
          <w:sz w:val="24"/>
        </w:rPr>
        <w:t>定期更新：</w:t>
      </w:r>
    </w:p>
    <w:p>
      <w:pPr>
        <w:pStyle w:val="ListBullet"/>
      </w:pPr>
      <w:r>
        <w:rPr>
          <w:rFonts w:ascii="宋体" w:hAnsi="宋体" w:eastAsia="宋体"/>
          <w:sz w:val="24"/>
        </w:rPr>
        <w:t>每月由知识库管理员对知识库进行全面审查；</w:t>
      </w:r>
    </w:p>
    <w:p>
      <w:pPr>
        <w:pStyle w:val="ListBullet"/>
      </w:pPr>
      <w:r>
        <w:rPr>
          <w:rFonts w:ascii="宋体" w:hAnsi="宋体" w:eastAsia="宋体"/>
          <w:sz w:val="24"/>
        </w:rPr>
        <w:t>删除过时或不再适用的知识条目；</w:t>
      </w:r>
    </w:p>
    <w:p>
      <w:pPr>
        <w:pStyle w:val="ListBullet"/>
      </w:pPr>
      <w:r>
        <w:rPr>
          <w:rFonts w:ascii="宋体" w:hAnsi="宋体" w:eastAsia="宋体"/>
          <w:sz w:val="24"/>
        </w:rPr>
        <w:t>更新已有知识条目的解决方案或预防措施；</w:t>
      </w:r>
    </w:p>
    <w:p>
      <w:pPr>
        <w:pStyle w:val="ListBullet"/>
      </w:pPr>
      <w:r>
        <w:rPr>
          <w:rFonts w:ascii="宋体" w:hAnsi="宋体" w:eastAsia="宋体"/>
          <w:sz w:val="24"/>
        </w:rPr>
        <w:t>统计知识库使用数据，识别知识缺口。</w:t>
      </w:r>
    </w:p>
    <w:p/>
    <w:p>
      <w:pPr>
        <w:spacing w:line="440" w:lineRule="exact" w:before="0" w:after="0"/>
      </w:pPr>
      <w:r>
        <w:rPr>
          <w:rFonts w:ascii="宋体" w:hAnsi="宋体" w:eastAsia="宋体"/>
          <w:b/>
          <w:sz w:val="24"/>
        </w:rPr>
        <w:t>即时更新：</w:t>
      </w:r>
    </w:p>
    <w:p>
      <w:pPr>
        <w:pStyle w:val="ListBullet"/>
      </w:pPr>
      <w:r>
        <w:rPr>
          <w:rFonts w:ascii="宋体" w:hAnsi="宋体" w:eastAsia="宋体"/>
          <w:sz w:val="24"/>
        </w:rPr>
        <w:t>每次P1级和P2级故障处理完成后，须在48小时内将处理经验录入知识库；</w:t>
      </w:r>
    </w:p>
    <w:p>
      <w:pPr>
        <w:pStyle w:val="ListBullet"/>
      </w:pPr>
      <w:r>
        <w:rPr>
          <w:rFonts w:ascii="宋体" w:hAnsi="宋体" w:eastAsia="宋体"/>
          <w:sz w:val="24"/>
        </w:rPr>
        <w:t>对于新类型故障，须在处理完成后24小时内创建新知识条目；</w:t>
      </w:r>
    </w:p>
    <w:p>
      <w:pPr>
        <w:pStyle w:val="ListBullet"/>
      </w:pPr>
      <w:r>
        <w:rPr>
          <w:rFonts w:ascii="宋体" w:hAnsi="宋体" w:eastAsia="宋体"/>
          <w:sz w:val="24"/>
        </w:rPr>
        <w:t>对于已有知识条目的优化方案，经审核后即时更新。</w:t>
      </w:r>
    </w:p>
    <w:p/>
    <w:p>
      <w:pPr>
        <w:spacing w:line="440" w:lineRule="exact" w:before="0" w:after="0"/>
      </w:pPr>
      <w:r>
        <w:rPr>
          <w:rFonts w:ascii="宋体" w:hAnsi="宋体" w:eastAsia="宋体"/>
          <w:b/>
          <w:sz w:val="24"/>
        </w:rPr>
        <w:t>年度评审：</w:t>
      </w:r>
    </w:p>
    <w:p>
      <w:pPr>
        <w:pStyle w:val="ListBullet"/>
      </w:pPr>
      <w:r>
        <w:rPr>
          <w:rFonts w:ascii="宋体" w:hAnsi="宋体" w:eastAsia="宋体"/>
          <w:sz w:val="24"/>
        </w:rPr>
        <w:t>每年12月组织知识库年度评审会议；</w:t>
      </w:r>
    </w:p>
    <w:p>
      <w:pPr>
        <w:pStyle w:val="ListBullet"/>
      </w:pPr>
      <w:r>
        <w:rPr>
          <w:rFonts w:ascii="宋体" w:hAnsi="宋体" w:eastAsia="宋体"/>
          <w:sz w:val="24"/>
        </w:rPr>
        <w:t>邀请运维团队、开发团队、管理层共同参与；</w:t>
      </w:r>
    </w:p>
    <w:p>
      <w:pPr>
        <w:pStyle w:val="ListBullet"/>
      </w:pPr>
      <w:r>
        <w:rPr>
          <w:rFonts w:ascii="宋体" w:hAnsi="宋体" w:eastAsia="宋体"/>
          <w:sz w:val="24"/>
        </w:rPr>
        <w:t>评估知识库的完整性、准确性和实用性；</w:t>
      </w:r>
    </w:p>
    <w:p>
      <w:pPr>
        <w:pStyle w:val="ListBullet"/>
      </w:pPr>
      <w:r>
        <w:rPr>
          <w:rFonts w:ascii="宋体" w:hAnsi="宋体" w:eastAsia="宋体"/>
          <w:sz w:val="24"/>
        </w:rPr>
        <w:t>制定下一年度知识库建设计划。</w:t>
      </w:r>
    </w:p>
    <w:p/>
    <w:p>
      <w:pPr>
        <w:spacing w:line="440" w:lineRule="exact" w:before="0" w:after="0"/>
      </w:pPr>
      <w:r>
        <w:rPr>
          <w:rFonts w:ascii="宋体" w:hAnsi="宋体" w:eastAsia="宋体"/>
          <w:sz w:val="24"/>
        </w:rPr>
        <w:t>---</w:t>
      </w:r>
    </w:p>
    <w:p>
      <w:pPr>
        <w:pStyle w:val="Heading2"/>
      </w:pPr>
      <w:r>
        <w:t>5.10 重大故障处理预案</w:t>
      </w:r>
    </w:p>
    <w:p>
      <w:pPr>
        <w:pStyle w:val="Heading3"/>
      </w:pPr>
      <w:r>
        <w:t>5.10.1 通信保障方案</w:t>
      </w:r>
    </w:p>
    <w:p>
      <w:pPr>
        <w:spacing w:line="440" w:lineRule="exact" w:before="0" w:after="0"/>
      </w:pPr>
      <w:r>
        <w:rPr>
          <w:rFonts w:ascii="宋体" w:hAnsi="宋体" w:eastAsia="宋体"/>
          <w:b/>
          <w:sz w:val="24"/>
        </w:rPr>
        <w:t>通信群组设置：</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群组名称</w:t>
            </w:r>
          </w:p>
        </w:tc>
        <w:tc>
          <w:tcPr>
            <w:tcW w:type="dxa" w:w="2078"/>
          </w:tcPr>
          <w:p>
            <w:r>
              <w:rPr>
                <w:rFonts w:ascii="宋体" w:hAnsi="宋体" w:eastAsia="宋体"/>
                <w:sz w:val="20"/>
              </w:rPr>
              <w:t>成员</w:t>
            </w:r>
          </w:p>
        </w:tc>
        <w:tc>
          <w:tcPr>
            <w:tcW w:type="dxa" w:w="2078"/>
          </w:tcPr>
          <w:p>
            <w:r>
              <w:rPr>
                <w:rFonts w:ascii="宋体" w:hAnsi="宋体" w:eastAsia="宋体"/>
                <w:sz w:val="20"/>
              </w:rPr>
              <w:t>用途</w:t>
            </w:r>
          </w:p>
        </w:tc>
        <w:tc>
          <w:tcPr>
            <w:tcW w:type="dxa" w:w="2078"/>
          </w:tcPr>
          <w:p>
            <w:r>
              <w:rPr>
                <w:rFonts w:ascii="宋体" w:hAnsi="宋体" w:eastAsia="宋体"/>
                <w:sz w:val="20"/>
              </w:rPr>
              <w:t>优先级</w:t>
            </w:r>
          </w:p>
        </w:tc>
      </w:tr>
      <w:tr>
        <w:tc>
          <w:tcPr>
            <w:tcW w:type="dxa" w:w="2078"/>
          </w:tcPr>
          <w:p>
            <w:r>
              <w:rPr>
                <w:rFonts w:ascii="宋体" w:hAnsi="宋体" w:eastAsia="宋体"/>
                <w:sz w:val="20"/>
              </w:rPr>
              <w:t>应急指挥群</w:t>
            </w:r>
          </w:p>
        </w:tc>
        <w:tc>
          <w:tcPr>
            <w:tcW w:type="dxa" w:w="2078"/>
          </w:tcPr>
          <w:p>
            <w:r>
              <w:rPr>
                <w:rFonts w:ascii="宋体" w:hAnsi="宋体" w:eastAsia="宋体"/>
                <w:sz w:val="20"/>
              </w:rPr>
              <w:t>运维项目经理、公司高层、采购人主要领导</w:t>
            </w:r>
          </w:p>
        </w:tc>
        <w:tc>
          <w:tcPr>
            <w:tcW w:type="dxa" w:w="2078"/>
          </w:tcPr>
          <w:p>
            <w:r>
              <w:rPr>
                <w:rFonts w:ascii="宋体" w:hAnsi="宋体" w:eastAsia="宋体"/>
                <w:sz w:val="20"/>
              </w:rPr>
              <w:t>P1级故障应急指挥</w:t>
            </w:r>
          </w:p>
        </w:tc>
        <w:tc>
          <w:tcPr>
            <w:tcW w:type="dxa" w:w="2078"/>
          </w:tcPr>
          <w:p>
            <w:r>
              <w:rPr>
                <w:rFonts w:ascii="宋体" w:hAnsi="宋体" w:eastAsia="宋体"/>
                <w:sz w:val="20"/>
              </w:rPr>
              <w:t>最高</w:t>
            </w:r>
          </w:p>
        </w:tc>
      </w:tr>
      <w:tr>
        <w:tc>
          <w:tcPr>
            <w:tcW w:type="dxa" w:w="2078"/>
          </w:tcPr>
          <w:p>
            <w:r>
              <w:rPr>
                <w:rFonts w:ascii="宋体" w:hAnsi="宋体" w:eastAsia="宋体"/>
                <w:sz w:val="20"/>
              </w:rPr>
              <w:t>技术处置群</w:t>
            </w:r>
          </w:p>
        </w:tc>
        <w:tc>
          <w:tcPr>
            <w:tcW w:type="dxa" w:w="2078"/>
          </w:tcPr>
          <w:p>
            <w:r>
              <w:rPr>
                <w:rFonts w:ascii="宋体" w:hAnsi="宋体" w:eastAsia="宋体"/>
                <w:sz w:val="20"/>
              </w:rPr>
              <w:t>运维团队全体成员、技术专家</w:t>
            </w:r>
          </w:p>
        </w:tc>
        <w:tc>
          <w:tcPr>
            <w:tcW w:type="dxa" w:w="2078"/>
          </w:tcPr>
          <w:p>
            <w:r>
              <w:rPr>
                <w:rFonts w:ascii="宋体" w:hAnsi="宋体" w:eastAsia="宋体"/>
                <w:sz w:val="20"/>
              </w:rPr>
              <w:t>技术问题讨论和处置</w:t>
            </w:r>
          </w:p>
        </w:tc>
        <w:tc>
          <w:tcPr>
            <w:tcW w:type="dxa" w:w="2078"/>
          </w:tcPr>
          <w:p>
            <w:r>
              <w:rPr>
                <w:rFonts w:ascii="宋体" w:hAnsi="宋体" w:eastAsia="宋体"/>
                <w:sz w:val="20"/>
              </w:rPr>
              <w:t>高</w:t>
            </w:r>
          </w:p>
        </w:tc>
      </w:tr>
      <w:tr>
        <w:tc>
          <w:tcPr>
            <w:tcW w:type="dxa" w:w="2078"/>
          </w:tcPr>
          <w:p>
            <w:r>
              <w:rPr>
                <w:rFonts w:ascii="宋体" w:hAnsi="宋体" w:eastAsia="宋体"/>
                <w:sz w:val="20"/>
              </w:rPr>
              <w:t>供应商协调群</w:t>
            </w:r>
          </w:p>
        </w:tc>
        <w:tc>
          <w:tcPr>
            <w:tcW w:type="dxa" w:w="2078"/>
          </w:tcPr>
          <w:p>
            <w:r>
              <w:rPr>
                <w:rFonts w:ascii="宋体" w:hAnsi="宋体" w:eastAsia="宋体"/>
                <w:sz w:val="20"/>
              </w:rPr>
              <w:t>运维项目经理、各供应商接口人</w:t>
            </w:r>
          </w:p>
        </w:tc>
        <w:tc>
          <w:tcPr>
            <w:tcW w:type="dxa" w:w="2078"/>
          </w:tcPr>
          <w:p>
            <w:r>
              <w:rPr>
                <w:rFonts w:ascii="宋体" w:hAnsi="宋体" w:eastAsia="宋体"/>
                <w:sz w:val="20"/>
              </w:rPr>
              <w:t>外部资源协调</w:t>
            </w:r>
          </w:p>
        </w:tc>
        <w:tc>
          <w:tcPr>
            <w:tcW w:type="dxa" w:w="2078"/>
          </w:tcPr>
          <w:p>
            <w:r>
              <w:rPr>
                <w:rFonts w:ascii="宋体" w:hAnsi="宋体" w:eastAsia="宋体"/>
                <w:sz w:val="20"/>
              </w:rPr>
              <w:t>高</w:t>
            </w:r>
          </w:p>
        </w:tc>
      </w:tr>
      <w:tr>
        <w:tc>
          <w:tcPr>
            <w:tcW w:type="dxa" w:w="2078"/>
          </w:tcPr>
          <w:p>
            <w:r>
              <w:rPr>
                <w:rFonts w:ascii="宋体" w:hAnsi="宋体" w:eastAsia="宋体"/>
                <w:sz w:val="20"/>
              </w:rPr>
              <w:t>用户通知群</w:t>
            </w:r>
          </w:p>
        </w:tc>
        <w:tc>
          <w:tcPr>
            <w:tcW w:type="dxa" w:w="2078"/>
          </w:tcPr>
          <w:p>
            <w:r>
              <w:rPr>
                <w:rFonts w:ascii="宋体" w:hAnsi="宋体" w:eastAsia="宋体"/>
                <w:sz w:val="20"/>
              </w:rPr>
              <w:t>采购人各部门负责人、大厅窗口主管</w:t>
            </w:r>
          </w:p>
        </w:tc>
        <w:tc>
          <w:tcPr>
            <w:tcW w:type="dxa" w:w="2078"/>
          </w:tcPr>
          <w:p>
            <w:r>
              <w:rPr>
                <w:rFonts w:ascii="宋体" w:hAnsi="宋体" w:eastAsia="宋体"/>
                <w:sz w:val="20"/>
              </w:rPr>
              <w:t>故障通知和进度通报</w:t>
            </w:r>
          </w:p>
        </w:tc>
        <w:tc>
          <w:tcPr>
            <w:tcW w:type="dxa" w:w="2078"/>
          </w:tcPr>
          <w:p>
            <w:r>
              <w:rPr>
                <w:rFonts w:ascii="宋体" w:hAnsi="宋体" w:eastAsia="宋体"/>
                <w:sz w:val="20"/>
              </w:rPr>
              <w:t>中</w:t>
            </w:r>
          </w:p>
        </w:tc>
      </w:tr>
      <w:tr>
        <w:tc>
          <w:tcPr>
            <w:tcW w:type="dxa" w:w="2078"/>
          </w:tcPr>
          <w:p>
            <w:r>
              <w:rPr>
                <w:rFonts w:ascii="宋体" w:hAnsi="宋体" w:eastAsia="宋体"/>
                <w:sz w:val="20"/>
              </w:rPr>
              <w:t>运维日常群</w:t>
            </w:r>
          </w:p>
        </w:tc>
        <w:tc>
          <w:tcPr>
            <w:tcW w:type="dxa" w:w="2078"/>
          </w:tcPr>
          <w:p>
            <w:r>
              <w:rPr>
                <w:rFonts w:ascii="宋体" w:hAnsi="宋体" w:eastAsia="宋体"/>
                <w:sz w:val="20"/>
              </w:rPr>
              <w:t>运维团队全体成员</w:t>
            </w:r>
          </w:p>
        </w:tc>
        <w:tc>
          <w:tcPr>
            <w:tcW w:type="dxa" w:w="2078"/>
          </w:tcPr>
          <w:p>
            <w:r>
              <w:rPr>
                <w:rFonts w:ascii="宋体" w:hAnsi="宋体" w:eastAsia="宋体"/>
                <w:sz w:val="20"/>
              </w:rPr>
              <w:t>日常工作沟通</w:t>
            </w:r>
          </w:p>
        </w:tc>
        <w:tc>
          <w:tcPr>
            <w:tcW w:type="dxa" w:w="2078"/>
          </w:tcPr>
          <w:p>
            <w:r>
              <w:rPr>
                <w:rFonts w:ascii="宋体" w:hAnsi="宋体" w:eastAsia="宋体"/>
                <w:sz w:val="20"/>
              </w:rPr>
              <w:t>普通</w:t>
            </w:r>
          </w:p>
        </w:tc>
      </w:tr>
    </w:tbl>
    <w:p/>
    <w:p>
      <w:pPr>
        <w:spacing w:line="440" w:lineRule="exact" w:before="0" w:after="0"/>
      </w:pPr>
      <w:r>
        <w:rPr>
          <w:rFonts w:ascii="宋体" w:hAnsi="宋体" w:eastAsia="宋体"/>
          <w:b/>
          <w:sz w:val="24"/>
        </w:rPr>
        <w:t>通信保障措施：</w:t>
      </w:r>
    </w:p>
    <w:p>
      <w:pPr>
        <w:pStyle w:val="ListBullet"/>
      </w:pPr>
      <w:r>
        <w:rPr>
          <w:rFonts w:ascii="宋体" w:hAnsi="宋体" w:eastAsia="宋体"/>
          <w:sz w:val="24"/>
        </w:rPr>
        <w:t>所有应急通信群组实行7×24小时在线制度；</w:t>
      </w:r>
    </w:p>
    <w:p>
      <w:pPr>
        <w:pStyle w:val="ListBullet"/>
      </w:pPr>
      <w:r>
        <w:rPr>
          <w:rFonts w:ascii="宋体" w:hAnsi="宋体" w:eastAsia="宋体"/>
          <w:sz w:val="24"/>
        </w:rPr>
        <w:t>应急指挥群成员须保持手机畅通，铃声开启；</w:t>
      </w:r>
    </w:p>
    <w:p>
      <w:pPr>
        <w:pStyle w:val="ListBullet"/>
      </w:pPr>
      <w:r>
        <w:rPr>
          <w:rFonts w:ascii="宋体" w:hAnsi="宋体" w:eastAsia="宋体"/>
          <w:sz w:val="24"/>
        </w:rPr>
        <w:t>配备备用通信手段（对讲机、卫星电话），确保极端情况下通信不中断；</w:t>
      </w:r>
    </w:p>
    <w:p>
      <w:pPr>
        <w:pStyle w:val="ListBullet"/>
      </w:pPr>
      <w:r>
        <w:rPr>
          <w:rFonts w:ascii="宋体" w:hAnsi="宋体" w:eastAsia="宋体"/>
          <w:sz w:val="24"/>
        </w:rPr>
        <w:t>每季度测试一次通信群组的可用性。</w:t>
      </w:r>
    </w:p>
    <w:p/>
    <w:p>
      <w:pPr>
        <w:pStyle w:val="Heading3"/>
      </w:pPr>
      <w:r>
        <w:t>5.10.2 数据恢复方案</w:t>
      </w:r>
    </w:p>
    <w:p>
      <w:pPr>
        <w:spacing w:line="440" w:lineRule="exact" w:before="0" w:after="0"/>
      </w:pPr>
      <w:r>
        <w:rPr>
          <w:rFonts w:ascii="宋体" w:hAnsi="宋体" w:eastAsia="宋体"/>
          <w:b/>
          <w:sz w:val="24"/>
        </w:rPr>
        <w:t>数据恢复策略：</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恢复场景</w:t>
            </w:r>
          </w:p>
        </w:tc>
        <w:tc>
          <w:tcPr>
            <w:tcW w:type="dxa" w:w="2078"/>
          </w:tcPr>
          <w:p>
            <w:r>
              <w:rPr>
                <w:rFonts w:ascii="宋体" w:hAnsi="宋体" w:eastAsia="宋体"/>
                <w:sz w:val="20"/>
              </w:rPr>
              <w:t>恢复方式</w:t>
            </w:r>
          </w:p>
        </w:tc>
        <w:tc>
          <w:tcPr>
            <w:tcW w:type="dxa" w:w="2078"/>
          </w:tcPr>
          <w:p>
            <w:r>
              <w:rPr>
                <w:rFonts w:ascii="宋体" w:hAnsi="宋体" w:eastAsia="宋体"/>
                <w:sz w:val="20"/>
              </w:rPr>
              <w:t>RPO（恢复点目标）</w:t>
            </w:r>
          </w:p>
        </w:tc>
        <w:tc>
          <w:tcPr>
            <w:tcW w:type="dxa" w:w="2078"/>
          </w:tcPr>
          <w:p>
            <w:r>
              <w:rPr>
                <w:rFonts w:ascii="宋体" w:hAnsi="宋体" w:eastAsia="宋体"/>
                <w:sz w:val="20"/>
              </w:rPr>
              <w:t>RTO（恢复时间目标）</w:t>
            </w:r>
          </w:p>
        </w:tc>
      </w:tr>
      <w:tr>
        <w:tc>
          <w:tcPr>
            <w:tcW w:type="dxa" w:w="2078"/>
          </w:tcPr>
          <w:p>
            <w:r>
              <w:rPr>
                <w:rFonts w:ascii="宋体" w:hAnsi="宋体" w:eastAsia="宋体"/>
                <w:sz w:val="20"/>
              </w:rPr>
              <w:t>数据库逻辑错误</w:t>
            </w:r>
          </w:p>
        </w:tc>
        <w:tc>
          <w:tcPr>
            <w:tcW w:type="dxa" w:w="2078"/>
          </w:tcPr>
          <w:p>
            <w:r>
              <w:rPr>
                <w:rFonts w:ascii="宋体" w:hAnsi="宋体" w:eastAsia="宋体"/>
                <w:sz w:val="20"/>
              </w:rPr>
              <w:t>基于备份文件恢复至最近备份点</w:t>
            </w:r>
          </w:p>
        </w:tc>
        <w:tc>
          <w:tcPr>
            <w:tcW w:type="dxa" w:w="2078"/>
          </w:tcPr>
          <w:p>
            <w:r>
              <w:rPr>
                <w:rFonts w:ascii="宋体" w:hAnsi="宋体" w:eastAsia="宋体"/>
                <w:sz w:val="20"/>
              </w:rPr>
              <w:t>≤1小时</w:t>
            </w:r>
          </w:p>
        </w:tc>
        <w:tc>
          <w:tcPr>
            <w:tcW w:type="dxa" w:w="2078"/>
          </w:tcPr>
          <w:p>
            <w:r>
              <w:rPr>
                <w:rFonts w:ascii="宋体" w:hAnsi="宋体" w:eastAsia="宋体"/>
                <w:sz w:val="20"/>
              </w:rPr>
              <w:t>≤4小时</w:t>
            </w:r>
          </w:p>
        </w:tc>
      </w:tr>
      <w:tr>
        <w:tc>
          <w:tcPr>
            <w:tcW w:type="dxa" w:w="2078"/>
          </w:tcPr>
          <w:p>
            <w:r>
              <w:rPr>
                <w:rFonts w:ascii="宋体" w:hAnsi="宋体" w:eastAsia="宋体"/>
                <w:sz w:val="20"/>
              </w:rPr>
              <w:t>数据库物理损坏</w:t>
            </w:r>
          </w:p>
        </w:tc>
        <w:tc>
          <w:tcPr>
            <w:tcW w:type="dxa" w:w="2078"/>
          </w:tcPr>
          <w:p>
            <w:r>
              <w:rPr>
                <w:rFonts w:ascii="宋体" w:hAnsi="宋体" w:eastAsia="宋体"/>
                <w:sz w:val="20"/>
              </w:rPr>
              <w:t>切换至备用数据库，修复主数据库</w:t>
            </w:r>
          </w:p>
        </w:tc>
        <w:tc>
          <w:tcPr>
            <w:tcW w:type="dxa" w:w="2078"/>
          </w:tcPr>
          <w:p>
            <w:r>
              <w:rPr>
                <w:rFonts w:ascii="宋体" w:hAnsi="宋体" w:eastAsia="宋体"/>
                <w:sz w:val="20"/>
              </w:rPr>
              <w:t>≤5分钟</w:t>
            </w:r>
          </w:p>
        </w:tc>
        <w:tc>
          <w:tcPr>
            <w:tcW w:type="dxa" w:w="2078"/>
          </w:tcPr>
          <w:p>
            <w:r>
              <w:rPr>
                <w:rFonts w:ascii="宋体" w:hAnsi="宋体" w:eastAsia="宋体"/>
                <w:sz w:val="20"/>
              </w:rPr>
              <w:t>≤2小时</w:t>
            </w:r>
          </w:p>
        </w:tc>
      </w:tr>
      <w:tr>
        <w:tc>
          <w:tcPr>
            <w:tcW w:type="dxa" w:w="2078"/>
          </w:tcPr>
          <w:p>
            <w:r>
              <w:rPr>
                <w:rFonts w:ascii="宋体" w:hAnsi="宋体" w:eastAsia="宋体"/>
                <w:sz w:val="20"/>
              </w:rPr>
              <w:t>文件系统损坏</w:t>
            </w:r>
          </w:p>
        </w:tc>
        <w:tc>
          <w:tcPr>
            <w:tcW w:type="dxa" w:w="2078"/>
          </w:tcPr>
          <w:p>
            <w:r>
              <w:rPr>
                <w:rFonts w:ascii="宋体" w:hAnsi="宋体" w:eastAsia="宋体"/>
                <w:sz w:val="20"/>
              </w:rPr>
              <w:t>基于快照恢复或备份恢复</w:t>
            </w:r>
          </w:p>
        </w:tc>
        <w:tc>
          <w:tcPr>
            <w:tcW w:type="dxa" w:w="2078"/>
          </w:tcPr>
          <w:p>
            <w:r>
              <w:rPr>
                <w:rFonts w:ascii="宋体" w:hAnsi="宋体" w:eastAsia="宋体"/>
                <w:sz w:val="20"/>
              </w:rPr>
              <w:t>≤4小时</w:t>
            </w:r>
          </w:p>
        </w:tc>
        <w:tc>
          <w:tcPr>
            <w:tcW w:type="dxa" w:w="2078"/>
          </w:tcPr>
          <w:p>
            <w:r>
              <w:rPr>
                <w:rFonts w:ascii="宋体" w:hAnsi="宋体" w:eastAsia="宋体"/>
                <w:sz w:val="20"/>
              </w:rPr>
              <w:t>≤8小时</w:t>
            </w:r>
          </w:p>
        </w:tc>
      </w:tr>
      <w:tr>
        <w:tc>
          <w:tcPr>
            <w:tcW w:type="dxa" w:w="2078"/>
          </w:tcPr>
          <w:p>
            <w:r>
              <w:rPr>
                <w:rFonts w:ascii="宋体" w:hAnsi="宋体" w:eastAsia="宋体"/>
                <w:sz w:val="20"/>
              </w:rPr>
              <w:t>存储设备故障</w:t>
            </w:r>
          </w:p>
        </w:tc>
        <w:tc>
          <w:tcPr>
            <w:tcW w:type="dxa" w:w="2078"/>
          </w:tcPr>
          <w:p>
            <w:r>
              <w:rPr>
                <w:rFonts w:ascii="宋体" w:hAnsi="宋体" w:eastAsia="宋体"/>
                <w:sz w:val="20"/>
              </w:rPr>
              <w:t>切换至备用存储设备，更换故障设备</w:t>
            </w:r>
          </w:p>
        </w:tc>
        <w:tc>
          <w:tcPr>
            <w:tcW w:type="dxa" w:w="2078"/>
          </w:tcPr>
          <w:p>
            <w:r>
              <w:rPr>
                <w:rFonts w:ascii="宋体" w:hAnsi="宋体" w:eastAsia="宋体"/>
                <w:sz w:val="20"/>
              </w:rPr>
              <w:t>≤5分钟</w:t>
            </w:r>
          </w:p>
        </w:tc>
        <w:tc>
          <w:tcPr>
            <w:tcW w:type="dxa" w:w="2078"/>
          </w:tcPr>
          <w:p>
            <w:r>
              <w:rPr>
                <w:rFonts w:ascii="宋体" w:hAnsi="宋体" w:eastAsia="宋体"/>
                <w:sz w:val="20"/>
              </w:rPr>
              <w:t>≤4小时</w:t>
            </w:r>
          </w:p>
        </w:tc>
      </w:tr>
      <w:tr>
        <w:tc>
          <w:tcPr>
            <w:tcW w:type="dxa" w:w="2078"/>
          </w:tcPr>
          <w:p>
            <w:r>
              <w:rPr>
                <w:rFonts w:ascii="宋体" w:hAnsi="宋体" w:eastAsia="宋体"/>
                <w:sz w:val="20"/>
              </w:rPr>
              <w:t>勒索病毒攻击</w:t>
            </w:r>
          </w:p>
        </w:tc>
        <w:tc>
          <w:tcPr>
            <w:tcW w:type="dxa" w:w="2078"/>
          </w:tcPr>
          <w:p>
            <w:r>
              <w:rPr>
                <w:rFonts w:ascii="宋体" w:hAnsi="宋体" w:eastAsia="宋体"/>
                <w:sz w:val="20"/>
              </w:rPr>
              <w:t>隔离感染区域，基于离线备份恢复</w:t>
            </w:r>
          </w:p>
        </w:tc>
        <w:tc>
          <w:tcPr>
            <w:tcW w:type="dxa" w:w="2078"/>
          </w:tcPr>
          <w:p>
            <w:r>
              <w:rPr>
                <w:rFonts w:ascii="宋体" w:hAnsi="宋体" w:eastAsia="宋体"/>
                <w:sz w:val="20"/>
              </w:rPr>
              <w:t>≤24小时</w:t>
            </w:r>
          </w:p>
        </w:tc>
        <w:tc>
          <w:tcPr>
            <w:tcW w:type="dxa" w:w="2078"/>
          </w:tcPr>
          <w:p>
            <w:r>
              <w:rPr>
                <w:rFonts w:ascii="宋体" w:hAnsi="宋体" w:eastAsia="宋体"/>
                <w:sz w:val="20"/>
              </w:rPr>
              <w:t>≤48小时</w:t>
            </w:r>
          </w:p>
        </w:tc>
      </w:tr>
    </w:tbl>
    <w:p/>
    <w:p>
      <w:pPr>
        <w:spacing w:line="440" w:lineRule="exact" w:before="0" w:after="0"/>
      </w:pPr>
      <w:r>
        <w:rPr>
          <w:rFonts w:ascii="宋体" w:hAnsi="宋体" w:eastAsia="宋体"/>
          <w:b/>
          <w:sz w:val="24"/>
        </w:rPr>
        <w:t>数据恢复流程：</w:t>
      </w:r>
    </w:p>
    <w:p>
      <w:pPr>
        <w:pStyle w:val="ListNumber"/>
      </w:pPr>
      <w:r>
        <w:rPr>
          <w:rFonts w:ascii="宋体" w:hAnsi="宋体" w:eastAsia="宋体"/>
          <w:sz w:val="24"/>
        </w:rPr>
        <w:t>评估数据丢失范围和损坏程度；</w:t>
      </w:r>
    </w:p>
    <w:p>
      <w:pPr>
        <w:pStyle w:val="ListNumber"/>
      </w:pPr>
      <w:r>
        <w:rPr>
          <w:rFonts w:ascii="宋体" w:hAnsi="宋体" w:eastAsia="宋体"/>
          <w:sz w:val="24"/>
        </w:rPr>
        <w:t>确定最佳恢复方式（备份恢复、快照恢复、异地恢复）；</w:t>
      </w:r>
    </w:p>
    <w:p>
      <w:pPr>
        <w:pStyle w:val="ListNumber"/>
      </w:pPr>
      <w:r>
        <w:rPr>
          <w:rFonts w:ascii="宋体" w:hAnsi="宋体" w:eastAsia="宋体"/>
          <w:sz w:val="24"/>
        </w:rPr>
        <w:t>执行数据恢复操作；</w:t>
      </w:r>
    </w:p>
    <w:p>
      <w:pPr>
        <w:pStyle w:val="ListNumber"/>
      </w:pPr>
      <w:r>
        <w:rPr>
          <w:rFonts w:ascii="宋体" w:hAnsi="宋体" w:eastAsia="宋体"/>
          <w:sz w:val="24"/>
        </w:rPr>
        <w:t>验证数据完整性和一致性；</w:t>
      </w:r>
    </w:p>
    <w:p>
      <w:pPr>
        <w:pStyle w:val="ListNumber"/>
      </w:pPr>
      <w:r>
        <w:rPr>
          <w:rFonts w:ascii="宋体" w:hAnsi="宋体" w:eastAsia="宋体"/>
          <w:sz w:val="24"/>
        </w:rPr>
        <w:t>恢复业务系统访问；</w:t>
      </w:r>
    </w:p>
    <w:p>
      <w:pPr>
        <w:pStyle w:val="ListNumber"/>
      </w:pPr>
      <w:r>
        <w:rPr>
          <w:rFonts w:ascii="宋体" w:hAnsi="宋体" w:eastAsia="宋体"/>
          <w:sz w:val="24"/>
        </w:rPr>
        <w:t>编写数据恢复报告。</w:t>
      </w:r>
    </w:p>
    <w:p/>
    <w:p>
      <w:pPr>
        <w:pStyle w:val="Heading3"/>
      </w:pPr>
      <w:r>
        <w:t>5.10.3 业务连续性方案</w:t>
      </w:r>
    </w:p>
    <w:p>
      <w:pPr>
        <w:spacing w:line="440" w:lineRule="exact" w:before="0" w:after="0"/>
      </w:pPr>
      <w:r>
        <w:rPr>
          <w:rFonts w:ascii="宋体" w:hAnsi="宋体" w:eastAsia="宋体"/>
          <w:b/>
          <w:sz w:val="24"/>
        </w:rPr>
        <w:t>业务连续性等级：</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业务系统</w:t>
            </w:r>
          </w:p>
        </w:tc>
        <w:tc>
          <w:tcPr>
            <w:tcW w:type="dxa" w:w="2078"/>
          </w:tcPr>
          <w:p>
            <w:r>
              <w:rPr>
                <w:rFonts w:ascii="宋体" w:hAnsi="宋体" w:eastAsia="宋体"/>
                <w:sz w:val="20"/>
              </w:rPr>
              <w:t>连续性等级</w:t>
            </w:r>
          </w:p>
        </w:tc>
        <w:tc>
          <w:tcPr>
            <w:tcW w:type="dxa" w:w="2078"/>
          </w:tcPr>
          <w:p>
            <w:r>
              <w:rPr>
                <w:rFonts w:ascii="宋体" w:hAnsi="宋体" w:eastAsia="宋体"/>
                <w:sz w:val="20"/>
              </w:rPr>
              <w:t>恢复时限</w:t>
            </w:r>
          </w:p>
        </w:tc>
        <w:tc>
          <w:tcPr>
            <w:tcW w:type="dxa" w:w="2078"/>
          </w:tcPr>
          <w:p>
            <w:r>
              <w:rPr>
                <w:rFonts w:ascii="宋体" w:hAnsi="宋体" w:eastAsia="宋体"/>
                <w:sz w:val="20"/>
              </w:rPr>
              <w:t>替代方案</w:t>
            </w:r>
          </w:p>
        </w:tc>
      </w:tr>
      <w:tr>
        <w:tc>
          <w:tcPr>
            <w:tcW w:type="dxa" w:w="2078"/>
          </w:tcPr>
          <w:p>
            <w:r>
              <w:rPr>
                <w:rFonts w:ascii="宋体" w:hAnsi="宋体" w:eastAsia="宋体"/>
                <w:sz w:val="20"/>
              </w:rPr>
              <w:t>政务服务综合受理系统</w:t>
            </w:r>
          </w:p>
        </w:tc>
        <w:tc>
          <w:tcPr>
            <w:tcW w:type="dxa" w:w="2078"/>
          </w:tcPr>
          <w:p>
            <w:r>
              <w:rPr>
                <w:rFonts w:ascii="宋体" w:hAnsi="宋体" w:eastAsia="宋体"/>
                <w:sz w:val="20"/>
              </w:rPr>
              <w:t>最高</w:t>
            </w:r>
          </w:p>
        </w:tc>
        <w:tc>
          <w:tcPr>
            <w:tcW w:type="dxa" w:w="2078"/>
          </w:tcPr>
          <w:p>
            <w:r>
              <w:rPr>
                <w:rFonts w:ascii="宋体" w:hAnsi="宋体" w:eastAsia="宋体"/>
                <w:sz w:val="20"/>
              </w:rPr>
              <w:t>≤1小时</w:t>
            </w:r>
          </w:p>
        </w:tc>
        <w:tc>
          <w:tcPr>
            <w:tcW w:type="dxa" w:w="2078"/>
          </w:tcPr>
          <w:p>
            <w:r>
              <w:rPr>
                <w:rFonts w:ascii="宋体" w:hAnsi="宋体" w:eastAsia="宋体"/>
                <w:sz w:val="20"/>
              </w:rPr>
              <w:t>手工受理，纸质材料</w:t>
            </w:r>
          </w:p>
        </w:tc>
      </w:tr>
      <w:tr>
        <w:tc>
          <w:tcPr>
            <w:tcW w:type="dxa" w:w="2078"/>
          </w:tcPr>
          <w:p>
            <w:r>
              <w:rPr>
                <w:rFonts w:ascii="宋体" w:hAnsi="宋体" w:eastAsia="宋体"/>
                <w:sz w:val="20"/>
              </w:rPr>
              <w:t>统一身份认证系统</w:t>
            </w:r>
          </w:p>
        </w:tc>
        <w:tc>
          <w:tcPr>
            <w:tcW w:type="dxa" w:w="2078"/>
          </w:tcPr>
          <w:p>
            <w:r>
              <w:rPr>
                <w:rFonts w:ascii="宋体" w:hAnsi="宋体" w:eastAsia="宋体"/>
                <w:sz w:val="20"/>
              </w:rPr>
              <w:t>高</w:t>
            </w:r>
          </w:p>
        </w:tc>
        <w:tc>
          <w:tcPr>
            <w:tcW w:type="dxa" w:w="2078"/>
          </w:tcPr>
          <w:p>
            <w:r>
              <w:rPr>
                <w:rFonts w:ascii="宋体" w:hAnsi="宋体" w:eastAsia="宋体"/>
                <w:sz w:val="20"/>
              </w:rPr>
              <w:t>≤2小时</w:t>
            </w:r>
          </w:p>
        </w:tc>
        <w:tc>
          <w:tcPr>
            <w:tcW w:type="dxa" w:w="2078"/>
          </w:tcPr>
          <w:p>
            <w:r>
              <w:rPr>
                <w:rFonts w:ascii="宋体" w:hAnsi="宋体" w:eastAsia="宋体"/>
                <w:sz w:val="20"/>
              </w:rPr>
              <w:t>临时身份核验方案</w:t>
            </w:r>
          </w:p>
        </w:tc>
      </w:tr>
      <w:tr>
        <w:tc>
          <w:tcPr>
            <w:tcW w:type="dxa" w:w="2078"/>
          </w:tcPr>
          <w:p>
            <w:r>
              <w:rPr>
                <w:rFonts w:ascii="宋体" w:hAnsi="宋体" w:eastAsia="宋体"/>
                <w:sz w:val="20"/>
              </w:rPr>
              <w:t>电子证照系统</w:t>
            </w:r>
          </w:p>
        </w:tc>
        <w:tc>
          <w:tcPr>
            <w:tcW w:type="dxa" w:w="2078"/>
          </w:tcPr>
          <w:p>
            <w:r>
              <w:rPr>
                <w:rFonts w:ascii="宋体" w:hAnsi="宋体" w:eastAsia="宋体"/>
                <w:sz w:val="20"/>
              </w:rPr>
              <w:t>高</w:t>
            </w:r>
          </w:p>
        </w:tc>
        <w:tc>
          <w:tcPr>
            <w:tcW w:type="dxa" w:w="2078"/>
          </w:tcPr>
          <w:p>
            <w:r>
              <w:rPr>
                <w:rFonts w:ascii="宋体" w:hAnsi="宋体" w:eastAsia="宋体"/>
                <w:sz w:val="20"/>
              </w:rPr>
              <w:t>≤2小时</w:t>
            </w:r>
          </w:p>
        </w:tc>
        <w:tc>
          <w:tcPr>
            <w:tcW w:type="dxa" w:w="2078"/>
          </w:tcPr>
          <w:p>
            <w:r>
              <w:rPr>
                <w:rFonts w:ascii="宋体" w:hAnsi="宋体" w:eastAsia="宋体"/>
                <w:sz w:val="20"/>
              </w:rPr>
              <w:t>人工核验证照</w:t>
            </w:r>
          </w:p>
        </w:tc>
      </w:tr>
      <w:tr>
        <w:tc>
          <w:tcPr>
            <w:tcW w:type="dxa" w:w="2078"/>
          </w:tcPr>
          <w:p>
            <w:r>
              <w:rPr>
                <w:rFonts w:ascii="宋体" w:hAnsi="宋体" w:eastAsia="宋体"/>
                <w:sz w:val="20"/>
              </w:rPr>
              <w:t>数据共享交换平台</w:t>
            </w:r>
          </w:p>
        </w:tc>
        <w:tc>
          <w:tcPr>
            <w:tcW w:type="dxa" w:w="2078"/>
          </w:tcPr>
          <w:p>
            <w:r>
              <w:rPr>
                <w:rFonts w:ascii="宋体" w:hAnsi="宋体" w:eastAsia="宋体"/>
                <w:sz w:val="20"/>
              </w:rPr>
              <w:t>中</w:t>
            </w:r>
          </w:p>
        </w:tc>
        <w:tc>
          <w:tcPr>
            <w:tcW w:type="dxa" w:w="2078"/>
          </w:tcPr>
          <w:p>
            <w:r>
              <w:rPr>
                <w:rFonts w:ascii="宋体" w:hAnsi="宋体" w:eastAsia="宋体"/>
                <w:sz w:val="20"/>
              </w:rPr>
              <w:t>≤4小时</w:t>
            </w:r>
          </w:p>
        </w:tc>
        <w:tc>
          <w:tcPr>
            <w:tcW w:type="dxa" w:w="2078"/>
          </w:tcPr>
          <w:p>
            <w:r>
              <w:rPr>
                <w:rFonts w:ascii="宋体" w:hAnsi="宋体" w:eastAsia="宋体"/>
                <w:sz w:val="20"/>
              </w:rPr>
              <w:t>手动数据交换</w:t>
            </w:r>
          </w:p>
        </w:tc>
      </w:tr>
      <w:tr>
        <w:tc>
          <w:tcPr>
            <w:tcW w:type="dxa" w:w="2078"/>
          </w:tcPr>
          <w:p>
            <w:r>
              <w:rPr>
                <w:rFonts w:ascii="宋体" w:hAnsi="宋体" w:eastAsia="宋体"/>
                <w:sz w:val="20"/>
              </w:rPr>
              <w:t>排队叫号系统</w:t>
            </w:r>
          </w:p>
        </w:tc>
        <w:tc>
          <w:tcPr>
            <w:tcW w:type="dxa" w:w="2078"/>
          </w:tcPr>
          <w:p>
            <w:r>
              <w:rPr>
                <w:rFonts w:ascii="宋体" w:hAnsi="宋体" w:eastAsia="宋体"/>
                <w:sz w:val="20"/>
              </w:rPr>
              <w:t>中</w:t>
            </w:r>
          </w:p>
        </w:tc>
        <w:tc>
          <w:tcPr>
            <w:tcW w:type="dxa" w:w="2078"/>
          </w:tcPr>
          <w:p>
            <w:r>
              <w:rPr>
                <w:rFonts w:ascii="宋体" w:hAnsi="宋体" w:eastAsia="宋体"/>
                <w:sz w:val="20"/>
              </w:rPr>
              <w:t>≤2小时</w:t>
            </w:r>
          </w:p>
        </w:tc>
        <w:tc>
          <w:tcPr>
            <w:tcW w:type="dxa" w:w="2078"/>
          </w:tcPr>
          <w:p>
            <w:r>
              <w:rPr>
                <w:rFonts w:ascii="宋体" w:hAnsi="宋体" w:eastAsia="宋体"/>
                <w:sz w:val="20"/>
              </w:rPr>
              <w:t>人工排队引导</w:t>
            </w:r>
          </w:p>
        </w:tc>
      </w:tr>
      <w:tr>
        <w:tc>
          <w:tcPr>
            <w:tcW w:type="dxa" w:w="2078"/>
          </w:tcPr>
          <w:p>
            <w:r>
              <w:rPr>
                <w:rFonts w:ascii="宋体" w:hAnsi="宋体" w:eastAsia="宋体"/>
                <w:sz w:val="20"/>
              </w:rPr>
              <w:t>电子监察系统</w:t>
            </w:r>
          </w:p>
        </w:tc>
        <w:tc>
          <w:tcPr>
            <w:tcW w:type="dxa" w:w="2078"/>
          </w:tcPr>
          <w:p>
            <w:r>
              <w:rPr>
                <w:rFonts w:ascii="宋体" w:hAnsi="宋体" w:eastAsia="宋体"/>
                <w:sz w:val="20"/>
              </w:rPr>
              <w:t>低</w:t>
            </w:r>
          </w:p>
        </w:tc>
        <w:tc>
          <w:tcPr>
            <w:tcW w:type="dxa" w:w="2078"/>
          </w:tcPr>
          <w:p>
            <w:r>
              <w:rPr>
                <w:rFonts w:ascii="宋体" w:hAnsi="宋体" w:eastAsia="宋体"/>
                <w:sz w:val="20"/>
              </w:rPr>
              <w:t>≤8小时</w:t>
            </w:r>
          </w:p>
        </w:tc>
        <w:tc>
          <w:tcPr>
            <w:tcW w:type="dxa" w:w="2078"/>
          </w:tcPr>
          <w:p>
            <w:r>
              <w:rPr>
                <w:rFonts w:ascii="宋体" w:hAnsi="宋体" w:eastAsia="宋体"/>
                <w:sz w:val="20"/>
              </w:rPr>
              <w:t>人工巡查</w:t>
            </w:r>
          </w:p>
        </w:tc>
      </w:tr>
    </w:tbl>
    <w:p/>
    <w:p>
      <w:pPr>
        <w:spacing w:line="440" w:lineRule="exact" w:before="0" w:after="0"/>
      </w:pPr>
      <w:r>
        <w:rPr>
          <w:rFonts w:ascii="宋体" w:hAnsi="宋体" w:eastAsia="宋体"/>
          <w:b/>
          <w:sz w:val="24"/>
        </w:rPr>
        <w:t>业务连续性保障措施：</w:t>
      </w:r>
    </w:p>
    <w:p>
      <w:pPr>
        <w:pStyle w:val="ListBullet"/>
      </w:pPr>
      <w:r>
        <w:rPr>
          <w:rFonts w:ascii="宋体" w:hAnsi="宋体" w:eastAsia="宋体"/>
          <w:sz w:val="24"/>
        </w:rPr>
        <w:t>核心业务系统采用双机热备，确保单点故障不影响业务；</w:t>
      </w:r>
    </w:p>
    <w:p>
      <w:pPr>
        <w:pStyle w:val="ListBullet"/>
      </w:pPr>
      <w:r>
        <w:rPr>
          <w:rFonts w:ascii="宋体" w:hAnsi="宋体" w:eastAsia="宋体"/>
          <w:sz w:val="24"/>
        </w:rPr>
        <w:t>关键数据实时同步至灾备中心，确保数据安全；</w:t>
      </w:r>
    </w:p>
    <w:p>
      <w:pPr>
        <w:pStyle w:val="ListBullet"/>
      </w:pPr>
      <w:r>
        <w:rPr>
          <w:rFonts w:ascii="宋体" w:hAnsi="宋体" w:eastAsia="宋体"/>
          <w:sz w:val="24"/>
        </w:rPr>
        <w:t>制定详细的业务切换预案，明确切换步骤和责任人；</w:t>
      </w:r>
    </w:p>
    <w:p>
      <w:pPr>
        <w:pStyle w:val="ListBullet"/>
      </w:pPr>
      <w:r>
        <w:rPr>
          <w:rFonts w:ascii="宋体" w:hAnsi="宋体" w:eastAsia="宋体"/>
          <w:sz w:val="24"/>
        </w:rPr>
        <w:t>每半年进行一次业务连续性演练，验证预案的有效性。</w:t>
      </w:r>
    </w:p>
    <w:p/>
    <w:p>
      <w:pPr>
        <w:spacing w:line="440" w:lineRule="exact" w:before="0" w:after="0"/>
      </w:pPr>
      <w:r>
        <w:rPr>
          <w:rFonts w:ascii="宋体" w:hAnsi="宋体" w:eastAsia="宋体"/>
          <w:sz w:val="24"/>
        </w:rPr>
        <w:t>---</w:t>
      </w:r>
    </w:p>
    <w:p>
      <w:pPr>
        <w:pStyle w:val="Heading2"/>
      </w:pPr>
      <w:r>
        <w:t>5.11 故障复盘机制</w:t>
      </w:r>
    </w:p>
    <w:p>
      <w:pPr>
        <w:pStyle w:val="Heading3"/>
      </w:pPr>
      <w:r>
        <w:t>5.11.1 复盘流程模板</w:t>
      </w:r>
    </w:p>
    <w:p>
      <w:pPr>
        <w:spacing w:line="440" w:lineRule="exact" w:before="0" w:after="0"/>
      </w:pPr>
      <w:r>
        <w:rPr>
          <w:rFonts w:ascii="宋体" w:hAnsi="宋体" w:eastAsia="宋体"/>
          <w:b/>
          <w:sz w:val="24"/>
        </w:rPr>
        <w:t>复盘会议组织：</w:t>
      </w:r>
    </w:p>
    <w:p>
      <w:pPr>
        <w:pStyle w:val="ListBullet"/>
      </w:pPr>
      <w:r>
        <w:rPr>
          <w:rFonts w:ascii="宋体" w:hAnsi="宋体" w:eastAsia="宋体"/>
          <w:sz w:val="24"/>
        </w:rPr>
        <w:t>**主持人**：运维项目经理（P1级故障由公司高层主持）；</w:t>
      </w:r>
    </w:p>
    <w:p>
      <w:pPr>
        <w:pStyle w:val="ListBullet"/>
      </w:pPr>
      <w:r>
        <w:rPr>
          <w:rFonts w:ascii="宋体" w:hAnsi="宋体" w:eastAsia="宋体"/>
          <w:sz w:val="24"/>
        </w:rPr>
        <w:t>**参会人员**：故障处理相关人员、技术专家、管理层代表；</w:t>
      </w:r>
    </w:p>
    <w:p>
      <w:pPr>
        <w:pStyle w:val="ListBullet"/>
      </w:pPr>
      <w:r>
        <w:rPr>
          <w:rFonts w:ascii="宋体" w:hAnsi="宋体" w:eastAsia="宋体"/>
          <w:sz w:val="24"/>
        </w:rPr>
        <w:t>**会议时间**：故障恢复后48小时内召开；</w:t>
      </w:r>
    </w:p>
    <w:p>
      <w:pPr>
        <w:pStyle w:val="ListBullet"/>
      </w:pPr>
      <w:r>
        <w:rPr>
          <w:rFonts w:ascii="宋体" w:hAnsi="宋体" w:eastAsia="宋体"/>
          <w:sz w:val="24"/>
        </w:rPr>
        <w:t>**会议时长**：1-2小时。</w:t>
      </w:r>
    </w:p>
    <w:p/>
    <w:p>
      <w:pPr>
        <w:spacing w:line="440" w:lineRule="exact" w:before="0" w:after="0"/>
      </w:pPr>
      <w:r>
        <w:rPr>
          <w:rFonts w:ascii="宋体" w:hAnsi="宋体" w:eastAsia="宋体"/>
          <w:b/>
          <w:sz w:val="24"/>
        </w:rPr>
        <w:t>复盘会议议程：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议程内容</w:t>
            </w:r>
          </w:p>
        </w:tc>
        <w:tc>
          <w:tcPr>
            <w:tcW w:type="dxa" w:w="2078"/>
          </w:tcPr>
          <w:p>
            <w:r>
              <w:rPr>
                <w:rFonts w:ascii="宋体" w:hAnsi="宋体" w:eastAsia="宋体"/>
                <w:sz w:val="20"/>
              </w:rPr>
              <w:t>时间分配</w:t>
            </w:r>
          </w:p>
        </w:tc>
        <w:tc>
          <w:tcPr>
            <w:tcW w:type="dxa" w:w="2078"/>
          </w:tcPr>
          <w:p>
            <w:r>
              <w:rPr>
                <w:rFonts w:ascii="宋体" w:hAnsi="宋体" w:eastAsia="宋体"/>
                <w:sz w:val="20"/>
              </w:rPr>
              <w:t>负责人</w:t>
            </w:r>
          </w:p>
        </w:tc>
      </w:tr>
      <w:tr>
        <w:tc>
          <w:tcPr>
            <w:tcW w:type="dxa" w:w="2078"/>
          </w:tcPr>
          <w:p>
            <w:r>
              <w:rPr>
                <w:rFonts w:ascii="宋体" w:hAnsi="宋体" w:eastAsia="宋体"/>
                <w:sz w:val="20"/>
              </w:rPr>
              <w:t>1</w:t>
            </w:r>
          </w:p>
        </w:tc>
        <w:tc>
          <w:tcPr>
            <w:tcW w:type="dxa" w:w="2078"/>
          </w:tcPr>
          <w:p>
            <w:r>
              <w:rPr>
                <w:rFonts w:ascii="宋体" w:hAnsi="宋体" w:eastAsia="宋体"/>
                <w:sz w:val="20"/>
              </w:rPr>
              <w:t>故障概述（时间线、影响范围）</w:t>
            </w:r>
          </w:p>
        </w:tc>
        <w:tc>
          <w:tcPr>
            <w:tcW w:type="dxa" w:w="2078"/>
          </w:tcPr>
          <w:p>
            <w:r>
              <w:rPr>
                <w:rFonts w:ascii="宋体" w:hAnsi="宋体" w:eastAsia="宋体"/>
                <w:sz w:val="20"/>
              </w:rPr>
              <w:t>10分钟</w:t>
            </w:r>
          </w:p>
        </w:tc>
        <w:tc>
          <w:tcPr>
            <w:tcW w:type="dxa" w:w="2078"/>
          </w:tcPr>
          <w:p>
            <w:r>
              <w:rPr>
                <w:rFonts w:ascii="宋体" w:hAnsi="宋体" w:eastAsia="宋体"/>
                <w:sz w:val="20"/>
              </w:rPr>
              <w:t>值班主管</w:t>
            </w:r>
          </w:p>
        </w:tc>
      </w:tr>
      <w:tr>
        <w:tc>
          <w:tcPr>
            <w:tcW w:type="dxa" w:w="2078"/>
          </w:tcPr>
          <w:p>
            <w:r>
              <w:rPr>
                <w:rFonts w:ascii="宋体" w:hAnsi="宋体" w:eastAsia="宋体"/>
                <w:sz w:val="20"/>
              </w:rPr>
              <w:t>2</w:t>
            </w:r>
          </w:p>
        </w:tc>
        <w:tc>
          <w:tcPr>
            <w:tcW w:type="dxa" w:w="2078"/>
          </w:tcPr>
          <w:p>
            <w:r>
              <w:rPr>
                <w:rFonts w:ascii="宋体" w:hAnsi="宋体" w:eastAsia="宋体"/>
                <w:sz w:val="20"/>
              </w:rPr>
              <w:t>处置过程回顾（响应、诊断、修复）</w:t>
            </w:r>
          </w:p>
        </w:tc>
        <w:tc>
          <w:tcPr>
            <w:tcW w:type="dxa" w:w="2078"/>
          </w:tcPr>
          <w:p>
            <w:r>
              <w:rPr>
                <w:rFonts w:ascii="宋体" w:hAnsi="宋体" w:eastAsia="宋体"/>
                <w:sz w:val="20"/>
              </w:rPr>
              <w:t>15分钟</w:t>
            </w:r>
          </w:p>
        </w:tc>
        <w:tc>
          <w:tcPr>
            <w:tcW w:type="dxa" w:w="2078"/>
          </w:tcPr>
          <w:p>
            <w:r>
              <w:rPr>
                <w:rFonts w:ascii="宋体" w:hAnsi="宋体" w:eastAsia="宋体"/>
                <w:sz w:val="20"/>
              </w:rPr>
              <w:t>处理工程师</w:t>
            </w:r>
          </w:p>
        </w:tc>
      </w:tr>
      <w:tr>
        <w:tc>
          <w:tcPr>
            <w:tcW w:type="dxa" w:w="2078"/>
          </w:tcPr>
          <w:p>
            <w:r>
              <w:rPr>
                <w:rFonts w:ascii="宋体" w:hAnsi="宋体" w:eastAsia="宋体"/>
                <w:sz w:val="20"/>
              </w:rPr>
              <w:t>3</w:t>
            </w:r>
          </w:p>
        </w:tc>
        <w:tc>
          <w:tcPr>
            <w:tcW w:type="dxa" w:w="2078"/>
          </w:tcPr>
          <w:p>
            <w:r>
              <w:rPr>
                <w:rFonts w:ascii="宋体" w:hAnsi="宋体" w:eastAsia="宋体"/>
                <w:sz w:val="20"/>
              </w:rPr>
              <w:t>亮点总结（做得好的方面）</w:t>
            </w:r>
          </w:p>
        </w:tc>
        <w:tc>
          <w:tcPr>
            <w:tcW w:type="dxa" w:w="2078"/>
          </w:tcPr>
          <w:p>
            <w:r>
              <w:rPr>
                <w:rFonts w:ascii="宋体" w:hAnsi="宋体" w:eastAsia="宋体"/>
                <w:sz w:val="20"/>
              </w:rPr>
              <w:t>10分钟</w:t>
            </w:r>
          </w:p>
        </w:tc>
        <w:tc>
          <w:tcPr>
            <w:tcW w:type="dxa" w:w="2078"/>
          </w:tcPr>
          <w:p>
            <w:r>
              <w:rPr>
                <w:rFonts w:ascii="宋体" w:hAnsi="宋体" w:eastAsia="宋体"/>
                <w:sz w:val="20"/>
              </w:rPr>
              <w:t>全体讨论</w:t>
            </w:r>
          </w:p>
        </w:tc>
      </w:tr>
      <w:tr>
        <w:tc>
          <w:tcPr>
            <w:tcW w:type="dxa" w:w="2078"/>
          </w:tcPr>
          <w:p>
            <w:r>
              <w:rPr>
                <w:rFonts w:ascii="宋体" w:hAnsi="宋体" w:eastAsia="宋体"/>
                <w:sz w:val="20"/>
              </w:rPr>
              <w:t>4</w:t>
            </w:r>
          </w:p>
        </w:tc>
        <w:tc>
          <w:tcPr>
            <w:tcW w:type="dxa" w:w="2078"/>
          </w:tcPr>
          <w:p>
            <w:r>
              <w:rPr>
                <w:rFonts w:ascii="宋体" w:hAnsi="宋体" w:eastAsia="宋体"/>
                <w:sz w:val="20"/>
              </w:rPr>
              <w:t>问题分析（不足之处和根因）</w:t>
            </w:r>
          </w:p>
        </w:tc>
        <w:tc>
          <w:tcPr>
            <w:tcW w:type="dxa" w:w="2078"/>
          </w:tcPr>
          <w:p>
            <w:r>
              <w:rPr>
                <w:rFonts w:ascii="宋体" w:hAnsi="宋体" w:eastAsia="宋体"/>
                <w:sz w:val="20"/>
              </w:rPr>
              <w:t>20分钟</w:t>
            </w:r>
          </w:p>
        </w:tc>
        <w:tc>
          <w:tcPr>
            <w:tcW w:type="dxa" w:w="2078"/>
          </w:tcPr>
          <w:p>
            <w:r>
              <w:rPr>
                <w:rFonts w:ascii="宋体" w:hAnsi="宋体" w:eastAsia="宋体"/>
                <w:sz w:val="20"/>
              </w:rPr>
              <w:t>全体讨论</w:t>
            </w:r>
          </w:p>
        </w:tc>
      </w:tr>
      <w:tr>
        <w:tc>
          <w:tcPr>
            <w:tcW w:type="dxa" w:w="2078"/>
          </w:tcPr>
          <w:p>
            <w:r>
              <w:rPr>
                <w:rFonts w:ascii="宋体" w:hAnsi="宋体" w:eastAsia="宋体"/>
                <w:sz w:val="20"/>
              </w:rPr>
              <w:t>5</w:t>
            </w:r>
          </w:p>
        </w:tc>
        <w:tc>
          <w:tcPr>
            <w:tcW w:type="dxa" w:w="2078"/>
          </w:tcPr>
          <w:p>
            <w:r>
              <w:rPr>
                <w:rFonts w:ascii="宋体" w:hAnsi="宋体" w:eastAsia="宋体"/>
                <w:sz w:val="20"/>
              </w:rPr>
              <w:t>改进措施制定（技术、流程、人员）</w:t>
            </w:r>
          </w:p>
        </w:tc>
        <w:tc>
          <w:tcPr>
            <w:tcW w:type="dxa" w:w="2078"/>
          </w:tcPr>
          <w:p>
            <w:r>
              <w:rPr>
                <w:rFonts w:ascii="宋体" w:hAnsi="宋体" w:eastAsia="宋体"/>
                <w:sz w:val="20"/>
              </w:rPr>
              <w:t>20分钟</w:t>
            </w:r>
          </w:p>
        </w:tc>
        <w:tc>
          <w:tcPr>
            <w:tcW w:type="dxa" w:w="2078"/>
          </w:tcPr>
          <w:p>
            <w:r>
              <w:rPr>
                <w:rFonts w:ascii="宋体" w:hAnsi="宋体" w:eastAsia="宋体"/>
                <w:sz w:val="20"/>
              </w:rPr>
              <w:t>运维项目经理</w:t>
            </w:r>
          </w:p>
        </w:tc>
      </w:tr>
      <w:tr>
        <w:tc>
          <w:tcPr>
            <w:tcW w:type="dxa" w:w="2078"/>
          </w:tcPr>
          <w:p>
            <w:r>
              <w:rPr>
                <w:rFonts w:ascii="宋体" w:hAnsi="宋体" w:eastAsia="宋体"/>
                <w:sz w:val="20"/>
              </w:rPr>
              <w:t>6</w:t>
            </w:r>
          </w:p>
        </w:tc>
        <w:tc>
          <w:tcPr>
            <w:tcW w:type="dxa" w:w="2078"/>
          </w:tcPr>
          <w:p>
            <w:r>
              <w:rPr>
                <w:rFonts w:ascii="宋体" w:hAnsi="宋体" w:eastAsia="宋体"/>
                <w:sz w:val="20"/>
              </w:rPr>
              <w:t>行动计划分配（责任人、时限）</w:t>
            </w:r>
          </w:p>
        </w:tc>
        <w:tc>
          <w:tcPr>
            <w:tcW w:type="dxa" w:w="2078"/>
          </w:tcPr>
          <w:p>
            <w:r>
              <w:rPr>
                <w:rFonts w:ascii="宋体" w:hAnsi="宋体" w:eastAsia="宋体"/>
                <w:sz w:val="20"/>
              </w:rPr>
              <w:t>10分钟</w:t>
            </w:r>
          </w:p>
        </w:tc>
        <w:tc>
          <w:tcPr>
            <w:tcW w:type="dxa" w:w="2078"/>
          </w:tcPr>
          <w:p>
            <w:r>
              <w:rPr>
                <w:rFonts w:ascii="宋体" w:hAnsi="宋体" w:eastAsia="宋体"/>
                <w:sz w:val="20"/>
              </w:rPr>
              <w:t>运维项目经理</w:t>
            </w:r>
          </w:p>
        </w:tc>
      </w:tr>
      <w:tr>
        <w:tc>
          <w:tcPr>
            <w:tcW w:type="dxa" w:w="2078"/>
          </w:tcPr>
          <w:p>
            <w:r>
              <w:rPr>
                <w:rFonts w:ascii="宋体" w:hAnsi="宋体" w:eastAsia="宋体"/>
                <w:sz w:val="20"/>
              </w:rPr>
              <w:t>7</w:t>
            </w:r>
          </w:p>
        </w:tc>
        <w:tc>
          <w:tcPr>
            <w:tcW w:type="dxa" w:w="2078"/>
          </w:tcPr>
          <w:p>
            <w:r>
              <w:rPr>
                <w:rFonts w:ascii="宋体" w:hAnsi="宋体" w:eastAsia="宋体"/>
                <w:sz w:val="20"/>
              </w:rPr>
              <w:t>会议总结</w:t>
            </w:r>
          </w:p>
        </w:tc>
        <w:tc>
          <w:tcPr>
            <w:tcW w:type="dxa" w:w="2078"/>
          </w:tcPr>
          <w:p>
            <w:r>
              <w:rPr>
                <w:rFonts w:ascii="宋体" w:hAnsi="宋体" w:eastAsia="宋体"/>
                <w:sz w:val="20"/>
              </w:rPr>
              <w:t>5分钟</w:t>
            </w:r>
          </w:p>
        </w:tc>
        <w:tc>
          <w:tcPr>
            <w:tcW w:type="dxa" w:w="2078"/>
          </w:tcPr>
          <w:p>
            <w:r>
              <w:rPr>
                <w:rFonts w:ascii="宋体" w:hAnsi="宋体" w:eastAsia="宋体"/>
                <w:sz w:val="20"/>
              </w:rPr>
              <w:t>主持人</w:t>
            </w:r>
          </w:p>
        </w:tc>
      </w:tr>
    </w:tbl>
    <w:p/>
    <w:p>
      <w:pPr>
        <w:pStyle w:val="Heading3"/>
      </w:pPr>
      <w:r>
        <w:t>5.11.2 改进项跟踪表</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r>
              <w:rPr>
                <w:rFonts w:ascii="宋体" w:hAnsi="宋体" w:eastAsia="宋体"/>
                <w:sz w:val="20"/>
              </w:rPr>
              <w:t>改进项编号</w:t>
            </w:r>
          </w:p>
        </w:tc>
        <w:tc>
          <w:tcPr>
            <w:tcW w:type="dxa" w:w="924"/>
          </w:tcPr>
          <w:p>
            <w:r>
              <w:rPr>
                <w:rFonts w:ascii="宋体" w:hAnsi="宋体" w:eastAsia="宋体"/>
                <w:sz w:val="20"/>
              </w:rPr>
              <w:t>改进项描述</w:t>
            </w:r>
          </w:p>
        </w:tc>
        <w:tc>
          <w:tcPr>
            <w:tcW w:type="dxa" w:w="924"/>
          </w:tcPr>
          <w:p>
            <w:r>
              <w:rPr>
                <w:rFonts w:ascii="宋体" w:hAnsi="宋体" w:eastAsia="宋体"/>
                <w:sz w:val="20"/>
              </w:rPr>
              <w:t>来源故障</w:t>
            </w:r>
          </w:p>
        </w:tc>
        <w:tc>
          <w:tcPr>
            <w:tcW w:type="dxa" w:w="924"/>
          </w:tcPr>
          <w:p>
            <w:r>
              <w:rPr>
                <w:rFonts w:ascii="宋体" w:hAnsi="宋体" w:eastAsia="宋体"/>
                <w:sz w:val="20"/>
              </w:rPr>
              <w:t>改进类型</w:t>
            </w:r>
          </w:p>
        </w:tc>
        <w:tc>
          <w:tcPr>
            <w:tcW w:type="dxa" w:w="924"/>
          </w:tcPr>
          <w:p>
            <w:r>
              <w:rPr>
                <w:rFonts w:ascii="宋体" w:hAnsi="宋体" w:eastAsia="宋体"/>
                <w:sz w:val="20"/>
              </w:rPr>
              <w:t>责任人</w:t>
            </w:r>
          </w:p>
        </w:tc>
        <w:tc>
          <w:tcPr>
            <w:tcW w:type="dxa" w:w="924"/>
          </w:tcPr>
          <w:p>
            <w:r>
              <w:rPr>
                <w:rFonts w:ascii="宋体" w:hAnsi="宋体" w:eastAsia="宋体"/>
                <w:sz w:val="20"/>
              </w:rPr>
              <w:t>计划完成日期</w:t>
            </w:r>
          </w:p>
        </w:tc>
        <w:tc>
          <w:tcPr>
            <w:tcW w:type="dxa" w:w="924"/>
          </w:tcPr>
          <w:p>
            <w:r>
              <w:rPr>
                <w:rFonts w:ascii="宋体" w:hAnsi="宋体" w:eastAsia="宋体"/>
                <w:sz w:val="20"/>
              </w:rPr>
              <w:t>实际完成日期</w:t>
            </w:r>
          </w:p>
        </w:tc>
        <w:tc>
          <w:tcPr>
            <w:tcW w:type="dxa" w:w="924"/>
          </w:tcPr>
          <w:p>
            <w:r>
              <w:rPr>
                <w:rFonts w:ascii="宋体" w:hAnsi="宋体" w:eastAsia="宋体"/>
                <w:sz w:val="20"/>
              </w:rPr>
              <w:t>状态</w:t>
            </w:r>
          </w:p>
        </w:tc>
        <w:tc>
          <w:tcPr>
            <w:tcW w:type="dxa" w:w="924"/>
          </w:tcPr>
          <w:p>
            <w:r>
              <w:rPr>
                <w:rFonts w:ascii="宋体" w:hAnsi="宋体" w:eastAsia="宋体"/>
                <w:sz w:val="20"/>
              </w:rPr>
              <w:t>效果验证</w:t>
            </w:r>
          </w:p>
        </w:tc>
      </w:tr>
      <w:tr>
        <w:tc>
          <w:tcPr>
            <w:tcW w:type="dxa" w:w="924"/>
          </w:tcPr>
          <w:p>
            <w:r>
              <w:rPr>
                <w:rFonts w:ascii="宋体" w:hAnsi="宋体" w:eastAsia="宋体"/>
                <w:sz w:val="20"/>
              </w:rPr>
              <w:t>IMP-001</w:t>
            </w:r>
          </w:p>
        </w:tc>
        <w:tc>
          <w:tcPr>
            <w:tcW w:type="dxa" w:w="924"/>
          </w:tcPr>
          <w:p>
            <w:r>
              <w:rPr>
                <w:rFonts w:ascii="宋体" w:hAnsi="宋体" w:eastAsia="宋体"/>
                <w:sz w:val="20"/>
              </w:rPr>
              <w:t>优化数据库索引审查流程</w:t>
            </w:r>
          </w:p>
        </w:tc>
        <w:tc>
          <w:tcPr>
            <w:tcW w:type="dxa" w:w="924"/>
          </w:tcPr>
          <w:p>
            <w:r>
              <w:rPr>
                <w:rFonts w:ascii="宋体" w:hAnsi="宋体" w:eastAsia="宋体"/>
                <w:sz w:val="20"/>
              </w:rPr>
              <w:t>2026-06-08宕机</w:t>
            </w:r>
          </w:p>
        </w:tc>
        <w:tc>
          <w:tcPr>
            <w:tcW w:type="dxa" w:w="924"/>
          </w:tcPr>
          <w:p>
            <w:r>
              <w:rPr>
                <w:rFonts w:ascii="宋体" w:hAnsi="宋体" w:eastAsia="宋体"/>
                <w:sz w:val="20"/>
              </w:rPr>
              <w:t>流程改进</w:t>
            </w:r>
          </w:p>
        </w:tc>
        <w:tc>
          <w:tcPr>
            <w:tcW w:type="dxa" w:w="924"/>
          </w:tcPr>
          <w:p>
            <w:r>
              <w:rPr>
                <w:rFonts w:ascii="宋体" w:hAnsi="宋体" w:eastAsia="宋体"/>
                <w:sz w:val="20"/>
              </w:rPr>
              <w:t>技术经理</w:t>
            </w:r>
          </w:p>
        </w:tc>
        <w:tc>
          <w:tcPr>
            <w:tcW w:type="dxa" w:w="924"/>
          </w:tcPr>
          <w:p>
            <w:r>
              <w:rPr>
                <w:rFonts w:ascii="宋体" w:hAnsi="宋体" w:eastAsia="宋体"/>
                <w:sz w:val="20"/>
              </w:rPr>
              <w:t>2026-06-15</w:t>
            </w:r>
          </w:p>
        </w:tc>
        <w:tc>
          <w:tcPr>
            <w:tcW w:type="dxa" w:w="924"/>
          </w:tcPr>
          <w:p>
            <w:r>
              <w:rPr>
                <w:rFonts w:ascii="宋体" w:hAnsi="宋体" w:eastAsia="宋体"/>
                <w:sz w:val="20"/>
              </w:rPr>
              <w:t>进行中</w:t>
            </w:r>
          </w:p>
        </w:tc>
        <w:tc>
          <w:tcPr>
            <w:tcW w:type="dxa" w:w="924"/>
          </w:tcPr>
          <w:p>
            <w:r>
              <w:rPr>
                <w:rFonts w:ascii="宋体" w:hAnsi="宋体" w:eastAsia="宋体"/>
                <w:sz w:val="20"/>
              </w:rPr>
              <w:t>已完成</w:t>
            </w:r>
          </w:p>
        </w:tc>
        <w:tc>
          <w:tcPr>
            <w:tcW w:type="dxa" w:w="924"/>
          </w:tcPr>
          <w:p>
            <w:r>
              <w:rPr>
                <w:rFonts w:ascii="宋体" w:hAnsi="宋体" w:eastAsia="宋体"/>
                <w:sz w:val="20"/>
              </w:rPr>
              <w:t>待验证</w:t>
            </w:r>
          </w:p>
        </w:tc>
      </w:tr>
      <w:tr>
        <w:tc>
          <w:tcPr>
            <w:tcW w:type="dxa" w:w="924"/>
          </w:tcPr>
          <w:p>
            <w:r>
              <w:rPr>
                <w:rFonts w:ascii="宋体" w:hAnsi="宋体" w:eastAsia="宋体"/>
                <w:sz w:val="20"/>
              </w:rPr>
              <w:t>IMP-002</w:t>
            </w:r>
          </w:p>
        </w:tc>
        <w:tc>
          <w:tcPr>
            <w:tcW w:type="dxa" w:w="924"/>
          </w:tcPr>
          <w:p>
            <w:r>
              <w:rPr>
                <w:rFonts w:ascii="宋体" w:hAnsi="宋体" w:eastAsia="宋体"/>
                <w:sz w:val="20"/>
              </w:rPr>
              <w:t>增加UPS电池巡检频次</w:t>
            </w:r>
          </w:p>
        </w:tc>
        <w:tc>
          <w:tcPr>
            <w:tcW w:type="dxa" w:w="924"/>
          </w:tcPr>
          <w:p>
            <w:r>
              <w:rPr>
                <w:rFonts w:ascii="宋体" w:hAnsi="宋体" w:eastAsia="宋体"/>
                <w:sz w:val="20"/>
              </w:rPr>
              <w:t>2026-06-05供电异常</w:t>
            </w:r>
          </w:p>
        </w:tc>
        <w:tc>
          <w:tcPr>
            <w:tcW w:type="dxa" w:w="924"/>
          </w:tcPr>
          <w:p>
            <w:r>
              <w:rPr>
                <w:rFonts w:ascii="宋体" w:hAnsi="宋体" w:eastAsia="宋体"/>
                <w:sz w:val="20"/>
              </w:rPr>
              <w:t>预防措施</w:t>
            </w:r>
          </w:p>
        </w:tc>
        <w:tc>
          <w:tcPr>
            <w:tcW w:type="dxa" w:w="924"/>
          </w:tcPr>
          <w:p>
            <w:r>
              <w:rPr>
                <w:rFonts w:ascii="宋体" w:hAnsi="宋体" w:eastAsia="宋体"/>
                <w:sz w:val="20"/>
              </w:rPr>
              <w:t>硬件工程师</w:t>
            </w:r>
          </w:p>
        </w:tc>
        <w:tc>
          <w:tcPr>
            <w:tcW w:type="dxa" w:w="924"/>
          </w:tcPr>
          <w:p>
            <w:r>
              <w:rPr>
                <w:rFonts w:ascii="宋体" w:hAnsi="宋体" w:eastAsia="宋体"/>
                <w:sz w:val="20"/>
              </w:rPr>
              <w:t>2026-06-10</w:t>
            </w:r>
          </w:p>
        </w:tc>
        <w:tc>
          <w:tcPr>
            <w:tcW w:type="dxa" w:w="924"/>
          </w:tcPr>
          <w:p>
            <w:r>
              <w:rPr>
                <w:rFonts w:ascii="宋体" w:hAnsi="宋体" w:eastAsia="宋体"/>
                <w:sz w:val="20"/>
              </w:rPr>
              <w:t>已完成</w:t>
            </w:r>
          </w:p>
        </w:tc>
        <w:tc>
          <w:tcPr>
            <w:tcW w:type="dxa" w:w="924"/>
          </w:tcPr>
          <w:p>
            <w:r>
              <w:rPr>
                <w:rFonts w:ascii="宋体" w:hAnsi="宋体" w:eastAsia="宋体"/>
                <w:sz w:val="20"/>
              </w:rPr>
              <w:t>已验证</w:t>
            </w:r>
          </w:p>
        </w:tc>
        <w:tc>
          <w:tcPr>
            <w:tcW w:type="dxa" w:w="924"/>
          </w:tcPr>
          <w:p/>
        </w:tc>
      </w:tr>
    </w:tbl>
    <w:p/>
    <w:p>
      <w:pPr>
        <w:pStyle w:val="Heading3"/>
      </w:pPr>
      <w:r>
        <w:t>5.11.3 效果验证方法</w:t>
      </w:r>
    </w:p>
    <w:p>
      <w:pPr>
        <w:spacing w:line="440" w:lineRule="exact" w:before="0" w:after="0"/>
      </w:pPr>
      <w:r>
        <w:rPr>
          <w:rFonts w:ascii="宋体" w:hAnsi="宋体" w:eastAsia="宋体"/>
          <w:b/>
          <w:sz w:val="24"/>
        </w:rPr>
        <w:t>定量验证：</w:t>
      </w:r>
    </w:p>
    <w:p>
      <w:pPr>
        <w:pStyle w:val="ListBullet"/>
      </w:pPr>
      <w:r>
        <w:rPr>
          <w:rFonts w:ascii="宋体" w:hAnsi="宋体" w:eastAsia="宋体"/>
          <w:sz w:val="24"/>
        </w:rPr>
        <w:t>对比改进前后的故障发生率（月度/季度同比）；</w:t>
      </w:r>
    </w:p>
    <w:p>
      <w:pPr>
        <w:pStyle w:val="ListBullet"/>
      </w:pPr>
      <w:r>
        <w:rPr>
          <w:rFonts w:ascii="宋体" w:hAnsi="宋体" w:eastAsia="宋体"/>
          <w:sz w:val="24"/>
        </w:rPr>
        <w:t>对比改进前后的平均恢复时间（MTTR）；</w:t>
      </w:r>
    </w:p>
    <w:p>
      <w:pPr>
        <w:pStyle w:val="ListBullet"/>
      </w:pPr>
      <w:r>
        <w:rPr>
          <w:rFonts w:ascii="宋体" w:hAnsi="宋体" w:eastAsia="宋体"/>
          <w:sz w:val="24"/>
        </w:rPr>
        <w:t>对比改进前后的系统可用率。</w:t>
      </w:r>
    </w:p>
    <w:p/>
    <w:p>
      <w:pPr>
        <w:spacing w:line="440" w:lineRule="exact" w:before="0" w:after="0"/>
      </w:pPr>
      <w:r>
        <w:rPr>
          <w:rFonts w:ascii="宋体" w:hAnsi="宋体" w:eastAsia="宋体"/>
          <w:b/>
          <w:sz w:val="24"/>
        </w:rPr>
        <w:t>定性验证：</w:t>
      </w:r>
    </w:p>
    <w:p>
      <w:pPr>
        <w:pStyle w:val="ListBullet"/>
      </w:pPr>
      <w:r>
        <w:rPr>
          <w:rFonts w:ascii="宋体" w:hAnsi="宋体" w:eastAsia="宋体"/>
          <w:sz w:val="24"/>
        </w:rPr>
        <w:t>组织技术专家评审改进措施的有效性；</w:t>
      </w:r>
    </w:p>
    <w:p>
      <w:pPr>
        <w:pStyle w:val="ListBullet"/>
      </w:pPr>
      <w:r>
        <w:rPr>
          <w:rFonts w:ascii="宋体" w:hAnsi="宋体" w:eastAsia="宋体"/>
          <w:sz w:val="24"/>
        </w:rPr>
        <w:t>收集运维团队对改进措施的反馈意见；</w:t>
      </w:r>
    </w:p>
    <w:p>
      <w:pPr>
        <w:pStyle w:val="ListBullet"/>
      </w:pPr>
      <w:r>
        <w:rPr>
          <w:rFonts w:ascii="宋体" w:hAnsi="宋体" w:eastAsia="宋体"/>
          <w:sz w:val="24"/>
        </w:rPr>
        <w:t>评估改进措施的执行难度和可操作性。</w:t>
      </w:r>
    </w:p>
    <w:p/>
    <w:p>
      <w:pPr>
        <w:spacing w:line="440" w:lineRule="exact" w:before="0" w:after="0"/>
      </w:pPr>
      <w:r>
        <w:rPr>
          <w:rFonts w:ascii="宋体" w:hAnsi="宋体" w:eastAsia="宋体"/>
          <w:b/>
          <w:sz w:val="24"/>
        </w:rPr>
        <w:t>验证周期：</w:t>
      </w:r>
    </w:p>
    <w:p>
      <w:pPr>
        <w:pStyle w:val="ListBullet"/>
      </w:pPr>
      <w:r>
        <w:rPr>
          <w:rFonts w:ascii="宋体" w:hAnsi="宋体" w:eastAsia="宋体"/>
          <w:sz w:val="24"/>
        </w:rPr>
        <w:t>改进措施实施后第30天进行首次验证；</w:t>
      </w:r>
    </w:p>
    <w:p>
      <w:pPr>
        <w:pStyle w:val="ListBullet"/>
      </w:pPr>
      <w:r>
        <w:rPr>
          <w:rFonts w:ascii="宋体" w:hAnsi="宋体" w:eastAsia="宋体"/>
          <w:sz w:val="24"/>
        </w:rPr>
        <w:t>改进措施实施后第90天进行二次验证；</w:t>
      </w:r>
    </w:p>
    <w:p>
      <w:pPr>
        <w:pStyle w:val="ListBullet"/>
      </w:pPr>
      <w:r>
        <w:rPr>
          <w:rFonts w:ascii="宋体" w:hAnsi="宋体" w:eastAsia="宋体"/>
          <w:sz w:val="24"/>
        </w:rPr>
        <w:t>每季度进行一次综合评估。</w:t>
      </w:r>
    </w:p>
    <w:p/>
    <w:p>
      <w:pPr>
        <w:spacing w:line="440" w:lineRule="exact" w:before="0" w:after="0"/>
      </w:pPr>
      <w:r>
        <w:rPr>
          <w:rFonts w:ascii="宋体" w:hAnsi="宋体" w:eastAsia="宋体"/>
          <w:sz w:val="24"/>
        </w:rPr>
        <w:t>---</w:t>
      </w:r>
    </w:p>
    <w:p>
      <w:pPr>
        <w:pStyle w:val="Heading2"/>
      </w:pPr>
      <w:r>
        <w:t>5.12 故障预防策略</w:t>
      </w:r>
    </w:p>
    <w:p>
      <w:pPr>
        <w:pStyle w:val="Heading3"/>
      </w:pPr>
      <w:r>
        <w:t>5.12.1 趋势分析方法</w:t>
      </w:r>
    </w:p>
    <w:p>
      <w:pPr>
        <w:spacing w:line="440" w:lineRule="exact" w:before="0" w:after="0"/>
      </w:pPr>
      <w:r>
        <w:rPr>
          <w:rFonts w:ascii="宋体" w:hAnsi="宋体" w:eastAsia="宋体"/>
          <w:b/>
          <w:sz w:val="24"/>
        </w:rPr>
        <w:t>月度趋势分析：</w:t>
      </w:r>
    </w:p>
    <w:p>
      <w:pPr>
        <w:pStyle w:val="ListBullet"/>
      </w:pPr>
      <w:r>
        <w:rPr>
          <w:rFonts w:ascii="宋体" w:hAnsi="宋体" w:eastAsia="宋体"/>
          <w:sz w:val="24"/>
        </w:rPr>
        <w:t>统计月度故障总数、各等级故障数量、各系统故障数量；</w:t>
      </w:r>
    </w:p>
    <w:p>
      <w:pPr>
        <w:pStyle w:val="ListBullet"/>
      </w:pPr>
      <w:r>
        <w:rPr>
          <w:rFonts w:ascii="宋体" w:hAnsi="宋体" w:eastAsia="宋体"/>
          <w:sz w:val="24"/>
        </w:rPr>
        <w:t>计算故障环比增长率和同比增长率；</w:t>
      </w:r>
    </w:p>
    <w:p>
      <w:pPr>
        <w:pStyle w:val="ListBullet"/>
      </w:pPr>
      <w:r>
        <w:rPr>
          <w:rFonts w:ascii="宋体" w:hAnsi="宋体" w:eastAsia="宋体"/>
          <w:sz w:val="24"/>
        </w:rPr>
        <w:t>识别故障高发时段（按小时、按星期、按月）；</w:t>
      </w:r>
    </w:p>
    <w:p>
      <w:pPr>
        <w:pStyle w:val="ListBullet"/>
      </w:pPr>
      <w:r>
        <w:rPr>
          <w:rFonts w:ascii="宋体" w:hAnsi="宋体" w:eastAsia="宋体"/>
          <w:sz w:val="24"/>
        </w:rPr>
        <w:t>分析故障类型分布（硬件/软件/网络/安全/基础设施）。</w:t>
      </w:r>
    </w:p>
    <w:p/>
    <w:p>
      <w:pPr>
        <w:spacing w:line="440" w:lineRule="exact" w:before="0" w:after="0"/>
      </w:pPr>
      <w:r>
        <w:rPr>
          <w:rFonts w:ascii="宋体" w:hAnsi="宋体" w:eastAsia="宋体"/>
          <w:b/>
          <w:sz w:val="24"/>
        </w:rPr>
        <w:t>季度趋势分析：</w:t>
      </w:r>
    </w:p>
    <w:p>
      <w:pPr>
        <w:pStyle w:val="ListBullet"/>
      </w:pPr>
      <w:r>
        <w:rPr>
          <w:rFonts w:ascii="宋体" w:hAnsi="宋体" w:eastAsia="宋体"/>
          <w:sz w:val="24"/>
        </w:rPr>
        <w:t>分析季度故障趋势，识别季节性规律；</w:t>
      </w:r>
    </w:p>
    <w:p>
      <w:pPr>
        <w:pStyle w:val="ListBullet"/>
      </w:pPr>
      <w:r>
        <w:rPr>
          <w:rFonts w:ascii="宋体" w:hAnsi="宋体" w:eastAsia="宋体"/>
          <w:sz w:val="24"/>
        </w:rPr>
        <w:t>评估预防措施的实施效果；</w:t>
      </w:r>
    </w:p>
    <w:p>
      <w:pPr>
        <w:pStyle w:val="ListBullet"/>
      </w:pPr>
      <w:r>
        <w:rPr>
          <w:rFonts w:ascii="宋体" w:hAnsi="宋体" w:eastAsia="宋体"/>
          <w:sz w:val="24"/>
        </w:rPr>
        <w:t>识别重复故障和高频故障；</w:t>
      </w:r>
    </w:p>
    <w:p>
      <w:pPr>
        <w:pStyle w:val="ListBullet"/>
      </w:pPr>
      <w:r>
        <w:rPr>
          <w:rFonts w:ascii="宋体" w:hAnsi="宋体" w:eastAsia="宋体"/>
          <w:sz w:val="24"/>
        </w:rPr>
        <w:t>制定下季度预防性维护重点。</w:t>
      </w:r>
    </w:p>
    <w:p/>
    <w:p>
      <w:pPr>
        <w:spacing w:line="440" w:lineRule="exact" w:before="0" w:after="0"/>
      </w:pPr>
      <w:r>
        <w:rPr>
          <w:rFonts w:ascii="宋体" w:hAnsi="宋体" w:eastAsia="宋体"/>
          <w:b/>
          <w:sz w:val="24"/>
        </w:rPr>
        <w:t>年度趋势分析：</w:t>
      </w:r>
    </w:p>
    <w:p>
      <w:pPr>
        <w:pStyle w:val="ListBullet"/>
      </w:pPr>
      <w:r>
        <w:rPr>
          <w:rFonts w:ascii="宋体" w:hAnsi="宋体" w:eastAsia="宋体"/>
          <w:sz w:val="24"/>
        </w:rPr>
        <w:t>分析年度故障趋势，评估系统可靠性变化；</w:t>
      </w:r>
    </w:p>
    <w:p>
      <w:pPr>
        <w:pStyle w:val="ListBullet"/>
      </w:pPr>
      <w:r>
        <w:rPr>
          <w:rFonts w:ascii="宋体" w:hAnsi="宋体" w:eastAsia="宋体"/>
          <w:sz w:val="24"/>
        </w:rPr>
        <w:t>评估设备老化趋势，制定设备更新计划；</w:t>
      </w:r>
    </w:p>
    <w:p>
      <w:pPr>
        <w:pStyle w:val="ListBullet"/>
      </w:pPr>
      <w:r>
        <w:rPr>
          <w:rFonts w:ascii="宋体" w:hAnsi="宋体" w:eastAsia="宋体"/>
          <w:sz w:val="24"/>
        </w:rPr>
        <w:t>评估人员技能提升效果；</w:t>
      </w:r>
    </w:p>
    <w:p>
      <w:pPr>
        <w:pStyle w:val="ListBullet"/>
      </w:pPr>
      <w:r>
        <w:rPr>
          <w:rFonts w:ascii="宋体" w:hAnsi="宋体" w:eastAsia="宋体"/>
          <w:sz w:val="24"/>
        </w:rPr>
        <w:t>制定下年度故障预防策略。</w:t>
      </w:r>
    </w:p>
    <w:p/>
    <w:p>
      <w:pPr>
        <w:pStyle w:val="Heading3"/>
      </w:pPr>
      <w:r>
        <w:t>5.12.2 薄弱环节识别</w:t>
      </w:r>
    </w:p>
    <w:p>
      <w:pPr>
        <w:spacing w:line="440" w:lineRule="exact" w:before="0" w:after="0"/>
      </w:pPr>
      <w:r>
        <w:rPr>
          <w:rFonts w:ascii="宋体" w:hAnsi="宋体" w:eastAsia="宋体"/>
          <w:b/>
          <w:sz w:val="24"/>
        </w:rPr>
        <w:t>识别方法：</w:t>
      </w:r>
    </w:p>
    <w:p>
      <w:pPr>
        <w:pStyle w:val="ListBullet"/>
      </w:pPr>
      <w:r>
        <w:rPr>
          <w:rFonts w:ascii="宋体" w:hAnsi="宋体" w:eastAsia="宋体"/>
          <w:sz w:val="24"/>
        </w:rPr>
        <w:t>故障频次分析：统计各系统/设备的故障频次，识别高频故障点；</w:t>
      </w:r>
    </w:p>
    <w:p>
      <w:pPr>
        <w:pStyle w:val="ListBullet"/>
      </w:pPr>
      <w:r>
        <w:rPr>
          <w:rFonts w:ascii="宋体" w:hAnsi="宋体" w:eastAsia="宋体"/>
          <w:sz w:val="24"/>
        </w:rPr>
        <w:t>故障影响分析：评估各系统/设备故障对业务的影响程度；</w:t>
      </w:r>
    </w:p>
    <w:p>
      <w:pPr>
        <w:pStyle w:val="ListBullet"/>
      </w:pPr>
      <w:r>
        <w:rPr>
          <w:rFonts w:ascii="宋体" w:hAnsi="宋体" w:eastAsia="宋体"/>
          <w:sz w:val="24"/>
        </w:rPr>
        <w:t>风险评估矩阵：将故障概率和影响程度绘制在风险矩阵中，识别高风险区域；</w:t>
      </w:r>
    </w:p>
    <w:p>
      <w:pPr>
        <w:pStyle w:val="ListBullet"/>
      </w:pPr>
      <w:r>
        <w:rPr>
          <w:rFonts w:ascii="宋体" w:hAnsi="宋体" w:eastAsia="宋体"/>
          <w:sz w:val="24"/>
        </w:rPr>
        <w:t>寿命评估：根据设备使用年限和运行状态，评估设备老化风险。</w:t>
      </w:r>
    </w:p>
    <w:p/>
    <w:p>
      <w:pPr>
        <w:spacing w:line="440" w:lineRule="exact" w:before="0" w:after="0"/>
      </w:pPr>
      <w:r>
        <w:rPr>
          <w:rFonts w:ascii="宋体" w:hAnsi="宋体" w:eastAsia="宋体"/>
          <w:b/>
          <w:sz w:val="24"/>
        </w:rPr>
        <w:t>风险评估矩阵：</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故障概率＼影响程度</w:t>
            </w:r>
          </w:p>
        </w:tc>
        <w:tc>
          <w:tcPr>
            <w:tcW w:type="dxa" w:w="1662"/>
          </w:tcPr>
          <w:p>
            <w:r>
              <w:rPr>
                <w:rFonts w:ascii="宋体" w:hAnsi="宋体" w:eastAsia="宋体"/>
                <w:sz w:val="20"/>
              </w:rPr>
              <w:t>低影响</w:t>
            </w:r>
          </w:p>
        </w:tc>
        <w:tc>
          <w:tcPr>
            <w:tcW w:type="dxa" w:w="1662"/>
          </w:tcPr>
          <w:p>
            <w:r>
              <w:rPr>
                <w:rFonts w:ascii="宋体" w:hAnsi="宋体" w:eastAsia="宋体"/>
                <w:sz w:val="20"/>
              </w:rPr>
              <w:t>中影响</w:t>
            </w:r>
          </w:p>
        </w:tc>
        <w:tc>
          <w:tcPr>
            <w:tcW w:type="dxa" w:w="1662"/>
          </w:tcPr>
          <w:p>
            <w:r>
              <w:rPr>
                <w:rFonts w:ascii="宋体" w:hAnsi="宋体" w:eastAsia="宋体"/>
                <w:sz w:val="20"/>
              </w:rPr>
              <w:t>高影响</w:t>
            </w:r>
          </w:p>
        </w:tc>
        <w:tc>
          <w:tcPr>
            <w:tcW w:type="dxa" w:w="1662"/>
          </w:tcPr>
          <w:p>
            <w:r>
              <w:rPr>
                <w:rFonts w:ascii="宋体" w:hAnsi="宋体" w:eastAsia="宋体"/>
                <w:sz w:val="20"/>
              </w:rPr>
              <w:t>严重影响</w:t>
            </w:r>
          </w:p>
        </w:tc>
      </w:tr>
      <w:tr>
        <w:tc>
          <w:tcPr>
            <w:tcW w:type="dxa" w:w="1662"/>
          </w:tcPr>
          <w:p>
            <w:r>
              <w:rPr>
                <w:rFonts w:ascii="宋体" w:hAnsi="宋体" w:eastAsia="宋体"/>
                <w:sz w:val="20"/>
              </w:rPr>
              <w:t>极高（≥10次/月）</w:t>
            </w:r>
          </w:p>
        </w:tc>
        <w:tc>
          <w:tcPr>
            <w:tcW w:type="dxa" w:w="1662"/>
          </w:tcPr>
          <w:p>
            <w:r>
              <w:rPr>
                <w:rFonts w:ascii="宋体" w:hAnsi="宋体" w:eastAsia="宋体"/>
                <w:sz w:val="20"/>
              </w:rPr>
              <w:t>中风险</w:t>
            </w:r>
          </w:p>
        </w:tc>
        <w:tc>
          <w:tcPr>
            <w:tcW w:type="dxa" w:w="1662"/>
          </w:tcPr>
          <w:p>
            <w:r>
              <w:rPr>
                <w:rFonts w:ascii="宋体" w:hAnsi="宋体" w:eastAsia="宋体"/>
                <w:sz w:val="20"/>
              </w:rPr>
              <w:t>高风险</w:t>
            </w:r>
          </w:p>
        </w:tc>
        <w:tc>
          <w:tcPr>
            <w:tcW w:type="dxa" w:w="1662"/>
          </w:tcPr>
          <w:p>
            <w:r>
              <w:rPr>
                <w:rFonts w:ascii="宋体" w:hAnsi="宋体" w:eastAsia="宋体"/>
                <w:sz w:val="20"/>
              </w:rPr>
              <w:t>极高风险</w:t>
            </w:r>
          </w:p>
        </w:tc>
        <w:tc>
          <w:tcPr>
            <w:tcW w:type="dxa" w:w="1662"/>
          </w:tcPr>
          <w:p>
            <w:r>
              <w:rPr>
                <w:rFonts w:ascii="宋体" w:hAnsi="宋体" w:eastAsia="宋体"/>
                <w:sz w:val="20"/>
              </w:rPr>
              <w:t>极高风险</w:t>
            </w:r>
          </w:p>
        </w:tc>
      </w:tr>
      <w:tr>
        <w:tc>
          <w:tcPr>
            <w:tcW w:type="dxa" w:w="1662"/>
          </w:tcPr>
          <w:p>
            <w:r>
              <w:rPr>
                <w:rFonts w:ascii="宋体" w:hAnsi="宋体" w:eastAsia="宋体"/>
                <w:sz w:val="20"/>
              </w:rPr>
              <w:t>高（5-10次/月）</w:t>
            </w:r>
          </w:p>
        </w:tc>
        <w:tc>
          <w:tcPr>
            <w:tcW w:type="dxa" w:w="1662"/>
          </w:tcPr>
          <w:p>
            <w:r>
              <w:rPr>
                <w:rFonts w:ascii="宋体" w:hAnsi="宋体" w:eastAsia="宋体"/>
                <w:sz w:val="20"/>
              </w:rPr>
              <w:t>低风险</w:t>
            </w:r>
          </w:p>
        </w:tc>
        <w:tc>
          <w:tcPr>
            <w:tcW w:type="dxa" w:w="1662"/>
          </w:tcPr>
          <w:p>
            <w:r>
              <w:rPr>
                <w:rFonts w:ascii="宋体" w:hAnsi="宋体" w:eastAsia="宋体"/>
                <w:sz w:val="20"/>
              </w:rPr>
              <w:t>中风险</w:t>
            </w:r>
          </w:p>
        </w:tc>
        <w:tc>
          <w:tcPr>
            <w:tcW w:type="dxa" w:w="1662"/>
          </w:tcPr>
          <w:p>
            <w:r>
              <w:rPr>
                <w:rFonts w:ascii="宋体" w:hAnsi="宋体" w:eastAsia="宋体"/>
                <w:sz w:val="20"/>
              </w:rPr>
              <w:t>高风险</w:t>
            </w:r>
          </w:p>
        </w:tc>
        <w:tc>
          <w:tcPr>
            <w:tcW w:type="dxa" w:w="1662"/>
          </w:tcPr>
          <w:p>
            <w:r>
              <w:rPr>
                <w:rFonts w:ascii="宋体" w:hAnsi="宋体" w:eastAsia="宋体"/>
                <w:sz w:val="20"/>
              </w:rPr>
              <w:t>极高风险</w:t>
            </w:r>
          </w:p>
        </w:tc>
      </w:tr>
      <w:tr>
        <w:tc>
          <w:tcPr>
            <w:tcW w:type="dxa" w:w="1662"/>
          </w:tcPr>
          <w:p>
            <w:r>
              <w:rPr>
                <w:rFonts w:ascii="宋体" w:hAnsi="宋体" w:eastAsia="宋体"/>
                <w:sz w:val="20"/>
              </w:rPr>
              <w:t>中（2-5次/月）</w:t>
            </w:r>
          </w:p>
        </w:tc>
        <w:tc>
          <w:tcPr>
            <w:tcW w:type="dxa" w:w="1662"/>
          </w:tcPr>
          <w:p>
            <w:r>
              <w:rPr>
                <w:rFonts w:ascii="宋体" w:hAnsi="宋体" w:eastAsia="宋体"/>
                <w:sz w:val="20"/>
              </w:rPr>
              <w:t>低风险</w:t>
            </w:r>
          </w:p>
        </w:tc>
        <w:tc>
          <w:tcPr>
            <w:tcW w:type="dxa" w:w="1662"/>
          </w:tcPr>
          <w:p>
            <w:r>
              <w:rPr>
                <w:rFonts w:ascii="宋体" w:hAnsi="宋体" w:eastAsia="宋体"/>
                <w:sz w:val="20"/>
              </w:rPr>
              <w:t>中风险</w:t>
            </w:r>
          </w:p>
        </w:tc>
        <w:tc>
          <w:tcPr>
            <w:tcW w:type="dxa" w:w="1662"/>
          </w:tcPr>
          <w:p>
            <w:r>
              <w:rPr>
                <w:rFonts w:ascii="宋体" w:hAnsi="宋体" w:eastAsia="宋体"/>
                <w:sz w:val="20"/>
              </w:rPr>
              <w:t>中风险</w:t>
            </w:r>
          </w:p>
        </w:tc>
        <w:tc>
          <w:tcPr>
            <w:tcW w:type="dxa" w:w="1662"/>
          </w:tcPr>
          <w:p>
            <w:r>
              <w:rPr>
                <w:rFonts w:ascii="宋体" w:hAnsi="宋体" w:eastAsia="宋体"/>
                <w:sz w:val="20"/>
              </w:rPr>
              <w:t>高风险</w:t>
            </w:r>
          </w:p>
        </w:tc>
      </w:tr>
      <w:tr>
        <w:tc>
          <w:tcPr>
            <w:tcW w:type="dxa" w:w="1662"/>
          </w:tcPr>
          <w:p>
            <w:r>
              <w:rPr>
                <w:rFonts w:ascii="宋体" w:hAnsi="宋体" w:eastAsia="宋体"/>
                <w:sz w:val="20"/>
              </w:rPr>
              <w:t>低（&lt;2次/月）</w:t>
            </w:r>
          </w:p>
        </w:tc>
        <w:tc>
          <w:tcPr>
            <w:tcW w:type="dxa" w:w="1662"/>
          </w:tcPr>
          <w:p>
            <w:r>
              <w:rPr>
                <w:rFonts w:ascii="宋体" w:hAnsi="宋体" w:eastAsia="宋体"/>
                <w:sz w:val="20"/>
              </w:rPr>
              <w:t>低风险</w:t>
            </w:r>
          </w:p>
        </w:tc>
        <w:tc>
          <w:tcPr>
            <w:tcW w:type="dxa" w:w="1662"/>
          </w:tcPr>
          <w:p>
            <w:r>
              <w:rPr>
                <w:rFonts w:ascii="宋体" w:hAnsi="宋体" w:eastAsia="宋体"/>
                <w:sz w:val="20"/>
              </w:rPr>
              <w:t>低风险</w:t>
            </w:r>
          </w:p>
        </w:tc>
        <w:tc>
          <w:tcPr>
            <w:tcW w:type="dxa" w:w="1662"/>
          </w:tcPr>
          <w:p>
            <w:r>
              <w:rPr>
                <w:rFonts w:ascii="宋体" w:hAnsi="宋体" w:eastAsia="宋体"/>
                <w:sz w:val="20"/>
              </w:rPr>
              <w:t>中风险</w:t>
            </w:r>
          </w:p>
        </w:tc>
        <w:tc>
          <w:tcPr>
            <w:tcW w:type="dxa" w:w="1662"/>
          </w:tcPr>
          <w:p>
            <w:r>
              <w:rPr>
                <w:rFonts w:ascii="宋体" w:hAnsi="宋体" w:eastAsia="宋体"/>
                <w:sz w:val="20"/>
              </w:rPr>
              <w:t>中风险</w:t>
            </w:r>
          </w:p>
        </w:tc>
      </w:tr>
    </w:tbl>
    <w:p/>
    <w:p>
      <w:pPr>
        <w:pStyle w:val="Heading3"/>
      </w:pPr>
      <w:r>
        <w:t>5.12.3 预防措施跟踪表</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预防编号</w:t>
            </w:r>
          </w:p>
        </w:tc>
        <w:tc>
          <w:tcPr>
            <w:tcW w:type="dxa" w:w="1039"/>
          </w:tcPr>
          <w:p>
            <w:r>
              <w:rPr>
                <w:rFonts w:ascii="宋体" w:hAnsi="宋体" w:eastAsia="宋体"/>
                <w:sz w:val="20"/>
              </w:rPr>
              <w:t>预防措施描述</w:t>
            </w:r>
          </w:p>
        </w:tc>
        <w:tc>
          <w:tcPr>
            <w:tcW w:type="dxa" w:w="1039"/>
          </w:tcPr>
          <w:p>
            <w:r>
              <w:rPr>
                <w:rFonts w:ascii="宋体" w:hAnsi="宋体" w:eastAsia="宋体"/>
                <w:sz w:val="20"/>
              </w:rPr>
              <w:t>针对问题</w:t>
            </w:r>
          </w:p>
        </w:tc>
        <w:tc>
          <w:tcPr>
            <w:tcW w:type="dxa" w:w="1039"/>
          </w:tcPr>
          <w:p>
            <w:r>
              <w:rPr>
                <w:rFonts w:ascii="宋体" w:hAnsi="宋体" w:eastAsia="宋体"/>
                <w:sz w:val="20"/>
              </w:rPr>
              <w:t>责任人</w:t>
            </w:r>
          </w:p>
        </w:tc>
        <w:tc>
          <w:tcPr>
            <w:tcW w:type="dxa" w:w="1039"/>
          </w:tcPr>
          <w:p>
            <w:r>
              <w:rPr>
                <w:rFonts w:ascii="宋体" w:hAnsi="宋体" w:eastAsia="宋体"/>
                <w:sz w:val="20"/>
              </w:rPr>
              <w:t>计划实施日期</w:t>
            </w:r>
          </w:p>
        </w:tc>
        <w:tc>
          <w:tcPr>
            <w:tcW w:type="dxa" w:w="1039"/>
          </w:tcPr>
          <w:p>
            <w:r>
              <w:rPr>
                <w:rFonts w:ascii="宋体" w:hAnsi="宋体" w:eastAsia="宋体"/>
                <w:sz w:val="20"/>
              </w:rPr>
              <w:t>实际实施日期</w:t>
            </w:r>
          </w:p>
        </w:tc>
        <w:tc>
          <w:tcPr>
            <w:tcW w:type="dxa" w:w="1039"/>
          </w:tcPr>
          <w:p>
            <w:r>
              <w:rPr>
                <w:rFonts w:ascii="宋体" w:hAnsi="宋体" w:eastAsia="宋体"/>
                <w:sz w:val="20"/>
              </w:rPr>
              <w:t>实施状态</w:t>
            </w:r>
          </w:p>
        </w:tc>
        <w:tc>
          <w:tcPr>
            <w:tcW w:type="dxa" w:w="1039"/>
          </w:tcPr>
          <w:p>
            <w:r>
              <w:rPr>
                <w:rFonts w:ascii="宋体" w:hAnsi="宋体" w:eastAsia="宋体"/>
                <w:sz w:val="20"/>
              </w:rPr>
              <w:t>效果评估</w:t>
            </w:r>
          </w:p>
        </w:tc>
      </w:tr>
      <w:tr>
        <w:tc>
          <w:tcPr>
            <w:tcW w:type="dxa" w:w="1039"/>
          </w:tcPr>
          <w:p>
            <w:r>
              <w:rPr>
                <w:rFonts w:ascii="宋体" w:hAnsi="宋体" w:eastAsia="宋体"/>
                <w:sz w:val="20"/>
              </w:rPr>
              <w:t>PREV-001</w:t>
            </w:r>
          </w:p>
        </w:tc>
        <w:tc>
          <w:tcPr>
            <w:tcW w:type="dxa" w:w="1039"/>
          </w:tcPr>
          <w:p>
            <w:r>
              <w:rPr>
                <w:rFonts w:ascii="宋体" w:hAnsi="宋体" w:eastAsia="宋体"/>
                <w:sz w:val="20"/>
              </w:rPr>
              <w:t>对所有数据库索引进行性能审查</w:t>
            </w:r>
          </w:p>
        </w:tc>
        <w:tc>
          <w:tcPr>
            <w:tcW w:type="dxa" w:w="1039"/>
          </w:tcPr>
          <w:p>
            <w:r>
              <w:rPr>
                <w:rFonts w:ascii="宋体" w:hAnsi="宋体" w:eastAsia="宋体"/>
                <w:sz w:val="20"/>
              </w:rPr>
              <w:t>数据库查询性能下降</w:t>
            </w:r>
          </w:p>
        </w:tc>
        <w:tc>
          <w:tcPr>
            <w:tcW w:type="dxa" w:w="1039"/>
          </w:tcPr>
          <w:p>
            <w:r>
              <w:rPr>
                <w:rFonts w:ascii="宋体" w:hAnsi="宋体" w:eastAsia="宋体"/>
                <w:sz w:val="20"/>
              </w:rPr>
              <w:t>DBA</w:t>
            </w:r>
          </w:p>
        </w:tc>
        <w:tc>
          <w:tcPr>
            <w:tcW w:type="dxa" w:w="1039"/>
          </w:tcPr>
          <w:p>
            <w:r>
              <w:rPr>
                <w:rFonts w:ascii="宋体" w:hAnsi="宋体" w:eastAsia="宋体"/>
                <w:sz w:val="20"/>
              </w:rPr>
              <w:t>2026-06-15</w:t>
            </w:r>
          </w:p>
        </w:tc>
        <w:tc>
          <w:tcPr>
            <w:tcW w:type="dxa" w:w="1039"/>
          </w:tcPr>
          <w:p>
            <w:r>
              <w:rPr>
                <w:rFonts w:ascii="宋体" w:hAnsi="宋体" w:eastAsia="宋体"/>
                <w:sz w:val="20"/>
              </w:rPr>
              <w:t>已完成</w:t>
            </w:r>
          </w:p>
        </w:tc>
        <w:tc>
          <w:tcPr>
            <w:tcW w:type="dxa" w:w="1039"/>
          </w:tcPr>
          <w:p>
            <w:r>
              <w:rPr>
                <w:rFonts w:ascii="宋体" w:hAnsi="宋体" w:eastAsia="宋体"/>
                <w:sz w:val="20"/>
              </w:rPr>
              <w:t>有效</w:t>
            </w:r>
          </w:p>
        </w:tc>
        <w:tc>
          <w:tcPr>
            <w:tcW w:type="dxa" w:w="1039"/>
          </w:tcPr>
          <w:p/>
        </w:tc>
      </w:tr>
      <w:tr>
        <w:tc>
          <w:tcPr>
            <w:tcW w:type="dxa" w:w="1039"/>
          </w:tcPr>
          <w:p>
            <w:r>
              <w:rPr>
                <w:rFonts w:ascii="宋体" w:hAnsi="宋体" w:eastAsia="宋体"/>
                <w:sz w:val="20"/>
              </w:rPr>
              <w:t>PREV-002</w:t>
            </w:r>
          </w:p>
        </w:tc>
        <w:tc>
          <w:tcPr>
            <w:tcW w:type="dxa" w:w="1039"/>
          </w:tcPr>
          <w:p>
            <w:r>
              <w:rPr>
                <w:rFonts w:ascii="宋体" w:hAnsi="宋体" w:eastAsia="宋体"/>
                <w:sz w:val="20"/>
              </w:rPr>
              <w:t>更换老化的UPS电池组</w:t>
            </w:r>
          </w:p>
        </w:tc>
        <w:tc>
          <w:tcPr>
            <w:tcW w:type="dxa" w:w="1039"/>
          </w:tcPr>
          <w:p>
            <w:r>
              <w:rPr>
                <w:rFonts w:ascii="宋体" w:hAnsi="宋体" w:eastAsia="宋体"/>
                <w:sz w:val="20"/>
              </w:rPr>
              <w:t>UPS供电时间不足</w:t>
            </w:r>
          </w:p>
        </w:tc>
        <w:tc>
          <w:tcPr>
            <w:tcW w:type="dxa" w:w="1039"/>
          </w:tcPr>
          <w:p>
            <w:r>
              <w:rPr>
                <w:rFonts w:ascii="宋体" w:hAnsi="宋体" w:eastAsia="宋体"/>
                <w:sz w:val="20"/>
              </w:rPr>
              <w:t>硬件工程师</w:t>
            </w:r>
          </w:p>
        </w:tc>
        <w:tc>
          <w:tcPr>
            <w:tcW w:type="dxa" w:w="1039"/>
          </w:tcPr>
          <w:p>
            <w:r>
              <w:rPr>
                <w:rFonts w:ascii="宋体" w:hAnsi="宋体" w:eastAsia="宋体"/>
                <w:sz w:val="20"/>
              </w:rPr>
              <w:t>2026-06-20</w:t>
            </w:r>
          </w:p>
        </w:tc>
        <w:tc>
          <w:tcPr>
            <w:tcW w:type="dxa" w:w="1039"/>
          </w:tcPr>
          <w:p>
            <w:r>
              <w:rPr>
                <w:rFonts w:ascii="宋体" w:hAnsi="宋体" w:eastAsia="宋体"/>
                <w:sz w:val="20"/>
              </w:rPr>
              <w:t>进行中</w:t>
            </w:r>
          </w:p>
        </w:tc>
        <w:tc>
          <w:tcPr>
            <w:tcW w:type="dxa" w:w="1039"/>
          </w:tcPr>
          <w:p>
            <w:r>
              <w:rPr>
                <w:rFonts w:ascii="宋体" w:hAnsi="宋体" w:eastAsia="宋体"/>
                <w:sz w:val="20"/>
              </w:rPr>
              <w:t>待评估</w:t>
            </w:r>
          </w:p>
        </w:tc>
        <w:tc>
          <w:tcPr>
            <w:tcW w:type="dxa" w:w="1039"/>
          </w:tcPr>
          <w:p/>
        </w:tc>
      </w:tr>
      <w:tr>
        <w:tc>
          <w:tcPr>
            <w:tcW w:type="dxa" w:w="1039"/>
          </w:tcPr>
          <w:p>
            <w:r>
              <w:rPr>
                <w:rFonts w:ascii="宋体" w:hAnsi="宋体" w:eastAsia="宋体"/>
                <w:sz w:val="20"/>
              </w:rPr>
              <w:t>PREV-003</w:t>
            </w:r>
          </w:p>
        </w:tc>
        <w:tc>
          <w:tcPr>
            <w:tcW w:type="dxa" w:w="1039"/>
          </w:tcPr>
          <w:p>
            <w:r>
              <w:rPr>
                <w:rFonts w:ascii="宋体" w:hAnsi="宋体" w:eastAsia="宋体"/>
                <w:sz w:val="20"/>
              </w:rPr>
              <w:t>升级核心交换机固件</w:t>
            </w:r>
          </w:p>
        </w:tc>
        <w:tc>
          <w:tcPr>
            <w:tcW w:type="dxa" w:w="1039"/>
          </w:tcPr>
          <w:p>
            <w:r>
              <w:rPr>
                <w:rFonts w:ascii="宋体" w:hAnsi="宋体" w:eastAsia="宋体"/>
                <w:sz w:val="20"/>
              </w:rPr>
              <w:t>交换机偶发丢包</w:t>
            </w:r>
          </w:p>
        </w:tc>
        <w:tc>
          <w:tcPr>
            <w:tcW w:type="dxa" w:w="1039"/>
          </w:tcPr>
          <w:p>
            <w:r>
              <w:rPr>
                <w:rFonts w:ascii="宋体" w:hAnsi="宋体" w:eastAsia="宋体"/>
                <w:sz w:val="20"/>
              </w:rPr>
              <w:t>网络工程师</w:t>
            </w:r>
          </w:p>
        </w:tc>
        <w:tc>
          <w:tcPr>
            <w:tcW w:type="dxa" w:w="1039"/>
          </w:tcPr>
          <w:p>
            <w:r>
              <w:rPr>
                <w:rFonts w:ascii="宋体" w:hAnsi="宋体" w:eastAsia="宋体"/>
                <w:sz w:val="20"/>
              </w:rPr>
              <w:t>2026-06-10</w:t>
            </w:r>
          </w:p>
        </w:tc>
        <w:tc>
          <w:tcPr>
            <w:tcW w:type="dxa" w:w="1039"/>
          </w:tcPr>
          <w:p>
            <w:r>
              <w:rPr>
                <w:rFonts w:ascii="宋体" w:hAnsi="宋体" w:eastAsia="宋体"/>
                <w:sz w:val="20"/>
              </w:rPr>
              <w:t>已完成</w:t>
            </w:r>
          </w:p>
        </w:tc>
        <w:tc>
          <w:tcPr>
            <w:tcW w:type="dxa" w:w="1039"/>
          </w:tcPr>
          <w:p>
            <w:r>
              <w:rPr>
                <w:rFonts w:ascii="宋体" w:hAnsi="宋体" w:eastAsia="宋体"/>
                <w:sz w:val="20"/>
              </w:rPr>
              <w:t>有效</w:t>
            </w:r>
          </w:p>
        </w:tc>
        <w:tc>
          <w:tcPr>
            <w:tcW w:type="dxa" w:w="1039"/>
          </w:tcPr>
          <w:p/>
        </w:tc>
      </w:tr>
    </w:tbl>
    <w:p/>
    <w:p>
      <w:pPr>
        <w:spacing w:line="440" w:lineRule="exact" w:before="0" w:after="0"/>
      </w:pPr>
      <w:r>
        <w:rPr>
          <w:rFonts w:ascii="宋体" w:hAnsi="宋体" w:eastAsia="宋体"/>
          <w:sz w:val="24"/>
        </w:rPr>
        <w:t>---</w:t>
      </w:r>
    </w:p>
    <w:p>
      <w:pPr>
        <w:pStyle w:val="Heading2"/>
      </w:pPr>
      <w:r>
        <w:t>5.13 值班管理制度</w:t>
      </w:r>
    </w:p>
    <w:p>
      <w:pPr>
        <w:pStyle w:val="Heading3"/>
      </w:pPr>
      <w:r>
        <w:t>5.13.1 值班表模板</w:t>
      </w:r>
    </w:p>
    <w:p>
      <w:pPr>
        <w:spacing w:line="440" w:lineRule="exact" w:before="0" w:after="0"/>
      </w:pPr>
      <w:r>
        <w:rPr>
          <w:rFonts w:ascii="宋体" w:hAnsi="宋体" w:eastAsia="宋体"/>
          <w:b/>
          <w:sz w:val="24"/>
        </w:rPr>
        <w:t>月度值班表（示例：2026年6月）：</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日期</w:t>
            </w:r>
          </w:p>
        </w:tc>
        <w:tc>
          <w:tcPr>
            <w:tcW w:type="dxa" w:w="1662"/>
          </w:tcPr>
          <w:p>
            <w:r>
              <w:rPr>
                <w:rFonts w:ascii="宋体" w:hAnsi="宋体" w:eastAsia="宋体"/>
                <w:sz w:val="20"/>
              </w:rPr>
              <w:t>白班（8:00-17:30）</w:t>
            </w:r>
          </w:p>
        </w:tc>
        <w:tc>
          <w:tcPr>
            <w:tcW w:type="dxa" w:w="1662"/>
          </w:tcPr>
          <w:p>
            <w:r>
              <w:rPr>
                <w:rFonts w:ascii="宋体" w:hAnsi="宋体" w:eastAsia="宋体"/>
                <w:sz w:val="20"/>
              </w:rPr>
              <w:t>晚班（17:30-次日8:00）</w:t>
            </w:r>
          </w:p>
        </w:tc>
        <w:tc>
          <w:tcPr>
            <w:tcW w:type="dxa" w:w="1662"/>
          </w:tcPr>
          <w:p>
            <w:r>
              <w:rPr>
                <w:rFonts w:ascii="宋体" w:hAnsi="宋体" w:eastAsia="宋体"/>
                <w:sz w:val="20"/>
              </w:rPr>
              <w:t>值班主管</w:t>
            </w:r>
          </w:p>
        </w:tc>
        <w:tc>
          <w:tcPr>
            <w:tcW w:type="dxa" w:w="1662"/>
          </w:tcPr>
          <w:p>
            <w:r>
              <w:rPr>
                <w:rFonts w:ascii="宋体" w:hAnsi="宋体" w:eastAsia="宋体"/>
                <w:sz w:val="20"/>
              </w:rPr>
              <w:t>备注</w:t>
            </w:r>
          </w:p>
        </w:tc>
      </w:tr>
      <w:tr>
        <w:tc>
          <w:tcPr>
            <w:tcW w:type="dxa" w:w="1662"/>
          </w:tcPr>
          <w:p>
            <w:r>
              <w:rPr>
                <w:rFonts w:ascii="宋体" w:hAnsi="宋体" w:eastAsia="宋体"/>
                <w:sz w:val="20"/>
              </w:rPr>
              <w:t>6月1日</w:t>
            </w:r>
          </w:p>
        </w:tc>
        <w:tc>
          <w:tcPr>
            <w:tcW w:type="dxa" w:w="1662"/>
          </w:tcPr>
          <w:p>
            <w:r>
              <w:rPr>
                <w:rFonts w:ascii="宋体" w:hAnsi="宋体" w:eastAsia="宋体"/>
                <w:sz w:val="20"/>
              </w:rPr>
              <w:t>张三、李四</w:t>
            </w:r>
          </w:p>
        </w:tc>
        <w:tc>
          <w:tcPr>
            <w:tcW w:type="dxa" w:w="1662"/>
          </w:tcPr>
          <w:p>
            <w:r>
              <w:rPr>
                <w:rFonts w:ascii="宋体" w:hAnsi="宋体" w:eastAsia="宋体"/>
                <w:sz w:val="20"/>
              </w:rPr>
              <w:t>王五、赵六</w:t>
            </w:r>
          </w:p>
        </w:tc>
        <w:tc>
          <w:tcPr>
            <w:tcW w:type="dxa" w:w="1662"/>
          </w:tcPr>
          <w:p>
            <w:r>
              <w:rPr>
                <w:rFonts w:ascii="宋体" w:hAnsi="宋体" w:eastAsia="宋体"/>
                <w:sz w:val="20"/>
              </w:rPr>
              <w:t>孙七</w:t>
            </w:r>
          </w:p>
        </w:tc>
        <w:tc>
          <w:tcPr>
            <w:tcW w:type="dxa" w:w="1662"/>
          </w:tcPr>
          <w:p>
            <w:r>
              <w:rPr>
                <w:rFonts w:ascii="宋体" w:hAnsi="宋体" w:eastAsia="宋体"/>
                <w:sz w:val="20"/>
              </w:rPr>
              <w:t>正常</w:t>
            </w:r>
          </w:p>
        </w:tc>
      </w:tr>
      <w:tr>
        <w:tc>
          <w:tcPr>
            <w:tcW w:type="dxa" w:w="1662"/>
          </w:tcPr>
          <w:p>
            <w:r>
              <w:rPr>
                <w:rFonts w:ascii="宋体" w:hAnsi="宋体" w:eastAsia="宋体"/>
                <w:sz w:val="20"/>
              </w:rPr>
              <w:t>6月2日</w:t>
            </w:r>
          </w:p>
        </w:tc>
        <w:tc>
          <w:tcPr>
            <w:tcW w:type="dxa" w:w="1662"/>
          </w:tcPr>
          <w:p>
            <w:r>
              <w:rPr>
                <w:rFonts w:ascii="宋体" w:hAnsi="宋体" w:eastAsia="宋体"/>
                <w:sz w:val="20"/>
              </w:rPr>
              <w:t>李四、王五</w:t>
            </w:r>
          </w:p>
        </w:tc>
        <w:tc>
          <w:tcPr>
            <w:tcW w:type="dxa" w:w="1662"/>
          </w:tcPr>
          <w:p>
            <w:r>
              <w:rPr>
                <w:rFonts w:ascii="宋体" w:hAnsi="宋体" w:eastAsia="宋体"/>
                <w:sz w:val="20"/>
              </w:rPr>
              <w:t>赵六、孙七</w:t>
            </w:r>
          </w:p>
        </w:tc>
        <w:tc>
          <w:tcPr>
            <w:tcW w:type="dxa" w:w="1662"/>
          </w:tcPr>
          <w:p>
            <w:r>
              <w:rPr>
                <w:rFonts w:ascii="宋体" w:hAnsi="宋体" w:eastAsia="宋体"/>
                <w:sz w:val="20"/>
              </w:rPr>
              <w:t>张三</w:t>
            </w:r>
          </w:p>
        </w:tc>
        <w:tc>
          <w:tcPr>
            <w:tcW w:type="dxa" w:w="1662"/>
          </w:tcPr>
          <w:p>
            <w:r>
              <w:rPr>
                <w:rFonts w:ascii="宋体" w:hAnsi="宋体" w:eastAsia="宋体"/>
                <w:sz w:val="20"/>
              </w:rPr>
              <w:t>正常</w:t>
            </w:r>
          </w:p>
        </w:tc>
      </w:tr>
      <w:tr>
        <w:tc>
          <w:tcPr>
            <w:tcW w:type="dxa" w:w="1662"/>
          </w:tcPr>
          <w:p>
            <w:r>
              <w:rPr>
                <w:rFonts w:ascii="宋体" w:hAnsi="宋体" w:eastAsia="宋体"/>
                <w:sz w:val="20"/>
              </w:rPr>
              <w:t>6月3日</w:t>
            </w:r>
          </w:p>
        </w:tc>
        <w:tc>
          <w:tcPr>
            <w:tcW w:type="dxa" w:w="1662"/>
          </w:tcPr>
          <w:p>
            <w:r>
              <w:rPr>
                <w:rFonts w:ascii="宋体" w:hAnsi="宋体" w:eastAsia="宋体"/>
                <w:sz w:val="20"/>
              </w:rPr>
              <w:t>王五、赵六</w:t>
            </w:r>
          </w:p>
        </w:tc>
        <w:tc>
          <w:tcPr>
            <w:tcW w:type="dxa" w:w="1662"/>
          </w:tcPr>
          <w:p>
            <w:r>
              <w:rPr>
                <w:rFonts w:ascii="宋体" w:hAnsi="宋体" w:eastAsia="宋体"/>
                <w:sz w:val="20"/>
              </w:rPr>
              <w:t>孙七、张三</w:t>
            </w:r>
          </w:p>
        </w:tc>
        <w:tc>
          <w:tcPr>
            <w:tcW w:type="dxa" w:w="1662"/>
          </w:tcPr>
          <w:p>
            <w:r>
              <w:rPr>
                <w:rFonts w:ascii="宋体" w:hAnsi="宋体" w:eastAsia="宋体"/>
                <w:sz w:val="20"/>
              </w:rPr>
              <w:t>李四</w:t>
            </w:r>
          </w:p>
        </w:tc>
        <w:tc>
          <w:tcPr>
            <w:tcW w:type="dxa" w:w="1662"/>
          </w:tcPr>
          <w:p>
            <w:r>
              <w:rPr>
                <w:rFonts w:ascii="宋体" w:hAnsi="宋体" w:eastAsia="宋体"/>
                <w:sz w:val="20"/>
              </w:rPr>
              <w:t>正常</w:t>
            </w:r>
          </w:p>
        </w:tc>
      </w:tr>
      <w:tr>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r>
      <w:tr>
        <w:tc>
          <w:tcPr>
            <w:tcW w:type="dxa" w:w="1662"/>
          </w:tcPr>
          <w:p>
            <w:r>
              <w:rPr>
                <w:rFonts w:ascii="宋体" w:hAnsi="宋体" w:eastAsia="宋体"/>
                <w:sz w:val="20"/>
              </w:rPr>
              <w:t>6月30日</w:t>
            </w:r>
          </w:p>
        </w:tc>
        <w:tc>
          <w:tcPr>
            <w:tcW w:type="dxa" w:w="1662"/>
          </w:tcPr>
          <w:p>
            <w:r>
              <w:rPr>
                <w:rFonts w:ascii="宋体" w:hAnsi="宋体" w:eastAsia="宋体"/>
                <w:sz w:val="20"/>
              </w:rPr>
              <w:t>赵六、孙七</w:t>
            </w:r>
          </w:p>
        </w:tc>
        <w:tc>
          <w:tcPr>
            <w:tcW w:type="dxa" w:w="1662"/>
          </w:tcPr>
          <w:p>
            <w:r>
              <w:rPr>
                <w:rFonts w:ascii="宋体" w:hAnsi="宋体" w:eastAsia="宋体"/>
                <w:sz w:val="20"/>
              </w:rPr>
              <w:t>张三、李四</w:t>
            </w:r>
          </w:p>
        </w:tc>
        <w:tc>
          <w:tcPr>
            <w:tcW w:type="dxa" w:w="1662"/>
          </w:tcPr>
          <w:p>
            <w:r>
              <w:rPr>
                <w:rFonts w:ascii="宋体" w:hAnsi="宋体" w:eastAsia="宋体"/>
                <w:sz w:val="20"/>
              </w:rPr>
              <w:t>王五</w:t>
            </w:r>
          </w:p>
        </w:tc>
        <w:tc>
          <w:tcPr>
            <w:tcW w:type="dxa" w:w="1662"/>
          </w:tcPr>
          <w:p>
            <w:r>
              <w:rPr>
                <w:rFonts w:ascii="宋体" w:hAnsi="宋体" w:eastAsia="宋体"/>
                <w:sz w:val="20"/>
              </w:rPr>
              <w:t>正常</w:t>
            </w:r>
          </w:p>
        </w:tc>
      </w:tr>
    </w:tbl>
    <w:p/>
    <w:p>
      <w:pPr>
        <w:spacing w:line="440" w:lineRule="exact" w:before="0" w:after="0"/>
      </w:pPr>
      <w:r>
        <w:rPr>
          <w:rFonts w:ascii="宋体" w:hAnsi="宋体" w:eastAsia="宋体"/>
          <w:b/>
          <w:sz w:val="24"/>
        </w:rPr>
        <w:t>值班人员职责：</w:t>
      </w:r>
    </w:p>
    <w:p>
      <w:pPr>
        <w:pStyle w:val="ListBullet"/>
      </w:pPr>
      <w:r>
        <w:rPr>
          <w:rFonts w:ascii="宋体" w:hAnsi="宋体" w:eastAsia="宋体"/>
          <w:sz w:val="24"/>
        </w:rPr>
        <w:t>白班值班工程师：负责热线接听、工单派发、日常巡检、故障处理；</w:t>
      </w:r>
    </w:p>
    <w:p>
      <w:pPr>
        <w:pStyle w:val="ListBullet"/>
      </w:pPr>
      <w:r>
        <w:rPr>
          <w:rFonts w:ascii="宋体" w:hAnsi="宋体" w:eastAsia="宋体"/>
          <w:sz w:val="24"/>
        </w:rPr>
        <w:t>晚班值班工程师：负责夜间热线接听、夜间巡检、紧急故障处理；</w:t>
      </w:r>
    </w:p>
    <w:p>
      <w:pPr>
        <w:pStyle w:val="ListBullet"/>
      </w:pPr>
      <w:r>
        <w:rPr>
          <w:rFonts w:ascii="宋体" w:hAnsi="宋体" w:eastAsia="宋体"/>
          <w:sz w:val="24"/>
        </w:rPr>
        <w:t>值班主管：负责值班期间的质量监控、升级处理、重大事项决策。</w:t>
      </w:r>
    </w:p>
    <w:p/>
    <w:p>
      <w:pPr>
        <w:pStyle w:val="Heading3"/>
      </w:pPr>
      <w:r>
        <w:t>5.13.2 交接班流程</w:t>
      </w:r>
    </w:p>
    <w:p>
      <w:pPr>
        <w:spacing w:line="440" w:lineRule="exact" w:before="0" w:after="0"/>
      </w:pPr>
      <w:r>
        <w:rPr>
          <w:rFonts w:ascii="宋体" w:hAnsi="宋体" w:eastAsia="宋体"/>
          <w:b/>
          <w:sz w:val="24"/>
        </w:rPr>
        <w:t>交接班时间：</w:t>
      </w:r>
      <w:r>
        <w:rPr>
          <w:rFonts w:ascii="宋体" w:hAnsi="宋体" w:eastAsia="宋体"/>
          <w:sz w:val="24"/>
        </w:rPr>
        <w:t xml:space="preserve"> 每日7:45（白班接晚班）、17:15（晚班接白班）</w:t>
      </w:r>
    </w:p>
    <w:p>
      <w:pPr>
        <w:spacing w:line="440" w:lineRule="exact" w:before="0" w:after="0"/>
      </w:pPr>
      <w:r>
        <w:rPr>
          <w:rFonts w:ascii="宋体" w:hAnsi="宋体" w:eastAsia="宋体"/>
          <w:b/>
          <w:sz w:val="24"/>
        </w:rPr>
        <w:t>交接班内容：</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交接内容</w:t>
            </w:r>
          </w:p>
        </w:tc>
        <w:tc>
          <w:tcPr>
            <w:tcW w:type="dxa" w:w="2078"/>
          </w:tcPr>
          <w:p>
            <w:r>
              <w:rPr>
                <w:rFonts w:ascii="宋体" w:hAnsi="宋体" w:eastAsia="宋体"/>
                <w:sz w:val="20"/>
              </w:rPr>
              <w:t>交接方式</w:t>
            </w:r>
          </w:p>
        </w:tc>
        <w:tc>
          <w:tcPr>
            <w:tcW w:type="dxa" w:w="2078"/>
          </w:tcPr>
          <w:p>
            <w:r>
              <w:rPr>
                <w:rFonts w:ascii="宋体" w:hAnsi="宋体" w:eastAsia="宋体"/>
                <w:sz w:val="20"/>
              </w:rPr>
              <w:t>确认签字</w:t>
            </w:r>
          </w:p>
        </w:tc>
      </w:tr>
      <w:tr>
        <w:tc>
          <w:tcPr>
            <w:tcW w:type="dxa" w:w="2078"/>
          </w:tcPr>
          <w:p>
            <w:r>
              <w:rPr>
                <w:rFonts w:ascii="宋体" w:hAnsi="宋体" w:eastAsia="宋体"/>
                <w:sz w:val="20"/>
              </w:rPr>
              <w:t>1</w:t>
            </w:r>
          </w:p>
        </w:tc>
        <w:tc>
          <w:tcPr>
            <w:tcW w:type="dxa" w:w="2078"/>
          </w:tcPr>
          <w:p>
            <w:r>
              <w:rPr>
                <w:rFonts w:ascii="宋体" w:hAnsi="宋体" w:eastAsia="宋体"/>
                <w:sz w:val="20"/>
              </w:rPr>
              <w:t>系统运行状态（正常/异常/故障中）</w:t>
            </w:r>
          </w:p>
        </w:tc>
        <w:tc>
          <w:tcPr>
            <w:tcW w:type="dxa" w:w="2078"/>
          </w:tcPr>
          <w:p>
            <w:r>
              <w:rPr>
                <w:rFonts w:ascii="宋体" w:hAnsi="宋体" w:eastAsia="宋体"/>
                <w:sz w:val="20"/>
              </w:rPr>
              <w:t>口头+系统查看</w:t>
            </w:r>
          </w:p>
        </w:tc>
        <w:tc>
          <w:tcPr>
            <w:tcW w:type="dxa" w:w="2078"/>
          </w:tcPr>
          <w:p>
            <w:r>
              <w:rPr>
                <w:rFonts w:ascii="宋体" w:hAnsi="宋体" w:eastAsia="宋体"/>
                <w:sz w:val="20"/>
              </w:rPr>
              <w:t>双方签字</w:t>
            </w:r>
          </w:p>
        </w:tc>
      </w:tr>
      <w:tr>
        <w:tc>
          <w:tcPr>
            <w:tcW w:type="dxa" w:w="2078"/>
          </w:tcPr>
          <w:p>
            <w:r>
              <w:rPr>
                <w:rFonts w:ascii="宋体" w:hAnsi="宋体" w:eastAsia="宋体"/>
                <w:sz w:val="20"/>
              </w:rPr>
              <w:t>2</w:t>
            </w:r>
          </w:p>
        </w:tc>
        <w:tc>
          <w:tcPr>
            <w:tcW w:type="dxa" w:w="2078"/>
          </w:tcPr>
          <w:p>
            <w:r>
              <w:rPr>
                <w:rFonts w:ascii="宋体" w:hAnsi="宋体" w:eastAsia="宋体"/>
                <w:sz w:val="20"/>
              </w:rPr>
              <w:t>未处理完成的工单及处理进度</w:t>
            </w:r>
          </w:p>
        </w:tc>
        <w:tc>
          <w:tcPr>
            <w:tcW w:type="dxa" w:w="2078"/>
          </w:tcPr>
          <w:p>
            <w:r>
              <w:rPr>
                <w:rFonts w:ascii="宋体" w:hAnsi="宋体" w:eastAsia="宋体"/>
                <w:sz w:val="20"/>
              </w:rPr>
              <w:t>工单系统查看+口头说明</w:t>
            </w:r>
          </w:p>
        </w:tc>
        <w:tc>
          <w:tcPr>
            <w:tcW w:type="dxa" w:w="2078"/>
          </w:tcPr>
          <w:p>
            <w:r>
              <w:rPr>
                <w:rFonts w:ascii="宋体" w:hAnsi="宋体" w:eastAsia="宋体"/>
                <w:sz w:val="20"/>
              </w:rPr>
              <w:t>双方签字</w:t>
            </w:r>
          </w:p>
        </w:tc>
      </w:tr>
      <w:tr>
        <w:tc>
          <w:tcPr>
            <w:tcW w:type="dxa" w:w="2078"/>
          </w:tcPr>
          <w:p>
            <w:r>
              <w:rPr>
                <w:rFonts w:ascii="宋体" w:hAnsi="宋体" w:eastAsia="宋体"/>
                <w:sz w:val="20"/>
              </w:rPr>
              <w:t>3</w:t>
            </w:r>
          </w:p>
        </w:tc>
        <w:tc>
          <w:tcPr>
            <w:tcW w:type="dxa" w:w="2078"/>
          </w:tcPr>
          <w:p>
            <w:r>
              <w:rPr>
                <w:rFonts w:ascii="宋体" w:hAnsi="宋体" w:eastAsia="宋体"/>
                <w:sz w:val="20"/>
              </w:rPr>
              <w:t>正在处理的故障及最新进展</w:t>
            </w:r>
          </w:p>
        </w:tc>
        <w:tc>
          <w:tcPr>
            <w:tcW w:type="dxa" w:w="2078"/>
          </w:tcPr>
          <w:p>
            <w:r>
              <w:rPr>
                <w:rFonts w:ascii="宋体" w:hAnsi="宋体" w:eastAsia="宋体"/>
                <w:sz w:val="20"/>
              </w:rPr>
              <w:t>现场查看+口头说明</w:t>
            </w:r>
          </w:p>
        </w:tc>
        <w:tc>
          <w:tcPr>
            <w:tcW w:type="dxa" w:w="2078"/>
          </w:tcPr>
          <w:p>
            <w:r>
              <w:rPr>
                <w:rFonts w:ascii="宋体" w:hAnsi="宋体" w:eastAsia="宋体"/>
                <w:sz w:val="20"/>
              </w:rPr>
              <w:t>双方签字</w:t>
            </w:r>
          </w:p>
        </w:tc>
      </w:tr>
      <w:tr>
        <w:tc>
          <w:tcPr>
            <w:tcW w:type="dxa" w:w="2078"/>
          </w:tcPr>
          <w:p>
            <w:r>
              <w:rPr>
                <w:rFonts w:ascii="宋体" w:hAnsi="宋体" w:eastAsia="宋体"/>
                <w:sz w:val="20"/>
              </w:rPr>
              <w:t>4</w:t>
            </w:r>
          </w:p>
        </w:tc>
        <w:tc>
          <w:tcPr>
            <w:tcW w:type="dxa" w:w="2078"/>
          </w:tcPr>
          <w:p>
            <w:r>
              <w:rPr>
                <w:rFonts w:ascii="宋体" w:hAnsi="宋体" w:eastAsia="宋体"/>
                <w:sz w:val="20"/>
              </w:rPr>
              <w:t>重要通知和待办事项</w:t>
            </w:r>
          </w:p>
        </w:tc>
        <w:tc>
          <w:tcPr>
            <w:tcW w:type="dxa" w:w="2078"/>
          </w:tcPr>
          <w:p>
            <w:r>
              <w:rPr>
                <w:rFonts w:ascii="宋体" w:hAnsi="宋体" w:eastAsia="宋体"/>
                <w:sz w:val="20"/>
              </w:rPr>
              <w:t>书面交接单</w:t>
            </w:r>
          </w:p>
        </w:tc>
        <w:tc>
          <w:tcPr>
            <w:tcW w:type="dxa" w:w="2078"/>
          </w:tcPr>
          <w:p>
            <w:r>
              <w:rPr>
                <w:rFonts w:ascii="宋体" w:hAnsi="宋体" w:eastAsia="宋体"/>
                <w:sz w:val="20"/>
              </w:rPr>
              <w:t>双方签字</w:t>
            </w:r>
          </w:p>
        </w:tc>
      </w:tr>
      <w:tr>
        <w:tc>
          <w:tcPr>
            <w:tcW w:type="dxa" w:w="2078"/>
          </w:tcPr>
          <w:p>
            <w:r>
              <w:rPr>
                <w:rFonts w:ascii="宋体" w:hAnsi="宋体" w:eastAsia="宋体"/>
                <w:sz w:val="20"/>
              </w:rPr>
              <w:t>5</w:t>
            </w:r>
          </w:p>
        </w:tc>
        <w:tc>
          <w:tcPr>
            <w:tcW w:type="dxa" w:w="2078"/>
          </w:tcPr>
          <w:p>
            <w:r>
              <w:rPr>
                <w:rFonts w:ascii="宋体" w:hAnsi="宋体" w:eastAsia="宋体"/>
                <w:sz w:val="20"/>
              </w:rPr>
              <w:t>工具和备件库存情况</w:t>
            </w:r>
          </w:p>
        </w:tc>
        <w:tc>
          <w:tcPr>
            <w:tcW w:type="dxa" w:w="2078"/>
          </w:tcPr>
          <w:p>
            <w:r>
              <w:rPr>
                <w:rFonts w:ascii="宋体" w:hAnsi="宋体" w:eastAsia="宋体"/>
                <w:sz w:val="20"/>
              </w:rPr>
              <w:t>实物盘点+系统核对</w:t>
            </w:r>
          </w:p>
        </w:tc>
        <w:tc>
          <w:tcPr>
            <w:tcW w:type="dxa" w:w="2078"/>
          </w:tcPr>
          <w:p>
            <w:r>
              <w:rPr>
                <w:rFonts w:ascii="宋体" w:hAnsi="宋体" w:eastAsia="宋体"/>
                <w:sz w:val="20"/>
              </w:rPr>
              <w:t>双方签字</w:t>
            </w:r>
          </w:p>
        </w:tc>
      </w:tr>
      <w:tr>
        <w:tc>
          <w:tcPr>
            <w:tcW w:type="dxa" w:w="2078"/>
          </w:tcPr>
          <w:p>
            <w:r>
              <w:rPr>
                <w:rFonts w:ascii="宋体" w:hAnsi="宋体" w:eastAsia="宋体"/>
                <w:sz w:val="20"/>
              </w:rPr>
              <w:t>6</w:t>
            </w:r>
          </w:p>
        </w:tc>
        <w:tc>
          <w:tcPr>
            <w:tcW w:type="dxa" w:w="2078"/>
          </w:tcPr>
          <w:p>
            <w:r>
              <w:rPr>
                <w:rFonts w:ascii="宋体" w:hAnsi="宋体" w:eastAsia="宋体"/>
                <w:sz w:val="20"/>
              </w:rPr>
              <w:t>钥匙、门禁卡等物品</w:t>
            </w:r>
          </w:p>
        </w:tc>
        <w:tc>
          <w:tcPr>
            <w:tcW w:type="dxa" w:w="2078"/>
          </w:tcPr>
          <w:p>
            <w:r>
              <w:rPr>
                <w:rFonts w:ascii="宋体" w:hAnsi="宋体" w:eastAsia="宋体"/>
                <w:sz w:val="20"/>
              </w:rPr>
              <w:t>实物交接</w:t>
            </w:r>
          </w:p>
        </w:tc>
        <w:tc>
          <w:tcPr>
            <w:tcW w:type="dxa" w:w="2078"/>
          </w:tcPr>
          <w:p>
            <w:r>
              <w:rPr>
                <w:rFonts w:ascii="宋体" w:hAnsi="宋体" w:eastAsia="宋体"/>
                <w:sz w:val="20"/>
              </w:rPr>
              <w:t>双方签字</w:t>
            </w:r>
          </w:p>
        </w:tc>
      </w:tr>
    </w:tbl>
    <w:p/>
    <w:p>
      <w:pPr>
        <w:pStyle w:val="Heading3"/>
      </w:pPr>
      <w:r>
        <w:t>5.13.3 应急联络清单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联系人/单位</w:t>
            </w:r>
          </w:p>
        </w:tc>
        <w:tc>
          <w:tcPr>
            <w:tcW w:type="dxa" w:w="1385"/>
          </w:tcPr>
          <w:p>
            <w:r>
              <w:rPr>
                <w:rFonts w:ascii="宋体" w:hAnsi="宋体" w:eastAsia="宋体"/>
                <w:sz w:val="20"/>
              </w:rPr>
              <w:t>职务/角色</w:t>
            </w:r>
          </w:p>
        </w:tc>
        <w:tc>
          <w:tcPr>
            <w:tcW w:type="dxa" w:w="1385"/>
          </w:tcPr>
          <w:p>
            <w:r>
              <w:rPr>
                <w:rFonts w:ascii="宋体" w:hAnsi="宋体" w:eastAsia="宋体"/>
                <w:sz w:val="20"/>
              </w:rPr>
              <w:t>联系电话</w:t>
            </w:r>
          </w:p>
        </w:tc>
        <w:tc>
          <w:tcPr>
            <w:tcW w:type="dxa" w:w="1385"/>
          </w:tcPr>
          <w:p>
            <w:r>
              <w:rPr>
                <w:rFonts w:ascii="宋体" w:hAnsi="宋体" w:eastAsia="宋体"/>
                <w:sz w:val="20"/>
              </w:rPr>
              <w:t>备用电话</w:t>
            </w:r>
          </w:p>
        </w:tc>
        <w:tc>
          <w:tcPr>
            <w:tcW w:type="dxa" w:w="1385"/>
          </w:tcPr>
          <w:p>
            <w:r>
              <w:rPr>
                <w:rFonts w:ascii="宋体" w:hAnsi="宋体" w:eastAsia="宋体"/>
                <w:sz w:val="20"/>
              </w:rPr>
              <w:t>备注</w:t>
            </w:r>
          </w:p>
        </w:tc>
      </w:tr>
      <w:tr>
        <w:tc>
          <w:tcPr>
            <w:tcW w:type="dxa" w:w="1385"/>
          </w:tcPr>
          <w:p>
            <w:r>
              <w:rPr>
                <w:rFonts w:ascii="宋体" w:hAnsi="宋体" w:eastAsia="宋体"/>
                <w:sz w:val="20"/>
              </w:rPr>
              <w:t>1</w:t>
            </w:r>
          </w:p>
        </w:tc>
        <w:tc>
          <w:tcPr>
            <w:tcW w:type="dxa" w:w="1385"/>
          </w:tcPr>
          <w:p>
            <w:r>
              <w:rPr>
                <w:rFonts w:ascii="宋体" w:hAnsi="宋体" w:eastAsia="宋体"/>
                <w:sz w:val="20"/>
              </w:rPr>
              <w:t>XX</w:t>
            </w:r>
          </w:p>
        </w:tc>
        <w:tc>
          <w:tcPr>
            <w:tcW w:type="dxa" w:w="1385"/>
          </w:tcPr>
          <w:p>
            <w:r>
              <w:rPr>
                <w:rFonts w:ascii="宋体" w:hAnsi="宋体" w:eastAsia="宋体"/>
                <w:sz w:val="20"/>
              </w:rPr>
              <w:t>运维项目经理</w:t>
            </w:r>
          </w:p>
        </w:tc>
        <w:tc>
          <w:tcPr>
            <w:tcW w:type="dxa" w:w="1385"/>
          </w:tcPr>
          <w:p>
            <w:r>
              <w:rPr>
                <w:rFonts w:ascii="宋体" w:hAnsi="宋体" w:eastAsia="宋体"/>
                <w:sz w:val="20"/>
              </w:rPr>
              <w:t>138XXXX0001</w:t>
            </w:r>
          </w:p>
        </w:tc>
        <w:tc>
          <w:tcPr>
            <w:tcW w:type="dxa" w:w="1385"/>
          </w:tcPr>
          <w:p>
            <w:r>
              <w:rPr>
                <w:rFonts w:ascii="宋体" w:hAnsi="宋体" w:eastAsia="宋体"/>
                <w:sz w:val="20"/>
              </w:rPr>
              <w:t>139XXXX0001</w:t>
            </w:r>
          </w:p>
        </w:tc>
        <w:tc>
          <w:tcPr>
            <w:tcW w:type="dxa" w:w="1385"/>
          </w:tcPr>
          <w:p>
            <w:r>
              <w:rPr>
                <w:rFonts w:ascii="宋体" w:hAnsi="宋体" w:eastAsia="宋体"/>
                <w:sz w:val="20"/>
              </w:rPr>
              <w:t>第一联系人</w:t>
            </w:r>
          </w:p>
        </w:tc>
      </w:tr>
      <w:tr>
        <w:tc>
          <w:tcPr>
            <w:tcW w:type="dxa" w:w="1385"/>
          </w:tcPr>
          <w:p>
            <w:r>
              <w:rPr>
                <w:rFonts w:ascii="宋体" w:hAnsi="宋体" w:eastAsia="宋体"/>
                <w:sz w:val="20"/>
              </w:rPr>
              <w:t>2</w:t>
            </w:r>
          </w:p>
        </w:tc>
        <w:tc>
          <w:tcPr>
            <w:tcW w:type="dxa" w:w="1385"/>
          </w:tcPr>
          <w:p>
            <w:r>
              <w:rPr>
                <w:rFonts w:ascii="宋体" w:hAnsi="宋体" w:eastAsia="宋体"/>
                <w:sz w:val="20"/>
              </w:rPr>
              <w:t>XX</w:t>
            </w:r>
          </w:p>
        </w:tc>
        <w:tc>
          <w:tcPr>
            <w:tcW w:type="dxa" w:w="1385"/>
          </w:tcPr>
          <w:p>
            <w:r>
              <w:rPr>
                <w:rFonts w:ascii="宋体" w:hAnsi="宋体" w:eastAsia="宋体"/>
                <w:sz w:val="20"/>
              </w:rPr>
              <w:t>公司副总经理</w:t>
            </w:r>
          </w:p>
        </w:tc>
        <w:tc>
          <w:tcPr>
            <w:tcW w:type="dxa" w:w="1385"/>
          </w:tcPr>
          <w:p>
            <w:r>
              <w:rPr>
                <w:rFonts w:ascii="宋体" w:hAnsi="宋体" w:eastAsia="宋体"/>
                <w:sz w:val="20"/>
              </w:rPr>
              <w:t>138XXXX0002</w:t>
            </w:r>
          </w:p>
        </w:tc>
        <w:tc>
          <w:tcPr>
            <w:tcW w:type="dxa" w:w="1385"/>
          </w:tcPr>
          <w:p>
            <w:r>
              <w:rPr>
                <w:rFonts w:ascii="宋体" w:hAnsi="宋体" w:eastAsia="宋体"/>
                <w:sz w:val="20"/>
              </w:rPr>
              <w:t>139XXXX0002</w:t>
            </w:r>
          </w:p>
        </w:tc>
        <w:tc>
          <w:tcPr>
            <w:tcW w:type="dxa" w:w="1385"/>
          </w:tcPr>
          <w:p>
            <w:r>
              <w:rPr>
                <w:rFonts w:ascii="宋体" w:hAnsi="宋体" w:eastAsia="宋体"/>
                <w:sz w:val="20"/>
              </w:rPr>
              <w:t>P1级故障升级</w:t>
            </w:r>
          </w:p>
        </w:tc>
      </w:tr>
      <w:tr>
        <w:tc>
          <w:tcPr>
            <w:tcW w:type="dxa" w:w="1385"/>
          </w:tcPr>
          <w:p>
            <w:r>
              <w:rPr>
                <w:rFonts w:ascii="宋体" w:hAnsi="宋体" w:eastAsia="宋体"/>
                <w:sz w:val="20"/>
              </w:rPr>
              <w:t>3</w:t>
            </w:r>
          </w:p>
        </w:tc>
        <w:tc>
          <w:tcPr>
            <w:tcW w:type="dxa" w:w="1385"/>
          </w:tcPr>
          <w:p>
            <w:r>
              <w:rPr>
                <w:rFonts w:ascii="宋体" w:hAnsi="宋体" w:eastAsia="宋体"/>
                <w:sz w:val="20"/>
              </w:rPr>
              <w:t>XX</w:t>
            </w:r>
          </w:p>
        </w:tc>
        <w:tc>
          <w:tcPr>
            <w:tcW w:type="dxa" w:w="1385"/>
          </w:tcPr>
          <w:p>
            <w:r>
              <w:rPr>
                <w:rFonts w:ascii="宋体" w:hAnsi="宋体" w:eastAsia="宋体"/>
                <w:sz w:val="20"/>
              </w:rPr>
              <w:t>采购人运维负责人</w:t>
            </w:r>
          </w:p>
        </w:tc>
        <w:tc>
          <w:tcPr>
            <w:tcW w:type="dxa" w:w="1385"/>
          </w:tcPr>
          <w:p>
            <w:r>
              <w:rPr>
                <w:rFonts w:ascii="宋体" w:hAnsi="宋体" w:eastAsia="宋体"/>
                <w:sz w:val="20"/>
              </w:rPr>
              <w:t>138XXXX0003</w:t>
            </w:r>
          </w:p>
        </w:tc>
        <w:tc>
          <w:tcPr>
            <w:tcW w:type="dxa" w:w="1385"/>
          </w:tcPr>
          <w:p>
            <w:r>
              <w:rPr>
                <w:rFonts w:ascii="宋体" w:hAnsi="宋体" w:eastAsia="宋体"/>
                <w:sz w:val="20"/>
              </w:rPr>
              <w:t>139XXXX0003</w:t>
            </w:r>
          </w:p>
        </w:tc>
        <w:tc>
          <w:tcPr>
            <w:tcW w:type="dxa" w:w="1385"/>
          </w:tcPr>
          <w:p>
            <w:r>
              <w:rPr>
                <w:rFonts w:ascii="宋体" w:hAnsi="宋体" w:eastAsia="宋体"/>
                <w:sz w:val="20"/>
              </w:rPr>
              <w:t>采购人接口</w:t>
            </w:r>
          </w:p>
        </w:tc>
      </w:tr>
      <w:tr>
        <w:tc>
          <w:tcPr>
            <w:tcW w:type="dxa" w:w="1385"/>
          </w:tcPr>
          <w:p>
            <w:r>
              <w:rPr>
                <w:rFonts w:ascii="宋体" w:hAnsi="宋体" w:eastAsia="宋体"/>
                <w:sz w:val="20"/>
              </w:rPr>
              <w:t>4</w:t>
            </w:r>
          </w:p>
        </w:tc>
        <w:tc>
          <w:tcPr>
            <w:tcW w:type="dxa" w:w="1385"/>
          </w:tcPr>
          <w:p>
            <w:r>
              <w:rPr>
                <w:rFonts w:ascii="宋体" w:hAnsi="宋体" w:eastAsia="宋体"/>
                <w:sz w:val="20"/>
              </w:rPr>
              <w:t>XX</w:t>
            </w:r>
          </w:p>
        </w:tc>
        <w:tc>
          <w:tcPr>
            <w:tcW w:type="dxa" w:w="1385"/>
          </w:tcPr>
          <w:p>
            <w:r>
              <w:rPr>
                <w:rFonts w:ascii="宋体" w:hAnsi="宋体" w:eastAsia="宋体"/>
                <w:sz w:val="20"/>
              </w:rPr>
              <w:t>设备厂商技术支持</w:t>
            </w:r>
          </w:p>
        </w:tc>
        <w:tc>
          <w:tcPr>
            <w:tcW w:type="dxa" w:w="1385"/>
          </w:tcPr>
          <w:p>
            <w:r>
              <w:rPr>
                <w:rFonts w:ascii="宋体" w:hAnsi="宋体" w:eastAsia="宋体"/>
                <w:sz w:val="20"/>
              </w:rPr>
              <w:t>400-XXX-XXXX</w:t>
            </w:r>
          </w:p>
        </w:tc>
        <w:tc>
          <w:tcPr>
            <w:tcW w:type="dxa" w:w="1385"/>
          </w:tcPr>
          <w:p>
            <w:r>
              <w:rPr>
                <w:rFonts w:ascii="宋体" w:hAnsi="宋体" w:eastAsia="宋体"/>
                <w:sz w:val="20"/>
              </w:rPr>
              <w:t>-</w:t>
            </w:r>
          </w:p>
        </w:tc>
        <w:tc>
          <w:tcPr>
            <w:tcW w:type="dxa" w:w="1385"/>
          </w:tcPr>
          <w:p>
            <w:r>
              <w:rPr>
                <w:rFonts w:ascii="宋体" w:hAnsi="宋体" w:eastAsia="宋体"/>
                <w:sz w:val="20"/>
              </w:rPr>
              <w:t>7×24小时热线</w:t>
            </w:r>
          </w:p>
        </w:tc>
      </w:tr>
      <w:tr>
        <w:tc>
          <w:tcPr>
            <w:tcW w:type="dxa" w:w="1385"/>
          </w:tcPr>
          <w:p>
            <w:r>
              <w:rPr>
                <w:rFonts w:ascii="宋体" w:hAnsi="宋体" w:eastAsia="宋体"/>
                <w:sz w:val="20"/>
              </w:rPr>
              <w:t>5</w:t>
            </w:r>
          </w:p>
        </w:tc>
        <w:tc>
          <w:tcPr>
            <w:tcW w:type="dxa" w:w="1385"/>
          </w:tcPr>
          <w:p>
            <w:r>
              <w:rPr>
                <w:rFonts w:ascii="宋体" w:hAnsi="宋体" w:eastAsia="宋体"/>
                <w:sz w:val="20"/>
              </w:rPr>
              <w:t>XX</w:t>
            </w:r>
          </w:p>
        </w:tc>
        <w:tc>
          <w:tcPr>
            <w:tcW w:type="dxa" w:w="1385"/>
          </w:tcPr>
          <w:p>
            <w:r>
              <w:rPr>
                <w:rFonts w:ascii="宋体" w:hAnsi="宋体" w:eastAsia="宋体"/>
                <w:sz w:val="20"/>
              </w:rPr>
              <w:t>运营商客户经理</w:t>
            </w:r>
          </w:p>
        </w:tc>
        <w:tc>
          <w:tcPr>
            <w:tcW w:type="dxa" w:w="1385"/>
          </w:tcPr>
          <w:p>
            <w:r>
              <w:rPr>
                <w:rFonts w:ascii="宋体" w:hAnsi="宋体" w:eastAsia="宋体"/>
                <w:sz w:val="20"/>
              </w:rPr>
              <w:t>138XXXX0004</w:t>
            </w:r>
          </w:p>
        </w:tc>
        <w:tc>
          <w:tcPr>
            <w:tcW w:type="dxa" w:w="1385"/>
          </w:tcPr>
          <w:p>
            <w:r>
              <w:rPr>
                <w:rFonts w:ascii="宋体" w:hAnsi="宋体" w:eastAsia="宋体"/>
                <w:sz w:val="20"/>
              </w:rPr>
              <w:t>-</w:t>
            </w:r>
          </w:p>
        </w:tc>
        <w:tc>
          <w:tcPr>
            <w:tcW w:type="dxa" w:w="1385"/>
          </w:tcPr>
          <w:p>
            <w:r>
              <w:rPr>
                <w:rFonts w:ascii="宋体" w:hAnsi="宋体" w:eastAsia="宋体"/>
                <w:sz w:val="20"/>
              </w:rPr>
              <w:t>网络故障协调</w:t>
            </w:r>
          </w:p>
        </w:tc>
      </w:tr>
      <w:tr>
        <w:tc>
          <w:tcPr>
            <w:tcW w:type="dxa" w:w="1385"/>
          </w:tcPr>
          <w:p>
            <w:r>
              <w:rPr>
                <w:rFonts w:ascii="宋体" w:hAnsi="宋体" w:eastAsia="宋体"/>
                <w:sz w:val="20"/>
              </w:rPr>
              <w:t>6</w:t>
            </w:r>
          </w:p>
        </w:tc>
        <w:tc>
          <w:tcPr>
            <w:tcW w:type="dxa" w:w="1385"/>
          </w:tcPr>
          <w:p>
            <w:r>
              <w:rPr>
                <w:rFonts w:ascii="宋体" w:hAnsi="宋体" w:eastAsia="宋体"/>
                <w:sz w:val="20"/>
              </w:rPr>
              <w:t>XX</w:t>
            </w:r>
          </w:p>
        </w:tc>
        <w:tc>
          <w:tcPr>
            <w:tcW w:type="dxa" w:w="1385"/>
          </w:tcPr>
          <w:p>
            <w:r>
              <w:rPr>
                <w:rFonts w:ascii="宋体" w:hAnsi="宋体" w:eastAsia="宋体"/>
                <w:sz w:val="20"/>
              </w:rPr>
              <w:t>物业值班室</w:t>
            </w:r>
          </w:p>
        </w:tc>
        <w:tc>
          <w:tcPr>
            <w:tcW w:type="dxa" w:w="1385"/>
          </w:tcPr>
          <w:p>
            <w:r>
              <w:rPr>
                <w:rFonts w:ascii="宋体" w:hAnsi="宋体" w:eastAsia="宋体"/>
                <w:sz w:val="20"/>
              </w:rPr>
              <w:t>0731-XXXXXXXX</w:t>
            </w:r>
          </w:p>
        </w:tc>
        <w:tc>
          <w:tcPr>
            <w:tcW w:type="dxa" w:w="1385"/>
          </w:tcPr>
          <w:p>
            <w:r>
              <w:rPr>
                <w:rFonts w:ascii="宋体" w:hAnsi="宋体" w:eastAsia="宋体"/>
                <w:sz w:val="20"/>
              </w:rPr>
              <w:t>-</w:t>
            </w:r>
          </w:p>
        </w:tc>
        <w:tc>
          <w:tcPr>
            <w:tcW w:type="dxa" w:w="1385"/>
          </w:tcPr>
          <w:p>
            <w:r>
              <w:rPr>
                <w:rFonts w:ascii="宋体" w:hAnsi="宋体" w:eastAsia="宋体"/>
                <w:sz w:val="20"/>
              </w:rPr>
              <w:t>供电/空调/消防</w:t>
            </w:r>
          </w:p>
        </w:tc>
      </w:tr>
      <w:tr>
        <w:tc>
          <w:tcPr>
            <w:tcW w:type="dxa" w:w="1385"/>
          </w:tcPr>
          <w:p>
            <w:r>
              <w:rPr>
                <w:rFonts w:ascii="宋体" w:hAnsi="宋体" w:eastAsia="宋体"/>
                <w:sz w:val="20"/>
              </w:rPr>
              <w:t>7</w:t>
            </w:r>
          </w:p>
        </w:tc>
        <w:tc>
          <w:tcPr>
            <w:tcW w:type="dxa" w:w="1385"/>
          </w:tcPr>
          <w:p>
            <w:r>
              <w:rPr>
                <w:rFonts w:ascii="宋体" w:hAnsi="宋体" w:eastAsia="宋体"/>
                <w:sz w:val="20"/>
              </w:rPr>
              <w:t>XX</w:t>
            </w:r>
          </w:p>
        </w:tc>
        <w:tc>
          <w:tcPr>
            <w:tcW w:type="dxa" w:w="1385"/>
          </w:tcPr>
          <w:p>
            <w:r>
              <w:rPr>
                <w:rFonts w:ascii="宋体" w:hAnsi="宋体" w:eastAsia="宋体"/>
                <w:sz w:val="20"/>
              </w:rPr>
              <w:t>信息安全部门</w:t>
            </w:r>
          </w:p>
        </w:tc>
        <w:tc>
          <w:tcPr>
            <w:tcW w:type="dxa" w:w="1385"/>
          </w:tcPr>
          <w:p>
            <w:r>
              <w:rPr>
                <w:rFonts w:ascii="宋体" w:hAnsi="宋体" w:eastAsia="宋体"/>
                <w:sz w:val="20"/>
              </w:rPr>
              <w:t>138XXXX0005</w:t>
            </w:r>
          </w:p>
        </w:tc>
        <w:tc>
          <w:tcPr>
            <w:tcW w:type="dxa" w:w="1385"/>
          </w:tcPr>
          <w:p>
            <w:r>
              <w:rPr>
                <w:rFonts w:ascii="宋体" w:hAnsi="宋体" w:eastAsia="宋体"/>
                <w:sz w:val="20"/>
              </w:rPr>
              <w:t>-</w:t>
            </w:r>
          </w:p>
        </w:tc>
        <w:tc>
          <w:tcPr>
            <w:tcW w:type="dxa" w:w="1385"/>
          </w:tcPr>
          <w:p>
            <w:r>
              <w:rPr>
                <w:rFonts w:ascii="宋体" w:hAnsi="宋体" w:eastAsia="宋体"/>
                <w:sz w:val="20"/>
              </w:rPr>
              <w:t>安全事件通报</w:t>
            </w:r>
          </w:p>
        </w:tc>
      </w:tr>
    </w:tbl>
    <w:p/>
    <w:p>
      <w:pPr>
        <w:spacing w:line="440" w:lineRule="exact" w:before="0" w:after="0"/>
      </w:pPr>
      <w:r>
        <w:rPr>
          <w:rFonts w:ascii="宋体" w:hAnsi="宋体" w:eastAsia="宋体"/>
          <w:sz w:val="24"/>
        </w:rPr>
        <w:t>---</w:t>
      </w:r>
    </w:p>
    <w:p>
      <w:pPr>
        <w:pStyle w:val="Heading2"/>
      </w:pPr>
      <w:r>
        <w:t>5.14 故障报告模板</w:t>
      </w:r>
    </w:p>
    <w:p>
      <w:pPr>
        <w:pStyle w:val="Heading3"/>
      </w:pPr>
      <w:r>
        <w:t>5.14.1 初步故障报告模板</w:t>
      </w:r>
    </w:p>
    <w:p>
      <w:pPr>
        <w:ind w:left="283"/>
      </w:pPr>
      <w:r>
        <w:rPr>
          <w:rFonts w:ascii="Consolas" w:hAnsi="Consolas" w:eastAsia="宋体"/>
          <w:sz w:val="20"/>
          <w:shd w:fill="F0F8FF"/>
        </w:rPr>
        <w:t>═══════════════════════════════════════════════════</w:t>
        <w:br/>
        <w:t xml:space="preserve">                    初步故障报告</w:t>
        <w:br/>
        <w:t>═══════════════════════════════════════════════════</w:t>
        <w:br/>
        <w:br/>
        <w:t>报告编号：IR-YYYYMMDD-XXXX</w:t>
        <w:br/>
        <w:t>报告时间：YYYY年MM月DD日 HH:MM</w:t>
        <w:br/>
        <w:t>报告人：[姓名]</w:t>
        <w:br/>
        <w:t>故障等级：P1/P2/P3/P4</w:t>
        <w:br/>
        <w:br/>
        <w:t>一、故障概述</w:t>
        <w:br/>
        <w:t>故障发生时间：YYYY年MM月DD日 HH:MM</w:t>
        <w:br/>
        <w:t>故障发现时间：YYYY年MM月DD日 HH:MM</w:t>
        <w:br/>
        <w:t>发现方式：[监控系统/用户报告/巡检发现/其他]</w:t>
        <w:br/>
        <w:t>故障系统：[系统名称]</w:t>
        <w:br/>
        <w:t>故障现象：[简要描述故障表现]</w:t>
        <w:br/>
        <w:br/>
        <w:t>二、影响评估</w:t>
        <w:br/>
        <w:t>影响范围：[受影响的系统、区域、用户数量]</w:t>
        <w:br/>
        <w:t>业务影响：[对业务办理的影响程度]</w:t>
        <w:br/>
        <w:t>数据影响：[是否存在数据风险]</w:t>
        <w:br/>
        <w:br/>
        <w:t>三、当前状态</w:t>
        <w:br/>
        <w:t>处置状态：[处置中/已恢复/待处理]</w:t>
        <w:br/>
        <w:t>当前措施：[已采取的应急措施]</w:t>
        <w:br/>
        <w:t>预计恢复时间：YYYY年MM月DD日 HH:MM</w:t>
        <w:br/>
        <w:br/>
        <w:t>四、初步分析</w:t>
        <w:br/>
        <w:t>初步原因判断：[初步判断的故障原因]</w:t>
        <w:br/>
        <w:t>需要协调的资源：[需要外部支持的资源]</w:t>
        <w:br/>
        <w:br/>
        <w:t>五、下一步行动</w:t>
        <w:br/>
        <w:t>[ ] 继续排查故障原因</w:t>
        <w:br/>
        <w:t>[ ] 启动应急预案</w:t>
        <w:br/>
        <w:t>[ ] 升级处理</w:t>
        <w:br/>
        <w:t>[ ] 通知相关方</w:t>
        <w:br/>
        <w:t>[ ] 其他：[具体行动]</w:t>
        <w:br/>
        <w:br/>
        <w:t>═══════════════════════════════════════════════════</w:t>
      </w:r>
    </w:p>
    <w:p/>
    <w:p>
      <w:pPr>
        <w:pStyle w:val="Heading3"/>
      </w:pPr>
      <w:r>
        <w:t>5.14.2 详细故障报告模板</w:t>
      </w:r>
    </w:p>
    <w:p>
      <w:pPr>
        <w:ind w:left="283"/>
      </w:pPr>
      <w:r>
        <w:rPr>
          <w:rFonts w:ascii="Consolas" w:hAnsi="Consolas" w:eastAsia="宋体"/>
          <w:sz w:val="20"/>
          <w:shd w:fill="F0F8FF"/>
        </w:rPr>
        <w:t>═══════════════════════════════════════════════════</w:t>
        <w:br/>
        <w:t xml:space="preserve">                    详细故障报告</w:t>
        <w:br/>
        <w:t>═══════════════════════════════════════════════════</w:t>
        <w:br/>
        <w:br/>
        <w:t>报告编号：DR-YYYYMMDD-XXXX</w:t>
        <w:br/>
        <w:t>报告时间：YYYY年MM月DD日 HH:MM</w:t>
        <w:br/>
        <w:t>报告人：[姓名]</w:t>
        <w:br/>
        <w:t>审核人：[姓名]</w:t>
        <w:br/>
        <w:t>故障等级：P1/P2/P3/P4</w:t>
        <w:br/>
        <w:br/>
        <w:t>一、故障概述</w:t>
        <w:br/>
        <w:t>1.1 故障发生时间：YYYY年MM月DD日 HH:MM:SS</w:t>
        <w:br/>
        <w:t>1.2 故障发现时间：YYYY年MM月DD日 HH:MM:SS</w:t>
        <w:br/>
        <w:t>1.3 故障恢复时间：YYYY年MM月DD日 HH:MM:SS</w:t>
        <w:br/>
        <w:t>1.4 故障持续时长：[XX小时XX分钟]</w:t>
        <w:br/>
        <w:t>1.5 发现方式：[监控系统/用户报告/巡检发现/其他]</w:t>
        <w:br/>
        <w:t>1.6 故障系统：[系统名称及版本]</w:t>
        <w:br/>
        <w:t>1.7 故障模块：[具体功能模块]</w:t>
        <w:br/>
        <w:br/>
        <w:t>二、故障时间线</w:t>
        <w:br/>
        <w:t>| 时间 | 事件 | 操作人 | 备注 |</w:t>
        <w:br/>
        <w:t>|:---|:---|:---|:---|</w:t>
        <w:br/>
        <w:t>| HH:MM | 故障发生 | - | 系统监控首次告警 |</w:t>
        <w:br/>
        <w:t>| HH:MM | 故障发现 | XX | 值班工程师确认故障 |</w:t>
        <w:br/>
        <w:t>| HH:MM | 工单创建 | XX | 系统自动创建工单 |</w:t>
        <w:br/>
        <w:t>| HH:MM | 工程师接单 | XX | 确认处理 |</w:t>
        <w:br/>
        <w:t>| HH:MM | 到达现场 | XX | 开始现场处理 |</w:t>
        <w:br/>
        <w:t>| HH:MM | 故障定位 | XX | 确认故障原因 |</w:t>
        <w:br/>
        <w:t>| HH:MM | 临时恢复 | XX | 实施临时方案 |</w:t>
        <w:br/>
        <w:t>| HH:MM | 永久修复 | XX | 实施永久方案 |</w:t>
        <w:br/>
        <w:t>| HH:MM | 业务恢复 | XX | 确认业务正常 |</w:t>
        <w:br/>
        <w:br/>
        <w:t>三、故障影响评估</w:t>
        <w:br/>
        <w:t>3.1 业务影响</w:t>
        <w:br/>
        <w:t>- 受影响业务：[具体业务名称]</w:t>
        <w:br/>
        <w:t>- 受影响用户数量：[XX人次]</w:t>
        <w:br/>
        <w:t>- 受影响时间：[XX小时XX分钟]</w:t>
        <w:br/>
        <w:t>- 业务损失评估：[定性/定量评估]</w:t>
        <w:br/>
        <w:br/>
        <w:t>3.2 数据影响</w:t>
        <w:br/>
        <w:t>- 数据丢失：[是/否，如是有多少]</w:t>
        <w:br/>
        <w:t>- 数据损坏：[是/否，如是有多少]</w:t>
        <w:br/>
        <w:t>- 数据不一致：[是/否]</w:t>
        <w:br/>
        <w:br/>
        <w:t>3.3 社会影响</w:t>
        <w:br/>
        <w:t>- 媒体关注：[是/否]</w:t>
        <w:br/>
        <w:t>- 用户投诉：[数量]</w:t>
        <w:br/>
        <w:t>- 上级部门关注：[是/否]</w:t>
        <w:br/>
        <w:br/>
        <w:t>四、故障原因分析</w:t>
        <w:br/>
        <w:t>4.1 直接原因：[导致故障的直接原因]</w:t>
        <w:br/>
        <w:t>4.2 根本原因：[通过根因分析确定的根本原因]</w:t>
        <w:br/>
        <w:t>4.3 分析方法：[5Why/鱼骨图/FTA]</w:t>
        <w:br/>
        <w:t>4.4 分析证据：[日志、截图、测试数据等]</w:t>
        <w:br/>
        <w:br/>
        <w:t>五、处理过程回顾</w:t>
        <w:br/>
        <w:t>5.1 响应阶段</w:t>
        <w:br/>
        <w:t>- 响应时间：[从发现到开始处理的时间]</w:t>
        <w:br/>
        <w:t>- 响应措施：[具体响应措施]</w:t>
        <w:br/>
        <w:t>- 响应评价：[响应是否及时、得当]</w:t>
        <w:br/>
        <w:br/>
        <w:t>5.2 诊断阶段</w:t>
        <w:br/>
        <w:t>- 诊断时间：[从开始处理到定位故障原因的时间]</w:t>
        <w:br/>
        <w:t>- 诊断方法：[使用的诊断工具和方法]</w:t>
        <w:br/>
        <w:t>- 诊断评价：[诊断是否准确、高效]</w:t>
        <w:br/>
        <w:br/>
        <w:t>5.3 修复阶段</w:t>
        <w:br/>
        <w:t>- 修复时间：[从定位原因到恢复业务的时间]</w:t>
        <w:br/>
        <w:t>- 修复措施：[具体修复步骤]</w:t>
        <w:br/>
        <w:t>- 修复评价：[修复是否彻底、有无遗留问题]</w:t>
        <w:br/>
        <w:br/>
        <w:t>六、经验教训</w:t>
        <w:br/>
        <w:t>6.1 做得好的方面</w:t>
        <w:br/>
        <w:t>- [具体亮点1]</w:t>
        <w:br/>
        <w:t>- [具体亮点2]</w:t>
        <w:br/>
        <w:br/>
        <w:t>6.2 需要改进的方面</w:t>
        <w:br/>
        <w:t>- [具体不足1]</w:t>
        <w:br/>
        <w:t>- [具体不足2]</w:t>
        <w:br/>
        <w:br/>
        <w:t>七、改进措施</w:t>
        <w:br/>
        <w:t>| 序号 | 改进项 | 责任人 | 完成时限 | 优先级 |</w:t>
        <w:br/>
        <w:t>|:---|:---|:---|:---|:---|</w:t>
        <w:br/>
        <w:t>| 1 | [改进项1] | XX | YYYY-MM-DD | 高 |</w:t>
        <w:br/>
        <w:t>| 2 | [改进项2] | XX | YYYY-MM-DD | 中 |</w:t>
        <w:br/>
        <w:t>| 3 | [改进项3] | XX | YYYY-MM-DD | 低 |</w:t>
        <w:br/>
        <w:br/>
        <w:t>八、附件</w:t>
        <w:br/>
        <w:t>- 附件1：故障日志</w:t>
        <w:br/>
        <w:t>- 附件2：监控截图</w:t>
        <w:br/>
        <w:t>- 附件3：现场照片</w:t>
        <w:br/>
        <w:t>- 附件4：处理过程记录</w:t>
        <w:br/>
        <w:br/>
        <w:t>═══════════════════════════════════════════════════</w:t>
      </w:r>
    </w:p>
    <w:p/>
    <w:p>
      <w:pPr>
        <w:pStyle w:val="Heading3"/>
      </w:pPr>
      <w:r>
        <w:t>5.14.3 改进报告模板</w:t>
      </w:r>
    </w:p>
    <w:p>
      <w:pPr>
        <w:ind w:left="283"/>
      </w:pPr>
      <w:r>
        <w:rPr>
          <w:rFonts w:ascii="Consolas" w:hAnsi="Consolas" w:eastAsia="宋体"/>
          <w:sz w:val="20"/>
          <w:shd w:fill="F0F8FF"/>
        </w:rPr>
        <w:t>═══════════════════════════════════════════════════</w:t>
        <w:br/>
        <w:t xml:space="preserve">                    故障改进报告</w:t>
        <w:br/>
        <w:t>═══════════════════════════════════════════════════</w:t>
        <w:br/>
        <w:br/>
        <w:t>报告编号：AR-YYYYMMDD-XXXX</w:t>
        <w:br/>
        <w:t>关联故障：[DR-YYYYMMDD-XXXX]</w:t>
        <w:br/>
        <w:t>报告时间：YYYY年MM月DD日</w:t>
        <w:br/>
        <w:t>报告人：[姓名]</w:t>
        <w:br/>
        <w:br/>
        <w:t>一、改进项汇总表</w:t>
        <w:br/>
        <w:t>| 序号 | 改进项 | 来源故障 | 改进类型 | 责任人 | 计划完成 | 实际完成 | 状态 |</w:t>
        <w:br/>
        <w:t>|:---|:---|:---|:---|:---|:---|:---|:---|</w:t>
        <w:br/>
        <w:t>| 1 | [改进项1] | [故障编号] | [技术/流程/人员] | XX | YYYY-MM-DD | YYYY-MM-DD | 已完成 |</w:t>
        <w:br/>
        <w:t>| 2 | [改进项2] | [故障编号] | [技术/流程/人员] | XX | YYYY-MM-DD | - | 进行中 |</w:t>
        <w:br/>
        <w:br/>
        <w:t>二、改进措施实施详情</w:t>
        <w:br/>
        <w:t>2.1 改进项1</w:t>
        <w:br/>
        <w:t>- 改进内容：[详细描述]</w:t>
        <w:br/>
        <w:t>- 实施过程：[实施步骤和时间线]</w:t>
        <w:br/>
        <w:t>- 实施结果：[改进效果]</w:t>
        <w:br/>
        <w:t>- 验证方法：[如何验证改进效果]</w:t>
        <w:br/>
        <w:t>- 验证结果：[验证结论]</w:t>
        <w:br/>
        <w:br/>
        <w:t>2.2 改进项2</w:t>
        <w:br/>
        <w:t>- [同上格式]</w:t>
        <w:br/>
        <w:br/>
        <w:t>三、整体评估</w:t>
        <w:br/>
        <w:t>3.1 改进完成率：[已完成改进项数÷总改进项数×100%]</w:t>
        <w:br/>
        <w:t>3.2 改进有效率：[有效改进项数÷已完成改进项数×100%]</w:t>
        <w:br/>
        <w:t>3.3 遗留问题：[尚未解决的问题及原因]</w:t>
        <w:br/>
        <w:br/>
        <w:t>四、后续计划</w:t>
        <w:br/>
        <w:t>- [后续行动计划1]</w:t>
        <w:br/>
        <w:t>- [后续行动计划2]</w:t>
        <w:br/>
        <w:br/>
        <w:t>═══════════════════════════════════════════════════</w:t>
      </w:r>
    </w:p>
    <w:p/>
    <w:p>
      <w:pPr>
        <w:spacing w:line="440" w:lineRule="exact" w:before="0" w:after="0"/>
      </w:pPr>
      <w:r>
        <w:rPr>
          <w:rFonts w:ascii="宋体" w:hAnsi="宋体" w:eastAsia="宋体"/>
          <w:sz w:val="24"/>
        </w:rPr>
        <w:t>---</w:t>
      </w:r>
    </w:p>
    <w:p>
      <w:pPr>
        <w:pStyle w:val="Heading2"/>
      </w:pPr>
      <w:r>
        <w:t>5.15 SLA指标细化</w:t>
      </w:r>
    </w:p>
    <w:p>
      <w:pPr>
        <w:pStyle w:val="Heading3"/>
      </w:pPr>
      <w:r>
        <w:t>5.15.1 可用性指标</w:t>
      </w:r>
    </w:p>
    <w:p>
      <w:pPr>
        <w:spacing w:line="440" w:lineRule="exact" w:before="0" w:after="0"/>
      </w:pPr>
      <w:r>
        <w:rPr>
          <w:rFonts w:ascii="宋体" w:hAnsi="宋体" w:eastAsia="宋体"/>
          <w:b/>
          <w:sz w:val="24"/>
        </w:rPr>
        <w:t>系统可用性计算公式：</w:t>
      </w:r>
    </w:p>
    <w:p>
      <w:pPr>
        <w:ind w:left="283"/>
      </w:pPr>
      <w:r>
        <w:rPr>
          <w:rFonts w:ascii="Consolas" w:hAnsi="Consolas" w:eastAsia="宋体"/>
          <w:sz w:val="20"/>
          <w:shd w:fill="F0F8FF"/>
        </w:rPr>
        <w:t>系统可用性 = (总时间 - 故障时间) ÷ 总时间 × 100%</w:t>
      </w:r>
    </w:p>
    <w:p/>
    <w:p>
      <w:pPr>
        <w:spacing w:line="440" w:lineRule="exact" w:before="0" w:after="0"/>
      </w:pPr>
      <w:r>
        <w:rPr>
          <w:rFonts w:ascii="宋体" w:hAnsi="宋体" w:eastAsia="宋体"/>
          <w:b/>
          <w:sz w:val="24"/>
        </w:rPr>
        <w:t>各系统可用性目标：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系统名称</w:t>
            </w:r>
          </w:p>
        </w:tc>
        <w:tc>
          <w:tcPr>
            <w:tcW w:type="dxa" w:w="2078"/>
          </w:tcPr>
          <w:p>
            <w:r>
              <w:rPr>
                <w:rFonts w:ascii="宋体" w:hAnsi="宋体" w:eastAsia="宋体"/>
                <w:sz w:val="20"/>
              </w:rPr>
              <w:t>月度可用性目标</w:t>
            </w:r>
          </w:p>
        </w:tc>
        <w:tc>
          <w:tcPr>
            <w:tcW w:type="dxa" w:w="2078"/>
          </w:tcPr>
          <w:p>
            <w:r>
              <w:rPr>
                <w:rFonts w:ascii="宋体" w:hAnsi="宋体" w:eastAsia="宋体"/>
                <w:sz w:val="20"/>
              </w:rPr>
              <w:t>年度可用性目标</w:t>
            </w:r>
          </w:p>
        </w:tc>
        <w:tc>
          <w:tcPr>
            <w:tcW w:type="dxa" w:w="2078"/>
          </w:tcPr>
          <w:p>
            <w:r>
              <w:rPr>
                <w:rFonts w:ascii="宋体" w:hAnsi="宋体" w:eastAsia="宋体"/>
                <w:sz w:val="20"/>
              </w:rPr>
              <w:t>允许月度停机时间</w:t>
            </w:r>
          </w:p>
        </w:tc>
      </w:tr>
      <w:tr>
        <w:tc>
          <w:tcPr>
            <w:tcW w:type="dxa" w:w="2078"/>
          </w:tcPr>
          <w:p>
            <w:r>
              <w:rPr>
                <w:rFonts w:ascii="宋体" w:hAnsi="宋体" w:eastAsia="宋体"/>
                <w:sz w:val="20"/>
              </w:rPr>
              <w:t>核心业务系统</w:t>
            </w:r>
          </w:p>
        </w:tc>
        <w:tc>
          <w:tcPr>
            <w:tcW w:type="dxa" w:w="2078"/>
          </w:tcPr>
          <w:p>
            <w:r>
              <w:rPr>
                <w:rFonts w:ascii="宋体" w:hAnsi="宋体" w:eastAsia="宋体"/>
                <w:sz w:val="20"/>
              </w:rPr>
              <w:t>99.99%</w:t>
            </w:r>
          </w:p>
        </w:tc>
        <w:tc>
          <w:tcPr>
            <w:tcW w:type="dxa" w:w="2078"/>
          </w:tcPr>
          <w:p>
            <w:r>
              <w:rPr>
                <w:rFonts w:ascii="宋体" w:hAnsi="宋体" w:eastAsia="宋体"/>
                <w:sz w:val="20"/>
              </w:rPr>
              <w:t>99.95%</w:t>
            </w:r>
          </w:p>
        </w:tc>
        <w:tc>
          <w:tcPr>
            <w:tcW w:type="dxa" w:w="2078"/>
          </w:tcPr>
          <w:p>
            <w:r>
              <w:rPr>
                <w:rFonts w:ascii="宋体" w:hAnsi="宋体" w:eastAsia="宋体"/>
                <w:sz w:val="20"/>
              </w:rPr>
              <w:t>≤4.32分钟</w:t>
            </w:r>
          </w:p>
        </w:tc>
      </w:tr>
      <w:tr>
        <w:tc>
          <w:tcPr>
            <w:tcW w:type="dxa" w:w="2078"/>
          </w:tcPr>
          <w:p>
            <w:r>
              <w:rPr>
                <w:rFonts w:ascii="宋体" w:hAnsi="宋体" w:eastAsia="宋体"/>
                <w:sz w:val="20"/>
              </w:rPr>
              <w:t>重要业务系统</w:t>
            </w:r>
          </w:p>
        </w:tc>
        <w:tc>
          <w:tcPr>
            <w:tcW w:type="dxa" w:w="2078"/>
          </w:tcPr>
          <w:p>
            <w:r>
              <w:rPr>
                <w:rFonts w:ascii="宋体" w:hAnsi="宋体" w:eastAsia="宋体"/>
                <w:sz w:val="20"/>
              </w:rPr>
              <w:t>99.95%</w:t>
            </w:r>
          </w:p>
        </w:tc>
        <w:tc>
          <w:tcPr>
            <w:tcW w:type="dxa" w:w="2078"/>
          </w:tcPr>
          <w:p>
            <w:r>
              <w:rPr>
                <w:rFonts w:ascii="宋体" w:hAnsi="宋体" w:eastAsia="宋体"/>
                <w:sz w:val="20"/>
              </w:rPr>
              <w:t>99.9%</w:t>
            </w:r>
          </w:p>
        </w:tc>
        <w:tc>
          <w:tcPr>
            <w:tcW w:type="dxa" w:w="2078"/>
          </w:tcPr>
          <w:p>
            <w:r>
              <w:rPr>
                <w:rFonts w:ascii="宋体" w:hAnsi="宋体" w:eastAsia="宋体"/>
                <w:sz w:val="20"/>
              </w:rPr>
              <w:t>≤21.6分钟</w:t>
            </w:r>
          </w:p>
        </w:tc>
      </w:tr>
      <w:tr>
        <w:tc>
          <w:tcPr>
            <w:tcW w:type="dxa" w:w="2078"/>
          </w:tcPr>
          <w:p>
            <w:r>
              <w:rPr>
                <w:rFonts w:ascii="宋体" w:hAnsi="宋体" w:eastAsia="宋体"/>
                <w:sz w:val="20"/>
              </w:rPr>
              <w:t>一般业务系统</w:t>
            </w:r>
          </w:p>
        </w:tc>
        <w:tc>
          <w:tcPr>
            <w:tcW w:type="dxa" w:w="2078"/>
          </w:tcPr>
          <w:p>
            <w:r>
              <w:rPr>
                <w:rFonts w:ascii="宋体" w:hAnsi="宋体" w:eastAsia="宋体"/>
                <w:sz w:val="20"/>
              </w:rPr>
              <w:t>99.9%</w:t>
            </w:r>
          </w:p>
        </w:tc>
        <w:tc>
          <w:tcPr>
            <w:tcW w:type="dxa" w:w="2078"/>
          </w:tcPr>
          <w:p>
            <w:r>
              <w:rPr>
                <w:rFonts w:ascii="宋体" w:hAnsi="宋体" w:eastAsia="宋体"/>
                <w:sz w:val="20"/>
              </w:rPr>
              <w:t>99.5%</w:t>
            </w:r>
          </w:p>
        </w:tc>
        <w:tc>
          <w:tcPr>
            <w:tcW w:type="dxa" w:w="2078"/>
          </w:tcPr>
          <w:p>
            <w:r>
              <w:rPr>
                <w:rFonts w:ascii="宋体" w:hAnsi="宋体" w:eastAsia="宋体"/>
                <w:sz w:val="20"/>
              </w:rPr>
              <w:t>≤43.2分钟</w:t>
            </w:r>
          </w:p>
        </w:tc>
      </w:tr>
      <w:tr>
        <w:tc>
          <w:tcPr>
            <w:tcW w:type="dxa" w:w="2078"/>
          </w:tcPr>
          <w:p>
            <w:r>
              <w:rPr>
                <w:rFonts w:ascii="宋体" w:hAnsi="宋体" w:eastAsia="宋体"/>
                <w:sz w:val="20"/>
              </w:rPr>
              <w:t>基础设施</w:t>
            </w:r>
          </w:p>
        </w:tc>
        <w:tc>
          <w:tcPr>
            <w:tcW w:type="dxa" w:w="2078"/>
          </w:tcPr>
          <w:p>
            <w:r>
              <w:rPr>
                <w:rFonts w:ascii="宋体" w:hAnsi="宋体" w:eastAsia="宋体"/>
                <w:sz w:val="20"/>
              </w:rPr>
              <w:t>99.99%</w:t>
            </w:r>
          </w:p>
        </w:tc>
        <w:tc>
          <w:tcPr>
            <w:tcW w:type="dxa" w:w="2078"/>
          </w:tcPr>
          <w:p>
            <w:r>
              <w:rPr>
                <w:rFonts w:ascii="宋体" w:hAnsi="宋体" w:eastAsia="宋体"/>
                <w:sz w:val="20"/>
              </w:rPr>
              <w:t>99.95%</w:t>
            </w:r>
          </w:p>
        </w:tc>
        <w:tc>
          <w:tcPr>
            <w:tcW w:type="dxa" w:w="2078"/>
          </w:tcPr>
          <w:p>
            <w:r>
              <w:rPr>
                <w:rFonts w:ascii="宋体" w:hAnsi="宋体" w:eastAsia="宋体"/>
                <w:sz w:val="20"/>
              </w:rPr>
              <w:t>≤4.32分钟</w:t>
            </w:r>
          </w:p>
        </w:tc>
      </w:tr>
    </w:tbl>
    <w:p/>
    <w:p>
      <w:pPr>
        <w:pStyle w:val="Heading3"/>
      </w:pPr>
      <w:r>
        <w:t>5.15.2 MTTR（平均恢复时间）</w:t>
      </w:r>
    </w:p>
    <w:p>
      <w:pPr>
        <w:spacing w:line="440" w:lineRule="exact" w:before="0" w:after="0"/>
      </w:pPr>
      <w:r>
        <w:rPr>
          <w:rFonts w:ascii="宋体" w:hAnsi="宋体" w:eastAsia="宋体"/>
          <w:b/>
          <w:sz w:val="24"/>
        </w:rPr>
        <w:t>MTTR计算公式：</w:t>
      </w:r>
    </w:p>
    <w:p>
      <w:pPr>
        <w:ind w:left="283"/>
      </w:pPr>
      <w:r>
        <w:rPr>
          <w:rFonts w:ascii="Consolas" w:hAnsi="Consolas" w:eastAsia="宋体"/>
          <w:sz w:val="20"/>
          <w:shd w:fill="F0F8FF"/>
        </w:rPr>
        <w:t>MTTR = 总恢复时间 ÷ 故障次数</w:t>
      </w:r>
    </w:p>
    <w:p/>
    <w:p>
      <w:pPr>
        <w:spacing w:line="440" w:lineRule="exact" w:before="0" w:after="0"/>
      </w:pPr>
      <w:r>
        <w:rPr>
          <w:rFonts w:ascii="宋体" w:hAnsi="宋体" w:eastAsia="宋体"/>
          <w:b/>
          <w:sz w:val="24"/>
        </w:rPr>
        <w:t>MTTR目标值：</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故障等级</w:t>
            </w:r>
          </w:p>
        </w:tc>
        <w:tc>
          <w:tcPr>
            <w:tcW w:type="dxa" w:w="2078"/>
          </w:tcPr>
          <w:p>
            <w:r>
              <w:rPr>
                <w:rFonts w:ascii="宋体" w:hAnsi="宋体" w:eastAsia="宋体"/>
                <w:sz w:val="20"/>
              </w:rPr>
              <w:t>MTTR目标</w:t>
            </w:r>
          </w:p>
        </w:tc>
        <w:tc>
          <w:tcPr>
            <w:tcW w:type="dxa" w:w="2078"/>
          </w:tcPr>
          <w:p>
            <w:r>
              <w:rPr>
                <w:rFonts w:ascii="宋体" w:hAnsi="宋体" w:eastAsia="宋体"/>
                <w:sz w:val="20"/>
              </w:rPr>
              <w:t>MTTR上限</w:t>
            </w:r>
          </w:p>
        </w:tc>
        <w:tc>
          <w:tcPr>
            <w:tcW w:type="dxa" w:w="2078"/>
          </w:tcPr>
          <w:p>
            <w:r>
              <w:rPr>
                <w:rFonts w:ascii="宋体" w:hAnsi="宋体" w:eastAsia="宋体"/>
                <w:sz w:val="20"/>
              </w:rPr>
              <w:t>考核周期</w:t>
            </w:r>
          </w:p>
        </w:tc>
      </w:tr>
      <w:tr>
        <w:tc>
          <w:tcPr>
            <w:tcW w:type="dxa" w:w="2078"/>
          </w:tcPr>
          <w:p>
            <w:r>
              <w:rPr>
                <w:rFonts w:ascii="宋体" w:hAnsi="宋体" w:eastAsia="宋体"/>
                <w:sz w:val="20"/>
              </w:rPr>
              <w:t>P1级</w:t>
            </w:r>
          </w:p>
        </w:tc>
        <w:tc>
          <w:tcPr>
            <w:tcW w:type="dxa" w:w="2078"/>
          </w:tcPr>
          <w:p>
            <w:r>
              <w:rPr>
                <w:rFonts w:ascii="宋体" w:hAnsi="宋体" w:eastAsia="宋体"/>
                <w:sz w:val="20"/>
              </w:rPr>
              <w:t>≤30分钟</w:t>
            </w:r>
          </w:p>
        </w:tc>
        <w:tc>
          <w:tcPr>
            <w:tcW w:type="dxa" w:w="2078"/>
          </w:tcPr>
          <w:p>
            <w:r>
              <w:rPr>
                <w:rFonts w:ascii="宋体" w:hAnsi="宋体" w:eastAsia="宋体"/>
                <w:sz w:val="20"/>
              </w:rPr>
              <w:t>≤60分钟</w:t>
            </w:r>
          </w:p>
        </w:tc>
        <w:tc>
          <w:tcPr>
            <w:tcW w:type="dxa" w:w="2078"/>
          </w:tcPr>
          <w:p>
            <w:r>
              <w:rPr>
                <w:rFonts w:ascii="宋体" w:hAnsi="宋体" w:eastAsia="宋体"/>
                <w:sz w:val="20"/>
              </w:rPr>
              <w:t>月度</w:t>
            </w:r>
          </w:p>
        </w:tc>
      </w:tr>
      <w:tr>
        <w:tc>
          <w:tcPr>
            <w:tcW w:type="dxa" w:w="2078"/>
          </w:tcPr>
          <w:p>
            <w:r>
              <w:rPr>
                <w:rFonts w:ascii="宋体" w:hAnsi="宋体" w:eastAsia="宋体"/>
                <w:sz w:val="20"/>
              </w:rPr>
              <w:t>P2级</w:t>
            </w:r>
          </w:p>
        </w:tc>
        <w:tc>
          <w:tcPr>
            <w:tcW w:type="dxa" w:w="2078"/>
          </w:tcPr>
          <w:p>
            <w:r>
              <w:rPr>
                <w:rFonts w:ascii="宋体" w:hAnsi="宋体" w:eastAsia="宋体"/>
                <w:sz w:val="20"/>
              </w:rPr>
              <w:t>≤1小时</w:t>
            </w:r>
          </w:p>
        </w:tc>
        <w:tc>
          <w:tcPr>
            <w:tcW w:type="dxa" w:w="2078"/>
          </w:tcPr>
          <w:p>
            <w:r>
              <w:rPr>
                <w:rFonts w:ascii="宋体" w:hAnsi="宋体" w:eastAsia="宋体"/>
                <w:sz w:val="20"/>
              </w:rPr>
              <w:t>≤2小时</w:t>
            </w:r>
          </w:p>
        </w:tc>
        <w:tc>
          <w:tcPr>
            <w:tcW w:type="dxa" w:w="2078"/>
          </w:tcPr>
          <w:p>
            <w:r>
              <w:rPr>
                <w:rFonts w:ascii="宋体" w:hAnsi="宋体" w:eastAsia="宋体"/>
                <w:sz w:val="20"/>
              </w:rPr>
              <w:t>月度</w:t>
            </w:r>
          </w:p>
        </w:tc>
      </w:tr>
      <w:tr>
        <w:tc>
          <w:tcPr>
            <w:tcW w:type="dxa" w:w="2078"/>
          </w:tcPr>
          <w:p>
            <w:r>
              <w:rPr>
                <w:rFonts w:ascii="宋体" w:hAnsi="宋体" w:eastAsia="宋体"/>
                <w:sz w:val="20"/>
              </w:rPr>
              <w:t>P3级</w:t>
            </w:r>
          </w:p>
        </w:tc>
        <w:tc>
          <w:tcPr>
            <w:tcW w:type="dxa" w:w="2078"/>
          </w:tcPr>
          <w:p>
            <w:r>
              <w:rPr>
                <w:rFonts w:ascii="宋体" w:hAnsi="宋体" w:eastAsia="宋体"/>
                <w:sz w:val="20"/>
              </w:rPr>
              <w:t>≤2小时</w:t>
            </w:r>
          </w:p>
        </w:tc>
        <w:tc>
          <w:tcPr>
            <w:tcW w:type="dxa" w:w="2078"/>
          </w:tcPr>
          <w:p>
            <w:r>
              <w:rPr>
                <w:rFonts w:ascii="宋体" w:hAnsi="宋体" w:eastAsia="宋体"/>
                <w:sz w:val="20"/>
              </w:rPr>
              <w:t>≤4小时</w:t>
            </w:r>
          </w:p>
        </w:tc>
        <w:tc>
          <w:tcPr>
            <w:tcW w:type="dxa" w:w="2078"/>
          </w:tcPr>
          <w:p>
            <w:r>
              <w:rPr>
                <w:rFonts w:ascii="宋体" w:hAnsi="宋体" w:eastAsia="宋体"/>
                <w:sz w:val="20"/>
              </w:rPr>
              <w:t>月度</w:t>
            </w:r>
          </w:p>
        </w:tc>
      </w:tr>
      <w:tr>
        <w:tc>
          <w:tcPr>
            <w:tcW w:type="dxa" w:w="2078"/>
          </w:tcPr>
          <w:p>
            <w:r>
              <w:rPr>
                <w:rFonts w:ascii="宋体" w:hAnsi="宋体" w:eastAsia="宋体"/>
                <w:sz w:val="20"/>
              </w:rPr>
              <w:t>P4级</w:t>
            </w:r>
          </w:p>
        </w:tc>
        <w:tc>
          <w:tcPr>
            <w:tcW w:type="dxa" w:w="2078"/>
          </w:tcPr>
          <w:p>
            <w:r>
              <w:rPr>
                <w:rFonts w:ascii="宋体" w:hAnsi="宋体" w:eastAsia="宋体"/>
                <w:sz w:val="20"/>
              </w:rPr>
              <w:t>≤4小时</w:t>
            </w:r>
          </w:p>
        </w:tc>
        <w:tc>
          <w:tcPr>
            <w:tcW w:type="dxa" w:w="2078"/>
          </w:tcPr>
          <w:p>
            <w:r>
              <w:rPr>
                <w:rFonts w:ascii="宋体" w:hAnsi="宋体" w:eastAsia="宋体"/>
                <w:sz w:val="20"/>
              </w:rPr>
              <w:t>≤8小时</w:t>
            </w:r>
          </w:p>
        </w:tc>
        <w:tc>
          <w:tcPr>
            <w:tcW w:type="dxa" w:w="2078"/>
          </w:tcPr>
          <w:p>
            <w:r>
              <w:rPr>
                <w:rFonts w:ascii="宋体" w:hAnsi="宋体" w:eastAsia="宋体"/>
                <w:sz w:val="20"/>
              </w:rPr>
              <w:t>月度</w:t>
            </w:r>
          </w:p>
        </w:tc>
      </w:tr>
    </w:tbl>
    <w:p/>
    <w:p>
      <w:pPr>
        <w:pStyle w:val="Heading3"/>
      </w:pPr>
      <w:r>
        <w:t>5.15.3 MTBF（平均无故障时间）</w:t>
      </w:r>
    </w:p>
    <w:p>
      <w:pPr>
        <w:spacing w:line="440" w:lineRule="exact" w:before="0" w:after="0"/>
      </w:pPr>
      <w:r>
        <w:rPr>
          <w:rFonts w:ascii="宋体" w:hAnsi="宋体" w:eastAsia="宋体"/>
          <w:b/>
          <w:sz w:val="24"/>
        </w:rPr>
        <w:t>MTBF计算公式：</w:t>
      </w:r>
    </w:p>
    <w:p>
      <w:pPr>
        <w:ind w:left="283"/>
      </w:pPr>
      <w:r>
        <w:rPr>
          <w:rFonts w:ascii="Consolas" w:hAnsi="Consolas" w:eastAsia="宋体"/>
          <w:sz w:val="20"/>
          <w:shd w:fill="F0F8FF"/>
        </w:rPr>
        <w:t>MTBF = 总运行时间 ÷ 故障次数</w:t>
      </w:r>
    </w:p>
    <w:p/>
    <w:p>
      <w:pPr>
        <w:spacing w:line="440" w:lineRule="exact" w:before="0" w:after="0"/>
      </w:pPr>
      <w:r>
        <w:rPr>
          <w:rFonts w:ascii="宋体" w:hAnsi="宋体" w:eastAsia="宋体"/>
          <w:b/>
          <w:sz w:val="24"/>
        </w:rPr>
        <w:t>MTBF目标值：</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系统类型</w:t>
            </w:r>
          </w:p>
        </w:tc>
        <w:tc>
          <w:tcPr>
            <w:tcW w:type="dxa" w:w="2771"/>
          </w:tcPr>
          <w:p>
            <w:r>
              <w:rPr>
                <w:rFonts w:ascii="宋体" w:hAnsi="宋体" w:eastAsia="宋体"/>
                <w:sz w:val="20"/>
              </w:rPr>
              <w:t>MTBF目标</w:t>
            </w:r>
          </w:p>
        </w:tc>
        <w:tc>
          <w:tcPr>
            <w:tcW w:type="dxa" w:w="2771"/>
          </w:tcPr>
          <w:p>
            <w:r>
              <w:rPr>
                <w:rFonts w:ascii="宋体" w:hAnsi="宋体" w:eastAsia="宋体"/>
                <w:sz w:val="20"/>
              </w:rPr>
              <w:t>考核周期</w:t>
            </w:r>
          </w:p>
        </w:tc>
      </w:tr>
      <w:tr>
        <w:tc>
          <w:tcPr>
            <w:tcW w:type="dxa" w:w="2771"/>
          </w:tcPr>
          <w:p>
            <w:r>
              <w:rPr>
                <w:rFonts w:ascii="宋体" w:hAnsi="宋体" w:eastAsia="宋体"/>
                <w:sz w:val="20"/>
              </w:rPr>
              <w:t>服务器</w:t>
            </w:r>
          </w:p>
        </w:tc>
        <w:tc>
          <w:tcPr>
            <w:tcW w:type="dxa" w:w="2771"/>
          </w:tcPr>
          <w:p>
            <w:r>
              <w:rPr>
                <w:rFonts w:ascii="宋体" w:hAnsi="宋体" w:eastAsia="宋体"/>
                <w:sz w:val="20"/>
              </w:rPr>
              <w:t>≥720小时（30天）</w:t>
            </w:r>
          </w:p>
        </w:tc>
        <w:tc>
          <w:tcPr>
            <w:tcW w:type="dxa" w:w="2771"/>
          </w:tcPr>
          <w:p>
            <w:r>
              <w:rPr>
                <w:rFonts w:ascii="宋体" w:hAnsi="宋体" w:eastAsia="宋体"/>
                <w:sz w:val="20"/>
              </w:rPr>
              <w:t>月度</w:t>
            </w:r>
          </w:p>
        </w:tc>
      </w:tr>
      <w:tr>
        <w:tc>
          <w:tcPr>
            <w:tcW w:type="dxa" w:w="2771"/>
          </w:tcPr>
          <w:p>
            <w:r>
              <w:rPr>
                <w:rFonts w:ascii="宋体" w:hAnsi="宋体" w:eastAsia="宋体"/>
                <w:sz w:val="20"/>
              </w:rPr>
              <w:t>网络设备</w:t>
            </w:r>
          </w:p>
        </w:tc>
        <w:tc>
          <w:tcPr>
            <w:tcW w:type="dxa" w:w="2771"/>
          </w:tcPr>
          <w:p>
            <w:r>
              <w:rPr>
                <w:rFonts w:ascii="宋体" w:hAnsi="宋体" w:eastAsia="宋体"/>
                <w:sz w:val="20"/>
              </w:rPr>
              <w:t>≥8760小时（365天）</w:t>
            </w:r>
          </w:p>
        </w:tc>
        <w:tc>
          <w:tcPr>
            <w:tcW w:type="dxa" w:w="2771"/>
          </w:tcPr>
          <w:p>
            <w:r>
              <w:rPr>
                <w:rFonts w:ascii="宋体" w:hAnsi="宋体" w:eastAsia="宋体"/>
                <w:sz w:val="20"/>
              </w:rPr>
              <w:t>年度</w:t>
            </w:r>
          </w:p>
        </w:tc>
      </w:tr>
      <w:tr>
        <w:tc>
          <w:tcPr>
            <w:tcW w:type="dxa" w:w="2771"/>
          </w:tcPr>
          <w:p>
            <w:r>
              <w:rPr>
                <w:rFonts w:ascii="宋体" w:hAnsi="宋体" w:eastAsia="宋体"/>
                <w:sz w:val="20"/>
              </w:rPr>
              <w:t>安全设备</w:t>
            </w:r>
          </w:p>
        </w:tc>
        <w:tc>
          <w:tcPr>
            <w:tcW w:type="dxa" w:w="2771"/>
          </w:tcPr>
          <w:p>
            <w:r>
              <w:rPr>
                <w:rFonts w:ascii="宋体" w:hAnsi="宋体" w:eastAsia="宋体"/>
                <w:sz w:val="20"/>
              </w:rPr>
              <w:t>≥8760小时（365天）</w:t>
            </w:r>
          </w:p>
        </w:tc>
        <w:tc>
          <w:tcPr>
            <w:tcW w:type="dxa" w:w="2771"/>
          </w:tcPr>
          <w:p>
            <w:r>
              <w:rPr>
                <w:rFonts w:ascii="宋体" w:hAnsi="宋体" w:eastAsia="宋体"/>
                <w:sz w:val="20"/>
              </w:rPr>
              <w:t>年度</w:t>
            </w:r>
          </w:p>
        </w:tc>
      </w:tr>
      <w:tr>
        <w:tc>
          <w:tcPr>
            <w:tcW w:type="dxa" w:w="2771"/>
          </w:tcPr>
          <w:p>
            <w:r>
              <w:rPr>
                <w:rFonts w:ascii="宋体" w:hAnsi="宋体" w:eastAsia="宋体"/>
                <w:sz w:val="20"/>
              </w:rPr>
              <w:t>终端设备</w:t>
            </w:r>
          </w:p>
        </w:tc>
        <w:tc>
          <w:tcPr>
            <w:tcW w:type="dxa" w:w="2771"/>
          </w:tcPr>
          <w:p>
            <w:r>
              <w:rPr>
                <w:rFonts w:ascii="宋体" w:hAnsi="宋体" w:eastAsia="宋体"/>
                <w:sz w:val="20"/>
              </w:rPr>
              <w:t>≥2160小时（90天）</w:t>
            </w:r>
          </w:p>
        </w:tc>
        <w:tc>
          <w:tcPr>
            <w:tcW w:type="dxa" w:w="2771"/>
          </w:tcPr>
          <w:p>
            <w:r>
              <w:rPr>
                <w:rFonts w:ascii="宋体" w:hAnsi="宋体" w:eastAsia="宋体"/>
                <w:sz w:val="20"/>
              </w:rPr>
              <w:t>季度</w:t>
            </w:r>
          </w:p>
        </w:tc>
      </w:tr>
    </w:tbl>
    <w:p/>
    <w:p>
      <w:pPr>
        <w:pStyle w:val="Heading3"/>
      </w:pPr>
      <w:r>
        <w:t>5.15.4 故障率指标</w:t>
      </w:r>
    </w:p>
    <w:p>
      <w:pPr>
        <w:spacing w:line="440" w:lineRule="exact" w:before="0" w:after="0"/>
      </w:pPr>
      <w:r>
        <w:rPr>
          <w:rFonts w:ascii="宋体" w:hAnsi="宋体" w:eastAsia="宋体"/>
          <w:b/>
          <w:sz w:val="24"/>
        </w:rPr>
        <w:t>故障率计算公式：</w:t>
      </w:r>
    </w:p>
    <w:p>
      <w:pPr>
        <w:ind w:left="283"/>
      </w:pPr>
      <w:r>
        <w:rPr>
          <w:rFonts w:ascii="Consolas" w:hAnsi="Consolas" w:eastAsia="宋体"/>
          <w:sz w:val="20"/>
          <w:shd w:fill="F0F8FF"/>
        </w:rPr>
        <w:t>故障率 = 故障次数 ÷ 总运行时间 × 100%</w:t>
      </w:r>
    </w:p>
    <w:p/>
    <w:p>
      <w:pPr>
        <w:spacing w:line="440" w:lineRule="exact" w:before="0" w:after="0"/>
      </w:pPr>
      <w:r>
        <w:rPr>
          <w:rFonts w:ascii="宋体" w:hAnsi="宋体" w:eastAsia="宋体"/>
          <w:b/>
          <w:sz w:val="24"/>
        </w:rPr>
        <w:t>故障率目标值：</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故障类型</w:t>
            </w:r>
          </w:p>
        </w:tc>
        <w:tc>
          <w:tcPr>
            <w:tcW w:type="dxa" w:w="2771"/>
          </w:tcPr>
          <w:p>
            <w:r>
              <w:rPr>
                <w:rFonts w:ascii="宋体" w:hAnsi="宋体" w:eastAsia="宋体"/>
                <w:sz w:val="20"/>
              </w:rPr>
              <w:t>月度故障率目标</w:t>
            </w:r>
          </w:p>
        </w:tc>
        <w:tc>
          <w:tcPr>
            <w:tcW w:type="dxa" w:w="2771"/>
          </w:tcPr>
          <w:p>
            <w:r>
              <w:rPr>
                <w:rFonts w:ascii="宋体" w:hAnsi="宋体" w:eastAsia="宋体"/>
                <w:sz w:val="20"/>
              </w:rPr>
              <w:t>考核周期</w:t>
            </w:r>
          </w:p>
        </w:tc>
      </w:tr>
      <w:tr>
        <w:tc>
          <w:tcPr>
            <w:tcW w:type="dxa" w:w="2771"/>
          </w:tcPr>
          <w:p>
            <w:r>
              <w:rPr>
                <w:rFonts w:ascii="宋体" w:hAnsi="宋体" w:eastAsia="宋体"/>
                <w:sz w:val="20"/>
              </w:rPr>
              <w:t>P1级故障</w:t>
            </w:r>
          </w:p>
        </w:tc>
        <w:tc>
          <w:tcPr>
            <w:tcW w:type="dxa" w:w="2771"/>
          </w:tcPr>
          <w:p>
            <w:r>
              <w:rPr>
                <w:rFonts w:ascii="宋体" w:hAnsi="宋体" w:eastAsia="宋体"/>
                <w:sz w:val="20"/>
              </w:rPr>
              <w:t>≤0.1次/月</w:t>
            </w:r>
          </w:p>
        </w:tc>
        <w:tc>
          <w:tcPr>
            <w:tcW w:type="dxa" w:w="2771"/>
          </w:tcPr>
          <w:p>
            <w:r>
              <w:rPr>
                <w:rFonts w:ascii="宋体" w:hAnsi="宋体" w:eastAsia="宋体"/>
                <w:sz w:val="20"/>
              </w:rPr>
              <w:t>月度</w:t>
            </w:r>
          </w:p>
        </w:tc>
      </w:tr>
      <w:tr>
        <w:tc>
          <w:tcPr>
            <w:tcW w:type="dxa" w:w="2771"/>
          </w:tcPr>
          <w:p>
            <w:r>
              <w:rPr>
                <w:rFonts w:ascii="宋体" w:hAnsi="宋体" w:eastAsia="宋体"/>
                <w:sz w:val="20"/>
              </w:rPr>
              <w:t>P2级故障</w:t>
            </w:r>
          </w:p>
        </w:tc>
        <w:tc>
          <w:tcPr>
            <w:tcW w:type="dxa" w:w="2771"/>
          </w:tcPr>
          <w:p>
            <w:r>
              <w:rPr>
                <w:rFonts w:ascii="宋体" w:hAnsi="宋体" w:eastAsia="宋体"/>
                <w:sz w:val="20"/>
              </w:rPr>
              <w:t>≤1次/月</w:t>
            </w:r>
          </w:p>
        </w:tc>
        <w:tc>
          <w:tcPr>
            <w:tcW w:type="dxa" w:w="2771"/>
          </w:tcPr>
          <w:p>
            <w:r>
              <w:rPr>
                <w:rFonts w:ascii="宋体" w:hAnsi="宋体" w:eastAsia="宋体"/>
                <w:sz w:val="20"/>
              </w:rPr>
              <w:t>月度</w:t>
            </w:r>
          </w:p>
        </w:tc>
      </w:tr>
      <w:tr>
        <w:tc>
          <w:tcPr>
            <w:tcW w:type="dxa" w:w="2771"/>
          </w:tcPr>
          <w:p>
            <w:r>
              <w:rPr>
                <w:rFonts w:ascii="宋体" w:hAnsi="宋体" w:eastAsia="宋体"/>
                <w:sz w:val="20"/>
              </w:rPr>
              <w:t>P3级故障</w:t>
            </w:r>
          </w:p>
        </w:tc>
        <w:tc>
          <w:tcPr>
            <w:tcW w:type="dxa" w:w="2771"/>
          </w:tcPr>
          <w:p>
            <w:r>
              <w:rPr>
                <w:rFonts w:ascii="宋体" w:hAnsi="宋体" w:eastAsia="宋体"/>
                <w:sz w:val="20"/>
              </w:rPr>
              <w:t>≤5次/月</w:t>
            </w:r>
          </w:p>
        </w:tc>
        <w:tc>
          <w:tcPr>
            <w:tcW w:type="dxa" w:w="2771"/>
          </w:tcPr>
          <w:p>
            <w:r>
              <w:rPr>
                <w:rFonts w:ascii="宋体" w:hAnsi="宋体" w:eastAsia="宋体"/>
                <w:sz w:val="20"/>
              </w:rPr>
              <w:t>月度</w:t>
            </w:r>
          </w:p>
        </w:tc>
      </w:tr>
      <w:tr>
        <w:tc>
          <w:tcPr>
            <w:tcW w:type="dxa" w:w="2771"/>
          </w:tcPr>
          <w:p>
            <w:r>
              <w:rPr>
                <w:rFonts w:ascii="宋体" w:hAnsi="宋体" w:eastAsia="宋体"/>
                <w:sz w:val="20"/>
              </w:rPr>
              <w:t>P4级故障</w:t>
            </w:r>
          </w:p>
        </w:tc>
        <w:tc>
          <w:tcPr>
            <w:tcW w:type="dxa" w:w="2771"/>
          </w:tcPr>
          <w:p>
            <w:r>
              <w:rPr>
                <w:rFonts w:ascii="宋体" w:hAnsi="宋体" w:eastAsia="宋体"/>
                <w:sz w:val="20"/>
              </w:rPr>
              <w:t>≤10次/月</w:t>
            </w:r>
          </w:p>
        </w:tc>
        <w:tc>
          <w:tcPr>
            <w:tcW w:type="dxa" w:w="2771"/>
          </w:tcPr>
          <w:p>
            <w:r>
              <w:rPr>
                <w:rFonts w:ascii="宋体" w:hAnsi="宋体" w:eastAsia="宋体"/>
                <w:sz w:val="20"/>
              </w:rPr>
              <w:t>月度</w:t>
            </w:r>
          </w:p>
        </w:tc>
      </w:tr>
    </w:tbl>
    <w:p/>
    <w:p>
      <w:pPr>
        <w:spacing w:line="440" w:lineRule="exact" w:before="0" w:after="0"/>
      </w:pPr>
      <w:r>
        <w:rPr>
          <w:rFonts w:ascii="宋体" w:hAnsi="宋体" w:eastAsia="宋体"/>
          <w:sz w:val="24"/>
        </w:rPr>
        <w:t>---</w:t>
      </w:r>
    </w:p>
    <w:p>
      <w:pPr>
        <w:pStyle w:val="Heading2"/>
      </w:pPr>
      <w:r>
        <w:t>5.16 应急通信方案</w:t>
      </w:r>
    </w:p>
    <w:p>
      <w:pPr>
        <w:pStyle w:val="Heading3"/>
      </w:pPr>
      <w:r>
        <w:t>5.16.1 通信群组设置</w:t>
      </w:r>
    </w:p>
    <w:p>
      <w:pPr>
        <w:spacing w:line="440" w:lineRule="exact" w:before="0" w:after="0"/>
      </w:pPr>
      <w:r>
        <w:rPr>
          <w:rFonts w:ascii="宋体" w:hAnsi="宋体" w:eastAsia="宋体"/>
          <w:b/>
          <w:sz w:val="24"/>
        </w:rPr>
        <w:t>群组配置表：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群组名称</w:t>
            </w:r>
          </w:p>
        </w:tc>
        <w:tc>
          <w:tcPr>
            <w:tcW w:type="dxa" w:w="1662"/>
          </w:tcPr>
          <w:p>
            <w:r>
              <w:rPr>
                <w:rFonts w:ascii="宋体" w:hAnsi="宋体" w:eastAsia="宋体"/>
                <w:sz w:val="20"/>
              </w:rPr>
              <w:t>群组类型</w:t>
            </w:r>
          </w:p>
        </w:tc>
        <w:tc>
          <w:tcPr>
            <w:tcW w:type="dxa" w:w="1662"/>
          </w:tcPr>
          <w:p>
            <w:r>
              <w:rPr>
                <w:rFonts w:ascii="宋体" w:hAnsi="宋体" w:eastAsia="宋体"/>
                <w:sz w:val="20"/>
              </w:rPr>
              <w:t>成员范围</w:t>
            </w:r>
          </w:p>
        </w:tc>
        <w:tc>
          <w:tcPr>
            <w:tcW w:type="dxa" w:w="1662"/>
          </w:tcPr>
          <w:p>
            <w:r>
              <w:rPr>
                <w:rFonts w:ascii="宋体" w:hAnsi="宋体" w:eastAsia="宋体"/>
                <w:sz w:val="20"/>
              </w:rPr>
              <w:t>消息权限</w:t>
            </w:r>
          </w:p>
        </w:tc>
        <w:tc>
          <w:tcPr>
            <w:tcW w:type="dxa" w:w="1662"/>
          </w:tcPr>
          <w:p>
            <w:r>
              <w:rPr>
                <w:rFonts w:ascii="宋体" w:hAnsi="宋体" w:eastAsia="宋体"/>
                <w:sz w:val="20"/>
              </w:rPr>
              <w:t>优先级</w:t>
            </w:r>
          </w:p>
        </w:tc>
      </w:tr>
      <w:tr>
        <w:tc>
          <w:tcPr>
            <w:tcW w:type="dxa" w:w="1662"/>
          </w:tcPr>
          <w:p>
            <w:r>
              <w:rPr>
                <w:rFonts w:ascii="宋体" w:hAnsi="宋体" w:eastAsia="宋体"/>
                <w:sz w:val="20"/>
              </w:rPr>
              <w:t>应急指挥群</w:t>
            </w:r>
          </w:p>
        </w:tc>
        <w:tc>
          <w:tcPr>
            <w:tcW w:type="dxa" w:w="1662"/>
          </w:tcPr>
          <w:p>
            <w:r>
              <w:rPr>
                <w:rFonts w:ascii="宋体" w:hAnsi="宋体" w:eastAsia="宋体"/>
                <w:sz w:val="20"/>
              </w:rPr>
              <w:t>微信群</w:t>
            </w:r>
          </w:p>
        </w:tc>
        <w:tc>
          <w:tcPr>
            <w:tcW w:type="dxa" w:w="1662"/>
          </w:tcPr>
          <w:p>
            <w:r>
              <w:rPr>
                <w:rFonts w:ascii="宋体" w:hAnsi="宋体" w:eastAsia="宋体"/>
                <w:sz w:val="20"/>
              </w:rPr>
              <w:t>≤15人</w:t>
            </w:r>
          </w:p>
        </w:tc>
        <w:tc>
          <w:tcPr>
            <w:tcW w:type="dxa" w:w="1662"/>
          </w:tcPr>
          <w:p>
            <w:r>
              <w:rPr>
                <w:rFonts w:ascii="宋体" w:hAnsi="宋体" w:eastAsia="宋体"/>
                <w:sz w:val="20"/>
              </w:rPr>
              <w:t>仅群主和管理员可发消息</w:t>
            </w:r>
          </w:p>
        </w:tc>
        <w:tc>
          <w:tcPr>
            <w:tcW w:type="dxa" w:w="1662"/>
          </w:tcPr>
          <w:p>
            <w:r>
              <w:rPr>
                <w:rFonts w:ascii="宋体" w:hAnsi="宋体" w:eastAsia="宋体"/>
                <w:sz w:val="20"/>
              </w:rPr>
              <w:t>最高</w:t>
            </w:r>
          </w:p>
        </w:tc>
      </w:tr>
      <w:tr>
        <w:tc>
          <w:tcPr>
            <w:tcW w:type="dxa" w:w="1662"/>
          </w:tcPr>
          <w:p>
            <w:r>
              <w:rPr>
                <w:rFonts w:ascii="宋体" w:hAnsi="宋体" w:eastAsia="宋体"/>
                <w:sz w:val="20"/>
              </w:rPr>
              <w:t>技术处置群</w:t>
            </w:r>
          </w:p>
        </w:tc>
        <w:tc>
          <w:tcPr>
            <w:tcW w:type="dxa" w:w="1662"/>
          </w:tcPr>
          <w:p>
            <w:r>
              <w:rPr>
                <w:rFonts w:ascii="宋体" w:hAnsi="宋体" w:eastAsia="宋体"/>
                <w:sz w:val="20"/>
              </w:rPr>
              <w:t>微信群</w:t>
            </w:r>
          </w:p>
        </w:tc>
        <w:tc>
          <w:tcPr>
            <w:tcW w:type="dxa" w:w="1662"/>
          </w:tcPr>
          <w:p>
            <w:r>
              <w:rPr>
                <w:rFonts w:ascii="宋体" w:hAnsi="宋体" w:eastAsia="宋体"/>
                <w:sz w:val="20"/>
              </w:rPr>
              <w:t>≤20人</w:t>
            </w:r>
          </w:p>
        </w:tc>
        <w:tc>
          <w:tcPr>
            <w:tcW w:type="dxa" w:w="1662"/>
          </w:tcPr>
          <w:p>
            <w:r>
              <w:rPr>
                <w:rFonts w:ascii="宋体" w:hAnsi="宋体" w:eastAsia="宋体"/>
                <w:sz w:val="20"/>
              </w:rPr>
              <w:t>全体成员可发消息</w:t>
            </w:r>
          </w:p>
        </w:tc>
        <w:tc>
          <w:tcPr>
            <w:tcW w:type="dxa" w:w="1662"/>
          </w:tcPr>
          <w:p>
            <w:r>
              <w:rPr>
                <w:rFonts w:ascii="宋体" w:hAnsi="宋体" w:eastAsia="宋体"/>
                <w:sz w:val="20"/>
              </w:rPr>
              <w:t>高</w:t>
            </w:r>
          </w:p>
        </w:tc>
      </w:tr>
      <w:tr>
        <w:tc>
          <w:tcPr>
            <w:tcW w:type="dxa" w:w="1662"/>
          </w:tcPr>
          <w:p>
            <w:r>
              <w:rPr>
                <w:rFonts w:ascii="宋体" w:hAnsi="宋体" w:eastAsia="宋体"/>
                <w:sz w:val="20"/>
              </w:rPr>
              <w:t>供应商协调群</w:t>
            </w:r>
          </w:p>
        </w:tc>
        <w:tc>
          <w:tcPr>
            <w:tcW w:type="dxa" w:w="1662"/>
          </w:tcPr>
          <w:p>
            <w:r>
              <w:rPr>
                <w:rFonts w:ascii="宋体" w:hAnsi="宋体" w:eastAsia="宋体"/>
                <w:sz w:val="20"/>
              </w:rPr>
              <w:t>微信群</w:t>
            </w:r>
          </w:p>
        </w:tc>
        <w:tc>
          <w:tcPr>
            <w:tcW w:type="dxa" w:w="1662"/>
          </w:tcPr>
          <w:p>
            <w:r>
              <w:rPr>
                <w:rFonts w:ascii="宋体" w:hAnsi="宋体" w:eastAsia="宋体"/>
                <w:sz w:val="20"/>
              </w:rPr>
              <w:t>≤10人</w:t>
            </w:r>
          </w:p>
        </w:tc>
        <w:tc>
          <w:tcPr>
            <w:tcW w:type="dxa" w:w="1662"/>
          </w:tcPr>
          <w:p>
            <w:r>
              <w:rPr>
                <w:rFonts w:ascii="宋体" w:hAnsi="宋体" w:eastAsia="宋体"/>
                <w:sz w:val="20"/>
              </w:rPr>
              <w:t>全体成员可发消息</w:t>
            </w:r>
          </w:p>
        </w:tc>
        <w:tc>
          <w:tcPr>
            <w:tcW w:type="dxa" w:w="1662"/>
          </w:tcPr>
          <w:p>
            <w:r>
              <w:rPr>
                <w:rFonts w:ascii="宋体" w:hAnsi="宋体" w:eastAsia="宋体"/>
                <w:sz w:val="20"/>
              </w:rPr>
              <w:t>高</w:t>
            </w:r>
          </w:p>
        </w:tc>
      </w:tr>
      <w:tr>
        <w:tc>
          <w:tcPr>
            <w:tcW w:type="dxa" w:w="1662"/>
          </w:tcPr>
          <w:p>
            <w:r>
              <w:rPr>
                <w:rFonts w:ascii="宋体" w:hAnsi="宋体" w:eastAsia="宋体"/>
                <w:sz w:val="20"/>
              </w:rPr>
              <w:t>用户通知群</w:t>
            </w:r>
          </w:p>
        </w:tc>
        <w:tc>
          <w:tcPr>
            <w:tcW w:type="dxa" w:w="1662"/>
          </w:tcPr>
          <w:p>
            <w:r>
              <w:rPr>
                <w:rFonts w:ascii="宋体" w:hAnsi="宋体" w:eastAsia="宋体"/>
                <w:sz w:val="20"/>
              </w:rPr>
              <w:t>微信群</w:t>
            </w:r>
          </w:p>
        </w:tc>
        <w:tc>
          <w:tcPr>
            <w:tcW w:type="dxa" w:w="1662"/>
          </w:tcPr>
          <w:p>
            <w:r>
              <w:rPr>
                <w:rFonts w:ascii="宋体" w:hAnsi="宋体" w:eastAsia="宋体"/>
                <w:sz w:val="20"/>
              </w:rPr>
              <w:t>≤30人</w:t>
            </w:r>
          </w:p>
        </w:tc>
        <w:tc>
          <w:tcPr>
            <w:tcW w:type="dxa" w:w="1662"/>
          </w:tcPr>
          <w:p>
            <w:r>
              <w:rPr>
                <w:rFonts w:ascii="宋体" w:hAnsi="宋体" w:eastAsia="宋体"/>
                <w:sz w:val="20"/>
              </w:rPr>
              <w:t>仅运维团队可发消息</w:t>
            </w:r>
          </w:p>
        </w:tc>
        <w:tc>
          <w:tcPr>
            <w:tcW w:type="dxa" w:w="1662"/>
          </w:tcPr>
          <w:p>
            <w:r>
              <w:rPr>
                <w:rFonts w:ascii="宋体" w:hAnsi="宋体" w:eastAsia="宋体"/>
                <w:sz w:val="20"/>
              </w:rPr>
              <w:t>中</w:t>
            </w:r>
          </w:p>
        </w:tc>
      </w:tr>
      <w:tr>
        <w:tc>
          <w:tcPr>
            <w:tcW w:type="dxa" w:w="1662"/>
          </w:tcPr>
          <w:p>
            <w:r>
              <w:rPr>
                <w:rFonts w:ascii="宋体" w:hAnsi="宋体" w:eastAsia="宋体"/>
                <w:sz w:val="20"/>
              </w:rPr>
              <w:t>运维日常群</w:t>
            </w:r>
          </w:p>
        </w:tc>
        <w:tc>
          <w:tcPr>
            <w:tcW w:type="dxa" w:w="1662"/>
          </w:tcPr>
          <w:p>
            <w:r>
              <w:rPr>
                <w:rFonts w:ascii="宋体" w:hAnsi="宋体" w:eastAsia="宋体"/>
                <w:sz w:val="20"/>
              </w:rPr>
              <w:t>微信群</w:t>
            </w:r>
          </w:p>
        </w:tc>
        <w:tc>
          <w:tcPr>
            <w:tcW w:type="dxa" w:w="1662"/>
          </w:tcPr>
          <w:p>
            <w:r>
              <w:rPr>
                <w:rFonts w:ascii="宋体" w:hAnsi="宋体" w:eastAsia="宋体"/>
                <w:sz w:val="20"/>
              </w:rPr>
              <w:t>≤15人</w:t>
            </w:r>
          </w:p>
        </w:tc>
        <w:tc>
          <w:tcPr>
            <w:tcW w:type="dxa" w:w="1662"/>
          </w:tcPr>
          <w:p>
            <w:r>
              <w:rPr>
                <w:rFonts w:ascii="宋体" w:hAnsi="宋体" w:eastAsia="宋体"/>
                <w:sz w:val="20"/>
              </w:rPr>
              <w:t>全体成员可发消息</w:t>
            </w:r>
          </w:p>
        </w:tc>
        <w:tc>
          <w:tcPr>
            <w:tcW w:type="dxa" w:w="1662"/>
          </w:tcPr>
          <w:p>
            <w:r>
              <w:rPr>
                <w:rFonts w:ascii="宋体" w:hAnsi="宋体" w:eastAsia="宋体"/>
                <w:sz w:val="20"/>
              </w:rPr>
              <w:t>普通</w:t>
            </w:r>
          </w:p>
        </w:tc>
      </w:tr>
      <w:tr>
        <w:tc>
          <w:tcPr>
            <w:tcW w:type="dxa" w:w="1662"/>
          </w:tcPr>
          <w:p>
            <w:r>
              <w:rPr>
                <w:rFonts w:ascii="宋体" w:hAnsi="宋体" w:eastAsia="宋体"/>
                <w:sz w:val="20"/>
              </w:rPr>
              <w:t>短信群发组</w:t>
            </w:r>
          </w:p>
        </w:tc>
        <w:tc>
          <w:tcPr>
            <w:tcW w:type="dxa" w:w="1662"/>
          </w:tcPr>
          <w:p>
            <w:r>
              <w:rPr>
                <w:rFonts w:ascii="宋体" w:hAnsi="宋体" w:eastAsia="宋体"/>
                <w:sz w:val="20"/>
              </w:rPr>
              <w:t>短信</w:t>
            </w:r>
          </w:p>
        </w:tc>
        <w:tc>
          <w:tcPr>
            <w:tcW w:type="dxa" w:w="1662"/>
          </w:tcPr>
          <w:p>
            <w:r>
              <w:rPr>
                <w:rFonts w:ascii="宋体" w:hAnsi="宋体" w:eastAsia="宋体"/>
                <w:sz w:val="20"/>
              </w:rPr>
              <w:t>≤50人</w:t>
            </w:r>
          </w:p>
        </w:tc>
        <w:tc>
          <w:tcPr>
            <w:tcW w:type="dxa" w:w="1662"/>
          </w:tcPr>
          <w:p>
            <w:r>
              <w:rPr>
                <w:rFonts w:ascii="宋体" w:hAnsi="宋体" w:eastAsia="宋体"/>
                <w:sz w:val="20"/>
              </w:rPr>
              <w:t>仅运维团队可发送</w:t>
            </w:r>
          </w:p>
        </w:tc>
        <w:tc>
          <w:tcPr>
            <w:tcW w:type="dxa" w:w="1662"/>
          </w:tcPr>
          <w:p>
            <w:r>
              <w:rPr>
                <w:rFonts w:ascii="宋体" w:hAnsi="宋体" w:eastAsia="宋体"/>
                <w:sz w:val="20"/>
              </w:rPr>
              <w:t>高</w:t>
            </w:r>
          </w:p>
        </w:tc>
      </w:tr>
    </w:tbl>
    <w:p/>
    <w:p>
      <w:pPr>
        <w:pStyle w:val="Heading3"/>
      </w:pPr>
      <w:r>
        <w:t>5.16.2 通知模板</w:t>
      </w:r>
    </w:p>
    <w:p>
      <w:pPr>
        <w:spacing w:line="440" w:lineRule="exact" w:before="0" w:after="0"/>
      </w:pPr>
      <w:r>
        <w:rPr>
          <w:rFonts w:ascii="宋体" w:hAnsi="宋体" w:eastAsia="宋体"/>
          <w:b/>
          <w:sz w:val="24"/>
        </w:rPr>
        <w:t>P1级故障通知模板：</w:t>
      </w:r>
    </w:p>
    <w:p>
      <w:pPr>
        <w:ind w:left="283"/>
      </w:pPr>
      <w:r>
        <w:rPr>
          <w:rFonts w:ascii="Consolas" w:hAnsi="Consolas" w:eastAsia="宋体"/>
          <w:sz w:val="20"/>
          <w:shd w:fill="F0F8FF"/>
        </w:rPr>
        <w:t>【P1级故障紧急通知】</w:t>
        <w:br/>
        <w:t>故障时间：YYYY-MM-DD HH:MM</w:t>
        <w:br/>
        <w:t>故障系统：[系统名称]</w:t>
        <w:br/>
        <w:t>故障等级：P1级（紧急）</w:t>
        <w:br/>
        <w:t>影响范围：[受影响区域/业务]</w:t>
        <w:br/>
        <w:t>当前状态：[处置中/已恢复]</w:t>
        <w:br/>
        <w:t>预计恢复时间：HH:MM</w:t>
        <w:br/>
        <w:t>处理负责人：[姓名]</w:t>
        <w:br/>
        <w:t>联系方式：[电话]</w:t>
        <w:br/>
        <w:t>请相关人员立即进入应急状态！</w:t>
      </w:r>
    </w:p>
    <w:p/>
    <w:p>
      <w:pPr>
        <w:spacing w:line="440" w:lineRule="exact" w:before="0" w:after="0"/>
      </w:pPr>
      <w:r>
        <w:rPr>
          <w:rFonts w:ascii="宋体" w:hAnsi="宋体" w:eastAsia="宋体"/>
          <w:b/>
          <w:sz w:val="24"/>
        </w:rPr>
        <w:t>P2级故障通知模板：</w:t>
      </w:r>
    </w:p>
    <w:p>
      <w:pPr>
        <w:ind w:left="283"/>
      </w:pPr>
      <w:r>
        <w:rPr>
          <w:rFonts w:ascii="Consolas" w:hAnsi="Consolas" w:eastAsia="宋体"/>
          <w:sz w:val="20"/>
          <w:shd w:fill="F0F8FF"/>
        </w:rPr>
        <w:t>【P2级故障通知】</w:t>
        <w:br/>
        <w:t>故障时间：YYYY-MM-DD HH:MM</w:t>
        <w:br/>
        <w:t>故障系统：[系统名称]</w:t>
        <w:br/>
        <w:t>故障等级：P2级（重要）</w:t>
        <w:br/>
        <w:t>影响范围：[受影响区域/业务]</w:t>
        <w:br/>
        <w:t>当前状态：[处置中/已恢复]</w:t>
        <w:br/>
        <w:t>预计恢复时间：HH:MM</w:t>
        <w:br/>
        <w:t>处理负责人：[姓名]</w:t>
        <w:br/>
        <w:t>请相关人员关注并协助处置。</w:t>
      </w:r>
    </w:p>
    <w:p/>
    <w:p>
      <w:pPr>
        <w:spacing w:line="440" w:lineRule="exact" w:before="0" w:after="0"/>
      </w:pPr>
      <w:r>
        <w:rPr>
          <w:rFonts w:ascii="宋体" w:hAnsi="宋体" w:eastAsia="宋体"/>
          <w:b/>
          <w:sz w:val="24"/>
        </w:rPr>
        <w:t>故障恢复通知模板：</w:t>
      </w:r>
    </w:p>
    <w:p>
      <w:pPr>
        <w:ind w:left="283"/>
      </w:pPr>
      <w:r>
        <w:rPr>
          <w:rFonts w:ascii="Consolas" w:hAnsi="Consolas" w:eastAsia="宋体"/>
          <w:sz w:val="20"/>
          <w:shd w:fill="F0F8FF"/>
        </w:rPr>
        <w:t>【故障恢复通知】</w:t>
        <w:br/>
        <w:t>故障系统：[系统名称]</w:t>
        <w:br/>
        <w:t>故障等级：[P1/P2/P3/P4]级</w:t>
        <w:br/>
        <w:t>恢复时间：YYYY-MM-DD HH:MM</w:t>
        <w:br/>
        <w:t>故障持续时长：[XX小时XX分钟]</w:t>
        <w:br/>
        <w:t>恢复确认人：[姓名]</w:t>
        <w:br/>
        <w:t>系统已恢复正常，请确认业务状态。</w:t>
      </w:r>
    </w:p>
    <w:p/>
    <w:p>
      <w:pPr>
        <w:pStyle w:val="Heading3"/>
      </w:pPr>
      <w:r>
        <w:t>5.16.3 升级通知流程</w:t>
      </w:r>
    </w:p>
    <w:p>
      <w:pPr>
        <w:spacing w:line="440" w:lineRule="exact" w:before="0" w:after="0"/>
      </w:pPr>
      <w:r>
        <w:rPr>
          <w:rFonts w:ascii="宋体" w:hAnsi="宋体" w:eastAsia="宋体"/>
          <w:b/>
          <w:sz w:val="24"/>
        </w:rPr>
        <w:t>自动升级通知：</w:t>
      </w:r>
    </w:p>
    <w:p>
      <w:pPr>
        <w:pStyle w:val="ListBullet"/>
      </w:pPr>
      <w:r>
        <w:rPr>
          <w:rFonts w:ascii="宋体" w:hAnsi="宋体" w:eastAsia="宋体"/>
          <w:sz w:val="24"/>
        </w:rPr>
        <w:t>故障处理达到自动升级时限时，系统自动向上一级负责人发送升级通知；</w:t>
      </w:r>
    </w:p>
    <w:p>
      <w:pPr>
        <w:pStyle w:val="ListBullet"/>
      </w:pPr>
      <w:r>
        <w:rPr>
          <w:rFonts w:ascii="宋体" w:hAnsi="宋体" w:eastAsia="宋体"/>
          <w:sz w:val="24"/>
        </w:rPr>
        <w:t>升级通知包含故障详情、已采取措施、升级原因、需要协调的资源；</w:t>
      </w:r>
    </w:p>
    <w:p>
      <w:pPr>
        <w:pStyle w:val="ListBullet"/>
      </w:pPr>
      <w:r>
        <w:rPr>
          <w:rFonts w:ascii="宋体" w:hAnsi="宋体" w:eastAsia="宋体"/>
          <w:sz w:val="24"/>
        </w:rPr>
        <w:t>升级通知通过短信+邮件+系统通知三种方式同步发送。</w:t>
      </w:r>
    </w:p>
    <w:p/>
    <w:p>
      <w:pPr>
        <w:spacing w:line="440" w:lineRule="exact" w:before="0" w:after="0"/>
      </w:pPr>
      <w:r>
        <w:rPr>
          <w:rFonts w:ascii="宋体" w:hAnsi="宋体" w:eastAsia="宋体"/>
          <w:b/>
          <w:sz w:val="24"/>
        </w:rPr>
        <w:t>手动升级通知：</w:t>
      </w:r>
    </w:p>
    <w:p>
      <w:pPr>
        <w:pStyle w:val="ListBullet"/>
      </w:pPr>
      <w:r>
        <w:rPr>
          <w:rFonts w:ascii="宋体" w:hAnsi="宋体" w:eastAsia="宋体"/>
          <w:sz w:val="24"/>
        </w:rPr>
        <w:t>处理人员判断需要升级时，填写升级申请单；</w:t>
      </w:r>
    </w:p>
    <w:p>
      <w:pPr>
        <w:pStyle w:val="ListBullet"/>
      </w:pPr>
      <w:r>
        <w:rPr>
          <w:rFonts w:ascii="宋体" w:hAnsi="宋体" w:eastAsia="宋体"/>
          <w:sz w:val="24"/>
        </w:rPr>
        <w:t>升级申请单经上一级负责人确认后，正式生效；</w:t>
      </w:r>
    </w:p>
    <w:p>
      <w:pPr>
        <w:pStyle w:val="ListBullet"/>
      </w:pPr>
      <w:r>
        <w:rPr>
          <w:rFonts w:ascii="宋体" w:hAnsi="宋体" w:eastAsia="宋体"/>
          <w:sz w:val="24"/>
        </w:rPr>
        <w:t>升级生效后，系统自动通知所有相关方。</w:t>
      </w:r>
    </w:p>
    <w:p/>
    <w:p>
      <w:pPr>
        <w:spacing w:line="440" w:lineRule="exact" w:before="0" w:after="0"/>
      </w:pPr>
      <w:r>
        <w:rPr>
          <w:rFonts w:ascii="宋体" w:hAnsi="宋体" w:eastAsia="宋体"/>
          <w:sz w:val="24"/>
        </w:rPr>
        <w:t>---</w:t>
      </w:r>
    </w:p>
    <w:p>
      <w:pPr>
        <w:pStyle w:val="Heading2"/>
      </w:pPr>
      <w:r>
        <w:t>5.17 第三方故障协调机制</w:t>
      </w:r>
    </w:p>
    <w:p>
      <w:pPr>
        <w:pStyle w:val="Heading3"/>
      </w:pPr>
      <w:r>
        <w:t>5.17.1 供应商联络清单</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供应商名称</w:t>
            </w:r>
          </w:p>
        </w:tc>
        <w:tc>
          <w:tcPr>
            <w:tcW w:type="dxa" w:w="1187"/>
          </w:tcPr>
          <w:p>
            <w:r>
              <w:rPr>
                <w:rFonts w:ascii="宋体" w:hAnsi="宋体" w:eastAsia="宋体"/>
                <w:sz w:val="20"/>
              </w:rPr>
              <w:t>负责项目</w:t>
            </w:r>
          </w:p>
        </w:tc>
        <w:tc>
          <w:tcPr>
            <w:tcW w:type="dxa" w:w="1187"/>
          </w:tcPr>
          <w:p>
            <w:r>
              <w:rPr>
                <w:rFonts w:ascii="宋体" w:hAnsi="宋体" w:eastAsia="宋体"/>
                <w:sz w:val="20"/>
              </w:rPr>
              <w:t>联系人</w:t>
            </w:r>
          </w:p>
        </w:tc>
        <w:tc>
          <w:tcPr>
            <w:tcW w:type="dxa" w:w="1187"/>
          </w:tcPr>
          <w:p>
            <w:r>
              <w:rPr>
                <w:rFonts w:ascii="宋体" w:hAnsi="宋体" w:eastAsia="宋体"/>
                <w:sz w:val="20"/>
              </w:rPr>
              <w:t>联系电话</w:t>
            </w:r>
          </w:p>
        </w:tc>
        <w:tc>
          <w:tcPr>
            <w:tcW w:type="dxa" w:w="1187"/>
          </w:tcPr>
          <w:p>
            <w:r>
              <w:rPr>
                <w:rFonts w:ascii="宋体" w:hAnsi="宋体" w:eastAsia="宋体"/>
                <w:sz w:val="20"/>
              </w:rPr>
              <w:t>服务级别</w:t>
            </w:r>
          </w:p>
        </w:tc>
        <w:tc>
          <w:tcPr>
            <w:tcW w:type="dxa" w:w="1187"/>
          </w:tcPr>
          <w:p>
            <w:r>
              <w:rPr>
                <w:rFonts w:ascii="宋体" w:hAnsi="宋体" w:eastAsia="宋体"/>
                <w:sz w:val="20"/>
              </w:rPr>
              <w:t>响应时间</w:t>
            </w:r>
          </w:p>
        </w:tc>
      </w:tr>
      <w:tr>
        <w:tc>
          <w:tcPr>
            <w:tcW w:type="dxa" w:w="1187"/>
          </w:tcPr>
          <w:p>
            <w:r>
              <w:rPr>
                <w:rFonts w:ascii="宋体" w:hAnsi="宋体" w:eastAsia="宋体"/>
                <w:sz w:val="20"/>
              </w:rPr>
              <w:t>1</w:t>
            </w:r>
          </w:p>
        </w:tc>
        <w:tc>
          <w:tcPr>
            <w:tcW w:type="dxa" w:w="1187"/>
          </w:tcPr>
          <w:p>
            <w:r>
              <w:rPr>
                <w:rFonts w:ascii="宋体" w:hAnsi="宋体" w:eastAsia="宋体"/>
                <w:sz w:val="20"/>
              </w:rPr>
              <w:t>XX科技公司</w:t>
            </w:r>
          </w:p>
        </w:tc>
        <w:tc>
          <w:tcPr>
            <w:tcW w:type="dxa" w:w="1187"/>
          </w:tcPr>
          <w:p>
            <w:r>
              <w:rPr>
                <w:rFonts w:ascii="宋体" w:hAnsi="宋体" w:eastAsia="宋体"/>
                <w:sz w:val="20"/>
              </w:rPr>
              <w:t>服务器设备</w:t>
            </w:r>
          </w:p>
        </w:tc>
        <w:tc>
          <w:tcPr>
            <w:tcW w:type="dxa" w:w="1187"/>
          </w:tcPr>
          <w:p>
            <w:r>
              <w:rPr>
                <w:rFonts w:ascii="宋体" w:hAnsi="宋体" w:eastAsia="宋体"/>
                <w:sz w:val="20"/>
              </w:rPr>
              <w:t>张工</w:t>
            </w:r>
          </w:p>
        </w:tc>
        <w:tc>
          <w:tcPr>
            <w:tcW w:type="dxa" w:w="1187"/>
          </w:tcPr>
          <w:p>
            <w:r>
              <w:rPr>
                <w:rFonts w:ascii="宋体" w:hAnsi="宋体" w:eastAsia="宋体"/>
                <w:sz w:val="20"/>
              </w:rPr>
              <w:t>138XXXX1001</w:t>
            </w:r>
          </w:p>
        </w:tc>
        <w:tc>
          <w:tcPr>
            <w:tcW w:type="dxa" w:w="1187"/>
          </w:tcPr>
          <w:p>
            <w:r>
              <w:rPr>
                <w:rFonts w:ascii="宋体" w:hAnsi="宋体" w:eastAsia="宋体"/>
                <w:sz w:val="20"/>
              </w:rPr>
              <w:t>7×24小时</w:t>
            </w:r>
          </w:p>
        </w:tc>
        <w:tc>
          <w:tcPr>
            <w:tcW w:type="dxa" w:w="1187"/>
          </w:tcPr>
          <w:p>
            <w:r>
              <w:rPr>
                <w:rFonts w:ascii="宋体" w:hAnsi="宋体" w:eastAsia="宋体"/>
                <w:sz w:val="20"/>
              </w:rPr>
              <w:t>≤2小时</w:t>
            </w:r>
          </w:p>
        </w:tc>
      </w:tr>
      <w:tr>
        <w:tc>
          <w:tcPr>
            <w:tcW w:type="dxa" w:w="1187"/>
          </w:tcPr>
          <w:p>
            <w:r>
              <w:rPr>
                <w:rFonts w:ascii="宋体" w:hAnsi="宋体" w:eastAsia="宋体"/>
                <w:sz w:val="20"/>
              </w:rPr>
              <w:t>2</w:t>
            </w:r>
          </w:p>
        </w:tc>
        <w:tc>
          <w:tcPr>
            <w:tcW w:type="dxa" w:w="1187"/>
          </w:tcPr>
          <w:p>
            <w:r>
              <w:rPr>
                <w:rFonts w:ascii="宋体" w:hAnsi="宋体" w:eastAsia="宋体"/>
                <w:sz w:val="20"/>
              </w:rPr>
              <w:t>XX网络公司</w:t>
            </w:r>
          </w:p>
        </w:tc>
        <w:tc>
          <w:tcPr>
            <w:tcW w:type="dxa" w:w="1187"/>
          </w:tcPr>
          <w:p>
            <w:r>
              <w:rPr>
                <w:rFonts w:ascii="宋体" w:hAnsi="宋体" w:eastAsia="宋体"/>
                <w:sz w:val="20"/>
              </w:rPr>
              <w:t>网络设备</w:t>
            </w:r>
          </w:p>
        </w:tc>
        <w:tc>
          <w:tcPr>
            <w:tcW w:type="dxa" w:w="1187"/>
          </w:tcPr>
          <w:p>
            <w:r>
              <w:rPr>
                <w:rFonts w:ascii="宋体" w:hAnsi="宋体" w:eastAsia="宋体"/>
                <w:sz w:val="20"/>
              </w:rPr>
              <w:t>李工</w:t>
            </w:r>
          </w:p>
        </w:tc>
        <w:tc>
          <w:tcPr>
            <w:tcW w:type="dxa" w:w="1187"/>
          </w:tcPr>
          <w:p>
            <w:r>
              <w:rPr>
                <w:rFonts w:ascii="宋体" w:hAnsi="宋体" w:eastAsia="宋体"/>
                <w:sz w:val="20"/>
              </w:rPr>
              <w:t>138XXXX1002</w:t>
            </w:r>
          </w:p>
        </w:tc>
        <w:tc>
          <w:tcPr>
            <w:tcW w:type="dxa" w:w="1187"/>
          </w:tcPr>
          <w:p>
            <w:r>
              <w:rPr>
                <w:rFonts w:ascii="宋体" w:hAnsi="宋体" w:eastAsia="宋体"/>
                <w:sz w:val="20"/>
              </w:rPr>
              <w:t>7×24小时</w:t>
            </w:r>
          </w:p>
        </w:tc>
        <w:tc>
          <w:tcPr>
            <w:tcW w:type="dxa" w:w="1187"/>
          </w:tcPr>
          <w:p>
            <w:r>
              <w:rPr>
                <w:rFonts w:ascii="宋体" w:hAnsi="宋体" w:eastAsia="宋体"/>
                <w:sz w:val="20"/>
              </w:rPr>
              <w:t>≤2小时</w:t>
            </w:r>
          </w:p>
        </w:tc>
      </w:tr>
      <w:tr>
        <w:tc>
          <w:tcPr>
            <w:tcW w:type="dxa" w:w="1187"/>
          </w:tcPr>
          <w:p>
            <w:r>
              <w:rPr>
                <w:rFonts w:ascii="宋体" w:hAnsi="宋体" w:eastAsia="宋体"/>
                <w:sz w:val="20"/>
              </w:rPr>
              <w:t>3</w:t>
            </w:r>
          </w:p>
        </w:tc>
        <w:tc>
          <w:tcPr>
            <w:tcW w:type="dxa" w:w="1187"/>
          </w:tcPr>
          <w:p>
            <w:r>
              <w:rPr>
                <w:rFonts w:ascii="宋体" w:hAnsi="宋体" w:eastAsia="宋体"/>
                <w:sz w:val="20"/>
              </w:rPr>
              <w:t>XX软件公司</w:t>
            </w:r>
          </w:p>
        </w:tc>
        <w:tc>
          <w:tcPr>
            <w:tcW w:type="dxa" w:w="1187"/>
          </w:tcPr>
          <w:p>
            <w:r>
              <w:rPr>
                <w:rFonts w:ascii="宋体" w:hAnsi="宋体" w:eastAsia="宋体"/>
                <w:sz w:val="20"/>
              </w:rPr>
              <w:t>应用软件</w:t>
            </w:r>
          </w:p>
        </w:tc>
        <w:tc>
          <w:tcPr>
            <w:tcW w:type="dxa" w:w="1187"/>
          </w:tcPr>
          <w:p>
            <w:r>
              <w:rPr>
                <w:rFonts w:ascii="宋体" w:hAnsi="宋体" w:eastAsia="宋体"/>
                <w:sz w:val="20"/>
              </w:rPr>
              <w:t>王工</w:t>
            </w:r>
          </w:p>
        </w:tc>
        <w:tc>
          <w:tcPr>
            <w:tcW w:type="dxa" w:w="1187"/>
          </w:tcPr>
          <w:p>
            <w:r>
              <w:rPr>
                <w:rFonts w:ascii="宋体" w:hAnsi="宋体" w:eastAsia="宋体"/>
                <w:sz w:val="20"/>
              </w:rPr>
              <w:t>138XXXX1003</w:t>
            </w:r>
          </w:p>
        </w:tc>
        <w:tc>
          <w:tcPr>
            <w:tcW w:type="dxa" w:w="1187"/>
          </w:tcPr>
          <w:p>
            <w:r>
              <w:rPr>
                <w:rFonts w:ascii="宋体" w:hAnsi="宋体" w:eastAsia="宋体"/>
                <w:sz w:val="20"/>
              </w:rPr>
              <w:t>5×8小时</w:t>
            </w:r>
          </w:p>
        </w:tc>
        <w:tc>
          <w:tcPr>
            <w:tcW w:type="dxa" w:w="1187"/>
          </w:tcPr>
          <w:p>
            <w:r>
              <w:rPr>
                <w:rFonts w:ascii="宋体" w:hAnsi="宋体" w:eastAsia="宋体"/>
                <w:sz w:val="20"/>
              </w:rPr>
              <w:t>≤4小时</w:t>
            </w:r>
          </w:p>
        </w:tc>
      </w:tr>
      <w:tr>
        <w:tc>
          <w:tcPr>
            <w:tcW w:type="dxa" w:w="1187"/>
          </w:tcPr>
          <w:p>
            <w:r>
              <w:rPr>
                <w:rFonts w:ascii="宋体" w:hAnsi="宋体" w:eastAsia="宋体"/>
                <w:sz w:val="20"/>
              </w:rPr>
              <w:t>4</w:t>
            </w:r>
          </w:p>
        </w:tc>
        <w:tc>
          <w:tcPr>
            <w:tcW w:type="dxa" w:w="1187"/>
          </w:tcPr>
          <w:p>
            <w:r>
              <w:rPr>
                <w:rFonts w:ascii="宋体" w:hAnsi="宋体" w:eastAsia="宋体"/>
                <w:sz w:val="20"/>
              </w:rPr>
              <w:t>XX运营商</w:t>
            </w:r>
          </w:p>
        </w:tc>
        <w:tc>
          <w:tcPr>
            <w:tcW w:type="dxa" w:w="1187"/>
          </w:tcPr>
          <w:p>
            <w:r>
              <w:rPr>
                <w:rFonts w:ascii="宋体" w:hAnsi="宋体" w:eastAsia="宋体"/>
                <w:sz w:val="20"/>
              </w:rPr>
              <w:t>网络线路</w:t>
            </w:r>
          </w:p>
        </w:tc>
        <w:tc>
          <w:tcPr>
            <w:tcW w:type="dxa" w:w="1187"/>
          </w:tcPr>
          <w:p>
            <w:r>
              <w:rPr>
                <w:rFonts w:ascii="宋体" w:hAnsi="宋体" w:eastAsia="宋体"/>
                <w:sz w:val="20"/>
              </w:rPr>
              <w:t>赵经理</w:t>
            </w:r>
          </w:p>
        </w:tc>
        <w:tc>
          <w:tcPr>
            <w:tcW w:type="dxa" w:w="1187"/>
          </w:tcPr>
          <w:p>
            <w:r>
              <w:rPr>
                <w:rFonts w:ascii="宋体" w:hAnsi="宋体" w:eastAsia="宋体"/>
                <w:sz w:val="20"/>
              </w:rPr>
              <w:t>138XXXX1004</w:t>
            </w:r>
          </w:p>
        </w:tc>
        <w:tc>
          <w:tcPr>
            <w:tcW w:type="dxa" w:w="1187"/>
          </w:tcPr>
          <w:p>
            <w:r>
              <w:rPr>
                <w:rFonts w:ascii="宋体" w:hAnsi="宋体" w:eastAsia="宋体"/>
                <w:sz w:val="20"/>
              </w:rPr>
              <w:t>7×24小时</w:t>
            </w:r>
          </w:p>
        </w:tc>
        <w:tc>
          <w:tcPr>
            <w:tcW w:type="dxa" w:w="1187"/>
          </w:tcPr>
          <w:p>
            <w:r>
              <w:rPr>
                <w:rFonts w:ascii="宋体" w:hAnsi="宋体" w:eastAsia="宋体"/>
                <w:sz w:val="20"/>
              </w:rPr>
              <w:t>≤1小时</w:t>
            </w:r>
          </w:p>
        </w:tc>
      </w:tr>
      <w:tr>
        <w:tc>
          <w:tcPr>
            <w:tcW w:type="dxa" w:w="1187"/>
          </w:tcPr>
          <w:p>
            <w:r>
              <w:rPr>
                <w:rFonts w:ascii="宋体" w:hAnsi="宋体" w:eastAsia="宋体"/>
                <w:sz w:val="20"/>
              </w:rPr>
              <w:t>5</w:t>
            </w:r>
          </w:p>
        </w:tc>
        <w:tc>
          <w:tcPr>
            <w:tcW w:type="dxa" w:w="1187"/>
          </w:tcPr>
          <w:p>
            <w:r>
              <w:rPr>
                <w:rFonts w:ascii="宋体" w:hAnsi="宋体" w:eastAsia="宋体"/>
                <w:sz w:val="20"/>
              </w:rPr>
              <w:t>XX安防公司</w:t>
            </w:r>
          </w:p>
        </w:tc>
        <w:tc>
          <w:tcPr>
            <w:tcW w:type="dxa" w:w="1187"/>
          </w:tcPr>
          <w:p>
            <w:r>
              <w:rPr>
                <w:rFonts w:ascii="宋体" w:hAnsi="宋体" w:eastAsia="宋体"/>
                <w:sz w:val="20"/>
              </w:rPr>
              <w:t>安防设备</w:t>
            </w:r>
          </w:p>
        </w:tc>
        <w:tc>
          <w:tcPr>
            <w:tcW w:type="dxa" w:w="1187"/>
          </w:tcPr>
          <w:p>
            <w:r>
              <w:rPr>
                <w:rFonts w:ascii="宋体" w:hAnsi="宋体" w:eastAsia="宋体"/>
                <w:sz w:val="20"/>
              </w:rPr>
              <w:t>孙工</w:t>
            </w:r>
          </w:p>
        </w:tc>
        <w:tc>
          <w:tcPr>
            <w:tcW w:type="dxa" w:w="1187"/>
          </w:tcPr>
          <w:p>
            <w:r>
              <w:rPr>
                <w:rFonts w:ascii="宋体" w:hAnsi="宋体" w:eastAsia="宋体"/>
                <w:sz w:val="20"/>
              </w:rPr>
              <w:t>138XXXX1005</w:t>
            </w:r>
          </w:p>
        </w:tc>
        <w:tc>
          <w:tcPr>
            <w:tcW w:type="dxa" w:w="1187"/>
          </w:tcPr>
          <w:p>
            <w:r>
              <w:rPr>
                <w:rFonts w:ascii="宋体" w:hAnsi="宋体" w:eastAsia="宋体"/>
                <w:sz w:val="20"/>
              </w:rPr>
              <w:t>5×8小时</w:t>
            </w:r>
          </w:p>
        </w:tc>
        <w:tc>
          <w:tcPr>
            <w:tcW w:type="dxa" w:w="1187"/>
          </w:tcPr>
          <w:p>
            <w:r>
              <w:rPr>
                <w:rFonts w:ascii="宋体" w:hAnsi="宋体" w:eastAsia="宋体"/>
                <w:sz w:val="20"/>
              </w:rPr>
              <w:t>≤8小时</w:t>
            </w:r>
          </w:p>
        </w:tc>
      </w:tr>
      <w:tr>
        <w:tc>
          <w:tcPr>
            <w:tcW w:type="dxa" w:w="1187"/>
          </w:tcPr>
          <w:p>
            <w:r>
              <w:rPr>
                <w:rFonts w:ascii="宋体" w:hAnsi="宋体" w:eastAsia="宋体"/>
                <w:sz w:val="20"/>
              </w:rPr>
              <w:t>6</w:t>
            </w:r>
          </w:p>
        </w:tc>
        <w:tc>
          <w:tcPr>
            <w:tcW w:type="dxa" w:w="1187"/>
          </w:tcPr>
          <w:p>
            <w:r>
              <w:rPr>
                <w:rFonts w:ascii="宋体" w:hAnsi="宋体" w:eastAsia="宋体"/>
                <w:sz w:val="20"/>
              </w:rPr>
              <w:t>XX电力公司</w:t>
            </w:r>
          </w:p>
        </w:tc>
        <w:tc>
          <w:tcPr>
            <w:tcW w:type="dxa" w:w="1187"/>
          </w:tcPr>
          <w:p>
            <w:r>
              <w:rPr>
                <w:rFonts w:ascii="宋体" w:hAnsi="宋体" w:eastAsia="宋体"/>
                <w:sz w:val="20"/>
              </w:rPr>
              <w:t>供电设施</w:t>
            </w:r>
          </w:p>
        </w:tc>
        <w:tc>
          <w:tcPr>
            <w:tcW w:type="dxa" w:w="1187"/>
          </w:tcPr>
          <w:p>
            <w:r>
              <w:rPr>
                <w:rFonts w:ascii="宋体" w:hAnsi="宋体" w:eastAsia="宋体"/>
                <w:sz w:val="20"/>
              </w:rPr>
              <w:t>周工</w:t>
            </w:r>
          </w:p>
        </w:tc>
        <w:tc>
          <w:tcPr>
            <w:tcW w:type="dxa" w:w="1187"/>
          </w:tcPr>
          <w:p>
            <w:r>
              <w:rPr>
                <w:rFonts w:ascii="宋体" w:hAnsi="宋体" w:eastAsia="宋体"/>
                <w:sz w:val="20"/>
              </w:rPr>
              <w:t>138XXXX1006</w:t>
            </w:r>
          </w:p>
        </w:tc>
        <w:tc>
          <w:tcPr>
            <w:tcW w:type="dxa" w:w="1187"/>
          </w:tcPr>
          <w:p>
            <w:r>
              <w:rPr>
                <w:rFonts w:ascii="宋体" w:hAnsi="宋体" w:eastAsia="宋体"/>
                <w:sz w:val="20"/>
              </w:rPr>
              <w:t>7×24小时</w:t>
            </w:r>
          </w:p>
        </w:tc>
        <w:tc>
          <w:tcPr>
            <w:tcW w:type="dxa" w:w="1187"/>
          </w:tcPr>
          <w:p>
            <w:r>
              <w:rPr>
                <w:rFonts w:ascii="宋体" w:hAnsi="宋体" w:eastAsia="宋体"/>
                <w:sz w:val="20"/>
              </w:rPr>
              <w:t>≤30分钟</w:t>
            </w:r>
          </w:p>
        </w:tc>
      </w:tr>
    </w:tbl>
    <w:p/>
    <w:p>
      <w:pPr>
        <w:pStyle w:val="Heading3"/>
      </w:pPr>
      <w:r>
        <w:t>5.17.2 联合处理流程</w:t>
      </w:r>
    </w:p>
    <w:p>
      <w:pPr>
        <w:spacing w:line="440" w:lineRule="exact" w:before="0" w:after="0"/>
      </w:pPr>
      <w:r>
        <w:rPr>
          <w:rFonts w:ascii="宋体" w:hAnsi="宋体" w:eastAsia="宋体"/>
          <w:b/>
          <w:sz w:val="24"/>
        </w:rPr>
        <w:t>第三方故障处理流程：</w:t>
      </w:r>
    </w:p>
    <w:p>
      <w:pPr>
        <w:pStyle w:val="ListNumber"/>
      </w:pPr>
      <w:r>
        <w:rPr>
          <w:rFonts w:ascii="宋体" w:hAnsi="宋体" w:eastAsia="宋体"/>
          <w:sz w:val="24"/>
        </w:rPr>
        <w:t>运维团队确认故障涉及第三方设备或服务；</w:t>
      </w:r>
    </w:p>
    <w:p>
      <w:pPr>
        <w:pStyle w:val="ListNumber"/>
      </w:pPr>
      <w:r>
        <w:rPr>
          <w:rFonts w:ascii="宋体" w:hAnsi="宋体" w:eastAsia="宋体"/>
          <w:sz w:val="24"/>
        </w:rPr>
        <w:t>运维项目经理联系对应供应商联系人，通报故障详情；</w:t>
      </w:r>
    </w:p>
    <w:p>
      <w:pPr>
        <w:pStyle w:val="ListNumber"/>
      </w:pPr>
      <w:r>
        <w:rPr>
          <w:rFonts w:ascii="宋体" w:hAnsi="宋体" w:eastAsia="宋体"/>
          <w:sz w:val="24"/>
        </w:rPr>
        <w:t>供应商确认故障是否属于其责任范围；</w:t>
      </w:r>
    </w:p>
    <w:p>
      <w:pPr>
        <w:pStyle w:val="ListNumber"/>
      </w:pPr>
      <w:r>
        <w:rPr>
          <w:rFonts w:ascii="宋体" w:hAnsi="宋体" w:eastAsia="宋体"/>
          <w:sz w:val="24"/>
        </w:rPr>
        <w:t>如属于供应商责任，供应商按照其SLA响应故障；</w:t>
      </w:r>
    </w:p>
    <w:p>
      <w:pPr>
        <w:pStyle w:val="ListNumber"/>
      </w:pPr>
      <w:r>
        <w:rPr>
          <w:rFonts w:ascii="宋体" w:hAnsi="宋体" w:eastAsia="宋体"/>
          <w:sz w:val="24"/>
        </w:rPr>
        <w:t>运维团队全程跟踪第三方处理进度；</w:t>
      </w:r>
    </w:p>
    <w:p>
      <w:pPr>
        <w:pStyle w:val="ListNumber"/>
      </w:pPr>
      <w:r>
        <w:rPr>
          <w:rFonts w:ascii="宋体" w:hAnsi="宋体" w:eastAsia="宋体"/>
          <w:sz w:val="24"/>
        </w:rPr>
        <w:t>故障恢复后，双方确认处理结果；</w:t>
      </w:r>
    </w:p>
    <w:p>
      <w:pPr>
        <w:pStyle w:val="ListNumber"/>
      </w:pPr>
      <w:r>
        <w:rPr>
          <w:rFonts w:ascii="宋体" w:hAnsi="宋体" w:eastAsia="宋体"/>
          <w:sz w:val="24"/>
        </w:rPr>
        <w:t>运维团队编写第三方故障处理记录。</w:t>
      </w:r>
    </w:p>
    <w:p/>
    <w:p>
      <w:pPr>
        <w:spacing w:line="440" w:lineRule="exact" w:before="0" w:after="0"/>
      </w:pPr>
      <w:r>
        <w:rPr>
          <w:rFonts w:ascii="宋体" w:hAnsi="宋体" w:eastAsia="宋体"/>
          <w:b/>
          <w:sz w:val="24"/>
        </w:rPr>
        <w:t>联合处理会议：</w:t>
      </w:r>
    </w:p>
    <w:p>
      <w:pPr>
        <w:pStyle w:val="ListBullet"/>
      </w:pPr>
      <w:r>
        <w:rPr>
          <w:rFonts w:ascii="宋体" w:hAnsi="宋体" w:eastAsia="宋体"/>
          <w:sz w:val="24"/>
        </w:rPr>
        <w:t>对于复杂的第三方故障，由运维项目经理召集联合处理会议；</w:t>
      </w:r>
    </w:p>
    <w:p>
      <w:pPr>
        <w:pStyle w:val="ListBullet"/>
      </w:pPr>
      <w:r>
        <w:rPr>
          <w:rFonts w:ascii="宋体" w:hAnsi="宋体" w:eastAsia="宋体"/>
          <w:sz w:val="24"/>
        </w:rPr>
        <w:t>会议参与方：运维团队、供应商技术团队、采购人代表；</w:t>
      </w:r>
    </w:p>
    <w:p>
      <w:pPr>
        <w:pStyle w:val="ListBullet"/>
      </w:pPr>
      <w:r>
        <w:rPr>
          <w:rFonts w:ascii="宋体" w:hAnsi="宋体" w:eastAsia="宋体"/>
          <w:sz w:val="24"/>
        </w:rPr>
        <w:t>会议内容：故障原因分析、责任界定、处理方案、预防措施；</w:t>
      </w:r>
    </w:p>
    <w:p>
      <w:pPr>
        <w:pStyle w:val="ListBullet"/>
      </w:pPr>
      <w:r>
        <w:rPr>
          <w:rFonts w:ascii="宋体" w:hAnsi="宋体" w:eastAsia="宋体"/>
          <w:sz w:val="24"/>
        </w:rPr>
        <w:t>会议纪要由运维团队编写，各方签字确认。</w:t>
      </w:r>
    </w:p>
    <w:p/>
    <w:p>
      <w:pPr>
        <w:pStyle w:val="Heading3"/>
      </w:pPr>
      <w:r>
        <w:t>5.17.3 责任界定</w:t>
      </w:r>
    </w:p>
    <w:p>
      <w:pPr>
        <w:spacing w:line="440" w:lineRule="exact" w:before="0" w:after="0"/>
      </w:pPr>
      <w:r>
        <w:rPr>
          <w:rFonts w:ascii="宋体" w:hAnsi="宋体" w:eastAsia="宋体"/>
          <w:b/>
          <w:sz w:val="24"/>
        </w:rPr>
        <w:t>责任界定原则：</w:t>
      </w:r>
    </w:p>
    <w:p>
      <w:pPr>
        <w:pStyle w:val="ListBullet"/>
      </w:pPr>
      <w:r>
        <w:rPr>
          <w:rFonts w:ascii="宋体" w:hAnsi="宋体" w:eastAsia="宋体"/>
          <w:sz w:val="24"/>
        </w:rPr>
        <w:t>设备保修期内：设备硬件故障由设备供应商负责；</w:t>
      </w:r>
    </w:p>
    <w:p>
      <w:pPr>
        <w:pStyle w:val="ListBullet"/>
      </w:pPr>
      <w:r>
        <w:rPr>
          <w:rFonts w:ascii="宋体" w:hAnsi="宋体" w:eastAsia="宋体"/>
          <w:sz w:val="24"/>
        </w:rPr>
        <w:t>软件许可期内：软件缺陷由软件供应商负责；</w:t>
      </w:r>
    </w:p>
    <w:p>
      <w:pPr>
        <w:pStyle w:val="ListBullet"/>
      </w:pPr>
      <w:r>
        <w:rPr>
          <w:rFonts w:ascii="宋体" w:hAnsi="宋体" w:eastAsia="宋体"/>
          <w:sz w:val="24"/>
        </w:rPr>
        <w:t>服务合同期内：服务范围内的故障由服务提供方负责；</w:t>
      </w:r>
    </w:p>
    <w:p>
      <w:pPr>
        <w:pStyle w:val="ListBullet"/>
      </w:pPr>
      <w:r>
        <w:rPr>
          <w:rFonts w:ascii="宋体" w:hAnsi="宋体" w:eastAsia="宋体"/>
          <w:sz w:val="24"/>
        </w:rPr>
        <w:t>人为操作失误：由操作方负责；</w:t>
      </w:r>
    </w:p>
    <w:p>
      <w:pPr>
        <w:pStyle w:val="ListBullet"/>
      </w:pPr>
      <w:r>
        <w:rPr>
          <w:rFonts w:ascii="宋体" w:hAnsi="宋体" w:eastAsia="宋体"/>
          <w:sz w:val="24"/>
        </w:rPr>
        <w:t>不可抗力：各方协商分担。</w:t>
      </w:r>
    </w:p>
    <w:p/>
    <w:p>
      <w:pPr>
        <w:spacing w:line="440" w:lineRule="exact" w:before="0" w:after="0"/>
      </w:pPr>
      <w:r>
        <w:rPr>
          <w:rFonts w:ascii="宋体" w:hAnsi="宋体" w:eastAsia="宋体"/>
          <w:b/>
          <w:sz w:val="24"/>
        </w:rPr>
        <w:t>责任界定流程：</w:t>
      </w:r>
    </w:p>
    <w:p>
      <w:pPr>
        <w:pStyle w:val="ListNumber"/>
      </w:pPr>
      <w:r>
        <w:rPr>
          <w:rFonts w:ascii="宋体" w:hAnsi="宋体" w:eastAsia="宋体"/>
          <w:sz w:val="24"/>
        </w:rPr>
        <w:t>故障发生后，由运维团队初步判断责任方；</w:t>
      </w:r>
    </w:p>
    <w:p>
      <w:pPr>
        <w:pStyle w:val="ListNumber"/>
      </w:pPr>
      <w:r>
        <w:rPr>
          <w:rFonts w:ascii="宋体" w:hAnsi="宋体" w:eastAsia="宋体"/>
          <w:sz w:val="24"/>
        </w:rPr>
        <w:t>如涉及多方责任，由运维项目经理组织责任界定会议；</w:t>
      </w:r>
    </w:p>
    <w:p>
      <w:pPr>
        <w:pStyle w:val="ListNumber"/>
      </w:pPr>
      <w:r>
        <w:rPr>
          <w:rFonts w:ascii="宋体" w:hAnsi="宋体" w:eastAsia="宋体"/>
          <w:sz w:val="24"/>
        </w:rPr>
        <w:t>各方提供证据（日志、监控数据、操作记录等）；</w:t>
      </w:r>
    </w:p>
    <w:p>
      <w:pPr>
        <w:pStyle w:val="ListNumber"/>
      </w:pPr>
      <w:r>
        <w:rPr>
          <w:rFonts w:ascii="宋体" w:hAnsi="宋体" w:eastAsia="宋体"/>
          <w:sz w:val="24"/>
        </w:rPr>
        <w:t>根据证据和合同约定，确定各方责任比例；</w:t>
      </w:r>
    </w:p>
    <w:p>
      <w:pPr>
        <w:pStyle w:val="ListNumber"/>
      </w:pPr>
      <w:r>
        <w:rPr>
          <w:rFonts w:ascii="宋体" w:hAnsi="宋体" w:eastAsia="宋体"/>
          <w:sz w:val="24"/>
        </w:rPr>
        <w:t>形成责任界定报告，各方签字确认。</w:t>
      </w:r>
    </w:p>
    <w:p/>
    <w:p>
      <w:pPr>
        <w:spacing w:line="440" w:lineRule="exact" w:before="0" w:after="0"/>
      </w:pPr>
      <w:r>
        <w:rPr>
          <w:rFonts w:ascii="宋体" w:hAnsi="宋体" w:eastAsia="宋体"/>
          <w:sz w:val="24"/>
        </w:rPr>
        <w:t>---</w:t>
      </w:r>
    </w:p>
    <w:p>
      <w:pPr>
        <w:pStyle w:val="Heading2"/>
      </w:pPr>
      <w:r>
        <w:t>5.18 故障处理演练方案</w:t>
      </w:r>
    </w:p>
    <w:p>
      <w:pPr>
        <w:pStyle w:val="Heading3"/>
      </w:pPr>
      <w:r>
        <w:t>5.18.1 桌面演练方案</w:t>
      </w:r>
    </w:p>
    <w:p>
      <w:pPr>
        <w:spacing w:line="440" w:lineRule="exact" w:before="0" w:after="0"/>
      </w:pPr>
      <w:r>
        <w:rPr>
          <w:rFonts w:ascii="宋体" w:hAnsi="宋体" w:eastAsia="宋体"/>
          <w:b/>
          <w:sz w:val="24"/>
        </w:rPr>
        <w:t>演练目的：</w:t>
      </w:r>
      <w:r>
        <w:rPr>
          <w:rFonts w:ascii="宋体" w:hAnsi="宋体" w:eastAsia="宋体"/>
          <w:sz w:val="24"/>
        </w:rPr>
        <w:t xml:space="preserve"> 检验应急预案的完整性和可操作性，提升团队协作能力。</w:t>
      </w:r>
    </w:p>
    <w:p>
      <w:pPr>
        <w:spacing w:line="440" w:lineRule="exact" w:before="0" w:after="0"/>
      </w:pPr>
      <w:r>
        <w:rPr>
          <w:rFonts w:ascii="宋体" w:hAnsi="宋体" w:eastAsia="宋体"/>
          <w:b/>
          <w:sz w:val="24"/>
        </w:rPr>
        <w:t>演练频次：</w:t>
      </w:r>
      <w:r>
        <w:rPr>
          <w:rFonts w:ascii="宋体" w:hAnsi="宋体" w:eastAsia="宋体"/>
          <w:sz w:val="24"/>
        </w:rPr>
        <w:t xml:space="preserve"> 每季度1次</w:t>
      </w:r>
    </w:p>
    <w:p>
      <w:pPr>
        <w:spacing w:line="440" w:lineRule="exact" w:before="0" w:after="0"/>
      </w:pPr>
      <w:r>
        <w:rPr>
          <w:rFonts w:ascii="宋体" w:hAnsi="宋体" w:eastAsia="宋体"/>
          <w:b/>
          <w:sz w:val="24"/>
        </w:rPr>
        <w:t>演练流程：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阶段</w:t>
            </w:r>
          </w:p>
        </w:tc>
        <w:tc>
          <w:tcPr>
            <w:tcW w:type="dxa" w:w="2078"/>
          </w:tcPr>
          <w:p>
            <w:r>
              <w:rPr>
                <w:rFonts w:ascii="宋体" w:hAnsi="宋体" w:eastAsia="宋体"/>
                <w:sz w:val="20"/>
              </w:rPr>
              <w:t>内容</w:t>
            </w:r>
          </w:p>
        </w:tc>
        <w:tc>
          <w:tcPr>
            <w:tcW w:type="dxa" w:w="2078"/>
          </w:tcPr>
          <w:p>
            <w:r>
              <w:rPr>
                <w:rFonts w:ascii="宋体" w:hAnsi="宋体" w:eastAsia="宋体"/>
                <w:sz w:val="20"/>
              </w:rPr>
              <w:t>时长</w:t>
            </w:r>
          </w:p>
        </w:tc>
        <w:tc>
          <w:tcPr>
            <w:tcW w:type="dxa" w:w="2078"/>
          </w:tcPr>
          <w:p>
            <w:r>
              <w:rPr>
                <w:rFonts w:ascii="宋体" w:hAnsi="宋体" w:eastAsia="宋体"/>
                <w:sz w:val="20"/>
              </w:rPr>
              <w:t>负责人</w:t>
            </w:r>
          </w:p>
        </w:tc>
      </w:tr>
      <w:tr>
        <w:tc>
          <w:tcPr>
            <w:tcW w:type="dxa" w:w="2078"/>
          </w:tcPr>
          <w:p>
            <w:r>
              <w:rPr>
                <w:rFonts w:ascii="宋体" w:hAnsi="宋体" w:eastAsia="宋体"/>
                <w:sz w:val="20"/>
              </w:rPr>
              <w:t>准备</w:t>
            </w:r>
          </w:p>
        </w:tc>
        <w:tc>
          <w:tcPr>
            <w:tcW w:type="dxa" w:w="2078"/>
          </w:tcPr>
          <w:p>
            <w:r>
              <w:rPr>
                <w:rFonts w:ascii="宋体" w:hAnsi="宋体" w:eastAsia="宋体"/>
                <w:sz w:val="20"/>
              </w:rPr>
              <w:t>确定演练场景、编写演练脚本、通知参演人员</w:t>
            </w:r>
          </w:p>
        </w:tc>
        <w:tc>
          <w:tcPr>
            <w:tcW w:type="dxa" w:w="2078"/>
          </w:tcPr>
          <w:p>
            <w:r>
              <w:rPr>
                <w:rFonts w:ascii="宋体" w:hAnsi="宋体" w:eastAsia="宋体"/>
                <w:sz w:val="20"/>
              </w:rPr>
              <w:t>3天</w:t>
            </w:r>
          </w:p>
        </w:tc>
        <w:tc>
          <w:tcPr>
            <w:tcW w:type="dxa" w:w="2078"/>
          </w:tcPr>
          <w:p>
            <w:r>
              <w:rPr>
                <w:rFonts w:ascii="宋体" w:hAnsi="宋体" w:eastAsia="宋体"/>
                <w:sz w:val="20"/>
              </w:rPr>
              <w:t>运维项目经理</w:t>
            </w:r>
          </w:p>
        </w:tc>
      </w:tr>
      <w:tr>
        <w:tc>
          <w:tcPr>
            <w:tcW w:type="dxa" w:w="2078"/>
          </w:tcPr>
          <w:p>
            <w:r>
              <w:rPr>
                <w:rFonts w:ascii="宋体" w:hAnsi="宋体" w:eastAsia="宋体"/>
                <w:sz w:val="20"/>
              </w:rPr>
              <w:t>启动</w:t>
            </w:r>
          </w:p>
        </w:tc>
        <w:tc>
          <w:tcPr>
            <w:tcW w:type="dxa" w:w="2078"/>
          </w:tcPr>
          <w:p>
            <w:r>
              <w:rPr>
                <w:rFonts w:ascii="宋体" w:hAnsi="宋体" w:eastAsia="宋体"/>
                <w:sz w:val="20"/>
              </w:rPr>
              <w:t>宣布演练开始、发放演练脚本</w:t>
            </w:r>
          </w:p>
        </w:tc>
        <w:tc>
          <w:tcPr>
            <w:tcW w:type="dxa" w:w="2078"/>
          </w:tcPr>
          <w:p>
            <w:r>
              <w:rPr>
                <w:rFonts w:ascii="宋体" w:hAnsi="宋体" w:eastAsia="宋体"/>
                <w:sz w:val="20"/>
              </w:rPr>
              <w:t>10分钟</w:t>
            </w:r>
          </w:p>
        </w:tc>
        <w:tc>
          <w:tcPr>
            <w:tcW w:type="dxa" w:w="2078"/>
          </w:tcPr>
          <w:p>
            <w:r>
              <w:rPr>
                <w:rFonts w:ascii="宋体" w:hAnsi="宋体" w:eastAsia="宋体"/>
                <w:sz w:val="20"/>
              </w:rPr>
              <w:t>演练主持人</w:t>
            </w:r>
          </w:p>
        </w:tc>
      </w:tr>
      <w:tr>
        <w:tc>
          <w:tcPr>
            <w:tcW w:type="dxa" w:w="2078"/>
          </w:tcPr>
          <w:p>
            <w:r>
              <w:rPr>
                <w:rFonts w:ascii="宋体" w:hAnsi="宋体" w:eastAsia="宋体"/>
                <w:sz w:val="20"/>
              </w:rPr>
              <w:t>推演</w:t>
            </w:r>
          </w:p>
        </w:tc>
        <w:tc>
          <w:tcPr>
            <w:tcW w:type="dxa" w:w="2078"/>
          </w:tcPr>
          <w:p>
            <w:r>
              <w:rPr>
                <w:rFonts w:ascii="宋体" w:hAnsi="宋体" w:eastAsia="宋体"/>
                <w:sz w:val="20"/>
              </w:rPr>
              <w:t>按脚本逐步推演故障处理过程</w:t>
            </w:r>
          </w:p>
        </w:tc>
        <w:tc>
          <w:tcPr>
            <w:tcW w:type="dxa" w:w="2078"/>
          </w:tcPr>
          <w:p>
            <w:r>
              <w:rPr>
                <w:rFonts w:ascii="宋体" w:hAnsi="宋体" w:eastAsia="宋体"/>
                <w:sz w:val="20"/>
              </w:rPr>
              <w:t>60-90分钟</w:t>
            </w:r>
          </w:p>
        </w:tc>
        <w:tc>
          <w:tcPr>
            <w:tcW w:type="dxa" w:w="2078"/>
          </w:tcPr>
          <w:p>
            <w:r>
              <w:rPr>
                <w:rFonts w:ascii="宋体" w:hAnsi="宋体" w:eastAsia="宋体"/>
                <w:sz w:val="20"/>
              </w:rPr>
              <w:t>全体参演人员</w:t>
            </w:r>
          </w:p>
        </w:tc>
      </w:tr>
      <w:tr>
        <w:tc>
          <w:tcPr>
            <w:tcW w:type="dxa" w:w="2078"/>
          </w:tcPr>
          <w:p>
            <w:r>
              <w:rPr>
                <w:rFonts w:ascii="宋体" w:hAnsi="宋体" w:eastAsia="宋体"/>
                <w:sz w:val="20"/>
              </w:rPr>
              <w:t>讨论</w:t>
            </w:r>
          </w:p>
        </w:tc>
        <w:tc>
          <w:tcPr>
            <w:tcW w:type="dxa" w:w="2078"/>
          </w:tcPr>
          <w:p>
            <w:r>
              <w:rPr>
                <w:rFonts w:ascii="宋体" w:hAnsi="宋体" w:eastAsia="宋体"/>
                <w:sz w:val="20"/>
              </w:rPr>
              <w:t>参演人员讨论演练中的问题和改进点</w:t>
            </w:r>
          </w:p>
        </w:tc>
        <w:tc>
          <w:tcPr>
            <w:tcW w:type="dxa" w:w="2078"/>
          </w:tcPr>
          <w:p>
            <w:r>
              <w:rPr>
                <w:rFonts w:ascii="宋体" w:hAnsi="宋体" w:eastAsia="宋体"/>
                <w:sz w:val="20"/>
              </w:rPr>
              <w:t>30分钟</w:t>
            </w:r>
          </w:p>
        </w:tc>
        <w:tc>
          <w:tcPr>
            <w:tcW w:type="dxa" w:w="2078"/>
          </w:tcPr>
          <w:p>
            <w:r>
              <w:rPr>
                <w:rFonts w:ascii="宋体" w:hAnsi="宋体" w:eastAsia="宋体"/>
                <w:sz w:val="20"/>
              </w:rPr>
              <w:t>全体参演人员</w:t>
            </w:r>
          </w:p>
        </w:tc>
      </w:tr>
      <w:tr>
        <w:tc>
          <w:tcPr>
            <w:tcW w:type="dxa" w:w="2078"/>
          </w:tcPr>
          <w:p>
            <w:r>
              <w:rPr>
                <w:rFonts w:ascii="宋体" w:hAnsi="宋体" w:eastAsia="宋体"/>
                <w:sz w:val="20"/>
              </w:rPr>
              <w:t>总结</w:t>
            </w:r>
          </w:p>
        </w:tc>
        <w:tc>
          <w:tcPr>
            <w:tcW w:type="dxa" w:w="2078"/>
          </w:tcPr>
          <w:p>
            <w:r>
              <w:rPr>
                <w:rFonts w:ascii="宋体" w:hAnsi="宋体" w:eastAsia="宋体"/>
                <w:sz w:val="20"/>
              </w:rPr>
              <w:t>编写演练总结报告</w:t>
            </w:r>
          </w:p>
        </w:tc>
        <w:tc>
          <w:tcPr>
            <w:tcW w:type="dxa" w:w="2078"/>
          </w:tcPr>
          <w:p>
            <w:r>
              <w:rPr>
                <w:rFonts w:ascii="宋体" w:hAnsi="宋体" w:eastAsia="宋体"/>
                <w:sz w:val="20"/>
              </w:rPr>
              <w:t>1天</w:t>
            </w:r>
          </w:p>
        </w:tc>
        <w:tc>
          <w:tcPr>
            <w:tcW w:type="dxa" w:w="2078"/>
          </w:tcPr>
          <w:p>
            <w:r>
              <w:rPr>
                <w:rFonts w:ascii="宋体" w:hAnsi="宋体" w:eastAsia="宋体"/>
                <w:sz w:val="20"/>
              </w:rPr>
              <w:t>运维项目经理</w:t>
            </w:r>
          </w:p>
        </w:tc>
      </w:tr>
    </w:tbl>
    <w:p/>
    <w:p>
      <w:pPr>
        <w:spacing w:line="440" w:lineRule="exact" w:before="0" w:after="0"/>
      </w:pPr>
      <w:r>
        <w:rPr>
          <w:rFonts w:ascii="宋体" w:hAnsi="宋体" w:eastAsia="宋体"/>
          <w:b/>
          <w:sz w:val="24"/>
        </w:rPr>
        <w:t>桌面演练场景示例：</w:t>
      </w:r>
    </w:p>
    <w:p>
      <w:pPr>
        <w:pStyle w:val="ListBullet"/>
      </w:pPr>
      <w:r>
        <w:rPr>
          <w:rFonts w:ascii="宋体" w:hAnsi="宋体" w:eastAsia="宋体"/>
          <w:sz w:val="24"/>
        </w:rPr>
        <w:t>场景1：核心数据库服务器宕机，需要切换至备用服务器；</w:t>
      </w:r>
    </w:p>
    <w:p>
      <w:pPr>
        <w:pStyle w:val="ListBullet"/>
      </w:pPr>
      <w:r>
        <w:rPr>
          <w:rFonts w:ascii="宋体" w:hAnsi="宋体" w:eastAsia="宋体"/>
          <w:sz w:val="24"/>
        </w:rPr>
        <w:t>场景2：核心网络交换机故障，需要启用备用链路；</w:t>
      </w:r>
    </w:p>
    <w:p>
      <w:pPr>
        <w:pStyle w:val="ListBullet"/>
      </w:pPr>
      <w:r>
        <w:rPr>
          <w:rFonts w:ascii="宋体" w:hAnsi="宋体" w:eastAsia="宋体"/>
          <w:sz w:val="24"/>
        </w:rPr>
        <w:t>场景3：遭受勒索病毒攻击，需要隔离感染区域并恢复数据；</w:t>
      </w:r>
    </w:p>
    <w:p>
      <w:pPr>
        <w:pStyle w:val="ListBullet"/>
      </w:pPr>
      <w:r>
        <w:rPr>
          <w:rFonts w:ascii="宋体" w:hAnsi="宋体" w:eastAsia="宋体"/>
          <w:sz w:val="24"/>
        </w:rPr>
        <w:t>场景4：机房供电中断，需要启动备用发电机。</w:t>
      </w:r>
    </w:p>
    <w:p/>
    <w:p>
      <w:pPr>
        <w:pStyle w:val="Heading3"/>
      </w:pPr>
      <w:r>
        <w:t>5.18.2 实战演练方案</w:t>
      </w:r>
    </w:p>
    <w:p>
      <w:pPr>
        <w:spacing w:line="440" w:lineRule="exact" w:before="0" w:after="0"/>
      </w:pPr>
      <w:r>
        <w:rPr>
          <w:rFonts w:ascii="宋体" w:hAnsi="宋体" w:eastAsia="宋体"/>
          <w:b/>
          <w:sz w:val="24"/>
        </w:rPr>
        <w:t>演练目的：</w:t>
      </w:r>
      <w:r>
        <w:rPr>
          <w:rFonts w:ascii="宋体" w:hAnsi="宋体" w:eastAsia="宋体"/>
          <w:sz w:val="24"/>
        </w:rPr>
        <w:t xml:space="preserve"> 在实际环境中检验应急响应能力，验证技术方案的可行性。</w:t>
      </w:r>
    </w:p>
    <w:p>
      <w:pPr>
        <w:spacing w:line="440" w:lineRule="exact" w:before="0" w:after="0"/>
      </w:pPr>
      <w:r>
        <w:rPr>
          <w:rFonts w:ascii="宋体" w:hAnsi="宋体" w:eastAsia="宋体"/>
          <w:b/>
          <w:sz w:val="24"/>
        </w:rPr>
        <w:t>演练频次：</w:t>
      </w:r>
      <w:r>
        <w:rPr>
          <w:rFonts w:ascii="宋体" w:hAnsi="宋体" w:eastAsia="宋体"/>
          <w:sz w:val="24"/>
        </w:rPr>
        <w:t xml:space="preserve"> 每半年1次</w:t>
      </w:r>
    </w:p>
    <w:p>
      <w:pPr>
        <w:spacing w:line="440" w:lineRule="exact" w:before="0" w:after="0"/>
      </w:pPr>
      <w:r>
        <w:rPr>
          <w:rFonts w:ascii="宋体" w:hAnsi="宋体" w:eastAsia="宋体"/>
          <w:b/>
          <w:sz w:val="24"/>
        </w:rPr>
        <w:t>演练流程：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阶段</w:t>
            </w:r>
          </w:p>
        </w:tc>
        <w:tc>
          <w:tcPr>
            <w:tcW w:type="dxa" w:w="2078"/>
          </w:tcPr>
          <w:p>
            <w:r>
              <w:rPr>
                <w:rFonts w:ascii="宋体" w:hAnsi="宋体" w:eastAsia="宋体"/>
                <w:sz w:val="20"/>
              </w:rPr>
              <w:t>内容</w:t>
            </w:r>
          </w:p>
        </w:tc>
        <w:tc>
          <w:tcPr>
            <w:tcW w:type="dxa" w:w="2078"/>
          </w:tcPr>
          <w:p>
            <w:r>
              <w:rPr>
                <w:rFonts w:ascii="宋体" w:hAnsi="宋体" w:eastAsia="宋体"/>
                <w:sz w:val="20"/>
              </w:rPr>
              <w:t>时长</w:t>
            </w:r>
          </w:p>
        </w:tc>
        <w:tc>
          <w:tcPr>
            <w:tcW w:type="dxa" w:w="2078"/>
          </w:tcPr>
          <w:p>
            <w:r>
              <w:rPr>
                <w:rFonts w:ascii="宋体" w:hAnsi="宋体" w:eastAsia="宋体"/>
                <w:sz w:val="20"/>
              </w:rPr>
              <w:t>负责人</w:t>
            </w:r>
          </w:p>
        </w:tc>
      </w:tr>
      <w:tr>
        <w:tc>
          <w:tcPr>
            <w:tcW w:type="dxa" w:w="2078"/>
          </w:tcPr>
          <w:p>
            <w:r>
              <w:rPr>
                <w:rFonts w:ascii="宋体" w:hAnsi="宋体" w:eastAsia="宋体"/>
                <w:sz w:val="20"/>
              </w:rPr>
              <w:t>策划</w:t>
            </w:r>
          </w:p>
        </w:tc>
        <w:tc>
          <w:tcPr>
            <w:tcW w:type="dxa" w:w="2078"/>
          </w:tcPr>
          <w:p>
            <w:r>
              <w:rPr>
                <w:rFonts w:ascii="宋体" w:hAnsi="宋体" w:eastAsia="宋体"/>
                <w:sz w:val="20"/>
              </w:rPr>
              <w:t>确定演练方案、风险评估、制定安全预案</w:t>
            </w:r>
          </w:p>
        </w:tc>
        <w:tc>
          <w:tcPr>
            <w:tcW w:type="dxa" w:w="2078"/>
          </w:tcPr>
          <w:p>
            <w:r>
              <w:rPr>
                <w:rFonts w:ascii="宋体" w:hAnsi="宋体" w:eastAsia="宋体"/>
                <w:sz w:val="20"/>
              </w:rPr>
              <w:t>2周</w:t>
            </w:r>
          </w:p>
        </w:tc>
        <w:tc>
          <w:tcPr>
            <w:tcW w:type="dxa" w:w="2078"/>
          </w:tcPr>
          <w:p>
            <w:r>
              <w:rPr>
                <w:rFonts w:ascii="宋体" w:hAnsi="宋体" w:eastAsia="宋体"/>
                <w:sz w:val="20"/>
              </w:rPr>
              <w:t>运维项目经理</w:t>
            </w:r>
          </w:p>
        </w:tc>
      </w:tr>
      <w:tr>
        <w:tc>
          <w:tcPr>
            <w:tcW w:type="dxa" w:w="2078"/>
          </w:tcPr>
          <w:p>
            <w:r>
              <w:rPr>
                <w:rFonts w:ascii="宋体" w:hAnsi="宋体" w:eastAsia="宋体"/>
                <w:sz w:val="20"/>
              </w:rPr>
              <w:t>准备</w:t>
            </w:r>
          </w:p>
        </w:tc>
        <w:tc>
          <w:tcPr>
            <w:tcW w:type="dxa" w:w="2078"/>
          </w:tcPr>
          <w:p>
            <w:r>
              <w:rPr>
                <w:rFonts w:ascii="宋体" w:hAnsi="宋体" w:eastAsia="宋体"/>
                <w:sz w:val="20"/>
              </w:rPr>
              <w:t>准备演练环境、备份数据、通知相关方</w:t>
            </w:r>
          </w:p>
        </w:tc>
        <w:tc>
          <w:tcPr>
            <w:tcW w:type="dxa" w:w="2078"/>
          </w:tcPr>
          <w:p>
            <w:r>
              <w:rPr>
                <w:rFonts w:ascii="宋体" w:hAnsi="宋体" w:eastAsia="宋体"/>
                <w:sz w:val="20"/>
              </w:rPr>
              <w:t>1周</w:t>
            </w:r>
          </w:p>
        </w:tc>
        <w:tc>
          <w:tcPr>
            <w:tcW w:type="dxa" w:w="2078"/>
          </w:tcPr>
          <w:p>
            <w:r>
              <w:rPr>
                <w:rFonts w:ascii="宋体" w:hAnsi="宋体" w:eastAsia="宋体"/>
                <w:sz w:val="20"/>
              </w:rPr>
              <w:t>运维团队</w:t>
            </w:r>
          </w:p>
        </w:tc>
      </w:tr>
      <w:tr>
        <w:tc>
          <w:tcPr>
            <w:tcW w:type="dxa" w:w="2078"/>
          </w:tcPr>
          <w:p>
            <w:r>
              <w:rPr>
                <w:rFonts w:ascii="宋体" w:hAnsi="宋体" w:eastAsia="宋体"/>
                <w:sz w:val="20"/>
              </w:rPr>
              <w:t>实施</w:t>
            </w:r>
          </w:p>
        </w:tc>
        <w:tc>
          <w:tcPr>
            <w:tcW w:type="dxa" w:w="2078"/>
          </w:tcPr>
          <w:p>
            <w:r>
              <w:rPr>
                <w:rFonts w:ascii="宋体" w:hAnsi="宋体" w:eastAsia="宋体"/>
                <w:sz w:val="20"/>
              </w:rPr>
              <w:t>在实际环境中执行演练操作</w:t>
            </w:r>
          </w:p>
        </w:tc>
        <w:tc>
          <w:tcPr>
            <w:tcW w:type="dxa" w:w="2078"/>
          </w:tcPr>
          <w:p>
            <w:r>
              <w:rPr>
                <w:rFonts w:ascii="宋体" w:hAnsi="宋体" w:eastAsia="宋体"/>
                <w:sz w:val="20"/>
              </w:rPr>
              <w:t>2-4小时</w:t>
            </w:r>
          </w:p>
        </w:tc>
        <w:tc>
          <w:tcPr>
            <w:tcW w:type="dxa" w:w="2078"/>
          </w:tcPr>
          <w:p>
            <w:r>
              <w:rPr>
                <w:rFonts w:ascii="宋体" w:hAnsi="宋体" w:eastAsia="宋体"/>
                <w:sz w:val="20"/>
              </w:rPr>
              <w:t>全体参演人员</w:t>
            </w:r>
          </w:p>
        </w:tc>
      </w:tr>
      <w:tr>
        <w:tc>
          <w:tcPr>
            <w:tcW w:type="dxa" w:w="2078"/>
          </w:tcPr>
          <w:p>
            <w:r>
              <w:rPr>
                <w:rFonts w:ascii="宋体" w:hAnsi="宋体" w:eastAsia="宋体"/>
                <w:sz w:val="20"/>
              </w:rPr>
              <w:t>恢复</w:t>
            </w:r>
          </w:p>
        </w:tc>
        <w:tc>
          <w:tcPr>
            <w:tcW w:type="dxa" w:w="2078"/>
          </w:tcPr>
          <w:p>
            <w:r>
              <w:rPr>
                <w:rFonts w:ascii="宋体" w:hAnsi="宋体" w:eastAsia="宋体"/>
                <w:sz w:val="20"/>
              </w:rPr>
              <w:t>恢复演练环境至正常状态</w:t>
            </w:r>
          </w:p>
        </w:tc>
        <w:tc>
          <w:tcPr>
            <w:tcW w:type="dxa" w:w="2078"/>
          </w:tcPr>
          <w:p>
            <w:r>
              <w:rPr>
                <w:rFonts w:ascii="宋体" w:hAnsi="宋体" w:eastAsia="宋体"/>
                <w:sz w:val="20"/>
              </w:rPr>
              <w:t>1小时</w:t>
            </w:r>
          </w:p>
        </w:tc>
        <w:tc>
          <w:tcPr>
            <w:tcW w:type="dxa" w:w="2078"/>
          </w:tcPr>
          <w:p>
            <w:r>
              <w:rPr>
                <w:rFonts w:ascii="宋体" w:hAnsi="宋体" w:eastAsia="宋体"/>
                <w:sz w:val="20"/>
              </w:rPr>
              <w:t>运维团队</w:t>
            </w:r>
          </w:p>
        </w:tc>
      </w:tr>
      <w:tr>
        <w:tc>
          <w:tcPr>
            <w:tcW w:type="dxa" w:w="2078"/>
          </w:tcPr>
          <w:p>
            <w:r>
              <w:rPr>
                <w:rFonts w:ascii="宋体" w:hAnsi="宋体" w:eastAsia="宋体"/>
                <w:sz w:val="20"/>
              </w:rPr>
              <w:t>评估</w:t>
            </w:r>
          </w:p>
        </w:tc>
        <w:tc>
          <w:tcPr>
            <w:tcW w:type="dxa" w:w="2078"/>
          </w:tcPr>
          <w:p>
            <w:r>
              <w:rPr>
                <w:rFonts w:ascii="宋体" w:hAnsi="宋体" w:eastAsia="宋体"/>
                <w:sz w:val="20"/>
              </w:rPr>
              <w:t>编写演练评估报告，提出改进建议</w:t>
            </w:r>
          </w:p>
        </w:tc>
        <w:tc>
          <w:tcPr>
            <w:tcW w:type="dxa" w:w="2078"/>
          </w:tcPr>
          <w:p>
            <w:r>
              <w:rPr>
                <w:rFonts w:ascii="宋体" w:hAnsi="宋体" w:eastAsia="宋体"/>
                <w:sz w:val="20"/>
              </w:rPr>
              <w:t>3天</w:t>
            </w:r>
          </w:p>
        </w:tc>
        <w:tc>
          <w:tcPr>
            <w:tcW w:type="dxa" w:w="2078"/>
          </w:tcPr>
          <w:p>
            <w:r>
              <w:rPr>
                <w:rFonts w:ascii="宋体" w:hAnsi="宋体" w:eastAsia="宋体"/>
                <w:sz w:val="20"/>
              </w:rPr>
              <w:t>运维项目经理</w:t>
            </w:r>
          </w:p>
        </w:tc>
      </w:tr>
    </w:tbl>
    <w:p/>
    <w:p>
      <w:pPr>
        <w:spacing w:line="440" w:lineRule="exact" w:before="0" w:after="0"/>
      </w:pPr>
      <w:r>
        <w:rPr>
          <w:rFonts w:ascii="宋体" w:hAnsi="宋体" w:eastAsia="宋体"/>
          <w:b/>
          <w:sz w:val="24"/>
        </w:rPr>
        <w:t>实战演练场景示例：</w:t>
      </w:r>
    </w:p>
    <w:p>
      <w:pPr>
        <w:pStyle w:val="ListBullet"/>
      </w:pPr>
      <w:r>
        <w:rPr>
          <w:rFonts w:ascii="宋体" w:hAnsi="宋体" w:eastAsia="宋体"/>
          <w:sz w:val="24"/>
        </w:rPr>
        <w:t>场景1：模拟核心服务器故障，执行系统切换操作；</w:t>
      </w:r>
    </w:p>
    <w:p>
      <w:pPr>
        <w:pStyle w:val="ListBullet"/>
      </w:pPr>
      <w:r>
        <w:rPr>
          <w:rFonts w:ascii="宋体" w:hAnsi="宋体" w:eastAsia="宋体"/>
          <w:sz w:val="24"/>
        </w:rPr>
        <w:t>场景2：模拟网络中断，执行备用链路切换操作；</w:t>
      </w:r>
    </w:p>
    <w:p>
      <w:pPr>
        <w:pStyle w:val="ListBullet"/>
      </w:pPr>
      <w:r>
        <w:rPr>
          <w:rFonts w:ascii="宋体" w:hAnsi="宋体" w:eastAsia="宋体"/>
          <w:sz w:val="24"/>
        </w:rPr>
        <w:t>场景3：模拟数据损坏，执行数据恢复操作；</w:t>
      </w:r>
    </w:p>
    <w:p>
      <w:pPr>
        <w:pStyle w:val="ListBullet"/>
      </w:pPr>
      <w:r>
        <w:rPr>
          <w:rFonts w:ascii="宋体" w:hAnsi="宋体" w:eastAsia="宋体"/>
          <w:sz w:val="24"/>
        </w:rPr>
        <w:t>场景4：模拟供电故障，执行备用电源切换操作。</w:t>
      </w:r>
    </w:p>
    <w:p/>
    <w:p>
      <w:pPr>
        <w:pStyle w:val="Heading3"/>
      </w:pPr>
      <w:r>
        <w:t>5.18.3 演练评估标准</w:t>
      </w:r>
    </w:p>
    <w:p>
      <w:pPr>
        <w:spacing w:line="440" w:lineRule="exact" w:before="0" w:after="0"/>
      </w:pPr>
      <w:r>
        <w:rPr>
          <w:rFonts w:ascii="宋体" w:hAnsi="宋体" w:eastAsia="宋体"/>
          <w:b/>
          <w:sz w:val="24"/>
        </w:rPr>
        <w:t>评估维度：</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评估维度</w:t>
            </w:r>
          </w:p>
        </w:tc>
        <w:tc>
          <w:tcPr>
            <w:tcW w:type="dxa" w:w="2078"/>
          </w:tcPr>
          <w:p>
            <w:r>
              <w:rPr>
                <w:rFonts w:ascii="宋体" w:hAnsi="宋体" w:eastAsia="宋体"/>
                <w:sz w:val="20"/>
              </w:rPr>
              <w:t>评估指标</w:t>
            </w:r>
          </w:p>
        </w:tc>
        <w:tc>
          <w:tcPr>
            <w:tcW w:type="dxa" w:w="2078"/>
          </w:tcPr>
          <w:p>
            <w:r>
              <w:rPr>
                <w:rFonts w:ascii="宋体" w:hAnsi="宋体" w:eastAsia="宋体"/>
                <w:sz w:val="20"/>
              </w:rPr>
              <w:t>权重</w:t>
            </w:r>
          </w:p>
        </w:tc>
        <w:tc>
          <w:tcPr>
            <w:tcW w:type="dxa" w:w="2078"/>
          </w:tcPr>
          <w:p>
            <w:r>
              <w:rPr>
                <w:rFonts w:ascii="宋体" w:hAnsi="宋体" w:eastAsia="宋体"/>
                <w:sz w:val="20"/>
              </w:rPr>
              <w:t>评分标准</w:t>
            </w:r>
          </w:p>
        </w:tc>
      </w:tr>
      <w:tr>
        <w:tc>
          <w:tcPr>
            <w:tcW w:type="dxa" w:w="2078"/>
          </w:tcPr>
          <w:p>
            <w:r>
              <w:rPr>
                <w:rFonts w:ascii="宋体" w:hAnsi="宋体" w:eastAsia="宋体"/>
                <w:sz w:val="20"/>
              </w:rPr>
              <w:t>响应速度</w:t>
            </w:r>
          </w:p>
        </w:tc>
        <w:tc>
          <w:tcPr>
            <w:tcW w:type="dxa" w:w="2078"/>
          </w:tcPr>
          <w:p>
            <w:r>
              <w:rPr>
                <w:rFonts w:ascii="宋体" w:hAnsi="宋体" w:eastAsia="宋体"/>
                <w:sz w:val="20"/>
              </w:rPr>
              <w:t>从发现故障到启动响应的时间</w:t>
            </w:r>
          </w:p>
        </w:tc>
        <w:tc>
          <w:tcPr>
            <w:tcW w:type="dxa" w:w="2078"/>
          </w:tcPr>
          <w:p>
            <w:r>
              <w:rPr>
                <w:rFonts w:ascii="宋体" w:hAnsi="宋体" w:eastAsia="宋体"/>
                <w:sz w:val="20"/>
              </w:rPr>
              <w:t>20%</w:t>
            </w:r>
          </w:p>
        </w:tc>
        <w:tc>
          <w:tcPr>
            <w:tcW w:type="dxa" w:w="2078"/>
          </w:tcPr>
          <w:p>
            <w:r>
              <w:rPr>
                <w:rFonts w:ascii="宋体" w:hAnsi="宋体" w:eastAsia="宋体"/>
                <w:sz w:val="20"/>
              </w:rPr>
              <w:t>≤5分钟得满分，每超1分钟扣5分</w:t>
            </w:r>
          </w:p>
        </w:tc>
      </w:tr>
      <w:tr>
        <w:tc>
          <w:tcPr>
            <w:tcW w:type="dxa" w:w="2078"/>
          </w:tcPr>
          <w:p>
            <w:r>
              <w:rPr>
                <w:rFonts w:ascii="宋体" w:hAnsi="宋体" w:eastAsia="宋体"/>
                <w:sz w:val="20"/>
              </w:rPr>
              <w:t>处置效率</w:t>
            </w:r>
          </w:p>
        </w:tc>
        <w:tc>
          <w:tcPr>
            <w:tcW w:type="dxa" w:w="2078"/>
          </w:tcPr>
          <w:p>
            <w:r>
              <w:rPr>
                <w:rFonts w:ascii="宋体" w:hAnsi="宋体" w:eastAsia="宋体"/>
                <w:sz w:val="20"/>
              </w:rPr>
              <w:t>从启动响应到恢复业务的时间</w:t>
            </w:r>
          </w:p>
        </w:tc>
        <w:tc>
          <w:tcPr>
            <w:tcW w:type="dxa" w:w="2078"/>
          </w:tcPr>
          <w:p>
            <w:r>
              <w:rPr>
                <w:rFonts w:ascii="宋体" w:hAnsi="宋体" w:eastAsia="宋体"/>
                <w:sz w:val="20"/>
              </w:rPr>
              <w:t>25%</w:t>
            </w:r>
          </w:p>
        </w:tc>
        <w:tc>
          <w:tcPr>
            <w:tcW w:type="dxa" w:w="2078"/>
          </w:tcPr>
          <w:p>
            <w:r>
              <w:rPr>
                <w:rFonts w:ascii="宋体" w:hAnsi="宋体" w:eastAsia="宋体"/>
                <w:sz w:val="20"/>
              </w:rPr>
              <w:t>≤SLA时限得满分，每超10%扣5分</w:t>
            </w:r>
          </w:p>
        </w:tc>
      </w:tr>
      <w:tr>
        <w:tc>
          <w:tcPr>
            <w:tcW w:type="dxa" w:w="2078"/>
          </w:tcPr>
          <w:p>
            <w:r>
              <w:rPr>
                <w:rFonts w:ascii="宋体" w:hAnsi="宋体" w:eastAsia="宋体"/>
                <w:sz w:val="20"/>
              </w:rPr>
              <w:t>协作能力</w:t>
            </w:r>
          </w:p>
        </w:tc>
        <w:tc>
          <w:tcPr>
            <w:tcW w:type="dxa" w:w="2078"/>
          </w:tcPr>
          <w:p>
            <w:r>
              <w:rPr>
                <w:rFonts w:ascii="宋体" w:hAnsi="宋体" w:eastAsia="宋体"/>
                <w:sz w:val="20"/>
              </w:rPr>
              <w:t>团队配合和信息传递的顺畅程度</w:t>
            </w:r>
          </w:p>
        </w:tc>
        <w:tc>
          <w:tcPr>
            <w:tcW w:type="dxa" w:w="2078"/>
          </w:tcPr>
          <w:p>
            <w:r>
              <w:rPr>
                <w:rFonts w:ascii="宋体" w:hAnsi="宋体" w:eastAsia="宋体"/>
                <w:sz w:val="20"/>
              </w:rPr>
              <w:t>20%</w:t>
            </w:r>
          </w:p>
        </w:tc>
        <w:tc>
          <w:tcPr>
            <w:tcW w:type="dxa" w:w="2078"/>
          </w:tcPr>
          <w:p>
            <w:r>
              <w:rPr>
                <w:rFonts w:ascii="宋体" w:hAnsi="宋体" w:eastAsia="宋体"/>
                <w:sz w:val="20"/>
              </w:rPr>
              <w:t>无延误得满分，每处延误扣5分</w:t>
            </w:r>
          </w:p>
        </w:tc>
      </w:tr>
      <w:tr>
        <w:tc>
          <w:tcPr>
            <w:tcW w:type="dxa" w:w="2078"/>
          </w:tcPr>
          <w:p>
            <w:r>
              <w:rPr>
                <w:rFonts w:ascii="宋体" w:hAnsi="宋体" w:eastAsia="宋体"/>
                <w:sz w:val="20"/>
              </w:rPr>
              <w:t>方案有效性</w:t>
            </w:r>
          </w:p>
        </w:tc>
        <w:tc>
          <w:tcPr>
            <w:tcW w:type="dxa" w:w="2078"/>
          </w:tcPr>
          <w:p>
            <w:r>
              <w:rPr>
                <w:rFonts w:ascii="宋体" w:hAnsi="宋体" w:eastAsia="宋体"/>
                <w:sz w:val="20"/>
              </w:rPr>
              <w:t>处置方案的科学性和可操作性</w:t>
            </w:r>
          </w:p>
        </w:tc>
        <w:tc>
          <w:tcPr>
            <w:tcW w:type="dxa" w:w="2078"/>
          </w:tcPr>
          <w:p>
            <w:r>
              <w:rPr>
                <w:rFonts w:ascii="宋体" w:hAnsi="宋体" w:eastAsia="宋体"/>
                <w:sz w:val="20"/>
              </w:rPr>
              <w:t>20%</w:t>
            </w:r>
          </w:p>
        </w:tc>
        <w:tc>
          <w:tcPr>
            <w:tcW w:type="dxa" w:w="2078"/>
          </w:tcPr>
          <w:p>
            <w:r>
              <w:rPr>
                <w:rFonts w:ascii="宋体" w:hAnsi="宋体" w:eastAsia="宋体"/>
                <w:sz w:val="20"/>
              </w:rPr>
              <w:t>方案合理得满分，每处不合理扣5分</w:t>
            </w:r>
          </w:p>
        </w:tc>
      </w:tr>
      <w:tr>
        <w:tc>
          <w:tcPr>
            <w:tcW w:type="dxa" w:w="2078"/>
          </w:tcPr>
          <w:p>
            <w:r>
              <w:rPr>
                <w:rFonts w:ascii="宋体" w:hAnsi="宋体" w:eastAsia="宋体"/>
                <w:sz w:val="20"/>
              </w:rPr>
              <w:t>文档完整性</w:t>
            </w:r>
          </w:p>
        </w:tc>
        <w:tc>
          <w:tcPr>
            <w:tcW w:type="dxa" w:w="2078"/>
          </w:tcPr>
          <w:p>
            <w:r>
              <w:rPr>
                <w:rFonts w:ascii="宋体" w:hAnsi="宋体" w:eastAsia="宋体"/>
                <w:sz w:val="20"/>
              </w:rPr>
              <w:t>演练记录的完整性和准确性</w:t>
            </w:r>
          </w:p>
        </w:tc>
        <w:tc>
          <w:tcPr>
            <w:tcW w:type="dxa" w:w="2078"/>
          </w:tcPr>
          <w:p>
            <w:r>
              <w:rPr>
                <w:rFonts w:ascii="宋体" w:hAnsi="宋体" w:eastAsia="宋体"/>
                <w:sz w:val="20"/>
              </w:rPr>
              <w:t>15%</w:t>
            </w:r>
          </w:p>
        </w:tc>
        <w:tc>
          <w:tcPr>
            <w:tcW w:type="dxa" w:w="2078"/>
          </w:tcPr>
          <w:p>
            <w:r>
              <w:rPr>
                <w:rFonts w:ascii="宋体" w:hAnsi="宋体" w:eastAsia="宋体"/>
                <w:sz w:val="20"/>
              </w:rPr>
              <w:t>记录完整得满分，每处缺失扣3分</w:t>
            </w:r>
          </w:p>
        </w:tc>
      </w:tr>
    </w:tbl>
    <w:p/>
    <w:p>
      <w:pPr>
        <w:spacing w:line="440" w:lineRule="exact" w:before="0" w:after="0"/>
      </w:pPr>
      <w:r>
        <w:rPr>
          <w:rFonts w:ascii="宋体" w:hAnsi="宋体" w:eastAsia="宋体"/>
          <w:b/>
          <w:sz w:val="24"/>
        </w:rPr>
        <w:t>评估等级：</w:t>
      </w:r>
    </w:p>
    <w:p>
      <w:pPr>
        <w:pStyle w:val="ListBullet"/>
      </w:pPr>
      <w:r>
        <w:rPr>
          <w:rFonts w:ascii="宋体" w:hAnsi="宋体" w:eastAsia="宋体"/>
          <w:sz w:val="24"/>
        </w:rPr>
        <w:t>优秀（≥90分）：演练效果良好，可直接应用于实际；</w:t>
      </w:r>
    </w:p>
    <w:p>
      <w:pPr>
        <w:pStyle w:val="ListBullet"/>
      </w:pPr>
      <w:r>
        <w:rPr>
          <w:rFonts w:ascii="宋体" w:hAnsi="宋体" w:eastAsia="宋体"/>
          <w:sz w:val="24"/>
        </w:rPr>
        <w:t>良好（80-89分）：演练效果较好，需少量改进；</w:t>
      </w:r>
    </w:p>
    <w:p>
      <w:pPr>
        <w:pStyle w:val="ListBullet"/>
      </w:pPr>
      <w:r>
        <w:rPr>
          <w:rFonts w:ascii="宋体" w:hAnsi="宋体" w:eastAsia="宋体"/>
          <w:sz w:val="24"/>
        </w:rPr>
        <w:t>合格（70-79分）：演练效果一般，需重点改进；</w:t>
      </w:r>
    </w:p>
    <w:p>
      <w:pPr>
        <w:pStyle w:val="ListBullet"/>
      </w:pPr>
      <w:r>
        <w:rPr>
          <w:rFonts w:ascii="宋体" w:hAnsi="宋体" w:eastAsia="宋体"/>
          <w:sz w:val="24"/>
        </w:rPr>
        <w:t>不合格（&lt;70分）：演练效果较差，需重新组织演练。</w:t>
      </w:r>
    </w:p>
    <w:p/>
    <w:p>
      <w:pPr>
        <w:spacing w:line="440" w:lineRule="exact" w:before="0" w:after="0"/>
      </w:pPr>
      <w:r>
        <w:rPr>
          <w:rFonts w:ascii="宋体" w:hAnsi="宋体" w:eastAsia="宋体"/>
          <w:sz w:val="24"/>
        </w:rPr>
        <w:t>---</w:t>
      </w:r>
    </w:p>
    <w:p>
      <w:pPr>
        <w:pStyle w:val="Heading2"/>
      </w:pPr>
      <w:r>
        <w:t>5.19 故障处理工具清单</w:t>
      </w:r>
    </w:p>
    <w:p>
      <w:pPr>
        <w:pStyle w:val="Heading3"/>
      </w:pPr>
      <w:r>
        <w:t>5.19.1 远程诊断工具</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工具名称</w:t>
            </w:r>
          </w:p>
        </w:tc>
        <w:tc>
          <w:tcPr>
            <w:tcW w:type="dxa" w:w="1662"/>
          </w:tcPr>
          <w:p>
            <w:r>
              <w:rPr>
                <w:rFonts w:ascii="宋体" w:hAnsi="宋体" w:eastAsia="宋体"/>
                <w:sz w:val="20"/>
              </w:rPr>
              <w:t>工具类型</w:t>
            </w:r>
          </w:p>
        </w:tc>
        <w:tc>
          <w:tcPr>
            <w:tcW w:type="dxa" w:w="1662"/>
          </w:tcPr>
          <w:p>
            <w:r>
              <w:rPr>
                <w:rFonts w:ascii="宋体" w:hAnsi="宋体" w:eastAsia="宋体"/>
                <w:sz w:val="20"/>
              </w:rPr>
              <w:t>用途</w:t>
            </w:r>
          </w:p>
        </w:tc>
        <w:tc>
          <w:tcPr>
            <w:tcW w:type="dxa" w:w="1662"/>
          </w:tcPr>
          <w:p>
            <w:r>
              <w:rPr>
                <w:rFonts w:ascii="宋体" w:hAnsi="宋体" w:eastAsia="宋体"/>
                <w:sz w:val="20"/>
              </w:rPr>
              <w:t>使用场景</w:t>
            </w:r>
          </w:p>
        </w:tc>
      </w:tr>
      <w:tr>
        <w:tc>
          <w:tcPr>
            <w:tcW w:type="dxa" w:w="1662"/>
          </w:tcPr>
          <w:p>
            <w:r>
              <w:rPr>
                <w:rFonts w:ascii="宋体" w:hAnsi="宋体" w:eastAsia="宋体"/>
                <w:sz w:val="20"/>
              </w:rPr>
              <w:t>1</w:t>
            </w:r>
          </w:p>
        </w:tc>
        <w:tc>
          <w:tcPr>
            <w:tcW w:type="dxa" w:w="1662"/>
          </w:tcPr>
          <w:p>
            <w:r>
              <w:rPr>
                <w:rFonts w:ascii="宋体" w:hAnsi="宋体" w:eastAsia="宋体"/>
                <w:sz w:val="20"/>
              </w:rPr>
              <w:t>TeamViewer</w:t>
            </w:r>
          </w:p>
        </w:tc>
        <w:tc>
          <w:tcPr>
            <w:tcW w:type="dxa" w:w="1662"/>
          </w:tcPr>
          <w:p>
            <w:r>
              <w:rPr>
                <w:rFonts w:ascii="宋体" w:hAnsi="宋体" w:eastAsia="宋体"/>
                <w:sz w:val="20"/>
              </w:rPr>
              <w:t>远程桌面</w:t>
            </w:r>
          </w:p>
        </w:tc>
        <w:tc>
          <w:tcPr>
            <w:tcW w:type="dxa" w:w="1662"/>
          </w:tcPr>
          <w:p>
            <w:r>
              <w:rPr>
                <w:rFonts w:ascii="宋体" w:hAnsi="宋体" w:eastAsia="宋体"/>
                <w:sz w:val="20"/>
              </w:rPr>
              <w:t>远程连接用户电脑进行问题诊断</w:t>
            </w:r>
          </w:p>
        </w:tc>
        <w:tc>
          <w:tcPr>
            <w:tcW w:type="dxa" w:w="1662"/>
          </w:tcPr>
          <w:p>
            <w:r>
              <w:rPr>
                <w:rFonts w:ascii="宋体" w:hAnsi="宋体" w:eastAsia="宋体"/>
                <w:sz w:val="20"/>
              </w:rPr>
              <w:t>软件操作指导、远程排障</w:t>
            </w:r>
          </w:p>
        </w:tc>
      </w:tr>
      <w:tr>
        <w:tc>
          <w:tcPr>
            <w:tcW w:type="dxa" w:w="1662"/>
          </w:tcPr>
          <w:p>
            <w:r>
              <w:rPr>
                <w:rFonts w:ascii="宋体" w:hAnsi="宋体" w:eastAsia="宋体"/>
                <w:sz w:val="20"/>
              </w:rPr>
              <w:t>2</w:t>
            </w:r>
          </w:p>
        </w:tc>
        <w:tc>
          <w:tcPr>
            <w:tcW w:type="dxa" w:w="1662"/>
          </w:tcPr>
          <w:p>
            <w:r>
              <w:rPr>
                <w:rFonts w:ascii="宋体" w:hAnsi="宋体" w:eastAsia="宋体"/>
                <w:sz w:val="20"/>
              </w:rPr>
              <w:t>AnyDesk</w:t>
            </w:r>
          </w:p>
        </w:tc>
        <w:tc>
          <w:tcPr>
            <w:tcW w:type="dxa" w:w="1662"/>
          </w:tcPr>
          <w:p>
            <w:r>
              <w:rPr>
                <w:rFonts w:ascii="宋体" w:hAnsi="宋体" w:eastAsia="宋体"/>
                <w:sz w:val="20"/>
              </w:rPr>
              <w:t>远程桌面</w:t>
            </w:r>
          </w:p>
        </w:tc>
        <w:tc>
          <w:tcPr>
            <w:tcW w:type="dxa" w:w="1662"/>
          </w:tcPr>
          <w:p>
            <w:r>
              <w:rPr>
                <w:rFonts w:ascii="宋体" w:hAnsi="宋体" w:eastAsia="宋体"/>
                <w:sz w:val="20"/>
              </w:rPr>
              <w:t>远程连接服务器进行配置检查</w:t>
            </w:r>
          </w:p>
        </w:tc>
        <w:tc>
          <w:tcPr>
            <w:tcW w:type="dxa" w:w="1662"/>
          </w:tcPr>
          <w:p>
            <w:r>
              <w:rPr>
                <w:rFonts w:ascii="宋体" w:hAnsi="宋体" w:eastAsia="宋体"/>
                <w:sz w:val="20"/>
              </w:rPr>
              <w:t>服务器远程维护</w:t>
            </w:r>
          </w:p>
        </w:tc>
      </w:tr>
      <w:tr>
        <w:tc>
          <w:tcPr>
            <w:tcW w:type="dxa" w:w="1662"/>
          </w:tcPr>
          <w:p>
            <w:r>
              <w:rPr>
                <w:rFonts w:ascii="宋体" w:hAnsi="宋体" w:eastAsia="宋体"/>
                <w:sz w:val="20"/>
              </w:rPr>
              <w:t>3</w:t>
            </w:r>
          </w:p>
        </w:tc>
        <w:tc>
          <w:tcPr>
            <w:tcW w:type="dxa" w:w="1662"/>
          </w:tcPr>
          <w:p>
            <w:r>
              <w:rPr>
                <w:rFonts w:ascii="宋体" w:hAnsi="宋体" w:eastAsia="宋体"/>
                <w:sz w:val="20"/>
              </w:rPr>
              <w:t>Putty</w:t>
            </w:r>
          </w:p>
        </w:tc>
        <w:tc>
          <w:tcPr>
            <w:tcW w:type="dxa" w:w="1662"/>
          </w:tcPr>
          <w:p>
            <w:r>
              <w:rPr>
                <w:rFonts w:ascii="宋体" w:hAnsi="宋体" w:eastAsia="宋体"/>
                <w:sz w:val="20"/>
              </w:rPr>
              <w:t>SSH客户端</w:t>
            </w:r>
          </w:p>
        </w:tc>
        <w:tc>
          <w:tcPr>
            <w:tcW w:type="dxa" w:w="1662"/>
          </w:tcPr>
          <w:p>
            <w:r>
              <w:rPr>
                <w:rFonts w:ascii="宋体" w:hAnsi="宋体" w:eastAsia="宋体"/>
                <w:sz w:val="20"/>
              </w:rPr>
              <w:t>远程连接网络设备进行配置检查</w:t>
            </w:r>
          </w:p>
        </w:tc>
        <w:tc>
          <w:tcPr>
            <w:tcW w:type="dxa" w:w="1662"/>
          </w:tcPr>
          <w:p>
            <w:r>
              <w:rPr>
                <w:rFonts w:ascii="宋体" w:hAnsi="宋体" w:eastAsia="宋体"/>
                <w:sz w:val="20"/>
              </w:rPr>
              <w:t>网络设备远程排障</w:t>
            </w:r>
          </w:p>
        </w:tc>
      </w:tr>
      <w:tr>
        <w:tc>
          <w:tcPr>
            <w:tcW w:type="dxa" w:w="1662"/>
          </w:tcPr>
          <w:p>
            <w:r>
              <w:rPr>
                <w:rFonts w:ascii="宋体" w:hAnsi="宋体" w:eastAsia="宋体"/>
                <w:sz w:val="20"/>
              </w:rPr>
              <w:t>4</w:t>
            </w:r>
          </w:p>
        </w:tc>
        <w:tc>
          <w:tcPr>
            <w:tcW w:type="dxa" w:w="1662"/>
          </w:tcPr>
          <w:p>
            <w:r>
              <w:rPr>
                <w:rFonts w:ascii="宋体" w:hAnsi="宋体" w:eastAsia="宋体"/>
                <w:sz w:val="20"/>
              </w:rPr>
              <w:t>MobaXterm</w:t>
            </w:r>
          </w:p>
        </w:tc>
        <w:tc>
          <w:tcPr>
            <w:tcW w:type="dxa" w:w="1662"/>
          </w:tcPr>
          <w:p>
            <w:r>
              <w:rPr>
                <w:rFonts w:ascii="宋体" w:hAnsi="宋体" w:eastAsia="宋体"/>
                <w:sz w:val="20"/>
              </w:rPr>
              <w:t>终端工具</w:t>
            </w:r>
          </w:p>
        </w:tc>
        <w:tc>
          <w:tcPr>
            <w:tcW w:type="dxa" w:w="1662"/>
          </w:tcPr>
          <w:p>
            <w:r>
              <w:rPr>
                <w:rFonts w:ascii="宋体" w:hAnsi="宋体" w:eastAsia="宋体"/>
                <w:sz w:val="20"/>
              </w:rPr>
              <w:t>多协议远程连接（SSH/SFTP/RDP等）</w:t>
            </w:r>
          </w:p>
        </w:tc>
        <w:tc>
          <w:tcPr>
            <w:tcW w:type="dxa" w:w="1662"/>
          </w:tcPr>
          <w:p>
            <w:r>
              <w:rPr>
                <w:rFonts w:ascii="宋体" w:hAnsi="宋体" w:eastAsia="宋体"/>
                <w:sz w:val="20"/>
              </w:rPr>
              <w:t>综合远程运维</w:t>
            </w:r>
          </w:p>
        </w:tc>
      </w:tr>
      <w:tr>
        <w:tc>
          <w:tcPr>
            <w:tcW w:type="dxa" w:w="1662"/>
          </w:tcPr>
          <w:p>
            <w:r>
              <w:rPr>
                <w:rFonts w:ascii="宋体" w:hAnsi="宋体" w:eastAsia="宋体"/>
                <w:sz w:val="20"/>
              </w:rPr>
              <w:t>5</w:t>
            </w:r>
          </w:p>
        </w:tc>
        <w:tc>
          <w:tcPr>
            <w:tcW w:type="dxa" w:w="1662"/>
          </w:tcPr>
          <w:p>
            <w:r>
              <w:rPr>
                <w:rFonts w:ascii="宋体" w:hAnsi="宋体" w:eastAsia="宋体"/>
                <w:sz w:val="20"/>
              </w:rPr>
              <w:t>Wireshark</w:t>
            </w:r>
          </w:p>
        </w:tc>
        <w:tc>
          <w:tcPr>
            <w:tcW w:type="dxa" w:w="1662"/>
          </w:tcPr>
          <w:p>
            <w:r>
              <w:rPr>
                <w:rFonts w:ascii="宋体" w:hAnsi="宋体" w:eastAsia="宋体"/>
                <w:sz w:val="20"/>
              </w:rPr>
              <w:t>网络抓包</w:t>
            </w:r>
          </w:p>
        </w:tc>
        <w:tc>
          <w:tcPr>
            <w:tcW w:type="dxa" w:w="1662"/>
          </w:tcPr>
          <w:p>
            <w:r>
              <w:rPr>
                <w:rFonts w:ascii="宋体" w:hAnsi="宋体" w:eastAsia="宋体"/>
                <w:sz w:val="20"/>
              </w:rPr>
              <w:t>抓取和分析网络数据包</w:t>
            </w:r>
          </w:p>
        </w:tc>
        <w:tc>
          <w:tcPr>
            <w:tcW w:type="dxa" w:w="1662"/>
          </w:tcPr>
          <w:p>
            <w:r>
              <w:rPr>
                <w:rFonts w:ascii="宋体" w:hAnsi="宋体" w:eastAsia="宋体"/>
                <w:sz w:val="20"/>
              </w:rPr>
              <w:t>网络故障分析</w:t>
            </w:r>
          </w:p>
        </w:tc>
      </w:tr>
      <w:tr>
        <w:tc>
          <w:tcPr>
            <w:tcW w:type="dxa" w:w="1662"/>
          </w:tcPr>
          <w:p>
            <w:r>
              <w:rPr>
                <w:rFonts w:ascii="宋体" w:hAnsi="宋体" w:eastAsia="宋体"/>
                <w:sz w:val="20"/>
              </w:rPr>
              <w:t>6</w:t>
            </w:r>
          </w:p>
        </w:tc>
        <w:tc>
          <w:tcPr>
            <w:tcW w:type="dxa" w:w="1662"/>
          </w:tcPr>
          <w:p>
            <w:r>
              <w:rPr>
                <w:rFonts w:ascii="宋体" w:hAnsi="宋体" w:eastAsia="宋体"/>
                <w:sz w:val="20"/>
              </w:rPr>
              <w:t>Nmap</w:t>
            </w:r>
          </w:p>
        </w:tc>
        <w:tc>
          <w:tcPr>
            <w:tcW w:type="dxa" w:w="1662"/>
          </w:tcPr>
          <w:p>
            <w:r>
              <w:rPr>
                <w:rFonts w:ascii="宋体" w:hAnsi="宋体" w:eastAsia="宋体"/>
                <w:sz w:val="20"/>
              </w:rPr>
              <w:t>网络扫描</w:t>
            </w:r>
          </w:p>
        </w:tc>
        <w:tc>
          <w:tcPr>
            <w:tcW w:type="dxa" w:w="1662"/>
          </w:tcPr>
          <w:p>
            <w:r>
              <w:rPr>
                <w:rFonts w:ascii="宋体" w:hAnsi="宋体" w:eastAsia="宋体"/>
                <w:sz w:val="20"/>
              </w:rPr>
              <w:t>扫描网络端口和服务</w:t>
            </w:r>
          </w:p>
        </w:tc>
        <w:tc>
          <w:tcPr>
            <w:tcW w:type="dxa" w:w="1662"/>
          </w:tcPr>
          <w:p>
            <w:r>
              <w:rPr>
                <w:rFonts w:ascii="宋体" w:hAnsi="宋体" w:eastAsia="宋体"/>
                <w:sz w:val="20"/>
              </w:rPr>
              <w:t>网络安全检查</w:t>
            </w:r>
          </w:p>
        </w:tc>
      </w:tr>
    </w:tbl>
    <w:p/>
    <w:p>
      <w:pPr>
        <w:pStyle w:val="Heading3"/>
      </w:pPr>
      <w:r>
        <w:t>5.19.2 日志分析工具</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工具名称</w:t>
            </w:r>
          </w:p>
        </w:tc>
        <w:tc>
          <w:tcPr>
            <w:tcW w:type="dxa" w:w="1662"/>
          </w:tcPr>
          <w:p>
            <w:r>
              <w:rPr>
                <w:rFonts w:ascii="宋体" w:hAnsi="宋体" w:eastAsia="宋体"/>
                <w:sz w:val="20"/>
              </w:rPr>
              <w:t>工具类型</w:t>
            </w:r>
          </w:p>
        </w:tc>
        <w:tc>
          <w:tcPr>
            <w:tcW w:type="dxa" w:w="1662"/>
          </w:tcPr>
          <w:p>
            <w:r>
              <w:rPr>
                <w:rFonts w:ascii="宋体" w:hAnsi="宋体" w:eastAsia="宋体"/>
                <w:sz w:val="20"/>
              </w:rPr>
              <w:t>用途</w:t>
            </w:r>
          </w:p>
        </w:tc>
        <w:tc>
          <w:tcPr>
            <w:tcW w:type="dxa" w:w="1662"/>
          </w:tcPr>
          <w:p>
            <w:r>
              <w:rPr>
                <w:rFonts w:ascii="宋体" w:hAnsi="宋体" w:eastAsia="宋体"/>
                <w:sz w:val="20"/>
              </w:rPr>
              <w:t>使用场景</w:t>
            </w:r>
          </w:p>
        </w:tc>
      </w:tr>
      <w:tr>
        <w:tc>
          <w:tcPr>
            <w:tcW w:type="dxa" w:w="1662"/>
          </w:tcPr>
          <w:p>
            <w:r>
              <w:rPr>
                <w:rFonts w:ascii="宋体" w:hAnsi="宋体" w:eastAsia="宋体"/>
                <w:sz w:val="20"/>
              </w:rPr>
              <w:t>1</w:t>
            </w:r>
          </w:p>
        </w:tc>
        <w:tc>
          <w:tcPr>
            <w:tcW w:type="dxa" w:w="1662"/>
          </w:tcPr>
          <w:p>
            <w:r>
              <w:rPr>
                <w:rFonts w:ascii="宋体" w:hAnsi="宋体" w:eastAsia="宋体"/>
                <w:sz w:val="20"/>
              </w:rPr>
              <w:t>ELK Stack</w:t>
            </w:r>
          </w:p>
        </w:tc>
        <w:tc>
          <w:tcPr>
            <w:tcW w:type="dxa" w:w="1662"/>
          </w:tcPr>
          <w:p>
            <w:r>
              <w:rPr>
                <w:rFonts w:ascii="宋体" w:hAnsi="宋体" w:eastAsia="宋体"/>
                <w:sz w:val="20"/>
              </w:rPr>
              <w:t>日志平台</w:t>
            </w:r>
          </w:p>
        </w:tc>
        <w:tc>
          <w:tcPr>
            <w:tcW w:type="dxa" w:w="1662"/>
          </w:tcPr>
          <w:p>
            <w:r>
              <w:rPr>
                <w:rFonts w:ascii="宋体" w:hAnsi="宋体" w:eastAsia="宋体"/>
                <w:sz w:val="20"/>
              </w:rPr>
              <w:t>集中收集、存储、分析和可视化日志</w:t>
            </w:r>
          </w:p>
        </w:tc>
        <w:tc>
          <w:tcPr>
            <w:tcW w:type="dxa" w:w="1662"/>
          </w:tcPr>
          <w:p>
            <w:r>
              <w:rPr>
                <w:rFonts w:ascii="宋体" w:hAnsi="宋体" w:eastAsia="宋体"/>
                <w:sz w:val="20"/>
              </w:rPr>
              <w:t>大规模日志分析</w:t>
            </w:r>
          </w:p>
        </w:tc>
      </w:tr>
      <w:tr>
        <w:tc>
          <w:tcPr>
            <w:tcW w:type="dxa" w:w="1662"/>
          </w:tcPr>
          <w:p>
            <w:r>
              <w:rPr>
                <w:rFonts w:ascii="宋体" w:hAnsi="宋体" w:eastAsia="宋体"/>
                <w:sz w:val="20"/>
              </w:rPr>
              <w:t>2</w:t>
            </w:r>
          </w:p>
        </w:tc>
        <w:tc>
          <w:tcPr>
            <w:tcW w:type="dxa" w:w="1662"/>
          </w:tcPr>
          <w:p>
            <w:r>
              <w:rPr>
                <w:rFonts w:ascii="宋体" w:hAnsi="宋体" w:eastAsia="宋体"/>
                <w:sz w:val="20"/>
              </w:rPr>
              <w:t>Splunk</w:t>
            </w:r>
          </w:p>
        </w:tc>
        <w:tc>
          <w:tcPr>
            <w:tcW w:type="dxa" w:w="1662"/>
          </w:tcPr>
          <w:p>
            <w:r>
              <w:rPr>
                <w:rFonts w:ascii="宋体" w:hAnsi="宋体" w:eastAsia="宋体"/>
                <w:sz w:val="20"/>
              </w:rPr>
              <w:t>日志分析</w:t>
            </w:r>
          </w:p>
        </w:tc>
        <w:tc>
          <w:tcPr>
            <w:tcW w:type="dxa" w:w="1662"/>
          </w:tcPr>
          <w:p>
            <w:r>
              <w:rPr>
                <w:rFonts w:ascii="宋体" w:hAnsi="宋体" w:eastAsia="宋体"/>
                <w:sz w:val="20"/>
              </w:rPr>
              <w:t>实时日志监控和分析</w:t>
            </w:r>
          </w:p>
        </w:tc>
        <w:tc>
          <w:tcPr>
            <w:tcW w:type="dxa" w:w="1662"/>
          </w:tcPr>
          <w:p>
            <w:r>
              <w:rPr>
                <w:rFonts w:ascii="宋体" w:hAnsi="宋体" w:eastAsia="宋体"/>
                <w:sz w:val="20"/>
              </w:rPr>
              <w:t>实时故障告警</w:t>
            </w:r>
          </w:p>
        </w:tc>
      </w:tr>
      <w:tr>
        <w:tc>
          <w:tcPr>
            <w:tcW w:type="dxa" w:w="1662"/>
          </w:tcPr>
          <w:p>
            <w:r>
              <w:rPr>
                <w:rFonts w:ascii="宋体" w:hAnsi="宋体" w:eastAsia="宋体"/>
                <w:sz w:val="20"/>
              </w:rPr>
              <w:t>3</w:t>
            </w:r>
          </w:p>
        </w:tc>
        <w:tc>
          <w:tcPr>
            <w:tcW w:type="dxa" w:w="1662"/>
          </w:tcPr>
          <w:p>
            <w:r>
              <w:rPr>
                <w:rFonts w:ascii="宋体" w:hAnsi="宋体" w:eastAsia="宋体"/>
                <w:sz w:val="20"/>
              </w:rPr>
              <w:t>Grafana</w:t>
            </w:r>
          </w:p>
        </w:tc>
        <w:tc>
          <w:tcPr>
            <w:tcW w:type="dxa" w:w="1662"/>
          </w:tcPr>
          <w:p>
            <w:r>
              <w:rPr>
                <w:rFonts w:ascii="宋体" w:hAnsi="宋体" w:eastAsia="宋体"/>
                <w:sz w:val="20"/>
              </w:rPr>
              <w:t>可视化</w:t>
            </w:r>
          </w:p>
        </w:tc>
        <w:tc>
          <w:tcPr>
            <w:tcW w:type="dxa" w:w="1662"/>
          </w:tcPr>
          <w:p>
            <w:r>
              <w:rPr>
                <w:rFonts w:ascii="宋体" w:hAnsi="宋体" w:eastAsia="宋体"/>
                <w:sz w:val="20"/>
              </w:rPr>
              <w:t>日志和指标数据可视化展示</w:t>
            </w:r>
          </w:p>
        </w:tc>
        <w:tc>
          <w:tcPr>
            <w:tcW w:type="dxa" w:w="1662"/>
          </w:tcPr>
          <w:p>
            <w:r>
              <w:rPr>
                <w:rFonts w:ascii="宋体" w:hAnsi="宋体" w:eastAsia="宋体"/>
                <w:sz w:val="20"/>
              </w:rPr>
              <w:t>运维数据展示</w:t>
            </w:r>
          </w:p>
        </w:tc>
      </w:tr>
      <w:tr>
        <w:tc>
          <w:tcPr>
            <w:tcW w:type="dxa" w:w="1662"/>
          </w:tcPr>
          <w:p>
            <w:r>
              <w:rPr>
                <w:rFonts w:ascii="宋体" w:hAnsi="宋体" w:eastAsia="宋体"/>
                <w:sz w:val="20"/>
              </w:rPr>
              <w:t>4</w:t>
            </w:r>
          </w:p>
        </w:tc>
        <w:tc>
          <w:tcPr>
            <w:tcW w:type="dxa" w:w="1662"/>
          </w:tcPr>
          <w:p>
            <w:r>
              <w:rPr>
                <w:rFonts w:ascii="宋体" w:hAnsi="宋体" w:eastAsia="宋体"/>
                <w:sz w:val="20"/>
              </w:rPr>
              <w:t>Notepad++</w:t>
            </w:r>
          </w:p>
        </w:tc>
        <w:tc>
          <w:tcPr>
            <w:tcW w:type="dxa" w:w="1662"/>
          </w:tcPr>
          <w:p>
            <w:r>
              <w:rPr>
                <w:rFonts w:ascii="宋体" w:hAnsi="宋体" w:eastAsia="宋体"/>
                <w:sz w:val="20"/>
              </w:rPr>
              <w:t>文本编辑</w:t>
            </w:r>
          </w:p>
        </w:tc>
        <w:tc>
          <w:tcPr>
            <w:tcW w:type="dxa" w:w="1662"/>
          </w:tcPr>
          <w:p>
            <w:r>
              <w:rPr>
                <w:rFonts w:ascii="宋体" w:hAnsi="宋体" w:eastAsia="宋体"/>
                <w:sz w:val="20"/>
              </w:rPr>
              <w:t>查看和分析文本日志文件</w:t>
            </w:r>
          </w:p>
        </w:tc>
        <w:tc>
          <w:tcPr>
            <w:tcW w:type="dxa" w:w="1662"/>
          </w:tcPr>
          <w:p>
            <w:r>
              <w:rPr>
                <w:rFonts w:ascii="宋体" w:hAnsi="宋体" w:eastAsia="宋体"/>
                <w:sz w:val="20"/>
              </w:rPr>
              <w:t>单文件日志分析</w:t>
            </w:r>
          </w:p>
        </w:tc>
      </w:tr>
      <w:tr>
        <w:tc>
          <w:tcPr>
            <w:tcW w:type="dxa" w:w="1662"/>
          </w:tcPr>
          <w:p>
            <w:r>
              <w:rPr>
                <w:rFonts w:ascii="宋体" w:hAnsi="宋体" w:eastAsia="宋体"/>
                <w:sz w:val="20"/>
              </w:rPr>
              <w:t>5</w:t>
            </w:r>
          </w:p>
        </w:tc>
        <w:tc>
          <w:tcPr>
            <w:tcW w:type="dxa" w:w="1662"/>
          </w:tcPr>
          <w:p>
            <w:r>
              <w:rPr>
                <w:rFonts w:ascii="宋体" w:hAnsi="宋体" w:eastAsia="宋体"/>
                <w:sz w:val="20"/>
              </w:rPr>
              <w:t>Log Parser</w:t>
            </w:r>
          </w:p>
        </w:tc>
        <w:tc>
          <w:tcPr>
            <w:tcW w:type="dxa" w:w="1662"/>
          </w:tcPr>
          <w:p>
            <w:r>
              <w:rPr>
                <w:rFonts w:ascii="宋体" w:hAnsi="宋体" w:eastAsia="宋体"/>
                <w:sz w:val="20"/>
              </w:rPr>
              <w:t>日志查询</w:t>
            </w:r>
          </w:p>
        </w:tc>
        <w:tc>
          <w:tcPr>
            <w:tcW w:type="dxa" w:w="1662"/>
          </w:tcPr>
          <w:p>
            <w:r>
              <w:rPr>
                <w:rFonts w:ascii="宋体" w:hAnsi="宋体" w:eastAsia="宋体"/>
                <w:sz w:val="20"/>
              </w:rPr>
              <w:t>使用SQL-like语法查询日志文件</w:t>
            </w:r>
          </w:p>
        </w:tc>
        <w:tc>
          <w:tcPr>
            <w:tcW w:type="dxa" w:w="1662"/>
          </w:tcPr>
          <w:p>
            <w:r>
              <w:rPr>
                <w:rFonts w:ascii="宋体" w:hAnsi="宋体" w:eastAsia="宋体"/>
                <w:sz w:val="20"/>
              </w:rPr>
              <w:t>Windows日志分析</w:t>
            </w:r>
          </w:p>
        </w:tc>
      </w:tr>
      <w:tr>
        <w:tc>
          <w:tcPr>
            <w:tcW w:type="dxa" w:w="1662"/>
          </w:tcPr>
          <w:p>
            <w:r>
              <w:rPr>
                <w:rFonts w:ascii="宋体" w:hAnsi="宋体" w:eastAsia="宋体"/>
                <w:sz w:val="20"/>
              </w:rPr>
              <w:t>6</w:t>
            </w:r>
          </w:p>
        </w:tc>
        <w:tc>
          <w:tcPr>
            <w:tcW w:type="dxa" w:w="1662"/>
          </w:tcPr>
          <w:p>
            <w:r>
              <w:rPr>
                <w:rFonts w:ascii="宋体" w:hAnsi="宋体" w:eastAsia="宋体"/>
                <w:sz w:val="20"/>
              </w:rPr>
              <w:t>awk/grep</w:t>
            </w:r>
          </w:p>
        </w:tc>
        <w:tc>
          <w:tcPr>
            <w:tcW w:type="dxa" w:w="1662"/>
          </w:tcPr>
          <w:p>
            <w:r>
              <w:rPr>
                <w:rFonts w:ascii="宋体" w:hAnsi="宋体" w:eastAsia="宋体"/>
                <w:sz w:val="20"/>
              </w:rPr>
              <w:t>命令行工具</w:t>
            </w:r>
          </w:p>
        </w:tc>
        <w:tc>
          <w:tcPr>
            <w:tcW w:type="dxa" w:w="1662"/>
          </w:tcPr>
          <w:p>
            <w:r>
              <w:rPr>
                <w:rFonts w:ascii="宋体" w:hAnsi="宋体" w:eastAsia="宋体"/>
                <w:sz w:val="20"/>
              </w:rPr>
              <w:t>快速过滤和搜索日志</w:t>
            </w:r>
          </w:p>
        </w:tc>
        <w:tc>
          <w:tcPr>
            <w:tcW w:type="dxa" w:w="1662"/>
          </w:tcPr>
          <w:p>
            <w:r>
              <w:rPr>
                <w:rFonts w:ascii="宋体" w:hAnsi="宋体" w:eastAsia="宋体"/>
                <w:sz w:val="20"/>
              </w:rPr>
              <w:t>紧急日志检索</w:t>
            </w:r>
          </w:p>
        </w:tc>
      </w:tr>
    </w:tbl>
    <w:p/>
    <w:p>
      <w:pPr>
        <w:pStyle w:val="Heading3"/>
      </w:pPr>
      <w:r>
        <w:t>5.19.3 监控告警工具</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工具名称</w:t>
            </w:r>
          </w:p>
        </w:tc>
        <w:tc>
          <w:tcPr>
            <w:tcW w:type="dxa" w:w="1662"/>
          </w:tcPr>
          <w:p>
            <w:r>
              <w:rPr>
                <w:rFonts w:ascii="宋体" w:hAnsi="宋体" w:eastAsia="宋体"/>
                <w:sz w:val="20"/>
              </w:rPr>
              <w:t>工具类型</w:t>
            </w:r>
          </w:p>
        </w:tc>
        <w:tc>
          <w:tcPr>
            <w:tcW w:type="dxa" w:w="1662"/>
          </w:tcPr>
          <w:p>
            <w:r>
              <w:rPr>
                <w:rFonts w:ascii="宋体" w:hAnsi="宋体" w:eastAsia="宋体"/>
                <w:sz w:val="20"/>
              </w:rPr>
              <w:t>用途</w:t>
            </w:r>
          </w:p>
        </w:tc>
        <w:tc>
          <w:tcPr>
            <w:tcW w:type="dxa" w:w="1662"/>
          </w:tcPr>
          <w:p>
            <w:r>
              <w:rPr>
                <w:rFonts w:ascii="宋体" w:hAnsi="宋体" w:eastAsia="宋体"/>
                <w:sz w:val="20"/>
              </w:rPr>
              <w:t>使用场景</w:t>
            </w:r>
          </w:p>
        </w:tc>
      </w:tr>
      <w:tr>
        <w:tc>
          <w:tcPr>
            <w:tcW w:type="dxa" w:w="1662"/>
          </w:tcPr>
          <w:p>
            <w:r>
              <w:rPr>
                <w:rFonts w:ascii="宋体" w:hAnsi="宋体" w:eastAsia="宋体"/>
                <w:sz w:val="20"/>
              </w:rPr>
              <w:t>1</w:t>
            </w:r>
          </w:p>
        </w:tc>
        <w:tc>
          <w:tcPr>
            <w:tcW w:type="dxa" w:w="1662"/>
          </w:tcPr>
          <w:p>
            <w:r>
              <w:rPr>
                <w:rFonts w:ascii="宋体" w:hAnsi="宋体" w:eastAsia="宋体"/>
                <w:sz w:val="20"/>
              </w:rPr>
              <w:t>Zabbix</w:t>
            </w:r>
          </w:p>
        </w:tc>
        <w:tc>
          <w:tcPr>
            <w:tcW w:type="dxa" w:w="1662"/>
          </w:tcPr>
          <w:p>
            <w:r>
              <w:rPr>
                <w:rFonts w:ascii="宋体" w:hAnsi="宋体" w:eastAsia="宋体"/>
                <w:sz w:val="20"/>
              </w:rPr>
              <w:t>监控系统</w:t>
            </w:r>
          </w:p>
        </w:tc>
        <w:tc>
          <w:tcPr>
            <w:tcW w:type="dxa" w:w="1662"/>
          </w:tcPr>
          <w:p>
            <w:r>
              <w:rPr>
                <w:rFonts w:ascii="宋体" w:hAnsi="宋体" w:eastAsia="宋体"/>
                <w:sz w:val="20"/>
              </w:rPr>
              <w:t>服务器、网络、应用监控</w:t>
            </w:r>
          </w:p>
        </w:tc>
        <w:tc>
          <w:tcPr>
            <w:tcW w:type="dxa" w:w="1662"/>
          </w:tcPr>
          <w:p>
            <w:r>
              <w:rPr>
                <w:rFonts w:ascii="宋体" w:hAnsi="宋体" w:eastAsia="宋体"/>
                <w:sz w:val="20"/>
              </w:rPr>
              <w:t>基础设施监控</w:t>
            </w:r>
          </w:p>
        </w:tc>
      </w:tr>
      <w:tr>
        <w:tc>
          <w:tcPr>
            <w:tcW w:type="dxa" w:w="1662"/>
          </w:tcPr>
          <w:p>
            <w:r>
              <w:rPr>
                <w:rFonts w:ascii="宋体" w:hAnsi="宋体" w:eastAsia="宋体"/>
                <w:sz w:val="20"/>
              </w:rPr>
              <w:t>2</w:t>
            </w:r>
          </w:p>
        </w:tc>
        <w:tc>
          <w:tcPr>
            <w:tcW w:type="dxa" w:w="1662"/>
          </w:tcPr>
          <w:p>
            <w:r>
              <w:rPr>
                <w:rFonts w:ascii="宋体" w:hAnsi="宋体" w:eastAsia="宋体"/>
                <w:sz w:val="20"/>
              </w:rPr>
              <w:t>Prometheus</w:t>
            </w:r>
          </w:p>
        </w:tc>
        <w:tc>
          <w:tcPr>
            <w:tcW w:type="dxa" w:w="1662"/>
          </w:tcPr>
          <w:p>
            <w:r>
              <w:rPr>
                <w:rFonts w:ascii="宋体" w:hAnsi="宋体" w:eastAsia="宋体"/>
                <w:sz w:val="20"/>
              </w:rPr>
              <w:t>监控系统</w:t>
            </w:r>
          </w:p>
        </w:tc>
        <w:tc>
          <w:tcPr>
            <w:tcW w:type="dxa" w:w="1662"/>
          </w:tcPr>
          <w:p>
            <w:r>
              <w:rPr>
                <w:rFonts w:ascii="宋体" w:hAnsi="宋体" w:eastAsia="宋体"/>
                <w:sz w:val="20"/>
              </w:rPr>
              <w:t>时序数据监控和告警</w:t>
            </w:r>
          </w:p>
        </w:tc>
        <w:tc>
          <w:tcPr>
            <w:tcW w:type="dxa" w:w="1662"/>
          </w:tcPr>
          <w:p>
            <w:r>
              <w:rPr>
                <w:rFonts w:ascii="宋体" w:hAnsi="宋体" w:eastAsia="宋体"/>
                <w:sz w:val="20"/>
              </w:rPr>
              <w:t>容器化环境监控</w:t>
            </w:r>
          </w:p>
        </w:tc>
      </w:tr>
      <w:tr>
        <w:tc>
          <w:tcPr>
            <w:tcW w:type="dxa" w:w="1662"/>
          </w:tcPr>
          <w:p>
            <w:r>
              <w:rPr>
                <w:rFonts w:ascii="宋体" w:hAnsi="宋体" w:eastAsia="宋体"/>
                <w:sz w:val="20"/>
              </w:rPr>
              <w:t>3</w:t>
            </w:r>
          </w:p>
        </w:tc>
        <w:tc>
          <w:tcPr>
            <w:tcW w:type="dxa" w:w="1662"/>
          </w:tcPr>
          <w:p>
            <w:r>
              <w:rPr>
                <w:rFonts w:ascii="宋体" w:hAnsi="宋体" w:eastAsia="宋体"/>
                <w:sz w:val="20"/>
              </w:rPr>
              <w:t>Grafana</w:t>
            </w:r>
          </w:p>
        </w:tc>
        <w:tc>
          <w:tcPr>
            <w:tcW w:type="dxa" w:w="1662"/>
          </w:tcPr>
          <w:p>
            <w:r>
              <w:rPr>
                <w:rFonts w:ascii="宋体" w:hAnsi="宋体" w:eastAsia="宋体"/>
                <w:sz w:val="20"/>
              </w:rPr>
              <w:t>可视化</w:t>
            </w:r>
          </w:p>
        </w:tc>
        <w:tc>
          <w:tcPr>
            <w:tcW w:type="dxa" w:w="1662"/>
          </w:tcPr>
          <w:p>
            <w:r>
              <w:rPr>
                <w:rFonts w:ascii="宋体" w:hAnsi="宋体" w:eastAsia="宋体"/>
                <w:sz w:val="20"/>
              </w:rPr>
              <w:t>监控数据可视化展示</w:t>
            </w:r>
          </w:p>
        </w:tc>
        <w:tc>
          <w:tcPr>
            <w:tcW w:type="dxa" w:w="1662"/>
          </w:tcPr>
          <w:p>
            <w:r>
              <w:rPr>
                <w:rFonts w:ascii="宋体" w:hAnsi="宋体" w:eastAsia="宋体"/>
                <w:sz w:val="20"/>
              </w:rPr>
              <w:t>监控大屏展示</w:t>
            </w:r>
          </w:p>
        </w:tc>
      </w:tr>
      <w:tr>
        <w:tc>
          <w:tcPr>
            <w:tcW w:type="dxa" w:w="1662"/>
          </w:tcPr>
          <w:p>
            <w:r>
              <w:rPr>
                <w:rFonts w:ascii="宋体" w:hAnsi="宋体" w:eastAsia="宋体"/>
                <w:sz w:val="20"/>
              </w:rPr>
              <w:t>4</w:t>
            </w:r>
          </w:p>
        </w:tc>
        <w:tc>
          <w:tcPr>
            <w:tcW w:type="dxa" w:w="1662"/>
          </w:tcPr>
          <w:p>
            <w:r>
              <w:rPr>
                <w:rFonts w:ascii="宋体" w:hAnsi="宋体" w:eastAsia="宋体"/>
                <w:sz w:val="20"/>
              </w:rPr>
              <w:t>Nagios</w:t>
            </w:r>
          </w:p>
        </w:tc>
        <w:tc>
          <w:tcPr>
            <w:tcW w:type="dxa" w:w="1662"/>
          </w:tcPr>
          <w:p>
            <w:r>
              <w:rPr>
                <w:rFonts w:ascii="宋体" w:hAnsi="宋体" w:eastAsia="宋体"/>
                <w:sz w:val="20"/>
              </w:rPr>
              <w:t>监控系统</w:t>
            </w:r>
          </w:p>
        </w:tc>
        <w:tc>
          <w:tcPr>
            <w:tcW w:type="dxa" w:w="1662"/>
          </w:tcPr>
          <w:p>
            <w:r>
              <w:rPr>
                <w:rFonts w:ascii="宋体" w:hAnsi="宋体" w:eastAsia="宋体"/>
                <w:sz w:val="20"/>
              </w:rPr>
              <w:t>IT基础设施监控</w:t>
            </w:r>
          </w:p>
        </w:tc>
        <w:tc>
          <w:tcPr>
            <w:tcW w:type="dxa" w:w="1662"/>
          </w:tcPr>
          <w:p>
            <w:r>
              <w:rPr>
                <w:rFonts w:ascii="宋体" w:hAnsi="宋体" w:eastAsia="宋体"/>
                <w:sz w:val="20"/>
              </w:rPr>
              <w:t>服务器和网络监控</w:t>
            </w:r>
          </w:p>
        </w:tc>
      </w:tr>
      <w:tr>
        <w:tc>
          <w:tcPr>
            <w:tcW w:type="dxa" w:w="1662"/>
          </w:tcPr>
          <w:p>
            <w:r>
              <w:rPr>
                <w:rFonts w:ascii="宋体" w:hAnsi="宋体" w:eastAsia="宋体"/>
                <w:sz w:val="20"/>
              </w:rPr>
              <w:t>5</w:t>
            </w:r>
          </w:p>
        </w:tc>
        <w:tc>
          <w:tcPr>
            <w:tcW w:type="dxa" w:w="1662"/>
          </w:tcPr>
          <w:p>
            <w:r>
              <w:rPr>
                <w:rFonts w:ascii="宋体" w:hAnsi="宋体" w:eastAsia="宋体"/>
                <w:sz w:val="20"/>
              </w:rPr>
              <w:t>PagerDuty</w:t>
            </w:r>
          </w:p>
        </w:tc>
        <w:tc>
          <w:tcPr>
            <w:tcW w:type="dxa" w:w="1662"/>
          </w:tcPr>
          <w:p>
            <w:r>
              <w:rPr>
                <w:rFonts w:ascii="宋体" w:hAnsi="宋体" w:eastAsia="宋体"/>
                <w:sz w:val="20"/>
              </w:rPr>
              <w:t>告警管理</w:t>
            </w:r>
          </w:p>
        </w:tc>
        <w:tc>
          <w:tcPr>
            <w:tcW w:type="dxa" w:w="1662"/>
          </w:tcPr>
          <w:p>
            <w:r>
              <w:rPr>
                <w:rFonts w:ascii="宋体" w:hAnsi="宋体" w:eastAsia="宋体"/>
                <w:sz w:val="20"/>
              </w:rPr>
              <w:t>告警通知和升级管理</w:t>
            </w:r>
          </w:p>
        </w:tc>
        <w:tc>
          <w:tcPr>
            <w:tcW w:type="dxa" w:w="1662"/>
          </w:tcPr>
          <w:p>
            <w:r>
              <w:rPr>
                <w:rFonts w:ascii="宋体" w:hAnsi="宋体" w:eastAsia="宋体"/>
                <w:sz w:val="20"/>
              </w:rPr>
              <w:t>告警通知分发</w:t>
            </w:r>
          </w:p>
        </w:tc>
      </w:tr>
      <w:tr>
        <w:tc>
          <w:tcPr>
            <w:tcW w:type="dxa" w:w="1662"/>
          </w:tcPr>
          <w:p>
            <w:r>
              <w:rPr>
                <w:rFonts w:ascii="宋体" w:hAnsi="宋体" w:eastAsia="宋体"/>
                <w:sz w:val="20"/>
              </w:rPr>
              <w:t>6</w:t>
            </w:r>
          </w:p>
        </w:tc>
        <w:tc>
          <w:tcPr>
            <w:tcW w:type="dxa" w:w="1662"/>
          </w:tcPr>
          <w:p>
            <w:r>
              <w:rPr>
                <w:rFonts w:ascii="宋体" w:hAnsi="宋体" w:eastAsia="宋体"/>
                <w:sz w:val="20"/>
              </w:rPr>
              <w:t>钉钉/企业微信</w:t>
            </w:r>
          </w:p>
        </w:tc>
        <w:tc>
          <w:tcPr>
            <w:tcW w:type="dxa" w:w="1662"/>
          </w:tcPr>
          <w:p>
            <w:r>
              <w:rPr>
                <w:rFonts w:ascii="宋体" w:hAnsi="宋体" w:eastAsia="宋体"/>
                <w:sz w:val="20"/>
              </w:rPr>
              <w:t>即时通讯</w:t>
            </w:r>
          </w:p>
        </w:tc>
        <w:tc>
          <w:tcPr>
            <w:tcW w:type="dxa" w:w="1662"/>
          </w:tcPr>
          <w:p>
            <w:r>
              <w:rPr>
                <w:rFonts w:ascii="宋体" w:hAnsi="宋体" w:eastAsia="宋体"/>
                <w:sz w:val="20"/>
              </w:rPr>
              <w:t>告警消息推送</w:t>
            </w:r>
          </w:p>
        </w:tc>
        <w:tc>
          <w:tcPr>
            <w:tcW w:type="dxa" w:w="1662"/>
          </w:tcPr>
          <w:p>
            <w:r>
              <w:rPr>
                <w:rFonts w:ascii="宋体" w:hAnsi="宋体" w:eastAsia="宋体"/>
                <w:sz w:val="20"/>
              </w:rPr>
              <w:t>告警通知送达</w:t>
            </w:r>
          </w:p>
        </w:tc>
      </w:tr>
    </w:tbl>
    <w:p/>
    <w:p>
      <w:pPr>
        <w:spacing w:line="440" w:lineRule="exact" w:before="0" w:after="0"/>
      </w:pPr>
      <w:r>
        <w:rPr>
          <w:rFonts w:ascii="宋体" w:hAnsi="宋体" w:eastAsia="宋体"/>
          <w:sz w:val="24"/>
        </w:rPr>
        <w:t>---</w:t>
      </w:r>
    </w:p>
    <w:p>
      <w:pPr>
        <w:pStyle w:val="Heading2"/>
      </w:pPr>
      <w:r>
        <w:t>5.20 故障处理人员能力要求</w:t>
      </w:r>
    </w:p>
    <w:p>
      <w:pPr>
        <w:pStyle w:val="Heading3"/>
      </w:pPr>
      <w:r>
        <w:t>5.20.1 技能认证要求</w:t>
      </w:r>
    </w:p>
    <w:p>
      <w:pPr>
        <w:spacing w:line="440" w:lineRule="exact" w:before="0" w:after="0"/>
      </w:pPr>
      <w:r>
        <w:rPr>
          <w:rFonts w:ascii="宋体" w:hAnsi="宋体" w:eastAsia="宋体"/>
          <w:b/>
          <w:sz w:val="24"/>
        </w:rPr>
        <w:t>岗位技能矩阵：</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岗位</w:t>
            </w:r>
          </w:p>
        </w:tc>
        <w:tc>
          <w:tcPr>
            <w:tcW w:type="dxa" w:w="2078"/>
          </w:tcPr>
          <w:p>
            <w:r>
              <w:rPr>
                <w:rFonts w:ascii="宋体" w:hAnsi="宋体" w:eastAsia="宋体"/>
                <w:sz w:val="20"/>
              </w:rPr>
              <w:t>必备认证</w:t>
            </w:r>
          </w:p>
        </w:tc>
        <w:tc>
          <w:tcPr>
            <w:tcW w:type="dxa" w:w="2078"/>
          </w:tcPr>
          <w:p>
            <w:r>
              <w:rPr>
                <w:rFonts w:ascii="宋体" w:hAnsi="宋体" w:eastAsia="宋体"/>
                <w:sz w:val="20"/>
              </w:rPr>
              <w:t>推荐认证</w:t>
            </w:r>
          </w:p>
        </w:tc>
        <w:tc>
          <w:tcPr>
            <w:tcW w:type="dxa" w:w="2078"/>
          </w:tcPr>
          <w:p>
            <w:r>
              <w:rPr>
                <w:rFonts w:ascii="宋体" w:hAnsi="宋体" w:eastAsia="宋体"/>
                <w:sz w:val="20"/>
              </w:rPr>
              <w:t>技能要求</w:t>
            </w:r>
          </w:p>
        </w:tc>
      </w:tr>
      <w:tr>
        <w:tc>
          <w:tcPr>
            <w:tcW w:type="dxa" w:w="2078"/>
          </w:tcPr>
          <w:p>
            <w:r>
              <w:rPr>
                <w:rFonts w:ascii="宋体" w:hAnsi="宋体" w:eastAsia="宋体"/>
                <w:sz w:val="20"/>
              </w:rPr>
              <w:t>值班工程师</w:t>
            </w:r>
          </w:p>
        </w:tc>
        <w:tc>
          <w:tcPr>
            <w:tcW w:type="dxa" w:w="2078"/>
          </w:tcPr>
          <w:p>
            <w:r>
              <w:rPr>
                <w:rFonts w:ascii="宋体" w:hAnsi="宋体" w:eastAsia="宋体"/>
                <w:sz w:val="20"/>
              </w:rPr>
              <w:t>计算机二级/三级</w:t>
            </w:r>
          </w:p>
        </w:tc>
        <w:tc>
          <w:tcPr>
            <w:tcW w:type="dxa" w:w="2078"/>
          </w:tcPr>
          <w:p>
            <w:r>
              <w:rPr>
                <w:rFonts w:ascii="宋体" w:hAnsi="宋体" w:eastAsia="宋体"/>
                <w:sz w:val="20"/>
              </w:rPr>
              <w:t>ITIL Foundation</w:t>
            </w:r>
          </w:p>
        </w:tc>
        <w:tc>
          <w:tcPr>
            <w:tcW w:type="dxa" w:w="2078"/>
          </w:tcPr>
          <w:p>
            <w:r>
              <w:rPr>
                <w:rFonts w:ascii="宋体" w:hAnsi="宋体" w:eastAsia="宋体"/>
                <w:sz w:val="20"/>
              </w:rPr>
              <w:t>基础软硬件知识、沟通能力</w:t>
            </w:r>
          </w:p>
        </w:tc>
      </w:tr>
      <w:tr>
        <w:tc>
          <w:tcPr>
            <w:tcW w:type="dxa" w:w="2078"/>
          </w:tcPr>
          <w:p>
            <w:r>
              <w:rPr>
                <w:rFonts w:ascii="宋体" w:hAnsi="宋体" w:eastAsia="宋体"/>
                <w:sz w:val="20"/>
              </w:rPr>
              <w:t>硬件运维工程师</w:t>
            </w:r>
          </w:p>
        </w:tc>
        <w:tc>
          <w:tcPr>
            <w:tcW w:type="dxa" w:w="2078"/>
          </w:tcPr>
          <w:p>
            <w:r>
              <w:rPr>
                <w:rFonts w:ascii="宋体" w:hAnsi="宋体" w:eastAsia="宋体"/>
                <w:sz w:val="20"/>
              </w:rPr>
              <w:t>厂商认证（如Dell/HP/Huawei）</w:t>
            </w:r>
          </w:p>
        </w:tc>
        <w:tc>
          <w:tcPr>
            <w:tcW w:type="dxa" w:w="2078"/>
          </w:tcPr>
          <w:p>
            <w:r>
              <w:rPr>
                <w:rFonts w:ascii="宋体" w:hAnsi="宋体" w:eastAsia="宋体"/>
                <w:sz w:val="20"/>
              </w:rPr>
              <w:t>RHCE</w:t>
            </w:r>
          </w:p>
        </w:tc>
        <w:tc>
          <w:tcPr>
            <w:tcW w:type="dxa" w:w="2078"/>
          </w:tcPr>
          <w:p>
            <w:r>
              <w:rPr>
                <w:rFonts w:ascii="宋体" w:hAnsi="宋体" w:eastAsia="宋体"/>
                <w:sz w:val="20"/>
              </w:rPr>
              <w:t>服务器硬件维护、故障诊断</w:t>
            </w:r>
          </w:p>
        </w:tc>
      </w:tr>
      <w:tr>
        <w:tc>
          <w:tcPr>
            <w:tcW w:type="dxa" w:w="2078"/>
          </w:tcPr>
          <w:p>
            <w:r>
              <w:rPr>
                <w:rFonts w:ascii="宋体" w:hAnsi="宋体" w:eastAsia="宋体"/>
                <w:sz w:val="20"/>
              </w:rPr>
              <w:t>网络运维工程师</w:t>
            </w:r>
          </w:p>
        </w:tc>
        <w:tc>
          <w:tcPr>
            <w:tcW w:type="dxa" w:w="2078"/>
          </w:tcPr>
          <w:p>
            <w:r>
              <w:rPr>
                <w:rFonts w:ascii="宋体" w:hAnsi="宋体" w:eastAsia="宋体"/>
                <w:sz w:val="20"/>
              </w:rPr>
              <w:t>CCNA/HCNA</w:t>
            </w:r>
          </w:p>
        </w:tc>
        <w:tc>
          <w:tcPr>
            <w:tcW w:type="dxa" w:w="2078"/>
          </w:tcPr>
          <w:p>
            <w:r>
              <w:rPr>
                <w:rFonts w:ascii="宋体" w:hAnsi="宋体" w:eastAsia="宋体"/>
                <w:sz w:val="20"/>
              </w:rPr>
              <w:t>CCNP/HCIP</w:t>
            </w:r>
          </w:p>
        </w:tc>
        <w:tc>
          <w:tcPr>
            <w:tcW w:type="dxa" w:w="2078"/>
          </w:tcPr>
          <w:p>
            <w:r>
              <w:rPr>
                <w:rFonts w:ascii="宋体" w:hAnsi="宋体" w:eastAsia="宋体"/>
                <w:sz w:val="20"/>
              </w:rPr>
              <w:t>网络设备配置、故障排查</w:t>
            </w:r>
          </w:p>
        </w:tc>
      </w:tr>
      <w:tr>
        <w:tc>
          <w:tcPr>
            <w:tcW w:type="dxa" w:w="2078"/>
          </w:tcPr>
          <w:p>
            <w:r>
              <w:rPr>
                <w:rFonts w:ascii="宋体" w:hAnsi="宋体" w:eastAsia="宋体"/>
                <w:sz w:val="20"/>
              </w:rPr>
              <w:t>软件运维工程师</w:t>
            </w:r>
          </w:p>
        </w:tc>
        <w:tc>
          <w:tcPr>
            <w:tcW w:type="dxa" w:w="2078"/>
          </w:tcPr>
          <w:p>
            <w:r>
              <w:rPr>
                <w:rFonts w:ascii="宋体" w:hAnsi="宋体" w:eastAsia="宋体"/>
                <w:sz w:val="20"/>
              </w:rPr>
              <w:t>OCP/MCSE</w:t>
            </w:r>
          </w:p>
        </w:tc>
        <w:tc>
          <w:tcPr>
            <w:tcW w:type="dxa" w:w="2078"/>
          </w:tcPr>
          <w:p>
            <w:r>
              <w:rPr>
                <w:rFonts w:ascii="宋体" w:hAnsi="宋体" w:eastAsia="宋体"/>
                <w:sz w:val="20"/>
              </w:rPr>
              <w:t>ITIL Expert</w:t>
            </w:r>
          </w:p>
        </w:tc>
        <w:tc>
          <w:tcPr>
            <w:tcW w:type="dxa" w:w="2078"/>
          </w:tcPr>
          <w:p>
            <w:r>
              <w:rPr>
                <w:rFonts w:ascii="宋体" w:hAnsi="宋体" w:eastAsia="宋体"/>
                <w:sz w:val="20"/>
              </w:rPr>
              <w:t>操作系统、数据库、中间件</w:t>
            </w:r>
          </w:p>
        </w:tc>
      </w:tr>
      <w:tr>
        <w:tc>
          <w:tcPr>
            <w:tcW w:type="dxa" w:w="2078"/>
          </w:tcPr>
          <w:p>
            <w:r>
              <w:rPr>
                <w:rFonts w:ascii="宋体" w:hAnsi="宋体" w:eastAsia="宋体"/>
                <w:sz w:val="20"/>
              </w:rPr>
              <w:t>综合运维工程师</w:t>
            </w:r>
          </w:p>
        </w:tc>
        <w:tc>
          <w:tcPr>
            <w:tcW w:type="dxa" w:w="2078"/>
          </w:tcPr>
          <w:p>
            <w:r>
              <w:rPr>
                <w:rFonts w:ascii="宋体" w:hAnsi="宋体" w:eastAsia="宋体"/>
                <w:sz w:val="20"/>
              </w:rPr>
              <w:t>低压电工证</w:t>
            </w:r>
          </w:p>
        </w:tc>
        <w:tc>
          <w:tcPr>
            <w:tcW w:type="dxa" w:w="2078"/>
          </w:tcPr>
          <w:p>
            <w:r>
              <w:rPr>
                <w:rFonts w:ascii="宋体" w:hAnsi="宋体" w:eastAsia="宋体"/>
                <w:sz w:val="20"/>
              </w:rPr>
              <w:t>制冷工证</w:t>
            </w:r>
          </w:p>
        </w:tc>
        <w:tc>
          <w:tcPr>
            <w:tcW w:type="dxa" w:w="2078"/>
          </w:tcPr>
          <w:p>
            <w:r>
              <w:rPr>
                <w:rFonts w:ascii="宋体" w:hAnsi="宋体" w:eastAsia="宋体"/>
                <w:sz w:val="20"/>
              </w:rPr>
              <w:t>UPS、空调、消防设备</w:t>
            </w:r>
          </w:p>
        </w:tc>
      </w:tr>
      <w:tr>
        <w:tc>
          <w:tcPr>
            <w:tcW w:type="dxa" w:w="2078"/>
          </w:tcPr>
          <w:p>
            <w:r>
              <w:rPr>
                <w:rFonts w:ascii="宋体" w:hAnsi="宋体" w:eastAsia="宋体"/>
                <w:sz w:val="20"/>
              </w:rPr>
              <w:t>值班主管</w:t>
            </w:r>
          </w:p>
        </w:tc>
        <w:tc>
          <w:tcPr>
            <w:tcW w:type="dxa" w:w="2078"/>
          </w:tcPr>
          <w:p>
            <w:r>
              <w:rPr>
                <w:rFonts w:ascii="宋体" w:hAnsi="宋体" w:eastAsia="宋体"/>
                <w:sz w:val="20"/>
              </w:rPr>
              <w:t>ITIL Expert</w:t>
            </w:r>
          </w:p>
        </w:tc>
        <w:tc>
          <w:tcPr>
            <w:tcW w:type="dxa" w:w="2078"/>
          </w:tcPr>
          <w:p>
            <w:r>
              <w:rPr>
                <w:rFonts w:ascii="宋体" w:hAnsi="宋体" w:eastAsia="宋体"/>
                <w:sz w:val="20"/>
              </w:rPr>
              <w:t>PMP</w:t>
            </w:r>
          </w:p>
        </w:tc>
        <w:tc>
          <w:tcPr>
            <w:tcW w:type="dxa" w:w="2078"/>
          </w:tcPr>
          <w:p>
            <w:r>
              <w:rPr>
                <w:rFonts w:ascii="宋体" w:hAnsi="宋体" w:eastAsia="宋体"/>
                <w:sz w:val="20"/>
              </w:rPr>
              <w:t>团队管理、应急处置</w:t>
            </w:r>
          </w:p>
        </w:tc>
      </w:tr>
      <w:tr>
        <w:tc>
          <w:tcPr>
            <w:tcW w:type="dxa" w:w="2078"/>
          </w:tcPr>
          <w:p>
            <w:r>
              <w:rPr>
                <w:rFonts w:ascii="宋体" w:hAnsi="宋体" w:eastAsia="宋体"/>
                <w:sz w:val="20"/>
              </w:rPr>
              <w:t>运维项目经理</w:t>
            </w:r>
          </w:p>
        </w:tc>
        <w:tc>
          <w:tcPr>
            <w:tcW w:type="dxa" w:w="2078"/>
          </w:tcPr>
          <w:p>
            <w:r>
              <w:rPr>
                <w:rFonts w:ascii="宋体" w:hAnsi="宋体" w:eastAsia="宋体"/>
                <w:sz w:val="20"/>
              </w:rPr>
              <w:t>PMP/ITIL Expert</w:t>
            </w:r>
          </w:p>
        </w:tc>
        <w:tc>
          <w:tcPr>
            <w:tcW w:type="dxa" w:w="2078"/>
          </w:tcPr>
          <w:p>
            <w:r>
              <w:rPr>
                <w:rFonts w:ascii="宋体" w:hAnsi="宋体" w:eastAsia="宋体"/>
                <w:sz w:val="20"/>
              </w:rPr>
              <w:t>信息系统项目管理师</w:t>
            </w:r>
          </w:p>
        </w:tc>
        <w:tc>
          <w:tcPr>
            <w:tcW w:type="dxa" w:w="2078"/>
          </w:tcPr>
          <w:p>
            <w:r>
              <w:rPr>
                <w:rFonts w:ascii="宋体" w:hAnsi="宋体" w:eastAsia="宋体"/>
                <w:sz w:val="20"/>
              </w:rPr>
              <w:t>项目管理、资源协调</w:t>
            </w:r>
          </w:p>
        </w:tc>
      </w:tr>
    </w:tbl>
    <w:p/>
    <w:p>
      <w:pPr>
        <w:pStyle w:val="Heading3"/>
      </w:pPr>
      <w:r>
        <w:t>5.20.2 培训计划</w:t>
      </w:r>
    </w:p>
    <w:p>
      <w:pPr>
        <w:spacing w:line="440" w:lineRule="exact" w:before="0" w:after="0"/>
      </w:pPr>
      <w:r>
        <w:rPr>
          <w:rFonts w:ascii="宋体" w:hAnsi="宋体" w:eastAsia="宋体"/>
          <w:b/>
          <w:sz w:val="24"/>
        </w:rPr>
        <w:t>年度培训计划：</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月份</w:t>
            </w:r>
          </w:p>
        </w:tc>
        <w:tc>
          <w:tcPr>
            <w:tcW w:type="dxa" w:w="1385"/>
          </w:tcPr>
          <w:p>
            <w:r>
              <w:rPr>
                <w:rFonts w:ascii="宋体" w:hAnsi="宋体" w:eastAsia="宋体"/>
                <w:sz w:val="20"/>
              </w:rPr>
              <w:t>培训内容</w:t>
            </w:r>
          </w:p>
        </w:tc>
        <w:tc>
          <w:tcPr>
            <w:tcW w:type="dxa" w:w="1385"/>
          </w:tcPr>
          <w:p>
            <w:r>
              <w:rPr>
                <w:rFonts w:ascii="宋体" w:hAnsi="宋体" w:eastAsia="宋体"/>
                <w:sz w:val="20"/>
              </w:rPr>
              <w:t>培训对象</w:t>
            </w:r>
          </w:p>
        </w:tc>
        <w:tc>
          <w:tcPr>
            <w:tcW w:type="dxa" w:w="1385"/>
          </w:tcPr>
          <w:p>
            <w:r>
              <w:rPr>
                <w:rFonts w:ascii="宋体" w:hAnsi="宋体" w:eastAsia="宋体"/>
                <w:sz w:val="20"/>
              </w:rPr>
              <w:t>培训方式</w:t>
            </w:r>
          </w:p>
        </w:tc>
        <w:tc>
          <w:tcPr>
            <w:tcW w:type="dxa" w:w="1385"/>
          </w:tcPr>
          <w:p>
            <w:r>
              <w:rPr>
                <w:rFonts w:ascii="宋体" w:hAnsi="宋体" w:eastAsia="宋体"/>
                <w:sz w:val="20"/>
              </w:rPr>
              <w:t>培训时长</w:t>
            </w:r>
          </w:p>
        </w:tc>
        <w:tc>
          <w:tcPr>
            <w:tcW w:type="dxa" w:w="1385"/>
          </w:tcPr>
          <w:p>
            <w:r>
              <w:rPr>
                <w:rFonts w:ascii="宋体" w:hAnsi="宋体" w:eastAsia="宋体"/>
                <w:sz w:val="20"/>
              </w:rPr>
              <w:t>考核方式</w:t>
            </w:r>
          </w:p>
        </w:tc>
      </w:tr>
      <w:tr>
        <w:tc>
          <w:tcPr>
            <w:tcW w:type="dxa" w:w="1385"/>
          </w:tcPr>
          <w:p>
            <w:r>
              <w:rPr>
                <w:rFonts w:ascii="宋体" w:hAnsi="宋体" w:eastAsia="宋体"/>
                <w:sz w:val="20"/>
              </w:rPr>
              <w:t>1月</w:t>
            </w:r>
          </w:p>
        </w:tc>
        <w:tc>
          <w:tcPr>
            <w:tcW w:type="dxa" w:w="1385"/>
          </w:tcPr>
          <w:p>
            <w:r>
              <w:rPr>
                <w:rFonts w:ascii="宋体" w:hAnsi="宋体" w:eastAsia="宋体"/>
                <w:sz w:val="20"/>
              </w:rPr>
              <w:t>新年应急预案培训</w:t>
            </w:r>
          </w:p>
        </w:tc>
        <w:tc>
          <w:tcPr>
            <w:tcW w:type="dxa" w:w="1385"/>
          </w:tcPr>
          <w:p>
            <w:r>
              <w:rPr>
                <w:rFonts w:ascii="宋体" w:hAnsi="宋体" w:eastAsia="宋体"/>
                <w:sz w:val="20"/>
              </w:rPr>
              <w:t>全体运维人员</w:t>
            </w:r>
          </w:p>
        </w:tc>
        <w:tc>
          <w:tcPr>
            <w:tcW w:type="dxa" w:w="1385"/>
          </w:tcPr>
          <w:p>
            <w:r>
              <w:rPr>
                <w:rFonts w:ascii="宋体" w:hAnsi="宋体" w:eastAsia="宋体"/>
                <w:sz w:val="20"/>
              </w:rPr>
              <w:t>集中授课+演练</w:t>
            </w:r>
          </w:p>
        </w:tc>
        <w:tc>
          <w:tcPr>
            <w:tcW w:type="dxa" w:w="1385"/>
          </w:tcPr>
          <w:p>
            <w:r>
              <w:rPr>
                <w:rFonts w:ascii="宋体" w:hAnsi="宋体" w:eastAsia="宋体"/>
                <w:sz w:val="20"/>
              </w:rPr>
              <w:t>8小时</w:t>
            </w:r>
          </w:p>
        </w:tc>
        <w:tc>
          <w:tcPr>
            <w:tcW w:type="dxa" w:w="1385"/>
          </w:tcPr>
          <w:p>
            <w:r>
              <w:rPr>
                <w:rFonts w:ascii="宋体" w:hAnsi="宋体" w:eastAsia="宋体"/>
                <w:sz w:val="20"/>
              </w:rPr>
              <w:t>笔试+实操</w:t>
            </w:r>
          </w:p>
        </w:tc>
      </w:tr>
      <w:tr>
        <w:tc>
          <w:tcPr>
            <w:tcW w:type="dxa" w:w="1385"/>
          </w:tcPr>
          <w:p>
            <w:r>
              <w:rPr>
                <w:rFonts w:ascii="宋体" w:hAnsi="宋体" w:eastAsia="宋体"/>
                <w:sz w:val="20"/>
              </w:rPr>
              <w:t>2月</w:t>
            </w:r>
          </w:p>
        </w:tc>
        <w:tc>
          <w:tcPr>
            <w:tcW w:type="dxa" w:w="1385"/>
          </w:tcPr>
          <w:p>
            <w:r>
              <w:rPr>
                <w:rFonts w:ascii="宋体" w:hAnsi="宋体" w:eastAsia="宋体"/>
                <w:sz w:val="20"/>
              </w:rPr>
              <w:t>网络安全攻防培训</w:t>
            </w:r>
          </w:p>
        </w:tc>
        <w:tc>
          <w:tcPr>
            <w:tcW w:type="dxa" w:w="1385"/>
          </w:tcPr>
          <w:p>
            <w:r>
              <w:rPr>
                <w:rFonts w:ascii="宋体" w:hAnsi="宋体" w:eastAsia="宋体"/>
                <w:sz w:val="20"/>
              </w:rPr>
              <w:t>软件/网络工程师</w:t>
            </w:r>
          </w:p>
        </w:tc>
        <w:tc>
          <w:tcPr>
            <w:tcW w:type="dxa" w:w="1385"/>
          </w:tcPr>
          <w:p>
            <w:r>
              <w:rPr>
                <w:rFonts w:ascii="宋体" w:hAnsi="宋体" w:eastAsia="宋体"/>
                <w:sz w:val="20"/>
              </w:rPr>
              <w:t>实操演练</w:t>
            </w:r>
          </w:p>
        </w:tc>
        <w:tc>
          <w:tcPr>
            <w:tcW w:type="dxa" w:w="1385"/>
          </w:tcPr>
          <w:p>
            <w:r>
              <w:rPr>
                <w:rFonts w:ascii="宋体" w:hAnsi="宋体" w:eastAsia="宋体"/>
                <w:sz w:val="20"/>
              </w:rPr>
              <w:t>16小时</w:t>
            </w:r>
          </w:p>
        </w:tc>
        <w:tc>
          <w:tcPr>
            <w:tcW w:type="dxa" w:w="1385"/>
          </w:tcPr>
          <w:p>
            <w:r>
              <w:rPr>
                <w:rFonts w:ascii="宋体" w:hAnsi="宋体" w:eastAsia="宋体"/>
                <w:sz w:val="20"/>
              </w:rPr>
              <w:t>实操考核</w:t>
            </w:r>
          </w:p>
        </w:tc>
      </w:tr>
      <w:tr>
        <w:tc>
          <w:tcPr>
            <w:tcW w:type="dxa" w:w="1385"/>
          </w:tcPr>
          <w:p>
            <w:r>
              <w:rPr>
                <w:rFonts w:ascii="宋体" w:hAnsi="宋体" w:eastAsia="宋体"/>
                <w:sz w:val="20"/>
              </w:rPr>
              <w:t>3月</w:t>
            </w:r>
          </w:p>
        </w:tc>
        <w:tc>
          <w:tcPr>
            <w:tcW w:type="dxa" w:w="1385"/>
          </w:tcPr>
          <w:p>
            <w:r>
              <w:rPr>
                <w:rFonts w:ascii="宋体" w:hAnsi="宋体" w:eastAsia="宋体"/>
                <w:sz w:val="20"/>
              </w:rPr>
              <w:t>数据库性能优化培训</w:t>
            </w:r>
          </w:p>
        </w:tc>
        <w:tc>
          <w:tcPr>
            <w:tcW w:type="dxa" w:w="1385"/>
          </w:tcPr>
          <w:p>
            <w:r>
              <w:rPr>
                <w:rFonts w:ascii="宋体" w:hAnsi="宋体" w:eastAsia="宋体"/>
                <w:sz w:val="20"/>
              </w:rPr>
              <w:t>软件工程师</w:t>
            </w:r>
          </w:p>
        </w:tc>
        <w:tc>
          <w:tcPr>
            <w:tcW w:type="dxa" w:w="1385"/>
          </w:tcPr>
          <w:p>
            <w:r>
              <w:rPr>
                <w:rFonts w:ascii="宋体" w:hAnsi="宋体" w:eastAsia="宋体"/>
                <w:sz w:val="20"/>
              </w:rPr>
              <w:t>集中授课</w:t>
            </w:r>
          </w:p>
        </w:tc>
        <w:tc>
          <w:tcPr>
            <w:tcW w:type="dxa" w:w="1385"/>
          </w:tcPr>
          <w:p>
            <w:r>
              <w:rPr>
                <w:rFonts w:ascii="宋体" w:hAnsi="宋体" w:eastAsia="宋体"/>
                <w:sz w:val="20"/>
              </w:rPr>
              <w:t>8小时</w:t>
            </w:r>
          </w:p>
        </w:tc>
        <w:tc>
          <w:tcPr>
            <w:tcW w:type="dxa" w:w="1385"/>
          </w:tcPr>
          <w:p>
            <w:r>
              <w:rPr>
                <w:rFonts w:ascii="宋体" w:hAnsi="宋体" w:eastAsia="宋体"/>
                <w:sz w:val="20"/>
              </w:rPr>
              <w:t>笔试</w:t>
            </w:r>
          </w:p>
        </w:tc>
      </w:tr>
      <w:tr>
        <w:tc>
          <w:tcPr>
            <w:tcW w:type="dxa" w:w="1385"/>
          </w:tcPr>
          <w:p>
            <w:r>
              <w:rPr>
                <w:rFonts w:ascii="宋体" w:hAnsi="宋体" w:eastAsia="宋体"/>
                <w:sz w:val="20"/>
              </w:rPr>
              <w:t>4月</w:t>
            </w:r>
          </w:p>
        </w:tc>
        <w:tc>
          <w:tcPr>
            <w:tcW w:type="dxa" w:w="1385"/>
          </w:tcPr>
          <w:p>
            <w:r>
              <w:rPr>
                <w:rFonts w:ascii="宋体" w:hAnsi="宋体" w:eastAsia="宋体"/>
                <w:sz w:val="20"/>
              </w:rPr>
              <w:t>应急演练（桌面）</w:t>
            </w:r>
          </w:p>
        </w:tc>
        <w:tc>
          <w:tcPr>
            <w:tcW w:type="dxa" w:w="1385"/>
          </w:tcPr>
          <w:p>
            <w:r>
              <w:rPr>
                <w:rFonts w:ascii="宋体" w:hAnsi="宋体" w:eastAsia="宋体"/>
                <w:sz w:val="20"/>
              </w:rPr>
              <w:t>全体运维人员</w:t>
            </w:r>
          </w:p>
        </w:tc>
        <w:tc>
          <w:tcPr>
            <w:tcW w:type="dxa" w:w="1385"/>
          </w:tcPr>
          <w:p>
            <w:r>
              <w:rPr>
                <w:rFonts w:ascii="宋体" w:hAnsi="宋体" w:eastAsia="宋体"/>
                <w:sz w:val="20"/>
              </w:rPr>
              <w:t>桌面推演</w:t>
            </w:r>
          </w:p>
        </w:tc>
        <w:tc>
          <w:tcPr>
            <w:tcW w:type="dxa" w:w="1385"/>
          </w:tcPr>
          <w:p>
            <w:r>
              <w:rPr>
                <w:rFonts w:ascii="宋体" w:hAnsi="宋体" w:eastAsia="宋体"/>
                <w:sz w:val="20"/>
              </w:rPr>
              <w:t>4小时</w:t>
            </w:r>
          </w:p>
        </w:tc>
        <w:tc>
          <w:tcPr>
            <w:tcW w:type="dxa" w:w="1385"/>
          </w:tcPr>
          <w:p>
            <w:r>
              <w:rPr>
                <w:rFonts w:ascii="宋体" w:hAnsi="宋体" w:eastAsia="宋体"/>
                <w:sz w:val="20"/>
              </w:rPr>
              <w:t>演练评估</w:t>
            </w:r>
          </w:p>
        </w:tc>
      </w:tr>
      <w:tr>
        <w:tc>
          <w:tcPr>
            <w:tcW w:type="dxa" w:w="1385"/>
          </w:tcPr>
          <w:p>
            <w:r>
              <w:rPr>
                <w:rFonts w:ascii="宋体" w:hAnsi="宋体" w:eastAsia="宋体"/>
                <w:sz w:val="20"/>
              </w:rPr>
              <w:t>5月</w:t>
            </w:r>
          </w:p>
        </w:tc>
        <w:tc>
          <w:tcPr>
            <w:tcW w:type="dxa" w:w="1385"/>
          </w:tcPr>
          <w:p>
            <w:r>
              <w:rPr>
                <w:rFonts w:ascii="宋体" w:hAnsi="宋体" w:eastAsia="宋体"/>
                <w:sz w:val="20"/>
              </w:rPr>
              <w:t>新设备新技术培训</w:t>
            </w:r>
          </w:p>
        </w:tc>
        <w:tc>
          <w:tcPr>
            <w:tcW w:type="dxa" w:w="1385"/>
          </w:tcPr>
          <w:p>
            <w:r>
              <w:rPr>
                <w:rFonts w:ascii="宋体" w:hAnsi="宋体" w:eastAsia="宋体"/>
                <w:sz w:val="20"/>
              </w:rPr>
              <w:t>硬件工程师</w:t>
            </w:r>
          </w:p>
        </w:tc>
        <w:tc>
          <w:tcPr>
            <w:tcW w:type="dxa" w:w="1385"/>
          </w:tcPr>
          <w:p>
            <w:r>
              <w:rPr>
                <w:rFonts w:ascii="宋体" w:hAnsi="宋体" w:eastAsia="宋体"/>
                <w:sz w:val="20"/>
              </w:rPr>
              <w:t>厂商培训</w:t>
            </w:r>
          </w:p>
        </w:tc>
        <w:tc>
          <w:tcPr>
            <w:tcW w:type="dxa" w:w="1385"/>
          </w:tcPr>
          <w:p>
            <w:r>
              <w:rPr>
                <w:rFonts w:ascii="宋体" w:hAnsi="宋体" w:eastAsia="宋体"/>
                <w:sz w:val="20"/>
              </w:rPr>
              <w:t>16小时</w:t>
            </w:r>
          </w:p>
        </w:tc>
        <w:tc>
          <w:tcPr>
            <w:tcW w:type="dxa" w:w="1385"/>
          </w:tcPr>
          <w:p>
            <w:r>
              <w:rPr>
                <w:rFonts w:ascii="宋体" w:hAnsi="宋体" w:eastAsia="宋体"/>
                <w:sz w:val="20"/>
              </w:rPr>
              <w:t>厂商考核</w:t>
            </w:r>
          </w:p>
        </w:tc>
      </w:tr>
      <w:tr>
        <w:tc>
          <w:tcPr>
            <w:tcW w:type="dxa" w:w="1385"/>
          </w:tcPr>
          <w:p>
            <w:r>
              <w:rPr>
                <w:rFonts w:ascii="宋体" w:hAnsi="宋体" w:eastAsia="宋体"/>
                <w:sz w:val="20"/>
              </w:rPr>
              <w:t>6月</w:t>
            </w:r>
          </w:p>
        </w:tc>
        <w:tc>
          <w:tcPr>
            <w:tcW w:type="dxa" w:w="1385"/>
          </w:tcPr>
          <w:p>
            <w:r>
              <w:rPr>
                <w:rFonts w:ascii="宋体" w:hAnsi="宋体" w:eastAsia="宋体"/>
                <w:sz w:val="20"/>
              </w:rPr>
              <w:t>应急演练（实战）</w:t>
            </w:r>
          </w:p>
        </w:tc>
        <w:tc>
          <w:tcPr>
            <w:tcW w:type="dxa" w:w="1385"/>
          </w:tcPr>
          <w:p>
            <w:r>
              <w:rPr>
                <w:rFonts w:ascii="宋体" w:hAnsi="宋体" w:eastAsia="宋体"/>
                <w:sz w:val="20"/>
              </w:rPr>
              <w:t>全体运维人员</w:t>
            </w:r>
          </w:p>
        </w:tc>
        <w:tc>
          <w:tcPr>
            <w:tcW w:type="dxa" w:w="1385"/>
          </w:tcPr>
          <w:p>
            <w:r>
              <w:rPr>
                <w:rFonts w:ascii="宋体" w:hAnsi="宋体" w:eastAsia="宋体"/>
                <w:sz w:val="20"/>
              </w:rPr>
              <w:t>实战演练</w:t>
            </w:r>
          </w:p>
        </w:tc>
        <w:tc>
          <w:tcPr>
            <w:tcW w:type="dxa" w:w="1385"/>
          </w:tcPr>
          <w:p>
            <w:r>
              <w:rPr>
                <w:rFonts w:ascii="宋体" w:hAnsi="宋体" w:eastAsia="宋体"/>
                <w:sz w:val="20"/>
              </w:rPr>
              <w:t>8小时</w:t>
            </w:r>
          </w:p>
        </w:tc>
        <w:tc>
          <w:tcPr>
            <w:tcW w:type="dxa" w:w="1385"/>
          </w:tcPr>
          <w:p>
            <w:r>
              <w:rPr>
                <w:rFonts w:ascii="宋体" w:hAnsi="宋体" w:eastAsia="宋体"/>
                <w:sz w:val="20"/>
              </w:rPr>
              <w:t>演练评估</w:t>
            </w:r>
          </w:p>
        </w:tc>
      </w:tr>
      <w:tr>
        <w:tc>
          <w:tcPr>
            <w:tcW w:type="dxa" w:w="1385"/>
          </w:tcPr>
          <w:p>
            <w:r>
              <w:rPr>
                <w:rFonts w:ascii="宋体" w:hAnsi="宋体" w:eastAsia="宋体"/>
                <w:sz w:val="20"/>
              </w:rPr>
              <w:t>7月</w:t>
            </w:r>
          </w:p>
        </w:tc>
        <w:tc>
          <w:tcPr>
            <w:tcW w:type="dxa" w:w="1385"/>
          </w:tcPr>
          <w:p>
            <w:r>
              <w:rPr>
                <w:rFonts w:ascii="宋体" w:hAnsi="宋体" w:eastAsia="宋体"/>
                <w:sz w:val="20"/>
              </w:rPr>
              <w:t>ITIL流程培训</w:t>
            </w:r>
          </w:p>
        </w:tc>
        <w:tc>
          <w:tcPr>
            <w:tcW w:type="dxa" w:w="1385"/>
          </w:tcPr>
          <w:p>
            <w:r>
              <w:rPr>
                <w:rFonts w:ascii="宋体" w:hAnsi="宋体" w:eastAsia="宋体"/>
                <w:sz w:val="20"/>
              </w:rPr>
              <w:t>全体运维人员</w:t>
            </w:r>
          </w:p>
        </w:tc>
        <w:tc>
          <w:tcPr>
            <w:tcW w:type="dxa" w:w="1385"/>
          </w:tcPr>
          <w:p>
            <w:r>
              <w:rPr>
                <w:rFonts w:ascii="宋体" w:hAnsi="宋体" w:eastAsia="宋体"/>
                <w:sz w:val="20"/>
              </w:rPr>
              <w:t>集中授课</w:t>
            </w:r>
          </w:p>
        </w:tc>
        <w:tc>
          <w:tcPr>
            <w:tcW w:type="dxa" w:w="1385"/>
          </w:tcPr>
          <w:p>
            <w:r>
              <w:rPr>
                <w:rFonts w:ascii="宋体" w:hAnsi="宋体" w:eastAsia="宋体"/>
                <w:sz w:val="20"/>
              </w:rPr>
              <w:t>8小时</w:t>
            </w:r>
          </w:p>
        </w:tc>
        <w:tc>
          <w:tcPr>
            <w:tcW w:type="dxa" w:w="1385"/>
          </w:tcPr>
          <w:p>
            <w:r>
              <w:rPr>
                <w:rFonts w:ascii="宋体" w:hAnsi="宋体" w:eastAsia="宋体"/>
                <w:sz w:val="20"/>
              </w:rPr>
              <w:t>笔试</w:t>
            </w:r>
          </w:p>
        </w:tc>
      </w:tr>
      <w:tr>
        <w:tc>
          <w:tcPr>
            <w:tcW w:type="dxa" w:w="1385"/>
          </w:tcPr>
          <w:p>
            <w:r>
              <w:rPr>
                <w:rFonts w:ascii="宋体" w:hAnsi="宋体" w:eastAsia="宋体"/>
                <w:sz w:val="20"/>
              </w:rPr>
              <w:t>8月</w:t>
            </w:r>
          </w:p>
        </w:tc>
        <w:tc>
          <w:tcPr>
            <w:tcW w:type="dxa" w:w="1385"/>
          </w:tcPr>
          <w:p>
            <w:r>
              <w:rPr>
                <w:rFonts w:ascii="宋体" w:hAnsi="宋体" w:eastAsia="宋体"/>
                <w:sz w:val="20"/>
              </w:rPr>
              <w:t>故障案例复盘</w:t>
            </w:r>
          </w:p>
        </w:tc>
        <w:tc>
          <w:tcPr>
            <w:tcW w:type="dxa" w:w="1385"/>
          </w:tcPr>
          <w:p>
            <w:r>
              <w:rPr>
                <w:rFonts w:ascii="宋体" w:hAnsi="宋体" w:eastAsia="宋体"/>
                <w:sz w:val="20"/>
              </w:rPr>
              <w:t>全体运维人员</w:t>
            </w:r>
          </w:p>
        </w:tc>
        <w:tc>
          <w:tcPr>
            <w:tcW w:type="dxa" w:w="1385"/>
          </w:tcPr>
          <w:p>
            <w:r>
              <w:rPr>
                <w:rFonts w:ascii="宋体" w:hAnsi="宋体" w:eastAsia="宋体"/>
                <w:sz w:val="20"/>
              </w:rPr>
              <w:t>案例讨论</w:t>
            </w:r>
          </w:p>
        </w:tc>
        <w:tc>
          <w:tcPr>
            <w:tcW w:type="dxa" w:w="1385"/>
          </w:tcPr>
          <w:p>
            <w:r>
              <w:rPr>
                <w:rFonts w:ascii="宋体" w:hAnsi="宋体" w:eastAsia="宋体"/>
                <w:sz w:val="20"/>
              </w:rPr>
              <w:t>4小时</w:t>
            </w:r>
          </w:p>
        </w:tc>
        <w:tc>
          <w:tcPr>
            <w:tcW w:type="dxa" w:w="1385"/>
          </w:tcPr>
          <w:p>
            <w:r>
              <w:rPr>
                <w:rFonts w:ascii="宋体" w:hAnsi="宋体" w:eastAsia="宋体"/>
                <w:sz w:val="20"/>
              </w:rPr>
              <w:t>参与度评估</w:t>
            </w:r>
          </w:p>
        </w:tc>
      </w:tr>
      <w:tr>
        <w:tc>
          <w:tcPr>
            <w:tcW w:type="dxa" w:w="1385"/>
          </w:tcPr>
          <w:p>
            <w:r>
              <w:rPr>
                <w:rFonts w:ascii="宋体" w:hAnsi="宋体" w:eastAsia="宋体"/>
                <w:sz w:val="20"/>
              </w:rPr>
              <w:t>9月</w:t>
            </w:r>
          </w:p>
        </w:tc>
        <w:tc>
          <w:tcPr>
            <w:tcW w:type="dxa" w:w="1385"/>
          </w:tcPr>
          <w:p>
            <w:r>
              <w:rPr>
                <w:rFonts w:ascii="宋体" w:hAnsi="宋体" w:eastAsia="宋体"/>
                <w:sz w:val="20"/>
              </w:rPr>
              <w:t>云计算技术培训</w:t>
            </w:r>
          </w:p>
        </w:tc>
        <w:tc>
          <w:tcPr>
            <w:tcW w:type="dxa" w:w="1385"/>
          </w:tcPr>
          <w:p>
            <w:r>
              <w:rPr>
                <w:rFonts w:ascii="宋体" w:hAnsi="宋体" w:eastAsia="宋体"/>
                <w:sz w:val="20"/>
              </w:rPr>
              <w:t>软件工程师</w:t>
            </w:r>
          </w:p>
        </w:tc>
        <w:tc>
          <w:tcPr>
            <w:tcW w:type="dxa" w:w="1385"/>
          </w:tcPr>
          <w:p>
            <w:r>
              <w:rPr>
                <w:rFonts w:ascii="宋体" w:hAnsi="宋体" w:eastAsia="宋体"/>
                <w:sz w:val="20"/>
              </w:rPr>
              <w:t>集中授课</w:t>
            </w:r>
          </w:p>
        </w:tc>
        <w:tc>
          <w:tcPr>
            <w:tcW w:type="dxa" w:w="1385"/>
          </w:tcPr>
          <w:p>
            <w:r>
              <w:rPr>
                <w:rFonts w:ascii="宋体" w:hAnsi="宋体" w:eastAsia="宋体"/>
                <w:sz w:val="20"/>
              </w:rPr>
              <w:t>16小时</w:t>
            </w:r>
          </w:p>
        </w:tc>
        <w:tc>
          <w:tcPr>
            <w:tcW w:type="dxa" w:w="1385"/>
          </w:tcPr>
          <w:p>
            <w:r>
              <w:rPr>
                <w:rFonts w:ascii="宋体" w:hAnsi="宋体" w:eastAsia="宋体"/>
                <w:sz w:val="20"/>
              </w:rPr>
              <w:t>笔试</w:t>
            </w:r>
          </w:p>
        </w:tc>
      </w:tr>
      <w:tr>
        <w:tc>
          <w:tcPr>
            <w:tcW w:type="dxa" w:w="1385"/>
          </w:tcPr>
          <w:p>
            <w:r>
              <w:rPr>
                <w:rFonts w:ascii="宋体" w:hAnsi="宋体" w:eastAsia="宋体"/>
                <w:sz w:val="20"/>
              </w:rPr>
              <w:t>10月</w:t>
            </w:r>
          </w:p>
        </w:tc>
        <w:tc>
          <w:tcPr>
            <w:tcW w:type="dxa" w:w="1385"/>
          </w:tcPr>
          <w:p>
            <w:r>
              <w:rPr>
                <w:rFonts w:ascii="宋体" w:hAnsi="宋体" w:eastAsia="宋体"/>
                <w:sz w:val="20"/>
              </w:rPr>
              <w:t>应急演练（桌面）</w:t>
            </w:r>
          </w:p>
        </w:tc>
        <w:tc>
          <w:tcPr>
            <w:tcW w:type="dxa" w:w="1385"/>
          </w:tcPr>
          <w:p>
            <w:r>
              <w:rPr>
                <w:rFonts w:ascii="宋体" w:hAnsi="宋体" w:eastAsia="宋体"/>
                <w:sz w:val="20"/>
              </w:rPr>
              <w:t>全体运维人员</w:t>
            </w:r>
          </w:p>
        </w:tc>
        <w:tc>
          <w:tcPr>
            <w:tcW w:type="dxa" w:w="1385"/>
          </w:tcPr>
          <w:p>
            <w:r>
              <w:rPr>
                <w:rFonts w:ascii="宋体" w:hAnsi="宋体" w:eastAsia="宋体"/>
                <w:sz w:val="20"/>
              </w:rPr>
              <w:t>桌面推演</w:t>
            </w:r>
          </w:p>
        </w:tc>
        <w:tc>
          <w:tcPr>
            <w:tcW w:type="dxa" w:w="1385"/>
          </w:tcPr>
          <w:p>
            <w:r>
              <w:rPr>
                <w:rFonts w:ascii="宋体" w:hAnsi="宋体" w:eastAsia="宋体"/>
                <w:sz w:val="20"/>
              </w:rPr>
              <w:t>4小时</w:t>
            </w:r>
          </w:p>
        </w:tc>
        <w:tc>
          <w:tcPr>
            <w:tcW w:type="dxa" w:w="1385"/>
          </w:tcPr>
          <w:p>
            <w:r>
              <w:rPr>
                <w:rFonts w:ascii="宋体" w:hAnsi="宋体" w:eastAsia="宋体"/>
                <w:sz w:val="20"/>
              </w:rPr>
              <w:t>演练评估</w:t>
            </w:r>
          </w:p>
        </w:tc>
      </w:tr>
      <w:tr>
        <w:tc>
          <w:tcPr>
            <w:tcW w:type="dxa" w:w="1385"/>
          </w:tcPr>
          <w:p>
            <w:r>
              <w:rPr>
                <w:rFonts w:ascii="宋体" w:hAnsi="宋体" w:eastAsia="宋体"/>
                <w:sz w:val="20"/>
              </w:rPr>
              <w:t>11月</w:t>
            </w:r>
          </w:p>
        </w:tc>
        <w:tc>
          <w:tcPr>
            <w:tcW w:type="dxa" w:w="1385"/>
          </w:tcPr>
          <w:p>
            <w:r>
              <w:rPr>
                <w:rFonts w:ascii="宋体" w:hAnsi="宋体" w:eastAsia="宋体"/>
                <w:sz w:val="20"/>
              </w:rPr>
              <w:t>年度技能考核</w:t>
            </w:r>
          </w:p>
        </w:tc>
        <w:tc>
          <w:tcPr>
            <w:tcW w:type="dxa" w:w="1385"/>
          </w:tcPr>
          <w:p>
            <w:r>
              <w:rPr>
                <w:rFonts w:ascii="宋体" w:hAnsi="宋体" w:eastAsia="宋体"/>
                <w:sz w:val="20"/>
              </w:rPr>
              <w:t>全体运维人员</w:t>
            </w:r>
          </w:p>
        </w:tc>
        <w:tc>
          <w:tcPr>
            <w:tcW w:type="dxa" w:w="1385"/>
          </w:tcPr>
          <w:p>
            <w:r>
              <w:rPr>
                <w:rFonts w:ascii="宋体" w:hAnsi="宋体" w:eastAsia="宋体"/>
                <w:sz w:val="20"/>
              </w:rPr>
              <w:t>综合考核</w:t>
            </w:r>
          </w:p>
        </w:tc>
        <w:tc>
          <w:tcPr>
            <w:tcW w:type="dxa" w:w="1385"/>
          </w:tcPr>
          <w:p>
            <w:r>
              <w:rPr>
                <w:rFonts w:ascii="宋体" w:hAnsi="宋体" w:eastAsia="宋体"/>
                <w:sz w:val="20"/>
              </w:rPr>
              <w:t>8小时</w:t>
            </w:r>
          </w:p>
        </w:tc>
        <w:tc>
          <w:tcPr>
            <w:tcW w:type="dxa" w:w="1385"/>
          </w:tcPr>
          <w:p>
            <w:r>
              <w:rPr>
                <w:rFonts w:ascii="宋体" w:hAnsi="宋体" w:eastAsia="宋体"/>
                <w:sz w:val="20"/>
              </w:rPr>
              <w:t>笔试+实操</w:t>
            </w:r>
          </w:p>
        </w:tc>
      </w:tr>
      <w:tr>
        <w:tc>
          <w:tcPr>
            <w:tcW w:type="dxa" w:w="1385"/>
          </w:tcPr>
          <w:p>
            <w:r>
              <w:rPr>
                <w:rFonts w:ascii="宋体" w:hAnsi="宋体" w:eastAsia="宋体"/>
                <w:sz w:val="20"/>
              </w:rPr>
              <w:t>12月</w:t>
            </w:r>
          </w:p>
        </w:tc>
        <w:tc>
          <w:tcPr>
            <w:tcW w:type="dxa" w:w="1385"/>
          </w:tcPr>
          <w:p>
            <w:r>
              <w:rPr>
                <w:rFonts w:ascii="宋体" w:hAnsi="宋体" w:eastAsia="宋体"/>
                <w:sz w:val="20"/>
              </w:rPr>
              <w:t>年度总结与规划</w:t>
            </w:r>
          </w:p>
        </w:tc>
        <w:tc>
          <w:tcPr>
            <w:tcW w:type="dxa" w:w="1385"/>
          </w:tcPr>
          <w:p>
            <w:r>
              <w:rPr>
                <w:rFonts w:ascii="宋体" w:hAnsi="宋体" w:eastAsia="宋体"/>
                <w:sz w:val="20"/>
              </w:rPr>
              <w:t>全体运维人员</w:t>
            </w:r>
          </w:p>
        </w:tc>
        <w:tc>
          <w:tcPr>
            <w:tcW w:type="dxa" w:w="1385"/>
          </w:tcPr>
          <w:p>
            <w:r>
              <w:rPr>
                <w:rFonts w:ascii="宋体" w:hAnsi="宋体" w:eastAsia="宋体"/>
                <w:sz w:val="20"/>
              </w:rPr>
              <w:t>总结会议</w:t>
            </w:r>
          </w:p>
        </w:tc>
        <w:tc>
          <w:tcPr>
            <w:tcW w:type="dxa" w:w="1385"/>
          </w:tcPr>
          <w:p>
            <w:r>
              <w:rPr>
                <w:rFonts w:ascii="宋体" w:hAnsi="宋体" w:eastAsia="宋体"/>
                <w:sz w:val="20"/>
              </w:rPr>
              <w:t>4小时</w:t>
            </w:r>
          </w:p>
        </w:tc>
        <w:tc>
          <w:tcPr>
            <w:tcW w:type="dxa" w:w="1385"/>
          </w:tcPr>
          <w:p>
            <w:r>
              <w:rPr>
                <w:rFonts w:ascii="宋体" w:hAnsi="宋体" w:eastAsia="宋体"/>
                <w:sz w:val="20"/>
              </w:rPr>
              <w:t>报告提交</w:t>
            </w:r>
          </w:p>
        </w:tc>
      </w:tr>
    </w:tbl>
    <w:p/>
    <w:p>
      <w:pPr>
        <w:pStyle w:val="Heading3"/>
      </w:pPr>
      <w:r>
        <w:t>5.20.3 考核标准</w:t>
      </w:r>
    </w:p>
    <w:p>
      <w:pPr>
        <w:spacing w:line="440" w:lineRule="exact" w:before="0" w:after="0"/>
      </w:pPr>
      <w:r>
        <w:rPr>
          <w:rFonts w:ascii="宋体" w:hAnsi="宋体" w:eastAsia="宋体"/>
          <w:b/>
          <w:sz w:val="24"/>
        </w:rPr>
        <w:t>理论考核（占比40%）：</w:t>
      </w:r>
    </w:p>
    <w:p>
      <w:pPr>
        <w:pStyle w:val="ListBullet"/>
      </w:pPr>
      <w:r>
        <w:rPr>
          <w:rFonts w:ascii="宋体" w:hAnsi="宋体" w:eastAsia="宋体"/>
          <w:sz w:val="24"/>
        </w:rPr>
        <w:t>运维基础知识（20分）</w:t>
      </w:r>
    </w:p>
    <w:p>
      <w:pPr>
        <w:pStyle w:val="ListBullet"/>
      </w:pPr>
      <w:r>
        <w:rPr>
          <w:rFonts w:ascii="宋体" w:hAnsi="宋体" w:eastAsia="宋体"/>
          <w:sz w:val="24"/>
        </w:rPr>
        <w:t>应急预案和流程（20分）</w:t>
      </w:r>
    </w:p>
    <w:p>
      <w:pPr>
        <w:pStyle w:val="ListBullet"/>
      </w:pPr>
      <w:r>
        <w:rPr>
          <w:rFonts w:ascii="宋体" w:hAnsi="宋体" w:eastAsia="宋体"/>
          <w:sz w:val="24"/>
        </w:rPr>
        <w:t>设备原理和技术（20分）</w:t>
      </w:r>
    </w:p>
    <w:p>
      <w:pPr>
        <w:pStyle w:val="ListBullet"/>
      </w:pPr>
      <w:r>
        <w:rPr>
          <w:rFonts w:ascii="宋体" w:hAnsi="宋体" w:eastAsia="宋体"/>
          <w:sz w:val="24"/>
        </w:rPr>
        <w:t>安全规范和法规（20分）</w:t>
      </w:r>
    </w:p>
    <w:p>
      <w:pPr>
        <w:pStyle w:val="ListBullet"/>
      </w:pPr>
      <w:r>
        <w:rPr>
          <w:rFonts w:ascii="宋体" w:hAnsi="宋体" w:eastAsia="宋体"/>
          <w:sz w:val="24"/>
        </w:rPr>
        <w:t>服务管理理念（20分）</w:t>
      </w:r>
    </w:p>
    <w:p/>
    <w:p>
      <w:pPr>
        <w:spacing w:line="440" w:lineRule="exact" w:before="0" w:after="0"/>
      </w:pPr>
      <w:r>
        <w:rPr>
          <w:rFonts w:ascii="宋体" w:hAnsi="宋体" w:eastAsia="宋体"/>
          <w:b/>
          <w:sz w:val="24"/>
        </w:rPr>
        <w:t>实操考核（占比60%）：</w:t>
      </w:r>
    </w:p>
    <w:p>
      <w:pPr>
        <w:pStyle w:val="ListBullet"/>
      </w:pPr>
      <w:r>
        <w:rPr>
          <w:rFonts w:ascii="宋体" w:hAnsi="宋体" w:eastAsia="宋体"/>
          <w:sz w:val="24"/>
        </w:rPr>
        <w:t>故障诊断速度（20分）：在规定时间内完成故障诊断；</w:t>
      </w:r>
    </w:p>
    <w:p>
      <w:pPr>
        <w:pStyle w:val="ListBullet"/>
      </w:pPr>
      <w:r>
        <w:rPr>
          <w:rFonts w:ascii="宋体" w:hAnsi="宋体" w:eastAsia="宋体"/>
          <w:sz w:val="24"/>
        </w:rPr>
        <w:t>故障处理质量（20分）：处理方案正确、操作规范；</w:t>
      </w:r>
    </w:p>
    <w:p>
      <w:pPr>
        <w:pStyle w:val="ListBullet"/>
      </w:pPr>
      <w:r>
        <w:rPr>
          <w:rFonts w:ascii="宋体" w:hAnsi="宋体" w:eastAsia="宋体"/>
          <w:sz w:val="24"/>
        </w:rPr>
        <w:t>工具使用熟练度（10分）：熟练使用各类运维工具；</w:t>
      </w:r>
    </w:p>
    <w:p>
      <w:pPr>
        <w:pStyle w:val="ListBullet"/>
      </w:pPr>
      <w:r>
        <w:rPr>
          <w:rFonts w:ascii="宋体" w:hAnsi="宋体" w:eastAsia="宋体"/>
          <w:sz w:val="24"/>
        </w:rPr>
        <w:t>沟通协调能力（10分）：与用户和团队的有效沟通。</w:t>
      </w:r>
    </w:p>
    <w:p/>
    <w:p>
      <w:pPr>
        <w:spacing w:line="440" w:lineRule="exact" w:before="0" w:after="0"/>
      </w:pPr>
      <w:r>
        <w:rPr>
          <w:rFonts w:ascii="宋体" w:hAnsi="宋体" w:eastAsia="宋体"/>
          <w:b/>
          <w:sz w:val="24"/>
        </w:rPr>
        <w:t>考核等级：</w:t>
      </w:r>
    </w:p>
    <w:p>
      <w:pPr>
        <w:pStyle w:val="ListBullet"/>
      </w:pPr>
      <w:r>
        <w:rPr>
          <w:rFonts w:ascii="宋体" w:hAnsi="宋体" w:eastAsia="宋体"/>
          <w:sz w:val="24"/>
        </w:rPr>
        <w:t>优秀（≥90分）：优先晋升、加薪；</w:t>
      </w:r>
    </w:p>
    <w:p>
      <w:pPr>
        <w:pStyle w:val="ListBullet"/>
      </w:pPr>
      <w:r>
        <w:rPr>
          <w:rFonts w:ascii="宋体" w:hAnsi="宋体" w:eastAsia="宋体"/>
          <w:sz w:val="24"/>
        </w:rPr>
        <w:t>良好（80-89分）：正常晋升、正常薪酬；</w:t>
      </w:r>
    </w:p>
    <w:p>
      <w:pPr>
        <w:pStyle w:val="ListBullet"/>
      </w:pPr>
      <w:r>
        <w:rPr>
          <w:rFonts w:ascii="宋体" w:hAnsi="宋体" w:eastAsia="宋体"/>
          <w:sz w:val="24"/>
        </w:rPr>
        <w:t>合格（70-79分）：需参加补训；</w:t>
      </w:r>
    </w:p>
    <w:p>
      <w:pPr>
        <w:pStyle w:val="ListBullet"/>
      </w:pPr>
      <w:r>
        <w:rPr>
          <w:rFonts w:ascii="宋体" w:hAnsi="宋体" w:eastAsia="宋体"/>
          <w:sz w:val="24"/>
        </w:rPr>
        <w:t>不合格（&lt;70分）：降岗或调岗。</w:t>
      </w:r>
    </w:p>
    <w:p/>
    <w:p>
      <w:pPr>
        <w:spacing w:line="440" w:lineRule="exact" w:before="0" w:after="0"/>
      </w:pPr>
      <w:r>
        <w:rPr>
          <w:rFonts w:ascii="宋体" w:hAnsi="宋体" w:eastAsia="宋体"/>
          <w:sz w:val="24"/>
        </w:rPr>
        <w:t>---</w:t>
      </w:r>
    </w:p>
    <w:p>
      <w:pPr>
        <w:pStyle w:val="Heading2"/>
      </w:pPr>
      <w:r>
        <w:t>5.21 故障处理质量评估</w:t>
      </w:r>
    </w:p>
    <w:p>
      <w:pPr>
        <w:pStyle w:val="Heading3"/>
      </w:pPr>
      <w:r>
        <w:t>5.21.1 处理时效评估</w:t>
      </w:r>
    </w:p>
    <w:p>
      <w:pPr>
        <w:spacing w:line="440" w:lineRule="exact" w:before="0" w:after="0"/>
      </w:pPr>
      <w:r>
        <w:rPr>
          <w:rFonts w:ascii="宋体" w:hAnsi="宋体" w:eastAsia="宋体"/>
          <w:b/>
          <w:sz w:val="24"/>
        </w:rPr>
        <w:t>评估指标：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指标名称</w:t>
            </w:r>
          </w:p>
        </w:tc>
        <w:tc>
          <w:tcPr>
            <w:tcW w:type="dxa" w:w="2078"/>
          </w:tcPr>
          <w:p>
            <w:r>
              <w:rPr>
                <w:rFonts w:ascii="宋体" w:hAnsi="宋体" w:eastAsia="宋体"/>
                <w:sz w:val="20"/>
              </w:rPr>
              <w:t>计算公式</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响应及时率</w:t>
            </w:r>
          </w:p>
        </w:tc>
        <w:tc>
          <w:tcPr>
            <w:tcW w:type="dxa" w:w="2078"/>
          </w:tcPr>
          <w:p>
            <w:r>
              <w:rPr>
                <w:rFonts w:ascii="宋体" w:hAnsi="宋体" w:eastAsia="宋体"/>
                <w:sz w:val="20"/>
              </w:rPr>
              <w:t>在规定时间内响应的工单数÷总工单数×100%</w:t>
            </w:r>
          </w:p>
        </w:tc>
        <w:tc>
          <w:tcPr>
            <w:tcW w:type="dxa" w:w="2078"/>
          </w:tcPr>
          <w:p>
            <w:r>
              <w:rPr>
                <w:rFonts w:ascii="宋体" w:hAnsi="宋体" w:eastAsia="宋体"/>
                <w:sz w:val="20"/>
              </w:rPr>
              <w:t>≥98%</w:t>
            </w:r>
          </w:p>
        </w:tc>
        <w:tc>
          <w:tcPr>
            <w:tcW w:type="dxa" w:w="2078"/>
          </w:tcPr>
          <w:p>
            <w:r>
              <w:rPr>
                <w:rFonts w:ascii="宋体" w:hAnsi="宋体" w:eastAsia="宋体"/>
                <w:sz w:val="20"/>
              </w:rPr>
              <w:t>25%</w:t>
            </w:r>
          </w:p>
        </w:tc>
      </w:tr>
      <w:tr>
        <w:tc>
          <w:tcPr>
            <w:tcW w:type="dxa" w:w="2078"/>
          </w:tcPr>
          <w:p>
            <w:r>
              <w:rPr>
                <w:rFonts w:ascii="宋体" w:hAnsi="宋体" w:eastAsia="宋体"/>
                <w:sz w:val="20"/>
              </w:rPr>
              <w:t>到达及时率</w:t>
            </w:r>
          </w:p>
        </w:tc>
        <w:tc>
          <w:tcPr>
            <w:tcW w:type="dxa" w:w="2078"/>
          </w:tcPr>
          <w:p>
            <w:r>
              <w:rPr>
                <w:rFonts w:ascii="宋体" w:hAnsi="宋体" w:eastAsia="宋体"/>
                <w:sz w:val="20"/>
              </w:rPr>
              <w:t>在规定时间内到达的工单数÷总工单数×100%</w:t>
            </w:r>
          </w:p>
        </w:tc>
        <w:tc>
          <w:tcPr>
            <w:tcW w:type="dxa" w:w="2078"/>
          </w:tcPr>
          <w:p>
            <w:r>
              <w:rPr>
                <w:rFonts w:ascii="宋体" w:hAnsi="宋体" w:eastAsia="宋体"/>
                <w:sz w:val="20"/>
              </w:rPr>
              <w:t>≥95%</w:t>
            </w:r>
          </w:p>
        </w:tc>
        <w:tc>
          <w:tcPr>
            <w:tcW w:type="dxa" w:w="2078"/>
          </w:tcPr>
          <w:p>
            <w:r>
              <w:rPr>
                <w:rFonts w:ascii="宋体" w:hAnsi="宋体" w:eastAsia="宋体"/>
                <w:sz w:val="20"/>
              </w:rPr>
              <w:t>25%</w:t>
            </w:r>
          </w:p>
        </w:tc>
      </w:tr>
      <w:tr>
        <w:tc>
          <w:tcPr>
            <w:tcW w:type="dxa" w:w="2078"/>
          </w:tcPr>
          <w:p>
            <w:r>
              <w:rPr>
                <w:rFonts w:ascii="宋体" w:hAnsi="宋体" w:eastAsia="宋体"/>
                <w:sz w:val="20"/>
              </w:rPr>
              <w:t>恢复及时率</w:t>
            </w:r>
          </w:p>
        </w:tc>
        <w:tc>
          <w:tcPr>
            <w:tcW w:type="dxa" w:w="2078"/>
          </w:tcPr>
          <w:p>
            <w:r>
              <w:rPr>
                <w:rFonts w:ascii="宋体" w:hAnsi="宋体" w:eastAsia="宋体"/>
                <w:sz w:val="20"/>
              </w:rPr>
              <w:t>在规定时间内恢复的工单数÷总工单数×100%</w:t>
            </w:r>
          </w:p>
        </w:tc>
        <w:tc>
          <w:tcPr>
            <w:tcW w:type="dxa" w:w="2078"/>
          </w:tcPr>
          <w:p>
            <w:r>
              <w:rPr>
                <w:rFonts w:ascii="宋体" w:hAnsi="宋体" w:eastAsia="宋体"/>
                <w:sz w:val="20"/>
              </w:rPr>
              <w:t>≥97%</w:t>
            </w:r>
          </w:p>
        </w:tc>
        <w:tc>
          <w:tcPr>
            <w:tcW w:type="dxa" w:w="2078"/>
          </w:tcPr>
          <w:p>
            <w:r>
              <w:rPr>
                <w:rFonts w:ascii="宋体" w:hAnsi="宋体" w:eastAsia="宋体"/>
                <w:sz w:val="20"/>
              </w:rPr>
              <w:t>30%</w:t>
            </w:r>
          </w:p>
        </w:tc>
      </w:tr>
      <w:tr>
        <w:tc>
          <w:tcPr>
            <w:tcW w:type="dxa" w:w="2078"/>
          </w:tcPr>
          <w:p>
            <w:r>
              <w:rPr>
                <w:rFonts w:ascii="宋体" w:hAnsi="宋体" w:eastAsia="宋体"/>
                <w:sz w:val="20"/>
              </w:rPr>
              <w:t>首次修复率</w:t>
            </w:r>
          </w:p>
        </w:tc>
        <w:tc>
          <w:tcPr>
            <w:tcW w:type="dxa" w:w="2078"/>
          </w:tcPr>
          <w:p>
            <w:r>
              <w:rPr>
                <w:rFonts w:ascii="宋体" w:hAnsi="宋体" w:eastAsia="宋体"/>
                <w:sz w:val="20"/>
              </w:rPr>
              <w:t>首次上门即修复的工单数÷总上门工单数×100%</w:t>
            </w:r>
          </w:p>
        </w:tc>
        <w:tc>
          <w:tcPr>
            <w:tcW w:type="dxa" w:w="2078"/>
          </w:tcPr>
          <w:p>
            <w:r>
              <w:rPr>
                <w:rFonts w:ascii="宋体" w:hAnsi="宋体" w:eastAsia="宋体"/>
                <w:sz w:val="20"/>
              </w:rPr>
              <w:t>≥85%</w:t>
            </w:r>
          </w:p>
        </w:tc>
        <w:tc>
          <w:tcPr>
            <w:tcW w:type="dxa" w:w="2078"/>
          </w:tcPr>
          <w:p>
            <w:r>
              <w:rPr>
                <w:rFonts w:ascii="宋体" w:hAnsi="宋体" w:eastAsia="宋体"/>
                <w:sz w:val="20"/>
              </w:rPr>
              <w:t>20%</w:t>
            </w:r>
          </w:p>
        </w:tc>
      </w:tr>
    </w:tbl>
    <w:p/>
    <w:p>
      <w:pPr>
        <w:pStyle w:val="Heading3"/>
      </w:pPr>
      <w:r>
        <w:t>5.21.2 客户满意度评估</w:t>
      </w:r>
    </w:p>
    <w:p>
      <w:pPr>
        <w:spacing w:line="440" w:lineRule="exact" w:before="0" w:after="0"/>
      </w:pPr>
      <w:r>
        <w:rPr>
          <w:rFonts w:ascii="宋体" w:hAnsi="宋体" w:eastAsia="宋体"/>
          <w:b/>
          <w:sz w:val="24"/>
        </w:rPr>
        <w:t>满意度调查维度：</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调查维度</w:t>
            </w:r>
          </w:p>
        </w:tc>
        <w:tc>
          <w:tcPr>
            <w:tcW w:type="dxa" w:w="2771"/>
          </w:tcPr>
          <w:p>
            <w:r>
              <w:rPr>
                <w:rFonts w:ascii="宋体" w:hAnsi="宋体" w:eastAsia="宋体"/>
                <w:sz w:val="20"/>
              </w:rPr>
              <w:t>调查问题示例</w:t>
            </w:r>
          </w:p>
        </w:tc>
        <w:tc>
          <w:tcPr>
            <w:tcW w:type="dxa" w:w="2771"/>
          </w:tcPr>
          <w:p>
            <w:r>
              <w:rPr>
                <w:rFonts w:ascii="宋体" w:hAnsi="宋体" w:eastAsia="宋体"/>
                <w:sz w:val="20"/>
              </w:rPr>
              <w:t>评分标准</w:t>
            </w:r>
          </w:p>
        </w:tc>
      </w:tr>
      <w:tr>
        <w:tc>
          <w:tcPr>
            <w:tcW w:type="dxa" w:w="2771"/>
          </w:tcPr>
          <w:p>
            <w:r>
              <w:rPr>
                <w:rFonts w:ascii="宋体" w:hAnsi="宋体" w:eastAsia="宋体"/>
                <w:sz w:val="20"/>
              </w:rPr>
              <w:t>响应速度</w:t>
            </w:r>
          </w:p>
        </w:tc>
        <w:tc>
          <w:tcPr>
            <w:tcW w:type="dxa" w:w="2771"/>
          </w:tcPr>
          <w:p>
            <w:r>
              <w:rPr>
                <w:rFonts w:ascii="宋体" w:hAnsi="宋体" w:eastAsia="宋体"/>
                <w:sz w:val="20"/>
              </w:rPr>
              <w:t>您对故障响应速度是否满意？</w:t>
            </w:r>
          </w:p>
        </w:tc>
        <w:tc>
          <w:tcPr>
            <w:tcW w:type="dxa" w:w="2771"/>
          </w:tcPr>
          <w:p>
            <w:r>
              <w:rPr>
                <w:rFonts w:ascii="宋体" w:hAnsi="宋体" w:eastAsia="宋体"/>
                <w:sz w:val="20"/>
              </w:rPr>
              <w:t>1-5分</w:t>
            </w:r>
          </w:p>
        </w:tc>
      </w:tr>
      <w:tr>
        <w:tc>
          <w:tcPr>
            <w:tcW w:type="dxa" w:w="2771"/>
          </w:tcPr>
          <w:p>
            <w:r>
              <w:rPr>
                <w:rFonts w:ascii="宋体" w:hAnsi="宋体" w:eastAsia="宋体"/>
                <w:sz w:val="20"/>
              </w:rPr>
              <w:t>服务态度</w:t>
            </w:r>
          </w:p>
        </w:tc>
        <w:tc>
          <w:tcPr>
            <w:tcW w:type="dxa" w:w="2771"/>
          </w:tcPr>
          <w:p>
            <w:r>
              <w:rPr>
                <w:rFonts w:ascii="宋体" w:hAnsi="宋体" w:eastAsia="宋体"/>
                <w:sz w:val="20"/>
              </w:rPr>
              <w:t>工程师的服务态度是否满意？</w:t>
            </w:r>
          </w:p>
        </w:tc>
        <w:tc>
          <w:tcPr>
            <w:tcW w:type="dxa" w:w="2771"/>
          </w:tcPr>
          <w:p>
            <w:r>
              <w:rPr>
                <w:rFonts w:ascii="宋体" w:hAnsi="宋体" w:eastAsia="宋体"/>
                <w:sz w:val="20"/>
              </w:rPr>
              <w:t>1-5分</w:t>
            </w:r>
          </w:p>
        </w:tc>
      </w:tr>
      <w:tr>
        <w:tc>
          <w:tcPr>
            <w:tcW w:type="dxa" w:w="2771"/>
          </w:tcPr>
          <w:p>
            <w:r>
              <w:rPr>
                <w:rFonts w:ascii="宋体" w:hAnsi="宋体" w:eastAsia="宋体"/>
                <w:sz w:val="20"/>
              </w:rPr>
              <w:t>专业水平</w:t>
            </w:r>
          </w:p>
        </w:tc>
        <w:tc>
          <w:tcPr>
            <w:tcW w:type="dxa" w:w="2771"/>
          </w:tcPr>
          <w:p>
            <w:r>
              <w:rPr>
                <w:rFonts w:ascii="宋体" w:hAnsi="宋体" w:eastAsia="宋体"/>
                <w:sz w:val="20"/>
              </w:rPr>
              <w:t>工程师的专业能力是否满意？</w:t>
            </w:r>
          </w:p>
        </w:tc>
        <w:tc>
          <w:tcPr>
            <w:tcW w:type="dxa" w:w="2771"/>
          </w:tcPr>
          <w:p>
            <w:r>
              <w:rPr>
                <w:rFonts w:ascii="宋体" w:hAnsi="宋体" w:eastAsia="宋体"/>
                <w:sz w:val="20"/>
              </w:rPr>
              <w:t>1-5分</w:t>
            </w:r>
          </w:p>
        </w:tc>
      </w:tr>
      <w:tr>
        <w:tc>
          <w:tcPr>
            <w:tcW w:type="dxa" w:w="2771"/>
          </w:tcPr>
          <w:p>
            <w:r>
              <w:rPr>
                <w:rFonts w:ascii="宋体" w:hAnsi="宋体" w:eastAsia="宋体"/>
                <w:sz w:val="20"/>
              </w:rPr>
              <w:t>处理效果</w:t>
            </w:r>
          </w:p>
        </w:tc>
        <w:tc>
          <w:tcPr>
            <w:tcW w:type="dxa" w:w="2771"/>
          </w:tcPr>
          <w:p>
            <w:r>
              <w:rPr>
                <w:rFonts w:ascii="宋体" w:hAnsi="宋体" w:eastAsia="宋体"/>
                <w:sz w:val="20"/>
              </w:rPr>
              <w:t>故障是否彻底解决？</w:t>
            </w:r>
          </w:p>
        </w:tc>
        <w:tc>
          <w:tcPr>
            <w:tcW w:type="dxa" w:w="2771"/>
          </w:tcPr>
          <w:p>
            <w:r>
              <w:rPr>
                <w:rFonts w:ascii="宋体" w:hAnsi="宋体" w:eastAsia="宋体"/>
                <w:sz w:val="20"/>
              </w:rPr>
              <w:t>1-5分</w:t>
            </w:r>
          </w:p>
        </w:tc>
      </w:tr>
      <w:tr>
        <w:tc>
          <w:tcPr>
            <w:tcW w:type="dxa" w:w="2771"/>
          </w:tcPr>
          <w:p>
            <w:r>
              <w:rPr>
                <w:rFonts w:ascii="宋体" w:hAnsi="宋体" w:eastAsia="宋体"/>
                <w:sz w:val="20"/>
              </w:rPr>
              <w:t>沟通质量</w:t>
            </w:r>
          </w:p>
        </w:tc>
        <w:tc>
          <w:tcPr>
            <w:tcW w:type="dxa" w:w="2771"/>
          </w:tcPr>
          <w:p>
            <w:r>
              <w:rPr>
                <w:rFonts w:ascii="宋体" w:hAnsi="宋体" w:eastAsia="宋体"/>
                <w:sz w:val="20"/>
              </w:rPr>
              <w:t>处理过程中的沟通是否满意？</w:t>
            </w:r>
          </w:p>
        </w:tc>
        <w:tc>
          <w:tcPr>
            <w:tcW w:type="dxa" w:w="2771"/>
          </w:tcPr>
          <w:p>
            <w:r>
              <w:rPr>
                <w:rFonts w:ascii="宋体" w:hAnsi="宋体" w:eastAsia="宋体"/>
                <w:sz w:val="20"/>
              </w:rPr>
              <w:t>1-5分</w:t>
            </w:r>
          </w:p>
        </w:tc>
      </w:tr>
      <w:tr>
        <w:tc>
          <w:tcPr>
            <w:tcW w:type="dxa" w:w="2771"/>
          </w:tcPr>
          <w:p>
            <w:r>
              <w:rPr>
                <w:rFonts w:ascii="宋体" w:hAnsi="宋体" w:eastAsia="宋体"/>
                <w:sz w:val="20"/>
              </w:rPr>
              <w:t>整体评价</w:t>
            </w:r>
          </w:p>
        </w:tc>
        <w:tc>
          <w:tcPr>
            <w:tcW w:type="dxa" w:w="2771"/>
          </w:tcPr>
          <w:p>
            <w:r>
              <w:rPr>
                <w:rFonts w:ascii="宋体" w:hAnsi="宋体" w:eastAsia="宋体"/>
                <w:sz w:val="20"/>
              </w:rPr>
              <w:t>您对本次服务的整体满意度？</w:t>
            </w:r>
          </w:p>
        </w:tc>
        <w:tc>
          <w:tcPr>
            <w:tcW w:type="dxa" w:w="2771"/>
          </w:tcPr>
          <w:p>
            <w:r>
              <w:rPr>
                <w:rFonts w:ascii="宋体" w:hAnsi="宋体" w:eastAsia="宋体"/>
                <w:sz w:val="20"/>
              </w:rPr>
              <w:t>1-5分</w:t>
            </w:r>
          </w:p>
        </w:tc>
      </w:tr>
    </w:tbl>
    <w:p/>
    <w:p>
      <w:pPr>
        <w:spacing w:line="440" w:lineRule="exact" w:before="0" w:after="0"/>
      </w:pPr>
      <w:r>
        <w:rPr>
          <w:rFonts w:ascii="宋体" w:hAnsi="宋体" w:eastAsia="宋体"/>
          <w:b/>
          <w:sz w:val="24"/>
        </w:rPr>
        <w:t>满意度目标：</w:t>
      </w:r>
    </w:p>
    <w:p>
      <w:pPr>
        <w:pStyle w:val="ListBullet"/>
      </w:pPr>
      <w:r>
        <w:rPr>
          <w:rFonts w:ascii="宋体" w:hAnsi="宋体" w:eastAsia="宋体"/>
          <w:sz w:val="24"/>
        </w:rPr>
        <w:t>月度平均满意度≥4.0分（满分5分）；</w:t>
      </w:r>
    </w:p>
    <w:p>
      <w:pPr>
        <w:pStyle w:val="ListBullet"/>
      </w:pPr>
      <w:r>
        <w:rPr>
          <w:rFonts w:ascii="宋体" w:hAnsi="宋体" w:eastAsia="宋体"/>
          <w:sz w:val="24"/>
        </w:rPr>
        <w:t>满意度≥4分的比例≥80%；</w:t>
      </w:r>
    </w:p>
    <w:p>
      <w:pPr>
        <w:pStyle w:val="ListBullet"/>
      </w:pPr>
      <w:r>
        <w:rPr>
          <w:rFonts w:ascii="宋体" w:hAnsi="宋体" w:eastAsia="宋体"/>
          <w:sz w:val="24"/>
        </w:rPr>
        <w:t>满意度≤2分的比例≤5%。</w:t>
      </w:r>
    </w:p>
    <w:p/>
    <w:p>
      <w:pPr>
        <w:pStyle w:val="Heading3"/>
      </w:pPr>
      <w:r>
        <w:t>5.21.3 复现率评估</w:t>
      </w:r>
    </w:p>
    <w:p>
      <w:pPr>
        <w:spacing w:line="440" w:lineRule="exact" w:before="0" w:after="0"/>
      </w:pPr>
      <w:r>
        <w:rPr>
          <w:rFonts w:ascii="宋体" w:hAnsi="宋体" w:eastAsia="宋体"/>
          <w:b/>
          <w:sz w:val="24"/>
        </w:rPr>
        <w:t>复现率计算公式：</w:t>
      </w:r>
    </w:p>
    <w:p>
      <w:pPr>
        <w:ind w:left="283"/>
      </w:pPr>
      <w:r>
        <w:rPr>
          <w:rFonts w:ascii="Consolas" w:hAnsi="Consolas" w:eastAsia="宋体"/>
          <w:sz w:val="20"/>
          <w:shd w:fill="F0F8FF"/>
        </w:rPr>
        <w:t>故障复现率 = 同一故障在30天内再次发生的次数÷该故障总发生次数×100%</w:t>
      </w:r>
    </w:p>
    <w:p/>
    <w:p>
      <w:pPr>
        <w:spacing w:line="440" w:lineRule="exact" w:before="0" w:after="0"/>
      </w:pPr>
      <w:r>
        <w:rPr>
          <w:rFonts w:ascii="宋体" w:hAnsi="宋体" w:eastAsia="宋体"/>
          <w:b/>
          <w:sz w:val="24"/>
        </w:rPr>
        <w:t>复现率目标：</w:t>
      </w:r>
    </w:p>
    <w:p>
      <w:pPr>
        <w:pStyle w:val="ListBullet"/>
      </w:pPr>
      <w:r>
        <w:rPr>
          <w:rFonts w:ascii="宋体" w:hAnsi="宋体" w:eastAsia="宋体"/>
          <w:sz w:val="24"/>
        </w:rPr>
        <w:t>P1级故障复现率：≤1%（目标0%）</w:t>
      </w:r>
    </w:p>
    <w:p>
      <w:pPr>
        <w:pStyle w:val="ListBullet"/>
      </w:pPr>
      <w:r>
        <w:rPr>
          <w:rFonts w:ascii="宋体" w:hAnsi="宋体" w:eastAsia="宋体"/>
          <w:sz w:val="24"/>
        </w:rPr>
        <w:t>P2级故障复现率：≤3%</w:t>
      </w:r>
    </w:p>
    <w:p>
      <w:pPr>
        <w:pStyle w:val="ListBullet"/>
      </w:pPr>
      <w:r>
        <w:rPr>
          <w:rFonts w:ascii="宋体" w:hAnsi="宋体" w:eastAsia="宋体"/>
          <w:sz w:val="24"/>
        </w:rPr>
        <w:t>P3级故障复现率：≤5%</w:t>
      </w:r>
    </w:p>
    <w:p>
      <w:pPr>
        <w:pStyle w:val="ListBullet"/>
      </w:pPr>
      <w:r>
        <w:rPr>
          <w:rFonts w:ascii="宋体" w:hAnsi="宋体" w:eastAsia="宋体"/>
          <w:sz w:val="24"/>
        </w:rPr>
        <w:t>P4级故障复现率：≤10%</w:t>
      </w:r>
    </w:p>
    <w:p/>
    <w:p>
      <w:pPr>
        <w:spacing w:line="440" w:lineRule="exact" w:before="0" w:after="0"/>
      </w:pPr>
      <w:r>
        <w:rPr>
          <w:rFonts w:ascii="宋体" w:hAnsi="宋体" w:eastAsia="宋体"/>
          <w:b/>
          <w:sz w:val="24"/>
        </w:rPr>
        <w:t>复现率超标的处理措施：</w:t>
      </w:r>
    </w:p>
    <w:p>
      <w:pPr>
        <w:pStyle w:val="ListBullet"/>
      </w:pPr>
      <w:r>
        <w:rPr>
          <w:rFonts w:ascii="宋体" w:hAnsi="宋体" w:eastAsia="宋体"/>
          <w:sz w:val="24"/>
        </w:rPr>
        <w:t>复现率超标时，须在48小时内组织专项分析；</w:t>
      </w:r>
    </w:p>
    <w:p>
      <w:pPr>
        <w:pStyle w:val="ListBullet"/>
      </w:pPr>
      <w:r>
        <w:rPr>
          <w:rFonts w:ascii="宋体" w:hAnsi="宋体" w:eastAsia="宋体"/>
          <w:sz w:val="24"/>
        </w:rPr>
        <w:t>使用根因分析方法（5Why/鱼骨图/FTA）深入分析原因；</w:t>
      </w:r>
    </w:p>
    <w:p>
      <w:pPr>
        <w:pStyle w:val="ListBullet"/>
      </w:pPr>
      <w:r>
        <w:rPr>
          <w:rFonts w:ascii="宋体" w:hAnsi="宋体" w:eastAsia="宋体"/>
          <w:sz w:val="24"/>
        </w:rPr>
        <w:t>制定针对性的预防措施，降低故障复现率；</w:t>
      </w:r>
    </w:p>
    <w:p>
      <w:pPr>
        <w:pStyle w:val="ListBullet"/>
      </w:pPr>
      <w:r>
        <w:rPr>
          <w:rFonts w:ascii="宋体" w:hAnsi="宋体" w:eastAsia="宋体"/>
          <w:sz w:val="24"/>
        </w:rPr>
        <w:t>跟踪改进措施的执行情况和效果。</w:t>
      </w:r>
    </w:p>
    <w:p/>
    <w:p>
      <w:pPr>
        <w:spacing w:line="440" w:lineRule="exact" w:before="0" w:after="0"/>
      </w:pPr>
      <w:r>
        <w:rPr>
          <w:rFonts w:ascii="宋体" w:hAnsi="宋体" w:eastAsia="宋体"/>
          <w:sz w:val="24"/>
        </w:rPr>
        <w:t>---</w:t>
      </w:r>
    </w:p>
    <w:p>
      <w:pPr>
        <w:pStyle w:val="Heading2"/>
      </w:pPr>
      <w:r>
        <w:t>5.22 故障趋势分析报告模板</w:t>
      </w:r>
    </w:p>
    <w:p>
      <w:pPr>
        <w:pStyle w:val="Heading3"/>
      </w:pPr>
      <w:r>
        <w:t>5.22.1 周报模板</w:t>
      </w:r>
    </w:p>
    <w:p>
      <w:pPr>
        <w:ind w:left="283"/>
      </w:pPr>
      <w:r>
        <w:rPr>
          <w:rFonts w:ascii="Consolas" w:hAnsi="Consolas" w:eastAsia="宋体"/>
          <w:sz w:val="20"/>
          <w:shd w:fill="F0F8FF"/>
        </w:rPr>
        <w:t>═══════════════════════════════════════════════════</w:t>
        <w:br/>
        <w:t xml:space="preserve">              故障趋势分析报告（周报）</w:t>
        <w:br/>
        <w:t>═══════════════════════════════════════════════════</w:t>
        <w:br/>
        <w:br/>
        <w:t>报告周期：YYYY年MM月DD日 - YYYY年MM月DD日</w:t>
        <w:br/>
        <w:t>报告编制：[姓名]</w:t>
        <w:br/>
        <w:t>报告审核：[姓名]</w:t>
        <w:br/>
        <w:t>报告日期：YYYY年MM月DD日</w:t>
        <w:br/>
        <w:br/>
        <w:t>一、本周故障概况</w:t>
        <w:br/>
        <w:t>1.1 故障总数：XX起</w:t>
        <w:br/>
        <w:t>1.2 故障等级分布：</w:t>
        <w:br/>
        <w:t xml:space="preserve">  - P1级：XX起（XX%）</w:t>
        <w:br/>
        <w:t xml:space="preserve">  - P2级：XX起（XX%）</w:t>
        <w:br/>
        <w:t xml:space="preserve">  - P3级：XX起（XX%）</w:t>
        <w:br/>
        <w:t xml:space="preserve">  - P4级：XX起（XX%）</w:t>
        <w:br/>
        <w:br/>
        <w:t>1.3 系统分布：</w:t>
        <w:br/>
        <w:t xml:space="preserve">  - 硬件系统：XX起（XX%）</w:t>
        <w:br/>
        <w:t xml:space="preserve">  - 软件系统：XX起（XX%）</w:t>
        <w:br/>
        <w:t xml:space="preserve">  - 网络系统：XX起（XX%）</w:t>
        <w:br/>
        <w:t xml:space="preserve">  - 安全系统：XX起（XX%）</w:t>
        <w:br/>
        <w:t xml:space="preserve">  - 基础设施：XX起（XX%）</w:t>
        <w:br/>
        <w:br/>
        <w:t>二、SLA达标情况</w:t>
        <w:br/>
        <w:t>| 指标 | 目标值 | 实际值 | 达标情况 |</w:t>
        <w:br/>
        <w:t>|:---|:---|:---|:---|</w:t>
        <w:br/>
        <w:t>| 系统可用率 | ≥99.9% | XX% | 达标/未达标 |</w:t>
        <w:br/>
        <w:t>| 故障恢复及时率 | ≥97% | XX% | 达标/未达标 |</w:t>
        <w:br/>
        <w:t>| 热线接听率 | ≥99% | XX% | 达标/未达标 |</w:t>
        <w:br/>
        <w:t>| 客户满意度 | ≥92% | XX% | 达标/未达标 |</w:t>
        <w:br/>
        <w:br/>
        <w:t>三、重点故障回顾</w:t>
        <w:br/>
        <w:t>| 序号 | 故障编号 | 故障系统 | 故障等级 | 持续时长 | 处理结果 | 根因分析 |</w:t>
        <w:br/>
        <w:t>|:---|:---|:---|:---|:---|:---|:---|</w:t>
        <w:br/>
        <w:t>| 1 | [编号] | [系统] | P1 | XX小时 | 已恢复 | 已完成 |</w:t>
        <w:br/>
        <w:t>| 2 | [编号] | [系统] | P2 | XX小时 | 已恢复 | 已完成 |</w:t>
        <w:br/>
        <w:br/>
        <w:t>四、趋势分析</w:t>
        <w:br/>
        <w:t>4.1 故障趋势图（折线图展示近8周故障数量变化）</w:t>
        <w:br/>
        <w:t>4.2 系统分布图（饼图展示各系统故障占比）</w:t>
        <w:br/>
        <w:t>4.3 等级分布图（柱状图展示各等级故障数量变化）</w:t>
        <w:br/>
        <w:br/>
        <w:t>五、改进建议</w:t>
        <w:br/>
        <w:t>1. [建议1]</w:t>
        <w:br/>
        <w:t>2. [建议2]</w:t>
        <w:br/>
        <w:t>3. [建议3]</w:t>
        <w:br/>
        <w:br/>
        <w:t>═══════════════════════════════════════════════════</w:t>
      </w:r>
    </w:p>
    <w:p/>
    <w:p>
      <w:pPr>
        <w:pStyle w:val="Heading3"/>
      </w:pPr>
      <w:r>
        <w:t>5.22.2 月报模板</w:t>
      </w:r>
    </w:p>
    <w:p>
      <w:pPr>
        <w:ind w:left="283"/>
      </w:pPr>
      <w:r>
        <w:rPr>
          <w:rFonts w:ascii="Consolas" w:hAnsi="Consolas" w:eastAsia="宋体"/>
          <w:sz w:val="20"/>
          <w:shd w:fill="F0F8FF"/>
        </w:rPr>
        <w:t>═══════════════════════════════════════════════════</w:t>
        <w:br/>
        <w:t xml:space="preserve">              故障趋势分析报告（月报）</w:t>
        <w:br/>
        <w:t>═══════════════════════════════════════════════════</w:t>
        <w:br/>
        <w:br/>
        <w:t>报告周期：YYYY年MM月</w:t>
        <w:br/>
        <w:t>报告编制：[姓名]</w:t>
        <w:br/>
        <w:t>报告审核：[姓名]</w:t>
        <w:br/>
        <w:t>报告日期：YYYY年MM月DD日</w:t>
        <w:br/>
        <w:br/>
        <w:t>一、本月故障概况</w:t>
        <w:br/>
        <w:t>1.1 故障总数：XX起</w:t>
        <w:br/>
        <w:t>1.2 与上月对比：增加/减少XX起（XX%）</w:t>
        <w:br/>
        <w:t>1.3 与去年同期对比：增加/减少XX起（XX%）</w:t>
        <w:br/>
        <w:br/>
        <w:t>二、故障详细分析</w:t>
        <w:br/>
        <w:t>2.1 故障等级分布（表格+图表）</w:t>
        <w:br/>
        <w:t>2.2 系统分布（表格+图表）</w:t>
        <w:br/>
        <w:t>2.3 故障类型分布（表格+图表）</w:t>
        <w:br/>
        <w:t>2.4 故障时段分布（按小时/按星期）</w:t>
        <w:br/>
        <w:br/>
        <w:t>三、SLA达标情况</w:t>
        <w:br/>
        <w:t>3.1 各指标达标情况（表格）</w:t>
        <w:br/>
        <w:t>3.2 未达标指标分析（原因+改进措施）</w:t>
        <w:br/>
        <w:br/>
        <w:t>四、重点故障分析</w:t>
        <w:br/>
        <w:t>4.1 P1级故障详细分析</w:t>
        <w:br/>
        <w:t>4.2 P2级故障详细分析</w:t>
        <w:br/>
        <w:t>4.3 重复故障分析</w:t>
        <w:br/>
        <w:t>4.4 高频故障分析</w:t>
        <w:br/>
        <w:br/>
        <w:t>五、趋势分析</w:t>
        <w:br/>
        <w:t>5.1 月度趋势图（近12个月）</w:t>
        <w:br/>
        <w:t>5.2 季节性分析</w:t>
        <w:br/>
        <w:t>5.3 设备老化趋势分析</w:t>
        <w:br/>
        <w:br/>
        <w:t>六、预防措施执行情况</w:t>
        <w:br/>
        <w:t>6.1 本月预防性维护完成情况</w:t>
        <w:br/>
        <w:t>6.2 预防措施效果评估</w:t>
        <w:br/>
        <w:t>6.3 下月预防性维护计划</w:t>
        <w:br/>
        <w:br/>
        <w:t>七、改进建议</w:t>
        <w:br/>
        <w:t>7.1 技术改进建议</w:t>
        <w:br/>
        <w:t>7.2 流程改进建议</w:t>
        <w:br/>
        <w:t>7.3 人员培训建议</w:t>
        <w:br/>
        <w:t>7.4 设备更新建议</w:t>
        <w:br/>
        <w:br/>
        <w:t>═══════════════════════════════════════════════════</w:t>
      </w:r>
    </w:p>
    <w:p/>
    <w:p>
      <w:pPr>
        <w:spacing w:line="440" w:lineRule="exact" w:before="0" w:after="0"/>
      </w:pPr>
      <w:r>
        <w:rPr>
          <w:rFonts w:ascii="宋体" w:hAnsi="宋体" w:eastAsia="宋体"/>
          <w:sz w:val="24"/>
        </w:rPr>
        <w:t>---</w:t>
      </w:r>
    </w:p>
    <w:p>
      <w:pPr>
        <w:pStyle w:val="Heading2"/>
      </w:pPr>
      <w:r>
        <w:t>5.23 故障处理自动化方案</w:t>
      </w:r>
    </w:p>
    <w:p>
      <w:pPr>
        <w:pStyle w:val="Heading3"/>
      </w:pPr>
      <w:r>
        <w:t>5.23.1 自动诊断规则</w:t>
      </w:r>
    </w:p>
    <w:p>
      <w:pPr>
        <w:spacing w:line="440" w:lineRule="exact" w:before="0" w:after="0"/>
      </w:pPr>
      <w:r>
        <w:rPr>
          <w:rFonts w:ascii="宋体" w:hAnsi="宋体" w:eastAsia="宋体"/>
          <w:b/>
          <w:sz w:val="24"/>
        </w:rPr>
        <w:t>自动诊断规则表：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规则编号</w:t>
            </w:r>
          </w:p>
        </w:tc>
        <w:tc>
          <w:tcPr>
            <w:tcW w:type="dxa" w:w="1662"/>
          </w:tcPr>
          <w:p>
            <w:r>
              <w:rPr>
                <w:rFonts w:ascii="宋体" w:hAnsi="宋体" w:eastAsia="宋体"/>
                <w:sz w:val="20"/>
              </w:rPr>
              <w:t>规则名称</w:t>
            </w:r>
          </w:p>
        </w:tc>
        <w:tc>
          <w:tcPr>
            <w:tcW w:type="dxa" w:w="1662"/>
          </w:tcPr>
          <w:p>
            <w:r>
              <w:rPr>
                <w:rFonts w:ascii="宋体" w:hAnsi="宋体" w:eastAsia="宋体"/>
                <w:sz w:val="20"/>
              </w:rPr>
              <w:t>触发条件</w:t>
            </w:r>
          </w:p>
        </w:tc>
        <w:tc>
          <w:tcPr>
            <w:tcW w:type="dxa" w:w="1662"/>
          </w:tcPr>
          <w:p>
            <w:r>
              <w:rPr>
                <w:rFonts w:ascii="宋体" w:hAnsi="宋体" w:eastAsia="宋体"/>
                <w:sz w:val="20"/>
              </w:rPr>
              <w:t>诊断逻辑</w:t>
            </w:r>
          </w:p>
        </w:tc>
        <w:tc>
          <w:tcPr>
            <w:tcW w:type="dxa" w:w="1662"/>
          </w:tcPr>
          <w:p>
            <w:r>
              <w:rPr>
                <w:rFonts w:ascii="宋体" w:hAnsi="宋体" w:eastAsia="宋体"/>
                <w:sz w:val="20"/>
              </w:rPr>
              <w:t>自动动作</w:t>
            </w:r>
          </w:p>
        </w:tc>
      </w:tr>
      <w:tr>
        <w:tc>
          <w:tcPr>
            <w:tcW w:type="dxa" w:w="1662"/>
          </w:tcPr>
          <w:p>
            <w:r>
              <w:rPr>
                <w:rFonts w:ascii="宋体" w:hAnsi="宋体" w:eastAsia="宋体"/>
                <w:sz w:val="20"/>
              </w:rPr>
              <w:t>AD-001</w:t>
            </w:r>
          </w:p>
        </w:tc>
        <w:tc>
          <w:tcPr>
            <w:tcW w:type="dxa" w:w="1662"/>
          </w:tcPr>
          <w:p>
            <w:r>
              <w:rPr>
                <w:rFonts w:ascii="宋体" w:hAnsi="宋体" w:eastAsia="宋体"/>
                <w:sz w:val="20"/>
              </w:rPr>
              <w:t>CPU使用率过高告警</w:t>
            </w:r>
          </w:p>
        </w:tc>
        <w:tc>
          <w:tcPr>
            <w:tcW w:type="dxa" w:w="1662"/>
          </w:tcPr>
          <w:p>
            <w:r>
              <w:rPr>
                <w:rFonts w:ascii="宋体" w:hAnsi="宋体" w:eastAsia="宋体"/>
                <w:sz w:val="20"/>
              </w:rPr>
              <w:t>CPU使用率&gt;90%持续5分钟</w:t>
            </w:r>
          </w:p>
        </w:tc>
        <w:tc>
          <w:tcPr>
            <w:tcW w:type="dxa" w:w="1662"/>
          </w:tcPr>
          <w:p>
            <w:r>
              <w:rPr>
                <w:rFonts w:ascii="宋体" w:hAnsi="宋体" w:eastAsia="宋体"/>
                <w:sz w:val="20"/>
              </w:rPr>
              <w:t>检查进程列表，识别高CPU进程</w:t>
            </w:r>
          </w:p>
        </w:tc>
        <w:tc>
          <w:tcPr>
            <w:tcW w:type="dxa" w:w="1662"/>
          </w:tcPr>
          <w:p>
            <w:r>
              <w:rPr>
                <w:rFonts w:ascii="宋体" w:hAnsi="宋体" w:eastAsia="宋体"/>
                <w:sz w:val="20"/>
              </w:rPr>
              <w:t>发送告警+记录日志</w:t>
            </w:r>
          </w:p>
        </w:tc>
      </w:tr>
      <w:tr>
        <w:tc>
          <w:tcPr>
            <w:tcW w:type="dxa" w:w="1662"/>
          </w:tcPr>
          <w:p>
            <w:r>
              <w:rPr>
                <w:rFonts w:ascii="宋体" w:hAnsi="宋体" w:eastAsia="宋体"/>
                <w:sz w:val="20"/>
              </w:rPr>
              <w:t>AD-002</w:t>
            </w:r>
          </w:p>
        </w:tc>
        <w:tc>
          <w:tcPr>
            <w:tcW w:type="dxa" w:w="1662"/>
          </w:tcPr>
          <w:p>
            <w:r>
              <w:rPr>
                <w:rFonts w:ascii="宋体" w:hAnsi="宋体" w:eastAsia="宋体"/>
                <w:sz w:val="20"/>
              </w:rPr>
              <w:t>内存使用率过高告警</w:t>
            </w:r>
          </w:p>
        </w:tc>
        <w:tc>
          <w:tcPr>
            <w:tcW w:type="dxa" w:w="1662"/>
          </w:tcPr>
          <w:p>
            <w:r>
              <w:rPr>
                <w:rFonts w:ascii="宋体" w:hAnsi="宋体" w:eastAsia="宋体"/>
                <w:sz w:val="20"/>
              </w:rPr>
              <w:t>内存使用率&gt;90%持续5分钟</w:t>
            </w:r>
          </w:p>
        </w:tc>
        <w:tc>
          <w:tcPr>
            <w:tcW w:type="dxa" w:w="1662"/>
          </w:tcPr>
          <w:p>
            <w:r>
              <w:rPr>
                <w:rFonts w:ascii="宋体" w:hAnsi="宋体" w:eastAsia="宋体"/>
                <w:sz w:val="20"/>
              </w:rPr>
              <w:t>检查内存分配，识别内存泄漏</w:t>
            </w:r>
          </w:p>
        </w:tc>
        <w:tc>
          <w:tcPr>
            <w:tcW w:type="dxa" w:w="1662"/>
          </w:tcPr>
          <w:p>
            <w:r>
              <w:rPr>
                <w:rFonts w:ascii="宋体" w:hAnsi="宋体" w:eastAsia="宋体"/>
                <w:sz w:val="20"/>
              </w:rPr>
              <w:t>发送告警+记录日志</w:t>
            </w:r>
          </w:p>
        </w:tc>
      </w:tr>
      <w:tr>
        <w:tc>
          <w:tcPr>
            <w:tcW w:type="dxa" w:w="1662"/>
          </w:tcPr>
          <w:p>
            <w:r>
              <w:rPr>
                <w:rFonts w:ascii="宋体" w:hAnsi="宋体" w:eastAsia="宋体"/>
                <w:sz w:val="20"/>
              </w:rPr>
              <w:t>AD-003</w:t>
            </w:r>
          </w:p>
        </w:tc>
        <w:tc>
          <w:tcPr>
            <w:tcW w:type="dxa" w:w="1662"/>
          </w:tcPr>
          <w:p>
            <w:r>
              <w:rPr>
                <w:rFonts w:ascii="宋体" w:hAnsi="宋体" w:eastAsia="宋体"/>
                <w:sz w:val="20"/>
              </w:rPr>
              <w:t>磁盘空间不足告警</w:t>
            </w:r>
          </w:p>
        </w:tc>
        <w:tc>
          <w:tcPr>
            <w:tcW w:type="dxa" w:w="1662"/>
          </w:tcPr>
          <w:p>
            <w:r>
              <w:rPr>
                <w:rFonts w:ascii="宋体" w:hAnsi="宋体" w:eastAsia="宋体"/>
                <w:sz w:val="20"/>
              </w:rPr>
              <w:t>磁盘使用率&gt;85%</w:t>
            </w:r>
          </w:p>
        </w:tc>
        <w:tc>
          <w:tcPr>
            <w:tcW w:type="dxa" w:w="1662"/>
          </w:tcPr>
          <w:p>
            <w:r>
              <w:rPr>
                <w:rFonts w:ascii="宋体" w:hAnsi="宋体" w:eastAsia="宋体"/>
                <w:sz w:val="20"/>
              </w:rPr>
              <w:t>检查大文件和临时文件</w:t>
            </w:r>
          </w:p>
        </w:tc>
        <w:tc>
          <w:tcPr>
            <w:tcW w:type="dxa" w:w="1662"/>
          </w:tcPr>
          <w:p>
            <w:r>
              <w:rPr>
                <w:rFonts w:ascii="宋体" w:hAnsi="宋体" w:eastAsia="宋体"/>
                <w:sz w:val="20"/>
              </w:rPr>
              <w:t>发送告警+清理临时文件</w:t>
            </w:r>
          </w:p>
        </w:tc>
      </w:tr>
      <w:tr>
        <w:tc>
          <w:tcPr>
            <w:tcW w:type="dxa" w:w="1662"/>
          </w:tcPr>
          <w:p>
            <w:r>
              <w:rPr>
                <w:rFonts w:ascii="宋体" w:hAnsi="宋体" w:eastAsia="宋体"/>
                <w:sz w:val="20"/>
              </w:rPr>
              <w:t>AD-004</w:t>
            </w:r>
          </w:p>
        </w:tc>
        <w:tc>
          <w:tcPr>
            <w:tcW w:type="dxa" w:w="1662"/>
          </w:tcPr>
          <w:p>
            <w:r>
              <w:rPr>
                <w:rFonts w:ascii="宋体" w:hAnsi="宋体" w:eastAsia="宋体"/>
                <w:sz w:val="20"/>
              </w:rPr>
              <w:t>网络连通性告警</w:t>
            </w:r>
          </w:p>
        </w:tc>
        <w:tc>
          <w:tcPr>
            <w:tcW w:type="dxa" w:w="1662"/>
          </w:tcPr>
          <w:p>
            <w:r>
              <w:rPr>
                <w:rFonts w:ascii="宋体" w:hAnsi="宋体" w:eastAsia="宋体"/>
                <w:sz w:val="20"/>
              </w:rPr>
              <w:t>Ping延迟&gt;100ms或丢包率&gt;1%</w:t>
            </w:r>
          </w:p>
        </w:tc>
        <w:tc>
          <w:tcPr>
            <w:tcW w:type="dxa" w:w="1662"/>
          </w:tcPr>
          <w:p>
            <w:r>
              <w:rPr>
                <w:rFonts w:ascii="宋体" w:hAnsi="宋体" w:eastAsia="宋体"/>
                <w:sz w:val="20"/>
              </w:rPr>
              <w:t>检查网络设备状态和链路质量</w:t>
            </w:r>
          </w:p>
        </w:tc>
        <w:tc>
          <w:tcPr>
            <w:tcW w:type="dxa" w:w="1662"/>
          </w:tcPr>
          <w:p>
            <w:r>
              <w:rPr>
                <w:rFonts w:ascii="宋体" w:hAnsi="宋体" w:eastAsia="宋体"/>
                <w:sz w:val="20"/>
              </w:rPr>
              <w:t>发送告警+记录日志</w:t>
            </w:r>
          </w:p>
        </w:tc>
      </w:tr>
      <w:tr>
        <w:tc>
          <w:tcPr>
            <w:tcW w:type="dxa" w:w="1662"/>
          </w:tcPr>
          <w:p>
            <w:r>
              <w:rPr>
                <w:rFonts w:ascii="宋体" w:hAnsi="宋体" w:eastAsia="宋体"/>
                <w:sz w:val="20"/>
              </w:rPr>
              <w:t>AD-005</w:t>
            </w:r>
          </w:p>
        </w:tc>
        <w:tc>
          <w:tcPr>
            <w:tcW w:type="dxa" w:w="1662"/>
          </w:tcPr>
          <w:p>
            <w:r>
              <w:rPr>
                <w:rFonts w:ascii="宋体" w:hAnsi="宋体" w:eastAsia="宋体"/>
                <w:sz w:val="20"/>
              </w:rPr>
              <w:t>服务进程异常告警</w:t>
            </w:r>
          </w:p>
        </w:tc>
        <w:tc>
          <w:tcPr>
            <w:tcW w:type="dxa" w:w="1662"/>
          </w:tcPr>
          <w:p>
            <w:r>
              <w:rPr>
                <w:rFonts w:ascii="宋体" w:hAnsi="宋体" w:eastAsia="宋体"/>
                <w:sz w:val="20"/>
              </w:rPr>
              <w:t>关键服务进程不存在</w:t>
            </w:r>
          </w:p>
        </w:tc>
        <w:tc>
          <w:tcPr>
            <w:tcW w:type="dxa" w:w="1662"/>
          </w:tcPr>
          <w:p>
            <w:r>
              <w:rPr>
                <w:rFonts w:ascii="宋体" w:hAnsi="宋体" w:eastAsia="宋体"/>
                <w:sz w:val="20"/>
              </w:rPr>
              <w:t>检查服务进程状态</w:t>
            </w:r>
          </w:p>
        </w:tc>
        <w:tc>
          <w:tcPr>
            <w:tcW w:type="dxa" w:w="1662"/>
          </w:tcPr>
          <w:p>
            <w:r>
              <w:rPr>
                <w:rFonts w:ascii="宋体" w:hAnsi="宋体" w:eastAsia="宋体"/>
                <w:sz w:val="20"/>
              </w:rPr>
              <w:t>发送告警+尝试重启服务</w:t>
            </w:r>
          </w:p>
        </w:tc>
      </w:tr>
      <w:tr>
        <w:tc>
          <w:tcPr>
            <w:tcW w:type="dxa" w:w="1662"/>
          </w:tcPr>
          <w:p>
            <w:r>
              <w:rPr>
                <w:rFonts w:ascii="宋体" w:hAnsi="宋体" w:eastAsia="宋体"/>
                <w:sz w:val="20"/>
              </w:rPr>
              <w:t>AD-006</w:t>
            </w:r>
          </w:p>
        </w:tc>
        <w:tc>
          <w:tcPr>
            <w:tcW w:type="dxa" w:w="1662"/>
          </w:tcPr>
          <w:p>
            <w:r>
              <w:rPr>
                <w:rFonts w:ascii="宋体" w:hAnsi="宋体" w:eastAsia="宋体"/>
                <w:sz w:val="20"/>
              </w:rPr>
              <w:t>数据库连接异常告警</w:t>
            </w:r>
          </w:p>
        </w:tc>
        <w:tc>
          <w:tcPr>
            <w:tcW w:type="dxa" w:w="1662"/>
          </w:tcPr>
          <w:p>
            <w:r>
              <w:rPr>
                <w:rFonts w:ascii="宋体" w:hAnsi="宋体" w:eastAsia="宋体"/>
                <w:sz w:val="20"/>
              </w:rPr>
              <w:t>数据库连接数&gt;阈值</w:t>
            </w:r>
          </w:p>
        </w:tc>
        <w:tc>
          <w:tcPr>
            <w:tcW w:type="dxa" w:w="1662"/>
          </w:tcPr>
          <w:p>
            <w:r>
              <w:rPr>
                <w:rFonts w:ascii="宋体" w:hAnsi="宋体" w:eastAsia="宋体"/>
                <w:sz w:val="20"/>
              </w:rPr>
              <w:t>检查慢查询和锁等待</w:t>
            </w:r>
          </w:p>
        </w:tc>
        <w:tc>
          <w:tcPr>
            <w:tcW w:type="dxa" w:w="1662"/>
          </w:tcPr>
          <w:p>
            <w:r>
              <w:rPr>
                <w:rFonts w:ascii="宋体" w:hAnsi="宋体" w:eastAsia="宋体"/>
                <w:sz w:val="20"/>
              </w:rPr>
              <w:t>发送告警+记录日志</w:t>
            </w:r>
          </w:p>
        </w:tc>
      </w:tr>
    </w:tbl>
    <w:p/>
    <w:p>
      <w:pPr>
        <w:pStyle w:val="Heading3"/>
      </w:pPr>
      <w:r>
        <w:t>5.23.2 自动恢复脚本</w:t>
      </w:r>
    </w:p>
    <w:p>
      <w:pPr>
        <w:spacing w:line="440" w:lineRule="exact" w:before="0" w:after="0"/>
      </w:pPr>
      <w:r>
        <w:rPr>
          <w:rFonts w:ascii="宋体" w:hAnsi="宋体" w:eastAsia="宋体"/>
          <w:b/>
          <w:sz w:val="24"/>
        </w:rPr>
        <w:t>自动恢复脚本清单：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脚本编号</w:t>
            </w:r>
          </w:p>
        </w:tc>
        <w:tc>
          <w:tcPr>
            <w:tcW w:type="dxa" w:w="1662"/>
          </w:tcPr>
          <w:p>
            <w:r>
              <w:rPr>
                <w:rFonts w:ascii="宋体" w:hAnsi="宋体" w:eastAsia="宋体"/>
                <w:sz w:val="20"/>
              </w:rPr>
              <w:t>脚本名称</w:t>
            </w:r>
          </w:p>
        </w:tc>
        <w:tc>
          <w:tcPr>
            <w:tcW w:type="dxa" w:w="1662"/>
          </w:tcPr>
          <w:p>
            <w:r>
              <w:rPr>
                <w:rFonts w:ascii="宋体" w:hAnsi="宋体" w:eastAsia="宋体"/>
                <w:sz w:val="20"/>
              </w:rPr>
              <w:t>适用场景</w:t>
            </w:r>
          </w:p>
        </w:tc>
        <w:tc>
          <w:tcPr>
            <w:tcW w:type="dxa" w:w="1662"/>
          </w:tcPr>
          <w:p>
            <w:r>
              <w:rPr>
                <w:rFonts w:ascii="宋体" w:hAnsi="宋体" w:eastAsia="宋体"/>
                <w:sz w:val="20"/>
              </w:rPr>
              <w:t>恢复逻辑</w:t>
            </w:r>
          </w:p>
        </w:tc>
        <w:tc>
          <w:tcPr>
            <w:tcW w:type="dxa" w:w="1662"/>
          </w:tcPr>
          <w:p>
            <w:r>
              <w:rPr>
                <w:rFonts w:ascii="宋体" w:hAnsi="宋体" w:eastAsia="宋体"/>
                <w:sz w:val="20"/>
              </w:rPr>
              <w:t>执行条件</w:t>
            </w:r>
          </w:p>
        </w:tc>
      </w:tr>
      <w:tr>
        <w:tc>
          <w:tcPr>
            <w:tcW w:type="dxa" w:w="1662"/>
          </w:tcPr>
          <w:p>
            <w:r>
              <w:rPr>
                <w:rFonts w:ascii="宋体" w:hAnsi="宋体" w:eastAsia="宋体"/>
                <w:sz w:val="20"/>
              </w:rPr>
              <w:t>AR-001</w:t>
            </w:r>
          </w:p>
        </w:tc>
        <w:tc>
          <w:tcPr>
            <w:tcW w:type="dxa" w:w="1662"/>
          </w:tcPr>
          <w:p>
            <w:r>
              <w:rPr>
                <w:rFonts w:ascii="宋体" w:hAnsi="宋体" w:eastAsia="宋体"/>
                <w:sz w:val="20"/>
              </w:rPr>
              <w:t>服务自动重启</w:t>
            </w:r>
          </w:p>
        </w:tc>
        <w:tc>
          <w:tcPr>
            <w:tcW w:type="dxa" w:w="1662"/>
          </w:tcPr>
          <w:p>
            <w:r>
              <w:rPr>
                <w:rFonts w:ascii="宋体" w:hAnsi="宋体" w:eastAsia="宋体"/>
                <w:sz w:val="20"/>
              </w:rPr>
              <w:t>关键服务进程异常</w:t>
            </w:r>
          </w:p>
        </w:tc>
        <w:tc>
          <w:tcPr>
            <w:tcW w:type="dxa" w:w="1662"/>
          </w:tcPr>
          <w:p>
            <w:r>
              <w:rPr>
                <w:rFonts w:ascii="宋体" w:hAnsi="宋体" w:eastAsia="宋体"/>
                <w:sz w:val="20"/>
              </w:rPr>
              <w:t>检测服务进程状态，异常时自动重启</w:t>
            </w:r>
          </w:p>
        </w:tc>
        <w:tc>
          <w:tcPr>
            <w:tcW w:type="dxa" w:w="1662"/>
          </w:tcPr>
          <w:p>
            <w:r>
              <w:rPr>
                <w:rFonts w:ascii="宋体" w:hAnsi="宋体" w:eastAsia="宋体"/>
                <w:sz w:val="20"/>
              </w:rPr>
              <w:t>服务进程不存在且重启次数&lt;3</w:t>
            </w:r>
          </w:p>
        </w:tc>
      </w:tr>
      <w:tr>
        <w:tc>
          <w:tcPr>
            <w:tcW w:type="dxa" w:w="1662"/>
          </w:tcPr>
          <w:p>
            <w:r>
              <w:rPr>
                <w:rFonts w:ascii="宋体" w:hAnsi="宋体" w:eastAsia="宋体"/>
                <w:sz w:val="20"/>
              </w:rPr>
              <w:t>AR-002</w:t>
            </w:r>
          </w:p>
        </w:tc>
        <w:tc>
          <w:tcPr>
            <w:tcW w:type="dxa" w:w="1662"/>
          </w:tcPr>
          <w:p>
            <w:r>
              <w:rPr>
                <w:rFonts w:ascii="宋体" w:hAnsi="宋体" w:eastAsia="宋体"/>
                <w:sz w:val="20"/>
              </w:rPr>
              <w:t>磁盘空间自动清理</w:t>
            </w:r>
          </w:p>
        </w:tc>
        <w:tc>
          <w:tcPr>
            <w:tcW w:type="dxa" w:w="1662"/>
          </w:tcPr>
          <w:p>
            <w:r>
              <w:rPr>
                <w:rFonts w:ascii="宋体" w:hAnsi="宋体" w:eastAsia="宋体"/>
                <w:sz w:val="20"/>
              </w:rPr>
              <w:t>磁盘使用率&gt;90%</w:t>
            </w:r>
          </w:p>
        </w:tc>
        <w:tc>
          <w:tcPr>
            <w:tcW w:type="dxa" w:w="1662"/>
          </w:tcPr>
          <w:p>
            <w:r>
              <w:rPr>
                <w:rFonts w:ascii="宋体" w:hAnsi="宋体" w:eastAsia="宋体"/>
                <w:sz w:val="20"/>
              </w:rPr>
              <w:t>清理临时文件、日志文件、回收站</w:t>
            </w:r>
          </w:p>
        </w:tc>
        <w:tc>
          <w:tcPr>
            <w:tcW w:type="dxa" w:w="1662"/>
          </w:tcPr>
          <w:p>
            <w:r>
              <w:rPr>
                <w:rFonts w:ascii="宋体" w:hAnsi="宋体" w:eastAsia="宋体"/>
                <w:sz w:val="20"/>
              </w:rPr>
              <w:t>磁盘使用率&gt;90%</w:t>
            </w:r>
          </w:p>
        </w:tc>
      </w:tr>
      <w:tr>
        <w:tc>
          <w:tcPr>
            <w:tcW w:type="dxa" w:w="1662"/>
          </w:tcPr>
          <w:p>
            <w:r>
              <w:rPr>
                <w:rFonts w:ascii="宋体" w:hAnsi="宋体" w:eastAsia="宋体"/>
                <w:sz w:val="20"/>
              </w:rPr>
              <w:t>AR-003</w:t>
            </w:r>
          </w:p>
        </w:tc>
        <w:tc>
          <w:tcPr>
            <w:tcW w:type="dxa" w:w="1662"/>
          </w:tcPr>
          <w:p>
            <w:r>
              <w:rPr>
                <w:rFonts w:ascii="宋体" w:hAnsi="宋体" w:eastAsia="宋体"/>
                <w:sz w:val="20"/>
              </w:rPr>
              <w:t>网络链路自动切换</w:t>
            </w:r>
          </w:p>
        </w:tc>
        <w:tc>
          <w:tcPr>
            <w:tcW w:type="dxa" w:w="1662"/>
          </w:tcPr>
          <w:p>
            <w:r>
              <w:rPr>
                <w:rFonts w:ascii="宋体" w:hAnsi="宋体" w:eastAsia="宋体"/>
                <w:sz w:val="20"/>
              </w:rPr>
              <w:t>主网络链路中断</w:t>
            </w:r>
          </w:p>
        </w:tc>
        <w:tc>
          <w:tcPr>
            <w:tcW w:type="dxa" w:w="1662"/>
          </w:tcPr>
          <w:p>
            <w:r>
              <w:rPr>
                <w:rFonts w:ascii="宋体" w:hAnsi="宋体" w:eastAsia="宋体"/>
                <w:sz w:val="20"/>
              </w:rPr>
              <w:t>检测链路状态，自动切换至备用链路</w:t>
            </w:r>
          </w:p>
        </w:tc>
        <w:tc>
          <w:tcPr>
            <w:tcW w:type="dxa" w:w="1662"/>
          </w:tcPr>
          <w:p>
            <w:r>
              <w:rPr>
                <w:rFonts w:ascii="宋体" w:hAnsi="宋体" w:eastAsia="宋体"/>
                <w:sz w:val="20"/>
              </w:rPr>
              <w:t>主链路Ping不通持续30秒</w:t>
            </w:r>
          </w:p>
        </w:tc>
      </w:tr>
      <w:tr>
        <w:tc>
          <w:tcPr>
            <w:tcW w:type="dxa" w:w="1662"/>
          </w:tcPr>
          <w:p>
            <w:r>
              <w:rPr>
                <w:rFonts w:ascii="宋体" w:hAnsi="宋体" w:eastAsia="宋体"/>
                <w:sz w:val="20"/>
              </w:rPr>
              <w:t>AR-004</w:t>
            </w:r>
          </w:p>
        </w:tc>
        <w:tc>
          <w:tcPr>
            <w:tcW w:type="dxa" w:w="1662"/>
          </w:tcPr>
          <w:p>
            <w:r>
              <w:rPr>
                <w:rFonts w:ascii="宋体" w:hAnsi="宋体" w:eastAsia="宋体"/>
                <w:sz w:val="20"/>
              </w:rPr>
              <w:t>数据库连接自动释放</w:t>
            </w:r>
          </w:p>
        </w:tc>
        <w:tc>
          <w:tcPr>
            <w:tcW w:type="dxa" w:w="1662"/>
          </w:tcPr>
          <w:p>
            <w:r>
              <w:rPr>
                <w:rFonts w:ascii="宋体" w:hAnsi="宋体" w:eastAsia="宋体"/>
                <w:sz w:val="20"/>
              </w:rPr>
              <w:t>数据库连接数超限</w:t>
            </w:r>
          </w:p>
        </w:tc>
        <w:tc>
          <w:tcPr>
            <w:tcW w:type="dxa" w:w="1662"/>
          </w:tcPr>
          <w:p>
            <w:r>
              <w:rPr>
                <w:rFonts w:ascii="宋体" w:hAnsi="宋体" w:eastAsia="宋体"/>
                <w:sz w:val="20"/>
              </w:rPr>
              <w:t>识别长时间空闲连接并释放</w:t>
            </w:r>
          </w:p>
        </w:tc>
        <w:tc>
          <w:tcPr>
            <w:tcW w:type="dxa" w:w="1662"/>
          </w:tcPr>
          <w:p>
            <w:r>
              <w:rPr>
                <w:rFonts w:ascii="宋体" w:hAnsi="宋体" w:eastAsia="宋体"/>
                <w:sz w:val="20"/>
              </w:rPr>
              <w:t>连接数超过阈值的80%</w:t>
            </w:r>
          </w:p>
        </w:tc>
      </w:tr>
      <w:tr>
        <w:tc>
          <w:tcPr>
            <w:tcW w:type="dxa" w:w="1662"/>
          </w:tcPr>
          <w:p>
            <w:r>
              <w:rPr>
                <w:rFonts w:ascii="宋体" w:hAnsi="宋体" w:eastAsia="宋体"/>
                <w:sz w:val="20"/>
              </w:rPr>
              <w:t>AR-005</w:t>
            </w:r>
          </w:p>
        </w:tc>
        <w:tc>
          <w:tcPr>
            <w:tcW w:type="dxa" w:w="1662"/>
          </w:tcPr>
          <w:p>
            <w:r>
              <w:rPr>
                <w:rFonts w:ascii="宋体" w:hAnsi="宋体" w:eastAsia="宋体"/>
                <w:sz w:val="20"/>
              </w:rPr>
              <w:t>负载均衡自动调整</w:t>
            </w:r>
          </w:p>
        </w:tc>
        <w:tc>
          <w:tcPr>
            <w:tcW w:type="dxa" w:w="1662"/>
          </w:tcPr>
          <w:p>
            <w:r>
              <w:rPr>
                <w:rFonts w:ascii="宋体" w:hAnsi="宋体" w:eastAsia="宋体"/>
                <w:sz w:val="20"/>
              </w:rPr>
              <w:t>服务器负载不均</w:t>
            </w:r>
          </w:p>
        </w:tc>
        <w:tc>
          <w:tcPr>
            <w:tcW w:type="dxa" w:w="1662"/>
          </w:tcPr>
          <w:p>
            <w:r>
              <w:rPr>
                <w:rFonts w:ascii="宋体" w:hAnsi="宋体" w:eastAsia="宋体"/>
                <w:sz w:val="20"/>
              </w:rPr>
              <w:t>根据负载情况调整流量分配</w:t>
            </w:r>
          </w:p>
        </w:tc>
        <w:tc>
          <w:tcPr>
            <w:tcW w:type="dxa" w:w="1662"/>
          </w:tcPr>
          <w:p>
            <w:r>
              <w:rPr>
                <w:rFonts w:ascii="宋体" w:hAnsi="宋体" w:eastAsia="宋体"/>
                <w:sz w:val="20"/>
              </w:rPr>
              <w:t>负载差异超过30%</w:t>
            </w:r>
          </w:p>
        </w:tc>
      </w:tr>
    </w:tbl>
    <w:p/>
    <w:p>
      <w:pPr>
        <w:pStyle w:val="Heading3"/>
      </w:pPr>
      <w:r>
        <w:t>5.23.3 自愈机制</w:t>
      </w:r>
    </w:p>
    <w:p>
      <w:pPr>
        <w:spacing w:line="440" w:lineRule="exact" w:before="0" w:after="0"/>
      </w:pPr>
      <w:r>
        <w:rPr>
          <w:rFonts w:ascii="宋体" w:hAnsi="宋体" w:eastAsia="宋体"/>
          <w:b/>
          <w:sz w:val="24"/>
        </w:rPr>
        <w:t>自愈机制设计：</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自愈级别</w:t>
            </w:r>
          </w:p>
        </w:tc>
        <w:tc>
          <w:tcPr>
            <w:tcW w:type="dxa" w:w="2078"/>
          </w:tcPr>
          <w:p>
            <w:r>
              <w:rPr>
                <w:rFonts w:ascii="宋体" w:hAnsi="宋体" w:eastAsia="宋体"/>
                <w:sz w:val="20"/>
              </w:rPr>
              <w:t>适用场景</w:t>
            </w:r>
          </w:p>
        </w:tc>
        <w:tc>
          <w:tcPr>
            <w:tcW w:type="dxa" w:w="2078"/>
          </w:tcPr>
          <w:p>
            <w:r>
              <w:rPr>
                <w:rFonts w:ascii="宋体" w:hAnsi="宋体" w:eastAsia="宋体"/>
                <w:sz w:val="20"/>
              </w:rPr>
              <w:t>自愈动作</w:t>
            </w:r>
          </w:p>
        </w:tc>
        <w:tc>
          <w:tcPr>
            <w:tcW w:type="dxa" w:w="2078"/>
          </w:tcPr>
          <w:p>
            <w:r>
              <w:rPr>
                <w:rFonts w:ascii="宋体" w:hAnsi="宋体" w:eastAsia="宋体"/>
                <w:sz w:val="20"/>
              </w:rPr>
              <w:t>人工介入条件</w:t>
            </w:r>
          </w:p>
        </w:tc>
      </w:tr>
      <w:tr>
        <w:tc>
          <w:tcPr>
            <w:tcW w:type="dxa" w:w="2078"/>
          </w:tcPr>
          <w:p>
            <w:r>
              <w:rPr>
                <w:rFonts w:ascii="宋体" w:hAnsi="宋体" w:eastAsia="宋体"/>
                <w:sz w:val="20"/>
              </w:rPr>
              <w:t>L1-全自动</w:t>
            </w:r>
          </w:p>
        </w:tc>
        <w:tc>
          <w:tcPr>
            <w:tcW w:type="dxa" w:w="2078"/>
          </w:tcPr>
          <w:p>
            <w:r>
              <w:rPr>
                <w:rFonts w:ascii="宋体" w:hAnsi="宋体" w:eastAsia="宋体"/>
                <w:sz w:val="20"/>
              </w:rPr>
              <w:t>简单、标准化的故障</w:t>
            </w:r>
          </w:p>
        </w:tc>
        <w:tc>
          <w:tcPr>
            <w:tcW w:type="dxa" w:w="2078"/>
          </w:tcPr>
          <w:p>
            <w:r>
              <w:rPr>
                <w:rFonts w:ascii="宋体" w:hAnsi="宋体" w:eastAsia="宋体"/>
                <w:sz w:val="20"/>
              </w:rPr>
              <w:t>完全自动恢复，无需人工介入</w:t>
            </w:r>
          </w:p>
        </w:tc>
        <w:tc>
          <w:tcPr>
            <w:tcW w:type="dxa" w:w="2078"/>
          </w:tcPr>
          <w:p>
            <w:r>
              <w:rPr>
                <w:rFonts w:ascii="宋体" w:hAnsi="宋体" w:eastAsia="宋体"/>
                <w:sz w:val="20"/>
              </w:rPr>
              <w:t>自动恢复失败时通知人工</w:t>
            </w:r>
          </w:p>
        </w:tc>
      </w:tr>
      <w:tr>
        <w:tc>
          <w:tcPr>
            <w:tcW w:type="dxa" w:w="2078"/>
          </w:tcPr>
          <w:p>
            <w:r>
              <w:rPr>
                <w:rFonts w:ascii="宋体" w:hAnsi="宋体" w:eastAsia="宋体"/>
                <w:sz w:val="20"/>
              </w:rPr>
              <w:t>L2-半自动</w:t>
            </w:r>
          </w:p>
        </w:tc>
        <w:tc>
          <w:tcPr>
            <w:tcW w:type="dxa" w:w="2078"/>
          </w:tcPr>
          <w:p>
            <w:r>
              <w:rPr>
                <w:rFonts w:ascii="宋体" w:hAnsi="宋体" w:eastAsia="宋体"/>
                <w:sz w:val="20"/>
              </w:rPr>
              <w:t>需要确认的故障</w:t>
            </w:r>
          </w:p>
        </w:tc>
        <w:tc>
          <w:tcPr>
            <w:tcW w:type="dxa" w:w="2078"/>
          </w:tcPr>
          <w:p>
            <w:r>
              <w:rPr>
                <w:rFonts w:ascii="宋体" w:hAnsi="宋体" w:eastAsia="宋体"/>
                <w:sz w:val="20"/>
              </w:rPr>
              <w:t>自动执行恢复方案，人工确认后生效</w:t>
            </w:r>
          </w:p>
        </w:tc>
        <w:tc>
          <w:tcPr>
            <w:tcW w:type="dxa" w:w="2078"/>
          </w:tcPr>
          <w:p>
            <w:r>
              <w:rPr>
                <w:rFonts w:ascii="宋体" w:hAnsi="宋体" w:eastAsia="宋体"/>
                <w:sz w:val="20"/>
              </w:rPr>
              <w:t>恢复前需人工确认</w:t>
            </w:r>
          </w:p>
        </w:tc>
      </w:tr>
      <w:tr>
        <w:tc>
          <w:tcPr>
            <w:tcW w:type="dxa" w:w="2078"/>
          </w:tcPr>
          <w:p>
            <w:r>
              <w:rPr>
                <w:rFonts w:ascii="宋体" w:hAnsi="宋体" w:eastAsia="宋体"/>
                <w:sz w:val="20"/>
              </w:rPr>
              <w:t>L3-辅助</w:t>
            </w:r>
          </w:p>
        </w:tc>
        <w:tc>
          <w:tcPr>
            <w:tcW w:type="dxa" w:w="2078"/>
          </w:tcPr>
          <w:p>
            <w:r>
              <w:rPr>
                <w:rFonts w:ascii="宋体" w:hAnsi="宋体" w:eastAsia="宋体"/>
                <w:sz w:val="20"/>
              </w:rPr>
              <w:t>复杂的故障</w:t>
            </w:r>
          </w:p>
        </w:tc>
        <w:tc>
          <w:tcPr>
            <w:tcW w:type="dxa" w:w="2078"/>
          </w:tcPr>
          <w:p>
            <w:r>
              <w:rPr>
                <w:rFonts w:ascii="宋体" w:hAnsi="宋体" w:eastAsia="宋体"/>
                <w:sz w:val="20"/>
              </w:rPr>
              <w:t>自动收集信息、生成方案，人工执行</w:t>
            </w:r>
          </w:p>
        </w:tc>
        <w:tc>
          <w:tcPr>
            <w:tcW w:type="dxa" w:w="2078"/>
          </w:tcPr>
          <w:p>
            <w:r>
              <w:rPr>
                <w:rFonts w:ascii="宋体" w:hAnsi="宋体" w:eastAsia="宋体"/>
                <w:sz w:val="20"/>
              </w:rPr>
              <w:t>全程人工主导</w:t>
            </w:r>
          </w:p>
        </w:tc>
      </w:tr>
    </w:tbl>
    <w:p/>
    <w:p>
      <w:pPr>
        <w:spacing w:line="440" w:lineRule="exact" w:before="0" w:after="0"/>
      </w:pPr>
      <w:r>
        <w:rPr>
          <w:rFonts w:ascii="宋体" w:hAnsi="宋体" w:eastAsia="宋体"/>
          <w:b/>
          <w:sz w:val="24"/>
        </w:rPr>
        <w:t>自愈机制安全保障：</w:t>
      </w:r>
    </w:p>
    <w:p>
      <w:pPr>
        <w:pStyle w:val="ListBullet"/>
      </w:pPr>
      <w:r>
        <w:rPr>
          <w:rFonts w:ascii="宋体" w:hAnsi="宋体" w:eastAsia="宋体"/>
          <w:sz w:val="24"/>
        </w:rPr>
        <w:t>所有自动恢复脚本须经严格测试后方可部署；</w:t>
      </w:r>
    </w:p>
    <w:p>
      <w:pPr>
        <w:pStyle w:val="ListBullet"/>
      </w:pPr>
      <w:r>
        <w:rPr>
          <w:rFonts w:ascii="宋体" w:hAnsi="宋体" w:eastAsia="宋体"/>
          <w:sz w:val="24"/>
        </w:rPr>
        <w:t>自动恢复操作全程记录日志，支持事后审计；</w:t>
      </w:r>
    </w:p>
    <w:p>
      <w:pPr>
        <w:pStyle w:val="ListBullet"/>
      </w:pPr>
      <w:r>
        <w:rPr>
          <w:rFonts w:ascii="宋体" w:hAnsi="宋体" w:eastAsia="宋体"/>
          <w:sz w:val="24"/>
        </w:rPr>
        <w:t>设置恢复次数上限，避免无限循环恢复；</w:t>
      </w:r>
    </w:p>
    <w:p>
      <w:pPr>
        <w:pStyle w:val="ListBullet"/>
      </w:pPr>
      <w:r>
        <w:rPr>
          <w:rFonts w:ascii="宋体" w:hAnsi="宋体" w:eastAsia="宋体"/>
          <w:sz w:val="24"/>
        </w:rPr>
        <w:t>自动恢复失败时，自动升级至人工处理；</w:t>
      </w:r>
    </w:p>
    <w:p>
      <w:pPr>
        <w:pStyle w:val="ListBullet"/>
      </w:pPr>
      <w:r>
        <w:rPr>
          <w:rFonts w:ascii="宋体" w:hAnsi="宋体" w:eastAsia="宋体"/>
          <w:sz w:val="24"/>
        </w:rPr>
        <w:t>定期评审和更新自动恢复规则。</w:t>
      </w:r>
    </w:p>
    <w:p/>
    <w:p>
      <w:pPr>
        <w:spacing w:line="440" w:lineRule="exact" w:before="0" w:after="0"/>
      </w:pPr>
      <w:r>
        <w:rPr>
          <w:rFonts w:ascii="宋体" w:hAnsi="宋体" w:eastAsia="宋体"/>
          <w:sz w:val="24"/>
        </w:rPr>
        <w:t>---</w:t>
      </w:r>
    </w:p>
    <w:p>
      <w:pPr>
        <w:pStyle w:val="Heading2"/>
      </w:pPr>
      <w:r>
        <w:t>5.24 跨部门协调机制</w:t>
      </w:r>
    </w:p>
    <w:p>
      <w:pPr>
        <w:pStyle w:val="Heading3"/>
      </w:pPr>
      <w:r>
        <w:t>5.24.1 职责划分</w:t>
      </w:r>
    </w:p>
    <w:p>
      <w:pPr>
        <w:spacing w:line="440" w:lineRule="exact" w:before="0" w:after="0"/>
      </w:pPr>
      <w:r>
        <w:rPr>
          <w:rFonts w:ascii="宋体" w:hAnsi="宋体" w:eastAsia="宋体"/>
          <w:b/>
          <w:sz w:val="24"/>
        </w:rPr>
        <w:t>各部门在故障处理中的职责：</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部门</w:t>
            </w:r>
          </w:p>
        </w:tc>
        <w:tc>
          <w:tcPr>
            <w:tcW w:type="dxa" w:w="2078"/>
          </w:tcPr>
          <w:p>
            <w:r>
              <w:rPr>
                <w:rFonts w:ascii="宋体" w:hAnsi="宋体" w:eastAsia="宋体"/>
                <w:sz w:val="20"/>
              </w:rPr>
              <w:t>职责范围</w:t>
            </w:r>
          </w:p>
        </w:tc>
        <w:tc>
          <w:tcPr>
            <w:tcW w:type="dxa" w:w="2078"/>
          </w:tcPr>
          <w:p>
            <w:r>
              <w:rPr>
                <w:rFonts w:ascii="宋体" w:hAnsi="宋体" w:eastAsia="宋体"/>
                <w:sz w:val="20"/>
              </w:rPr>
              <w:t>主要任务</w:t>
            </w:r>
          </w:p>
        </w:tc>
        <w:tc>
          <w:tcPr>
            <w:tcW w:type="dxa" w:w="2078"/>
          </w:tcPr>
          <w:p>
            <w:r>
              <w:rPr>
                <w:rFonts w:ascii="宋体" w:hAnsi="宋体" w:eastAsia="宋体"/>
                <w:sz w:val="20"/>
              </w:rPr>
              <w:t>协作方式</w:t>
            </w:r>
          </w:p>
        </w:tc>
      </w:tr>
      <w:tr>
        <w:tc>
          <w:tcPr>
            <w:tcW w:type="dxa" w:w="2078"/>
          </w:tcPr>
          <w:p>
            <w:r>
              <w:rPr>
                <w:rFonts w:ascii="宋体" w:hAnsi="宋体" w:eastAsia="宋体"/>
                <w:sz w:val="20"/>
              </w:rPr>
              <w:t>运维团队</w:t>
            </w:r>
          </w:p>
        </w:tc>
        <w:tc>
          <w:tcPr>
            <w:tcW w:type="dxa" w:w="2078"/>
          </w:tcPr>
          <w:p>
            <w:r>
              <w:rPr>
                <w:rFonts w:ascii="宋体" w:hAnsi="宋体" w:eastAsia="宋体"/>
                <w:sz w:val="20"/>
              </w:rPr>
              <w:t>故障处理主力</w:t>
            </w:r>
          </w:p>
        </w:tc>
        <w:tc>
          <w:tcPr>
            <w:tcW w:type="dxa" w:w="2078"/>
          </w:tcPr>
          <w:p>
            <w:r>
              <w:rPr>
                <w:rFonts w:ascii="宋体" w:hAnsi="宋体" w:eastAsia="宋体"/>
                <w:sz w:val="20"/>
              </w:rPr>
              <w:t>故障诊断、修复、恢复</w:t>
            </w:r>
          </w:p>
        </w:tc>
        <w:tc>
          <w:tcPr>
            <w:tcW w:type="dxa" w:w="2078"/>
          </w:tcPr>
          <w:p>
            <w:r>
              <w:rPr>
                <w:rFonts w:ascii="宋体" w:hAnsi="宋体" w:eastAsia="宋体"/>
                <w:sz w:val="20"/>
              </w:rPr>
              <w:t>主导处置</w:t>
            </w:r>
          </w:p>
        </w:tc>
      </w:tr>
      <w:tr>
        <w:tc>
          <w:tcPr>
            <w:tcW w:type="dxa" w:w="2078"/>
          </w:tcPr>
          <w:p>
            <w:r>
              <w:rPr>
                <w:rFonts w:ascii="宋体" w:hAnsi="宋体" w:eastAsia="宋体"/>
                <w:sz w:val="20"/>
              </w:rPr>
              <w:t>开发团队</w:t>
            </w:r>
          </w:p>
        </w:tc>
        <w:tc>
          <w:tcPr>
            <w:tcW w:type="dxa" w:w="2078"/>
          </w:tcPr>
          <w:p>
            <w:r>
              <w:rPr>
                <w:rFonts w:ascii="宋体" w:hAnsi="宋体" w:eastAsia="宋体"/>
                <w:sz w:val="20"/>
              </w:rPr>
              <w:t>应用系统支持</w:t>
            </w:r>
          </w:p>
        </w:tc>
        <w:tc>
          <w:tcPr>
            <w:tcW w:type="dxa" w:w="2078"/>
          </w:tcPr>
          <w:p>
            <w:r>
              <w:rPr>
                <w:rFonts w:ascii="宋体" w:hAnsi="宋体" w:eastAsia="宋体"/>
                <w:sz w:val="20"/>
              </w:rPr>
              <w:t>软件缺陷修复、性能优化</w:t>
            </w:r>
          </w:p>
        </w:tc>
        <w:tc>
          <w:tcPr>
            <w:tcW w:type="dxa" w:w="2078"/>
          </w:tcPr>
          <w:p>
            <w:r>
              <w:rPr>
                <w:rFonts w:ascii="宋体" w:hAnsi="宋体" w:eastAsia="宋体"/>
                <w:sz w:val="20"/>
              </w:rPr>
              <w:t>技术支持</w:t>
            </w:r>
          </w:p>
        </w:tc>
      </w:tr>
      <w:tr>
        <w:tc>
          <w:tcPr>
            <w:tcW w:type="dxa" w:w="2078"/>
          </w:tcPr>
          <w:p>
            <w:r>
              <w:rPr>
                <w:rFonts w:ascii="宋体" w:hAnsi="宋体" w:eastAsia="宋体"/>
                <w:sz w:val="20"/>
              </w:rPr>
              <w:t>信息安全部门</w:t>
            </w:r>
          </w:p>
        </w:tc>
        <w:tc>
          <w:tcPr>
            <w:tcW w:type="dxa" w:w="2078"/>
          </w:tcPr>
          <w:p>
            <w:r>
              <w:rPr>
                <w:rFonts w:ascii="宋体" w:hAnsi="宋体" w:eastAsia="宋体"/>
                <w:sz w:val="20"/>
              </w:rPr>
              <w:t>安全事件处理</w:t>
            </w:r>
          </w:p>
        </w:tc>
        <w:tc>
          <w:tcPr>
            <w:tcW w:type="dxa" w:w="2078"/>
          </w:tcPr>
          <w:p>
            <w:r>
              <w:rPr>
                <w:rFonts w:ascii="宋体" w:hAnsi="宋体" w:eastAsia="宋体"/>
                <w:sz w:val="20"/>
              </w:rPr>
              <w:t>安全事件调查、处置</w:t>
            </w:r>
          </w:p>
        </w:tc>
        <w:tc>
          <w:tcPr>
            <w:tcW w:type="dxa" w:w="2078"/>
          </w:tcPr>
          <w:p>
            <w:r>
              <w:rPr>
                <w:rFonts w:ascii="宋体" w:hAnsi="宋体" w:eastAsia="宋体"/>
                <w:sz w:val="20"/>
              </w:rPr>
              <w:t>安全支持</w:t>
            </w:r>
          </w:p>
        </w:tc>
      </w:tr>
      <w:tr>
        <w:tc>
          <w:tcPr>
            <w:tcW w:type="dxa" w:w="2078"/>
          </w:tcPr>
          <w:p>
            <w:r>
              <w:rPr>
                <w:rFonts w:ascii="宋体" w:hAnsi="宋体" w:eastAsia="宋体"/>
                <w:sz w:val="20"/>
              </w:rPr>
              <w:t>采购人运维管理方</w:t>
            </w:r>
          </w:p>
        </w:tc>
        <w:tc>
          <w:tcPr>
            <w:tcW w:type="dxa" w:w="2078"/>
          </w:tcPr>
          <w:p>
            <w:r>
              <w:rPr>
                <w:rFonts w:ascii="宋体" w:hAnsi="宋体" w:eastAsia="宋体"/>
                <w:sz w:val="20"/>
              </w:rPr>
              <w:t>监督和协调</w:t>
            </w:r>
          </w:p>
        </w:tc>
        <w:tc>
          <w:tcPr>
            <w:tcW w:type="dxa" w:w="2078"/>
          </w:tcPr>
          <w:p>
            <w:r>
              <w:rPr>
                <w:rFonts w:ascii="宋体" w:hAnsi="宋体" w:eastAsia="宋体"/>
                <w:sz w:val="20"/>
              </w:rPr>
              <w:t>故障确认、验收、反馈</w:t>
            </w:r>
          </w:p>
        </w:tc>
        <w:tc>
          <w:tcPr>
            <w:tcW w:type="dxa" w:w="2078"/>
          </w:tcPr>
          <w:p>
            <w:r>
              <w:rPr>
                <w:rFonts w:ascii="宋体" w:hAnsi="宋体" w:eastAsia="宋体"/>
                <w:sz w:val="20"/>
              </w:rPr>
              <w:t>监督协调</w:t>
            </w:r>
          </w:p>
        </w:tc>
      </w:tr>
      <w:tr>
        <w:tc>
          <w:tcPr>
            <w:tcW w:type="dxa" w:w="2078"/>
          </w:tcPr>
          <w:p>
            <w:r>
              <w:rPr>
                <w:rFonts w:ascii="宋体" w:hAnsi="宋体" w:eastAsia="宋体"/>
                <w:sz w:val="20"/>
              </w:rPr>
              <w:t>采购人业务部门</w:t>
            </w:r>
          </w:p>
        </w:tc>
        <w:tc>
          <w:tcPr>
            <w:tcW w:type="dxa" w:w="2078"/>
          </w:tcPr>
          <w:p>
            <w:r>
              <w:rPr>
                <w:rFonts w:ascii="宋体" w:hAnsi="宋体" w:eastAsia="宋体"/>
                <w:sz w:val="20"/>
              </w:rPr>
              <w:t>业务影响评估</w:t>
            </w:r>
          </w:p>
        </w:tc>
        <w:tc>
          <w:tcPr>
            <w:tcW w:type="dxa" w:w="2078"/>
          </w:tcPr>
          <w:p>
            <w:r>
              <w:rPr>
                <w:rFonts w:ascii="宋体" w:hAnsi="宋体" w:eastAsia="宋体"/>
                <w:sz w:val="20"/>
              </w:rPr>
              <w:t>业务替代方案执行</w:t>
            </w:r>
          </w:p>
        </w:tc>
        <w:tc>
          <w:tcPr>
            <w:tcW w:type="dxa" w:w="2078"/>
          </w:tcPr>
          <w:p>
            <w:r>
              <w:rPr>
                <w:rFonts w:ascii="宋体" w:hAnsi="宋体" w:eastAsia="宋体"/>
                <w:sz w:val="20"/>
              </w:rPr>
              <w:t>业务配合</w:t>
            </w:r>
          </w:p>
        </w:tc>
      </w:tr>
      <w:tr>
        <w:tc>
          <w:tcPr>
            <w:tcW w:type="dxa" w:w="2078"/>
          </w:tcPr>
          <w:p>
            <w:r>
              <w:rPr>
                <w:rFonts w:ascii="宋体" w:hAnsi="宋体" w:eastAsia="宋体"/>
                <w:sz w:val="20"/>
              </w:rPr>
              <w:t>设备厂商</w:t>
            </w:r>
          </w:p>
        </w:tc>
        <w:tc>
          <w:tcPr>
            <w:tcW w:type="dxa" w:w="2078"/>
          </w:tcPr>
          <w:p>
            <w:r>
              <w:rPr>
                <w:rFonts w:ascii="宋体" w:hAnsi="宋体" w:eastAsia="宋体"/>
                <w:sz w:val="20"/>
              </w:rPr>
              <w:t>硬件技术支持</w:t>
            </w:r>
          </w:p>
        </w:tc>
        <w:tc>
          <w:tcPr>
            <w:tcW w:type="dxa" w:w="2078"/>
          </w:tcPr>
          <w:p>
            <w:r>
              <w:rPr>
                <w:rFonts w:ascii="宋体" w:hAnsi="宋体" w:eastAsia="宋体"/>
                <w:sz w:val="20"/>
              </w:rPr>
              <w:t>硬件故障诊断和修复</w:t>
            </w:r>
          </w:p>
        </w:tc>
        <w:tc>
          <w:tcPr>
            <w:tcW w:type="dxa" w:w="2078"/>
          </w:tcPr>
          <w:p>
            <w:r>
              <w:rPr>
                <w:rFonts w:ascii="宋体" w:hAnsi="宋体" w:eastAsia="宋体"/>
                <w:sz w:val="20"/>
              </w:rPr>
              <w:t>外部支持</w:t>
            </w:r>
          </w:p>
        </w:tc>
      </w:tr>
      <w:tr>
        <w:tc>
          <w:tcPr>
            <w:tcW w:type="dxa" w:w="2078"/>
          </w:tcPr>
          <w:p>
            <w:r>
              <w:rPr>
                <w:rFonts w:ascii="宋体" w:hAnsi="宋体" w:eastAsia="宋体"/>
                <w:sz w:val="20"/>
              </w:rPr>
              <w:t>运营商</w:t>
            </w:r>
          </w:p>
        </w:tc>
        <w:tc>
          <w:tcPr>
            <w:tcW w:type="dxa" w:w="2078"/>
          </w:tcPr>
          <w:p>
            <w:r>
              <w:rPr>
                <w:rFonts w:ascii="宋体" w:hAnsi="宋体" w:eastAsia="宋体"/>
                <w:sz w:val="20"/>
              </w:rPr>
              <w:t>线路技术支持</w:t>
            </w:r>
          </w:p>
        </w:tc>
        <w:tc>
          <w:tcPr>
            <w:tcW w:type="dxa" w:w="2078"/>
          </w:tcPr>
          <w:p>
            <w:r>
              <w:rPr>
                <w:rFonts w:ascii="宋体" w:hAnsi="宋体" w:eastAsia="宋体"/>
                <w:sz w:val="20"/>
              </w:rPr>
              <w:t>线路故障排查和修复</w:t>
            </w:r>
          </w:p>
        </w:tc>
        <w:tc>
          <w:tcPr>
            <w:tcW w:type="dxa" w:w="2078"/>
          </w:tcPr>
          <w:p>
            <w:r>
              <w:rPr>
                <w:rFonts w:ascii="宋体" w:hAnsi="宋体" w:eastAsia="宋体"/>
                <w:sz w:val="20"/>
              </w:rPr>
              <w:t>外部支持</w:t>
            </w:r>
          </w:p>
        </w:tc>
      </w:tr>
    </w:tbl>
    <w:p/>
    <w:p>
      <w:pPr>
        <w:pStyle w:val="Heading3"/>
      </w:pPr>
      <w:r>
        <w:t>5.24.2 协作流程</w:t>
      </w:r>
    </w:p>
    <w:p>
      <w:pPr>
        <w:spacing w:line="440" w:lineRule="exact" w:before="0" w:after="0"/>
      </w:pPr>
      <w:r>
        <w:rPr>
          <w:rFonts w:ascii="宋体" w:hAnsi="宋体" w:eastAsia="宋体"/>
          <w:b/>
          <w:sz w:val="24"/>
        </w:rPr>
        <w:t>跨部门故障处理流程：</w:t>
      </w:r>
    </w:p>
    <w:p>
      <w:pPr>
        <w:pStyle w:val="ListNumber"/>
      </w:pPr>
      <w:r>
        <w:rPr>
          <w:rFonts w:ascii="宋体" w:hAnsi="宋体" w:eastAsia="宋体"/>
          <w:sz w:val="24"/>
        </w:rPr>
        <w:t>运维团队确认故障需要跨部门协作；</w:t>
      </w:r>
    </w:p>
    <w:p>
      <w:pPr>
        <w:pStyle w:val="ListNumber"/>
      </w:pPr>
      <w:r>
        <w:rPr>
          <w:rFonts w:ascii="宋体" w:hAnsi="宋体" w:eastAsia="宋体"/>
          <w:sz w:val="24"/>
        </w:rPr>
        <w:t>运维项目经理联系相关部门负责人；</w:t>
      </w:r>
    </w:p>
    <w:p>
      <w:pPr>
        <w:pStyle w:val="ListNumber"/>
      </w:pPr>
      <w:r>
        <w:rPr>
          <w:rFonts w:ascii="宋体" w:hAnsi="宋体" w:eastAsia="宋体"/>
          <w:sz w:val="24"/>
        </w:rPr>
        <w:t>召开跨部门协调会议，明确各方职责；</w:t>
      </w:r>
    </w:p>
    <w:p>
      <w:pPr>
        <w:pStyle w:val="ListNumber"/>
      </w:pPr>
      <w:r>
        <w:rPr>
          <w:rFonts w:ascii="宋体" w:hAnsi="宋体" w:eastAsia="宋体"/>
          <w:sz w:val="24"/>
        </w:rPr>
        <w:t>各方按照分工开展处置工作；</w:t>
      </w:r>
    </w:p>
    <w:p>
      <w:pPr>
        <w:pStyle w:val="ListNumber"/>
      </w:pPr>
      <w:r>
        <w:rPr>
          <w:rFonts w:ascii="宋体" w:hAnsi="宋体" w:eastAsia="宋体"/>
          <w:sz w:val="24"/>
        </w:rPr>
        <w:t>运维团队统一协调各方行动；</w:t>
      </w:r>
    </w:p>
    <w:p>
      <w:pPr>
        <w:pStyle w:val="ListNumber"/>
      </w:pPr>
      <w:r>
        <w:rPr>
          <w:rFonts w:ascii="宋体" w:hAnsi="宋体" w:eastAsia="宋体"/>
          <w:sz w:val="24"/>
        </w:rPr>
        <w:t>故障恢复后，各方确认处理结果；</w:t>
      </w:r>
    </w:p>
    <w:p>
      <w:pPr>
        <w:pStyle w:val="ListNumber"/>
      </w:pPr>
      <w:r>
        <w:rPr>
          <w:rFonts w:ascii="宋体" w:hAnsi="宋体" w:eastAsia="宋体"/>
          <w:sz w:val="24"/>
        </w:rPr>
        <w:t>运维团队编写跨部门协作总结报告。</w:t>
      </w:r>
    </w:p>
    <w:p/>
    <w:p>
      <w:pPr>
        <w:pStyle w:val="Heading3"/>
      </w:pPr>
      <w:r>
        <w:t>5.24.3 信息共享机制</w:t>
      </w:r>
    </w:p>
    <w:p>
      <w:pPr>
        <w:spacing w:line="440" w:lineRule="exact" w:before="0" w:after="0"/>
      </w:pPr>
      <w:r>
        <w:rPr>
          <w:rFonts w:ascii="宋体" w:hAnsi="宋体" w:eastAsia="宋体"/>
          <w:b/>
          <w:sz w:val="24"/>
        </w:rPr>
        <w:t>信息共享平台：</w:t>
      </w:r>
    </w:p>
    <w:p>
      <w:pPr>
        <w:pStyle w:val="ListBullet"/>
      </w:pPr>
      <w:r>
        <w:rPr>
          <w:rFonts w:ascii="宋体" w:hAnsi="宋体" w:eastAsia="宋体"/>
          <w:sz w:val="24"/>
        </w:rPr>
        <w:t>运维管理系统：故障工单、处理进度、处理结果；</w:t>
      </w:r>
    </w:p>
    <w:p>
      <w:pPr>
        <w:pStyle w:val="ListBullet"/>
      </w:pPr>
      <w:r>
        <w:rPr>
          <w:rFonts w:ascii="宋体" w:hAnsi="宋体" w:eastAsia="宋体"/>
          <w:sz w:val="24"/>
        </w:rPr>
        <w:t>企业微信/钉钉：实时沟通、文件共享、视频会议；</w:t>
      </w:r>
    </w:p>
    <w:p>
      <w:pPr>
        <w:pStyle w:val="ListBullet"/>
      </w:pPr>
      <w:r>
        <w:rPr>
          <w:rFonts w:ascii="宋体" w:hAnsi="宋体" w:eastAsia="宋体"/>
          <w:sz w:val="24"/>
        </w:rPr>
        <w:t>共享文档库：技术文档、操作手册、应急预案；</w:t>
      </w:r>
    </w:p>
    <w:p>
      <w:pPr>
        <w:pStyle w:val="ListBullet"/>
      </w:pPr>
      <w:r>
        <w:rPr>
          <w:rFonts w:ascii="宋体" w:hAnsi="宋体" w:eastAsia="宋体"/>
          <w:sz w:val="24"/>
        </w:rPr>
        <w:t>邮件系统：正式通知、报告发送、会议纪要。</w:t>
      </w:r>
    </w:p>
    <w:p/>
    <w:p>
      <w:pPr>
        <w:spacing w:line="440" w:lineRule="exact" w:before="0" w:after="0"/>
      </w:pPr>
      <w:r>
        <w:rPr>
          <w:rFonts w:ascii="宋体" w:hAnsi="宋体" w:eastAsia="宋体"/>
          <w:b/>
          <w:sz w:val="24"/>
        </w:rPr>
        <w:t>信息共享规范：</w:t>
      </w:r>
    </w:p>
    <w:p>
      <w:pPr>
        <w:pStyle w:val="ListBullet"/>
      </w:pPr>
      <w:r>
        <w:rPr>
          <w:rFonts w:ascii="宋体" w:hAnsi="宋体" w:eastAsia="宋体"/>
          <w:sz w:val="24"/>
        </w:rPr>
        <w:t>P1级故障信息须在5分钟内通知所有相关部门；</w:t>
      </w:r>
    </w:p>
    <w:p>
      <w:pPr>
        <w:pStyle w:val="ListBullet"/>
      </w:pPr>
      <w:r>
        <w:rPr>
          <w:rFonts w:ascii="宋体" w:hAnsi="宋体" w:eastAsia="宋体"/>
          <w:sz w:val="24"/>
        </w:rPr>
        <w:t>P2级故障信息须在15分钟内通知相关部门；</w:t>
      </w:r>
    </w:p>
    <w:p>
      <w:pPr>
        <w:pStyle w:val="ListBullet"/>
      </w:pPr>
      <w:r>
        <w:rPr>
          <w:rFonts w:ascii="宋体" w:hAnsi="宋体" w:eastAsia="宋体"/>
          <w:sz w:val="24"/>
        </w:rPr>
        <w:t>故障处理进展每30分钟更新一次；</w:t>
      </w:r>
    </w:p>
    <w:p>
      <w:pPr>
        <w:pStyle w:val="ListBullet"/>
      </w:pPr>
      <w:r>
        <w:rPr>
          <w:rFonts w:ascii="宋体" w:hAnsi="宋体" w:eastAsia="宋体"/>
          <w:sz w:val="24"/>
        </w:rPr>
        <w:t>故障恢复后24小时内发送正式通知给所有相关部门。</w:t>
      </w:r>
    </w:p>
    <w:p/>
    <w:p>
      <w:pPr>
        <w:spacing w:line="440" w:lineRule="exact" w:before="0" w:after="0"/>
      </w:pPr>
      <w:r>
        <w:rPr>
          <w:rFonts w:ascii="宋体" w:hAnsi="宋体" w:eastAsia="宋体"/>
          <w:sz w:val="24"/>
        </w:rPr>
        <w:t>---</w:t>
      </w:r>
    </w:p>
    <w:p>
      <w:pPr>
        <w:pStyle w:val="Heading2"/>
      </w:pPr>
      <w:r>
        <w:t>5.25 故障处理绩效考核</w:t>
      </w:r>
    </w:p>
    <w:p>
      <w:pPr>
        <w:pStyle w:val="Heading3"/>
      </w:pPr>
      <w:r>
        <w:t>5.25.1 考核指标体系</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考核维度</w:t>
            </w:r>
          </w:p>
        </w:tc>
        <w:tc>
          <w:tcPr>
            <w:tcW w:type="dxa" w:w="1662"/>
          </w:tcPr>
          <w:p>
            <w:r>
              <w:rPr>
                <w:rFonts w:ascii="宋体" w:hAnsi="宋体" w:eastAsia="宋体"/>
                <w:sz w:val="20"/>
              </w:rPr>
              <w:t>考核指标</w:t>
            </w:r>
          </w:p>
        </w:tc>
        <w:tc>
          <w:tcPr>
            <w:tcW w:type="dxa" w:w="1662"/>
          </w:tcPr>
          <w:p>
            <w:r>
              <w:rPr>
                <w:rFonts w:ascii="宋体" w:hAnsi="宋体" w:eastAsia="宋体"/>
                <w:sz w:val="20"/>
              </w:rPr>
              <w:t>目标值</w:t>
            </w:r>
          </w:p>
        </w:tc>
        <w:tc>
          <w:tcPr>
            <w:tcW w:type="dxa" w:w="1662"/>
          </w:tcPr>
          <w:p>
            <w:r>
              <w:rPr>
                <w:rFonts w:ascii="宋体" w:hAnsi="宋体" w:eastAsia="宋体"/>
                <w:sz w:val="20"/>
              </w:rPr>
              <w:t>权重</w:t>
            </w:r>
          </w:p>
        </w:tc>
        <w:tc>
          <w:tcPr>
            <w:tcW w:type="dxa" w:w="1662"/>
          </w:tcPr>
          <w:p>
            <w:r>
              <w:rPr>
                <w:rFonts w:ascii="宋体" w:hAnsi="宋体" w:eastAsia="宋体"/>
                <w:sz w:val="20"/>
              </w:rPr>
              <w:t>数据来源</w:t>
            </w:r>
          </w:p>
        </w:tc>
      </w:tr>
      <w:tr>
        <w:tc>
          <w:tcPr>
            <w:tcW w:type="dxa" w:w="1662"/>
          </w:tcPr>
          <w:p>
            <w:r>
              <w:rPr>
                <w:rFonts w:ascii="宋体" w:hAnsi="宋体" w:eastAsia="宋体"/>
                <w:sz w:val="20"/>
              </w:rPr>
              <w:t>响应效率</w:t>
            </w:r>
          </w:p>
        </w:tc>
        <w:tc>
          <w:tcPr>
            <w:tcW w:type="dxa" w:w="1662"/>
          </w:tcPr>
          <w:p>
            <w:r>
              <w:rPr>
                <w:rFonts w:ascii="宋体" w:hAnsi="宋体" w:eastAsia="宋体"/>
                <w:sz w:val="20"/>
              </w:rPr>
              <w:t>平均响应时间</w:t>
            </w:r>
          </w:p>
        </w:tc>
        <w:tc>
          <w:tcPr>
            <w:tcW w:type="dxa" w:w="1662"/>
          </w:tcPr>
          <w:p>
            <w:r>
              <w:rPr>
                <w:rFonts w:ascii="宋体" w:hAnsi="宋体" w:eastAsia="宋体"/>
                <w:sz w:val="20"/>
              </w:rPr>
              <w:t>≤SLA时限</w:t>
            </w:r>
          </w:p>
        </w:tc>
        <w:tc>
          <w:tcPr>
            <w:tcW w:type="dxa" w:w="1662"/>
          </w:tcPr>
          <w:p>
            <w:r>
              <w:rPr>
                <w:rFonts w:ascii="宋体" w:hAnsi="宋体" w:eastAsia="宋体"/>
                <w:sz w:val="20"/>
              </w:rPr>
              <w:t>20%</w:t>
            </w:r>
          </w:p>
        </w:tc>
        <w:tc>
          <w:tcPr>
            <w:tcW w:type="dxa" w:w="1662"/>
          </w:tcPr>
          <w:p>
            <w:r>
              <w:rPr>
                <w:rFonts w:ascii="宋体" w:hAnsi="宋体" w:eastAsia="宋体"/>
                <w:sz w:val="20"/>
              </w:rPr>
              <w:t>运维管理系统</w:t>
            </w:r>
          </w:p>
        </w:tc>
      </w:tr>
      <w:tr>
        <w:tc>
          <w:tcPr>
            <w:tcW w:type="dxa" w:w="1662"/>
          </w:tcPr>
          <w:p>
            <w:r>
              <w:rPr>
                <w:rFonts w:ascii="宋体" w:hAnsi="宋体" w:eastAsia="宋体"/>
                <w:sz w:val="20"/>
              </w:rPr>
              <w:t>处理质量</w:t>
            </w:r>
          </w:p>
        </w:tc>
        <w:tc>
          <w:tcPr>
            <w:tcW w:type="dxa" w:w="1662"/>
          </w:tcPr>
          <w:p>
            <w:r>
              <w:rPr>
                <w:rFonts w:ascii="宋体" w:hAnsi="宋体" w:eastAsia="宋体"/>
                <w:sz w:val="20"/>
              </w:rPr>
              <w:t>首次修复率</w:t>
            </w:r>
          </w:p>
        </w:tc>
        <w:tc>
          <w:tcPr>
            <w:tcW w:type="dxa" w:w="1662"/>
          </w:tcPr>
          <w:p>
            <w:r>
              <w:rPr>
                <w:rFonts w:ascii="宋体" w:hAnsi="宋体" w:eastAsia="宋体"/>
                <w:sz w:val="20"/>
              </w:rPr>
              <w:t>≥85%</w:t>
            </w:r>
          </w:p>
        </w:tc>
        <w:tc>
          <w:tcPr>
            <w:tcW w:type="dxa" w:w="1662"/>
          </w:tcPr>
          <w:p>
            <w:r>
              <w:rPr>
                <w:rFonts w:ascii="宋体" w:hAnsi="宋体" w:eastAsia="宋体"/>
                <w:sz w:val="20"/>
              </w:rPr>
              <w:t>20%</w:t>
            </w:r>
          </w:p>
        </w:tc>
        <w:tc>
          <w:tcPr>
            <w:tcW w:type="dxa" w:w="1662"/>
          </w:tcPr>
          <w:p>
            <w:r>
              <w:rPr>
                <w:rFonts w:ascii="宋体" w:hAnsi="宋体" w:eastAsia="宋体"/>
                <w:sz w:val="20"/>
              </w:rPr>
              <w:t>运维管理系统</w:t>
            </w:r>
          </w:p>
        </w:tc>
      </w:tr>
      <w:tr>
        <w:tc>
          <w:tcPr>
            <w:tcW w:type="dxa" w:w="1662"/>
          </w:tcPr>
          <w:p>
            <w:r>
              <w:rPr>
                <w:rFonts w:ascii="宋体" w:hAnsi="宋体" w:eastAsia="宋体"/>
                <w:sz w:val="20"/>
              </w:rPr>
              <w:t>恢复效率</w:t>
            </w:r>
          </w:p>
        </w:tc>
        <w:tc>
          <w:tcPr>
            <w:tcW w:type="dxa" w:w="1662"/>
          </w:tcPr>
          <w:p>
            <w:r>
              <w:rPr>
                <w:rFonts w:ascii="宋体" w:hAnsi="宋体" w:eastAsia="宋体"/>
                <w:sz w:val="20"/>
              </w:rPr>
              <w:t>平均恢复时间</w:t>
            </w:r>
          </w:p>
        </w:tc>
        <w:tc>
          <w:tcPr>
            <w:tcW w:type="dxa" w:w="1662"/>
          </w:tcPr>
          <w:p>
            <w:r>
              <w:rPr>
                <w:rFonts w:ascii="宋体" w:hAnsi="宋体" w:eastAsia="宋体"/>
                <w:sz w:val="20"/>
              </w:rPr>
              <w:t>≤SLA时限</w:t>
            </w:r>
          </w:p>
        </w:tc>
        <w:tc>
          <w:tcPr>
            <w:tcW w:type="dxa" w:w="1662"/>
          </w:tcPr>
          <w:p>
            <w:r>
              <w:rPr>
                <w:rFonts w:ascii="宋体" w:hAnsi="宋体" w:eastAsia="宋体"/>
                <w:sz w:val="20"/>
              </w:rPr>
              <w:t>20%</w:t>
            </w:r>
          </w:p>
        </w:tc>
        <w:tc>
          <w:tcPr>
            <w:tcW w:type="dxa" w:w="1662"/>
          </w:tcPr>
          <w:p>
            <w:r>
              <w:rPr>
                <w:rFonts w:ascii="宋体" w:hAnsi="宋体" w:eastAsia="宋体"/>
                <w:sz w:val="20"/>
              </w:rPr>
              <w:t>运维管理系统</w:t>
            </w:r>
          </w:p>
        </w:tc>
      </w:tr>
      <w:tr>
        <w:tc>
          <w:tcPr>
            <w:tcW w:type="dxa" w:w="1662"/>
          </w:tcPr>
          <w:p>
            <w:r>
              <w:rPr>
                <w:rFonts w:ascii="宋体" w:hAnsi="宋体" w:eastAsia="宋体"/>
                <w:sz w:val="20"/>
              </w:rPr>
              <w:t>客户满意度</w:t>
            </w:r>
          </w:p>
        </w:tc>
        <w:tc>
          <w:tcPr>
            <w:tcW w:type="dxa" w:w="1662"/>
          </w:tcPr>
          <w:p>
            <w:r>
              <w:rPr>
                <w:rFonts w:ascii="宋体" w:hAnsi="宋体" w:eastAsia="宋体"/>
                <w:sz w:val="20"/>
              </w:rPr>
              <w:t>满意度评分</w:t>
            </w:r>
          </w:p>
        </w:tc>
        <w:tc>
          <w:tcPr>
            <w:tcW w:type="dxa" w:w="1662"/>
          </w:tcPr>
          <w:p>
            <w:r>
              <w:rPr>
                <w:rFonts w:ascii="宋体" w:hAnsi="宋体" w:eastAsia="宋体"/>
                <w:sz w:val="20"/>
              </w:rPr>
              <w:t>≥4.0分</w:t>
            </w:r>
          </w:p>
        </w:tc>
        <w:tc>
          <w:tcPr>
            <w:tcW w:type="dxa" w:w="1662"/>
          </w:tcPr>
          <w:p>
            <w:r>
              <w:rPr>
                <w:rFonts w:ascii="宋体" w:hAnsi="宋体" w:eastAsia="宋体"/>
                <w:sz w:val="20"/>
              </w:rPr>
              <w:t>15%</w:t>
            </w:r>
          </w:p>
        </w:tc>
        <w:tc>
          <w:tcPr>
            <w:tcW w:type="dxa" w:w="1662"/>
          </w:tcPr>
          <w:p>
            <w:r>
              <w:rPr>
                <w:rFonts w:ascii="宋体" w:hAnsi="宋体" w:eastAsia="宋体"/>
                <w:sz w:val="20"/>
              </w:rPr>
              <w:t>满意度调查</w:t>
            </w:r>
          </w:p>
        </w:tc>
      </w:tr>
      <w:tr>
        <w:tc>
          <w:tcPr>
            <w:tcW w:type="dxa" w:w="1662"/>
          </w:tcPr>
          <w:p>
            <w:r>
              <w:rPr>
                <w:rFonts w:ascii="宋体" w:hAnsi="宋体" w:eastAsia="宋体"/>
                <w:sz w:val="20"/>
              </w:rPr>
              <w:t>协作能力</w:t>
            </w:r>
          </w:p>
        </w:tc>
        <w:tc>
          <w:tcPr>
            <w:tcW w:type="dxa" w:w="1662"/>
          </w:tcPr>
          <w:p>
            <w:r>
              <w:rPr>
                <w:rFonts w:ascii="宋体" w:hAnsi="宋体" w:eastAsia="宋体"/>
                <w:sz w:val="20"/>
              </w:rPr>
              <w:t>跨部门协作评价</w:t>
            </w:r>
          </w:p>
        </w:tc>
        <w:tc>
          <w:tcPr>
            <w:tcW w:type="dxa" w:w="1662"/>
          </w:tcPr>
          <w:p>
            <w:r>
              <w:rPr>
                <w:rFonts w:ascii="宋体" w:hAnsi="宋体" w:eastAsia="宋体"/>
                <w:sz w:val="20"/>
              </w:rPr>
              <w:t>≥80分</w:t>
            </w:r>
          </w:p>
        </w:tc>
        <w:tc>
          <w:tcPr>
            <w:tcW w:type="dxa" w:w="1662"/>
          </w:tcPr>
          <w:p>
            <w:r>
              <w:rPr>
                <w:rFonts w:ascii="宋体" w:hAnsi="宋体" w:eastAsia="宋体"/>
                <w:sz w:val="20"/>
              </w:rPr>
              <w:t>10%</w:t>
            </w:r>
          </w:p>
        </w:tc>
        <w:tc>
          <w:tcPr>
            <w:tcW w:type="dxa" w:w="1662"/>
          </w:tcPr>
          <w:p>
            <w:r>
              <w:rPr>
                <w:rFonts w:ascii="宋体" w:hAnsi="宋体" w:eastAsia="宋体"/>
                <w:sz w:val="20"/>
              </w:rPr>
              <w:t>协作方评价</w:t>
            </w:r>
          </w:p>
        </w:tc>
      </w:tr>
      <w:tr>
        <w:tc>
          <w:tcPr>
            <w:tcW w:type="dxa" w:w="1662"/>
          </w:tcPr>
          <w:p>
            <w:r>
              <w:rPr>
                <w:rFonts w:ascii="宋体" w:hAnsi="宋体" w:eastAsia="宋体"/>
                <w:sz w:val="20"/>
              </w:rPr>
              <w:t>文档质量</w:t>
            </w:r>
          </w:p>
        </w:tc>
        <w:tc>
          <w:tcPr>
            <w:tcW w:type="dxa" w:w="1662"/>
          </w:tcPr>
          <w:p>
            <w:r>
              <w:rPr>
                <w:rFonts w:ascii="宋体" w:hAnsi="宋体" w:eastAsia="宋体"/>
                <w:sz w:val="20"/>
              </w:rPr>
              <w:t>工单报告完整率</w:t>
            </w:r>
          </w:p>
        </w:tc>
        <w:tc>
          <w:tcPr>
            <w:tcW w:type="dxa" w:w="1662"/>
          </w:tcPr>
          <w:p>
            <w:r>
              <w:rPr>
                <w:rFonts w:ascii="宋体" w:hAnsi="宋体" w:eastAsia="宋体"/>
                <w:sz w:val="20"/>
              </w:rPr>
              <w:t>100%</w:t>
            </w:r>
          </w:p>
        </w:tc>
        <w:tc>
          <w:tcPr>
            <w:tcW w:type="dxa" w:w="1662"/>
          </w:tcPr>
          <w:p>
            <w:r>
              <w:rPr>
                <w:rFonts w:ascii="宋体" w:hAnsi="宋体" w:eastAsia="宋体"/>
                <w:sz w:val="20"/>
              </w:rPr>
              <w:t>10%</w:t>
            </w:r>
          </w:p>
        </w:tc>
        <w:tc>
          <w:tcPr>
            <w:tcW w:type="dxa" w:w="1662"/>
          </w:tcPr>
          <w:p>
            <w:r>
              <w:rPr>
                <w:rFonts w:ascii="宋体" w:hAnsi="宋体" w:eastAsia="宋体"/>
                <w:sz w:val="20"/>
              </w:rPr>
              <w:t>质检记录</w:t>
            </w:r>
          </w:p>
        </w:tc>
      </w:tr>
      <w:tr>
        <w:tc>
          <w:tcPr>
            <w:tcW w:type="dxa" w:w="1662"/>
          </w:tcPr>
          <w:p>
            <w:r>
              <w:rPr>
                <w:rFonts w:ascii="宋体" w:hAnsi="宋体" w:eastAsia="宋体"/>
                <w:sz w:val="20"/>
              </w:rPr>
              <w:t>培训参与</w:t>
            </w:r>
          </w:p>
        </w:tc>
        <w:tc>
          <w:tcPr>
            <w:tcW w:type="dxa" w:w="1662"/>
          </w:tcPr>
          <w:p>
            <w:r>
              <w:rPr>
                <w:rFonts w:ascii="宋体" w:hAnsi="宋体" w:eastAsia="宋体"/>
                <w:sz w:val="20"/>
              </w:rPr>
              <w:t>培训完成率</w:t>
            </w:r>
          </w:p>
        </w:tc>
        <w:tc>
          <w:tcPr>
            <w:tcW w:type="dxa" w:w="1662"/>
          </w:tcPr>
          <w:p>
            <w:r>
              <w:rPr>
                <w:rFonts w:ascii="宋体" w:hAnsi="宋体" w:eastAsia="宋体"/>
                <w:sz w:val="20"/>
              </w:rPr>
              <w:t>100%</w:t>
            </w:r>
          </w:p>
        </w:tc>
        <w:tc>
          <w:tcPr>
            <w:tcW w:type="dxa" w:w="1662"/>
          </w:tcPr>
          <w:p>
            <w:r>
              <w:rPr>
                <w:rFonts w:ascii="宋体" w:hAnsi="宋体" w:eastAsia="宋体"/>
                <w:sz w:val="20"/>
              </w:rPr>
              <w:t>5%</w:t>
            </w:r>
          </w:p>
        </w:tc>
        <w:tc>
          <w:tcPr>
            <w:tcW w:type="dxa" w:w="1662"/>
          </w:tcPr>
          <w:p>
            <w:r>
              <w:rPr>
                <w:rFonts w:ascii="宋体" w:hAnsi="宋体" w:eastAsia="宋体"/>
                <w:sz w:val="20"/>
              </w:rPr>
              <w:t>培训记录</w:t>
            </w:r>
          </w:p>
        </w:tc>
      </w:tr>
    </w:tbl>
    <w:p/>
    <w:p>
      <w:pPr>
        <w:pStyle w:val="Heading3"/>
      </w:pPr>
      <w:r>
        <w:t>5.25.2 考核周期与方式</w:t>
      </w:r>
    </w:p>
    <w:p>
      <w:pPr>
        <w:spacing w:line="440" w:lineRule="exact" w:before="0" w:after="0"/>
      </w:pPr>
      <w:r>
        <w:rPr>
          <w:rFonts w:ascii="宋体" w:hAnsi="宋体" w:eastAsia="宋体"/>
          <w:b/>
          <w:sz w:val="24"/>
        </w:rPr>
        <w:t>月度考核：</w:t>
      </w:r>
    </w:p>
    <w:p>
      <w:pPr>
        <w:pStyle w:val="ListBullet"/>
      </w:pPr>
      <w:r>
        <w:rPr>
          <w:rFonts w:ascii="宋体" w:hAnsi="宋体" w:eastAsia="宋体"/>
          <w:sz w:val="24"/>
        </w:rPr>
        <w:t>每月5日前完成上月考核；</w:t>
      </w:r>
    </w:p>
    <w:p>
      <w:pPr>
        <w:pStyle w:val="ListBullet"/>
      </w:pPr>
      <w:r>
        <w:rPr>
          <w:rFonts w:ascii="宋体" w:hAnsi="宋体" w:eastAsia="宋体"/>
          <w:sz w:val="24"/>
        </w:rPr>
        <w:t>考核数据由运维管理系统自动采集；</w:t>
      </w:r>
    </w:p>
    <w:p>
      <w:pPr>
        <w:pStyle w:val="ListBullet"/>
      </w:pPr>
      <w:r>
        <w:rPr>
          <w:rFonts w:ascii="宋体" w:hAnsi="宋体" w:eastAsia="宋体"/>
          <w:sz w:val="24"/>
        </w:rPr>
        <w:t>考核结果与月度绩效奖金挂钩。</w:t>
      </w:r>
    </w:p>
    <w:p/>
    <w:p>
      <w:pPr>
        <w:spacing w:line="440" w:lineRule="exact" w:before="0" w:after="0"/>
      </w:pPr>
      <w:r>
        <w:rPr>
          <w:rFonts w:ascii="宋体" w:hAnsi="宋体" w:eastAsia="宋体"/>
          <w:b/>
          <w:sz w:val="24"/>
        </w:rPr>
        <w:t>季度考核：</w:t>
      </w:r>
    </w:p>
    <w:p>
      <w:pPr>
        <w:pStyle w:val="ListBullet"/>
      </w:pPr>
      <w:r>
        <w:rPr>
          <w:rFonts w:ascii="宋体" w:hAnsi="宋体" w:eastAsia="宋体"/>
          <w:sz w:val="24"/>
        </w:rPr>
        <w:t>每季度末进行综合考核；</w:t>
      </w:r>
    </w:p>
    <w:p>
      <w:pPr>
        <w:pStyle w:val="ListBullet"/>
      </w:pPr>
      <w:r>
        <w:rPr>
          <w:rFonts w:ascii="宋体" w:hAnsi="宋体" w:eastAsia="宋体"/>
          <w:sz w:val="24"/>
        </w:rPr>
        <w:t>包含月度考核平均分（60%）+ 季度综合评估（40%）；</w:t>
      </w:r>
    </w:p>
    <w:p>
      <w:pPr>
        <w:pStyle w:val="ListBullet"/>
      </w:pPr>
      <w:r>
        <w:rPr>
          <w:rFonts w:ascii="宋体" w:hAnsi="宋体" w:eastAsia="宋体"/>
          <w:sz w:val="24"/>
        </w:rPr>
        <w:t>考核结果与季度绩效奖金和晋升挂钩。</w:t>
      </w:r>
    </w:p>
    <w:p/>
    <w:p>
      <w:pPr>
        <w:spacing w:line="440" w:lineRule="exact" w:before="0" w:after="0"/>
      </w:pPr>
      <w:r>
        <w:rPr>
          <w:rFonts w:ascii="宋体" w:hAnsi="宋体" w:eastAsia="宋体"/>
          <w:b/>
          <w:sz w:val="24"/>
        </w:rPr>
        <w:t>年度考核：</w:t>
      </w:r>
    </w:p>
    <w:p>
      <w:pPr>
        <w:pStyle w:val="ListBullet"/>
      </w:pPr>
      <w:r>
        <w:rPr>
          <w:rFonts w:ascii="宋体" w:hAnsi="宋体" w:eastAsia="宋体"/>
          <w:sz w:val="24"/>
        </w:rPr>
        <w:t>每年12月进行年度考核；</w:t>
      </w:r>
    </w:p>
    <w:p>
      <w:pPr>
        <w:pStyle w:val="ListBullet"/>
      </w:pPr>
      <w:r>
        <w:rPr>
          <w:rFonts w:ascii="宋体" w:hAnsi="宋体" w:eastAsia="宋体"/>
          <w:sz w:val="24"/>
        </w:rPr>
        <w:t>包含季度考核平均分（60%）+ 年度综合评估（40%）；</w:t>
      </w:r>
    </w:p>
    <w:p>
      <w:pPr>
        <w:pStyle w:val="ListBullet"/>
      </w:pPr>
      <w:r>
        <w:rPr>
          <w:rFonts w:ascii="宋体" w:hAnsi="宋体" w:eastAsia="宋体"/>
          <w:sz w:val="24"/>
        </w:rPr>
        <w:t>考核结果与年度奖金、晋升、调岗挂钩。</w:t>
      </w:r>
    </w:p>
    <w:p/>
    <w:p>
      <w:pPr>
        <w:pStyle w:val="Heading3"/>
      </w:pPr>
      <w:r>
        <w:t>5.25.3 奖惩措施</w:t>
      </w:r>
    </w:p>
    <w:p>
      <w:pPr>
        <w:spacing w:line="440" w:lineRule="exact" w:before="0" w:after="0"/>
      </w:pPr>
      <w:r>
        <w:rPr>
          <w:rFonts w:ascii="宋体" w:hAnsi="宋体" w:eastAsia="宋体"/>
          <w:b/>
          <w:sz w:val="24"/>
        </w:rPr>
        <w:t>奖励措施：</w:t>
      </w:r>
    </w:p>
    <w:p>
      <w:pPr>
        <w:pStyle w:val="ListBullet"/>
      </w:pPr>
      <w:r>
        <w:rPr>
          <w:rFonts w:ascii="宋体" w:hAnsi="宋体" w:eastAsia="宋体"/>
          <w:sz w:val="24"/>
        </w:rPr>
        <w:t>月度考核优秀（≥90分）：绩效奖金上浮10%；</w:t>
      </w:r>
    </w:p>
    <w:p>
      <w:pPr>
        <w:pStyle w:val="ListBullet"/>
      </w:pPr>
      <w:r>
        <w:rPr>
          <w:rFonts w:ascii="宋体" w:hAnsi="宋体" w:eastAsia="宋体"/>
          <w:sz w:val="24"/>
        </w:rPr>
        <w:t>季度考核优秀（≥90分）：绩效奖金上浮15%，优先晋升；</w:t>
      </w:r>
    </w:p>
    <w:p>
      <w:pPr>
        <w:pStyle w:val="ListBullet"/>
      </w:pPr>
      <w:r>
        <w:rPr>
          <w:rFonts w:ascii="宋体" w:hAnsi="宋体" w:eastAsia="宋体"/>
          <w:sz w:val="24"/>
        </w:rPr>
        <w:t>年度考核优秀（≥90分）：年终奖金上浮20%，优先晋升；</w:t>
      </w:r>
    </w:p>
    <w:p>
      <w:pPr>
        <w:pStyle w:val="ListBullet"/>
      </w:pPr>
      <w:r>
        <w:rPr>
          <w:rFonts w:ascii="宋体" w:hAnsi="宋体" w:eastAsia="宋体"/>
          <w:sz w:val="24"/>
        </w:rPr>
        <w:t>重大贡献（成功处置P1级故障）：专项奖励。</w:t>
      </w:r>
    </w:p>
    <w:p/>
    <w:p>
      <w:pPr>
        <w:spacing w:line="440" w:lineRule="exact" w:before="0" w:after="0"/>
      </w:pPr>
      <w:r>
        <w:rPr>
          <w:rFonts w:ascii="宋体" w:hAnsi="宋体" w:eastAsia="宋体"/>
          <w:b/>
          <w:sz w:val="24"/>
        </w:rPr>
        <w:t>惩罚措施：</w:t>
      </w:r>
    </w:p>
    <w:p>
      <w:pPr>
        <w:pStyle w:val="ListBullet"/>
      </w:pPr>
      <w:r>
        <w:rPr>
          <w:rFonts w:ascii="宋体" w:hAnsi="宋体" w:eastAsia="宋体"/>
          <w:sz w:val="24"/>
        </w:rPr>
        <w:t>月度考核不合格（&lt;70分）：绩效奖金下浮10%，参加补训；</w:t>
      </w:r>
    </w:p>
    <w:p>
      <w:pPr>
        <w:pStyle w:val="ListBullet"/>
      </w:pPr>
      <w:r>
        <w:rPr>
          <w:rFonts w:ascii="宋体" w:hAnsi="宋体" w:eastAsia="宋体"/>
          <w:sz w:val="24"/>
        </w:rPr>
        <w:t>季度考核不合格（&lt;70分）：绩效奖金下浮20%，降岗处理；</w:t>
      </w:r>
    </w:p>
    <w:p>
      <w:pPr>
        <w:pStyle w:val="ListBullet"/>
      </w:pPr>
      <w:r>
        <w:rPr>
          <w:rFonts w:ascii="宋体" w:hAnsi="宋体" w:eastAsia="宋体"/>
          <w:sz w:val="24"/>
        </w:rPr>
        <w:t>年度考核不合格（&lt;70分）：年终奖金取消，调岗或辞退；</w:t>
      </w:r>
    </w:p>
    <w:p>
      <w:pPr>
        <w:pStyle w:val="ListBullet"/>
      </w:pPr>
      <w:r>
        <w:rPr>
          <w:rFonts w:ascii="宋体" w:hAnsi="宋体" w:eastAsia="宋体"/>
          <w:sz w:val="24"/>
        </w:rPr>
        <w:t>重大失误（因人为原因导致故障扩大）：专项处罚。</w:t>
      </w:r>
    </w:p>
    <w:p/>
    <w:p>
      <w:pPr>
        <w:spacing w:line="440" w:lineRule="exact" w:before="0" w:after="0"/>
      </w:pPr>
      <w:r>
        <w:rPr>
          <w:rFonts w:ascii="宋体" w:hAnsi="宋体" w:eastAsia="宋体"/>
          <w:sz w:val="24"/>
        </w:rPr>
        <w:t>---</w:t>
      </w:r>
    </w:p>
    <w:p>
      <w:pPr>
        <w:pStyle w:val="Heading2"/>
      </w:pPr>
      <w:r>
        <w:t>5.26 故障处理知识转移</w:t>
      </w:r>
    </w:p>
    <w:p>
      <w:pPr>
        <w:pStyle w:val="Heading3"/>
      </w:pPr>
      <w:r>
        <w:t>5.26.1 知识转移场景</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转移场景</w:t>
            </w:r>
          </w:p>
        </w:tc>
        <w:tc>
          <w:tcPr>
            <w:tcW w:type="dxa" w:w="1662"/>
          </w:tcPr>
          <w:p>
            <w:r>
              <w:rPr>
                <w:rFonts w:ascii="宋体" w:hAnsi="宋体" w:eastAsia="宋体"/>
                <w:sz w:val="20"/>
              </w:rPr>
              <w:t>转移内容</w:t>
            </w:r>
          </w:p>
        </w:tc>
        <w:tc>
          <w:tcPr>
            <w:tcW w:type="dxa" w:w="1662"/>
          </w:tcPr>
          <w:p>
            <w:r>
              <w:rPr>
                <w:rFonts w:ascii="宋体" w:hAnsi="宋体" w:eastAsia="宋体"/>
                <w:sz w:val="20"/>
              </w:rPr>
              <w:t>转移方式</w:t>
            </w:r>
          </w:p>
        </w:tc>
        <w:tc>
          <w:tcPr>
            <w:tcW w:type="dxa" w:w="1662"/>
          </w:tcPr>
          <w:p>
            <w:r>
              <w:rPr>
                <w:rFonts w:ascii="宋体" w:hAnsi="宋体" w:eastAsia="宋体"/>
                <w:sz w:val="20"/>
              </w:rPr>
              <w:t>接收方</w:t>
            </w:r>
          </w:p>
        </w:tc>
        <w:tc>
          <w:tcPr>
            <w:tcW w:type="dxa" w:w="1662"/>
          </w:tcPr>
          <w:p>
            <w:r>
              <w:rPr>
                <w:rFonts w:ascii="宋体" w:hAnsi="宋体" w:eastAsia="宋体"/>
                <w:sz w:val="20"/>
              </w:rPr>
              <w:t>时限要求</w:t>
            </w:r>
          </w:p>
        </w:tc>
      </w:tr>
      <w:tr>
        <w:tc>
          <w:tcPr>
            <w:tcW w:type="dxa" w:w="1662"/>
          </w:tcPr>
          <w:p>
            <w:r>
              <w:rPr>
                <w:rFonts w:ascii="宋体" w:hAnsi="宋体" w:eastAsia="宋体"/>
                <w:sz w:val="20"/>
              </w:rPr>
              <w:t>新员工入职</w:t>
            </w:r>
          </w:p>
        </w:tc>
        <w:tc>
          <w:tcPr>
            <w:tcW w:type="dxa" w:w="1662"/>
          </w:tcPr>
          <w:p>
            <w:r>
              <w:rPr>
                <w:rFonts w:ascii="宋体" w:hAnsi="宋体" w:eastAsia="宋体"/>
                <w:sz w:val="20"/>
              </w:rPr>
              <w:t>运维基础知识、操作规程、应急预案</w:t>
            </w:r>
          </w:p>
        </w:tc>
        <w:tc>
          <w:tcPr>
            <w:tcW w:type="dxa" w:w="1662"/>
          </w:tcPr>
          <w:p>
            <w:r>
              <w:rPr>
                <w:rFonts w:ascii="宋体" w:hAnsi="宋体" w:eastAsia="宋体"/>
                <w:sz w:val="20"/>
              </w:rPr>
              <w:t>集中培训+师徒带教</w:t>
            </w:r>
          </w:p>
        </w:tc>
        <w:tc>
          <w:tcPr>
            <w:tcW w:type="dxa" w:w="1662"/>
          </w:tcPr>
          <w:p>
            <w:r>
              <w:rPr>
                <w:rFonts w:ascii="宋体" w:hAnsi="宋体" w:eastAsia="宋体"/>
                <w:sz w:val="20"/>
              </w:rPr>
              <w:t>新入职员工</w:t>
            </w:r>
          </w:p>
        </w:tc>
        <w:tc>
          <w:tcPr>
            <w:tcW w:type="dxa" w:w="1662"/>
          </w:tcPr>
          <w:p>
            <w:r>
              <w:rPr>
                <w:rFonts w:ascii="宋体" w:hAnsi="宋体" w:eastAsia="宋体"/>
                <w:sz w:val="20"/>
              </w:rPr>
              <w:t>入职后1个月</w:t>
            </w:r>
          </w:p>
        </w:tc>
      </w:tr>
      <w:tr>
        <w:tc>
          <w:tcPr>
            <w:tcW w:type="dxa" w:w="1662"/>
          </w:tcPr>
          <w:p>
            <w:r>
              <w:rPr>
                <w:rFonts w:ascii="宋体" w:hAnsi="宋体" w:eastAsia="宋体"/>
                <w:sz w:val="20"/>
              </w:rPr>
              <w:t>岗位轮换</w:t>
            </w:r>
          </w:p>
        </w:tc>
        <w:tc>
          <w:tcPr>
            <w:tcW w:type="dxa" w:w="1662"/>
          </w:tcPr>
          <w:p>
            <w:r>
              <w:rPr>
                <w:rFonts w:ascii="宋体" w:hAnsi="宋体" w:eastAsia="宋体"/>
                <w:sz w:val="20"/>
              </w:rPr>
              <w:t>新岗位相关知识和技能</w:t>
            </w:r>
          </w:p>
        </w:tc>
        <w:tc>
          <w:tcPr>
            <w:tcW w:type="dxa" w:w="1662"/>
          </w:tcPr>
          <w:p>
            <w:r>
              <w:rPr>
                <w:rFonts w:ascii="宋体" w:hAnsi="宋体" w:eastAsia="宋体"/>
                <w:sz w:val="20"/>
              </w:rPr>
              <w:t>专项培训+实操指导</w:t>
            </w:r>
          </w:p>
        </w:tc>
        <w:tc>
          <w:tcPr>
            <w:tcW w:type="dxa" w:w="1662"/>
          </w:tcPr>
          <w:p>
            <w:r>
              <w:rPr>
                <w:rFonts w:ascii="宋体" w:hAnsi="宋体" w:eastAsia="宋体"/>
                <w:sz w:val="20"/>
              </w:rPr>
              <w:t>轮岗员工</w:t>
            </w:r>
          </w:p>
        </w:tc>
        <w:tc>
          <w:tcPr>
            <w:tcW w:type="dxa" w:w="1662"/>
          </w:tcPr>
          <w:p>
            <w:r>
              <w:rPr>
                <w:rFonts w:ascii="宋体" w:hAnsi="宋体" w:eastAsia="宋体"/>
                <w:sz w:val="20"/>
              </w:rPr>
              <w:t>轮岗后2周</w:t>
            </w:r>
          </w:p>
        </w:tc>
      </w:tr>
      <w:tr>
        <w:tc>
          <w:tcPr>
            <w:tcW w:type="dxa" w:w="1662"/>
          </w:tcPr>
          <w:p>
            <w:r>
              <w:rPr>
                <w:rFonts w:ascii="宋体" w:hAnsi="宋体" w:eastAsia="宋体"/>
                <w:sz w:val="20"/>
              </w:rPr>
              <w:t>项目交接</w:t>
            </w:r>
          </w:p>
        </w:tc>
        <w:tc>
          <w:tcPr>
            <w:tcW w:type="dxa" w:w="1662"/>
          </w:tcPr>
          <w:p>
            <w:r>
              <w:rPr>
                <w:rFonts w:ascii="宋体" w:hAnsi="宋体" w:eastAsia="宋体"/>
                <w:sz w:val="20"/>
              </w:rPr>
              <w:t>项目相关的技术文档和运维经验</w:t>
            </w:r>
          </w:p>
        </w:tc>
        <w:tc>
          <w:tcPr>
            <w:tcW w:type="dxa" w:w="1662"/>
          </w:tcPr>
          <w:p>
            <w:r>
              <w:rPr>
                <w:rFonts w:ascii="宋体" w:hAnsi="宋体" w:eastAsia="宋体"/>
                <w:sz w:val="20"/>
              </w:rPr>
              <w:t>文档交接+现场讲解</w:t>
            </w:r>
          </w:p>
        </w:tc>
        <w:tc>
          <w:tcPr>
            <w:tcW w:type="dxa" w:w="1662"/>
          </w:tcPr>
          <w:p>
            <w:r>
              <w:rPr>
                <w:rFonts w:ascii="宋体" w:hAnsi="宋体" w:eastAsia="宋体"/>
                <w:sz w:val="20"/>
              </w:rPr>
              <w:t>接手团队</w:t>
            </w:r>
          </w:p>
        </w:tc>
        <w:tc>
          <w:tcPr>
            <w:tcW w:type="dxa" w:w="1662"/>
          </w:tcPr>
          <w:p>
            <w:r>
              <w:rPr>
                <w:rFonts w:ascii="宋体" w:hAnsi="宋体" w:eastAsia="宋体"/>
                <w:sz w:val="20"/>
              </w:rPr>
              <w:t>交接期1周</w:t>
            </w:r>
          </w:p>
        </w:tc>
      </w:tr>
      <w:tr>
        <w:tc>
          <w:tcPr>
            <w:tcW w:type="dxa" w:w="1662"/>
          </w:tcPr>
          <w:p>
            <w:r>
              <w:rPr>
                <w:rFonts w:ascii="宋体" w:hAnsi="宋体" w:eastAsia="宋体"/>
                <w:sz w:val="20"/>
              </w:rPr>
              <w:t>离职交接</w:t>
            </w:r>
          </w:p>
        </w:tc>
        <w:tc>
          <w:tcPr>
            <w:tcW w:type="dxa" w:w="1662"/>
          </w:tcPr>
          <w:p>
            <w:r>
              <w:rPr>
                <w:rFonts w:ascii="宋体" w:hAnsi="宋体" w:eastAsia="宋体"/>
                <w:sz w:val="20"/>
              </w:rPr>
              <w:t>岗位职责、未完成工作、关键联系人</w:t>
            </w:r>
          </w:p>
        </w:tc>
        <w:tc>
          <w:tcPr>
            <w:tcW w:type="dxa" w:w="1662"/>
          </w:tcPr>
          <w:p>
            <w:r>
              <w:rPr>
                <w:rFonts w:ascii="宋体" w:hAnsi="宋体" w:eastAsia="宋体"/>
                <w:sz w:val="20"/>
              </w:rPr>
              <w:t>文档交接+口头说明</w:t>
            </w:r>
          </w:p>
        </w:tc>
        <w:tc>
          <w:tcPr>
            <w:tcW w:type="dxa" w:w="1662"/>
          </w:tcPr>
          <w:p>
            <w:r>
              <w:rPr>
                <w:rFonts w:ascii="宋体" w:hAnsi="宋体" w:eastAsia="宋体"/>
                <w:sz w:val="20"/>
              </w:rPr>
              <w:t>接手人</w:t>
            </w:r>
          </w:p>
        </w:tc>
        <w:tc>
          <w:tcPr>
            <w:tcW w:type="dxa" w:w="1662"/>
          </w:tcPr>
          <w:p>
            <w:r>
              <w:rPr>
                <w:rFonts w:ascii="宋体" w:hAnsi="宋体" w:eastAsia="宋体"/>
                <w:sz w:val="20"/>
              </w:rPr>
              <w:t>离职前2周</w:t>
            </w:r>
          </w:p>
        </w:tc>
      </w:tr>
    </w:tbl>
    <w:p/>
    <w:p>
      <w:pPr>
        <w:pStyle w:val="Heading3"/>
      </w:pPr>
      <w:r>
        <w:t>5.26.2 知识转移流程</w:t>
      </w:r>
    </w:p>
    <w:p>
      <w:pPr>
        <w:spacing w:line="440" w:lineRule="exact" w:before="0" w:after="0"/>
      </w:pPr>
      <w:r>
        <w:rPr>
          <w:rFonts w:ascii="宋体" w:hAnsi="宋体" w:eastAsia="宋体"/>
          <w:b/>
          <w:sz w:val="24"/>
        </w:rPr>
        <w:t>标准知识转移流程：</w:t>
      </w:r>
    </w:p>
    <w:p>
      <w:pPr>
        <w:pStyle w:val="ListNumber"/>
      </w:pPr>
      <w:r>
        <w:rPr>
          <w:rFonts w:ascii="宋体" w:hAnsi="宋体" w:eastAsia="宋体"/>
          <w:sz w:val="24"/>
        </w:rPr>
        <w:t>确定知识转移需求和范围；</w:t>
      </w:r>
    </w:p>
    <w:p>
      <w:pPr>
        <w:pStyle w:val="ListNumber"/>
      </w:pPr>
      <w:r>
        <w:rPr>
          <w:rFonts w:ascii="宋体" w:hAnsi="宋体" w:eastAsia="宋体"/>
          <w:sz w:val="24"/>
        </w:rPr>
        <w:t>编制知识转移计划，明确时间、内容、方式；</w:t>
      </w:r>
    </w:p>
    <w:p>
      <w:pPr>
        <w:pStyle w:val="ListNumber"/>
      </w:pPr>
      <w:r>
        <w:rPr>
          <w:rFonts w:ascii="宋体" w:hAnsi="宋体" w:eastAsia="宋体"/>
          <w:sz w:val="24"/>
        </w:rPr>
        <w:t>准备知识转移材料（文档、视频、实操手册等）；</w:t>
      </w:r>
    </w:p>
    <w:p>
      <w:pPr>
        <w:pStyle w:val="ListNumber"/>
      </w:pPr>
      <w:r>
        <w:rPr>
          <w:rFonts w:ascii="宋体" w:hAnsi="宋体" w:eastAsia="宋体"/>
          <w:sz w:val="24"/>
        </w:rPr>
        <w:t>执行知识转移活动（培训、讲解、实操演示等）；</w:t>
      </w:r>
    </w:p>
    <w:p>
      <w:pPr>
        <w:pStyle w:val="ListNumber"/>
      </w:pPr>
      <w:r>
        <w:rPr>
          <w:rFonts w:ascii="宋体" w:hAnsi="宋体" w:eastAsia="宋体"/>
          <w:sz w:val="24"/>
        </w:rPr>
        <w:t>验证知识转移效果（考核、测试、模拟操作等）；</w:t>
      </w:r>
    </w:p>
    <w:p>
      <w:pPr>
        <w:pStyle w:val="ListNumber"/>
      </w:pPr>
      <w:r>
        <w:rPr>
          <w:rFonts w:ascii="宋体" w:hAnsi="宋体" w:eastAsia="宋体"/>
          <w:sz w:val="24"/>
        </w:rPr>
        <w:t>编写知识转移总结报告；</w:t>
      </w:r>
    </w:p>
    <w:p>
      <w:pPr>
        <w:pStyle w:val="ListNumber"/>
      </w:pPr>
      <w:r>
        <w:rPr>
          <w:rFonts w:ascii="宋体" w:hAnsi="宋体" w:eastAsia="宋体"/>
          <w:sz w:val="24"/>
        </w:rPr>
        <w:t>持续跟踪和改进。</w:t>
      </w:r>
    </w:p>
    <w:p/>
    <w:p>
      <w:pPr>
        <w:spacing w:line="440" w:lineRule="exact" w:before="0" w:after="0"/>
      </w:pPr>
      <w:r>
        <w:rPr>
          <w:rFonts w:ascii="宋体" w:hAnsi="宋体" w:eastAsia="宋体"/>
          <w:sz w:val="24"/>
        </w:rPr>
        <w:t>---</w:t>
      </w:r>
    </w:p>
    <w:p>
      <w:pPr>
        <w:pStyle w:val="Heading2"/>
      </w:pPr>
      <w:r>
        <w:t>5.27 故障处理文档管理</w:t>
      </w:r>
    </w:p>
    <w:p>
      <w:pPr>
        <w:pStyle w:val="Heading3"/>
      </w:pPr>
      <w:r>
        <w:t>5.27.1 文档分类体系</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文档类别</w:t>
            </w:r>
          </w:p>
        </w:tc>
        <w:tc>
          <w:tcPr>
            <w:tcW w:type="dxa" w:w="1662"/>
          </w:tcPr>
          <w:p>
            <w:r>
              <w:rPr>
                <w:rFonts w:ascii="宋体" w:hAnsi="宋体" w:eastAsia="宋体"/>
                <w:sz w:val="20"/>
              </w:rPr>
              <w:t>文档类型</w:t>
            </w:r>
          </w:p>
        </w:tc>
        <w:tc>
          <w:tcPr>
            <w:tcW w:type="dxa" w:w="1662"/>
          </w:tcPr>
          <w:p>
            <w:r>
              <w:rPr>
                <w:rFonts w:ascii="宋体" w:hAnsi="宋体" w:eastAsia="宋体"/>
                <w:sz w:val="20"/>
              </w:rPr>
              <w:t>管理责任人</w:t>
            </w:r>
          </w:p>
        </w:tc>
        <w:tc>
          <w:tcPr>
            <w:tcW w:type="dxa" w:w="1662"/>
          </w:tcPr>
          <w:p>
            <w:r>
              <w:rPr>
                <w:rFonts w:ascii="宋体" w:hAnsi="宋体" w:eastAsia="宋体"/>
                <w:sz w:val="20"/>
              </w:rPr>
              <w:t>保存期限</w:t>
            </w:r>
          </w:p>
        </w:tc>
        <w:tc>
          <w:tcPr>
            <w:tcW w:type="dxa" w:w="1662"/>
          </w:tcPr>
          <w:p>
            <w:r>
              <w:rPr>
                <w:rFonts w:ascii="宋体" w:hAnsi="宋体" w:eastAsia="宋体"/>
                <w:sz w:val="20"/>
              </w:rPr>
              <w:t>密级</w:t>
            </w:r>
          </w:p>
        </w:tc>
      </w:tr>
      <w:tr>
        <w:tc>
          <w:tcPr>
            <w:tcW w:type="dxa" w:w="1662"/>
          </w:tcPr>
          <w:p>
            <w:r>
              <w:rPr>
                <w:rFonts w:ascii="宋体" w:hAnsi="宋体" w:eastAsia="宋体"/>
                <w:sz w:val="20"/>
              </w:rPr>
              <w:t>故障报告</w:t>
            </w:r>
          </w:p>
        </w:tc>
        <w:tc>
          <w:tcPr>
            <w:tcW w:type="dxa" w:w="1662"/>
          </w:tcPr>
          <w:p>
            <w:r>
              <w:rPr>
                <w:rFonts w:ascii="宋体" w:hAnsi="宋体" w:eastAsia="宋体"/>
                <w:sz w:val="20"/>
              </w:rPr>
              <w:t>初步报告、详细报告、改进报告</w:t>
            </w:r>
          </w:p>
        </w:tc>
        <w:tc>
          <w:tcPr>
            <w:tcW w:type="dxa" w:w="1662"/>
          </w:tcPr>
          <w:p>
            <w:r>
              <w:rPr>
                <w:rFonts w:ascii="宋体" w:hAnsi="宋体" w:eastAsia="宋体"/>
                <w:sz w:val="20"/>
              </w:rPr>
              <w:t>运维项目经理</w:t>
            </w:r>
          </w:p>
        </w:tc>
        <w:tc>
          <w:tcPr>
            <w:tcW w:type="dxa" w:w="1662"/>
          </w:tcPr>
          <w:p>
            <w:r>
              <w:rPr>
                <w:rFonts w:ascii="宋体" w:hAnsi="宋体" w:eastAsia="宋体"/>
                <w:sz w:val="20"/>
              </w:rPr>
              <w:t>5年</w:t>
            </w:r>
          </w:p>
        </w:tc>
        <w:tc>
          <w:tcPr>
            <w:tcW w:type="dxa" w:w="1662"/>
          </w:tcPr>
          <w:p>
            <w:r>
              <w:rPr>
                <w:rFonts w:ascii="宋体" w:hAnsi="宋体" w:eastAsia="宋体"/>
                <w:sz w:val="20"/>
              </w:rPr>
              <w:t>内部</w:t>
            </w:r>
          </w:p>
        </w:tc>
      </w:tr>
      <w:tr>
        <w:tc>
          <w:tcPr>
            <w:tcW w:type="dxa" w:w="1662"/>
          </w:tcPr>
          <w:p>
            <w:r>
              <w:rPr>
                <w:rFonts w:ascii="宋体" w:hAnsi="宋体" w:eastAsia="宋体"/>
                <w:sz w:val="20"/>
              </w:rPr>
              <w:t>处理记录</w:t>
            </w:r>
          </w:p>
        </w:tc>
        <w:tc>
          <w:tcPr>
            <w:tcW w:type="dxa" w:w="1662"/>
          </w:tcPr>
          <w:p>
            <w:r>
              <w:rPr>
                <w:rFonts w:ascii="宋体" w:hAnsi="宋体" w:eastAsia="宋体"/>
                <w:sz w:val="20"/>
              </w:rPr>
              <w:t>工单记录、处理日志、操作记录</w:t>
            </w:r>
          </w:p>
        </w:tc>
        <w:tc>
          <w:tcPr>
            <w:tcW w:type="dxa" w:w="1662"/>
          </w:tcPr>
          <w:p>
            <w:r>
              <w:rPr>
                <w:rFonts w:ascii="宋体" w:hAnsi="宋体" w:eastAsia="宋体"/>
                <w:sz w:val="20"/>
              </w:rPr>
              <w:t>处理工程师</w:t>
            </w:r>
          </w:p>
        </w:tc>
        <w:tc>
          <w:tcPr>
            <w:tcW w:type="dxa" w:w="1662"/>
          </w:tcPr>
          <w:p>
            <w:r>
              <w:rPr>
                <w:rFonts w:ascii="宋体" w:hAnsi="宋体" w:eastAsia="宋体"/>
                <w:sz w:val="20"/>
              </w:rPr>
              <w:t>3年</w:t>
            </w:r>
          </w:p>
        </w:tc>
        <w:tc>
          <w:tcPr>
            <w:tcW w:type="dxa" w:w="1662"/>
          </w:tcPr>
          <w:p>
            <w:r>
              <w:rPr>
                <w:rFonts w:ascii="宋体" w:hAnsi="宋体" w:eastAsia="宋体"/>
                <w:sz w:val="20"/>
              </w:rPr>
              <w:t>内部</w:t>
            </w:r>
          </w:p>
        </w:tc>
      </w:tr>
      <w:tr>
        <w:tc>
          <w:tcPr>
            <w:tcW w:type="dxa" w:w="1662"/>
          </w:tcPr>
          <w:p>
            <w:r>
              <w:rPr>
                <w:rFonts w:ascii="宋体" w:hAnsi="宋体" w:eastAsia="宋体"/>
                <w:sz w:val="20"/>
              </w:rPr>
              <w:t>分析报告</w:t>
            </w:r>
          </w:p>
        </w:tc>
        <w:tc>
          <w:tcPr>
            <w:tcW w:type="dxa" w:w="1662"/>
          </w:tcPr>
          <w:p>
            <w:r>
              <w:rPr>
                <w:rFonts w:ascii="宋体" w:hAnsi="宋体" w:eastAsia="宋体"/>
                <w:sz w:val="20"/>
              </w:rPr>
              <w:t>根因分析报告、趋势分析报告</w:t>
            </w:r>
          </w:p>
        </w:tc>
        <w:tc>
          <w:tcPr>
            <w:tcW w:type="dxa" w:w="1662"/>
          </w:tcPr>
          <w:p>
            <w:r>
              <w:rPr>
                <w:rFonts w:ascii="宋体" w:hAnsi="宋体" w:eastAsia="宋体"/>
                <w:sz w:val="20"/>
              </w:rPr>
              <w:t>运维项目经理</w:t>
            </w:r>
          </w:p>
        </w:tc>
        <w:tc>
          <w:tcPr>
            <w:tcW w:type="dxa" w:w="1662"/>
          </w:tcPr>
          <w:p>
            <w:r>
              <w:rPr>
                <w:rFonts w:ascii="宋体" w:hAnsi="宋体" w:eastAsia="宋体"/>
                <w:sz w:val="20"/>
              </w:rPr>
              <w:t>5年</w:t>
            </w:r>
          </w:p>
        </w:tc>
        <w:tc>
          <w:tcPr>
            <w:tcW w:type="dxa" w:w="1662"/>
          </w:tcPr>
          <w:p>
            <w:r>
              <w:rPr>
                <w:rFonts w:ascii="宋体" w:hAnsi="宋体" w:eastAsia="宋体"/>
                <w:sz w:val="20"/>
              </w:rPr>
              <w:t>内部</w:t>
            </w:r>
          </w:p>
        </w:tc>
      </w:tr>
      <w:tr>
        <w:tc>
          <w:tcPr>
            <w:tcW w:type="dxa" w:w="1662"/>
          </w:tcPr>
          <w:p>
            <w:r>
              <w:rPr>
                <w:rFonts w:ascii="宋体" w:hAnsi="宋体" w:eastAsia="宋体"/>
                <w:sz w:val="20"/>
              </w:rPr>
              <w:t>演练文档</w:t>
            </w:r>
          </w:p>
        </w:tc>
        <w:tc>
          <w:tcPr>
            <w:tcW w:type="dxa" w:w="1662"/>
          </w:tcPr>
          <w:p>
            <w:r>
              <w:rPr>
                <w:rFonts w:ascii="宋体" w:hAnsi="宋体" w:eastAsia="宋体"/>
                <w:sz w:val="20"/>
              </w:rPr>
              <w:t>演练方案、演练记录、演练报告</w:t>
            </w:r>
          </w:p>
        </w:tc>
        <w:tc>
          <w:tcPr>
            <w:tcW w:type="dxa" w:w="1662"/>
          </w:tcPr>
          <w:p>
            <w:r>
              <w:rPr>
                <w:rFonts w:ascii="宋体" w:hAnsi="宋体" w:eastAsia="宋体"/>
                <w:sz w:val="20"/>
              </w:rPr>
              <w:t>运维项目经理</w:t>
            </w:r>
          </w:p>
        </w:tc>
        <w:tc>
          <w:tcPr>
            <w:tcW w:type="dxa" w:w="1662"/>
          </w:tcPr>
          <w:p>
            <w:r>
              <w:rPr>
                <w:rFonts w:ascii="宋体" w:hAnsi="宋体" w:eastAsia="宋体"/>
                <w:sz w:val="20"/>
              </w:rPr>
              <w:t>3年</w:t>
            </w:r>
          </w:p>
        </w:tc>
        <w:tc>
          <w:tcPr>
            <w:tcW w:type="dxa" w:w="1662"/>
          </w:tcPr>
          <w:p>
            <w:r>
              <w:rPr>
                <w:rFonts w:ascii="宋体" w:hAnsi="宋体" w:eastAsia="宋体"/>
                <w:sz w:val="20"/>
              </w:rPr>
              <w:t>内部</w:t>
            </w:r>
          </w:p>
        </w:tc>
      </w:tr>
      <w:tr>
        <w:tc>
          <w:tcPr>
            <w:tcW w:type="dxa" w:w="1662"/>
          </w:tcPr>
          <w:p>
            <w:r>
              <w:rPr>
                <w:rFonts w:ascii="宋体" w:hAnsi="宋体" w:eastAsia="宋体"/>
                <w:sz w:val="20"/>
              </w:rPr>
              <w:t>培训资料</w:t>
            </w:r>
          </w:p>
        </w:tc>
        <w:tc>
          <w:tcPr>
            <w:tcW w:type="dxa" w:w="1662"/>
          </w:tcPr>
          <w:p>
            <w:r>
              <w:rPr>
                <w:rFonts w:ascii="宋体" w:hAnsi="宋体" w:eastAsia="宋体"/>
                <w:sz w:val="20"/>
              </w:rPr>
              <w:t>培训课件、考核试题、培训记录</w:t>
            </w:r>
          </w:p>
        </w:tc>
        <w:tc>
          <w:tcPr>
            <w:tcW w:type="dxa" w:w="1662"/>
          </w:tcPr>
          <w:p>
            <w:r>
              <w:rPr>
                <w:rFonts w:ascii="宋体" w:hAnsi="宋体" w:eastAsia="宋体"/>
                <w:sz w:val="20"/>
              </w:rPr>
              <w:t>培训专员</w:t>
            </w:r>
          </w:p>
        </w:tc>
        <w:tc>
          <w:tcPr>
            <w:tcW w:type="dxa" w:w="1662"/>
          </w:tcPr>
          <w:p>
            <w:r>
              <w:rPr>
                <w:rFonts w:ascii="宋体" w:hAnsi="宋体" w:eastAsia="宋体"/>
                <w:sz w:val="20"/>
              </w:rPr>
              <w:t>3年</w:t>
            </w:r>
          </w:p>
        </w:tc>
        <w:tc>
          <w:tcPr>
            <w:tcW w:type="dxa" w:w="1662"/>
          </w:tcPr>
          <w:p>
            <w:r>
              <w:rPr>
                <w:rFonts w:ascii="宋体" w:hAnsi="宋体" w:eastAsia="宋体"/>
                <w:sz w:val="20"/>
              </w:rPr>
              <w:t>内部</w:t>
            </w:r>
          </w:p>
        </w:tc>
      </w:tr>
      <w:tr>
        <w:tc>
          <w:tcPr>
            <w:tcW w:type="dxa" w:w="1662"/>
          </w:tcPr>
          <w:p>
            <w:r>
              <w:rPr>
                <w:rFonts w:ascii="宋体" w:hAnsi="宋体" w:eastAsia="宋体"/>
                <w:sz w:val="20"/>
              </w:rPr>
              <w:t>制度文件</w:t>
            </w:r>
          </w:p>
        </w:tc>
        <w:tc>
          <w:tcPr>
            <w:tcW w:type="dxa" w:w="1662"/>
          </w:tcPr>
          <w:p>
            <w:r>
              <w:rPr>
                <w:rFonts w:ascii="宋体" w:hAnsi="宋体" w:eastAsia="宋体"/>
                <w:sz w:val="20"/>
              </w:rPr>
              <w:t>管理制度、操作规程、应急预案</w:t>
            </w:r>
          </w:p>
        </w:tc>
        <w:tc>
          <w:tcPr>
            <w:tcW w:type="dxa" w:w="1662"/>
          </w:tcPr>
          <w:p>
            <w:r>
              <w:rPr>
                <w:rFonts w:ascii="宋体" w:hAnsi="宋体" w:eastAsia="宋体"/>
                <w:sz w:val="20"/>
              </w:rPr>
              <w:t>运维项目经理</w:t>
            </w:r>
          </w:p>
        </w:tc>
        <w:tc>
          <w:tcPr>
            <w:tcW w:type="dxa" w:w="1662"/>
          </w:tcPr>
          <w:p>
            <w:r>
              <w:rPr>
                <w:rFonts w:ascii="宋体" w:hAnsi="宋体" w:eastAsia="宋体"/>
                <w:sz w:val="20"/>
              </w:rPr>
              <w:t>永久</w:t>
            </w:r>
          </w:p>
        </w:tc>
        <w:tc>
          <w:tcPr>
            <w:tcW w:type="dxa" w:w="1662"/>
          </w:tcPr>
          <w:p>
            <w:r>
              <w:rPr>
                <w:rFonts w:ascii="宋体" w:hAnsi="宋体" w:eastAsia="宋体"/>
                <w:sz w:val="20"/>
              </w:rPr>
              <w:t>内部</w:t>
            </w:r>
          </w:p>
        </w:tc>
      </w:tr>
      <w:tr>
        <w:tc>
          <w:tcPr>
            <w:tcW w:type="dxa" w:w="1662"/>
          </w:tcPr>
          <w:p>
            <w:r>
              <w:rPr>
                <w:rFonts w:ascii="宋体" w:hAnsi="宋体" w:eastAsia="宋体"/>
                <w:sz w:val="20"/>
              </w:rPr>
              <w:t>合同文件</w:t>
            </w:r>
          </w:p>
        </w:tc>
        <w:tc>
          <w:tcPr>
            <w:tcW w:type="dxa" w:w="1662"/>
          </w:tcPr>
          <w:p>
            <w:r>
              <w:rPr>
                <w:rFonts w:ascii="宋体" w:hAnsi="宋体" w:eastAsia="宋体"/>
                <w:sz w:val="20"/>
              </w:rPr>
              <w:t>SLA协议、服务合同、供应商合同</w:t>
            </w:r>
          </w:p>
        </w:tc>
        <w:tc>
          <w:tcPr>
            <w:tcW w:type="dxa" w:w="1662"/>
          </w:tcPr>
          <w:p>
            <w:r>
              <w:rPr>
                <w:rFonts w:ascii="宋体" w:hAnsi="宋体" w:eastAsia="宋体"/>
                <w:sz w:val="20"/>
              </w:rPr>
              <w:t>项目经理</w:t>
            </w:r>
          </w:p>
        </w:tc>
        <w:tc>
          <w:tcPr>
            <w:tcW w:type="dxa" w:w="1662"/>
          </w:tcPr>
          <w:p>
            <w:r>
              <w:rPr>
                <w:rFonts w:ascii="宋体" w:hAnsi="宋体" w:eastAsia="宋体"/>
                <w:sz w:val="20"/>
              </w:rPr>
              <w:t>永久</w:t>
            </w:r>
          </w:p>
        </w:tc>
        <w:tc>
          <w:tcPr>
            <w:tcW w:type="dxa" w:w="1662"/>
          </w:tcPr>
          <w:p>
            <w:r>
              <w:rPr>
                <w:rFonts w:ascii="宋体" w:hAnsi="宋体" w:eastAsia="宋体"/>
                <w:sz w:val="20"/>
              </w:rPr>
              <w:t>机密</w:t>
            </w:r>
          </w:p>
        </w:tc>
      </w:tr>
    </w:tbl>
    <w:p/>
    <w:p>
      <w:pPr>
        <w:pStyle w:val="Heading3"/>
      </w:pPr>
      <w:r>
        <w:t>5.27.2 文档管理规范</w:t>
      </w:r>
    </w:p>
    <w:p>
      <w:pPr>
        <w:spacing w:line="440" w:lineRule="exact" w:before="0" w:after="0"/>
      </w:pPr>
      <w:r>
        <w:rPr>
          <w:rFonts w:ascii="宋体" w:hAnsi="宋体" w:eastAsia="宋体"/>
          <w:b/>
          <w:sz w:val="24"/>
        </w:rPr>
        <w:t>文档命名规范：</w:t>
      </w:r>
    </w:p>
    <w:p>
      <w:pPr>
        <w:pStyle w:val="ListBullet"/>
      </w:pPr>
      <w:r>
        <w:rPr>
          <w:rFonts w:ascii="宋体" w:hAnsi="宋体" w:eastAsia="宋体"/>
          <w:sz w:val="24"/>
        </w:rPr>
        <w:t>格式：[文档类型]-[日期]-[编号]-[标题]</w:t>
      </w:r>
    </w:p>
    <w:p>
      <w:pPr>
        <w:pStyle w:val="ListBullet"/>
      </w:pPr>
      <w:r>
        <w:rPr>
          <w:rFonts w:ascii="宋体" w:hAnsi="宋体" w:eastAsia="宋体"/>
          <w:sz w:val="24"/>
        </w:rPr>
        <w:t>示例：IR-20260609-001-核心数据库宕机初步报告</w:t>
      </w:r>
    </w:p>
    <w:p/>
    <w:p>
      <w:pPr>
        <w:spacing w:line="440" w:lineRule="exact" w:before="0" w:after="0"/>
      </w:pPr>
      <w:r>
        <w:rPr>
          <w:rFonts w:ascii="宋体" w:hAnsi="宋体" w:eastAsia="宋体"/>
          <w:b/>
          <w:sz w:val="24"/>
        </w:rPr>
        <w:t>文档版本管理：</w:t>
      </w:r>
    </w:p>
    <w:p>
      <w:pPr>
        <w:pStyle w:val="ListBullet"/>
      </w:pPr>
      <w:r>
        <w:rPr>
          <w:rFonts w:ascii="宋体" w:hAnsi="宋体" w:eastAsia="宋体"/>
          <w:sz w:val="24"/>
        </w:rPr>
        <w:t>所有文档实行版本管理，每次修改须更新版本号；</w:t>
      </w:r>
    </w:p>
    <w:p>
      <w:pPr>
        <w:pStyle w:val="ListBullet"/>
      </w:pPr>
      <w:r>
        <w:rPr>
          <w:rFonts w:ascii="宋体" w:hAnsi="宋体" w:eastAsia="宋体"/>
          <w:sz w:val="24"/>
        </w:rPr>
        <w:t>版本号格式：V1.0、V1.1、V2.0等；</w:t>
      </w:r>
    </w:p>
    <w:p>
      <w:pPr>
        <w:pStyle w:val="ListBullet"/>
      </w:pPr>
      <w:r>
        <w:rPr>
          <w:rFonts w:ascii="宋体" w:hAnsi="宋体" w:eastAsia="宋体"/>
          <w:sz w:val="24"/>
        </w:rPr>
        <w:t>重大修改（V2.0及以上）须经运维项目经理审批。</w:t>
      </w:r>
    </w:p>
    <w:p/>
    <w:p>
      <w:pPr>
        <w:spacing w:line="440" w:lineRule="exact" w:before="0" w:after="0"/>
      </w:pPr>
      <w:r>
        <w:rPr>
          <w:rFonts w:ascii="宋体" w:hAnsi="宋体" w:eastAsia="宋体"/>
          <w:b/>
          <w:sz w:val="24"/>
        </w:rPr>
        <w:t>文档存储管理：</w:t>
      </w:r>
    </w:p>
    <w:p>
      <w:pPr>
        <w:pStyle w:val="ListBullet"/>
      </w:pPr>
      <w:r>
        <w:rPr>
          <w:rFonts w:ascii="宋体" w:hAnsi="宋体" w:eastAsia="宋体"/>
          <w:sz w:val="24"/>
        </w:rPr>
        <w:t>电子文档存储在运维管理系统文档库中；</w:t>
      </w:r>
    </w:p>
    <w:p>
      <w:pPr>
        <w:pStyle w:val="ListBullet"/>
      </w:pPr>
      <w:r>
        <w:rPr>
          <w:rFonts w:ascii="宋体" w:hAnsi="宋体" w:eastAsia="宋体"/>
          <w:sz w:val="24"/>
        </w:rPr>
        <w:t>纸质文档存放在专用档案柜中；</w:t>
      </w:r>
    </w:p>
    <w:p>
      <w:pPr>
        <w:pStyle w:val="ListBullet"/>
      </w:pPr>
      <w:r>
        <w:rPr>
          <w:rFonts w:ascii="宋体" w:hAnsi="宋体" w:eastAsia="宋体"/>
          <w:sz w:val="24"/>
        </w:rPr>
        <w:t>重要文档须进行异地备份；</w:t>
      </w:r>
    </w:p>
    <w:p>
      <w:pPr>
        <w:pStyle w:val="ListBullet"/>
      </w:pPr>
      <w:r>
        <w:rPr>
          <w:rFonts w:ascii="宋体" w:hAnsi="宋体" w:eastAsia="宋体"/>
          <w:sz w:val="24"/>
        </w:rPr>
        <w:t>定期检查文档的完整性和可读性。</w:t>
      </w:r>
    </w:p>
    <w:p/>
    <w:p>
      <w:pPr>
        <w:spacing w:line="440" w:lineRule="exact" w:before="0" w:after="0"/>
      </w:pPr>
      <w:r>
        <w:rPr>
          <w:rFonts w:ascii="宋体" w:hAnsi="宋体" w:eastAsia="宋体"/>
          <w:sz w:val="24"/>
        </w:rPr>
        <w:t>---</w:t>
      </w:r>
    </w:p>
    <w:p>
      <w:pPr>
        <w:pStyle w:val="Heading2"/>
      </w:pPr>
      <w:r>
        <w:t>5.28 持续改进机制</w:t>
      </w:r>
    </w:p>
    <w:p>
      <w:pPr>
        <w:pStyle w:val="Heading3"/>
      </w:pPr>
      <w:r>
        <w:t>5.28.1 PDCA持续改进循环</w:t>
      </w:r>
    </w:p>
    <w:p>
      <w:pPr>
        <w:spacing w:line="440" w:lineRule="exact" w:before="0" w:after="0"/>
      </w:pPr>
      <w:r>
        <w:rPr>
          <w:rFonts w:ascii="宋体" w:hAnsi="宋体" w:eastAsia="宋体"/>
          <w:b/>
          <w:sz w:val="24"/>
        </w:rPr>
        <w:t>Plan（计划）：</w:t>
      </w:r>
    </w:p>
    <w:p>
      <w:pPr>
        <w:pStyle w:val="ListBullet"/>
      </w:pPr>
      <w:r>
        <w:rPr>
          <w:rFonts w:ascii="宋体" w:hAnsi="宋体" w:eastAsia="宋体"/>
          <w:sz w:val="24"/>
        </w:rPr>
        <w:t>每季度初制定故障处理改进计划；</w:t>
      </w:r>
    </w:p>
    <w:p>
      <w:pPr>
        <w:pStyle w:val="ListBullet"/>
      </w:pPr>
      <w:r>
        <w:rPr>
          <w:rFonts w:ascii="宋体" w:hAnsi="宋体" w:eastAsia="宋体"/>
          <w:sz w:val="24"/>
        </w:rPr>
        <w:t>明确改进目标、措施、责任人、时限；</w:t>
      </w:r>
    </w:p>
    <w:p>
      <w:pPr>
        <w:pStyle w:val="ListBullet"/>
      </w:pPr>
      <w:r>
        <w:rPr>
          <w:rFonts w:ascii="宋体" w:hAnsi="宋体" w:eastAsia="宋体"/>
          <w:sz w:val="24"/>
        </w:rPr>
        <w:t>改进计划须经运维项目经理审批。</w:t>
      </w:r>
    </w:p>
    <w:p/>
    <w:p>
      <w:pPr>
        <w:spacing w:line="440" w:lineRule="exact" w:before="0" w:after="0"/>
      </w:pPr>
      <w:r>
        <w:rPr>
          <w:rFonts w:ascii="宋体" w:hAnsi="宋体" w:eastAsia="宋体"/>
          <w:b/>
          <w:sz w:val="24"/>
        </w:rPr>
        <w:t>Do（执行）：</w:t>
      </w:r>
    </w:p>
    <w:p>
      <w:pPr>
        <w:pStyle w:val="ListBullet"/>
      </w:pPr>
      <w:r>
        <w:rPr>
          <w:rFonts w:ascii="宋体" w:hAnsi="宋体" w:eastAsia="宋体"/>
          <w:sz w:val="24"/>
        </w:rPr>
        <w:t>按照改进计划执行各项改进措施；</w:t>
      </w:r>
    </w:p>
    <w:p>
      <w:pPr>
        <w:pStyle w:val="ListBullet"/>
      </w:pPr>
      <w:r>
        <w:rPr>
          <w:rFonts w:ascii="宋体" w:hAnsi="宋体" w:eastAsia="宋体"/>
          <w:sz w:val="24"/>
        </w:rPr>
        <w:t>记录改进措施的执行情况；</w:t>
      </w:r>
    </w:p>
    <w:p>
      <w:pPr>
        <w:pStyle w:val="ListBullet"/>
      </w:pPr>
      <w:r>
        <w:rPr>
          <w:rFonts w:ascii="宋体" w:hAnsi="宋体" w:eastAsia="宋体"/>
          <w:sz w:val="24"/>
        </w:rPr>
        <w:t>遇到问题及时反馈和调整。</w:t>
      </w:r>
    </w:p>
    <w:p/>
    <w:p>
      <w:pPr>
        <w:spacing w:line="440" w:lineRule="exact" w:before="0" w:after="0"/>
      </w:pPr>
      <w:r>
        <w:rPr>
          <w:rFonts w:ascii="宋体" w:hAnsi="宋体" w:eastAsia="宋体"/>
          <w:b/>
          <w:sz w:val="24"/>
        </w:rPr>
        <w:t>Check（检查）：</w:t>
      </w:r>
    </w:p>
    <w:p>
      <w:pPr>
        <w:pStyle w:val="ListBullet"/>
      </w:pPr>
      <w:r>
        <w:rPr>
          <w:rFonts w:ascii="宋体" w:hAnsi="宋体" w:eastAsia="宋体"/>
          <w:sz w:val="24"/>
        </w:rPr>
        <w:t>每季度末评估改进措施的效果；</w:t>
      </w:r>
    </w:p>
    <w:p>
      <w:pPr>
        <w:pStyle w:val="ListBullet"/>
      </w:pPr>
      <w:r>
        <w:rPr>
          <w:rFonts w:ascii="宋体" w:hAnsi="宋体" w:eastAsia="宋体"/>
          <w:sz w:val="24"/>
        </w:rPr>
        <w:t>对比改进前后的关键指标变化；</w:t>
      </w:r>
    </w:p>
    <w:p>
      <w:pPr>
        <w:pStyle w:val="ListBullet"/>
      </w:pPr>
      <w:r>
        <w:rPr>
          <w:rFonts w:ascii="宋体" w:hAnsi="宋体" w:eastAsia="宋体"/>
          <w:sz w:val="24"/>
        </w:rPr>
        <w:t>识别改进措施中的不足和新的改进机会。</w:t>
      </w:r>
    </w:p>
    <w:p/>
    <w:p>
      <w:pPr>
        <w:spacing w:line="440" w:lineRule="exact" w:before="0" w:after="0"/>
      </w:pPr>
      <w:r>
        <w:rPr>
          <w:rFonts w:ascii="宋体" w:hAnsi="宋体" w:eastAsia="宋体"/>
          <w:b/>
          <w:sz w:val="24"/>
        </w:rPr>
        <w:t>Act（处理）：</w:t>
      </w:r>
    </w:p>
    <w:p>
      <w:pPr>
        <w:pStyle w:val="ListBullet"/>
      </w:pPr>
      <w:r>
        <w:rPr>
          <w:rFonts w:ascii="宋体" w:hAnsi="宋体" w:eastAsia="宋体"/>
          <w:sz w:val="24"/>
        </w:rPr>
        <w:t>将有效的改进措施固化为标准流程；</w:t>
      </w:r>
    </w:p>
    <w:p>
      <w:pPr>
        <w:pStyle w:val="ListBullet"/>
      </w:pPr>
      <w:r>
        <w:rPr>
          <w:rFonts w:ascii="宋体" w:hAnsi="宋体" w:eastAsia="宋体"/>
          <w:sz w:val="24"/>
        </w:rPr>
        <w:t>对未达预期的改进措施进行调整；</w:t>
      </w:r>
    </w:p>
    <w:p>
      <w:pPr>
        <w:pStyle w:val="ListBullet"/>
      </w:pPr>
      <w:r>
        <w:rPr>
          <w:rFonts w:ascii="宋体" w:hAnsi="宋体" w:eastAsia="宋体"/>
          <w:sz w:val="24"/>
        </w:rPr>
        <w:t>将新的改进机会纳入下一轮改进计划。</w:t>
      </w:r>
    </w:p>
    <w:p/>
    <w:p>
      <w:pPr>
        <w:pStyle w:val="Heading3"/>
      </w:pPr>
      <w:r>
        <w:t>5.28.2 改进建议收集渠道</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收集渠道</w:t>
            </w:r>
          </w:p>
        </w:tc>
        <w:tc>
          <w:tcPr>
            <w:tcW w:type="dxa" w:w="2078"/>
          </w:tcPr>
          <w:p>
            <w:r>
              <w:rPr>
                <w:rFonts w:ascii="宋体" w:hAnsi="宋体" w:eastAsia="宋体"/>
                <w:sz w:val="20"/>
              </w:rPr>
              <w:t>收集频率</w:t>
            </w:r>
          </w:p>
        </w:tc>
        <w:tc>
          <w:tcPr>
            <w:tcW w:type="dxa" w:w="2078"/>
          </w:tcPr>
          <w:p>
            <w:r>
              <w:rPr>
                <w:rFonts w:ascii="宋体" w:hAnsi="宋体" w:eastAsia="宋体"/>
                <w:sz w:val="20"/>
              </w:rPr>
              <w:t>收集方式</w:t>
            </w:r>
          </w:p>
        </w:tc>
        <w:tc>
          <w:tcPr>
            <w:tcW w:type="dxa" w:w="2078"/>
          </w:tcPr>
          <w:p>
            <w:r>
              <w:rPr>
                <w:rFonts w:ascii="宋体" w:hAnsi="宋体" w:eastAsia="宋体"/>
                <w:sz w:val="20"/>
              </w:rPr>
              <w:t>处理流程</w:t>
            </w:r>
          </w:p>
        </w:tc>
      </w:tr>
      <w:tr>
        <w:tc>
          <w:tcPr>
            <w:tcW w:type="dxa" w:w="2078"/>
          </w:tcPr>
          <w:p>
            <w:r>
              <w:rPr>
                <w:rFonts w:ascii="宋体" w:hAnsi="宋体" w:eastAsia="宋体"/>
                <w:sz w:val="20"/>
              </w:rPr>
              <w:t>故障复盘会议</w:t>
            </w:r>
          </w:p>
        </w:tc>
        <w:tc>
          <w:tcPr>
            <w:tcW w:type="dxa" w:w="2078"/>
          </w:tcPr>
          <w:p>
            <w:r>
              <w:rPr>
                <w:rFonts w:ascii="宋体" w:hAnsi="宋体" w:eastAsia="宋体"/>
                <w:sz w:val="20"/>
              </w:rPr>
              <w:t>每次P1/P2级故障后</w:t>
            </w:r>
          </w:p>
        </w:tc>
        <w:tc>
          <w:tcPr>
            <w:tcW w:type="dxa" w:w="2078"/>
          </w:tcPr>
          <w:p>
            <w:r>
              <w:rPr>
                <w:rFonts w:ascii="宋体" w:hAnsi="宋体" w:eastAsia="宋体"/>
                <w:sz w:val="20"/>
              </w:rPr>
              <w:t>会议讨论</w:t>
            </w:r>
          </w:p>
        </w:tc>
        <w:tc>
          <w:tcPr>
            <w:tcW w:type="dxa" w:w="2078"/>
          </w:tcPr>
          <w:p>
            <w:r>
              <w:rPr>
                <w:rFonts w:ascii="宋体" w:hAnsi="宋体" w:eastAsia="宋体"/>
                <w:sz w:val="20"/>
              </w:rPr>
              <w:t>记录→评审→实施→验证</w:t>
            </w:r>
          </w:p>
        </w:tc>
      </w:tr>
      <w:tr>
        <w:tc>
          <w:tcPr>
            <w:tcW w:type="dxa" w:w="2078"/>
          </w:tcPr>
          <w:p>
            <w:r>
              <w:rPr>
                <w:rFonts w:ascii="宋体" w:hAnsi="宋体" w:eastAsia="宋体"/>
                <w:sz w:val="20"/>
              </w:rPr>
              <w:t>客户反馈</w:t>
            </w:r>
          </w:p>
        </w:tc>
        <w:tc>
          <w:tcPr>
            <w:tcW w:type="dxa" w:w="2078"/>
          </w:tcPr>
          <w:p>
            <w:r>
              <w:rPr>
                <w:rFonts w:ascii="宋体" w:hAnsi="宋体" w:eastAsia="宋体"/>
                <w:sz w:val="20"/>
              </w:rPr>
              <w:t>持续</w:t>
            </w:r>
          </w:p>
        </w:tc>
        <w:tc>
          <w:tcPr>
            <w:tcW w:type="dxa" w:w="2078"/>
          </w:tcPr>
          <w:p>
            <w:r>
              <w:rPr>
                <w:rFonts w:ascii="宋体" w:hAnsi="宋体" w:eastAsia="宋体"/>
                <w:sz w:val="20"/>
              </w:rPr>
              <w:t>满意度调查</w:t>
            </w:r>
          </w:p>
        </w:tc>
        <w:tc>
          <w:tcPr>
            <w:tcW w:type="dxa" w:w="2078"/>
          </w:tcPr>
          <w:p>
            <w:r>
              <w:rPr>
                <w:rFonts w:ascii="宋体" w:hAnsi="宋体" w:eastAsia="宋体"/>
                <w:sz w:val="20"/>
              </w:rPr>
              <w:t>统计→分析→改进→反馈</w:t>
            </w:r>
          </w:p>
        </w:tc>
      </w:tr>
      <w:tr>
        <w:tc>
          <w:tcPr>
            <w:tcW w:type="dxa" w:w="2078"/>
          </w:tcPr>
          <w:p>
            <w:r>
              <w:rPr>
                <w:rFonts w:ascii="宋体" w:hAnsi="宋体" w:eastAsia="宋体"/>
                <w:sz w:val="20"/>
              </w:rPr>
              <w:t>运维团队建议</w:t>
            </w:r>
          </w:p>
        </w:tc>
        <w:tc>
          <w:tcPr>
            <w:tcW w:type="dxa" w:w="2078"/>
          </w:tcPr>
          <w:p>
            <w:r>
              <w:rPr>
                <w:rFonts w:ascii="宋体" w:hAnsi="宋体" w:eastAsia="宋体"/>
                <w:sz w:val="20"/>
              </w:rPr>
              <w:t>月度</w:t>
            </w:r>
          </w:p>
        </w:tc>
        <w:tc>
          <w:tcPr>
            <w:tcW w:type="dxa" w:w="2078"/>
          </w:tcPr>
          <w:p>
            <w:r>
              <w:rPr>
                <w:rFonts w:ascii="宋体" w:hAnsi="宋体" w:eastAsia="宋体"/>
                <w:sz w:val="20"/>
              </w:rPr>
              <w:t>团队会议</w:t>
            </w:r>
          </w:p>
        </w:tc>
        <w:tc>
          <w:tcPr>
            <w:tcW w:type="dxa" w:w="2078"/>
          </w:tcPr>
          <w:p>
            <w:r>
              <w:rPr>
                <w:rFonts w:ascii="宋体" w:hAnsi="宋体" w:eastAsia="宋体"/>
                <w:sz w:val="20"/>
              </w:rPr>
              <w:t>收集→评审→实施→跟踪</w:t>
            </w:r>
          </w:p>
        </w:tc>
      </w:tr>
      <w:tr>
        <w:tc>
          <w:tcPr>
            <w:tcW w:type="dxa" w:w="2078"/>
          </w:tcPr>
          <w:p>
            <w:r>
              <w:rPr>
                <w:rFonts w:ascii="宋体" w:hAnsi="宋体" w:eastAsia="宋体"/>
                <w:sz w:val="20"/>
              </w:rPr>
              <w:t>管理评审</w:t>
            </w:r>
          </w:p>
        </w:tc>
        <w:tc>
          <w:tcPr>
            <w:tcW w:type="dxa" w:w="2078"/>
          </w:tcPr>
          <w:p>
            <w:r>
              <w:rPr>
                <w:rFonts w:ascii="宋体" w:hAnsi="宋体" w:eastAsia="宋体"/>
                <w:sz w:val="20"/>
              </w:rPr>
              <w:t>季度</w:t>
            </w:r>
          </w:p>
        </w:tc>
        <w:tc>
          <w:tcPr>
            <w:tcW w:type="dxa" w:w="2078"/>
          </w:tcPr>
          <w:p>
            <w:r>
              <w:rPr>
                <w:rFonts w:ascii="宋体" w:hAnsi="宋体" w:eastAsia="宋体"/>
                <w:sz w:val="20"/>
              </w:rPr>
              <w:t>管理评审会议</w:t>
            </w:r>
          </w:p>
        </w:tc>
        <w:tc>
          <w:tcPr>
            <w:tcW w:type="dxa" w:w="2078"/>
          </w:tcPr>
          <w:p>
            <w:r>
              <w:rPr>
                <w:rFonts w:ascii="宋体" w:hAnsi="宋体" w:eastAsia="宋体"/>
                <w:sz w:val="20"/>
              </w:rPr>
              <w:t>审议→决策→部署→跟踪</w:t>
            </w:r>
          </w:p>
        </w:tc>
      </w:tr>
      <w:tr>
        <w:tc>
          <w:tcPr>
            <w:tcW w:type="dxa" w:w="2078"/>
          </w:tcPr>
          <w:p>
            <w:r>
              <w:rPr>
                <w:rFonts w:ascii="宋体" w:hAnsi="宋体" w:eastAsia="宋体"/>
                <w:sz w:val="20"/>
              </w:rPr>
              <w:t>外部审计</w:t>
            </w:r>
          </w:p>
        </w:tc>
        <w:tc>
          <w:tcPr>
            <w:tcW w:type="dxa" w:w="2078"/>
          </w:tcPr>
          <w:p>
            <w:r>
              <w:rPr>
                <w:rFonts w:ascii="宋体" w:hAnsi="宋体" w:eastAsia="宋体"/>
                <w:sz w:val="20"/>
              </w:rPr>
              <w:t>年度</w:t>
            </w:r>
          </w:p>
        </w:tc>
        <w:tc>
          <w:tcPr>
            <w:tcW w:type="dxa" w:w="2078"/>
          </w:tcPr>
          <w:p>
            <w:r>
              <w:rPr>
                <w:rFonts w:ascii="宋体" w:hAnsi="宋体" w:eastAsia="宋体"/>
                <w:sz w:val="20"/>
              </w:rPr>
              <w:t>第三方审计</w:t>
            </w:r>
          </w:p>
        </w:tc>
        <w:tc>
          <w:tcPr>
            <w:tcW w:type="dxa" w:w="2078"/>
          </w:tcPr>
          <w:p>
            <w:r>
              <w:rPr>
                <w:rFonts w:ascii="宋体" w:hAnsi="宋体" w:eastAsia="宋体"/>
                <w:sz w:val="20"/>
              </w:rPr>
              <w:t>接收→整改→验证→报告</w:t>
            </w:r>
          </w:p>
        </w:tc>
      </w:tr>
    </w:tbl>
    <w:p/>
    <w:p>
      <w:pPr>
        <w:pStyle w:val="Heading3"/>
      </w:pPr>
      <w:r>
        <w:t>5.28.3 改进效果评估方法</w:t>
      </w:r>
    </w:p>
    <w:p>
      <w:pPr>
        <w:spacing w:line="440" w:lineRule="exact" w:before="0" w:after="0"/>
      </w:pPr>
      <w:r>
        <w:rPr>
          <w:rFonts w:ascii="宋体" w:hAnsi="宋体" w:eastAsia="宋体"/>
          <w:b/>
          <w:sz w:val="24"/>
        </w:rPr>
        <w:t>定量评估：</w:t>
      </w:r>
    </w:p>
    <w:p>
      <w:pPr>
        <w:pStyle w:val="ListBullet"/>
      </w:pPr>
      <w:r>
        <w:rPr>
          <w:rFonts w:ascii="宋体" w:hAnsi="宋体" w:eastAsia="宋体"/>
          <w:sz w:val="24"/>
        </w:rPr>
        <w:t>故障率变化趋势（月度/季度/年度对比）；</w:t>
      </w:r>
    </w:p>
    <w:p>
      <w:pPr>
        <w:pStyle w:val="ListBullet"/>
      </w:pPr>
      <w:r>
        <w:rPr>
          <w:rFonts w:ascii="宋体" w:hAnsi="宋体" w:eastAsia="宋体"/>
          <w:sz w:val="24"/>
        </w:rPr>
        <w:t>MTTR变化趋势；</w:t>
      </w:r>
    </w:p>
    <w:p>
      <w:pPr>
        <w:pStyle w:val="ListBullet"/>
      </w:pPr>
      <w:r>
        <w:rPr>
          <w:rFonts w:ascii="宋体" w:hAnsi="宋体" w:eastAsia="宋体"/>
          <w:sz w:val="24"/>
        </w:rPr>
        <w:t>系统可用率变化趋势；</w:t>
      </w:r>
    </w:p>
    <w:p>
      <w:pPr>
        <w:pStyle w:val="ListBullet"/>
      </w:pPr>
      <w:r>
        <w:rPr>
          <w:rFonts w:ascii="宋体" w:hAnsi="宋体" w:eastAsia="宋体"/>
          <w:sz w:val="24"/>
        </w:rPr>
        <w:t>客户满意度变化趋势。</w:t>
      </w:r>
    </w:p>
    <w:p/>
    <w:p>
      <w:pPr>
        <w:spacing w:line="440" w:lineRule="exact" w:before="0" w:after="0"/>
      </w:pPr>
      <w:r>
        <w:rPr>
          <w:rFonts w:ascii="宋体" w:hAnsi="宋体" w:eastAsia="宋体"/>
          <w:b/>
          <w:sz w:val="24"/>
        </w:rPr>
        <w:t>定性评估：</w:t>
      </w:r>
    </w:p>
    <w:p>
      <w:pPr>
        <w:pStyle w:val="ListBullet"/>
      </w:pPr>
      <w:r>
        <w:rPr>
          <w:rFonts w:ascii="宋体" w:hAnsi="宋体" w:eastAsia="宋体"/>
          <w:sz w:val="24"/>
        </w:rPr>
        <w:t>运维团队对改进措施的满意度；</w:t>
      </w:r>
    </w:p>
    <w:p>
      <w:pPr>
        <w:pStyle w:val="ListBullet"/>
      </w:pPr>
      <w:r>
        <w:rPr>
          <w:rFonts w:ascii="宋体" w:hAnsi="宋体" w:eastAsia="宋体"/>
          <w:sz w:val="24"/>
        </w:rPr>
        <w:t>管理层对改进效果的评价；</w:t>
      </w:r>
    </w:p>
    <w:p>
      <w:pPr>
        <w:pStyle w:val="ListBullet"/>
      </w:pPr>
      <w:r>
        <w:rPr>
          <w:rFonts w:ascii="宋体" w:hAnsi="宋体" w:eastAsia="宋体"/>
          <w:sz w:val="24"/>
        </w:rPr>
        <w:t>协作方对协作效率的评价。</w:t>
      </w:r>
    </w:p>
    <w:p/>
    <w:p>
      <w:pPr>
        <w:spacing w:line="440" w:lineRule="exact" w:before="0" w:after="0"/>
      </w:pPr>
      <w:r>
        <w:rPr>
          <w:rFonts w:ascii="宋体" w:hAnsi="宋体" w:eastAsia="宋体"/>
          <w:b/>
          <w:sz w:val="24"/>
        </w:rPr>
        <w:t>评估周期：</w:t>
      </w:r>
    </w:p>
    <w:p>
      <w:pPr>
        <w:pStyle w:val="ListBullet"/>
      </w:pPr>
      <w:r>
        <w:rPr>
          <w:rFonts w:ascii="宋体" w:hAnsi="宋体" w:eastAsia="宋体"/>
          <w:sz w:val="24"/>
        </w:rPr>
        <w:t>短期评估（改进措施实施后30天）；</w:t>
      </w:r>
    </w:p>
    <w:p>
      <w:pPr>
        <w:pStyle w:val="ListBullet"/>
      </w:pPr>
      <w:r>
        <w:rPr>
          <w:rFonts w:ascii="宋体" w:hAnsi="宋体" w:eastAsia="宋体"/>
          <w:sz w:val="24"/>
        </w:rPr>
        <w:t>中期评估（改进措施实施后90天）；</w:t>
      </w:r>
    </w:p>
    <w:p>
      <w:pPr>
        <w:pStyle w:val="ListBullet"/>
      </w:pPr>
      <w:r>
        <w:rPr>
          <w:rFonts w:ascii="宋体" w:hAnsi="宋体" w:eastAsia="宋体"/>
          <w:sz w:val="24"/>
        </w:rPr>
        <w:t>长期评估（改进措施实施后365天）。</w:t>
      </w:r>
    </w:p>
    <w:p/>
    <w:p>
      <w:pPr>
        <w:spacing w:line="440" w:lineRule="exact" w:before="0" w:after="0"/>
      </w:pPr>
      <w:r>
        <w:rPr>
          <w:rFonts w:ascii="宋体" w:hAnsi="宋体" w:eastAsia="宋体"/>
          <w:sz w:val="24"/>
        </w:rPr>
        <w:t>---</w:t>
      </w:r>
    </w:p>
    <w:p>
      <w:pPr>
        <w:pStyle w:val="Heading2"/>
      </w:pPr>
      <w:r>
        <w:t>附录</w:t>
      </w:r>
    </w:p>
    <w:p>
      <w:pPr>
        <w:pStyle w:val="Heading3"/>
      </w:pPr>
      <w:r>
        <w:t>附录A：故障处理流程图汇总</w:t>
      </w:r>
    </w:p>
    <w:p>
      <w:pPr>
        <w:spacing w:line="440" w:lineRule="exact" w:before="0" w:after="0"/>
      </w:pPr>
      <w:r>
        <w:rPr>
          <w:rFonts w:ascii="宋体" w:hAnsi="宋体" w:eastAsia="宋体"/>
          <w:sz w:val="24"/>
        </w:rPr>
        <w:t>本章节包含以下流程图：</w:t>
      </w:r>
    </w:p>
    <w:p>
      <w:pPr>
        <w:pStyle w:val="ListBullet"/>
      </w:pPr>
      <w:r>
        <w:rPr>
          <w:rFonts w:ascii="宋体" w:hAnsi="宋体" w:eastAsia="宋体"/>
          <w:sz w:val="24"/>
        </w:rPr>
        <w:t>5.1.3 热线服务流程图</w:t>
      </w:r>
    </w:p>
    <w:p>
      <w:pPr>
        <w:pStyle w:val="ListBullet"/>
      </w:pPr>
      <w:r>
        <w:rPr>
          <w:rFonts w:ascii="宋体" w:hAnsi="宋体" w:eastAsia="宋体"/>
          <w:sz w:val="24"/>
        </w:rPr>
        <w:t>5.2.3 上门服务流程图</w:t>
      </w:r>
    </w:p>
    <w:p>
      <w:pPr>
        <w:pStyle w:val="ListBullet"/>
      </w:pPr>
      <w:r>
        <w:rPr>
          <w:rFonts w:ascii="宋体" w:hAnsi="宋体" w:eastAsia="宋体"/>
          <w:sz w:val="24"/>
        </w:rPr>
        <w:t>5.3.3 现场服务流程图</w:t>
      </w:r>
    </w:p>
    <w:p>
      <w:pPr>
        <w:pStyle w:val="ListBullet"/>
      </w:pPr>
      <w:r>
        <w:rPr>
          <w:rFonts w:ascii="宋体" w:hAnsi="宋体" w:eastAsia="宋体"/>
          <w:sz w:val="24"/>
        </w:rPr>
        <w:t>5.4.3 突发事件应急处理流程图</w:t>
      </w:r>
    </w:p>
    <w:p/>
    <w:p>
      <w:pPr>
        <w:pStyle w:val="Heading3"/>
      </w:pPr>
      <w:r>
        <w:t>附录B：SLA指标汇总表</w:t>
      </w:r>
    </w:p>
    <w:p>
      <w:pPr>
        <w:spacing w:line="440" w:lineRule="exact" w:before="0" w:after="0"/>
      </w:pPr>
      <w:r>
        <w:rPr>
          <w:rFonts w:ascii="宋体" w:hAnsi="宋体" w:eastAsia="宋体"/>
          <w:sz w:val="24"/>
        </w:rPr>
        <w:t>本章节包含以下SLA指标表：</w:t>
      </w:r>
    </w:p>
    <w:p>
      <w:pPr>
        <w:pStyle w:val="ListBullet"/>
      </w:pPr>
      <w:r>
        <w:rPr>
          <w:rFonts w:ascii="宋体" w:hAnsi="宋体" w:eastAsia="宋体"/>
          <w:sz w:val="24"/>
        </w:rPr>
        <w:t>5.5.1 故障分级标准表</w:t>
      </w:r>
    </w:p>
    <w:p>
      <w:pPr>
        <w:pStyle w:val="ListBullet"/>
      </w:pPr>
      <w:r>
        <w:rPr>
          <w:rFonts w:ascii="宋体" w:hAnsi="宋体" w:eastAsia="宋体"/>
          <w:sz w:val="24"/>
        </w:rPr>
        <w:t>5.5.2 响应时间SLA表</w:t>
      </w:r>
    </w:p>
    <w:p>
      <w:pPr>
        <w:pStyle w:val="ListBullet"/>
      </w:pPr>
      <w:r>
        <w:rPr>
          <w:rFonts w:ascii="宋体" w:hAnsi="宋体" w:eastAsia="宋体"/>
          <w:sz w:val="24"/>
        </w:rPr>
        <w:t>5.5.3 恢复时间SLA表</w:t>
      </w:r>
    </w:p>
    <w:p>
      <w:pPr>
        <w:pStyle w:val="ListBullet"/>
      </w:pPr>
      <w:r>
        <w:rPr>
          <w:rFonts w:ascii="宋体" w:hAnsi="宋体" w:eastAsia="宋体"/>
          <w:sz w:val="24"/>
        </w:rPr>
        <w:t>5.5.4 服务质量考核表</w:t>
      </w:r>
    </w:p>
    <w:p>
      <w:pPr>
        <w:pStyle w:val="ListBullet"/>
      </w:pPr>
      <w:r>
        <w:rPr>
          <w:rFonts w:ascii="宋体" w:hAnsi="宋体" w:eastAsia="宋体"/>
          <w:sz w:val="24"/>
        </w:rPr>
        <w:t>5.5.5 SLA例外情况</w:t>
      </w:r>
    </w:p>
    <w:p/>
    <w:p>
      <w:pPr>
        <w:pStyle w:val="Heading3"/>
      </w:pPr>
      <w:r>
        <w:t>附录C：模板和表单</w:t>
      </w:r>
    </w:p>
    <w:p>
      <w:pPr>
        <w:spacing w:line="440" w:lineRule="exact" w:before="0" w:after="0"/>
      </w:pPr>
      <w:r>
        <w:rPr>
          <w:rFonts w:ascii="宋体" w:hAnsi="宋体" w:eastAsia="宋体"/>
          <w:sz w:val="24"/>
        </w:rPr>
        <w:t>本章节包含以下模板和表单：</w:t>
      </w:r>
    </w:p>
    <w:p>
      <w:pPr>
        <w:pStyle w:val="ListBullet"/>
      </w:pPr>
      <w:r>
        <w:rPr>
          <w:rFonts w:ascii="宋体" w:hAnsi="宋体" w:eastAsia="宋体"/>
          <w:sz w:val="24"/>
        </w:rPr>
        <w:t>5.14 故障报告模板</w:t>
      </w:r>
    </w:p>
    <w:p>
      <w:pPr>
        <w:pStyle w:val="ListBullet"/>
      </w:pPr>
      <w:r>
        <w:rPr>
          <w:rFonts w:ascii="宋体" w:hAnsi="宋体" w:eastAsia="宋体"/>
          <w:sz w:val="24"/>
        </w:rPr>
        <w:t>5.11 改进项跟踪表</w:t>
      </w:r>
    </w:p>
    <w:p>
      <w:pPr>
        <w:pStyle w:val="ListBullet"/>
      </w:pPr>
      <w:r>
        <w:rPr>
          <w:rFonts w:ascii="宋体" w:hAnsi="宋体" w:eastAsia="宋体"/>
          <w:sz w:val="24"/>
        </w:rPr>
        <w:t>5.12 预防措施跟踪表</w:t>
      </w:r>
    </w:p>
    <w:p>
      <w:pPr>
        <w:pStyle w:val="ListBullet"/>
      </w:pPr>
      <w:r>
        <w:rPr>
          <w:rFonts w:ascii="宋体" w:hAnsi="宋体" w:eastAsia="宋体"/>
          <w:sz w:val="24"/>
        </w:rPr>
        <w:t>5.13 值班表模板</w:t>
      </w:r>
    </w:p>
    <w:p>
      <w:pPr>
        <w:pStyle w:val="ListBullet"/>
      </w:pPr>
      <w:r>
        <w:rPr>
          <w:rFonts w:ascii="宋体" w:hAnsi="宋体" w:eastAsia="宋体"/>
          <w:sz w:val="24"/>
        </w:rPr>
        <w:t>5.16 通知模板</w:t>
      </w:r>
    </w:p>
    <w:p>
      <w:pPr>
        <w:pStyle w:val="ListBullet"/>
      </w:pPr>
      <w:r>
        <w:rPr>
          <w:rFonts w:ascii="宋体" w:hAnsi="宋体" w:eastAsia="宋体"/>
          <w:sz w:val="24"/>
        </w:rPr>
        <w:t>5.22 趋势分析报告模板</w:t>
      </w:r>
    </w:p>
    <w:p/>
    <w:p>
      <w:pPr>
        <w:pStyle w:val="Heading3"/>
      </w:pPr>
      <w:r>
        <w:t>附录D：工具和清单</w:t>
      </w:r>
    </w:p>
    <w:p>
      <w:pPr>
        <w:spacing w:line="440" w:lineRule="exact" w:before="0" w:after="0"/>
      </w:pPr>
      <w:r>
        <w:rPr>
          <w:rFonts w:ascii="宋体" w:hAnsi="宋体" w:eastAsia="宋体"/>
          <w:sz w:val="24"/>
        </w:rPr>
        <w:t>本章节包含以下工具和清单：</w:t>
      </w:r>
    </w:p>
    <w:p>
      <w:pPr>
        <w:pStyle w:val="ListBullet"/>
      </w:pPr>
      <w:r>
        <w:rPr>
          <w:rFonts w:ascii="宋体" w:hAnsi="宋体" w:eastAsia="宋体"/>
          <w:sz w:val="24"/>
        </w:rPr>
        <w:t>5.19 故障处理工具清单</w:t>
      </w:r>
    </w:p>
    <w:p>
      <w:pPr>
        <w:pStyle w:val="ListBullet"/>
      </w:pPr>
      <w:r>
        <w:rPr>
          <w:rFonts w:ascii="宋体" w:hAnsi="宋体" w:eastAsia="宋体"/>
          <w:sz w:val="24"/>
        </w:rPr>
        <w:t>5.17 供应商联络清单</w:t>
      </w:r>
    </w:p>
    <w:p>
      <w:pPr>
        <w:pStyle w:val="ListBullet"/>
      </w:pPr>
      <w:r>
        <w:rPr>
          <w:rFonts w:ascii="宋体" w:hAnsi="宋体" w:eastAsia="宋体"/>
          <w:sz w:val="24"/>
        </w:rPr>
        <w:t>5.13 应急联络清单</w:t>
      </w:r>
    </w:p>
    <w:p>
      <w:pPr>
        <w:pStyle w:val="ListBullet"/>
      </w:pPr>
      <w:r>
        <w:rPr>
          <w:rFonts w:ascii="宋体" w:hAnsi="宋体" w:eastAsia="宋体"/>
          <w:sz w:val="24"/>
        </w:rPr>
        <w:t>5.18 演练评估标准</w:t>
      </w:r>
    </w:p>
    <w:p/>
    <w:p>
      <w:pPr>
        <w:spacing w:line="440" w:lineRule="exact" w:before="0" w:after="0"/>
      </w:pPr>
      <w:r>
        <w:rPr>
          <w:rFonts w:ascii="宋体" w:hAnsi="宋体" w:eastAsia="宋体"/>
          <w:sz w:val="24"/>
        </w:rPr>
        <w:t>---</w:t>
      </w:r>
    </w:p>
    <w:p>
      <w:pPr>
        <w:ind w:left="567"/>
      </w:pPr>
      <w:r>
        <w:rPr>
          <w:rFonts w:ascii="宋体" w:hAnsi="宋体" w:eastAsia="宋体"/>
          <w:i/>
          <w:sz w:val="24"/>
        </w:rPr>
        <w:t>**文档说明：** 本章节详细描述了湖南省政务服务大厅信息化项目运维服务的故障处理流程，涵盖热线服务、上门服务、现场服务、应急处理等四大核心流程，以及故障分级、升级机制、根因分析、知识库建设、重大故障预案、复盘机制、预防策略、值班管理、报告模板、SLA指标、应急通信、第三方协调、演练方案、工具清单、人员能力、质量评估、趋势分析、自动化方案、跨部门协调等28个细分管理模块，为运维服务的规范化、标准化、专业化管理提供了全面的制度保障。</w:t>
      </w:r>
    </w:p>
    <w:p/>
    <w:p>
      <w:pPr>
        <w:spacing w:line="440" w:lineRule="exact" w:before="0" w:after="0"/>
      </w:pPr>
      <w:r>
        <w:rPr>
          <w:rFonts w:ascii="宋体" w:hAnsi="宋体" w:eastAsia="宋体"/>
          <w:sz w:val="24"/>
        </w:rPr>
        <w:t>---</w:t>
      </w:r>
    </w:p>
    <w:p>
      <w:pPr>
        <w:pStyle w:val="Heading1"/>
      </w:pPr>
      <w:r>
        <w:t>第6章 服务保障</w:t>
      </w:r>
    </w:p>
    <w:p>
      <w:pPr>
        <w:pStyle w:val="Heading2"/>
      </w:pPr>
      <w:r>
        <w:t>6.1 运维人员组织</w:t>
      </w:r>
    </w:p>
    <w:p>
      <w:pPr>
        <w:pStyle w:val="Heading3"/>
      </w:pPr>
      <w:r>
        <w:t>6.1.1 组织架构</w:t>
      </w:r>
    </w:p>
    <w:p>
      <w:pPr>
        <w:spacing w:line="440" w:lineRule="exact" w:before="0" w:after="0"/>
      </w:pPr>
      <w:r>
        <w:rPr>
          <w:rFonts w:ascii="宋体" w:hAnsi="宋体" w:eastAsia="宋体"/>
          <w:sz w:val="24"/>
        </w:rPr>
        <w:t>本项目运维服务采用"公司管理层—项目管理层—驻场服务层—远程支持层"四级组织架构体系，形成统一指挥、分工明确、协同高效的运维管理团队。</w:t>
      </w:r>
    </w:p>
    <w:p>
      <w:pPr>
        <w:spacing w:line="440" w:lineRule="exact" w:before="0" w:after="0"/>
      </w:pPr>
      <w:r>
        <w:rPr>
          <w:rFonts w:ascii="宋体" w:hAnsi="宋体" w:eastAsia="宋体"/>
          <w:b/>
          <w:sz w:val="24"/>
        </w:rPr>
        <w:t>公司管理层</w:t>
      </w:r>
      <w:r>
        <w:rPr>
          <w:rFonts w:ascii="宋体" w:hAnsi="宋体" w:eastAsia="宋体"/>
          <w:sz w:val="24"/>
        </w:rPr>
        <w:t>：由公司分管领导担任，负责项目重大决策、资源调配及客户关系维护，对项目整体服务质量负总责。</w:t>
      </w:r>
    </w:p>
    <w:p>
      <w:pPr>
        <w:spacing w:line="440" w:lineRule="exact" w:before="0" w:after="0"/>
      </w:pPr>
      <w:r>
        <w:rPr>
          <w:rFonts w:ascii="宋体" w:hAnsi="宋体" w:eastAsia="宋体"/>
          <w:b/>
          <w:sz w:val="24"/>
        </w:rPr>
        <w:t>项目管理层</w:t>
      </w:r>
      <w:r>
        <w:rPr>
          <w:rFonts w:ascii="宋体" w:hAnsi="宋体" w:eastAsia="宋体"/>
          <w:sz w:val="24"/>
        </w:rPr>
        <w:t>：由项目总监和项目经理组成，负责项目的日常运营管理、服务质量监控、客户沟通协调及团队管理。</w:t>
      </w:r>
    </w:p>
    <w:p>
      <w:pPr>
        <w:spacing w:line="440" w:lineRule="exact" w:before="0" w:after="0"/>
      </w:pPr>
      <w:r>
        <w:rPr>
          <w:rFonts w:ascii="宋体" w:hAnsi="宋体" w:eastAsia="宋体"/>
          <w:b/>
          <w:sz w:val="24"/>
        </w:rPr>
        <w:t>驻场服务层</w:t>
      </w:r>
      <w:r>
        <w:rPr>
          <w:rFonts w:ascii="宋体" w:hAnsi="宋体" w:eastAsia="宋体"/>
          <w:sz w:val="24"/>
        </w:rPr>
        <w:t>：由驻场技术负责人和驻场运维工程师组成，负责采购人现场日常运维工作，包括设备巡检、故障处理、系统维护、技术支持等。</w:t>
      </w:r>
    </w:p>
    <w:p>
      <w:pPr>
        <w:spacing w:line="440" w:lineRule="exact" w:before="0" w:after="0"/>
      </w:pPr>
      <w:r>
        <w:rPr>
          <w:rFonts w:ascii="宋体" w:hAnsi="宋体" w:eastAsia="宋体"/>
          <w:b/>
          <w:sz w:val="24"/>
        </w:rPr>
        <w:t>远程支持层</w:t>
      </w:r>
      <w:r>
        <w:rPr>
          <w:rFonts w:ascii="宋体" w:hAnsi="宋体" w:eastAsia="宋体"/>
          <w:sz w:val="24"/>
        </w:rPr>
        <w:t>：由远程技术支持工程师组成，为驻场团队提供后台技术支持，包括疑难问题攻关、性能优化、安全监控、技术咨询等。</w:t>
      </w:r>
    </w:p>
    <w:p>
      <w:pPr>
        <w:spacing w:line="440" w:lineRule="exact" w:before="0" w:after="0"/>
      </w:pPr>
      <w:r>
        <w:rPr>
          <w:rFonts w:ascii="宋体" w:hAnsi="宋体" w:eastAsia="宋体"/>
          <w:sz w:val="24"/>
        </w:rPr>
        <w:t>以下为本项目的组织架构图：</w:t>
      </w:r>
    </w:p>
    <w:p>
      <w:pPr>
        <w:ind w:left="283"/>
      </w:pPr>
      <w:r>
        <w:rPr>
          <w:rFonts w:ascii="Consolas" w:hAnsi="Consolas" w:eastAsia="宋体"/>
          <w:sz w:val="20"/>
          <w:shd w:fill="F0F8FF"/>
        </w:rPr>
        <w:t>┌─────────────────────────────────────────────────────────────┐</w:t>
        <w:br/>
        <w:t>│                      公司管理层                               │</w:t>
        <w:br/>
        <w:t>│            【投标人名称】分管领导                              │</w:t>
        <w:br/>
        <w:t>│          职责：重大决策、资源调配、客户关系                     │</w:t>
        <w:br/>
        <w:t>└──────────────────────────┬──────────────────────────────────┘</w:t>
        <w:br/>
        <w:t xml:space="preserve">                           │</w:t>
        <w:br/>
        <w:t xml:space="preserve">                           ▼</w:t>
        <w:br/>
        <w:t>┌─────────────────────────────────────────────────────────────┐</w:t>
        <w:br/>
        <w:t>│                      项目管理层                               │</w:t>
        <w:br/>
        <w:t>│  ┌─────────────────────┐  ┌─────────────────────┐           │</w:t>
        <w:br/>
        <w:t>│  │     项目总监 1人     │  │    项目经理 1人      │           │</w:t>
        <w:br/>
        <w:t>│  │ 职责：整体规划、      │  │ 职责：日常管理、    │           │</w:t>
        <w:br/>
        <w:t>│  │ 质量监督、客户沟通    │  │ 服务交付、团队管理  │           │</w:t>
        <w:br/>
        <w:t>│  └─────────────────────┘  └─────────────────────┘           │</w:t>
        <w:br/>
        <w:t>└──────────────────────────┬──────────────────────────────────┘</w:t>
        <w:br/>
        <w:t xml:space="preserve">                           │</w:t>
        <w:br/>
        <w:t xml:space="preserve">              ┌────────────┴────────────┐</w:t>
        <w:br/>
        <w:t xml:space="preserve">              ▼                         ▼</w:t>
        <w:br/>
        <w:t>┌─────────────────────────┐  ┌─────────────────────────┐</w:t>
        <w:br/>
        <w:t>│      驻场服务层          │  │      远程支持层          │</w:t>
        <w:br/>
        <w:t>│ ┌───────────────────┐   │  │                         │</w:t>
        <w:br/>
        <w:t>│ │驻场技术负责人 1人  │   │  │  远程技术支持工程师 3人  │</w:t>
        <w:br/>
        <w:t>│ │职责：技术统筹、    │   │  │  职责：疑难攻关、        │</w:t>
        <w:br/>
        <w:t>│ │ 故障指挥、质量把控  │◄──┼──│  性能优化、安全监控、    │</w:t>
        <w:br/>
        <w:t>│ └───────────────────┘   │  │  软件升级、技术咨询      │</w:t>
        <w:br/>
        <w:t>│ ┌───────────────────┐   │  │                         │</w:t>
        <w:br/>
        <w:t>│ │驻场运维工程师 2人  │   │  │                         │</w:t>
        <w:br/>
        <w:t>│ │职责：日常巡检、    │   │  │                         │</w:t>
        <w:br/>
        <w:t>│ │ 故障处理、系统维护  │   │  │                         │</w:t>
        <w:br/>
        <w:t>│ └───────────────────┘   │  │                         │</w:t>
        <w:br/>
        <w:t>│ ┌───────────────────┐   │  │                         │</w:t>
        <w:br/>
        <w:t>│ │  驻场运维工程师    │   │  │                         │</w:t>
        <w:br/>
        <w:t>│ │  (B岗备份) 1人    │   │  │                         │</w:t>
        <w:br/>
        <w:t>│ └───────────────────┘   │  │                         │</w:t>
        <w:br/>
        <w:t>└─────────────────────────┘  └─────────────────────────┘</w:t>
        <w:br/>
        <w:br/>
        <w:t xml:space="preserve">        ═══════════════════════════════════════</w:t>
        <w:br/>
        <w:t xml:space="preserve">           虚线表示远程支持与协作关系</w:t>
      </w:r>
    </w:p>
    <w:p/>
    <w:p>
      <w:pPr>
        <w:pStyle w:val="Heading3"/>
      </w:pPr>
      <w:r>
        <w:t>6.1.2 人员配置表</w:t>
      </w:r>
    </w:p>
    <w:p>
      <w:pPr>
        <w:spacing w:line="440" w:lineRule="exact" w:before="0" w:after="0"/>
      </w:pPr>
      <w:r>
        <w:rPr>
          <w:rFonts w:ascii="宋体" w:hAnsi="宋体" w:eastAsia="宋体"/>
          <w:sz w:val="24"/>
        </w:rPr>
        <w:t>根据本项目运维服务需求，我方共配置7名运维人员，具体配置如下：</w:t>
      </w:r>
    </w:p>
    <w:p>
      <w:pPr>
        <w:spacing w:line="440" w:lineRule="exact" w:before="0" w:after="0"/>
      </w:pPr>
      <w:r>
        <w:rPr>
          <w:rFonts w:ascii="宋体" w:hAnsi="宋体" w:eastAsia="宋体"/>
          <w:b/>
          <w:sz w:val="24"/>
        </w:rPr>
        <w:t>表6-1 项目人员配置总表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岗位名称</w:t>
            </w:r>
          </w:p>
        </w:tc>
        <w:tc>
          <w:tcPr>
            <w:tcW w:type="dxa" w:w="1385"/>
          </w:tcPr>
          <w:p>
            <w:r>
              <w:rPr>
                <w:rFonts w:ascii="宋体" w:hAnsi="宋体" w:eastAsia="宋体"/>
                <w:sz w:val="20"/>
              </w:rPr>
              <w:t>人数</w:t>
            </w:r>
          </w:p>
        </w:tc>
        <w:tc>
          <w:tcPr>
            <w:tcW w:type="dxa" w:w="1385"/>
          </w:tcPr>
          <w:p>
            <w:r>
              <w:rPr>
                <w:rFonts w:ascii="宋体" w:hAnsi="宋体" w:eastAsia="宋体"/>
                <w:sz w:val="20"/>
              </w:rPr>
              <w:t>工作模式</w:t>
            </w:r>
          </w:p>
        </w:tc>
        <w:tc>
          <w:tcPr>
            <w:tcW w:type="dxa" w:w="1385"/>
          </w:tcPr>
          <w:p>
            <w:r>
              <w:rPr>
                <w:rFonts w:ascii="宋体" w:hAnsi="宋体" w:eastAsia="宋体"/>
                <w:sz w:val="20"/>
              </w:rPr>
              <w:t>工作时间</w:t>
            </w:r>
          </w:p>
        </w:tc>
        <w:tc>
          <w:tcPr>
            <w:tcW w:type="dxa" w:w="1385"/>
          </w:tcPr>
          <w:p>
            <w:r>
              <w:rPr>
                <w:rFonts w:ascii="宋体" w:hAnsi="宋体" w:eastAsia="宋体"/>
                <w:sz w:val="20"/>
              </w:rPr>
              <w:t>主要职责</w:t>
            </w:r>
          </w:p>
        </w:tc>
      </w:tr>
      <w:tr>
        <w:tc>
          <w:tcPr>
            <w:tcW w:type="dxa" w:w="1385"/>
          </w:tcPr>
          <w:p>
            <w:r>
              <w:rPr>
                <w:rFonts w:ascii="宋体" w:hAnsi="宋体" w:eastAsia="宋体"/>
                <w:sz w:val="20"/>
              </w:rPr>
              <w:t>1</w:t>
            </w:r>
          </w:p>
        </w:tc>
        <w:tc>
          <w:tcPr>
            <w:tcW w:type="dxa" w:w="1385"/>
          </w:tcPr>
          <w:p>
            <w:r>
              <w:rPr>
                <w:rFonts w:ascii="宋体" w:hAnsi="宋体" w:eastAsia="宋体"/>
                <w:sz w:val="20"/>
              </w:rPr>
              <w:t>项目总监</w:t>
            </w:r>
          </w:p>
        </w:tc>
        <w:tc>
          <w:tcPr>
            <w:tcW w:type="dxa" w:w="1385"/>
          </w:tcPr>
          <w:p>
            <w:r>
              <w:rPr>
                <w:rFonts w:ascii="宋体" w:hAnsi="宋体" w:eastAsia="宋体"/>
                <w:sz w:val="20"/>
              </w:rPr>
              <w:t>1人</w:t>
            </w:r>
          </w:p>
        </w:tc>
        <w:tc>
          <w:tcPr>
            <w:tcW w:type="dxa" w:w="1385"/>
          </w:tcPr>
          <w:p>
            <w:r>
              <w:rPr>
                <w:rFonts w:ascii="宋体" w:hAnsi="宋体" w:eastAsia="宋体"/>
                <w:sz w:val="20"/>
              </w:rPr>
              <w:t>远程+按需到场</w:t>
            </w:r>
          </w:p>
        </w:tc>
        <w:tc>
          <w:tcPr>
            <w:tcW w:type="dxa" w:w="1385"/>
          </w:tcPr>
          <w:p>
            <w:r>
              <w:rPr>
                <w:rFonts w:ascii="宋体" w:hAnsi="宋体" w:eastAsia="宋体"/>
                <w:sz w:val="20"/>
              </w:rPr>
              <w:t>5×8小时</w:t>
            </w:r>
          </w:p>
        </w:tc>
        <w:tc>
          <w:tcPr>
            <w:tcW w:type="dxa" w:w="1385"/>
          </w:tcPr>
          <w:p>
            <w:r>
              <w:rPr>
                <w:rFonts w:ascii="宋体" w:hAnsi="宋体" w:eastAsia="宋体"/>
                <w:sz w:val="20"/>
              </w:rPr>
              <w:t>项目整体规划、质量监督、客户沟通</w:t>
            </w:r>
          </w:p>
        </w:tc>
      </w:tr>
      <w:tr>
        <w:tc>
          <w:tcPr>
            <w:tcW w:type="dxa" w:w="1385"/>
          </w:tcPr>
          <w:p>
            <w:r>
              <w:rPr>
                <w:rFonts w:ascii="宋体" w:hAnsi="宋体" w:eastAsia="宋体"/>
                <w:sz w:val="20"/>
              </w:rPr>
              <w:t>2</w:t>
            </w:r>
          </w:p>
        </w:tc>
        <w:tc>
          <w:tcPr>
            <w:tcW w:type="dxa" w:w="1385"/>
          </w:tcPr>
          <w:p>
            <w:r>
              <w:rPr>
                <w:rFonts w:ascii="宋体" w:hAnsi="宋体" w:eastAsia="宋体"/>
                <w:sz w:val="20"/>
              </w:rPr>
              <w:t>项目经理</w:t>
            </w:r>
          </w:p>
        </w:tc>
        <w:tc>
          <w:tcPr>
            <w:tcW w:type="dxa" w:w="1385"/>
          </w:tcPr>
          <w:p>
            <w:r>
              <w:rPr>
                <w:rFonts w:ascii="宋体" w:hAnsi="宋体" w:eastAsia="宋体"/>
                <w:sz w:val="20"/>
              </w:rPr>
              <w:t>1人</w:t>
            </w:r>
          </w:p>
        </w:tc>
        <w:tc>
          <w:tcPr>
            <w:tcW w:type="dxa" w:w="1385"/>
          </w:tcPr>
          <w:p>
            <w:r>
              <w:rPr>
                <w:rFonts w:ascii="宋体" w:hAnsi="宋体" w:eastAsia="宋体"/>
                <w:sz w:val="20"/>
              </w:rPr>
              <w:t>远程+按需到场</w:t>
            </w:r>
          </w:p>
        </w:tc>
        <w:tc>
          <w:tcPr>
            <w:tcW w:type="dxa" w:w="1385"/>
          </w:tcPr>
          <w:p>
            <w:r>
              <w:rPr>
                <w:rFonts w:ascii="宋体" w:hAnsi="宋体" w:eastAsia="宋体"/>
                <w:sz w:val="20"/>
              </w:rPr>
              <w:t>5×8小时</w:t>
            </w:r>
          </w:p>
        </w:tc>
        <w:tc>
          <w:tcPr>
            <w:tcW w:type="dxa" w:w="1385"/>
          </w:tcPr>
          <w:p>
            <w:r>
              <w:rPr>
                <w:rFonts w:ascii="宋体" w:hAnsi="宋体" w:eastAsia="宋体"/>
                <w:sz w:val="20"/>
              </w:rPr>
              <w:t>日常管理、服务交付、团队管理</w:t>
            </w:r>
          </w:p>
        </w:tc>
      </w:tr>
      <w:tr>
        <w:tc>
          <w:tcPr>
            <w:tcW w:type="dxa" w:w="1385"/>
          </w:tcPr>
          <w:p>
            <w:r>
              <w:rPr>
                <w:rFonts w:ascii="宋体" w:hAnsi="宋体" w:eastAsia="宋体"/>
                <w:sz w:val="20"/>
              </w:rPr>
              <w:t>3</w:t>
            </w:r>
          </w:p>
        </w:tc>
        <w:tc>
          <w:tcPr>
            <w:tcW w:type="dxa" w:w="1385"/>
          </w:tcPr>
          <w:p>
            <w:r>
              <w:rPr>
                <w:rFonts w:ascii="宋体" w:hAnsi="宋体" w:eastAsia="宋体"/>
                <w:sz w:val="20"/>
              </w:rPr>
              <w:t>驻场技术负责人</w:t>
            </w:r>
          </w:p>
        </w:tc>
        <w:tc>
          <w:tcPr>
            <w:tcW w:type="dxa" w:w="1385"/>
          </w:tcPr>
          <w:p>
            <w:r>
              <w:rPr>
                <w:rFonts w:ascii="宋体" w:hAnsi="宋体" w:eastAsia="宋体"/>
                <w:sz w:val="20"/>
              </w:rPr>
              <w:t>1人</w:t>
            </w:r>
          </w:p>
        </w:tc>
        <w:tc>
          <w:tcPr>
            <w:tcW w:type="dxa" w:w="1385"/>
          </w:tcPr>
          <w:p>
            <w:r>
              <w:rPr>
                <w:rFonts w:ascii="宋体" w:hAnsi="宋体" w:eastAsia="宋体"/>
                <w:sz w:val="20"/>
              </w:rPr>
              <w:t>全程驻场</w:t>
            </w:r>
          </w:p>
        </w:tc>
        <w:tc>
          <w:tcPr>
            <w:tcW w:type="dxa" w:w="1385"/>
          </w:tcPr>
          <w:p>
            <w:r>
              <w:rPr>
                <w:rFonts w:ascii="宋体" w:hAnsi="宋体" w:eastAsia="宋体"/>
                <w:sz w:val="20"/>
              </w:rPr>
              <w:t>5×8小时</w:t>
            </w:r>
          </w:p>
        </w:tc>
        <w:tc>
          <w:tcPr>
            <w:tcW w:type="dxa" w:w="1385"/>
          </w:tcPr>
          <w:p>
            <w:r>
              <w:rPr>
                <w:rFonts w:ascii="宋体" w:hAnsi="宋体" w:eastAsia="宋体"/>
                <w:sz w:val="20"/>
              </w:rPr>
              <w:t>技术统筹、故障指挥、质量把控</w:t>
            </w:r>
          </w:p>
        </w:tc>
      </w:tr>
      <w:tr>
        <w:tc>
          <w:tcPr>
            <w:tcW w:type="dxa" w:w="1385"/>
          </w:tcPr>
          <w:p>
            <w:r>
              <w:rPr>
                <w:rFonts w:ascii="宋体" w:hAnsi="宋体" w:eastAsia="宋体"/>
                <w:sz w:val="20"/>
              </w:rPr>
              <w:t>4</w:t>
            </w:r>
          </w:p>
        </w:tc>
        <w:tc>
          <w:tcPr>
            <w:tcW w:type="dxa" w:w="1385"/>
          </w:tcPr>
          <w:p>
            <w:r>
              <w:rPr>
                <w:rFonts w:ascii="宋体" w:hAnsi="宋体" w:eastAsia="宋体"/>
                <w:sz w:val="20"/>
              </w:rPr>
              <w:t>驻场运维工程师</w:t>
            </w:r>
          </w:p>
        </w:tc>
        <w:tc>
          <w:tcPr>
            <w:tcW w:type="dxa" w:w="1385"/>
          </w:tcPr>
          <w:p>
            <w:r>
              <w:rPr>
                <w:rFonts w:ascii="宋体" w:hAnsi="宋体" w:eastAsia="宋体"/>
                <w:sz w:val="20"/>
              </w:rPr>
              <w:t>2人</w:t>
            </w:r>
          </w:p>
        </w:tc>
        <w:tc>
          <w:tcPr>
            <w:tcW w:type="dxa" w:w="1385"/>
          </w:tcPr>
          <w:p>
            <w:r>
              <w:rPr>
                <w:rFonts w:ascii="宋体" w:hAnsi="宋体" w:eastAsia="宋体"/>
                <w:sz w:val="20"/>
              </w:rPr>
              <w:t>全程驻场</w:t>
            </w:r>
          </w:p>
        </w:tc>
        <w:tc>
          <w:tcPr>
            <w:tcW w:type="dxa" w:w="1385"/>
          </w:tcPr>
          <w:p>
            <w:r>
              <w:rPr>
                <w:rFonts w:ascii="宋体" w:hAnsi="宋体" w:eastAsia="宋体"/>
                <w:sz w:val="20"/>
              </w:rPr>
              <w:t>5×8小时</w:t>
            </w:r>
          </w:p>
        </w:tc>
        <w:tc>
          <w:tcPr>
            <w:tcW w:type="dxa" w:w="1385"/>
          </w:tcPr>
          <w:p>
            <w:r>
              <w:rPr>
                <w:rFonts w:ascii="宋体" w:hAnsi="宋体" w:eastAsia="宋体"/>
                <w:sz w:val="20"/>
              </w:rPr>
              <w:t>日常巡检、故障处理、系统维护</w:t>
            </w:r>
          </w:p>
        </w:tc>
      </w:tr>
      <w:tr>
        <w:tc>
          <w:tcPr>
            <w:tcW w:type="dxa" w:w="1385"/>
          </w:tcPr>
          <w:p>
            <w:r>
              <w:rPr>
                <w:rFonts w:ascii="宋体" w:hAnsi="宋体" w:eastAsia="宋体"/>
                <w:sz w:val="20"/>
              </w:rPr>
              <w:t>5</w:t>
            </w:r>
          </w:p>
        </w:tc>
        <w:tc>
          <w:tcPr>
            <w:tcW w:type="dxa" w:w="1385"/>
          </w:tcPr>
          <w:p>
            <w:r>
              <w:rPr>
                <w:rFonts w:ascii="宋体" w:hAnsi="宋体" w:eastAsia="宋体"/>
                <w:sz w:val="20"/>
              </w:rPr>
              <w:t>远程技术支持工程师</w:t>
            </w:r>
          </w:p>
        </w:tc>
        <w:tc>
          <w:tcPr>
            <w:tcW w:type="dxa" w:w="1385"/>
          </w:tcPr>
          <w:p>
            <w:r>
              <w:rPr>
                <w:rFonts w:ascii="宋体" w:hAnsi="宋体" w:eastAsia="宋体"/>
                <w:sz w:val="20"/>
              </w:rPr>
              <w:t>3人</w:t>
            </w:r>
          </w:p>
        </w:tc>
        <w:tc>
          <w:tcPr>
            <w:tcW w:type="dxa" w:w="1385"/>
          </w:tcPr>
          <w:p>
            <w:r>
              <w:rPr>
                <w:rFonts w:ascii="宋体" w:hAnsi="宋体" w:eastAsia="宋体"/>
                <w:sz w:val="20"/>
              </w:rPr>
              <w:t>远程支持</w:t>
            </w:r>
          </w:p>
        </w:tc>
        <w:tc>
          <w:tcPr>
            <w:tcW w:type="dxa" w:w="1385"/>
          </w:tcPr>
          <w:p>
            <w:r>
              <w:rPr>
                <w:rFonts w:ascii="宋体" w:hAnsi="宋体" w:eastAsia="宋体"/>
                <w:sz w:val="20"/>
              </w:rPr>
              <w:t>5×8小时+值班</w:t>
            </w:r>
          </w:p>
        </w:tc>
        <w:tc>
          <w:tcPr>
            <w:tcW w:type="dxa" w:w="1385"/>
          </w:tcPr>
          <w:p>
            <w:r>
              <w:rPr>
                <w:rFonts w:ascii="宋体" w:hAnsi="宋体" w:eastAsia="宋体"/>
                <w:sz w:val="20"/>
              </w:rPr>
              <w:t>疑难攻关、性能优化、安全监控</w:t>
            </w:r>
          </w:p>
        </w:tc>
      </w:tr>
      <w:tr>
        <w:tc>
          <w:tcPr>
            <w:tcW w:type="dxa" w:w="1385"/>
          </w:tcPr>
          <w:p>
            <w:r>
              <w:rPr>
                <w:rFonts w:ascii="宋体" w:hAnsi="宋体" w:eastAsia="宋体"/>
                <w:sz w:val="20"/>
              </w:rPr>
              <w:t>**合计**</w:t>
            </w:r>
          </w:p>
        </w:tc>
        <w:tc>
          <w:tcPr>
            <w:tcW w:type="dxa" w:w="1385"/>
          </w:tcPr>
          <w:p>
            <w:r>
              <w:rPr>
                <w:rFonts w:ascii="宋体" w:hAnsi="宋体" w:eastAsia="宋体"/>
                <w:sz w:val="20"/>
              </w:rPr>
              <w:t>—</w:t>
            </w:r>
          </w:p>
        </w:tc>
        <w:tc>
          <w:tcPr>
            <w:tcW w:type="dxa" w:w="1385"/>
          </w:tcPr>
          <w:p>
            <w:r>
              <w:rPr>
                <w:rFonts w:ascii="宋体" w:hAnsi="宋体" w:eastAsia="宋体"/>
                <w:sz w:val="20"/>
              </w:rPr>
              <w:t>**7人**</w:t>
            </w:r>
          </w:p>
        </w:tc>
        <w:tc>
          <w:tcPr>
            <w:tcW w:type="dxa" w:w="1385"/>
          </w:tcPr>
          <w:p>
            <w:r>
              <w:rPr>
                <w:rFonts w:ascii="宋体" w:hAnsi="宋体" w:eastAsia="宋体"/>
                <w:sz w:val="20"/>
              </w:rPr>
              <w:t>—</w:t>
            </w:r>
          </w:p>
        </w:tc>
        <w:tc>
          <w:tcPr>
            <w:tcW w:type="dxa" w:w="1385"/>
          </w:tcPr>
          <w:p>
            <w:r>
              <w:rPr>
                <w:rFonts w:ascii="宋体" w:hAnsi="宋体" w:eastAsia="宋体"/>
                <w:sz w:val="20"/>
              </w:rPr>
              <w:t>—</w:t>
            </w:r>
          </w:p>
        </w:tc>
        <w:tc>
          <w:tcPr>
            <w:tcW w:type="dxa" w:w="1385"/>
          </w:tcPr>
          <w:p>
            <w:r>
              <w:rPr>
                <w:rFonts w:ascii="宋体" w:hAnsi="宋体" w:eastAsia="宋体"/>
                <w:sz w:val="20"/>
              </w:rPr>
              <w:t>—</w:t>
            </w:r>
          </w:p>
        </w:tc>
      </w:tr>
    </w:tbl>
    <w:p/>
    <w:p>
      <w:pPr>
        <w:spacing w:line="440" w:lineRule="exact" w:before="0" w:after="0"/>
      </w:pPr>
      <w:r>
        <w:rPr>
          <w:rFonts w:ascii="宋体" w:hAnsi="宋体" w:eastAsia="宋体"/>
          <w:b/>
          <w:sz w:val="24"/>
        </w:rPr>
        <w:t>表6-2 驻场人员排班表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时段</w:t>
            </w:r>
          </w:p>
        </w:tc>
        <w:tc>
          <w:tcPr>
            <w:tcW w:type="dxa" w:w="1662"/>
          </w:tcPr>
          <w:p>
            <w:r>
              <w:rPr>
                <w:rFonts w:ascii="宋体" w:hAnsi="宋体" w:eastAsia="宋体"/>
                <w:sz w:val="20"/>
              </w:rPr>
              <w:t>周一至周五</w:t>
            </w:r>
          </w:p>
        </w:tc>
        <w:tc>
          <w:tcPr>
            <w:tcW w:type="dxa" w:w="1662"/>
          </w:tcPr>
          <w:p>
            <w:r>
              <w:rPr>
                <w:rFonts w:ascii="宋体" w:hAnsi="宋体" w:eastAsia="宋体"/>
                <w:sz w:val="20"/>
              </w:rPr>
              <w:t>周六（值班）</w:t>
            </w:r>
          </w:p>
        </w:tc>
        <w:tc>
          <w:tcPr>
            <w:tcW w:type="dxa" w:w="1662"/>
          </w:tcPr>
          <w:p>
            <w:r>
              <w:rPr>
                <w:rFonts w:ascii="宋体" w:hAnsi="宋体" w:eastAsia="宋体"/>
                <w:sz w:val="20"/>
              </w:rPr>
              <w:t>周日（值班）</w:t>
            </w:r>
          </w:p>
        </w:tc>
        <w:tc>
          <w:tcPr>
            <w:tcW w:type="dxa" w:w="1662"/>
          </w:tcPr>
          <w:p>
            <w:r>
              <w:rPr>
                <w:rFonts w:ascii="宋体" w:hAnsi="宋体" w:eastAsia="宋体"/>
                <w:sz w:val="20"/>
              </w:rPr>
              <w:t>节假日（值班）</w:t>
            </w:r>
          </w:p>
        </w:tc>
      </w:tr>
      <w:tr>
        <w:tc>
          <w:tcPr>
            <w:tcW w:type="dxa" w:w="1662"/>
          </w:tcPr>
          <w:p>
            <w:r>
              <w:rPr>
                <w:rFonts w:ascii="宋体" w:hAnsi="宋体" w:eastAsia="宋体"/>
                <w:sz w:val="20"/>
              </w:rPr>
              <w:t>08:00-12:00</w:t>
            </w:r>
          </w:p>
        </w:tc>
        <w:tc>
          <w:tcPr>
            <w:tcW w:type="dxa" w:w="1662"/>
          </w:tcPr>
          <w:p>
            <w:r>
              <w:rPr>
                <w:rFonts w:ascii="宋体" w:hAnsi="宋体" w:eastAsia="宋体"/>
                <w:sz w:val="20"/>
              </w:rPr>
              <w:t>技术负责人+工程师A+B</w:t>
            </w:r>
          </w:p>
        </w:tc>
        <w:tc>
          <w:tcPr>
            <w:tcW w:type="dxa" w:w="1662"/>
          </w:tcPr>
          <w:p>
            <w:r>
              <w:rPr>
                <w:rFonts w:ascii="宋体" w:hAnsi="宋体" w:eastAsia="宋体"/>
                <w:sz w:val="20"/>
              </w:rPr>
              <w:t>工程师A</w:t>
            </w:r>
          </w:p>
        </w:tc>
        <w:tc>
          <w:tcPr>
            <w:tcW w:type="dxa" w:w="1662"/>
          </w:tcPr>
          <w:p>
            <w:r>
              <w:rPr>
                <w:rFonts w:ascii="宋体" w:hAnsi="宋体" w:eastAsia="宋体"/>
                <w:sz w:val="20"/>
              </w:rPr>
              <w:t>工程师B</w:t>
            </w:r>
          </w:p>
        </w:tc>
        <w:tc>
          <w:tcPr>
            <w:tcW w:type="dxa" w:w="1662"/>
          </w:tcPr>
          <w:p>
            <w:r>
              <w:rPr>
                <w:rFonts w:ascii="宋体" w:hAnsi="宋体" w:eastAsia="宋体"/>
                <w:sz w:val="20"/>
              </w:rPr>
              <w:t>轮值1人</w:t>
            </w:r>
          </w:p>
        </w:tc>
      </w:tr>
      <w:tr>
        <w:tc>
          <w:tcPr>
            <w:tcW w:type="dxa" w:w="1662"/>
          </w:tcPr>
          <w:p>
            <w:r>
              <w:rPr>
                <w:rFonts w:ascii="宋体" w:hAnsi="宋体" w:eastAsia="宋体"/>
                <w:sz w:val="20"/>
              </w:rPr>
              <w:t>12:00-14:00</w:t>
            </w:r>
          </w:p>
        </w:tc>
        <w:tc>
          <w:tcPr>
            <w:tcW w:type="dxa" w:w="1662"/>
          </w:tcPr>
          <w:p>
            <w:r>
              <w:rPr>
                <w:rFonts w:ascii="宋体" w:hAnsi="宋体" w:eastAsia="宋体"/>
                <w:sz w:val="20"/>
              </w:rPr>
              <w:t>午休（轮值在岗）</w:t>
            </w:r>
          </w:p>
        </w:tc>
        <w:tc>
          <w:tcPr>
            <w:tcW w:type="dxa" w:w="1662"/>
          </w:tcPr>
          <w:p>
            <w:r>
              <w:rPr>
                <w:rFonts w:ascii="宋体" w:hAnsi="宋体" w:eastAsia="宋体"/>
                <w:sz w:val="20"/>
              </w:rPr>
              <w:t>轮值1人</w:t>
            </w:r>
          </w:p>
        </w:tc>
        <w:tc>
          <w:tcPr>
            <w:tcW w:type="dxa" w:w="1662"/>
          </w:tcPr>
          <w:p>
            <w:r>
              <w:rPr>
                <w:rFonts w:ascii="宋体" w:hAnsi="宋体" w:eastAsia="宋体"/>
                <w:sz w:val="20"/>
              </w:rPr>
              <w:t>轮值1人</w:t>
            </w:r>
          </w:p>
        </w:tc>
        <w:tc>
          <w:tcPr>
            <w:tcW w:type="dxa" w:w="1662"/>
          </w:tcPr>
          <w:p>
            <w:r>
              <w:rPr>
                <w:rFonts w:ascii="宋体" w:hAnsi="宋体" w:eastAsia="宋体"/>
                <w:sz w:val="20"/>
              </w:rPr>
              <w:t>轮值1人</w:t>
            </w:r>
          </w:p>
        </w:tc>
      </w:tr>
      <w:tr>
        <w:tc>
          <w:tcPr>
            <w:tcW w:type="dxa" w:w="1662"/>
          </w:tcPr>
          <w:p>
            <w:r>
              <w:rPr>
                <w:rFonts w:ascii="宋体" w:hAnsi="宋体" w:eastAsia="宋体"/>
                <w:sz w:val="20"/>
              </w:rPr>
              <w:t>14:00-18:00</w:t>
            </w:r>
          </w:p>
        </w:tc>
        <w:tc>
          <w:tcPr>
            <w:tcW w:type="dxa" w:w="1662"/>
          </w:tcPr>
          <w:p>
            <w:r>
              <w:rPr>
                <w:rFonts w:ascii="宋体" w:hAnsi="宋体" w:eastAsia="宋体"/>
                <w:sz w:val="20"/>
              </w:rPr>
              <w:t>技术负责人+工程师A+B</w:t>
            </w:r>
          </w:p>
        </w:tc>
        <w:tc>
          <w:tcPr>
            <w:tcW w:type="dxa" w:w="1662"/>
          </w:tcPr>
          <w:p>
            <w:r>
              <w:rPr>
                <w:rFonts w:ascii="宋体" w:hAnsi="宋体" w:eastAsia="宋体"/>
                <w:sz w:val="20"/>
              </w:rPr>
              <w:t>工程师A</w:t>
            </w:r>
          </w:p>
        </w:tc>
        <w:tc>
          <w:tcPr>
            <w:tcW w:type="dxa" w:w="1662"/>
          </w:tcPr>
          <w:p>
            <w:r>
              <w:rPr>
                <w:rFonts w:ascii="宋体" w:hAnsi="宋体" w:eastAsia="宋体"/>
                <w:sz w:val="20"/>
              </w:rPr>
              <w:t>工程师B</w:t>
            </w:r>
          </w:p>
        </w:tc>
        <w:tc>
          <w:tcPr>
            <w:tcW w:type="dxa" w:w="1662"/>
          </w:tcPr>
          <w:p>
            <w:r>
              <w:rPr>
                <w:rFonts w:ascii="宋体" w:hAnsi="宋体" w:eastAsia="宋体"/>
                <w:sz w:val="20"/>
              </w:rPr>
              <w:t>轮值1人</w:t>
            </w:r>
          </w:p>
        </w:tc>
      </w:tr>
      <w:tr>
        <w:tc>
          <w:tcPr>
            <w:tcW w:type="dxa" w:w="1662"/>
          </w:tcPr>
          <w:p>
            <w:r>
              <w:rPr>
                <w:rFonts w:ascii="宋体" w:hAnsi="宋体" w:eastAsia="宋体"/>
                <w:sz w:val="20"/>
              </w:rPr>
              <w:t>18:00-次日08:00</w:t>
            </w:r>
          </w:p>
        </w:tc>
        <w:tc>
          <w:tcPr>
            <w:tcW w:type="dxa" w:w="1662"/>
          </w:tcPr>
          <w:p>
            <w:r>
              <w:rPr>
                <w:rFonts w:ascii="宋体" w:hAnsi="宋体" w:eastAsia="宋体"/>
                <w:sz w:val="20"/>
              </w:rPr>
              <w:t>远程值班</w:t>
            </w:r>
          </w:p>
        </w:tc>
        <w:tc>
          <w:tcPr>
            <w:tcW w:type="dxa" w:w="1662"/>
          </w:tcPr>
          <w:p>
            <w:r>
              <w:rPr>
                <w:rFonts w:ascii="宋体" w:hAnsi="宋体" w:eastAsia="宋体"/>
                <w:sz w:val="20"/>
              </w:rPr>
              <w:t>远程值班</w:t>
            </w:r>
          </w:p>
        </w:tc>
        <w:tc>
          <w:tcPr>
            <w:tcW w:type="dxa" w:w="1662"/>
          </w:tcPr>
          <w:p>
            <w:r>
              <w:rPr>
                <w:rFonts w:ascii="宋体" w:hAnsi="宋体" w:eastAsia="宋体"/>
                <w:sz w:val="20"/>
              </w:rPr>
              <w:t>远程值班</w:t>
            </w:r>
          </w:p>
        </w:tc>
        <w:tc>
          <w:tcPr>
            <w:tcW w:type="dxa" w:w="1662"/>
          </w:tcPr>
          <w:p>
            <w:r>
              <w:rPr>
                <w:rFonts w:ascii="宋体" w:hAnsi="宋体" w:eastAsia="宋体"/>
                <w:sz w:val="20"/>
              </w:rPr>
              <w:t>远程值班</w:t>
            </w:r>
          </w:p>
        </w:tc>
      </w:tr>
    </w:tbl>
    <w:p/>
    <w:p>
      <w:pPr>
        <w:pStyle w:val="Heading3"/>
      </w:pPr>
      <w:r>
        <w:t>6.1.3 岗位职责说明书</w:t>
      </w:r>
    </w:p>
    <w:p>
      <w:pPr>
        <w:spacing w:line="440" w:lineRule="exact" w:before="0" w:after="0"/>
      </w:pPr>
      <w:r>
        <w:rPr>
          <w:rFonts w:ascii="宋体" w:hAnsi="宋体" w:eastAsia="宋体"/>
          <w:sz w:val="24"/>
        </w:rPr>
        <w:t>本项目共设置18个运维管理岗位，各岗位的职责、权限、汇报关系和任职要求明确如下：</w:t>
      </w:r>
    </w:p>
    <w:p>
      <w:pPr>
        <w:pStyle w:val="Heading4"/>
      </w:pPr>
      <w:r>
        <w:t>（一）项目总监</w:t>
      </w:r>
    </w:p>
    <w:p>
      <w:pPr>
        <w:spacing w:line="440" w:lineRule="exact" w:before="0" w:after="0"/>
      </w:pPr>
      <w:r>
        <w:rPr>
          <w:rFonts w:ascii="宋体" w:hAnsi="宋体" w:eastAsia="宋体"/>
          <w:b/>
          <w:sz w:val="24"/>
        </w:rPr>
        <w:t>岗位名称</w:t>
      </w:r>
      <w:r>
        <w:rPr>
          <w:rFonts w:ascii="宋体" w:hAnsi="宋体" w:eastAsia="宋体"/>
          <w:sz w:val="24"/>
        </w:rPr>
        <w:t xml:space="preserve">：项目总监 </w:t>
      </w:r>
      <w:r>
        <w:rPr>
          <w:rFonts w:ascii="宋体" w:hAnsi="宋体" w:eastAsia="宋体"/>
          <w:b/>
          <w:sz w:val="24"/>
        </w:rPr>
        <w:t>直接上级</w:t>
      </w:r>
      <w:r>
        <w:rPr>
          <w:rFonts w:ascii="宋体" w:hAnsi="宋体" w:eastAsia="宋体"/>
          <w:sz w:val="24"/>
        </w:rPr>
        <w:t xml:space="preserve">：公司分管领导 </w:t>
      </w:r>
      <w:r>
        <w:rPr>
          <w:rFonts w:ascii="宋体" w:hAnsi="宋体" w:eastAsia="宋体"/>
          <w:b/>
          <w:sz w:val="24"/>
        </w:rPr>
        <w:t>直接下级</w:t>
      </w:r>
      <w:r>
        <w:rPr>
          <w:rFonts w:ascii="宋体" w:hAnsi="宋体" w:eastAsia="宋体"/>
          <w:sz w:val="24"/>
        </w:rPr>
        <w:t xml:space="preserve">：项目经理、驻场技术负责人 </w:t>
      </w:r>
      <w:r>
        <w:rPr>
          <w:rFonts w:ascii="宋体" w:hAnsi="宋体" w:eastAsia="宋体"/>
          <w:b/>
          <w:sz w:val="24"/>
        </w:rPr>
        <w:t>考核周期</w:t>
      </w:r>
      <w:r>
        <w:rPr>
          <w:rFonts w:ascii="宋体" w:hAnsi="宋体" w:eastAsia="宋体"/>
          <w:sz w:val="24"/>
        </w:rPr>
        <w:t>：季度考核+年度考核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负责项目的整体规划、组织、协调和管理工作，确保项目运维服务目标的实现</w:t>
      </w:r>
    </w:p>
    <w:p>
      <w:pPr>
        <w:pStyle w:val="ListNumber"/>
      </w:pPr>
      <w:r>
        <w:rPr>
          <w:rFonts w:ascii="宋体" w:hAnsi="宋体" w:eastAsia="宋体"/>
          <w:sz w:val="24"/>
        </w:rPr>
        <w:t>制定项目运维服务的总体策略、年度计划和质量目标</w:t>
      </w:r>
    </w:p>
    <w:p>
      <w:pPr>
        <w:pStyle w:val="ListNumber"/>
      </w:pPr>
      <w:r>
        <w:rPr>
          <w:rFonts w:ascii="宋体" w:hAnsi="宋体" w:eastAsia="宋体"/>
          <w:sz w:val="24"/>
        </w:rPr>
        <w:t>负责与采购人高层领导的沟通对接，及时了解采购人需求和期望</w:t>
      </w:r>
    </w:p>
    <w:p>
      <w:pPr>
        <w:pStyle w:val="ListNumber"/>
      </w:pPr>
      <w:r>
        <w:rPr>
          <w:rFonts w:ascii="宋体" w:hAnsi="宋体" w:eastAsia="宋体"/>
          <w:sz w:val="24"/>
        </w:rPr>
        <w:t>监督项目服务质量，审核关键服务报告和质量指标完成情况</w:t>
      </w:r>
    </w:p>
    <w:p>
      <w:pPr>
        <w:pStyle w:val="ListNumber"/>
      </w:pPr>
      <w:r>
        <w:rPr>
          <w:rFonts w:ascii="宋体" w:hAnsi="宋体" w:eastAsia="宋体"/>
          <w:sz w:val="24"/>
        </w:rPr>
        <w:t>负责项目重大问题的决策和资源调配</w:t>
      </w:r>
    </w:p>
    <w:p>
      <w:pPr>
        <w:pStyle w:val="ListNumber"/>
      </w:pPr>
      <w:r>
        <w:rPr>
          <w:rFonts w:ascii="宋体" w:hAnsi="宋体" w:eastAsia="宋体"/>
          <w:sz w:val="24"/>
        </w:rPr>
        <w:t>组织项目重要会议和技术评审</w:t>
      </w:r>
    </w:p>
    <w:p>
      <w:pPr>
        <w:pStyle w:val="ListNumber"/>
      </w:pPr>
      <w:r>
        <w:rPr>
          <w:rFonts w:ascii="宋体" w:hAnsi="宋体" w:eastAsia="宋体"/>
          <w:sz w:val="24"/>
        </w:rPr>
        <w:t>负责项目运维团队的建设和管理</w:t>
      </w:r>
    </w:p>
    <w:p>
      <w:pPr>
        <w:pStyle w:val="ListNumber"/>
      </w:pPr>
      <w:r>
        <w:rPr>
          <w:rFonts w:ascii="宋体" w:hAnsi="宋体" w:eastAsia="宋体"/>
          <w:sz w:val="24"/>
        </w:rPr>
        <w:t>审批项目重大变更和应急处理方案</w:t>
      </w:r>
    </w:p>
    <w:p>
      <w:pPr>
        <w:pStyle w:val="ListNumber"/>
      </w:pPr>
      <w:r>
        <w:rPr>
          <w:rFonts w:ascii="宋体" w:hAnsi="宋体" w:eastAsia="宋体"/>
          <w:sz w:val="24"/>
        </w:rPr>
        <w:t>负责项目年度预算的编制和成本控制决策</w:t>
      </w:r>
    </w:p>
    <w:p>
      <w:pPr>
        <w:pStyle w:val="ListNumber"/>
      </w:pPr>
      <w:r>
        <w:rPr>
          <w:rFonts w:ascii="宋体" w:hAnsi="宋体" w:eastAsia="宋体"/>
          <w:sz w:val="24"/>
        </w:rPr>
        <w:t>审核项目服务报告，对项目整体服务质量负责</w:t>
      </w:r>
    </w:p>
    <w:p>
      <w:pPr>
        <w:pStyle w:val="ListNumber"/>
      </w:pPr>
      <w:r>
        <w:rPr>
          <w:rFonts w:ascii="宋体" w:hAnsi="宋体" w:eastAsia="宋体"/>
          <w:sz w:val="24"/>
        </w:rPr>
        <w:t>推动项目管理创新和最佳实践的应用</w:t>
      </w:r>
    </w:p>
    <w:p>
      <w:pPr>
        <w:pStyle w:val="ListNumber"/>
      </w:pPr>
      <w:r>
        <w:rPr>
          <w:rFonts w:ascii="宋体" w:hAnsi="宋体" w:eastAsia="宋体"/>
          <w:sz w:val="24"/>
        </w:rPr>
        <w:t>负责与行业主管部门和外部机构的沟通协调</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对项目运维团队人员有调配和考核权</w:t>
      </w:r>
    </w:p>
    <w:p>
      <w:pPr>
        <w:pStyle w:val="ListNumber"/>
      </w:pPr>
      <w:r>
        <w:rPr>
          <w:rFonts w:ascii="宋体" w:hAnsi="宋体" w:eastAsia="宋体"/>
          <w:sz w:val="24"/>
        </w:rPr>
        <w:t>对项目运维服务方案有审批权</w:t>
      </w:r>
    </w:p>
    <w:p>
      <w:pPr>
        <w:pStyle w:val="ListNumber"/>
      </w:pPr>
      <w:r>
        <w:rPr>
          <w:rFonts w:ascii="宋体" w:hAnsi="宋体" w:eastAsia="宋体"/>
          <w:sz w:val="24"/>
        </w:rPr>
        <w:t>对项目费用支出有审核权</w:t>
      </w:r>
    </w:p>
    <w:p>
      <w:pPr>
        <w:pStyle w:val="ListNumber"/>
      </w:pPr>
      <w:r>
        <w:rPr>
          <w:rFonts w:ascii="宋体" w:hAnsi="宋体" w:eastAsia="宋体"/>
          <w:sz w:val="24"/>
        </w:rPr>
        <w:t>对重大技术方案有决策权</w:t>
      </w:r>
    </w:p>
    <w:p>
      <w:pPr>
        <w:pStyle w:val="ListNumber"/>
      </w:pPr>
      <w:r>
        <w:rPr>
          <w:rFonts w:ascii="宋体" w:hAnsi="宋体" w:eastAsia="宋体"/>
          <w:sz w:val="24"/>
        </w:rPr>
        <w:t>代表公司与采购人进行商务和技术沟通</w:t>
      </w:r>
    </w:p>
    <w:p>
      <w:pPr>
        <w:pStyle w:val="ListNumber"/>
      </w:pPr>
      <w:r>
        <w:rPr>
          <w:rFonts w:ascii="宋体" w:hAnsi="宋体" w:eastAsia="宋体"/>
          <w:sz w:val="24"/>
        </w:rPr>
        <w:t>对项目总监级以下人员的任免有建议权</w:t>
      </w:r>
    </w:p>
    <w:p>
      <w:pPr>
        <w:pStyle w:val="ListNumber"/>
      </w:pPr>
      <w:r>
        <w:rPr>
          <w:rFonts w:ascii="宋体" w:hAnsi="宋体" w:eastAsia="宋体"/>
          <w:sz w:val="24"/>
        </w:rPr>
        <w:t>对项目重大变更和应急方案有最终审批权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本科及以上学历，计算机科学、信息技术或相关专业</w:t>
      </w:r>
    </w:p>
    <w:p>
      <w:pPr>
        <w:pStyle w:val="ListNumber"/>
      </w:pPr>
      <w:r>
        <w:rPr>
          <w:rFonts w:ascii="宋体" w:hAnsi="宋体" w:eastAsia="宋体"/>
          <w:sz w:val="24"/>
        </w:rPr>
        <w:t>10年以上IT运维管理经验，其中5年以上项目管理经验</w:t>
      </w:r>
    </w:p>
    <w:p>
      <w:pPr>
        <w:pStyle w:val="ListNumber"/>
      </w:pPr>
      <w:r>
        <w:rPr>
          <w:rFonts w:ascii="宋体" w:hAnsi="宋体" w:eastAsia="宋体"/>
          <w:sz w:val="24"/>
        </w:rPr>
        <w:t>持有PMP、ITIL Expert或同等级别认证</w:t>
      </w:r>
    </w:p>
    <w:p>
      <w:pPr>
        <w:pStyle w:val="ListNumber"/>
      </w:pPr>
      <w:r>
        <w:rPr>
          <w:rFonts w:ascii="宋体" w:hAnsi="宋体" w:eastAsia="宋体"/>
          <w:sz w:val="24"/>
        </w:rPr>
        <w:t>熟悉ISO 9001、ISO 20000、ITSS等管理体系标准</w:t>
      </w:r>
    </w:p>
    <w:p>
      <w:pPr>
        <w:pStyle w:val="ListNumber"/>
      </w:pPr>
      <w:r>
        <w:rPr>
          <w:rFonts w:ascii="宋体" w:hAnsi="宋体" w:eastAsia="宋体"/>
          <w:sz w:val="24"/>
        </w:rPr>
        <w:t>具备优秀的沟通协调能力和团队管理能力</w:t>
      </w:r>
    </w:p>
    <w:p>
      <w:pPr>
        <w:pStyle w:val="ListNumber"/>
      </w:pPr>
      <w:r>
        <w:rPr>
          <w:rFonts w:ascii="宋体" w:hAnsi="宋体" w:eastAsia="宋体"/>
          <w:sz w:val="24"/>
        </w:rPr>
        <w:t>具备丰富的项目预算编制和成本控制经验</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服务质量</w:t>
            </w:r>
          </w:p>
        </w:tc>
        <w:tc>
          <w:tcPr>
            <w:tcW w:type="dxa" w:w="2078"/>
          </w:tcPr>
          <w:p>
            <w:r>
              <w:rPr>
                <w:rFonts w:ascii="宋体" w:hAnsi="宋体" w:eastAsia="宋体"/>
                <w:sz w:val="20"/>
              </w:rPr>
              <w:t>系统可用性达标率</w:t>
            </w:r>
          </w:p>
        </w:tc>
        <w:tc>
          <w:tcPr>
            <w:tcW w:type="dxa" w:w="2078"/>
          </w:tcPr>
          <w:p>
            <w:r>
              <w:rPr>
                <w:rFonts w:ascii="宋体" w:hAnsi="宋体" w:eastAsia="宋体"/>
                <w:sz w:val="20"/>
              </w:rPr>
              <w:t>≥99.95%</w:t>
            </w:r>
          </w:p>
        </w:tc>
        <w:tc>
          <w:tcPr>
            <w:tcW w:type="dxa" w:w="2078"/>
          </w:tcPr>
          <w:p>
            <w:r>
              <w:rPr>
                <w:rFonts w:ascii="宋体" w:hAnsi="宋体" w:eastAsia="宋体"/>
                <w:sz w:val="20"/>
              </w:rPr>
              <w:t>25%</w:t>
            </w:r>
          </w:p>
        </w:tc>
      </w:tr>
      <w:tr>
        <w:tc>
          <w:tcPr>
            <w:tcW w:type="dxa" w:w="2078"/>
          </w:tcPr>
          <w:p>
            <w:r>
              <w:rPr>
                <w:rFonts w:ascii="宋体" w:hAnsi="宋体" w:eastAsia="宋体"/>
                <w:sz w:val="20"/>
              </w:rPr>
              <w:t>客户满意度</w:t>
            </w:r>
          </w:p>
        </w:tc>
        <w:tc>
          <w:tcPr>
            <w:tcW w:type="dxa" w:w="2078"/>
          </w:tcPr>
          <w:p>
            <w:r>
              <w:rPr>
                <w:rFonts w:ascii="宋体" w:hAnsi="宋体" w:eastAsia="宋体"/>
                <w:sz w:val="20"/>
              </w:rPr>
              <w:t>采购人满意度评分</w:t>
            </w:r>
          </w:p>
        </w:tc>
        <w:tc>
          <w:tcPr>
            <w:tcW w:type="dxa" w:w="2078"/>
          </w:tcPr>
          <w:p>
            <w:r>
              <w:rPr>
                <w:rFonts w:ascii="宋体" w:hAnsi="宋体" w:eastAsia="宋体"/>
                <w:sz w:val="20"/>
              </w:rPr>
              <w:t>≥90分</w:t>
            </w:r>
          </w:p>
        </w:tc>
        <w:tc>
          <w:tcPr>
            <w:tcW w:type="dxa" w:w="2078"/>
          </w:tcPr>
          <w:p>
            <w:r>
              <w:rPr>
                <w:rFonts w:ascii="宋体" w:hAnsi="宋体" w:eastAsia="宋体"/>
                <w:sz w:val="20"/>
              </w:rPr>
              <w:t>20%</w:t>
            </w:r>
          </w:p>
        </w:tc>
      </w:tr>
      <w:tr>
        <w:tc>
          <w:tcPr>
            <w:tcW w:type="dxa" w:w="2078"/>
          </w:tcPr>
          <w:p>
            <w:r>
              <w:rPr>
                <w:rFonts w:ascii="宋体" w:hAnsi="宋体" w:eastAsia="宋体"/>
                <w:sz w:val="20"/>
              </w:rPr>
              <w:t>团队管理</w:t>
            </w:r>
          </w:p>
        </w:tc>
        <w:tc>
          <w:tcPr>
            <w:tcW w:type="dxa" w:w="2078"/>
          </w:tcPr>
          <w:p>
            <w:r>
              <w:rPr>
                <w:rFonts w:ascii="宋体" w:hAnsi="宋体" w:eastAsia="宋体"/>
                <w:sz w:val="20"/>
              </w:rPr>
              <w:t>人员到岗率</w:t>
            </w:r>
          </w:p>
        </w:tc>
        <w:tc>
          <w:tcPr>
            <w:tcW w:type="dxa" w:w="2078"/>
          </w:tcPr>
          <w:p>
            <w:r>
              <w:rPr>
                <w:rFonts w:ascii="宋体" w:hAnsi="宋体" w:eastAsia="宋体"/>
                <w:sz w:val="20"/>
              </w:rPr>
              <w:t>≥98%</w:t>
            </w:r>
          </w:p>
        </w:tc>
        <w:tc>
          <w:tcPr>
            <w:tcW w:type="dxa" w:w="2078"/>
          </w:tcPr>
          <w:p>
            <w:r>
              <w:rPr>
                <w:rFonts w:ascii="宋体" w:hAnsi="宋体" w:eastAsia="宋体"/>
                <w:sz w:val="20"/>
              </w:rPr>
              <w:t>15%</w:t>
            </w:r>
          </w:p>
        </w:tc>
      </w:tr>
      <w:tr>
        <w:tc>
          <w:tcPr>
            <w:tcW w:type="dxa" w:w="2078"/>
          </w:tcPr>
          <w:p>
            <w:r>
              <w:rPr>
                <w:rFonts w:ascii="宋体" w:hAnsi="宋体" w:eastAsia="宋体"/>
                <w:sz w:val="20"/>
              </w:rPr>
              <w:t>成本控制</w:t>
            </w:r>
          </w:p>
        </w:tc>
        <w:tc>
          <w:tcPr>
            <w:tcW w:type="dxa" w:w="2078"/>
          </w:tcPr>
          <w:p>
            <w:r>
              <w:rPr>
                <w:rFonts w:ascii="宋体" w:hAnsi="宋体" w:eastAsia="宋体"/>
                <w:sz w:val="20"/>
              </w:rPr>
              <w:t>运维成本控制在预算内</w:t>
            </w:r>
          </w:p>
        </w:tc>
        <w:tc>
          <w:tcPr>
            <w:tcW w:type="dxa" w:w="2078"/>
          </w:tcPr>
          <w:p>
            <w:r>
              <w:rPr>
                <w:rFonts w:ascii="宋体" w:hAnsi="宋体" w:eastAsia="宋体"/>
                <w:sz w:val="20"/>
              </w:rPr>
              <w:t>100%</w:t>
            </w:r>
          </w:p>
        </w:tc>
        <w:tc>
          <w:tcPr>
            <w:tcW w:type="dxa" w:w="2078"/>
          </w:tcPr>
          <w:p>
            <w:r>
              <w:rPr>
                <w:rFonts w:ascii="宋体" w:hAnsi="宋体" w:eastAsia="宋体"/>
                <w:sz w:val="20"/>
              </w:rPr>
              <w:t>15%</w:t>
            </w:r>
          </w:p>
        </w:tc>
      </w:tr>
      <w:tr>
        <w:tc>
          <w:tcPr>
            <w:tcW w:type="dxa" w:w="2078"/>
          </w:tcPr>
          <w:p>
            <w:r>
              <w:rPr>
                <w:rFonts w:ascii="宋体" w:hAnsi="宋体" w:eastAsia="宋体"/>
                <w:sz w:val="20"/>
              </w:rPr>
              <w:t>文档管理</w:t>
            </w:r>
          </w:p>
        </w:tc>
        <w:tc>
          <w:tcPr>
            <w:tcW w:type="dxa" w:w="2078"/>
          </w:tcPr>
          <w:p>
            <w:r>
              <w:rPr>
                <w:rFonts w:ascii="宋体" w:hAnsi="宋体" w:eastAsia="宋体"/>
                <w:sz w:val="20"/>
              </w:rPr>
              <w:t>文档交付及时率</w:t>
            </w:r>
          </w:p>
        </w:tc>
        <w:tc>
          <w:tcPr>
            <w:tcW w:type="dxa" w:w="2078"/>
          </w:tcPr>
          <w:p>
            <w:r>
              <w:rPr>
                <w:rFonts w:ascii="宋体" w:hAnsi="宋体" w:eastAsia="宋体"/>
                <w:sz w:val="20"/>
              </w:rPr>
              <w:t>≥95%</w:t>
            </w:r>
          </w:p>
        </w:tc>
        <w:tc>
          <w:tcPr>
            <w:tcW w:type="dxa" w:w="2078"/>
          </w:tcPr>
          <w:p>
            <w:r>
              <w:rPr>
                <w:rFonts w:ascii="宋体" w:hAnsi="宋体" w:eastAsia="宋体"/>
                <w:sz w:val="20"/>
              </w:rPr>
              <w:t>10%</w:t>
            </w:r>
          </w:p>
        </w:tc>
      </w:tr>
      <w:tr>
        <w:tc>
          <w:tcPr>
            <w:tcW w:type="dxa" w:w="2078"/>
          </w:tcPr>
          <w:p>
            <w:r>
              <w:rPr>
                <w:rFonts w:ascii="宋体" w:hAnsi="宋体" w:eastAsia="宋体"/>
                <w:sz w:val="20"/>
              </w:rPr>
              <w:t>培训完成</w:t>
            </w:r>
          </w:p>
        </w:tc>
        <w:tc>
          <w:tcPr>
            <w:tcW w:type="dxa" w:w="2078"/>
          </w:tcPr>
          <w:p>
            <w:r>
              <w:rPr>
                <w:rFonts w:ascii="宋体" w:hAnsi="宋体" w:eastAsia="宋体"/>
                <w:sz w:val="20"/>
              </w:rPr>
              <w:t>培训计划完成率</w:t>
            </w:r>
          </w:p>
        </w:tc>
        <w:tc>
          <w:tcPr>
            <w:tcW w:type="dxa" w:w="2078"/>
          </w:tcPr>
          <w:p>
            <w:r>
              <w:rPr>
                <w:rFonts w:ascii="宋体" w:hAnsi="宋体" w:eastAsia="宋体"/>
                <w:sz w:val="20"/>
              </w:rPr>
              <w:t>≥95%</w:t>
            </w:r>
          </w:p>
        </w:tc>
        <w:tc>
          <w:tcPr>
            <w:tcW w:type="dxa" w:w="2078"/>
          </w:tcPr>
          <w:p>
            <w:r>
              <w:rPr>
                <w:rFonts w:ascii="宋体" w:hAnsi="宋体" w:eastAsia="宋体"/>
                <w:sz w:val="20"/>
              </w:rPr>
              <w:t>10%</w:t>
            </w:r>
          </w:p>
        </w:tc>
      </w:tr>
      <w:tr>
        <w:tc>
          <w:tcPr>
            <w:tcW w:type="dxa" w:w="2078"/>
          </w:tcPr>
          <w:p>
            <w:r>
              <w:rPr>
                <w:rFonts w:ascii="宋体" w:hAnsi="宋体" w:eastAsia="宋体"/>
                <w:sz w:val="20"/>
              </w:rPr>
              <w:t>安全管理</w:t>
            </w:r>
          </w:p>
        </w:tc>
        <w:tc>
          <w:tcPr>
            <w:tcW w:type="dxa" w:w="2078"/>
          </w:tcPr>
          <w:p>
            <w:r>
              <w:rPr>
                <w:rFonts w:ascii="宋体" w:hAnsi="宋体" w:eastAsia="宋体"/>
                <w:sz w:val="20"/>
              </w:rPr>
              <w:t>重大安全事故发生次数</w:t>
            </w:r>
          </w:p>
        </w:tc>
        <w:tc>
          <w:tcPr>
            <w:tcW w:type="dxa" w:w="2078"/>
          </w:tcPr>
          <w:p>
            <w:r>
              <w:rPr>
                <w:rFonts w:ascii="宋体" w:hAnsi="宋体" w:eastAsia="宋体"/>
                <w:sz w:val="20"/>
              </w:rPr>
              <w:t>0次</w:t>
            </w:r>
          </w:p>
        </w:tc>
        <w:tc>
          <w:tcPr>
            <w:tcW w:type="dxa" w:w="2078"/>
          </w:tcPr>
          <w:p>
            <w:r>
              <w:rPr>
                <w:rFonts w:ascii="宋体" w:hAnsi="宋体" w:eastAsia="宋体"/>
                <w:sz w:val="20"/>
              </w:rPr>
              <w:t>5%</w:t>
            </w:r>
          </w:p>
        </w:tc>
      </w:tr>
    </w:tbl>
    <w:p/>
    <w:p>
      <w:pPr>
        <w:pStyle w:val="Heading4"/>
      </w:pPr>
      <w:r>
        <w:t>（二）项目经理</w:t>
      </w:r>
    </w:p>
    <w:p>
      <w:pPr>
        <w:spacing w:line="440" w:lineRule="exact" w:before="0" w:after="0"/>
      </w:pPr>
      <w:r>
        <w:rPr>
          <w:rFonts w:ascii="宋体" w:hAnsi="宋体" w:eastAsia="宋体"/>
          <w:b/>
          <w:sz w:val="24"/>
        </w:rPr>
        <w:t>岗位名称</w:t>
      </w:r>
      <w:r>
        <w:rPr>
          <w:rFonts w:ascii="宋体" w:hAnsi="宋体" w:eastAsia="宋体"/>
          <w:sz w:val="24"/>
        </w:rPr>
        <w:t xml:space="preserve">：项目经理 </w:t>
      </w:r>
      <w:r>
        <w:rPr>
          <w:rFonts w:ascii="宋体" w:hAnsi="宋体" w:eastAsia="宋体"/>
          <w:b/>
          <w:sz w:val="24"/>
        </w:rPr>
        <w:t>直接上级</w:t>
      </w:r>
      <w:r>
        <w:rPr>
          <w:rFonts w:ascii="宋体" w:hAnsi="宋体" w:eastAsia="宋体"/>
          <w:sz w:val="24"/>
        </w:rPr>
        <w:t xml:space="preserve">：项目总监 </w:t>
      </w:r>
      <w:r>
        <w:rPr>
          <w:rFonts w:ascii="宋体" w:hAnsi="宋体" w:eastAsia="宋体"/>
          <w:b/>
          <w:sz w:val="24"/>
        </w:rPr>
        <w:t>直接下级</w:t>
      </w:r>
      <w:r>
        <w:rPr>
          <w:rFonts w:ascii="宋体" w:hAnsi="宋体" w:eastAsia="宋体"/>
          <w:sz w:val="24"/>
        </w:rPr>
        <w:t xml:space="preserve">：驻场技术负责人、驻场运维工程师 </w:t>
      </w:r>
      <w:r>
        <w:rPr>
          <w:rFonts w:ascii="宋体" w:hAnsi="宋体" w:eastAsia="宋体"/>
          <w:b/>
          <w:sz w:val="24"/>
        </w:rPr>
        <w:t>考核周期</w:t>
      </w:r>
      <w:r>
        <w:rPr>
          <w:rFonts w:ascii="宋体" w:hAnsi="宋体" w:eastAsia="宋体"/>
          <w:sz w:val="24"/>
        </w:rPr>
        <w:t>：月度考核+季度考核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负责项目日常运维服务的组织、协调和管理工作</w:t>
      </w:r>
    </w:p>
    <w:p>
      <w:pPr>
        <w:pStyle w:val="ListNumber"/>
      </w:pPr>
      <w:r>
        <w:rPr>
          <w:rFonts w:ascii="宋体" w:hAnsi="宋体" w:eastAsia="宋体"/>
          <w:sz w:val="24"/>
        </w:rPr>
        <w:t>制定月度、季度运维服务工作计划，并组织实施</w:t>
      </w:r>
    </w:p>
    <w:p>
      <w:pPr>
        <w:pStyle w:val="ListNumber"/>
      </w:pPr>
      <w:r>
        <w:rPr>
          <w:rFonts w:ascii="宋体" w:hAnsi="宋体" w:eastAsia="宋体"/>
          <w:sz w:val="24"/>
        </w:rPr>
        <w:t>负责派驻场人员的工作安排、考勤管理和绩效考核</w:t>
      </w:r>
    </w:p>
    <w:p>
      <w:pPr>
        <w:pStyle w:val="ListNumber"/>
      </w:pPr>
      <w:r>
        <w:rPr>
          <w:rFonts w:ascii="宋体" w:hAnsi="宋体" w:eastAsia="宋体"/>
          <w:sz w:val="24"/>
        </w:rPr>
        <w:t>审核运维服务报告、巡检记录等技术文档</w:t>
      </w:r>
    </w:p>
    <w:p>
      <w:pPr>
        <w:pStyle w:val="ListNumber"/>
      </w:pPr>
      <w:r>
        <w:rPr>
          <w:rFonts w:ascii="宋体" w:hAnsi="宋体" w:eastAsia="宋体"/>
          <w:sz w:val="24"/>
        </w:rPr>
        <w:t>处理采购人日常服务需求和投诉，确保服务质量</w:t>
      </w:r>
    </w:p>
    <w:p>
      <w:pPr>
        <w:pStyle w:val="ListNumber"/>
      </w:pPr>
      <w:r>
        <w:rPr>
          <w:rFonts w:ascii="宋体" w:hAnsi="宋体" w:eastAsia="宋体"/>
          <w:sz w:val="24"/>
        </w:rPr>
        <w:t>组织项目例会，编制项目周报、月报</w:t>
      </w:r>
    </w:p>
    <w:p>
      <w:pPr>
        <w:pStyle w:val="ListNumber"/>
      </w:pPr>
      <w:r>
        <w:rPr>
          <w:rFonts w:ascii="宋体" w:hAnsi="宋体" w:eastAsia="宋体"/>
          <w:sz w:val="24"/>
        </w:rPr>
        <w:t>负责运维工具和备件的使用管理</w:t>
      </w:r>
    </w:p>
    <w:p>
      <w:pPr>
        <w:pStyle w:val="ListNumber"/>
      </w:pPr>
      <w:r>
        <w:rPr>
          <w:rFonts w:ascii="宋体" w:hAnsi="宋体" w:eastAsia="宋体"/>
          <w:sz w:val="24"/>
        </w:rPr>
        <w:t>协助项目总监做好客户沟通和关系维护</w:t>
      </w:r>
    </w:p>
    <w:p>
      <w:pPr>
        <w:pStyle w:val="ListNumber"/>
      </w:pPr>
      <w:r>
        <w:rPr>
          <w:rFonts w:ascii="宋体" w:hAnsi="宋体" w:eastAsia="宋体"/>
          <w:sz w:val="24"/>
        </w:rPr>
        <w:t>负责项目变更管理和风险管理</w:t>
      </w:r>
    </w:p>
    <w:p>
      <w:pPr>
        <w:pStyle w:val="ListNumber"/>
      </w:pPr>
      <w:r>
        <w:rPr>
          <w:rFonts w:ascii="宋体" w:hAnsi="宋体" w:eastAsia="宋体"/>
          <w:sz w:val="24"/>
        </w:rPr>
        <w:t>组织项目培训和知识分享活动</w:t>
      </w:r>
    </w:p>
    <w:p>
      <w:pPr>
        <w:pStyle w:val="ListNumber"/>
      </w:pPr>
      <w:r>
        <w:rPr>
          <w:rFonts w:ascii="宋体" w:hAnsi="宋体" w:eastAsia="宋体"/>
          <w:sz w:val="24"/>
        </w:rPr>
        <w:t>负责项目KPI指标的监控和分析</w:t>
      </w:r>
    </w:p>
    <w:p>
      <w:pPr>
        <w:pStyle w:val="ListNumber"/>
      </w:pPr>
      <w:r>
        <w:rPr>
          <w:rFonts w:ascii="宋体" w:hAnsi="宋体" w:eastAsia="宋体"/>
          <w:sz w:val="24"/>
        </w:rPr>
        <w:t>协调外部供应商和第三方服务商的工作</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对驻场人员日常工作有安排和调度权</w:t>
      </w:r>
    </w:p>
    <w:p>
      <w:pPr>
        <w:pStyle w:val="ListNumber"/>
      </w:pPr>
      <w:r>
        <w:rPr>
          <w:rFonts w:ascii="宋体" w:hAnsi="宋体" w:eastAsia="宋体"/>
          <w:sz w:val="24"/>
        </w:rPr>
        <w:t>对日常运维方案和操作有审批权</w:t>
      </w:r>
    </w:p>
    <w:p>
      <w:pPr>
        <w:pStyle w:val="ListNumber"/>
      </w:pPr>
      <w:r>
        <w:rPr>
          <w:rFonts w:ascii="宋体" w:hAnsi="宋体" w:eastAsia="宋体"/>
          <w:sz w:val="24"/>
        </w:rPr>
        <w:t>对运维工具和耗材有申领审批权</w:t>
      </w:r>
    </w:p>
    <w:p>
      <w:pPr>
        <w:pStyle w:val="ListNumber"/>
      </w:pPr>
      <w:r>
        <w:rPr>
          <w:rFonts w:ascii="宋体" w:hAnsi="宋体" w:eastAsia="宋体"/>
          <w:sz w:val="24"/>
        </w:rPr>
        <w:t>对驻场人员月度绩效考核有初评权</w:t>
      </w:r>
    </w:p>
    <w:p>
      <w:pPr>
        <w:pStyle w:val="ListNumber"/>
      </w:pPr>
      <w:r>
        <w:rPr>
          <w:rFonts w:ascii="宋体" w:hAnsi="宋体" w:eastAsia="宋体"/>
          <w:sz w:val="24"/>
        </w:rPr>
        <w:t>在项目总监授权下代表项目组与采购人对接</w:t>
      </w:r>
    </w:p>
    <w:p>
      <w:pPr>
        <w:pStyle w:val="ListNumber"/>
      </w:pPr>
      <w:r>
        <w:rPr>
          <w:rFonts w:ascii="宋体" w:hAnsi="宋体" w:eastAsia="宋体"/>
          <w:sz w:val="24"/>
        </w:rPr>
        <w:t>对项目变更申请有初审权</w:t>
      </w:r>
    </w:p>
    <w:p>
      <w:pPr>
        <w:pStyle w:val="ListNumber"/>
      </w:pPr>
      <w:r>
        <w:rPr>
          <w:rFonts w:ascii="宋体" w:hAnsi="宋体" w:eastAsia="宋体"/>
          <w:sz w:val="24"/>
        </w:rPr>
        <w:t>对项目风险应对措施有建议权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本科及以上学历，计算机科学、信息技术或相关专业</w:t>
      </w:r>
    </w:p>
    <w:p>
      <w:pPr>
        <w:pStyle w:val="ListNumber"/>
      </w:pPr>
      <w:r>
        <w:rPr>
          <w:rFonts w:ascii="宋体" w:hAnsi="宋体" w:eastAsia="宋体"/>
          <w:sz w:val="24"/>
        </w:rPr>
        <w:t>5年以上IT运维经验，其中3年以上项目管理经验</w:t>
      </w:r>
    </w:p>
    <w:p>
      <w:pPr>
        <w:pStyle w:val="ListNumber"/>
      </w:pPr>
      <w:r>
        <w:rPr>
          <w:rFonts w:ascii="宋体" w:hAnsi="宋体" w:eastAsia="宋体"/>
          <w:sz w:val="24"/>
        </w:rPr>
        <w:t>持有PMP、ITIL Foundation或同等级别认证</w:t>
      </w:r>
    </w:p>
    <w:p>
      <w:pPr>
        <w:pStyle w:val="ListNumber"/>
      </w:pPr>
      <w:r>
        <w:rPr>
          <w:rFonts w:ascii="宋体" w:hAnsi="宋体" w:eastAsia="宋体"/>
          <w:sz w:val="24"/>
        </w:rPr>
        <w:t>熟悉项目管理方法论和工具</w:t>
      </w:r>
    </w:p>
    <w:p>
      <w:pPr>
        <w:pStyle w:val="ListNumber"/>
      </w:pPr>
      <w:r>
        <w:rPr>
          <w:rFonts w:ascii="宋体" w:hAnsi="宋体" w:eastAsia="宋体"/>
          <w:sz w:val="24"/>
        </w:rPr>
        <w:t>具备良好的文字写作和口头表达能力</w:t>
      </w:r>
    </w:p>
    <w:p>
      <w:pPr>
        <w:pStyle w:val="ListNumber"/>
      </w:pPr>
      <w:r>
        <w:rPr>
          <w:rFonts w:ascii="宋体" w:hAnsi="宋体" w:eastAsia="宋体"/>
          <w:sz w:val="24"/>
        </w:rPr>
        <w:t>具备较强的问题分析和解决能力</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服务交付</w:t>
            </w:r>
          </w:p>
        </w:tc>
        <w:tc>
          <w:tcPr>
            <w:tcW w:type="dxa" w:w="2078"/>
          </w:tcPr>
          <w:p>
            <w:r>
              <w:rPr>
                <w:rFonts w:ascii="宋体" w:hAnsi="宋体" w:eastAsia="宋体"/>
                <w:sz w:val="20"/>
              </w:rPr>
              <w:t>运维任务按时完成率</w:t>
            </w:r>
          </w:p>
        </w:tc>
        <w:tc>
          <w:tcPr>
            <w:tcW w:type="dxa" w:w="2078"/>
          </w:tcPr>
          <w:p>
            <w:r>
              <w:rPr>
                <w:rFonts w:ascii="宋体" w:hAnsi="宋体" w:eastAsia="宋体"/>
                <w:sz w:val="20"/>
              </w:rPr>
              <w:t>≥98%</w:t>
            </w:r>
          </w:p>
        </w:tc>
        <w:tc>
          <w:tcPr>
            <w:tcW w:type="dxa" w:w="2078"/>
          </w:tcPr>
          <w:p>
            <w:r>
              <w:rPr>
                <w:rFonts w:ascii="宋体" w:hAnsi="宋体" w:eastAsia="宋体"/>
                <w:sz w:val="20"/>
              </w:rPr>
              <w:t>20%</w:t>
            </w:r>
          </w:p>
        </w:tc>
      </w:tr>
      <w:tr>
        <w:tc>
          <w:tcPr>
            <w:tcW w:type="dxa" w:w="2078"/>
          </w:tcPr>
          <w:p>
            <w:r>
              <w:rPr>
                <w:rFonts w:ascii="宋体" w:hAnsi="宋体" w:eastAsia="宋体"/>
                <w:sz w:val="20"/>
              </w:rPr>
              <w:t>服务质量</w:t>
            </w:r>
          </w:p>
        </w:tc>
        <w:tc>
          <w:tcPr>
            <w:tcW w:type="dxa" w:w="2078"/>
          </w:tcPr>
          <w:p>
            <w:r>
              <w:rPr>
                <w:rFonts w:ascii="宋体" w:hAnsi="宋体" w:eastAsia="宋体"/>
                <w:sz w:val="20"/>
              </w:rPr>
              <w:t>故障处理及时率</w:t>
            </w:r>
          </w:p>
        </w:tc>
        <w:tc>
          <w:tcPr>
            <w:tcW w:type="dxa" w:w="2078"/>
          </w:tcPr>
          <w:p>
            <w:r>
              <w:rPr>
                <w:rFonts w:ascii="宋体" w:hAnsi="宋体" w:eastAsia="宋体"/>
                <w:sz w:val="20"/>
              </w:rPr>
              <w:t>≥95%</w:t>
            </w:r>
          </w:p>
        </w:tc>
        <w:tc>
          <w:tcPr>
            <w:tcW w:type="dxa" w:w="2078"/>
          </w:tcPr>
          <w:p>
            <w:r>
              <w:rPr>
                <w:rFonts w:ascii="宋体" w:hAnsi="宋体" w:eastAsia="宋体"/>
                <w:sz w:val="20"/>
              </w:rPr>
              <w:t>20%</w:t>
            </w:r>
          </w:p>
        </w:tc>
      </w:tr>
      <w:tr>
        <w:tc>
          <w:tcPr>
            <w:tcW w:type="dxa" w:w="2078"/>
          </w:tcPr>
          <w:p>
            <w:r>
              <w:rPr>
                <w:rFonts w:ascii="宋体" w:hAnsi="宋体" w:eastAsia="宋体"/>
                <w:sz w:val="20"/>
              </w:rPr>
              <w:t>文档管理</w:t>
            </w:r>
          </w:p>
        </w:tc>
        <w:tc>
          <w:tcPr>
            <w:tcW w:type="dxa" w:w="2078"/>
          </w:tcPr>
          <w:p>
            <w:r>
              <w:rPr>
                <w:rFonts w:ascii="宋体" w:hAnsi="宋体" w:eastAsia="宋体"/>
                <w:sz w:val="20"/>
              </w:rPr>
              <w:t>报告按时提交率</w:t>
            </w:r>
          </w:p>
        </w:tc>
        <w:tc>
          <w:tcPr>
            <w:tcW w:type="dxa" w:w="2078"/>
          </w:tcPr>
          <w:p>
            <w:r>
              <w:rPr>
                <w:rFonts w:ascii="宋体" w:hAnsi="宋体" w:eastAsia="宋体"/>
                <w:sz w:val="20"/>
              </w:rPr>
              <w:t>≥98%</w:t>
            </w:r>
          </w:p>
        </w:tc>
        <w:tc>
          <w:tcPr>
            <w:tcW w:type="dxa" w:w="2078"/>
          </w:tcPr>
          <w:p>
            <w:r>
              <w:rPr>
                <w:rFonts w:ascii="宋体" w:hAnsi="宋体" w:eastAsia="宋体"/>
                <w:sz w:val="20"/>
              </w:rPr>
              <w:t>15%</w:t>
            </w:r>
          </w:p>
        </w:tc>
      </w:tr>
      <w:tr>
        <w:tc>
          <w:tcPr>
            <w:tcW w:type="dxa" w:w="2078"/>
          </w:tcPr>
          <w:p>
            <w:r>
              <w:rPr>
                <w:rFonts w:ascii="宋体" w:hAnsi="宋体" w:eastAsia="宋体"/>
                <w:sz w:val="20"/>
              </w:rPr>
              <w:t>团队管理</w:t>
            </w:r>
          </w:p>
        </w:tc>
        <w:tc>
          <w:tcPr>
            <w:tcW w:type="dxa" w:w="2078"/>
          </w:tcPr>
          <w:p>
            <w:r>
              <w:rPr>
                <w:rFonts w:ascii="宋体" w:hAnsi="宋体" w:eastAsia="宋体"/>
                <w:sz w:val="20"/>
              </w:rPr>
              <w:t>团队协调满意度</w:t>
            </w:r>
          </w:p>
        </w:tc>
        <w:tc>
          <w:tcPr>
            <w:tcW w:type="dxa" w:w="2078"/>
          </w:tcPr>
          <w:p>
            <w:r>
              <w:rPr>
                <w:rFonts w:ascii="宋体" w:hAnsi="宋体" w:eastAsia="宋体"/>
                <w:sz w:val="20"/>
              </w:rPr>
              <w:t>≥85分</w:t>
            </w:r>
          </w:p>
        </w:tc>
        <w:tc>
          <w:tcPr>
            <w:tcW w:type="dxa" w:w="2078"/>
          </w:tcPr>
          <w:p>
            <w:r>
              <w:rPr>
                <w:rFonts w:ascii="宋体" w:hAnsi="宋体" w:eastAsia="宋体"/>
                <w:sz w:val="20"/>
              </w:rPr>
              <w:t>15%</w:t>
            </w:r>
          </w:p>
        </w:tc>
      </w:tr>
      <w:tr>
        <w:tc>
          <w:tcPr>
            <w:tcW w:type="dxa" w:w="2078"/>
          </w:tcPr>
          <w:p>
            <w:r>
              <w:rPr>
                <w:rFonts w:ascii="宋体" w:hAnsi="宋体" w:eastAsia="宋体"/>
                <w:sz w:val="20"/>
              </w:rPr>
              <w:t>计划执行</w:t>
            </w:r>
          </w:p>
        </w:tc>
        <w:tc>
          <w:tcPr>
            <w:tcW w:type="dxa" w:w="2078"/>
          </w:tcPr>
          <w:p>
            <w:r>
              <w:rPr>
                <w:rFonts w:ascii="宋体" w:hAnsi="宋体" w:eastAsia="宋体"/>
                <w:sz w:val="20"/>
              </w:rPr>
              <w:t>工作计划完成率</w:t>
            </w:r>
          </w:p>
        </w:tc>
        <w:tc>
          <w:tcPr>
            <w:tcW w:type="dxa" w:w="2078"/>
          </w:tcPr>
          <w:p>
            <w:r>
              <w:rPr>
                <w:rFonts w:ascii="宋体" w:hAnsi="宋体" w:eastAsia="宋体"/>
                <w:sz w:val="20"/>
              </w:rPr>
              <w:t>≥95%</w:t>
            </w:r>
          </w:p>
        </w:tc>
        <w:tc>
          <w:tcPr>
            <w:tcW w:type="dxa" w:w="2078"/>
          </w:tcPr>
          <w:p>
            <w:r>
              <w:rPr>
                <w:rFonts w:ascii="宋体" w:hAnsi="宋体" w:eastAsia="宋体"/>
                <w:sz w:val="20"/>
              </w:rPr>
              <w:t>15%</w:t>
            </w:r>
          </w:p>
        </w:tc>
      </w:tr>
      <w:tr>
        <w:tc>
          <w:tcPr>
            <w:tcW w:type="dxa" w:w="2078"/>
          </w:tcPr>
          <w:p>
            <w:r>
              <w:rPr>
                <w:rFonts w:ascii="宋体" w:hAnsi="宋体" w:eastAsia="宋体"/>
                <w:sz w:val="20"/>
              </w:rPr>
              <w:t>客户沟通</w:t>
            </w:r>
          </w:p>
        </w:tc>
        <w:tc>
          <w:tcPr>
            <w:tcW w:type="dxa" w:w="2078"/>
          </w:tcPr>
          <w:p>
            <w:r>
              <w:rPr>
                <w:rFonts w:ascii="宋体" w:hAnsi="宋体" w:eastAsia="宋体"/>
                <w:sz w:val="20"/>
              </w:rPr>
              <w:t>投诉处理及时率</w:t>
            </w:r>
          </w:p>
        </w:tc>
        <w:tc>
          <w:tcPr>
            <w:tcW w:type="dxa" w:w="2078"/>
          </w:tcPr>
          <w:p>
            <w:r>
              <w:rPr>
                <w:rFonts w:ascii="宋体" w:hAnsi="宋体" w:eastAsia="宋体"/>
                <w:sz w:val="20"/>
              </w:rPr>
              <w:t>100%</w:t>
            </w:r>
          </w:p>
        </w:tc>
        <w:tc>
          <w:tcPr>
            <w:tcW w:type="dxa" w:w="2078"/>
          </w:tcPr>
          <w:p>
            <w:r>
              <w:rPr>
                <w:rFonts w:ascii="宋体" w:hAnsi="宋体" w:eastAsia="宋体"/>
                <w:sz w:val="20"/>
              </w:rPr>
              <w:t>15%</w:t>
            </w:r>
          </w:p>
        </w:tc>
      </w:tr>
    </w:tbl>
    <w:p/>
    <w:p>
      <w:pPr>
        <w:pStyle w:val="Heading4"/>
      </w:pPr>
      <w:r>
        <w:t>（三）驻场技术负责人</w:t>
      </w:r>
    </w:p>
    <w:p>
      <w:pPr>
        <w:spacing w:line="440" w:lineRule="exact" w:before="0" w:after="0"/>
      </w:pPr>
      <w:r>
        <w:rPr>
          <w:rFonts w:ascii="宋体" w:hAnsi="宋体" w:eastAsia="宋体"/>
          <w:b/>
          <w:sz w:val="24"/>
        </w:rPr>
        <w:t>岗位名称</w:t>
      </w:r>
      <w:r>
        <w:rPr>
          <w:rFonts w:ascii="宋体" w:hAnsi="宋体" w:eastAsia="宋体"/>
          <w:sz w:val="24"/>
        </w:rPr>
        <w:t xml:space="preserve">：驻场技术负责人 </w:t>
      </w:r>
      <w:r>
        <w:rPr>
          <w:rFonts w:ascii="宋体" w:hAnsi="宋体" w:eastAsia="宋体"/>
          <w:b/>
          <w:sz w:val="24"/>
        </w:rPr>
        <w:t>直接上级</w:t>
      </w:r>
      <w:r>
        <w:rPr>
          <w:rFonts w:ascii="宋体" w:hAnsi="宋体" w:eastAsia="宋体"/>
          <w:sz w:val="24"/>
        </w:rPr>
        <w:t xml:space="preserve">：项目经理 </w:t>
      </w:r>
      <w:r>
        <w:rPr>
          <w:rFonts w:ascii="宋体" w:hAnsi="宋体" w:eastAsia="宋体"/>
          <w:b/>
          <w:sz w:val="24"/>
        </w:rPr>
        <w:t>直接下级</w:t>
      </w:r>
      <w:r>
        <w:rPr>
          <w:rFonts w:ascii="宋体" w:hAnsi="宋体" w:eastAsia="宋体"/>
          <w:sz w:val="24"/>
        </w:rPr>
        <w:t xml:space="preserve">：驻场运维工程师 </w:t>
      </w:r>
      <w:r>
        <w:rPr>
          <w:rFonts w:ascii="宋体" w:hAnsi="宋体" w:eastAsia="宋体"/>
          <w:b/>
          <w:sz w:val="24"/>
        </w:rPr>
        <w:t>考核周期</w:t>
      </w:r>
      <w:r>
        <w:rPr>
          <w:rFonts w:ascii="宋体" w:hAnsi="宋体" w:eastAsia="宋体"/>
          <w:sz w:val="24"/>
        </w:rPr>
        <w:t>：月度考核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负责现场运维技术工作的统筹安排和技术指导</w:t>
      </w:r>
    </w:p>
    <w:p>
      <w:pPr>
        <w:pStyle w:val="ListNumber"/>
      </w:pPr>
      <w:r>
        <w:rPr>
          <w:rFonts w:ascii="宋体" w:hAnsi="宋体" w:eastAsia="宋体"/>
          <w:sz w:val="24"/>
        </w:rPr>
        <w:t>负责重大故障的技术分析和处理指挥</w:t>
      </w:r>
    </w:p>
    <w:p>
      <w:pPr>
        <w:pStyle w:val="ListNumber"/>
      </w:pPr>
      <w:r>
        <w:rPr>
          <w:rFonts w:ascii="宋体" w:hAnsi="宋体" w:eastAsia="宋体"/>
          <w:sz w:val="24"/>
        </w:rPr>
        <w:t>审核运维工程师的操作方案和技术报告</w:t>
      </w:r>
    </w:p>
    <w:p>
      <w:pPr>
        <w:pStyle w:val="ListNumber"/>
      </w:pPr>
      <w:r>
        <w:rPr>
          <w:rFonts w:ascii="宋体" w:hAnsi="宋体" w:eastAsia="宋体"/>
          <w:sz w:val="24"/>
        </w:rPr>
        <w:t>负责现场技术问题的攻关和解决</w:t>
      </w:r>
    </w:p>
    <w:p>
      <w:pPr>
        <w:pStyle w:val="ListNumber"/>
      </w:pPr>
      <w:r>
        <w:rPr>
          <w:rFonts w:ascii="宋体" w:hAnsi="宋体" w:eastAsia="宋体"/>
          <w:sz w:val="24"/>
        </w:rPr>
        <w:t>制定技术巡检方案，监督巡检质量</w:t>
      </w:r>
    </w:p>
    <w:p>
      <w:pPr>
        <w:pStyle w:val="ListNumber"/>
      </w:pPr>
      <w:r>
        <w:rPr>
          <w:rFonts w:ascii="宋体" w:hAnsi="宋体" w:eastAsia="宋体"/>
          <w:sz w:val="24"/>
        </w:rPr>
        <w:t>负责现场技术文档的编制和归档</w:t>
      </w:r>
    </w:p>
    <w:p>
      <w:pPr>
        <w:pStyle w:val="ListNumber"/>
      </w:pPr>
      <w:r>
        <w:rPr>
          <w:rFonts w:ascii="宋体" w:hAnsi="宋体" w:eastAsia="宋体"/>
          <w:sz w:val="24"/>
        </w:rPr>
        <w:t>组织现场技术培训和技能提升活动</w:t>
      </w:r>
    </w:p>
    <w:p>
      <w:pPr>
        <w:pStyle w:val="ListNumber"/>
      </w:pPr>
      <w:r>
        <w:rPr>
          <w:rFonts w:ascii="宋体" w:hAnsi="宋体" w:eastAsia="宋体"/>
          <w:sz w:val="24"/>
        </w:rPr>
        <w:t>负责与采购人技术部门的日常技术沟通</w:t>
      </w:r>
    </w:p>
    <w:p>
      <w:pPr>
        <w:pStyle w:val="ListNumber"/>
      </w:pPr>
      <w:r>
        <w:rPr>
          <w:rFonts w:ascii="宋体" w:hAnsi="宋体" w:eastAsia="宋体"/>
          <w:sz w:val="24"/>
        </w:rPr>
        <w:t>参与技术方案优化和改进工作</w:t>
      </w:r>
    </w:p>
    <w:p>
      <w:pPr>
        <w:pStyle w:val="ListNumber"/>
      </w:pPr>
      <w:r>
        <w:rPr>
          <w:rFonts w:ascii="宋体" w:hAnsi="宋体" w:eastAsia="宋体"/>
          <w:sz w:val="24"/>
        </w:rPr>
        <w:t>负责新技术、新工具的引入和推广</w:t>
      </w:r>
    </w:p>
    <w:p>
      <w:pPr>
        <w:pStyle w:val="ListNumber"/>
      </w:pPr>
      <w:r>
        <w:rPr>
          <w:rFonts w:ascii="宋体" w:hAnsi="宋体" w:eastAsia="宋体"/>
          <w:sz w:val="24"/>
        </w:rPr>
        <w:t>负责现场安全管理和安全检查</w:t>
      </w:r>
    </w:p>
    <w:p>
      <w:pPr>
        <w:pStyle w:val="ListNumber"/>
      </w:pPr>
      <w:r>
        <w:rPr>
          <w:rFonts w:ascii="宋体" w:hAnsi="宋体" w:eastAsia="宋体"/>
          <w:sz w:val="24"/>
        </w:rPr>
        <w:t>参与项目技术评审和验收工作</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对现场技术方案有制定和审核权</w:t>
      </w:r>
    </w:p>
    <w:p>
      <w:pPr>
        <w:pStyle w:val="ListNumber"/>
      </w:pPr>
      <w:r>
        <w:rPr>
          <w:rFonts w:ascii="宋体" w:hAnsi="宋体" w:eastAsia="宋体"/>
          <w:sz w:val="24"/>
        </w:rPr>
        <w:t>对重大故障处理有现场指挥权</w:t>
      </w:r>
    </w:p>
    <w:p>
      <w:pPr>
        <w:pStyle w:val="ListNumber"/>
      </w:pPr>
      <w:r>
        <w:rPr>
          <w:rFonts w:ascii="宋体" w:hAnsi="宋体" w:eastAsia="宋体"/>
          <w:sz w:val="24"/>
        </w:rPr>
        <w:t>对运维工程师技术操作有监督和指导权</w:t>
      </w:r>
    </w:p>
    <w:p>
      <w:pPr>
        <w:pStyle w:val="ListNumber"/>
      </w:pPr>
      <w:r>
        <w:rPr>
          <w:rFonts w:ascii="宋体" w:hAnsi="宋体" w:eastAsia="宋体"/>
          <w:sz w:val="24"/>
        </w:rPr>
        <w:t>对技术文档有审核和签发权</w:t>
      </w:r>
    </w:p>
    <w:p>
      <w:pPr>
        <w:pStyle w:val="ListNumber"/>
      </w:pPr>
      <w:r>
        <w:rPr>
          <w:rFonts w:ascii="宋体" w:hAnsi="宋体" w:eastAsia="宋体"/>
          <w:sz w:val="24"/>
        </w:rPr>
        <w:t>对技术改进建议有提案权</w:t>
      </w:r>
    </w:p>
    <w:p>
      <w:pPr>
        <w:pStyle w:val="ListNumber"/>
      </w:pPr>
      <w:r>
        <w:rPr>
          <w:rFonts w:ascii="宋体" w:hAnsi="宋体" w:eastAsia="宋体"/>
          <w:sz w:val="24"/>
        </w:rPr>
        <w:t>对现场安全风险有临时处置权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本科及以上学历，计算机科学、网络工程或相关专业</w:t>
      </w:r>
    </w:p>
    <w:p>
      <w:pPr>
        <w:pStyle w:val="ListNumber"/>
      </w:pPr>
      <w:r>
        <w:rPr>
          <w:rFonts w:ascii="宋体" w:hAnsi="宋体" w:eastAsia="宋体"/>
          <w:sz w:val="24"/>
        </w:rPr>
        <w:t>5年以上IT运维技术经验，其中2年以上团队管理经验</w:t>
      </w:r>
    </w:p>
    <w:p>
      <w:pPr>
        <w:pStyle w:val="ListNumber"/>
      </w:pPr>
      <w:r>
        <w:rPr>
          <w:rFonts w:ascii="宋体" w:hAnsi="宋体" w:eastAsia="宋体"/>
          <w:sz w:val="24"/>
        </w:rPr>
        <w:t>持有CCNP、RHCE或同等级别技术认证</w:t>
      </w:r>
    </w:p>
    <w:p>
      <w:pPr>
        <w:pStyle w:val="ListNumber"/>
      </w:pPr>
      <w:r>
        <w:rPr>
          <w:rFonts w:ascii="宋体" w:hAnsi="宋体" w:eastAsia="宋体"/>
          <w:sz w:val="24"/>
        </w:rPr>
        <w:t>熟悉主流操作系统、数据库、中间件的运维管理</w:t>
      </w:r>
    </w:p>
    <w:p>
      <w:pPr>
        <w:pStyle w:val="ListNumber"/>
      </w:pPr>
      <w:r>
        <w:rPr>
          <w:rFonts w:ascii="宋体" w:hAnsi="宋体" w:eastAsia="宋体"/>
          <w:sz w:val="24"/>
        </w:rPr>
        <w:t>具备较强的问题分析和故障排查能力</w:t>
      </w:r>
    </w:p>
    <w:p>
      <w:pPr>
        <w:pStyle w:val="ListNumber"/>
      </w:pPr>
      <w:r>
        <w:rPr>
          <w:rFonts w:ascii="宋体" w:hAnsi="宋体" w:eastAsia="宋体"/>
          <w:sz w:val="24"/>
        </w:rPr>
        <w:t>具备良好的团队协作和沟通能力</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技术能力</w:t>
            </w:r>
          </w:p>
        </w:tc>
        <w:tc>
          <w:tcPr>
            <w:tcW w:type="dxa" w:w="2078"/>
          </w:tcPr>
          <w:p>
            <w:r>
              <w:rPr>
                <w:rFonts w:ascii="宋体" w:hAnsi="宋体" w:eastAsia="宋体"/>
                <w:sz w:val="20"/>
              </w:rPr>
              <w:t>故障一次解决率</w:t>
            </w:r>
          </w:p>
        </w:tc>
        <w:tc>
          <w:tcPr>
            <w:tcW w:type="dxa" w:w="2078"/>
          </w:tcPr>
          <w:p>
            <w:r>
              <w:rPr>
                <w:rFonts w:ascii="宋体" w:hAnsi="宋体" w:eastAsia="宋体"/>
                <w:sz w:val="20"/>
              </w:rPr>
              <w:t>≥90%</w:t>
            </w:r>
          </w:p>
        </w:tc>
        <w:tc>
          <w:tcPr>
            <w:tcW w:type="dxa" w:w="2078"/>
          </w:tcPr>
          <w:p>
            <w:r>
              <w:rPr>
                <w:rFonts w:ascii="宋体" w:hAnsi="宋体" w:eastAsia="宋体"/>
                <w:sz w:val="20"/>
              </w:rPr>
              <w:t>25%</w:t>
            </w:r>
          </w:p>
        </w:tc>
      </w:tr>
      <w:tr>
        <w:tc>
          <w:tcPr>
            <w:tcW w:type="dxa" w:w="2078"/>
          </w:tcPr>
          <w:p>
            <w:r>
              <w:rPr>
                <w:rFonts w:ascii="宋体" w:hAnsi="宋体" w:eastAsia="宋体"/>
                <w:sz w:val="20"/>
              </w:rPr>
              <w:t>巡检质量</w:t>
            </w:r>
          </w:p>
        </w:tc>
        <w:tc>
          <w:tcPr>
            <w:tcW w:type="dxa" w:w="2078"/>
          </w:tcPr>
          <w:p>
            <w:r>
              <w:rPr>
                <w:rFonts w:ascii="宋体" w:hAnsi="宋体" w:eastAsia="宋体"/>
                <w:sz w:val="20"/>
              </w:rPr>
              <w:t>巡检覆盖率</w:t>
            </w:r>
          </w:p>
        </w:tc>
        <w:tc>
          <w:tcPr>
            <w:tcW w:type="dxa" w:w="2078"/>
          </w:tcPr>
          <w:p>
            <w:r>
              <w:rPr>
                <w:rFonts w:ascii="宋体" w:hAnsi="宋体" w:eastAsia="宋体"/>
                <w:sz w:val="20"/>
              </w:rPr>
              <w:t>100%</w:t>
            </w:r>
          </w:p>
        </w:tc>
        <w:tc>
          <w:tcPr>
            <w:tcW w:type="dxa" w:w="2078"/>
          </w:tcPr>
          <w:p>
            <w:r>
              <w:rPr>
                <w:rFonts w:ascii="宋体" w:hAnsi="宋体" w:eastAsia="宋体"/>
                <w:sz w:val="20"/>
              </w:rPr>
              <w:t>20%</w:t>
            </w:r>
          </w:p>
        </w:tc>
      </w:tr>
      <w:tr>
        <w:tc>
          <w:tcPr>
            <w:tcW w:type="dxa" w:w="2078"/>
          </w:tcPr>
          <w:p>
            <w:r>
              <w:rPr>
                <w:rFonts w:ascii="宋体" w:hAnsi="宋体" w:eastAsia="宋体"/>
                <w:sz w:val="20"/>
              </w:rPr>
              <w:t>文档质量</w:t>
            </w:r>
          </w:p>
        </w:tc>
        <w:tc>
          <w:tcPr>
            <w:tcW w:type="dxa" w:w="2078"/>
          </w:tcPr>
          <w:p>
            <w:r>
              <w:rPr>
                <w:rFonts w:ascii="宋体" w:hAnsi="宋体" w:eastAsia="宋体"/>
                <w:sz w:val="20"/>
              </w:rPr>
              <w:t>技术文档合格率</w:t>
            </w:r>
          </w:p>
        </w:tc>
        <w:tc>
          <w:tcPr>
            <w:tcW w:type="dxa" w:w="2078"/>
          </w:tcPr>
          <w:p>
            <w:r>
              <w:rPr>
                <w:rFonts w:ascii="宋体" w:hAnsi="宋体" w:eastAsia="宋体"/>
                <w:sz w:val="20"/>
              </w:rPr>
              <w:t>≥95%</w:t>
            </w:r>
          </w:p>
        </w:tc>
        <w:tc>
          <w:tcPr>
            <w:tcW w:type="dxa" w:w="2078"/>
          </w:tcPr>
          <w:p>
            <w:r>
              <w:rPr>
                <w:rFonts w:ascii="宋体" w:hAnsi="宋体" w:eastAsia="宋体"/>
                <w:sz w:val="20"/>
              </w:rPr>
              <w:t>15%</w:t>
            </w:r>
          </w:p>
        </w:tc>
      </w:tr>
      <w:tr>
        <w:tc>
          <w:tcPr>
            <w:tcW w:type="dxa" w:w="2078"/>
          </w:tcPr>
          <w:p>
            <w:r>
              <w:rPr>
                <w:rFonts w:ascii="宋体" w:hAnsi="宋体" w:eastAsia="宋体"/>
                <w:sz w:val="20"/>
              </w:rPr>
              <w:t>团队指导</w:t>
            </w:r>
          </w:p>
        </w:tc>
        <w:tc>
          <w:tcPr>
            <w:tcW w:type="dxa" w:w="2078"/>
          </w:tcPr>
          <w:p>
            <w:r>
              <w:rPr>
                <w:rFonts w:ascii="宋体" w:hAnsi="宋体" w:eastAsia="宋体"/>
                <w:sz w:val="20"/>
              </w:rPr>
              <w:t>工程师技能提升达标率</w:t>
            </w:r>
          </w:p>
        </w:tc>
        <w:tc>
          <w:tcPr>
            <w:tcW w:type="dxa" w:w="2078"/>
          </w:tcPr>
          <w:p>
            <w:r>
              <w:rPr>
                <w:rFonts w:ascii="宋体" w:hAnsi="宋体" w:eastAsia="宋体"/>
                <w:sz w:val="20"/>
              </w:rPr>
              <w:t>≥90%</w:t>
            </w:r>
          </w:p>
        </w:tc>
        <w:tc>
          <w:tcPr>
            <w:tcW w:type="dxa" w:w="2078"/>
          </w:tcPr>
          <w:p>
            <w:r>
              <w:rPr>
                <w:rFonts w:ascii="宋体" w:hAnsi="宋体" w:eastAsia="宋体"/>
                <w:sz w:val="20"/>
              </w:rPr>
              <w:t>15%</w:t>
            </w:r>
          </w:p>
        </w:tc>
      </w:tr>
      <w:tr>
        <w:tc>
          <w:tcPr>
            <w:tcW w:type="dxa" w:w="2078"/>
          </w:tcPr>
          <w:p>
            <w:r>
              <w:rPr>
                <w:rFonts w:ascii="宋体" w:hAnsi="宋体" w:eastAsia="宋体"/>
                <w:sz w:val="20"/>
              </w:rPr>
              <w:t>响应速度</w:t>
            </w:r>
          </w:p>
        </w:tc>
        <w:tc>
          <w:tcPr>
            <w:tcW w:type="dxa" w:w="2078"/>
          </w:tcPr>
          <w:p>
            <w:r>
              <w:rPr>
                <w:rFonts w:ascii="宋体" w:hAnsi="宋体" w:eastAsia="宋体"/>
                <w:sz w:val="20"/>
              </w:rPr>
              <w:t>重大故障响应时间</w:t>
            </w:r>
          </w:p>
        </w:tc>
        <w:tc>
          <w:tcPr>
            <w:tcW w:type="dxa" w:w="2078"/>
          </w:tcPr>
          <w:p>
            <w:r>
              <w:rPr>
                <w:rFonts w:ascii="宋体" w:hAnsi="宋体" w:eastAsia="宋体"/>
                <w:sz w:val="20"/>
              </w:rPr>
              <w:t>≤15分钟</w:t>
            </w:r>
          </w:p>
        </w:tc>
        <w:tc>
          <w:tcPr>
            <w:tcW w:type="dxa" w:w="2078"/>
          </w:tcPr>
          <w:p>
            <w:r>
              <w:rPr>
                <w:rFonts w:ascii="宋体" w:hAnsi="宋体" w:eastAsia="宋体"/>
                <w:sz w:val="20"/>
              </w:rPr>
              <w:t>15%</w:t>
            </w:r>
          </w:p>
        </w:tc>
      </w:tr>
      <w:tr>
        <w:tc>
          <w:tcPr>
            <w:tcW w:type="dxa" w:w="2078"/>
          </w:tcPr>
          <w:p>
            <w:r>
              <w:rPr>
                <w:rFonts w:ascii="宋体" w:hAnsi="宋体" w:eastAsia="宋体"/>
                <w:sz w:val="20"/>
              </w:rPr>
              <w:t>技术改进</w:t>
            </w:r>
          </w:p>
        </w:tc>
        <w:tc>
          <w:tcPr>
            <w:tcW w:type="dxa" w:w="2078"/>
          </w:tcPr>
          <w:p>
            <w:r>
              <w:rPr>
                <w:rFonts w:ascii="宋体" w:hAnsi="宋体" w:eastAsia="宋体"/>
                <w:sz w:val="20"/>
              </w:rPr>
              <w:t>优化建议采纳数</w:t>
            </w:r>
          </w:p>
        </w:tc>
        <w:tc>
          <w:tcPr>
            <w:tcW w:type="dxa" w:w="2078"/>
          </w:tcPr>
          <w:p>
            <w:r>
              <w:rPr>
                <w:rFonts w:ascii="宋体" w:hAnsi="宋体" w:eastAsia="宋体"/>
                <w:sz w:val="20"/>
              </w:rPr>
              <w:t>≥2条/月</w:t>
            </w:r>
          </w:p>
        </w:tc>
        <w:tc>
          <w:tcPr>
            <w:tcW w:type="dxa" w:w="2078"/>
          </w:tcPr>
          <w:p>
            <w:r>
              <w:rPr>
                <w:rFonts w:ascii="宋体" w:hAnsi="宋体" w:eastAsia="宋体"/>
                <w:sz w:val="20"/>
              </w:rPr>
              <w:t>10%</w:t>
            </w:r>
          </w:p>
        </w:tc>
      </w:tr>
    </w:tbl>
    <w:p/>
    <w:p>
      <w:pPr>
        <w:pStyle w:val="Heading4"/>
      </w:pPr>
      <w:r>
        <w:t>（四）驻场运维工程师</w:t>
      </w:r>
    </w:p>
    <w:p>
      <w:pPr>
        <w:spacing w:line="440" w:lineRule="exact" w:before="0" w:after="0"/>
      </w:pPr>
      <w:r>
        <w:rPr>
          <w:rFonts w:ascii="宋体" w:hAnsi="宋体" w:eastAsia="宋体"/>
          <w:b/>
          <w:sz w:val="24"/>
        </w:rPr>
        <w:t>岗位名称</w:t>
      </w:r>
      <w:r>
        <w:rPr>
          <w:rFonts w:ascii="宋体" w:hAnsi="宋体" w:eastAsia="宋体"/>
          <w:sz w:val="24"/>
        </w:rPr>
        <w:t xml:space="preserve">：驻场运维工程师 </w:t>
      </w:r>
      <w:r>
        <w:rPr>
          <w:rFonts w:ascii="宋体" w:hAnsi="宋体" w:eastAsia="宋体"/>
          <w:b/>
          <w:sz w:val="24"/>
        </w:rPr>
        <w:t>直接上级</w:t>
      </w:r>
      <w:r>
        <w:rPr>
          <w:rFonts w:ascii="宋体" w:hAnsi="宋体" w:eastAsia="宋体"/>
          <w:sz w:val="24"/>
        </w:rPr>
        <w:t xml:space="preserve">：驻场技术负责人 </w:t>
      </w:r>
      <w:r>
        <w:rPr>
          <w:rFonts w:ascii="宋体" w:hAnsi="宋体" w:eastAsia="宋体"/>
          <w:b/>
          <w:sz w:val="24"/>
        </w:rPr>
        <w:t>考核周期</w:t>
      </w:r>
      <w:r>
        <w:rPr>
          <w:rFonts w:ascii="宋体" w:hAnsi="宋体" w:eastAsia="宋体"/>
          <w:sz w:val="24"/>
        </w:rPr>
        <w:t>：月度考核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按照巡检计划对机房设备、网络系统、应用系统等进行日常巡检</w:t>
      </w:r>
    </w:p>
    <w:p>
      <w:pPr>
        <w:pStyle w:val="ListNumber"/>
      </w:pPr>
      <w:r>
        <w:rPr>
          <w:rFonts w:ascii="宋体" w:hAnsi="宋体" w:eastAsia="宋体"/>
          <w:sz w:val="24"/>
        </w:rPr>
        <w:t>及时处理各类设备故障和系统异常，做好故障记录</w:t>
      </w:r>
    </w:p>
    <w:p>
      <w:pPr>
        <w:pStyle w:val="ListNumber"/>
      </w:pPr>
      <w:r>
        <w:rPr>
          <w:rFonts w:ascii="宋体" w:hAnsi="宋体" w:eastAsia="宋体"/>
          <w:sz w:val="24"/>
        </w:rPr>
        <w:t>负责系统日常维护和保养工作，包括补丁更新、配置备份等</w:t>
      </w:r>
    </w:p>
    <w:p>
      <w:pPr>
        <w:pStyle w:val="ListNumber"/>
      </w:pPr>
      <w:r>
        <w:rPr>
          <w:rFonts w:ascii="宋体" w:hAnsi="宋体" w:eastAsia="宋体"/>
          <w:sz w:val="24"/>
        </w:rPr>
        <w:t>填写运维日志、巡检记录、故障处理报告等文档</w:t>
      </w:r>
    </w:p>
    <w:p>
      <w:pPr>
        <w:pStyle w:val="ListNumber"/>
      </w:pPr>
      <w:r>
        <w:rPr>
          <w:rFonts w:ascii="宋体" w:hAnsi="宋体" w:eastAsia="宋体"/>
          <w:sz w:val="24"/>
        </w:rPr>
        <w:t>监控系统运行状态，发现异常及时上报</w:t>
      </w:r>
    </w:p>
    <w:p>
      <w:pPr>
        <w:pStyle w:val="ListNumber"/>
      </w:pPr>
      <w:r>
        <w:rPr>
          <w:rFonts w:ascii="宋体" w:hAnsi="宋体" w:eastAsia="宋体"/>
          <w:sz w:val="24"/>
        </w:rPr>
        <w:t>协助进行系统升级、变更等操作</w:t>
      </w:r>
    </w:p>
    <w:p>
      <w:pPr>
        <w:pStyle w:val="ListNumber"/>
      </w:pPr>
      <w:r>
        <w:rPr>
          <w:rFonts w:ascii="宋体" w:hAnsi="宋体" w:eastAsia="宋体"/>
          <w:sz w:val="24"/>
        </w:rPr>
        <w:t>保管和维护运维工具及设备</w:t>
      </w:r>
    </w:p>
    <w:p>
      <w:pPr>
        <w:pStyle w:val="ListNumber"/>
      </w:pPr>
      <w:r>
        <w:rPr>
          <w:rFonts w:ascii="宋体" w:hAnsi="宋体" w:eastAsia="宋体"/>
          <w:sz w:val="24"/>
        </w:rPr>
        <w:t>参加技术培训和技能考核</w:t>
      </w:r>
    </w:p>
    <w:p>
      <w:pPr>
        <w:pStyle w:val="ListNumber"/>
      </w:pPr>
      <w:r>
        <w:rPr>
          <w:rFonts w:ascii="宋体" w:hAnsi="宋体" w:eastAsia="宋体"/>
          <w:sz w:val="24"/>
        </w:rPr>
        <w:t>负责机房环境的日常维护和管理</w:t>
      </w:r>
    </w:p>
    <w:p>
      <w:pPr>
        <w:pStyle w:val="ListNumber"/>
      </w:pPr>
      <w:r>
        <w:rPr>
          <w:rFonts w:ascii="宋体" w:hAnsi="宋体" w:eastAsia="宋体"/>
          <w:sz w:val="24"/>
        </w:rPr>
        <w:t>及时反馈运维中发现的问题和改进建议</w:t>
      </w:r>
    </w:p>
    <w:p>
      <w:pPr>
        <w:pStyle w:val="ListNumber"/>
      </w:pPr>
      <w:r>
        <w:rPr>
          <w:rFonts w:ascii="宋体" w:hAnsi="宋体" w:eastAsia="宋体"/>
          <w:sz w:val="24"/>
        </w:rPr>
        <w:t>执行安全操作规程，确保操作安全</w:t>
      </w:r>
    </w:p>
    <w:p>
      <w:pPr>
        <w:pStyle w:val="ListNumber"/>
      </w:pPr>
      <w:r>
        <w:rPr>
          <w:rFonts w:ascii="宋体" w:hAnsi="宋体" w:eastAsia="宋体"/>
          <w:sz w:val="24"/>
        </w:rPr>
        <w:t>参与应急演练和应急响应工作</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对日常运维操作有执行权</w:t>
      </w:r>
    </w:p>
    <w:p>
      <w:pPr>
        <w:pStyle w:val="ListNumber"/>
      </w:pPr>
      <w:r>
        <w:rPr>
          <w:rFonts w:ascii="宋体" w:hAnsi="宋体" w:eastAsia="宋体"/>
          <w:sz w:val="24"/>
        </w:rPr>
        <w:t>对一般故障有独立处理权</w:t>
      </w:r>
    </w:p>
    <w:p>
      <w:pPr>
        <w:pStyle w:val="ListNumber"/>
      </w:pPr>
      <w:r>
        <w:rPr>
          <w:rFonts w:ascii="宋体" w:hAnsi="宋体" w:eastAsia="宋体"/>
          <w:sz w:val="24"/>
        </w:rPr>
        <w:t>对异常情况有紧急处置权和上报权</w:t>
      </w:r>
    </w:p>
    <w:p>
      <w:pPr>
        <w:pStyle w:val="ListNumber"/>
      </w:pPr>
      <w:r>
        <w:rPr>
          <w:rFonts w:ascii="宋体" w:hAnsi="宋体" w:eastAsia="宋体"/>
          <w:sz w:val="24"/>
        </w:rPr>
        <w:t>对运维工具的使用权</w:t>
      </w:r>
    </w:p>
    <w:p>
      <w:pPr>
        <w:pStyle w:val="ListNumber"/>
      </w:pPr>
      <w:r>
        <w:rPr>
          <w:rFonts w:ascii="宋体" w:hAnsi="宋体" w:eastAsia="宋体"/>
          <w:sz w:val="24"/>
        </w:rPr>
        <w:t>对改进建议的提案权</w:t>
      </w:r>
    </w:p>
    <w:p>
      <w:pPr>
        <w:pStyle w:val="ListNumber"/>
      </w:pPr>
      <w:r>
        <w:rPr>
          <w:rFonts w:ascii="宋体" w:hAnsi="宋体" w:eastAsia="宋体"/>
          <w:sz w:val="24"/>
        </w:rPr>
        <w:t>对违章指挥有拒绝执行权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大专及以上学历，计算机科学、网络工程或相关专业</w:t>
      </w:r>
    </w:p>
    <w:p>
      <w:pPr>
        <w:pStyle w:val="ListNumber"/>
      </w:pPr>
      <w:r>
        <w:rPr>
          <w:rFonts w:ascii="宋体" w:hAnsi="宋体" w:eastAsia="宋体"/>
          <w:sz w:val="24"/>
        </w:rPr>
        <w:t>3年以上IT运维经验</w:t>
      </w:r>
    </w:p>
    <w:p>
      <w:pPr>
        <w:pStyle w:val="ListNumber"/>
      </w:pPr>
      <w:r>
        <w:rPr>
          <w:rFonts w:ascii="宋体" w:hAnsi="宋体" w:eastAsia="宋体"/>
          <w:sz w:val="24"/>
        </w:rPr>
        <w:t>持有CCNA、RHCSA或同等级别技术认证</w:t>
      </w:r>
    </w:p>
    <w:p>
      <w:pPr>
        <w:pStyle w:val="ListNumber"/>
      </w:pPr>
      <w:r>
        <w:rPr>
          <w:rFonts w:ascii="宋体" w:hAnsi="宋体" w:eastAsia="宋体"/>
          <w:sz w:val="24"/>
        </w:rPr>
        <w:t>熟悉主流操作系统的安装、配置和维护</w:t>
      </w:r>
    </w:p>
    <w:p>
      <w:pPr>
        <w:pStyle w:val="ListNumber"/>
      </w:pPr>
      <w:r>
        <w:rPr>
          <w:rFonts w:ascii="宋体" w:hAnsi="宋体" w:eastAsia="宋体"/>
          <w:sz w:val="24"/>
        </w:rPr>
        <w:t>具备基本的网络故障排查能力</w:t>
      </w:r>
    </w:p>
    <w:p>
      <w:pPr>
        <w:pStyle w:val="ListNumber"/>
      </w:pPr>
      <w:r>
        <w:rPr>
          <w:rFonts w:ascii="宋体" w:hAnsi="宋体" w:eastAsia="宋体"/>
          <w:sz w:val="24"/>
        </w:rPr>
        <w:t>具备良好的服务意识和工作责任心</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巡检执行</w:t>
            </w:r>
          </w:p>
        </w:tc>
        <w:tc>
          <w:tcPr>
            <w:tcW w:type="dxa" w:w="2078"/>
          </w:tcPr>
          <w:p>
            <w:r>
              <w:rPr>
                <w:rFonts w:ascii="宋体" w:hAnsi="宋体" w:eastAsia="宋体"/>
                <w:sz w:val="20"/>
              </w:rPr>
              <w:t>巡检任务完成率</w:t>
            </w:r>
          </w:p>
        </w:tc>
        <w:tc>
          <w:tcPr>
            <w:tcW w:type="dxa" w:w="2078"/>
          </w:tcPr>
          <w:p>
            <w:r>
              <w:rPr>
                <w:rFonts w:ascii="宋体" w:hAnsi="宋体" w:eastAsia="宋体"/>
                <w:sz w:val="20"/>
              </w:rPr>
              <w:t>100%</w:t>
            </w:r>
          </w:p>
        </w:tc>
        <w:tc>
          <w:tcPr>
            <w:tcW w:type="dxa" w:w="2078"/>
          </w:tcPr>
          <w:p>
            <w:r>
              <w:rPr>
                <w:rFonts w:ascii="宋体" w:hAnsi="宋体" w:eastAsia="宋体"/>
                <w:sz w:val="20"/>
              </w:rPr>
              <w:t>20%</w:t>
            </w:r>
          </w:p>
        </w:tc>
      </w:tr>
      <w:tr>
        <w:tc>
          <w:tcPr>
            <w:tcW w:type="dxa" w:w="2078"/>
          </w:tcPr>
          <w:p>
            <w:r>
              <w:rPr>
                <w:rFonts w:ascii="宋体" w:hAnsi="宋体" w:eastAsia="宋体"/>
                <w:sz w:val="20"/>
              </w:rPr>
              <w:t>故障处理</w:t>
            </w:r>
          </w:p>
        </w:tc>
        <w:tc>
          <w:tcPr>
            <w:tcW w:type="dxa" w:w="2078"/>
          </w:tcPr>
          <w:p>
            <w:r>
              <w:rPr>
                <w:rFonts w:ascii="宋体" w:hAnsi="宋体" w:eastAsia="宋体"/>
                <w:sz w:val="20"/>
              </w:rPr>
              <w:t>一般故障处理及时率</w:t>
            </w:r>
          </w:p>
        </w:tc>
        <w:tc>
          <w:tcPr>
            <w:tcW w:type="dxa" w:w="2078"/>
          </w:tcPr>
          <w:p>
            <w:r>
              <w:rPr>
                <w:rFonts w:ascii="宋体" w:hAnsi="宋体" w:eastAsia="宋体"/>
                <w:sz w:val="20"/>
              </w:rPr>
              <w:t>≥95%</w:t>
            </w:r>
          </w:p>
        </w:tc>
        <w:tc>
          <w:tcPr>
            <w:tcW w:type="dxa" w:w="2078"/>
          </w:tcPr>
          <w:p>
            <w:r>
              <w:rPr>
                <w:rFonts w:ascii="宋体" w:hAnsi="宋体" w:eastAsia="宋体"/>
                <w:sz w:val="20"/>
              </w:rPr>
              <w:t>25%</w:t>
            </w:r>
          </w:p>
        </w:tc>
      </w:tr>
      <w:tr>
        <w:tc>
          <w:tcPr>
            <w:tcW w:type="dxa" w:w="2078"/>
          </w:tcPr>
          <w:p>
            <w:r>
              <w:rPr>
                <w:rFonts w:ascii="宋体" w:hAnsi="宋体" w:eastAsia="宋体"/>
                <w:sz w:val="20"/>
              </w:rPr>
              <w:t>文档记录</w:t>
            </w:r>
          </w:p>
        </w:tc>
        <w:tc>
          <w:tcPr>
            <w:tcW w:type="dxa" w:w="2078"/>
          </w:tcPr>
          <w:p>
            <w:r>
              <w:rPr>
                <w:rFonts w:ascii="宋体" w:hAnsi="宋体" w:eastAsia="宋体"/>
                <w:sz w:val="20"/>
              </w:rPr>
              <w:t>运维日志填写合格率</w:t>
            </w:r>
          </w:p>
        </w:tc>
        <w:tc>
          <w:tcPr>
            <w:tcW w:type="dxa" w:w="2078"/>
          </w:tcPr>
          <w:p>
            <w:r>
              <w:rPr>
                <w:rFonts w:ascii="宋体" w:hAnsi="宋体" w:eastAsia="宋体"/>
                <w:sz w:val="20"/>
              </w:rPr>
              <w:t>≥98%</w:t>
            </w:r>
          </w:p>
        </w:tc>
        <w:tc>
          <w:tcPr>
            <w:tcW w:type="dxa" w:w="2078"/>
          </w:tcPr>
          <w:p>
            <w:r>
              <w:rPr>
                <w:rFonts w:ascii="宋体" w:hAnsi="宋体" w:eastAsia="宋体"/>
                <w:sz w:val="20"/>
              </w:rPr>
              <w:t>15%</w:t>
            </w:r>
          </w:p>
        </w:tc>
      </w:tr>
      <w:tr>
        <w:tc>
          <w:tcPr>
            <w:tcW w:type="dxa" w:w="2078"/>
          </w:tcPr>
          <w:p>
            <w:r>
              <w:rPr>
                <w:rFonts w:ascii="宋体" w:hAnsi="宋体" w:eastAsia="宋体"/>
                <w:sz w:val="20"/>
              </w:rPr>
              <w:t>操作规范</w:t>
            </w:r>
          </w:p>
        </w:tc>
        <w:tc>
          <w:tcPr>
            <w:tcW w:type="dxa" w:w="2078"/>
          </w:tcPr>
          <w:p>
            <w:r>
              <w:rPr>
                <w:rFonts w:ascii="宋体" w:hAnsi="宋体" w:eastAsia="宋体"/>
                <w:sz w:val="20"/>
              </w:rPr>
              <w:t>违规操作次数</w:t>
            </w:r>
          </w:p>
        </w:tc>
        <w:tc>
          <w:tcPr>
            <w:tcW w:type="dxa" w:w="2078"/>
          </w:tcPr>
          <w:p>
            <w:r>
              <w:rPr>
                <w:rFonts w:ascii="宋体" w:hAnsi="宋体" w:eastAsia="宋体"/>
                <w:sz w:val="20"/>
              </w:rPr>
              <w:t>0次</w:t>
            </w:r>
          </w:p>
        </w:tc>
        <w:tc>
          <w:tcPr>
            <w:tcW w:type="dxa" w:w="2078"/>
          </w:tcPr>
          <w:p>
            <w:r>
              <w:rPr>
                <w:rFonts w:ascii="宋体" w:hAnsi="宋体" w:eastAsia="宋体"/>
                <w:sz w:val="20"/>
              </w:rPr>
              <w:t>15%</w:t>
            </w:r>
          </w:p>
        </w:tc>
      </w:tr>
      <w:tr>
        <w:tc>
          <w:tcPr>
            <w:tcW w:type="dxa" w:w="2078"/>
          </w:tcPr>
          <w:p>
            <w:r>
              <w:rPr>
                <w:rFonts w:ascii="宋体" w:hAnsi="宋体" w:eastAsia="宋体"/>
                <w:sz w:val="20"/>
              </w:rPr>
              <w:t>设备维护</w:t>
            </w:r>
          </w:p>
        </w:tc>
        <w:tc>
          <w:tcPr>
            <w:tcW w:type="dxa" w:w="2078"/>
          </w:tcPr>
          <w:p>
            <w:r>
              <w:rPr>
                <w:rFonts w:ascii="宋体" w:hAnsi="宋体" w:eastAsia="宋体"/>
                <w:sz w:val="20"/>
              </w:rPr>
              <w:t>设备完好率</w:t>
            </w:r>
          </w:p>
        </w:tc>
        <w:tc>
          <w:tcPr>
            <w:tcW w:type="dxa" w:w="2078"/>
          </w:tcPr>
          <w:p>
            <w:r>
              <w:rPr>
                <w:rFonts w:ascii="宋体" w:hAnsi="宋体" w:eastAsia="宋体"/>
                <w:sz w:val="20"/>
              </w:rPr>
              <w:t>≥99%</w:t>
            </w:r>
          </w:p>
        </w:tc>
        <w:tc>
          <w:tcPr>
            <w:tcW w:type="dxa" w:w="2078"/>
          </w:tcPr>
          <w:p>
            <w:r>
              <w:rPr>
                <w:rFonts w:ascii="宋体" w:hAnsi="宋体" w:eastAsia="宋体"/>
                <w:sz w:val="20"/>
              </w:rPr>
              <w:t>15%</w:t>
            </w:r>
          </w:p>
        </w:tc>
      </w:tr>
      <w:tr>
        <w:tc>
          <w:tcPr>
            <w:tcW w:type="dxa" w:w="2078"/>
          </w:tcPr>
          <w:p>
            <w:r>
              <w:rPr>
                <w:rFonts w:ascii="宋体" w:hAnsi="宋体" w:eastAsia="宋体"/>
                <w:sz w:val="20"/>
              </w:rPr>
              <w:t>培训考核</w:t>
            </w:r>
          </w:p>
        </w:tc>
        <w:tc>
          <w:tcPr>
            <w:tcW w:type="dxa" w:w="2078"/>
          </w:tcPr>
          <w:p>
            <w:r>
              <w:rPr>
                <w:rFonts w:ascii="宋体" w:hAnsi="宋体" w:eastAsia="宋体"/>
                <w:sz w:val="20"/>
              </w:rPr>
              <w:t>培训考核通过率</w:t>
            </w:r>
          </w:p>
        </w:tc>
        <w:tc>
          <w:tcPr>
            <w:tcW w:type="dxa" w:w="2078"/>
          </w:tcPr>
          <w:p>
            <w:r>
              <w:rPr>
                <w:rFonts w:ascii="宋体" w:hAnsi="宋体" w:eastAsia="宋体"/>
                <w:sz w:val="20"/>
              </w:rPr>
              <w:t>100%</w:t>
            </w:r>
          </w:p>
        </w:tc>
        <w:tc>
          <w:tcPr>
            <w:tcW w:type="dxa" w:w="2078"/>
          </w:tcPr>
          <w:p>
            <w:r>
              <w:rPr>
                <w:rFonts w:ascii="宋体" w:hAnsi="宋体" w:eastAsia="宋体"/>
                <w:sz w:val="20"/>
              </w:rPr>
              <w:t>10%</w:t>
            </w:r>
          </w:p>
        </w:tc>
      </w:tr>
    </w:tbl>
    <w:p/>
    <w:p>
      <w:pPr>
        <w:pStyle w:val="Heading4"/>
      </w:pPr>
      <w:r>
        <w:t>（五）远程技术支持工程师</w:t>
      </w:r>
    </w:p>
    <w:p>
      <w:pPr>
        <w:spacing w:line="440" w:lineRule="exact" w:before="0" w:after="0"/>
      </w:pPr>
      <w:r>
        <w:rPr>
          <w:rFonts w:ascii="宋体" w:hAnsi="宋体" w:eastAsia="宋体"/>
          <w:b/>
          <w:sz w:val="24"/>
        </w:rPr>
        <w:t>岗位名称</w:t>
      </w:r>
      <w:r>
        <w:rPr>
          <w:rFonts w:ascii="宋体" w:hAnsi="宋体" w:eastAsia="宋体"/>
          <w:sz w:val="24"/>
        </w:rPr>
        <w:t xml:space="preserve">：远程技术支持工程师 </w:t>
      </w:r>
      <w:r>
        <w:rPr>
          <w:rFonts w:ascii="宋体" w:hAnsi="宋体" w:eastAsia="宋体"/>
          <w:b/>
          <w:sz w:val="24"/>
        </w:rPr>
        <w:t>直接上级</w:t>
      </w:r>
      <w:r>
        <w:rPr>
          <w:rFonts w:ascii="宋体" w:hAnsi="宋体" w:eastAsia="宋体"/>
          <w:sz w:val="24"/>
        </w:rPr>
        <w:t xml:space="preserve">：项目经理 </w:t>
      </w:r>
      <w:r>
        <w:rPr>
          <w:rFonts w:ascii="宋体" w:hAnsi="宋体" w:eastAsia="宋体"/>
          <w:b/>
          <w:sz w:val="24"/>
        </w:rPr>
        <w:t>考核周期</w:t>
      </w:r>
      <w:r>
        <w:rPr>
          <w:rFonts w:ascii="宋体" w:hAnsi="宋体" w:eastAsia="宋体"/>
          <w:sz w:val="24"/>
        </w:rPr>
        <w:t>：月度考核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为驻场团队提供远程技术支持，协助解决疑难技术问题</w:t>
      </w:r>
    </w:p>
    <w:p>
      <w:pPr>
        <w:pStyle w:val="ListNumber"/>
      </w:pPr>
      <w:r>
        <w:rPr>
          <w:rFonts w:ascii="宋体" w:hAnsi="宋体" w:eastAsia="宋体"/>
          <w:sz w:val="24"/>
        </w:rPr>
        <w:t>负责系统性能监控和优化，提出性能改进建议</w:t>
      </w:r>
    </w:p>
    <w:p>
      <w:pPr>
        <w:pStyle w:val="ListNumber"/>
      </w:pPr>
      <w:r>
        <w:rPr>
          <w:rFonts w:ascii="宋体" w:hAnsi="宋体" w:eastAsia="宋体"/>
          <w:sz w:val="24"/>
        </w:rPr>
        <w:t>负责网络安全监控，及时发现和处置安全威胁</w:t>
      </w:r>
    </w:p>
    <w:p>
      <w:pPr>
        <w:pStyle w:val="ListNumber"/>
      </w:pPr>
      <w:r>
        <w:rPr>
          <w:rFonts w:ascii="宋体" w:hAnsi="宋体" w:eastAsia="宋体"/>
          <w:sz w:val="24"/>
        </w:rPr>
        <w:t>负责软件版本升级、补丁更新等工作的技术支持</w:t>
      </w:r>
    </w:p>
    <w:p>
      <w:pPr>
        <w:pStyle w:val="ListNumber"/>
      </w:pPr>
      <w:r>
        <w:rPr>
          <w:rFonts w:ascii="宋体" w:hAnsi="宋体" w:eastAsia="宋体"/>
          <w:sz w:val="24"/>
        </w:rPr>
        <w:t>为采购人提供远程技术咨询和培训</w:t>
      </w:r>
    </w:p>
    <w:p>
      <w:pPr>
        <w:pStyle w:val="ListNumber"/>
      </w:pPr>
      <w:r>
        <w:rPr>
          <w:rFonts w:ascii="宋体" w:hAnsi="宋体" w:eastAsia="宋体"/>
          <w:sz w:val="24"/>
        </w:rPr>
        <w:t>参与重大故障的远程诊断和处理</w:t>
      </w:r>
    </w:p>
    <w:p>
      <w:pPr>
        <w:pStyle w:val="ListNumber"/>
      </w:pPr>
      <w:r>
        <w:rPr>
          <w:rFonts w:ascii="宋体" w:hAnsi="宋体" w:eastAsia="宋体"/>
          <w:sz w:val="24"/>
        </w:rPr>
        <w:t>负责远程支持工具的管理和维护</w:t>
      </w:r>
    </w:p>
    <w:p>
      <w:pPr>
        <w:pStyle w:val="ListNumber"/>
      </w:pPr>
      <w:r>
        <w:rPr>
          <w:rFonts w:ascii="宋体" w:hAnsi="宋体" w:eastAsia="宋体"/>
          <w:sz w:val="24"/>
        </w:rPr>
        <w:t>编制远程技术支持报告和案例分析文档</w:t>
      </w:r>
    </w:p>
    <w:p>
      <w:pPr>
        <w:pStyle w:val="ListNumber"/>
      </w:pPr>
      <w:r>
        <w:rPr>
          <w:rFonts w:ascii="宋体" w:hAnsi="宋体" w:eastAsia="宋体"/>
          <w:sz w:val="24"/>
        </w:rPr>
        <w:t>参与运维知识库的建设和维护</w:t>
      </w:r>
    </w:p>
    <w:p>
      <w:pPr>
        <w:pStyle w:val="ListNumber"/>
      </w:pPr>
      <w:r>
        <w:rPr>
          <w:rFonts w:ascii="宋体" w:hAnsi="宋体" w:eastAsia="宋体"/>
          <w:sz w:val="24"/>
        </w:rPr>
        <w:t>参与非工作时间的值班和应急响应</w:t>
      </w:r>
    </w:p>
    <w:p>
      <w:pPr>
        <w:pStyle w:val="ListNumber"/>
      </w:pPr>
      <w:r>
        <w:rPr>
          <w:rFonts w:ascii="宋体" w:hAnsi="宋体" w:eastAsia="宋体"/>
          <w:sz w:val="24"/>
        </w:rPr>
        <w:t>负责系统漏洞扫描和安全评估</w:t>
      </w:r>
    </w:p>
    <w:p>
      <w:pPr>
        <w:pStyle w:val="ListNumber"/>
      </w:pPr>
      <w:r>
        <w:rPr>
          <w:rFonts w:ascii="宋体" w:hAnsi="宋体" w:eastAsia="宋体"/>
          <w:sz w:val="24"/>
        </w:rPr>
        <w:t>参与应急预案的编制和演练</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对远程支持操作有执行权</w:t>
      </w:r>
    </w:p>
    <w:p>
      <w:pPr>
        <w:pStyle w:val="ListNumber"/>
      </w:pPr>
      <w:r>
        <w:rPr>
          <w:rFonts w:ascii="宋体" w:hAnsi="宋体" w:eastAsia="宋体"/>
          <w:sz w:val="24"/>
        </w:rPr>
        <w:t>对系统性能优化有建议权</w:t>
      </w:r>
    </w:p>
    <w:p>
      <w:pPr>
        <w:pStyle w:val="ListNumber"/>
      </w:pPr>
      <w:r>
        <w:rPr>
          <w:rFonts w:ascii="宋体" w:hAnsi="宋体" w:eastAsia="宋体"/>
          <w:sz w:val="24"/>
        </w:rPr>
        <w:t>对安全事件有紧急处置权</w:t>
      </w:r>
    </w:p>
    <w:p>
      <w:pPr>
        <w:pStyle w:val="ListNumber"/>
      </w:pPr>
      <w:r>
        <w:rPr>
          <w:rFonts w:ascii="宋体" w:hAnsi="宋体" w:eastAsia="宋体"/>
          <w:sz w:val="24"/>
        </w:rPr>
        <w:t>对远程支持工具的使用权</w:t>
      </w:r>
    </w:p>
    <w:p>
      <w:pPr>
        <w:pStyle w:val="ListNumber"/>
      </w:pPr>
      <w:r>
        <w:rPr>
          <w:rFonts w:ascii="宋体" w:hAnsi="宋体" w:eastAsia="宋体"/>
          <w:sz w:val="24"/>
        </w:rPr>
        <w:t>对技术方案优化有提案权</w:t>
      </w:r>
    </w:p>
    <w:p>
      <w:pPr>
        <w:pStyle w:val="ListNumber"/>
      </w:pPr>
      <w:r>
        <w:rPr>
          <w:rFonts w:ascii="宋体" w:hAnsi="宋体" w:eastAsia="宋体"/>
          <w:sz w:val="24"/>
        </w:rPr>
        <w:t>对安全漏洞有临时隔离处置权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本科及以上学历，计算机科学、网络安全或相关专业</w:t>
      </w:r>
    </w:p>
    <w:p>
      <w:pPr>
        <w:pStyle w:val="ListNumber"/>
      </w:pPr>
      <w:r>
        <w:rPr>
          <w:rFonts w:ascii="宋体" w:hAnsi="宋体" w:eastAsia="宋体"/>
          <w:sz w:val="24"/>
        </w:rPr>
        <w:t>3年以上IT远程支持或运维经验</w:t>
      </w:r>
    </w:p>
    <w:p>
      <w:pPr>
        <w:pStyle w:val="ListNumber"/>
      </w:pPr>
      <w:r>
        <w:rPr>
          <w:rFonts w:ascii="宋体" w:hAnsi="宋体" w:eastAsia="宋体"/>
          <w:sz w:val="24"/>
        </w:rPr>
        <w:t>持有CCNP、CISSP或同等级别技术认证</w:t>
      </w:r>
    </w:p>
    <w:p>
      <w:pPr>
        <w:pStyle w:val="ListNumber"/>
      </w:pPr>
      <w:r>
        <w:rPr>
          <w:rFonts w:ascii="宋体" w:hAnsi="宋体" w:eastAsia="宋体"/>
          <w:sz w:val="24"/>
        </w:rPr>
        <w:t>熟悉远程支持工具和VPN接入技术</w:t>
      </w:r>
    </w:p>
    <w:p>
      <w:pPr>
        <w:pStyle w:val="ListNumber"/>
      </w:pPr>
      <w:r>
        <w:rPr>
          <w:rFonts w:ascii="宋体" w:hAnsi="宋体" w:eastAsia="宋体"/>
          <w:sz w:val="24"/>
        </w:rPr>
        <w:t>具备较强的远程故障诊断和分析能力</w:t>
      </w:r>
    </w:p>
    <w:p>
      <w:pPr>
        <w:pStyle w:val="ListNumber"/>
      </w:pPr>
      <w:r>
        <w:rPr>
          <w:rFonts w:ascii="宋体" w:hAnsi="宋体" w:eastAsia="宋体"/>
          <w:sz w:val="24"/>
        </w:rPr>
        <w:t>具备良好的客户服务意识和沟通能力</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支持质量</w:t>
            </w:r>
          </w:p>
        </w:tc>
        <w:tc>
          <w:tcPr>
            <w:tcW w:type="dxa" w:w="2078"/>
          </w:tcPr>
          <w:p>
            <w:r>
              <w:rPr>
                <w:rFonts w:ascii="宋体" w:hAnsi="宋体" w:eastAsia="宋体"/>
                <w:sz w:val="20"/>
              </w:rPr>
              <w:t>远程问题解决率</w:t>
            </w:r>
          </w:p>
        </w:tc>
        <w:tc>
          <w:tcPr>
            <w:tcW w:type="dxa" w:w="2078"/>
          </w:tcPr>
          <w:p>
            <w:r>
              <w:rPr>
                <w:rFonts w:ascii="宋体" w:hAnsi="宋体" w:eastAsia="宋体"/>
                <w:sz w:val="20"/>
              </w:rPr>
              <w:t>≥90%</w:t>
            </w:r>
          </w:p>
        </w:tc>
        <w:tc>
          <w:tcPr>
            <w:tcW w:type="dxa" w:w="2078"/>
          </w:tcPr>
          <w:p>
            <w:r>
              <w:rPr>
                <w:rFonts w:ascii="宋体" w:hAnsi="宋体" w:eastAsia="宋体"/>
                <w:sz w:val="20"/>
              </w:rPr>
              <w:t>25%</w:t>
            </w:r>
          </w:p>
        </w:tc>
      </w:tr>
      <w:tr>
        <w:tc>
          <w:tcPr>
            <w:tcW w:type="dxa" w:w="2078"/>
          </w:tcPr>
          <w:p>
            <w:r>
              <w:rPr>
                <w:rFonts w:ascii="宋体" w:hAnsi="宋体" w:eastAsia="宋体"/>
                <w:sz w:val="20"/>
              </w:rPr>
              <w:t>响应速度</w:t>
            </w:r>
          </w:p>
        </w:tc>
        <w:tc>
          <w:tcPr>
            <w:tcW w:type="dxa" w:w="2078"/>
          </w:tcPr>
          <w:p>
            <w:r>
              <w:rPr>
                <w:rFonts w:ascii="宋体" w:hAnsi="宋体" w:eastAsia="宋体"/>
                <w:sz w:val="20"/>
              </w:rPr>
              <w:t>远程响应及时率</w:t>
            </w:r>
          </w:p>
        </w:tc>
        <w:tc>
          <w:tcPr>
            <w:tcW w:type="dxa" w:w="2078"/>
          </w:tcPr>
          <w:p>
            <w:r>
              <w:rPr>
                <w:rFonts w:ascii="宋体" w:hAnsi="宋体" w:eastAsia="宋体"/>
                <w:sz w:val="20"/>
              </w:rPr>
              <w:t>≥98%</w:t>
            </w:r>
          </w:p>
        </w:tc>
        <w:tc>
          <w:tcPr>
            <w:tcW w:type="dxa" w:w="2078"/>
          </w:tcPr>
          <w:p>
            <w:r>
              <w:rPr>
                <w:rFonts w:ascii="宋体" w:hAnsi="宋体" w:eastAsia="宋体"/>
                <w:sz w:val="20"/>
              </w:rPr>
              <w:t>20%</w:t>
            </w:r>
          </w:p>
        </w:tc>
      </w:tr>
      <w:tr>
        <w:tc>
          <w:tcPr>
            <w:tcW w:type="dxa" w:w="2078"/>
          </w:tcPr>
          <w:p>
            <w:r>
              <w:rPr>
                <w:rFonts w:ascii="宋体" w:hAnsi="宋体" w:eastAsia="宋体"/>
                <w:sz w:val="20"/>
              </w:rPr>
              <w:t>安全监控</w:t>
            </w:r>
          </w:p>
        </w:tc>
        <w:tc>
          <w:tcPr>
            <w:tcW w:type="dxa" w:w="2078"/>
          </w:tcPr>
          <w:p>
            <w:r>
              <w:rPr>
                <w:rFonts w:ascii="宋体" w:hAnsi="宋体" w:eastAsia="宋体"/>
                <w:sz w:val="20"/>
              </w:rPr>
              <w:t>安全事件发现及时率</w:t>
            </w:r>
          </w:p>
        </w:tc>
        <w:tc>
          <w:tcPr>
            <w:tcW w:type="dxa" w:w="2078"/>
          </w:tcPr>
          <w:p>
            <w:r>
              <w:rPr>
                <w:rFonts w:ascii="宋体" w:hAnsi="宋体" w:eastAsia="宋体"/>
                <w:sz w:val="20"/>
              </w:rPr>
              <w:t>≥95%</w:t>
            </w:r>
          </w:p>
        </w:tc>
        <w:tc>
          <w:tcPr>
            <w:tcW w:type="dxa" w:w="2078"/>
          </w:tcPr>
          <w:p>
            <w:r>
              <w:rPr>
                <w:rFonts w:ascii="宋体" w:hAnsi="宋体" w:eastAsia="宋体"/>
                <w:sz w:val="20"/>
              </w:rPr>
              <w:t>20%</w:t>
            </w:r>
          </w:p>
        </w:tc>
      </w:tr>
      <w:tr>
        <w:tc>
          <w:tcPr>
            <w:tcW w:type="dxa" w:w="2078"/>
          </w:tcPr>
          <w:p>
            <w:r>
              <w:rPr>
                <w:rFonts w:ascii="宋体" w:hAnsi="宋体" w:eastAsia="宋体"/>
                <w:sz w:val="20"/>
              </w:rPr>
              <w:t>文档质量</w:t>
            </w:r>
          </w:p>
        </w:tc>
        <w:tc>
          <w:tcPr>
            <w:tcW w:type="dxa" w:w="2078"/>
          </w:tcPr>
          <w:p>
            <w:r>
              <w:rPr>
                <w:rFonts w:ascii="宋体" w:hAnsi="宋体" w:eastAsia="宋体"/>
                <w:sz w:val="20"/>
              </w:rPr>
              <w:t>技术报告合格率</w:t>
            </w:r>
          </w:p>
        </w:tc>
        <w:tc>
          <w:tcPr>
            <w:tcW w:type="dxa" w:w="2078"/>
          </w:tcPr>
          <w:p>
            <w:r>
              <w:rPr>
                <w:rFonts w:ascii="宋体" w:hAnsi="宋体" w:eastAsia="宋体"/>
                <w:sz w:val="20"/>
              </w:rPr>
              <w:t>≥95%</w:t>
            </w:r>
          </w:p>
        </w:tc>
        <w:tc>
          <w:tcPr>
            <w:tcW w:type="dxa" w:w="2078"/>
          </w:tcPr>
          <w:p>
            <w:r>
              <w:rPr>
                <w:rFonts w:ascii="宋体" w:hAnsi="宋体" w:eastAsia="宋体"/>
                <w:sz w:val="20"/>
              </w:rPr>
              <w:t>15%</w:t>
            </w:r>
          </w:p>
        </w:tc>
      </w:tr>
      <w:tr>
        <w:tc>
          <w:tcPr>
            <w:tcW w:type="dxa" w:w="2078"/>
          </w:tcPr>
          <w:p>
            <w:r>
              <w:rPr>
                <w:rFonts w:ascii="宋体" w:hAnsi="宋体" w:eastAsia="宋体"/>
                <w:sz w:val="20"/>
              </w:rPr>
              <w:t>知识贡献</w:t>
            </w:r>
          </w:p>
        </w:tc>
        <w:tc>
          <w:tcPr>
            <w:tcW w:type="dxa" w:w="2078"/>
          </w:tcPr>
          <w:p>
            <w:r>
              <w:rPr>
                <w:rFonts w:ascii="宋体" w:hAnsi="宋体" w:eastAsia="宋体"/>
                <w:sz w:val="20"/>
              </w:rPr>
              <w:t>知识库贡献条目</w:t>
            </w:r>
          </w:p>
        </w:tc>
        <w:tc>
          <w:tcPr>
            <w:tcW w:type="dxa" w:w="2078"/>
          </w:tcPr>
          <w:p>
            <w:r>
              <w:rPr>
                <w:rFonts w:ascii="宋体" w:hAnsi="宋体" w:eastAsia="宋体"/>
                <w:sz w:val="20"/>
              </w:rPr>
              <w:t>≥4条/月</w:t>
            </w:r>
          </w:p>
        </w:tc>
        <w:tc>
          <w:tcPr>
            <w:tcW w:type="dxa" w:w="2078"/>
          </w:tcPr>
          <w:p>
            <w:r>
              <w:rPr>
                <w:rFonts w:ascii="宋体" w:hAnsi="宋体" w:eastAsia="宋体"/>
                <w:sz w:val="20"/>
              </w:rPr>
              <w:t>10%</w:t>
            </w:r>
          </w:p>
        </w:tc>
      </w:tr>
      <w:tr>
        <w:tc>
          <w:tcPr>
            <w:tcW w:type="dxa" w:w="2078"/>
          </w:tcPr>
          <w:p>
            <w:r>
              <w:rPr>
                <w:rFonts w:ascii="宋体" w:hAnsi="宋体" w:eastAsia="宋体"/>
                <w:sz w:val="20"/>
              </w:rPr>
              <w:t>值班出勤</w:t>
            </w:r>
          </w:p>
        </w:tc>
        <w:tc>
          <w:tcPr>
            <w:tcW w:type="dxa" w:w="2078"/>
          </w:tcPr>
          <w:p>
            <w:r>
              <w:rPr>
                <w:rFonts w:ascii="宋体" w:hAnsi="宋体" w:eastAsia="宋体"/>
                <w:sz w:val="20"/>
              </w:rPr>
              <w:t>值班到岗率</w:t>
            </w:r>
          </w:p>
        </w:tc>
        <w:tc>
          <w:tcPr>
            <w:tcW w:type="dxa" w:w="2078"/>
          </w:tcPr>
          <w:p>
            <w:r>
              <w:rPr>
                <w:rFonts w:ascii="宋体" w:hAnsi="宋体" w:eastAsia="宋体"/>
                <w:sz w:val="20"/>
              </w:rPr>
              <w:t>100%</w:t>
            </w:r>
          </w:p>
        </w:tc>
        <w:tc>
          <w:tcPr>
            <w:tcW w:type="dxa" w:w="2078"/>
          </w:tcPr>
          <w:p>
            <w:r>
              <w:rPr>
                <w:rFonts w:ascii="宋体" w:hAnsi="宋体" w:eastAsia="宋体"/>
                <w:sz w:val="20"/>
              </w:rPr>
              <w:t>10%</w:t>
            </w:r>
          </w:p>
        </w:tc>
      </w:tr>
    </w:tbl>
    <w:p/>
    <w:p>
      <w:pPr>
        <w:pStyle w:val="Heading4"/>
      </w:pPr>
      <w:r>
        <w:t>（六）服务台值班员</w:t>
      </w:r>
    </w:p>
    <w:p>
      <w:pPr>
        <w:spacing w:line="440" w:lineRule="exact" w:before="0" w:after="0"/>
      </w:pPr>
      <w:r>
        <w:rPr>
          <w:rFonts w:ascii="宋体" w:hAnsi="宋体" w:eastAsia="宋体"/>
          <w:b/>
          <w:sz w:val="24"/>
        </w:rPr>
        <w:t>岗位名称</w:t>
      </w:r>
      <w:r>
        <w:rPr>
          <w:rFonts w:ascii="宋体" w:hAnsi="宋体" w:eastAsia="宋体"/>
          <w:sz w:val="24"/>
        </w:rPr>
        <w:t xml:space="preserve">：服务台值班员 </w:t>
      </w:r>
      <w:r>
        <w:rPr>
          <w:rFonts w:ascii="宋体" w:hAnsi="宋体" w:eastAsia="宋体"/>
          <w:b/>
          <w:sz w:val="24"/>
        </w:rPr>
        <w:t>直接上级</w:t>
      </w:r>
      <w:r>
        <w:rPr>
          <w:rFonts w:ascii="宋体" w:hAnsi="宋体" w:eastAsia="宋体"/>
          <w:sz w:val="24"/>
        </w:rPr>
        <w:t xml:space="preserve">：项目经理 </w:t>
      </w:r>
      <w:r>
        <w:rPr>
          <w:rFonts w:ascii="宋体" w:hAnsi="宋体" w:eastAsia="宋体"/>
          <w:b/>
          <w:sz w:val="24"/>
        </w:rPr>
        <w:t>考核周期</w:t>
      </w:r>
      <w:r>
        <w:rPr>
          <w:rFonts w:ascii="宋体" w:hAnsi="宋体" w:eastAsia="宋体"/>
          <w:sz w:val="24"/>
        </w:rPr>
        <w:t>：月度考核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负责接收和记录采购人的服务请求和故障报告</w:t>
      </w:r>
    </w:p>
    <w:p>
      <w:pPr>
        <w:pStyle w:val="ListNumber"/>
      </w:pPr>
      <w:r>
        <w:rPr>
          <w:rFonts w:ascii="宋体" w:hAnsi="宋体" w:eastAsia="宋体"/>
          <w:sz w:val="24"/>
        </w:rPr>
        <w:t>对服务请求进行分类、优先级排序和初步处理</w:t>
      </w:r>
    </w:p>
    <w:p>
      <w:pPr>
        <w:pStyle w:val="ListNumber"/>
      </w:pPr>
      <w:r>
        <w:rPr>
          <w:rFonts w:ascii="宋体" w:hAnsi="宋体" w:eastAsia="宋体"/>
          <w:sz w:val="24"/>
        </w:rPr>
        <w:t>将需要升级的问题及时转交相应技术人员处理</w:t>
      </w:r>
    </w:p>
    <w:p>
      <w:pPr>
        <w:pStyle w:val="ListNumber"/>
      </w:pPr>
      <w:r>
        <w:rPr>
          <w:rFonts w:ascii="宋体" w:hAnsi="宋体" w:eastAsia="宋体"/>
          <w:sz w:val="24"/>
        </w:rPr>
        <w:t>跟踪和协调问题的处理进度，确保按时解决</w:t>
      </w:r>
    </w:p>
    <w:p>
      <w:pPr>
        <w:pStyle w:val="ListNumber"/>
      </w:pPr>
      <w:r>
        <w:rPr>
          <w:rFonts w:ascii="宋体" w:hAnsi="宋体" w:eastAsia="宋体"/>
          <w:sz w:val="24"/>
        </w:rPr>
        <w:t>向采购人反馈问题处理进展和结果</w:t>
      </w:r>
    </w:p>
    <w:p>
      <w:pPr>
        <w:pStyle w:val="ListNumber"/>
      </w:pPr>
      <w:r>
        <w:rPr>
          <w:rFonts w:ascii="宋体" w:hAnsi="宋体" w:eastAsia="宋体"/>
          <w:sz w:val="24"/>
        </w:rPr>
        <w:t>维护服务台工单系统，确保数据准确完整</w:t>
      </w:r>
    </w:p>
    <w:p>
      <w:pPr>
        <w:pStyle w:val="ListNumber"/>
      </w:pPr>
      <w:r>
        <w:rPr>
          <w:rFonts w:ascii="宋体" w:hAnsi="宋体" w:eastAsia="宋体"/>
          <w:sz w:val="24"/>
        </w:rPr>
        <w:t>编制服务台日报、周报，统计服务质量指标</w:t>
      </w:r>
    </w:p>
    <w:p>
      <w:pPr>
        <w:pStyle w:val="ListNumber"/>
      </w:pPr>
      <w:r>
        <w:rPr>
          <w:rFonts w:ascii="宋体" w:hAnsi="宋体" w:eastAsia="宋体"/>
          <w:sz w:val="24"/>
        </w:rPr>
        <w:t>收集和整理常见问题，更新知识库</w:t>
      </w:r>
    </w:p>
    <w:p>
      <w:pPr>
        <w:pStyle w:val="ListNumber"/>
      </w:pPr>
      <w:r>
        <w:rPr>
          <w:rFonts w:ascii="宋体" w:hAnsi="宋体" w:eastAsia="宋体"/>
          <w:sz w:val="24"/>
        </w:rPr>
        <w:t>负责服务台的日常管理和环境维护</w:t>
      </w:r>
    </w:p>
    <w:p>
      <w:pPr>
        <w:pStyle w:val="ListNumber"/>
      </w:pPr>
      <w:r>
        <w:rPr>
          <w:rFonts w:ascii="宋体" w:hAnsi="宋体" w:eastAsia="宋体"/>
          <w:sz w:val="24"/>
        </w:rPr>
        <w:t>协助进行客户满意度调查和信息收集</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对服务请求有接收、登记和分类权</w:t>
      </w:r>
    </w:p>
    <w:p>
      <w:pPr>
        <w:pStyle w:val="ListNumber"/>
      </w:pPr>
      <w:r>
        <w:rPr>
          <w:rFonts w:ascii="宋体" w:hAnsi="宋体" w:eastAsia="宋体"/>
          <w:sz w:val="24"/>
        </w:rPr>
        <w:t>对一般问题有初步处理和建议权</w:t>
      </w:r>
    </w:p>
    <w:p>
      <w:pPr>
        <w:pStyle w:val="ListNumber"/>
      </w:pPr>
      <w:r>
        <w:rPr>
          <w:rFonts w:ascii="宋体" w:hAnsi="宋体" w:eastAsia="宋体"/>
          <w:sz w:val="24"/>
        </w:rPr>
        <w:t>对工单流转有跟踪和催办权</w:t>
      </w:r>
    </w:p>
    <w:p>
      <w:pPr>
        <w:pStyle w:val="ListNumber"/>
      </w:pPr>
      <w:r>
        <w:rPr>
          <w:rFonts w:ascii="宋体" w:hAnsi="宋体" w:eastAsia="宋体"/>
          <w:sz w:val="24"/>
        </w:rPr>
        <w:t>对超期未解决的问题有升级上报权</w:t>
      </w:r>
    </w:p>
    <w:p>
      <w:pPr>
        <w:pStyle w:val="ListNumber"/>
      </w:pPr>
      <w:r>
        <w:rPr>
          <w:rFonts w:ascii="宋体" w:hAnsi="宋体" w:eastAsia="宋体"/>
          <w:sz w:val="24"/>
        </w:rPr>
        <w:t>对服务台工单系统有操作权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大专及以上学历，计算机或信息管理相关专业</w:t>
      </w:r>
    </w:p>
    <w:p>
      <w:pPr>
        <w:pStyle w:val="ListNumber"/>
      </w:pPr>
      <w:r>
        <w:rPr>
          <w:rFonts w:ascii="宋体" w:hAnsi="宋体" w:eastAsia="宋体"/>
          <w:sz w:val="24"/>
        </w:rPr>
        <w:t>1年以上服务台或技术支持经验</w:t>
      </w:r>
    </w:p>
    <w:p>
      <w:pPr>
        <w:pStyle w:val="ListNumber"/>
      </w:pPr>
      <w:r>
        <w:rPr>
          <w:rFonts w:ascii="宋体" w:hAnsi="宋体" w:eastAsia="宋体"/>
          <w:sz w:val="24"/>
        </w:rPr>
        <w:t>熟悉ITIL服务台流程和工具</w:t>
      </w:r>
    </w:p>
    <w:p>
      <w:pPr>
        <w:pStyle w:val="ListNumber"/>
      </w:pPr>
      <w:r>
        <w:rPr>
          <w:rFonts w:ascii="宋体" w:hAnsi="宋体" w:eastAsia="宋体"/>
          <w:sz w:val="24"/>
        </w:rPr>
        <w:t>具备良好的沟通表达和电话礼仪</w:t>
      </w:r>
    </w:p>
    <w:p>
      <w:pPr>
        <w:pStyle w:val="ListNumber"/>
      </w:pPr>
      <w:r>
        <w:rPr>
          <w:rFonts w:ascii="宋体" w:hAnsi="宋体" w:eastAsia="宋体"/>
          <w:sz w:val="24"/>
        </w:rPr>
        <w:t>具备基本的计算机故障判断能力</w:t>
      </w:r>
    </w:p>
    <w:p>
      <w:pPr>
        <w:pStyle w:val="ListNumber"/>
      </w:pPr>
      <w:r>
        <w:rPr>
          <w:rFonts w:ascii="宋体" w:hAnsi="宋体" w:eastAsia="宋体"/>
          <w:sz w:val="24"/>
        </w:rPr>
        <w:t>工作细致、耐心，服务意识强</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响应及时</w:t>
            </w:r>
          </w:p>
        </w:tc>
        <w:tc>
          <w:tcPr>
            <w:tcW w:type="dxa" w:w="2078"/>
          </w:tcPr>
          <w:p>
            <w:r>
              <w:rPr>
                <w:rFonts w:ascii="宋体" w:hAnsi="宋体" w:eastAsia="宋体"/>
                <w:sz w:val="20"/>
              </w:rPr>
              <w:t>工单首次响应时间</w:t>
            </w:r>
          </w:p>
        </w:tc>
        <w:tc>
          <w:tcPr>
            <w:tcW w:type="dxa" w:w="2078"/>
          </w:tcPr>
          <w:p>
            <w:r>
              <w:rPr>
                <w:rFonts w:ascii="宋体" w:hAnsi="宋体" w:eastAsia="宋体"/>
                <w:sz w:val="20"/>
              </w:rPr>
              <w:t>≤5分钟</w:t>
            </w:r>
          </w:p>
        </w:tc>
        <w:tc>
          <w:tcPr>
            <w:tcW w:type="dxa" w:w="2078"/>
          </w:tcPr>
          <w:p>
            <w:r>
              <w:rPr>
                <w:rFonts w:ascii="宋体" w:hAnsi="宋体" w:eastAsia="宋体"/>
                <w:sz w:val="20"/>
              </w:rPr>
              <w:t>25%</w:t>
            </w:r>
          </w:p>
        </w:tc>
      </w:tr>
      <w:tr>
        <w:tc>
          <w:tcPr>
            <w:tcW w:type="dxa" w:w="2078"/>
          </w:tcPr>
          <w:p>
            <w:r>
              <w:rPr>
                <w:rFonts w:ascii="宋体" w:hAnsi="宋体" w:eastAsia="宋体"/>
                <w:sz w:val="20"/>
              </w:rPr>
              <w:t>记录准确</w:t>
            </w:r>
          </w:p>
        </w:tc>
        <w:tc>
          <w:tcPr>
            <w:tcW w:type="dxa" w:w="2078"/>
          </w:tcPr>
          <w:p>
            <w:r>
              <w:rPr>
                <w:rFonts w:ascii="宋体" w:hAnsi="宋体" w:eastAsia="宋体"/>
                <w:sz w:val="20"/>
              </w:rPr>
              <w:t>工单记录准确率</w:t>
            </w:r>
          </w:p>
        </w:tc>
        <w:tc>
          <w:tcPr>
            <w:tcW w:type="dxa" w:w="2078"/>
          </w:tcPr>
          <w:p>
            <w:r>
              <w:rPr>
                <w:rFonts w:ascii="宋体" w:hAnsi="宋体" w:eastAsia="宋体"/>
                <w:sz w:val="20"/>
              </w:rPr>
              <w:t>≥98%</w:t>
            </w:r>
          </w:p>
        </w:tc>
        <w:tc>
          <w:tcPr>
            <w:tcW w:type="dxa" w:w="2078"/>
          </w:tcPr>
          <w:p>
            <w:r>
              <w:rPr>
                <w:rFonts w:ascii="宋体" w:hAnsi="宋体" w:eastAsia="宋体"/>
                <w:sz w:val="20"/>
              </w:rPr>
              <w:t>20%</w:t>
            </w:r>
          </w:p>
        </w:tc>
      </w:tr>
      <w:tr>
        <w:tc>
          <w:tcPr>
            <w:tcW w:type="dxa" w:w="2078"/>
          </w:tcPr>
          <w:p>
            <w:r>
              <w:rPr>
                <w:rFonts w:ascii="宋体" w:hAnsi="宋体" w:eastAsia="宋体"/>
                <w:sz w:val="20"/>
              </w:rPr>
              <w:t>分派合理</w:t>
            </w:r>
          </w:p>
        </w:tc>
        <w:tc>
          <w:tcPr>
            <w:tcW w:type="dxa" w:w="2078"/>
          </w:tcPr>
          <w:p>
            <w:r>
              <w:rPr>
                <w:rFonts w:ascii="宋体" w:hAnsi="宋体" w:eastAsia="宋体"/>
                <w:sz w:val="20"/>
              </w:rPr>
              <w:t>工单分派准确率</w:t>
            </w:r>
          </w:p>
        </w:tc>
        <w:tc>
          <w:tcPr>
            <w:tcW w:type="dxa" w:w="2078"/>
          </w:tcPr>
          <w:p>
            <w:r>
              <w:rPr>
                <w:rFonts w:ascii="宋体" w:hAnsi="宋体" w:eastAsia="宋体"/>
                <w:sz w:val="20"/>
              </w:rPr>
              <w:t>≥95%</w:t>
            </w:r>
          </w:p>
        </w:tc>
        <w:tc>
          <w:tcPr>
            <w:tcW w:type="dxa" w:w="2078"/>
          </w:tcPr>
          <w:p>
            <w:r>
              <w:rPr>
                <w:rFonts w:ascii="宋体" w:hAnsi="宋体" w:eastAsia="宋体"/>
                <w:sz w:val="20"/>
              </w:rPr>
              <w:t>20%</w:t>
            </w:r>
          </w:p>
        </w:tc>
      </w:tr>
      <w:tr>
        <w:tc>
          <w:tcPr>
            <w:tcW w:type="dxa" w:w="2078"/>
          </w:tcPr>
          <w:p>
            <w:r>
              <w:rPr>
                <w:rFonts w:ascii="宋体" w:hAnsi="宋体" w:eastAsia="宋体"/>
                <w:sz w:val="20"/>
              </w:rPr>
              <w:t>跟踪到位</w:t>
            </w:r>
          </w:p>
        </w:tc>
        <w:tc>
          <w:tcPr>
            <w:tcW w:type="dxa" w:w="2078"/>
          </w:tcPr>
          <w:p>
            <w:r>
              <w:rPr>
                <w:rFonts w:ascii="宋体" w:hAnsi="宋体" w:eastAsia="宋体"/>
                <w:sz w:val="20"/>
              </w:rPr>
              <w:t>工单闭环率</w:t>
            </w:r>
          </w:p>
        </w:tc>
        <w:tc>
          <w:tcPr>
            <w:tcW w:type="dxa" w:w="2078"/>
          </w:tcPr>
          <w:p>
            <w:r>
              <w:rPr>
                <w:rFonts w:ascii="宋体" w:hAnsi="宋体" w:eastAsia="宋体"/>
                <w:sz w:val="20"/>
              </w:rPr>
              <w:t>≥98%</w:t>
            </w:r>
          </w:p>
        </w:tc>
        <w:tc>
          <w:tcPr>
            <w:tcW w:type="dxa" w:w="2078"/>
          </w:tcPr>
          <w:p>
            <w:r>
              <w:rPr>
                <w:rFonts w:ascii="宋体" w:hAnsi="宋体" w:eastAsia="宋体"/>
                <w:sz w:val="20"/>
              </w:rPr>
              <w:t>20%</w:t>
            </w:r>
          </w:p>
        </w:tc>
      </w:tr>
      <w:tr>
        <w:tc>
          <w:tcPr>
            <w:tcW w:type="dxa" w:w="2078"/>
          </w:tcPr>
          <w:p>
            <w:r>
              <w:rPr>
                <w:rFonts w:ascii="宋体" w:hAnsi="宋体" w:eastAsia="宋体"/>
                <w:sz w:val="20"/>
              </w:rPr>
              <w:t>服务态度</w:t>
            </w:r>
          </w:p>
        </w:tc>
        <w:tc>
          <w:tcPr>
            <w:tcW w:type="dxa" w:w="2078"/>
          </w:tcPr>
          <w:p>
            <w:r>
              <w:rPr>
                <w:rFonts w:ascii="宋体" w:hAnsi="宋体" w:eastAsia="宋体"/>
                <w:sz w:val="20"/>
              </w:rPr>
              <w:t>用户满意度</w:t>
            </w:r>
          </w:p>
        </w:tc>
        <w:tc>
          <w:tcPr>
            <w:tcW w:type="dxa" w:w="2078"/>
          </w:tcPr>
          <w:p>
            <w:r>
              <w:rPr>
                <w:rFonts w:ascii="宋体" w:hAnsi="宋体" w:eastAsia="宋体"/>
                <w:sz w:val="20"/>
              </w:rPr>
              <w:t>≥90分</w:t>
            </w:r>
          </w:p>
        </w:tc>
        <w:tc>
          <w:tcPr>
            <w:tcW w:type="dxa" w:w="2078"/>
          </w:tcPr>
          <w:p>
            <w:r>
              <w:rPr>
                <w:rFonts w:ascii="宋体" w:hAnsi="宋体" w:eastAsia="宋体"/>
                <w:sz w:val="20"/>
              </w:rPr>
              <w:t>15%</w:t>
            </w:r>
          </w:p>
        </w:tc>
      </w:tr>
    </w:tbl>
    <w:p/>
    <w:p>
      <w:pPr>
        <w:pStyle w:val="Heading4"/>
      </w:pPr>
      <w:r>
        <w:t>（七）知识管理员</w:t>
      </w:r>
    </w:p>
    <w:p>
      <w:pPr>
        <w:spacing w:line="440" w:lineRule="exact" w:before="0" w:after="0"/>
      </w:pPr>
      <w:r>
        <w:rPr>
          <w:rFonts w:ascii="宋体" w:hAnsi="宋体" w:eastAsia="宋体"/>
          <w:b/>
          <w:sz w:val="24"/>
        </w:rPr>
        <w:t>岗位名称</w:t>
      </w:r>
      <w:r>
        <w:rPr>
          <w:rFonts w:ascii="宋体" w:hAnsi="宋体" w:eastAsia="宋体"/>
          <w:sz w:val="24"/>
        </w:rPr>
        <w:t xml:space="preserve">：知识管理员 </w:t>
      </w:r>
      <w:r>
        <w:rPr>
          <w:rFonts w:ascii="宋体" w:hAnsi="宋体" w:eastAsia="宋体"/>
          <w:b/>
          <w:sz w:val="24"/>
        </w:rPr>
        <w:t>直接上级</w:t>
      </w:r>
      <w:r>
        <w:rPr>
          <w:rFonts w:ascii="宋体" w:hAnsi="宋体" w:eastAsia="宋体"/>
          <w:sz w:val="24"/>
        </w:rPr>
        <w:t xml:space="preserve">：项目经理 </w:t>
      </w:r>
      <w:r>
        <w:rPr>
          <w:rFonts w:ascii="宋体" w:hAnsi="宋体" w:eastAsia="宋体"/>
          <w:b/>
          <w:sz w:val="24"/>
        </w:rPr>
        <w:t>考核周期</w:t>
      </w:r>
      <w:r>
        <w:rPr>
          <w:rFonts w:ascii="宋体" w:hAnsi="宋体" w:eastAsia="宋体"/>
          <w:sz w:val="24"/>
        </w:rPr>
        <w:t>：季度考核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负责运维知识库的规划、建设、维护和持续优化</w:t>
      </w:r>
    </w:p>
    <w:p>
      <w:pPr>
        <w:pStyle w:val="ListNumber"/>
      </w:pPr>
      <w:r>
        <w:rPr>
          <w:rFonts w:ascii="宋体" w:hAnsi="宋体" w:eastAsia="宋体"/>
          <w:sz w:val="24"/>
        </w:rPr>
        <w:t>收集、整理和审核各类运维知识文档</w:t>
      </w:r>
    </w:p>
    <w:p>
      <w:pPr>
        <w:pStyle w:val="ListNumber"/>
      </w:pPr>
      <w:r>
        <w:rPr>
          <w:rFonts w:ascii="宋体" w:hAnsi="宋体" w:eastAsia="宋体"/>
          <w:sz w:val="24"/>
        </w:rPr>
        <w:t>制定知识文档编写规范和模板</w:t>
      </w:r>
    </w:p>
    <w:p>
      <w:pPr>
        <w:pStyle w:val="ListNumber"/>
      </w:pPr>
      <w:r>
        <w:rPr>
          <w:rFonts w:ascii="宋体" w:hAnsi="宋体" w:eastAsia="宋体"/>
          <w:sz w:val="24"/>
        </w:rPr>
        <w:t>组织技术团队进行知识分享和经验交流</w:t>
      </w:r>
    </w:p>
    <w:p>
      <w:pPr>
        <w:pStyle w:val="ListNumber"/>
      </w:pPr>
      <w:r>
        <w:rPr>
          <w:rFonts w:ascii="宋体" w:hAnsi="宋体" w:eastAsia="宋体"/>
          <w:sz w:val="24"/>
        </w:rPr>
        <w:t>定期更新和完善知识库内容，确保时效性</w:t>
      </w:r>
    </w:p>
    <w:p>
      <w:pPr>
        <w:pStyle w:val="ListNumber"/>
      </w:pPr>
      <w:r>
        <w:rPr>
          <w:rFonts w:ascii="宋体" w:hAnsi="宋体" w:eastAsia="宋体"/>
          <w:sz w:val="24"/>
        </w:rPr>
        <w:t>分析知识库使用情况，提出改进建议</w:t>
      </w:r>
    </w:p>
    <w:p>
      <w:pPr>
        <w:pStyle w:val="ListNumber"/>
      </w:pPr>
      <w:r>
        <w:rPr>
          <w:rFonts w:ascii="宋体" w:hAnsi="宋体" w:eastAsia="宋体"/>
          <w:sz w:val="24"/>
        </w:rPr>
        <w:t>负责知识库系统的日常运维和权限管理</w:t>
      </w:r>
    </w:p>
    <w:p>
      <w:pPr>
        <w:pStyle w:val="ListNumber"/>
      </w:pPr>
      <w:r>
        <w:rPr>
          <w:rFonts w:ascii="宋体" w:hAnsi="宋体" w:eastAsia="宋体"/>
          <w:sz w:val="24"/>
        </w:rPr>
        <w:t>编制知识管理工作报告，统计知识贡献指标</w:t>
      </w:r>
    </w:p>
    <w:p>
      <w:pPr>
        <w:pStyle w:val="ListNumber"/>
      </w:pPr>
      <w:r>
        <w:rPr>
          <w:rFonts w:ascii="宋体" w:hAnsi="宋体" w:eastAsia="宋体"/>
          <w:sz w:val="24"/>
        </w:rPr>
        <w:t>组织知识库使用培训，推广知识管理理念</w:t>
      </w:r>
    </w:p>
    <w:p>
      <w:pPr>
        <w:pStyle w:val="ListNumber"/>
      </w:pPr>
      <w:r>
        <w:rPr>
          <w:rFonts w:ascii="宋体" w:hAnsi="宋体" w:eastAsia="宋体"/>
          <w:sz w:val="24"/>
        </w:rPr>
        <w:t>评估知识库对服务效率的贡献度</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对知识库内容有审核和管理权</w:t>
      </w:r>
    </w:p>
    <w:p>
      <w:pPr>
        <w:pStyle w:val="ListNumber"/>
      </w:pPr>
      <w:r>
        <w:rPr>
          <w:rFonts w:ascii="宋体" w:hAnsi="宋体" w:eastAsia="宋体"/>
          <w:sz w:val="24"/>
        </w:rPr>
        <w:t>对知识文档编写有指导和规范权</w:t>
      </w:r>
    </w:p>
    <w:p>
      <w:pPr>
        <w:pStyle w:val="ListNumber"/>
      </w:pPr>
      <w:r>
        <w:rPr>
          <w:rFonts w:ascii="宋体" w:hAnsi="宋体" w:eastAsia="宋体"/>
          <w:sz w:val="24"/>
        </w:rPr>
        <w:t>对知识库系统有操作和维护权</w:t>
      </w:r>
    </w:p>
    <w:p>
      <w:pPr>
        <w:pStyle w:val="ListNumber"/>
      </w:pPr>
      <w:r>
        <w:rPr>
          <w:rFonts w:ascii="宋体" w:hAnsi="宋体" w:eastAsia="宋体"/>
          <w:sz w:val="24"/>
        </w:rPr>
        <w:t>对知识贡献情况有统计和考核建议权</w:t>
      </w:r>
    </w:p>
    <w:p>
      <w:pPr>
        <w:pStyle w:val="ListNumber"/>
      </w:pPr>
      <w:r>
        <w:rPr>
          <w:rFonts w:ascii="宋体" w:hAnsi="宋体" w:eastAsia="宋体"/>
          <w:sz w:val="24"/>
        </w:rPr>
        <w:t>对知识共享活动有组织和协调权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本科及以上学历，信息管理、计算机或相关专业</w:t>
      </w:r>
    </w:p>
    <w:p>
      <w:pPr>
        <w:pStyle w:val="ListNumber"/>
      </w:pPr>
      <w:r>
        <w:rPr>
          <w:rFonts w:ascii="宋体" w:hAnsi="宋体" w:eastAsia="宋体"/>
          <w:sz w:val="24"/>
        </w:rPr>
        <w:t>2年以上IT运维或知识管理经验</w:t>
      </w:r>
    </w:p>
    <w:p>
      <w:pPr>
        <w:pStyle w:val="ListNumber"/>
      </w:pPr>
      <w:r>
        <w:rPr>
          <w:rFonts w:ascii="宋体" w:hAnsi="宋体" w:eastAsia="宋体"/>
          <w:sz w:val="24"/>
        </w:rPr>
        <w:t>熟悉知识管理方法论和工具</w:t>
      </w:r>
    </w:p>
    <w:p>
      <w:pPr>
        <w:pStyle w:val="ListNumber"/>
      </w:pPr>
      <w:r>
        <w:rPr>
          <w:rFonts w:ascii="宋体" w:hAnsi="宋体" w:eastAsia="宋体"/>
          <w:sz w:val="24"/>
        </w:rPr>
        <w:t>具备良好的文档编写和编辑能力</w:t>
      </w:r>
    </w:p>
    <w:p>
      <w:pPr>
        <w:pStyle w:val="ListNumber"/>
      </w:pPr>
      <w:r>
        <w:rPr>
          <w:rFonts w:ascii="宋体" w:hAnsi="宋体" w:eastAsia="宋体"/>
          <w:sz w:val="24"/>
        </w:rPr>
        <w:t>具备较强的组织协调和沟通能力</w:t>
      </w:r>
    </w:p>
    <w:p>
      <w:pPr>
        <w:pStyle w:val="ListNumber"/>
      </w:pPr>
      <w:r>
        <w:rPr>
          <w:rFonts w:ascii="宋体" w:hAnsi="宋体" w:eastAsia="宋体"/>
          <w:sz w:val="24"/>
        </w:rPr>
        <w:t>工作细致，具有较强的学习能力</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内容质量</w:t>
            </w:r>
          </w:p>
        </w:tc>
        <w:tc>
          <w:tcPr>
            <w:tcW w:type="dxa" w:w="2078"/>
          </w:tcPr>
          <w:p>
            <w:r>
              <w:rPr>
                <w:rFonts w:ascii="宋体" w:hAnsi="宋体" w:eastAsia="宋体"/>
                <w:sz w:val="20"/>
              </w:rPr>
              <w:t>知识文档合格率</w:t>
            </w:r>
          </w:p>
        </w:tc>
        <w:tc>
          <w:tcPr>
            <w:tcW w:type="dxa" w:w="2078"/>
          </w:tcPr>
          <w:p>
            <w:r>
              <w:rPr>
                <w:rFonts w:ascii="宋体" w:hAnsi="宋体" w:eastAsia="宋体"/>
                <w:sz w:val="20"/>
              </w:rPr>
              <w:t>≥95%</w:t>
            </w:r>
          </w:p>
        </w:tc>
        <w:tc>
          <w:tcPr>
            <w:tcW w:type="dxa" w:w="2078"/>
          </w:tcPr>
          <w:p>
            <w:r>
              <w:rPr>
                <w:rFonts w:ascii="宋体" w:hAnsi="宋体" w:eastAsia="宋体"/>
                <w:sz w:val="20"/>
              </w:rPr>
              <w:t>25%</w:t>
            </w:r>
          </w:p>
        </w:tc>
      </w:tr>
      <w:tr>
        <w:tc>
          <w:tcPr>
            <w:tcW w:type="dxa" w:w="2078"/>
          </w:tcPr>
          <w:p>
            <w:r>
              <w:rPr>
                <w:rFonts w:ascii="宋体" w:hAnsi="宋体" w:eastAsia="宋体"/>
                <w:sz w:val="20"/>
              </w:rPr>
              <w:t>更新及时</w:t>
            </w:r>
          </w:p>
        </w:tc>
        <w:tc>
          <w:tcPr>
            <w:tcW w:type="dxa" w:w="2078"/>
          </w:tcPr>
          <w:p>
            <w:r>
              <w:rPr>
                <w:rFonts w:ascii="宋体" w:hAnsi="宋体" w:eastAsia="宋体"/>
                <w:sz w:val="20"/>
              </w:rPr>
              <w:t>知识更新及时率</w:t>
            </w:r>
          </w:p>
        </w:tc>
        <w:tc>
          <w:tcPr>
            <w:tcW w:type="dxa" w:w="2078"/>
          </w:tcPr>
          <w:p>
            <w:r>
              <w:rPr>
                <w:rFonts w:ascii="宋体" w:hAnsi="宋体" w:eastAsia="宋体"/>
                <w:sz w:val="20"/>
              </w:rPr>
              <w:t>≥90%</w:t>
            </w:r>
          </w:p>
        </w:tc>
        <w:tc>
          <w:tcPr>
            <w:tcW w:type="dxa" w:w="2078"/>
          </w:tcPr>
          <w:p>
            <w:r>
              <w:rPr>
                <w:rFonts w:ascii="宋体" w:hAnsi="宋体" w:eastAsia="宋体"/>
                <w:sz w:val="20"/>
              </w:rPr>
              <w:t>20%</w:t>
            </w:r>
          </w:p>
        </w:tc>
      </w:tr>
      <w:tr>
        <w:tc>
          <w:tcPr>
            <w:tcW w:type="dxa" w:w="2078"/>
          </w:tcPr>
          <w:p>
            <w:r>
              <w:rPr>
                <w:rFonts w:ascii="宋体" w:hAnsi="宋体" w:eastAsia="宋体"/>
                <w:sz w:val="20"/>
              </w:rPr>
              <w:t>覆盖完整</w:t>
            </w:r>
          </w:p>
        </w:tc>
        <w:tc>
          <w:tcPr>
            <w:tcW w:type="dxa" w:w="2078"/>
          </w:tcPr>
          <w:p>
            <w:r>
              <w:rPr>
                <w:rFonts w:ascii="宋体" w:hAnsi="宋体" w:eastAsia="宋体"/>
                <w:sz w:val="20"/>
              </w:rPr>
              <w:t>知识覆盖率</w:t>
            </w:r>
          </w:p>
        </w:tc>
        <w:tc>
          <w:tcPr>
            <w:tcW w:type="dxa" w:w="2078"/>
          </w:tcPr>
          <w:p>
            <w:r>
              <w:rPr>
                <w:rFonts w:ascii="宋体" w:hAnsi="宋体" w:eastAsia="宋体"/>
                <w:sz w:val="20"/>
              </w:rPr>
              <w:t>≥85%</w:t>
            </w:r>
          </w:p>
        </w:tc>
        <w:tc>
          <w:tcPr>
            <w:tcW w:type="dxa" w:w="2078"/>
          </w:tcPr>
          <w:p>
            <w:r>
              <w:rPr>
                <w:rFonts w:ascii="宋体" w:hAnsi="宋体" w:eastAsia="宋体"/>
                <w:sz w:val="20"/>
              </w:rPr>
              <w:t>20%</w:t>
            </w:r>
          </w:p>
        </w:tc>
      </w:tr>
      <w:tr>
        <w:tc>
          <w:tcPr>
            <w:tcW w:type="dxa" w:w="2078"/>
          </w:tcPr>
          <w:p>
            <w:r>
              <w:rPr>
                <w:rFonts w:ascii="宋体" w:hAnsi="宋体" w:eastAsia="宋体"/>
                <w:sz w:val="20"/>
              </w:rPr>
              <w:t>使用效能</w:t>
            </w:r>
          </w:p>
        </w:tc>
        <w:tc>
          <w:tcPr>
            <w:tcW w:type="dxa" w:w="2078"/>
          </w:tcPr>
          <w:p>
            <w:r>
              <w:rPr>
                <w:rFonts w:ascii="宋体" w:hAnsi="宋体" w:eastAsia="宋体"/>
                <w:sz w:val="20"/>
              </w:rPr>
              <w:t>知识库使用频次</w:t>
            </w:r>
          </w:p>
        </w:tc>
        <w:tc>
          <w:tcPr>
            <w:tcW w:type="dxa" w:w="2078"/>
          </w:tcPr>
          <w:p>
            <w:r>
              <w:rPr>
                <w:rFonts w:ascii="宋体" w:hAnsi="宋体" w:eastAsia="宋体"/>
                <w:sz w:val="20"/>
              </w:rPr>
              <w:t>≥50次/月</w:t>
            </w:r>
          </w:p>
        </w:tc>
        <w:tc>
          <w:tcPr>
            <w:tcW w:type="dxa" w:w="2078"/>
          </w:tcPr>
          <w:p>
            <w:r>
              <w:rPr>
                <w:rFonts w:ascii="宋体" w:hAnsi="宋体" w:eastAsia="宋体"/>
                <w:sz w:val="20"/>
              </w:rPr>
              <w:t>20%</w:t>
            </w:r>
          </w:p>
        </w:tc>
      </w:tr>
      <w:tr>
        <w:tc>
          <w:tcPr>
            <w:tcW w:type="dxa" w:w="2078"/>
          </w:tcPr>
          <w:p>
            <w:r>
              <w:rPr>
                <w:rFonts w:ascii="宋体" w:hAnsi="宋体" w:eastAsia="宋体"/>
                <w:sz w:val="20"/>
              </w:rPr>
              <w:t>团队贡献</w:t>
            </w:r>
          </w:p>
        </w:tc>
        <w:tc>
          <w:tcPr>
            <w:tcW w:type="dxa" w:w="2078"/>
          </w:tcPr>
          <w:p>
            <w:r>
              <w:rPr>
                <w:rFonts w:ascii="宋体" w:hAnsi="宋体" w:eastAsia="宋体"/>
                <w:sz w:val="20"/>
              </w:rPr>
              <w:t>知识分享次数</w:t>
            </w:r>
          </w:p>
        </w:tc>
        <w:tc>
          <w:tcPr>
            <w:tcW w:type="dxa" w:w="2078"/>
          </w:tcPr>
          <w:p>
            <w:r>
              <w:rPr>
                <w:rFonts w:ascii="宋体" w:hAnsi="宋体" w:eastAsia="宋体"/>
                <w:sz w:val="20"/>
              </w:rPr>
              <w:t>≥2次/月</w:t>
            </w:r>
          </w:p>
        </w:tc>
        <w:tc>
          <w:tcPr>
            <w:tcW w:type="dxa" w:w="2078"/>
          </w:tcPr>
          <w:p>
            <w:r>
              <w:rPr>
                <w:rFonts w:ascii="宋体" w:hAnsi="宋体" w:eastAsia="宋体"/>
                <w:sz w:val="20"/>
              </w:rPr>
              <w:t>15%</w:t>
            </w:r>
          </w:p>
        </w:tc>
      </w:tr>
    </w:tbl>
    <w:p/>
    <w:p>
      <w:pPr>
        <w:pStyle w:val="Heading4"/>
      </w:pPr>
      <w:r>
        <w:t>（八）质量保证工程师</w:t>
      </w:r>
    </w:p>
    <w:p>
      <w:pPr>
        <w:spacing w:line="440" w:lineRule="exact" w:before="0" w:after="0"/>
      </w:pPr>
      <w:r>
        <w:rPr>
          <w:rFonts w:ascii="宋体" w:hAnsi="宋体" w:eastAsia="宋体"/>
          <w:b/>
          <w:sz w:val="24"/>
        </w:rPr>
        <w:t>岗位名称</w:t>
      </w:r>
      <w:r>
        <w:rPr>
          <w:rFonts w:ascii="宋体" w:hAnsi="宋体" w:eastAsia="宋体"/>
          <w:sz w:val="24"/>
        </w:rPr>
        <w:t xml:space="preserve">：质量保证工程师 </w:t>
      </w:r>
      <w:r>
        <w:rPr>
          <w:rFonts w:ascii="宋体" w:hAnsi="宋体" w:eastAsia="宋体"/>
          <w:b/>
          <w:sz w:val="24"/>
        </w:rPr>
        <w:t>直接上级</w:t>
      </w:r>
      <w:r>
        <w:rPr>
          <w:rFonts w:ascii="宋体" w:hAnsi="宋体" w:eastAsia="宋体"/>
          <w:sz w:val="24"/>
        </w:rPr>
        <w:t xml:space="preserve">：项目总监 </w:t>
      </w:r>
      <w:r>
        <w:rPr>
          <w:rFonts w:ascii="宋体" w:hAnsi="宋体" w:eastAsia="宋体"/>
          <w:b/>
          <w:sz w:val="24"/>
        </w:rPr>
        <w:t>考核周期</w:t>
      </w:r>
      <w:r>
        <w:rPr>
          <w:rFonts w:ascii="宋体" w:hAnsi="宋体" w:eastAsia="宋体"/>
          <w:sz w:val="24"/>
        </w:rPr>
        <w:t>：季度考核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负责ISO 9001、ITSS等质量管理体系的建立、实施和维护</w:t>
      </w:r>
    </w:p>
    <w:p>
      <w:pPr>
        <w:pStyle w:val="ListNumber"/>
      </w:pPr>
      <w:r>
        <w:rPr>
          <w:rFonts w:ascii="宋体" w:hAnsi="宋体" w:eastAsia="宋体"/>
          <w:sz w:val="24"/>
        </w:rPr>
        <w:t>编制质量手册、程序文件和工作指导书</w:t>
      </w:r>
    </w:p>
    <w:p>
      <w:pPr>
        <w:pStyle w:val="ListNumber"/>
      </w:pPr>
      <w:r>
        <w:rPr>
          <w:rFonts w:ascii="宋体" w:hAnsi="宋体" w:eastAsia="宋体"/>
          <w:sz w:val="24"/>
        </w:rPr>
        <w:t>组织内部质量审核，识别不符合项并跟踪整改</w:t>
      </w:r>
    </w:p>
    <w:p>
      <w:pPr>
        <w:pStyle w:val="ListNumber"/>
      </w:pPr>
      <w:r>
        <w:rPr>
          <w:rFonts w:ascii="宋体" w:hAnsi="宋体" w:eastAsia="宋体"/>
          <w:sz w:val="24"/>
        </w:rPr>
        <w:t>负责质量指标的监控、统计和分析</w:t>
      </w:r>
    </w:p>
    <w:p>
      <w:pPr>
        <w:pStyle w:val="ListNumber"/>
      </w:pPr>
      <w:r>
        <w:rPr>
          <w:rFonts w:ascii="宋体" w:hAnsi="宋体" w:eastAsia="宋体"/>
          <w:sz w:val="24"/>
        </w:rPr>
        <w:t>组织质量改进活动，推动持续改进</w:t>
      </w:r>
    </w:p>
    <w:p>
      <w:pPr>
        <w:pStyle w:val="ListNumber"/>
      </w:pPr>
      <w:r>
        <w:rPr>
          <w:rFonts w:ascii="宋体" w:hAnsi="宋体" w:eastAsia="宋体"/>
          <w:sz w:val="24"/>
        </w:rPr>
        <w:t>负责外部审核的组织和配合工作</w:t>
      </w:r>
    </w:p>
    <w:p>
      <w:pPr>
        <w:pStyle w:val="ListNumber"/>
      </w:pPr>
      <w:r>
        <w:rPr>
          <w:rFonts w:ascii="宋体" w:hAnsi="宋体" w:eastAsia="宋体"/>
          <w:sz w:val="24"/>
        </w:rPr>
        <w:t>编制质量月报和年度质量报告</w:t>
      </w:r>
    </w:p>
    <w:p>
      <w:pPr>
        <w:pStyle w:val="ListNumber"/>
      </w:pPr>
      <w:r>
        <w:rPr>
          <w:rFonts w:ascii="宋体" w:hAnsi="宋体" w:eastAsia="宋体"/>
          <w:sz w:val="24"/>
        </w:rPr>
        <w:t>组织质量培训和意识教育活动</w:t>
      </w:r>
    </w:p>
    <w:p>
      <w:pPr>
        <w:pStyle w:val="ListNumber"/>
      </w:pPr>
      <w:r>
        <w:rPr>
          <w:rFonts w:ascii="宋体" w:hAnsi="宋体" w:eastAsia="宋体"/>
          <w:sz w:val="24"/>
        </w:rPr>
        <w:t>负责不合格品（不符合服务）的评审和处置</w:t>
      </w:r>
    </w:p>
    <w:p>
      <w:pPr>
        <w:pStyle w:val="ListNumber"/>
      </w:pPr>
      <w:r>
        <w:rPr>
          <w:rFonts w:ascii="宋体" w:hAnsi="宋体" w:eastAsia="宋体"/>
          <w:sz w:val="24"/>
        </w:rPr>
        <w:t>参与供应商质量评估和选择</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对质量管理体系有建立和维护权</w:t>
      </w:r>
    </w:p>
    <w:p>
      <w:pPr>
        <w:pStyle w:val="ListNumber"/>
      </w:pPr>
      <w:r>
        <w:rPr>
          <w:rFonts w:ascii="宋体" w:hAnsi="宋体" w:eastAsia="宋体"/>
          <w:sz w:val="24"/>
        </w:rPr>
        <w:t>对质量审核有组织和实施权</w:t>
      </w:r>
    </w:p>
    <w:p>
      <w:pPr>
        <w:pStyle w:val="ListNumber"/>
      </w:pPr>
      <w:r>
        <w:rPr>
          <w:rFonts w:ascii="宋体" w:hAnsi="宋体" w:eastAsia="宋体"/>
          <w:sz w:val="24"/>
        </w:rPr>
        <w:t>对不符合项有整改跟踪权</w:t>
      </w:r>
    </w:p>
    <w:p>
      <w:pPr>
        <w:pStyle w:val="ListNumber"/>
      </w:pPr>
      <w:r>
        <w:rPr>
          <w:rFonts w:ascii="宋体" w:hAnsi="宋体" w:eastAsia="宋体"/>
          <w:sz w:val="24"/>
        </w:rPr>
        <w:t>对质量数据有统计和分析权</w:t>
      </w:r>
    </w:p>
    <w:p>
      <w:pPr>
        <w:pStyle w:val="ListNumber"/>
      </w:pPr>
      <w:r>
        <w:rPr>
          <w:rFonts w:ascii="宋体" w:hAnsi="宋体" w:eastAsia="宋体"/>
          <w:sz w:val="24"/>
        </w:rPr>
        <w:t>对质量改进有建议和推广权</w:t>
      </w:r>
    </w:p>
    <w:p>
      <w:pPr>
        <w:pStyle w:val="ListNumber"/>
      </w:pPr>
      <w:r>
        <w:rPr>
          <w:rFonts w:ascii="宋体" w:hAnsi="宋体" w:eastAsia="宋体"/>
          <w:sz w:val="24"/>
        </w:rPr>
        <w:t>对严重质量问题有停服建议权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本科及以上学历，质量管理、计算机或相关专业</w:t>
      </w:r>
    </w:p>
    <w:p>
      <w:pPr>
        <w:pStyle w:val="ListNumber"/>
      </w:pPr>
      <w:r>
        <w:rPr>
          <w:rFonts w:ascii="宋体" w:hAnsi="宋体" w:eastAsia="宋体"/>
          <w:sz w:val="24"/>
        </w:rPr>
        <w:t>3年以上IT质量管理经验</w:t>
      </w:r>
    </w:p>
    <w:p>
      <w:pPr>
        <w:pStyle w:val="ListNumber"/>
      </w:pPr>
      <w:r>
        <w:rPr>
          <w:rFonts w:ascii="宋体" w:hAnsi="宋体" w:eastAsia="宋体"/>
          <w:sz w:val="24"/>
        </w:rPr>
        <w:t>持有ISO 9001内审员或同等级别认证</w:t>
      </w:r>
    </w:p>
    <w:p>
      <w:pPr>
        <w:pStyle w:val="ListNumber"/>
      </w:pPr>
      <w:r>
        <w:rPr>
          <w:rFonts w:ascii="宋体" w:hAnsi="宋体" w:eastAsia="宋体"/>
          <w:sz w:val="24"/>
        </w:rPr>
        <w:t>熟悉ITSS运维服务能力成熟度标准</w:t>
      </w:r>
    </w:p>
    <w:p>
      <w:pPr>
        <w:pStyle w:val="ListNumber"/>
      </w:pPr>
      <w:r>
        <w:rPr>
          <w:rFonts w:ascii="宋体" w:hAnsi="宋体" w:eastAsia="宋体"/>
          <w:sz w:val="24"/>
        </w:rPr>
        <w:t>具备良好的质量分析和报告编写能力</w:t>
      </w:r>
    </w:p>
    <w:p>
      <w:pPr>
        <w:pStyle w:val="ListNumber"/>
      </w:pPr>
      <w:r>
        <w:rPr>
          <w:rFonts w:ascii="宋体" w:hAnsi="宋体" w:eastAsia="宋体"/>
          <w:sz w:val="24"/>
        </w:rPr>
        <w:t>具备较强的沟通协调和推动能力</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体系运行</w:t>
            </w:r>
          </w:p>
        </w:tc>
        <w:tc>
          <w:tcPr>
            <w:tcW w:type="dxa" w:w="2078"/>
          </w:tcPr>
          <w:p>
            <w:r>
              <w:rPr>
                <w:rFonts w:ascii="宋体" w:hAnsi="宋体" w:eastAsia="宋体"/>
                <w:sz w:val="20"/>
              </w:rPr>
              <w:t>体系文件覆盖率</w:t>
            </w:r>
          </w:p>
        </w:tc>
        <w:tc>
          <w:tcPr>
            <w:tcW w:type="dxa" w:w="2078"/>
          </w:tcPr>
          <w:p>
            <w:r>
              <w:rPr>
                <w:rFonts w:ascii="宋体" w:hAnsi="宋体" w:eastAsia="宋体"/>
                <w:sz w:val="20"/>
              </w:rPr>
              <w:t>≥95%</w:t>
            </w:r>
          </w:p>
        </w:tc>
        <w:tc>
          <w:tcPr>
            <w:tcW w:type="dxa" w:w="2078"/>
          </w:tcPr>
          <w:p>
            <w:r>
              <w:rPr>
                <w:rFonts w:ascii="宋体" w:hAnsi="宋体" w:eastAsia="宋体"/>
                <w:sz w:val="20"/>
              </w:rPr>
              <w:t>20%</w:t>
            </w:r>
          </w:p>
        </w:tc>
      </w:tr>
      <w:tr>
        <w:tc>
          <w:tcPr>
            <w:tcW w:type="dxa" w:w="2078"/>
          </w:tcPr>
          <w:p>
            <w:r>
              <w:rPr>
                <w:rFonts w:ascii="宋体" w:hAnsi="宋体" w:eastAsia="宋体"/>
                <w:sz w:val="20"/>
              </w:rPr>
              <w:t>审核合规</w:t>
            </w:r>
          </w:p>
        </w:tc>
        <w:tc>
          <w:tcPr>
            <w:tcW w:type="dxa" w:w="2078"/>
          </w:tcPr>
          <w:p>
            <w:r>
              <w:rPr>
                <w:rFonts w:ascii="宋体" w:hAnsi="宋体" w:eastAsia="宋体"/>
                <w:sz w:val="20"/>
              </w:rPr>
              <w:t>内审不符合项关闭率</w:t>
            </w:r>
          </w:p>
        </w:tc>
        <w:tc>
          <w:tcPr>
            <w:tcW w:type="dxa" w:w="2078"/>
          </w:tcPr>
          <w:p>
            <w:r>
              <w:rPr>
                <w:rFonts w:ascii="宋体" w:hAnsi="宋体" w:eastAsia="宋体"/>
                <w:sz w:val="20"/>
              </w:rPr>
              <w:t>≥95%</w:t>
            </w:r>
          </w:p>
        </w:tc>
        <w:tc>
          <w:tcPr>
            <w:tcW w:type="dxa" w:w="2078"/>
          </w:tcPr>
          <w:p>
            <w:r>
              <w:rPr>
                <w:rFonts w:ascii="宋体" w:hAnsi="宋体" w:eastAsia="宋体"/>
                <w:sz w:val="20"/>
              </w:rPr>
              <w:t>25%</w:t>
            </w:r>
          </w:p>
        </w:tc>
      </w:tr>
      <w:tr>
        <w:tc>
          <w:tcPr>
            <w:tcW w:type="dxa" w:w="2078"/>
          </w:tcPr>
          <w:p>
            <w:r>
              <w:rPr>
                <w:rFonts w:ascii="宋体" w:hAnsi="宋体" w:eastAsia="宋体"/>
                <w:sz w:val="20"/>
              </w:rPr>
              <w:t>质量改进</w:t>
            </w:r>
          </w:p>
        </w:tc>
        <w:tc>
          <w:tcPr>
            <w:tcW w:type="dxa" w:w="2078"/>
          </w:tcPr>
          <w:p>
            <w:r>
              <w:rPr>
                <w:rFonts w:ascii="宋体" w:hAnsi="宋体" w:eastAsia="宋体"/>
                <w:sz w:val="20"/>
              </w:rPr>
              <w:t>改进措施完成率</w:t>
            </w:r>
          </w:p>
        </w:tc>
        <w:tc>
          <w:tcPr>
            <w:tcW w:type="dxa" w:w="2078"/>
          </w:tcPr>
          <w:p>
            <w:r>
              <w:rPr>
                <w:rFonts w:ascii="宋体" w:hAnsi="宋体" w:eastAsia="宋体"/>
                <w:sz w:val="20"/>
              </w:rPr>
              <w:t>≥90%</w:t>
            </w:r>
          </w:p>
        </w:tc>
        <w:tc>
          <w:tcPr>
            <w:tcW w:type="dxa" w:w="2078"/>
          </w:tcPr>
          <w:p>
            <w:r>
              <w:rPr>
                <w:rFonts w:ascii="宋体" w:hAnsi="宋体" w:eastAsia="宋体"/>
                <w:sz w:val="20"/>
              </w:rPr>
              <w:t>20%</w:t>
            </w:r>
          </w:p>
        </w:tc>
      </w:tr>
      <w:tr>
        <w:tc>
          <w:tcPr>
            <w:tcW w:type="dxa" w:w="2078"/>
          </w:tcPr>
          <w:p>
            <w:r>
              <w:rPr>
                <w:rFonts w:ascii="宋体" w:hAnsi="宋体" w:eastAsia="宋体"/>
                <w:sz w:val="20"/>
              </w:rPr>
              <w:t>培训覆盖</w:t>
            </w:r>
          </w:p>
        </w:tc>
        <w:tc>
          <w:tcPr>
            <w:tcW w:type="dxa" w:w="2078"/>
          </w:tcPr>
          <w:p>
            <w:r>
              <w:rPr>
                <w:rFonts w:ascii="宋体" w:hAnsi="宋体" w:eastAsia="宋体"/>
                <w:sz w:val="20"/>
              </w:rPr>
              <w:t>质量培训计划完成率</w:t>
            </w:r>
          </w:p>
        </w:tc>
        <w:tc>
          <w:tcPr>
            <w:tcW w:type="dxa" w:w="2078"/>
          </w:tcPr>
          <w:p>
            <w:r>
              <w:rPr>
                <w:rFonts w:ascii="宋体" w:hAnsi="宋体" w:eastAsia="宋体"/>
                <w:sz w:val="20"/>
              </w:rPr>
              <w:t>≥95%</w:t>
            </w:r>
          </w:p>
        </w:tc>
        <w:tc>
          <w:tcPr>
            <w:tcW w:type="dxa" w:w="2078"/>
          </w:tcPr>
          <w:p>
            <w:r>
              <w:rPr>
                <w:rFonts w:ascii="宋体" w:hAnsi="宋体" w:eastAsia="宋体"/>
                <w:sz w:val="20"/>
              </w:rPr>
              <w:t>15%</w:t>
            </w:r>
          </w:p>
        </w:tc>
      </w:tr>
      <w:tr>
        <w:tc>
          <w:tcPr>
            <w:tcW w:type="dxa" w:w="2078"/>
          </w:tcPr>
          <w:p>
            <w:r>
              <w:rPr>
                <w:rFonts w:ascii="宋体" w:hAnsi="宋体" w:eastAsia="宋体"/>
                <w:sz w:val="20"/>
              </w:rPr>
              <w:t>外部审核</w:t>
            </w:r>
          </w:p>
        </w:tc>
        <w:tc>
          <w:tcPr>
            <w:tcW w:type="dxa" w:w="2078"/>
          </w:tcPr>
          <w:p>
            <w:r>
              <w:rPr>
                <w:rFonts w:ascii="宋体" w:hAnsi="宋体" w:eastAsia="宋体"/>
                <w:sz w:val="20"/>
              </w:rPr>
              <w:t>外审不符合项数</w:t>
            </w:r>
          </w:p>
        </w:tc>
        <w:tc>
          <w:tcPr>
            <w:tcW w:type="dxa" w:w="2078"/>
          </w:tcPr>
          <w:p>
            <w:r>
              <w:rPr>
                <w:rFonts w:ascii="宋体" w:hAnsi="宋体" w:eastAsia="宋体"/>
                <w:sz w:val="20"/>
              </w:rPr>
              <w:t>≤2项</w:t>
            </w:r>
          </w:p>
        </w:tc>
        <w:tc>
          <w:tcPr>
            <w:tcW w:type="dxa" w:w="2078"/>
          </w:tcPr>
          <w:p>
            <w:r>
              <w:rPr>
                <w:rFonts w:ascii="宋体" w:hAnsi="宋体" w:eastAsia="宋体"/>
                <w:sz w:val="20"/>
              </w:rPr>
              <w:t>20%</w:t>
            </w:r>
          </w:p>
        </w:tc>
      </w:tr>
    </w:tbl>
    <w:p/>
    <w:p>
      <w:pPr>
        <w:pStyle w:val="Heading4"/>
      </w:pPr>
      <w:r>
        <w:t>（九）安全管理员</w:t>
      </w:r>
    </w:p>
    <w:p>
      <w:pPr>
        <w:spacing w:line="440" w:lineRule="exact" w:before="0" w:after="0"/>
      </w:pPr>
      <w:r>
        <w:rPr>
          <w:rFonts w:ascii="宋体" w:hAnsi="宋体" w:eastAsia="宋体"/>
          <w:b/>
          <w:sz w:val="24"/>
        </w:rPr>
        <w:t>岗位名称</w:t>
      </w:r>
      <w:r>
        <w:rPr>
          <w:rFonts w:ascii="宋体" w:hAnsi="宋体" w:eastAsia="宋体"/>
          <w:sz w:val="24"/>
        </w:rPr>
        <w:t xml:space="preserve">：安全管理员 </w:t>
      </w:r>
      <w:r>
        <w:rPr>
          <w:rFonts w:ascii="宋体" w:hAnsi="宋体" w:eastAsia="宋体"/>
          <w:b/>
          <w:sz w:val="24"/>
        </w:rPr>
        <w:t>直接上级</w:t>
      </w:r>
      <w:r>
        <w:rPr>
          <w:rFonts w:ascii="宋体" w:hAnsi="宋体" w:eastAsia="宋体"/>
          <w:sz w:val="24"/>
        </w:rPr>
        <w:t xml:space="preserve">：驻场技术负责人 </w:t>
      </w:r>
      <w:r>
        <w:rPr>
          <w:rFonts w:ascii="宋体" w:hAnsi="宋体" w:eastAsia="宋体"/>
          <w:b/>
          <w:sz w:val="24"/>
        </w:rPr>
        <w:t>考核周期</w:t>
      </w:r>
      <w:r>
        <w:rPr>
          <w:rFonts w:ascii="宋体" w:hAnsi="宋体" w:eastAsia="宋体"/>
          <w:sz w:val="24"/>
        </w:rPr>
        <w:t>：月度考核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负责信息安全管理体系的建立、实施和维护</w:t>
      </w:r>
    </w:p>
    <w:p>
      <w:pPr>
        <w:pStyle w:val="ListNumber"/>
      </w:pPr>
      <w:r>
        <w:rPr>
          <w:rFonts w:ascii="宋体" w:hAnsi="宋体" w:eastAsia="宋体"/>
          <w:sz w:val="24"/>
        </w:rPr>
        <w:t>定期进行安全风险评估和安全检查</w:t>
      </w:r>
    </w:p>
    <w:p>
      <w:pPr>
        <w:pStyle w:val="ListNumber"/>
      </w:pPr>
      <w:r>
        <w:rPr>
          <w:rFonts w:ascii="宋体" w:hAnsi="宋体" w:eastAsia="宋体"/>
          <w:sz w:val="24"/>
        </w:rPr>
        <w:t>负责安全事件的监测、分析和应急处置</w:t>
      </w:r>
    </w:p>
    <w:p>
      <w:pPr>
        <w:pStyle w:val="ListNumber"/>
      </w:pPr>
      <w:r>
        <w:rPr>
          <w:rFonts w:ascii="宋体" w:hAnsi="宋体" w:eastAsia="宋体"/>
          <w:sz w:val="24"/>
        </w:rPr>
        <w:t>制定和更新安全策略、安全制度和安全操作规程</w:t>
      </w:r>
    </w:p>
    <w:p>
      <w:pPr>
        <w:pStyle w:val="ListNumber"/>
      </w:pPr>
      <w:r>
        <w:rPr>
          <w:rFonts w:ascii="宋体" w:hAnsi="宋体" w:eastAsia="宋体"/>
          <w:sz w:val="24"/>
        </w:rPr>
        <w:t>组织安全培训和意识教育活动</w:t>
      </w:r>
    </w:p>
    <w:p>
      <w:pPr>
        <w:pStyle w:val="ListNumber"/>
      </w:pPr>
      <w:r>
        <w:rPr>
          <w:rFonts w:ascii="宋体" w:hAnsi="宋体" w:eastAsia="宋体"/>
          <w:sz w:val="24"/>
        </w:rPr>
        <w:t>负责安全设备的运维管理</w:t>
      </w:r>
    </w:p>
    <w:p>
      <w:pPr>
        <w:pStyle w:val="ListNumber"/>
      </w:pPr>
      <w:r>
        <w:rPr>
          <w:rFonts w:ascii="宋体" w:hAnsi="宋体" w:eastAsia="宋体"/>
          <w:sz w:val="24"/>
        </w:rPr>
        <w:t>参与等级保护测评和整改</w:t>
      </w:r>
    </w:p>
    <w:p>
      <w:pPr>
        <w:pStyle w:val="ListNumber"/>
      </w:pPr>
      <w:r>
        <w:rPr>
          <w:rFonts w:ascii="宋体" w:hAnsi="宋体" w:eastAsia="宋体"/>
          <w:sz w:val="24"/>
        </w:rPr>
        <w:t>定期进行漏洞扫描和渗透测试</w:t>
      </w:r>
    </w:p>
    <w:p>
      <w:pPr>
        <w:pStyle w:val="ListNumber"/>
      </w:pPr>
      <w:r>
        <w:rPr>
          <w:rFonts w:ascii="宋体" w:hAnsi="宋体" w:eastAsia="宋体"/>
          <w:sz w:val="24"/>
        </w:rPr>
        <w:t>编制安全报告，分析安全态势</w:t>
      </w:r>
    </w:p>
    <w:p>
      <w:pPr>
        <w:pStyle w:val="ListNumber"/>
      </w:pPr>
      <w:r>
        <w:rPr>
          <w:rFonts w:ascii="宋体" w:hAnsi="宋体" w:eastAsia="宋体"/>
          <w:sz w:val="24"/>
        </w:rPr>
        <w:t>负责安全合规检查和审计配合</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对安全策略有制定和建议权</w:t>
      </w:r>
    </w:p>
    <w:p>
      <w:pPr>
        <w:pStyle w:val="ListNumber"/>
      </w:pPr>
      <w:r>
        <w:rPr>
          <w:rFonts w:ascii="宋体" w:hAnsi="宋体" w:eastAsia="宋体"/>
          <w:sz w:val="24"/>
        </w:rPr>
        <w:t>对安全风险有评估和报告权</w:t>
      </w:r>
    </w:p>
    <w:p>
      <w:pPr>
        <w:pStyle w:val="ListNumber"/>
      </w:pPr>
      <w:r>
        <w:rPr>
          <w:rFonts w:ascii="宋体" w:hAnsi="宋体" w:eastAsia="宋体"/>
          <w:sz w:val="24"/>
        </w:rPr>
        <w:t>对安全事件有应急处置权</w:t>
      </w:r>
    </w:p>
    <w:p>
      <w:pPr>
        <w:pStyle w:val="ListNumber"/>
      </w:pPr>
      <w:r>
        <w:rPr>
          <w:rFonts w:ascii="宋体" w:hAnsi="宋体" w:eastAsia="宋体"/>
          <w:sz w:val="24"/>
        </w:rPr>
        <w:t>对安全设备有运维管理权</w:t>
      </w:r>
    </w:p>
    <w:p>
      <w:pPr>
        <w:pStyle w:val="ListNumber"/>
      </w:pPr>
      <w:r>
        <w:rPr>
          <w:rFonts w:ascii="宋体" w:hAnsi="宋体" w:eastAsia="宋体"/>
          <w:sz w:val="24"/>
        </w:rPr>
        <w:t>对安全违规行为有制止和建议处罚权</w:t>
      </w:r>
    </w:p>
    <w:p>
      <w:pPr>
        <w:pStyle w:val="ListNumber"/>
      </w:pPr>
      <w:r>
        <w:rPr>
          <w:rFonts w:ascii="宋体" w:hAnsi="宋体" w:eastAsia="宋体"/>
          <w:sz w:val="24"/>
        </w:rPr>
        <w:t>在紧急情况下有临时断网或隔离建议权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本科及以上学历，网络安全、计算机或相关专业</w:t>
      </w:r>
    </w:p>
    <w:p>
      <w:pPr>
        <w:pStyle w:val="ListNumber"/>
      </w:pPr>
      <w:r>
        <w:rPr>
          <w:rFonts w:ascii="宋体" w:hAnsi="宋体" w:eastAsia="宋体"/>
          <w:sz w:val="24"/>
        </w:rPr>
        <w:t>3年以上IT安全管理经验</w:t>
      </w:r>
    </w:p>
    <w:p>
      <w:pPr>
        <w:pStyle w:val="ListNumber"/>
      </w:pPr>
      <w:r>
        <w:rPr>
          <w:rFonts w:ascii="宋体" w:hAnsi="宋体" w:eastAsia="宋体"/>
          <w:sz w:val="24"/>
        </w:rPr>
        <w:t>持有CISP、CISSP或同等级别安全认证</w:t>
      </w:r>
    </w:p>
    <w:p>
      <w:pPr>
        <w:pStyle w:val="ListNumber"/>
      </w:pPr>
      <w:r>
        <w:rPr>
          <w:rFonts w:ascii="宋体" w:hAnsi="宋体" w:eastAsia="宋体"/>
          <w:sz w:val="24"/>
        </w:rPr>
        <w:t>熟悉网络安全攻防技术和安全工具</w:t>
      </w:r>
    </w:p>
    <w:p>
      <w:pPr>
        <w:pStyle w:val="ListNumber"/>
      </w:pPr>
      <w:r>
        <w:rPr>
          <w:rFonts w:ascii="宋体" w:hAnsi="宋体" w:eastAsia="宋体"/>
          <w:sz w:val="24"/>
        </w:rPr>
        <w:t>了解等级保护、ISO 27001等安全标准</w:t>
      </w:r>
    </w:p>
    <w:p>
      <w:pPr>
        <w:pStyle w:val="ListNumber"/>
      </w:pPr>
      <w:r>
        <w:rPr>
          <w:rFonts w:ascii="宋体" w:hAnsi="宋体" w:eastAsia="宋体"/>
          <w:sz w:val="24"/>
        </w:rPr>
        <w:t>具备较强的事件分析和应急处置能力</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安全合规</w:t>
            </w:r>
          </w:p>
        </w:tc>
        <w:tc>
          <w:tcPr>
            <w:tcW w:type="dxa" w:w="2078"/>
          </w:tcPr>
          <w:p>
            <w:r>
              <w:rPr>
                <w:rFonts w:ascii="宋体" w:hAnsi="宋体" w:eastAsia="宋体"/>
                <w:sz w:val="20"/>
              </w:rPr>
              <w:t>安全检查合格率</w:t>
            </w:r>
          </w:p>
        </w:tc>
        <w:tc>
          <w:tcPr>
            <w:tcW w:type="dxa" w:w="2078"/>
          </w:tcPr>
          <w:p>
            <w:r>
              <w:rPr>
                <w:rFonts w:ascii="宋体" w:hAnsi="宋体" w:eastAsia="宋体"/>
                <w:sz w:val="20"/>
              </w:rPr>
              <w:t>≥95%</w:t>
            </w:r>
          </w:p>
        </w:tc>
        <w:tc>
          <w:tcPr>
            <w:tcW w:type="dxa" w:w="2078"/>
          </w:tcPr>
          <w:p>
            <w:r>
              <w:rPr>
                <w:rFonts w:ascii="宋体" w:hAnsi="宋体" w:eastAsia="宋体"/>
                <w:sz w:val="20"/>
              </w:rPr>
              <w:t>25%</w:t>
            </w:r>
          </w:p>
        </w:tc>
      </w:tr>
      <w:tr>
        <w:tc>
          <w:tcPr>
            <w:tcW w:type="dxa" w:w="2078"/>
          </w:tcPr>
          <w:p>
            <w:r>
              <w:rPr>
                <w:rFonts w:ascii="宋体" w:hAnsi="宋体" w:eastAsia="宋体"/>
                <w:sz w:val="20"/>
              </w:rPr>
              <w:t>事件响应</w:t>
            </w:r>
          </w:p>
        </w:tc>
        <w:tc>
          <w:tcPr>
            <w:tcW w:type="dxa" w:w="2078"/>
          </w:tcPr>
          <w:p>
            <w:r>
              <w:rPr>
                <w:rFonts w:ascii="宋体" w:hAnsi="宋体" w:eastAsia="宋体"/>
                <w:sz w:val="20"/>
              </w:rPr>
              <w:t>安全事件响应时间</w:t>
            </w:r>
          </w:p>
        </w:tc>
        <w:tc>
          <w:tcPr>
            <w:tcW w:type="dxa" w:w="2078"/>
          </w:tcPr>
          <w:p>
            <w:r>
              <w:rPr>
                <w:rFonts w:ascii="宋体" w:hAnsi="宋体" w:eastAsia="宋体"/>
                <w:sz w:val="20"/>
              </w:rPr>
              <w:t>≤10分钟</w:t>
            </w:r>
          </w:p>
        </w:tc>
        <w:tc>
          <w:tcPr>
            <w:tcW w:type="dxa" w:w="2078"/>
          </w:tcPr>
          <w:p>
            <w:r>
              <w:rPr>
                <w:rFonts w:ascii="宋体" w:hAnsi="宋体" w:eastAsia="宋体"/>
                <w:sz w:val="20"/>
              </w:rPr>
              <w:t>25%</w:t>
            </w:r>
          </w:p>
        </w:tc>
      </w:tr>
      <w:tr>
        <w:tc>
          <w:tcPr>
            <w:tcW w:type="dxa" w:w="2078"/>
          </w:tcPr>
          <w:p>
            <w:r>
              <w:rPr>
                <w:rFonts w:ascii="宋体" w:hAnsi="宋体" w:eastAsia="宋体"/>
                <w:sz w:val="20"/>
              </w:rPr>
              <w:t>漏洞管理</w:t>
            </w:r>
          </w:p>
        </w:tc>
        <w:tc>
          <w:tcPr>
            <w:tcW w:type="dxa" w:w="2078"/>
          </w:tcPr>
          <w:p>
            <w:r>
              <w:rPr>
                <w:rFonts w:ascii="宋体" w:hAnsi="宋体" w:eastAsia="宋体"/>
                <w:sz w:val="20"/>
              </w:rPr>
              <w:t>高危漏洞修复及时率</w:t>
            </w:r>
          </w:p>
        </w:tc>
        <w:tc>
          <w:tcPr>
            <w:tcW w:type="dxa" w:w="2078"/>
          </w:tcPr>
          <w:p>
            <w:r>
              <w:rPr>
                <w:rFonts w:ascii="宋体" w:hAnsi="宋体" w:eastAsia="宋体"/>
                <w:sz w:val="20"/>
              </w:rPr>
              <w:t>≥95%</w:t>
            </w:r>
          </w:p>
        </w:tc>
        <w:tc>
          <w:tcPr>
            <w:tcW w:type="dxa" w:w="2078"/>
          </w:tcPr>
          <w:p>
            <w:r>
              <w:rPr>
                <w:rFonts w:ascii="宋体" w:hAnsi="宋体" w:eastAsia="宋体"/>
                <w:sz w:val="20"/>
              </w:rPr>
              <w:t>20%</w:t>
            </w:r>
          </w:p>
        </w:tc>
      </w:tr>
      <w:tr>
        <w:tc>
          <w:tcPr>
            <w:tcW w:type="dxa" w:w="2078"/>
          </w:tcPr>
          <w:p>
            <w:r>
              <w:rPr>
                <w:rFonts w:ascii="宋体" w:hAnsi="宋体" w:eastAsia="宋体"/>
                <w:sz w:val="20"/>
              </w:rPr>
              <w:t>安全培训</w:t>
            </w:r>
          </w:p>
        </w:tc>
        <w:tc>
          <w:tcPr>
            <w:tcW w:type="dxa" w:w="2078"/>
          </w:tcPr>
          <w:p>
            <w:r>
              <w:rPr>
                <w:rFonts w:ascii="宋体" w:hAnsi="宋体" w:eastAsia="宋体"/>
                <w:sz w:val="20"/>
              </w:rPr>
              <w:t>安全培训完成率</w:t>
            </w:r>
          </w:p>
        </w:tc>
        <w:tc>
          <w:tcPr>
            <w:tcW w:type="dxa" w:w="2078"/>
          </w:tcPr>
          <w:p>
            <w:r>
              <w:rPr>
                <w:rFonts w:ascii="宋体" w:hAnsi="宋体" w:eastAsia="宋体"/>
                <w:sz w:val="20"/>
              </w:rPr>
              <w:t>100%</w:t>
            </w:r>
          </w:p>
        </w:tc>
        <w:tc>
          <w:tcPr>
            <w:tcW w:type="dxa" w:w="2078"/>
          </w:tcPr>
          <w:p>
            <w:r>
              <w:rPr>
                <w:rFonts w:ascii="宋体" w:hAnsi="宋体" w:eastAsia="宋体"/>
                <w:sz w:val="20"/>
              </w:rPr>
              <w:t>15%</w:t>
            </w:r>
          </w:p>
        </w:tc>
      </w:tr>
      <w:tr>
        <w:tc>
          <w:tcPr>
            <w:tcW w:type="dxa" w:w="2078"/>
          </w:tcPr>
          <w:p>
            <w:r>
              <w:rPr>
                <w:rFonts w:ascii="宋体" w:hAnsi="宋体" w:eastAsia="宋体"/>
                <w:sz w:val="20"/>
              </w:rPr>
              <w:t>安全报告</w:t>
            </w:r>
          </w:p>
        </w:tc>
        <w:tc>
          <w:tcPr>
            <w:tcW w:type="dxa" w:w="2078"/>
          </w:tcPr>
          <w:p>
            <w:r>
              <w:rPr>
                <w:rFonts w:ascii="宋体" w:hAnsi="宋体" w:eastAsia="宋体"/>
                <w:sz w:val="20"/>
              </w:rPr>
              <w:t>安全报告按时提交率</w:t>
            </w:r>
          </w:p>
        </w:tc>
        <w:tc>
          <w:tcPr>
            <w:tcW w:type="dxa" w:w="2078"/>
          </w:tcPr>
          <w:p>
            <w:r>
              <w:rPr>
                <w:rFonts w:ascii="宋体" w:hAnsi="宋体" w:eastAsia="宋体"/>
                <w:sz w:val="20"/>
              </w:rPr>
              <w:t>100%</w:t>
            </w:r>
          </w:p>
        </w:tc>
        <w:tc>
          <w:tcPr>
            <w:tcW w:type="dxa" w:w="2078"/>
          </w:tcPr>
          <w:p>
            <w:r>
              <w:rPr>
                <w:rFonts w:ascii="宋体" w:hAnsi="宋体" w:eastAsia="宋体"/>
                <w:sz w:val="20"/>
              </w:rPr>
              <w:t>15%</w:t>
            </w:r>
          </w:p>
        </w:tc>
      </w:tr>
    </w:tbl>
    <w:p/>
    <w:p>
      <w:pPr>
        <w:pStyle w:val="Heading4"/>
      </w:pPr>
      <w:r>
        <w:t>（十）数据管理员</w:t>
      </w:r>
    </w:p>
    <w:p>
      <w:pPr>
        <w:spacing w:line="440" w:lineRule="exact" w:before="0" w:after="0"/>
      </w:pPr>
      <w:r>
        <w:rPr>
          <w:rFonts w:ascii="宋体" w:hAnsi="宋体" w:eastAsia="宋体"/>
          <w:b/>
          <w:sz w:val="24"/>
        </w:rPr>
        <w:t>岗位名称</w:t>
      </w:r>
      <w:r>
        <w:rPr>
          <w:rFonts w:ascii="宋体" w:hAnsi="宋体" w:eastAsia="宋体"/>
          <w:sz w:val="24"/>
        </w:rPr>
        <w:t xml:space="preserve">：数据管理员 </w:t>
      </w:r>
      <w:r>
        <w:rPr>
          <w:rFonts w:ascii="宋体" w:hAnsi="宋体" w:eastAsia="宋体"/>
          <w:b/>
          <w:sz w:val="24"/>
        </w:rPr>
        <w:t>直接上级</w:t>
      </w:r>
      <w:r>
        <w:rPr>
          <w:rFonts w:ascii="宋体" w:hAnsi="宋体" w:eastAsia="宋体"/>
          <w:sz w:val="24"/>
        </w:rPr>
        <w:t xml:space="preserve">：驻场技术负责人 </w:t>
      </w:r>
      <w:r>
        <w:rPr>
          <w:rFonts w:ascii="宋体" w:hAnsi="宋体" w:eastAsia="宋体"/>
          <w:b/>
          <w:sz w:val="24"/>
        </w:rPr>
        <w:t>考核周期</w:t>
      </w:r>
      <w:r>
        <w:rPr>
          <w:rFonts w:ascii="宋体" w:hAnsi="宋体" w:eastAsia="宋体"/>
          <w:sz w:val="24"/>
        </w:rPr>
        <w:t>：月度考核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负责数据库系统的日常运维和性能监控</w:t>
      </w:r>
    </w:p>
    <w:p>
      <w:pPr>
        <w:pStyle w:val="ListNumber"/>
      </w:pPr>
      <w:r>
        <w:rPr>
          <w:rFonts w:ascii="宋体" w:hAnsi="宋体" w:eastAsia="宋体"/>
          <w:sz w:val="24"/>
        </w:rPr>
        <w:t>制定和执行数据备份与恢复策略</w:t>
      </w:r>
    </w:p>
    <w:p>
      <w:pPr>
        <w:pStyle w:val="ListNumber"/>
      </w:pPr>
      <w:r>
        <w:rPr>
          <w:rFonts w:ascii="宋体" w:hAnsi="宋体" w:eastAsia="宋体"/>
          <w:sz w:val="24"/>
        </w:rPr>
        <w:t>定期进行数据备份恢复演练</w:t>
      </w:r>
    </w:p>
    <w:p>
      <w:pPr>
        <w:pStyle w:val="ListNumber"/>
      </w:pPr>
      <w:r>
        <w:rPr>
          <w:rFonts w:ascii="宋体" w:hAnsi="宋体" w:eastAsia="宋体"/>
          <w:sz w:val="24"/>
        </w:rPr>
        <w:t>负责数据库性能优化和容量规划</w:t>
      </w:r>
    </w:p>
    <w:p>
      <w:pPr>
        <w:pStyle w:val="ListNumber"/>
      </w:pPr>
      <w:r>
        <w:rPr>
          <w:rFonts w:ascii="宋体" w:hAnsi="宋体" w:eastAsia="宋体"/>
          <w:sz w:val="24"/>
        </w:rPr>
        <w:t>管理数据库用户权限和安全</w:t>
      </w:r>
    </w:p>
    <w:p>
      <w:pPr>
        <w:pStyle w:val="ListNumber"/>
      </w:pPr>
      <w:r>
        <w:rPr>
          <w:rFonts w:ascii="宋体" w:hAnsi="宋体" w:eastAsia="宋体"/>
          <w:sz w:val="24"/>
        </w:rPr>
        <w:t>协助进行数据迁移、数据清洗和数据同步</w:t>
      </w:r>
    </w:p>
    <w:p>
      <w:pPr>
        <w:pStyle w:val="ListNumber"/>
      </w:pPr>
      <w:r>
        <w:rPr>
          <w:rFonts w:ascii="宋体" w:hAnsi="宋体" w:eastAsia="宋体"/>
          <w:sz w:val="24"/>
        </w:rPr>
        <w:t>编制数据库运维报告和分析报告</w:t>
      </w:r>
    </w:p>
    <w:p>
      <w:pPr>
        <w:pStyle w:val="ListNumber"/>
      </w:pPr>
      <w:r>
        <w:rPr>
          <w:rFonts w:ascii="宋体" w:hAnsi="宋体" w:eastAsia="宋体"/>
          <w:sz w:val="24"/>
        </w:rPr>
        <w:t>负责数据库文档的编制和维护</w:t>
      </w:r>
    </w:p>
    <w:p>
      <w:pPr>
        <w:pStyle w:val="ListNumber"/>
      </w:pPr>
      <w:r>
        <w:rPr>
          <w:rFonts w:ascii="宋体" w:hAnsi="宋体" w:eastAsia="宋体"/>
          <w:sz w:val="24"/>
        </w:rPr>
        <w:t>参与数据库选型和架构设计</w:t>
      </w:r>
    </w:p>
    <w:p>
      <w:pPr>
        <w:pStyle w:val="ListNumber"/>
      </w:pPr>
      <w:r>
        <w:rPr>
          <w:rFonts w:ascii="宋体" w:hAnsi="宋体" w:eastAsia="宋体"/>
          <w:sz w:val="24"/>
        </w:rPr>
        <w:t>监控数据库运行状态，及时处理异常</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对数据库系统有运维管理权</w:t>
      </w:r>
    </w:p>
    <w:p>
      <w:pPr>
        <w:pStyle w:val="ListNumber"/>
      </w:pPr>
      <w:r>
        <w:rPr>
          <w:rFonts w:ascii="宋体" w:hAnsi="宋体" w:eastAsia="宋体"/>
          <w:sz w:val="24"/>
        </w:rPr>
        <w:t>对数据库用户权限有管理权</w:t>
      </w:r>
    </w:p>
    <w:p>
      <w:pPr>
        <w:pStyle w:val="ListNumber"/>
      </w:pPr>
      <w:r>
        <w:rPr>
          <w:rFonts w:ascii="宋体" w:hAnsi="宋体" w:eastAsia="宋体"/>
          <w:sz w:val="24"/>
        </w:rPr>
        <w:t>对数据备份策略有制定和执行权</w:t>
      </w:r>
    </w:p>
    <w:p>
      <w:pPr>
        <w:pStyle w:val="ListNumber"/>
      </w:pPr>
      <w:r>
        <w:rPr>
          <w:rFonts w:ascii="宋体" w:hAnsi="宋体" w:eastAsia="宋体"/>
          <w:sz w:val="24"/>
        </w:rPr>
        <w:t>对数据库变更有审核权</w:t>
      </w:r>
    </w:p>
    <w:p>
      <w:pPr>
        <w:pStyle w:val="ListNumber"/>
      </w:pPr>
      <w:r>
        <w:rPr>
          <w:rFonts w:ascii="宋体" w:hAnsi="宋体" w:eastAsia="宋体"/>
          <w:sz w:val="24"/>
        </w:rPr>
        <w:t>对数据库安全有监控和报告权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本科及以上学历，计算机科学、数据库或相关专业</w:t>
      </w:r>
    </w:p>
    <w:p>
      <w:pPr>
        <w:pStyle w:val="ListNumber"/>
      </w:pPr>
      <w:r>
        <w:rPr>
          <w:rFonts w:ascii="宋体" w:hAnsi="宋体" w:eastAsia="宋体"/>
          <w:sz w:val="24"/>
        </w:rPr>
        <w:t>3年以上数据库管理经验</w:t>
      </w:r>
    </w:p>
    <w:p>
      <w:pPr>
        <w:pStyle w:val="ListNumber"/>
      </w:pPr>
      <w:r>
        <w:rPr>
          <w:rFonts w:ascii="宋体" w:hAnsi="宋体" w:eastAsia="宋体"/>
          <w:sz w:val="24"/>
        </w:rPr>
        <w:t>持有OCP、MySQL DBA或同等级别认证</w:t>
      </w:r>
    </w:p>
    <w:p>
      <w:pPr>
        <w:pStyle w:val="ListNumber"/>
      </w:pPr>
      <w:r>
        <w:rPr>
          <w:rFonts w:ascii="宋体" w:hAnsi="宋体" w:eastAsia="宋体"/>
          <w:sz w:val="24"/>
        </w:rPr>
        <w:t>熟悉主流数据库（Oracle、MySQL、PostgreSQL）</w:t>
      </w:r>
    </w:p>
    <w:p>
      <w:pPr>
        <w:pStyle w:val="ListNumber"/>
      </w:pPr>
      <w:r>
        <w:rPr>
          <w:rFonts w:ascii="宋体" w:hAnsi="宋体" w:eastAsia="宋体"/>
          <w:sz w:val="24"/>
        </w:rPr>
        <w:t>具备数据备份恢复和性能优化经验</w:t>
      </w:r>
    </w:p>
    <w:p>
      <w:pPr>
        <w:pStyle w:val="ListNumber"/>
      </w:pPr>
      <w:r>
        <w:rPr>
          <w:rFonts w:ascii="宋体" w:hAnsi="宋体" w:eastAsia="宋体"/>
          <w:sz w:val="24"/>
        </w:rPr>
        <w:t>具备较强的数据安全意识</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数据可用</w:t>
            </w:r>
          </w:p>
        </w:tc>
        <w:tc>
          <w:tcPr>
            <w:tcW w:type="dxa" w:w="2078"/>
          </w:tcPr>
          <w:p>
            <w:r>
              <w:rPr>
                <w:rFonts w:ascii="宋体" w:hAnsi="宋体" w:eastAsia="宋体"/>
                <w:sz w:val="20"/>
              </w:rPr>
              <w:t>数据库可用性</w:t>
            </w:r>
          </w:p>
        </w:tc>
        <w:tc>
          <w:tcPr>
            <w:tcW w:type="dxa" w:w="2078"/>
          </w:tcPr>
          <w:p>
            <w:r>
              <w:rPr>
                <w:rFonts w:ascii="宋体" w:hAnsi="宋体" w:eastAsia="宋体"/>
                <w:sz w:val="20"/>
              </w:rPr>
              <w:t>≥99.99%</w:t>
            </w:r>
          </w:p>
        </w:tc>
        <w:tc>
          <w:tcPr>
            <w:tcW w:type="dxa" w:w="2078"/>
          </w:tcPr>
          <w:p>
            <w:r>
              <w:rPr>
                <w:rFonts w:ascii="宋体" w:hAnsi="宋体" w:eastAsia="宋体"/>
                <w:sz w:val="20"/>
              </w:rPr>
              <w:t>25%</w:t>
            </w:r>
          </w:p>
        </w:tc>
      </w:tr>
      <w:tr>
        <w:tc>
          <w:tcPr>
            <w:tcW w:type="dxa" w:w="2078"/>
          </w:tcPr>
          <w:p>
            <w:r>
              <w:rPr>
                <w:rFonts w:ascii="宋体" w:hAnsi="宋体" w:eastAsia="宋体"/>
                <w:sz w:val="20"/>
              </w:rPr>
              <w:t>备份有效</w:t>
            </w:r>
          </w:p>
        </w:tc>
        <w:tc>
          <w:tcPr>
            <w:tcW w:type="dxa" w:w="2078"/>
          </w:tcPr>
          <w:p>
            <w:r>
              <w:rPr>
                <w:rFonts w:ascii="宋体" w:hAnsi="宋体" w:eastAsia="宋体"/>
                <w:sz w:val="20"/>
              </w:rPr>
              <w:t>备份成功率</w:t>
            </w:r>
          </w:p>
        </w:tc>
        <w:tc>
          <w:tcPr>
            <w:tcW w:type="dxa" w:w="2078"/>
          </w:tcPr>
          <w:p>
            <w:r>
              <w:rPr>
                <w:rFonts w:ascii="宋体" w:hAnsi="宋体" w:eastAsia="宋体"/>
                <w:sz w:val="20"/>
              </w:rPr>
              <w:t>100%</w:t>
            </w:r>
          </w:p>
        </w:tc>
        <w:tc>
          <w:tcPr>
            <w:tcW w:type="dxa" w:w="2078"/>
          </w:tcPr>
          <w:p>
            <w:r>
              <w:rPr>
                <w:rFonts w:ascii="宋体" w:hAnsi="宋体" w:eastAsia="宋体"/>
                <w:sz w:val="20"/>
              </w:rPr>
              <w:t>20%</w:t>
            </w:r>
          </w:p>
        </w:tc>
      </w:tr>
      <w:tr>
        <w:tc>
          <w:tcPr>
            <w:tcW w:type="dxa" w:w="2078"/>
          </w:tcPr>
          <w:p>
            <w:r>
              <w:rPr>
                <w:rFonts w:ascii="宋体" w:hAnsi="宋体" w:eastAsia="宋体"/>
                <w:sz w:val="20"/>
              </w:rPr>
              <w:t>恢复能力</w:t>
            </w:r>
          </w:p>
        </w:tc>
        <w:tc>
          <w:tcPr>
            <w:tcW w:type="dxa" w:w="2078"/>
          </w:tcPr>
          <w:p>
            <w:r>
              <w:rPr>
                <w:rFonts w:ascii="宋体" w:hAnsi="宋体" w:eastAsia="宋体"/>
                <w:sz w:val="20"/>
              </w:rPr>
              <w:t>恢复演练成功率</w:t>
            </w:r>
          </w:p>
        </w:tc>
        <w:tc>
          <w:tcPr>
            <w:tcW w:type="dxa" w:w="2078"/>
          </w:tcPr>
          <w:p>
            <w:r>
              <w:rPr>
                <w:rFonts w:ascii="宋体" w:hAnsi="宋体" w:eastAsia="宋体"/>
                <w:sz w:val="20"/>
              </w:rPr>
              <w:t>100%</w:t>
            </w:r>
          </w:p>
        </w:tc>
        <w:tc>
          <w:tcPr>
            <w:tcW w:type="dxa" w:w="2078"/>
          </w:tcPr>
          <w:p>
            <w:r>
              <w:rPr>
                <w:rFonts w:ascii="宋体" w:hAnsi="宋体" w:eastAsia="宋体"/>
                <w:sz w:val="20"/>
              </w:rPr>
              <w:t>15%</w:t>
            </w:r>
          </w:p>
        </w:tc>
      </w:tr>
      <w:tr>
        <w:tc>
          <w:tcPr>
            <w:tcW w:type="dxa" w:w="2078"/>
          </w:tcPr>
          <w:p>
            <w:r>
              <w:rPr>
                <w:rFonts w:ascii="宋体" w:hAnsi="宋体" w:eastAsia="宋体"/>
                <w:sz w:val="20"/>
              </w:rPr>
              <w:t>性能优化</w:t>
            </w:r>
          </w:p>
        </w:tc>
        <w:tc>
          <w:tcPr>
            <w:tcW w:type="dxa" w:w="2078"/>
          </w:tcPr>
          <w:p>
            <w:r>
              <w:rPr>
                <w:rFonts w:ascii="宋体" w:hAnsi="宋体" w:eastAsia="宋体"/>
                <w:sz w:val="20"/>
              </w:rPr>
              <w:t>数据库响应时间达标率</w:t>
            </w:r>
          </w:p>
        </w:tc>
        <w:tc>
          <w:tcPr>
            <w:tcW w:type="dxa" w:w="2078"/>
          </w:tcPr>
          <w:p>
            <w:r>
              <w:rPr>
                <w:rFonts w:ascii="宋体" w:hAnsi="宋体" w:eastAsia="宋体"/>
                <w:sz w:val="20"/>
              </w:rPr>
              <w:t>≥95%</w:t>
            </w:r>
          </w:p>
        </w:tc>
        <w:tc>
          <w:tcPr>
            <w:tcW w:type="dxa" w:w="2078"/>
          </w:tcPr>
          <w:p>
            <w:r>
              <w:rPr>
                <w:rFonts w:ascii="宋体" w:hAnsi="宋体" w:eastAsia="宋体"/>
                <w:sz w:val="20"/>
              </w:rPr>
              <w:t>20%</w:t>
            </w:r>
          </w:p>
        </w:tc>
      </w:tr>
      <w:tr>
        <w:tc>
          <w:tcPr>
            <w:tcW w:type="dxa" w:w="2078"/>
          </w:tcPr>
          <w:p>
            <w:r>
              <w:rPr>
                <w:rFonts w:ascii="宋体" w:hAnsi="宋体" w:eastAsia="宋体"/>
                <w:sz w:val="20"/>
              </w:rPr>
              <w:t>数据安全</w:t>
            </w:r>
          </w:p>
        </w:tc>
        <w:tc>
          <w:tcPr>
            <w:tcW w:type="dxa" w:w="2078"/>
          </w:tcPr>
          <w:p>
            <w:r>
              <w:rPr>
                <w:rFonts w:ascii="宋体" w:hAnsi="宋体" w:eastAsia="宋体"/>
                <w:sz w:val="20"/>
              </w:rPr>
              <w:t>数据安全事件数</w:t>
            </w:r>
          </w:p>
        </w:tc>
        <w:tc>
          <w:tcPr>
            <w:tcW w:type="dxa" w:w="2078"/>
          </w:tcPr>
          <w:p>
            <w:r>
              <w:rPr>
                <w:rFonts w:ascii="宋体" w:hAnsi="宋体" w:eastAsia="宋体"/>
                <w:sz w:val="20"/>
              </w:rPr>
              <w:t>0次</w:t>
            </w:r>
          </w:p>
        </w:tc>
        <w:tc>
          <w:tcPr>
            <w:tcW w:type="dxa" w:w="2078"/>
          </w:tcPr>
          <w:p>
            <w:r>
              <w:rPr>
                <w:rFonts w:ascii="宋体" w:hAnsi="宋体" w:eastAsia="宋体"/>
                <w:sz w:val="20"/>
              </w:rPr>
              <w:t>20%</w:t>
            </w:r>
          </w:p>
        </w:tc>
      </w:tr>
    </w:tbl>
    <w:p/>
    <w:p>
      <w:pPr>
        <w:pStyle w:val="Heading4"/>
      </w:pPr>
      <w:r>
        <w:t>（十一）网络运维工程师</w:t>
      </w:r>
    </w:p>
    <w:p>
      <w:pPr>
        <w:spacing w:line="440" w:lineRule="exact" w:before="0" w:after="0"/>
      </w:pPr>
      <w:r>
        <w:rPr>
          <w:rFonts w:ascii="宋体" w:hAnsi="宋体" w:eastAsia="宋体"/>
          <w:b/>
          <w:sz w:val="24"/>
        </w:rPr>
        <w:t>岗位名称</w:t>
      </w:r>
      <w:r>
        <w:rPr>
          <w:rFonts w:ascii="宋体" w:hAnsi="宋体" w:eastAsia="宋体"/>
          <w:sz w:val="24"/>
        </w:rPr>
        <w:t xml:space="preserve">：网络运维工程师 </w:t>
      </w:r>
      <w:r>
        <w:rPr>
          <w:rFonts w:ascii="宋体" w:hAnsi="宋体" w:eastAsia="宋体"/>
          <w:b/>
          <w:sz w:val="24"/>
        </w:rPr>
        <w:t>直接上级</w:t>
      </w:r>
      <w:r>
        <w:rPr>
          <w:rFonts w:ascii="宋体" w:hAnsi="宋体" w:eastAsia="宋体"/>
          <w:sz w:val="24"/>
        </w:rPr>
        <w:t xml:space="preserve">：驻场技术负责人 </w:t>
      </w:r>
      <w:r>
        <w:rPr>
          <w:rFonts w:ascii="宋体" w:hAnsi="宋体" w:eastAsia="宋体"/>
          <w:b/>
          <w:sz w:val="24"/>
        </w:rPr>
        <w:t>考核周期</w:t>
      </w:r>
      <w:r>
        <w:rPr>
          <w:rFonts w:ascii="宋体" w:hAnsi="宋体" w:eastAsia="宋体"/>
          <w:sz w:val="24"/>
        </w:rPr>
        <w:t>：月度考核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负责网络设备的日常运维和管理</w:t>
      </w:r>
    </w:p>
    <w:p>
      <w:pPr>
        <w:pStyle w:val="ListNumber"/>
      </w:pPr>
      <w:r>
        <w:rPr>
          <w:rFonts w:ascii="宋体" w:hAnsi="宋体" w:eastAsia="宋体"/>
          <w:sz w:val="24"/>
        </w:rPr>
        <w:t>监控网络运行状态，及时处理网络故障</w:t>
      </w:r>
    </w:p>
    <w:p>
      <w:pPr>
        <w:pStyle w:val="ListNumber"/>
      </w:pPr>
      <w:r>
        <w:rPr>
          <w:rFonts w:ascii="宋体" w:hAnsi="宋体" w:eastAsia="宋体"/>
          <w:sz w:val="24"/>
        </w:rPr>
        <w:t>负责网络配置变更和优化</w:t>
      </w:r>
    </w:p>
    <w:p>
      <w:pPr>
        <w:pStyle w:val="ListNumber"/>
      </w:pPr>
      <w:r>
        <w:rPr>
          <w:rFonts w:ascii="宋体" w:hAnsi="宋体" w:eastAsia="宋体"/>
          <w:sz w:val="24"/>
        </w:rPr>
        <w:t>定期进行网络设备巡检和健康检查</w:t>
      </w:r>
    </w:p>
    <w:p>
      <w:pPr>
        <w:pStyle w:val="ListNumber"/>
      </w:pPr>
      <w:r>
        <w:rPr>
          <w:rFonts w:ascii="宋体" w:hAnsi="宋体" w:eastAsia="宋体"/>
          <w:sz w:val="24"/>
        </w:rPr>
        <w:t>负责网络安全策略的实施和维护</w:t>
      </w:r>
    </w:p>
    <w:p>
      <w:pPr>
        <w:pStyle w:val="ListNumber"/>
      </w:pPr>
      <w:r>
        <w:rPr>
          <w:rFonts w:ascii="宋体" w:hAnsi="宋体" w:eastAsia="宋体"/>
          <w:sz w:val="24"/>
        </w:rPr>
        <w:t>参与网络架构设计和优化</w:t>
      </w:r>
    </w:p>
    <w:p>
      <w:pPr>
        <w:pStyle w:val="ListNumber"/>
      </w:pPr>
      <w:r>
        <w:rPr>
          <w:rFonts w:ascii="宋体" w:hAnsi="宋体" w:eastAsia="宋体"/>
          <w:sz w:val="24"/>
        </w:rPr>
        <w:t>编制网络运维文档和报告</w:t>
      </w:r>
    </w:p>
    <w:p>
      <w:pPr>
        <w:pStyle w:val="ListNumber"/>
      </w:pPr>
      <w:r>
        <w:rPr>
          <w:rFonts w:ascii="宋体" w:hAnsi="宋体" w:eastAsia="宋体"/>
          <w:sz w:val="24"/>
        </w:rPr>
        <w:t>负责网络性能监控和带宽管理</w:t>
      </w:r>
    </w:p>
    <w:p>
      <w:pPr>
        <w:pStyle w:val="ListNumber"/>
      </w:pPr>
      <w:r>
        <w:rPr>
          <w:rFonts w:ascii="宋体" w:hAnsi="宋体" w:eastAsia="宋体"/>
          <w:sz w:val="24"/>
        </w:rPr>
        <w:t>处理网络相关的故障工单</w:t>
      </w:r>
    </w:p>
    <w:p>
      <w:pPr>
        <w:pStyle w:val="ListNumber"/>
      </w:pPr>
      <w:r>
        <w:rPr>
          <w:rFonts w:ascii="宋体" w:hAnsi="宋体" w:eastAsia="宋体"/>
          <w:sz w:val="24"/>
        </w:rPr>
        <w:t>参与网络应急预案的编制和演练</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对网络设备有运维管理权</w:t>
      </w:r>
    </w:p>
    <w:p>
      <w:pPr>
        <w:pStyle w:val="ListNumber"/>
      </w:pPr>
      <w:r>
        <w:rPr>
          <w:rFonts w:ascii="宋体" w:hAnsi="宋体" w:eastAsia="宋体"/>
          <w:sz w:val="24"/>
        </w:rPr>
        <w:t>对网络配置有修改和优化权</w:t>
      </w:r>
    </w:p>
    <w:p>
      <w:pPr>
        <w:pStyle w:val="ListNumber"/>
      </w:pPr>
      <w:r>
        <w:rPr>
          <w:rFonts w:ascii="宋体" w:hAnsi="宋体" w:eastAsia="宋体"/>
          <w:sz w:val="24"/>
        </w:rPr>
        <w:t>对网络故障有应急处置权</w:t>
      </w:r>
    </w:p>
    <w:p>
      <w:pPr>
        <w:pStyle w:val="ListNumber"/>
      </w:pPr>
      <w:r>
        <w:rPr>
          <w:rFonts w:ascii="宋体" w:hAnsi="宋体" w:eastAsia="宋体"/>
          <w:sz w:val="24"/>
        </w:rPr>
        <w:t>对网络安全策略有实施权</w:t>
      </w:r>
    </w:p>
    <w:p>
      <w:pPr>
        <w:pStyle w:val="ListNumber"/>
      </w:pPr>
      <w:r>
        <w:rPr>
          <w:rFonts w:ascii="宋体" w:hAnsi="宋体" w:eastAsia="宋体"/>
          <w:sz w:val="24"/>
        </w:rPr>
        <w:t>对网络资源有调配建议权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大专及以上学历，网络工程、通信或相关专业</w:t>
      </w:r>
    </w:p>
    <w:p>
      <w:pPr>
        <w:pStyle w:val="ListNumber"/>
      </w:pPr>
      <w:r>
        <w:rPr>
          <w:rFonts w:ascii="宋体" w:hAnsi="宋体" w:eastAsia="宋体"/>
          <w:sz w:val="24"/>
        </w:rPr>
        <w:t>3年以上网络运维经验</w:t>
      </w:r>
    </w:p>
    <w:p>
      <w:pPr>
        <w:pStyle w:val="ListNumber"/>
      </w:pPr>
      <w:r>
        <w:rPr>
          <w:rFonts w:ascii="宋体" w:hAnsi="宋体" w:eastAsia="宋体"/>
          <w:sz w:val="24"/>
        </w:rPr>
        <w:t>持有CCNP、HCIP或同等级别认证</w:t>
      </w:r>
    </w:p>
    <w:p>
      <w:pPr>
        <w:pStyle w:val="ListNumber"/>
      </w:pPr>
      <w:r>
        <w:rPr>
          <w:rFonts w:ascii="宋体" w:hAnsi="宋体" w:eastAsia="宋体"/>
          <w:sz w:val="24"/>
        </w:rPr>
        <w:t>熟悉主流网络设备（华为、H3C、思科）的配置和管理</w:t>
      </w:r>
    </w:p>
    <w:p>
      <w:pPr>
        <w:pStyle w:val="ListNumber"/>
      </w:pPr>
      <w:r>
        <w:rPr>
          <w:rFonts w:ascii="宋体" w:hAnsi="宋体" w:eastAsia="宋体"/>
          <w:sz w:val="24"/>
        </w:rPr>
        <w:t>具备网络故障排查和分析能力</w:t>
      </w:r>
    </w:p>
    <w:p>
      <w:pPr>
        <w:pStyle w:val="ListNumber"/>
      </w:pPr>
      <w:r>
        <w:rPr>
          <w:rFonts w:ascii="宋体" w:hAnsi="宋体" w:eastAsia="宋体"/>
          <w:sz w:val="24"/>
        </w:rPr>
        <w:t>具备良好的团队协作能力</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网络可用</w:t>
            </w:r>
          </w:p>
        </w:tc>
        <w:tc>
          <w:tcPr>
            <w:tcW w:type="dxa" w:w="2078"/>
          </w:tcPr>
          <w:p>
            <w:r>
              <w:rPr>
                <w:rFonts w:ascii="宋体" w:hAnsi="宋体" w:eastAsia="宋体"/>
                <w:sz w:val="20"/>
              </w:rPr>
              <w:t>网络可用率</w:t>
            </w:r>
          </w:p>
        </w:tc>
        <w:tc>
          <w:tcPr>
            <w:tcW w:type="dxa" w:w="2078"/>
          </w:tcPr>
          <w:p>
            <w:r>
              <w:rPr>
                <w:rFonts w:ascii="宋体" w:hAnsi="宋体" w:eastAsia="宋体"/>
                <w:sz w:val="20"/>
              </w:rPr>
              <w:t>≥99.99%</w:t>
            </w:r>
          </w:p>
        </w:tc>
        <w:tc>
          <w:tcPr>
            <w:tcW w:type="dxa" w:w="2078"/>
          </w:tcPr>
          <w:p>
            <w:r>
              <w:rPr>
                <w:rFonts w:ascii="宋体" w:hAnsi="宋体" w:eastAsia="宋体"/>
                <w:sz w:val="20"/>
              </w:rPr>
              <w:t>25%</w:t>
            </w:r>
          </w:p>
        </w:tc>
      </w:tr>
      <w:tr>
        <w:tc>
          <w:tcPr>
            <w:tcW w:type="dxa" w:w="2078"/>
          </w:tcPr>
          <w:p>
            <w:r>
              <w:rPr>
                <w:rFonts w:ascii="宋体" w:hAnsi="宋体" w:eastAsia="宋体"/>
                <w:sz w:val="20"/>
              </w:rPr>
              <w:t>故障处理</w:t>
            </w:r>
          </w:p>
        </w:tc>
        <w:tc>
          <w:tcPr>
            <w:tcW w:type="dxa" w:w="2078"/>
          </w:tcPr>
          <w:p>
            <w:r>
              <w:rPr>
                <w:rFonts w:ascii="宋体" w:hAnsi="宋体" w:eastAsia="宋体"/>
                <w:sz w:val="20"/>
              </w:rPr>
              <w:t>网络故障修复及时率</w:t>
            </w:r>
          </w:p>
        </w:tc>
        <w:tc>
          <w:tcPr>
            <w:tcW w:type="dxa" w:w="2078"/>
          </w:tcPr>
          <w:p>
            <w:r>
              <w:rPr>
                <w:rFonts w:ascii="宋体" w:hAnsi="宋体" w:eastAsia="宋体"/>
                <w:sz w:val="20"/>
              </w:rPr>
              <w:t>≥95%</w:t>
            </w:r>
          </w:p>
        </w:tc>
        <w:tc>
          <w:tcPr>
            <w:tcW w:type="dxa" w:w="2078"/>
          </w:tcPr>
          <w:p>
            <w:r>
              <w:rPr>
                <w:rFonts w:ascii="宋体" w:hAnsi="宋体" w:eastAsia="宋体"/>
                <w:sz w:val="20"/>
              </w:rPr>
              <w:t>25%</w:t>
            </w:r>
          </w:p>
        </w:tc>
      </w:tr>
      <w:tr>
        <w:tc>
          <w:tcPr>
            <w:tcW w:type="dxa" w:w="2078"/>
          </w:tcPr>
          <w:p>
            <w:r>
              <w:rPr>
                <w:rFonts w:ascii="宋体" w:hAnsi="宋体" w:eastAsia="宋体"/>
                <w:sz w:val="20"/>
              </w:rPr>
              <w:t>配置规范</w:t>
            </w:r>
          </w:p>
        </w:tc>
        <w:tc>
          <w:tcPr>
            <w:tcW w:type="dxa" w:w="2078"/>
          </w:tcPr>
          <w:p>
            <w:r>
              <w:rPr>
                <w:rFonts w:ascii="宋体" w:hAnsi="宋体" w:eastAsia="宋体"/>
                <w:sz w:val="20"/>
              </w:rPr>
              <w:t>配置变更合格率</w:t>
            </w:r>
          </w:p>
        </w:tc>
        <w:tc>
          <w:tcPr>
            <w:tcW w:type="dxa" w:w="2078"/>
          </w:tcPr>
          <w:p>
            <w:r>
              <w:rPr>
                <w:rFonts w:ascii="宋体" w:hAnsi="宋体" w:eastAsia="宋体"/>
                <w:sz w:val="20"/>
              </w:rPr>
              <w:t>≥98%</w:t>
            </w:r>
          </w:p>
        </w:tc>
        <w:tc>
          <w:tcPr>
            <w:tcW w:type="dxa" w:w="2078"/>
          </w:tcPr>
          <w:p>
            <w:r>
              <w:rPr>
                <w:rFonts w:ascii="宋体" w:hAnsi="宋体" w:eastAsia="宋体"/>
                <w:sz w:val="20"/>
              </w:rPr>
              <w:t>20%</w:t>
            </w:r>
          </w:p>
        </w:tc>
      </w:tr>
      <w:tr>
        <w:tc>
          <w:tcPr>
            <w:tcW w:type="dxa" w:w="2078"/>
          </w:tcPr>
          <w:p>
            <w:r>
              <w:rPr>
                <w:rFonts w:ascii="宋体" w:hAnsi="宋体" w:eastAsia="宋体"/>
                <w:sz w:val="20"/>
              </w:rPr>
              <w:t>巡检执行</w:t>
            </w:r>
          </w:p>
        </w:tc>
        <w:tc>
          <w:tcPr>
            <w:tcW w:type="dxa" w:w="2078"/>
          </w:tcPr>
          <w:p>
            <w:r>
              <w:rPr>
                <w:rFonts w:ascii="宋体" w:hAnsi="宋体" w:eastAsia="宋体"/>
                <w:sz w:val="20"/>
              </w:rPr>
              <w:t>网络设备巡检完成率</w:t>
            </w:r>
          </w:p>
        </w:tc>
        <w:tc>
          <w:tcPr>
            <w:tcW w:type="dxa" w:w="2078"/>
          </w:tcPr>
          <w:p>
            <w:r>
              <w:rPr>
                <w:rFonts w:ascii="宋体" w:hAnsi="宋体" w:eastAsia="宋体"/>
                <w:sz w:val="20"/>
              </w:rPr>
              <w:t>100%</w:t>
            </w:r>
          </w:p>
        </w:tc>
        <w:tc>
          <w:tcPr>
            <w:tcW w:type="dxa" w:w="2078"/>
          </w:tcPr>
          <w:p>
            <w:r>
              <w:rPr>
                <w:rFonts w:ascii="宋体" w:hAnsi="宋体" w:eastAsia="宋体"/>
                <w:sz w:val="20"/>
              </w:rPr>
              <w:t>15%</w:t>
            </w:r>
          </w:p>
        </w:tc>
      </w:tr>
      <w:tr>
        <w:tc>
          <w:tcPr>
            <w:tcW w:type="dxa" w:w="2078"/>
          </w:tcPr>
          <w:p>
            <w:r>
              <w:rPr>
                <w:rFonts w:ascii="宋体" w:hAnsi="宋体" w:eastAsia="宋体"/>
                <w:sz w:val="20"/>
              </w:rPr>
              <w:t>文档质量</w:t>
            </w:r>
          </w:p>
        </w:tc>
        <w:tc>
          <w:tcPr>
            <w:tcW w:type="dxa" w:w="2078"/>
          </w:tcPr>
          <w:p>
            <w:r>
              <w:rPr>
                <w:rFonts w:ascii="宋体" w:hAnsi="宋体" w:eastAsia="宋体"/>
                <w:sz w:val="20"/>
              </w:rPr>
              <w:t>网络文档合格率</w:t>
            </w:r>
          </w:p>
        </w:tc>
        <w:tc>
          <w:tcPr>
            <w:tcW w:type="dxa" w:w="2078"/>
          </w:tcPr>
          <w:p>
            <w:r>
              <w:rPr>
                <w:rFonts w:ascii="宋体" w:hAnsi="宋体" w:eastAsia="宋体"/>
                <w:sz w:val="20"/>
              </w:rPr>
              <w:t>≥95%</w:t>
            </w:r>
          </w:p>
        </w:tc>
        <w:tc>
          <w:tcPr>
            <w:tcW w:type="dxa" w:w="2078"/>
          </w:tcPr>
          <w:p>
            <w:r>
              <w:rPr>
                <w:rFonts w:ascii="宋体" w:hAnsi="宋体" w:eastAsia="宋体"/>
                <w:sz w:val="20"/>
              </w:rPr>
              <w:t>15%</w:t>
            </w:r>
          </w:p>
        </w:tc>
      </w:tr>
    </w:tbl>
    <w:p/>
    <w:p>
      <w:pPr>
        <w:pStyle w:val="Heading4"/>
      </w:pPr>
      <w:r>
        <w:t>（十二）资产管理专员</w:t>
      </w:r>
    </w:p>
    <w:p>
      <w:pPr>
        <w:spacing w:line="440" w:lineRule="exact" w:before="0" w:after="0"/>
      </w:pPr>
      <w:r>
        <w:rPr>
          <w:rFonts w:ascii="宋体" w:hAnsi="宋体" w:eastAsia="宋体"/>
          <w:b/>
          <w:sz w:val="24"/>
        </w:rPr>
        <w:t>岗位名称</w:t>
      </w:r>
      <w:r>
        <w:rPr>
          <w:rFonts w:ascii="宋体" w:hAnsi="宋体" w:eastAsia="宋体"/>
          <w:sz w:val="24"/>
        </w:rPr>
        <w:t xml:space="preserve">：资产管理专员 </w:t>
      </w:r>
      <w:r>
        <w:rPr>
          <w:rFonts w:ascii="宋体" w:hAnsi="宋体" w:eastAsia="宋体"/>
          <w:b/>
          <w:sz w:val="24"/>
        </w:rPr>
        <w:t>直接上级</w:t>
      </w:r>
      <w:r>
        <w:rPr>
          <w:rFonts w:ascii="宋体" w:hAnsi="宋体" w:eastAsia="宋体"/>
          <w:sz w:val="24"/>
        </w:rPr>
        <w:t xml:space="preserve">：项目经理 </w:t>
      </w:r>
      <w:r>
        <w:rPr>
          <w:rFonts w:ascii="宋体" w:hAnsi="宋体" w:eastAsia="宋体"/>
          <w:b/>
          <w:sz w:val="24"/>
        </w:rPr>
        <w:t>考核周期</w:t>
      </w:r>
      <w:r>
        <w:rPr>
          <w:rFonts w:ascii="宋体" w:hAnsi="宋体" w:eastAsia="宋体"/>
          <w:sz w:val="24"/>
        </w:rPr>
        <w:t>：季度考核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负责IT资产的登记、盘点、变更和报废管理</w:t>
      </w:r>
    </w:p>
    <w:p>
      <w:pPr>
        <w:pStyle w:val="ListNumber"/>
      </w:pPr>
      <w:r>
        <w:rPr>
          <w:rFonts w:ascii="宋体" w:hAnsi="宋体" w:eastAsia="宋体"/>
          <w:sz w:val="24"/>
        </w:rPr>
        <w:t>维护资产台账，确保资产数据准确完整</w:t>
      </w:r>
    </w:p>
    <w:p>
      <w:pPr>
        <w:pStyle w:val="ListNumber"/>
      </w:pPr>
      <w:r>
        <w:rPr>
          <w:rFonts w:ascii="宋体" w:hAnsi="宋体" w:eastAsia="宋体"/>
          <w:sz w:val="24"/>
        </w:rPr>
        <w:t>定期进行资产盘点，核对账实一致性</w:t>
      </w:r>
    </w:p>
    <w:p>
      <w:pPr>
        <w:pStyle w:val="ListNumber"/>
      </w:pPr>
      <w:r>
        <w:rPr>
          <w:rFonts w:ascii="宋体" w:hAnsi="宋体" w:eastAsia="宋体"/>
          <w:sz w:val="24"/>
        </w:rPr>
        <w:t>负责资产的标签管理和条码管理</w:t>
      </w:r>
    </w:p>
    <w:p>
      <w:pPr>
        <w:pStyle w:val="ListNumber"/>
      </w:pPr>
      <w:r>
        <w:rPr>
          <w:rFonts w:ascii="宋体" w:hAnsi="宋体" w:eastAsia="宋体"/>
          <w:sz w:val="24"/>
        </w:rPr>
        <w:t>编制资产统计报告和分析报告</w:t>
      </w:r>
    </w:p>
    <w:p>
      <w:pPr>
        <w:pStyle w:val="ListNumber"/>
      </w:pPr>
      <w:r>
        <w:rPr>
          <w:rFonts w:ascii="宋体" w:hAnsi="宋体" w:eastAsia="宋体"/>
          <w:sz w:val="24"/>
        </w:rPr>
        <w:t>负责资产的出入库管理</w:t>
      </w:r>
    </w:p>
    <w:p>
      <w:pPr>
        <w:pStyle w:val="ListNumber"/>
      </w:pPr>
      <w:r>
        <w:rPr>
          <w:rFonts w:ascii="宋体" w:hAnsi="宋体" w:eastAsia="宋体"/>
          <w:sz w:val="24"/>
        </w:rPr>
        <w:t>协调资产的维修、更换和升级</w:t>
      </w:r>
    </w:p>
    <w:p>
      <w:pPr>
        <w:pStyle w:val="ListNumber"/>
      </w:pPr>
      <w:r>
        <w:rPr>
          <w:rFonts w:ascii="宋体" w:hAnsi="宋体" w:eastAsia="宋体"/>
          <w:sz w:val="24"/>
        </w:rPr>
        <w:t>负责资产合同的跟踪和管理</w:t>
      </w:r>
    </w:p>
    <w:p>
      <w:pPr>
        <w:pStyle w:val="ListNumber"/>
      </w:pPr>
      <w:r>
        <w:rPr>
          <w:rFonts w:ascii="宋体" w:hAnsi="宋体" w:eastAsia="宋体"/>
          <w:sz w:val="24"/>
        </w:rPr>
        <w:t>参与资产采购的技术评估</w:t>
      </w:r>
    </w:p>
    <w:p>
      <w:pPr>
        <w:pStyle w:val="ListNumber"/>
      </w:pPr>
      <w:r>
        <w:rPr>
          <w:rFonts w:ascii="宋体" w:hAnsi="宋体" w:eastAsia="宋体"/>
          <w:sz w:val="24"/>
        </w:rPr>
        <w:t>负责资产相关的审计配合</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对资产台账有维护和管理权</w:t>
      </w:r>
    </w:p>
    <w:p>
      <w:pPr>
        <w:pStyle w:val="ListNumber"/>
      </w:pPr>
      <w:r>
        <w:rPr>
          <w:rFonts w:ascii="宋体" w:hAnsi="宋体" w:eastAsia="宋体"/>
          <w:sz w:val="24"/>
        </w:rPr>
        <w:t>对资产出入库有审批权</w:t>
      </w:r>
    </w:p>
    <w:p>
      <w:pPr>
        <w:pStyle w:val="ListNumber"/>
      </w:pPr>
      <w:r>
        <w:rPr>
          <w:rFonts w:ascii="宋体" w:hAnsi="宋体" w:eastAsia="宋体"/>
          <w:sz w:val="24"/>
        </w:rPr>
        <w:t>对资产盘点有组织和实施权</w:t>
      </w:r>
    </w:p>
    <w:p>
      <w:pPr>
        <w:pStyle w:val="ListNumber"/>
      </w:pPr>
      <w:r>
        <w:rPr>
          <w:rFonts w:ascii="宋体" w:hAnsi="宋体" w:eastAsia="宋体"/>
          <w:sz w:val="24"/>
        </w:rPr>
        <w:t>对资产报废有初审权</w:t>
      </w:r>
    </w:p>
    <w:p>
      <w:pPr>
        <w:pStyle w:val="ListNumber"/>
      </w:pPr>
      <w:r>
        <w:rPr>
          <w:rFonts w:ascii="宋体" w:hAnsi="宋体" w:eastAsia="宋体"/>
          <w:sz w:val="24"/>
        </w:rPr>
        <w:t>对资产数据有统计和分析权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大专及以上学历，资产管理、信息管理或相关专业</w:t>
      </w:r>
    </w:p>
    <w:p>
      <w:pPr>
        <w:pStyle w:val="ListNumber"/>
      </w:pPr>
      <w:r>
        <w:rPr>
          <w:rFonts w:ascii="宋体" w:hAnsi="宋体" w:eastAsia="宋体"/>
          <w:sz w:val="24"/>
        </w:rPr>
        <w:t>2年以上IT资产管理经验</w:t>
      </w:r>
    </w:p>
    <w:p>
      <w:pPr>
        <w:pStyle w:val="ListNumber"/>
      </w:pPr>
      <w:r>
        <w:rPr>
          <w:rFonts w:ascii="宋体" w:hAnsi="宋体" w:eastAsia="宋体"/>
          <w:sz w:val="24"/>
        </w:rPr>
        <w:t>熟悉资产管理流程和工具</w:t>
      </w:r>
    </w:p>
    <w:p>
      <w:pPr>
        <w:pStyle w:val="ListNumber"/>
      </w:pPr>
      <w:r>
        <w:rPr>
          <w:rFonts w:ascii="宋体" w:hAnsi="宋体" w:eastAsia="宋体"/>
          <w:sz w:val="24"/>
        </w:rPr>
        <w:t>具备基本的IT设备知识</w:t>
      </w:r>
    </w:p>
    <w:p>
      <w:pPr>
        <w:pStyle w:val="ListNumber"/>
      </w:pPr>
      <w:r>
        <w:rPr>
          <w:rFonts w:ascii="宋体" w:hAnsi="宋体" w:eastAsia="宋体"/>
          <w:sz w:val="24"/>
        </w:rPr>
        <w:t>工作细致，责任心强</w:t>
      </w:r>
    </w:p>
    <w:p>
      <w:pPr>
        <w:pStyle w:val="ListNumber"/>
      </w:pPr>
      <w:r>
        <w:rPr>
          <w:rFonts w:ascii="宋体" w:hAnsi="宋体" w:eastAsia="宋体"/>
          <w:sz w:val="24"/>
        </w:rPr>
        <w:t>具备良好的数据统计和分析能力</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数据准确</w:t>
            </w:r>
          </w:p>
        </w:tc>
        <w:tc>
          <w:tcPr>
            <w:tcW w:type="dxa" w:w="2078"/>
          </w:tcPr>
          <w:p>
            <w:r>
              <w:rPr>
                <w:rFonts w:ascii="宋体" w:hAnsi="宋体" w:eastAsia="宋体"/>
                <w:sz w:val="20"/>
              </w:rPr>
              <w:t>资产台账准确率</w:t>
            </w:r>
          </w:p>
        </w:tc>
        <w:tc>
          <w:tcPr>
            <w:tcW w:type="dxa" w:w="2078"/>
          </w:tcPr>
          <w:p>
            <w:r>
              <w:rPr>
                <w:rFonts w:ascii="宋体" w:hAnsi="宋体" w:eastAsia="宋体"/>
                <w:sz w:val="20"/>
              </w:rPr>
              <w:t>≥99%</w:t>
            </w:r>
          </w:p>
        </w:tc>
        <w:tc>
          <w:tcPr>
            <w:tcW w:type="dxa" w:w="2078"/>
          </w:tcPr>
          <w:p>
            <w:r>
              <w:rPr>
                <w:rFonts w:ascii="宋体" w:hAnsi="宋体" w:eastAsia="宋体"/>
                <w:sz w:val="20"/>
              </w:rPr>
              <w:t>25%</w:t>
            </w:r>
          </w:p>
        </w:tc>
      </w:tr>
      <w:tr>
        <w:tc>
          <w:tcPr>
            <w:tcW w:type="dxa" w:w="2078"/>
          </w:tcPr>
          <w:p>
            <w:r>
              <w:rPr>
                <w:rFonts w:ascii="宋体" w:hAnsi="宋体" w:eastAsia="宋体"/>
                <w:sz w:val="20"/>
              </w:rPr>
              <w:t>盘点及时</w:t>
            </w:r>
          </w:p>
        </w:tc>
        <w:tc>
          <w:tcPr>
            <w:tcW w:type="dxa" w:w="2078"/>
          </w:tcPr>
          <w:p>
            <w:r>
              <w:rPr>
                <w:rFonts w:ascii="宋体" w:hAnsi="宋体" w:eastAsia="宋体"/>
                <w:sz w:val="20"/>
              </w:rPr>
              <w:t>盘点计划完成率</w:t>
            </w:r>
          </w:p>
        </w:tc>
        <w:tc>
          <w:tcPr>
            <w:tcW w:type="dxa" w:w="2078"/>
          </w:tcPr>
          <w:p>
            <w:r>
              <w:rPr>
                <w:rFonts w:ascii="宋体" w:hAnsi="宋体" w:eastAsia="宋体"/>
                <w:sz w:val="20"/>
              </w:rPr>
              <w:t>100%</w:t>
            </w:r>
          </w:p>
        </w:tc>
        <w:tc>
          <w:tcPr>
            <w:tcW w:type="dxa" w:w="2078"/>
          </w:tcPr>
          <w:p>
            <w:r>
              <w:rPr>
                <w:rFonts w:ascii="宋体" w:hAnsi="宋体" w:eastAsia="宋体"/>
                <w:sz w:val="20"/>
              </w:rPr>
              <w:t>20%</w:t>
            </w:r>
          </w:p>
        </w:tc>
      </w:tr>
      <w:tr>
        <w:tc>
          <w:tcPr>
            <w:tcW w:type="dxa" w:w="2078"/>
          </w:tcPr>
          <w:p>
            <w:r>
              <w:rPr>
                <w:rFonts w:ascii="宋体" w:hAnsi="宋体" w:eastAsia="宋体"/>
                <w:sz w:val="20"/>
              </w:rPr>
              <w:t>流程合规</w:t>
            </w:r>
          </w:p>
        </w:tc>
        <w:tc>
          <w:tcPr>
            <w:tcW w:type="dxa" w:w="2078"/>
          </w:tcPr>
          <w:p>
            <w:r>
              <w:rPr>
                <w:rFonts w:ascii="宋体" w:hAnsi="宋体" w:eastAsia="宋体"/>
                <w:sz w:val="20"/>
              </w:rPr>
              <w:t>资产流程合规率</w:t>
            </w:r>
          </w:p>
        </w:tc>
        <w:tc>
          <w:tcPr>
            <w:tcW w:type="dxa" w:w="2078"/>
          </w:tcPr>
          <w:p>
            <w:r>
              <w:rPr>
                <w:rFonts w:ascii="宋体" w:hAnsi="宋体" w:eastAsia="宋体"/>
                <w:sz w:val="20"/>
              </w:rPr>
              <w:t>≥98%</w:t>
            </w:r>
          </w:p>
        </w:tc>
        <w:tc>
          <w:tcPr>
            <w:tcW w:type="dxa" w:w="2078"/>
          </w:tcPr>
          <w:p>
            <w:r>
              <w:rPr>
                <w:rFonts w:ascii="宋体" w:hAnsi="宋体" w:eastAsia="宋体"/>
                <w:sz w:val="20"/>
              </w:rPr>
              <w:t>20%</w:t>
            </w:r>
          </w:p>
        </w:tc>
      </w:tr>
      <w:tr>
        <w:tc>
          <w:tcPr>
            <w:tcW w:type="dxa" w:w="2078"/>
          </w:tcPr>
          <w:p>
            <w:r>
              <w:rPr>
                <w:rFonts w:ascii="宋体" w:hAnsi="宋体" w:eastAsia="宋体"/>
                <w:sz w:val="20"/>
              </w:rPr>
              <w:t>报告及时</w:t>
            </w:r>
          </w:p>
        </w:tc>
        <w:tc>
          <w:tcPr>
            <w:tcW w:type="dxa" w:w="2078"/>
          </w:tcPr>
          <w:p>
            <w:r>
              <w:rPr>
                <w:rFonts w:ascii="宋体" w:hAnsi="宋体" w:eastAsia="宋体"/>
                <w:sz w:val="20"/>
              </w:rPr>
              <w:t>资产报告按时提交率</w:t>
            </w:r>
          </w:p>
        </w:tc>
        <w:tc>
          <w:tcPr>
            <w:tcW w:type="dxa" w:w="2078"/>
          </w:tcPr>
          <w:p>
            <w:r>
              <w:rPr>
                <w:rFonts w:ascii="宋体" w:hAnsi="宋体" w:eastAsia="宋体"/>
                <w:sz w:val="20"/>
              </w:rPr>
              <w:t>100%</w:t>
            </w:r>
          </w:p>
        </w:tc>
        <w:tc>
          <w:tcPr>
            <w:tcW w:type="dxa" w:w="2078"/>
          </w:tcPr>
          <w:p>
            <w:r>
              <w:rPr>
                <w:rFonts w:ascii="宋体" w:hAnsi="宋体" w:eastAsia="宋体"/>
                <w:sz w:val="20"/>
              </w:rPr>
              <w:t>15%</w:t>
            </w:r>
          </w:p>
        </w:tc>
      </w:tr>
      <w:tr>
        <w:tc>
          <w:tcPr>
            <w:tcW w:type="dxa" w:w="2078"/>
          </w:tcPr>
          <w:p>
            <w:r>
              <w:rPr>
                <w:rFonts w:ascii="宋体" w:hAnsi="宋体" w:eastAsia="宋体"/>
                <w:sz w:val="20"/>
              </w:rPr>
              <w:t>条码覆盖</w:t>
            </w:r>
          </w:p>
        </w:tc>
        <w:tc>
          <w:tcPr>
            <w:tcW w:type="dxa" w:w="2078"/>
          </w:tcPr>
          <w:p>
            <w:r>
              <w:rPr>
                <w:rFonts w:ascii="宋体" w:hAnsi="宋体" w:eastAsia="宋体"/>
                <w:sz w:val="20"/>
              </w:rPr>
              <w:t>资产条码覆盖率</w:t>
            </w:r>
          </w:p>
        </w:tc>
        <w:tc>
          <w:tcPr>
            <w:tcW w:type="dxa" w:w="2078"/>
          </w:tcPr>
          <w:p>
            <w:r>
              <w:rPr>
                <w:rFonts w:ascii="宋体" w:hAnsi="宋体" w:eastAsia="宋体"/>
                <w:sz w:val="20"/>
              </w:rPr>
              <w:t>100%</w:t>
            </w:r>
          </w:p>
        </w:tc>
        <w:tc>
          <w:tcPr>
            <w:tcW w:type="dxa" w:w="2078"/>
          </w:tcPr>
          <w:p>
            <w:r>
              <w:rPr>
                <w:rFonts w:ascii="宋体" w:hAnsi="宋体" w:eastAsia="宋体"/>
                <w:sz w:val="20"/>
              </w:rPr>
              <w:t>20%</w:t>
            </w:r>
          </w:p>
        </w:tc>
      </w:tr>
    </w:tbl>
    <w:p/>
    <w:p>
      <w:pPr>
        <w:pStyle w:val="Heading4"/>
      </w:pPr>
      <w:r>
        <w:t>（十三）培训管理员</w:t>
      </w:r>
    </w:p>
    <w:p>
      <w:pPr>
        <w:spacing w:line="440" w:lineRule="exact" w:before="0" w:after="0"/>
      </w:pPr>
      <w:r>
        <w:rPr>
          <w:rFonts w:ascii="宋体" w:hAnsi="宋体" w:eastAsia="宋体"/>
          <w:b/>
          <w:sz w:val="24"/>
        </w:rPr>
        <w:t>岗位名称</w:t>
      </w:r>
      <w:r>
        <w:rPr>
          <w:rFonts w:ascii="宋体" w:hAnsi="宋体" w:eastAsia="宋体"/>
          <w:sz w:val="24"/>
        </w:rPr>
        <w:t xml:space="preserve">：培训管理员 </w:t>
      </w:r>
      <w:r>
        <w:rPr>
          <w:rFonts w:ascii="宋体" w:hAnsi="宋体" w:eastAsia="宋体"/>
          <w:b/>
          <w:sz w:val="24"/>
        </w:rPr>
        <w:t>直接上级</w:t>
      </w:r>
      <w:r>
        <w:rPr>
          <w:rFonts w:ascii="宋体" w:hAnsi="宋体" w:eastAsia="宋体"/>
          <w:sz w:val="24"/>
        </w:rPr>
        <w:t xml:space="preserve">：项目经理 </w:t>
      </w:r>
      <w:r>
        <w:rPr>
          <w:rFonts w:ascii="宋体" w:hAnsi="宋体" w:eastAsia="宋体"/>
          <w:b/>
          <w:sz w:val="24"/>
        </w:rPr>
        <w:t>考核周期</w:t>
      </w:r>
      <w:r>
        <w:rPr>
          <w:rFonts w:ascii="宋体" w:hAnsi="宋体" w:eastAsia="宋体"/>
          <w:sz w:val="24"/>
        </w:rPr>
        <w:t>：季度考核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负责年度培训计划的编制和实施</w:t>
      </w:r>
    </w:p>
    <w:p>
      <w:pPr>
        <w:pStyle w:val="ListNumber"/>
      </w:pPr>
      <w:r>
        <w:rPr>
          <w:rFonts w:ascii="宋体" w:hAnsi="宋体" w:eastAsia="宋体"/>
          <w:sz w:val="24"/>
        </w:rPr>
        <w:t>组织培训课程的设计和开发</w:t>
      </w:r>
    </w:p>
    <w:p>
      <w:pPr>
        <w:pStyle w:val="ListNumber"/>
      </w:pPr>
      <w:r>
        <w:rPr>
          <w:rFonts w:ascii="宋体" w:hAnsi="宋体" w:eastAsia="宋体"/>
          <w:sz w:val="24"/>
        </w:rPr>
        <w:t>管理培训师资和培训资源</w:t>
      </w:r>
    </w:p>
    <w:p>
      <w:pPr>
        <w:pStyle w:val="ListNumber"/>
      </w:pPr>
      <w:r>
        <w:rPr>
          <w:rFonts w:ascii="宋体" w:hAnsi="宋体" w:eastAsia="宋体"/>
          <w:sz w:val="24"/>
        </w:rPr>
        <w:t>组织培训效果评估和反馈收集</w:t>
      </w:r>
    </w:p>
    <w:p>
      <w:pPr>
        <w:pStyle w:val="ListNumber"/>
      </w:pPr>
      <w:r>
        <w:rPr>
          <w:rFonts w:ascii="宋体" w:hAnsi="宋体" w:eastAsia="宋体"/>
          <w:sz w:val="24"/>
        </w:rPr>
        <w:t>维护培训档案和培训记录</w:t>
      </w:r>
    </w:p>
    <w:p>
      <w:pPr>
        <w:pStyle w:val="ListNumber"/>
      </w:pPr>
      <w:r>
        <w:rPr>
          <w:rFonts w:ascii="宋体" w:hAnsi="宋体" w:eastAsia="宋体"/>
          <w:sz w:val="24"/>
        </w:rPr>
        <w:t>负责员工技能矩阵的维护</w:t>
      </w:r>
    </w:p>
    <w:p>
      <w:pPr>
        <w:pStyle w:val="ListNumber"/>
      </w:pPr>
      <w:r>
        <w:rPr>
          <w:rFonts w:ascii="宋体" w:hAnsi="宋体" w:eastAsia="宋体"/>
          <w:sz w:val="24"/>
        </w:rPr>
        <w:t>协调外部培训资源</w:t>
      </w:r>
    </w:p>
    <w:p>
      <w:pPr>
        <w:pStyle w:val="ListNumber"/>
      </w:pPr>
      <w:r>
        <w:rPr>
          <w:rFonts w:ascii="宋体" w:hAnsi="宋体" w:eastAsia="宋体"/>
          <w:sz w:val="24"/>
        </w:rPr>
        <w:t>编制培训工作报告</w:t>
      </w:r>
    </w:p>
    <w:p>
      <w:pPr>
        <w:pStyle w:val="ListNumber"/>
      </w:pPr>
      <w:r>
        <w:rPr>
          <w:rFonts w:ascii="宋体" w:hAnsi="宋体" w:eastAsia="宋体"/>
          <w:sz w:val="24"/>
        </w:rPr>
        <w:t>推广在线学习平台的使用</w:t>
      </w:r>
    </w:p>
    <w:p>
      <w:pPr>
        <w:pStyle w:val="ListNumber"/>
      </w:pPr>
      <w:r>
        <w:rPr>
          <w:rFonts w:ascii="宋体" w:hAnsi="宋体" w:eastAsia="宋体"/>
          <w:sz w:val="24"/>
        </w:rPr>
        <w:t>组织技能竞赛和技术比武</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对培训计划有制定和实施权</w:t>
      </w:r>
    </w:p>
    <w:p>
      <w:pPr>
        <w:pStyle w:val="ListNumber"/>
      </w:pPr>
      <w:r>
        <w:rPr>
          <w:rFonts w:ascii="宋体" w:hAnsi="宋体" w:eastAsia="宋体"/>
          <w:sz w:val="24"/>
        </w:rPr>
        <w:t>对培训资源有调配和管理权</w:t>
      </w:r>
    </w:p>
    <w:p>
      <w:pPr>
        <w:pStyle w:val="ListNumber"/>
      </w:pPr>
      <w:r>
        <w:rPr>
          <w:rFonts w:ascii="宋体" w:hAnsi="宋体" w:eastAsia="宋体"/>
          <w:sz w:val="24"/>
        </w:rPr>
        <w:t>对培训效果有评估权</w:t>
      </w:r>
    </w:p>
    <w:p>
      <w:pPr>
        <w:pStyle w:val="ListNumber"/>
      </w:pPr>
      <w:r>
        <w:rPr>
          <w:rFonts w:ascii="宋体" w:hAnsi="宋体" w:eastAsia="宋体"/>
          <w:sz w:val="24"/>
        </w:rPr>
        <w:t>对培训档案有管理权</w:t>
      </w:r>
    </w:p>
    <w:p>
      <w:pPr>
        <w:pStyle w:val="ListNumber"/>
      </w:pPr>
      <w:r>
        <w:rPr>
          <w:rFonts w:ascii="宋体" w:hAnsi="宋体" w:eastAsia="宋体"/>
          <w:sz w:val="24"/>
        </w:rPr>
        <w:t>对培训需求有调研和建议权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本科及以上学历，教育、人力资源或计算机相关专业</w:t>
      </w:r>
    </w:p>
    <w:p>
      <w:pPr>
        <w:pStyle w:val="ListNumber"/>
      </w:pPr>
      <w:r>
        <w:rPr>
          <w:rFonts w:ascii="宋体" w:hAnsi="宋体" w:eastAsia="宋体"/>
          <w:sz w:val="24"/>
        </w:rPr>
        <w:t>2年以上培训管理经验</w:t>
      </w:r>
    </w:p>
    <w:p>
      <w:pPr>
        <w:pStyle w:val="ListNumber"/>
      </w:pPr>
      <w:r>
        <w:rPr>
          <w:rFonts w:ascii="宋体" w:hAnsi="宋体" w:eastAsia="宋体"/>
          <w:sz w:val="24"/>
        </w:rPr>
        <w:t>熟悉培训需求分析和课程设计方法</w:t>
      </w:r>
    </w:p>
    <w:p>
      <w:pPr>
        <w:pStyle w:val="ListNumber"/>
      </w:pPr>
      <w:r>
        <w:rPr>
          <w:rFonts w:ascii="宋体" w:hAnsi="宋体" w:eastAsia="宋体"/>
          <w:sz w:val="24"/>
        </w:rPr>
        <w:t>具备良好的演讲和授课能力</w:t>
      </w:r>
    </w:p>
    <w:p>
      <w:pPr>
        <w:pStyle w:val="ListNumber"/>
      </w:pPr>
      <w:r>
        <w:rPr>
          <w:rFonts w:ascii="宋体" w:hAnsi="宋体" w:eastAsia="宋体"/>
          <w:sz w:val="24"/>
        </w:rPr>
        <w:t>具备较强的组织和协调能力</w:t>
      </w:r>
    </w:p>
    <w:p>
      <w:pPr>
        <w:pStyle w:val="ListNumber"/>
      </w:pPr>
      <w:r>
        <w:rPr>
          <w:rFonts w:ascii="宋体" w:hAnsi="宋体" w:eastAsia="宋体"/>
          <w:sz w:val="24"/>
        </w:rPr>
        <w:t>熟练使用在线学习平台</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计划执行</w:t>
            </w:r>
          </w:p>
        </w:tc>
        <w:tc>
          <w:tcPr>
            <w:tcW w:type="dxa" w:w="2078"/>
          </w:tcPr>
          <w:p>
            <w:r>
              <w:rPr>
                <w:rFonts w:ascii="宋体" w:hAnsi="宋体" w:eastAsia="宋体"/>
                <w:sz w:val="20"/>
              </w:rPr>
              <w:t>培训计划完成率</w:t>
            </w:r>
          </w:p>
        </w:tc>
        <w:tc>
          <w:tcPr>
            <w:tcW w:type="dxa" w:w="2078"/>
          </w:tcPr>
          <w:p>
            <w:r>
              <w:rPr>
                <w:rFonts w:ascii="宋体" w:hAnsi="宋体" w:eastAsia="宋体"/>
                <w:sz w:val="20"/>
              </w:rPr>
              <w:t>≥95%</w:t>
            </w:r>
          </w:p>
        </w:tc>
        <w:tc>
          <w:tcPr>
            <w:tcW w:type="dxa" w:w="2078"/>
          </w:tcPr>
          <w:p>
            <w:r>
              <w:rPr>
                <w:rFonts w:ascii="宋体" w:hAnsi="宋体" w:eastAsia="宋体"/>
                <w:sz w:val="20"/>
              </w:rPr>
              <w:t>25%</w:t>
            </w:r>
          </w:p>
        </w:tc>
      </w:tr>
      <w:tr>
        <w:tc>
          <w:tcPr>
            <w:tcW w:type="dxa" w:w="2078"/>
          </w:tcPr>
          <w:p>
            <w:r>
              <w:rPr>
                <w:rFonts w:ascii="宋体" w:hAnsi="宋体" w:eastAsia="宋体"/>
                <w:sz w:val="20"/>
              </w:rPr>
              <w:t>培训质量</w:t>
            </w:r>
          </w:p>
        </w:tc>
        <w:tc>
          <w:tcPr>
            <w:tcW w:type="dxa" w:w="2078"/>
          </w:tcPr>
          <w:p>
            <w:r>
              <w:rPr>
                <w:rFonts w:ascii="宋体" w:hAnsi="宋体" w:eastAsia="宋体"/>
                <w:sz w:val="20"/>
              </w:rPr>
              <w:t>培训满意度评分</w:t>
            </w:r>
          </w:p>
        </w:tc>
        <w:tc>
          <w:tcPr>
            <w:tcW w:type="dxa" w:w="2078"/>
          </w:tcPr>
          <w:p>
            <w:r>
              <w:rPr>
                <w:rFonts w:ascii="宋体" w:hAnsi="宋体" w:eastAsia="宋体"/>
                <w:sz w:val="20"/>
              </w:rPr>
              <w:t>≥85分</w:t>
            </w:r>
          </w:p>
        </w:tc>
        <w:tc>
          <w:tcPr>
            <w:tcW w:type="dxa" w:w="2078"/>
          </w:tcPr>
          <w:p>
            <w:r>
              <w:rPr>
                <w:rFonts w:ascii="宋体" w:hAnsi="宋体" w:eastAsia="宋体"/>
                <w:sz w:val="20"/>
              </w:rPr>
              <w:t>25%</w:t>
            </w:r>
          </w:p>
        </w:tc>
      </w:tr>
      <w:tr>
        <w:tc>
          <w:tcPr>
            <w:tcW w:type="dxa" w:w="2078"/>
          </w:tcPr>
          <w:p>
            <w:r>
              <w:rPr>
                <w:rFonts w:ascii="宋体" w:hAnsi="宋体" w:eastAsia="宋体"/>
                <w:sz w:val="20"/>
              </w:rPr>
              <w:t>技能提升</w:t>
            </w:r>
          </w:p>
        </w:tc>
        <w:tc>
          <w:tcPr>
            <w:tcW w:type="dxa" w:w="2078"/>
          </w:tcPr>
          <w:p>
            <w:r>
              <w:rPr>
                <w:rFonts w:ascii="宋体" w:hAnsi="宋体" w:eastAsia="宋体"/>
                <w:sz w:val="20"/>
              </w:rPr>
              <w:t>技能考核通过率</w:t>
            </w:r>
          </w:p>
        </w:tc>
        <w:tc>
          <w:tcPr>
            <w:tcW w:type="dxa" w:w="2078"/>
          </w:tcPr>
          <w:p>
            <w:r>
              <w:rPr>
                <w:rFonts w:ascii="宋体" w:hAnsi="宋体" w:eastAsia="宋体"/>
                <w:sz w:val="20"/>
              </w:rPr>
              <w:t>≥90%</w:t>
            </w:r>
          </w:p>
        </w:tc>
        <w:tc>
          <w:tcPr>
            <w:tcW w:type="dxa" w:w="2078"/>
          </w:tcPr>
          <w:p>
            <w:r>
              <w:rPr>
                <w:rFonts w:ascii="宋体" w:hAnsi="宋体" w:eastAsia="宋体"/>
                <w:sz w:val="20"/>
              </w:rPr>
              <w:t>20%</w:t>
            </w:r>
          </w:p>
        </w:tc>
      </w:tr>
      <w:tr>
        <w:tc>
          <w:tcPr>
            <w:tcW w:type="dxa" w:w="2078"/>
          </w:tcPr>
          <w:p>
            <w:r>
              <w:rPr>
                <w:rFonts w:ascii="宋体" w:hAnsi="宋体" w:eastAsia="宋体"/>
                <w:sz w:val="20"/>
              </w:rPr>
              <w:t>档案管理</w:t>
            </w:r>
          </w:p>
        </w:tc>
        <w:tc>
          <w:tcPr>
            <w:tcW w:type="dxa" w:w="2078"/>
          </w:tcPr>
          <w:p>
            <w:r>
              <w:rPr>
                <w:rFonts w:ascii="宋体" w:hAnsi="宋体" w:eastAsia="宋体"/>
                <w:sz w:val="20"/>
              </w:rPr>
              <w:t>培训档案完整率</w:t>
            </w:r>
          </w:p>
        </w:tc>
        <w:tc>
          <w:tcPr>
            <w:tcW w:type="dxa" w:w="2078"/>
          </w:tcPr>
          <w:p>
            <w:r>
              <w:rPr>
                <w:rFonts w:ascii="宋体" w:hAnsi="宋体" w:eastAsia="宋体"/>
                <w:sz w:val="20"/>
              </w:rPr>
              <w:t>100%</w:t>
            </w:r>
          </w:p>
        </w:tc>
        <w:tc>
          <w:tcPr>
            <w:tcW w:type="dxa" w:w="2078"/>
          </w:tcPr>
          <w:p>
            <w:r>
              <w:rPr>
                <w:rFonts w:ascii="宋体" w:hAnsi="宋体" w:eastAsia="宋体"/>
                <w:sz w:val="20"/>
              </w:rPr>
              <w:t>15%</w:t>
            </w:r>
          </w:p>
        </w:tc>
      </w:tr>
      <w:tr>
        <w:tc>
          <w:tcPr>
            <w:tcW w:type="dxa" w:w="2078"/>
          </w:tcPr>
          <w:p>
            <w:r>
              <w:rPr>
                <w:rFonts w:ascii="宋体" w:hAnsi="宋体" w:eastAsia="宋体"/>
                <w:sz w:val="20"/>
              </w:rPr>
              <w:t>创新改进</w:t>
            </w:r>
          </w:p>
        </w:tc>
        <w:tc>
          <w:tcPr>
            <w:tcW w:type="dxa" w:w="2078"/>
          </w:tcPr>
          <w:p>
            <w:r>
              <w:rPr>
                <w:rFonts w:ascii="宋体" w:hAnsi="宋体" w:eastAsia="宋体"/>
                <w:sz w:val="20"/>
              </w:rPr>
              <w:t>培训创新举措数</w:t>
            </w:r>
          </w:p>
        </w:tc>
        <w:tc>
          <w:tcPr>
            <w:tcW w:type="dxa" w:w="2078"/>
          </w:tcPr>
          <w:p>
            <w:r>
              <w:rPr>
                <w:rFonts w:ascii="宋体" w:hAnsi="宋体" w:eastAsia="宋体"/>
                <w:sz w:val="20"/>
              </w:rPr>
              <w:t>≥2项/年</w:t>
            </w:r>
          </w:p>
        </w:tc>
        <w:tc>
          <w:tcPr>
            <w:tcW w:type="dxa" w:w="2078"/>
          </w:tcPr>
          <w:p>
            <w:r>
              <w:rPr>
                <w:rFonts w:ascii="宋体" w:hAnsi="宋体" w:eastAsia="宋体"/>
                <w:sz w:val="20"/>
              </w:rPr>
              <w:t>15%</w:t>
            </w:r>
          </w:p>
        </w:tc>
      </w:tr>
    </w:tbl>
    <w:p/>
    <w:p>
      <w:pPr>
        <w:pStyle w:val="Heading4"/>
      </w:pPr>
      <w:r>
        <w:t>（十四）服务改进专员</w:t>
      </w:r>
    </w:p>
    <w:p>
      <w:pPr>
        <w:spacing w:line="440" w:lineRule="exact" w:before="0" w:after="0"/>
      </w:pPr>
      <w:r>
        <w:rPr>
          <w:rFonts w:ascii="宋体" w:hAnsi="宋体" w:eastAsia="宋体"/>
          <w:b/>
          <w:sz w:val="24"/>
        </w:rPr>
        <w:t>岗位名称</w:t>
      </w:r>
      <w:r>
        <w:rPr>
          <w:rFonts w:ascii="宋体" w:hAnsi="宋体" w:eastAsia="宋体"/>
          <w:sz w:val="24"/>
        </w:rPr>
        <w:t xml:space="preserve">：服务改进专员 </w:t>
      </w:r>
      <w:r>
        <w:rPr>
          <w:rFonts w:ascii="宋体" w:hAnsi="宋体" w:eastAsia="宋体"/>
          <w:b/>
          <w:sz w:val="24"/>
        </w:rPr>
        <w:t>直接上级</w:t>
      </w:r>
      <w:r>
        <w:rPr>
          <w:rFonts w:ascii="宋体" w:hAnsi="宋体" w:eastAsia="宋体"/>
          <w:sz w:val="24"/>
        </w:rPr>
        <w:t xml:space="preserve">：项目总监 </w:t>
      </w:r>
      <w:r>
        <w:rPr>
          <w:rFonts w:ascii="宋体" w:hAnsi="宋体" w:eastAsia="宋体"/>
          <w:b/>
          <w:sz w:val="24"/>
        </w:rPr>
        <w:t>考核周期</w:t>
      </w:r>
      <w:r>
        <w:rPr>
          <w:rFonts w:ascii="宋体" w:hAnsi="宋体" w:eastAsia="宋体"/>
          <w:sz w:val="24"/>
        </w:rPr>
        <w:t>：季度考核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负责服务改进体系的建立和维护</w:t>
      </w:r>
    </w:p>
    <w:p>
      <w:pPr>
        <w:pStyle w:val="ListNumber"/>
      </w:pPr>
      <w:r>
        <w:rPr>
          <w:rFonts w:ascii="宋体" w:hAnsi="宋体" w:eastAsia="宋体"/>
          <w:sz w:val="24"/>
        </w:rPr>
        <w:t>收集和分析服务改进建议</w:t>
      </w:r>
    </w:p>
    <w:p>
      <w:pPr>
        <w:pStyle w:val="ListNumber"/>
      </w:pPr>
      <w:r>
        <w:rPr>
          <w:rFonts w:ascii="宋体" w:hAnsi="宋体" w:eastAsia="宋体"/>
          <w:sz w:val="24"/>
        </w:rPr>
        <w:t>组织服务改进项目的实施</w:t>
      </w:r>
    </w:p>
    <w:p>
      <w:pPr>
        <w:pStyle w:val="ListNumber"/>
      </w:pPr>
      <w:r>
        <w:rPr>
          <w:rFonts w:ascii="宋体" w:hAnsi="宋体" w:eastAsia="宋体"/>
          <w:sz w:val="24"/>
        </w:rPr>
        <w:t>负责PDCA循环的推进和跟踪</w:t>
      </w:r>
    </w:p>
    <w:p>
      <w:pPr>
        <w:pStyle w:val="ListNumber"/>
      </w:pPr>
      <w:r>
        <w:rPr>
          <w:rFonts w:ascii="宋体" w:hAnsi="宋体" w:eastAsia="宋体"/>
          <w:sz w:val="24"/>
        </w:rPr>
        <w:t>编制服务改进报告</w:t>
      </w:r>
    </w:p>
    <w:p>
      <w:pPr>
        <w:pStyle w:val="ListNumber"/>
      </w:pPr>
      <w:r>
        <w:rPr>
          <w:rFonts w:ascii="宋体" w:hAnsi="宋体" w:eastAsia="宋体"/>
          <w:sz w:val="24"/>
        </w:rPr>
        <w:t>推广最佳实践和创新方法</w:t>
      </w:r>
    </w:p>
    <w:p>
      <w:pPr>
        <w:pStyle w:val="ListNumber"/>
      </w:pPr>
      <w:r>
        <w:rPr>
          <w:rFonts w:ascii="宋体" w:hAnsi="宋体" w:eastAsia="宋体"/>
          <w:sz w:val="24"/>
        </w:rPr>
        <w:t>负责客户满意度调查结果分析</w:t>
      </w:r>
    </w:p>
    <w:p>
      <w:pPr>
        <w:pStyle w:val="ListNumber"/>
      </w:pPr>
      <w:r>
        <w:rPr>
          <w:rFonts w:ascii="宋体" w:hAnsi="宋体" w:eastAsia="宋体"/>
          <w:sz w:val="24"/>
        </w:rPr>
        <w:t>组织服务质量评审会议</w:t>
      </w:r>
    </w:p>
    <w:p>
      <w:pPr>
        <w:pStyle w:val="ListNumber"/>
      </w:pPr>
      <w:r>
        <w:rPr>
          <w:rFonts w:ascii="宋体" w:hAnsi="宋体" w:eastAsia="宋体"/>
          <w:sz w:val="24"/>
        </w:rPr>
        <w:t>推动服务流程优化和再造</w:t>
      </w:r>
    </w:p>
    <w:p>
      <w:pPr>
        <w:pStyle w:val="ListNumber"/>
      </w:pPr>
      <w:r>
        <w:rPr>
          <w:rFonts w:ascii="宋体" w:hAnsi="宋体" w:eastAsia="宋体"/>
          <w:sz w:val="24"/>
        </w:rPr>
        <w:t>评估服务改进效果</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对服务改进建议有收集和分析权</w:t>
      </w:r>
    </w:p>
    <w:p>
      <w:pPr>
        <w:pStyle w:val="ListNumber"/>
      </w:pPr>
      <w:r>
        <w:rPr>
          <w:rFonts w:ascii="宋体" w:hAnsi="宋体" w:eastAsia="宋体"/>
          <w:sz w:val="24"/>
        </w:rPr>
        <w:t>对服务改进项目有推进和跟踪权</w:t>
      </w:r>
    </w:p>
    <w:p>
      <w:pPr>
        <w:pStyle w:val="ListNumber"/>
      </w:pPr>
      <w:r>
        <w:rPr>
          <w:rFonts w:ascii="宋体" w:hAnsi="宋体" w:eastAsia="宋体"/>
          <w:sz w:val="24"/>
        </w:rPr>
        <w:t>对服务流程有优化建议权</w:t>
      </w:r>
    </w:p>
    <w:p>
      <w:pPr>
        <w:pStyle w:val="ListNumber"/>
      </w:pPr>
      <w:r>
        <w:rPr>
          <w:rFonts w:ascii="宋体" w:hAnsi="宋体" w:eastAsia="宋体"/>
          <w:sz w:val="24"/>
        </w:rPr>
        <w:t>对服务质量数据有分析权</w:t>
      </w:r>
    </w:p>
    <w:p>
      <w:pPr>
        <w:pStyle w:val="ListNumber"/>
      </w:pPr>
      <w:r>
        <w:rPr>
          <w:rFonts w:ascii="宋体" w:hAnsi="宋体" w:eastAsia="宋体"/>
          <w:sz w:val="24"/>
        </w:rPr>
        <w:t>对改进效果有评估权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本科及以上学历，计算机、管理或相关专业</w:t>
      </w:r>
    </w:p>
    <w:p>
      <w:pPr>
        <w:pStyle w:val="ListNumber"/>
      </w:pPr>
      <w:r>
        <w:rPr>
          <w:rFonts w:ascii="宋体" w:hAnsi="宋体" w:eastAsia="宋体"/>
          <w:sz w:val="24"/>
        </w:rPr>
        <w:t>2年以上服务改进或质量管理经验</w:t>
      </w:r>
    </w:p>
    <w:p>
      <w:pPr>
        <w:pStyle w:val="ListNumber"/>
      </w:pPr>
      <w:r>
        <w:rPr>
          <w:rFonts w:ascii="宋体" w:hAnsi="宋体" w:eastAsia="宋体"/>
          <w:sz w:val="24"/>
        </w:rPr>
        <w:t>熟悉PDCA、六西格玛等改进方法论</w:t>
      </w:r>
    </w:p>
    <w:p>
      <w:pPr>
        <w:pStyle w:val="ListNumber"/>
      </w:pPr>
      <w:r>
        <w:rPr>
          <w:rFonts w:ascii="宋体" w:hAnsi="宋体" w:eastAsia="宋体"/>
          <w:sz w:val="24"/>
        </w:rPr>
        <w:t>具备较强的数据分析和报告编写能力</w:t>
      </w:r>
    </w:p>
    <w:p>
      <w:pPr>
        <w:pStyle w:val="ListNumber"/>
      </w:pPr>
      <w:r>
        <w:rPr>
          <w:rFonts w:ascii="宋体" w:hAnsi="宋体" w:eastAsia="宋体"/>
          <w:sz w:val="24"/>
        </w:rPr>
        <w:t>具备良好的沟通协调和推动能力</w:t>
      </w:r>
    </w:p>
    <w:p>
      <w:pPr>
        <w:pStyle w:val="ListNumber"/>
      </w:pPr>
      <w:r>
        <w:rPr>
          <w:rFonts w:ascii="宋体" w:hAnsi="宋体" w:eastAsia="宋体"/>
          <w:sz w:val="24"/>
        </w:rPr>
        <w:t>具备创新思维和持续改进意识</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改进建议</w:t>
            </w:r>
          </w:p>
        </w:tc>
        <w:tc>
          <w:tcPr>
            <w:tcW w:type="dxa" w:w="2078"/>
          </w:tcPr>
          <w:p>
            <w:r>
              <w:rPr>
                <w:rFonts w:ascii="宋体" w:hAnsi="宋体" w:eastAsia="宋体"/>
                <w:sz w:val="20"/>
              </w:rPr>
              <w:t>改进建议采纳率</w:t>
            </w:r>
          </w:p>
        </w:tc>
        <w:tc>
          <w:tcPr>
            <w:tcW w:type="dxa" w:w="2078"/>
          </w:tcPr>
          <w:p>
            <w:r>
              <w:rPr>
                <w:rFonts w:ascii="宋体" w:hAnsi="宋体" w:eastAsia="宋体"/>
                <w:sz w:val="20"/>
              </w:rPr>
              <w:t>≥80%</w:t>
            </w:r>
          </w:p>
        </w:tc>
        <w:tc>
          <w:tcPr>
            <w:tcW w:type="dxa" w:w="2078"/>
          </w:tcPr>
          <w:p>
            <w:r>
              <w:rPr>
                <w:rFonts w:ascii="宋体" w:hAnsi="宋体" w:eastAsia="宋体"/>
                <w:sz w:val="20"/>
              </w:rPr>
              <w:t>25%</w:t>
            </w:r>
          </w:p>
        </w:tc>
      </w:tr>
      <w:tr>
        <w:tc>
          <w:tcPr>
            <w:tcW w:type="dxa" w:w="2078"/>
          </w:tcPr>
          <w:p>
            <w:r>
              <w:rPr>
                <w:rFonts w:ascii="宋体" w:hAnsi="宋体" w:eastAsia="宋体"/>
                <w:sz w:val="20"/>
              </w:rPr>
              <w:t>项目推进</w:t>
            </w:r>
          </w:p>
        </w:tc>
        <w:tc>
          <w:tcPr>
            <w:tcW w:type="dxa" w:w="2078"/>
          </w:tcPr>
          <w:p>
            <w:r>
              <w:rPr>
                <w:rFonts w:ascii="宋体" w:hAnsi="宋体" w:eastAsia="宋体"/>
                <w:sz w:val="20"/>
              </w:rPr>
              <w:t>改进项目完成率</w:t>
            </w:r>
          </w:p>
        </w:tc>
        <w:tc>
          <w:tcPr>
            <w:tcW w:type="dxa" w:w="2078"/>
          </w:tcPr>
          <w:p>
            <w:r>
              <w:rPr>
                <w:rFonts w:ascii="宋体" w:hAnsi="宋体" w:eastAsia="宋体"/>
                <w:sz w:val="20"/>
              </w:rPr>
              <w:t>≥90%</w:t>
            </w:r>
          </w:p>
        </w:tc>
        <w:tc>
          <w:tcPr>
            <w:tcW w:type="dxa" w:w="2078"/>
          </w:tcPr>
          <w:p>
            <w:r>
              <w:rPr>
                <w:rFonts w:ascii="宋体" w:hAnsi="宋体" w:eastAsia="宋体"/>
                <w:sz w:val="20"/>
              </w:rPr>
              <w:t>25%</w:t>
            </w:r>
          </w:p>
        </w:tc>
      </w:tr>
      <w:tr>
        <w:tc>
          <w:tcPr>
            <w:tcW w:type="dxa" w:w="2078"/>
          </w:tcPr>
          <w:p>
            <w:r>
              <w:rPr>
                <w:rFonts w:ascii="宋体" w:hAnsi="宋体" w:eastAsia="宋体"/>
                <w:sz w:val="20"/>
              </w:rPr>
              <w:t>效果评估</w:t>
            </w:r>
          </w:p>
        </w:tc>
        <w:tc>
          <w:tcPr>
            <w:tcW w:type="dxa" w:w="2078"/>
          </w:tcPr>
          <w:p>
            <w:r>
              <w:rPr>
                <w:rFonts w:ascii="宋体" w:hAnsi="宋体" w:eastAsia="宋体"/>
                <w:sz w:val="20"/>
              </w:rPr>
              <w:t>改进措施有效率</w:t>
            </w:r>
          </w:p>
        </w:tc>
        <w:tc>
          <w:tcPr>
            <w:tcW w:type="dxa" w:w="2078"/>
          </w:tcPr>
          <w:p>
            <w:r>
              <w:rPr>
                <w:rFonts w:ascii="宋体" w:hAnsi="宋体" w:eastAsia="宋体"/>
                <w:sz w:val="20"/>
              </w:rPr>
              <w:t>≥85%</w:t>
            </w:r>
          </w:p>
        </w:tc>
        <w:tc>
          <w:tcPr>
            <w:tcW w:type="dxa" w:w="2078"/>
          </w:tcPr>
          <w:p>
            <w:r>
              <w:rPr>
                <w:rFonts w:ascii="宋体" w:hAnsi="宋体" w:eastAsia="宋体"/>
                <w:sz w:val="20"/>
              </w:rPr>
              <w:t>20%</w:t>
            </w:r>
          </w:p>
        </w:tc>
      </w:tr>
      <w:tr>
        <w:tc>
          <w:tcPr>
            <w:tcW w:type="dxa" w:w="2078"/>
          </w:tcPr>
          <w:p>
            <w:r>
              <w:rPr>
                <w:rFonts w:ascii="宋体" w:hAnsi="宋体" w:eastAsia="宋体"/>
                <w:sz w:val="20"/>
              </w:rPr>
              <w:t>满意度</w:t>
            </w:r>
          </w:p>
        </w:tc>
        <w:tc>
          <w:tcPr>
            <w:tcW w:type="dxa" w:w="2078"/>
          </w:tcPr>
          <w:p>
            <w:r>
              <w:rPr>
                <w:rFonts w:ascii="宋体" w:hAnsi="宋体" w:eastAsia="宋体"/>
                <w:sz w:val="20"/>
              </w:rPr>
              <w:t>满意度提升幅度</w:t>
            </w:r>
          </w:p>
        </w:tc>
        <w:tc>
          <w:tcPr>
            <w:tcW w:type="dxa" w:w="2078"/>
          </w:tcPr>
          <w:p>
            <w:r>
              <w:rPr>
                <w:rFonts w:ascii="宋体" w:hAnsi="宋体" w:eastAsia="宋体"/>
                <w:sz w:val="20"/>
              </w:rPr>
              <w:t>≥2分/年</w:t>
            </w:r>
          </w:p>
        </w:tc>
        <w:tc>
          <w:tcPr>
            <w:tcW w:type="dxa" w:w="2078"/>
          </w:tcPr>
          <w:p>
            <w:r>
              <w:rPr>
                <w:rFonts w:ascii="宋体" w:hAnsi="宋体" w:eastAsia="宋体"/>
                <w:sz w:val="20"/>
              </w:rPr>
              <w:t>15%</w:t>
            </w:r>
          </w:p>
        </w:tc>
      </w:tr>
      <w:tr>
        <w:tc>
          <w:tcPr>
            <w:tcW w:type="dxa" w:w="2078"/>
          </w:tcPr>
          <w:p>
            <w:r>
              <w:rPr>
                <w:rFonts w:ascii="宋体" w:hAnsi="宋体" w:eastAsia="宋体"/>
                <w:sz w:val="20"/>
              </w:rPr>
              <w:t>创新贡献</w:t>
            </w:r>
          </w:p>
        </w:tc>
        <w:tc>
          <w:tcPr>
            <w:tcW w:type="dxa" w:w="2078"/>
          </w:tcPr>
          <w:p>
            <w:r>
              <w:rPr>
                <w:rFonts w:ascii="宋体" w:hAnsi="宋体" w:eastAsia="宋体"/>
                <w:sz w:val="20"/>
              </w:rPr>
              <w:t>创新提案数</w:t>
            </w:r>
          </w:p>
        </w:tc>
        <w:tc>
          <w:tcPr>
            <w:tcW w:type="dxa" w:w="2078"/>
          </w:tcPr>
          <w:p>
            <w:r>
              <w:rPr>
                <w:rFonts w:ascii="宋体" w:hAnsi="宋体" w:eastAsia="宋体"/>
                <w:sz w:val="20"/>
              </w:rPr>
              <w:t>≥4项/年</w:t>
            </w:r>
          </w:p>
        </w:tc>
        <w:tc>
          <w:tcPr>
            <w:tcW w:type="dxa" w:w="2078"/>
          </w:tcPr>
          <w:p>
            <w:r>
              <w:rPr>
                <w:rFonts w:ascii="宋体" w:hAnsi="宋体" w:eastAsia="宋体"/>
                <w:sz w:val="20"/>
              </w:rPr>
              <w:t>15%</w:t>
            </w:r>
          </w:p>
        </w:tc>
      </w:tr>
    </w:tbl>
    <w:p/>
    <w:p>
      <w:pPr>
        <w:pStyle w:val="Heading4"/>
      </w:pPr>
      <w:r>
        <w:t>（十五）合同管理员</w:t>
      </w:r>
    </w:p>
    <w:p>
      <w:pPr>
        <w:spacing w:line="440" w:lineRule="exact" w:before="0" w:after="0"/>
      </w:pPr>
      <w:r>
        <w:rPr>
          <w:rFonts w:ascii="宋体" w:hAnsi="宋体" w:eastAsia="宋体"/>
          <w:b/>
          <w:sz w:val="24"/>
        </w:rPr>
        <w:t>岗位名称</w:t>
      </w:r>
      <w:r>
        <w:rPr>
          <w:rFonts w:ascii="宋体" w:hAnsi="宋体" w:eastAsia="宋体"/>
          <w:sz w:val="24"/>
        </w:rPr>
        <w:t xml:space="preserve">：合同管理员 </w:t>
      </w:r>
      <w:r>
        <w:rPr>
          <w:rFonts w:ascii="宋体" w:hAnsi="宋体" w:eastAsia="宋体"/>
          <w:b/>
          <w:sz w:val="24"/>
        </w:rPr>
        <w:t>直接上级</w:t>
      </w:r>
      <w:r>
        <w:rPr>
          <w:rFonts w:ascii="宋体" w:hAnsi="宋体" w:eastAsia="宋体"/>
          <w:sz w:val="24"/>
        </w:rPr>
        <w:t xml:space="preserve">：项目经理 </w:t>
      </w:r>
      <w:r>
        <w:rPr>
          <w:rFonts w:ascii="宋体" w:hAnsi="宋体" w:eastAsia="宋体"/>
          <w:b/>
          <w:sz w:val="24"/>
        </w:rPr>
        <w:t>考核周期</w:t>
      </w:r>
      <w:r>
        <w:rPr>
          <w:rFonts w:ascii="宋体" w:hAnsi="宋体" w:eastAsia="宋体"/>
          <w:sz w:val="24"/>
        </w:rPr>
        <w:t>：季度考核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负责项目合同的档案管理和跟踪</w:t>
      </w:r>
    </w:p>
    <w:p>
      <w:pPr>
        <w:pStyle w:val="ListNumber"/>
      </w:pPr>
      <w:r>
        <w:rPr>
          <w:rFonts w:ascii="宋体" w:hAnsi="宋体" w:eastAsia="宋体"/>
          <w:sz w:val="24"/>
        </w:rPr>
        <w:t>监控合同履行情况，确保按时交付</w:t>
      </w:r>
    </w:p>
    <w:p>
      <w:pPr>
        <w:pStyle w:val="ListNumber"/>
      </w:pPr>
      <w:r>
        <w:rPr>
          <w:rFonts w:ascii="宋体" w:hAnsi="宋体" w:eastAsia="宋体"/>
          <w:sz w:val="24"/>
        </w:rPr>
        <w:t>负责合同变更和补充协议的管理</w:t>
      </w:r>
    </w:p>
    <w:p>
      <w:pPr>
        <w:pStyle w:val="ListNumber"/>
      </w:pPr>
      <w:r>
        <w:rPr>
          <w:rFonts w:ascii="宋体" w:hAnsi="宋体" w:eastAsia="宋体"/>
          <w:sz w:val="24"/>
        </w:rPr>
        <w:t>编制合同执行报告</w:t>
      </w:r>
    </w:p>
    <w:p>
      <w:pPr>
        <w:pStyle w:val="ListNumber"/>
      </w:pPr>
      <w:r>
        <w:rPr>
          <w:rFonts w:ascii="宋体" w:hAnsi="宋体" w:eastAsia="宋体"/>
          <w:sz w:val="24"/>
        </w:rPr>
        <w:t>协调合同争议的解决</w:t>
      </w:r>
    </w:p>
    <w:p>
      <w:pPr>
        <w:pStyle w:val="ListNumber"/>
      </w:pPr>
      <w:r>
        <w:rPr>
          <w:rFonts w:ascii="宋体" w:hAnsi="宋体" w:eastAsia="宋体"/>
          <w:sz w:val="24"/>
        </w:rPr>
        <w:t>负责合同付款条件的跟踪</w:t>
      </w:r>
    </w:p>
    <w:p>
      <w:pPr>
        <w:pStyle w:val="ListNumber"/>
      </w:pPr>
      <w:r>
        <w:rPr>
          <w:rFonts w:ascii="宋体" w:hAnsi="宋体" w:eastAsia="宋体"/>
          <w:sz w:val="24"/>
        </w:rPr>
        <w:t>维护合同台账，确保数据准确</w:t>
      </w:r>
    </w:p>
    <w:p>
      <w:pPr>
        <w:pStyle w:val="ListNumber"/>
      </w:pPr>
      <w:r>
        <w:rPr>
          <w:rFonts w:ascii="宋体" w:hAnsi="宋体" w:eastAsia="宋体"/>
          <w:sz w:val="24"/>
        </w:rPr>
        <w:t>参与合同评审和谈判</w:t>
      </w:r>
    </w:p>
    <w:p>
      <w:pPr>
        <w:pStyle w:val="ListNumber"/>
      </w:pPr>
      <w:r>
        <w:rPr>
          <w:rFonts w:ascii="宋体" w:hAnsi="宋体" w:eastAsia="宋体"/>
          <w:sz w:val="24"/>
        </w:rPr>
        <w:t>负责合同相关的审计配合</w:t>
      </w:r>
    </w:p>
    <w:p>
      <w:pPr>
        <w:pStyle w:val="ListNumber"/>
      </w:pPr>
      <w:r>
        <w:rPr>
          <w:rFonts w:ascii="宋体" w:hAnsi="宋体" w:eastAsia="宋体"/>
          <w:sz w:val="24"/>
        </w:rPr>
        <w:t>管理合同到期提醒和续约安排</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对合同档案有管理权</w:t>
      </w:r>
    </w:p>
    <w:p>
      <w:pPr>
        <w:pStyle w:val="ListNumber"/>
      </w:pPr>
      <w:r>
        <w:rPr>
          <w:rFonts w:ascii="宋体" w:hAnsi="宋体" w:eastAsia="宋体"/>
          <w:sz w:val="24"/>
        </w:rPr>
        <w:t>对合同履行有跟踪和报告权</w:t>
      </w:r>
    </w:p>
    <w:p>
      <w:pPr>
        <w:pStyle w:val="ListNumber"/>
      </w:pPr>
      <w:r>
        <w:rPr>
          <w:rFonts w:ascii="宋体" w:hAnsi="宋体" w:eastAsia="宋体"/>
          <w:sz w:val="24"/>
        </w:rPr>
        <w:t>对合同变更有初审权</w:t>
      </w:r>
    </w:p>
    <w:p>
      <w:pPr>
        <w:pStyle w:val="ListNumber"/>
      </w:pPr>
      <w:r>
        <w:rPr>
          <w:rFonts w:ascii="宋体" w:hAnsi="宋体" w:eastAsia="宋体"/>
          <w:sz w:val="24"/>
        </w:rPr>
        <w:t>对合同付款有确认权</w:t>
      </w:r>
    </w:p>
    <w:p>
      <w:pPr>
        <w:pStyle w:val="ListNumber"/>
      </w:pPr>
      <w:r>
        <w:rPr>
          <w:rFonts w:ascii="宋体" w:hAnsi="宋体" w:eastAsia="宋体"/>
          <w:sz w:val="24"/>
        </w:rPr>
        <w:t>对合同风险有预警和建议权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大专及以上学历，法律、商务或管理相关专业</w:t>
      </w:r>
    </w:p>
    <w:p>
      <w:pPr>
        <w:pStyle w:val="ListNumber"/>
      </w:pPr>
      <w:r>
        <w:rPr>
          <w:rFonts w:ascii="宋体" w:hAnsi="宋体" w:eastAsia="宋体"/>
          <w:sz w:val="24"/>
        </w:rPr>
        <w:t>2年以上合同管理经验</w:t>
      </w:r>
    </w:p>
    <w:p>
      <w:pPr>
        <w:pStyle w:val="ListNumber"/>
      </w:pPr>
      <w:r>
        <w:rPr>
          <w:rFonts w:ascii="宋体" w:hAnsi="宋体" w:eastAsia="宋体"/>
          <w:sz w:val="24"/>
        </w:rPr>
        <w:t>熟悉合同法律法规和商务流程</w:t>
      </w:r>
    </w:p>
    <w:p>
      <w:pPr>
        <w:pStyle w:val="ListNumber"/>
      </w:pPr>
      <w:r>
        <w:rPr>
          <w:rFonts w:ascii="宋体" w:hAnsi="宋体" w:eastAsia="宋体"/>
          <w:sz w:val="24"/>
        </w:rPr>
        <w:t>工作细致，责任心强</w:t>
      </w:r>
    </w:p>
    <w:p>
      <w:pPr>
        <w:pStyle w:val="ListNumber"/>
      </w:pPr>
      <w:r>
        <w:rPr>
          <w:rFonts w:ascii="宋体" w:hAnsi="宋体" w:eastAsia="宋体"/>
          <w:sz w:val="24"/>
        </w:rPr>
        <w:t>具备良好的文字处理能力</w:t>
      </w:r>
    </w:p>
    <w:p>
      <w:pPr>
        <w:pStyle w:val="ListNumber"/>
      </w:pPr>
      <w:r>
        <w:rPr>
          <w:rFonts w:ascii="宋体" w:hAnsi="宋体" w:eastAsia="宋体"/>
          <w:sz w:val="24"/>
        </w:rPr>
        <w:t>具备较强的沟通协调能力</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档案完整</w:t>
            </w:r>
          </w:p>
        </w:tc>
        <w:tc>
          <w:tcPr>
            <w:tcW w:type="dxa" w:w="2078"/>
          </w:tcPr>
          <w:p>
            <w:r>
              <w:rPr>
                <w:rFonts w:ascii="宋体" w:hAnsi="宋体" w:eastAsia="宋体"/>
                <w:sz w:val="20"/>
              </w:rPr>
              <w:t>合同档案完整率</w:t>
            </w:r>
          </w:p>
        </w:tc>
        <w:tc>
          <w:tcPr>
            <w:tcW w:type="dxa" w:w="2078"/>
          </w:tcPr>
          <w:p>
            <w:r>
              <w:rPr>
                <w:rFonts w:ascii="宋体" w:hAnsi="宋体" w:eastAsia="宋体"/>
                <w:sz w:val="20"/>
              </w:rPr>
              <w:t>100%</w:t>
            </w:r>
          </w:p>
        </w:tc>
        <w:tc>
          <w:tcPr>
            <w:tcW w:type="dxa" w:w="2078"/>
          </w:tcPr>
          <w:p>
            <w:r>
              <w:rPr>
                <w:rFonts w:ascii="宋体" w:hAnsi="宋体" w:eastAsia="宋体"/>
                <w:sz w:val="20"/>
              </w:rPr>
              <w:t>25%</w:t>
            </w:r>
          </w:p>
        </w:tc>
      </w:tr>
      <w:tr>
        <w:tc>
          <w:tcPr>
            <w:tcW w:type="dxa" w:w="2078"/>
          </w:tcPr>
          <w:p>
            <w:r>
              <w:rPr>
                <w:rFonts w:ascii="宋体" w:hAnsi="宋体" w:eastAsia="宋体"/>
                <w:sz w:val="20"/>
              </w:rPr>
              <w:t>跟踪及时</w:t>
            </w:r>
          </w:p>
        </w:tc>
        <w:tc>
          <w:tcPr>
            <w:tcW w:type="dxa" w:w="2078"/>
          </w:tcPr>
          <w:p>
            <w:r>
              <w:rPr>
                <w:rFonts w:ascii="宋体" w:hAnsi="宋体" w:eastAsia="宋体"/>
                <w:sz w:val="20"/>
              </w:rPr>
              <w:t>合同履行跟踪及时率</w:t>
            </w:r>
          </w:p>
        </w:tc>
        <w:tc>
          <w:tcPr>
            <w:tcW w:type="dxa" w:w="2078"/>
          </w:tcPr>
          <w:p>
            <w:r>
              <w:rPr>
                <w:rFonts w:ascii="宋体" w:hAnsi="宋体" w:eastAsia="宋体"/>
                <w:sz w:val="20"/>
              </w:rPr>
              <w:t>100%</w:t>
            </w:r>
          </w:p>
        </w:tc>
        <w:tc>
          <w:tcPr>
            <w:tcW w:type="dxa" w:w="2078"/>
          </w:tcPr>
          <w:p>
            <w:r>
              <w:rPr>
                <w:rFonts w:ascii="宋体" w:hAnsi="宋体" w:eastAsia="宋体"/>
                <w:sz w:val="20"/>
              </w:rPr>
              <w:t>25%</w:t>
            </w:r>
          </w:p>
        </w:tc>
      </w:tr>
      <w:tr>
        <w:tc>
          <w:tcPr>
            <w:tcW w:type="dxa" w:w="2078"/>
          </w:tcPr>
          <w:p>
            <w:r>
              <w:rPr>
                <w:rFonts w:ascii="宋体" w:hAnsi="宋体" w:eastAsia="宋体"/>
                <w:sz w:val="20"/>
              </w:rPr>
              <w:t>变更规范</w:t>
            </w:r>
          </w:p>
        </w:tc>
        <w:tc>
          <w:tcPr>
            <w:tcW w:type="dxa" w:w="2078"/>
          </w:tcPr>
          <w:p>
            <w:r>
              <w:rPr>
                <w:rFonts w:ascii="宋体" w:hAnsi="宋体" w:eastAsia="宋体"/>
                <w:sz w:val="20"/>
              </w:rPr>
              <w:t>合同变更合规率</w:t>
            </w:r>
          </w:p>
        </w:tc>
        <w:tc>
          <w:tcPr>
            <w:tcW w:type="dxa" w:w="2078"/>
          </w:tcPr>
          <w:p>
            <w:r>
              <w:rPr>
                <w:rFonts w:ascii="宋体" w:hAnsi="宋体" w:eastAsia="宋体"/>
                <w:sz w:val="20"/>
              </w:rPr>
              <w:t>100%</w:t>
            </w:r>
          </w:p>
        </w:tc>
        <w:tc>
          <w:tcPr>
            <w:tcW w:type="dxa" w:w="2078"/>
          </w:tcPr>
          <w:p>
            <w:r>
              <w:rPr>
                <w:rFonts w:ascii="宋体" w:hAnsi="宋体" w:eastAsia="宋体"/>
                <w:sz w:val="20"/>
              </w:rPr>
              <w:t>20%</w:t>
            </w:r>
          </w:p>
        </w:tc>
      </w:tr>
      <w:tr>
        <w:tc>
          <w:tcPr>
            <w:tcW w:type="dxa" w:w="2078"/>
          </w:tcPr>
          <w:p>
            <w:r>
              <w:rPr>
                <w:rFonts w:ascii="宋体" w:hAnsi="宋体" w:eastAsia="宋体"/>
                <w:sz w:val="20"/>
              </w:rPr>
              <w:t>报告准确</w:t>
            </w:r>
          </w:p>
        </w:tc>
        <w:tc>
          <w:tcPr>
            <w:tcW w:type="dxa" w:w="2078"/>
          </w:tcPr>
          <w:p>
            <w:r>
              <w:rPr>
                <w:rFonts w:ascii="宋体" w:hAnsi="宋体" w:eastAsia="宋体"/>
                <w:sz w:val="20"/>
              </w:rPr>
              <w:t>合同报告准确率</w:t>
            </w:r>
          </w:p>
        </w:tc>
        <w:tc>
          <w:tcPr>
            <w:tcW w:type="dxa" w:w="2078"/>
          </w:tcPr>
          <w:p>
            <w:r>
              <w:rPr>
                <w:rFonts w:ascii="宋体" w:hAnsi="宋体" w:eastAsia="宋体"/>
                <w:sz w:val="20"/>
              </w:rPr>
              <w:t>≥98%</w:t>
            </w:r>
          </w:p>
        </w:tc>
        <w:tc>
          <w:tcPr>
            <w:tcW w:type="dxa" w:w="2078"/>
          </w:tcPr>
          <w:p>
            <w:r>
              <w:rPr>
                <w:rFonts w:ascii="宋体" w:hAnsi="宋体" w:eastAsia="宋体"/>
                <w:sz w:val="20"/>
              </w:rPr>
              <w:t>15%</w:t>
            </w:r>
          </w:p>
        </w:tc>
      </w:tr>
      <w:tr>
        <w:tc>
          <w:tcPr>
            <w:tcW w:type="dxa" w:w="2078"/>
          </w:tcPr>
          <w:p>
            <w:r>
              <w:rPr>
                <w:rFonts w:ascii="宋体" w:hAnsi="宋体" w:eastAsia="宋体"/>
                <w:sz w:val="20"/>
              </w:rPr>
              <w:t>风险预警</w:t>
            </w:r>
          </w:p>
        </w:tc>
        <w:tc>
          <w:tcPr>
            <w:tcW w:type="dxa" w:w="2078"/>
          </w:tcPr>
          <w:p>
            <w:r>
              <w:rPr>
                <w:rFonts w:ascii="宋体" w:hAnsi="宋体" w:eastAsia="宋体"/>
                <w:sz w:val="20"/>
              </w:rPr>
              <w:t>合同风险预警及时率</w:t>
            </w:r>
          </w:p>
        </w:tc>
        <w:tc>
          <w:tcPr>
            <w:tcW w:type="dxa" w:w="2078"/>
          </w:tcPr>
          <w:p>
            <w:r>
              <w:rPr>
                <w:rFonts w:ascii="宋体" w:hAnsi="宋体" w:eastAsia="宋体"/>
                <w:sz w:val="20"/>
              </w:rPr>
              <w:t>≥95%</w:t>
            </w:r>
          </w:p>
        </w:tc>
        <w:tc>
          <w:tcPr>
            <w:tcW w:type="dxa" w:w="2078"/>
          </w:tcPr>
          <w:p>
            <w:r>
              <w:rPr>
                <w:rFonts w:ascii="宋体" w:hAnsi="宋体" w:eastAsia="宋体"/>
                <w:sz w:val="20"/>
              </w:rPr>
              <w:t>15%</w:t>
            </w:r>
          </w:p>
        </w:tc>
      </w:tr>
    </w:tbl>
    <w:p/>
    <w:p>
      <w:pPr>
        <w:pStyle w:val="Heading4"/>
      </w:pPr>
      <w:r>
        <w:t>（十六）风险管理专员</w:t>
      </w:r>
    </w:p>
    <w:p>
      <w:pPr>
        <w:spacing w:line="440" w:lineRule="exact" w:before="0" w:after="0"/>
      </w:pPr>
      <w:r>
        <w:rPr>
          <w:rFonts w:ascii="宋体" w:hAnsi="宋体" w:eastAsia="宋体"/>
          <w:b/>
          <w:sz w:val="24"/>
        </w:rPr>
        <w:t>岗位名称</w:t>
      </w:r>
      <w:r>
        <w:rPr>
          <w:rFonts w:ascii="宋体" w:hAnsi="宋体" w:eastAsia="宋体"/>
          <w:sz w:val="24"/>
        </w:rPr>
        <w:t xml:space="preserve">：风险管理专员 </w:t>
      </w:r>
      <w:r>
        <w:rPr>
          <w:rFonts w:ascii="宋体" w:hAnsi="宋体" w:eastAsia="宋体"/>
          <w:b/>
          <w:sz w:val="24"/>
        </w:rPr>
        <w:t>直接上级</w:t>
      </w:r>
      <w:r>
        <w:rPr>
          <w:rFonts w:ascii="宋体" w:hAnsi="宋体" w:eastAsia="宋体"/>
          <w:sz w:val="24"/>
        </w:rPr>
        <w:t xml:space="preserve">：项目经理 </w:t>
      </w:r>
      <w:r>
        <w:rPr>
          <w:rFonts w:ascii="宋体" w:hAnsi="宋体" w:eastAsia="宋体"/>
          <w:b/>
          <w:sz w:val="24"/>
        </w:rPr>
        <w:t>考核周期</w:t>
      </w:r>
      <w:r>
        <w:rPr>
          <w:rFonts w:ascii="宋体" w:hAnsi="宋体" w:eastAsia="宋体"/>
          <w:sz w:val="24"/>
        </w:rPr>
        <w:t>：季度考核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负责项目风险管理体系的建立和维护</w:t>
      </w:r>
    </w:p>
    <w:p>
      <w:pPr>
        <w:pStyle w:val="ListNumber"/>
      </w:pPr>
      <w:r>
        <w:rPr>
          <w:rFonts w:ascii="宋体" w:hAnsi="宋体" w:eastAsia="宋体"/>
          <w:sz w:val="24"/>
        </w:rPr>
        <w:t>定期进行风险识别和风险评估</w:t>
      </w:r>
    </w:p>
    <w:p>
      <w:pPr>
        <w:pStyle w:val="ListNumber"/>
      </w:pPr>
      <w:r>
        <w:rPr>
          <w:rFonts w:ascii="宋体" w:hAnsi="宋体" w:eastAsia="宋体"/>
          <w:sz w:val="24"/>
        </w:rPr>
        <w:t>制定风险应对策略和预案</w:t>
      </w:r>
    </w:p>
    <w:p>
      <w:pPr>
        <w:pStyle w:val="ListNumber"/>
      </w:pPr>
      <w:r>
        <w:rPr>
          <w:rFonts w:ascii="宋体" w:hAnsi="宋体" w:eastAsia="宋体"/>
          <w:sz w:val="24"/>
        </w:rPr>
        <w:t>监控风险状态，及时预警</w:t>
      </w:r>
    </w:p>
    <w:p>
      <w:pPr>
        <w:pStyle w:val="ListNumber"/>
      </w:pPr>
      <w:r>
        <w:rPr>
          <w:rFonts w:ascii="宋体" w:hAnsi="宋体" w:eastAsia="宋体"/>
          <w:sz w:val="24"/>
        </w:rPr>
        <w:t>编制风险评估报告和风险月报</w:t>
      </w:r>
    </w:p>
    <w:p>
      <w:pPr>
        <w:pStyle w:val="ListNumber"/>
      </w:pPr>
      <w:r>
        <w:rPr>
          <w:rFonts w:ascii="宋体" w:hAnsi="宋体" w:eastAsia="宋体"/>
          <w:sz w:val="24"/>
        </w:rPr>
        <w:t>组织风险评审会议</w:t>
      </w:r>
    </w:p>
    <w:p>
      <w:pPr>
        <w:pStyle w:val="ListNumber"/>
      </w:pPr>
      <w:r>
        <w:rPr>
          <w:rFonts w:ascii="宋体" w:hAnsi="宋体" w:eastAsia="宋体"/>
          <w:sz w:val="24"/>
        </w:rPr>
        <w:t>维护风险登记册</w:t>
      </w:r>
    </w:p>
    <w:p>
      <w:pPr>
        <w:pStyle w:val="ListNumber"/>
      </w:pPr>
      <w:r>
        <w:rPr>
          <w:rFonts w:ascii="宋体" w:hAnsi="宋体" w:eastAsia="宋体"/>
          <w:sz w:val="24"/>
        </w:rPr>
        <w:t>负责风险事件的记录和分析</w:t>
      </w:r>
    </w:p>
    <w:p>
      <w:pPr>
        <w:pStyle w:val="ListNumber"/>
      </w:pPr>
      <w:r>
        <w:rPr>
          <w:rFonts w:ascii="宋体" w:hAnsi="宋体" w:eastAsia="宋体"/>
          <w:sz w:val="24"/>
        </w:rPr>
        <w:t>推动风险防范意识的培养</w:t>
      </w:r>
    </w:p>
    <w:p>
      <w:pPr>
        <w:pStyle w:val="ListNumber"/>
      </w:pPr>
      <w:r>
        <w:rPr>
          <w:rFonts w:ascii="宋体" w:hAnsi="宋体" w:eastAsia="宋体"/>
          <w:sz w:val="24"/>
        </w:rPr>
        <w:t>参与应急预案的编制和演练</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对风险识别有组织和实施权</w:t>
      </w:r>
    </w:p>
    <w:p>
      <w:pPr>
        <w:pStyle w:val="ListNumber"/>
      </w:pPr>
      <w:r>
        <w:rPr>
          <w:rFonts w:ascii="宋体" w:hAnsi="宋体" w:eastAsia="宋体"/>
          <w:sz w:val="24"/>
        </w:rPr>
        <w:t>对风险评估有分析和报告权</w:t>
      </w:r>
    </w:p>
    <w:p>
      <w:pPr>
        <w:pStyle w:val="ListNumber"/>
      </w:pPr>
      <w:r>
        <w:rPr>
          <w:rFonts w:ascii="宋体" w:hAnsi="宋体" w:eastAsia="宋体"/>
          <w:sz w:val="24"/>
        </w:rPr>
        <w:t>对风险应对有建议和跟踪权</w:t>
      </w:r>
    </w:p>
    <w:p>
      <w:pPr>
        <w:pStyle w:val="ListNumber"/>
      </w:pPr>
      <w:r>
        <w:rPr>
          <w:rFonts w:ascii="宋体" w:hAnsi="宋体" w:eastAsia="宋体"/>
          <w:sz w:val="24"/>
        </w:rPr>
        <w:t>对风险事件有调查和处置建议权</w:t>
      </w:r>
    </w:p>
    <w:p>
      <w:pPr>
        <w:pStyle w:val="ListNumber"/>
      </w:pPr>
      <w:r>
        <w:rPr>
          <w:rFonts w:ascii="宋体" w:hAnsi="宋体" w:eastAsia="宋体"/>
          <w:sz w:val="24"/>
        </w:rPr>
        <w:t>对重大风险有临时应对建议权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本科及以上学历，风险管理、管理或计算机相关专业</w:t>
      </w:r>
    </w:p>
    <w:p>
      <w:pPr>
        <w:pStyle w:val="ListNumber"/>
      </w:pPr>
      <w:r>
        <w:rPr>
          <w:rFonts w:ascii="宋体" w:hAnsi="宋体" w:eastAsia="宋体"/>
          <w:sz w:val="24"/>
        </w:rPr>
        <w:t>2年以上风险管理或项目管理经验</w:t>
      </w:r>
    </w:p>
    <w:p>
      <w:pPr>
        <w:pStyle w:val="ListNumber"/>
      </w:pPr>
      <w:r>
        <w:rPr>
          <w:rFonts w:ascii="宋体" w:hAnsi="宋体" w:eastAsia="宋体"/>
          <w:sz w:val="24"/>
        </w:rPr>
        <w:t>熟悉风险评估方法和工具</w:t>
      </w:r>
    </w:p>
    <w:p>
      <w:pPr>
        <w:pStyle w:val="ListNumber"/>
      </w:pPr>
      <w:r>
        <w:rPr>
          <w:rFonts w:ascii="宋体" w:hAnsi="宋体" w:eastAsia="宋体"/>
          <w:sz w:val="24"/>
        </w:rPr>
        <w:t>具备较强的风险分析和判断能力</w:t>
      </w:r>
    </w:p>
    <w:p>
      <w:pPr>
        <w:pStyle w:val="ListNumber"/>
      </w:pPr>
      <w:r>
        <w:rPr>
          <w:rFonts w:ascii="宋体" w:hAnsi="宋体" w:eastAsia="宋体"/>
          <w:sz w:val="24"/>
        </w:rPr>
        <w:t>具备良好的报告编写和沟通能力</w:t>
      </w:r>
    </w:p>
    <w:p>
      <w:pPr>
        <w:pStyle w:val="ListNumber"/>
      </w:pPr>
      <w:r>
        <w:rPr>
          <w:rFonts w:ascii="宋体" w:hAnsi="宋体" w:eastAsia="宋体"/>
          <w:sz w:val="24"/>
        </w:rPr>
        <w:t>具备较强的前瞻性思维和预警意识</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识别全面</w:t>
            </w:r>
          </w:p>
        </w:tc>
        <w:tc>
          <w:tcPr>
            <w:tcW w:type="dxa" w:w="2078"/>
          </w:tcPr>
          <w:p>
            <w:r>
              <w:rPr>
                <w:rFonts w:ascii="宋体" w:hAnsi="宋体" w:eastAsia="宋体"/>
                <w:sz w:val="20"/>
              </w:rPr>
              <w:t>风险识别覆盖率</w:t>
            </w:r>
          </w:p>
        </w:tc>
        <w:tc>
          <w:tcPr>
            <w:tcW w:type="dxa" w:w="2078"/>
          </w:tcPr>
          <w:p>
            <w:r>
              <w:rPr>
                <w:rFonts w:ascii="宋体" w:hAnsi="宋体" w:eastAsia="宋体"/>
                <w:sz w:val="20"/>
              </w:rPr>
              <w:t>≥90%</w:t>
            </w:r>
          </w:p>
        </w:tc>
        <w:tc>
          <w:tcPr>
            <w:tcW w:type="dxa" w:w="2078"/>
          </w:tcPr>
          <w:p>
            <w:r>
              <w:rPr>
                <w:rFonts w:ascii="宋体" w:hAnsi="宋体" w:eastAsia="宋体"/>
                <w:sz w:val="20"/>
              </w:rPr>
              <w:t>25%</w:t>
            </w:r>
          </w:p>
        </w:tc>
      </w:tr>
      <w:tr>
        <w:tc>
          <w:tcPr>
            <w:tcW w:type="dxa" w:w="2078"/>
          </w:tcPr>
          <w:p>
            <w:r>
              <w:rPr>
                <w:rFonts w:ascii="宋体" w:hAnsi="宋体" w:eastAsia="宋体"/>
                <w:sz w:val="20"/>
              </w:rPr>
              <w:t>评估准确</w:t>
            </w:r>
          </w:p>
        </w:tc>
        <w:tc>
          <w:tcPr>
            <w:tcW w:type="dxa" w:w="2078"/>
          </w:tcPr>
          <w:p>
            <w:r>
              <w:rPr>
                <w:rFonts w:ascii="宋体" w:hAnsi="宋体" w:eastAsia="宋体"/>
                <w:sz w:val="20"/>
              </w:rPr>
              <w:t>风险评估准确率</w:t>
            </w:r>
          </w:p>
        </w:tc>
        <w:tc>
          <w:tcPr>
            <w:tcW w:type="dxa" w:w="2078"/>
          </w:tcPr>
          <w:p>
            <w:r>
              <w:rPr>
                <w:rFonts w:ascii="宋体" w:hAnsi="宋体" w:eastAsia="宋体"/>
                <w:sz w:val="20"/>
              </w:rPr>
              <w:t>≥85%</w:t>
            </w:r>
          </w:p>
        </w:tc>
        <w:tc>
          <w:tcPr>
            <w:tcW w:type="dxa" w:w="2078"/>
          </w:tcPr>
          <w:p>
            <w:r>
              <w:rPr>
                <w:rFonts w:ascii="宋体" w:hAnsi="宋体" w:eastAsia="宋体"/>
                <w:sz w:val="20"/>
              </w:rPr>
              <w:t>20%</w:t>
            </w:r>
          </w:p>
        </w:tc>
      </w:tr>
      <w:tr>
        <w:tc>
          <w:tcPr>
            <w:tcW w:type="dxa" w:w="2078"/>
          </w:tcPr>
          <w:p>
            <w:r>
              <w:rPr>
                <w:rFonts w:ascii="宋体" w:hAnsi="宋体" w:eastAsia="宋体"/>
                <w:sz w:val="20"/>
              </w:rPr>
              <w:t>应对有效</w:t>
            </w:r>
          </w:p>
        </w:tc>
        <w:tc>
          <w:tcPr>
            <w:tcW w:type="dxa" w:w="2078"/>
          </w:tcPr>
          <w:p>
            <w:r>
              <w:rPr>
                <w:rFonts w:ascii="宋体" w:hAnsi="宋体" w:eastAsia="宋体"/>
                <w:sz w:val="20"/>
              </w:rPr>
              <w:t>风险应对措施有效率</w:t>
            </w:r>
          </w:p>
        </w:tc>
        <w:tc>
          <w:tcPr>
            <w:tcW w:type="dxa" w:w="2078"/>
          </w:tcPr>
          <w:p>
            <w:r>
              <w:rPr>
                <w:rFonts w:ascii="宋体" w:hAnsi="宋体" w:eastAsia="宋体"/>
                <w:sz w:val="20"/>
              </w:rPr>
              <w:t>≥90%</w:t>
            </w:r>
          </w:p>
        </w:tc>
        <w:tc>
          <w:tcPr>
            <w:tcW w:type="dxa" w:w="2078"/>
          </w:tcPr>
          <w:p>
            <w:r>
              <w:rPr>
                <w:rFonts w:ascii="宋体" w:hAnsi="宋体" w:eastAsia="宋体"/>
                <w:sz w:val="20"/>
              </w:rPr>
              <w:t>25%</w:t>
            </w:r>
          </w:p>
        </w:tc>
      </w:tr>
      <w:tr>
        <w:tc>
          <w:tcPr>
            <w:tcW w:type="dxa" w:w="2078"/>
          </w:tcPr>
          <w:p>
            <w:r>
              <w:rPr>
                <w:rFonts w:ascii="宋体" w:hAnsi="宋体" w:eastAsia="宋体"/>
                <w:sz w:val="20"/>
              </w:rPr>
              <w:t>预警及时</w:t>
            </w:r>
          </w:p>
        </w:tc>
        <w:tc>
          <w:tcPr>
            <w:tcW w:type="dxa" w:w="2078"/>
          </w:tcPr>
          <w:p>
            <w:r>
              <w:rPr>
                <w:rFonts w:ascii="宋体" w:hAnsi="宋体" w:eastAsia="宋体"/>
                <w:sz w:val="20"/>
              </w:rPr>
              <w:t>风险预警及时率</w:t>
            </w:r>
          </w:p>
        </w:tc>
        <w:tc>
          <w:tcPr>
            <w:tcW w:type="dxa" w:w="2078"/>
          </w:tcPr>
          <w:p>
            <w:r>
              <w:rPr>
                <w:rFonts w:ascii="宋体" w:hAnsi="宋体" w:eastAsia="宋体"/>
                <w:sz w:val="20"/>
              </w:rPr>
              <w:t>≥95%</w:t>
            </w:r>
          </w:p>
        </w:tc>
        <w:tc>
          <w:tcPr>
            <w:tcW w:type="dxa" w:w="2078"/>
          </w:tcPr>
          <w:p>
            <w:r>
              <w:rPr>
                <w:rFonts w:ascii="宋体" w:hAnsi="宋体" w:eastAsia="宋体"/>
                <w:sz w:val="20"/>
              </w:rPr>
              <w:t>15%</w:t>
            </w:r>
          </w:p>
        </w:tc>
      </w:tr>
      <w:tr>
        <w:tc>
          <w:tcPr>
            <w:tcW w:type="dxa" w:w="2078"/>
          </w:tcPr>
          <w:p>
            <w:r>
              <w:rPr>
                <w:rFonts w:ascii="宋体" w:hAnsi="宋体" w:eastAsia="宋体"/>
                <w:sz w:val="20"/>
              </w:rPr>
              <w:t>报告质量</w:t>
            </w:r>
          </w:p>
        </w:tc>
        <w:tc>
          <w:tcPr>
            <w:tcW w:type="dxa" w:w="2078"/>
          </w:tcPr>
          <w:p>
            <w:r>
              <w:rPr>
                <w:rFonts w:ascii="宋体" w:hAnsi="宋体" w:eastAsia="宋体"/>
                <w:sz w:val="20"/>
              </w:rPr>
              <w:t>风险报告按时提交率</w:t>
            </w:r>
          </w:p>
        </w:tc>
        <w:tc>
          <w:tcPr>
            <w:tcW w:type="dxa" w:w="2078"/>
          </w:tcPr>
          <w:p>
            <w:r>
              <w:rPr>
                <w:rFonts w:ascii="宋体" w:hAnsi="宋体" w:eastAsia="宋体"/>
                <w:sz w:val="20"/>
              </w:rPr>
              <w:t>100%</w:t>
            </w:r>
          </w:p>
        </w:tc>
        <w:tc>
          <w:tcPr>
            <w:tcW w:type="dxa" w:w="2078"/>
          </w:tcPr>
          <w:p>
            <w:r>
              <w:rPr>
                <w:rFonts w:ascii="宋体" w:hAnsi="宋体" w:eastAsia="宋体"/>
                <w:sz w:val="20"/>
              </w:rPr>
              <w:t>15%</w:t>
            </w:r>
          </w:p>
        </w:tc>
      </w:tr>
    </w:tbl>
    <w:p/>
    <w:p>
      <w:pPr>
        <w:pStyle w:val="Heading4"/>
      </w:pPr>
      <w:r>
        <w:t>（十七）服务成本管理员</w:t>
      </w:r>
    </w:p>
    <w:p>
      <w:pPr>
        <w:spacing w:line="440" w:lineRule="exact" w:before="0" w:after="0"/>
      </w:pPr>
      <w:r>
        <w:rPr>
          <w:rFonts w:ascii="宋体" w:hAnsi="宋体" w:eastAsia="宋体"/>
          <w:b/>
          <w:sz w:val="24"/>
        </w:rPr>
        <w:t>岗位名称</w:t>
      </w:r>
      <w:r>
        <w:rPr>
          <w:rFonts w:ascii="宋体" w:hAnsi="宋体" w:eastAsia="宋体"/>
          <w:sz w:val="24"/>
        </w:rPr>
        <w:t xml:space="preserve">：服务成本管理员 </w:t>
      </w:r>
      <w:r>
        <w:rPr>
          <w:rFonts w:ascii="宋体" w:hAnsi="宋体" w:eastAsia="宋体"/>
          <w:b/>
          <w:sz w:val="24"/>
        </w:rPr>
        <w:t>直接上级</w:t>
      </w:r>
      <w:r>
        <w:rPr>
          <w:rFonts w:ascii="宋体" w:hAnsi="宋体" w:eastAsia="宋体"/>
          <w:sz w:val="24"/>
        </w:rPr>
        <w:t xml:space="preserve">：项目经理 </w:t>
      </w:r>
      <w:r>
        <w:rPr>
          <w:rFonts w:ascii="宋体" w:hAnsi="宋体" w:eastAsia="宋体"/>
          <w:b/>
          <w:sz w:val="24"/>
        </w:rPr>
        <w:t>考核周期</w:t>
      </w:r>
      <w:r>
        <w:rPr>
          <w:rFonts w:ascii="宋体" w:hAnsi="宋体" w:eastAsia="宋体"/>
          <w:sz w:val="24"/>
        </w:rPr>
        <w:t>：季度考核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负责项目运维成本的预算编制和执行</w:t>
      </w:r>
    </w:p>
    <w:p>
      <w:pPr>
        <w:pStyle w:val="ListNumber"/>
      </w:pPr>
      <w:r>
        <w:rPr>
          <w:rFonts w:ascii="宋体" w:hAnsi="宋体" w:eastAsia="宋体"/>
          <w:sz w:val="24"/>
        </w:rPr>
        <w:t>监控成本支出，确保在预算范围内</w:t>
      </w:r>
    </w:p>
    <w:p>
      <w:pPr>
        <w:pStyle w:val="ListNumber"/>
      </w:pPr>
      <w:r>
        <w:rPr>
          <w:rFonts w:ascii="宋体" w:hAnsi="宋体" w:eastAsia="宋体"/>
          <w:sz w:val="24"/>
        </w:rPr>
        <w:t>编制成本分析报告，分析成本变动原因</w:t>
      </w:r>
    </w:p>
    <w:p>
      <w:pPr>
        <w:pStyle w:val="ListNumber"/>
      </w:pPr>
      <w:r>
        <w:rPr>
          <w:rFonts w:ascii="宋体" w:hAnsi="宋体" w:eastAsia="宋体"/>
          <w:sz w:val="24"/>
        </w:rPr>
        <w:t>负责成本数据的收集和统计</w:t>
      </w:r>
    </w:p>
    <w:p>
      <w:pPr>
        <w:pStyle w:val="ListNumber"/>
      </w:pPr>
      <w:r>
        <w:rPr>
          <w:rFonts w:ascii="宋体" w:hAnsi="宋体" w:eastAsia="宋体"/>
          <w:sz w:val="24"/>
        </w:rPr>
        <w:t>提出成本控制建议和优化方案</w:t>
      </w:r>
    </w:p>
    <w:p>
      <w:pPr>
        <w:pStyle w:val="ListNumber"/>
      </w:pPr>
      <w:r>
        <w:rPr>
          <w:rFonts w:ascii="宋体" w:hAnsi="宋体" w:eastAsia="宋体"/>
          <w:sz w:val="24"/>
        </w:rPr>
        <w:t>负责供应商费用结算的核对</w:t>
      </w:r>
    </w:p>
    <w:p>
      <w:pPr>
        <w:pStyle w:val="ListNumber"/>
      </w:pPr>
      <w:r>
        <w:rPr>
          <w:rFonts w:ascii="宋体" w:hAnsi="宋体" w:eastAsia="宋体"/>
          <w:sz w:val="24"/>
        </w:rPr>
        <w:t>参与项目经济效益分析</w:t>
      </w:r>
    </w:p>
    <w:p>
      <w:pPr>
        <w:pStyle w:val="ListNumber"/>
      </w:pPr>
      <w:r>
        <w:rPr>
          <w:rFonts w:ascii="宋体" w:hAnsi="宋体" w:eastAsia="宋体"/>
          <w:sz w:val="24"/>
        </w:rPr>
        <w:t>编制年度预算和滚动预算</w:t>
      </w:r>
    </w:p>
    <w:p>
      <w:pPr>
        <w:pStyle w:val="ListNumber"/>
      </w:pPr>
      <w:r>
        <w:rPr>
          <w:rFonts w:ascii="宋体" w:hAnsi="宋体" w:eastAsia="宋体"/>
          <w:sz w:val="24"/>
        </w:rPr>
        <w:t>负责成本相关的审计配合</w:t>
      </w:r>
    </w:p>
    <w:p>
      <w:pPr>
        <w:pStyle w:val="ListNumber"/>
      </w:pPr>
      <w:r>
        <w:rPr>
          <w:rFonts w:ascii="宋体" w:hAnsi="宋体" w:eastAsia="宋体"/>
          <w:sz w:val="24"/>
        </w:rPr>
        <w:t>推动成本节约和效益提升</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对成本预算有编制和执行权</w:t>
      </w:r>
    </w:p>
    <w:p>
      <w:pPr>
        <w:pStyle w:val="ListNumber"/>
      </w:pPr>
      <w:r>
        <w:rPr>
          <w:rFonts w:ascii="宋体" w:hAnsi="宋体" w:eastAsia="宋体"/>
          <w:sz w:val="24"/>
        </w:rPr>
        <w:t>对成本支出有监控和分析权</w:t>
      </w:r>
    </w:p>
    <w:p>
      <w:pPr>
        <w:pStyle w:val="ListNumber"/>
      </w:pPr>
      <w:r>
        <w:rPr>
          <w:rFonts w:ascii="宋体" w:hAnsi="宋体" w:eastAsia="宋体"/>
          <w:sz w:val="24"/>
        </w:rPr>
        <w:t>对超预算支出有预警和建议权</w:t>
      </w:r>
    </w:p>
    <w:p>
      <w:pPr>
        <w:pStyle w:val="ListNumber"/>
      </w:pPr>
      <w:r>
        <w:rPr>
          <w:rFonts w:ascii="宋体" w:hAnsi="宋体" w:eastAsia="宋体"/>
          <w:sz w:val="24"/>
        </w:rPr>
        <w:t>对成本数据有统计和报告权</w:t>
      </w:r>
    </w:p>
    <w:p>
      <w:pPr>
        <w:pStyle w:val="ListNumber"/>
      </w:pPr>
      <w:r>
        <w:rPr>
          <w:rFonts w:ascii="宋体" w:hAnsi="宋体" w:eastAsia="宋体"/>
          <w:sz w:val="24"/>
        </w:rPr>
        <w:t>对成本优化有建议权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大专及以上学历，财务、管理或相关专业</w:t>
      </w:r>
    </w:p>
    <w:p>
      <w:pPr>
        <w:pStyle w:val="ListNumber"/>
      </w:pPr>
      <w:r>
        <w:rPr>
          <w:rFonts w:ascii="宋体" w:hAnsi="宋体" w:eastAsia="宋体"/>
          <w:sz w:val="24"/>
        </w:rPr>
        <w:t>2年以上成本管理或财务管理经验</w:t>
      </w:r>
    </w:p>
    <w:p>
      <w:pPr>
        <w:pStyle w:val="ListNumber"/>
      </w:pPr>
      <w:r>
        <w:rPr>
          <w:rFonts w:ascii="宋体" w:hAnsi="宋体" w:eastAsia="宋体"/>
          <w:sz w:val="24"/>
        </w:rPr>
        <w:t>熟悉成本核算和分析方法</w:t>
      </w:r>
    </w:p>
    <w:p>
      <w:pPr>
        <w:pStyle w:val="ListNumber"/>
      </w:pPr>
      <w:r>
        <w:rPr>
          <w:rFonts w:ascii="宋体" w:hAnsi="宋体" w:eastAsia="宋体"/>
          <w:sz w:val="24"/>
        </w:rPr>
        <w:t>熟练使用财务软件和办公软件</w:t>
      </w:r>
    </w:p>
    <w:p>
      <w:pPr>
        <w:pStyle w:val="ListNumber"/>
      </w:pPr>
      <w:r>
        <w:rPr>
          <w:rFonts w:ascii="宋体" w:hAnsi="宋体" w:eastAsia="宋体"/>
          <w:sz w:val="24"/>
        </w:rPr>
        <w:t>工作细致，责任心强</w:t>
      </w:r>
    </w:p>
    <w:p>
      <w:pPr>
        <w:pStyle w:val="ListNumber"/>
      </w:pPr>
      <w:r>
        <w:rPr>
          <w:rFonts w:ascii="宋体" w:hAnsi="宋体" w:eastAsia="宋体"/>
          <w:sz w:val="24"/>
        </w:rPr>
        <w:t>具备较强的数据分析能力</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预算准确</w:t>
            </w:r>
          </w:p>
        </w:tc>
        <w:tc>
          <w:tcPr>
            <w:tcW w:type="dxa" w:w="2078"/>
          </w:tcPr>
          <w:p>
            <w:r>
              <w:rPr>
                <w:rFonts w:ascii="宋体" w:hAnsi="宋体" w:eastAsia="宋体"/>
                <w:sz w:val="20"/>
              </w:rPr>
              <w:t>预算偏差率</w:t>
            </w:r>
          </w:p>
        </w:tc>
        <w:tc>
          <w:tcPr>
            <w:tcW w:type="dxa" w:w="2078"/>
          </w:tcPr>
          <w:p>
            <w:r>
              <w:rPr>
                <w:rFonts w:ascii="宋体" w:hAnsi="宋体" w:eastAsia="宋体"/>
                <w:sz w:val="20"/>
              </w:rPr>
              <w:t>≤5%</w:t>
            </w:r>
          </w:p>
        </w:tc>
        <w:tc>
          <w:tcPr>
            <w:tcW w:type="dxa" w:w="2078"/>
          </w:tcPr>
          <w:p>
            <w:r>
              <w:rPr>
                <w:rFonts w:ascii="宋体" w:hAnsi="宋体" w:eastAsia="宋体"/>
                <w:sz w:val="20"/>
              </w:rPr>
              <w:t>25%</w:t>
            </w:r>
          </w:p>
        </w:tc>
      </w:tr>
      <w:tr>
        <w:tc>
          <w:tcPr>
            <w:tcW w:type="dxa" w:w="2078"/>
          </w:tcPr>
          <w:p>
            <w:r>
              <w:rPr>
                <w:rFonts w:ascii="宋体" w:hAnsi="宋体" w:eastAsia="宋体"/>
                <w:sz w:val="20"/>
              </w:rPr>
              <w:t>成本控制</w:t>
            </w:r>
          </w:p>
        </w:tc>
        <w:tc>
          <w:tcPr>
            <w:tcW w:type="dxa" w:w="2078"/>
          </w:tcPr>
          <w:p>
            <w:r>
              <w:rPr>
                <w:rFonts w:ascii="宋体" w:hAnsi="宋体" w:eastAsia="宋体"/>
                <w:sz w:val="20"/>
              </w:rPr>
              <w:t>成本控制在预算内</w:t>
            </w:r>
          </w:p>
        </w:tc>
        <w:tc>
          <w:tcPr>
            <w:tcW w:type="dxa" w:w="2078"/>
          </w:tcPr>
          <w:p>
            <w:r>
              <w:rPr>
                <w:rFonts w:ascii="宋体" w:hAnsi="宋体" w:eastAsia="宋体"/>
                <w:sz w:val="20"/>
              </w:rPr>
              <w:t>≥95%</w:t>
            </w:r>
          </w:p>
        </w:tc>
        <w:tc>
          <w:tcPr>
            <w:tcW w:type="dxa" w:w="2078"/>
          </w:tcPr>
          <w:p>
            <w:r>
              <w:rPr>
                <w:rFonts w:ascii="宋体" w:hAnsi="宋体" w:eastAsia="宋体"/>
                <w:sz w:val="20"/>
              </w:rPr>
              <w:t>25%</w:t>
            </w:r>
          </w:p>
        </w:tc>
      </w:tr>
      <w:tr>
        <w:tc>
          <w:tcPr>
            <w:tcW w:type="dxa" w:w="2078"/>
          </w:tcPr>
          <w:p>
            <w:r>
              <w:rPr>
                <w:rFonts w:ascii="宋体" w:hAnsi="宋体" w:eastAsia="宋体"/>
                <w:sz w:val="20"/>
              </w:rPr>
              <w:t>分析及时</w:t>
            </w:r>
          </w:p>
        </w:tc>
        <w:tc>
          <w:tcPr>
            <w:tcW w:type="dxa" w:w="2078"/>
          </w:tcPr>
          <w:p>
            <w:r>
              <w:rPr>
                <w:rFonts w:ascii="宋体" w:hAnsi="宋体" w:eastAsia="宋体"/>
                <w:sz w:val="20"/>
              </w:rPr>
              <w:t>成本分析报告按时提交率</w:t>
            </w:r>
          </w:p>
        </w:tc>
        <w:tc>
          <w:tcPr>
            <w:tcW w:type="dxa" w:w="2078"/>
          </w:tcPr>
          <w:p>
            <w:r>
              <w:rPr>
                <w:rFonts w:ascii="宋体" w:hAnsi="宋体" w:eastAsia="宋体"/>
                <w:sz w:val="20"/>
              </w:rPr>
              <w:t>100%</w:t>
            </w:r>
          </w:p>
        </w:tc>
        <w:tc>
          <w:tcPr>
            <w:tcW w:type="dxa" w:w="2078"/>
          </w:tcPr>
          <w:p>
            <w:r>
              <w:rPr>
                <w:rFonts w:ascii="宋体" w:hAnsi="宋体" w:eastAsia="宋体"/>
                <w:sz w:val="20"/>
              </w:rPr>
              <w:t>20%</w:t>
            </w:r>
          </w:p>
        </w:tc>
      </w:tr>
      <w:tr>
        <w:tc>
          <w:tcPr>
            <w:tcW w:type="dxa" w:w="2078"/>
          </w:tcPr>
          <w:p>
            <w:r>
              <w:rPr>
                <w:rFonts w:ascii="宋体" w:hAnsi="宋体" w:eastAsia="宋体"/>
                <w:sz w:val="20"/>
              </w:rPr>
              <w:t>数据准确</w:t>
            </w:r>
          </w:p>
        </w:tc>
        <w:tc>
          <w:tcPr>
            <w:tcW w:type="dxa" w:w="2078"/>
          </w:tcPr>
          <w:p>
            <w:r>
              <w:rPr>
                <w:rFonts w:ascii="宋体" w:hAnsi="宋体" w:eastAsia="宋体"/>
                <w:sz w:val="20"/>
              </w:rPr>
              <w:t>成本数据准确率</w:t>
            </w:r>
          </w:p>
        </w:tc>
        <w:tc>
          <w:tcPr>
            <w:tcW w:type="dxa" w:w="2078"/>
          </w:tcPr>
          <w:p>
            <w:r>
              <w:rPr>
                <w:rFonts w:ascii="宋体" w:hAnsi="宋体" w:eastAsia="宋体"/>
                <w:sz w:val="20"/>
              </w:rPr>
              <w:t>≥99%</w:t>
            </w:r>
          </w:p>
        </w:tc>
        <w:tc>
          <w:tcPr>
            <w:tcW w:type="dxa" w:w="2078"/>
          </w:tcPr>
          <w:p>
            <w:r>
              <w:rPr>
                <w:rFonts w:ascii="宋体" w:hAnsi="宋体" w:eastAsia="宋体"/>
                <w:sz w:val="20"/>
              </w:rPr>
              <w:t>15%</w:t>
            </w:r>
          </w:p>
        </w:tc>
      </w:tr>
      <w:tr>
        <w:tc>
          <w:tcPr>
            <w:tcW w:type="dxa" w:w="2078"/>
          </w:tcPr>
          <w:p>
            <w:r>
              <w:rPr>
                <w:rFonts w:ascii="宋体" w:hAnsi="宋体" w:eastAsia="宋体"/>
                <w:sz w:val="20"/>
              </w:rPr>
              <w:t>优化建议</w:t>
            </w:r>
          </w:p>
        </w:tc>
        <w:tc>
          <w:tcPr>
            <w:tcW w:type="dxa" w:w="2078"/>
          </w:tcPr>
          <w:p>
            <w:r>
              <w:rPr>
                <w:rFonts w:ascii="宋体" w:hAnsi="宋体" w:eastAsia="宋体"/>
                <w:sz w:val="20"/>
              </w:rPr>
              <w:t>成本优化建议采纳数</w:t>
            </w:r>
          </w:p>
        </w:tc>
        <w:tc>
          <w:tcPr>
            <w:tcW w:type="dxa" w:w="2078"/>
          </w:tcPr>
          <w:p>
            <w:r>
              <w:rPr>
                <w:rFonts w:ascii="宋体" w:hAnsi="宋体" w:eastAsia="宋体"/>
                <w:sz w:val="20"/>
              </w:rPr>
              <w:t>≥2项/季</w:t>
            </w:r>
          </w:p>
        </w:tc>
        <w:tc>
          <w:tcPr>
            <w:tcW w:type="dxa" w:w="2078"/>
          </w:tcPr>
          <w:p>
            <w:r>
              <w:rPr>
                <w:rFonts w:ascii="宋体" w:hAnsi="宋体" w:eastAsia="宋体"/>
                <w:sz w:val="20"/>
              </w:rPr>
              <w:t>15%</w:t>
            </w:r>
          </w:p>
        </w:tc>
      </w:tr>
    </w:tbl>
    <w:p/>
    <w:p>
      <w:pPr>
        <w:pStyle w:val="Heading4"/>
      </w:pPr>
      <w:r>
        <w:t>（十八）服务合规专员</w:t>
      </w:r>
    </w:p>
    <w:p>
      <w:pPr>
        <w:spacing w:line="440" w:lineRule="exact" w:before="0" w:after="0"/>
      </w:pPr>
      <w:r>
        <w:rPr>
          <w:rFonts w:ascii="宋体" w:hAnsi="宋体" w:eastAsia="宋体"/>
          <w:b/>
          <w:sz w:val="24"/>
        </w:rPr>
        <w:t>岗位名称</w:t>
      </w:r>
      <w:r>
        <w:rPr>
          <w:rFonts w:ascii="宋体" w:hAnsi="宋体" w:eastAsia="宋体"/>
          <w:sz w:val="24"/>
        </w:rPr>
        <w:t xml:space="preserve">：服务合规专员 </w:t>
      </w:r>
      <w:r>
        <w:rPr>
          <w:rFonts w:ascii="宋体" w:hAnsi="宋体" w:eastAsia="宋体"/>
          <w:b/>
          <w:sz w:val="24"/>
        </w:rPr>
        <w:t>直接上级</w:t>
      </w:r>
      <w:r>
        <w:rPr>
          <w:rFonts w:ascii="宋体" w:hAnsi="宋体" w:eastAsia="宋体"/>
          <w:sz w:val="24"/>
        </w:rPr>
        <w:t xml:space="preserve">：项目总监 </w:t>
      </w:r>
      <w:r>
        <w:rPr>
          <w:rFonts w:ascii="宋体" w:hAnsi="宋体" w:eastAsia="宋体"/>
          <w:b/>
          <w:sz w:val="24"/>
        </w:rPr>
        <w:t>考核周期</w:t>
      </w:r>
      <w:r>
        <w:rPr>
          <w:rFonts w:ascii="宋体" w:hAnsi="宋体" w:eastAsia="宋体"/>
          <w:sz w:val="24"/>
        </w:rPr>
        <w:t>：季度考核</w:t>
      </w:r>
    </w:p>
    <w:p>
      <w:pPr>
        <w:spacing w:line="440" w:lineRule="exact" w:before="0" w:after="0"/>
      </w:pPr>
      <w:r>
        <w:rPr>
          <w:rFonts w:ascii="宋体" w:hAnsi="宋体" w:eastAsia="宋体"/>
          <w:b/>
          <w:sz w:val="24"/>
        </w:rPr>
        <w:t>岗位职责</w:t>
      </w:r>
      <w:r>
        <w:rPr>
          <w:rFonts w:ascii="宋体" w:hAnsi="宋体" w:eastAsia="宋体"/>
          <w:sz w:val="24"/>
        </w:rPr>
        <w:t>：</w:t>
      </w:r>
    </w:p>
    <w:p>
      <w:pPr>
        <w:pStyle w:val="ListNumber"/>
      </w:pPr>
      <w:r>
        <w:rPr>
          <w:rFonts w:ascii="宋体" w:hAnsi="宋体" w:eastAsia="宋体"/>
          <w:sz w:val="24"/>
        </w:rPr>
        <w:t>负责服务合规管理体系的建立和维护</w:t>
      </w:r>
    </w:p>
    <w:p>
      <w:pPr>
        <w:pStyle w:val="ListNumber"/>
      </w:pPr>
      <w:r>
        <w:rPr>
          <w:rFonts w:ascii="宋体" w:hAnsi="宋体" w:eastAsia="宋体"/>
          <w:sz w:val="24"/>
        </w:rPr>
        <w:t>定期进行合规检查和评估</w:t>
      </w:r>
    </w:p>
    <w:p>
      <w:pPr>
        <w:pStyle w:val="ListNumber"/>
      </w:pPr>
      <w:r>
        <w:rPr>
          <w:rFonts w:ascii="宋体" w:hAnsi="宋体" w:eastAsia="宋体"/>
          <w:sz w:val="24"/>
        </w:rPr>
        <w:t>负责资质的申请、维护和更新</w:t>
      </w:r>
    </w:p>
    <w:p>
      <w:pPr>
        <w:pStyle w:val="ListNumber"/>
      </w:pPr>
      <w:r>
        <w:rPr>
          <w:rFonts w:ascii="宋体" w:hAnsi="宋体" w:eastAsia="宋体"/>
          <w:sz w:val="24"/>
        </w:rPr>
        <w:t>组织合规培训和意识教育</w:t>
      </w:r>
    </w:p>
    <w:p>
      <w:pPr>
        <w:pStyle w:val="ListNumber"/>
      </w:pPr>
      <w:r>
        <w:rPr>
          <w:rFonts w:ascii="宋体" w:hAnsi="宋体" w:eastAsia="宋体"/>
          <w:sz w:val="24"/>
        </w:rPr>
        <w:t>负责审计配合和整改跟踪</w:t>
      </w:r>
    </w:p>
    <w:p>
      <w:pPr>
        <w:pStyle w:val="ListNumber"/>
      </w:pPr>
      <w:r>
        <w:rPr>
          <w:rFonts w:ascii="宋体" w:hAnsi="宋体" w:eastAsia="宋体"/>
          <w:sz w:val="24"/>
        </w:rPr>
        <w:t>编制合规检查报告和整改计划</w:t>
      </w:r>
    </w:p>
    <w:p>
      <w:pPr>
        <w:pStyle w:val="ListNumber"/>
      </w:pPr>
      <w:r>
        <w:rPr>
          <w:rFonts w:ascii="宋体" w:hAnsi="宋体" w:eastAsia="宋体"/>
          <w:sz w:val="24"/>
        </w:rPr>
        <w:t>监控法律法规变化，及时调整合规要求</w:t>
      </w:r>
    </w:p>
    <w:p>
      <w:pPr>
        <w:pStyle w:val="ListNumber"/>
      </w:pPr>
      <w:r>
        <w:rPr>
          <w:rFonts w:ascii="宋体" w:hAnsi="宋体" w:eastAsia="宋体"/>
          <w:sz w:val="24"/>
        </w:rPr>
        <w:t>负责合规风险的识别和预警</w:t>
      </w:r>
    </w:p>
    <w:p>
      <w:pPr>
        <w:pStyle w:val="ListNumber"/>
      </w:pPr>
      <w:r>
        <w:rPr>
          <w:rFonts w:ascii="宋体" w:hAnsi="宋体" w:eastAsia="宋体"/>
          <w:sz w:val="24"/>
        </w:rPr>
        <w:t>维护合规档案和记录</w:t>
      </w:r>
    </w:p>
    <w:p>
      <w:pPr>
        <w:pStyle w:val="ListNumber"/>
      </w:pPr>
      <w:r>
        <w:rPr>
          <w:rFonts w:ascii="宋体" w:hAnsi="宋体" w:eastAsia="宋体"/>
          <w:sz w:val="24"/>
        </w:rPr>
        <w:t>参与行业标准的跟踪和落地</w:t>
      </w:r>
    </w:p>
    <w:p/>
    <w:p>
      <w:pPr>
        <w:spacing w:line="440" w:lineRule="exact" w:before="0" w:after="0"/>
      </w:pPr>
      <w:r>
        <w:rPr>
          <w:rFonts w:ascii="宋体" w:hAnsi="宋体" w:eastAsia="宋体"/>
          <w:b/>
          <w:sz w:val="24"/>
        </w:rPr>
        <w:t>岗位权限</w:t>
      </w:r>
      <w:r>
        <w:rPr>
          <w:rFonts w:ascii="宋体" w:hAnsi="宋体" w:eastAsia="宋体"/>
          <w:sz w:val="24"/>
        </w:rPr>
        <w:t>：</w:t>
      </w:r>
    </w:p>
    <w:p>
      <w:pPr>
        <w:pStyle w:val="ListNumber"/>
      </w:pPr>
      <w:r>
        <w:rPr>
          <w:rFonts w:ascii="宋体" w:hAnsi="宋体" w:eastAsia="宋体"/>
          <w:sz w:val="24"/>
        </w:rPr>
        <w:t>对合规检查有组织和实施权</w:t>
      </w:r>
    </w:p>
    <w:p>
      <w:pPr>
        <w:pStyle w:val="ListNumber"/>
      </w:pPr>
      <w:r>
        <w:rPr>
          <w:rFonts w:ascii="宋体" w:hAnsi="宋体" w:eastAsia="宋体"/>
          <w:sz w:val="24"/>
        </w:rPr>
        <w:t>对合规问题有整改建议权</w:t>
      </w:r>
    </w:p>
    <w:p>
      <w:pPr>
        <w:pStyle w:val="ListNumber"/>
      </w:pPr>
      <w:r>
        <w:rPr>
          <w:rFonts w:ascii="宋体" w:hAnsi="宋体" w:eastAsia="宋体"/>
          <w:sz w:val="24"/>
        </w:rPr>
        <w:t>对合规培训有组织和实施权</w:t>
      </w:r>
    </w:p>
    <w:p>
      <w:pPr>
        <w:pStyle w:val="ListNumber"/>
      </w:pPr>
      <w:r>
        <w:rPr>
          <w:rFonts w:ascii="宋体" w:hAnsi="宋体" w:eastAsia="宋体"/>
          <w:sz w:val="24"/>
        </w:rPr>
        <w:t>对合规风险有预警和报告权</w:t>
      </w:r>
    </w:p>
    <w:p>
      <w:pPr>
        <w:pStyle w:val="ListNumber"/>
      </w:pPr>
      <w:r>
        <w:rPr>
          <w:rFonts w:ascii="宋体" w:hAnsi="宋体" w:eastAsia="宋体"/>
          <w:sz w:val="24"/>
        </w:rPr>
        <w:t>对严重违规行为有建议处理权</w:t>
      </w:r>
    </w:p>
    <w:p/>
    <w:p>
      <w:pPr>
        <w:spacing w:line="440" w:lineRule="exact" w:before="0" w:after="0"/>
      </w:pPr>
      <w:r>
        <w:rPr>
          <w:rFonts w:ascii="宋体" w:hAnsi="宋体" w:eastAsia="宋体"/>
          <w:b/>
          <w:sz w:val="24"/>
        </w:rPr>
        <w:t>任职要求</w:t>
      </w:r>
      <w:r>
        <w:rPr>
          <w:rFonts w:ascii="宋体" w:hAnsi="宋体" w:eastAsia="宋体"/>
          <w:sz w:val="24"/>
        </w:rPr>
        <w:t>：</w:t>
      </w:r>
    </w:p>
    <w:p>
      <w:pPr>
        <w:pStyle w:val="ListNumber"/>
      </w:pPr>
      <w:r>
        <w:rPr>
          <w:rFonts w:ascii="宋体" w:hAnsi="宋体" w:eastAsia="宋体"/>
          <w:sz w:val="24"/>
        </w:rPr>
        <w:t>本科及以上学历，法律、管理或相关专业</w:t>
      </w:r>
    </w:p>
    <w:p>
      <w:pPr>
        <w:pStyle w:val="ListNumber"/>
      </w:pPr>
      <w:r>
        <w:rPr>
          <w:rFonts w:ascii="宋体" w:hAnsi="宋体" w:eastAsia="宋体"/>
          <w:sz w:val="24"/>
        </w:rPr>
        <w:t>2年以上合规管理经验</w:t>
      </w:r>
    </w:p>
    <w:p>
      <w:pPr>
        <w:pStyle w:val="ListNumber"/>
      </w:pPr>
      <w:r>
        <w:rPr>
          <w:rFonts w:ascii="宋体" w:hAnsi="宋体" w:eastAsia="宋体"/>
          <w:sz w:val="24"/>
        </w:rPr>
        <w:t>熟悉相关法律法规和行业标准</w:t>
      </w:r>
    </w:p>
    <w:p>
      <w:pPr>
        <w:pStyle w:val="ListNumber"/>
      </w:pPr>
      <w:r>
        <w:rPr>
          <w:rFonts w:ascii="宋体" w:hAnsi="宋体" w:eastAsia="宋体"/>
          <w:sz w:val="24"/>
        </w:rPr>
        <w:t>具备良好的合规分析和判断能力</w:t>
      </w:r>
    </w:p>
    <w:p>
      <w:pPr>
        <w:pStyle w:val="ListNumber"/>
      </w:pPr>
      <w:r>
        <w:rPr>
          <w:rFonts w:ascii="宋体" w:hAnsi="宋体" w:eastAsia="宋体"/>
          <w:sz w:val="24"/>
        </w:rPr>
        <w:t>具备较强的报告编写和沟通能力</w:t>
      </w:r>
    </w:p>
    <w:p>
      <w:pPr>
        <w:pStyle w:val="ListNumber"/>
      </w:pPr>
      <w:r>
        <w:rPr>
          <w:rFonts w:ascii="宋体" w:hAnsi="宋体" w:eastAsia="宋体"/>
          <w:sz w:val="24"/>
        </w:rPr>
        <w:t>工作严谨，责任心强</w:t>
      </w:r>
    </w:p>
    <w:p/>
    <w:p>
      <w:pPr>
        <w:spacing w:line="440" w:lineRule="exact" w:before="0" w:after="0"/>
      </w:pPr>
      <w:r>
        <w:rPr>
          <w:rFonts w:ascii="宋体" w:hAnsi="宋体" w:eastAsia="宋体"/>
          <w:b/>
          <w:sz w:val="24"/>
        </w:rPr>
        <w:t>考核标准</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考核指标</w:t>
            </w:r>
          </w:p>
        </w:tc>
        <w:tc>
          <w:tcPr>
            <w:tcW w:type="dxa" w:w="2078"/>
          </w:tcPr>
          <w:p>
            <w:r>
              <w:rPr>
                <w:rFonts w:ascii="宋体" w:hAnsi="宋体" w:eastAsia="宋体"/>
                <w:sz w:val="20"/>
              </w:rPr>
              <w:t>目标值</w:t>
            </w:r>
          </w:p>
        </w:tc>
        <w:tc>
          <w:tcPr>
            <w:tcW w:type="dxa" w:w="2078"/>
          </w:tcPr>
          <w:p>
            <w:r>
              <w:rPr>
                <w:rFonts w:ascii="宋体" w:hAnsi="宋体" w:eastAsia="宋体"/>
                <w:sz w:val="20"/>
              </w:rPr>
              <w:t>权重</w:t>
            </w:r>
          </w:p>
        </w:tc>
      </w:tr>
      <w:tr>
        <w:tc>
          <w:tcPr>
            <w:tcW w:type="dxa" w:w="2078"/>
          </w:tcPr>
          <w:p>
            <w:r>
              <w:rPr>
                <w:rFonts w:ascii="宋体" w:hAnsi="宋体" w:eastAsia="宋体"/>
                <w:sz w:val="20"/>
              </w:rPr>
              <w:t>合规检查</w:t>
            </w:r>
          </w:p>
        </w:tc>
        <w:tc>
          <w:tcPr>
            <w:tcW w:type="dxa" w:w="2078"/>
          </w:tcPr>
          <w:p>
            <w:r>
              <w:rPr>
                <w:rFonts w:ascii="宋体" w:hAnsi="宋体" w:eastAsia="宋体"/>
                <w:sz w:val="20"/>
              </w:rPr>
              <w:t>合规检查覆盖率</w:t>
            </w:r>
          </w:p>
        </w:tc>
        <w:tc>
          <w:tcPr>
            <w:tcW w:type="dxa" w:w="2078"/>
          </w:tcPr>
          <w:p>
            <w:r>
              <w:rPr>
                <w:rFonts w:ascii="宋体" w:hAnsi="宋体" w:eastAsia="宋体"/>
                <w:sz w:val="20"/>
              </w:rPr>
              <w:t>100%</w:t>
            </w:r>
          </w:p>
        </w:tc>
        <w:tc>
          <w:tcPr>
            <w:tcW w:type="dxa" w:w="2078"/>
          </w:tcPr>
          <w:p>
            <w:r>
              <w:rPr>
                <w:rFonts w:ascii="宋体" w:hAnsi="宋体" w:eastAsia="宋体"/>
                <w:sz w:val="20"/>
              </w:rPr>
              <w:t>25%</w:t>
            </w:r>
          </w:p>
        </w:tc>
      </w:tr>
      <w:tr>
        <w:tc>
          <w:tcPr>
            <w:tcW w:type="dxa" w:w="2078"/>
          </w:tcPr>
          <w:p>
            <w:r>
              <w:rPr>
                <w:rFonts w:ascii="宋体" w:hAnsi="宋体" w:eastAsia="宋体"/>
                <w:sz w:val="20"/>
              </w:rPr>
              <w:t>问题整改</w:t>
            </w:r>
          </w:p>
        </w:tc>
        <w:tc>
          <w:tcPr>
            <w:tcW w:type="dxa" w:w="2078"/>
          </w:tcPr>
          <w:p>
            <w:r>
              <w:rPr>
                <w:rFonts w:ascii="宋体" w:hAnsi="宋体" w:eastAsia="宋体"/>
                <w:sz w:val="20"/>
              </w:rPr>
              <w:t>合规问题整改率</w:t>
            </w:r>
          </w:p>
        </w:tc>
        <w:tc>
          <w:tcPr>
            <w:tcW w:type="dxa" w:w="2078"/>
          </w:tcPr>
          <w:p>
            <w:r>
              <w:rPr>
                <w:rFonts w:ascii="宋体" w:hAnsi="宋体" w:eastAsia="宋体"/>
                <w:sz w:val="20"/>
              </w:rPr>
              <w:t>≥95%</w:t>
            </w:r>
          </w:p>
        </w:tc>
        <w:tc>
          <w:tcPr>
            <w:tcW w:type="dxa" w:w="2078"/>
          </w:tcPr>
          <w:p>
            <w:r>
              <w:rPr>
                <w:rFonts w:ascii="宋体" w:hAnsi="宋体" w:eastAsia="宋体"/>
                <w:sz w:val="20"/>
              </w:rPr>
              <w:t>25%</w:t>
            </w:r>
          </w:p>
        </w:tc>
      </w:tr>
      <w:tr>
        <w:tc>
          <w:tcPr>
            <w:tcW w:type="dxa" w:w="2078"/>
          </w:tcPr>
          <w:p>
            <w:r>
              <w:rPr>
                <w:rFonts w:ascii="宋体" w:hAnsi="宋体" w:eastAsia="宋体"/>
                <w:sz w:val="20"/>
              </w:rPr>
              <w:t>资质维护</w:t>
            </w:r>
          </w:p>
        </w:tc>
        <w:tc>
          <w:tcPr>
            <w:tcW w:type="dxa" w:w="2078"/>
          </w:tcPr>
          <w:p>
            <w:r>
              <w:rPr>
                <w:rFonts w:ascii="宋体" w:hAnsi="宋体" w:eastAsia="宋体"/>
                <w:sz w:val="20"/>
              </w:rPr>
              <w:t>资质有效性</w:t>
            </w:r>
          </w:p>
        </w:tc>
        <w:tc>
          <w:tcPr>
            <w:tcW w:type="dxa" w:w="2078"/>
          </w:tcPr>
          <w:p>
            <w:r>
              <w:rPr>
                <w:rFonts w:ascii="宋体" w:hAnsi="宋体" w:eastAsia="宋体"/>
                <w:sz w:val="20"/>
              </w:rPr>
              <w:t>100%</w:t>
            </w:r>
          </w:p>
        </w:tc>
        <w:tc>
          <w:tcPr>
            <w:tcW w:type="dxa" w:w="2078"/>
          </w:tcPr>
          <w:p>
            <w:r>
              <w:rPr>
                <w:rFonts w:ascii="宋体" w:hAnsi="宋体" w:eastAsia="宋体"/>
                <w:sz w:val="20"/>
              </w:rPr>
              <w:t>20%</w:t>
            </w:r>
          </w:p>
        </w:tc>
      </w:tr>
      <w:tr>
        <w:tc>
          <w:tcPr>
            <w:tcW w:type="dxa" w:w="2078"/>
          </w:tcPr>
          <w:p>
            <w:r>
              <w:rPr>
                <w:rFonts w:ascii="宋体" w:hAnsi="宋体" w:eastAsia="宋体"/>
                <w:sz w:val="20"/>
              </w:rPr>
              <w:t>培训覆盖</w:t>
            </w:r>
          </w:p>
        </w:tc>
        <w:tc>
          <w:tcPr>
            <w:tcW w:type="dxa" w:w="2078"/>
          </w:tcPr>
          <w:p>
            <w:r>
              <w:rPr>
                <w:rFonts w:ascii="宋体" w:hAnsi="宋体" w:eastAsia="宋体"/>
                <w:sz w:val="20"/>
              </w:rPr>
              <w:t>合规培训完成率</w:t>
            </w:r>
          </w:p>
        </w:tc>
        <w:tc>
          <w:tcPr>
            <w:tcW w:type="dxa" w:w="2078"/>
          </w:tcPr>
          <w:p>
            <w:r>
              <w:rPr>
                <w:rFonts w:ascii="宋体" w:hAnsi="宋体" w:eastAsia="宋体"/>
                <w:sz w:val="20"/>
              </w:rPr>
              <w:t>100%</w:t>
            </w:r>
          </w:p>
        </w:tc>
        <w:tc>
          <w:tcPr>
            <w:tcW w:type="dxa" w:w="2078"/>
          </w:tcPr>
          <w:p>
            <w:r>
              <w:rPr>
                <w:rFonts w:ascii="宋体" w:hAnsi="宋体" w:eastAsia="宋体"/>
                <w:sz w:val="20"/>
              </w:rPr>
              <w:t>15%</w:t>
            </w:r>
          </w:p>
        </w:tc>
      </w:tr>
      <w:tr>
        <w:tc>
          <w:tcPr>
            <w:tcW w:type="dxa" w:w="2078"/>
          </w:tcPr>
          <w:p>
            <w:r>
              <w:rPr>
                <w:rFonts w:ascii="宋体" w:hAnsi="宋体" w:eastAsia="宋体"/>
                <w:sz w:val="20"/>
              </w:rPr>
              <w:t>审计配合</w:t>
            </w:r>
          </w:p>
        </w:tc>
        <w:tc>
          <w:tcPr>
            <w:tcW w:type="dxa" w:w="2078"/>
          </w:tcPr>
          <w:p>
            <w:r>
              <w:rPr>
                <w:rFonts w:ascii="宋体" w:hAnsi="宋体" w:eastAsia="宋体"/>
                <w:sz w:val="20"/>
              </w:rPr>
              <w:t>审计配合满意度</w:t>
            </w:r>
          </w:p>
        </w:tc>
        <w:tc>
          <w:tcPr>
            <w:tcW w:type="dxa" w:w="2078"/>
          </w:tcPr>
          <w:p>
            <w:r>
              <w:rPr>
                <w:rFonts w:ascii="宋体" w:hAnsi="宋体" w:eastAsia="宋体"/>
                <w:sz w:val="20"/>
              </w:rPr>
              <w:t>≥90分</w:t>
            </w:r>
          </w:p>
        </w:tc>
        <w:tc>
          <w:tcPr>
            <w:tcW w:type="dxa" w:w="2078"/>
          </w:tcPr>
          <w:p>
            <w:r>
              <w:rPr>
                <w:rFonts w:ascii="宋体" w:hAnsi="宋体" w:eastAsia="宋体"/>
                <w:sz w:val="20"/>
              </w:rPr>
              <w:t>15%</w:t>
            </w:r>
          </w:p>
        </w:tc>
      </w:tr>
    </w:tbl>
    <w:p/>
    <w:p>
      <w:pPr>
        <w:pStyle w:val="Heading3"/>
      </w:pPr>
      <w:r>
        <w:t>6.1.4 驻场人员AB岗机制</w:t>
      </w:r>
    </w:p>
    <w:p>
      <w:pPr>
        <w:spacing w:line="440" w:lineRule="exact" w:before="0" w:after="0"/>
      </w:pPr>
      <w:r>
        <w:rPr>
          <w:rFonts w:ascii="宋体" w:hAnsi="宋体" w:eastAsia="宋体"/>
          <w:sz w:val="24"/>
        </w:rPr>
        <w:t>为确保驻场服务的连续性和稳定性，本项目实行严格的AB岗（备份岗）机制，具体要求如下：</w:t>
      </w:r>
    </w:p>
    <w:p>
      <w:pPr>
        <w:pStyle w:val="Heading4"/>
      </w:pPr>
      <w:r>
        <w:t>（一）AB岗配置方案</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主岗（A岗）</w:t>
            </w:r>
          </w:p>
        </w:tc>
        <w:tc>
          <w:tcPr>
            <w:tcW w:type="dxa" w:w="2771"/>
          </w:tcPr>
          <w:p>
            <w:r>
              <w:rPr>
                <w:rFonts w:ascii="宋体" w:hAnsi="宋体" w:eastAsia="宋体"/>
                <w:sz w:val="20"/>
              </w:rPr>
              <w:t>备份岗（B岗）</w:t>
            </w:r>
          </w:p>
        </w:tc>
        <w:tc>
          <w:tcPr>
            <w:tcW w:type="dxa" w:w="2771"/>
          </w:tcPr>
          <w:p>
            <w:r>
              <w:rPr>
                <w:rFonts w:ascii="宋体" w:hAnsi="宋体" w:eastAsia="宋体"/>
                <w:sz w:val="20"/>
              </w:rPr>
              <w:t>备注</w:t>
            </w:r>
          </w:p>
        </w:tc>
      </w:tr>
      <w:tr>
        <w:tc>
          <w:tcPr>
            <w:tcW w:type="dxa" w:w="2771"/>
          </w:tcPr>
          <w:p>
            <w:r>
              <w:rPr>
                <w:rFonts w:ascii="宋体" w:hAnsi="宋体" w:eastAsia="宋体"/>
                <w:sz w:val="20"/>
              </w:rPr>
              <w:t>驻场技术负责人</w:t>
            </w:r>
          </w:p>
        </w:tc>
        <w:tc>
          <w:tcPr>
            <w:tcW w:type="dxa" w:w="2771"/>
          </w:tcPr>
          <w:p>
            <w:r>
              <w:rPr>
                <w:rFonts w:ascii="宋体" w:hAnsi="宋体" w:eastAsia="宋体"/>
                <w:sz w:val="20"/>
              </w:rPr>
              <w:t>远程技术支持工程师（兼任）</w:t>
            </w:r>
          </w:p>
        </w:tc>
        <w:tc>
          <w:tcPr>
            <w:tcW w:type="dxa" w:w="2771"/>
          </w:tcPr>
          <w:p>
            <w:r>
              <w:rPr>
                <w:rFonts w:ascii="宋体" w:hAnsi="宋体" w:eastAsia="宋体"/>
                <w:sz w:val="20"/>
              </w:rPr>
              <w:t>技术负责人出差或休假时，由指定的远程工程师临时履行驻场技术负责人职责</w:t>
            </w:r>
          </w:p>
        </w:tc>
      </w:tr>
      <w:tr>
        <w:tc>
          <w:tcPr>
            <w:tcW w:type="dxa" w:w="2771"/>
          </w:tcPr>
          <w:p>
            <w:r>
              <w:rPr>
                <w:rFonts w:ascii="宋体" w:hAnsi="宋体" w:eastAsia="宋体"/>
                <w:sz w:val="20"/>
              </w:rPr>
              <w:t>驻场运维工程师A</w:t>
            </w:r>
          </w:p>
        </w:tc>
        <w:tc>
          <w:tcPr>
            <w:tcW w:type="dxa" w:w="2771"/>
          </w:tcPr>
          <w:p>
            <w:r>
              <w:rPr>
                <w:rFonts w:ascii="宋体" w:hAnsi="宋体" w:eastAsia="宋体"/>
                <w:sz w:val="20"/>
              </w:rPr>
              <w:t>驻场运维工程师B</w:t>
            </w:r>
          </w:p>
        </w:tc>
        <w:tc>
          <w:tcPr>
            <w:tcW w:type="dxa" w:w="2771"/>
          </w:tcPr>
          <w:p>
            <w:r>
              <w:rPr>
                <w:rFonts w:ascii="宋体" w:hAnsi="宋体" w:eastAsia="宋体"/>
                <w:sz w:val="20"/>
              </w:rPr>
              <w:t>互为备份，确保任何时候现场有至少1名运维工程师在岗</w:t>
            </w:r>
          </w:p>
        </w:tc>
      </w:tr>
      <w:tr>
        <w:tc>
          <w:tcPr>
            <w:tcW w:type="dxa" w:w="2771"/>
          </w:tcPr>
          <w:p>
            <w:r>
              <w:rPr>
                <w:rFonts w:ascii="宋体" w:hAnsi="宋体" w:eastAsia="宋体"/>
                <w:sz w:val="20"/>
              </w:rPr>
              <w:t>驻场运维工程师B</w:t>
            </w:r>
          </w:p>
        </w:tc>
        <w:tc>
          <w:tcPr>
            <w:tcW w:type="dxa" w:w="2771"/>
          </w:tcPr>
          <w:p>
            <w:r>
              <w:rPr>
                <w:rFonts w:ascii="宋体" w:hAnsi="宋体" w:eastAsia="宋体"/>
                <w:sz w:val="20"/>
              </w:rPr>
              <w:t>驻场运维工程师A</w:t>
            </w:r>
          </w:p>
        </w:tc>
        <w:tc>
          <w:tcPr>
            <w:tcW w:type="dxa" w:w="2771"/>
          </w:tcPr>
          <w:p>
            <w:r>
              <w:rPr>
                <w:rFonts w:ascii="宋体" w:hAnsi="宋体" w:eastAsia="宋体"/>
                <w:sz w:val="20"/>
              </w:rPr>
              <w:t>互为备份</w:t>
            </w:r>
          </w:p>
        </w:tc>
      </w:tr>
      <w:tr>
        <w:tc>
          <w:tcPr>
            <w:tcW w:type="dxa" w:w="2771"/>
          </w:tcPr>
          <w:p>
            <w:r>
              <w:rPr>
                <w:rFonts w:ascii="宋体" w:hAnsi="宋体" w:eastAsia="宋体"/>
                <w:sz w:val="20"/>
              </w:rPr>
              <w:t>项目经理</w:t>
            </w:r>
          </w:p>
        </w:tc>
        <w:tc>
          <w:tcPr>
            <w:tcW w:type="dxa" w:w="2771"/>
          </w:tcPr>
          <w:p>
            <w:r>
              <w:rPr>
                <w:rFonts w:ascii="宋体" w:hAnsi="宋体" w:eastAsia="宋体"/>
                <w:sz w:val="20"/>
              </w:rPr>
              <w:t>项目总监（兼任）</w:t>
            </w:r>
          </w:p>
        </w:tc>
        <w:tc>
          <w:tcPr>
            <w:tcW w:type="dxa" w:w="2771"/>
          </w:tcPr>
          <w:p>
            <w:r>
              <w:rPr>
                <w:rFonts w:ascii="宋体" w:hAnsi="宋体" w:eastAsia="宋体"/>
                <w:sz w:val="20"/>
              </w:rPr>
              <w:t>项目经理不在岗时，由项目总监临时履行项目经理职责</w:t>
            </w:r>
          </w:p>
        </w:tc>
      </w:tr>
    </w:tbl>
    <w:p/>
    <w:p>
      <w:pPr>
        <w:pStyle w:val="Heading4"/>
      </w:pPr>
      <w:r>
        <w:t>（二）AB岗交接流程</w:t>
      </w:r>
    </w:p>
    <w:p>
      <w:pPr>
        <w:ind w:left="283"/>
      </w:pPr>
      <w:r>
        <w:rPr>
          <w:rFonts w:ascii="Consolas" w:hAnsi="Consolas" w:eastAsia="宋体"/>
          <w:sz w:val="20"/>
          <w:shd w:fill="F0F8FF"/>
        </w:rPr>
        <w:t>┌──────────┐    ┌──────────┐    ┌──────────┐    ┌──────────┐</w:t>
        <w:br/>
        <w:t>│ A岗请假  │───▶│ 提前报备 │───▶│ B岗确认  │───▶│ 工作交接 │</w:t>
        <w:br/>
        <w:t>│ （提前3天）│    │ 项目经理 │    │ 接收任务 │    │ 逐项确认 │</w:t>
        <w:br/>
        <w:t>└──────────┘    └──────────┘    └──────────┘    └──────────┘</w:t>
        <w:br/>
        <w:t xml:space="preserve">                                                       │</w:t>
        <w:br/>
        <w:t xml:space="preserve">                                                       ▼</w:t>
        <w:br/>
        <w:t>┌──────────┐    ┌──────────┐    ┌──────────┐    ┌──────────┐</w:t>
        <w:br/>
        <w:t>│ A岗返岗  │◀───│ 交接回签 │◀───│ 工作总结 │◀───│ B岗履职  │</w:t>
        <w:br/>
        <w:t>│ 确认签收 │    │ 双方签字 │    │ 记录归档 │    │ 全程记录 │</w:t>
        <w:br/>
        <w:t>└──────────┘    └──────────┘    └──────────┘    └──────────┘</w:t>
      </w:r>
    </w:p>
    <w:p/>
    <w:p>
      <w:pPr>
        <w:pStyle w:val="Heading4"/>
      </w:pPr>
      <w:r>
        <w:t>（三）AB岗管理要求</w:t>
      </w:r>
    </w:p>
    <w:p>
      <w:pPr>
        <w:pStyle w:val="ListNumber"/>
      </w:pPr>
      <w:r>
        <w:rPr>
          <w:rFonts w:ascii="宋体" w:hAnsi="宋体" w:eastAsia="宋体"/>
          <w:sz w:val="24"/>
        </w:rPr>
        <w:t>**提前报备制度**：A岗人员因故不能到岗，须提前3个工作日向项目经理提出书面报备，说明事由、离岗时间和预计返岗时间。</w:t>
      </w:r>
    </w:p>
    <w:p>
      <w:pPr>
        <w:pStyle w:val="ListNumber"/>
      </w:pPr>
      <w:r>
        <w:rPr>
          <w:rFonts w:ascii="宋体" w:hAnsi="宋体" w:eastAsia="宋体"/>
          <w:sz w:val="24"/>
        </w:rPr>
        <w:t>**工作交接清单**：A岗离岗前须与B岗进行逐项工作交接，填写《AB岗工作交接记录表》，内容包括但不限于：正在进行的工作任务、待处理事项、重点关注事项、未完成事项、重要联系人等。</w:t>
      </w:r>
    </w:p>
    <w:p>
      <w:pPr>
        <w:pStyle w:val="ListNumber"/>
      </w:pPr>
      <w:r>
        <w:rPr>
          <w:rFonts w:ascii="宋体" w:hAnsi="宋体" w:eastAsia="宋体"/>
          <w:sz w:val="24"/>
        </w:rPr>
        <w:t>**无缝衔接**：B岗人员在A岗离岗期间，须全面履行A岗职责，确保服务质量不降低、工作不断档。</w:t>
      </w:r>
    </w:p>
    <w:p>
      <w:pPr>
        <w:pStyle w:val="ListNumber"/>
      </w:pPr>
      <w:r>
        <w:rPr>
          <w:rFonts w:ascii="宋体" w:hAnsi="宋体" w:eastAsia="宋体"/>
          <w:sz w:val="24"/>
        </w:rPr>
        <w:t>**紧急替代**：如A岗因突发原因无法到岗且无法提前报备，由项目经理指定B岗人员紧急替代，事后补办交接手续。</w:t>
      </w:r>
    </w:p>
    <w:p>
      <w:pPr>
        <w:pStyle w:val="ListNumber"/>
      </w:pPr>
      <w:r>
        <w:rPr>
          <w:rFonts w:ascii="宋体" w:hAnsi="宋体" w:eastAsia="宋体"/>
          <w:sz w:val="24"/>
        </w:rPr>
        <w:t>**能力对等**：B岗人员须具备与A岗相当的技术能力和服务水平，我方将定期组织AB岗人员进行交叉培训，确保能力对等。</w:t>
      </w:r>
    </w:p>
    <w:p/>
    <w:p>
      <w:pPr>
        <w:pStyle w:val="Heading3"/>
      </w:pPr>
      <w:r>
        <w:t>6.1.5 人员考勤管理制度</w:t>
      </w:r>
    </w:p>
    <w:p>
      <w:pPr>
        <w:pStyle w:val="Heading4"/>
      </w:pPr>
      <w:r>
        <w:t>（一）考勤方式</w:t>
      </w:r>
    </w:p>
    <w:p>
      <w:pPr>
        <w:pStyle w:val="ListNumber"/>
      </w:pPr>
      <w:r>
        <w:rPr>
          <w:rFonts w:ascii="宋体" w:hAnsi="宋体" w:eastAsia="宋体"/>
          <w:sz w:val="24"/>
        </w:rPr>
        <w:t>**驻场人员**：采用"人脸识别打卡+电子签到"双重考勤方式，每日上下班各打卡一次。</w:t>
      </w:r>
    </w:p>
    <w:p>
      <w:pPr>
        <w:pStyle w:val="ListNumber"/>
      </w:pPr>
      <w:r>
        <w:rPr>
          <w:rFonts w:ascii="宋体" w:hAnsi="宋体" w:eastAsia="宋体"/>
          <w:sz w:val="24"/>
        </w:rPr>
        <w:t>**远程人员**：采用"线上签到+工作记录"方式，每日在工作群内签到，并记录当日工作内容。</w:t>
      </w:r>
    </w:p>
    <w:p>
      <w:pPr>
        <w:pStyle w:val="ListNumber"/>
      </w:pPr>
      <w:r>
        <w:rPr>
          <w:rFonts w:ascii="宋体" w:hAnsi="宋体" w:eastAsia="宋体"/>
          <w:sz w:val="24"/>
        </w:rPr>
        <w:t>**项目总监和项目经理**：采用"按需到岗+远程办公"方式，到岗日按驻场人员标准考勤。</w:t>
      </w:r>
    </w:p>
    <w:p/>
    <w:p>
      <w:pPr>
        <w:pStyle w:val="Heading4"/>
      </w:pPr>
      <w:r>
        <w:t>（二）考勤时间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类型</w:t>
            </w:r>
          </w:p>
        </w:tc>
        <w:tc>
          <w:tcPr>
            <w:tcW w:type="dxa" w:w="2078"/>
          </w:tcPr>
          <w:p>
            <w:r>
              <w:rPr>
                <w:rFonts w:ascii="宋体" w:hAnsi="宋体" w:eastAsia="宋体"/>
                <w:sz w:val="20"/>
              </w:rPr>
              <w:t>上班时间</w:t>
            </w:r>
          </w:p>
        </w:tc>
        <w:tc>
          <w:tcPr>
            <w:tcW w:type="dxa" w:w="2078"/>
          </w:tcPr>
          <w:p>
            <w:r>
              <w:rPr>
                <w:rFonts w:ascii="宋体" w:hAnsi="宋体" w:eastAsia="宋体"/>
                <w:sz w:val="20"/>
              </w:rPr>
              <w:t>下班时间</w:t>
            </w:r>
          </w:p>
        </w:tc>
        <w:tc>
          <w:tcPr>
            <w:tcW w:type="dxa" w:w="2078"/>
          </w:tcPr>
          <w:p>
            <w:r>
              <w:rPr>
                <w:rFonts w:ascii="宋体" w:hAnsi="宋体" w:eastAsia="宋体"/>
                <w:sz w:val="20"/>
              </w:rPr>
              <w:t>午休时间</w:t>
            </w:r>
          </w:p>
        </w:tc>
      </w:tr>
      <w:tr>
        <w:tc>
          <w:tcPr>
            <w:tcW w:type="dxa" w:w="2078"/>
          </w:tcPr>
          <w:p>
            <w:r>
              <w:rPr>
                <w:rFonts w:ascii="宋体" w:hAnsi="宋体" w:eastAsia="宋体"/>
                <w:sz w:val="20"/>
              </w:rPr>
              <w:t>工作日</w:t>
            </w:r>
          </w:p>
        </w:tc>
        <w:tc>
          <w:tcPr>
            <w:tcW w:type="dxa" w:w="2078"/>
          </w:tcPr>
          <w:p>
            <w:r>
              <w:rPr>
                <w:rFonts w:ascii="宋体" w:hAnsi="宋体" w:eastAsia="宋体"/>
                <w:sz w:val="20"/>
              </w:rPr>
              <w:t>08:00</w:t>
            </w:r>
          </w:p>
        </w:tc>
        <w:tc>
          <w:tcPr>
            <w:tcW w:type="dxa" w:w="2078"/>
          </w:tcPr>
          <w:p>
            <w:r>
              <w:rPr>
                <w:rFonts w:ascii="宋体" w:hAnsi="宋体" w:eastAsia="宋体"/>
                <w:sz w:val="20"/>
              </w:rPr>
              <w:t>18:00</w:t>
            </w:r>
          </w:p>
        </w:tc>
        <w:tc>
          <w:tcPr>
            <w:tcW w:type="dxa" w:w="2078"/>
          </w:tcPr>
          <w:p>
            <w:r>
              <w:rPr>
                <w:rFonts w:ascii="宋体" w:hAnsi="宋体" w:eastAsia="宋体"/>
                <w:sz w:val="20"/>
              </w:rPr>
              <w:t>12:00-14:00</w:t>
            </w:r>
          </w:p>
        </w:tc>
      </w:tr>
      <w:tr>
        <w:tc>
          <w:tcPr>
            <w:tcW w:type="dxa" w:w="2078"/>
          </w:tcPr>
          <w:p>
            <w:r>
              <w:rPr>
                <w:rFonts w:ascii="宋体" w:hAnsi="宋体" w:eastAsia="宋体"/>
                <w:sz w:val="20"/>
              </w:rPr>
              <w:t>值班日</w:t>
            </w:r>
          </w:p>
        </w:tc>
        <w:tc>
          <w:tcPr>
            <w:tcW w:type="dxa" w:w="2078"/>
          </w:tcPr>
          <w:p>
            <w:r>
              <w:rPr>
                <w:rFonts w:ascii="宋体" w:hAnsi="宋体" w:eastAsia="宋体"/>
                <w:sz w:val="20"/>
              </w:rPr>
              <w:t>09:00</w:t>
            </w:r>
          </w:p>
        </w:tc>
        <w:tc>
          <w:tcPr>
            <w:tcW w:type="dxa" w:w="2078"/>
          </w:tcPr>
          <w:p>
            <w:r>
              <w:rPr>
                <w:rFonts w:ascii="宋体" w:hAnsi="宋体" w:eastAsia="宋体"/>
                <w:sz w:val="20"/>
              </w:rPr>
              <w:t>17:00</w:t>
            </w:r>
          </w:p>
        </w:tc>
        <w:tc>
          <w:tcPr>
            <w:tcW w:type="dxa" w:w="2078"/>
          </w:tcPr>
          <w:p>
            <w:r>
              <w:rPr>
                <w:rFonts w:ascii="宋体" w:hAnsi="宋体" w:eastAsia="宋体"/>
                <w:sz w:val="20"/>
              </w:rPr>
              <w:t>—</w:t>
            </w:r>
          </w:p>
        </w:tc>
      </w:tr>
      <w:tr>
        <w:tc>
          <w:tcPr>
            <w:tcW w:type="dxa" w:w="2078"/>
          </w:tcPr>
          <w:p>
            <w:r>
              <w:rPr>
                <w:rFonts w:ascii="宋体" w:hAnsi="宋体" w:eastAsia="宋体"/>
                <w:sz w:val="20"/>
              </w:rPr>
              <w:t>应急时段</w:t>
            </w:r>
          </w:p>
        </w:tc>
        <w:tc>
          <w:tcPr>
            <w:tcW w:type="dxa" w:w="2078"/>
          </w:tcPr>
          <w:p>
            <w:r>
              <w:rPr>
                <w:rFonts w:ascii="宋体" w:hAnsi="宋体" w:eastAsia="宋体"/>
                <w:sz w:val="20"/>
              </w:rPr>
              <w:t>全天候响应</w:t>
            </w:r>
          </w:p>
        </w:tc>
        <w:tc>
          <w:tcPr>
            <w:tcW w:type="dxa" w:w="2078"/>
          </w:tcPr>
          <w:p>
            <w:r>
              <w:rPr>
                <w:rFonts w:ascii="宋体" w:hAnsi="宋体" w:eastAsia="宋体"/>
                <w:sz w:val="20"/>
              </w:rPr>
              <w:t>—</w:t>
            </w:r>
          </w:p>
        </w:tc>
        <w:tc>
          <w:tcPr>
            <w:tcW w:type="dxa" w:w="2078"/>
          </w:tcPr>
          <w:p>
            <w:r>
              <w:rPr>
                <w:rFonts w:ascii="宋体" w:hAnsi="宋体" w:eastAsia="宋体"/>
                <w:sz w:val="20"/>
              </w:rPr>
              <w:t>—</w:t>
            </w:r>
          </w:p>
        </w:tc>
      </w:tr>
    </w:tbl>
    <w:p/>
    <w:p>
      <w:pPr>
        <w:pStyle w:val="Heading4"/>
      </w:pPr>
      <w:r>
        <w:t>（三）请假制度</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请假类型</w:t>
            </w:r>
          </w:p>
        </w:tc>
        <w:tc>
          <w:tcPr>
            <w:tcW w:type="dxa" w:w="2078"/>
          </w:tcPr>
          <w:p>
            <w:r>
              <w:rPr>
                <w:rFonts w:ascii="宋体" w:hAnsi="宋体" w:eastAsia="宋体"/>
                <w:sz w:val="20"/>
              </w:rPr>
              <w:t>审批权限</w:t>
            </w:r>
          </w:p>
        </w:tc>
        <w:tc>
          <w:tcPr>
            <w:tcW w:type="dxa" w:w="2078"/>
          </w:tcPr>
          <w:p>
            <w:r>
              <w:rPr>
                <w:rFonts w:ascii="宋体" w:hAnsi="宋体" w:eastAsia="宋体"/>
                <w:sz w:val="20"/>
              </w:rPr>
              <w:t>提前报备时间</w:t>
            </w:r>
          </w:p>
        </w:tc>
        <w:tc>
          <w:tcPr>
            <w:tcW w:type="dxa" w:w="2078"/>
          </w:tcPr>
          <w:p>
            <w:r>
              <w:rPr>
                <w:rFonts w:ascii="宋体" w:hAnsi="宋体" w:eastAsia="宋体"/>
                <w:sz w:val="20"/>
              </w:rPr>
              <w:t>备注</w:t>
            </w:r>
          </w:p>
        </w:tc>
      </w:tr>
      <w:tr>
        <w:tc>
          <w:tcPr>
            <w:tcW w:type="dxa" w:w="2078"/>
          </w:tcPr>
          <w:p>
            <w:r>
              <w:rPr>
                <w:rFonts w:ascii="宋体" w:hAnsi="宋体" w:eastAsia="宋体"/>
                <w:sz w:val="20"/>
              </w:rPr>
              <w:t>事假</w:t>
            </w:r>
          </w:p>
        </w:tc>
        <w:tc>
          <w:tcPr>
            <w:tcW w:type="dxa" w:w="2078"/>
          </w:tcPr>
          <w:p>
            <w:r>
              <w:rPr>
                <w:rFonts w:ascii="宋体" w:hAnsi="宋体" w:eastAsia="宋体"/>
                <w:sz w:val="20"/>
              </w:rPr>
              <w:t>项目经理审批</w:t>
            </w:r>
          </w:p>
        </w:tc>
        <w:tc>
          <w:tcPr>
            <w:tcW w:type="dxa" w:w="2078"/>
          </w:tcPr>
          <w:p>
            <w:r>
              <w:rPr>
                <w:rFonts w:ascii="宋体" w:hAnsi="宋体" w:eastAsia="宋体"/>
                <w:sz w:val="20"/>
              </w:rPr>
              <w:t>提前1天</w:t>
            </w:r>
          </w:p>
        </w:tc>
        <w:tc>
          <w:tcPr>
            <w:tcW w:type="dxa" w:w="2078"/>
          </w:tcPr>
          <w:p>
            <w:r>
              <w:rPr>
                <w:rFonts w:ascii="宋体" w:hAnsi="宋体" w:eastAsia="宋体"/>
                <w:sz w:val="20"/>
              </w:rPr>
              <w:t>需安排B岗顶替</w:t>
            </w:r>
          </w:p>
        </w:tc>
      </w:tr>
      <w:tr>
        <w:tc>
          <w:tcPr>
            <w:tcW w:type="dxa" w:w="2078"/>
          </w:tcPr>
          <w:p>
            <w:r>
              <w:rPr>
                <w:rFonts w:ascii="宋体" w:hAnsi="宋体" w:eastAsia="宋体"/>
                <w:sz w:val="20"/>
              </w:rPr>
              <w:t>病假</w:t>
            </w:r>
          </w:p>
        </w:tc>
        <w:tc>
          <w:tcPr>
            <w:tcW w:type="dxa" w:w="2078"/>
          </w:tcPr>
          <w:p>
            <w:r>
              <w:rPr>
                <w:rFonts w:ascii="宋体" w:hAnsi="宋体" w:eastAsia="宋体"/>
                <w:sz w:val="20"/>
              </w:rPr>
              <w:t>项目经理审批</w:t>
            </w:r>
          </w:p>
        </w:tc>
        <w:tc>
          <w:tcPr>
            <w:tcW w:type="dxa" w:w="2078"/>
          </w:tcPr>
          <w:p>
            <w:r>
              <w:rPr>
                <w:rFonts w:ascii="宋体" w:hAnsi="宋体" w:eastAsia="宋体"/>
                <w:sz w:val="20"/>
              </w:rPr>
              <w:t>当天</w:t>
            </w:r>
          </w:p>
        </w:tc>
        <w:tc>
          <w:tcPr>
            <w:tcW w:type="dxa" w:w="2078"/>
          </w:tcPr>
          <w:p>
            <w:r>
              <w:rPr>
                <w:rFonts w:ascii="宋体" w:hAnsi="宋体" w:eastAsia="宋体"/>
                <w:sz w:val="20"/>
              </w:rPr>
              <w:t>需提供医院证明</w:t>
            </w:r>
          </w:p>
        </w:tc>
      </w:tr>
      <w:tr>
        <w:tc>
          <w:tcPr>
            <w:tcW w:type="dxa" w:w="2078"/>
          </w:tcPr>
          <w:p>
            <w:r>
              <w:rPr>
                <w:rFonts w:ascii="宋体" w:hAnsi="宋体" w:eastAsia="宋体"/>
                <w:sz w:val="20"/>
              </w:rPr>
              <w:t>年假</w:t>
            </w:r>
          </w:p>
        </w:tc>
        <w:tc>
          <w:tcPr>
            <w:tcW w:type="dxa" w:w="2078"/>
          </w:tcPr>
          <w:p>
            <w:r>
              <w:rPr>
                <w:rFonts w:ascii="宋体" w:hAnsi="宋体" w:eastAsia="宋体"/>
                <w:sz w:val="20"/>
              </w:rPr>
              <w:t>项目总监审批</w:t>
            </w:r>
          </w:p>
        </w:tc>
        <w:tc>
          <w:tcPr>
            <w:tcW w:type="dxa" w:w="2078"/>
          </w:tcPr>
          <w:p>
            <w:r>
              <w:rPr>
                <w:rFonts w:ascii="宋体" w:hAnsi="宋体" w:eastAsia="宋体"/>
                <w:sz w:val="20"/>
              </w:rPr>
              <w:t>提前7天</w:t>
            </w:r>
          </w:p>
        </w:tc>
        <w:tc>
          <w:tcPr>
            <w:tcW w:type="dxa" w:w="2078"/>
          </w:tcPr>
          <w:p>
            <w:r>
              <w:rPr>
                <w:rFonts w:ascii="宋体" w:hAnsi="宋体" w:eastAsia="宋体"/>
                <w:sz w:val="20"/>
              </w:rPr>
              <w:t>需提前安排好工作</w:t>
            </w:r>
          </w:p>
        </w:tc>
      </w:tr>
      <w:tr>
        <w:tc>
          <w:tcPr>
            <w:tcW w:type="dxa" w:w="2078"/>
          </w:tcPr>
          <w:p>
            <w:r>
              <w:rPr>
                <w:rFonts w:ascii="宋体" w:hAnsi="宋体" w:eastAsia="宋体"/>
                <w:sz w:val="20"/>
              </w:rPr>
              <w:t>调休</w:t>
            </w:r>
          </w:p>
        </w:tc>
        <w:tc>
          <w:tcPr>
            <w:tcW w:type="dxa" w:w="2078"/>
          </w:tcPr>
          <w:p>
            <w:r>
              <w:rPr>
                <w:rFonts w:ascii="宋体" w:hAnsi="宋体" w:eastAsia="宋体"/>
                <w:sz w:val="20"/>
              </w:rPr>
              <w:t>项目经理审批</w:t>
            </w:r>
          </w:p>
        </w:tc>
        <w:tc>
          <w:tcPr>
            <w:tcW w:type="dxa" w:w="2078"/>
          </w:tcPr>
          <w:p>
            <w:r>
              <w:rPr>
                <w:rFonts w:ascii="宋体" w:hAnsi="宋体" w:eastAsia="宋体"/>
                <w:sz w:val="20"/>
              </w:rPr>
              <w:t>提前1天</w:t>
            </w:r>
          </w:p>
        </w:tc>
        <w:tc>
          <w:tcPr>
            <w:tcW w:type="dxa" w:w="2078"/>
          </w:tcPr>
          <w:p>
            <w:r>
              <w:rPr>
                <w:rFonts w:ascii="宋体" w:hAnsi="宋体" w:eastAsia="宋体"/>
                <w:sz w:val="20"/>
              </w:rPr>
              <w:t>需在当月内完成</w:t>
            </w:r>
          </w:p>
        </w:tc>
      </w:tr>
      <w:tr>
        <w:tc>
          <w:tcPr>
            <w:tcW w:type="dxa" w:w="2078"/>
          </w:tcPr>
          <w:p>
            <w:r>
              <w:rPr>
                <w:rFonts w:ascii="宋体" w:hAnsi="宋体" w:eastAsia="宋体"/>
                <w:sz w:val="20"/>
              </w:rPr>
              <w:t>婚假/丧假</w:t>
            </w:r>
          </w:p>
        </w:tc>
        <w:tc>
          <w:tcPr>
            <w:tcW w:type="dxa" w:w="2078"/>
          </w:tcPr>
          <w:p>
            <w:r>
              <w:rPr>
                <w:rFonts w:ascii="宋体" w:hAnsi="宋体" w:eastAsia="宋体"/>
                <w:sz w:val="20"/>
              </w:rPr>
              <w:t>项目总监审批</w:t>
            </w:r>
          </w:p>
        </w:tc>
        <w:tc>
          <w:tcPr>
            <w:tcW w:type="dxa" w:w="2078"/>
          </w:tcPr>
          <w:p>
            <w:r>
              <w:rPr>
                <w:rFonts w:ascii="宋体" w:hAnsi="宋体" w:eastAsia="宋体"/>
                <w:sz w:val="20"/>
              </w:rPr>
              <w:t>提前3天</w:t>
            </w:r>
          </w:p>
        </w:tc>
        <w:tc>
          <w:tcPr>
            <w:tcW w:type="dxa" w:w="2078"/>
          </w:tcPr>
          <w:p>
            <w:r>
              <w:rPr>
                <w:rFonts w:ascii="宋体" w:hAnsi="宋体" w:eastAsia="宋体"/>
                <w:sz w:val="20"/>
              </w:rPr>
              <w:t>按国家规定执行</w:t>
            </w:r>
          </w:p>
        </w:tc>
      </w:tr>
    </w:tbl>
    <w:p/>
    <w:p>
      <w:pPr>
        <w:pStyle w:val="Heading4"/>
      </w:pPr>
      <w:r>
        <w:t>（四）考勤奖惩</w:t>
      </w:r>
    </w:p>
    <w:p>
      <w:pPr>
        <w:pStyle w:val="ListNumber"/>
      </w:pPr>
      <w:r>
        <w:rPr>
          <w:rFonts w:ascii="宋体" w:hAnsi="宋体" w:eastAsia="宋体"/>
          <w:sz w:val="24"/>
        </w:rPr>
        <w:t>**全勤奖**：月度全勤（无迟到、早退、旷工、请假）发放全勤奖500元/人。</w:t>
      </w:r>
    </w:p>
    <w:p>
      <w:pPr>
        <w:pStyle w:val="ListNumber"/>
      </w:pPr>
      <w:r>
        <w:rPr>
          <w:rFonts w:ascii="宋体" w:hAnsi="宋体" w:eastAsia="宋体"/>
          <w:sz w:val="24"/>
        </w:rPr>
        <w:t>**迟到早退**：迟到或早退15分钟以内，扣款50元/次；超过15分钟不足1小时，扣款100元/次；超过1小时按半天旷工处理。</w:t>
      </w:r>
    </w:p>
    <w:p>
      <w:pPr>
        <w:pStyle w:val="ListNumber"/>
      </w:pPr>
      <w:r>
        <w:rPr>
          <w:rFonts w:ascii="宋体" w:hAnsi="宋体" w:eastAsia="宋体"/>
          <w:sz w:val="24"/>
        </w:rPr>
        <w:t>**旷工**：旷工半天扣款200元，旷工1天扣款500元，连续旷工3天以上，视为严重违反管理制度，予以调换。</w:t>
      </w:r>
    </w:p>
    <w:p>
      <w:pPr>
        <w:pStyle w:val="ListNumber"/>
      </w:pPr>
      <w:r>
        <w:rPr>
          <w:rFonts w:ascii="宋体" w:hAnsi="宋体" w:eastAsia="宋体"/>
          <w:sz w:val="24"/>
        </w:rPr>
        <w:t>**加班补偿**：因工作需要安排加班的，按国家规定标准发放加班费或安排调休。</w:t>
      </w:r>
    </w:p>
    <w:p/>
    <w:p>
      <w:pPr>
        <w:pStyle w:val="Heading3"/>
      </w:pPr>
      <w:r>
        <w:t>6.1.6 人员培训和考核制度</w:t>
      </w:r>
    </w:p>
    <w:p>
      <w:pPr>
        <w:pStyle w:val="Heading4"/>
      </w:pPr>
      <w:r>
        <w:t>（一）培训管理体系</w:t>
      </w:r>
    </w:p>
    <w:p>
      <w:pPr>
        <w:ind w:left="283"/>
      </w:pPr>
      <w:r>
        <w:rPr>
          <w:rFonts w:ascii="Consolas" w:hAnsi="Consolas" w:eastAsia="宋体"/>
          <w:sz w:val="20"/>
          <w:shd w:fill="F0F8FF"/>
        </w:rPr>
        <w:t>┌─────────────────────────────────────────────────────────────┐</w:t>
        <w:br/>
        <w:t>│                      培训管理体系                             │</w:t>
        <w:br/>
        <w:t>├─────────────┬─────────────┬─────────────┬─────────────────┤</w:t>
        <w:br/>
        <w:t>│  入职培训    │  岗位培训    │  专项培训    │  继续教育       │</w:t>
        <w:br/>
        <w:t>│  (第1周)     │  (第1月)     │  (按需)      │  (持续)         │</w:t>
        <w:br/>
        <w:t>├─────────────┼─────────────┼─────────────┼─────────────────┤</w:t>
        <w:br/>
        <w:t>│ ·公司文化   │ ·岗位职责   │ ·新技术     │ ·行业认证       │</w:t>
        <w:br/>
        <w:t>│ ·制度规范   │ ·操作规程   │ ·新工具     │ ·学术会议       │</w:t>
        <w:br/>
        <w:t>│ ·安全知识   │ ·设备操作   │ ·应急演练   │ ·技能竞赛       │</w:t>
        <w:br/>
        <w:t>│ ·服务礼仪   │ ·应急预案   │ ·专项技能   │ ·经验交流       │</w:t>
        <w:br/>
        <w:t>└─────────────┴─────────────┴─────────────┴─────────────────┘</w:t>
      </w:r>
    </w:p>
    <w:p/>
    <w:p>
      <w:pPr>
        <w:pStyle w:val="Heading4"/>
      </w:pPr>
      <w:r>
        <w:t>（二）人员招聘与培训方案</w:t>
      </w:r>
    </w:p>
    <w:p>
      <w:pPr>
        <w:spacing w:line="440" w:lineRule="exact" w:before="0" w:after="0"/>
      </w:pPr>
      <w:r>
        <w:rPr>
          <w:rFonts w:ascii="宋体" w:hAnsi="宋体" w:eastAsia="宋体"/>
          <w:b/>
          <w:sz w:val="24"/>
        </w:rPr>
        <w:t>1. 人员招聘方案</w:t>
      </w:r>
    </w:p>
    <w:p>
      <w:pPr>
        <w:spacing w:line="440" w:lineRule="exact" w:before="0" w:after="0"/>
      </w:pPr>
      <w:r>
        <w:rPr>
          <w:rFonts w:ascii="宋体" w:hAnsi="宋体" w:eastAsia="宋体"/>
          <w:sz w:val="24"/>
        </w:rPr>
        <w:t>本公司建立了规范的人员招聘流程，确保为项目配备高素质的运维人员：</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招聘环节</w:t>
            </w:r>
          </w:p>
        </w:tc>
        <w:tc>
          <w:tcPr>
            <w:tcW w:type="dxa" w:w="2771"/>
          </w:tcPr>
          <w:p>
            <w:r>
              <w:rPr>
                <w:rFonts w:ascii="宋体" w:hAnsi="宋体" w:eastAsia="宋体"/>
                <w:sz w:val="20"/>
              </w:rPr>
              <w:t>具体要求</w:t>
            </w:r>
          </w:p>
        </w:tc>
        <w:tc>
          <w:tcPr>
            <w:tcW w:type="dxa" w:w="2771"/>
          </w:tcPr>
          <w:p>
            <w:r>
              <w:rPr>
                <w:rFonts w:ascii="宋体" w:hAnsi="宋体" w:eastAsia="宋体"/>
                <w:sz w:val="20"/>
              </w:rPr>
              <w:t>考核标准</w:t>
            </w:r>
          </w:p>
        </w:tc>
      </w:tr>
      <w:tr>
        <w:tc>
          <w:tcPr>
            <w:tcW w:type="dxa" w:w="2771"/>
          </w:tcPr>
          <w:p>
            <w:r>
              <w:rPr>
                <w:rFonts w:ascii="宋体" w:hAnsi="宋体" w:eastAsia="宋体"/>
                <w:sz w:val="20"/>
              </w:rPr>
              <w:t>简历筛选</w:t>
            </w:r>
          </w:p>
        </w:tc>
        <w:tc>
          <w:tcPr>
            <w:tcW w:type="dxa" w:w="2771"/>
          </w:tcPr>
          <w:p>
            <w:r>
              <w:rPr>
                <w:rFonts w:ascii="宋体" w:hAnsi="宋体" w:eastAsia="宋体"/>
                <w:sz w:val="20"/>
              </w:rPr>
              <w:t>学历、经验、证书匹配度</w:t>
            </w:r>
          </w:p>
        </w:tc>
        <w:tc>
          <w:tcPr>
            <w:tcW w:type="dxa" w:w="2771"/>
          </w:tcPr>
          <w:p>
            <w:r>
              <w:rPr>
                <w:rFonts w:ascii="宋体" w:hAnsi="宋体" w:eastAsia="宋体"/>
                <w:sz w:val="20"/>
              </w:rPr>
              <w:t>匹配度≥80%</w:t>
            </w:r>
          </w:p>
        </w:tc>
      </w:tr>
      <w:tr>
        <w:tc>
          <w:tcPr>
            <w:tcW w:type="dxa" w:w="2771"/>
          </w:tcPr>
          <w:p>
            <w:r>
              <w:rPr>
                <w:rFonts w:ascii="宋体" w:hAnsi="宋体" w:eastAsia="宋体"/>
                <w:sz w:val="20"/>
              </w:rPr>
              <w:t>笔试考核</w:t>
            </w:r>
          </w:p>
        </w:tc>
        <w:tc>
          <w:tcPr>
            <w:tcW w:type="dxa" w:w="2771"/>
          </w:tcPr>
          <w:p>
            <w:r>
              <w:rPr>
                <w:rFonts w:ascii="宋体" w:hAnsi="宋体" w:eastAsia="宋体"/>
                <w:sz w:val="20"/>
              </w:rPr>
              <w:t>专业技术知识测试</w:t>
            </w:r>
          </w:p>
        </w:tc>
        <w:tc>
          <w:tcPr>
            <w:tcW w:type="dxa" w:w="2771"/>
          </w:tcPr>
          <w:p>
            <w:r>
              <w:rPr>
                <w:rFonts w:ascii="宋体" w:hAnsi="宋体" w:eastAsia="宋体"/>
                <w:sz w:val="20"/>
              </w:rPr>
              <w:t>成绩≥80分</w:t>
            </w:r>
          </w:p>
        </w:tc>
      </w:tr>
      <w:tr>
        <w:tc>
          <w:tcPr>
            <w:tcW w:type="dxa" w:w="2771"/>
          </w:tcPr>
          <w:p>
            <w:r>
              <w:rPr>
                <w:rFonts w:ascii="宋体" w:hAnsi="宋体" w:eastAsia="宋体"/>
                <w:sz w:val="20"/>
              </w:rPr>
              <w:t>实操考核</w:t>
            </w:r>
          </w:p>
        </w:tc>
        <w:tc>
          <w:tcPr>
            <w:tcW w:type="dxa" w:w="2771"/>
          </w:tcPr>
          <w:p>
            <w:r>
              <w:rPr>
                <w:rFonts w:ascii="宋体" w:hAnsi="宋体" w:eastAsia="宋体"/>
                <w:sz w:val="20"/>
              </w:rPr>
              <w:t>动手能力和问题解决能力</w:t>
            </w:r>
          </w:p>
        </w:tc>
        <w:tc>
          <w:tcPr>
            <w:tcW w:type="dxa" w:w="2771"/>
          </w:tcPr>
          <w:p>
            <w:r>
              <w:rPr>
                <w:rFonts w:ascii="宋体" w:hAnsi="宋体" w:eastAsia="宋体"/>
                <w:sz w:val="20"/>
              </w:rPr>
              <w:t>成绩≥80分</w:t>
            </w:r>
          </w:p>
        </w:tc>
      </w:tr>
      <w:tr>
        <w:tc>
          <w:tcPr>
            <w:tcW w:type="dxa" w:w="2771"/>
          </w:tcPr>
          <w:p>
            <w:r>
              <w:rPr>
                <w:rFonts w:ascii="宋体" w:hAnsi="宋体" w:eastAsia="宋体"/>
                <w:sz w:val="20"/>
              </w:rPr>
              <w:t>面试评估</w:t>
            </w:r>
          </w:p>
        </w:tc>
        <w:tc>
          <w:tcPr>
            <w:tcW w:type="dxa" w:w="2771"/>
          </w:tcPr>
          <w:p>
            <w:r>
              <w:rPr>
                <w:rFonts w:ascii="宋体" w:hAnsi="宋体" w:eastAsia="宋体"/>
                <w:sz w:val="20"/>
              </w:rPr>
              <w:t>沟通能力、团队协作、职业素养</w:t>
            </w:r>
          </w:p>
        </w:tc>
        <w:tc>
          <w:tcPr>
            <w:tcW w:type="dxa" w:w="2771"/>
          </w:tcPr>
          <w:p>
            <w:r>
              <w:rPr>
                <w:rFonts w:ascii="宋体" w:hAnsi="宋体" w:eastAsia="宋体"/>
                <w:sz w:val="20"/>
              </w:rPr>
              <w:t>综合评分≥85分</w:t>
            </w:r>
          </w:p>
        </w:tc>
      </w:tr>
      <w:tr>
        <w:tc>
          <w:tcPr>
            <w:tcW w:type="dxa" w:w="2771"/>
          </w:tcPr>
          <w:p>
            <w:r>
              <w:rPr>
                <w:rFonts w:ascii="宋体" w:hAnsi="宋体" w:eastAsia="宋体"/>
                <w:sz w:val="20"/>
              </w:rPr>
              <w:t>背景调查</w:t>
            </w:r>
          </w:p>
        </w:tc>
        <w:tc>
          <w:tcPr>
            <w:tcW w:type="dxa" w:w="2771"/>
          </w:tcPr>
          <w:p>
            <w:r>
              <w:rPr>
                <w:rFonts w:ascii="宋体" w:hAnsi="宋体" w:eastAsia="宋体"/>
                <w:sz w:val="20"/>
              </w:rPr>
              <w:t>工作经历、学历真实性</w:t>
            </w:r>
          </w:p>
        </w:tc>
        <w:tc>
          <w:tcPr>
            <w:tcW w:type="dxa" w:w="2771"/>
          </w:tcPr>
          <w:p>
            <w:r>
              <w:rPr>
                <w:rFonts w:ascii="宋体" w:hAnsi="宋体" w:eastAsia="宋体"/>
                <w:sz w:val="20"/>
              </w:rPr>
              <w:t>无不良记录</w:t>
            </w:r>
          </w:p>
        </w:tc>
      </w:tr>
      <w:tr>
        <w:tc>
          <w:tcPr>
            <w:tcW w:type="dxa" w:w="2771"/>
          </w:tcPr>
          <w:p>
            <w:r>
              <w:rPr>
                <w:rFonts w:ascii="宋体" w:hAnsi="宋体" w:eastAsia="宋体"/>
                <w:sz w:val="20"/>
              </w:rPr>
              <w:t>体检</w:t>
            </w:r>
          </w:p>
        </w:tc>
        <w:tc>
          <w:tcPr>
            <w:tcW w:type="dxa" w:w="2771"/>
          </w:tcPr>
          <w:p>
            <w:r>
              <w:rPr>
                <w:rFonts w:ascii="宋体" w:hAnsi="宋体" w:eastAsia="宋体"/>
                <w:sz w:val="20"/>
              </w:rPr>
              <w:t>身体健康状况</w:t>
            </w:r>
          </w:p>
        </w:tc>
        <w:tc>
          <w:tcPr>
            <w:tcW w:type="dxa" w:w="2771"/>
          </w:tcPr>
          <w:p>
            <w:r>
              <w:rPr>
                <w:rFonts w:ascii="宋体" w:hAnsi="宋体" w:eastAsia="宋体"/>
                <w:sz w:val="20"/>
              </w:rPr>
              <w:t>符合岗位要求</w:t>
            </w:r>
          </w:p>
        </w:tc>
      </w:tr>
      <w:tr>
        <w:tc>
          <w:tcPr>
            <w:tcW w:type="dxa" w:w="2771"/>
          </w:tcPr>
          <w:p>
            <w:r>
              <w:rPr>
                <w:rFonts w:ascii="宋体" w:hAnsi="宋体" w:eastAsia="宋体"/>
                <w:sz w:val="20"/>
              </w:rPr>
              <w:t>试用期</w:t>
            </w:r>
          </w:p>
        </w:tc>
        <w:tc>
          <w:tcPr>
            <w:tcW w:type="dxa" w:w="2771"/>
          </w:tcPr>
          <w:p>
            <w:r>
              <w:rPr>
                <w:rFonts w:ascii="宋体" w:hAnsi="宋体" w:eastAsia="宋体"/>
                <w:sz w:val="20"/>
              </w:rPr>
              <w:t>为期3个月的试用期考核</w:t>
            </w:r>
          </w:p>
        </w:tc>
        <w:tc>
          <w:tcPr>
            <w:tcW w:type="dxa" w:w="2771"/>
          </w:tcPr>
          <w:p>
            <w:r>
              <w:rPr>
                <w:rFonts w:ascii="宋体" w:hAnsi="宋体" w:eastAsia="宋体"/>
                <w:sz w:val="20"/>
              </w:rPr>
              <w:t>考核通过率≥90%</w:t>
            </w:r>
          </w:p>
        </w:tc>
      </w:tr>
    </w:tbl>
    <w:p/>
    <w:p>
      <w:pPr>
        <w:spacing w:line="440" w:lineRule="exact" w:before="0" w:after="0"/>
      </w:pPr>
      <w:r>
        <w:rPr>
          <w:rFonts w:ascii="宋体" w:hAnsi="宋体" w:eastAsia="宋体"/>
          <w:b/>
          <w:sz w:val="24"/>
        </w:rPr>
        <w:t>招聘渠道</w:t>
      </w:r>
      <w:r>
        <w:rPr>
          <w:rFonts w:ascii="宋体" w:hAnsi="宋体" w:eastAsia="宋体"/>
          <w:sz w:val="24"/>
        </w:rPr>
        <w:t>：</w:t>
      </w:r>
    </w:p>
    <w:p>
      <w:pPr>
        <w:pStyle w:val="ListBullet"/>
      </w:pPr>
      <w:r>
        <w:rPr>
          <w:rFonts w:ascii="宋体" w:hAnsi="宋体" w:eastAsia="宋体"/>
          <w:sz w:val="24"/>
        </w:rPr>
        <w:t>公司内部人才库优先调配</w:t>
      </w:r>
    </w:p>
    <w:p>
      <w:pPr>
        <w:pStyle w:val="ListBullet"/>
      </w:pPr>
      <w:r>
        <w:rPr>
          <w:rFonts w:ascii="宋体" w:hAnsi="宋体" w:eastAsia="宋体"/>
          <w:sz w:val="24"/>
        </w:rPr>
        <w:t>专业招聘网站发布招聘信息</w:t>
      </w:r>
    </w:p>
    <w:p>
      <w:pPr>
        <w:pStyle w:val="ListBullet"/>
      </w:pPr>
      <w:r>
        <w:rPr>
          <w:rFonts w:ascii="宋体" w:hAnsi="宋体" w:eastAsia="宋体"/>
          <w:sz w:val="24"/>
        </w:rPr>
        <w:t>高校合作定向招聘</w:t>
      </w:r>
    </w:p>
    <w:p>
      <w:pPr>
        <w:pStyle w:val="ListBullet"/>
      </w:pPr>
      <w:r>
        <w:rPr>
          <w:rFonts w:ascii="宋体" w:hAnsi="宋体" w:eastAsia="宋体"/>
          <w:sz w:val="24"/>
        </w:rPr>
        <w:t>行业推荐和内部推荐</w:t>
      </w:r>
    </w:p>
    <w:p/>
    <w:p>
      <w:pPr>
        <w:spacing w:line="440" w:lineRule="exact" w:before="0" w:after="0"/>
      </w:pPr>
      <w:r>
        <w:rPr>
          <w:rFonts w:ascii="宋体" w:hAnsi="宋体" w:eastAsia="宋体"/>
          <w:b/>
          <w:sz w:val="24"/>
        </w:rPr>
        <w:t>2. 课程体系（≥20门课程）</w:t>
      </w:r>
    </w:p>
    <w:p>
      <w:pPr>
        <w:spacing w:line="440" w:lineRule="exact" w:before="0" w:after="0"/>
      </w:pPr>
      <w:r>
        <w:rPr>
          <w:rFonts w:ascii="宋体" w:hAnsi="宋体" w:eastAsia="宋体"/>
          <w:b/>
          <w:sz w:val="24"/>
        </w:rPr>
        <w:t>表6-3 培训课程体系明细表</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序号</w:t>
            </w:r>
          </w:p>
        </w:tc>
        <w:tc>
          <w:tcPr>
            <w:tcW w:type="dxa" w:w="1039"/>
          </w:tcPr>
          <w:p>
            <w:r>
              <w:rPr>
                <w:rFonts w:ascii="宋体" w:hAnsi="宋体" w:eastAsia="宋体"/>
                <w:sz w:val="20"/>
              </w:rPr>
              <w:t>课程名称</w:t>
            </w:r>
          </w:p>
        </w:tc>
        <w:tc>
          <w:tcPr>
            <w:tcW w:type="dxa" w:w="1039"/>
          </w:tcPr>
          <w:p>
            <w:r>
              <w:rPr>
                <w:rFonts w:ascii="宋体" w:hAnsi="宋体" w:eastAsia="宋体"/>
                <w:sz w:val="20"/>
              </w:rPr>
              <w:t>课程类别</w:t>
            </w:r>
          </w:p>
        </w:tc>
        <w:tc>
          <w:tcPr>
            <w:tcW w:type="dxa" w:w="1039"/>
          </w:tcPr>
          <w:p>
            <w:r>
              <w:rPr>
                <w:rFonts w:ascii="宋体" w:hAnsi="宋体" w:eastAsia="宋体"/>
                <w:sz w:val="20"/>
              </w:rPr>
              <w:t>培训对象</w:t>
            </w:r>
          </w:p>
        </w:tc>
        <w:tc>
          <w:tcPr>
            <w:tcW w:type="dxa" w:w="1039"/>
          </w:tcPr>
          <w:p>
            <w:r>
              <w:rPr>
                <w:rFonts w:ascii="宋体" w:hAnsi="宋体" w:eastAsia="宋体"/>
                <w:sz w:val="20"/>
              </w:rPr>
              <w:t>培训时长</w:t>
            </w:r>
          </w:p>
        </w:tc>
        <w:tc>
          <w:tcPr>
            <w:tcW w:type="dxa" w:w="1039"/>
          </w:tcPr>
          <w:p>
            <w:r>
              <w:rPr>
                <w:rFonts w:ascii="宋体" w:hAnsi="宋体" w:eastAsia="宋体"/>
                <w:sz w:val="20"/>
              </w:rPr>
              <w:t>培训方式</w:t>
            </w:r>
          </w:p>
        </w:tc>
        <w:tc>
          <w:tcPr>
            <w:tcW w:type="dxa" w:w="1039"/>
          </w:tcPr>
          <w:p>
            <w:r>
              <w:rPr>
                <w:rFonts w:ascii="宋体" w:hAnsi="宋体" w:eastAsia="宋体"/>
                <w:sz w:val="20"/>
              </w:rPr>
              <w:t>考核方式</w:t>
            </w:r>
          </w:p>
        </w:tc>
        <w:tc>
          <w:tcPr>
            <w:tcW w:type="dxa" w:w="1039"/>
          </w:tcPr>
          <w:p>
            <w:r>
              <w:rPr>
                <w:rFonts w:ascii="宋体" w:hAnsi="宋体" w:eastAsia="宋体"/>
                <w:sz w:val="20"/>
              </w:rPr>
              <w:t>认证要求</w:t>
            </w:r>
          </w:p>
        </w:tc>
      </w:tr>
      <w:tr>
        <w:tc>
          <w:tcPr>
            <w:tcW w:type="dxa" w:w="1039"/>
          </w:tcPr>
          <w:p>
            <w:r>
              <w:rPr>
                <w:rFonts w:ascii="宋体" w:hAnsi="宋体" w:eastAsia="宋体"/>
                <w:sz w:val="20"/>
              </w:rPr>
              <w:t>1</w:t>
            </w:r>
          </w:p>
        </w:tc>
        <w:tc>
          <w:tcPr>
            <w:tcW w:type="dxa" w:w="1039"/>
          </w:tcPr>
          <w:p>
            <w:r>
              <w:rPr>
                <w:rFonts w:ascii="宋体" w:hAnsi="宋体" w:eastAsia="宋体"/>
                <w:sz w:val="20"/>
              </w:rPr>
              <w:t>IT服务管理基础</w:t>
            </w:r>
          </w:p>
        </w:tc>
        <w:tc>
          <w:tcPr>
            <w:tcW w:type="dxa" w:w="1039"/>
          </w:tcPr>
          <w:p>
            <w:r>
              <w:rPr>
                <w:rFonts w:ascii="宋体" w:hAnsi="宋体" w:eastAsia="宋体"/>
                <w:sz w:val="20"/>
              </w:rPr>
              <w:t>入职培训</w:t>
            </w:r>
          </w:p>
        </w:tc>
        <w:tc>
          <w:tcPr>
            <w:tcW w:type="dxa" w:w="1039"/>
          </w:tcPr>
          <w:p>
            <w:r>
              <w:rPr>
                <w:rFonts w:ascii="宋体" w:hAnsi="宋体" w:eastAsia="宋体"/>
                <w:sz w:val="20"/>
              </w:rPr>
              <w:t>新入职人员</w:t>
            </w:r>
          </w:p>
        </w:tc>
        <w:tc>
          <w:tcPr>
            <w:tcW w:type="dxa" w:w="1039"/>
          </w:tcPr>
          <w:p>
            <w:r>
              <w:rPr>
                <w:rFonts w:ascii="宋体" w:hAnsi="宋体" w:eastAsia="宋体"/>
                <w:sz w:val="20"/>
              </w:rPr>
              <w:t>16小时</w:t>
            </w:r>
          </w:p>
        </w:tc>
        <w:tc>
          <w:tcPr>
            <w:tcW w:type="dxa" w:w="1039"/>
          </w:tcPr>
          <w:p>
            <w:r>
              <w:rPr>
                <w:rFonts w:ascii="宋体" w:hAnsi="宋体" w:eastAsia="宋体"/>
                <w:sz w:val="20"/>
              </w:rPr>
              <w:t>集中授课</w:t>
            </w:r>
          </w:p>
        </w:tc>
        <w:tc>
          <w:tcPr>
            <w:tcW w:type="dxa" w:w="1039"/>
          </w:tcPr>
          <w:p>
            <w:r>
              <w:rPr>
                <w:rFonts w:ascii="宋体" w:hAnsi="宋体" w:eastAsia="宋体"/>
                <w:sz w:val="20"/>
              </w:rPr>
              <w:t>笔试≥80分</w:t>
            </w:r>
          </w:p>
        </w:tc>
        <w:tc>
          <w:tcPr>
            <w:tcW w:type="dxa" w:w="1039"/>
          </w:tcPr>
          <w:p>
            <w:r>
              <w:rPr>
                <w:rFonts w:ascii="宋体" w:hAnsi="宋体" w:eastAsia="宋体"/>
                <w:sz w:val="20"/>
              </w:rPr>
              <w:t>ITIL Foundation</w:t>
            </w:r>
          </w:p>
        </w:tc>
      </w:tr>
      <w:tr>
        <w:tc>
          <w:tcPr>
            <w:tcW w:type="dxa" w:w="1039"/>
          </w:tcPr>
          <w:p>
            <w:r>
              <w:rPr>
                <w:rFonts w:ascii="宋体" w:hAnsi="宋体" w:eastAsia="宋体"/>
                <w:sz w:val="20"/>
              </w:rPr>
              <w:t>2</w:t>
            </w:r>
          </w:p>
        </w:tc>
        <w:tc>
          <w:tcPr>
            <w:tcW w:type="dxa" w:w="1039"/>
          </w:tcPr>
          <w:p>
            <w:r>
              <w:rPr>
                <w:rFonts w:ascii="宋体" w:hAnsi="宋体" w:eastAsia="宋体"/>
                <w:sz w:val="20"/>
              </w:rPr>
              <w:t>信息安全管理体系</w:t>
            </w:r>
          </w:p>
        </w:tc>
        <w:tc>
          <w:tcPr>
            <w:tcW w:type="dxa" w:w="1039"/>
          </w:tcPr>
          <w:p>
            <w:r>
              <w:rPr>
                <w:rFonts w:ascii="宋体" w:hAnsi="宋体" w:eastAsia="宋体"/>
                <w:sz w:val="20"/>
              </w:rPr>
              <w:t>入职培训</w:t>
            </w:r>
          </w:p>
        </w:tc>
        <w:tc>
          <w:tcPr>
            <w:tcW w:type="dxa" w:w="1039"/>
          </w:tcPr>
          <w:p>
            <w:r>
              <w:rPr>
                <w:rFonts w:ascii="宋体" w:hAnsi="宋体" w:eastAsia="宋体"/>
                <w:sz w:val="20"/>
              </w:rPr>
              <w:t>新入职人员</w:t>
            </w:r>
          </w:p>
        </w:tc>
        <w:tc>
          <w:tcPr>
            <w:tcW w:type="dxa" w:w="1039"/>
          </w:tcPr>
          <w:p>
            <w:r>
              <w:rPr>
                <w:rFonts w:ascii="宋体" w:hAnsi="宋体" w:eastAsia="宋体"/>
                <w:sz w:val="20"/>
              </w:rPr>
              <w:t>8小时</w:t>
            </w:r>
          </w:p>
        </w:tc>
        <w:tc>
          <w:tcPr>
            <w:tcW w:type="dxa" w:w="1039"/>
          </w:tcPr>
          <w:p>
            <w:r>
              <w:rPr>
                <w:rFonts w:ascii="宋体" w:hAnsi="宋体" w:eastAsia="宋体"/>
                <w:sz w:val="20"/>
              </w:rPr>
              <w:t>集中授课</w:t>
            </w:r>
          </w:p>
        </w:tc>
        <w:tc>
          <w:tcPr>
            <w:tcW w:type="dxa" w:w="1039"/>
          </w:tcPr>
          <w:p>
            <w:r>
              <w:rPr>
                <w:rFonts w:ascii="宋体" w:hAnsi="宋体" w:eastAsia="宋体"/>
                <w:sz w:val="20"/>
              </w:rPr>
              <w:t>笔试≥80分</w:t>
            </w:r>
          </w:p>
        </w:tc>
        <w:tc>
          <w:tcPr>
            <w:tcW w:type="dxa" w:w="1039"/>
          </w:tcPr>
          <w:p>
            <w:r>
              <w:rPr>
                <w:rFonts w:ascii="宋体" w:hAnsi="宋体" w:eastAsia="宋体"/>
                <w:sz w:val="20"/>
              </w:rPr>
              <w:t>ISO 27001 Foundation</w:t>
            </w:r>
          </w:p>
        </w:tc>
      </w:tr>
      <w:tr>
        <w:tc>
          <w:tcPr>
            <w:tcW w:type="dxa" w:w="1039"/>
          </w:tcPr>
          <w:p>
            <w:r>
              <w:rPr>
                <w:rFonts w:ascii="宋体" w:hAnsi="宋体" w:eastAsia="宋体"/>
                <w:sz w:val="20"/>
              </w:rPr>
              <w:t>3</w:t>
            </w:r>
          </w:p>
        </w:tc>
        <w:tc>
          <w:tcPr>
            <w:tcW w:type="dxa" w:w="1039"/>
          </w:tcPr>
          <w:p>
            <w:r>
              <w:rPr>
                <w:rFonts w:ascii="宋体" w:hAnsi="宋体" w:eastAsia="宋体"/>
                <w:sz w:val="20"/>
              </w:rPr>
              <w:t>质量管理体系基础</w:t>
            </w:r>
          </w:p>
        </w:tc>
        <w:tc>
          <w:tcPr>
            <w:tcW w:type="dxa" w:w="1039"/>
          </w:tcPr>
          <w:p>
            <w:r>
              <w:rPr>
                <w:rFonts w:ascii="宋体" w:hAnsi="宋体" w:eastAsia="宋体"/>
                <w:sz w:val="20"/>
              </w:rPr>
              <w:t>入职培训</w:t>
            </w:r>
          </w:p>
        </w:tc>
        <w:tc>
          <w:tcPr>
            <w:tcW w:type="dxa" w:w="1039"/>
          </w:tcPr>
          <w:p>
            <w:r>
              <w:rPr>
                <w:rFonts w:ascii="宋体" w:hAnsi="宋体" w:eastAsia="宋体"/>
                <w:sz w:val="20"/>
              </w:rPr>
              <w:t>新入职人员</w:t>
            </w:r>
          </w:p>
        </w:tc>
        <w:tc>
          <w:tcPr>
            <w:tcW w:type="dxa" w:w="1039"/>
          </w:tcPr>
          <w:p>
            <w:r>
              <w:rPr>
                <w:rFonts w:ascii="宋体" w:hAnsi="宋体" w:eastAsia="宋体"/>
                <w:sz w:val="20"/>
              </w:rPr>
              <w:t>8小时</w:t>
            </w:r>
          </w:p>
        </w:tc>
        <w:tc>
          <w:tcPr>
            <w:tcW w:type="dxa" w:w="1039"/>
          </w:tcPr>
          <w:p>
            <w:r>
              <w:rPr>
                <w:rFonts w:ascii="宋体" w:hAnsi="宋体" w:eastAsia="宋体"/>
                <w:sz w:val="20"/>
              </w:rPr>
              <w:t>集中授课</w:t>
            </w:r>
          </w:p>
        </w:tc>
        <w:tc>
          <w:tcPr>
            <w:tcW w:type="dxa" w:w="1039"/>
          </w:tcPr>
          <w:p>
            <w:r>
              <w:rPr>
                <w:rFonts w:ascii="宋体" w:hAnsi="宋体" w:eastAsia="宋体"/>
                <w:sz w:val="20"/>
              </w:rPr>
              <w:t>笔试≥80分</w:t>
            </w:r>
          </w:p>
        </w:tc>
        <w:tc>
          <w:tcPr>
            <w:tcW w:type="dxa" w:w="1039"/>
          </w:tcPr>
          <w:p>
            <w:r>
              <w:rPr>
                <w:rFonts w:ascii="宋体" w:hAnsi="宋体" w:eastAsia="宋体"/>
                <w:sz w:val="20"/>
              </w:rPr>
              <w:t>ISO 9001 Foundation</w:t>
            </w:r>
          </w:p>
        </w:tc>
      </w:tr>
      <w:tr>
        <w:tc>
          <w:tcPr>
            <w:tcW w:type="dxa" w:w="1039"/>
          </w:tcPr>
          <w:p>
            <w:r>
              <w:rPr>
                <w:rFonts w:ascii="宋体" w:hAnsi="宋体" w:eastAsia="宋体"/>
                <w:sz w:val="20"/>
              </w:rPr>
              <w:t>4</w:t>
            </w:r>
          </w:p>
        </w:tc>
        <w:tc>
          <w:tcPr>
            <w:tcW w:type="dxa" w:w="1039"/>
          </w:tcPr>
          <w:p>
            <w:r>
              <w:rPr>
                <w:rFonts w:ascii="宋体" w:hAnsi="宋体" w:eastAsia="宋体"/>
                <w:sz w:val="20"/>
              </w:rPr>
              <w:t>Linux系统运维技术</w:t>
            </w:r>
          </w:p>
        </w:tc>
        <w:tc>
          <w:tcPr>
            <w:tcW w:type="dxa" w:w="1039"/>
          </w:tcPr>
          <w:p>
            <w:r>
              <w:rPr>
                <w:rFonts w:ascii="宋体" w:hAnsi="宋体" w:eastAsia="宋体"/>
                <w:sz w:val="20"/>
              </w:rPr>
              <w:t>岗位培训</w:t>
            </w:r>
          </w:p>
        </w:tc>
        <w:tc>
          <w:tcPr>
            <w:tcW w:type="dxa" w:w="1039"/>
          </w:tcPr>
          <w:p>
            <w:r>
              <w:rPr>
                <w:rFonts w:ascii="宋体" w:hAnsi="宋体" w:eastAsia="宋体"/>
                <w:sz w:val="20"/>
              </w:rPr>
              <w:t>运维工程师</w:t>
            </w:r>
          </w:p>
        </w:tc>
        <w:tc>
          <w:tcPr>
            <w:tcW w:type="dxa" w:w="1039"/>
          </w:tcPr>
          <w:p>
            <w:r>
              <w:rPr>
                <w:rFonts w:ascii="宋体" w:hAnsi="宋体" w:eastAsia="宋体"/>
                <w:sz w:val="20"/>
              </w:rPr>
              <w:t>40小时</w:t>
            </w:r>
          </w:p>
        </w:tc>
        <w:tc>
          <w:tcPr>
            <w:tcW w:type="dxa" w:w="1039"/>
          </w:tcPr>
          <w:p>
            <w:r>
              <w:rPr>
                <w:rFonts w:ascii="宋体" w:hAnsi="宋体" w:eastAsia="宋体"/>
                <w:sz w:val="20"/>
              </w:rPr>
              <w:t>实操+理论</w:t>
            </w:r>
          </w:p>
        </w:tc>
        <w:tc>
          <w:tcPr>
            <w:tcW w:type="dxa" w:w="1039"/>
          </w:tcPr>
          <w:p>
            <w:r>
              <w:rPr>
                <w:rFonts w:ascii="宋体" w:hAnsi="宋体" w:eastAsia="宋体"/>
                <w:sz w:val="20"/>
              </w:rPr>
              <w:t>实操≥85分</w:t>
            </w:r>
          </w:p>
        </w:tc>
        <w:tc>
          <w:tcPr>
            <w:tcW w:type="dxa" w:w="1039"/>
          </w:tcPr>
          <w:p>
            <w:r>
              <w:rPr>
                <w:rFonts w:ascii="宋体" w:hAnsi="宋体" w:eastAsia="宋体"/>
                <w:sz w:val="20"/>
              </w:rPr>
              <w:t>RHCSA/RHCE</w:t>
            </w:r>
          </w:p>
        </w:tc>
      </w:tr>
      <w:tr>
        <w:tc>
          <w:tcPr>
            <w:tcW w:type="dxa" w:w="1039"/>
          </w:tcPr>
          <w:p>
            <w:r>
              <w:rPr>
                <w:rFonts w:ascii="宋体" w:hAnsi="宋体" w:eastAsia="宋体"/>
                <w:sz w:val="20"/>
              </w:rPr>
              <w:t>5</w:t>
            </w:r>
          </w:p>
        </w:tc>
        <w:tc>
          <w:tcPr>
            <w:tcW w:type="dxa" w:w="1039"/>
          </w:tcPr>
          <w:p>
            <w:r>
              <w:rPr>
                <w:rFonts w:ascii="宋体" w:hAnsi="宋体" w:eastAsia="宋体"/>
                <w:sz w:val="20"/>
              </w:rPr>
              <w:t>Windows Server运维</w:t>
            </w:r>
          </w:p>
        </w:tc>
        <w:tc>
          <w:tcPr>
            <w:tcW w:type="dxa" w:w="1039"/>
          </w:tcPr>
          <w:p>
            <w:r>
              <w:rPr>
                <w:rFonts w:ascii="宋体" w:hAnsi="宋体" w:eastAsia="宋体"/>
                <w:sz w:val="20"/>
              </w:rPr>
              <w:t>岗位培训</w:t>
            </w:r>
          </w:p>
        </w:tc>
        <w:tc>
          <w:tcPr>
            <w:tcW w:type="dxa" w:w="1039"/>
          </w:tcPr>
          <w:p>
            <w:r>
              <w:rPr>
                <w:rFonts w:ascii="宋体" w:hAnsi="宋体" w:eastAsia="宋体"/>
                <w:sz w:val="20"/>
              </w:rPr>
              <w:t>运维工程师</w:t>
            </w:r>
          </w:p>
        </w:tc>
        <w:tc>
          <w:tcPr>
            <w:tcW w:type="dxa" w:w="1039"/>
          </w:tcPr>
          <w:p>
            <w:r>
              <w:rPr>
                <w:rFonts w:ascii="宋体" w:hAnsi="宋体" w:eastAsia="宋体"/>
                <w:sz w:val="20"/>
              </w:rPr>
              <w:t>32小时</w:t>
            </w:r>
          </w:p>
        </w:tc>
        <w:tc>
          <w:tcPr>
            <w:tcW w:type="dxa" w:w="1039"/>
          </w:tcPr>
          <w:p>
            <w:r>
              <w:rPr>
                <w:rFonts w:ascii="宋体" w:hAnsi="宋体" w:eastAsia="宋体"/>
                <w:sz w:val="20"/>
              </w:rPr>
              <w:t>实操+理论</w:t>
            </w:r>
          </w:p>
        </w:tc>
        <w:tc>
          <w:tcPr>
            <w:tcW w:type="dxa" w:w="1039"/>
          </w:tcPr>
          <w:p>
            <w:r>
              <w:rPr>
                <w:rFonts w:ascii="宋体" w:hAnsi="宋体" w:eastAsia="宋体"/>
                <w:sz w:val="20"/>
              </w:rPr>
              <w:t>实操≥85分</w:t>
            </w:r>
          </w:p>
        </w:tc>
        <w:tc>
          <w:tcPr>
            <w:tcW w:type="dxa" w:w="1039"/>
          </w:tcPr>
          <w:p>
            <w:r>
              <w:rPr>
                <w:rFonts w:ascii="宋体" w:hAnsi="宋体" w:eastAsia="宋体"/>
                <w:sz w:val="20"/>
              </w:rPr>
              <w:t>MCSA</w:t>
            </w:r>
          </w:p>
        </w:tc>
      </w:tr>
      <w:tr>
        <w:tc>
          <w:tcPr>
            <w:tcW w:type="dxa" w:w="1039"/>
          </w:tcPr>
          <w:p>
            <w:r>
              <w:rPr>
                <w:rFonts w:ascii="宋体" w:hAnsi="宋体" w:eastAsia="宋体"/>
                <w:sz w:val="20"/>
              </w:rPr>
              <w:t>6</w:t>
            </w:r>
          </w:p>
        </w:tc>
        <w:tc>
          <w:tcPr>
            <w:tcW w:type="dxa" w:w="1039"/>
          </w:tcPr>
          <w:p>
            <w:r>
              <w:rPr>
                <w:rFonts w:ascii="宋体" w:hAnsi="宋体" w:eastAsia="宋体"/>
                <w:sz w:val="20"/>
              </w:rPr>
              <w:t>网络技术与设备运维</w:t>
            </w:r>
          </w:p>
        </w:tc>
        <w:tc>
          <w:tcPr>
            <w:tcW w:type="dxa" w:w="1039"/>
          </w:tcPr>
          <w:p>
            <w:r>
              <w:rPr>
                <w:rFonts w:ascii="宋体" w:hAnsi="宋体" w:eastAsia="宋体"/>
                <w:sz w:val="20"/>
              </w:rPr>
              <w:t>岗位培训</w:t>
            </w:r>
          </w:p>
        </w:tc>
        <w:tc>
          <w:tcPr>
            <w:tcW w:type="dxa" w:w="1039"/>
          </w:tcPr>
          <w:p>
            <w:r>
              <w:rPr>
                <w:rFonts w:ascii="宋体" w:hAnsi="宋体" w:eastAsia="宋体"/>
                <w:sz w:val="20"/>
              </w:rPr>
              <w:t>运维工程师</w:t>
            </w:r>
          </w:p>
        </w:tc>
        <w:tc>
          <w:tcPr>
            <w:tcW w:type="dxa" w:w="1039"/>
          </w:tcPr>
          <w:p>
            <w:r>
              <w:rPr>
                <w:rFonts w:ascii="宋体" w:hAnsi="宋体" w:eastAsia="宋体"/>
                <w:sz w:val="20"/>
              </w:rPr>
              <w:t>40小时</w:t>
            </w:r>
          </w:p>
        </w:tc>
        <w:tc>
          <w:tcPr>
            <w:tcW w:type="dxa" w:w="1039"/>
          </w:tcPr>
          <w:p>
            <w:r>
              <w:rPr>
                <w:rFonts w:ascii="宋体" w:hAnsi="宋体" w:eastAsia="宋体"/>
                <w:sz w:val="20"/>
              </w:rPr>
              <w:t>实操+理论</w:t>
            </w:r>
          </w:p>
        </w:tc>
        <w:tc>
          <w:tcPr>
            <w:tcW w:type="dxa" w:w="1039"/>
          </w:tcPr>
          <w:p>
            <w:r>
              <w:rPr>
                <w:rFonts w:ascii="宋体" w:hAnsi="宋体" w:eastAsia="宋体"/>
                <w:sz w:val="20"/>
              </w:rPr>
              <w:t>实操≥85分</w:t>
            </w:r>
          </w:p>
        </w:tc>
        <w:tc>
          <w:tcPr>
            <w:tcW w:type="dxa" w:w="1039"/>
          </w:tcPr>
          <w:p>
            <w:r>
              <w:rPr>
                <w:rFonts w:ascii="宋体" w:hAnsi="宋体" w:eastAsia="宋体"/>
                <w:sz w:val="20"/>
              </w:rPr>
              <w:t>CCNP</w:t>
            </w:r>
          </w:p>
        </w:tc>
      </w:tr>
      <w:tr>
        <w:tc>
          <w:tcPr>
            <w:tcW w:type="dxa" w:w="1039"/>
          </w:tcPr>
          <w:p>
            <w:r>
              <w:rPr>
                <w:rFonts w:ascii="宋体" w:hAnsi="宋体" w:eastAsia="宋体"/>
                <w:sz w:val="20"/>
              </w:rPr>
              <w:t>7</w:t>
            </w:r>
          </w:p>
        </w:tc>
        <w:tc>
          <w:tcPr>
            <w:tcW w:type="dxa" w:w="1039"/>
          </w:tcPr>
          <w:p>
            <w:r>
              <w:rPr>
                <w:rFonts w:ascii="宋体" w:hAnsi="宋体" w:eastAsia="宋体"/>
                <w:sz w:val="20"/>
              </w:rPr>
              <w:t>Oracle数据库运维</w:t>
            </w:r>
          </w:p>
        </w:tc>
        <w:tc>
          <w:tcPr>
            <w:tcW w:type="dxa" w:w="1039"/>
          </w:tcPr>
          <w:p>
            <w:r>
              <w:rPr>
                <w:rFonts w:ascii="宋体" w:hAnsi="宋体" w:eastAsia="宋体"/>
                <w:sz w:val="20"/>
              </w:rPr>
              <w:t>岗位培训</w:t>
            </w:r>
          </w:p>
        </w:tc>
        <w:tc>
          <w:tcPr>
            <w:tcW w:type="dxa" w:w="1039"/>
          </w:tcPr>
          <w:p>
            <w:r>
              <w:rPr>
                <w:rFonts w:ascii="宋体" w:hAnsi="宋体" w:eastAsia="宋体"/>
                <w:sz w:val="20"/>
              </w:rPr>
              <w:t>数据管理员</w:t>
            </w:r>
          </w:p>
        </w:tc>
        <w:tc>
          <w:tcPr>
            <w:tcW w:type="dxa" w:w="1039"/>
          </w:tcPr>
          <w:p>
            <w:r>
              <w:rPr>
                <w:rFonts w:ascii="宋体" w:hAnsi="宋体" w:eastAsia="宋体"/>
                <w:sz w:val="20"/>
              </w:rPr>
              <w:t>40小时</w:t>
            </w:r>
          </w:p>
        </w:tc>
        <w:tc>
          <w:tcPr>
            <w:tcW w:type="dxa" w:w="1039"/>
          </w:tcPr>
          <w:p>
            <w:r>
              <w:rPr>
                <w:rFonts w:ascii="宋体" w:hAnsi="宋体" w:eastAsia="宋体"/>
                <w:sz w:val="20"/>
              </w:rPr>
              <w:t>实操+理论</w:t>
            </w:r>
          </w:p>
        </w:tc>
        <w:tc>
          <w:tcPr>
            <w:tcW w:type="dxa" w:w="1039"/>
          </w:tcPr>
          <w:p>
            <w:r>
              <w:rPr>
                <w:rFonts w:ascii="宋体" w:hAnsi="宋体" w:eastAsia="宋体"/>
                <w:sz w:val="20"/>
              </w:rPr>
              <w:t>实操≥85分</w:t>
            </w:r>
          </w:p>
        </w:tc>
        <w:tc>
          <w:tcPr>
            <w:tcW w:type="dxa" w:w="1039"/>
          </w:tcPr>
          <w:p>
            <w:r>
              <w:rPr>
                <w:rFonts w:ascii="宋体" w:hAnsi="宋体" w:eastAsia="宋体"/>
                <w:sz w:val="20"/>
              </w:rPr>
              <w:t>OCP</w:t>
            </w:r>
          </w:p>
        </w:tc>
      </w:tr>
      <w:tr>
        <w:tc>
          <w:tcPr>
            <w:tcW w:type="dxa" w:w="1039"/>
          </w:tcPr>
          <w:p>
            <w:r>
              <w:rPr>
                <w:rFonts w:ascii="宋体" w:hAnsi="宋体" w:eastAsia="宋体"/>
                <w:sz w:val="20"/>
              </w:rPr>
              <w:t>8</w:t>
            </w:r>
          </w:p>
        </w:tc>
        <w:tc>
          <w:tcPr>
            <w:tcW w:type="dxa" w:w="1039"/>
          </w:tcPr>
          <w:p>
            <w:r>
              <w:rPr>
                <w:rFonts w:ascii="宋体" w:hAnsi="宋体" w:eastAsia="宋体"/>
                <w:sz w:val="20"/>
              </w:rPr>
              <w:t>MySQL数据库运维</w:t>
            </w:r>
          </w:p>
        </w:tc>
        <w:tc>
          <w:tcPr>
            <w:tcW w:type="dxa" w:w="1039"/>
          </w:tcPr>
          <w:p>
            <w:r>
              <w:rPr>
                <w:rFonts w:ascii="宋体" w:hAnsi="宋体" w:eastAsia="宋体"/>
                <w:sz w:val="20"/>
              </w:rPr>
              <w:t>岗位培训</w:t>
            </w:r>
          </w:p>
        </w:tc>
        <w:tc>
          <w:tcPr>
            <w:tcW w:type="dxa" w:w="1039"/>
          </w:tcPr>
          <w:p>
            <w:r>
              <w:rPr>
                <w:rFonts w:ascii="宋体" w:hAnsi="宋体" w:eastAsia="宋体"/>
                <w:sz w:val="20"/>
              </w:rPr>
              <w:t>数据管理员</w:t>
            </w:r>
          </w:p>
        </w:tc>
        <w:tc>
          <w:tcPr>
            <w:tcW w:type="dxa" w:w="1039"/>
          </w:tcPr>
          <w:p>
            <w:r>
              <w:rPr>
                <w:rFonts w:ascii="宋体" w:hAnsi="宋体" w:eastAsia="宋体"/>
                <w:sz w:val="20"/>
              </w:rPr>
              <w:t>32小时</w:t>
            </w:r>
          </w:p>
        </w:tc>
        <w:tc>
          <w:tcPr>
            <w:tcW w:type="dxa" w:w="1039"/>
          </w:tcPr>
          <w:p>
            <w:r>
              <w:rPr>
                <w:rFonts w:ascii="宋体" w:hAnsi="宋体" w:eastAsia="宋体"/>
                <w:sz w:val="20"/>
              </w:rPr>
              <w:t>实操+理论</w:t>
            </w:r>
          </w:p>
        </w:tc>
        <w:tc>
          <w:tcPr>
            <w:tcW w:type="dxa" w:w="1039"/>
          </w:tcPr>
          <w:p>
            <w:r>
              <w:rPr>
                <w:rFonts w:ascii="宋体" w:hAnsi="宋体" w:eastAsia="宋体"/>
                <w:sz w:val="20"/>
              </w:rPr>
              <w:t>实操≥85分</w:t>
            </w:r>
          </w:p>
        </w:tc>
        <w:tc>
          <w:tcPr>
            <w:tcW w:type="dxa" w:w="1039"/>
          </w:tcPr>
          <w:p>
            <w:r>
              <w:rPr>
                <w:rFonts w:ascii="宋体" w:hAnsi="宋体" w:eastAsia="宋体"/>
                <w:sz w:val="20"/>
              </w:rPr>
              <w:t>MySQL DBA</w:t>
            </w:r>
          </w:p>
        </w:tc>
      </w:tr>
      <w:tr>
        <w:tc>
          <w:tcPr>
            <w:tcW w:type="dxa" w:w="1039"/>
          </w:tcPr>
          <w:p>
            <w:r>
              <w:rPr>
                <w:rFonts w:ascii="宋体" w:hAnsi="宋体" w:eastAsia="宋体"/>
                <w:sz w:val="20"/>
              </w:rPr>
              <w:t>9</w:t>
            </w:r>
          </w:p>
        </w:tc>
        <w:tc>
          <w:tcPr>
            <w:tcW w:type="dxa" w:w="1039"/>
          </w:tcPr>
          <w:p>
            <w:r>
              <w:rPr>
                <w:rFonts w:ascii="宋体" w:hAnsi="宋体" w:eastAsia="宋体"/>
                <w:sz w:val="20"/>
              </w:rPr>
              <w:t>网络安全攻防技术</w:t>
            </w:r>
          </w:p>
        </w:tc>
        <w:tc>
          <w:tcPr>
            <w:tcW w:type="dxa" w:w="1039"/>
          </w:tcPr>
          <w:p>
            <w:r>
              <w:rPr>
                <w:rFonts w:ascii="宋体" w:hAnsi="宋体" w:eastAsia="宋体"/>
                <w:sz w:val="20"/>
              </w:rPr>
              <w:t>专项培训</w:t>
            </w:r>
          </w:p>
        </w:tc>
        <w:tc>
          <w:tcPr>
            <w:tcW w:type="dxa" w:w="1039"/>
          </w:tcPr>
          <w:p>
            <w:r>
              <w:rPr>
                <w:rFonts w:ascii="宋体" w:hAnsi="宋体" w:eastAsia="宋体"/>
                <w:sz w:val="20"/>
              </w:rPr>
              <w:t>安全管理员</w:t>
            </w:r>
          </w:p>
        </w:tc>
        <w:tc>
          <w:tcPr>
            <w:tcW w:type="dxa" w:w="1039"/>
          </w:tcPr>
          <w:p>
            <w:r>
              <w:rPr>
                <w:rFonts w:ascii="宋体" w:hAnsi="宋体" w:eastAsia="宋体"/>
                <w:sz w:val="20"/>
              </w:rPr>
              <w:t>40小时</w:t>
            </w:r>
          </w:p>
        </w:tc>
        <w:tc>
          <w:tcPr>
            <w:tcW w:type="dxa" w:w="1039"/>
          </w:tcPr>
          <w:p>
            <w:r>
              <w:rPr>
                <w:rFonts w:ascii="宋体" w:hAnsi="宋体" w:eastAsia="宋体"/>
                <w:sz w:val="20"/>
              </w:rPr>
              <w:t>实操+理论</w:t>
            </w:r>
          </w:p>
        </w:tc>
        <w:tc>
          <w:tcPr>
            <w:tcW w:type="dxa" w:w="1039"/>
          </w:tcPr>
          <w:p>
            <w:r>
              <w:rPr>
                <w:rFonts w:ascii="宋体" w:hAnsi="宋体" w:eastAsia="宋体"/>
                <w:sz w:val="20"/>
              </w:rPr>
              <w:t>实操≥85分</w:t>
            </w:r>
          </w:p>
        </w:tc>
        <w:tc>
          <w:tcPr>
            <w:tcW w:type="dxa" w:w="1039"/>
          </w:tcPr>
          <w:p>
            <w:r>
              <w:rPr>
                <w:rFonts w:ascii="宋体" w:hAnsi="宋体" w:eastAsia="宋体"/>
                <w:sz w:val="20"/>
              </w:rPr>
              <w:t>CISP/CISSP</w:t>
            </w:r>
          </w:p>
        </w:tc>
      </w:tr>
      <w:tr>
        <w:tc>
          <w:tcPr>
            <w:tcW w:type="dxa" w:w="1039"/>
          </w:tcPr>
          <w:p>
            <w:r>
              <w:rPr>
                <w:rFonts w:ascii="宋体" w:hAnsi="宋体" w:eastAsia="宋体"/>
                <w:sz w:val="20"/>
              </w:rPr>
              <w:t>10</w:t>
            </w:r>
          </w:p>
        </w:tc>
        <w:tc>
          <w:tcPr>
            <w:tcW w:type="dxa" w:w="1039"/>
          </w:tcPr>
          <w:p>
            <w:r>
              <w:rPr>
                <w:rFonts w:ascii="宋体" w:hAnsi="宋体" w:eastAsia="宋体"/>
                <w:sz w:val="20"/>
              </w:rPr>
              <w:t>容器与虚拟化技术</w:t>
            </w:r>
          </w:p>
        </w:tc>
        <w:tc>
          <w:tcPr>
            <w:tcW w:type="dxa" w:w="1039"/>
          </w:tcPr>
          <w:p>
            <w:r>
              <w:rPr>
                <w:rFonts w:ascii="宋体" w:hAnsi="宋体" w:eastAsia="宋体"/>
                <w:sz w:val="20"/>
              </w:rPr>
              <w:t>专项培训</w:t>
            </w:r>
          </w:p>
        </w:tc>
        <w:tc>
          <w:tcPr>
            <w:tcW w:type="dxa" w:w="1039"/>
          </w:tcPr>
          <w:p>
            <w:r>
              <w:rPr>
                <w:rFonts w:ascii="宋体" w:hAnsi="宋体" w:eastAsia="宋体"/>
                <w:sz w:val="20"/>
              </w:rPr>
              <w:t>运维工程师</w:t>
            </w:r>
          </w:p>
        </w:tc>
        <w:tc>
          <w:tcPr>
            <w:tcW w:type="dxa" w:w="1039"/>
          </w:tcPr>
          <w:p>
            <w:r>
              <w:rPr>
                <w:rFonts w:ascii="宋体" w:hAnsi="宋体" w:eastAsia="宋体"/>
                <w:sz w:val="20"/>
              </w:rPr>
              <w:t>32小时</w:t>
            </w:r>
          </w:p>
        </w:tc>
        <w:tc>
          <w:tcPr>
            <w:tcW w:type="dxa" w:w="1039"/>
          </w:tcPr>
          <w:p>
            <w:r>
              <w:rPr>
                <w:rFonts w:ascii="宋体" w:hAnsi="宋体" w:eastAsia="宋体"/>
                <w:sz w:val="20"/>
              </w:rPr>
              <w:t>实操+理论</w:t>
            </w:r>
          </w:p>
        </w:tc>
        <w:tc>
          <w:tcPr>
            <w:tcW w:type="dxa" w:w="1039"/>
          </w:tcPr>
          <w:p>
            <w:r>
              <w:rPr>
                <w:rFonts w:ascii="宋体" w:hAnsi="宋体" w:eastAsia="宋体"/>
                <w:sz w:val="20"/>
              </w:rPr>
              <w:t>实操≥85分</w:t>
            </w:r>
          </w:p>
        </w:tc>
        <w:tc>
          <w:tcPr>
            <w:tcW w:type="dxa" w:w="1039"/>
          </w:tcPr>
          <w:p>
            <w:r>
              <w:rPr>
                <w:rFonts w:ascii="宋体" w:hAnsi="宋体" w:eastAsia="宋体"/>
                <w:sz w:val="20"/>
              </w:rPr>
              <w:t>CKA</w:t>
            </w:r>
          </w:p>
        </w:tc>
      </w:tr>
      <w:tr>
        <w:tc>
          <w:tcPr>
            <w:tcW w:type="dxa" w:w="1039"/>
          </w:tcPr>
          <w:p>
            <w:r>
              <w:rPr>
                <w:rFonts w:ascii="宋体" w:hAnsi="宋体" w:eastAsia="宋体"/>
                <w:sz w:val="20"/>
              </w:rPr>
              <w:t>11</w:t>
            </w:r>
          </w:p>
        </w:tc>
        <w:tc>
          <w:tcPr>
            <w:tcW w:type="dxa" w:w="1039"/>
          </w:tcPr>
          <w:p>
            <w:r>
              <w:rPr>
                <w:rFonts w:ascii="宋体" w:hAnsi="宋体" w:eastAsia="宋体"/>
                <w:sz w:val="20"/>
              </w:rPr>
              <w:t>云计算平台运维</w:t>
            </w:r>
          </w:p>
        </w:tc>
        <w:tc>
          <w:tcPr>
            <w:tcW w:type="dxa" w:w="1039"/>
          </w:tcPr>
          <w:p>
            <w:r>
              <w:rPr>
                <w:rFonts w:ascii="宋体" w:hAnsi="宋体" w:eastAsia="宋体"/>
                <w:sz w:val="20"/>
              </w:rPr>
              <w:t>专项培训</w:t>
            </w:r>
          </w:p>
        </w:tc>
        <w:tc>
          <w:tcPr>
            <w:tcW w:type="dxa" w:w="1039"/>
          </w:tcPr>
          <w:p>
            <w:r>
              <w:rPr>
                <w:rFonts w:ascii="宋体" w:hAnsi="宋体" w:eastAsia="宋体"/>
                <w:sz w:val="20"/>
              </w:rPr>
              <w:t>运维工程师</w:t>
            </w:r>
          </w:p>
        </w:tc>
        <w:tc>
          <w:tcPr>
            <w:tcW w:type="dxa" w:w="1039"/>
          </w:tcPr>
          <w:p>
            <w:r>
              <w:rPr>
                <w:rFonts w:ascii="宋体" w:hAnsi="宋体" w:eastAsia="宋体"/>
                <w:sz w:val="20"/>
              </w:rPr>
              <w:t>32小时</w:t>
            </w:r>
          </w:p>
        </w:tc>
        <w:tc>
          <w:tcPr>
            <w:tcW w:type="dxa" w:w="1039"/>
          </w:tcPr>
          <w:p>
            <w:r>
              <w:rPr>
                <w:rFonts w:ascii="宋体" w:hAnsi="宋体" w:eastAsia="宋体"/>
                <w:sz w:val="20"/>
              </w:rPr>
              <w:t>实操+理论</w:t>
            </w:r>
          </w:p>
        </w:tc>
        <w:tc>
          <w:tcPr>
            <w:tcW w:type="dxa" w:w="1039"/>
          </w:tcPr>
          <w:p>
            <w:r>
              <w:rPr>
                <w:rFonts w:ascii="宋体" w:hAnsi="宋体" w:eastAsia="宋体"/>
                <w:sz w:val="20"/>
              </w:rPr>
              <w:t>实操≥85分</w:t>
            </w:r>
          </w:p>
        </w:tc>
        <w:tc>
          <w:tcPr>
            <w:tcW w:type="dxa" w:w="1039"/>
          </w:tcPr>
          <w:p>
            <w:r>
              <w:rPr>
                <w:rFonts w:ascii="宋体" w:hAnsi="宋体" w:eastAsia="宋体"/>
                <w:sz w:val="20"/>
              </w:rPr>
              <w:t>云厂商认证</w:t>
            </w:r>
          </w:p>
        </w:tc>
      </w:tr>
      <w:tr>
        <w:tc>
          <w:tcPr>
            <w:tcW w:type="dxa" w:w="1039"/>
          </w:tcPr>
          <w:p>
            <w:r>
              <w:rPr>
                <w:rFonts w:ascii="宋体" w:hAnsi="宋体" w:eastAsia="宋体"/>
                <w:sz w:val="20"/>
              </w:rPr>
              <w:t>12</w:t>
            </w:r>
          </w:p>
        </w:tc>
        <w:tc>
          <w:tcPr>
            <w:tcW w:type="dxa" w:w="1039"/>
          </w:tcPr>
          <w:p>
            <w:r>
              <w:rPr>
                <w:rFonts w:ascii="宋体" w:hAnsi="宋体" w:eastAsia="宋体"/>
                <w:sz w:val="20"/>
              </w:rPr>
              <w:t>监控与自动化运维</w:t>
            </w:r>
          </w:p>
        </w:tc>
        <w:tc>
          <w:tcPr>
            <w:tcW w:type="dxa" w:w="1039"/>
          </w:tcPr>
          <w:p>
            <w:r>
              <w:rPr>
                <w:rFonts w:ascii="宋体" w:hAnsi="宋体" w:eastAsia="宋体"/>
                <w:sz w:val="20"/>
              </w:rPr>
              <w:t>专项培训</w:t>
            </w:r>
          </w:p>
        </w:tc>
        <w:tc>
          <w:tcPr>
            <w:tcW w:type="dxa" w:w="1039"/>
          </w:tcPr>
          <w:p>
            <w:r>
              <w:rPr>
                <w:rFonts w:ascii="宋体" w:hAnsi="宋体" w:eastAsia="宋体"/>
                <w:sz w:val="20"/>
              </w:rPr>
              <w:t>运维工程师</w:t>
            </w:r>
          </w:p>
        </w:tc>
        <w:tc>
          <w:tcPr>
            <w:tcW w:type="dxa" w:w="1039"/>
          </w:tcPr>
          <w:p>
            <w:r>
              <w:rPr>
                <w:rFonts w:ascii="宋体" w:hAnsi="宋体" w:eastAsia="宋体"/>
                <w:sz w:val="20"/>
              </w:rPr>
              <w:t>24小时</w:t>
            </w:r>
          </w:p>
        </w:tc>
        <w:tc>
          <w:tcPr>
            <w:tcW w:type="dxa" w:w="1039"/>
          </w:tcPr>
          <w:p>
            <w:r>
              <w:rPr>
                <w:rFonts w:ascii="宋体" w:hAnsi="宋体" w:eastAsia="宋体"/>
                <w:sz w:val="20"/>
              </w:rPr>
              <w:t>实操+理论</w:t>
            </w:r>
          </w:p>
        </w:tc>
        <w:tc>
          <w:tcPr>
            <w:tcW w:type="dxa" w:w="1039"/>
          </w:tcPr>
          <w:p>
            <w:r>
              <w:rPr>
                <w:rFonts w:ascii="宋体" w:hAnsi="宋体" w:eastAsia="宋体"/>
                <w:sz w:val="20"/>
              </w:rPr>
              <w:t>实操≥85分</w:t>
            </w:r>
          </w:p>
        </w:tc>
        <w:tc>
          <w:tcPr>
            <w:tcW w:type="dxa" w:w="1039"/>
          </w:tcPr>
          <w:p>
            <w:r>
              <w:rPr>
                <w:rFonts w:ascii="宋体" w:hAnsi="宋体" w:eastAsia="宋体"/>
                <w:sz w:val="20"/>
              </w:rPr>
              <w:t>—</w:t>
            </w:r>
          </w:p>
        </w:tc>
      </w:tr>
      <w:tr>
        <w:tc>
          <w:tcPr>
            <w:tcW w:type="dxa" w:w="1039"/>
          </w:tcPr>
          <w:p>
            <w:r>
              <w:rPr>
                <w:rFonts w:ascii="宋体" w:hAnsi="宋体" w:eastAsia="宋体"/>
                <w:sz w:val="20"/>
              </w:rPr>
              <w:t>13</w:t>
            </w:r>
          </w:p>
        </w:tc>
        <w:tc>
          <w:tcPr>
            <w:tcW w:type="dxa" w:w="1039"/>
          </w:tcPr>
          <w:p>
            <w:r>
              <w:rPr>
                <w:rFonts w:ascii="宋体" w:hAnsi="宋体" w:eastAsia="宋体"/>
                <w:sz w:val="20"/>
              </w:rPr>
              <w:t>ITSS运维能力标准</w:t>
            </w:r>
          </w:p>
        </w:tc>
        <w:tc>
          <w:tcPr>
            <w:tcW w:type="dxa" w:w="1039"/>
          </w:tcPr>
          <w:p>
            <w:r>
              <w:rPr>
                <w:rFonts w:ascii="宋体" w:hAnsi="宋体" w:eastAsia="宋体"/>
                <w:sz w:val="20"/>
              </w:rPr>
              <w:t>岗位培训</w:t>
            </w:r>
          </w:p>
        </w:tc>
        <w:tc>
          <w:tcPr>
            <w:tcW w:type="dxa" w:w="1039"/>
          </w:tcPr>
          <w:p>
            <w:r>
              <w:rPr>
                <w:rFonts w:ascii="宋体" w:hAnsi="宋体" w:eastAsia="宋体"/>
                <w:sz w:val="20"/>
              </w:rPr>
              <w:t>全体人员</w:t>
            </w:r>
          </w:p>
        </w:tc>
        <w:tc>
          <w:tcPr>
            <w:tcW w:type="dxa" w:w="1039"/>
          </w:tcPr>
          <w:p>
            <w:r>
              <w:rPr>
                <w:rFonts w:ascii="宋体" w:hAnsi="宋体" w:eastAsia="宋体"/>
                <w:sz w:val="20"/>
              </w:rPr>
              <w:t>8小时</w:t>
            </w:r>
          </w:p>
        </w:tc>
        <w:tc>
          <w:tcPr>
            <w:tcW w:type="dxa" w:w="1039"/>
          </w:tcPr>
          <w:p>
            <w:r>
              <w:rPr>
                <w:rFonts w:ascii="宋体" w:hAnsi="宋体" w:eastAsia="宋体"/>
                <w:sz w:val="20"/>
              </w:rPr>
              <w:t>集中授课</w:t>
            </w:r>
          </w:p>
        </w:tc>
        <w:tc>
          <w:tcPr>
            <w:tcW w:type="dxa" w:w="1039"/>
          </w:tcPr>
          <w:p>
            <w:r>
              <w:rPr>
                <w:rFonts w:ascii="宋体" w:hAnsi="宋体" w:eastAsia="宋体"/>
                <w:sz w:val="20"/>
              </w:rPr>
              <w:t>笔试≥80分</w:t>
            </w:r>
          </w:p>
        </w:tc>
        <w:tc>
          <w:tcPr>
            <w:tcW w:type="dxa" w:w="1039"/>
          </w:tcPr>
          <w:p>
            <w:r>
              <w:rPr>
                <w:rFonts w:ascii="宋体" w:hAnsi="宋体" w:eastAsia="宋体"/>
                <w:sz w:val="20"/>
              </w:rPr>
              <w:t>ITSS认证</w:t>
            </w:r>
          </w:p>
        </w:tc>
      </w:tr>
      <w:tr>
        <w:tc>
          <w:tcPr>
            <w:tcW w:type="dxa" w:w="1039"/>
          </w:tcPr>
          <w:p>
            <w:r>
              <w:rPr>
                <w:rFonts w:ascii="宋体" w:hAnsi="宋体" w:eastAsia="宋体"/>
                <w:sz w:val="20"/>
              </w:rPr>
              <w:t>14</w:t>
            </w:r>
          </w:p>
        </w:tc>
        <w:tc>
          <w:tcPr>
            <w:tcW w:type="dxa" w:w="1039"/>
          </w:tcPr>
          <w:p>
            <w:r>
              <w:rPr>
                <w:rFonts w:ascii="宋体" w:hAnsi="宋体" w:eastAsia="宋体"/>
                <w:sz w:val="20"/>
              </w:rPr>
              <w:t>服务台与工单管理</w:t>
            </w:r>
          </w:p>
        </w:tc>
        <w:tc>
          <w:tcPr>
            <w:tcW w:type="dxa" w:w="1039"/>
          </w:tcPr>
          <w:p>
            <w:r>
              <w:rPr>
                <w:rFonts w:ascii="宋体" w:hAnsi="宋体" w:eastAsia="宋体"/>
                <w:sz w:val="20"/>
              </w:rPr>
              <w:t>岗位培训</w:t>
            </w:r>
          </w:p>
        </w:tc>
        <w:tc>
          <w:tcPr>
            <w:tcW w:type="dxa" w:w="1039"/>
          </w:tcPr>
          <w:p>
            <w:r>
              <w:rPr>
                <w:rFonts w:ascii="宋体" w:hAnsi="宋体" w:eastAsia="宋体"/>
                <w:sz w:val="20"/>
              </w:rPr>
              <w:t>服务台人员</w:t>
            </w:r>
          </w:p>
        </w:tc>
        <w:tc>
          <w:tcPr>
            <w:tcW w:type="dxa" w:w="1039"/>
          </w:tcPr>
          <w:p>
            <w:r>
              <w:rPr>
                <w:rFonts w:ascii="宋体" w:hAnsi="宋体" w:eastAsia="宋体"/>
                <w:sz w:val="20"/>
              </w:rPr>
              <w:t>16小时</w:t>
            </w:r>
          </w:p>
        </w:tc>
        <w:tc>
          <w:tcPr>
            <w:tcW w:type="dxa" w:w="1039"/>
          </w:tcPr>
          <w:p>
            <w:r>
              <w:rPr>
                <w:rFonts w:ascii="宋体" w:hAnsi="宋体" w:eastAsia="宋体"/>
                <w:sz w:val="20"/>
              </w:rPr>
              <w:t>实操+理论</w:t>
            </w:r>
          </w:p>
        </w:tc>
        <w:tc>
          <w:tcPr>
            <w:tcW w:type="dxa" w:w="1039"/>
          </w:tcPr>
          <w:p>
            <w:r>
              <w:rPr>
                <w:rFonts w:ascii="宋体" w:hAnsi="宋体" w:eastAsia="宋体"/>
                <w:sz w:val="20"/>
              </w:rPr>
              <w:t>实操≥85分</w:t>
            </w:r>
          </w:p>
        </w:tc>
        <w:tc>
          <w:tcPr>
            <w:tcW w:type="dxa" w:w="1039"/>
          </w:tcPr>
          <w:p>
            <w:r>
              <w:rPr>
                <w:rFonts w:ascii="宋体" w:hAnsi="宋体" w:eastAsia="宋体"/>
                <w:sz w:val="20"/>
              </w:rPr>
              <w:t>ITIL Foundation</w:t>
            </w:r>
          </w:p>
        </w:tc>
      </w:tr>
      <w:tr>
        <w:tc>
          <w:tcPr>
            <w:tcW w:type="dxa" w:w="1039"/>
          </w:tcPr>
          <w:p>
            <w:r>
              <w:rPr>
                <w:rFonts w:ascii="宋体" w:hAnsi="宋体" w:eastAsia="宋体"/>
                <w:sz w:val="20"/>
              </w:rPr>
              <w:t>15</w:t>
            </w:r>
          </w:p>
        </w:tc>
        <w:tc>
          <w:tcPr>
            <w:tcW w:type="dxa" w:w="1039"/>
          </w:tcPr>
          <w:p>
            <w:r>
              <w:rPr>
                <w:rFonts w:ascii="宋体" w:hAnsi="宋体" w:eastAsia="宋体"/>
                <w:sz w:val="20"/>
              </w:rPr>
              <w:t>知识管理与知识库建设</w:t>
            </w:r>
          </w:p>
        </w:tc>
        <w:tc>
          <w:tcPr>
            <w:tcW w:type="dxa" w:w="1039"/>
          </w:tcPr>
          <w:p>
            <w:r>
              <w:rPr>
                <w:rFonts w:ascii="宋体" w:hAnsi="宋体" w:eastAsia="宋体"/>
                <w:sz w:val="20"/>
              </w:rPr>
              <w:t>专项培训</w:t>
            </w:r>
          </w:p>
        </w:tc>
        <w:tc>
          <w:tcPr>
            <w:tcW w:type="dxa" w:w="1039"/>
          </w:tcPr>
          <w:p>
            <w:r>
              <w:rPr>
                <w:rFonts w:ascii="宋体" w:hAnsi="宋体" w:eastAsia="宋体"/>
                <w:sz w:val="20"/>
              </w:rPr>
              <w:t>知识管理员</w:t>
            </w:r>
          </w:p>
        </w:tc>
        <w:tc>
          <w:tcPr>
            <w:tcW w:type="dxa" w:w="1039"/>
          </w:tcPr>
          <w:p>
            <w:r>
              <w:rPr>
                <w:rFonts w:ascii="宋体" w:hAnsi="宋体" w:eastAsia="宋体"/>
                <w:sz w:val="20"/>
              </w:rPr>
              <w:t>16小时</w:t>
            </w:r>
          </w:p>
        </w:tc>
        <w:tc>
          <w:tcPr>
            <w:tcW w:type="dxa" w:w="1039"/>
          </w:tcPr>
          <w:p>
            <w:r>
              <w:rPr>
                <w:rFonts w:ascii="宋体" w:hAnsi="宋体" w:eastAsia="宋体"/>
                <w:sz w:val="20"/>
              </w:rPr>
              <w:t>实操+理论</w:t>
            </w:r>
          </w:p>
        </w:tc>
        <w:tc>
          <w:tcPr>
            <w:tcW w:type="dxa" w:w="1039"/>
          </w:tcPr>
          <w:p>
            <w:r>
              <w:rPr>
                <w:rFonts w:ascii="宋体" w:hAnsi="宋体" w:eastAsia="宋体"/>
                <w:sz w:val="20"/>
              </w:rPr>
              <w:t>项目答辩</w:t>
            </w:r>
          </w:p>
        </w:tc>
        <w:tc>
          <w:tcPr>
            <w:tcW w:type="dxa" w:w="1039"/>
          </w:tcPr>
          <w:p>
            <w:r>
              <w:rPr>
                <w:rFonts w:ascii="宋体" w:hAnsi="宋体" w:eastAsia="宋体"/>
                <w:sz w:val="20"/>
              </w:rPr>
              <w:t>—</w:t>
            </w:r>
          </w:p>
        </w:tc>
      </w:tr>
      <w:tr>
        <w:tc>
          <w:tcPr>
            <w:tcW w:type="dxa" w:w="1039"/>
          </w:tcPr>
          <w:p>
            <w:r>
              <w:rPr>
                <w:rFonts w:ascii="宋体" w:hAnsi="宋体" w:eastAsia="宋体"/>
                <w:sz w:val="20"/>
              </w:rPr>
              <w:t>16</w:t>
            </w:r>
          </w:p>
        </w:tc>
        <w:tc>
          <w:tcPr>
            <w:tcW w:type="dxa" w:w="1039"/>
          </w:tcPr>
          <w:p>
            <w:r>
              <w:rPr>
                <w:rFonts w:ascii="宋体" w:hAnsi="宋体" w:eastAsia="宋体"/>
                <w:sz w:val="20"/>
              </w:rPr>
              <w:t>项目管理基础</w:t>
            </w:r>
          </w:p>
        </w:tc>
        <w:tc>
          <w:tcPr>
            <w:tcW w:type="dxa" w:w="1039"/>
          </w:tcPr>
          <w:p>
            <w:r>
              <w:rPr>
                <w:rFonts w:ascii="宋体" w:hAnsi="宋体" w:eastAsia="宋体"/>
                <w:sz w:val="20"/>
              </w:rPr>
              <w:t>岗位培训</w:t>
            </w:r>
          </w:p>
        </w:tc>
        <w:tc>
          <w:tcPr>
            <w:tcW w:type="dxa" w:w="1039"/>
          </w:tcPr>
          <w:p>
            <w:r>
              <w:rPr>
                <w:rFonts w:ascii="宋体" w:hAnsi="宋体" w:eastAsia="宋体"/>
                <w:sz w:val="20"/>
              </w:rPr>
              <w:t>项目经理</w:t>
            </w:r>
          </w:p>
        </w:tc>
        <w:tc>
          <w:tcPr>
            <w:tcW w:type="dxa" w:w="1039"/>
          </w:tcPr>
          <w:p>
            <w:r>
              <w:rPr>
                <w:rFonts w:ascii="宋体" w:hAnsi="宋体" w:eastAsia="宋体"/>
                <w:sz w:val="20"/>
              </w:rPr>
              <w:t>24小时</w:t>
            </w:r>
          </w:p>
        </w:tc>
        <w:tc>
          <w:tcPr>
            <w:tcW w:type="dxa" w:w="1039"/>
          </w:tcPr>
          <w:p>
            <w:r>
              <w:rPr>
                <w:rFonts w:ascii="宋体" w:hAnsi="宋体" w:eastAsia="宋体"/>
                <w:sz w:val="20"/>
              </w:rPr>
              <w:t>集中授课</w:t>
            </w:r>
          </w:p>
        </w:tc>
        <w:tc>
          <w:tcPr>
            <w:tcW w:type="dxa" w:w="1039"/>
          </w:tcPr>
          <w:p>
            <w:r>
              <w:rPr>
                <w:rFonts w:ascii="宋体" w:hAnsi="宋体" w:eastAsia="宋体"/>
                <w:sz w:val="20"/>
              </w:rPr>
              <w:t>笔试≥80分</w:t>
            </w:r>
          </w:p>
        </w:tc>
        <w:tc>
          <w:tcPr>
            <w:tcW w:type="dxa" w:w="1039"/>
          </w:tcPr>
          <w:p>
            <w:r>
              <w:rPr>
                <w:rFonts w:ascii="宋体" w:hAnsi="宋体" w:eastAsia="宋体"/>
                <w:sz w:val="20"/>
              </w:rPr>
              <w:t>PMP</w:t>
            </w:r>
          </w:p>
        </w:tc>
      </w:tr>
      <w:tr>
        <w:tc>
          <w:tcPr>
            <w:tcW w:type="dxa" w:w="1039"/>
          </w:tcPr>
          <w:p>
            <w:r>
              <w:rPr>
                <w:rFonts w:ascii="宋体" w:hAnsi="宋体" w:eastAsia="宋体"/>
                <w:sz w:val="20"/>
              </w:rPr>
              <w:t>17</w:t>
            </w:r>
          </w:p>
        </w:tc>
        <w:tc>
          <w:tcPr>
            <w:tcW w:type="dxa" w:w="1039"/>
          </w:tcPr>
          <w:p>
            <w:r>
              <w:rPr>
                <w:rFonts w:ascii="宋体" w:hAnsi="宋体" w:eastAsia="宋体"/>
                <w:sz w:val="20"/>
              </w:rPr>
              <w:t>服务级别管理与SLA</w:t>
            </w:r>
          </w:p>
        </w:tc>
        <w:tc>
          <w:tcPr>
            <w:tcW w:type="dxa" w:w="1039"/>
          </w:tcPr>
          <w:p>
            <w:r>
              <w:rPr>
                <w:rFonts w:ascii="宋体" w:hAnsi="宋体" w:eastAsia="宋体"/>
                <w:sz w:val="20"/>
              </w:rPr>
              <w:t>专项培训</w:t>
            </w:r>
          </w:p>
        </w:tc>
        <w:tc>
          <w:tcPr>
            <w:tcW w:type="dxa" w:w="1039"/>
          </w:tcPr>
          <w:p>
            <w:r>
              <w:rPr>
                <w:rFonts w:ascii="宋体" w:hAnsi="宋体" w:eastAsia="宋体"/>
                <w:sz w:val="20"/>
              </w:rPr>
              <w:t>项目经理</w:t>
            </w:r>
          </w:p>
        </w:tc>
        <w:tc>
          <w:tcPr>
            <w:tcW w:type="dxa" w:w="1039"/>
          </w:tcPr>
          <w:p>
            <w:r>
              <w:rPr>
                <w:rFonts w:ascii="宋体" w:hAnsi="宋体" w:eastAsia="宋体"/>
                <w:sz w:val="20"/>
              </w:rPr>
              <w:t>16小时</w:t>
            </w:r>
          </w:p>
        </w:tc>
        <w:tc>
          <w:tcPr>
            <w:tcW w:type="dxa" w:w="1039"/>
          </w:tcPr>
          <w:p>
            <w:r>
              <w:rPr>
                <w:rFonts w:ascii="宋体" w:hAnsi="宋体" w:eastAsia="宋体"/>
                <w:sz w:val="20"/>
              </w:rPr>
              <w:t>集中授课</w:t>
            </w:r>
          </w:p>
        </w:tc>
        <w:tc>
          <w:tcPr>
            <w:tcW w:type="dxa" w:w="1039"/>
          </w:tcPr>
          <w:p>
            <w:r>
              <w:rPr>
                <w:rFonts w:ascii="宋体" w:hAnsi="宋体" w:eastAsia="宋体"/>
                <w:sz w:val="20"/>
              </w:rPr>
              <w:t>笔试≥80分</w:t>
            </w:r>
          </w:p>
        </w:tc>
        <w:tc>
          <w:tcPr>
            <w:tcW w:type="dxa" w:w="1039"/>
          </w:tcPr>
          <w:p>
            <w:r>
              <w:rPr>
                <w:rFonts w:ascii="宋体" w:hAnsi="宋体" w:eastAsia="宋体"/>
                <w:sz w:val="20"/>
              </w:rPr>
              <w:t>—</w:t>
            </w:r>
          </w:p>
        </w:tc>
      </w:tr>
      <w:tr>
        <w:tc>
          <w:tcPr>
            <w:tcW w:type="dxa" w:w="1039"/>
          </w:tcPr>
          <w:p>
            <w:r>
              <w:rPr>
                <w:rFonts w:ascii="宋体" w:hAnsi="宋体" w:eastAsia="宋体"/>
                <w:sz w:val="20"/>
              </w:rPr>
              <w:t>18</w:t>
            </w:r>
          </w:p>
        </w:tc>
        <w:tc>
          <w:tcPr>
            <w:tcW w:type="dxa" w:w="1039"/>
          </w:tcPr>
          <w:p>
            <w:r>
              <w:rPr>
                <w:rFonts w:ascii="宋体" w:hAnsi="宋体" w:eastAsia="宋体"/>
                <w:sz w:val="20"/>
              </w:rPr>
              <w:t>应急预案编制与演练</w:t>
            </w:r>
          </w:p>
        </w:tc>
        <w:tc>
          <w:tcPr>
            <w:tcW w:type="dxa" w:w="1039"/>
          </w:tcPr>
          <w:p>
            <w:r>
              <w:rPr>
                <w:rFonts w:ascii="宋体" w:hAnsi="宋体" w:eastAsia="宋体"/>
                <w:sz w:val="20"/>
              </w:rPr>
              <w:t>专项培训</w:t>
            </w:r>
          </w:p>
        </w:tc>
        <w:tc>
          <w:tcPr>
            <w:tcW w:type="dxa" w:w="1039"/>
          </w:tcPr>
          <w:p>
            <w:r>
              <w:rPr>
                <w:rFonts w:ascii="宋体" w:hAnsi="宋体" w:eastAsia="宋体"/>
                <w:sz w:val="20"/>
              </w:rPr>
              <w:t>全体人员</w:t>
            </w:r>
          </w:p>
        </w:tc>
        <w:tc>
          <w:tcPr>
            <w:tcW w:type="dxa" w:w="1039"/>
          </w:tcPr>
          <w:p>
            <w:r>
              <w:rPr>
                <w:rFonts w:ascii="宋体" w:hAnsi="宋体" w:eastAsia="宋体"/>
                <w:sz w:val="20"/>
              </w:rPr>
              <w:t>16小时</w:t>
            </w:r>
          </w:p>
        </w:tc>
        <w:tc>
          <w:tcPr>
            <w:tcW w:type="dxa" w:w="1039"/>
          </w:tcPr>
          <w:p>
            <w:r>
              <w:rPr>
                <w:rFonts w:ascii="宋体" w:hAnsi="宋体" w:eastAsia="宋体"/>
                <w:sz w:val="20"/>
              </w:rPr>
              <w:t>桌面推演</w:t>
            </w:r>
          </w:p>
        </w:tc>
        <w:tc>
          <w:tcPr>
            <w:tcW w:type="dxa" w:w="1039"/>
          </w:tcPr>
          <w:p>
            <w:r>
              <w:rPr>
                <w:rFonts w:ascii="宋体" w:hAnsi="宋体" w:eastAsia="宋体"/>
                <w:sz w:val="20"/>
              </w:rPr>
              <w:t>演练评估</w:t>
            </w:r>
          </w:p>
        </w:tc>
        <w:tc>
          <w:tcPr>
            <w:tcW w:type="dxa" w:w="1039"/>
          </w:tcPr>
          <w:p>
            <w:r>
              <w:rPr>
                <w:rFonts w:ascii="宋体" w:hAnsi="宋体" w:eastAsia="宋体"/>
                <w:sz w:val="20"/>
              </w:rPr>
              <w:t>—</w:t>
            </w:r>
          </w:p>
        </w:tc>
      </w:tr>
      <w:tr>
        <w:tc>
          <w:tcPr>
            <w:tcW w:type="dxa" w:w="1039"/>
          </w:tcPr>
          <w:p>
            <w:r>
              <w:rPr>
                <w:rFonts w:ascii="宋体" w:hAnsi="宋体" w:eastAsia="宋体"/>
                <w:sz w:val="20"/>
              </w:rPr>
              <w:t>19</w:t>
            </w:r>
          </w:p>
        </w:tc>
        <w:tc>
          <w:tcPr>
            <w:tcW w:type="dxa" w:w="1039"/>
          </w:tcPr>
          <w:p>
            <w:r>
              <w:rPr>
                <w:rFonts w:ascii="宋体" w:hAnsi="宋体" w:eastAsia="宋体"/>
                <w:sz w:val="20"/>
              </w:rPr>
              <w:t>服务礼仪与沟通技巧</w:t>
            </w:r>
          </w:p>
        </w:tc>
        <w:tc>
          <w:tcPr>
            <w:tcW w:type="dxa" w:w="1039"/>
          </w:tcPr>
          <w:p>
            <w:r>
              <w:rPr>
                <w:rFonts w:ascii="宋体" w:hAnsi="宋体" w:eastAsia="宋体"/>
                <w:sz w:val="20"/>
              </w:rPr>
              <w:t>入职培训</w:t>
            </w:r>
          </w:p>
        </w:tc>
        <w:tc>
          <w:tcPr>
            <w:tcW w:type="dxa" w:w="1039"/>
          </w:tcPr>
          <w:p>
            <w:r>
              <w:rPr>
                <w:rFonts w:ascii="宋体" w:hAnsi="宋体" w:eastAsia="宋体"/>
                <w:sz w:val="20"/>
              </w:rPr>
              <w:t>全体人员</w:t>
            </w:r>
          </w:p>
        </w:tc>
        <w:tc>
          <w:tcPr>
            <w:tcW w:type="dxa" w:w="1039"/>
          </w:tcPr>
          <w:p>
            <w:r>
              <w:rPr>
                <w:rFonts w:ascii="宋体" w:hAnsi="宋体" w:eastAsia="宋体"/>
                <w:sz w:val="20"/>
              </w:rPr>
              <w:t>8小时</w:t>
            </w:r>
          </w:p>
        </w:tc>
        <w:tc>
          <w:tcPr>
            <w:tcW w:type="dxa" w:w="1039"/>
          </w:tcPr>
          <w:p>
            <w:r>
              <w:rPr>
                <w:rFonts w:ascii="宋体" w:hAnsi="宋体" w:eastAsia="宋体"/>
                <w:sz w:val="20"/>
              </w:rPr>
              <w:t>情景模拟</w:t>
            </w:r>
          </w:p>
        </w:tc>
        <w:tc>
          <w:tcPr>
            <w:tcW w:type="dxa" w:w="1039"/>
          </w:tcPr>
          <w:p>
            <w:r>
              <w:rPr>
                <w:rFonts w:ascii="宋体" w:hAnsi="宋体" w:eastAsia="宋体"/>
                <w:sz w:val="20"/>
              </w:rPr>
              <w:t>综合评估</w:t>
            </w:r>
          </w:p>
        </w:tc>
        <w:tc>
          <w:tcPr>
            <w:tcW w:type="dxa" w:w="1039"/>
          </w:tcPr>
          <w:p>
            <w:r>
              <w:rPr>
                <w:rFonts w:ascii="宋体" w:hAnsi="宋体" w:eastAsia="宋体"/>
                <w:sz w:val="20"/>
              </w:rPr>
              <w:t>—</w:t>
            </w:r>
          </w:p>
        </w:tc>
      </w:tr>
      <w:tr>
        <w:tc>
          <w:tcPr>
            <w:tcW w:type="dxa" w:w="1039"/>
          </w:tcPr>
          <w:p>
            <w:r>
              <w:rPr>
                <w:rFonts w:ascii="宋体" w:hAnsi="宋体" w:eastAsia="宋体"/>
                <w:sz w:val="20"/>
              </w:rPr>
              <w:t>20</w:t>
            </w:r>
          </w:p>
        </w:tc>
        <w:tc>
          <w:tcPr>
            <w:tcW w:type="dxa" w:w="1039"/>
          </w:tcPr>
          <w:p>
            <w:r>
              <w:rPr>
                <w:rFonts w:ascii="宋体" w:hAnsi="宋体" w:eastAsia="宋体"/>
                <w:sz w:val="20"/>
              </w:rPr>
              <w:t>公文写作与文档管理</w:t>
            </w:r>
          </w:p>
        </w:tc>
        <w:tc>
          <w:tcPr>
            <w:tcW w:type="dxa" w:w="1039"/>
          </w:tcPr>
          <w:p>
            <w:r>
              <w:rPr>
                <w:rFonts w:ascii="宋体" w:hAnsi="宋体" w:eastAsia="宋体"/>
                <w:sz w:val="20"/>
              </w:rPr>
              <w:t>岗位培训</w:t>
            </w:r>
          </w:p>
        </w:tc>
        <w:tc>
          <w:tcPr>
            <w:tcW w:type="dxa" w:w="1039"/>
          </w:tcPr>
          <w:p>
            <w:r>
              <w:rPr>
                <w:rFonts w:ascii="宋体" w:hAnsi="宋体" w:eastAsia="宋体"/>
                <w:sz w:val="20"/>
              </w:rPr>
              <w:t>全体人员</w:t>
            </w:r>
          </w:p>
        </w:tc>
        <w:tc>
          <w:tcPr>
            <w:tcW w:type="dxa" w:w="1039"/>
          </w:tcPr>
          <w:p>
            <w:r>
              <w:rPr>
                <w:rFonts w:ascii="宋体" w:hAnsi="宋体" w:eastAsia="宋体"/>
                <w:sz w:val="20"/>
              </w:rPr>
              <w:t>8小时</w:t>
            </w:r>
          </w:p>
        </w:tc>
        <w:tc>
          <w:tcPr>
            <w:tcW w:type="dxa" w:w="1039"/>
          </w:tcPr>
          <w:p>
            <w:r>
              <w:rPr>
                <w:rFonts w:ascii="宋体" w:hAnsi="宋体" w:eastAsia="宋体"/>
                <w:sz w:val="20"/>
              </w:rPr>
              <w:t>集中授课</w:t>
            </w:r>
          </w:p>
        </w:tc>
        <w:tc>
          <w:tcPr>
            <w:tcW w:type="dxa" w:w="1039"/>
          </w:tcPr>
          <w:p>
            <w:r>
              <w:rPr>
                <w:rFonts w:ascii="宋体" w:hAnsi="宋体" w:eastAsia="宋体"/>
                <w:sz w:val="20"/>
              </w:rPr>
              <w:t>作品评审</w:t>
            </w:r>
          </w:p>
        </w:tc>
        <w:tc>
          <w:tcPr>
            <w:tcW w:type="dxa" w:w="1039"/>
          </w:tcPr>
          <w:p>
            <w:r>
              <w:rPr>
                <w:rFonts w:ascii="宋体" w:hAnsi="宋体" w:eastAsia="宋体"/>
                <w:sz w:val="20"/>
              </w:rPr>
              <w:t>—</w:t>
            </w:r>
          </w:p>
        </w:tc>
      </w:tr>
      <w:tr>
        <w:tc>
          <w:tcPr>
            <w:tcW w:type="dxa" w:w="1039"/>
          </w:tcPr>
          <w:p>
            <w:r>
              <w:rPr>
                <w:rFonts w:ascii="宋体" w:hAnsi="宋体" w:eastAsia="宋体"/>
                <w:sz w:val="20"/>
              </w:rPr>
              <w:t>21</w:t>
            </w:r>
          </w:p>
        </w:tc>
        <w:tc>
          <w:tcPr>
            <w:tcW w:type="dxa" w:w="1039"/>
          </w:tcPr>
          <w:p>
            <w:r>
              <w:rPr>
                <w:rFonts w:ascii="宋体" w:hAnsi="宋体" w:eastAsia="宋体"/>
                <w:sz w:val="20"/>
              </w:rPr>
              <w:t>服务成本管理</w:t>
            </w:r>
          </w:p>
        </w:tc>
        <w:tc>
          <w:tcPr>
            <w:tcW w:type="dxa" w:w="1039"/>
          </w:tcPr>
          <w:p>
            <w:r>
              <w:rPr>
                <w:rFonts w:ascii="宋体" w:hAnsi="宋体" w:eastAsia="宋体"/>
                <w:sz w:val="20"/>
              </w:rPr>
              <w:t>专项培训</w:t>
            </w:r>
          </w:p>
        </w:tc>
        <w:tc>
          <w:tcPr>
            <w:tcW w:type="dxa" w:w="1039"/>
          </w:tcPr>
          <w:p>
            <w:r>
              <w:rPr>
                <w:rFonts w:ascii="宋体" w:hAnsi="宋体" w:eastAsia="宋体"/>
                <w:sz w:val="20"/>
              </w:rPr>
              <w:t>成本管理员</w:t>
            </w:r>
          </w:p>
        </w:tc>
        <w:tc>
          <w:tcPr>
            <w:tcW w:type="dxa" w:w="1039"/>
          </w:tcPr>
          <w:p>
            <w:r>
              <w:rPr>
                <w:rFonts w:ascii="宋体" w:hAnsi="宋体" w:eastAsia="宋体"/>
                <w:sz w:val="20"/>
              </w:rPr>
              <w:t>16小时</w:t>
            </w:r>
          </w:p>
        </w:tc>
        <w:tc>
          <w:tcPr>
            <w:tcW w:type="dxa" w:w="1039"/>
          </w:tcPr>
          <w:p>
            <w:r>
              <w:rPr>
                <w:rFonts w:ascii="宋体" w:hAnsi="宋体" w:eastAsia="宋体"/>
                <w:sz w:val="20"/>
              </w:rPr>
              <w:t>集中授课</w:t>
            </w:r>
          </w:p>
        </w:tc>
        <w:tc>
          <w:tcPr>
            <w:tcW w:type="dxa" w:w="1039"/>
          </w:tcPr>
          <w:p>
            <w:r>
              <w:rPr>
                <w:rFonts w:ascii="宋体" w:hAnsi="宋体" w:eastAsia="宋体"/>
                <w:sz w:val="20"/>
              </w:rPr>
              <w:t>笔试≥80分</w:t>
            </w:r>
          </w:p>
        </w:tc>
        <w:tc>
          <w:tcPr>
            <w:tcW w:type="dxa" w:w="1039"/>
          </w:tcPr>
          <w:p>
            <w:r>
              <w:rPr>
                <w:rFonts w:ascii="宋体" w:hAnsi="宋体" w:eastAsia="宋体"/>
                <w:sz w:val="20"/>
              </w:rPr>
              <w:t>—</w:t>
            </w:r>
          </w:p>
        </w:tc>
      </w:tr>
      <w:tr>
        <w:tc>
          <w:tcPr>
            <w:tcW w:type="dxa" w:w="1039"/>
          </w:tcPr>
          <w:p>
            <w:r>
              <w:rPr>
                <w:rFonts w:ascii="宋体" w:hAnsi="宋体" w:eastAsia="宋体"/>
                <w:sz w:val="20"/>
              </w:rPr>
              <w:t>22</w:t>
            </w:r>
          </w:p>
        </w:tc>
        <w:tc>
          <w:tcPr>
            <w:tcW w:type="dxa" w:w="1039"/>
          </w:tcPr>
          <w:p>
            <w:r>
              <w:rPr>
                <w:rFonts w:ascii="宋体" w:hAnsi="宋体" w:eastAsia="宋体"/>
                <w:sz w:val="20"/>
              </w:rPr>
              <w:t>风险管理基础</w:t>
            </w:r>
          </w:p>
        </w:tc>
        <w:tc>
          <w:tcPr>
            <w:tcW w:type="dxa" w:w="1039"/>
          </w:tcPr>
          <w:p>
            <w:r>
              <w:rPr>
                <w:rFonts w:ascii="宋体" w:hAnsi="宋体" w:eastAsia="宋体"/>
                <w:sz w:val="20"/>
              </w:rPr>
              <w:t>专项培训</w:t>
            </w:r>
          </w:p>
        </w:tc>
        <w:tc>
          <w:tcPr>
            <w:tcW w:type="dxa" w:w="1039"/>
          </w:tcPr>
          <w:p>
            <w:r>
              <w:rPr>
                <w:rFonts w:ascii="宋体" w:hAnsi="宋体" w:eastAsia="宋体"/>
                <w:sz w:val="20"/>
              </w:rPr>
              <w:t>风险管理员</w:t>
            </w:r>
          </w:p>
        </w:tc>
        <w:tc>
          <w:tcPr>
            <w:tcW w:type="dxa" w:w="1039"/>
          </w:tcPr>
          <w:p>
            <w:r>
              <w:rPr>
                <w:rFonts w:ascii="宋体" w:hAnsi="宋体" w:eastAsia="宋体"/>
                <w:sz w:val="20"/>
              </w:rPr>
              <w:t>16小时</w:t>
            </w:r>
          </w:p>
        </w:tc>
        <w:tc>
          <w:tcPr>
            <w:tcW w:type="dxa" w:w="1039"/>
          </w:tcPr>
          <w:p>
            <w:r>
              <w:rPr>
                <w:rFonts w:ascii="宋体" w:hAnsi="宋体" w:eastAsia="宋体"/>
                <w:sz w:val="20"/>
              </w:rPr>
              <w:t>集中授课</w:t>
            </w:r>
          </w:p>
        </w:tc>
        <w:tc>
          <w:tcPr>
            <w:tcW w:type="dxa" w:w="1039"/>
          </w:tcPr>
          <w:p>
            <w:r>
              <w:rPr>
                <w:rFonts w:ascii="宋体" w:hAnsi="宋体" w:eastAsia="宋体"/>
                <w:sz w:val="20"/>
              </w:rPr>
              <w:t>笔试≥80分</w:t>
            </w:r>
          </w:p>
        </w:tc>
        <w:tc>
          <w:tcPr>
            <w:tcW w:type="dxa" w:w="1039"/>
          </w:tcPr>
          <w:p>
            <w:r>
              <w:rPr>
                <w:rFonts w:ascii="宋体" w:hAnsi="宋体" w:eastAsia="宋体"/>
                <w:sz w:val="20"/>
              </w:rPr>
              <w:t>—</w:t>
            </w:r>
          </w:p>
        </w:tc>
      </w:tr>
      <w:tr>
        <w:tc>
          <w:tcPr>
            <w:tcW w:type="dxa" w:w="1039"/>
          </w:tcPr>
          <w:p>
            <w:r>
              <w:rPr>
                <w:rFonts w:ascii="宋体" w:hAnsi="宋体" w:eastAsia="宋体"/>
                <w:sz w:val="20"/>
              </w:rPr>
              <w:t>23</w:t>
            </w:r>
          </w:p>
        </w:tc>
        <w:tc>
          <w:tcPr>
            <w:tcW w:type="dxa" w:w="1039"/>
          </w:tcPr>
          <w:p>
            <w:r>
              <w:rPr>
                <w:rFonts w:ascii="宋体" w:hAnsi="宋体" w:eastAsia="宋体"/>
                <w:sz w:val="20"/>
              </w:rPr>
              <w:t>合规管理与审计配合</w:t>
            </w:r>
          </w:p>
        </w:tc>
        <w:tc>
          <w:tcPr>
            <w:tcW w:type="dxa" w:w="1039"/>
          </w:tcPr>
          <w:p>
            <w:r>
              <w:rPr>
                <w:rFonts w:ascii="宋体" w:hAnsi="宋体" w:eastAsia="宋体"/>
                <w:sz w:val="20"/>
              </w:rPr>
              <w:t>专项培训</w:t>
            </w:r>
          </w:p>
        </w:tc>
        <w:tc>
          <w:tcPr>
            <w:tcW w:type="dxa" w:w="1039"/>
          </w:tcPr>
          <w:p>
            <w:r>
              <w:rPr>
                <w:rFonts w:ascii="宋体" w:hAnsi="宋体" w:eastAsia="宋体"/>
                <w:sz w:val="20"/>
              </w:rPr>
              <w:t>合规专员</w:t>
            </w:r>
          </w:p>
        </w:tc>
        <w:tc>
          <w:tcPr>
            <w:tcW w:type="dxa" w:w="1039"/>
          </w:tcPr>
          <w:p>
            <w:r>
              <w:rPr>
                <w:rFonts w:ascii="宋体" w:hAnsi="宋体" w:eastAsia="宋体"/>
                <w:sz w:val="20"/>
              </w:rPr>
              <w:t>16小时</w:t>
            </w:r>
          </w:p>
        </w:tc>
        <w:tc>
          <w:tcPr>
            <w:tcW w:type="dxa" w:w="1039"/>
          </w:tcPr>
          <w:p>
            <w:r>
              <w:rPr>
                <w:rFonts w:ascii="宋体" w:hAnsi="宋体" w:eastAsia="宋体"/>
                <w:sz w:val="20"/>
              </w:rPr>
              <w:t>集中授课</w:t>
            </w:r>
          </w:p>
        </w:tc>
        <w:tc>
          <w:tcPr>
            <w:tcW w:type="dxa" w:w="1039"/>
          </w:tcPr>
          <w:p>
            <w:r>
              <w:rPr>
                <w:rFonts w:ascii="宋体" w:hAnsi="宋体" w:eastAsia="宋体"/>
                <w:sz w:val="20"/>
              </w:rPr>
              <w:t>笔试≥80分</w:t>
            </w:r>
          </w:p>
        </w:tc>
        <w:tc>
          <w:tcPr>
            <w:tcW w:type="dxa" w:w="1039"/>
          </w:tcPr>
          <w:p>
            <w:r>
              <w:rPr>
                <w:rFonts w:ascii="宋体" w:hAnsi="宋体" w:eastAsia="宋体"/>
                <w:sz w:val="20"/>
              </w:rPr>
              <w:t>—</w:t>
            </w:r>
          </w:p>
        </w:tc>
      </w:tr>
      <w:tr>
        <w:tc>
          <w:tcPr>
            <w:tcW w:type="dxa" w:w="1039"/>
          </w:tcPr>
          <w:p>
            <w:r>
              <w:rPr>
                <w:rFonts w:ascii="宋体" w:hAnsi="宋体" w:eastAsia="宋体"/>
                <w:sz w:val="20"/>
              </w:rPr>
              <w:t>24</w:t>
            </w:r>
          </w:p>
        </w:tc>
        <w:tc>
          <w:tcPr>
            <w:tcW w:type="dxa" w:w="1039"/>
          </w:tcPr>
          <w:p>
            <w:r>
              <w:rPr>
                <w:rFonts w:ascii="宋体" w:hAnsi="宋体" w:eastAsia="宋体"/>
                <w:sz w:val="20"/>
              </w:rPr>
              <w:t>服务创新与持续改进</w:t>
            </w:r>
          </w:p>
        </w:tc>
        <w:tc>
          <w:tcPr>
            <w:tcW w:type="dxa" w:w="1039"/>
          </w:tcPr>
          <w:p>
            <w:r>
              <w:rPr>
                <w:rFonts w:ascii="宋体" w:hAnsi="宋体" w:eastAsia="宋体"/>
                <w:sz w:val="20"/>
              </w:rPr>
              <w:t>继续教育</w:t>
            </w:r>
          </w:p>
        </w:tc>
        <w:tc>
          <w:tcPr>
            <w:tcW w:type="dxa" w:w="1039"/>
          </w:tcPr>
          <w:p>
            <w:r>
              <w:rPr>
                <w:rFonts w:ascii="宋体" w:hAnsi="宋体" w:eastAsia="宋体"/>
                <w:sz w:val="20"/>
              </w:rPr>
              <w:t>全体人员</w:t>
            </w:r>
          </w:p>
        </w:tc>
        <w:tc>
          <w:tcPr>
            <w:tcW w:type="dxa" w:w="1039"/>
          </w:tcPr>
          <w:p>
            <w:r>
              <w:rPr>
                <w:rFonts w:ascii="宋体" w:hAnsi="宋体" w:eastAsia="宋体"/>
                <w:sz w:val="20"/>
              </w:rPr>
              <w:t>8小时</w:t>
            </w:r>
          </w:p>
        </w:tc>
        <w:tc>
          <w:tcPr>
            <w:tcW w:type="dxa" w:w="1039"/>
          </w:tcPr>
          <w:p>
            <w:r>
              <w:rPr>
                <w:rFonts w:ascii="宋体" w:hAnsi="宋体" w:eastAsia="宋体"/>
                <w:sz w:val="20"/>
              </w:rPr>
              <w:t>工作坊</w:t>
            </w:r>
          </w:p>
        </w:tc>
        <w:tc>
          <w:tcPr>
            <w:tcW w:type="dxa" w:w="1039"/>
          </w:tcPr>
          <w:p>
            <w:r>
              <w:rPr>
                <w:rFonts w:ascii="宋体" w:hAnsi="宋体" w:eastAsia="宋体"/>
                <w:sz w:val="20"/>
              </w:rPr>
              <w:t>项目答辩</w:t>
            </w:r>
          </w:p>
        </w:tc>
        <w:tc>
          <w:tcPr>
            <w:tcW w:type="dxa" w:w="1039"/>
          </w:tcPr>
          <w:p>
            <w:r>
              <w:rPr>
                <w:rFonts w:ascii="宋体" w:hAnsi="宋体" w:eastAsia="宋体"/>
                <w:sz w:val="20"/>
              </w:rPr>
              <w:t>—</w:t>
            </w:r>
          </w:p>
        </w:tc>
      </w:tr>
      <w:tr>
        <w:tc>
          <w:tcPr>
            <w:tcW w:type="dxa" w:w="1039"/>
          </w:tcPr>
          <w:p>
            <w:r>
              <w:rPr>
                <w:rFonts w:ascii="宋体" w:hAnsi="宋体" w:eastAsia="宋体"/>
                <w:sz w:val="20"/>
              </w:rPr>
              <w:t>25</w:t>
            </w:r>
          </w:p>
        </w:tc>
        <w:tc>
          <w:tcPr>
            <w:tcW w:type="dxa" w:w="1039"/>
          </w:tcPr>
          <w:p>
            <w:r>
              <w:rPr>
                <w:rFonts w:ascii="宋体" w:hAnsi="宋体" w:eastAsia="宋体"/>
                <w:sz w:val="20"/>
              </w:rPr>
              <w:t>行业前沿技术研讨</w:t>
            </w:r>
          </w:p>
        </w:tc>
        <w:tc>
          <w:tcPr>
            <w:tcW w:type="dxa" w:w="1039"/>
          </w:tcPr>
          <w:p>
            <w:r>
              <w:rPr>
                <w:rFonts w:ascii="宋体" w:hAnsi="宋体" w:eastAsia="宋体"/>
                <w:sz w:val="20"/>
              </w:rPr>
              <w:t>继续教育</w:t>
            </w:r>
          </w:p>
        </w:tc>
        <w:tc>
          <w:tcPr>
            <w:tcW w:type="dxa" w:w="1039"/>
          </w:tcPr>
          <w:p>
            <w:r>
              <w:rPr>
                <w:rFonts w:ascii="宋体" w:hAnsi="宋体" w:eastAsia="宋体"/>
                <w:sz w:val="20"/>
              </w:rPr>
              <w:t>技术人员</w:t>
            </w:r>
          </w:p>
        </w:tc>
        <w:tc>
          <w:tcPr>
            <w:tcW w:type="dxa" w:w="1039"/>
          </w:tcPr>
          <w:p>
            <w:r>
              <w:rPr>
                <w:rFonts w:ascii="宋体" w:hAnsi="宋体" w:eastAsia="宋体"/>
                <w:sz w:val="20"/>
              </w:rPr>
              <w:t>按需</w:t>
            </w:r>
          </w:p>
        </w:tc>
        <w:tc>
          <w:tcPr>
            <w:tcW w:type="dxa" w:w="1039"/>
          </w:tcPr>
          <w:p>
            <w:r>
              <w:rPr>
                <w:rFonts w:ascii="宋体" w:hAnsi="宋体" w:eastAsia="宋体"/>
                <w:sz w:val="20"/>
              </w:rPr>
              <w:t>研讨会</w:t>
            </w:r>
          </w:p>
        </w:tc>
        <w:tc>
          <w:tcPr>
            <w:tcW w:type="dxa" w:w="1039"/>
          </w:tcPr>
          <w:p>
            <w:r>
              <w:rPr>
                <w:rFonts w:ascii="宋体" w:hAnsi="宋体" w:eastAsia="宋体"/>
                <w:sz w:val="20"/>
              </w:rPr>
              <w:t>论文/报告</w:t>
            </w:r>
          </w:p>
        </w:tc>
        <w:tc>
          <w:tcPr>
            <w:tcW w:type="dxa" w:w="1039"/>
          </w:tcPr>
          <w:p>
            <w:r>
              <w:rPr>
                <w:rFonts w:ascii="宋体" w:hAnsi="宋体" w:eastAsia="宋体"/>
                <w:sz w:val="20"/>
              </w:rPr>
              <w:t>—</w:t>
            </w:r>
          </w:p>
        </w:tc>
      </w:tr>
    </w:tbl>
    <w:p/>
    <w:p>
      <w:pPr>
        <w:spacing w:line="440" w:lineRule="exact" w:before="0" w:after="0"/>
      </w:pPr>
      <w:r>
        <w:rPr>
          <w:rFonts w:ascii="宋体" w:hAnsi="宋体" w:eastAsia="宋体"/>
          <w:b/>
          <w:sz w:val="24"/>
        </w:rPr>
        <w:t>3. 认证要求</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认证类别</w:t>
            </w:r>
          </w:p>
        </w:tc>
        <w:tc>
          <w:tcPr>
            <w:tcW w:type="dxa" w:w="2078"/>
          </w:tcPr>
          <w:p>
            <w:r>
              <w:rPr>
                <w:rFonts w:ascii="宋体" w:hAnsi="宋体" w:eastAsia="宋体"/>
                <w:sz w:val="20"/>
              </w:rPr>
              <w:t>适用人员</w:t>
            </w:r>
          </w:p>
        </w:tc>
        <w:tc>
          <w:tcPr>
            <w:tcW w:type="dxa" w:w="2078"/>
          </w:tcPr>
          <w:p>
            <w:r>
              <w:rPr>
                <w:rFonts w:ascii="宋体" w:hAnsi="宋体" w:eastAsia="宋体"/>
                <w:sz w:val="20"/>
              </w:rPr>
              <w:t>要求</w:t>
            </w:r>
          </w:p>
        </w:tc>
        <w:tc>
          <w:tcPr>
            <w:tcW w:type="dxa" w:w="2078"/>
          </w:tcPr>
          <w:p>
            <w:r>
              <w:rPr>
                <w:rFonts w:ascii="宋体" w:hAnsi="宋体" w:eastAsia="宋体"/>
                <w:sz w:val="20"/>
              </w:rPr>
              <w:t>激励措施</w:t>
            </w:r>
          </w:p>
        </w:tc>
      </w:tr>
      <w:tr>
        <w:tc>
          <w:tcPr>
            <w:tcW w:type="dxa" w:w="2078"/>
          </w:tcPr>
          <w:p>
            <w:r>
              <w:rPr>
                <w:rFonts w:ascii="宋体" w:hAnsi="宋体" w:eastAsia="宋体"/>
                <w:sz w:val="20"/>
              </w:rPr>
              <w:t>ITIL Foundation</w:t>
            </w:r>
          </w:p>
        </w:tc>
        <w:tc>
          <w:tcPr>
            <w:tcW w:type="dxa" w:w="2078"/>
          </w:tcPr>
          <w:p>
            <w:r>
              <w:rPr>
                <w:rFonts w:ascii="宋体" w:hAnsi="宋体" w:eastAsia="宋体"/>
                <w:sz w:val="20"/>
              </w:rPr>
              <w:t>全体运维人员</w:t>
            </w:r>
          </w:p>
        </w:tc>
        <w:tc>
          <w:tcPr>
            <w:tcW w:type="dxa" w:w="2078"/>
          </w:tcPr>
          <w:p>
            <w:r>
              <w:rPr>
                <w:rFonts w:ascii="宋体" w:hAnsi="宋体" w:eastAsia="宋体"/>
                <w:sz w:val="20"/>
              </w:rPr>
              <w:t>入职6个月内取得</w:t>
            </w:r>
          </w:p>
        </w:tc>
        <w:tc>
          <w:tcPr>
            <w:tcW w:type="dxa" w:w="2078"/>
          </w:tcPr>
          <w:p>
            <w:r>
              <w:rPr>
                <w:rFonts w:ascii="宋体" w:hAnsi="宋体" w:eastAsia="宋体"/>
                <w:sz w:val="20"/>
              </w:rPr>
              <w:t>报销考试费+奖励1000元</w:t>
            </w:r>
          </w:p>
        </w:tc>
      </w:tr>
      <w:tr>
        <w:tc>
          <w:tcPr>
            <w:tcW w:type="dxa" w:w="2078"/>
          </w:tcPr>
          <w:p>
            <w:r>
              <w:rPr>
                <w:rFonts w:ascii="宋体" w:hAnsi="宋体" w:eastAsia="宋体"/>
                <w:sz w:val="20"/>
              </w:rPr>
              <w:t>ITIL Expert</w:t>
            </w:r>
          </w:p>
        </w:tc>
        <w:tc>
          <w:tcPr>
            <w:tcW w:type="dxa" w:w="2078"/>
          </w:tcPr>
          <w:p>
            <w:r>
              <w:rPr>
                <w:rFonts w:ascii="宋体" w:hAnsi="宋体" w:eastAsia="宋体"/>
                <w:sz w:val="20"/>
              </w:rPr>
              <w:t>项目经理、技术负责人</w:t>
            </w:r>
          </w:p>
        </w:tc>
        <w:tc>
          <w:tcPr>
            <w:tcW w:type="dxa" w:w="2078"/>
          </w:tcPr>
          <w:p>
            <w:r>
              <w:rPr>
                <w:rFonts w:ascii="宋体" w:hAnsi="宋体" w:eastAsia="宋体"/>
                <w:sz w:val="20"/>
              </w:rPr>
              <w:t>入职2年内取得</w:t>
            </w:r>
          </w:p>
        </w:tc>
        <w:tc>
          <w:tcPr>
            <w:tcW w:type="dxa" w:w="2078"/>
          </w:tcPr>
          <w:p>
            <w:r>
              <w:rPr>
                <w:rFonts w:ascii="宋体" w:hAnsi="宋体" w:eastAsia="宋体"/>
                <w:sz w:val="20"/>
              </w:rPr>
              <w:t>报销考试费+奖励3000元</w:t>
            </w:r>
          </w:p>
        </w:tc>
      </w:tr>
      <w:tr>
        <w:tc>
          <w:tcPr>
            <w:tcW w:type="dxa" w:w="2078"/>
          </w:tcPr>
          <w:p>
            <w:r>
              <w:rPr>
                <w:rFonts w:ascii="宋体" w:hAnsi="宋体" w:eastAsia="宋体"/>
                <w:sz w:val="20"/>
              </w:rPr>
              <w:t>PMP</w:t>
            </w:r>
          </w:p>
        </w:tc>
        <w:tc>
          <w:tcPr>
            <w:tcW w:type="dxa" w:w="2078"/>
          </w:tcPr>
          <w:p>
            <w:r>
              <w:rPr>
                <w:rFonts w:ascii="宋体" w:hAnsi="宋体" w:eastAsia="宋体"/>
                <w:sz w:val="20"/>
              </w:rPr>
              <w:t>项目经理</w:t>
            </w:r>
          </w:p>
        </w:tc>
        <w:tc>
          <w:tcPr>
            <w:tcW w:type="dxa" w:w="2078"/>
          </w:tcPr>
          <w:p>
            <w:r>
              <w:rPr>
                <w:rFonts w:ascii="宋体" w:hAnsi="宋体" w:eastAsia="宋体"/>
                <w:sz w:val="20"/>
              </w:rPr>
              <w:t>入职1年内取得</w:t>
            </w:r>
          </w:p>
        </w:tc>
        <w:tc>
          <w:tcPr>
            <w:tcW w:type="dxa" w:w="2078"/>
          </w:tcPr>
          <w:p>
            <w:r>
              <w:rPr>
                <w:rFonts w:ascii="宋体" w:hAnsi="宋体" w:eastAsia="宋体"/>
                <w:sz w:val="20"/>
              </w:rPr>
              <w:t>报销考试费+奖励5000元</w:t>
            </w:r>
          </w:p>
        </w:tc>
      </w:tr>
      <w:tr>
        <w:tc>
          <w:tcPr>
            <w:tcW w:type="dxa" w:w="2078"/>
          </w:tcPr>
          <w:p>
            <w:r>
              <w:rPr>
                <w:rFonts w:ascii="宋体" w:hAnsi="宋体" w:eastAsia="宋体"/>
                <w:sz w:val="20"/>
              </w:rPr>
              <w:t>CCNP/HCIP</w:t>
            </w:r>
          </w:p>
        </w:tc>
        <w:tc>
          <w:tcPr>
            <w:tcW w:type="dxa" w:w="2078"/>
          </w:tcPr>
          <w:p>
            <w:r>
              <w:rPr>
                <w:rFonts w:ascii="宋体" w:hAnsi="宋体" w:eastAsia="宋体"/>
                <w:sz w:val="20"/>
              </w:rPr>
              <w:t>网络运维工程师</w:t>
            </w:r>
          </w:p>
        </w:tc>
        <w:tc>
          <w:tcPr>
            <w:tcW w:type="dxa" w:w="2078"/>
          </w:tcPr>
          <w:p>
            <w:r>
              <w:rPr>
                <w:rFonts w:ascii="宋体" w:hAnsi="宋体" w:eastAsia="宋体"/>
                <w:sz w:val="20"/>
              </w:rPr>
              <w:t>入职1年内取得</w:t>
            </w:r>
          </w:p>
        </w:tc>
        <w:tc>
          <w:tcPr>
            <w:tcW w:type="dxa" w:w="2078"/>
          </w:tcPr>
          <w:p>
            <w:r>
              <w:rPr>
                <w:rFonts w:ascii="宋体" w:hAnsi="宋体" w:eastAsia="宋体"/>
                <w:sz w:val="20"/>
              </w:rPr>
              <w:t>报销考试费+奖励3000元</w:t>
            </w:r>
          </w:p>
        </w:tc>
      </w:tr>
      <w:tr>
        <w:tc>
          <w:tcPr>
            <w:tcW w:type="dxa" w:w="2078"/>
          </w:tcPr>
          <w:p>
            <w:r>
              <w:rPr>
                <w:rFonts w:ascii="宋体" w:hAnsi="宋体" w:eastAsia="宋体"/>
                <w:sz w:val="20"/>
              </w:rPr>
              <w:t>RHCE</w:t>
            </w:r>
          </w:p>
        </w:tc>
        <w:tc>
          <w:tcPr>
            <w:tcW w:type="dxa" w:w="2078"/>
          </w:tcPr>
          <w:p>
            <w:r>
              <w:rPr>
                <w:rFonts w:ascii="宋体" w:hAnsi="宋体" w:eastAsia="宋体"/>
                <w:sz w:val="20"/>
              </w:rPr>
              <w:t>运维工程师</w:t>
            </w:r>
          </w:p>
        </w:tc>
        <w:tc>
          <w:tcPr>
            <w:tcW w:type="dxa" w:w="2078"/>
          </w:tcPr>
          <w:p>
            <w:r>
              <w:rPr>
                <w:rFonts w:ascii="宋体" w:hAnsi="宋体" w:eastAsia="宋体"/>
                <w:sz w:val="20"/>
              </w:rPr>
              <w:t>入职1年内取得</w:t>
            </w:r>
          </w:p>
        </w:tc>
        <w:tc>
          <w:tcPr>
            <w:tcW w:type="dxa" w:w="2078"/>
          </w:tcPr>
          <w:p>
            <w:r>
              <w:rPr>
                <w:rFonts w:ascii="宋体" w:hAnsi="宋体" w:eastAsia="宋体"/>
                <w:sz w:val="20"/>
              </w:rPr>
              <w:t>报销考试费+奖励3000元</w:t>
            </w:r>
          </w:p>
        </w:tc>
      </w:tr>
      <w:tr>
        <w:tc>
          <w:tcPr>
            <w:tcW w:type="dxa" w:w="2078"/>
          </w:tcPr>
          <w:p>
            <w:r>
              <w:rPr>
                <w:rFonts w:ascii="宋体" w:hAnsi="宋体" w:eastAsia="宋体"/>
                <w:sz w:val="20"/>
              </w:rPr>
              <w:t>OCP</w:t>
            </w:r>
          </w:p>
        </w:tc>
        <w:tc>
          <w:tcPr>
            <w:tcW w:type="dxa" w:w="2078"/>
          </w:tcPr>
          <w:p>
            <w:r>
              <w:rPr>
                <w:rFonts w:ascii="宋体" w:hAnsi="宋体" w:eastAsia="宋体"/>
                <w:sz w:val="20"/>
              </w:rPr>
              <w:t>数据管理员</w:t>
            </w:r>
          </w:p>
        </w:tc>
        <w:tc>
          <w:tcPr>
            <w:tcW w:type="dxa" w:w="2078"/>
          </w:tcPr>
          <w:p>
            <w:r>
              <w:rPr>
                <w:rFonts w:ascii="宋体" w:hAnsi="宋体" w:eastAsia="宋体"/>
                <w:sz w:val="20"/>
              </w:rPr>
              <w:t>入职1年内取得</w:t>
            </w:r>
          </w:p>
        </w:tc>
        <w:tc>
          <w:tcPr>
            <w:tcW w:type="dxa" w:w="2078"/>
          </w:tcPr>
          <w:p>
            <w:r>
              <w:rPr>
                <w:rFonts w:ascii="宋体" w:hAnsi="宋体" w:eastAsia="宋体"/>
                <w:sz w:val="20"/>
              </w:rPr>
              <w:t>报销考试费+奖励5000元</w:t>
            </w:r>
          </w:p>
        </w:tc>
      </w:tr>
      <w:tr>
        <w:tc>
          <w:tcPr>
            <w:tcW w:type="dxa" w:w="2078"/>
          </w:tcPr>
          <w:p>
            <w:r>
              <w:rPr>
                <w:rFonts w:ascii="宋体" w:hAnsi="宋体" w:eastAsia="宋体"/>
                <w:sz w:val="20"/>
              </w:rPr>
              <w:t>CISP</w:t>
            </w:r>
          </w:p>
        </w:tc>
        <w:tc>
          <w:tcPr>
            <w:tcW w:type="dxa" w:w="2078"/>
          </w:tcPr>
          <w:p>
            <w:r>
              <w:rPr>
                <w:rFonts w:ascii="宋体" w:hAnsi="宋体" w:eastAsia="宋体"/>
                <w:sz w:val="20"/>
              </w:rPr>
              <w:t>安全管理员</w:t>
            </w:r>
          </w:p>
        </w:tc>
        <w:tc>
          <w:tcPr>
            <w:tcW w:type="dxa" w:w="2078"/>
          </w:tcPr>
          <w:p>
            <w:r>
              <w:rPr>
                <w:rFonts w:ascii="宋体" w:hAnsi="宋体" w:eastAsia="宋体"/>
                <w:sz w:val="20"/>
              </w:rPr>
              <w:t>入职1年内取得</w:t>
            </w:r>
          </w:p>
        </w:tc>
        <w:tc>
          <w:tcPr>
            <w:tcW w:type="dxa" w:w="2078"/>
          </w:tcPr>
          <w:p>
            <w:r>
              <w:rPr>
                <w:rFonts w:ascii="宋体" w:hAnsi="宋体" w:eastAsia="宋体"/>
                <w:sz w:val="20"/>
              </w:rPr>
              <w:t>报销考试费+奖励3000元</w:t>
            </w:r>
          </w:p>
        </w:tc>
      </w:tr>
      <w:tr>
        <w:tc>
          <w:tcPr>
            <w:tcW w:type="dxa" w:w="2078"/>
          </w:tcPr>
          <w:p>
            <w:r>
              <w:rPr>
                <w:rFonts w:ascii="宋体" w:hAnsi="宋体" w:eastAsia="宋体"/>
                <w:sz w:val="20"/>
              </w:rPr>
              <w:t>CISSP</w:t>
            </w:r>
          </w:p>
        </w:tc>
        <w:tc>
          <w:tcPr>
            <w:tcW w:type="dxa" w:w="2078"/>
          </w:tcPr>
          <w:p>
            <w:r>
              <w:rPr>
                <w:rFonts w:ascii="宋体" w:hAnsi="宋体" w:eastAsia="宋体"/>
                <w:sz w:val="20"/>
              </w:rPr>
              <w:t>安全管理员</w:t>
            </w:r>
          </w:p>
        </w:tc>
        <w:tc>
          <w:tcPr>
            <w:tcW w:type="dxa" w:w="2078"/>
          </w:tcPr>
          <w:p>
            <w:r>
              <w:rPr>
                <w:rFonts w:ascii="宋体" w:hAnsi="宋体" w:eastAsia="宋体"/>
                <w:sz w:val="20"/>
              </w:rPr>
              <w:t>入职2年内取得</w:t>
            </w:r>
          </w:p>
        </w:tc>
        <w:tc>
          <w:tcPr>
            <w:tcW w:type="dxa" w:w="2078"/>
          </w:tcPr>
          <w:p>
            <w:r>
              <w:rPr>
                <w:rFonts w:ascii="宋体" w:hAnsi="宋体" w:eastAsia="宋体"/>
                <w:sz w:val="20"/>
              </w:rPr>
              <w:t>报销考试费+奖励5000元</w:t>
            </w:r>
          </w:p>
        </w:tc>
      </w:tr>
      <w:tr>
        <w:tc>
          <w:tcPr>
            <w:tcW w:type="dxa" w:w="2078"/>
          </w:tcPr>
          <w:p>
            <w:r>
              <w:rPr>
                <w:rFonts w:ascii="宋体" w:hAnsi="宋体" w:eastAsia="宋体"/>
                <w:sz w:val="20"/>
              </w:rPr>
              <w:t>ISO 9001内审员</w:t>
            </w:r>
          </w:p>
        </w:tc>
        <w:tc>
          <w:tcPr>
            <w:tcW w:type="dxa" w:w="2078"/>
          </w:tcPr>
          <w:p>
            <w:r>
              <w:rPr>
                <w:rFonts w:ascii="宋体" w:hAnsi="宋体" w:eastAsia="宋体"/>
                <w:sz w:val="20"/>
              </w:rPr>
              <w:t>质量保证工程师</w:t>
            </w:r>
          </w:p>
        </w:tc>
        <w:tc>
          <w:tcPr>
            <w:tcW w:type="dxa" w:w="2078"/>
          </w:tcPr>
          <w:p>
            <w:r>
              <w:rPr>
                <w:rFonts w:ascii="宋体" w:hAnsi="宋体" w:eastAsia="宋体"/>
                <w:sz w:val="20"/>
              </w:rPr>
              <w:t>入职6个月内取得</w:t>
            </w:r>
          </w:p>
        </w:tc>
        <w:tc>
          <w:tcPr>
            <w:tcW w:type="dxa" w:w="2078"/>
          </w:tcPr>
          <w:p>
            <w:r>
              <w:rPr>
                <w:rFonts w:ascii="宋体" w:hAnsi="宋体" w:eastAsia="宋体"/>
                <w:sz w:val="20"/>
              </w:rPr>
              <w:t>报销考试费+奖励2000元</w:t>
            </w:r>
          </w:p>
        </w:tc>
      </w:tr>
      <w:tr>
        <w:tc>
          <w:tcPr>
            <w:tcW w:type="dxa" w:w="2078"/>
          </w:tcPr>
          <w:p>
            <w:r>
              <w:rPr>
                <w:rFonts w:ascii="宋体" w:hAnsi="宋体" w:eastAsia="宋体"/>
                <w:sz w:val="20"/>
              </w:rPr>
              <w:t>ITSS认证</w:t>
            </w:r>
          </w:p>
        </w:tc>
        <w:tc>
          <w:tcPr>
            <w:tcW w:type="dxa" w:w="2078"/>
          </w:tcPr>
          <w:p>
            <w:r>
              <w:rPr>
                <w:rFonts w:ascii="宋体" w:hAnsi="宋体" w:eastAsia="宋体"/>
                <w:sz w:val="20"/>
              </w:rPr>
              <w:t>全体运维人员</w:t>
            </w:r>
          </w:p>
        </w:tc>
        <w:tc>
          <w:tcPr>
            <w:tcW w:type="dxa" w:w="2078"/>
          </w:tcPr>
          <w:p>
            <w:r>
              <w:rPr>
                <w:rFonts w:ascii="宋体" w:hAnsi="宋体" w:eastAsia="宋体"/>
                <w:sz w:val="20"/>
              </w:rPr>
              <w:t>入职1年内取得</w:t>
            </w:r>
          </w:p>
        </w:tc>
        <w:tc>
          <w:tcPr>
            <w:tcW w:type="dxa" w:w="2078"/>
          </w:tcPr>
          <w:p>
            <w:r>
              <w:rPr>
                <w:rFonts w:ascii="宋体" w:hAnsi="宋体" w:eastAsia="宋体"/>
                <w:sz w:val="20"/>
              </w:rPr>
              <w:t>报销考试费+奖励2000元</w:t>
            </w:r>
          </w:p>
        </w:tc>
      </w:tr>
    </w:tbl>
    <w:p/>
    <w:p>
      <w:pPr>
        <w:spacing w:line="440" w:lineRule="exact" w:before="0" w:after="0"/>
      </w:pPr>
      <w:r>
        <w:rPr>
          <w:rFonts w:ascii="宋体" w:hAnsi="宋体" w:eastAsia="宋体"/>
          <w:b/>
          <w:sz w:val="24"/>
        </w:rPr>
        <w:t>4. 考核标准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考核维度</w:t>
            </w:r>
          </w:p>
        </w:tc>
        <w:tc>
          <w:tcPr>
            <w:tcW w:type="dxa" w:w="2078"/>
          </w:tcPr>
          <w:p>
            <w:r>
              <w:rPr>
                <w:rFonts w:ascii="宋体" w:hAnsi="宋体" w:eastAsia="宋体"/>
                <w:sz w:val="20"/>
              </w:rPr>
              <w:t>考核内容</w:t>
            </w:r>
          </w:p>
        </w:tc>
        <w:tc>
          <w:tcPr>
            <w:tcW w:type="dxa" w:w="2078"/>
          </w:tcPr>
          <w:p>
            <w:r>
              <w:rPr>
                <w:rFonts w:ascii="宋体" w:hAnsi="宋体" w:eastAsia="宋体"/>
                <w:sz w:val="20"/>
              </w:rPr>
              <w:t>评分标准</w:t>
            </w:r>
          </w:p>
        </w:tc>
        <w:tc>
          <w:tcPr>
            <w:tcW w:type="dxa" w:w="2078"/>
          </w:tcPr>
          <w:p>
            <w:r>
              <w:rPr>
                <w:rFonts w:ascii="宋体" w:hAnsi="宋体" w:eastAsia="宋体"/>
                <w:sz w:val="20"/>
              </w:rPr>
              <w:t>权重</w:t>
            </w:r>
          </w:p>
        </w:tc>
      </w:tr>
      <w:tr>
        <w:tc>
          <w:tcPr>
            <w:tcW w:type="dxa" w:w="2078"/>
          </w:tcPr>
          <w:p>
            <w:r>
              <w:rPr>
                <w:rFonts w:ascii="宋体" w:hAnsi="宋体" w:eastAsia="宋体"/>
                <w:sz w:val="20"/>
              </w:rPr>
              <w:t>理论考试</w:t>
            </w:r>
          </w:p>
        </w:tc>
        <w:tc>
          <w:tcPr>
            <w:tcW w:type="dxa" w:w="2078"/>
          </w:tcPr>
          <w:p>
            <w:r>
              <w:rPr>
                <w:rFonts w:ascii="宋体" w:hAnsi="宋体" w:eastAsia="宋体"/>
                <w:sz w:val="20"/>
              </w:rPr>
              <w:t>专业知识掌握程度</w:t>
            </w:r>
          </w:p>
        </w:tc>
        <w:tc>
          <w:tcPr>
            <w:tcW w:type="dxa" w:w="2078"/>
          </w:tcPr>
          <w:p>
            <w:r>
              <w:rPr>
                <w:rFonts w:ascii="宋体" w:hAnsi="宋体" w:eastAsia="宋体"/>
                <w:sz w:val="20"/>
              </w:rPr>
              <w:t>百分制，≥80分合格</w:t>
            </w:r>
          </w:p>
        </w:tc>
        <w:tc>
          <w:tcPr>
            <w:tcW w:type="dxa" w:w="2078"/>
          </w:tcPr>
          <w:p>
            <w:r>
              <w:rPr>
                <w:rFonts w:ascii="宋体" w:hAnsi="宋体" w:eastAsia="宋体"/>
                <w:sz w:val="20"/>
              </w:rPr>
              <w:t>30%</w:t>
            </w:r>
          </w:p>
        </w:tc>
      </w:tr>
      <w:tr>
        <w:tc>
          <w:tcPr>
            <w:tcW w:type="dxa" w:w="2078"/>
          </w:tcPr>
          <w:p>
            <w:r>
              <w:rPr>
                <w:rFonts w:ascii="宋体" w:hAnsi="宋体" w:eastAsia="宋体"/>
                <w:sz w:val="20"/>
              </w:rPr>
              <w:t>实操考核</w:t>
            </w:r>
          </w:p>
        </w:tc>
        <w:tc>
          <w:tcPr>
            <w:tcW w:type="dxa" w:w="2078"/>
          </w:tcPr>
          <w:p>
            <w:r>
              <w:rPr>
                <w:rFonts w:ascii="宋体" w:hAnsi="宋体" w:eastAsia="宋体"/>
                <w:sz w:val="20"/>
              </w:rPr>
              <w:t>动手能力和操作规范</w:t>
            </w:r>
          </w:p>
        </w:tc>
        <w:tc>
          <w:tcPr>
            <w:tcW w:type="dxa" w:w="2078"/>
          </w:tcPr>
          <w:p>
            <w:r>
              <w:rPr>
                <w:rFonts w:ascii="宋体" w:hAnsi="宋体" w:eastAsia="宋体"/>
                <w:sz w:val="20"/>
              </w:rPr>
              <w:t>百分制，≥85分合格</w:t>
            </w:r>
          </w:p>
        </w:tc>
        <w:tc>
          <w:tcPr>
            <w:tcW w:type="dxa" w:w="2078"/>
          </w:tcPr>
          <w:p>
            <w:r>
              <w:rPr>
                <w:rFonts w:ascii="宋体" w:hAnsi="宋体" w:eastAsia="宋体"/>
                <w:sz w:val="20"/>
              </w:rPr>
              <w:t>30%</w:t>
            </w:r>
          </w:p>
        </w:tc>
      </w:tr>
      <w:tr>
        <w:tc>
          <w:tcPr>
            <w:tcW w:type="dxa" w:w="2078"/>
          </w:tcPr>
          <w:p>
            <w:r>
              <w:rPr>
                <w:rFonts w:ascii="宋体" w:hAnsi="宋体" w:eastAsia="宋体"/>
                <w:sz w:val="20"/>
              </w:rPr>
              <w:t>日常表现</w:t>
            </w:r>
          </w:p>
        </w:tc>
        <w:tc>
          <w:tcPr>
            <w:tcW w:type="dxa" w:w="2078"/>
          </w:tcPr>
          <w:p>
            <w:r>
              <w:rPr>
                <w:rFonts w:ascii="宋体" w:hAnsi="宋体" w:eastAsia="宋体"/>
                <w:sz w:val="20"/>
              </w:rPr>
              <w:t>工作态度、出勤、纪律</w:t>
            </w:r>
          </w:p>
        </w:tc>
        <w:tc>
          <w:tcPr>
            <w:tcW w:type="dxa" w:w="2078"/>
          </w:tcPr>
          <w:p>
            <w:r>
              <w:rPr>
                <w:rFonts w:ascii="宋体" w:hAnsi="宋体" w:eastAsia="宋体"/>
                <w:sz w:val="20"/>
              </w:rPr>
              <w:t>百分制，≥80分合格</w:t>
            </w:r>
          </w:p>
        </w:tc>
        <w:tc>
          <w:tcPr>
            <w:tcW w:type="dxa" w:w="2078"/>
          </w:tcPr>
          <w:p>
            <w:r>
              <w:rPr>
                <w:rFonts w:ascii="宋体" w:hAnsi="宋体" w:eastAsia="宋体"/>
                <w:sz w:val="20"/>
              </w:rPr>
              <w:t>20%</w:t>
            </w:r>
          </w:p>
        </w:tc>
      </w:tr>
      <w:tr>
        <w:tc>
          <w:tcPr>
            <w:tcW w:type="dxa" w:w="2078"/>
          </w:tcPr>
          <w:p>
            <w:r>
              <w:rPr>
                <w:rFonts w:ascii="宋体" w:hAnsi="宋体" w:eastAsia="宋体"/>
                <w:sz w:val="20"/>
              </w:rPr>
              <w:t>综合评价</w:t>
            </w:r>
          </w:p>
        </w:tc>
        <w:tc>
          <w:tcPr>
            <w:tcW w:type="dxa" w:w="2078"/>
          </w:tcPr>
          <w:p>
            <w:r>
              <w:rPr>
                <w:rFonts w:ascii="宋体" w:hAnsi="宋体" w:eastAsia="宋体"/>
                <w:sz w:val="20"/>
              </w:rPr>
              <w:t>沟通协作、学习能力、创新</w:t>
            </w:r>
          </w:p>
        </w:tc>
        <w:tc>
          <w:tcPr>
            <w:tcW w:type="dxa" w:w="2078"/>
          </w:tcPr>
          <w:p>
            <w:r>
              <w:rPr>
                <w:rFonts w:ascii="宋体" w:hAnsi="宋体" w:eastAsia="宋体"/>
                <w:sz w:val="20"/>
              </w:rPr>
              <w:t>百分制，≥80分合格</w:t>
            </w:r>
          </w:p>
        </w:tc>
        <w:tc>
          <w:tcPr>
            <w:tcW w:type="dxa" w:w="2078"/>
          </w:tcPr>
          <w:p>
            <w:r>
              <w:rPr>
                <w:rFonts w:ascii="宋体" w:hAnsi="宋体" w:eastAsia="宋体"/>
                <w:sz w:val="20"/>
              </w:rPr>
              <w:t>20%</w:t>
            </w:r>
          </w:p>
        </w:tc>
      </w:tr>
    </w:tbl>
    <w:p/>
    <w:p>
      <w:pPr>
        <w:pStyle w:val="Heading4"/>
      </w:pPr>
      <w:r>
        <w:t>（三）年度培训计划</w:t>
      </w:r>
    </w:p>
    <w:p>
      <w:pPr>
        <w:spacing w:line="440" w:lineRule="exact" w:before="0" w:after="0"/>
      </w:pPr>
      <w:r>
        <w:rPr>
          <w:rFonts w:ascii="宋体" w:hAnsi="宋体" w:eastAsia="宋体"/>
          <w:b/>
          <w:sz w:val="24"/>
        </w:rPr>
        <w:t>表6-4 年度培训计划</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培训内容</w:t>
            </w:r>
          </w:p>
        </w:tc>
        <w:tc>
          <w:tcPr>
            <w:tcW w:type="dxa" w:w="1187"/>
          </w:tcPr>
          <w:p>
            <w:r>
              <w:rPr>
                <w:rFonts w:ascii="宋体" w:hAnsi="宋体" w:eastAsia="宋体"/>
                <w:sz w:val="20"/>
              </w:rPr>
              <w:t>培训对象</w:t>
            </w:r>
          </w:p>
        </w:tc>
        <w:tc>
          <w:tcPr>
            <w:tcW w:type="dxa" w:w="1187"/>
          </w:tcPr>
          <w:p>
            <w:r>
              <w:rPr>
                <w:rFonts w:ascii="宋体" w:hAnsi="宋体" w:eastAsia="宋体"/>
                <w:sz w:val="20"/>
              </w:rPr>
              <w:t>培训频次</w:t>
            </w:r>
          </w:p>
        </w:tc>
        <w:tc>
          <w:tcPr>
            <w:tcW w:type="dxa" w:w="1187"/>
          </w:tcPr>
          <w:p>
            <w:r>
              <w:rPr>
                <w:rFonts w:ascii="宋体" w:hAnsi="宋体" w:eastAsia="宋体"/>
                <w:sz w:val="20"/>
              </w:rPr>
              <w:t>培训时长</w:t>
            </w:r>
          </w:p>
        </w:tc>
        <w:tc>
          <w:tcPr>
            <w:tcW w:type="dxa" w:w="1187"/>
          </w:tcPr>
          <w:p>
            <w:r>
              <w:rPr>
                <w:rFonts w:ascii="宋体" w:hAnsi="宋体" w:eastAsia="宋体"/>
                <w:sz w:val="20"/>
              </w:rPr>
              <w:t>培训方式</w:t>
            </w:r>
          </w:p>
        </w:tc>
        <w:tc>
          <w:tcPr>
            <w:tcW w:type="dxa" w:w="1187"/>
          </w:tcPr>
          <w:p>
            <w:r>
              <w:rPr>
                <w:rFonts w:ascii="宋体" w:hAnsi="宋体" w:eastAsia="宋体"/>
                <w:sz w:val="20"/>
              </w:rPr>
              <w:t>考核方式</w:t>
            </w:r>
          </w:p>
        </w:tc>
      </w:tr>
      <w:tr>
        <w:tc>
          <w:tcPr>
            <w:tcW w:type="dxa" w:w="1187"/>
          </w:tcPr>
          <w:p>
            <w:r>
              <w:rPr>
                <w:rFonts w:ascii="宋体" w:hAnsi="宋体" w:eastAsia="宋体"/>
                <w:sz w:val="20"/>
              </w:rPr>
              <w:t>1</w:t>
            </w:r>
          </w:p>
        </w:tc>
        <w:tc>
          <w:tcPr>
            <w:tcW w:type="dxa" w:w="1187"/>
          </w:tcPr>
          <w:p>
            <w:r>
              <w:rPr>
                <w:rFonts w:ascii="宋体" w:hAnsi="宋体" w:eastAsia="宋体"/>
                <w:sz w:val="20"/>
              </w:rPr>
              <w:t>入职培训</w:t>
            </w:r>
          </w:p>
        </w:tc>
        <w:tc>
          <w:tcPr>
            <w:tcW w:type="dxa" w:w="1187"/>
          </w:tcPr>
          <w:p>
            <w:r>
              <w:rPr>
                <w:rFonts w:ascii="宋体" w:hAnsi="宋体" w:eastAsia="宋体"/>
                <w:sz w:val="20"/>
              </w:rPr>
              <w:t>新入职人员</w:t>
            </w:r>
          </w:p>
        </w:tc>
        <w:tc>
          <w:tcPr>
            <w:tcW w:type="dxa" w:w="1187"/>
          </w:tcPr>
          <w:p>
            <w:r>
              <w:rPr>
                <w:rFonts w:ascii="宋体" w:hAnsi="宋体" w:eastAsia="宋体"/>
                <w:sz w:val="20"/>
              </w:rPr>
              <w:t>入职时</w:t>
            </w:r>
          </w:p>
        </w:tc>
        <w:tc>
          <w:tcPr>
            <w:tcW w:type="dxa" w:w="1187"/>
          </w:tcPr>
          <w:p>
            <w:r>
              <w:rPr>
                <w:rFonts w:ascii="宋体" w:hAnsi="宋体" w:eastAsia="宋体"/>
                <w:sz w:val="20"/>
              </w:rPr>
              <w:t>5天</w:t>
            </w:r>
          </w:p>
        </w:tc>
        <w:tc>
          <w:tcPr>
            <w:tcW w:type="dxa" w:w="1187"/>
          </w:tcPr>
          <w:p>
            <w:r>
              <w:rPr>
                <w:rFonts w:ascii="宋体" w:hAnsi="宋体" w:eastAsia="宋体"/>
                <w:sz w:val="20"/>
              </w:rPr>
              <w:t>集中授课</w:t>
            </w:r>
          </w:p>
        </w:tc>
        <w:tc>
          <w:tcPr>
            <w:tcW w:type="dxa" w:w="1187"/>
          </w:tcPr>
          <w:p>
            <w:r>
              <w:rPr>
                <w:rFonts w:ascii="宋体" w:hAnsi="宋体" w:eastAsia="宋体"/>
                <w:sz w:val="20"/>
              </w:rPr>
              <w:t>笔试+实操</w:t>
            </w:r>
          </w:p>
        </w:tc>
      </w:tr>
      <w:tr>
        <w:tc>
          <w:tcPr>
            <w:tcW w:type="dxa" w:w="1187"/>
          </w:tcPr>
          <w:p>
            <w:r>
              <w:rPr>
                <w:rFonts w:ascii="宋体" w:hAnsi="宋体" w:eastAsia="宋体"/>
                <w:sz w:val="20"/>
              </w:rPr>
              <w:t>2</w:t>
            </w:r>
          </w:p>
        </w:tc>
        <w:tc>
          <w:tcPr>
            <w:tcW w:type="dxa" w:w="1187"/>
          </w:tcPr>
          <w:p>
            <w:r>
              <w:rPr>
                <w:rFonts w:ascii="宋体" w:hAnsi="宋体" w:eastAsia="宋体"/>
                <w:sz w:val="20"/>
              </w:rPr>
              <w:t>制度规范培训</w:t>
            </w:r>
          </w:p>
        </w:tc>
        <w:tc>
          <w:tcPr>
            <w:tcW w:type="dxa" w:w="1187"/>
          </w:tcPr>
          <w:p>
            <w:r>
              <w:rPr>
                <w:rFonts w:ascii="宋体" w:hAnsi="宋体" w:eastAsia="宋体"/>
                <w:sz w:val="20"/>
              </w:rPr>
              <w:t>全体人员</w:t>
            </w:r>
          </w:p>
        </w:tc>
        <w:tc>
          <w:tcPr>
            <w:tcW w:type="dxa" w:w="1187"/>
          </w:tcPr>
          <w:p>
            <w:r>
              <w:rPr>
                <w:rFonts w:ascii="宋体" w:hAnsi="宋体" w:eastAsia="宋体"/>
                <w:sz w:val="20"/>
              </w:rPr>
              <w:t>每季度</w:t>
            </w:r>
          </w:p>
        </w:tc>
        <w:tc>
          <w:tcPr>
            <w:tcW w:type="dxa" w:w="1187"/>
          </w:tcPr>
          <w:p>
            <w:r>
              <w:rPr>
                <w:rFonts w:ascii="宋体" w:hAnsi="宋体" w:eastAsia="宋体"/>
                <w:sz w:val="20"/>
              </w:rPr>
              <w:t>2小时</w:t>
            </w:r>
          </w:p>
        </w:tc>
        <w:tc>
          <w:tcPr>
            <w:tcW w:type="dxa" w:w="1187"/>
          </w:tcPr>
          <w:p>
            <w:r>
              <w:rPr>
                <w:rFonts w:ascii="宋体" w:hAnsi="宋体" w:eastAsia="宋体"/>
                <w:sz w:val="20"/>
              </w:rPr>
              <w:t>集中学习</w:t>
            </w:r>
          </w:p>
        </w:tc>
        <w:tc>
          <w:tcPr>
            <w:tcW w:type="dxa" w:w="1187"/>
          </w:tcPr>
          <w:p>
            <w:r>
              <w:rPr>
                <w:rFonts w:ascii="宋体" w:hAnsi="宋体" w:eastAsia="宋体"/>
                <w:sz w:val="20"/>
              </w:rPr>
              <w:t>在线考试</w:t>
            </w:r>
          </w:p>
        </w:tc>
      </w:tr>
      <w:tr>
        <w:tc>
          <w:tcPr>
            <w:tcW w:type="dxa" w:w="1187"/>
          </w:tcPr>
          <w:p>
            <w:r>
              <w:rPr>
                <w:rFonts w:ascii="宋体" w:hAnsi="宋体" w:eastAsia="宋体"/>
                <w:sz w:val="20"/>
              </w:rPr>
              <w:t>3</w:t>
            </w:r>
          </w:p>
        </w:tc>
        <w:tc>
          <w:tcPr>
            <w:tcW w:type="dxa" w:w="1187"/>
          </w:tcPr>
          <w:p>
            <w:r>
              <w:rPr>
                <w:rFonts w:ascii="宋体" w:hAnsi="宋体" w:eastAsia="宋体"/>
                <w:sz w:val="20"/>
              </w:rPr>
              <w:t>设备操作培训</w:t>
            </w:r>
          </w:p>
        </w:tc>
        <w:tc>
          <w:tcPr>
            <w:tcW w:type="dxa" w:w="1187"/>
          </w:tcPr>
          <w:p>
            <w:r>
              <w:rPr>
                <w:rFonts w:ascii="宋体" w:hAnsi="宋体" w:eastAsia="宋体"/>
                <w:sz w:val="20"/>
              </w:rPr>
              <w:t>驻场人员</w:t>
            </w:r>
          </w:p>
        </w:tc>
        <w:tc>
          <w:tcPr>
            <w:tcW w:type="dxa" w:w="1187"/>
          </w:tcPr>
          <w:p>
            <w:r>
              <w:rPr>
                <w:rFonts w:ascii="宋体" w:hAnsi="宋体" w:eastAsia="宋体"/>
                <w:sz w:val="20"/>
              </w:rPr>
              <w:t>每月</w:t>
            </w:r>
          </w:p>
        </w:tc>
        <w:tc>
          <w:tcPr>
            <w:tcW w:type="dxa" w:w="1187"/>
          </w:tcPr>
          <w:p>
            <w:r>
              <w:rPr>
                <w:rFonts w:ascii="宋体" w:hAnsi="宋体" w:eastAsia="宋体"/>
                <w:sz w:val="20"/>
              </w:rPr>
              <w:t>4小时</w:t>
            </w:r>
          </w:p>
        </w:tc>
        <w:tc>
          <w:tcPr>
            <w:tcW w:type="dxa" w:w="1187"/>
          </w:tcPr>
          <w:p>
            <w:r>
              <w:rPr>
                <w:rFonts w:ascii="宋体" w:hAnsi="宋体" w:eastAsia="宋体"/>
                <w:sz w:val="20"/>
              </w:rPr>
              <w:t>现场实操</w:t>
            </w:r>
          </w:p>
        </w:tc>
        <w:tc>
          <w:tcPr>
            <w:tcW w:type="dxa" w:w="1187"/>
          </w:tcPr>
          <w:p>
            <w:r>
              <w:rPr>
                <w:rFonts w:ascii="宋体" w:hAnsi="宋体" w:eastAsia="宋体"/>
                <w:sz w:val="20"/>
              </w:rPr>
              <w:t>实操考核</w:t>
            </w:r>
          </w:p>
        </w:tc>
      </w:tr>
      <w:tr>
        <w:tc>
          <w:tcPr>
            <w:tcW w:type="dxa" w:w="1187"/>
          </w:tcPr>
          <w:p>
            <w:r>
              <w:rPr>
                <w:rFonts w:ascii="宋体" w:hAnsi="宋体" w:eastAsia="宋体"/>
                <w:sz w:val="20"/>
              </w:rPr>
              <w:t>4</w:t>
            </w:r>
          </w:p>
        </w:tc>
        <w:tc>
          <w:tcPr>
            <w:tcW w:type="dxa" w:w="1187"/>
          </w:tcPr>
          <w:p>
            <w:r>
              <w:rPr>
                <w:rFonts w:ascii="宋体" w:hAnsi="宋体" w:eastAsia="宋体"/>
                <w:sz w:val="20"/>
              </w:rPr>
              <w:t>应急预案培训</w:t>
            </w:r>
          </w:p>
        </w:tc>
        <w:tc>
          <w:tcPr>
            <w:tcW w:type="dxa" w:w="1187"/>
          </w:tcPr>
          <w:p>
            <w:r>
              <w:rPr>
                <w:rFonts w:ascii="宋体" w:hAnsi="宋体" w:eastAsia="宋体"/>
                <w:sz w:val="20"/>
              </w:rPr>
              <w:t>全体人员</w:t>
            </w:r>
          </w:p>
        </w:tc>
        <w:tc>
          <w:tcPr>
            <w:tcW w:type="dxa" w:w="1187"/>
          </w:tcPr>
          <w:p>
            <w:r>
              <w:rPr>
                <w:rFonts w:ascii="宋体" w:hAnsi="宋体" w:eastAsia="宋体"/>
                <w:sz w:val="20"/>
              </w:rPr>
              <w:t>每季度</w:t>
            </w:r>
          </w:p>
        </w:tc>
        <w:tc>
          <w:tcPr>
            <w:tcW w:type="dxa" w:w="1187"/>
          </w:tcPr>
          <w:p>
            <w:r>
              <w:rPr>
                <w:rFonts w:ascii="宋体" w:hAnsi="宋体" w:eastAsia="宋体"/>
                <w:sz w:val="20"/>
              </w:rPr>
              <w:t>2小时</w:t>
            </w:r>
          </w:p>
        </w:tc>
        <w:tc>
          <w:tcPr>
            <w:tcW w:type="dxa" w:w="1187"/>
          </w:tcPr>
          <w:p>
            <w:r>
              <w:rPr>
                <w:rFonts w:ascii="宋体" w:hAnsi="宋体" w:eastAsia="宋体"/>
                <w:sz w:val="20"/>
              </w:rPr>
              <w:t>桌面推演</w:t>
            </w:r>
          </w:p>
        </w:tc>
        <w:tc>
          <w:tcPr>
            <w:tcW w:type="dxa" w:w="1187"/>
          </w:tcPr>
          <w:p>
            <w:r>
              <w:rPr>
                <w:rFonts w:ascii="宋体" w:hAnsi="宋体" w:eastAsia="宋体"/>
                <w:sz w:val="20"/>
              </w:rPr>
              <w:t>演练评估</w:t>
            </w:r>
          </w:p>
        </w:tc>
      </w:tr>
      <w:tr>
        <w:tc>
          <w:tcPr>
            <w:tcW w:type="dxa" w:w="1187"/>
          </w:tcPr>
          <w:p>
            <w:r>
              <w:rPr>
                <w:rFonts w:ascii="宋体" w:hAnsi="宋体" w:eastAsia="宋体"/>
                <w:sz w:val="20"/>
              </w:rPr>
              <w:t>5</w:t>
            </w:r>
          </w:p>
        </w:tc>
        <w:tc>
          <w:tcPr>
            <w:tcW w:type="dxa" w:w="1187"/>
          </w:tcPr>
          <w:p>
            <w:r>
              <w:rPr>
                <w:rFonts w:ascii="宋体" w:hAnsi="宋体" w:eastAsia="宋体"/>
                <w:sz w:val="20"/>
              </w:rPr>
              <w:t>新技术培训</w:t>
            </w:r>
          </w:p>
        </w:tc>
        <w:tc>
          <w:tcPr>
            <w:tcW w:type="dxa" w:w="1187"/>
          </w:tcPr>
          <w:p>
            <w:r>
              <w:rPr>
                <w:rFonts w:ascii="宋体" w:hAnsi="宋体" w:eastAsia="宋体"/>
                <w:sz w:val="20"/>
              </w:rPr>
              <w:t>技术人员</w:t>
            </w:r>
          </w:p>
        </w:tc>
        <w:tc>
          <w:tcPr>
            <w:tcW w:type="dxa" w:w="1187"/>
          </w:tcPr>
          <w:p>
            <w:r>
              <w:rPr>
                <w:rFonts w:ascii="宋体" w:hAnsi="宋体" w:eastAsia="宋体"/>
                <w:sz w:val="20"/>
              </w:rPr>
              <w:t>按需</w:t>
            </w:r>
          </w:p>
        </w:tc>
        <w:tc>
          <w:tcPr>
            <w:tcW w:type="dxa" w:w="1187"/>
          </w:tcPr>
          <w:p>
            <w:r>
              <w:rPr>
                <w:rFonts w:ascii="宋体" w:hAnsi="宋体" w:eastAsia="宋体"/>
                <w:sz w:val="20"/>
              </w:rPr>
              <w:t>4小时</w:t>
            </w:r>
          </w:p>
        </w:tc>
        <w:tc>
          <w:tcPr>
            <w:tcW w:type="dxa" w:w="1187"/>
          </w:tcPr>
          <w:p>
            <w:r>
              <w:rPr>
                <w:rFonts w:ascii="宋体" w:hAnsi="宋体" w:eastAsia="宋体"/>
                <w:sz w:val="20"/>
              </w:rPr>
              <w:t>专题培训</w:t>
            </w:r>
          </w:p>
        </w:tc>
        <w:tc>
          <w:tcPr>
            <w:tcW w:type="dxa" w:w="1187"/>
          </w:tcPr>
          <w:p>
            <w:r>
              <w:rPr>
                <w:rFonts w:ascii="宋体" w:hAnsi="宋体" w:eastAsia="宋体"/>
                <w:sz w:val="20"/>
              </w:rPr>
              <w:t>技术答辩</w:t>
            </w:r>
          </w:p>
        </w:tc>
      </w:tr>
      <w:tr>
        <w:tc>
          <w:tcPr>
            <w:tcW w:type="dxa" w:w="1187"/>
          </w:tcPr>
          <w:p>
            <w:r>
              <w:rPr>
                <w:rFonts w:ascii="宋体" w:hAnsi="宋体" w:eastAsia="宋体"/>
                <w:sz w:val="20"/>
              </w:rPr>
              <w:t>6</w:t>
            </w:r>
          </w:p>
        </w:tc>
        <w:tc>
          <w:tcPr>
            <w:tcW w:type="dxa" w:w="1187"/>
          </w:tcPr>
          <w:p>
            <w:r>
              <w:rPr>
                <w:rFonts w:ascii="宋体" w:hAnsi="宋体" w:eastAsia="宋体"/>
                <w:sz w:val="20"/>
              </w:rPr>
              <w:t>安全培训</w:t>
            </w:r>
          </w:p>
        </w:tc>
        <w:tc>
          <w:tcPr>
            <w:tcW w:type="dxa" w:w="1187"/>
          </w:tcPr>
          <w:p>
            <w:r>
              <w:rPr>
                <w:rFonts w:ascii="宋体" w:hAnsi="宋体" w:eastAsia="宋体"/>
                <w:sz w:val="20"/>
              </w:rPr>
              <w:t>全体人员</w:t>
            </w:r>
          </w:p>
        </w:tc>
        <w:tc>
          <w:tcPr>
            <w:tcW w:type="dxa" w:w="1187"/>
          </w:tcPr>
          <w:p>
            <w:r>
              <w:rPr>
                <w:rFonts w:ascii="宋体" w:hAnsi="宋体" w:eastAsia="宋体"/>
                <w:sz w:val="20"/>
              </w:rPr>
              <w:t>每季度</w:t>
            </w:r>
          </w:p>
        </w:tc>
        <w:tc>
          <w:tcPr>
            <w:tcW w:type="dxa" w:w="1187"/>
          </w:tcPr>
          <w:p>
            <w:r>
              <w:rPr>
                <w:rFonts w:ascii="宋体" w:hAnsi="宋体" w:eastAsia="宋体"/>
                <w:sz w:val="20"/>
              </w:rPr>
              <w:t>2小时</w:t>
            </w:r>
          </w:p>
        </w:tc>
        <w:tc>
          <w:tcPr>
            <w:tcW w:type="dxa" w:w="1187"/>
          </w:tcPr>
          <w:p>
            <w:r>
              <w:rPr>
                <w:rFonts w:ascii="宋体" w:hAnsi="宋体" w:eastAsia="宋体"/>
                <w:sz w:val="20"/>
              </w:rPr>
              <w:t>集中授课</w:t>
            </w:r>
          </w:p>
        </w:tc>
        <w:tc>
          <w:tcPr>
            <w:tcW w:type="dxa" w:w="1187"/>
          </w:tcPr>
          <w:p>
            <w:r>
              <w:rPr>
                <w:rFonts w:ascii="宋体" w:hAnsi="宋体" w:eastAsia="宋体"/>
                <w:sz w:val="20"/>
              </w:rPr>
              <w:t>在线考试</w:t>
            </w:r>
          </w:p>
        </w:tc>
      </w:tr>
      <w:tr>
        <w:tc>
          <w:tcPr>
            <w:tcW w:type="dxa" w:w="1187"/>
          </w:tcPr>
          <w:p>
            <w:r>
              <w:rPr>
                <w:rFonts w:ascii="宋体" w:hAnsi="宋体" w:eastAsia="宋体"/>
                <w:sz w:val="20"/>
              </w:rPr>
              <w:t>7</w:t>
            </w:r>
          </w:p>
        </w:tc>
        <w:tc>
          <w:tcPr>
            <w:tcW w:type="dxa" w:w="1187"/>
          </w:tcPr>
          <w:p>
            <w:r>
              <w:rPr>
                <w:rFonts w:ascii="宋体" w:hAnsi="宋体" w:eastAsia="宋体"/>
                <w:sz w:val="20"/>
              </w:rPr>
              <w:t>服务礼仪培训</w:t>
            </w:r>
          </w:p>
        </w:tc>
        <w:tc>
          <w:tcPr>
            <w:tcW w:type="dxa" w:w="1187"/>
          </w:tcPr>
          <w:p>
            <w:r>
              <w:rPr>
                <w:rFonts w:ascii="宋体" w:hAnsi="宋体" w:eastAsia="宋体"/>
                <w:sz w:val="20"/>
              </w:rPr>
              <w:t>驻场人员</w:t>
            </w:r>
          </w:p>
        </w:tc>
        <w:tc>
          <w:tcPr>
            <w:tcW w:type="dxa" w:w="1187"/>
          </w:tcPr>
          <w:p>
            <w:r>
              <w:rPr>
                <w:rFonts w:ascii="宋体" w:hAnsi="宋体" w:eastAsia="宋体"/>
                <w:sz w:val="20"/>
              </w:rPr>
              <w:t>每半年</w:t>
            </w:r>
          </w:p>
        </w:tc>
        <w:tc>
          <w:tcPr>
            <w:tcW w:type="dxa" w:w="1187"/>
          </w:tcPr>
          <w:p>
            <w:r>
              <w:rPr>
                <w:rFonts w:ascii="宋体" w:hAnsi="宋体" w:eastAsia="宋体"/>
                <w:sz w:val="20"/>
              </w:rPr>
              <w:t>2小时</w:t>
            </w:r>
          </w:p>
        </w:tc>
        <w:tc>
          <w:tcPr>
            <w:tcW w:type="dxa" w:w="1187"/>
          </w:tcPr>
          <w:p>
            <w:r>
              <w:rPr>
                <w:rFonts w:ascii="宋体" w:hAnsi="宋体" w:eastAsia="宋体"/>
                <w:sz w:val="20"/>
              </w:rPr>
              <w:t>情景模拟</w:t>
            </w:r>
          </w:p>
        </w:tc>
        <w:tc>
          <w:tcPr>
            <w:tcW w:type="dxa" w:w="1187"/>
          </w:tcPr>
          <w:p>
            <w:r>
              <w:rPr>
                <w:rFonts w:ascii="宋体" w:hAnsi="宋体" w:eastAsia="宋体"/>
                <w:sz w:val="20"/>
              </w:rPr>
              <w:t>综合评估</w:t>
            </w:r>
          </w:p>
        </w:tc>
      </w:tr>
      <w:tr>
        <w:tc>
          <w:tcPr>
            <w:tcW w:type="dxa" w:w="1187"/>
          </w:tcPr>
          <w:p>
            <w:r>
              <w:rPr>
                <w:rFonts w:ascii="宋体" w:hAnsi="宋体" w:eastAsia="宋体"/>
                <w:sz w:val="20"/>
              </w:rPr>
              <w:t>8</w:t>
            </w:r>
          </w:p>
        </w:tc>
        <w:tc>
          <w:tcPr>
            <w:tcW w:type="dxa" w:w="1187"/>
          </w:tcPr>
          <w:p>
            <w:r>
              <w:rPr>
                <w:rFonts w:ascii="宋体" w:hAnsi="宋体" w:eastAsia="宋体"/>
                <w:sz w:val="20"/>
              </w:rPr>
              <w:t>认证培训</w:t>
            </w:r>
          </w:p>
        </w:tc>
        <w:tc>
          <w:tcPr>
            <w:tcW w:type="dxa" w:w="1187"/>
          </w:tcPr>
          <w:p>
            <w:r>
              <w:rPr>
                <w:rFonts w:ascii="宋体" w:hAnsi="宋体" w:eastAsia="宋体"/>
                <w:sz w:val="20"/>
              </w:rPr>
              <w:t>核心人员</w:t>
            </w:r>
          </w:p>
        </w:tc>
        <w:tc>
          <w:tcPr>
            <w:tcW w:type="dxa" w:w="1187"/>
          </w:tcPr>
          <w:p>
            <w:r>
              <w:rPr>
                <w:rFonts w:ascii="宋体" w:hAnsi="宋体" w:eastAsia="宋体"/>
                <w:sz w:val="20"/>
              </w:rPr>
              <w:t>每年</w:t>
            </w:r>
          </w:p>
        </w:tc>
        <w:tc>
          <w:tcPr>
            <w:tcW w:type="dxa" w:w="1187"/>
          </w:tcPr>
          <w:p>
            <w:r>
              <w:rPr>
                <w:rFonts w:ascii="宋体" w:hAnsi="宋体" w:eastAsia="宋体"/>
                <w:sz w:val="20"/>
              </w:rPr>
              <w:t>按需</w:t>
            </w:r>
          </w:p>
        </w:tc>
        <w:tc>
          <w:tcPr>
            <w:tcW w:type="dxa" w:w="1187"/>
          </w:tcPr>
          <w:p>
            <w:r>
              <w:rPr>
                <w:rFonts w:ascii="宋体" w:hAnsi="宋体" w:eastAsia="宋体"/>
                <w:sz w:val="20"/>
              </w:rPr>
              <w:t>外部培训</w:t>
            </w:r>
          </w:p>
        </w:tc>
        <w:tc>
          <w:tcPr>
            <w:tcW w:type="dxa" w:w="1187"/>
          </w:tcPr>
          <w:p>
            <w:r>
              <w:rPr>
                <w:rFonts w:ascii="宋体" w:hAnsi="宋体" w:eastAsia="宋体"/>
                <w:sz w:val="20"/>
              </w:rPr>
              <w:t>取得证书</w:t>
            </w:r>
          </w:p>
        </w:tc>
      </w:tr>
      <w:tr>
        <w:tc>
          <w:tcPr>
            <w:tcW w:type="dxa" w:w="1187"/>
          </w:tcPr>
          <w:p>
            <w:r>
              <w:rPr>
                <w:rFonts w:ascii="宋体" w:hAnsi="宋体" w:eastAsia="宋体"/>
                <w:sz w:val="20"/>
              </w:rPr>
              <w:t>9</w:t>
            </w:r>
          </w:p>
        </w:tc>
        <w:tc>
          <w:tcPr>
            <w:tcW w:type="dxa" w:w="1187"/>
          </w:tcPr>
          <w:p>
            <w:r>
              <w:rPr>
                <w:rFonts w:ascii="宋体" w:hAnsi="宋体" w:eastAsia="宋体"/>
                <w:sz w:val="20"/>
              </w:rPr>
              <w:t>质量管理体系培训</w:t>
            </w:r>
          </w:p>
        </w:tc>
        <w:tc>
          <w:tcPr>
            <w:tcW w:type="dxa" w:w="1187"/>
          </w:tcPr>
          <w:p>
            <w:r>
              <w:rPr>
                <w:rFonts w:ascii="宋体" w:hAnsi="宋体" w:eastAsia="宋体"/>
                <w:sz w:val="20"/>
              </w:rPr>
              <w:t>全体人员</w:t>
            </w:r>
          </w:p>
        </w:tc>
        <w:tc>
          <w:tcPr>
            <w:tcW w:type="dxa" w:w="1187"/>
          </w:tcPr>
          <w:p>
            <w:r>
              <w:rPr>
                <w:rFonts w:ascii="宋体" w:hAnsi="宋体" w:eastAsia="宋体"/>
                <w:sz w:val="20"/>
              </w:rPr>
              <w:t>每年</w:t>
            </w:r>
          </w:p>
        </w:tc>
        <w:tc>
          <w:tcPr>
            <w:tcW w:type="dxa" w:w="1187"/>
          </w:tcPr>
          <w:p>
            <w:r>
              <w:rPr>
                <w:rFonts w:ascii="宋体" w:hAnsi="宋体" w:eastAsia="宋体"/>
                <w:sz w:val="20"/>
              </w:rPr>
              <w:t>4小时</w:t>
            </w:r>
          </w:p>
        </w:tc>
        <w:tc>
          <w:tcPr>
            <w:tcW w:type="dxa" w:w="1187"/>
          </w:tcPr>
          <w:p>
            <w:r>
              <w:rPr>
                <w:rFonts w:ascii="宋体" w:hAnsi="宋体" w:eastAsia="宋体"/>
                <w:sz w:val="20"/>
              </w:rPr>
              <w:t>集中授课</w:t>
            </w:r>
          </w:p>
        </w:tc>
        <w:tc>
          <w:tcPr>
            <w:tcW w:type="dxa" w:w="1187"/>
          </w:tcPr>
          <w:p>
            <w:r>
              <w:rPr>
                <w:rFonts w:ascii="宋体" w:hAnsi="宋体" w:eastAsia="宋体"/>
                <w:sz w:val="20"/>
              </w:rPr>
              <w:t>在线考试</w:t>
            </w:r>
          </w:p>
        </w:tc>
      </w:tr>
      <w:tr>
        <w:tc>
          <w:tcPr>
            <w:tcW w:type="dxa" w:w="1187"/>
          </w:tcPr>
          <w:p>
            <w:r>
              <w:rPr>
                <w:rFonts w:ascii="宋体" w:hAnsi="宋体" w:eastAsia="宋体"/>
                <w:sz w:val="20"/>
              </w:rPr>
              <w:t>10</w:t>
            </w:r>
          </w:p>
        </w:tc>
        <w:tc>
          <w:tcPr>
            <w:tcW w:type="dxa" w:w="1187"/>
          </w:tcPr>
          <w:p>
            <w:r>
              <w:rPr>
                <w:rFonts w:ascii="宋体" w:hAnsi="宋体" w:eastAsia="宋体"/>
                <w:sz w:val="20"/>
              </w:rPr>
              <w:t>知识管理培训</w:t>
            </w:r>
          </w:p>
        </w:tc>
        <w:tc>
          <w:tcPr>
            <w:tcW w:type="dxa" w:w="1187"/>
          </w:tcPr>
          <w:p>
            <w:r>
              <w:rPr>
                <w:rFonts w:ascii="宋体" w:hAnsi="宋体" w:eastAsia="宋体"/>
                <w:sz w:val="20"/>
              </w:rPr>
              <w:t>知识管理员</w:t>
            </w:r>
          </w:p>
        </w:tc>
        <w:tc>
          <w:tcPr>
            <w:tcW w:type="dxa" w:w="1187"/>
          </w:tcPr>
          <w:p>
            <w:r>
              <w:rPr>
                <w:rFonts w:ascii="宋体" w:hAnsi="宋体" w:eastAsia="宋体"/>
                <w:sz w:val="20"/>
              </w:rPr>
              <w:t>每季度</w:t>
            </w:r>
          </w:p>
        </w:tc>
        <w:tc>
          <w:tcPr>
            <w:tcW w:type="dxa" w:w="1187"/>
          </w:tcPr>
          <w:p>
            <w:r>
              <w:rPr>
                <w:rFonts w:ascii="宋体" w:hAnsi="宋体" w:eastAsia="宋体"/>
                <w:sz w:val="20"/>
              </w:rPr>
              <w:t>2小时</w:t>
            </w:r>
          </w:p>
        </w:tc>
        <w:tc>
          <w:tcPr>
            <w:tcW w:type="dxa" w:w="1187"/>
          </w:tcPr>
          <w:p>
            <w:r>
              <w:rPr>
                <w:rFonts w:ascii="宋体" w:hAnsi="宋体" w:eastAsia="宋体"/>
                <w:sz w:val="20"/>
              </w:rPr>
              <w:t>实操培训</w:t>
            </w:r>
          </w:p>
        </w:tc>
        <w:tc>
          <w:tcPr>
            <w:tcW w:type="dxa" w:w="1187"/>
          </w:tcPr>
          <w:p>
            <w:r>
              <w:rPr>
                <w:rFonts w:ascii="宋体" w:hAnsi="宋体" w:eastAsia="宋体"/>
                <w:sz w:val="20"/>
              </w:rPr>
              <w:t>项目答辩</w:t>
            </w:r>
          </w:p>
        </w:tc>
      </w:tr>
      <w:tr>
        <w:tc>
          <w:tcPr>
            <w:tcW w:type="dxa" w:w="1187"/>
          </w:tcPr>
          <w:p>
            <w:r>
              <w:rPr>
                <w:rFonts w:ascii="宋体" w:hAnsi="宋体" w:eastAsia="宋体"/>
                <w:sz w:val="20"/>
              </w:rPr>
              <w:t>11</w:t>
            </w:r>
          </w:p>
        </w:tc>
        <w:tc>
          <w:tcPr>
            <w:tcW w:type="dxa" w:w="1187"/>
          </w:tcPr>
          <w:p>
            <w:r>
              <w:rPr>
                <w:rFonts w:ascii="宋体" w:hAnsi="宋体" w:eastAsia="宋体"/>
                <w:sz w:val="20"/>
              </w:rPr>
              <w:t>成本管理培训</w:t>
            </w:r>
          </w:p>
        </w:tc>
        <w:tc>
          <w:tcPr>
            <w:tcW w:type="dxa" w:w="1187"/>
          </w:tcPr>
          <w:p>
            <w:r>
              <w:rPr>
                <w:rFonts w:ascii="宋体" w:hAnsi="宋体" w:eastAsia="宋体"/>
                <w:sz w:val="20"/>
              </w:rPr>
              <w:t>成本管理员</w:t>
            </w:r>
          </w:p>
        </w:tc>
        <w:tc>
          <w:tcPr>
            <w:tcW w:type="dxa" w:w="1187"/>
          </w:tcPr>
          <w:p>
            <w:r>
              <w:rPr>
                <w:rFonts w:ascii="宋体" w:hAnsi="宋体" w:eastAsia="宋体"/>
                <w:sz w:val="20"/>
              </w:rPr>
              <w:t>每半年</w:t>
            </w:r>
          </w:p>
        </w:tc>
        <w:tc>
          <w:tcPr>
            <w:tcW w:type="dxa" w:w="1187"/>
          </w:tcPr>
          <w:p>
            <w:r>
              <w:rPr>
                <w:rFonts w:ascii="宋体" w:hAnsi="宋体" w:eastAsia="宋体"/>
                <w:sz w:val="20"/>
              </w:rPr>
              <w:t>2小时</w:t>
            </w:r>
          </w:p>
        </w:tc>
        <w:tc>
          <w:tcPr>
            <w:tcW w:type="dxa" w:w="1187"/>
          </w:tcPr>
          <w:p>
            <w:r>
              <w:rPr>
                <w:rFonts w:ascii="宋体" w:hAnsi="宋体" w:eastAsia="宋体"/>
                <w:sz w:val="20"/>
              </w:rPr>
              <w:t>集中授课</w:t>
            </w:r>
          </w:p>
        </w:tc>
        <w:tc>
          <w:tcPr>
            <w:tcW w:type="dxa" w:w="1187"/>
          </w:tcPr>
          <w:p>
            <w:r>
              <w:rPr>
                <w:rFonts w:ascii="宋体" w:hAnsi="宋体" w:eastAsia="宋体"/>
                <w:sz w:val="20"/>
              </w:rPr>
              <w:t>在线考试</w:t>
            </w:r>
          </w:p>
        </w:tc>
      </w:tr>
      <w:tr>
        <w:tc>
          <w:tcPr>
            <w:tcW w:type="dxa" w:w="1187"/>
          </w:tcPr>
          <w:p>
            <w:r>
              <w:rPr>
                <w:rFonts w:ascii="宋体" w:hAnsi="宋体" w:eastAsia="宋体"/>
                <w:sz w:val="20"/>
              </w:rPr>
              <w:t>12</w:t>
            </w:r>
          </w:p>
        </w:tc>
        <w:tc>
          <w:tcPr>
            <w:tcW w:type="dxa" w:w="1187"/>
          </w:tcPr>
          <w:p>
            <w:r>
              <w:rPr>
                <w:rFonts w:ascii="宋体" w:hAnsi="宋体" w:eastAsia="宋体"/>
                <w:sz w:val="20"/>
              </w:rPr>
              <w:t>风险管理培训</w:t>
            </w:r>
          </w:p>
        </w:tc>
        <w:tc>
          <w:tcPr>
            <w:tcW w:type="dxa" w:w="1187"/>
          </w:tcPr>
          <w:p>
            <w:r>
              <w:rPr>
                <w:rFonts w:ascii="宋体" w:hAnsi="宋体" w:eastAsia="宋体"/>
                <w:sz w:val="20"/>
              </w:rPr>
              <w:t>风险管理员</w:t>
            </w:r>
          </w:p>
        </w:tc>
        <w:tc>
          <w:tcPr>
            <w:tcW w:type="dxa" w:w="1187"/>
          </w:tcPr>
          <w:p>
            <w:r>
              <w:rPr>
                <w:rFonts w:ascii="宋体" w:hAnsi="宋体" w:eastAsia="宋体"/>
                <w:sz w:val="20"/>
              </w:rPr>
              <w:t>每半年</w:t>
            </w:r>
          </w:p>
        </w:tc>
        <w:tc>
          <w:tcPr>
            <w:tcW w:type="dxa" w:w="1187"/>
          </w:tcPr>
          <w:p>
            <w:r>
              <w:rPr>
                <w:rFonts w:ascii="宋体" w:hAnsi="宋体" w:eastAsia="宋体"/>
                <w:sz w:val="20"/>
              </w:rPr>
              <w:t>2小时</w:t>
            </w:r>
          </w:p>
        </w:tc>
        <w:tc>
          <w:tcPr>
            <w:tcW w:type="dxa" w:w="1187"/>
          </w:tcPr>
          <w:p>
            <w:r>
              <w:rPr>
                <w:rFonts w:ascii="宋体" w:hAnsi="宋体" w:eastAsia="宋体"/>
                <w:sz w:val="20"/>
              </w:rPr>
              <w:t>集中授课</w:t>
            </w:r>
          </w:p>
        </w:tc>
        <w:tc>
          <w:tcPr>
            <w:tcW w:type="dxa" w:w="1187"/>
          </w:tcPr>
          <w:p>
            <w:r>
              <w:rPr>
                <w:rFonts w:ascii="宋体" w:hAnsi="宋体" w:eastAsia="宋体"/>
                <w:sz w:val="20"/>
              </w:rPr>
              <w:t>在线考试</w:t>
            </w:r>
          </w:p>
        </w:tc>
      </w:tr>
    </w:tbl>
    <w:p/>
    <w:p>
      <w:pPr>
        <w:pStyle w:val="Heading4"/>
      </w:pPr>
      <w:r>
        <w:t>（四）考核制度</w:t>
      </w:r>
    </w:p>
    <w:p>
      <w:pPr>
        <w:pStyle w:val="ListNumber"/>
      </w:pPr>
      <w:r>
        <w:rPr>
          <w:rFonts w:ascii="宋体" w:hAnsi="宋体" w:eastAsia="宋体"/>
          <w:sz w:val="24"/>
        </w:rPr>
        <w:t>**月度考核**：每月由项目经理对驻场人员进行月度绩效考核，考核结果与月度绩效工资挂钩。</w:t>
      </w:r>
    </w:p>
    <w:p>
      <w:pPr>
        <w:pStyle w:val="ListNumber"/>
      </w:pPr>
      <w:r>
        <w:rPr>
          <w:rFonts w:ascii="宋体" w:hAnsi="宋体" w:eastAsia="宋体"/>
          <w:sz w:val="24"/>
        </w:rPr>
        <w:t>**季度考核**：每季度由项目总监组织季度考核，评估季度工作目标完成情况。</w:t>
      </w:r>
    </w:p>
    <w:p>
      <w:pPr>
        <w:pStyle w:val="ListNumber"/>
      </w:pPr>
      <w:r>
        <w:rPr>
          <w:rFonts w:ascii="宋体" w:hAnsi="宋体" w:eastAsia="宋体"/>
          <w:sz w:val="24"/>
        </w:rPr>
        <w:t>**年度考核**：每年进行年度综合考核，评估全年工作表现，作为年度评优和续约依据。</w:t>
      </w:r>
    </w:p>
    <w:p>
      <w:pPr>
        <w:pStyle w:val="ListNumber"/>
      </w:pPr>
      <w:r>
        <w:rPr>
          <w:rFonts w:ascii="宋体" w:hAnsi="宋体" w:eastAsia="宋体"/>
          <w:sz w:val="24"/>
        </w:rPr>
        <w:t>**考核结果应用**：</w:t>
      </w:r>
    </w:p>
    <w:p/>
    <w:p>
      <w:pPr>
        <w:pStyle w:val="ListBullet"/>
      </w:pPr>
      <w:r>
        <w:rPr>
          <w:rFonts w:ascii="宋体" w:hAnsi="宋体" w:eastAsia="宋体"/>
          <w:sz w:val="24"/>
        </w:rPr>
        <w:t>优秀（90分以上）：绩效工资上浮20%，优先推荐晋升</w:t>
      </w:r>
    </w:p>
    <w:p>
      <w:pPr>
        <w:pStyle w:val="ListBullet"/>
      </w:pPr>
      <w:r>
        <w:rPr>
          <w:rFonts w:ascii="宋体" w:hAnsi="宋体" w:eastAsia="宋体"/>
          <w:sz w:val="24"/>
        </w:rPr>
        <w:t>良好（80-89分）：绩效工资正常发放</w:t>
      </w:r>
    </w:p>
    <w:p>
      <w:pPr>
        <w:pStyle w:val="ListBullet"/>
      </w:pPr>
      <w:r>
        <w:rPr>
          <w:rFonts w:ascii="宋体" w:hAnsi="宋体" w:eastAsia="宋体"/>
          <w:sz w:val="24"/>
        </w:rPr>
        <w:t>合格（70-79分）：绩效工资下浮10%，需制定改进计划</w:t>
      </w:r>
    </w:p>
    <w:p>
      <w:pPr>
        <w:pStyle w:val="ListBullet"/>
      </w:pPr>
      <w:r>
        <w:rPr>
          <w:rFonts w:ascii="宋体" w:hAnsi="宋体" w:eastAsia="宋体"/>
          <w:sz w:val="24"/>
        </w:rPr>
        <w:t>不合格（70分以下）：绩效工资下浮30%，连续两次不合格予以调换</w:t>
      </w:r>
    </w:p>
    <w:p/>
    <w:p>
      <w:pPr>
        <w:spacing w:line="440" w:lineRule="exact" w:before="0" w:after="0"/>
      </w:pPr>
      <w:r>
        <w:rPr>
          <w:rFonts w:ascii="宋体" w:hAnsi="宋体" w:eastAsia="宋体"/>
          <w:sz w:val="24"/>
        </w:rPr>
        <w:t>---</w:t>
      </w:r>
    </w:p>
    <w:p>
      <w:pPr>
        <w:pStyle w:val="Heading2"/>
      </w:pPr>
      <w:r>
        <w:t>6.2 质量保障措施</w:t>
      </w:r>
    </w:p>
    <w:p>
      <w:pPr>
        <w:pStyle w:val="Heading3"/>
      </w:pPr>
      <w:r>
        <w:t>6.2.1 服务可用性保障</w:t>
      </w:r>
    </w:p>
    <w:p>
      <w:pPr>
        <w:pStyle w:val="Heading4"/>
      </w:pPr>
      <w:r>
        <w:t>（一）网络可用性保障（目标：99.99%）</w:t>
      </w:r>
    </w:p>
    <w:p>
      <w:pPr>
        <w:spacing w:line="440" w:lineRule="exact" w:before="0" w:after="0"/>
      </w:pPr>
      <w:r>
        <w:rPr>
          <w:rFonts w:ascii="宋体" w:hAnsi="宋体" w:eastAsia="宋体"/>
          <w:sz w:val="24"/>
        </w:rPr>
        <w:t>为确保网络可用性达到99.99%（年度停机时间不超过52.6分钟），我方采取以下保障措施：</w:t>
      </w:r>
    </w:p>
    <w:p>
      <w:pPr>
        <w:pStyle w:val="ListNumber"/>
      </w:pPr>
      <w:r>
        <w:rPr>
          <w:rFonts w:ascii="宋体" w:hAnsi="宋体" w:eastAsia="宋体"/>
          <w:sz w:val="24"/>
        </w:rPr>
        <w:t>**冗余设计**：核心网络设备采用双机热备，关键链路采用双路冗余，任一设备或链路故障可自动切换。</w:t>
      </w:r>
    </w:p>
    <w:p>
      <w:pPr>
        <w:pStyle w:val="ListNumber"/>
      </w:pPr>
      <w:r>
        <w:rPr>
          <w:rFonts w:ascii="宋体" w:hAnsi="宋体" w:eastAsia="宋体"/>
          <w:sz w:val="24"/>
        </w:rPr>
        <w:t>**实时监控**：部署网络监控系统（Zabbix/Prometheus），对网络设备、链路状态进行7×24小时实时监控，故障发现时间不超过1分钟。</w:t>
      </w:r>
    </w:p>
    <w:p>
      <w:pPr>
        <w:pStyle w:val="ListNumber"/>
      </w:pPr>
      <w:r>
        <w:rPr>
          <w:rFonts w:ascii="宋体" w:hAnsi="宋体" w:eastAsia="宋体"/>
          <w:sz w:val="24"/>
        </w:rPr>
        <w:t>**预防性维护**：每月进行网络设备健康检查，包括CPU/内存利用率、端口状态、链路质量等，提前发现和处理潜在隐患。</w:t>
      </w:r>
    </w:p>
    <w:p>
      <w:pPr>
        <w:pStyle w:val="ListNumber"/>
      </w:pPr>
      <w:r>
        <w:rPr>
          <w:rFonts w:ascii="宋体" w:hAnsi="宋体" w:eastAsia="宋体"/>
          <w:sz w:val="24"/>
        </w:rPr>
        <w:t>**快速响应**：网络设备故障时，15分钟内启动应急预案，30分钟内恢复网络服务（通过备用设备或备用链路）。</w:t>
      </w:r>
    </w:p>
    <w:p>
      <w:pPr>
        <w:pStyle w:val="ListNumber"/>
      </w:pPr>
      <w:r>
        <w:rPr>
          <w:rFonts w:ascii="宋体" w:hAnsi="宋体" w:eastAsia="宋体"/>
          <w:sz w:val="24"/>
        </w:rPr>
        <w:t>**带宽管理**：实施带宽监控和流量管理，确保关键业务带宽预留，避免因带宽拥塞导致的服务中断。</w:t>
      </w:r>
    </w:p>
    <w:p>
      <w:pPr>
        <w:pStyle w:val="ListNumber"/>
      </w:pPr>
      <w:r>
        <w:rPr>
          <w:rFonts w:ascii="宋体" w:hAnsi="宋体" w:eastAsia="宋体"/>
          <w:sz w:val="24"/>
        </w:rPr>
        <w:t>**链路冗余**：互联网出口采用双运营商双链路冗余，自动切换。</w:t>
      </w:r>
    </w:p>
    <w:p/>
    <w:p>
      <w:pPr>
        <w:spacing w:line="440" w:lineRule="exact" w:before="0" w:after="0"/>
      </w:pPr>
      <w:r>
        <w:rPr>
          <w:rFonts w:ascii="宋体" w:hAnsi="宋体" w:eastAsia="宋体"/>
          <w:b/>
          <w:sz w:val="24"/>
        </w:rPr>
        <w:t>表6-5 网络可用性指标分解</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保障对象</w:t>
            </w:r>
          </w:p>
        </w:tc>
        <w:tc>
          <w:tcPr>
            <w:tcW w:type="dxa" w:w="2078"/>
          </w:tcPr>
          <w:p>
            <w:r>
              <w:rPr>
                <w:rFonts w:ascii="宋体" w:hAnsi="宋体" w:eastAsia="宋体"/>
                <w:sz w:val="20"/>
              </w:rPr>
              <w:t>可用性目标</w:t>
            </w:r>
          </w:p>
        </w:tc>
        <w:tc>
          <w:tcPr>
            <w:tcW w:type="dxa" w:w="2078"/>
          </w:tcPr>
          <w:p>
            <w:r>
              <w:rPr>
                <w:rFonts w:ascii="宋体" w:hAnsi="宋体" w:eastAsia="宋体"/>
                <w:sz w:val="20"/>
              </w:rPr>
              <w:t>年度允许停机时间</w:t>
            </w:r>
          </w:p>
        </w:tc>
        <w:tc>
          <w:tcPr>
            <w:tcW w:type="dxa" w:w="2078"/>
          </w:tcPr>
          <w:p>
            <w:r>
              <w:rPr>
                <w:rFonts w:ascii="宋体" w:hAnsi="宋体" w:eastAsia="宋体"/>
                <w:sz w:val="20"/>
              </w:rPr>
              <w:t>保障措施</w:t>
            </w:r>
          </w:p>
        </w:tc>
      </w:tr>
      <w:tr>
        <w:tc>
          <w:tcPr>
            <w:tcW w:type="dxa" w:w="2078"/>
          </w:tcPr>
          <w:p>
            <w:r>
              <w:rPr>
                <w:rFonts w:ascii="宋体" w:hAnsi="宋体" w:eastAsia="宋体"/>
                <w:sz w:val="20"/>
              </w:rPr>
              <w:t>核心交换机</w:t>
            </w:r>
          </w:p>
        </w:tc>
        <w:tc>
          <w:tcPr>
            <w:tcW w:type="dxa" w:w="2078"/>
          </w:tcPr>
          <w:p>
            <w:r>
              <w:rPr>
                <w:rFonts w:ascii="宋体" w:hAnsi="宋体" w:eastAsia="宋体"/>
                <w:sz w:val="20"/>
              </w:rPr>
              <w:t>99.999%</w:t>
            </w:r>
          </w:p>
        </w:tc>
        <w:tc>
          <w:tcPr>
            <w:tcW w:type="dxa" w:w="2078"/>
          </w:tcPr>
          <w:p>
            <w:r>
              <w:rPr>
                <w:rFonts w:ascii="宋体" w:hAnsi="宋体" w:eastAsia="宋体"/>
                <w:sz w:val="20"/>
              </w:rPr>
              <w:t>≤5.26分钟</w:t>
            </w:r>
          </w:p>
        </w:tc>
        <w:tc>
          <w:tcPr>
            <w:tcW w:type="dxa" w:w="2078"/>
          </w:tcPr>
          <w:p>
            <w:r>
              <w:rPr>
                <w:rFonts w:ascii="宋体" w:hAnsi="宋体" w:eastAsia="宋体"/>
                <w:sz w:val="20"/>
              </w:rPr>
              <w:t>双机热备+快速切换</w:t>
            </w:r>
          </w:p>
        </w:tc>
      </w:tr>
      <w:tr>
        <w:tc>
          <w:tcPr>
            <w:tcW w:type="dxa" w:w="2078"/>
          </w:tcPr>
          <w:p>
            <w:r>
              <w:rPr>
                <w:rFonts w:ascii="宋体" w:hAnsi="宋体" w:eastAsia="宋体"/>
                <w:sz w:val="20"/>
              </w:rPr>
              <w:t>汇聚交换机</w:t>
            </w:r>
          </w:p>
        </w:tc>
        <w:tc>
          <w:tcPr>
            <w:tcW w:type="dxa" w:w="2078"/>
          </w:tcPr>
          <w:p>
            <w:r>
              <w:rPr>
                <w:rFonts w:ascii="宋体" w:hAnsi="宋体" w:eastAsia="宋体"/>
                <w:sz w:val="20"/>
              </w:rPr>
              <w:t>99.99%</w:t>
            </w:r>
          </w:p>
        </w:tc>
        <w:tc>
          <w:tcPr>
            <w:tcW w:type="dxa" w:w="2078"/>
          </w:tcPr>
          <w:p>
            <w:r>
              <w:rPr>
                <w:rFonts w:ascii="宋体" w:hAnsi="宋体" w:eastAsia="宋体"/>
                <w:sz w:val="20"/>
              </w:rPr>
              <w:t>≤52.6分钟</w:t>
            </w:r>
          </w:p>
        </w:tc>
        <w:tc>
          <w:tcPr>
            <w:tcW w:type="dxa" w:w="2078"/>
          </w:tcPr>
          <w:p>
            <w:r>
              <w:rPr>
                <w:rFonts w:ascii="宋体" w:hAnsi="宋体" w:eastAsia="宋体"/>
                <w:sz w:val="20"/>
              </w:rPr>
              <w:t>冗余链路+快速恢复</w:t>
            </w:r>
          </w:p>
        </w:tc>
      </w:tr>
      <w:tr>
        <w:tc>
          <w:tcPr>
            <w:tcW w:type="dxa" w:w="2078"/>
          </w:tcPr>
          <w:p>
            <w:r>
              <w:rPr>
                <w:rFonts w:ascii="宋体" w:hAnsi="宋体" w:eastAsia="宋体"/>
                <w:sz w:val="20"/>
              </w:rPr>
              <w:t>出口防火墙</w:t>
            </w:r>
          </w:p>
        </w:tc>
        <w:tc>
          <w:tcPr>
            <w:tcW w:type="dxa" w:w="2078"/>
          </w:tcPr>
          <w:p>
            <w:r>
              <w:rPr>
                <w:rFonts w:ascii="宋体" w:hAnsi="宋体" w:eastAsia="宋体"/>
                <w:sz w:val="20"/>
              </w:rPr>
              <w:t>99.99%</w:t>
            </w:r>
          </w:p>
        </w:tc>
        <w:tc>
          <w:tcPr>
            <w:tcW w:type="dxa" w:w="2078"/>
          </w:tcPr>
          <w:p>
            <w:r>
              <w:rPr>
                <w:rFonts w:ascii="宋体" w:hAnsi="宋体" w:eastAsia="宋体"/>
                <w:sz w:val="20"/>
              </w:rPr>
              <w:t>≤52.6分钟</w:t>
            </w:r>
          </w:p>
        </w:tc>
        <w:tc>
          <w:tcPr>
            <w:tcW w:type="dxa" w:w="2078"/>
          </w:tcPr>
          <w:p>
            <w:r>
              <w:rPr>
                <w:rFonts w:ascii="宋体" w:hAnsi="宋体" w:eastAsia="宋体"/>
                <w:sz w:val="20"/>
              </w:rPr>
              <w:t>双机热备+策略同步</w:t>
            </w:r>
          </w:p>
        </w:tc>
      </w:tr>
      <w:tr>
        <w:tc>
          <w:tcPr>
            <w:tcW w:type="dxa" w:w="2078"/>
          </w:tcPr>
          <w:p>
            <w:r>
              <w:rPr>
                <w:rFonts w:ascii="宋体" w:hAnsi="宋体" w:eastAsia="宋体"/>
                <w:sz w:val="20"/>
              </w:rPr>
              <w:t>互联网链路</w:t>
            </w:r>
          </w:p>
        </w:tc>
        <w:tc>
          <w:tcPr>
            <w:tcW w:type="dxa" w:w="2078"/>
          </w:tcPr>
          <w:p>
            <w:r>
              <w:rPr>
                <w:rFonts w:ascii="宋体" w:hAnsi="宋体" w:eastAsia="宋体"/>
                <w:sz w:val="20"/>
              </w:rPr>
              <w:t>99.99%</w:t>
            </w:r>
          </w:p>
        </w:tc>
        <w:tc>
          <w:tcPr>
            <w:tcW w:type="dxa" w:w="2078"/>
          </w:tcPr>
          <w:p>
            <w:r>
              <w:rPr>
                <w:rFonts w:ascii="宋体" w:hAnsi="宋体" w:eastAsia="宋体"/>
                <w:sz w:val="20"/>
              </w:rPr>
              <w:t>≤52.6分钟</w:t>
            </w:r>
          </w:p>
        </w:tc>
        <w:tc>
          <w:tcPr>
            <w:tcW w:type="dxa" w:w="2078"/>
          </w:tcPr>
          <w:p>
            <w:r>
              <w:rPr>
                <w:rFonts w:ascii="宋体" w:hAnsi="宋体" w:eastAsia="宋体"/>
                <w:sz w:val="20"/>
              </w:rPr>
              <w:t>双运营商冗余</w:t>
            </w:r>
          </w:p>
        </w:tc>
      </w:tr>
      <w:tr>
        <w:tc>
          <w:tcPr>
            <w:tcW w:type="dxa" w:w="2078"/>
          </w:tcPr>
          <w:p>
            <w:r>
              <w:rPr>
                <w:rFonts w:ascii="宋体" w:hAnsi="宋体" w:eastAsia="宋体"/>
                <w:sz w:val="20"/>
              </w:rPr>
              <w:t>无线网络</w:t>
            </w:r>
          </w:p>
        </w:tc>
        <w:tc>
          <w:tcPr>
            <w:tcW w:type="dxa" w:w="2078"/>
          </w:tcPr>
          <w:p>
            <w:r>
              <w:rPr>
                <w:rFonts w:ascii="宋体" w:hAnsi="宋体" w:eastAsia="宋体"/>
                <w:sz w:val="20"/>
              </w:rPr>
              <w:t>99.95%</w:t>
            </w:r>
          </w:p>
        </w:tc>
        <w:tc>
          <w:tcPr>
            <w:tcW w:type="dxa" w:w="2078"/>
          </w:tcPr>
          <w:p>
            <w:r>
              <w:rPr>
                <w:rFonts w:ascii="宋体" w:hAnsi="宋体" w:eastAsia="宋体"/>
                <w:sz w:val="20"/>
              </w:rPr>
              <w:t>≤4.38小时</w:t>
            </w:r>
          </w:p>
        </w:tc>
        <w:tc>
          <w:tcPr>
            <w:tcW w:type="dxa" w:w="2078"/>
          </w:tcPr>
          <w:p>
            <w:r>
              <w:rPr>
                <w:rFonts w:ascii="宋体" w:hAnsi="宋体" w:eastAsia="宋体"/>
                <w:sz w:val="20"/>
              </w:rPr>
              <w:t>AP冗余覆盖+自动调优</w:t>
            </w:r>
          </w:p>
        </w:tc>
      </w:tr>
    </w:tbl>
    <w:p/>
    <w:p>
      <w:pPr>
        <w:pStyle w:val="Heading4"/>
      </w:pPr>
      <w:r>
        <w:t>（二）系统可用性保障（目标：99.95%）</w:t>
      </w:r>
    </w:p>
    <w:p>
      <w:pPr>
        <w:spacing w:line="440" w:lineRule="exact" w:before="0" w:after="0"/>
      </w:pPr>
      <w:r>
        <w:rPr>
          <w:rFonts w:ascii="宋体" w:hAnsi="宋体" w:eastAsia="宋体"/>
          <w:sz w:val="24"/>
        </w:rPr>
        <w:t>为确保系统可用性达到99.95%（年度停机时间不超过4.38小时），我方采取以下保障措施：</w:t>
      </w:r>
    </w:p>
    <w:p>
      <w:pPr>
        <w:pStyle w:val="ListNumber"/>
      </w:pPr>
      <w:r>
        <w:rPr>
          <w:rFonts w:ascii="宋体" w:hAnsi="宋体" w:eastAsia="宋体"/>
          <w:sz w:val="24"/>
        </w:rPr>
        <w:t>**服务器高可用**：关键应用服务器采用集群部署，单节点故障不影响业务连续性。</w:t>
      </w:r>
    </w:p>
    <w:p>
      <w:pPr>
        <w:pStyle w:val="ListNumber"/>
      </w:pPr>
      <w:r>
        <w:rPr>
          <w:rFonts w:ascii="宋体" w:hAnsi="宋体" w:eastAsia="宋体"/>
          <w:sz w:val="24"/>
        </w:rPr>
        <w:t>**数据库高可用**：数据库采用主从复制或集群架构，确保数据库服务的高可用性。</w:t>
      </w:r>
    </w:p>
    <w:p>
      <w:pPr>
        <w:pStyle w:val="ListNumber"/>
      </w:pPr>
      <w:r>
        <w:rPr>
          <w:rFonts w:ascii="宋体" w:hAnsi="宋体" w:eastAsia="宋体"/>
          <w:sz w:val="24"/>
        </w:rPr>
        <w:t>**存储高可用**：存储系统采用RAID保护+数据复制，确保数据安全性和可用性。</w:t>
      </w:r>
    </w:p>
    <w:p>
      <w:pPr>
        <w:pStyle w:val="ListNumber"/>
      </w:pPr>
      <w:r>
        <w:rPr>
          <w:rFonts w:ascii="宋体" w:hAnsi="宋体" w:eastAsia="宋体"/>
          <w:sz w:val="24"/>
        </w:rPr>
        <w:t>**自动监控告警**：部署系统监控平台，对服务器、数据库、中间件、应用系统进行全方位监控，异常自动告警。</w:t>
      </w:r>
    </w:p>
    <w:p>
      <w:pPr>
        <w:pStyle w:val="ListNumber"/>
      </w:pPr>
      <w:r>
        <w:rPr>
          <w:rFonts w:ascii="宋体" w:hAnsi="宋体" w:eastAsia="宋体"/>
          <w:sz w:val="24"/>
        </w:rPr>
        <w:t>**定期备份**：建立完善的备份策略，每日增量备份、每周全量备份，确保数据可恢复。</w:t>
      </w:r>
    </w:p>
    <w:p>
      <w:pPr>
        <w:pStyle w:val="ListNumber"/>
      </w:pPr>
      <w:r>
        <w:rPr>
          <w:rFonts w:ascii="宋体" w:hAnsi="宋体" w:eastAsia="宋体"/>
          <w:sz w:val="24"/>
        </w:rPr>
        <w:t>**快速恢复**：系统故障时，30分钟内完成故障定位，2小时内恢复系统服务（RTO≤2小时），数据恢复点目标RPO≤1小时。</w:t>
      </w:r>
    </w:p>
    <w:p/>
    <w:p>
      <w:pPr>
        <w:pStyle w:val="Heading3"/>
      </w:pPr>
      <w:r>
        <w:t>6.2.2 质量保障体系细化</w:t>
      </w:r>
    </w:p>
    <w:p>
      <w:pPr>
        <w:pStyle w:val="Heading4"/>
      </w:pPr>
      <w:r>
        <w:t>（一）ISO 9001质量管理体系认证实施</w:t>
      </w:r>
    </w:p>
    <w:p>
      <w:pPr>
        <w:spacing w:line="440" w:lineRule="exact" w:before="0" w:after="0"/>
      </w:pPr>
      <w:r>
        <w:rPr>
          <w:rFonts w:ascii="宋体" w:hAnsi="宋体" w:eastAsia="宋体"/>
          <w:sz w:val="24"/>
        </w:rPr>
        <w:t>本公司已通过ISO 9001质量管理体系认证，在项目实施过程中严格按照ISO 9001标准执行：</w:t>
      </w:r>
    </w:p>
    <w:p>
      <w:pPr>
        <w:spacing w:line="440" w:lineRule="exact" w:before="0" w:after="0"/>
      </w:pPr>
      <w:r>
        <w:rPr>
          <w:rFonts w:ascii="宋体" w:hAnsi="宋体" w:eastAsia="宋体"/>
          <w:b/>
          <w:sz w:val="24"/>
        </w:rPr>
        <w:t>1. 质量手册框架</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章节编号</w:t>
            </w:r>
          </w:p>
        </w:tc>
        <w:tc>
          <w:tcPr>
            <w:tcW w:type="dxa" w:w="2771"/>
          </w:tcPr>
          <w:p>
            <w:r>
              <w:rPr>
                <w:rFonts w:ascii="宋体" w:hAnsi="宋体" w:eastAsia="宋体"/>
                <w:sz w:val="20"/>
              </w:rPr>
              <w:t>章节名称</w:t>
            </w:r>
          </w:p>
        </w:tc>
        <w:tc>
          <w:tcPr>
            <w:tcW w:type="dxa" w:w="2771"/>
          </w:tcPr>
          <w:p>
            <w:r>
              <w:rPr>
                <w:rFonts w:ascii="宋体" w:hAnsi="宋体" w:eastAsia="宋体"/>
                <w:sz w:val="20"/>
              </w:rPr>
              <w:t>主要内容</w:t>
            </w:r>
          </w:p>
        </w:tc>
      </w:tr>
      <w:tr>
        <w:tc>
          <w:tcPr>
            <w:tcW w:type="dxa" w:w="2771"/>
          </w:tcPr>
          <w:p>
            <w:r>
              <w:rPr>
                <w:rFonts w:ascii="宋体" w:hAnsi="宋体" w:eastAsia="宋体"/>
                <w:sz w:val="20"/>
              </w:rPr>
              <w:t>0.1</w:t>
            </w:r>
          </w:p>
        </w:tc>
        <w:tc>
          <w:tcPr>
            <w:tcW w:type="dxa" w:w="2771"/>
          </w:tcPr>
          <w:p>
            <w:r>
              <w:rPr>
                <w:rFonts w:ascii="宋体" w:hAnsi="宋体" w:eastAsia="宋体"/>
                <w:sz w:val="20"/>
              </w:rPr>
              <w:t>质量手册发布令</w:t>
            </w:r>
          </w:p>
        </w:tc>
        <w:tc>
          <w:tcPr>
            <w:tcW w:type="dxa" w:w="2771"/>
          </w:tcPr>
          <w:p>
            <w:r>
              <w:rPr>
                <w:rFonts w:ascii="宋体" w:hAnsi="宋体" w:eastAsia="宋体"/>
                <w:sz w:val="20"/>
              </w:rPr>
              <w:t>质量方针、质量目标声明</w:t>
            </w:r>
          </w:p>
        </w:tc>
      </w:tr>
      <w:tr>
        <w:tc>
          <w:tcPr>
            <w:tcW w:type="dxa" w:w="2771"/>
          </w:tcPr>
          <w:p>
            <w:r>
              <w:rPr>
                <w:rFonts w:ascii="宋体" w:hAnsi="宋体" w:eastAsia="宋体"/>
                <w:sz w:val="20"/>
              </w:rPr>
              <w:t>0.2</w:t>
            </w:r>
          </w:p>
        </w:tc>
        <w:tc>
          <w:tcPr>
            <w:tcW w:type="dxa" w:w="2771"/>
          </w:tcPr>
          <w:p>
            <w:r>
              <w:rPr>
                <w:rFonts w:ascii="宋体" w:hAnsi="宋体" w:eastAsia="宋体"/>
                <w:sz w:val="20"/>
              </w:rPr>
              <w:t>质量方针</w:t>
            </w:r>
          </w:p>
        </w:tc>
        <w:tc>
          <w:tcPr>
            <w:tcW w:type="dxa" w:w="2771"/>
          </w:tcPr>
          <w:p>
            <w:r>
              <w:rPr>
                <w:rFonts w:ascii="宋体" w:hAnsi="宋体" w:eastAsia="宋体"/>
                <w:sz w:val="20"/>
              </w:rPr>
              <w:t>以客户关注为焦点、持续改进</w:t>
            </w:r>
          </w:p>
        </w:tc>
      </w:tr>
      <w:tr>
        <w:tc>
          <w:tcPr>
            <w:tcW w:type="dxa" w:w="2771"/>
          </w:tcPr>
          <w:p>
            <w:r>
              <w:rPr>
                <w:rFonts w:ascii="宋体" w:hAnsi="宋体" w:eastAsia="宋体"/>
                <w:sz w:val="20"/>
              </w:rPr>
              <w:t>1.0</w:t>
            </w:r>
          </w:p>
        </w:tc>
        <w:tc>
          <w:tcPr>
            <w:tcW w:type="dxa" w:w="2771"/>
          </w:tcPr>
          <w:p>
            <w:r>
              <w:rPr>
                <w:rFonts w:ascii="宋体" w:hAnsi="宋体" w:eastAsia="宋体"/>
                <w:sz w:val="20"/>
              </w:rPr>
              <w:t>范围</w:t>
            </w:r>
          </w:p>
        </w:tc>
        <w:tc>
          <w:tcPr>
            <w:tcW w:type="dxa" w:w="2771"/>
          </w:tcPr>
          <w:p>
            <w:r>
              <w:rPr>
                <w:rFonts w:ascii="宋体" w:hAnsi="宋体" w:eastAsia="宋体"/>
                <w:sz w:val="20"/>
              </w:rPr>
              <w:t>运维服务的范围和边界</w:t>
            </w:r>
          </w:p>
        </w:tc>
      </w:tr>
      <w:tr>
        <w:tc>
          <w:tcPr>
            <w:tcW w:type="dxa" w:w="2771"/>
          </w:tcPr>
          <w:p>
            <w:r>
              <w:rPr>
                <w:rFonts w:ascii="宋体" w:hAnsi="宋体" w:eastAsia="宋体"/>
                <w:sz w:val="20"/>
              </w:rPr>
              <w:t>2.0</w:t>
            </w:r>
          </w:p>
        </w:tc>
        <w:tc>
          <w:tcPr>
            <w:tcW w:type="dxa" w:w="2771"/>
          </w:tcPr>
          <w:p>
            <w:r>
              <w:rPr>
                <w:rFonts w:ascii="宋体" w:hAnsi="宋体" w:eastAsia="宋体"/>
                <w:sz w:val="20"/>
              </w:rPr>
              <w:t>规范性引用文件</w:t>
            </w:r>
          </w:p>
        </w:tc>
        <w:tc>
          <w:tcPr>
            <w:tcW w:type="dxa" w:w="2771"/>
          </w:tcPr>
          <w:p>
            <w:r>
              <w:rPr>
                <w:rFonts w:ascii="宋体" w:hAnsi="宋体" w:eastAsia="宋体"/>
                <w:sz w:val="20"/>
              </w:rPr>
              <w:t>引用的国家标准和行业标准</w:t>
            </w:r>
          </w:p>
        </w:tc>
      </w:tr>
      <w:tr>
        <w:tc>
          <w:tcPr>
            <w:tcW w:type="dxa" w:w="2771"/>
          </w:tcPr>
          <w:p>
            <w:r>
              <w:rPr>
                <w:rFonts w:ascii="宋体" w:hAnsi="宋体" w:eastAsia="宋体"/>
                <w:sz w:val="20"/>
              </w:rPr>
              <w:t>3.0</w:t>
            </w:r>
          </w:p>
        </w:tc>
        <w:tc>
          <w:tcPr>
            <w:tcW w:type="dxa" w:w="2771"/>
          </w:tcPr>
          <w:p>
            <w:r>
              <w:rPr>
                <w:rFonts w:ascii="宋体" w:hAnsi="宋体" w:eastAsia="宋体"/>
                <w:sz w:val="20"/>
              </w:rPr>
              <w:t>术语和定义</w:t>
            </w:r>
          </w:p>
        </w:tc>
        <w:tc>
          <w:tcPr>
            <w:tcW w:type="dxa" w:w="2771"/>
          </w:tcPr>
          <w:p>
            <w:r>
              <w:rPr>
                <w:rFonts w:ascii="宋体" w:hAnsi="宋体" w:eastAsia="宋体"/>
                <w:sz w:val="20"/>
              </w:rPr>
              <w:t>运维服务相关术语定义</w:t>
            </w:r>
          </w:p>
        </w:tc>
      </w:tr>
      <w:tr>
        <w:tc>
          <w:tcPr>
            <w:tcW w:type="dxa" w:w="2771"/>
          </w:tcPr>
          <w:p>
            <w:r>
              <w:rPr>
                <w:rFonts w:ascii="宋体" w:hAnsi="宋体" w:eastAsia="宋体"/>
                <w:sz w:val="20"/>
              </w:rPr>
              <w:t>4.0</w:t>
            </w:r>
          </w:p>
        </w:tc>
        <w:tc>
          <w:tcPr>
            <w:tcW w:type="dxa" w:w="2771"/>
          </w:tcPr>
          <w:p>
            <w:r>
              <w:rPr>
                <w:rFonts w:ascii="宋体" w:hAnsi="宋体" w:eastAsia="宋体"/>
                <w:sz w:val="20"/>
              </w:rPr>
              <w:t>组织环境</w:t>
            </w:r>
          </w:p>
        </w:tc>
        <w:tc>
          <w:tcPr>
            <w:tcW w:type="dxa" w:w="2771"/>
          </w:tcPr>
          <w:p>
            <w:r>
              <w:rPr>
                <w:rFonts w:ascii="宋体" w:hAnsi="宋体" w:eastAsia="宋体"/>
                <w:sz w:val="20"/>
              </w:rPr>
              <w:t>内外部环境分析、相关方需求</w:t>
            </w:r>
          </w:p>
        </w:tc>
      </w:tr>
      <w:tr>
        <w:tc>
          <w:tcPr>
            <w:tcW w:type="dxa" w:w="2771"/>
          </w:tcPr>
          <w:p>
            <w:r>
              <w:rPr>
                <w:rFonts w:ascii="宋体" w:hAnsi="宋体" w:eastAsia="宋体"/>
                <w:sz w:val="20"/>
              </w:rPr>
              <w:t>5.0</w:t>
            </w:r>
          </w:p>
        </w:tc>
        <w:tc>
          <w:tcPr>
            <w:tcW w:type="dxa" w:w="2771"/>
          </w:tcPr>
          <w:p>
            <w:r>
              <w:rPr>
                <w:rFonts w:ascii="宋体" w:hAnsi="宋体" w:eastAsia="宋体"/>
                <w:sz w:val="20"/>
              </w:rPr>
              <w:t>领导作用</w:t>
            </w:r>
          </w:p>
        </w:tc>
        <w:tc>
          <w:tcPr>
            <w:tcW w:type="dxa" w:w="2771"/>
          </w:tcPr>
          <w:p>
            <w:r>
              <w:rPr>
                <w:rFonts w:ascii="宋体" w:hAnsi="宋体" w:eastAsia="宋体"/>
                <w:sz w:val="20"/>
              </w:rPr>
              <w:t>管理层承诺、质量方针目标</w:t>
            </w:r>
          </w:p>
        </w:tc>
      </w:tr>
      <w:tr>
        <w:tc>
          <w:tcPr>
            <w:tcW w:type="dxa" w:w="2771"/>
          </w:tcPr>
          <w:p>
            <w:r>
              <w:rPr>
                <w:rFonts w:ascii="宋体" w:hAnsi="宋体" w:eastAsia="宋体"/>
                <w:sz w:val="20"/>
              </w:rPr>
              <w:t>6.0</w:t>
            </w:r>
          </w:p>
        </w:tc>
        <w:tc>
          <w:tcPr>
            <w:tcW w:type="dxa" w:w="2771"/>
          </w:tcPr>
          <w:p>
            <w:r>
              <w:rPr>
                <w:rFonts w:ascii="宋体" w:hAnsi="宋体" w:eastAsia="宋体"/>
                <w:sz w:val="20"/>
              </w:rPr>
              <w:t>策划</w:t>
            </w:r>
          </w:p>
        </w:tc>
        <w:tc>
          <w:tcPr>
            <w:tcW w:type="dxa" w:w="2771"/>
          </w:tcPr>
          <w:p>
            <w:r>
              <w:rPr>
                <w:rFonts w:ascii="宋体" w:hAnsi="宋体" w:eastAsia="宋体"/>
                <w:sz w:val="20"/>
              </w:rPr>
              <w:t>风险和机遇、质量目标及实现</w:t>
            </w:r>
          </w:p>
        </w:tc>
      </w:tr>
      <w:tr>
        <w:tc>
          <w:tcPr>
            <w:tcW w:type="dxa" w:w="2771"/>
          </w:tcPr>
          <w:p>
            <w:r>
              <w:rPr>
                <w:rFonts w:ascii="宋体" w:hAnsi="宋体" w:eastAsia="宋体"/>
                <w:sz w:val="20"/>
              </w:rPr>
              <w:t>7.0</w:t>
            </w:r>
          </w:p>
        </w:tc>
        <w:tc>
          <w:tcPr>
            <w:tcW w:type="dxa" w:w="2771"/>
          </w:tcPr>
          <w:p>
            <w:r>
              <w:rPr>
                <w:rFonts w:ascii="宋体" w:hAnsi="宋体" w:eastAsia="宋体"/>
                <w:sz w:val="20"/>
              </w:rPr>
              <w:t>支持</w:t>
            </w:r>
          </w:p>
        </w:tc>
        <w:tc>
          <w:tcPr>
            <w:tcW w:type="dxa" w:w="2771"/>
          </w:tcPr>
          <w:p>
            <w:r>
              <w:rPr>
                <w:rFonts w:ascii="宋体" w:hAnsi="宋体" w:eastAsia="宋体"/>
                <w:sz w:val="20"/>
              </w:rPr>
              <w:t>资源、能力、意识、沟通、文件化信息</w:t>
            </w:r>
          </w:p>
        </w:tc>
      </w:tr>
      <w:tr>
        <w:tc>
          <w:tcPr>
            <w:tcW w:type="dxa" w:w="2771"/>
          </w:tcPr>
          <w:p>
            <w:r>
              <w:rPr>
                <w:rFonts w:ascii="宋体" w:hAnsi="宋体" w:eastAsia="宋体"/>
                <w:sz w:val="20"/>
              </w:rPr>
              <w:t>8.0</w:t>
            </w:r>
          </w:p>
        </w:tc>
        <w:tc>
          <w:tcPr>
            <w:tcW w:type="dxa" w:w="2771"/>
          </w:tcPr>
          <w:p>
            <w:r>
              <w:rPr>
                <w:rFonts w:ascii="宋体" w:hAnsi="宋体" w:eastAsia="宋体"/>
                <w:sz w:val="20"/>
              </w:rPr>
              <w:t>运行</w:t>
            </w:r>
          </w:p>
        </w:tc>
        <w:tc>
          <w:tcPr>
            <w:tcW w:type="dxa" w:w="2771"/>
          </w:tcPr>
          <w:p>
            <w:r>
              <w:rPr>
                <w:rFonts w:ascii="宋体" w:hAnsi="宋体" w:eastAsia="宋体"/>
                <w:sz w:val="20"/>
              </w:rPr>
              <w:t>运维服务运行策划和控制</w:t>
            </w:r>
          </w:p>
        </w:tc>
      </w:tr>
      <w:tr>
        <w:tc>
          <w:tcPr>
            <w:tcW w:type="dxa" w:w="2771"/>
          </w:tcPr>
          <w:p>
            <w:r>
              <w:rPr>
                <w:rFonts w:ascii="宋体" w:hAnsi="宋体" w:eastAsia="宋体"/>
                <w:sz w:val="20"/>
              </w:rPr>
              <w:t>9.0</w:t>
            </w:r>
          </w:p>
        </w:tc>
        <w:tc>
          <w:tcPr>
            <w:tcW w:type="dxa" w:w="2771"/>
          </w:tcPr>
          <w:p>
            <w:r>
              <w:rPr>
                <w:rFonts w:ascii="宋体" w:hAnsi="宋体" w:eastAsia="宋体"/>
                <w:sz w:val="20"/>
              </w:rPr>
              <w:t>绩效评价</w:t>
            </w:r>
          </w:p>
        </w:tc>
        <w:tc>
          <w:tcPr>
            <w:tcW w:type="dxa" w:w="2771"/>
          </w:tcPr>
          <w:p>
            <w:r>
              <w:rPr>
                <w:rFonts w:ascii="宋体" w:hAnsi="宋体" w:eastAsia="宋体"/>
                <w:sz w:val="20"/>
              </w:rPr>
              <w:t>监视测量、内部审核、管理评审</w:t>
            </w:r>
          </w:p>
        </w:tc>
      </w:tr>
      <w:tr>
        <w:tc>
          <w:tcPr>
            <w:tcW w:type="dxa" w:w="2771"/>
          </w:tcPr>
          <w:p>
            <w:r>
              <w:rPr>
                <w:rFonts w:ascii="宋体" w:hAnsi="宋体" w:eastAsia="宋体"/>
                <w:sz w:val="20"/>
              </w:rPr>
              <w:t>10.0</w:t>
            </w:r>
          </w:p>
        </w:tc>
        <w:tc>
          <w:tcPr>
            <w:tcW w:type="dxa" w:w="2771"/>
          </w:tcPr>
          <w:p>
            <w:r>
              <w:rPr>
                <w:rFonts w:ascii="宋体" w:hAnsi="宋体" w:eastAsia="宋体"/>
                <w:sz w:val="20"/>
              </w:rPr>
              <w:t>改进</w:t>
            </w:r>
          </w:p>
        </w:tc>
        <w:tc>
          <w:tcPr>
            <w:tcW w:type="dxa" w:w="2771"/>
          </w:tcPr>
          <w:p>
            <w:r>
              <w:rPr>
                <w:rFonts w:ascii="宋体" w:hAnsi="宋体" w:eastAsia="宋体"/>
                <w:sz w:val="20"/>
              </w:rPr>
              <w:t>不符合和纠正措施、持续改进</w:t>
            </w:r>
          </w:p>
        </w:tc>
      </w:tr>
    </w:tbl>
    <w:p/>
    <w:p>
      <w:pPr>
        <w:spacing w:line="440" w:lineRule="exact" w:before="0" w:after="0"/>
      </w:pPr>
      <w:r>
        <w:rPr>
          <w:rFonts w:ascii="宋体" w:hAnsi="宋体" w:eastAsia="宋体"/>
          <w:b/>
          <w:sz w:val="24"/>
        </w:rPr>
        <w:t>2. 程序文件清单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程序文件编号</w:t>
            </w:r>
          </w:p>
        </w:tc>
        <w:tc>
          <w:tcPr>
            <w:tcW w:type="dxa" w:w="2078"/>
          </w:tcPr>
          <w:p>
            <w:r>
              <w:rPr>
                <w:rFonts w:ascii="宋体" w:hAnsi="宋体" w:eastAsia="宋体"/>
                <w:sz w:val="20"/>
              </w:rPr>
              <w:t>程序文件名称</w:t>
            </w:r>
          </w:p>
        </w:tc>
        <w:tc>
          <w:tcPr>
            <w:tcW w:type="dxa" w:w="2078"/>
          </w:tcPr>
          <w:p>
            <w:r>
              <w:rPr>
                <w:rFonts w:ascii="宋体" w:hAnsi="宋体" w:eastAsia="宋体"/>
                <w:sz w:val="20"/>
              </w:rPr>
              <w:t>适用范围</w:t>
            </w:r>
          </w:p>
        </w:tc>
      </w:tr>
      <w:tr>
        <w:tc>
          <w:tcPr>
            <w:tcW w:type="dxa" w:w="2078"/>
          </w:tcPr>
          <w:p>
            <w:r>
              <w:rPr>
                <w:rFonts w:ascii="宋体" w:hAnsi="宋体" w:eastAsia="宋体"/>
                <w:sz w:val="20"/>
              </w:rPr>
              <w:t>1</w:t>
            </w:r>
          </w:p>
        </w:tc>
        <w:tc>
          <w:tcPr>
            <w:tcW w:type="dxa" w:w="2078"/>
          </w:tcPr>
          <w:p>
            <w:r>
              <w:rPr>
                <w:rFonts w:ascii="宋体" w:hAnsi="宋体" w:eastAsia="宋体"/>
                <w:sz w:val="20"/>
              </w:rPr>
              <w:t>QP-423</w:t>
            </w:r>
          </w:p>
        </w:tc>
        <w:tc>
          <w:tcPr>
            <w:tcW w:type="dxa" w:w="2078"/>
          </w:tcPr>
          <w:p>
            <w:r>
              <w:rPr>
                <w:rFonts w:ascii="宋体" w:hAnsi="宋体" w:eastAsia="宋体"/>
                <w:sz w:val="20"/>
              </w:rPr>
              <w:t>文件控制程序</w:t>
            </w:r>
          </w:p>
        </w:tc>
        <w:tc>
          <w:tcPr>
            <w:tcW w:type="dxa" w:w="2078"/>
          </w:tcPr>
          <w:p>
            <w:r>
              <w:rPr>
                <w:rFonts w:ascii="宋体" w:hAnsi="宋体" w:eastAsia="宋体"/>
                <w:sz w:val="20"/>
              </w:rPr>
              <w:t>体系文件的编制、审批、发放、修改</w:t>
            </w:r>
          </w:p>
        </w:tc>
      </w:tr>
      <w:tr>
        <w:tc>
          <w:tcPr>
            <w:tcW w:type="dxa" w:w="2078"/>
          </w:tcPr>
          <w:p>
            <w:r>
              <w:rPr>
                <w:rFonts w:ascii="宋体" w:hAnsi="宋体" w:eastAsia="宋体"/>
                <w:sz w:val="20"/>
              </w:rPr>
              <w:t>2</w:t>
            </w:r>
          </w:p>
        </w:tc>
        <w:tc>
          <w:tcPr>
            <w:tcW w:type="dxa" w:w="2078"/>
          </w:tcPr>
          <w:p>
            <w:r>
              <w:rPr>
                <w:rFonts w:ascii="宋体" w:hAnsi="宋体" w:eastAsia="宋体"/>
                <w:sz w:val="20"/>
              </w:rPr>
              <w:t>QP-424</w:t>
            </w:r>
          </w:p>
        </w:tc>
        <w:tc>
          <w:tcPr>
            <w:tcW w:type="dxa" w:w="2078"/>
          </w:tcPr>
          <w:p>
            <w:r>
              <w:rPr>
                <w:rFonts w:ascii="宋体" w:hAnsi="宋体" w:eastAsia="宋体"/>
                <w:sz w:val="20"/>
              </w:rPr>
              <w:t>记录控制程序</w:t>
            </w:r>
          </w:p>
        </w:tc>
        <w:tc>
          <w:tcPr>
            <w:tcW w:type="dxa" w:w="2078"/>
          </w:tcPr>
          <w:p>
            <w:r>
              <w:rPr>
                <w:rFonts w:ascii="宋体" w:hAnsi="宋体" w:eastAsia="宋体"/>
                <w:sz w:val="20"/>
              </w:rPr>
              <w:t>质量记录的标识、储存、保护、检索</w:t>
            </w:r>
          </w:p>
        </w:tc>
      </w:tr>
      <w:tr>
        <w:tc>
          <w:tcPr>
            <w:tcW w:type="dxa" w:w="2078"/>
          </w:tcPr>
          <w:p>
            <w:r>
              <w:rPr>
                <w:rFonts w:ascii="宋体" w:hAnsi="宋体" w:eastAsia="宋体"/>
                <w:sz w:val="20"/>
              </w:rPr>
              <w:t>3</w:t>
            </w:r>
          </w:p>
        </w:tc>
        <w:tc>
          <w:tcPr>
            <w:tcW w:type="dxa" w:w="2078"/>
          </w:tcPr>
          <w:p>
            <w:r>
              <w:rPr>
                <w:rFonts w:ascii="宋体" w:hAnsi="宋体" w:eastAsia="宋体"/>
                <w:sz w:val="20"/>
              </w:rPr>
              <w:t>QP-541</w:t>
            </w:r>
          </w:p>
        </w:tc>
        <w:tc>
          <w:tcPr>
            <w:tcW w:type="dxa" w:w="2078"/>
          </w:tcPr>
          <w:p>
            <w:r>
              <w:rPr>
                <w:rFonts w:ascii="宋体" w:hAnsi="宋体" w:eastAsia="宋体"/>
                <w:sz w:val="20"/>
              </w:rPr>
              <w:t>内部沟通管理程序</w:t>
            </w:r>
          </w:p>
        </w:tc>
        <w:tc>
          <w:tcPr>
            <w:tcW w:type="dxa" w:w="2078"/>
          </w:tcPr>
          <w:p>
            <w:r>
              <w:rPr>
                <w:rFonts w:ascii="宋体" w:hAnsi="宋体" w:eastAsia="宋体"/>
                <w:sz w:val="20"/>
              </w:rPr>
              <w:t>内部信息传递和沟通管理</w:t>
            </w:r>
          </w:p>
        </w:tc>
      </w:tr>
      <w:tr>
        <w:tc>
          <w:tcPr>
            <w:tcW w:type="dxa" w:w="2078"/>
          </w:tcPr>
          <w:p>
            <w:r>
              <w:rPr>
                <w:rFonts w:ascii="宋体" w:hAnsi="宋体" w:eastAsia="宋体"/>
                <w:sz w:val="20"/>
              </w:rPr>
              <w:t>4</w:t>
            </w:r>
          </w:p>
        </w:tc>
        <w:tc>
          <w:tcPr>
            <w:tcW w:type="dxa" w:w="2078"/>
          </w:tcPr>
          <w:p>
            <w:r>
              <w:rPr>
                <w:rFonts w:ascii="宋体" w:hAnsi="宋体" w:eastAsia="宋体"/>
                <w:sz w:val="20"/>
              </w:rPr>
              <w:t>QP-621</w:t>
            </w:r>
          </w:p>
        </w:tc>
        <w:tc>
          <w:tcPr>
            <w:tcW w:type="dxa" w:w="2078"/>
          </w:tcPr>
          <w:p>
            <w:r>
              <w:rPr>
                <w:rFonts w:ascii="宋体" w:hAnsi="宋体" w:eastAsia="宋体"/>
                <w:sz w:val="20"/>
              </w:rPr>
              <w:t>人力资源管理程序</w:t>
            </w:r>
          </w:p>
        </w:tc>
        <w:tc>
          <w:tcPr>
            <w:tcW w:type="dxa" w:w="2078"/>
          </w:tcPr>
          <w:p>
            <w:r>
              <w:rPr>
                <w:rFonts w:ascii="宋体" w:hAnsi="宋体" w:eastAsia="宋体"/>
                <w:sz w:val="20"/>
              </w:rPr>
              <w:t>人员招聘、培训、考核管理</w:t>
            </w:r>
          </w:p>
        </w:tc>
      </w:tr>
      <w:tr>
        <w:tc>
          <w:tcPr>
            <w:tcW w:type="dxa" w:w="2078"/>
          </w:tcPr>
          <w:p>
            <w:r>
              <w:rPr>
                <w:rFonts w:ascii="宋体" w:hAnsi="宋体" w:eastAsia="宋体"/>
                <w:sz w:val="20"/>
              </w:rPr>
              <w:t>5</w:t>
            </w:r>
          </w:p>
        </w:tc>
        <w:tc>
          <w:tcPr>
            <w:tcW w:type="dxa" w:w="2078"/>
          </w:tcPr>
          <w:p>
            <w:r>
              <w:rPr>
                <w:rFonts w:ascii="宋体" w:hAnsi="宋体" w:eastAsia="宋体"/>
                <w:sz w:val="20"/>
              </w:rPr>
              <w:t>QP-631</w:t>
            </w:r>
          </w:p>
        </w:tc>
        <w:tc>
          <w:tcPr>
            <w:tcW w:type="dxa" w:w="2078"/>
          </w:tcPr>
          <w:p>
            <w:r>
              <w:rPr>
                <w:rFonts w:ascii="宋体" w:hAnsi="宋体" w:eastAsia="宋体"/>
                <w:sz w:val="20"/>
              </w:rPr>
              <w:t>基础设施管理程序</w:t>
            </w:r>
          </w:p>
        </w:tc>
        <w:tc>
          <w:tcPr>
            <w:tcW w:type="dxa" w:w="2078"/>
          </w:tcPr>
          <w:p>
            <w:r>
              <w:rPr>
                <w:rFonts w:ascii="宋体" w:hAnsi="宋体" w:eastAsia="宋体"/>
                <w:sz w:val="20"/>
              </w:rPr>
              <w:t>基础设施的采购、维护、报废</w:t>
            </w:r>
          </w:p>
        </w:tc>
      </w:tr>
      <w:tr>
        <w:tc>
          <w:tcPr>
            <w:tcW w:type="dxa" w:w="2078"/>
          </w:tcPr>
          <w:p>
            <w:r>
              <w:rPr>
                <w:rFonts w:ascii="宋体" w:hAnsi="宋体" w:eastAsia="宋体"/>
                <w:sz w:val="20"/>
              </w:rPr>
              <w:t>6</w:t>
            </w:r>
          </w:p>
        </w:tc>
        <w:tc>
          <w:tcPr>
            <w:tcW w:type="dxa" w:w="2078"/>
          </w:tcPr>
          <w:p>
            <w:r>
              <w:rPr>
                <w:rFonts w:ascii="宋体" w:hAnsi="宋体" w:eastAsia="宋体"/>
                <w:sz w:val="20"/>
              </w:rPr>
              <w:t>QP-711</w:t>
            </w:r>
          </w:p>
        </w:tc>
        <w:tc>
          <w:tcPr>
            <w:tcW w:type="dxa" w:w="2078"/>
          </w:tcPr>
          <w:p>
            <w:r>
              <w:rPr>
                <w:rFonts w:ascii="宋体" w:hAnsi="宋体" w:eastAsia="宋体"/>
                <w:sz w:val="20"/>
              </w:rPr>
              <w:t>设计和开发控制程序</w:t>
            </w:r>
          </w:p>
        </w:tc>
        <w:tc>
          <w:tcPr>
            <w:tcW w:type="dxa" w:w="2078"/>
          </w:tcPr>
          <w:p>
            <w:r>
              <w:rPr>
                <w:rFonts w:ascii="宋体" w:hAnsi="宋体" w:eastAsia="宋体"/>
                <w:sz w:val="20"/>
              </w:rPr>
              <w:t>运维方案设计和开发管理</w:t>
            </w:r>
          </w:p>
        </w:tc>
      </w:tr>
      <w:tr>
        <w:tc>
          <w:tcPr>
            <w:tcW w:type="dxa" w:w="2078"/>
          </w:tcPr>
          <w:p>
            <w:r>
              <w:rPr>
                <w:rFonts w:ascii="宋体" w:hAnsi="宋体" w:eastAsia="宋体"/>
                <w:sz w:val="20"/>
              </w:rPr>
              <w:t>7</w:t>
            </w:r>
          </w:p>
        </w:tc>
        <w:tc>
          <w:tcPr>
            <w:tcW w:type="dxa" w:w="2078"/>
          </w:tcPr>
          <w:p>
            <w:r>
              <w:rPr>
                <w:rFonts w:ascii="宋体" w:hAnsi="宋体" w:eastAsia="宋体"/>
                <w:sz w:val="20"/>
              </w:rPr>
              <w:t>QP-721</w:t>
            </w:r>
          </w:p>
        </w:tc>
        <w:tc>
          <w:tcPr>
            <w:tcW w:type="dxa" w:w="2078"/>
          </w:tcPr>
          <w:p>
            <w:r>
              <w:rPr>
                <w:rFonts w:ascii="宋体" w:hAnsi="宋体" w:eastAsia="宋体"/>
                <w:sz w:val="20"/>
              </w:rPr>
              <w:t>采购控制程序</w:t>
            </w:r>
          </w:p>
        </w:tc>
        <w:tc>
          <w:tcPr>
            <w:tcW w:type="dxa" w:w="2078"/>
          </w:tcPr>
          <w:p>
            <w:r>
              <w:rPr>
                <w:rFonts w:ascii="宋体" w:hAnsi="宋体" w:eastAsia="宋体"/>
                <w:sz w:val="20"/>
              </w:rPr>
              <w:t>供应商选择、评价和采购</w:t>
            </w:r>
          </w:p>
        </w:tc>
      </w:tr>
      <w:tr>
        <w:tc>
          <w:tcPr>
            <w:tcW w:type="dxa" w:w="2078"/>
          </w:tcPr>
          <w:p>
            <w:r>
              <w:rPr>
                <w:rFonts w:ascii="宋体" w:hAnsi="宋体" w:eastAsia="宋体"/>
                <w:sz w:val="20"/>
              </w:rPr>
              <w:t>8</w:t>
            </w:r>
          </w:p>
        </w:tc>
        <w:tc>
          <w:tcPr>
            <w:tcW w:type="dxa" w:w="2078"/>
          </w:tcPr>
          <w:p>
            <w:r>
              <w:rPr>
                <w:rFonts w:ascii="宋体" w:hAnsi="宋体" w:eastAsia="宋体"/>
                <w:sz w:val="20"/>
              </w:rPr>
              <w:t>QP-821</w:t>
            </w:r>
          </w:p>
        </w:tc>
        <w:tc>
          <w:tcPr>
            <w:tcW w:type="dxa" w:w="2078"/>
          </w:tcPr>
          <w:p>
            <w:r>
              <w:rPr>
                <w:rFonts w:ascii="宋体" w:hAnsi="宋体" w:eastAsia="宋体"/>
                <w:sz w:val="20"/>
              </w:rPr>
              <w:t>服务提供控制程序</w:t>
            </w:r>
          </w:p>
        </w:tc>
        <w:tc>
          <w:tcPr>
            <w:tcW w:type="dxa" w:w="2078"/>
          </w:tcPr>
          <w:p>
            <w:r>
              <w:rPr>
                <w:rFonts w:ascii="宋体" w:hAnsi="宋体" w:eastAsia="宋体"/>
                <w:sz w:val="20"/>
              </w:rPr>
              <w:t>运维服务的策划和实施</w:t>
            </w:r>
          </w:p>
        </w:tc>
      </w:tr>
      <w:tr>
        <w:tc>
          <w:tcPr>
            <w:tcW w:type="dxa" w:w="2078"/>
          </w:tcPr>
          <w:p>
            <w:r>
              <w:rPr>
                <w:rFonts w:ascii="宋体" w:hAnsi="宋体" w:eastAsia="宋体"/>
                <w:sz w:val="20"/>
              </w:rPr>
              <w:t>9</w:t>
            </w:r>
          </w:p>
        </w:tc>
        <w:tc>
          <w:tcPr>
            <w:tcW w:type="dxa" w:w="2078"/>
          </w:tcPr>
          <w:p>
            <w:r>
              <w:rPr>
                <w:rFonts w:ascii="宋体" w:hAnsi="宋体" w:eastAsia="宋体"/>
                <w:sz w:val="20"/>
              </w:rPr>
              <w:t>QP-822</w:t>
            </w:r>
          </w:p>
        </w:tc>
        <w:tc>
          <w:tcPr>
            <w:tcW w:type="dxa" w:w="2078"/>
          </w:tcPr>
          <w:p>
            <w:r>
              <w:rPr>
                <w:rFonts w:ascii="宋体" w:hAnsi="宋体" w:eastAsia="宋体"/>
                <w:sz w:val="20"/>
              </w:rPr>
              <w:t>变更控制程序</w:t>
            </w:r>
          </w:p>
        </w:tc>
        <w:tc>
          <w:tcPr>
            <w:tcW w:type="dxa" w:w="2078"/>
          </w:tcPr>
          <w:p>
            <w:r>
              <w:rPr>
                <w:rFonts w:ascii="宋体" w:hAnsi="宋体" w:eastAsia="宋体"/>
                <w:sz w:val="20"/>
              </w:rPr>
              <w:t>系统变更的评估、审批和实施</w:t>
            </w:r>
          </w:p>
        </w:tc>
      </w:tr>
      <w:tr>
        <w:tc>
          <w:tcPr>
            <w:tcW w:type="dxa" w:w="2078"/>
          </w:tcPr>
          <w:p>
            <w:r>
              <w:rPr>
                <w:rFonts w:ascii="宋体" w:hAnsi="宋体" w:eastAsia="宋体"/>
                <w:sz w:val="20"/>
              </w:rPr>
              <w:t>10</w:t>
            </w:r>
          </w:p>
        </w:tc>
        <w:tc>
          <w:tcPr>
            <w:tcW w:type="dxa" w:w="2078"/>
          </w:tcPr>
          <w:p>
            <w:r>
              <w:rPr>
                <w:rFonts w:ascii="宋体" w:hAnsi="宋体" w:eastAsia="宋体"/>
                <w:sz w:val="20"/>
              </w:rPr>
              <w:t>QP-823</w:t>
            </w:r>
          </w:p>
        </w:tc>
        <w:tc>
          <w:tcPr>
            <w:tcW w:type="dxa" w:w="2078"/>
          </w:tcPr>
          <w:p>
            <w:r>
              <w:rPr>
                <w:rFonts w:ascii="宋体" w:hAnsi="宋体" w:eastAsia="宋体"/>
                <w:sz w:val="20"/>
              </w:rPr>
              <w:t>应急准备和响应程序</w:t>
            </w:r>
          </w:p>
        </w:tc>
        <w:tc>
          <w:tcPr>
            <w:tcW w:type="dxa" w:w="2078"/>
          </w:tcPr>
          <w:p>
            <w:r>
              <w:rPr>
                <w:rFonts w:ascii="宋体" w:hAnsi="宋体" w:eastAsia="宋体"/>
                <w:sz w:val="20"/>
              </w:rPr>
              <w:t>应急预案编制、演练和响应</w:t>
            </w:r>
          </w:p>
        </w:tc>
      </w:tr>
      <w:tr>
        <w:tc>
          <w:tcPr>
            <w:tcW w:type="dxa" w:w="2078"/>
          </w:tcPr>
          <w:p>
            <w:r>
              <w:rPr>
                <w:rFonts w:ascii="宋体" w:hAnsi="宋体" w:eastAsia="宋体"/>
                <w:sz w:val="20"/>
              </w:rPr>
              <w:t>11</w:t>
            </w:r>
          </w:p>
        </w:tc>
        <w:tc>
          <w:tcPr>
            <w:tcW w:type="dxa" w:w="2078"/>
          </w:tcPr>
          <w:p>
            <w:r>
              <w:rPr>
                <w:rFonts w:ascii="宋体" w:hAnsi="宋体" w:eastAsia="宋体"/>
                <w:sz w:val="20"/>
              </w:rPr>
              <w:t>QP-831</w:t>
            </w:r>
          </w:p>
        </w:tc>
        <w:tc>
          <w:tcPr>
            <w:tcW w:type="dxa" w:w="2078"/>
          </w:tcPr>
          <w:p>
            <w:r>
              <w:rPr>
                <w:rFonts w:ascii="宋体" w:hAnsi="宋体" w:eastAsia="宋体"/>
                <w:sz w:val="20"/>
              </w:rPr>
              <w:t>监测和测量装置控制程序</w:t>
            </w:r>
          </w:p>
        </w:tc>
        <w:tc>
          <w:tcPr>
            <w:tcW w:type="dxa" w:w="2078"/>
          </w:tcPr>
          <w:p>
            <w:r>
              <w:rPr>
                <w:rFonts w:ascii="宋体" w:hAnsi="宋体" w:eastAsia="宋体"/>
                <w:sz w:val="20"/>
              </w:rPr>
              <w:t>监控工具和测量设备管理</w:t>
            </w:r>
          </w:p>
        </w:tc>
      </w:tr>
      <w:tr>
        <w:tc>
          <w:tcPr>
            <w:tcW w:type="dxa" w:w="2078"/>
          </w:tcPr>
          <w:p>
            <w:r>
              <w:rPr>
                <w:rFonts w:ascii="宋体" w:hAnsi="宋体" w:eastAsia="宋体"/>
                <w:sz w:val="20"/>
              </w:rPr>
              <w:t>12</w:t>
            </w:r>
          </w:p>
        </w:tc>
        <w:tc>
          <w:tcPr>
            <w:tcW w:type="dxa" w:w="2078"/>
          </w:tcPr>
          <w:p>
            <w:r>
              <w:rPr>
                <w:rFonts w:ascii="宋体" w:hAnsi="宋体" w:eastAsia="宋体"/>
                <w:sz w:val="20"/>
              </w:rPr>
              <w:t>QP-851</w:t>
            </w:r>
          </w:p>
        </w:tc>
        <w:tc>
          <w:tcPr>
            <w:tcW w:type="dxa" w:w="2078"/>
          </w:tcPr>
          <w:p>
            <w:r>
              <w:rPr>
                <w:rFonts w:ascii="宋体" w:hAnsi="宋体" w:eastAsia="宋体"/>
                <w:sz w:val="20"/>
              </w:rPr>
              <w:t>顾客满意度管理程序</w:t>
            </w:r>
          </w:p>
        </w:tc>
        <w:tc>
          <w:tcPr>
            <w:tcW w:type="dxa" w:w="2078"/>
          </w:tcPr>
          <w:p>
            <w:r>
              <w:rPr>
                <w:rFonts w:ascii="宋体" w:hAnsi="宋体" w:eastAsia="宋体"/>
                <w:sz w:val="20"/>
              </w:rPr>
              <w:t>满意度调查、分析和改进</w:t>
            </w:r>
          </w:p>
        </w:tc>
      </w:tr>
      <w:tr>
        <w:tc>
          <w:tcPr>
            <w:tcW w:type="dxa" w:w="2078"/>
          </w:tcPr>
          <w:p>
            <w:r>
              <w:rPr>
                <w:rFonts w:ascii="宋体" w:hAnsi="宋体" w:eastAsia="宋体"/>
                <w:sz w:val="20"/>
              </w:rPr>
              <w:t>13</w:t>
            </w:r>
          </w:p>
        </w:tc>
        <w:tc>
          <w:tcPr>
            <w:tcW w:type="dxa" w:w="2078"/>
          </w:tcPr>
          <w:p>
            <w:r>
              <w:rPr>
                <w:rFonts w:ascii="宋体" w:hAnsi="宋体" w:eastAsia="宋体"/>
                <w:sz w:val="20"/>
              </w:rPr>
              <w:t>QP-911</w:t>
            </w:r>
          </w:p>
        </w:tc>
        <w:tc>
          <w:tcPr>
            <w:tcW w:type="dxa" w:w="2078"/>
          </w:tcPr>
          <w:p>
            <w:r>
              <w:rPr>
                <w:rFonts w:ascii="宋体" w:hAnsi="宋体" w:eastAsia="宋体"/>
                <w:sz w:val="20"/>
              </w:rPr>
              <w:t>内部审核控制程序</w:t>
            </w:r>
          </w:p>
        </w:tc>
        <w:tc>
          <w:tcPr>
            <w:tcW w:type="dxa" w:w="2078"/>
          </w:tcPr>
          <w:p>
            <w:r>
              <w:rPr>
                <w:rFonts w:ascii="宋体" w:hAnsi="宋体" w:eastAsia="宋体"/>
                <w:sz w:val="20"/>
              </w:rPr>
              <w:t>内部审核的策划和实施</w:t>
            </w:r>
          </w:p>
        </w:tc>
      </w:tr>
      <w:tr>
        <w:tc>
          <w:tcPr>
            <w:tcW w:type="dxa" w:w="2078"/>
          </w:tcPr>
          <w:p>
            <w:r>
              <w:rPr>
                <w:rFonts w:ascii="宋体" w:hAnsi="宋体" w:eastAsia="宋体"/>
                <w:sz w:val="20"/>
              </w:rPr>
              <w:t>14</w:t>
            </w:r>
          </w:p>
        </w:tc>
        <w:tc>
          <w:tcPr>
            <w:tcW w:type="dxa" w:w="2078"/>
          </w:tcPr>
          <w:p>
            <w:r>
              <w:rPr>
                <w:rFonts w:ascii="宋体" w:hAnsi="宋体" w:eastAsia="宋体"/>
                <w:sz w:val="20"/>
              </w:rPr>
              <w:t>QP-921</w:t>
            </w:r>
          </w:p>
        </w:tc>
        <w:tc>
          <w:tcPr>
            <w:tcW w:type="dxa" w:w="2078"/>
          </w:tcPr>
          <w:p>
            <w:r>
              <w:rPr>
                <w:rFonts w:ascii="宋体" w:hAnsi="宋体" w:eastAsia="宋体"/>
                <w:sz w:val="20"/>
              </w:rPr>
              <w:t>管理评审控制程序</w:t>
            </w:r>
          </w:p>
        </w:tc>
        <w:tc>
          <w:tcPr>
            <w:tcW w:type="dxa" w:w="2078"/>
          </w:tcPr>
          <w:p>
            <w:r>
              <w:rPr>
                <w:rFonts w:ascii="宋体" w:hAnsi="宋体" w:eastAsia="宋体"/>
                <w:sz w:val="20"/>
              </w:rPr>
              <w:t>管理评审的策划和实施</w:t>
            </w:r>
          </w:p>
        </w:tc>
      </w:tr>
      <w:tr>
        <w:tc>
          <w:tcPr>
            <w:tcW w:type="dxa" w:w="2078"/>
          </w:tcPr>
          <w:p>
            <w:r>
              <w:rPr>
                <w:rFonts w:ascii="宋体" w:hAnsi="宋体" w:eastAsia="宋体"/>
                <w:sz w:val="20"/>
              </w:rPr>
              <w:t>15</w:t>
            </w:r>
          </w:p>
        </w:tc>
        <w:tc>
          <w:tcPr>
            <w:tcW w:type="dxa" w:w="2078"/>
          </w:tcPr>
          <w:p>
            <w:r>
              <w:rPr>
                <w:rFonts w:ascii="宋体" w:hAnsi="宋体" w:eastAsia="宋体"/>
                <w:sz w:val="20"/>
              </w:rPr>
              <w:t>QP-931</w:t>
            </w:r>
          </w:p>
        </w:tc>
        <w:tc>
          <w:tcPr>
            <w:tcW w:type="dxa" w:w="2078"/>
          </w:tcPr>
          <w:p>
            <w:r>
              <w:rPr>
                <w:rFonts w:ascii="宋体" w:hAnsi="宋体" w:eastAsia="宋体"/>
                <w:sz w:val="20"/>
              </w:rPr>
              <w:t>不合格品控制程序</w:t>
            </w:r>
          </w:p>
        </w:tc>
        <w:tc>
          <w:tcPr>
            <w:tcW w:type="dxa" w:w="2078"/>
          </w:tcPr>
          <w:p>
            <w:r>
              <w:rPr>
                <w:rFonts w:ascii="宋体" w:hAnsi="宋体" w:eastAsia="宋体"/>
                <w:sz w:val="20"/>
              </w:rPr>
              <w:t>不合格服务的识别和处置</w:t>
            </w:r>
          </w:p>
        </w:tc>
      </w:tr>
      <w:tr>
        <w:tc>
          <w:tcPr>
            <w:tcW w:type="dxa" w:w="2078"/>
          </w:tcPr>
          <w:p>
            <w:r>
              <w:rPr>
                <w:rFonts w:ascii="宋体" w:hAnsi="宋体" w:eastAsia="宋体"/>
                <w:sz w:val="20"/>
              </w:rPr>
              <w:t>16</w:t>
            </w:r>
          </w:p>
        </w:tc>
        <w:tc>
          <w:tcPr>
            <w:tcW w:type="dxa" w:w="2078"/>
          </w:tcPr>
          <w:p>
            <w:r>
              <w:rPr>
                <w:rFonts w:ascii="宋体" w:hAnsi="宋体" w:eastAsia="宋体"/>
                <w:sz w:val="20"/>
              </w:rPr>
              <w:t>QP-932</w:t>
            </w:r>
          </w:p>
        </w:tc>
        <w:tc>
          <w:tcPr>
            <w:tcW w:type="dxa" w:w="2078"/>
          </w:tcPr>
          <w:p>
            <w:r>
              <w:rPr>
                <w:rFonts w:ascii="宋体" w:hAnsi="宋体" w:eastAsia="宋体"/>
                <w:sz w:val="20"/>
              </w:rPr>
              <w:t>纠正措施控制程序</w:t>
            </w:r>
          </w:p>
        </w:tc>
        <w:tc>
          <w:tcPr>
            <w:tcW w:type="dxa" w:w="2078"/>
          </w:tcPr>
          <w:p>
            <w:r>
              <w:rPr>
                <w:rFonts w:ascii="宋体" w:hAnsi="宋体" w:eastAsia="宋体"/>
                <w:sz w:val="20"/>
              </w:rPr>
              <w:t>不符合项的原因分析和纠正</w:t>
            </w:r>
          </w:p>
        </w:tc>
      </w:tr>
      <w:tr>
        <w:tc>
          <w:tcPr>
            <w:tcW w:type="dxa" w:w="2078"/>
          </w:tcPr>
          <w:p>
            <w:r>
              <w:rPr>
                <w:rFonts w:ascii="宋体" w:hAnsi="宋体" w:eastAsia="宋体"/>
                <w:sz w:val="20"/>
              </w:rPr>
              <w:t>17</w:t>
            </w:r>
          </w:p>
        </w:tc>
        <w:tc>
          <w:tcPr>
            <w:tcW w:type="dxa" w:w="2078"/>
          </w:tcPr>
          <w:p>
            <w:r>
              <w:rPr>
                <w:rFonts w:ascii="宋体" w:hAnsi="宋体" w:eastAsia="宋体"/>
                <w:sz w:val="20"/>
              </w:rPr>
              <w:t>QP-933</w:t>
            </w:r>
          </w:p>
        </w:tc>
        <w:tc>
          <w:tcPr>
            <w:tcW w:type="dxa" w:w="2078"/>
          </w:tcPr>
          <w:p>
            <w:r>
              <w:rPr>
                <w:rFonts w:ascii="宋体" w:hAnsi="宋体" w:eastAsia="宋体"/>
                <w:sz w:val="20"/>
              </w:rPr>
              <w:t>预防措施控制程序</w:t>
            </w:r>
          </w:p>
        </w:tc>
        <w:tc>
          <w:tcPr>
            <w:tcW w:type="dxa" w:w="2078"/>
          </w:tcPr>
          <w:p>
            <w:r>
              <w:rPr>
                <w:rFonts w:ascii="宋体" w:hAnsi="宋体" w:eastAsia="宋体"/>
                <w:sz w:val="20"/>
              </w:rPr>
              <w:t>潜在不符合的预防</w:t>
            </w:r>
          </w:p>
        </w:tc>
      </w:tr>
      <w:tr>
        <w:tc>
          <w:tcPr>
            <w:tcW w:type="dxa" w:w="2078"/>
          </w:tcPr>
          <w:p>
            <w:r>
              <w:rPr>
                <w:rFonts w:ascii="宋体" w:hAnsi="宋体" w:eastAsia="宋体"/>
                <w:sz w:val="20"/>
              </w:rPr>
              <w:t>18</w:t>
            </w:r>
          </w:p>
        </w:tc>
        <w:tc>
          <w:tcPr>
            <w:tcW w:type="dxa" w:w="2078"/>
          </w:tcPr>
          <w:p>
            <w:r>
              <w:rPr>
                <w:rFonts w:ascii="宋体" w:hAnsi="宋体" w:eastAsia="宋体"/>
                <w:sz w:val="20"/>
              </w:rPr>
              <w:t>QP-941</w:t>
            </w:r>
          </w:p>
        </w:tc>
        <w:tc>
          <w:tcPr>
            <w:tcW w:type="dxa" w:w="2078"/>
          </w:tcPr>
          <w:p>
            <w:r>
              <w:rPr>
                <w:rFonts w:ascii="宋体" w:hAnsi="宋体" w:eastAsia="宋体"/>
                <w:sz w:val="20"/>
              </w:rPr>
              <w:t>数据分析控制程序</w:t>
            </w:r>
          </w:p>
        </w:tc>
        <w:tc>
          <w:tcPr>
            <w:tcW w:type="dxa" w:w="2078"/>
          </w:tcPr>
          <w:p>
            <w:r>
              <w:rPr>
                <w:rFonts w:ascii="宋体" w:hAnsi="宋体" w:eastAsia="宋体"/>
                <w:sz w:val="20"/>
              </w:rPr>
              <w:t>质量数据的收集和分析</w:t>
            </w:r>
          </w:p>
        </w:tc>
      </w:tr>
      <w:tr>
        <w:tc>
          <w:tcPr>
            <w:tcW w:type="dxa" w:w="2078"/>
          </w:tcPr>
          <w:p>
            <w:r>
              <w:rPr>
                <w:rFonts w:ascii="宋体" w:hAnsi="宋体" w:eastAsia="宋体"/>
                <w:sz w:val="20"/>
              </w:rPr>
              <w:t>19</w:t>
            </w:r>
          </w:p>
        </w:tc>
        <w:tc>
          <w:tcPr>
            <w:tcW w:type="dxa" w:w="2078"/>
          </w:tcPr>
          <w:p>
            <w:r>
              <w:rPr>
                <w:rFonts w:ascii="宋体" w:hAnsi="宋体" w:eastAsia="宋体"/>
                <w:sz w:val="20"/>
              </w:rPr>
              <w:t>QP-942</w:t>
            </w:r>
          </w:p>
        </w:tc>
        <w:tc>
          <w:tcPr>
            <w:tcW w:type="dxa" w:w="2078"/>
          </w:tcPr>
          <w:p>
            <w:r>
              <w:rPr>
                <w:rFonts w:ascii="宋体" w:hAnsi="宋体" w:eastAsia="宋体"/>
                <w:sz w:val="20"/>
              </w:rPr>
              <w:t>持续改进控制程序</w:t>
            </w:r>
          </w:p>
        </w:tc>
        <w:tc>
          <w:tcPr>
            <w:tcW w:type="dxa" w:w="2078"/>
          </w:tcPr>
          <w:p>
            <w:r>
              <w:rPr>
                <w:rFonts w:ascii="宋体" w:hAnsi="宋体" w:eastAsia="宋体"/>
                <w:sz w:val="20"/>
              </w:rPr>
              <w:t>改进机会的识别和实施</w:t>
            </w:r>
          </w:p>
        </w:tc>
      </w:tr>
      <w:tr>
        <w:tc>
          <w:tcPr>
            <w:tcW w:type="dxa" w:w="2078"/>
          </w:tcPr>
          <w:p>
            <w:r>
              <w:rPr>
                <w:rFonts w:ascii="宋体" w:hAnsi="宋体" w:eastAsia="宋体"/>
                <w:sz w:val="20"/>
              </w:rPr>
              <w:t>20</w:t>
            </w:r>
          </w:p>
        </w:tc>
        <w:tc>
          <w:tcPr>
            <w:tcW w:type="dxa" w:w="2078"/>
          </w:tcPr>
          <w:p>
            <w:r>
              <w:rPr>
                <w:rFonts w:ascii="宋体" w:hAnsi="宋体" w:eastAsia="宋体"/>
                <w:sz w:val="20"/>
              </w:rPr>
              <w:t>QP-951</w:t>
            </w:r>
          </w:p>
        </w:tc>
        <w:tc>
          <w:tcPr>
            <w:tcW w:type="dxa" w:w="2078"/>
          </w:tcPr>
          <w:p>
            <w:r>
              <w:rPr>
                <w:rFonts w:ascii="宋体" w:hAnsi="宋体" w:eastAsia="宋体"/>
                <w:sz w:val="20"/>
              </w:rPr>
              <w:t>知识管理控制程序</w:t>
            </w:r>
          </w:p>
        </w:tc>
        <w:tc>
          <w:tcPr>
            <w:tcW w:type="dxa" w:w="2078"/>
          </w:tcPr>
          <w:p>
            <w:r>
              <w:rPr>
                <w:rFonts w:ascii="宋体" w:hAnsi="宋体" w:eastAsia="宋体"/>
                <w:sz w:val="20"/>
              </w:rPr>
              <w:t>知识的收集、整理和共享</w:t>
            </w:r>
          </w:p>
        </w:tc>
      </w:tr>
    </w:tbl>
    <w:p/>
    <w:p>
      <w:pPr>
        <w:pStyle w:val="Heading4"/>
      </w:pPr>
      <w:r>
        <w:t>（二）ITSS运维服务能力成熟度认证实施</w:t>
      </w:r>
    </w:p>
    <w:p>
      <w:pPr>
        <w:spacing w:line="440" w:lineRule="exact" w:before="0" w:after="0"/>
      </w:pPr>
      <w:r>
        <w:rPr>
          <w:rFonts w:ascii="宋体" w:hAnsi="宋体" w:eastAsia="宋体"/>
          <w:sz w:val="24"/>
        </w:rPr>
        <w:t>本公司已通过ITSS运维服务能力成熟度二级（改进级）认证，在项目实施中严格按照ITSS标准执行：</w:t>
      </w:r>
    </w:p>
    <w:p>
      <w:pPr>
        <w:spacing w:line="440" w:lineRule="exact" w:before="0" w:after="0"/>
      </w:pPr>
      <w:r>
        <w:rPr>
          <w:rFonts w:ascii="宋体" w:hAnsi="宋体" w:eastAsia="宋体"/>
          <w:b/>
          <w:sz w:val="24"/>
        </w:rPr>
        <w:t>1. ITSS体系实施要点</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能力域</w:t>
            </w:r>
          </w:p>
        </w:tc>
        <w:tc>
          <w:tcPr>
            <w:tcW w:type="dxa" w:w="2771"/>
          </w:tcPr>
          <w:p>
            <w:r>
              <w:rPr>
                <w:rFonts w:ascii="宋体" w:hAnsi="宋体" w:eastAsia="宋体"/>
                <w:sz w:val="20"/>
              </w:rPr>
              <w:t>实施要求</w:t>
            </w:r>
          </w:p>
        </w:tc>
        <w:tc>
          <w:tcPr>
            <w:tcW w:type="dxa" w:w="2771"/>
          </w:tcPr>
          <w:p>
            <w:r>
              <w:rPr>
                <w:rFonts w:ascii="宋体" w:hAnsi="宋体" w:eastAsia="宋体"/>
                <w:sz w:val="20"/>
              </w:rPr>
              <w:t>关键指标</w:t>
            </w:r>
          </w:p>
        </w:tc>
      </w:tr>
      <w:tr>
        <w:tc>
          <w:tcPr>
            <w:tcW w:type="dxa" w:w="2771"/>
          </w:tcPr>
          <w:p>
            <w:r>
              <w:rPr>
                <w:rFonts w:ascii="宋体" w:hAnsi="宋体" w:eastAsia="宋体"/>
                <w:sz w:val="20"/>
              </w:rPr>
              <w:t>人员管理</w:t>
            </w:r>
          </w:p>
        </w:tc>
        <w:tc>
          <w:tcPr>
            <w:tcW w:type="dxa" w:w="2771"/>
          </w:tcPr>
          <w:p>
            <w:r>
              <w:rPr>
                <w:rFonts w:ascii="宋体" w:hAnsi="宋体" w:eastAsia="宋体"/>
                <w:sz w:val="20"/>
              </w:rPr>
              <w:t>人员配备、培训、考核、激励</w:t>
            </w:r>
          </w:p>
        </w:tc>
        <w:tc>
          <w:tcPr>
            <w:tcW w:type="dxa" w:w="2771"/>
          </w:tcPr>
          <w:p>
            <w:r>
              <w:rPr>
                <w:rFonts w:ascii="宋体" w:hAnsi="宋体" w:eastAsia="宋体"/>
                <w:sz w:val="20"/>
              </w:rPr>
              <w:t>人员到岗率≥98%，培训完成率≥95%</w:t>
            </w:r>
          </w:p>
        </w:tc>
      </w:tr>
      <w:tr>
        <w:tc>
          <w:tcPr>
            <w:tcW w:type="dxa" w:w="2771"/>
          </w:tcPr>
          <w:p>
            <w:r>
              <w:rPr>
                <w:rFonts w:ascii="宋体" w:hAnsi="宋体" w:eastAsia="宋体"/>
                <w:sz w:val="20"/>
              </w:rPr>
              <w:t>流程管理</w:t>
            </w:r>
          </w:p>
        </w:tc>
        <w:tc>
          <w:tcPr>
            <w:tcW w:type="dxa" w:w="2771"/>
          </w:tcPr>
          <w:p>
            <w:r>
              <w:rPr>
                <w:rFonts w:ascii="宋体" w:hAnsi="宋体" w:eastAsia="宋体"/>
                <w:sz w:val="20"/>
              </w:rPr>
              <w:t>流程定义、执行、监控、改进</w:t>
            </w:r>
          </w:p>
        </w:tc>
        <w:tc>
          <w:tcPr>
            <w:tcW w:type="dxa" w:w="2771"/>
          </w:tcPr>
          <w:p>
            <w:r>
              <w:rPr>
                <w:rFonts w:ascii="宋体" w:hAnsi="宋体" w:eastAsia="宋体"/>
                <w:sz w:val="20"/>
              </w:rPr>
              <w:t>流程覆盖率≥90%，执行率≥95%</w:t>
            </w:r>
          </w:p>
        </w:tc>
      </w:tr>
      <w:tr>
        <w:tc>
          <w:tcPr>
            <w:tcW w:type="dxa" w:w="2771"/>
          </w:tcPr>
          <w:p>
            <w:r>
              <w:rPr>
                <w:rFonts w:ascii="宋体" w:hAnsi="宋体" w:eastAsia="宋体"/>
                <w:sz w:val="20"/>
              </w:rPr>
              <w:t>技术管理</w:t>
            </w:r>
          </w:p>
        </w:tc>
        <w:tc>
          <w:tcPr>
            <w:tcW w:type="dxa" w:w="2771"/>
          </w:tcPr>
          <w:p>
            <w:r>
              <w:rPr>
                <w:rFonts w:ascii="宋体" w:hAnsi="宋体" w:eastAsia="宋体"/>
                <w:sz w:val="20"/>
              </w:rPr>
              <w:t>技术储备、工具使用、研发投入</w:t>
            </w:r>
          </w:p>
        </w:tc>
        <w:tc>
          <w:tcPr>
            <w:tcW w:type="dxa" w:w="2771"/>
          </w:tcPr>
          <w:p>
            <w:r>
              <w:rPr>
                <w:rFonts w:ascii="宋体" w:hAnsi="宋体" w:eastAsia="宋体"/>
                <w:sz w:val="20"/>
              </w:rPr>
              <w:t>工具覆盖率≥85%，技术储备≥10项</w:t>
            </w:r>
          </w:p>
        </w:tc>
      </w:tr>
      <w:tr>
        <w:tc>
          <w:tcPr>
            <w:tcW w:type="dxa" w:w="2771"/>
          </w:tcPr>
          <w:p>
            <w:r>
              <w:rPr>
                <w:rFonts w:ascii="宋体" w:hAnsi="宋体" w:eastAsia="宋体"/>
                <w:sz w:val="20"/>
              </w:rPr>
              <w:t>资源管理</w:t>
            </w:r>
          </w:p>
        </w:tc>
        <w:tc>
          <w:tcPr>
            <w:tcW w:type="dxa" w:w="2771"/>
          </w:tcPr>
          <w:p>
            <w:r>
              <w:rPr>
                <w:rFonts w:ascii="宋体" w:hAnsi="宋体" w:eastAsia="宋体"/>
                <w:sz w:val="20"/>
              </w:rPr>
              <w:t>服务平台、备件库、知识库</w:t>
            </w:r>
          </w:p>
        </w:tc>
        <w:tc>
          <w:tcPr>
            <w:tcW w:type="dxa" w:w="2771"/>
          </w:tcPr>
          <w:p>
            <w:r>
              <w:rPr>
                <w:rFonts w:ascii="宋体" w:hAnsi="宋体" w:eastAsia="宋体"/>
                <w:sz w:val="20"/>
              </w:rPr>
              <w:t>知识库条目≥200条，备件响应≤4小时</w:t>
            </w:r>
          </w:p>
        </w:tc>
      </w:tr>
      <w:tr>
        <w:tc>
          <w:tcPr>
            <w:tcW w:type="dxa" w:w="2771"/>
          </w:tcPr>
          <w:p>
            <w:r>
              <w:rPr>
                <w:rFonts w:ascii="宋体" w:hAnsi="宋体" w:eastAsia="宋体"/>
                <w:sz w:val="20"/>
              </w:rPr>
              <w:t>过程管理</w:t>
            </w:r>
          </w:p>
        </w:tc>
        <w:tc>
          <w:tcPr>
            <w:tcW w:type="dxa" w:w="2771"/>
          </w:tcPr>
          <w:p>
            <w:r>
              <w:rPr>
                <w:rFonts w:ascii="宋体" w:hAnsi="宋体" w:eastAsia="宋体"/>
                <w:sz w:val="20"/>
              </w:rPr>
              <w:t>SLA管理、事件管理、问题管理</w:t>
            </w:r>
          </w:p>
        </w:tc>
        <w:tc>
          <w:tcPr>
            <w:tcW w:type="dxa" w:w="2771"/>
          </w:tcPr>
          <w:p>
            <w:r>
              <w:rPr>
                <w:rFonts w:ascii="宋体" w:hAnsi="宋体" w:eastAsia="宋体"/>
                <w:sz w:val="20"/>
              </w:rPr>
              <w:t>SLA达标率≥95%，事件关闭率≥98%</w:t>
            </w:r>
          </w:p>
        </w:tc>
      </w:tr>
    </w:tbl>
    <w:p/>
    <w:p>
      <w:pPr>
        <w:spacing w:line="440" w:lineRule="exact" w:before="0" w:after="0"/>
      </w:pPr>
      <w:r>
        <w:rPr>
          <w:rFonts w:ascii="宋体" w:hAnsi="宋体" w:eastAsia="宋体"/>
          <w:b/>
          <w:sz w:val="24"/>
        </w:rPr>
        <w:t>2. ITSS认证实施计划</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阶段</w:t>
            </w:r>
          </w:p>
        </w:tc>
        <w:tc>
          <w:tcPr>
            <w:tcW w:type="dxa" w:w="2078"/>
          </w:tcPr>
          <w:p>
            <w:r>
              <w:rPr>
                <w:rFonts w:ascii="宋体" w:hAnsi="宋体" w:eastAsia="宋体"/>
                <w:sz w:val="20"/>
              </w:rPr>
              <w:t>时间安排</w:t>
            </w:r>
          </w:p>
        </w:tc>
        <w:tc>
          <w:tcPr>
            <w:tcW w:type="dxa" w:w="2078"/>
          </w:tcPr>
          <w:p>
            <w:r>
              <w:rPr>
                <w:rFonts w:ascii="宋体" w:hAnsi="宋体" w:eastAsia="宋体"/>
                <w:sz w:val="20"/>
              </w:rPr>
              <w:t>主要工作</w:t>
            </w:r>
          </w:p>
        </w:tc>
        <w:tc>
          <w:tcPr>
            <w:tcW w:type="dxa" w:w="2078"/>
          </w:tcPr>
          <w:p>
            <w:r>
              <w:rPr>
                <w:rFonts w:ascii="宋体" w:hAnsi="宋体" w:eastAsia="宋体"/>
                <w:sz w:val="20"/>
              </w:rPr>
              <w:t>交付成果</w:t>
            </w:r>
          </w:p>
        </w:tc>
      </w:tr>
      <w:tr>
        <w:tc>
          <w:tcPr>
            <w:tcW w:type="dxa" w:w="2078"/>
          </w:tcPr>
          <w:p>
            <w:r>
              <w:rPr>
                <w:rFonts w:ascii="宋体" w:hAnsi="宋体" w:eastAsia="宋体"/>
                <w:sz w:val="20"/>
              </w:rPr>
              <w:t>差距分析</w:t>
            </w:r>
          </w:p>
        </w:tc>
        <w:tc>
          <w:tcPr>
            <w:tcW w:type="dxa" w:w="2078"/>
          </w:tcPr>
          <w:p>
            <w:r>
              <w:rPr>
                <w:rFonts w:ascii="宋体" w:hAnsi="宋体" w:eastAsia="宋体"/>
                <w:sz w:val="20"/>
              </w:rPr>
              <w:t>第1个月</w:t>
            </w:r>
          </w:p>
        </w:tc>
        <w:tc>
          <w:tcPr>
            <w:tcW w:type="dxa" w:w="2078"/>
          </w:tcPr>
          <w:p>
            <w:r>
              <w:rPr>
                <w:rFonts w:ascii="宋体" w:hAnsi="宋体" w:eastAsia="宋体"/>
                <w:sz w:val="20"/>
              </w:rPr>
              <w:t>现状评估、差距识别</w:t>
            </w:r>
          </w:p>
        </w:tc>
        <w:tc>
          <w:tcPr>
            <w:tcW w:type="dxa" w:w="2078"/>
          </w:tcPr>
          <w:p>
            <w:r>
              <w:rPr>
                <w:rFonts w:ascii="宋体" w:hAnsi="宋体" w:eastAsia="宋体"/>
                <w:sz w:val="20"/>
              </w:rPr>
              <w:t>差距分析报告</w:t>
            </w:r>
          </w:p>
        </w:tc>
      </w:tr>
      <w:tr>
        <w:tc>
          <w:tcPr>
            <w:tcW w:type="dxa" w:w="2078"/>
          </w:tcPr>
          <w:p>
            <w:r>
              <w:rPr>
                <w:rFonts w:ascii="宋体" w:hAnsi="宋体" w:eastAsia="宋体"/>
                <w:sz w:val="20"/>
              </w:rPr>
              <w:t>体系建设</w:t>
            </w:r>
          </w:p>
        </w:tc>
        <w:tc>
          <w:tcPr>
            <w:tcW w:type="dxa" w:w="2078"/>
          </w:tcPr>
          <w:p>
            <w:r>
              <w:rPr>
                <w:rFonts w:ascii="宋体" w:hAnsi="宋体" w:eastAsia="宋体"/>
                <w:sz w:val="20"/>
              </w:rPr>
              <w:t>第2-3个月</w:t>
            </w:r>
          </w:p>
        </w:tc>
        <w:tc>
          <w:tcPr>
            <w:tcW w:type="dxa" w:w="2078"/>
          </w:tcPr>
          <w:p>
            <w:r>
              <w:rPr>
                <w:rFonts w:ascii="宋体" w:hAnsi="宋体" w:eastAsia="宋体"/>
                <w:sz w:val="20"/>
              </w:rPr>
              <w:t>制度编制、流程设计</w:t>
            </w:r>
          </w:p>
        </w:tc>
        <w:tc>
          <w:tcPr>
            <w:tcW w:type="dxa" w:w="2078"/>
          </w:tcPr>
          <w:p>
            <w:r>
              <w:rPr>
                <w:rFonts w:ascii="宋体" w:hAnsi="宋体" w:eastAsia="宋体"/>
                <w:sz w:val="20"/>
              </w:rPr>
              <w:t>制度文件、流程文件</w:t>
            </w:r>
          </w:p>
        </w:tc>
      </w:tr>
      <w:tr>
        <w:tc>
          <w:tcPr>
            <w:tcW w:type="dxa" w:w="2078"/>
          </w:tcPr>
          <w:p>
            <w:r>
              <w:rPr>
                <w:rFonts w:ascii="宋体" w:hAnsi="宋体" w:eastAsia="宋体"/>
                <w:sz w:val="20"/>
              </w:rPr>
              <w:t>试运行</w:t>
            </w:r>
          </w:p>
        </w:tc>
        <w:tc>
          <w:tcPr>
            <w:tcW w:type="dxa" w:w="2078"/>
          </w:tcPr>
          <w:p>
            <w:r>
              <w:rPr>
                <w:rFonts w:ascii="宋体" w:hAnsi="宋体" w:eastAsia="宋体"/>
                <w:sz w:val="20"/>
              </w:rPr>
              <w:t>第4-5个月</w:t>
            </w:r>
          </w:p>
        </w:tc>
        <w:tc>
          <w:tcPr>
            <w:tcW w:type="dxa" w:w="2078"/>
          </w:tcPr>
          <w:p>
            <w:r>
              <w:rPr>
                <w:rFonts w:ascii="宋体" w:hAnsi="宋体" w:eastAsia="宋体"/>
                <w:sz w:val="20"/>
              </w:rPr>
              <w:t>体系运行、数据采集</w:t>
            </w:r>
          </w:p>
        </w:tc>
        <w:tc>
          <w:tcPr>
            <w:tcW w:type="dxa" w:w="2078"/>
          </w:tcPr>
          <w:p>
            <w:r>
              <w:rPr>
                <w:rFonts w:ascii="宋体" w:hAnsi="宋体" w:eastAsia="宋体"/>
                <w:sz w:val="20"/>
              </w:rPr>
              <w:t>运行记录</w:t>
            </w:r>
          </w:p>
        </w:tc>
      </w:tr>
      <w:tr>
        <w:tc>
          <w:tcPr>
            <w:tcW w:type="dxa" w:w="2078"/>
          </w:tcPr>
          <w:p>
            <w:r>
              <w:rPr>
                <w:rFonts w:ascii="宋体" w:hAnsi="宋体" w:eastAsia="宋体"/>
                <w:sz w:val="20"/>
              </w:rPr>
              <w:t>内审改进</w:t>
            </w:r>
          </w:p>
        </w:tc>
        <w:tc>
          <w:tcPr>
            <w:tcW w:type="dxa" w:w="2078"/>
          </w:tcPr>
          <w:p>
            <w:r>
              <w:rPr>
                <w:rFonts w:ascii="宋体" w:hAnsi="宋体" w:eastAsia="宋体"/>
                <w:sz w:val="20"/>
              </w:rPr>
              <w:t>第6个月</w:t>
            </w:r>
          </w:p>
        </w:tc>
        <w:tc>
          <w:tcPr>
            <w:tcW w:type="dxa" w:w="2078"/>
          </w:tcPr>
          <w:p>
            <w:r>
              <w:rPr>
                <w:rFonts w:ascii="宋体" w:hAnsi="宋体" w:eastAsia="宋体"/>
                <w:sz w:val="20"/>
              </w:rPr>
              <w:t>内部审核、整改</w:t>
            </w:r>
          </w:p>
        </w:tc>
        <w:tc>
          <w:tcPr>
            <w:tcW w:type="dxa" w:w="2078"/>
          </w:tcPr>
          <w:p>
            <w:r>
              <w:rPr>
                <w:rFonts w:ascii="宋体" w:hAnsi="宋体" w:eastAsia="宋体"/>
                <w:sz w:val="20"/>
              </w:rPr>
              <w:t>内审报告</w:t>
            </w:r>
          </w:p>
        </w:tc>
      </w:tr>
      <w:tr>
        <w:tc>
          <w:tcPr>
            <w:tcW w:type="dxa" w:w="2078"/>
          </w:tcPr>
          <w:p>
            <w:r>
              <w:rPr>
                <w:rFonts w:ascii="宋体" w:hAnsi="宋体" w:eastAsia="宋体"/>
                <w:sz w:val="20"/>
              </w:rPr>
              <w:t>认证评审</w:t>
            </w:r>
          </w:p>
        </w:tc>
        <w:tc>
          <w:tcPr>
            <w:tcW w:type="dxa" w:w="2078"/>
          </w:tcPr>
          <w:p>
            <w:r>
              <w:rPr>
                <w:rFonts w:ascii="宋体" w:hAnsi="宋体" w:eastAsia="宋体"/>
                <w:sz w:val="20"/>
              </w:rPr>
              <w:t>第7个月</w:t>
            </w:r>
          </w:p>
        </w:tc>
        <w:tc>
          <w:tcPr>
            <w:tcW w:type="dxa" w:w="2078"/>
          </w:tcPr>
          <w:p>
            <w:r>
              <w:rPr>
                <w:rFonts w:ascii="宋体" w:hAnsi="宋体" w:eastAsia="宋体"/>
                <w:sz w:val="20"/>
              </w:rPr>
              <w:t>外部评审</w:t>
            </w:r>
          </w:p>
        </w:tc>
        <w:tc>
          <w:tcPr>
            <w:tcW w:type="dxa" w:w="2078"/>
          </w:tcPr>
          <w:p>
            <w:r>
              <w:rPr>
                <w:rFonts w:ascii="宋体" w:hAnsi="宋体" w:eastAsia="宋体"/>
                <w:sz w:val="20"/>
              </w:rPr>
              <w:t>认证证书</w:t>
            </w:r>
          </w:p>
        </w:tc>
      </w:tr>
    </w:tbl>
    <w:p/>
    <w:p>
      <w:pPr>
        <w:pStyle w:val="Heading3"/>
      </w:pPr>
      <w:r>
        <w:t>6.2.3 服务级别管理</w:t>
      </w:r>
    </w:p>
    <w:p>
      <w:pPr>
        <w:pStyle w:val="Heading4"/>
      </w:pPr>
      <w:r>
        <w:t>（一）SLA定义方法</w:t>
      </w:r>
    </w:p>
    <w:p>
      <w:pPr>
        <w:spacing w:line="440" w:lineRule="exact" w:before="0" w:after="0"/>
      </w:pPr>
      <w:r>
        <w:rPr>
          <w:rFonts w:ascii="宋体" w:hAnsi="宋体" w:eastAsia="宋体"/>
          <w:b/>
          <w:sz w:val="24"/>
        </w:rPr>
        <w:t>1. SLA框架结构</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SLA要素</w:t>
            </w:r>
          </w:p>
        </w:tc>
        <w:tc>
          <w:tcPr>
            <w:tcW w:type="dxa" w:w="2771"/>
          </w:tcPr>
          <w:p>
            <w:r>
              <w:rPr>
                <w:rFonts w:ascii="宋体" w:hAnsi="宋体" w:eastAsia="宋体"/>
                <w:sz w:val="20"/>
              </w:rPr>
              <w:t>定义内容</w:t>
            </w:r>
          </w:p>
        </w:tc>
        <w:tc>
          <w:tcPr>
            <w:tcW w:type="dxa" w:w="2771"/>
          </w:tcPr>
          <w:p>
            <w:r>
              <w:rPr>
                <w:rFonts w:ascii="宋体" w:hAnsi="宋体" w:eastAsia="宋体"/>
                <w:sz w:val="20"/>
              </w:rPr>
              <w:t>示例</w:t>
            </w:r>
          </w:p>
        </w:tc>
      </w:tr>
      <w:tr>
        <w:tc>
          <w:tcPr>
            <w:tcW w:type="dxa" w:w="2771"/>
          </w:tcPr>
          <w:p>
            <w:r>
              <w:rPr>
                <w:rFonts w:ascii="宋体" w:hAnsi="宋体" w:eastAsia="宋体"/>
                <w:sz w:val="20"/>
              </w:rPr>
              <w:t>服务范围</w:t>
            </w:r>
          </w:p>
        </w:tc>
        <w:tc>
          <w:tcPr>
            <w:tcW w:type="dxa" w:w="2771"/>
          </w:tcPr>
          <w:p>
            <w:r>
              <w:rPr>
                <w:rFonts w:ascii="宋体" w:hAnsi="宋体" w:eastAsia="宋体"/>
                <w:sz w:val="20"/>
              </w:rPr>
              <w:t>明确覆盖的系统和服务清单</w:t>
            </w:r>
          </w:p>
        </w:tc>
        <w:tc>
          <w:tcPr>
            <w:tcW w:type="dxa" w:w="2771"/>
          </w:tcPr>
          <w:p>
            <w:r>
              <w:rPr>
                <w:rFonts w:ascii="宋体" w:hAnsi="宋体" w:eastAsia="宋体"/>
                <w:sz w:val="20"/>
              </w:rPr>
              <w:t>政务外网、OA系统、数据库系统</w:t>
            </w:r>
          </w:p>
        </w:tc>
      </w:tr>
      <w:tr>
        <w:tc>
          <w:tcPr>
            <w:tcW w:type="dxa" w:w="2771"/>
          </w:tcPr>
          <w:p>
            <w:r>
              <w:rPr>
                <w:rFonts w:ascii="宋体" w:hAnsi="宋体" w:eastAsia="宋体"/>
                <w:sz w:val="20"/>
              </w:rPr>
              <w:t>服务时间</w:t>
            </w:r>
          </w:p>
        </w:tc>
        <w:tc>
          <w:tcPr>
            <w:tcW w:type="dxa" w:w="2771"/>
          </w:tcPr>
          <w:p>
            <w:r>
              <w:rPr>
                <w:rFonts w:ascii="宋体" w:hAnsi="宋体" w:eastAsia="宋体"/>
                <w:sz w:val="20"/>
              </w:rPr>
              <w:t>定义服务时段和可用时间</w:t>
            </w:r>
          </w:p>
        </w:tc>
        <w:tc>
          <w:tcPr>
            <w:tcW w:type="dxa" w:w="2771"/>
          </w:tcPr>
          <w:p>
            <w:r>
              <w:rPr>
                <w:rFonts w:ascii="宋体" w:hAnsi="宋体" w:eastAsia="宋体"/>
                <w:sz w:val="20"/>
              </w:rPr>
              <w:t>7×24小时，计划维护窗口：每月第二周周六00:00-06:00</w:t>
            </w:r>
          </w:p>
        </w:tc>
      </w:tr>
      <w:tr>
        <w:tc>
          <w:tcPr>
            <w:tcW w:type="dxa" w:w="2771"/>
          </w:tcPr>
          <w:p>
            <w:r>
              <w:rPr>
                <w:rFonts w:ascii="宋体" w:hAnsi="宋体" w:eastAsia="宋体"/>
                <w:sz w:val="20"/>
              </w:rPr>
              <w:t>性能指标</w:t>
            </w:r>
          </w:p>
        </w:tc>
        <w:tc>
          <w:tcPr>
            <w:tcW w:type="dxa" w:w="2771"/>
          </w:tcPr>
          <w:p>
            <w:r>
              <w:rPr>
                <w:rFonts w:ascii="宋体" w:hAnsi="宋体" w:eastAsia="宋体"/>
                <w:sz w:val="20"/>
              </w:rPr>
              <w:t>定义各系统的性能要求</w:t>
            </w:r>
          </w:p>
        </w:tc>
        <w:tc>
          <w:tcPr>
            <w:tcW w:type="dxa" w:w="2771"/>
          </w:tcPr>
          <w:p>
            <w:r>
              <w:rPr>
                <w:rFonts w:ascii="宋体" w:hAnsi="宋体" w:eastAsia="宋体"/>
                <w:sz w:val="20"/>
              </w:rPr>
              <w:t>响应时间≤2秒，吞吐量≥1000TPS</w:t>
            </w:r>
          </w:p>
        </w:tc>
      </w:tr>
      <w:tr>
        <w:tc>
          <w:tcPr>
            <w:tcW w:type="dxa" w:w="2771"/>
          </w:tcPr>
          <w:p>
            <w:r>
              <w:rPr>
                <w:rFonts w:ascii="宋体" w:hAnsi="宋体" w:eastAsia="宋体"/>
                <w:sz w:val="20"/>
              </w:rPr>
              <w:t>可用性指标</w:t>
            </w:r>
          </w:p>
        </w:tc>
        <w:tc>
          <w:tcPr>
            <w:tcW w:type="dxa" w:w="2771"/>
          </w:tcPr>
          <w:p>
            <w:r>
              <w:rPr>
                <w:rFonts w:ascii="宋体" w:hAnsi="宋体" w:eastAsia="宋体"/>
                <w:sz w:val="20"/>
              </w:rPr>
              <w:t>定义系统可用性目标</w:t>
            </w:r>
          </w:p>
        </w:tc>
        <w:tc>
          <w:tcPr>
            <w:tcW w:type="dxa" w:w="2771"/>
          </w:tcPr>
          <w:p>
            <w:r>
              <w:rPr>
                <w:rFonts w:ascii="宋体" w:hAnsi="宋体" w:eastAsia="宋体"/>
                <w:sz w:val="20"/>
              </w:rPr>
              <w:t>核心系统≥99.95%，一般系统≥99.9%</w:t>
            </w:r>
          </w:p>
        </w:tc>
      </w:tr>
      <w:tr>
        <w:tc>
          <w:tcPr>
            <w:tcW w:type="dxa" w:w="2771"/>
          </w:tcPr>
          <w:p>
            <w:r>
              <w:rPr>
                <w:rFonts w:ascii="宋体" w:hAnsi="宋体" w:eastAsia="宋体"/>
                <w:sz w:val="20"/>
              </w:rPr>
              <w:t>响应指标</w:t>
            </w:r>
          </w:p>
        </w:tc>
        <w:tc>
          <w:tcPr>
            <w:tcW w:type="dxa" w:w="2771"/>
          </w:tcPr>
          <w:p>
            <w:r>
              <w:rPr>
                <w:rFonts w:ascii="宋体" w:hAnsi="宋体" w:eastAsia="宋体"/>
                <w:sz w:val="20"/>
              </w:rPr>
              <w:t>定义故障响应时间</w:t>
            </w:r>
          </w:p>
        </w:tc>
        <w:tc>
          <w:tcPr>
            <w:tcW w:type="dxa" w:w="2771"/>
          </w:tcPr>
          <w:p>
            <w:r>
              <w:rPr>
                <w:rFonts w:ascii="宋体" w:hAnsi="宋体" w:eastAsia="宋体"/>
                <w:sz w:val="20"/>
              </w:rPr>
              <w:t>一级故障≤5分钟，二级故障≤15分钟</w:t>
            </w:r>
          </w:p>
        </w:tc>
      </w:tr>
      <w:tr>
        <w:tc>
          <w:tcPr>
            <w:tcW w:type="dxa" w:w="2771"/>
          </w:tcPr>
          <w:p>
            <w:r>
              <w:rPr>
                <w:rFonts w:ascii="宋体" w:hAnsi="宋体" w:eastAsia="宋体"/>
                <w:sz w:val="20"/>
              </w:rPr>
              <w:t>解决指标</w:t>
            </w:r>
          </w:p>
        </w:tc>
        <w:tc>
          <w:tcPr>
            <w:tcW w:type="dxa" w:w="2771"/>
          </w:tcPr>
          <w:p>
            <w:r>
              <w:rPr>
                <w:rFonts w:ascii="宋体" w:hAnsi="宋体" w:eastAsia="宋体"/>
                <w:sz w:val="20"/>
              </w:rPr>
              <w:t>定义故障解决时间</w:t>
            </w:r>
          </w:p>
        </w:tc>
        <w:tc>
          <w:tcPr>
            <w:tcW w:type="dxa" w:w="2771"/>
          </w:tcPr>
          <w:p>
            <w:r>
              <w:rPr>
                <w:rFonts w:ascii="宋体" w:hAnsi="宋体" w:eastAsia="宋体"/>
                <w:sz w:val="20"/>
              </w:rPr>
              <w:t>一级故障≤1小时，二级故障≤4小时</w:t>
            </w:r>
          </w:p>
        </w:tc>
      </w:tr>
      <w:tr>
        <w:tc>
          <w:tcPr>
            <w:tcW w:type="dxa" w:w="2771"/>
          </w:tcPr>
          <w:p>
            <w:r>
              <w:rPr>
                <w:rFonts w:ascii="宋体" w:hAnsi="宋体" w:eastAsia="宋体"/>
                <w:sz w:val="20"/>
              </w:rPr>
              <w:t>服务指标</w:t>
            </w:r>
          </w:p>
        </w:tc>
        <w:tc>
          <w:tcPr>
            <w:tcW w:type="dxa" w:w="2771"/>
          </w:tcPr>
          <w:p>
            <w:r>
              <w:rPr>
                <w:rFonts w:ascii="宋体" w:hAnsi="宋体" w:eastAsia="宋体"/>
                <w:sz w:val="20"/>
              </w:rPr>
              <w:t>定义服务质量要求</w:t>
            </w:r>
          </w:p>
        </w:tc>
        <w:tc>
          <w:tcPr>
            <w:tcW w:type="dxa" w:w="2771"/>
          </w:tcPr>
          <w:p>
            <w:r>
              <w:rPr>
                <w:rFonts w:ascii="宋体" w:hAnsi="宋体" w:eastAsia="宋体"/>
                <w:sz w:val="20"/>
              </w:rPr>
              <w:t>满意度≥90分，投诉率≤1%</w:t>
            </w:r>
          </w:p>
        </w:tc>
      </w:tr>
      <w:tr>
        <w:tc>
          <w:tcPr>
            <w:tcW w:type="dxa" w:w="2771"/>
          </w:tcPr>
          <w:p>
            <w:r>
              <w:rPr>
                <w:rFonts w:ascii="宋体" w:hAnsi="宋体" w:eastAsia="宋体"/>
                <w:sz w:val="20"/>
              </w:rPr>
              <w:t>违约责任</w:t>
            </w:r>
          </w:p>
        </w:tc>
        <w:tc>
          <w:tcPr>
            <w:tcW w:type="dxa" w:w="2771"/>
          </w:tcPr>
          <w:p>
            <w:r>
              <w:rPr>
                <w:rFonts w:ascii="宋体" w:hAnsi="宋体" w:eastAsia="宋体"/>
                <w:sz w:val="20"/>
              </w:rPr>
              <w:t>定义未达标的补偿措施</w:t>
            </w:r>
          </w:p>
        </w:tc>
        <w:tc>
          <w:tcPr>
            <w:tcW w:type="dxa" w:w="2771"/>
          </w:tcPr>
          <w:p>
            <w:r>
              <w:rPr>
                <w:rFonts w:ascii="宋体" w:hAnsi="宋体" w:eastAsia="宋体"/>
                <w:sz w:val="20"/>
              </w:rPr>
              <w:t>每降低0.01%可用性扣减当月服务费1%</w:t>
            </w:r>
          </w:p>
        </w:tc>
      </w:tr>
    </w:tbl>
    <w:p/>
    <w:p>
      <w:pPr>
        <w:spacing w:line="440" w:lineRule="exact" w:before="0" w:after="0"/>
      </w:pPr>
      <w:r>
        <w:rPr>
          <w:rFonts w:ascii="宋体" w:hAnsi="宋体" w:eastAsia="宋体"/>
          <w:b/>
          <w:sz w:val="24"/>
        </w:rPr>
        <w:t>2. SLA指标定义表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指标类别</w:t>
            </w:r>
          </w:p>
        </w:tc>
        <w:tc>
          <w:tcPr>
            <w:tcW w:type="dxa" w:w="1662"/>
          </w:tcPr>
          <w:p>
            <w:r>
              <w:rPr>
                <w:rFonts w:ascii="宋体" w:hAnsi="宋体" w:eastAsia="宋体"/>
                <w:sz w:val="20"/>
              </w:rPr>
              <w:t>指标名称</w:t>
            </w:r>
          </w:p>
        </w:tc>
        <w:tc>
          <w:tcPr>
            <w:tcW w:type="dxa" w:w="1662"/>
          </w:tcPr>
          <w:p>
            <w:r>
              <w:rPr>
                <w:rFonts w:ascii="宋体" w:hAnsi="宋体" w:eastAsia="宋体"/>
                <w:sz w:val="20"/>
              </w:rPr>
              <w:t>计算方法</w:t>
            </w:r>
          </w:p>
        </w:tc>
        <w:tc>
          <w:tcPr>
            <w:tcW w:type="dxa" w:w="1662"/>
          </w:tcPr>
          <w:p>
            <w:r>
              <w:rPr>
                <w:rFonts w:ascii="宋体" w:hAnsi="宋体" w:eastAsia="宋体"/>
                <w:sz w:val="20"/>
              </w:rPr>
              <w:t>目标值</w:t>
            </w:r>
          </w:p>
        </w:tc>
        <w:tc>
          <w:tcPr>
            <w:tcW w:type="dxa" w:w="1662"/>
          </w:tcPr>
          <w:p>
            <w:r>
              <w:rPr>
                <w:rFonts w:ascii="宋体" w:hAnsi="宋体" w:eastAsia="宋体"/>
                <w:sz w:val="20"/>
              </w:rPr>
              <w:t>监测频率</w:t>
            </w:r>
          </w:p>
        </w:tc>
      </w:tr>
      <w:tr>
        <w:tc>
          <w:tcPr>
            <w:tcW w:type="dxa" w:w="1662"/>
          </w:tcPr>
          <w:p>
            <w:r>
              <w:rPr>
                <w:rFonts w:ascii="宋体" w:hAnsi="宋体" w:eastAsia="宋体"/>
                <w:sz w:val="20"/>
              </w:rPr>
              <w:t>可用性</w:t>
            </w:r>
          </w:p>
        </w:tc>
        <w:tc>
          <w:tcPr>
            <w:tcW w:type="dxa" w:w="1662"/>
          </w:tcPr>
          <w:p>
            <w:r>
              <w:rPr>
                <w:rFonts w:ascii="宋体" w:hAnsi="宋体" w:eastAsia="宋体"/>
                <w:sz w:val="20"/>
              </w:rPr>
              <w:t>系统可用率</w:t>
            </w:r>
          </w:p>
        </w:tc>
        <w:tc>
          <w:tcPr>
            <w:tcW w:type="dxa" w:w="1662"/>
          </w:tcPr>
          <w:p>
            <w:r>
              <w:rPr>
                <w:rFonts w:ascii="宋体" w:hAnsi="宋体" w:eastAsia="宋体"/>
                <w:sz w:val="20"/>
              </w:rPr>
              <w:t>(总时间-停机时间)/总时间×100%</w:t>
            </w:r>
          </w:p>
        </w:tc>
        <w:tc>
          <w:tcPr>
            <w:tcW w:type="dxa" w:w="1662"/>
          </w:tcPr>
          <w:p>
            <w:r>
              <w:rPr>
                <w:rFonts w:ascii="宋体" w:hAnsi="宋体" w:eastAsia="宋体"/>
                <w:sz w:val="20"/>
              </w:rPr>
              <w:t>≥99.95%</w:t>
            </w:r>
          </w:p>
        </w:tc>
        <w:tc>
          <w:tcPr>
            <w:tcW w:type="dxa" w:w="1662"/>
          </w:tcPr>
          <w:p>
            <w:r>
              <w:rPr>
                <w:rFonts w:ascii="宋体" w:hAnsi="宋体" w:eastAsia="宋体"/>
                <w:sz w:val="20"/>
              </w:rPr>
              <w:t>实时</w:t>
            </w:r>
          </w:p>
        </w:tc>
      </w:tr>
      <w:tr>
        <w:tc>
          <w:tcPr>
            <w:tcW w:type="dxa" w:w="1662"/>
          </w:tcPr>
          <w:p>
            <w:r>
              <w:rPr>
                <w:rFonts w:ascii="宋体" w:hAnsi="宋体" w:eastAsia="宋体"/>
                <w:sz w:val="20"/>
              </w:rPr>
              <w:t>可用性</w:t>
            </w:r>
          </w:p>
        </w:tc>
        <w:tc>
          <w:tcPr>
            <w:tcW w:type="dxa" w:w="1662"/>
          </w:tcPr>
          <w:p>
            <w:r>
              <w:rPr>
                <w:rFonts w:ascii="宋体" w:hAnsi="宋体" w:eastAsia="宋体"/>
                <w:sz w:val="20"/>
              </w:rPr>
              <w:t>网络可用率</w:t>
            </w:r>
          </w:p>
        </w:tc>
        <w:tc>
          <w:tcPr>
            <w:tcW w:type="dxa" w:w="1662"/>
          </w:tcPr>
          <w:p>
            <w:r>
              <w:rPr>
                <w:rFonts w:ascii="宋体" w:hAnsi="宋体" w:eastAsia="宋体"/>
                <w:sz w:val="20"/>
              </w:rPr>
              <w:t>(总时间-断网时间)/总时间×100%</w:t>
            </w:r>
          </w:p>
        </w:tc>
        <w:tc>
          <w:tcPr>
            <w:tcW w:type="dxa" w:w="1662"/>
          </w:tcPr>
          <w:p>
            <w:r>
              <w:rPr>
                <w:rFonts w:ascii="宋体" w:hAnsi="宋体" w:eastAsia="宋体"/>
                <w:sz w:val="20"/>
              </w:rPr>
              <w:t>≥99.99%</w:t>
            </w:r>
          </w:p>
        </w:tc>
        <w:tc>
          <w:tcPr>
            <w:tcW w:type="dxa" w:w="1662"/>
          </w:tcPr>
          <w:p>
            <w:r>
              <w:rPr>
                <w:rFonts w:ascii="宋体" w:hAnsi="宋体" w:eastAsia="宋体"/>
                <w:sz w:val="20"/>
              </w:rPr>
              <w:t>实时</w:t>
            </w:r>
          </w:p>
        </w:tc>
      </w:tr>
      <w:tr>
        <w:tc>
          <w:tcPr>
            <w:tcW w:type="dxa" w:w="1662"/>
          </w:tcPr>
          <w:p>
            <w:r>
              <w:rPr>
                <w:rFonts w:ascii="宋体" w:hAnsi="宋体" w:eastAsia="宋体"/>
                <w:sz w:val="20"/>
              </w:rPr>
              <w:t>可用性</w:t>
            </w:r>
          </w:p>
        </w:tc>
        <w:tc>
          <w:tcPr>
            <w:tcW w:type="dxa" w:w="1662"/>
          </w:tcPr>
          <w:p>
            <w:r>
              <w:rPr>
                <w:rFonts w:ascii="宋体" w:hAnsi="宋体" w:eastAsia="宋体"/>
                <w:sz w:val="20"/>
              </w:rPr>
              <w:t>应用可用率</w:t>
            </w:r>
          </w:p>
        </w:tc>
        <w:tc>
          <w:tcPr>
            <w:tcW w:type="dxa" w:w="1662"/>
          </w:tcPr>
          <w:p>
            <w:r>
              <w:rPr>
                <w:rFonts w:ascii="宋体" w:hAnsi="宋体" w:eastAsia="宋体"/>
                <w:sz w:val="20"/>
              </w:rPr>
              <w:t>(总时间-不可用时间)/总时间×100%</w:t>
            </w:r>
          </w:p>
        </w:tc>
        <w:tc>
          <w:tcPr>
            <w:tcW w:type="dxa" w:w="1662"/>
          </w:tcPr>
          <w:p>
            <w:r>
              <w:rPr>
                <w:rFonts w:ascii="宋体" w:hAnsi="宋体" w:eastAsia="宋体"/>
                <w:sz w:val="20"/>
              </w:rPr>
              <w:t>≥99.9%</w:t>
            </w:r>
          </w:p>
        </w:tc>
        <w:tc>
          <w:tcPr>
            <w:tcW w:type="dxa" w:w="1662"/>
          </w:tcPr>
          <w:p>
            <w:r>
              <w:rPr>
                <w:rFonts w:ascii="宋体" w:hAnsi="宋体" w:eastAsia="宋体"/>
                <w:sz w:val="20"/>
              </w:rPr>
              <w:t>实时</w:t>
            </w:r>
          </w:p>
        </w:tc>
      </w:tr>
      <w:tr>
        <w:tc>
          <w:tcPr>
            <w:tcW w:type="dxa" w:w="1662"/>
          </w:tcPr>
          <w:p>
            <w:r>
              <w:rPr>
                <w:rFonts w:ascii="宋体" w:hAnsi="宋体" w:eastAsia="宋体"/>
                <w:sz w:val="20"/>
              </w:rPr>
              <w:t>性能</w:t>
            </w:r>
          </w:p>
        </w:tc>
        <w:tc>
          <w:tcPr>
            <w:tcW w:type="dxa" w:w="1662"/>
          </w:tcPr>
          <w:p>
            <w:r>
              <w:rPr>
                <w:rFonts w:ascii="宋体" w:hAnsi="宋体" w:eastAsia="宋体"/>
                <w:sz w:val="20"/>
              </w:rPr>
              <w:t>平均响应时间</w:t>
            </w:r>
          </w:p>
        </w:tc>
        <w:tc>
          <w:tcPr>
            <w:tcW w:type="dxa" w:w="1662"/>
          </w:tcPr>
          <w:p>
            <w:r>
              <w:rPr>
                <w:rFonts w:ascii="宋体" w:hAnsi="宋体" w:eastAsia="宋体"/>
                <w:sz w:val="20"/>
              </w:rPr>
              <w:t>所有请求响应时间之和/请求数</w:t>
            </w:r>
          </w:p>
        </w:tc>
        <w:tc>
          <w:tcPr>
            <w:tcW w:type="dxa" w:w="1662"/>
          </w:tcPr>
          <w:p>
            <w:r>
              <w:rPr>
                <w:rFonts w:ascii="宋体" w:hAnsi="宋体" w:eastAsia="宋体"/>
                <w:sz w:val="20"/>
              </w:rPr>
              <w:t>≤2秒</w:t>
            </w:r>
          </w:p>
        </w:tc>
        <w:tc>
          <w:tcPr>
            <w:tcW w:type="dxa" w:w="1662"/>
          </w:tcPr>
          <w:p>
            <w:r>
              <w:rPr>
                <w:rFonts w:ascii="宋体" w:hAnsi="宋体" w:eastAsia="宋体"/>
                <w:sz w:val="20"/>
              </w:rPr>
              <w:t>每小时</w:t>
            </w:r>
          </w:p>
        </w:tc>
      </w:tr>
      <w:tr>
        <w:tc>
          <w:tcPr>
            <w:tcW w:type="dxa" w:w="1662"/>
          </w:tcPr>
          <w:p>
            <w:r>
              <w:rPr>
                <w:rFonts w:ascii="宋体" w:hAnsi="宋体" w:eastAsia="宋体"/>
                <w:sz w:val="20"/>
              </w:rPr>
              <w:t>性能</w:t>
            </w:r>
          </w:p>
        </w:tc>
        <w:tc>
          <w:tcPr>
            <w:tcW w:type="dxa" w:w="1662"/>
          </w:tcPr>
          <w:p>
            <w:r>
              <w:rPr>
                <w:rFonts w:ascii="宋体" w:hAnsi="宋体" w:eastAsia="宋体"/>
                <w:sz w:val="20"/>
              </w:rPr>
              <w:t>峰值响应时间</w:t>
            </w:r>
          </w:p>
        </w:tc>
        <w:tc>
          <w:tcPr>
            <w:tcW w:type="dxa" w:w="1662"/>
          </w:tcPr>
          <w:p>
            <w:r>
              <w:rPr>
                <w:rFonts w:ascii="宋体" w:hAnsi="宋体" w:eastAsia="宋体"/>
                <w:sz w:val="20"/>
              </w:rPr>
              <w:t>95%分位响应时间</w:t>
            </w:r>
          </w:p>
        </w:tc>
        <w:tc>
          <w:tcPr>
            <w:tcW w:type="dxa" w:w="1662"/>
          </w:tcPr>
          <w:p>
            <w:r>
              <w:rPr>
                <w:rFonts w:ascii="宋体" w:hAnsi="宋体" w:eastAsia="宋体"/>
                <w:sz w:val="20"/>
              </w:rPr>
              <w:t>≤5秒</w:t>
            </w:r>
          </w:p>
        </w:tc>
        <w:tc>
          <w:tcPr>
            <w:tcW w:type="dxa" w:w="1662"/>
          </w:tcPr>
          <w:p>
            <w:r>
              <w:rPr>
                <w:rFonts w:ascii="宋体" w:hAnsi="宋体" w:eastAsia="宋体"/>
                <w:sz w:val="20"/>
              </w:rPr>
              <w:t>每小时</w:t>
            </w:r>
          </w:p>
        </w:tc>
      </w:tr>
      <w:tr>
        <w:tc>
          <w:tcPr>
            <w:tcW w:type="dxa" w:w="1662"/>
          </w:tcPr>
          <w:p>
            <w:r>
              <w:rPr>
                <w:rFonts w:ascii="宋体" w:hAnsi="宋体" w:eastAsia="宋体"/>
                <w:sz w:val="20"/>
              </w:rPr>
              <w:t>性能</w:t>
            </w:r>
          </w:p>
        </w:tc>
        <w:tc>
          <w:tcPr>
            <w:tcW w:type="dxa" w:w="1662"/>
          </w:tcPr>
          <w:p>
            <w:r>
              <w:rPr>
                <w:rFonts w:ascii="宋体" w:hAnsi="宋体" w:eastAsia="宋体"/>
                <w:sz w:val="20"/>
              </w:rPr>
              <w:t>CPU利用率峰值</w:t>
            </w:r>
          </w:p>
        </w:tc>
        <w:tc>
          <w:tcPr>
            <w:tcW w:type="dxa" w:w="1662"/>
          </w:tcPr>
          <w:p>
            <w:r>
              <w:rPr>
                <w:rFonts w:ascii="宋体" w:hAnsi="宋体" w:eastAsia="宋体"/>
                <w:sz w:val="20"/>
              </w:rPr>
              <w:t>日最高CPU利用率</w:t>
            </w:r>
          </w:p>
        </w:tc>
        <w:tc>
          <w:tcPr>
            <w:tcW w:type="dxa" w:w="1662"/>
          </w:tcPr>
          <w:p>
            <w:r>
              <w:rPr>
                <w:rFonts w:ascii="宋体" w:hAnsi="宋体" w:eastAsia="宋体"/>
                <w:sz w:val="20"/>
              </w:rPr>
              <w:t>≤80%</w:t>
            </w:r>
          </w:p>
        </w:tc>
        <w:tc>
          <w:tcPr>
            <w:tcW w:type="dxa" w:w="1662"/>
          </w:tcPr>
          <w:p>
            <w:r>
              <w:rPr>
                <w:rFonts w:ascii="宋体" w:hAnsi="宋体" w:eastAsia="宋体"/>
                <w:sz w:val="20"/>
              </w:rPr>
              <w:t>实时</w:t>
            </w:r>
          </w:p>
        </w:tc>
      </w:tr>
      <w:tr>
        <w:tc>
          <w:tcPr>
            <w:tcW w:type="dxa" w:w="1662"/>
          </w:tcPr>
          <w:p>
            <w:r>
              <w:rPr>
                <w:rFonts w:ascii="宋体" w:hAnsi="宋体" w:eastAsia="宋体"/>
                <w:sz w:val="20"/>
              </w:rPr>
              <w:t>性能</w:t>
            </w:r>
          </w:p>
        </w:tc>
        <w:tc>
          <w:tcPr>
            <w:tcW w:type="dxa" w:w="1662"/>
          </w:tcPr>
          <w:p>
            <w:r>
              <w:rPr>
                <w:rFonts w:ascii="宋体" w:hAnsi="宋体" w:eastAsia="宋体"/>
                <w:sz w:val="20"/>
              </w:rPr>
              <w:t>内存利用率峰值</w:t>
            </w:r>
          </w:p>
        </w:tc>
        <w:tc>
          <w:tcPr>
            <w:tcW w:type="dxa" w:w="1662"/>
          </w:tcPr>
          <w:p>
            <w:r>
              <w:rPr>
                <w:rFonts w:ascii="宋体" w:hAnsi="宋体" w:eastAsia="宋体"/>
                <w:sz w:val="20"/>
              </w:rPr>
              <w:t>日最高内存利用率</w:t>
            </w:r>
          </w:p>
        </w:tc>
        <w:tc>
          <w:tcPr>
            <w:tcW w:type="dxa" w:w="1662"/>
          </w:tcPr>
          <w:p>
            <w:r>
              <w:rPr>
                <w:rFonts w:ascii="宋体" w:hAnsi="宋体" w:eastAsia="宋体"/>
                <w:sz w:val="20"/>
              </w:rPr>
              <w:t>≤85%</w:t>
            </w:r>
          </w:p>
        </w:tc>
        <w:tc>
          <w:tcPr>
            <w:tcW w:type="dxa" w:w="1662"/>
          </w:tcPr>
          <w:p>
            <w:r>
              <w:rPr>
                <w:rFonts w:ascii="宋体" w:hAnsi="宋体" w:eastAsia="宋体"/>
                <w:sz w:val="20"/>
              </w:rPr>
              <w:t>实时</w:t>
            </w:r>
          </w:p>
        </w:tc>
      </w:tr>
      <w:tr>
        <w:tc>
          <w:tcPr>
            <w:tcW w:type="dxa" w:w="1662"/>
          </w:tcPr>
          <w:p>
            <w:r>
              <w:rPr>
                <w:rFonts w:ascii="宋体" w:hAnsi="宋体" w:eastAsia="宋体"/>
                <w:sz w:val="20"/>
              </w:rPr>
              <w:t>性能</w:t>
            </w:r>
          </w:p>
        </w:tc>
        <w:tc>
          <w:tcPr>
            <w:tcW w:type="dxa" w:w="1662"/>
          </w:tcPr>
          <w:p>
            <w:r>
              <w:rPr>
                <w:rFonts w:ascii="宋体" w:hAnsi="宋体" w:eastAsia="宋体"/>
                <w:sz w:val="20"/>
              </w:rPr>
              <w:t>磁盘利用率</w:t>
            </w:r>
          </w:p>
        </w:tc>
        <w:tc>
          <w:tcPr>
            <w:tcW w:type="dxa" w:w="1662"/>
          </w:tcPr>
          <w:p>
            <w:r>
              <w:rPr>
                <w:rFonts w:ascii="宋体" w:hAnsi="宋体" w:eastAsia="宋体"/>
                <w:sz w:val="20"/>
              </w:rPr>
              <w:t>已用空间/总空间</w:t>
            </w:r>
          </w:p>
        </w:tc>
        <w:tc>
          <w:tcPr>
            <w:tcW w:type="dxa" w:w="1662"/>
          </w:tcPr>
          <w:p>
            <w:r>
              <w:rPr>
                <w:rFonts w:ascii="宋体" w:hAnsi="宋体" w:eastAsia="宋体"/>
                <w:sz w:val="20"/>
              </w:rPr>
              <w:t>≤80%</w:t>
            </w:r>
          </w:p>
        </w:tc>
        <w:tc>
          <w:tcPr>
            <w:tcW w:type="dxa" w:w="1662"/>
          </w:tcPr>
          <w:p>
            <w:r>
              <w:rPr>
                <w:rFonts w:ascii="宋体" w:hAnsi="宋体" w:eastAsia="宋体"/>
                <w:sz w:val="20"/>
              </w:rPr>
              <w:t>每日</w:t>
            </w:r>
          </w:p>
        </w:tc>
      </w:tr>
      <w:tr>
        <w:tc>
          <w:tcPr>
            <w:tcW w:type="dxa" w:w="1662"/>
          </w:tcPr>
          <w:p>
            <w:r>
              <w:rPr>
                <w:rFonts w:ascii="宋体" w:hAnsi="宋体" w:eastAsia="宋体"/>
                <w:sz w:val="20"/>
              </w:rPr>
              <w:t>服务</w:t>
            </w:r>
          </w:p>
        </w:tc>
        <w:tc>
          <w:tcPr>
            <w:tcW w:type="dxa" w:w="1662"/>
          </w:tcPr>
          <w:p>
            <w:r>
              <w:rPr>
                <w:rFonts w:ascii="宋体" w:hAnsi="宋体" w:eastAsia="宋体"/>
                <w:sz w:val="20"/>
              </w:rPr>
              <w:t>故障响应时间</w:t>
            </w:r>
          </w:p>
        </w:tc>
        <w:tc>
          <w:tcPr>
            <w:tcW w:type="dxa" w:w="1662"/>
          </w:tcPr>
          <w:p>
            <w:r>
              <w:rPr>
                <w:rFonts w:ascii="宋体" w:hAnsi="宋体" w:eastAsia="宋体"/>
                <w:sz w:val="20"/>
              </w:rPr>
              <w:t>响应时刻-故障时刻</w:t>
            </w:r>
          </w:p>
        </w:tc>
        <w:tc>
          <w:tcPr>
            <w:tcW w:type="dxa" w:w="1662"/>
          </w:tcPr>
          <w:p>
            <w:r>
              <w:rPr>
                <w:rFonts w:ascii="宋体" w:hAnsi="宋体" w:eastAsia="宋体"/>
                <w:sz w:val="20"/>
              </w:rPr>
              <w:t>≤15分钟</w:t>
            </w:r>
          </w:p>
        </w:tc>
        <w:tc>
          <w:tcPr>
            <w:tcW w:type="dxa" w:w="1662"/>
          </w:tcPr>
          <w:p>
            <w:r>
              <w:rPr>
                <w:rFonts w:ascii="宋体" w:hAnsi="宋体" w:eastAsia="宋体"/>
                <w:sz w:val="20"/>
              </w:rPr>
              <w:t>每次事件</w:t>
            </w:r>
          </w:p>
        </w:tc>
      </w:tr>
      <w:tr>
        <w:tc>
          <w:tcPr>
            <w:tcW w:type="dxa" w:w="1662"/>
          </w:tcPr>
          <w:p>
            <w:r>
              <w:rPr>
                <w:rFonts w:ascii="宋体" w:hAnsi="宋体" w:eastAsia="宋体"/>
                <w:sz w:val="20"/>
              </w:rPr>
              <w:t>服务</w:t>
            </w:r>
          </w:p>
        </w:tc>
        <w:tc>
          <w:tcPr>
            <w:tcW w:type="dxa" w:w="1662"/>
          </w:tcPr>
          <w:p>
            <w:r>
              <w:rPr>
                <w:rFonts w:ascii="宋体" w:hAnsi="宋体" w:eastAsia="宋体"/>
                <w:sz w:val="20"/>
              </w:rPr>
              <w:t>故障修复时间</w:t>
            </w:r>
          </w:p>
        </w:tc>
        <w:tc>
          <w:tcPr>
            <w:tcW w:type="dxa" w:w="1662"/>
          </w:tcPr>
          <w:p>
            <w:r>
              <w:rPr>
                <w:rFonts w:ascii="宋体" w:hAnsi="宋体" w:eastAsia="宋体"/>
                <w:sz w:val="20"/>
              </w:rPr>
              <w:t>修复时刻-故障时刻</w:t>
            </w:r>
          </w:p>
        </w:tc>
        <w:tc>
          <w:tcPr>
            <w:tcW w:type="dxa" w:w="1662"/>
          </w:tcPr>
          <w:p>
            <w:r>
              <w:rPr>
                <w:rFonts w:ascii="宋体" w:hAnsi="宋体" w:eastAsia="宋体"/>
                <w:sz w:val="20"/>
              </w:rPr>
              <w:t>≤2小时</w:t>
            </w:r>
          </w:p>
        </w:tc>
        <w:tc>
          <w:tcPr>
            <w:tcW w:type="dxa" w:w="1662"/>
          </w:tcPr>
          <w:p>
            <w:r>
              <w:rPr>
                <w:rFonts w:ascii="宋体" w:hAnsi="宋体" w:eastAsia="宋体"/>
                <w:sz w:val="20"/>
              </w:rPr>
              <w:t>每次事件</w:t>
            </w:r>
          </w:p>
        </w:tc>
      </w:tr>
      <w:tr>
        <w:tc>
          <w:tcPr>
            <w:tcW w:type="dxa" w:w="1662"/>
          </w:tcPr>
          <w:p>
            <w:r>
              <w:rPr>
                <w:rFonts w:ascii="宋体" w:hAnsi="宋体" w:eastAsia="宋体"/>
                <w:sz w:val="20"/>
              </w:rPr>
              <w:t>服务</w:t>
            </w:r>
          </w:p>
        </w:tc>
        <w:tc>
          <w:tcPr>
            <w:tcW w:type="dxa" w:w="1662"/>
          </w:tcPr>
          <w:p>
            <w:r>
              <w:rPr>
                <w:rFonts w:ascii="宋体" w:hAnsi="宋体" w:eastAsia="宋体"/>
                <w:sz w:val="20"/>
              </w:rPr>
              <w:t>工单处理及时率</w:t>
            </w:r>
          </w:p>
        </w:tc>
        <w:tc>
          <w:tcPr>
            <w:tcW w:type="dxa" w:w="1662"/>
          </w:tcPr>
          <w:p>
            <w:r>
              <w:rPr>
                <w:rFonts w:ascii="宋体" w:hAnsi="宋体" w:eastAsia="宋体"/>
                <w:sz w:val="20"/>
              </w:rPr>
              <w:t>按时处理工单数/总工单数</w:t>
            </w:r>
          </w:p>
        </w:tc>
        <w:tc>
          <w:tcPr>
            <w:tcW w:type="dxa" w:w="1662"/>
          </w:tcPr>
          <w:p>
            <w:r>
              <w:rPr>
                <w:rFonts w:ascii="宋体" w:hAnsi="宋体" w:eastAsia="宋体"/>
                <w:sz w:val="20"/>
              </w:rPr>
              <w:t>≥98%</w:t>
            </w:r>
          </w:p>
        </w:tc>
        <w:tc>
          <w:tcPr>
            <w:tcW w:type="dxa" w:w="1662"/>
          </w:tcPr>
          <w:p>
            <w:r>
              <w:rPr>
                <w:rFonts w:ascii="宋体" w:hAnsi="宋体" w:eastAsia="宋体"/>
                <w:sz w:val="20"/>
              </w:rPr>
              <w:t>每月</w:t>
            </w:r>
          </w:p>
        </w:tc>
      </w:tr>
      <w:tr>
        <w:tc>
          <w:tcPr>
            <w:tcW w:type="dxa" w:w="1662"/>
          </w:tcPr>
          <w:p>
            <w:r>
              <w:rPr>
                <w:rFonts w:ascii="宋体" w:hAnsi="宋体" w:eastAsia="宋体"/>
                <w:sz w:val="20"/>
              </w:rPr>
              <w:t>服务</w:t>
            </w:r>
          </w:p>
        </w:tc>
        <w:tc>
          <w:tcPr>
            <w:tcW w:type="dxa" w:w="1662"/>
          </w:tcPr>
          <w:p>
            <w:r>
              <w:rPr>
                <w:rFonts w:ascii="宋体" w:hAnsi="宋体" w:eastAsia="宋体"/>
                <w:sz w:val="20"/>
              </w:rPr>
              <w:t>客户满意度</w:t>
            </w:r>
          </w:p>
        </w:tc>
        <w:tc>
          <w:tcPr>
            <w:tcW w:type="dxa" w:w="1662"/>
          </w:tcPr>
          <w:p>
            <w:r>
              <w:rPr>
                <w:rFonts w:ascii="宋体" w:hAnsi="宋体" w:eastAsia="宋体"/>
                <w:sz w:val="20"/>
              </w:rPr>
              <w:t>满意度调查评分</w:t>
            </w:r>
          </w:p>
        </w:tc>
        <w:tc>
          <w:tcPr>
            <w:tcW w:type="dxa" w:w="1662"/>
          </w:tcPr>
          <w:p>
            <w:r>
              <w:rPr>
                <w:rFonts w:ascii="宋体" w:hAnsi="宋体" w:eastAsia="宋体"/>
                <w:sz w:val="20"/>
              </w:rPr>
              <w:t>≥90分</w:t>
            </w:r>
          </w:p>
        </w:tc>
        <w:tc>
          <w:tcPr>
            <w:tcW w:type="dxa" w:w="1662"/>
          </w:tcPr>
          <w:p>
            <w:r>
              <w:rPr>
                <w:rFonts w:ascii="宋体" w:hAnsi="宋体" w:eastAsia="宋体"/>
                <w:sz w:val="20"/>
              </w:rPr>
              <w:t>每季度</w:t>
            </w:r>
          </w:p>
        </w:tc>
      </w:tr>
      <w:tr>
        <w:tc>
          <w:tcPr>
            <w:tcW w:type="dxa" w:w="1662"/>
          </w:tcPr>
          <w:p>
            <w:r>
              <w:rPr>
                <w:rFonts w:ascii="宋体" w:hAnsi="宋体" w:eastAsia="宋体"/>
                <w:sz w:val="20"/>
              </w:rPr>
              <w:t>服务</w:t>
            </w:r>
          </w:p>
        </w:tc>
        <w:tc>
          <w:tcPr>
            <w:tcW w:type="dxa" w:w="1662"/>
          </w:tcPr>
          <w:p>
            <w:r>
              <w:rPr>
                <w:rFonts w:ascii="宋体" w:hAnsi="宋体" w:eastAsia="宋体"/>
                <w:sz w:val="20"/>
              </w:rPr>
              <w:t>巡检完成率</w:t>
            </w:r>
          </w:p>
        </w:tc>
        <w:tc>
          <w:tcPr>
            <w:tcW w:type="dxa" w:w="1662"/>
          </w:tcPr>
          <w:p>
            <w:r>
              <w:rPr>
                <w:rFonts w:ascii="宋体" w:hAnsi="宋体" w:eastAsia="宋体"/>
                <w:sz w:val="20"/>
              </w:rPr>
              <w:t>实际巡检次数/计划巡检次数</w:t>
            </w:r>
          </w:p>
        </w:tc>
        <w:tc>
          <w:tcPr>
            <w:tcW w:type="dxa" w:w="1662"/>
          </w:tcPr>
          <w:p>
            <w:r>
              <w:rPr>
                <w:rFonts w:ascii="宋体" w:hAnsi="宋体" w:eastAsia="宋体"/>
                <w:sz w:val="20"/>
              </w:rPr>
              <w:t>100%</w:t>
            </w:r>
          </w:p>
        </w:tc>
        <w:tc>
          <w:tcPr>
            <w:tcW w:type="dxa" w:w="1662"/>
          </w:tcPr>
          <w:p>
            <w:r>
              <w:rPr>
                <w:rFonts w:ascii="宋体" w:hAnsi="宋体" w:eastAsia="宋体"/>
                <w:sz w:val="20"/>
              </w:rPr>
              <w:t>每月</w:t>
            </w:r>
          </w:p>
        </w:tc>
      </w:tr>
      <w:tr>
        <w:tc>
          <w:tcPr>
            <w:tcW w:type="dxa" w:w="1662"/>
          </w:tcPr>
          <w:p>
            <w:r>
              <w:rPr>
                <w:rFonts w:ascii="宋体" w:hAnsi="宋体" w:eastAsia="宋体"/>
                <w:sz w:val="20"/>
              </w:rPr>
              <w:t>服务</w:t>
            </w:r>
          </w:p>
        </w:tc>
        <w:tc>
          <w:tcPr>
            <w:tcW w:type="dxa" w:w="1662"/>
          </w:tcPr>
          <w:p>
            <w:r>
              <w:rPr>
                <w:rFonts w:ascii="宋体" w:hAnsi="宋体" w:eastAsia="宋体"/>
                <w:sz w:val="20"/>
              </w:rPr>
              <w:t>备份成功率</w:t>
            </w:r>
          </w:p>
        </w:tc>
        <w:tc>
          <w:tcPr>
            <w:tcW w:type="dxa" w:w="1662"/>
          </w:tcPr>
          <w:p>
            <w:r>
              <w:rPr>
                <w:rFonts w:ascii="宋体" w:hAnsi="宋体" w:eastAsia="宋体"/>
                <w:sz w:val="20"/>
              </w:rPr>
              <w:t>成功备份次数/计划备份次数</w:t>
            </w:r>
          </w:p>
        </w:tc>
        <w:tc>
          <w:tcPr>
            <w:tcW w:type="dxa" w:w="1662"/>
          </w:tcPr>
          <w:p>
            <w:r>
              <w:rPr>
                <w:rFonts w:ascii="宋体" w:hAnsi="宋体" w:eastAsia="宋体"/>
                <w:sz w:val="20"/>
              </w:rPr>
              <w:t>100%</w:t>
            </w:r>
          </w:p>
        </w:tc>
        <w:tc>
          <w:tcPr>
            <w:tcW w:type="dxa" w:w="1662"/>
          </w:tcPr>
          <w:p>
            <w:r>
              <w:rPr>
                <w:rFonts w:ascii="宋体" w:hAnsi="宋体" w:eastAsia="宋体"/>
                <w:sz w:val="20"/>
              </w:rPr>
              <w:t>每日</w:t>
            </w:r>
          </w:p>
        </w:tc>
      </w:tr>
    </w:tbl>
    <w:p/>
    <w:p>
      <w:pPr>
        <w:pStyle w:val="Heading4"/>
      </w:pPr>
      <w:r>
        <w:t>（二）SLA监控流程</w:t>
      </w:r>
    </w:p>
    <w:p>
      <w:pPr>
        <w:ind w:left="283"/>
      </w:pPr>
      <w:r>
        <w:rPr>
          <w:rFonts w:ascii="Consolas" w:hAnsi="Consolas" w:eastAsia="宋体"/>
          <w:sz w:val="20"/>
          <w:shd w:fill="F0F8FF"/>
        </w:rPr>
        <w:t>┌──────────────┐    ┌──────────────┐    ┌──────────────┐    ┌──────────────┐</w:t>
        <w:br/>
        <w:t>│  数据采集     │───▶│  指标计算    │───▶│  达标比对    │───▶│  预警通知    │</w:t>
        <w:br/>
        <w:t>│ (监控平台)    │   │ (自动计算)   │   │ (与目标对比)  │   │ (超阈值告警) │</w:t>
        <w:br/>
        <w:t>└──────────────┘    └──────────────┘    └──────────────┘    └──────────────┘</w:t>
        <w:br/>
        <w:t xml:space="preserve">                                                                   │</w:t>
        <w:br/>
        <w:t xml:space="preserve">                                                                   ▼</w:t>
        <w:br/>
        <w:t>┌──────────────┐    ┌──────────────┐    ┌──────────────┐    ┌──────────────┐</w:t>
        <w:br/>
        <w:t>│  改进闭环     │◀───│  改进措施    │◀───│  原因分析    │◀───│  超阈值分析  │</w:t>
        <w:br/>
        <w:t>│ (PDCA循环)   │   │ (制定执行)   │   │ (根因分析)   │   │ (影响评估)   │</w:t>
        <w:br/>
        <w:t>└──────────────┘    └──────────────┘    └──────────────┘    └──────────────┘</w:t>
      </w:r>
    </w:p>
    <w:p/>
    <w:p>
      <w:pPr>
        <w:spacing w:line="440" w:lineRule="exact" w:before="0" w:after="0"/>
      </w:pPr>
      <w:r>
        <w:rPr>
          <w:rFonts w:ascii="宋体" w:hAnsi="宋体" w:eastAsia="宋体"/>
          <w:b/>
          <w:sz w:val="24"/>
        </w:rPr>
        <w:t>监控流程详细说明</w:t>
      </w:r>
      <w:r>
        <w:rPr>
          <w:rFonts w:ascii="宋体" w:hAnsi="宋体" w:eastAsia="宋体"/>
          <w:sz w:val="24"/>
        </w:rPr>
        <w:t>：</w:t>
      </w:r>
    </w:p>
    <w:p>
      <w:pPr>
        <w:pStyle w:val="ListNumber"/>
      </w:pPr>
      <w:r>
        <w:rPr>
          <w:rFonts w:ascii="宋体" w:hAnsi="宋体" w:eastAsia="宋体"/>
          <w:sz w:val="24"/>
        </w:rPr>
        <w:t>**数据采集**：通过Zabbix、Prometheus、ELK等监控工具，实时采集系统运行数据，包括性能指标、可用性指标、资源利用率等。</w:t>
      </w:r>
    </w:p>
    <w:p>
      <w:pPr>
        <w:pStyle w:val="ListNumber"/>
      </w:pPr>
      <w:r>
        <w:rPr>
          <w:rFonts w:ascii="宋体" w:hAnsi="宋体" w:eastAsia="宋体"/>
          <w:sz w:val="24"/>
        </w:rPr>
        <w:t>**指标计算**：系统自动计算各项SLA指标，支持实时计算和定期汇总。</w:t>
      </w:r>
    </w:p>
    <w:p>
      <w:pPr>
        <w:pStyle w:val="ListNumber"/>
      </w:pPr>
      <w:r>
        <w:rPr>
          <w:rFonts w:ascii="宋体" w:hAnsi="宋体" w:eastAsia="宋体"/>
          <w:sz w:val="24"/>
        </w:rPr>
        <w:t>**达标比对**：将计算结果与SLA目标值进行</w:t>
      </w:r>
    </w:p>
    <w:p/>
    <w:p>
      <w:pPr>
        <w:spacing w:line="440" w:lineRule="exact" w:before="0" w:after="0"/>
      </w:pPr>
      <w:r>
        <w:rPr>
          <w:rFonts w:ascii="宋体" w:hAnsi="宋体" w:eastAsia="宋体"/>
          <w:sz w:val="24"/>
        </w:rPr>
        <w:t>---</w:t>
      </w:r>
    </w:p>
    <w:p>
      <w:pPr>
        <w:pStyle w:val="Heading1"/>
      </w:pPr>
      <w:r>
        <w:t>第7章 技术团队与资源配置</w:t>
      </w:r>
    </w:p>
    <w:p>
      <w:pPr>
        <w:pStyle w:val="Heading2"/>
      </w:pPr>
      <w:r>
        <w:t>7.1 组织架构</w:t>
      </w:r>
    </w:p>
    <w:p>
      <w:pPr>
        <w:pStyle w:val="Heading3"/>
      </w:pPr>
      <w:r>
        <w:t>7.1.1 项目组织架构图</w:t>
      </w:r>
    </w:p>
    <w:p>
      <w:pPr>
        <w:spacing w:line="440" w:lineRule="exact" w:before="0" w:after="0"/>
      </w:pPr>
      <w:r>
        <w:rPr>
          <w:rFonts w:ascii="宋体" w:hAnsi="宋体" w:eastAsia="宋体"/>
          <w:sz w:val="24"/>
        </w:rPr>
        <w:t>本项目运维服务采用"公司级—项目级—驻场级—远程级"四级组织架构，确保运维服务的高效运转和快速响应。</w:t>
      </w:r>
    </w:p>
    <w:p>
      <w:pPr>
        <w:ind w:left="283"/>
      </w:pPr>
      <w:r>
        <w:rPr>
          <w:rFonts w:ascii="Consolas" w:hAnsi="Consolas" w:eastAsia="宋体"/>
          <w:sz w:val="20"/>
          <w:shd w:fill="F0F8FF"/>
        </w:rPr>
        <w:t>┌─────────────────────────────────────────────────────────────────┐</w:t>
        <w:br/>
        <w:t>│                        公司级                                     │</w:t>
        <w:br/>
        <w:t>│  ┌─────────────────────────────────────────────────────────┐    │</w:t>
        <w:br/>
        <w:t>│  │  公司分管领导                                            │    │</w:t>
        <w:br/>
        <w:t>│  │  职责：重大决策、资源保障、客户关系维护                     │    │</w:t>
        <w:br/>
        <w:t>│  └─────────────────────────┬───────────────────────────────┘    │</w:t>
        <w:br/>
        <w:t>│                            │                                      │</w:t>
        <w:br/>
        <w:t>│  ┌─────────────────────────┴───────────────────────────────┐    │</w:t>
        <w:br/>
        <w:t>│  │  技术总监                                              │    │</w:t>
        <w:br/>
        <w:t>│  │  职责：技术指导、方案审核、疑难问题攻关                   │    │</w:t>
        <w:br/>
        <w:t>│  └─────────────────────────┬───────────────────────────────┘    │</w:t>
        <w:br/>
        <w:t>└────────────────────────────┼────────────────────────────────────┘</w:t>
        <w:br/>
        <w:t xml:space="preserve">                             │</w:t>
        <w:br/>
        <w:t xml:space="preserve">                             ▼</w:t>
        <w:br/>
        <w:t>┌─────────────────────────────────────────────────────────────────┐</w:t>
        <w:br/>
        <w:t>│                        项目级                                     │</w:t>
        <w:br/>
        <w:t>│  ┌──────────────────────┐  ┌──────────────────────┐            │</w:t>
        <w:br/>
        <w:t>│  │    项目总监 1人       │  │    项目经理 1人       │            │</w:t>
        <w:br/>
        <w:t>│  │  职责：整体规划、      │  │  职责：日常管理、    │            │</w:t>
        <w:br/>
        <w:t>│  │  质量监督、客户沟通    │  │  服务交付、团队管理  │            │</w:t>
        <w:br/>
        <w:t>│  └──────────┬───────────┘  └──────────┬───────────┘            │</w:t>
        <w:br/>
        <w:t>└─────────────┼──────────────────────────┼────────────────────────┘</w:t>
        <w:br/>
        <w:t xml:space="preserve">              │                          │</w:t>
        <w:br/>
        <w:t xml:space="preserve">    ┌─────────┴─────────┐    ┌──────────┴──────────┐</w:t>
        <w:br/>
        <w:t xml:space="preserve">    ▼                   ▼    ▼                      ▼</w:t>
        <w:br/>
        <w:t>┌─────────────────┐  ┌─────────────────────────────────────┐</w:t>
        <w:br/>
        <w:t>│    驻场级        │  │           远程级                     │</w:t>
        <w:br/>
        <w:t>│ ┌─────────────┐ │  │ ┌─────────────────────────────────┐ │</w:t>
        <w:br/>
        <w:t>│ │驻场技术负责人│ │  │ │     远程技术支持团队（3人）      │ │</w:t>
        <w:br/>
        <w:t>│ │    1人      │ │  │ │  ┌─────────┐ ┌─────────┐      │ │</w:t>
        <w:br/>
        <w:t>│ │职责：技术统筹│ │  │ │  │高级运维  │ │安全运维  │      │ │</w:t>
        <w:br/>
        <w:t>│ │ 故障指挥    │ │  │ │  │工程师1人│ │工程师1人│      │ │</w:t>
        <w:br/>
        <w:t>│ └──────┬──────┘ │  │ │  └─────────┘ └─────────┘      │ │</w:t>
        <w:br/>
        <w:t>│ ┌──────┴──────┐ │  │ │  ┌─────────┐                  │ │</w:t>
        <w:br/>
        <w:t>│ │驻场运维工程师│ │  │ │  │系统运维  │                  │ │</w:t>
        <w:br/>
        <w:t>│ │   2人       │◄├──┼──│  │工程师1人│                  │ │</w:t>
        <w:br/>
        <w:t>│ │职责：日常运维│ │  │ │  └─────────┘                  │ │</w:t>
        <w:br/>
        <w:t>│ │ 故障处理    │ │  │ │  职责：疑难攻关、性能优化、    │ │</w:t>
        <w:br/>
        <w:t>│ └─────────────┘ │  │ │  安全监控、软件升级、技术咨询  │ │</w:t>
        <w:br/>
        <w:t>└─────────────────┘  │ └─────────────────────────────────┘ │</w:t>
        <w:br/>
        <w:t xml:space="preserve">                     └─────────────────────────────────────┘</w:t>
        <w:br/>
        <w:br/>
        <w:t xml:space="preserve">        ═════════════════════════════════════════════</w:t>
        <w:br/>
        <w:t xml:space="preserve">          驻场级与远程级通过VPN/远程工具实时协作</w:t>
      </w:r>
    </w:p>
    <w:p/>
    <w:p>
      <w:pPr>
        <w:pStyle w:val="Heading3"/>
      </w:pPr>
      <w:r>
        <w:t>7.1.2 组织层级说明</w:t>
      </w:r>
    </w:p>
    <w:p>
      <w:pPr>
        <w:pStyle w:val="Heading4"/>
      </w:pPr>
      <w:r>
        <w:t>（一）公司级</w:t>
      </w:r>
    </w:p>
    <w:p>
      <w:pPr>
        <w:spacing w:line="440" w:lineRule="exact" w:before="0" w:after="0"/>
      </w:pPr>
      <w:r>
        <w:rPr>
          <w:rFonts w:ascii="宋体" w:hAnsi="宋体" w:eastAsia="宋体"/>
          <w:sz w:val="24"/>
        </w:rPr>
        <w:t>公司级是项目运维服务的最高决策和管理层级，由公司分管领导和技术总监组成。</w:t>
      </w:r>
    </w:p>
    <w:p>
      <w:pPr>
        <w:spacing w:line="440" w:lineRule="exact" w:before="0" w:after="0"/>
      </w:pPr>
      <w:r>
        <w:rPr>
          <w:rFonts w:ascii="宋体" w:hAnsi="宋体" w:eastAsia="宋体"/>
          <w:b/>
          <w:sz w:val="24"/>
        </w:rPr>
        <w:t>公司分管领导</w:t>
      </w:r>
      <w:r>
        <w:rPr>
          <w:rFonts w:ascii="宋体" w:hAnsi="宋体" w:eastAsia="宋体"/>
          <w:sz w:val="24"/>
        </w:rPr>
        <w:t>作为项目最高决策人，全面负责项目重大事项的决策与推进。具体包括：审批项目年度工作计划和预算方案，确定项目服务策略和方向；协调公司内部各部门资源，确保项目所需人力、物力、财力等资源的充足保障；维护与采购人的高层客户关系，定期与采购人领导沟通，了解服务需求和改进意见；审批重大变更方案、应急预案和特殊服务请求；对项目整体服务质量负领导责任，参与重大质量事件的处理和决策。公司分管领导每季度至少听取一次项目总监的专题汇报，每年参加项目年度总结评审会。</w:t>
      </w:r>
    </w:p>
    <w:p>
      <w:pPr>
        <w:spacing w:line="440" w:lineRule="exact" w:before="0" w:after="0"/>
      </w:pPr>
      <w:r>
        <w:rPr>
          <w:rFonts w:ascii="宋体" w:hAnsi="宋体" w:eastAsia="宋体"/>
          <w:b/>
          <w:sz w:val="24"/>
        </w:rPr>
        <w:t>技术总监</w:t>
      </w:r>
      <w:r>
        <w:rPr>
          <w:rFonts w:ascii="宋体" w:hAnsi="宋体" w:eastAsia="宋体"/>
          <w:sz w:val="24"/>
        </w:rPr>
        <w:t>作为项目技术领域的最高负责人，为项目提供全面的技术支撑和保障。具体包括：负责项目技术方案的审核把关，确保技术方案的先进性、可行性和安全性；指导项目技术团队攻克疑难技术问题，为重大故障处置提供技术决策；参与项目技术架构的评审和优化，推动技术创新和最佳实践落地；审核重大技术变更方案，评估变更风险和影响；定期组织技术评审会议，推动项目技术能力的持续提升。技术总监每月至少参加一次项目月度例会，随时响应重大技术问题。</w:t>
      </w:r>
    </w:p>
    <w:p>
      <w:pPr>
        <w:pStyle w:val="Heading4"/>
      </w:pPr>
      <w:r>
        <w:t>（二）项目级</w:t>
      </w:r>
    </w:p>
    <w:p>
      <w:pPr>
        <w:spacing w:line="440" w:lineRule="exact" w:before="0" w:after="0"/>
      </w:pPr>
      <w:r>
        <w:rPr>
          <w:rFonts w:ascii="宋体" w:hAnsi="宋体" w:eastAsia="宋体"/>
          <w:sz w:val="24"/>
        </w:rPr>
        <w:t>项目级是项目运维服务的管理和执行层级，由项目总监和项目经理组成。</w:t>
      </w:r>
    </w:p>
    <w:p>
      <w:pPr>
        <w:spacing w:line="440" w:lineRule="exact" w:before="0" w:after="0"/>
      </w:pPr>
      <w:r>
        <w:rPr>
          <w:rFonts w:ascii="宋体" w:hAnsi="宋体" w:eastAsia="宋体"/>
          <w:b/>
          <w:sz w:val="24"/>
        </w:rPr>
        <w:t>项目总监</w:t>
      </w:r>
      <w:r>
        <w:rPr>
          <w:rFonts w:ascii="宋体" w:hAnsi="宋体" w:eastAsia="宋体"/>
          <w:sz w:val="24"/>
        </w:rPr>
        <w:t>作为项目的全面负责人，对项目的成功交付负总责。具体包括：负责制定项目整体规划、年度计划和阶段性目标，确保项目按计划推进；建立健全项目质量管理体系，监督服务质量标准的执行和落实；作为与采购人沟通的主要接口人，维护良好的客户关系，确保客户满意度；审批重大变更方案、应急预案和特殊服务请求；管理项目预算和成本控制，确保项目经济效益；管理运维团队，推动团队建设和人员能力提升；定期向公司分管领导汇报项目进展、风险和改进建议。项目总监每周组织召开一次项目周例会，每月组织召开一次月度总结会。</w:t>
      </w:r>
    </w:p>
    <w:p>
      <w:pPr>
        <w:spacing w:line="440" w:lineRule="exact" w:before="0" w:after="0"/>
      </w:pPr>
      <w:r>
        <w:rPr>
          <w:rFonts w:ascii="宋体" w:hAnsi="宋体" w:eastAsia="宋体"/>
          <w:b/>
          <w:sz w:val="24"/>
        </w:rPr>
        <w:t>项目经理</w:t>
      </w:r>
      <w:r>
        <w:rPr>
          <w:rFonts w:ascii="宋体" w:hAnsi="宋体" w:eastAsia="宋体"/>
          <w:sz w:val="24"/>
        </w:rPr>
        <w:t>作为项目日常管理的执行者，负责项目的具体实施和交付。具体包括：制定月度、季度工作计划，合理分配工作任务，确保各项运维服务按时完成；管理项目团队的日常考勤、绩效考核和培训发展；处理采购人的日常需求、投诉和建议，确保服务质量达到合同要求；组织编写各类项目报告（日报、周报、月报），及时向项目总监和采购人汇报项目情况；管理项目文档和配置信息，确保项目资料的完整性和准确性；协调项目内外部资源，推动跨部门协作和问题解决。项目经理每日组织日例会，每周编制周报，每月编制月报。</w:t>
      </w:r>
    </w:p>
    <w:p>
      <w:pPr>
        <w:pStyle w:val="Heading4"/>
      </w:pPr>
      <w:r>
        <w:t>（三）驻场级</w:t>
      </w:r>
    </w:p>
    <w:p>
      <w:pPr>
        <w:spacing w:line="440" w:lineRule="exact" w:before="0" w:after="0"/>
      </w:pPr>
      <w:r>
        <w:rPr>
          <w:rFonts w:ascii="宋体" w:hAnsi="宋体" w:eastAsia="宋体"/>
          <w:sz w:val="24"/>
        </w:rPr>
        <w:t>驻场级是项目运维服务的现场执行层级，由驻场技术负责人和驻场运维工程师组成。</w:t>
      </w:r>
    </w:p>
    <w:p>
      <w:pPr>
        <w:spacing w:line="440" w:lineRule="exact" w:before="0" w:after="0"/>
      </w:pPr>
      <w:r>
        <w:rPr>
          <w:rFonts w:ascii="宋体" w:hAnsi="宋体" w:eastAsia="宋体"/>
          <w:b/>
          <w:sz w:val="24"/>
        </w:rPr>
        <w:t>驻场技术负责人</w:t>
      </w:r>
      <w:r>
        <w:rPr>
          <w:rFonts w:ascii="宋体" w:hAnsi="宋体" w:eastAsia="宋体"/>
          <w:sz w:val="24"/>
        </w:rPr>
        <w:t>作为现场技术工作的核心管理者，负责现场技术事务的全面统筹。具体包括：负责现场技术工作的统筹安排和技术指导，确保各项技术任务按时保质完成；处理重大故障和疑难技术问题，组织技术攻关和方案审核；审核现场技术文档、实施方案和变更方案，确保技术文件的规范性；组织现场技术培训和技能分享，提升驻场团队的技术水平；协调远程技术支持团队，确保远程支持的高效响应；编制现场技术工作计划和总结，定期向项目经理汇报。驻场技术负责人每日组织晨会，每周组织技术例会，每月组织技术培训。</w:t>
      </w:r>
    </w:p>
    <w:p>
      <w:pPr>
        <w:spacing w:line="440" w:lineRule="exact" w:before="0" w:after="0"/>
      </w:pPr>
      <w:r>
        <w:rPr>
          <w:rFonts w:ascii="宋体" w:hAnsi="宋体" w:eastAsia="宋体"/>
          <w:b/>
          <w:sz w:val="24"/>
        </w:rPr>
        <w:t>驻场运维工程师</w:t>
      </w:r>
      <w:r>
        <w:rPr>
          <w:rFonts w:ascii="宋体" w:hAnsi="宋体" w:eastAsia="宋体"/>
          <w:sz w:val="24"/>
        </w:rPr>
        <w:t>作为现场运维服务的直接执行者，负责各项运维任务的现场实施。具体包括：按照运维规程和SOP执行日常巡检工作，及时发现和上报系统异常；负责现场故障的初步判断和处理，复杂问题及时升级；执行系统配置变更、软件部署和补丁更新等操作；填写运维记录和工作日志，确保运维数据的完整性和准确性；维护现场运维工具、设备和备件，确保物资管理有序；参与故障分析会议，总结经验教训，改进运维工作。驻场运维工程师实行7×24小时轮班制度，确保全天候服务覆盖。</w:t>
      </w:r>
    </w:p>
    <w:p>
      <w:pPr>
        <w:pStyle w:val="Heading4"/>
      </w:pPr>
      <w:r>
        <w:t>（四）远程级</w:t>
      </w:r>
    </w:p>
    <w:p>
      <w:pPr>
        <w:spacing w:line="440" w:lineRule="exact" w:before="0" w:after="0"/>
      </w:pPr>
      <w:r>
        <w:rPr>
          <w:rFonts w:ascii="宋体" w:hAnsi="宋体" w:eastAsia="宋体"/>
          <w:sz w:val="24"/>
        </w:rPr>
        <w:t>远程级是项目运维服务的后台支持层级，由3名远程技术支持工程师组成。</w:t>
      </w:r>
    </w:p>
    <w:p>
      <w:pPr>
        <w:spacing w:line="440" w:lineRule="exact" w:before="0" w:after="0"/>
      </w:pPr>
      <w:r>
        <w:rPr>
          <w:rFonts w:ascii="宋体" w:hAnsi="宋体" w:eastAsia="宋体"/>
          <w:b/>
          <w:sz w:val="24"/>
        </w:rPr>
        <w:t>高级运维工程师</w:t>
      </w:r>
      <w:r>
        <w:rPr>
          <w:rFonts w:ascii="宋体" w:hAnsi="宋体" w:eastAsia="宋体"/>
          <w:sz w:val="24"/>
        </w:rPr>
        <w:t>作为远程技术支持的核心力量，负责高端技术问题的攻关和处理。具体包括：负责疑难技术问题的远程诊断和分析，提供解决方案和建议；进行系统性能监控和优化，提升系统运行效率；参与系统架构优化和技术升级方案的设计和实施；编写技术文档、最佳实践和操作手册，为驻场团队提供技术指导；指导驻场工程师的技术工作，提升团队整体技术水平。高级运维工程师的工作时间为工作日9:00-18:00，紧急情况下提供7×24小时远程支持。</w:t>
      </w:r>
    </w:p>
    <w:p>
      <w:pPr>
        <w:spacing w:line="440" w:lineRule="exact" w:before="0" w:after="0"/>
      </w:pPr>
      <w:r>
        <w:rPr>
          <w:rFonts w:ascii="宋体" w:hAnsi="宋体" w:eastAsia="宋体"/>
          <w:b/>
          <w:sz w:val="24"/>
        </w:rPr>
        <w:t>安全运维工程师</w:t>
      </w:r>
      <w:r>
        <w:rPr>
          <w:rFonts w:ascii="宋体" w:hAnsi="宋体" w:eastAsia="宋体"/>
          <w:sz w:val="24"/>
        </w:rPr>
        <w:t>作为远程安全支持的专业人员，负责安全事务的远程监控和处置。具体负责：安全监控和日志分析，及时发现安全威胁和异常行为；进行漏洞扫描和渗透测试，评估系统安全状况；负责安全事件的远程响应和处置，提供安全解决方案；制定安全策略和安全方案，指导驻场安全工程师的工作；进行安全评估和合规检查，确保系统满足安全要求。</w:t>
      </w:r>
    </w:p>
    <w:p>
      <w:pPr>
        <w:spacing w:line="440" w:lineRule="exact" w:before="0" w:after="0"/>
      </w:pPr>
      <w:r>
        <w:rPr>
          <w:rFonts w:ascii="宋体" w:hAnsi="宋体" w:eastAsia="宋体"/>
          <w:b/>
          <w:sz w:val="24"/>
        </w:rPr>
        <w:t>系统运维工程师</w:t>
      </w:r>
      <w:r>
        <w:rPr>
          <w:rFonts w:ascii="宋体" w:hAnsi="宋体" w:eastAsia="宋体"/>
          <w:sz w:val="24"/>
        </w:rPr>
        <w:t>作为远程系统支持的专业人员，负责系统维护和数据服务的远程支持。具体负责：系统维护和软件升级的远程实施和支持；系统性能监控和优化，确保系统稳定运行；执行系统备份和恢复操作，确保数据安全；编写系统运维文档和手册，提供系统维护技术支持；为驻场团队提供系统运维的远程技术指导和支援。</w:t>
      </w:r>
    </w:p>
    <w:p>
      <w:pPr>
        <w:pStyle w:val="Heading3"/>
      </w:pPr>
      <w:r>
        <w:t>7.1.3 组织架构深化</w:t>
      </w:r>
    </w:p>
    <w:p>
      <w:pPr>
        <w:pStyle w:val="Heading4"/>
      </w:pPr>
      <w:r>
        <w:t>（一）公司技术支持中心职能描述</w:t>
      </w:r>
    </w:p>
    <w:p>
      <w:pPr>
        <w:spacing w:line="440" w:lineRule="exact" w:before="0" w:after="0"/>
      </w:pPr>
      <w:r>
        <w:rPr>
          <w:rFonts w:ascii="宋体" w:hAnsi="宋体" w:eastAsia="宋体"/>
          <w:sz w:val="24"/>
        </w:rPr>
        <w:t>公司技术支持中心作为本项目的后台支撑机构，下设以下职能部门：</w:t>
      </w:r>
    </w:p>
    <w:p>
      <w:pPr>
        <w:spacing w:line="440" w:lineRule="exact" w:before="0" w:after="0"/>
      </w:pPr>
      <w:r>
        <w:rPr>
          <w:rFonts w:ascii="宋体" w:hAnsi="宋体" w:eastAsia="宋体"/>
          <w:b/>
          <w:sz w:val="24"/>
        </w:rPr>
        <w:t>表7-1-1 公司技术支持中心部门职能</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部门名称</w:t>
            </w:r>
          </w:p>
        </w:tc>
        <w:tc>
          <w:tcPr>
            <w:tcW w:type="dxa" w:w="1662"/>
          </w:tcPr>
          <w:p>
            <w:r>
              <w:rPr>
                <w:rFonts w:ascii="宋体" w:hAnsi="宋体" w:eastAsia="宋体"/>
                <w:sz w:val="20"/>
              </w:rPr>
              <w:t>部门职责</w:t>
            </w:r>
          </w:p>
        </w:tc>
        <w:tc>
          <w:tcPr>
            <w:tcW w:type="dxa" w:w="1662"/>
          </w:tcPr>
          <w:p>
            <w:r>
              <w:rPr>
                <w:rFonts w:ascii="宋体" w:hAnsi="宋体" w:eastAsia="宋体"/>
                <w:sz w:val="20"/>
              </w:rPr>
              <w:t>岗位设置</w:t>
            </w:r>
          </w:p>
        </w:tc>
        <w:tc>
          <w:tcPr>
            <w:tcW w:type="dxa" w:w="1662"/>
          </w:tcPr>
          <w:p>
            <w:r>
              <w:rPr>
                <w:rFonts w:ascii="宋体" w:hAnsi="宋体" w:eastAsia="宋体"/>
                <w:sz w:val="20"/>
              </w:rPr>
              <w:t>人员配置</w:t>
            </w:r>
          </w:p>
        </w:tc>
        <w:tc>
          <w:tcPr>
            <w:tcW w:type="dxa" w:w="1662"/>
          </w:tcPr>
          <w:p>
            <w:r>
              <w:rPr>
                <w:rFonts w:ascii="宋体" w:hAnsi="宋体" w:eastAsia="宋体"/>
                <w:sz w:val="20"/>
              </w:rPr>
              <w:t>协作关系</w:t>
            </w:r>
          </w:p>
        </w:tc>
      </w:tr>
      <w:tr>
        <w:tc>
          <w:tcPr>
            <w:tcW w:type="dxa" w:w="1662"/>
          </w:tcPr>
          <w:p>
            <w:r>
              <w:rPr>
                <w:rFonts w:ascii="宋体" w:hAnsi="宋体" w:eastAsia="宋体"/>
                <w:sz w:val="20"/>
              </w:rPr>
              <w:t>技术研发部</w:t>
            </w:r>
          </w:p>
        </w:tc>
        <w:tc>
          <w:tcPr>
            <w:tcW w:type="dxa" w:w="1662"/>
          </w:tcPr>
          <w:p>
            <w:r>
              <w:rPr>
                <w:rFonts w:ascii="宋体" w:hAnsi="宋体" w:eastAsia="宋体"/>
                <w:sz w:val="20"/>
              </w:rPr>
              <w:t>负责运维技术研发、工具开发、自动化脚本编写</w:t>
            </w:r>
          </w:p>
        </w:tc>
        <w:tc>
          <w:tcPr>
            <w:tcW w:type="dxa" w:w="1662"/>
          </w:tcPr>
          <w:p>
            <w:r>
              <w:rPr>
                <w:rFonts w:ascii="宋体" w:hAnsi="宋体" w:eastAsia="宋体"/>
                <w:sz w:val="20"/>
              </w:rPr>
              <w:t>技术经理1人、高级开发工程师2人、开发工程师3人</w:t>
            </w:r>
          </w:p>
        </w:tc>
        <w:tc>
          <w:tcPr>
            <w:tcW w:type="dxa" w:w="1662"/>
          </w:tcPr>
          <w:p>
            <w:r>
              <w:rPr>
                <w:rFonts w:ascii="宋体" w:hAnsi="宋体" w:eastAsia="宋体"/>
                <w:sz w:val="20"/>
              </w:rPr>
              <w:t>6人</w:t>
            </w:r>
          </w:p>
        </w:tc>
        <w:tc>
          <w:tcPr>
            <w:tcW w:type="dxa" w:w="1662"/>
          </w:tcPr>
          <w:p>
            <w:r>
              <w:rPr>
                <w:rFonts w:ascii="宋体" w:hAnsi="宋体" w:eastAsia="宋体"/>
                <w:sz w:val="20"/>
              </w:rPr>
              <w:t>为项目级提供技术支持和工具保障</w:t>
            </w:r>
          </w:p>
        </w:tc>
      </w:tr>
      <w:tr>
        <w:tc>
          <w:tcPr>
            <w:tcW w:type="dxa" w:w="1662"/>
          </w:tcPr>
          <w:p>
            <w:r>
              <w:rPr>
                <w:rFonts w:ascii="宋体" w:hAnsi="宋体" w:eastAsia="宋体"/>
                <w:sz w:val="20"/>
              </w:rPr>
              <w:t>质量管理部</w:t>
            </w:r>
          </w:p>
        </w:tc>
        <w:tc>
          <w:tcPr>
            <w:tcW w:type="dxa" w:w="1662"/>
          </w:tcPr>
          <w:p>
            <w:r>
              <w:rPr>
                <w:rFonts w:ascii="宋体" w:hAnsi="宋体" w:eastAsia="宋体"/>
                <w:sz w:val="20"/>
              </w:rPr>
              <w:t>负责运维服务质量管控、流程审计、持续改进</w:t>
            </w:r>
          </w:p>
        </w:tc>
        <w:tc>
          <w:tcPr>
            <w:tcW w:type="dxa" w:w="1662"/>
          </w:tcPr>
          <w:p>
            <w:r>
              <w:rPr>
                <w:rFonts w:ascii="宋体" w:hAnsi="宋体" w:eastAsia="宋体"/>
                <w:sz w:val="20"/>
              </w:rPr>
              <w:t>质量经理1人、质量工程师2人</w:t>
            </w:r>
          </w:p>
        </w:tc>
        <w:tc>
          <w:tcPr>
            <w:tcW w:type="dxa" w:w="1662"/>
          </w:tcPr>
          <w:p>
            <w:r>
              <w:rPr>
                <w:rFonts w:ascii="宋体" w:hAnsi="宋体" w:eastAsia="宋体"/>
                <w:sz w:val="20"/>
              </w:rPr>
              <w:t>3人</w:t>
            </w:r>
          </w:p>
        </w:tc>
        <w:tc>
          <w:tcPr>
            <w:tcW w:type="dxa" w:w="1662"/>
          </w:tcPr>
          <w:p>
            <w:r>
              <w:rPr>
                <w:rFonts w:ascii="宋体" w:hAnsi="宋体" w:eastAsia="宋体"/>
                <w:sz w:val="20"/>
              </w:rPr>
              <w:t>对项目级进行质量监督和考核</w:t>
            </w:r>
          </w:p>
        </w:tc>
      </w:tr>
      <w:tr>
        <w:tc>
          <w:tcPr>
            <w:tcW w:type="dxa" w:w="1662"/>
          </w:tcPr>
          <w:p>
            <w:r>
              <w:rPr>
                <w:rFonts w:ascii="宋体" w:hAnsi="宋体" w:eastAsia="宋体"/>
                <w:sz w:val="20"/>
              </w:rPr>
              <w:t>安全管理部</w:t>
            </w:r>
          </w:p>
        </w:tc>
        <w:tc>
          <w:tcPr>
            <w:tcW w:type="dxa" w:w="1662"/>
          </w:tcPr>
          <w:p>
            <w:r>
              <w:rPr>
                <w:rFonts w:ascii="宋体" w:hAnsi="宋体" w:eastAsia="宋体"/>
                <w:sz w:val="20"/>
              </w:rPr>
              <w:t>负责信息安全策略制定、安全事件响应、合规审计</w:t>
            </w:r>
          </w:p>
        </w:tc>
        <w:tc>
          <w:tcPr>
            <w:tcW w:type="dxa" w:w="1662"/>
          </w:tcPr>
          <w:p>
            <w:r>
              <w:rPr>
                <w:rFonts w:ascii="宋体" w:hAnsi="宋体" w:eastAsia="宋体"/>
                <w:sz w:val="20"/>
              </w:rPr>
              <w:t>安全经理1人、安全工程师2人、安全分析师1人</w:t>
            </w:r>
          </w:p>
        </w:tc>
        <w:tc>
          <w:tcPr>
            <w:tcW w:type="dxa" w:w="1662"/>
          </w:tcPr>
          <w:p>
            <w:r>
              <w:rPr>
                <w:rFonts w:ascii="宋体" w:hAnsi="宋体" w:eastAsia="宋体"/>
                <w:sz w:val="20"/>
              </w:rPr>
              <w:t>4人</w:t>
            </w:r>
          </w:p>
        </w:tc>
        <w:tc>
          <w:tcPr>
            <w:tcW w:type="dxa" w:w="1662"/>
          </w:tcPr>
          <w:p>
            <w:r>
              <w:rPr>
                <w:rFonts w:ascii="宋体" w:hAnsi="宋体" w:eastAsia="宋体"/>
                <w:sz w:val="20"/>
              </w:rPr>
              <w:t>为项目级提供安全支撑和应急响应</w:t>
            </w:r>
          </w:p>
        </w:tc>
      </w:tr>
      <w:tr>
        <w:tc>
          <w:tcPr>
            <w:tcW w:type="dxa" w:w="1662"/>
          </w:tcPr>
          <w:p>
            <w:r>
              <w:rPr>
                <w:rFonts w:ascii="宋体" w:hAnsi="宋体" w:eastAsia="宋体"/>
                <w:sz w:val="20"/>
              </w:rPr>
              <w:t>资源保障部</w:t>
            </w:r>
          </w:p>
        </w:tc>
        <w:tc>
          <w:tcPr>
            <w:tcW w:type="dxa" w:w="1662"/>
          </w:tcPr>
          <w:p>
            <w:r>
              <w:rPr>
                <w:rFonts w:ascii="宋体" w:hAnsi="宋体" w:eastAsia="宋体"/>
                <w:sz w:val="20"/>
              </w:rPr>
              <w:t>负责设备采购、备件管理、供应商管理</w:t>
            </w:r>
          </w:p>
        </w:tc>
        <w:tc>
          <w:tcPr>
            <w:tcW w:type="dxa" w:w="1662"/>
          </w:tcPr>
          <w:p>
            <w:r>
              <w:rPr>
                <w:rFonts w:ascii="宋体" w:hAnsi="宋体" w:eastAsia="宋体"/>
                <w:sz w:val="20"/>
              </w:rPr>
              <w:t>资源经理1人、采购专员1人、仓库管理员1人</w:t>
            </w:r>
          </w:p>
        </w:tc>
        <w:tc>
          <w:tcPr>
            <w:tcW w:type="dxa" w:w="1662"/>
          </w:tcPr>
          <w:p>
            <w:r>
              <w:rPr>
                <w:rFonts w:ascii="宋体" w:hAnsi="宋体" w:eastAsia="宋体"/>
                <w:sz w:val="20"/>
              </w:rPr>
              <w:t>3人</w:t>
            </w:r>
          </w:p>
        </w:tc>
        <w:tc>
          <w:tcPr>
            <w:tcW w:type="dxa" w:w="1662"/>
          </w:tcPr>
          <w:p>
            <w:r>
              <w:rPr>
                <w:rFonts w:ascii="宋体" w:hAnsi="宋体" w:eastAsia="宋体"/>
                <w:sz w:val="20"/>
              </w:rPr>
              <w:t>为项目级提供物资保障和资源调配</w:t>
            </w:r>
          </w:p>
        </w:tc>
      </w:tr>
      <w:tr>
        <w:tc>
          <w:tcPr>
            <w:tcW w:type="dxa" w:w="1662"/>
          </w:tcPr>
          <w:p>
            <w:r>
              <w:rPr>
                <w:rFonts w:ascii="宋体" w:hAnsi="宋体" w:eastAsia="宋体"/>
                <w:sz w:val="20"/>
              </w:rPr>
              <w:t>人力资源部</w:t>
            </w:r>
          </w:p>
        </w:tc>
        <w:tc>
          <w:tcPr>
            <w:tcW w:type="dxa" w:w="1662"/>
          </w:tcPr>
          <w:p>
            <w:r>
              <w:rPr>
                <w:rFonts w:ascii="宋体" w:hAnsi="宋体" w:eastAsia="宋体"/>
                <w:sz w:val="20"/>
              </w:rPr>
              <w:t>负责人员招聘、培训、绩效考核、薪酬管理</w:t>
            </w:r>
          </w:p>
        </w:tc>
        <w:tc>
          <w:tcPr>
            <w:tcW w:type="dxa" w:w="1662"/>
          </w:tcPr>
          <w:p>
            <w:r>
              <w:rPr>
                <w:rFonts w:ascii="宋体" w:hAnsi="宋体" w:eastAsia="宋体"/>
                <w:sz w:val="20"/>
              </w:rPr>
              <w:t>人力资源经理1人、招聘专员1人、培训专员1人</w:t>
            </w:r>
          </w:p>
        </w:tc>
        <w:tc>
          <w:tcPr>
            <w:tcW w:type="dxa" w:w="1662"/>
          </w:tcPr>
          <w:p>
            <w:r>
              <w:rPr>
                <w:rFonts w:ascii="宋体" w:hAnsi="宋体" w:eastAsia="宋体"/>
                <w:sz w:val="20"/>
              </w:rPr>
              <w:t>3人</w:t>
            </w:r>
          </w:p>
        </w:tc>
        <w:tc>
          <w:tcPr>
            <w:tcW w:type="dxa" w:w="1662"/>
          </w:tcPr>
          <w:p>
            <w:r>
              <w:rPr>
                <w:rFonts w:ascii="宋体" w:hAnsi="宋体" w:eastAsia="宋体"/>
                <w:sz w:val="20"/>
              </w:rPr>
              <w:t>为项目级提供人力资源支撑</w:t>
            </w:r>
          </w:p>
        </w:tc>
      </w:tr>
    </w:tbl>
    <w:p/>
    <w:p>
      <w:pPr>
        <w:spacing w:line="440" w:lineRule="exact" w:before="0" w:after="0"/>
      </w:pPr>
      <w:r>
        <w:rPr>
          <w:rFonts w:ascii="宋体" w:hAnsi="宋体" w:eastAsia="宋体"/>
          <w:b/>
          <w:sz w:val="24"/>
        </w:rPr>
        <w:t>技术研发部</w:t>
      </w:r>
      <w:r>
        <w:rPr>
          <w:rFonts w:ascii="宋体" w:hAnsi="宋体" w:eastAsia="宋体"/>
          <w:sz w:val="24"/>
        </w:rPr>
        <w:t>是公司的技术创新核心部门，致力于为运维服务提供技术支撑和工具保障。技术经理负责部门整体管理和技术规划，制定技术研发方向和计划；高级开发工程师负责核心运维工具和自动化脚本的设计与开发，解决技术难题；开发工程师负责运维工具的编码实现、测试和维护。该部门与项目级运维服务部、技术支持部紧密协作，根据项目需求开发定制化运维工具，提升运维效率和自动化水平。技术研发部每周与项目级进行一次技术对接会议，了解项目技术需求和痛点。</w:t>
      </w:r>
    </w:p>
    <w:p>
      <w:pPr>
        <w:spacing w:line="440" w:lineRule="exact" w:before="0" w:after="0"/>
      </w:pPr>
      <w:r>
        <w:rPr>
          <w:rFonts w:ascii="宋体" w:hAnsi="宋体" w:eastAsia="宋体"/>
          <w:b/>
          <w:sz w:val="24"/>
        </w:rPr>
        <w:t>质量管理部</w:t>
      </w:r>
      <w:r>
        <w:rPr>
          <w:rFonts w:ascii="宋体" w:hAnsi="宋体" w:eastAsia="宋体"/>
          <w:sz w:val="24"/>
        </w:rPr>
        <w:t>是公司服务质量管控的核心部门，负责建立和维护运维服务质量管理体系。质量经理负责质量管理体系的规划和建设，制定质量目标和标准；质量工程师负责质量检查、流程审计和数据分析，推动服务改进。该部门对项目级的服务质量进行定期检查和评估，每季度组织一次内部审核，每年组织一次管理评审。质量管理部与项目管理办公室协作，共同推动客户满意度提升和服务改进。</w:t>
      </w:r>
    </w:p>
    <w:p>
      <w:pPr>
        <w:spacing w:line="440" w:lineRule="exact" w:before="0" w:after="0"/>
      </w:pPr>
      <w:r>
        <w:rPr>
          <w:rFonts w:ascii="宋体" w:hAnsi="宋体" w:eastAsia="宋体"/>
          <w:b/>
          <w:sz w:val="24"/>
        </w:rPr>
        <w:t>安全管理部</w:t>
      </w:r>
      <w:r>
        <w:rPr>
          <w:rFonts w:ascii="宋体" w:hAnsi="宋体" w:eastAsia="宋体"/>
          <w:sz w:val="24"/>
        </w:rPr>
        <w:t>是公司信息安全保障的核心部门，负责信息安全管理体系的建设和运维。安全经理负责信息安全策略的制定和安全体系的建设；安全工程师负责安全监控、漏洞管理和安全事件响应；安全分析师负责安全日志分析、威胁情报收集和安全事件调查。该部门为项目级提供安全技术支持，参与重大安全事件的处置，定期组织安全评估和渗透测试。安全管理部每月向公司分管领导汇报安全状况，每季度组织一次安全评审会议。</w:t>
      </w:r>
    </w:p>
    <w:p>
      <w:pPr>
        <w:spacing w:line="440" w:lineRule="exact" w:before="0" w:after="0"/>
      </w:pPr>
      <w:r>
        <w:rPr>
          <w:rFonts w:ascii="宋体" w:hAnsi="宋体" w:eastAsia="宋体"/>
          <w:b/>
          <w:sz w:val="24"/>
        </w:rPr>
        <w:t>资源保障部</w:t>
      </w:r>
      <w:r>
        <w:rPr>
          <w:rFonts w:ascii="宋体" w:hAnsi="宋体" w:eastAsia="宋体"/>
          <w:sz w:val="24"/>
        </w:rPr>
        <w:t>是公司物资保障的核心部门，负责设备采购、备件管理和供应商管理。资源部根据项目需求制定采购计划，选择合适的供应商，确保设备和备件按时到位；建立完善的备件库存管理制度，确保备件库存水平合理；维护供应商关系，定期评估供应商绩效。资源保障部与项目级资源保障组紧密协作，确保项目所需物资的及时供应。</w:t>
      </w:r>
    </w:p>
    <w:p>
      <w:pPr>
        <w:spacing w:line="440" w:lineRule="exact" w:before="0" w:after="0"/>
      </w:pPr>
      <w:r>
        <w:rPr>
          <w:rFonts w:ascii="宋体" w:hAnsi="宋体" w:eastAsia="宋体"/>
          <w:b/>
          <w:sz w:val="24"/>
        </w:rPr>
        <w:t>人力资源部</w:t>
      </w:r>
      <w:r>
        <w:rPr>
          <w:rFonts w:ascii="宋体" w:hAnsi="宋体" w:eastAsia="宋体"/>
          <w:sz w:val="24"/>
        </w:rPr>
        <w:t>是公司人力资源管理的核心部门，负责人员招聘、培训、绩效考核和薪酬管理。人力资源经理负责人力资源规划的制定和实施；招聘专员负责人员招聘和面试组织；培训专员负责培训需求分析和培训计划实施。该部门为项目级提供人力资源支撑，确保项目所需人员的及时到位和持续发展。</w:t>
      </w:r>
    </w:p>
    <w:p>
      <w:pPr>
        <w:pStyle w:val="Heading4"/>
      </w:pPr>
      <w:r>
        <w:t>（二）项目级各部门详细职能</w:t>
      </w:r>
    </w:p>
    <w:p>
      <w:pPr>
        <w:spacing w:line="440" w:lineRule="exact" w:before="0" w:after="0"/>
      </w:pPr>
      <w:r>
        <w:rPr>
          <w:rFonts w:ascii="宋体" w:hAnsi="宋体" w:eastAsia="宋体"/>
          <w:b/>
          <w:sz w:val="24"/>
        </w:rPr>
        <w:t>表7-1-2 项目级部门职能描述</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部门/角色</w:t>
            </w:r>
          </w:p>
        </w:tc>
        <w:tc>
          <w:tcPr>
            <w:tcW w:type="dxa" w:w="1662"/>
          </w:tcPr>
          <w:p>
            <w:r>
              <w:rPr>
                <w:rFonts w:ascii="宋体" w:hAnsi="宋体" w:eastAsia="宋体"/>
                <w:sz w:val="20"/>
              </w:rPr>
              <w:t>核心职责</w:t>
            </w:r>
          </w:p>
        </w:tc>
        <w:tc>
          <w:tcPr>
            <w:tcW w:type="dxa" w:w="1662"/>
          </w:tcPr>
          <w:p>
            <w:r>
              <w:rPr>
                <w:rFonts w:ascii="宋体" w:hAnsi="宋体" w:eastAsia="宋体"/>
                <w:sz w:val="20"/>
              </w:rPr>
              <w:t>具体工作内容</w:t>
            </w:r>
          </w:p>
        </w:tc>
        <w:tc>
          <w:tcPr>
            <w:tcW w:type="dxa" w:w="1662"/>
          </w:tcPr>
          <w:p>
            <w:r>
              <w:rPr>
                <w:rFonts w:ascii="宋体" w:hAnsi="宋体" w:eastAsia="宋体"/>
                <w:sz w:val="20"/>
              </w:rPr>
              <w:t>岗位设置</w:t>
            </w:r>
          </w:p>
        </w:tc>
        <w:tc>
          <w:tcPr>
            <w:tcW w:type="dxa" w:w="1662"/>
          </w:tcPr>
          <w:p>
            <w:r>
              <w:rPr>
                <w:rFonts w:ascii="宋体" w:hAnsi="宋体" w:eastAsia="宋体"/>
                <w:sz w:val="20"/>
              </w:rPr>
              <w:t>人员配置</w:t>
            </w:r>
          </w:p>
        </w:tc>
      </w:tr>
      <w:tr>
        <w:tc>
          <w:tcPr>
            <w:tcW w:type="dxa" w:w="1662"/>
          </w:tcPr>
          <w:p>
            <w:r>
              <w:rPr>
                <w:rFonts w:ascii="宋体" w:hAnsi="宋体" w:eastAsia="宋体"/>
                <w:sz w:val="20"/>
              </w:rPr>
              <w:t>项目管理办公室</w:t>
            </w:r>
          </w:p>
        </w:tc>
        <w:tc>
          <w:tcPr>
            <w:tcW w:type="dxa" w:w="1662"/>
          </w:tcPr>
          <w:p>
            <w:r>
              <w:rPr>
                <w:rFonts w:ascii="宋体" w:hAnsi="宋体" w:eastAsia="宋体"/>
                <w:sz w:val="20"/>
              </w:rPr>
              <w:t>项目整体管理与协调</w:t>
            </w:r>
          </w:p>
        </w:tc>
        <w:tc>
          <w:tcPr>
            <w:tcW w:type="dxa" w:w="1662"/>
          </w:tcPr>
          <w:p>
            <w:r>
              <w:rPr>
                <w:rFonts w:ascii="宋体" w:hAnsi="宋体" w:eastAsia="宋体"/>
                <w:sz w:val="20"/>
              </w:rPr>
              <w:t>项目计划制定、进度跟踪、风险管理、干系人管理、变更控制</w:t>
            </w:r>
          </w:p>
        </w:tc>
        <w:tc>
          <w:tcPr>
            <w:tcW w:type="dxa" w:w="1662"/>
          </w:tcPr>
          <w:p>
            <w:r>
              <w:rPr>
                <w:rFonts w:ascii="宋体" w:hAnsi="宋体" w:eastAsia="宋体"/>
                <w:sz w:val="20"/>
              </w:rPr>
              <w:t>项目总监1人、项目经理1人、项目助理1人</w:t>
            </w:r>
          </w:p>
        </w:tc>
        <w:tc>
          <w:tcPr>
            <w:tcW w:type="dxa" w:w="1662"/>
          </w:tcPr>
          <w:p>
            <w:r>
              <w:rPr>
                <w:rFonts w:ascii="宋体" w:hAnsi="宋体" w:eastAsia="宋体"/>
                <w:sz w:val="20"/>
              </w:rPr>
              <w:t>3人</w:t>
            </w:r>
          </w:p>
        </w:tc>
      </w:tr>
      <w:tr>
        <w:tc>
          <w:tcPr>
            <w:tcW w:type="dxa" w:w="1662"/>
          </w:tcPr>
          <w:p>
            <w:r>
              <w:rPr>
                <w:rFonts w:ascii="宋体" w:hAnsi="宋体" w:eastAsia="宋体"/>
                <w:sz w:val="20"/>
              </w:rPr>
              <w:t>运维服务部</w:t>
            </w:r>
          </w:p>
        </w:tc>
        <w:tc>
          <w:tcPr>
            <w:tcW w:type="dxa" w:w="1662"/>
          </w:tcPr>
          <w:p>
            <w:r>
              <w:rPr>
                <w:rFonts w:ascii="宋体" w:hAnsi="宋体" w:eastAsia="宋体"/>
                <w:sz w:val="20"/>
              </w:rPr>
              <w:t>日常运维服务执行</w:t>
            </w:r>
          </w:p>
        </w:tc>
        <w:tc>
          <w:tcPr>
            <w:tcW w:type="dxa" w:w="1662"/>
          </w:tcPr>
          <w:p>
            <w:r>
              <w:rPr>
                <w:rFonts w:ascii="宋体" w:hAnsi="宋体" w:eastAsia="宋体"/>
                <w:sz w:val="20"/>
              </w:rPr>
              <w:t>系统巡检、故障处理、性能监控、配置管理、变更执行</w:t>
            </w:r>
          </w:p>
        </w:tc>
        <w:tc>
          <w:tcPr>
            <w:tcW w:type="dxa" w:w="1662"/>
          </w:tcPr>
          <w:p>
            <w:r>
              <w:rPr>
                <w:rFonts w:ascii="宋体" w:hAnsi="宋体" w:eastAsia="宋体"/>
                <w:sz w:val="20"/>
              </w:rPr>
              <w:t>运维主管1人、运维工程师4人、值班工程师2人</w:t>
            </w:r>
          </w:p>
        </w:tc>
        <w:tc>
          <w:tcPr>
            <w:tcW w:type="dxa" w:w="1662"/>
          </w:tcPr>
          <w:p>
            <w:r>
              <w:rPr>
                <w:rFonts w:ascii="宋体" w:hAnsi="宋体" w:eastAsia="宋体"/>
                <w:sz w:val="20"/>
              </w:rPr>
              <w:t>7人</w:t>
            </w:r>
          </w:p>
        </w:tc>
      </w:tr>
      <w:tr>
        <w:tc>
          <w:tcPr>
            <w:tcW w:type="dxa" w:w="1662"/>
          </w:tcPr>
          <w:p>
            <w:r>
              <w:rPr>
                <w:rFonts w:ascii="宋体" w:hAnsi="宋体" w:eastAsia="宋体"/>
                <w:sz w:val="20"/>
              </w:rPr>
              <w:t>技术支持部</w:t>
            </w:r>
          </w:p>
        </w:tc>
        <w:tc>
          <w:tcPr>
            <w:tcW w:type="dxa" w:w="1662"/>
          </w:tcPr>
          <w:p>
            <w:r>
              <w:rPr>
                <w:rFonts w:ascii="宋体" w:hAnsi="宋体" w:eastAsia="宋体"/>
                <w:sz w:val="20"/>
              </w:rPr>
              <w:t>技术支持与问题解决</w:t>
            </w:r>
          </w:p>
        </w:tc>
        <w:tc>
          <w:tcPr>
            <w:tcW w:type="dxa" w:w="1662"/>
          </w:tcPr>
          <w:p>
            <w:r>
              <w:rPr>
                <w:rFonts w:ascii="宋体" w:hAnsi="宋体" w:eastAsia="宋体"/>
                <w:sz w:val="20"/>
              </w:rPr>
              <w:t>疑难问题攻关、技术咨询、方案设计、技术培训</w:t>
            </w:r>
          </w:p>
        </w:tc>
        <w:tc>
          <w:tcPr>
            <w:tcW w:type="dxa" w:w="1662"/>
          </w:tcPr>
          <w:p>
            <w:r>
              <w:rPr>
                <w:rFonts w:ascii="宋体" w:hAnsi="宋体" w:eastAsia="宋体"/>
                <w:sz w:val="20"/>
              </w:rPr>
              <w:t>技术主管1人、高级工程师2人、技术工程师2人</w:t>
            </w:r>
          </w:p>
        </w:tc>
        <w:tc>
          <w:tcPr>
            <w:tcW w:type="dxa" w:w="1662"/>
          </w:tcPr>
          <w:p>
            <w:r>
              <w:rPr>
                <w:rFonts w:ascii="宋体" w:hAnsi="宋体" w:eastAsia="宋体"/>
                <w:sz w:val="20"/>
              </w:rPr>
              <w:t>5人</w:t>
            </w:r>
          </w:p>
        </w:tc>
      </w:tr>
      <w:tr>
        <w:tc>
          <w:tcPr>
            <w:tcW w:type="dxa" w:w="1662"/>
          </w:tcPr>
          <w:p>
            <w:r>
              <w:rPr>
                <w:rFonts w:ascii="宋体" w:hAnsi="宋体" w:eastAsia="宋体"/>
                <w:sz w:val="20"/>
              </w:rPr>
              <w:t>安全管理部</w:t>
            </w:r>
          </w:p>
        </w:tc>
        <w:tc>
          <w:tcPr>
            <w:tcW w:type="dxa" w:w="1662"/>
          </w:tcPr>
          <w:p>
            <w:r>
              <w:rPr>
                <w:rFonts w:ascii="宋体" w:hAnsi="宋体" w:eastAsia="宋体"/>
                <w:sz w:val="20"/>
              </w:rPr>
              <w:t>信息安全保障</w:t>
            </w:r>
          </w:p>
        </w:tc>
        <w:tc>
          <w:tcPr>
            <w:tcW w:type="dxa" w:w="1662"/>
          </w:tcPr>
          <w:p>
            <w:r>
              <w:rPr>
                <w:rFonts w:ascii="宋体" w:hAnsi="宋体" w:eastAsia="宋体"/>
                <w:sz w:val="20"/>
              </w:rPr>
              <w:t>安全监控、漏洞管理、应急响应、安全审计、合规检查</w:t>
            </w:r>
          </w:p>
        </w:tc>
        <w:tc>
          <w:tcPr>
            <w:tcW w:type="dxa" w:w="1662"/>
          </w:tcPr>
          <w:p>
            <w:r>
              <w:rPr>
                <w:rFonts w:ascii="宋体" w:hAnsi="宋体" w:eastAsia="宋体"/>
                <w:sz w:val="20"/>
              </w:rPr>
              <w:t>安全主管1人、安全工程师1人、安全分析师1人</w:t>
            </w:r>
          </w:p>
        </w:tc>
        <w:tc>
          <w:tcPr>
            <w:tcW w:type="dxa" w:w="1662"/>
          </w:tcPr>
          <w:p>
            <w:r>
              <w:rPr>
                <w:rFonts w:ascii="宋体" w:hAnsi="宋体" w:eastAsia="宋体"/>
                <w:sz w:val="20"/>
              </w:rPr>
              <w:t>3人</w:t>
            </w:r>
          </w:p>
        </w:tc>
      </w:tr>
      <w:tr>
        <w:tc>
          <w:tcPr>
            <w:tcW w:type="dxa" w:w="1662"/>
          </w:tcPr>
          <w:p>
            <w:r>
              <w:rPr>
                <w:rFonts w:ascii="宋体" w:hAnsi="宋体" w:eastAsia="宋体"/>
                <w:sz w:val="20"/>
              </w:rPr>
              <w:t>质量管理部</w:t>
            </w:r>
          </w:p>
        </w:tc>
        <w:tc>
          <w:tcPr>
            <w:tcW w:type="dxa" w:w="1662"/>
          </w:tcPr>
          <w:p>
            <w:r>
              <w:rPr>
                <w:rFonts w:ascii="宋体" w:hAnsi="宋体" w:eastAsia="宋体"/>
                <w:sz w:val="20"/>
              </w:rPr>
              <w:t>服务质量管控</w:t>
            </w:r>
          </w:p>
        </w:tc>
        <w:tc>
          <w:tcPr>
            <w:tcW w:type="dxa" w:w="1662"/>
          </w:tcPr>
          <w:p>
            <w:r>
              <w:rPr>
                <w:rFonts w:ascii="宋体" w:hAnsi="宋体" w:eastAsia="宋体"/>
                <w:sz w:val="20"/>
              </w:rPr>
              <w:t>质量检查、流程审计、服务改进、客户满意度管理</w:t>
            </w:r>
          </w:p>
        </w:tc>
        <w:tc>
          <w:tcPr>
            <w:tcW w:type="dxa" w:w="1662"/>
          </w:tcPr>
          <w:p>
            <w:r>
              <w:rPr>
                <w:rFonts w:ascii="宋体" w:hAnsi="宋体" w:eastAsia="宋体"/>
                <w:sz w:val="20"/>
              </w:rPr>
              <w:t>质量主管1人、质量工程师1人</w:t>
            </w:r>
          </w:p>
        </w:tc>
        <w:tc>
          <w:tcPr>
            <w:tcW w:type="dxa" w:w="1662"/>
          </w:tcPr>
          <w:p>
            <w:r>
              <w:rPr>
                <w:rFonts w:ascii="宋体" w:hAnsi="宋体" w:eastAsia="宋体"/>
                <w:sz w:val="20"/>
              </w:rPr>
              <w:t>2人</w:t>
            </w:r>
          </w:p>
        </w:tc>
      </w:tr>
    </w:tbl>
    <w:p/>
    <w:p>
      <w:pPr>
        <w:spacing w:line="440" w:lineRule="exact" w:before="0" w:after="0"/>
      </w:pPr>
      <w:r>
        <w:rPr>
          <w:rFonts w:ascii="宋体" w:hAnsi="宋体" w:eastAsia="宋体"/>
          <w:b/>
          <w:sz w:val="24"/>
        </w:rPr>
        <w:t>项目管理办公室</w:t>
      </w:r>
      <w:r>
        <w:rPr>
          <w:rFonts w:ascii="宋体" w:hAnsi="宋体" w:eastAsia="宋体"/>
          <w:sz w:val="24"/>
        </w:rPr>
        <w:t>是项目的管理中枢，负责项目的整体规划、协调和控制。项目总监负责项目重大事项的决策和推进，项目经理负责日常管理和执行，项目助理负责文档管理和行政事务。该办公室制定项目管理制度和流程，建立项目沟通和协调机制，确保项目各参与方之间的信息畅通和协作高效。项目管理办公室每周组织项目周例会，每月组织月度总结会，每季度组织季度评审会。</w:t>
      </w:r>
    </w:p>
    <w:p>
      <w:pPr>
        <w:spacing w:line="440" w:lineRule="exact" w:before="0" w:after="0"/>
      </w:pPr>
      <w:r>
        <w:rPr>
          <w:rFonts w:ascii="宋体" w:hAnsi="宋体" w:eastAsia="宋体"/>
          <w:b/>
          <w:sz w:val="24"/>
        </w:rPr>
        <w:t>运维服务部</w:t>
      </w:r>
      <w:r>
        <w:rPr>
          <w:rFonts w:ascii="宋体" w:hAnsi="宋体" w:eastAsia="宋体"/>
          <w:sz w:val="24"/>
        </w:rPr>
        <w:t>是项目运维服务的主要执行部门，负责系统的日常运维和故障处理。运维主管负责运维团队的管理和运维计划的制定；运维工程师负责日常巡检、故障处理、系统维护等现场运维工作；值班工程师负责非工作时间的值班和应急响应。运维服务部按照ITSS标准建立运维服务流程，确保运维服务的规范化和标准化。运维服务部每日组织晨会，每周组织运维例会，每月组织运维总结会。</w:t>
      </w:r>
    </w:p>
    <w:p>
      <w:pPr>
        <w:spacing w:line="440" w:lineRule="exact" w:before="0" w:after="0"/>
      </w:pPr>
      <w:r>
        <w:rPr>
          <w:rFonts w:ascii="宋体" w:hAnsi="宋体" w:eastAsia="宋体"/>
          <w:b/>
          <w:sz w:val="24"/>
        </w:rPr>
        <w:t>技术支持部</w:t>
      </w:r>
      <w:r>
        <w:rPr>
          <w:rFonts w:ascii="宋体" w:hAnsi="宋体" w:eastAsia="宋体"/>
          <w:sz w:val="24"/>
        </w:rPr>
        <w:t>是项目技术支持的核心部门，负责疑难问题的攻关和技术咨询。技术主管负责技术团队的管理和技术方案的审核；高级工程师负责疑难问题的分析和解决方案的设计；技术工程师负责技术方案的实施和技术文档的编写。技术支持部建立技术知识库，积累技术经验和最佳实践，为运维服务提供技术支撑。技术支持部每周组织技术例会，每月组织技术分享会。</w:t>
      </w:r>
    </w:p>
    <w:p>
      <w:pPr>
        <w:spacing w:line="440" w:lineRule="exact" w:before="0" w:after="0"/>
      </w:pPr>
      <w:r>
        <w:rPr>
          <w:rFonts w:ascii="宋体" w:hAnsi="宋体" w:eastAsia="宋体"/>
          <w:b/>
          <w:sz w:val="24"/>
        </w:rPr>
        <w:t>安全管理部</w:t>
      </w:r>
      <w:r>
        <w:rPr>
          <w:rFonts w:ascii="宋体" w:hAnsi="宋体" w:eastAsia="宋体"/>
          <w:sz w:val="24"/>
        </w:rPr>
        <w:t>是项目安全保障的核心部门，负责信息安全管理体系的建设和运维。安全主管负责安全策略的制定和安全体系的管理；安全工程师负责安全监控、漏洞管理和应急响应；安全分析师负责安全日志分析和事件调查。安全管理部建立完善的安全管理制度和流程，确保系统的安全性和合规性。安全管理部每周组织安全例会，每月组织安全检查，每季度组织安全评估。</w:t>
      </w:r>
    </w:p>
    <w:p>
      <w:pPr>
        <w:spacing w:line="440" w:lineRule="exact" w:before="0" w:after="0"/>
      </w:pPr>
      <w:r>
        <w:rPr>
          <w:rFonts w:ascii="宋体" w:hAnsi="宋体" w:eastAsia="宋体"/>
          <w:b/>
          <w:sz w:val="24"/>
        </w:rPr>
        <w:t>质量管理部</w:t>
      </w:r>
      <w:r>
        <w:rPr>
          <w:rFonts w:ascii="宋体" w:hAnsi="宋体" w:eastAsia="宋体"/>
          <w:sz w:val="24"/>
        </w:rPr>
        <w:t>是项目质量管控的核心部门，负责服务质量的检查和改进。质量主管负责质量管理体系的建设和维护；质量工程师负责质量检查、流程审计和数据分析。质量管理部建立质量检查和评估机制，定期开展客户满意度调查，推动服务质量的持续改进。质量管理部每周组织质量检查，每月组织质量分析会，每季度组织内部审核。</w:t>
      </w:r>
    </w:p>
    <w:p>
      <w:pPr>
        <w:pStyle w:val="Heading4"/>
      </w:pPr>
      <w:r>
        <w:t>（三）协作关系图文字描述</w:t>
      </w:r>
    </w:p>
    <w:p>
      <w:pPr>
        <w:spacing w:line="440" w:lineRule="exact" w:before="0" w:after="0"/>
      </w:pPr>
      <w:r>
        <w:rPr>
          <w:rFonts w:ascii="宋体" w:hAnsi="宋体" w:eastAsia="宋体"/>
          <w:sz w:val="24"/>
        </w:rPr>
        <w:t>项目内部协作关系采用矩阵式管理，具体协作流程如下：</w:t>
      </w:r>
    </w:p>
    <w:p>
      <w:pPr>
        <w:pStyle w:val="ListNumber"/>
      </w:pPr>
      <w:r>
        <w:rPr>
          <w:rFonts w:ascii="宋体" w:hAnsi="宋体" w:eastAsia="宋体"/>
          <w:sz w:val="24"/>
        </w:rPr>
        <w:t>**纵向协作**：公司级→项目级→驻场级→远程级形成垂直管理链条，指令自上而下传达，信息自下而上反馈。公司级负责战略决策和资源保障，项目级负责管理和执行，驻场级和远程级负责具体操作和技术支持。纵向协作通过例会制度、报告制度和专项会议实现信息传递和决策传达。</w:t>
      </w:r>
    </w:p>
    <w:p/>
    <w:p>
      <w:pPr>
        <w:pStyle w:val="ListNumber"/>
      </w:pPr>
      <w:r>
        <w:rPr>
          <w:rFonts w:ascii="宋体" w:hAnsi="宋体" w:eastAsia="宋体"/>
          <w:sz w:val="24"/>
        </w:rPr>
        <w:t>**横向协作**：项目管理办公室、运维服务部、技术支持部、安全管理部、质量管理部之间形成横向协作关系，通过周例会和月度协调会进行信息同步。运维服务部与技术支持部在处理故障时紧密协作，安全管理部为各部门提供安全支撑，质量管理部对各部门的服务质量进行监督和评估。</w:t>
      </w:r>
    </w:p>
    <w:p/>
    <w:p>
      <w:pPr>
        <w:pStyle w:val="ListNumber"/>
      </w:pPr>
      <w:r>
        <w:rPr>
          <w:rFonts w:ascii="宋体" w:hAnsi="宋体" w:eastAsia="宋体"/>
          <w:sz w:val="24"/>
        </w:rPr>
        <w:t>**外部协作**：与采购人信息化部门、设备供应商、软件厂商建立定期沟通机制，确保外部资源的高效利用。与采购人信息化部门每周进行一次工作对接，与设备供应商建立7×24小时技术支持热线，与软件厂商建立定期技术交流机制。</w:t>
      </w:r>
    </w:p>
    <w:p/>
    <w:p>
      <w:pPr>
        <w:pStyle w:val="ListNumber"/>
      </w:pPr>
      <w:r>
        <w:rPr>
          <w:rFonts w:ascii="宋体" w:hAnsi="宋体" w:eastAsia="宋体"/>
          <w:sz w:val="24"/>
        </w:rPr>
        <w:t>**应急协作**：重大故障情况下，启动应急协作机制，公司技术支持中心、项目管理办公室、运维服务部、技术支持部、安全管理部联合响应。应急协作按照应急预案规定的流程进行，明确各方的职责和协作方式，确保快速有效地处置突发事件。</w:t>
      </w:r>
    </w:p>
    <w:p/>
    <w:p>
      <w:pPr>
        <w:pStyle w:val="Heading3"/>
      </w:pPr>
      <w:r>
        <w:t>7.1.4 沟通机制</w:t>
      </w:r>
    </w:p>
    <w:p>
      <w:pPr>
        <w:pStyle w:val="Heading4"/>
      </w:pPr>
      <w:r>
        <w:t>（一）例会制度</w:t>
      </w:r>
    </w:p>
    <w:p>
      <w:pPr>
        <w:spacing w:line="440" w:lineRule="exact" w:before="0" w:after="0"/>
      </w:pPr>
      <w:r>
        <w:rPr>
          <w:rFonts w:ascii="宋体" w:hAnsi="宋体" w:eastAsia="宋体"/>
          <w:b/>
          <w:sz w:val="24"/>
        </w:rPr>
        <w:t>表7-1 例会制度</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例会类型</w:t>
            </w:r>
          </w:p>
        </w:tc>
        <w:tc>
          <w:tcPr>
            <w:tcW w:type="dxa" w:w="1385"/>
          </w:tcPr>
          <w:p>
            <w:r>
              <w:rPr>
                <w:rFonts w:ascii="宋体" w:hAnsi="宋体" w:eastAsia="宋体"/>
                <w:sz w:val="20"/>
              </w:rPr>
              <w:t>频次</w:t>
            </w:r>
          </w:p>
        </w:tc>
        <w:tc>
          <w:tcPr>
            <w:tcW w:type="dxa" w:w="1385"/>
          </w:tcPr>
          <w:p>
            <w:r>
              <w:rPr>
                <w:rFonts w:ascii="宋体" w:hAnsi="宋体" w:eastAsia="宋体"/>
                <w:sz w:val="20"/>
              </w:rPr>
              <w:t>时间</w:t>
            </w:r>
          </w:p>
        </w:tc>
        <w:tc>
          <w:tcPr>
            <w:tcW w:type="dxa" w:w="1385"/>
          </w:tcPr>
          <w:p>
            <w:r>
              <w:rPr>
                <w:rFonts w:ascii="宋体" w:hAnsi="宋体" w:eastAsia="宋体"/>
                <w:sz w:val="20"/>
              </w:rPr>
              <w:t>主持人</w:t>
            </w:r>
          </w:p>
        </w:tc>
        <w:tc>
          <w:tcPr>
            <w:tcW w:type="dxa" w:w="1385"/>
          </w:tcPr>
          <w:p>
            <w:r>
              <w:rPr>
                <w:rFonts w:ascii="宋体" w:hAnsi="宋体" w:eastAsia="宋体"/>
                <w:sz w:val="20"/>
              </w:rPr>
              <w:t>参会人员</w:t>
            </w:r>
          </w:p>
        </w:tc>
        <w:tc>
          <w:tcPr>
            <w:tcW w:type="dxa" w:w="1385"/>
          </w:tcPr>
          <w:p>
            <w:r>
              <w:rPr>
                <w:rFonts w:ascii="宋体" w:hAnsi="宋体" w:eastAsia="宋体"/>
                <w:sz w:val="20"/>
              </w:rPr>
              <w:t>主要议题</w:t>
            </w:r>
          </w:p>
        </w:tc>
      </w:tr>
      <w:tr>
        <w:tc>
          <w:tcPr>
            <w:tcW w:type="dxa" w:w="1385"/>
          </w:tcPr>
          <w:p>
            <w:r>
              <w:rPr>
                <w:rFonts w:ascii="宋体" w:hAnsi="宋体" w:eastAsia="宋体"/>
                <w:sz w:val="20"/>
              </w:rPr>
              <w:t>日例会</w:t>
            </w:r>
          </w:p>
        </w:tc>
        <w:tc>
          <w:tcPr>
            <w:tcW w:type="dxa" w:w="1385"/>
          </w:tcPr>
          <w:p>
            <w:r>
              <w:rPr>
                <w:rFonts w:ascii="宋体" w:hAnsi="宋体" w:eastAsia="宋体"/>
                <w:sz w:val="20"/>
              </w:rPr>
              <w:t>每日</w:t>
            </w:r>
          </w:p>
        </w:tc>
        <w:tc>
          <w:tcPr>
            <w:tcW w:type="dxa" w:w="1385"/>
          </w:tcPr>
          <w:p>
            <w:r>
              <w:rPr>
                <w:rFonts w:ascii="宋体" w:hAnsi="宋体" w:eastAsia="宋体"/>
                <w:sz w:val="20"/>
              </w:rPr>
              <w:t>08:30</w:t>
            </w:r>
          </w:p>
        </w:tc>
        <w:tc>
          <w:tcPr>
            <w:tcW w:type="dxa" w:w="1385"/>
          </w:tcPr>
          <w:p>
            <w:r>
              <w:rPr>
                <w:rFonts w:ascii="宋体" w:hAnsi="宋体" w:eastAsia="宋体"/>
                <w:sz w:val="20"/>
              </w:rPr>
              <w:t>驻场技术负责人</w:t>
            </w:r>
          </w:p>
        </w:tc>
        <w:tc>
          <w:tcPr>
            <w:tcW w:type="dxa" w:w="1385"/>
          </w:tcPr>
          <w:p>
            <w:r>
              <w:rPr>
                <w:rFonts w:ascii="宋体" w:hAnsi="宋体" w:eastAsia="宋体"/>
                <w:sz w:val="20"/>
              </w:rPr>
              <w:t>驻场人员</w:t>
            </w:r>
          </w:p>
        </w:tc>
        <w:tc>
          <w:tcPr>
            <w:tcW w:type="dxa" w:w="1385"/>
          </w:tcPr>
          <w:p>
            <w:r>
              <w:rPr>
                <w:rFonts w:ascii="宋体" w:hAnsi="宋体" w:eastAsia="宋体"/>
                <w:sz w:val="20"/>
              </w:rPr>
              <w:t>当日工作安排、问题通报</w:t>
            </w:r>
          </w:p>
        </w:tc>
      </w:tr>
      <w:tr>
        <w:tc>
          <w:tcPr>
            <w:tcW w:type="dxa" w:w="1385"/>
          </w:tcPr>
          <w:p>
            <w:r>
              <w:rPr>
                <w:rFonts w:ascii="宋体" w:hAnsi="宋体" w:eastAsia="宋体"/>
                <w:sz w:val="20"/>
              </w:rPr>
              <w:t>周例会</w:t>
            </w:r>
          </w:p>
        </w:tc>
        <w:tc>
          <w:tcPr>
            <w:tcW w:type="dxa" w:w="1385"/>
          </w:tcPr>
          <w:p>
            <w:r>
              <w:rPr>
                <w:rFonts w:ascii="宋体" w:hAnsi="宋体" w:eastAsia="宋体"/>
                <w:sz w:val="20"/>
              </w:rPr>
              <w:t>每周</w:t>
            </w:r>
          </w:p>
        </w:tc>
        <w:tc>
          <w:tcPr>
            <w:tcW w:type="dxa" w:w="1385"/>
          </w:tcPr>
          <w:p>
            <w:r>
              <w:rPr>
                <w:rFonts w:ascii="宋体" w:hAnsi="宋体" w:eastAsia="宋体"/>
                <w:sz w:val="20"/>
              </w:rPr>
              <w:t>周一09:00</w:t>
            </w:r>
          </w:p>
        </w:tc>
        <w:tc>
          <w:tcPr>
            <w:tcW w:type="dxa" w:w="1385"/>
          </w:tcPr>
          <w:p>
            <w:r>
              <w:rPr>
                <w:rFonts w:ascii="宋体" w:hAnsi="宋体" w:eastAsia="宋体"/>
                <w:sz w:val="20"/>
              </w:rPr>
              <w:t>项目经理</w:t>
            </w:r>
          </w:p>
        </w:tc>
        <w:tc>
          <w:tcPr>
            <w:tcW w:type="dxa" w:w="1385"/>
          </w:tcPr>
          <w:p>
            <w:r>
              <w:rPr>
                <w:rFonts w:ascii="宋体" w:hAnsi="宋体" w:eastAsia="宋体"/>
                <w:sz w:val="20"/>
              </w:rPr>
              <w:t>全体项目人员</w:t>
            </w:r>
          </w:p>
        </w:tc>
        <w:tc>
          <w:tcPr>
            <w:tcW w:type="dxa" w:w="1385"/>
          </w:tcPr>
          <w:p>
            <w:r>
              <w:rPr>
                <w:rFonts w:ascii="宋体" w:hAnsi="宋体" w:eastAsia="宋体"/>
                <w:sz w:val="20"/>
              </w:rPr>
              <w:t>周工作总结、问题分析、下周计划</w:t>
            </w:r>
          </w:p>
        </w:tc>
      </w:tr>
      <w:tr>
        <w:tc>
          <w:tcPr>
            <w:tcW w:type="dxa" w:w="1385"/>
          </w:tcPr>
          <w:p>
            <w:r>
              <w:rPr>
                <w:rFonts w:ascii="宋体" w:hAnsi="宋体" w:eastAsia="宋体"/>
                <w:sz w:val="20"/>
              </w:rPr>
              <w:t>月度例会</w:t>
            </w:r>
          </w:p>
        </w:tc>
        <w:tc>
          <w:tcPr>
            <w:tcW w:type="dxa" w:w="1385"/>
          </w:tcPr>
          <w:p>
            <w:r>
              <w:rPr>
                <w:rFonts w:ascii="宋体" w:hAnsi="宋体" w:eastAsia="宋体"/>
                <w:sz w:val="20"/>
              </w:rPr>
              <w:t>每月</w:t>
            </w:r>
          </w:p>
        </w:tc>
        <w:tc>
          <w:tcPr>
            <w:tcW w:type="dxa" w:w="1385"/>
          </w:tcPr>
          <w:p>
            <w:r>
              <w:rPr>
                <w:rFonts w:ascii="宋体" w:hAnsi="宋体" w:eastAsia="宋体"/>
                <w:sz w:val="20"/>
              </w:rPr>
              <w:t>每月第一周</w:t>
            </w:r>
          </w:p>
        </w:tc>
        <w:tc>
          <w:tcPr>
            <w:tcW w:type="dxa" w:w="1385"/>
          </w:tcPr>
          <w:p>
            <w:r>
              <w:rPr>
                <w:rFonts w:ascii="宋体" w:hAnsi="宋体" w:eastAsia="宋体"/>
                <w:sz w:val="20"/>
              </w:rPr>
              <w:t>项目总监</w:t>
            </w:r>
          </w:p>
        </w:tc>
        <w:tc>
          <w:tcPr>
            <w:tcW w:type="dxa" w:w="1385"/>
          </w:tcPr>
          <w:p>
            <w:r>
              <w:rPr>
                <w:rFonts w:ascii="宋体" w:hAnsi="宋体" w:eastAsia="宋体"/>
                <w:sz w:val="20"/>
              </w:rPr>
              <w:t>全体项目人员+采购人代表</w:t>
            </w:r>
          </w:p>
        </w:tc>
        <w:tc>
          <w:tcPr>
            <w:tcW w:type="dxa" w:w="1385"/>
          </w:tcPr>
          <w:p>
            <w:r>
              <w:rPr>
                <w:rFonts w:ascii="宋体" w:hAnsi="宋体" w:eastAsia="宋体"/>
                <w:sz w:val="20"/>
              </w:rPr>
              <w:t>月度服务报告、KPI分析、改进措施</w:t>
            </w:r>
          </w:p>
        </w:tc>
      </w:tr>
      <w:tr>
        <w:tc>
          <w:tcPr>
            <w:tcW w:type="dxa" w:w="1385"/>
          </w:tcPr>
          <w:p>
            <w:r>
              <w:rPr>
                <w:rFonts w:ascii="宋体" w:hAnsi="宋体" w:eastAsia="宋体"/>
                <w:sz w:val="20"/>
              </w:rPr>
              <w:t>季度评审会</w:t>
            </w:r>
          </w:p>
        </w:tc>
        <w:tc>
          <w:tcPr>
            <w:tcW w:type="dxa" w:w="1385"/>
          </w:tcPr>
          <w:p>
            <w:r>
              <w:rPr>
                <w:rFonts w:ascii="宋体" w:hAnsi="宋体" w:eastAsia="宋体"/>
                <w:sz w:val="20"/>
              </w:rPr>
              <w:t>每季度</w:t>
            </w:r>
          </w:p>
        </w:tc>
        <w:tc>
          <w:tcPr>
            <w:tcW w:type="dxa" w:w="1385"/>
          </w:tcPr>
          <w:p>
            <w:r>
              <w:rPr>
                <w:rFonts w:ascii="宋体" w:hAnsi="宋体" w:eastAsia="宋体"/>
                <w:sz w:val="20"/>
              </w:rPr>
              <w:t>按需</w:t>
            </w:r>
          </w:p>
        </w:tc>
        <w:tc>
          <w:tcPr>
            <w:tcW w:type="dxa" w:w="1385"/>
          </w:tcPr>
          <w:p>
            <w:r>
              <w:rPr>
                <w:rFonts w:ascii="宋体" w:hAnsi="宋体" w:eastAsia="宋体"/>
                <w:sz w:val="20"/>
              </w:rPr>
              <w:t>项目总监</w:t>
            </w:r>
          </w:p>
        </w:tc>
        <w:tc>
          <w:tcPr>
            <w:tcW w:type="dxa" w:w="1385"/>
          </w:tcPr>
          <w:p>
            <w:r>
              <w:rPr>
                <w:rFonts w:ascii="宋体" w:hAnsi="宋体" w:eastAsia="宋体"/>
                <w:sz w:val="20"/>
              </w:rPr>
              <w:t>全体项目人员+采购人代表</w:t>
            </w:r>
          </w:p>
        </w:tc>
        <w:tc>
          <w:tcPr>
            <w:tcW w:type="dxa" w:w="1385"/>
          </w:tcPr>
          <w:p>
            <w:r>
              <w:rPr>
                <w:rFonts w:ascii="宋体" w:hAnsi="宋体" w:eastAsia="宋体"/>
                <w:sz w:val="20"/>
              </w:rPr>
              <w:t>季度服务评审、下季度计划</w:t>
            </w:r>
          </w:p>
        </w:tc>
      </w:tr>
      <w:tr>
        <w:tc>
          <w:tcPr>
            <w:tcW w:type="dxa" w:w="1385"/>
          </w:tcPr>
          <w:p>
            <w:r>
              <w:rPr>
                <w:rFonts w:ascii="宋体" w:hAnsi="宋体" w:eastAsia="宋体"/>
                <w:sz w:val="20"/>
              </w:rPr>
              <w:t>年度总结会</w:t>
            </w:r>
          </w:p>
        </w:tc>
        <w:tc>
          <w:tcPr>
            <w:tcW w:type="dxa" w:w="1385"/>
          </w:tcPr>
          <w:p>
            <w:r>
              <w:rPr>
                <w:rFonts w:ascii="宋体" w:hAnsi="宋体" w:eastAsia="宋体"/>
                <w:sz w:val="20"/>
              </w:rPr>
              <w:t>每年</w:t>
            </w:r>
          </w:p>
        </w:tc>
        <w:tc>
          <w:tcPr>
            <w:tcW w:type="dxa" w:w="1385"/>
          </w:tcPr>
          <w:p>
            <w:r>
              <w:rPr>
                <w:rFonts w:ascii="宋体" w:hAnsi="宋体" w:eastAsia="宋体"/>
                <w:sz w:val="20"/>
              </w:rPr>
              <w:t>12月</w:t>
            </w:r>
          </w:p>
        </w:tc>
        <w:tc>
          <w:tcPr>
            <w:tcW w:type="dxa" w:w="1385"/>
          </w:tcPr>
          <w:p>
            <w:r>
              <w:rPr>
                <w:rFonts w:ascii="宋体" w:hAnsi="宋体" w:eastAsia="宋体"/>
                <w:sz w:val="20"/>
              </w:rPr>
              <w:t>项目总监</w:t>
            </w:r>
          </w:p>
        </w:tc>
        <w:tc>
          <w:tcPr>
            <w:tcW w:type="dxa" w:w="1385"/>
          </w:tcPr>
          <w:p>
            <w:r>
              <w:rPr>
                <w:rFonts w:ascii="宋体" w:hAnsi="宋体" w:eastAsia="宋体"/>
                <w:sz w:val="20"/>
              </w:rPr>
              <w:t>全体项目人员+采购人+公司领导</w:t>
            </w:r>
          </w:p>
        </w:tc>
        <w:tc>
          <w:tcPr>
            <w:tcW w:type="dxa" w:w="1385"/>
          </w:tcPr>
          <w:p>
            <w:r>
              <w:rPr>
                <w:rFonts w:ascii="宋体" w:hAnsi="宋体" w:eastAsia="宋体"/>
                <w:sz w:val="20"/>
              </w:rPr>
              <w:t>年度总结、表彰、下年计划</w:t>
            </w:r>
          </w:p>
        </w:tc>
      </w:tr>
      <w:tr>
        <w:tc>
          <w:tcPr>
            <w:tcW w:type="dxa" w:w="1385"/>
          </w:tcPr>
          <w:p>
            <w:r>
              <w:rPr>
                <w:rFonts w:ascii="宋体" w:hAnsi="宋体" w:eastAsia="宋体"/>
                <w:sz w:val="20"/>
              </w:rPr>
              <w:t>技术评审会</w:t>
            </w:r>
          </w:p>
        </w:tc>
        <w:tc>
          <w:tcPr>
            <w:tcW w:type="dxa" w:w="1385"/>
          </w:tcPr>
          <w:p>
            <w:r>
              <w:rPr>
                <w:rFonts w:ascii="宋体" w:hAnsi="宋体" w:eastAsia="宋体"/>
                <w:sz w:val="20"/>
              </w:rPr>
              <w:t>按需</w:t>
            </w:r>
          </w:p>
        </w:tc>
        <w:tc>
          <w:tcPr>
            <w:tcW w:type="dxa" w:w="1385"/>
          </w:tcPr>
          <w:p>
            <w:r>
              <w:rPr>
                <w:rFonts w:ascii="宋体" w:hAnsi="宋体" w:eastAsia="宋体"/>
                <w:sz w:val="20"/>
              </w:rPr>
              <w:t>按需</w:t>
            </w:r>
          </w:p>
        </w:tc>
        <w:tc>
          <w:tcPr>
            <w:tcW w:type="dxa" w:w="1385"/>
          </w:tcPr>
          <w:p>
            <w:r>
              <w:rPr>
                <w:rFonts w:ascii="宋体" w:hAnsi="宋体" w:eastAsia="宋体"/>
                <w:sz w:val="20"/>
              </w:rPr>
              <w:t>技术主管</w:t>
            </w:r>
          </w:p>
        </w:tc>
        <w:tc>
          <w:tcPr>
            <w:tcW w:type="dxa" w:w="1385"/>
          </w:tcPr>
          <w:p>
            <w:r>
              <w:rPr>
                <w:rFonts w:ascii="宋体" w:hAnsi="宋体" w:eastAsia="宋体"/>
                <w:sz w:val="20"/>
              </w:rPr>
              <w:t>技术团队</w:t>
            </w:r>
          </w:p>
        </w:tc>
        <w:tc>
          <w:tcPr>
            <w:tcW w:type="dxa" w:w="1385"/>
          </w:tcPr>
          <w:p>
            <w:r>
              <w:rPr>
                <w:rFonts w:ascii="宋体" w:hAnsi="宋体" w:eastAsia="宋体"/>
                <w:sz w:val="20"/>
              </w:rPr>
              <w:t>技术方案评审、技术决策</w:t>
            </w:r>
          </w:p>
        </w:tc>
      </w:tr>
      <w:tr>
        <w:tc>
          <w:tcPr>
            <w:tcW w:type="dxa" w:w="1385"/>
          </w:tcPr>
          <w:p>
            <w:r>
              <w:rPr>
                <w:rFonts w:ascii="宋体" w:hAnsi="宋体" w:eastAsia="宋体"/>
                <w:sz w:val="20"/>
              </w:rPr>
              <w:t>安全评审会</w:t>
            </w:r>
          </w:p>
        </w:tc>
        <w:tc>
          <w:tcPr>
            <w:tcW w:type="dxa" w:w="1385"/>
          </w:tcPr>
          <w:p>
            <w:r>
              <w:rPr>
                <w:rFonts w:ascii="宋体" w:hAnsi="宋体" w:eastAsia="宋体"/>
                <w:sz w:val="20"/>
              </w:rPr>
              <w:t>每月</w:t>
            </w:r>
          </w:p>
        </w:tc>
        <w:tc>
          <w:tcPr>
            <w:tcW w:type="dxa" w:w="1385"/>
          </w:tcPr>
          <w:p>
            <w:r>
              <w:rPr>
                <w:rFonts w:ascii="宋体" w:hAnsi="宋体" w:eastAsia="宋体"/>
                <w:sz w:val="20"/>
              </w:rPr>
              <w:t>每月第三周</w:t>
            </w:r>
          </w:p>
        </w:tc>
        <w:tc>
          <w:tcPr>
            <w:tcW w:type="dxa" w:w="1385"/>
          </w:tcPr>
          <w:p>
            <w:r>
              <w:rPr>
                <w:rFonts w:ascii="宋体" w:hAnsi="宋体" w:eastAsia="宋体"/>
                <w:sz w:val="20"/>
              </w:rPr>
              <w:t>安全主管</w:t>
            </w:r>
          </w:p>
        </w:tc>
        <w:tc>
          <w:tcPr>
            <w:tcW w:type="dxa" w:w="1385"/>
          </w:tcPr>
          <w:p>
            <w:r>
              <w:rPr>
                <w:rFonts w:ascii="宋体" w:hAnsi="宋体" w:eastAsia="宋体"/>
                <w:sz w:val="20"/>
              </w:rPr>
              <w:t>安全团队+相关部门</w:t>
            </w:r>
          </w:p>
        </w:tc>
        <w:tc>
          <w:tcPr>
            <w:tcW w:type="dxa" w:w="1385"/>
          </w:tcPr>
          <w:p>
            <w:r>
              <w:rPr>
                <w:rFonts w:ascii="宋体" w:hAnsi="宋体" w:eastAsia="宋体"/>
                <w:sz w:val="20"/>
              </w:rPr>
              <w:t>安全状况通报、安全策略评审</w:t>
            </w:r>
          </w:p>
        </w:tc>
      </w:tr>
      <w:tr>
        <w:tc>
          <w:tcPr>
            <w:tcW w:type="dxa" w:w="1385"/>
          </w:tcPr>
          <w:p>
            <w:r>
              <w:rPr>
                <w:rFonts w:ascii="宋体" w:hAnsi="宋体" w:eastAsia="宋体"/>
                <w:sz w:val="20"/>
              </w:rPr>
              <w:t>质量分析会</w:t>
            </w:r>
          </w:p>
        </w:tc>
        <w:tc>
          <w:tcPr>
            <w:tcW w:type="dxa" w:w="1385"/>
          </w:tcPr>
          <w:p>
            <w:r>
              <w:rPr>
                <w:rFonts w:ascii="宋体" w:hAnsi="宋体" w:eastAsia="宋体"/>
                <w:sz w:val="20"/>
              </w:rPr>
              <w:t>每月</w:t>
            </w:r>
          </w:p>
        </w:tc>
        <w:tc>
          <w:tcPr>
            <w:tcW w:type="dxa" w:w="1385"/>
          </w:tcPr>
          <w:p>
            <w:r>
              <w:rPr>
                <w:rFonts w:ascii="宋体" w:hAnsi="宋体" w:eastAsia="宋体"/>
                <w:sz w:val="20"/>
              </w:rPr>
              <w:t>每月第四周</w:t>
            </w:r>
          </w:p>
        </w:tc>
        <w:tc>
          <w:tcPr>
            <w:tcW w:type="dxa" w:w="1385"/>
          </w:tcPr>
          <w:p>
            <w:r>
              <w:rPr>
                <w:rFonts w:ascii="宋体" w:hAnsi="宋体" w:eastAsia="宋体"/>
                <w:sz w:val="20"/>
              </w:rPr>
              <w:t>质量主管</w:t>
            </w:r>
          </w:p>
        </w:tc>
        <w:tc>
          <w:tcPr>
            <w:tcW w:type="dxa" w:w="1385"/>
          </w:tcPr>
          <w:p>
            <w:r>
              <w:rPr>
                <w:rFonts w:ascii="宋体" w:hAnsi="宋体" w:eastAsia="宋体"/>
                <w:sz w:val="20"/>
              </w:rPr>
              <w:t>质量团队+相关部门</w:t>
            </w:r>
          </w:p>
        </w:tc>
        <w:tc>
          <w:tcPr>
            <w:tcW w:type="dxa" w:w="1385"/>
          </w:tcPr>
          <w:p>
            <w:r>
              <w:rPr>
                <w:rFonts w:ascii="宋体" w:hAnsi="宋体" w:eastAsia="宋体"/>
                <w:sz w:val="20"/>
              </w:rPr>
              <w:t>质量数据分析、改进措施制定</w:t>
            </w:r>
          </w:p>
        </w:tc>
      </w:tr>
      <w:tr>
        <w:tc>
          <w:tcPr>
            <w:tcW w:type="dxa" w:w="1385"/>
          </w:tcPr>
          <w:p>
            <w:r>
              <w:rPr>
                <w:rFonts w:ascii="宋体" w:hAnsi="宋体" w:eastAsia="宋体"/>
                <w:sz w:val="20"/>
              </w:rPr>
              <w:t>应急演练会</w:t>
            </w:r>
          </w:p>
        </w:tc>
        <w:tc>
          <w:tcPr>
            <w:tcW w:type="dxa" w:w="1385"/>
          </w:tcPr>
          <w:p>
            <w:r>
              <w:rPr>
                <w:rFonts w:ascii="宋体" w:hAnsi="宋体" w:eastAsia="宋体"/>
                <w:sz w:val="20"/>
              </w:rPr>
              <w:t>每季度</w:t>
            </w:r>
          </w:p>
        </w:tc>
        <w:tc>
          <w:tcPr>
            <w:tcW w:type="dxa" w:w="1385"/>
          </w:tcPr>
          <w:p>
            <w:r>
              <w:rPr>
                <w:rFonts w:ascii="宋体" w:hAnsi="宋体" w:eastAsia="宋体"/>
                <w:sz w:val="20"/>
              </w:rPr>
              <w:t>按需</w:t>
            </w:r>
          </w:p>
        </w:tc>
        <w:tc>
          <w:tcPr>
            <w:tcW w:type="dxa" w:w="1385"/>
          </w:tcPr>
          <w:p>
            <w:r>
              <w:rPr>
                <w:rFonts w:ascii="宋体" w:hAnsi="宋体" w:eastAsia="宋体"/>
                <w:sz w:val="20"/>
              </w:rPr>
              <w:t>项目经理</w:t>
            </w:r>
          </w:p>
        </w:tc>
        <w:tc>
          <w:tcPr>
            <w:tcW w:type="dxa" w:w="1385"/>
          </w:tcPr>
          <w:p>
            <w:r>
              <w:rPr>
                <w:rFonts w:ascii="宋体" w:hAnsi="宋体" w:eastAsia="宋体"/>
                <w:sz w:val="20"/>
              </w:rPr>
              <w:t>全体人员</w:t>
            </w:r>
          </w:p>
        </w:tc>
        <w:tc>
          <w:tcPr>
            <w:tcW w:type="dxa" w:w="1385"/>
          </w:tcPr>
          <w:p>
            <w:r>
              <w:rPr>
                <w:rFonts w:ascii="宋体" w:hAnsi="宋体" w:eastAsia="宋体"/>
                <w:sz w:val="20"/>
              </w:rPr>
              <w:t>应急预案演练、总结改进</w:t>
            </w:r>
          </w:p>
        </w:tc>
      </w:tr>
      <w:tr>
        <w:tc>
          <w:tcPr>
            <w:tcW w:type="dxa" w:w="1385"/>
          </w:tcPr>
          <w:p>
            <w:r>
              <w:rPr>
                <w:rFonts w:ascii="宋体" w:hAnsi="宋体" w:eastAsia="宋体"/>
                <w:sz w:val="20"/>
              </w:rPr>
              <w:t>项目启动会</w:t>
            </w:r>
          </w:p>
        </w:tc>
        <w:tc>
          <w:tcPr>
            <w:tcW w:type="dxa" w:w="1385"/>
          </w:tcPr>
          <w:p>
            <w:r>
              <w:rPr>
                <w:rFonts w:ascii="宋体" w:hAnsi="宋体" w:eastAsia="宋体"/>
                <w:sz w:val="20"/>
              </w:rPr>
              <w:t>按需</w:t>
            </w:r>
          </w:p>
        </w:tc>
        <w:tc>
          <w:tcPr>
            <w:tcW w:type="dxa" w:w="1385"/>
          </w:tcPr>
          <w:p>
            <w:r>
              <w:rPr>
                <w:rFonts w:ascii="宋体" w:hAnsi="宋体" w:eastAsia="宋体"/>
                <w:sz w:val="20"/>
              </w:rPr>
              <w:t>按需</w:t>
            </w:r>
          </w:p>
        </w:tc>
        <w:tc>
          <w:tcPr>
            <w:tcW w:type="dxa" w:w="1385"/>
          </w:tcPr>
          <w:p>
            <w:r>
              <w:rPr>
                <w:rFonts w:ascii="宋体" w:hAnsi="宋体" w:eastAsia="宋体"/>
                <w:sz w:val="20"/>
              </w:rPr>
              <w:t>项目总监</w:t>
            </w:r>
          </w:p>
        </w:tc>
        <w:tc>
          <w:tcPr>
            <w:tcW w:type="dxa" w:w="1385"/>
          </w:tcPr>
          <w:p>
            <w:r>
              <w:rPr>
                <w:rFonts w:ascii="宋体" w:hAnsi="宋体" w:eastAsia="宋体"/>
                <w:sz w:val="20"/>
              </w:rPr>
              <w:t>全体人员+采购人</w:t>
            </w:r>
          </w:p>
        </w:tc>
        <w:tc>
          <w:tcPr>
            <w:tcW w:type="dxa" w:w="1385"/>
          </w:tcPr>
          <w:p>
            <w:r>
              <w:rPr>
                <w:rFonts w:ascii="宋体" w:hAnsi="宋体" w:eastAsia="宋体"/>
                <w:sz w:val="20"/>
              </w:rPr>
              <w:t>项目启动、目标确认、计划评审</w:t>
            </w:r>
          </w:p>
        </w:tc>
      </w:tr>
    </w:tbl>
    <w:p/>
    <w:p>
      <w:pPr>
        <w:pStyle w:val="Heading4"/>
      </w:pPr>
      <w:r>
        <w:t>（二）报告制度</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报告类型</w:t>
            </w:r>
          </w:p>
        </w:tc>
        <w:tc>
          <w:tcPr>
            <w:tcW w:type="dxa" w:w="1385"/>
          </w:tcPr>
          <w:p>
            <w:r>
              <w:rPr>
                <w:rFonts w:ascii="宋体" w:hAnsi="宋体" w:eastAsia="宋体"/>
                <w:sz w:val="20"/>
              </w:rPr>
              <w:t>频次</w:t>
            </w:r>
          </w:p>
        </w:tc>
        <w:tc>
          <w:tcPr>
            <w:tcW w:type="dxa" w:w="1385"/>
          </w:tcPr>
          <w:p>
            <w:r>
              <w:rPr>
                <w:rFonts w:ascii="宋体" w:hAnsi="宋体" w:eastAsia="宋体"/>
                <w:sz w:val="20"/>
              </w:rPr>
              <w:t>编制人</w:t>
            </w:r>
          </w:p>
        </w:tc>
        <w:tc>
          <w:tcPr>
            <w:tcW w:type="dxa" w:w="1385"/>
          </w:tcPr>
          <w:p>
            <w:r>
              <w:rPr>
                <w:rFonts w:ascii="宋体" w:hAnsi="宋体" w:eastAsia="宋体"/>
                <w:sz w:val="20"/>
              </w:rPr>
              <w:t>审核人</w:t>
            </w:r>
          </w:p>
        </w:tc>
        <w:tc>
          <w:tcPr>
            <w:tcW w:type="dxa" w:w="1385"/>
          </w:tcPr>
          <w:p>
            <w:r>
              <w:rPr>
                <w:rFonts w:ascii="宋体" w:hAnsi="宋体" w:eastAsia="宋体"/>
                <w:sz w:val="20"/>
              </w:rPr>
              <w:t>接收人</w:t>
            </w:r>
          </w:p>
        </w:tc>
        <w:tc>
          <w:tcPr>
            <w:tcW w:type="dxa" w:w="1385"/>
          </w:tcPr>
          <w:p>
            <w:r>
              <w:rPr>
                <w:rFonts w:ascii="宋体" w:hAnsi="宋体" w:eastAsia="宋体"/>
                <w:sz w:val="20"/>
              </w:rPr>
              <w:t>主要内容</w:t>
            </w:r>
          </w:p>
        </w:tc>
      </w:tr>
      <w:tr>
        <w:tc>
          <w:tcPr>
            <w:tcW w:type="dxa" w:w="1385"/>
          </w:tcPr>
          <w:p>
            <w:r>
              <w:rPr>
                <w:rFonts w:ascii="宋体" w:hAnsi="宋体" w:eastAsia="宋体"/>
                <w:sz w:val="20"/>
              </w:rPr>
              <w:t>日报</w:t>
            </w:r>
          </w:p>
        </w:tc>
        <w:tc>
          <w:tcPr>
            <w:tcW w:type="dxa" w:w="1385"/>
          </w:tcPr>
          <w:p>
            <w:r>
              <w:rPr>
                <w:rFonts w:ascii="宋体" w:hAnsi="宋体" w:eastAsia="宋体"/>
                <w:sz w:val="20"/>
              </w:rPr>
              <w:t>每日</w:t>
            </w:r>
          </w:p>
        </w:tc>
        <w:tc>
          <w:tcPr>
            <w:tcW w:type="dxa" w:w="1385"/>
          </w:tcPr>
          <w:p>
            <w:r>
              <w:rPr>
                <w:rFonts w:ascii="宋体" w:hAnsi="宋体" w:eastAsia="宋体"/>
                <w:sz w:val="20"/>
              </w:rPr>
              <w:t>驻场技术负责人</w:t>
            </w:r>
          </w:p>
        </w:tc>
        <w:tc>
          <w:tcPr>
            <w:tcW w:type="dxa" w:w="1385"/>
          </w:tcPr>
          <w:p>
            <w:r>
              <w:rPr>
                <w:rFonts w:ascii="宋体" w:hAnsi="宋体" w:eastAsia="宋体"/>
                <w:sz w:val="20"/>
              </w:rPr>
              <w:t>项目经理</w:t>
            </w:r>
          </w:p>
        </w:tc>
        <w:tc>
          <w:tcPr>
            <w:tcW w:type="dxa" w:w="1385"/>
          </w:tcPr>
          <w:p>
            <w:r>
              <w:rPr>
                <w:rFonts w:ascii="宋体" w:hAnsi="宋体" w:eastAsia="宋体"/>
                <w:sz w:val="20"/>
              </w:rPr>
              <w:t>项目经理、项目总监</w:t>
            </w:r>
          </w:p>
        </w:tc>
        <w:tc>
          <w:tcPr>
            <w:tcW w:type="dxa" w:w="1385"/>
          </w:tcPr>
          <w:p>
            <w:r>
              <w:rPr>
                <w:rFonts w:ascii="宋体" w:hAnsi="宋体" w:eastAsia="宋体"/>
                <w:sz w:val="20"/>
              </w:rPr>
              <w:t>当日运维情况、故障处理、异常通报</w:t>
            </w:r>
          </w:p>
        </w:tc>
      </w:tr>
      <w:tr>
        <w:tc>
          <w:tcPr>
            <w:tcW w:type="dxa" w:w="1385"/>
          </w:tcPr>
          <w:p>
            <w:r>
              <w:rPr>
                <w:rFonts w:ascii="宋体" w:hAnsi="宋体" w:eastAsia="宋体"/>
                <w:sz w:val="20"/>
              </w:rPr>
              <w:t>周报</w:t>
            </w:r>
          </w:p>
        </w:tc>
        <w:tc>
          <w:tcPr>
            <w:tcW w:type="dxa" w:w="1385"/>
          </w:tcPr>
          <w:p>
            <w:r>
              <w:rPr>
                <w:rFonts w:ascii="宋体" w:hAnsi="宋体" w:eastAsia="宋体"/>
                <w:sz w:val="20"/>
              </w:rPr>
              <w:t>每周</w:t>
            </w:r>
          </w:p>
        </w:tc>
        <w:tc>
          <w:tcPr>
            <w:tcW w:type="dxa" w:w="1385"/>
          </w:tcPr>
          <w:p>
            <w:r>
              <w:rPr>
                <w:rFonts w:ascii="宋体" w:hAnsi="宋体" w:eastAsia="宋体"/>
                <w:sz w:val="20"/>
              </w:rPr>
              <w:t>项目经理</w:t>
            </w:r>
          </w:p>
        </w:tc>
        <w:tc>
          <w:tcPr>
            <w:tcW w:type="dxa" w:w="1385"/>
          </w:tcPr>
          <w:p>
            <w:r>
              <w:rPr>
                <w:rFonts w:ascii="宋体" w:hAnsi="宋体" w:eastAsia="宋体"/>
                <w:sz w:val="20"/>
              </w:rPr>
              <w:t>项目总监</w:t>
            </w:r>
          </w:p>
        </w:tc>
        <w:tc>
          <w:tcPr>
            <w:tcW w:type="dxa" w:w="1385"/>
          </w:tcPr>
          <w:p>
            <w:r>
              <w:rPr>
                <w:rFonts w:ascii="宋体" w:hAnsi="宋体" w:eastAsia="宋体"/>
                <w:sz w:val="20"/>
              </w:rPr>
              <w:t>项目总监、采购人</w:t>
            </w:r>
          </w:p>
        </w:tc>
        <w:tc>
          <w:tcPr>
            <w:tcW w:type="dxa" w:w="1385"/>
          </w:tcPr>
          <w:p>
            <w:r>
              <w:rPr>
                <w:rFonts w:ascii="宋体" w:hAnsi="宋体" w:eastAsia="宋体"/>
                <w:sz w:val="20"/>
              </w:rPr>
              <w:t>周工作汇总、问题分析、风险预警</w:t>
            </w:r>
          </w:p>
        </w:tc>
      </w:tr>
      <w:tr>
        <w:tc>
          <w:tcPr>
            <w:tcW w:type="dxa" w:w="1385"/>
          </w:tcPr>
          <w:p>
            <w:r>
              <w:rPr>
                <w:rFonts w:ascii="宋体" w:hAnsi="宋体" w:eastAsia="宋体"/>
                <w:sz w:val="20"/>
              </w:rPr>
              <w:t>月报</w:t>
            </w:r>
          </w:p>
        </w:tc>
        <w:tc>
          <w:tcPr>
            <w:tcW w:type="dxa" w:w="1385"/>
          </w:tcPr>
          <w:p>
            <w:r>
              <w:rPr>
                <w:rFonts w:ascii="宋体" w:hAnsi="宋体" w:eastAsia="宋体"/>
                <w:sz w:val="20"/>
              </w:rPr>
              <w:t>每月</w:t>
            </w:r>
          </w:p>
        </w:tc>
        <w:tc>
          <w:tcPr>
            <w:tcW w:type="dxa" w:w="1385"/>
          </w:tcPr>
          <w:p>
            <w:r>
              <w:rPr>
                <w:rFonts w:ascii="宋体" w:hAnsi="宋体" w:eastAsia="宋体"/>
                <w:sz w:val="20"/>
              </w:rPr>
              <w:t>项目经理</w:t>
            </w:r>
          </w:p>
        </w:tc>
        <w:tc>
          <w:tcPr>
            <w:tcW w:type="dxa" w:w="1385"/>
          </w:tcPr>
          <w:p>
            <w:r>
              <w:rPr>
                <w:rFonts w:ascii="宋体" w:hAnsi="宋体" w:eastAsia="宋体"/>
                <w:sz w:val="20"/>
              </w:rPr>
              <w:t>项目总监</w:t>
            </w:r>
          </w:p>
        </w:tc>
        <w:tc>
          <w:tcPr>
            <w:tcW w:type="dxa" w:w="1385"/>
          </w:tcPr>
          <w:p>
            <w:r>
              <w:rPr>
                <w:rFonts w:ascii="宋体" w:hAnsi="宋体" w:eastAsia="宋体"/>
                <w:sz w:val="20"/>
              </w:rPr>
              <w:t>项目总监、采购人</w:t>
            </w:r>
          </w:p>
        </w:tc>
        <w:tc>
          <w:tcPr>
            <w:tcW w:type="dxa" w:w="1385"/>
          </w:tcPr>
          <w:p>
            <w:r>
              <w:rPr>
                <w:rFonts w:ascii="宋体" w:hAnsi="宋体" w:eastAsia="宋体"/>
                <w:sz w:val="20"/>
              </w:rPr>
              <w:t>月度服务报告、KPI完成情况、改进建议</w:t>
            </w:r>
          </w:p>
        </w:tc>
      </w:tr>
      <w:tr>
        <w:tc>
          <w:tcPr>
            <w:tcW w:type="dxa" w:w="1385"/>
          </w:tcPr>
          <w:p>
            <w:r>
              <w:rPr>
                <w:rFonts w:ascii="宋体" w:hAnsi="宋体" w:eastAsia="宋体"/>
                <w:sz w:val="20"/>
              </w:rPr>
              <w:t>季报</w:t>
            </w:r>
          </w:p>
        </w:tc>
        <w:tc>
          <w:tcPr>
            <w:tcW w:type="dxa" w:w="1385"/>
          </w:tcPr>
          <w:p>
            <w:r>
              <w:rPr>
                <w:rFonts w:ascii="宋体" w:hAnsi="宋体" w:eastAsia="宋体"/>
                <w:sz w:val="20"/>
              </w:rPr>
              <w:t>每季度</w:t>
            </w:r>
          </w:p>
        </w:tc>
        <w:tc>
          <w:tcPr>
            <w:tcW w:type="dxa" w:w="1385"/>
          </w:tcPr>
          <w:p>
            <w:r>
              <w:rPr>
                <w:rFonts w:ascii="宋体" w:hAnsi="宋体" w:eastAsia="宋体"/>
                <w:sz w:val="20"/>
              </w:rPr>
              <w:t>项目经理</w:t>
            </w:r>
          </w:p>
        </w:tc>
        <w:tc>
          <w:tcPr>
            <w:tcW w:type="dxa" w:w="1385"/>
          </w:tcPr>
          <w:p>
            <w:r>
              <w:rPr>
                <w:rFonts w:ascii="宋体" w:hAnsi="宋体" w:eastAsia="宋体"/>
                <w:sz w:val="20"/>
              </w:rPr>
              <w:t>项目总监</w:t>
            </w:r>
          </w:p>
        </w:tc>
        <w:tc>
          <w:tcPr>
            <w:tcW w:type="dxa" w:w="1385"/>
          </w:tcPr>
          <w:p>
            <w:r>
              <w:rPr>
                <w:rFonts w:ascii="宋体" w:hAnsi="宋体" w:eastAsia="宋体"/>
                <w:sz w:val="20"/>
              </w:rPr>
              <w:t>项目总监、采购人</w:t>
            </w:r>
          </w:p>
        </w:tc>
        <w:tc>
          <w:tcPr>
            <w:tcW w:type="dxa" w:w="1385"/>
          </w:tcPr>
          <w:p>
            <w:r>
              <w:rPr>
                <w:rFonts w:ascii="宋体" w:hAnsi="宋体" w:eastAsia="宋体"/>
                <w:sz w:val="20"/>
              </w:rPr>
              <w:t>季度服务报告、综合分析、下季度计划</w:t>
            </w:r>
          </w:p>
        </w:tc>
      </w:tr>
      <w:tr>
        <w:tc>
          <w:tcPr>
            <w:tcW w:type="dxa" w:w="1385"/>
          </w:tcPr>
          <w:p>
            <w:r>
              <w:rPr>
                <w:rFonts w:ascii="宋体" w:hAnsi="宋体" w:eastAsia="宋体"/>
                <w:sz w:val="20"/>
              </w:rPr>
              <w:t>年报</w:t>
            </w:r>
          </w:p>
        </w:tc>
        <w:tc>
          <w:tcPr>
            <w:tcW w:type="dxa" w:w="1385"/>
          </w:tcPr>
          <w:p>
            <w:r>
              <w:rPr>
                <w:rFonts w:ascii="宋体" w:hAnsi="宋体" w:eastAsia="宋体"/>
                <w:sz w:val="20"/>
              </w:rPr>
              <w:t>每年</w:t>
            </w:r>
          </w:p>
        </w:tc>
        <w:tc>
          <w:tcPr>
            <w:tcW w:type="dxa" w:w="1385"/>
          </w:tcPr>
          <w:p>
            <w:r>
              <w:rPr>
                <w:rFonts w:ascii="宋体" w:hAnsi="宋体" w:eastAsia="宋体"/>
                <w:sz w:val="20"/>
              </w:rPr>
              <w:t>项目总监</w:t>
            </w:r>
          </w:p>
        </w:tc>
        <w:tc>
          <w:tcPr>
            <w:tcW w:type="dxa" w:w="1385"/>
          </w:tcPr>
          <w:p>
            <w:r>
              <w:rPr>
                <w:rFonts w:ascii="宋体" w:hAnsi="宋体" w:eastAsia="宋体"/>
                <w:sz w:val="20"/>
              </w:rPr>
              <w:t>公司分管领导</w:t>
            </w:r>
          </w:p>
        </w:tc>
        <w:tc>
          <w:tcPr>
            <w:tcW w:type="dxa" w:w="1385"/>
          </w:tcPr>
          <w:p>
            <w:r>
              <w:rPr>
                <w:rFonts w:ascii="宋体" w:hAnsi="宋体" w:eastAsia="宋体"/>
                <w:sz w:val="20"/>
              </w:rPr>
              <w:t>采购人、公司领导</w:t>
            </w:r>
          </w:p>
        </w:tc>
        <w:tc>
          <w:tcPr>
            <w:tcW w:type="dxa" w:w="1385"/>
          </w:tcPr>
          <w:p>
            <w:r>
              <w:rPr>
                <w:rFonts w:ascii="宋体" w:hAnsi="宋体" w:eastAsia="宋体"/>
                <w:sz w:val="20"/>
              </w:rPr>
              <w:t>年度服务总结、成本分析、下年规划</w:t>
            </w:r>
          </w:p>
        </w:tc>
      </w:tr>
      <w:tr>
        <w:tc>
          <w:tcPr>
            <w:tcW w:type="dxa" w:w="1385"/>
          </w:tcPr>
          <w:p>
            <w:r>
              <w:rPr>
                <w:rFonts w:ascii="宋体" w:hAnsi="宋体" w:eastAsia="宋体"/>
                <w:sz w:val="20"/>
              </w:rPr>
              <w:t>专项报告</w:t>
            </w:r>
          </w:p>
        </w:tc>
        <w:tc>
          <w:tcPr>
            <w:tcW w:type="dxa" w:w="1385"/>
          </w:tcPr>
          <w:p>
            <w:r>
              <w:rPr>
                <w:rFonts w:ascii="宋体" w:hAnsi="宋体" w:eastAsia="宋体"/>
                <w:sz w:val="20"/>
              </w:rPr>
              <w:t>按需</w:t>
            </w:r>
          </w:p>
        </w:tc>
        <w:tc>
          <w:tcPr>
            <w:tcW w:type="dxa" w:w="1385"/>
          </w:tcPr>
          <w:p>
            <w:r>
              <w:rPr>
                <w:rFonts w:ascii="宋体" w:hAnsi="宋体" w:eastAsia="宋体"/>
                <w:sz w:val="20"/>
              </w:rPr>
              <w:t>技术负责人</w:t>
            </w:r>
          </w:p>
        </w:tc>
        <w:tc>
          <w:tcPr>
            <w:tcW w:type="dxa" w:w="1385"/>
          </w:tcPr>
          <w:p>
            <w:r>
              <w:rPr>
                <w:rFonts w:ascii="宋体" w:hAnsi="宋体" w:eastAsia="宋体"/>
                <w:sz w:val="20"/>
              </w:rPr>
              <w:t>项目经理</w:t>
            </w:r>
          </w:p>
        </w:tc>
        <w:tc>
          <w:tcPr>
            <w:tcW w:type="dxa" w:w="1385"/>
          </w:tcPr>
          <w:p>
            <w:r>
              <w:rPr>
                <w:rFonts w:ascii="宋体" w:hAnsi="宋体" w:eastAsia="宋体"/>
                <w:sz w:val="20"/>
              </w:rPr>
              <w:t>项目总监、采购人</w:t>
            </w:r>
          </w:p>
        </w:tc>
        <w:tc>
          <w:tcPr>
            <w:tcW w:type="dxa" w:w="1385"/>
          </w:tcPr>
          <w:p>
            <w:r>
              <w:rPr>
                <w:rFonts w:ascii="宋体" w:hAnsi="宋体" w:eastAsia="宋体"/>
                <w:sz w:val="20"/>
              </w:rPr>
              <w:t>重大故障分析、安全检查报告等</w:t>
            </w:r>
          </w:p>
        </w:tc>
      </w:tr>
      <w:tr>
        <w:tc>
          <w:tcPr>
            <w:tcW w:type="dxa" w:w="1385"/>
          </w:tcPr>
          <w:p>
            <w:r>
              <w:rPr>
                <w:rFonts w:ascii="宋体" w:hAnsi="宋体" w:eastAsia="宋体"/>
                <w:sz w:val="20"/>
              </w:rPr>
              <w:t>风险评估报告</w:t>
            </w:r>
          </w:p>
        </w:tc>
        <w:tc>
          <w:tcPr>
            <w:tcW w:type="dxa" w:w="1385"/>
          </w:tcPr>
          <w:p>
            <w:r>
              <w:rPr>
                <w:rFonts w:ascii="宋体" w:hAnsi="宋体" w:eastAsia="宋体"/>
                <w:sz w:val="20"/>
              </w:rPr>
              <w:t>每季度</w:t>
            </w:r>
          </w:p>
        </w:tc>
        <w:tc>
          <w:tcPr>
            <w:tcW w:type="dxa" w:w="1385"/>
          </w:tcPr>
          <w:p>
            <w:r>
              <w:rPr>
                <w:rFonts w:ascii="宋体" w:hAnsi="宋体" w:eastAsia="宋体"/>
                <w:sz w:val="20"/>
              </w:rPr>
              <w:t>项目经理</w:t>
            </w:r>
          </w:p>
        </w:tc>
        <w:tc>
          <w:tcPr>
            <w:tcW w:type="dxa" w:w="1385"/>
          </w:tcPr>
          <w:p>
            <w:r>
              <w:rPr>
                <w:rFonts w:ascii="宋体" w:hAnsi="宋体" w:eastAsia="宋体"/>
                <w:sz w:val="20"/>
              </w:rPr>
              <w:t>项目总监</w:t>
            </w:r>
          </w:p>
        </w:tc>
        <w:tc>
          <w:tcPr>
            <w:tcW w:type="dxa" w:w="1385"/>
          </w:tcPr>
          <w:p>
            <w:r>
              <w:rPr>
                <w:rFonts w:ascii="宋体" w:hAnsi="宋体" w:eastAsia="宋体"/>
                <w:sz w:val="20"/>
              </w:rPr>
              <w:t>项目总监、采购人</w:t>
            </w:r>
          </w:p>
        </w:tc>
        <w:tc>
          <w:tcPr>
            <w:tcW w:type="dxa" w:w="1385"/>
          </w:tcPr>
          <w:p>
            <w:r>
              <w:rPr>
                <w:rFonts w:ascii="宋体" w:hAnsi="宋体" w:eastAsia="宋体"/>
                <w:sz w:val="20"/>
              </w:rPr>
              <w:t>风险识别、评估、应对措施</w:t>
            </w:r>
          </w:p>
        </w:tc>
      </w:tr>
      <w:tr>
        <w:tc>
          <w:tcPr>
            <w:tcW w:type="dxa" w:w="1385"/>
          </w:tcPr>
          <w:p>
            <w:r>
              <w:rPr>
                <w:rFonts w:ascii="宋体" w:hAnsi="宋体" w:eastAsia="宋体"/>
                <w:sz w:val="20"/>
              </w:rPr>
              <w:t>客户满意度报告</w:t>
            </w:r>
          </w:p>
        </w:tc>
        <w:tc>
          <w:tcPr>
            <w:tcW w:type="dxa" w:w="1385"/>
          </w:tcPr>
          <w:p>
            <w:r>
              <w:rPr>
                <w:rFonts w:ascii="宋体" w:hAnsi="宋体" w:eastAsia="宋体"/>
                <w:sz w:val="20"/>
              </w:rPr>
              <w:t>每季度</w:t>
            </w:r>
          </w:p>
        </w:tc>
        <w:tc>
          <w:tcPr>
            <w:tcW w:type="dxa" w:w="1385"/>
          </w:tcPr>
          <w:p>
            <w:r>
              <w:rPr>
                <w:rFonts w:ascii="宋体" w:hAnsi="宋体" w:eastAsia="宋体"/>
                <w:sz w:val="20"/>
              </w:rPr>
              <w:t>质量主管</w:t>
            </w:r>
          </w:p>
        </w:tc>
        <w:tc>
          <w:tcPr>
            <w:tcW w:type="dxa" w:w="1385"/>
          </w:tcPr>
          <w:p>
            <w:r>
              <w:rPr>
                <w:rFonts w:ascii="宋体" w:hAnsi="宋体" w:eastAsia="宋体"/>
                <w:sz w:val="20"/>
              </w:rPr>
              <w:t>项目经理</w:t>
            </w:r>
          </w:p>
        </w:tc>
        <w:tc>
          <w:tcPr>
            <w:tcW w:type="dxa" w:w="1385"/>
          </w:tcPr>
          <w:p>
            <w:r>
              <w:rPr>
                <w:rFonts w:ascii="宋体" w:hAnsi="宋体" w:eastAsia="宋体"/>
                <w:sz w:val="20"/>
              </w:rPr>
              <w:t>项目总监、采购人</w:t>
            </w:r>
          </w:p>
        </w:tc>
        <w:tc>
          <w:tcPr>
            <w:tcW w:type="dxa" w:w="1385"/>
          </w:tcPr>
          <w:p>
            <w:r>
              <w:rPr>
                <w:rFonts w:ascii="宋体" w:hAnsi="宋体" w:eastAsia="宋体"/>
                <w:sz w:val="20"/>
              </w:rPr>
              <w:t>满意度调查结果、改进建议</w:t>
            </w:r>
          </w:p>
        </w:tc>
      </w:tr>
    </w:tbl>
    <w:p/>
    <w:p>
      <w:pPr>
        <w:pStyle w:val="Heading4"/>
      </w:pPr>
      <w:r>
        <w:t>（三）紧急沟通</w:t>
      </w:r>
    </w:p>
    <w:p>
      <w:pPr>
        <w:pStyle w:val="ListNumber"/>
      </w:pPr>
      <w:r>
        <w:rPr>
          <w:rFonts w:ascii="宋体" w:hAnsi="宋体" w:eastAsia="宋体"/>
          <w:sz w:val="24"/>
        </w:rPr>
        <w:t>**电话沟通**：紧急情况下，通过电话即时沟通，确保信息传达的及时性。建立紧急通讯录，包含所有项目人员的手机号码和紧急联系方式。</w:t>
      </w:r>
    </w:p>
    <w:p>
      <w:pPr>
        <w:pStyle w:val="ListNumber"/>
      </w:pPr>
      <w:r>
        <w:rPr>
          <w:rFonts w:ascii="宋体" w:hAnsi="宋体" w:eastAsia="宋体"/>
          <w:sz w:val="24"/>
        </w:rPr>
        <w:t>**微信群沟通**：通过运维服务微信群，实时发布紧急信息和处理进展。群内实行信息分级管理，一般信息和管理信息分开发布。</w:t>
      </w:r>
    </w:p>
    <w:p>
      <w:pPr>
        <w:pStyle w:val="ListNumber"/>
      </w:pPr>
      <w:r>
        <w:rPr>
          <w:rFonts w:ascii="宋体" w:hAnsi="宋体" w:eastAsia="宋体"/>
          <w:sz w:val="24"/>
        </w:rPr>
        <w:t>**视频会议**：重大故障或紧急情况下，通过视频会议进行远程协同处置。配备视频会议设备，确保随时可用。</w:t>
      </w:r>
    </w:p>
    <w:p>
      <w:pPr>
        <w:pStyle w:val="ListNumber"/>
      </w:pPr>
      <w:r>
        <w:rPr>
          <w:rFonts w:ascii="宋体" w:hAnsi="宋体" w:eastAsia="宋体"/>
          <w:sz w:val="24"/>
        </w:rPr>
        <w:t>**现场会议**：特别重大事件，相关人员立即到达现场，召开现场会议。</w:t>
      </w:r>
    </w:p>
    <w:p/>
    <w:p>
      <w:pPr>
        <w:spacing w:line="440" w:lineRule="exact" w:before="0" w:after="0"/>
      </w:pPr>
      <w:r>
        <w:rPr>
          <w:rFonts w:ascii="宋体" w:hAnsi="宋体" w:eastAsia="宋体"/>
          <w:sz w:val="24"/>
        </w:rPr>
        <w:t>---</w:t>
      </w:r>
    </w:p>
    <w:p>
      <w:pPr>
        <w:pStyle w:val="Heading2"/>
      </w:pPr>
      <w:r>
        <w:t>7.2 人员配置</w:t>
      </w:r>
    </w:p>
    <w:p>
      <w:pPr>
        <w:pStyle w:val="Heading3"/>
      </w:pPr>
      <w:r>
        <w:t>7.2.1 核心技术人员信息表</w:t>
      </w:r>
    </w:p>
    <w:p>
      <w:pPr>
        <w:spacing w:line="440" w:lineRule="exact" w:before="0" w:after="0"/>
      </w:pPr>
      <w:r>
        <w:rPr>
          <w:rFonts w:ascii="宋体" w:hAnsi="宋体" w:eastAsia="宋体"/>
          <w:b/>
          <w:sz w:val="24"/>
        </w:rPr>
        <w:t>表7-2 核心技术人员信息表</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r>
              <w:rPr>
                <w:rFonts w:ascii="宋体" w:hAnsi="宋体" w:eastAsia="宋体"/>
                <w:sz w:val="20"/>
              </w:rPr>
              <w:t>序号</w:t>
            </w:r>
          </w:p>
        </w:tc>
        <w:tc>
          <w:tcPr>
            <w:tcW w:type="dxa" w:w="924"/>
          </w:tcPr>
          <w:p>
            <w:r>
              <w:rPr>
                <w:rFonts w:ascii="宋体" w:hAnsi="宋体" w:eastAsia="宋体"/>
                <w:sz w:val="20"/>
              </w:rPr>
              <w:t>姓名</w:t>
            </w:r>
          </w:p>
        </w:tc>
        <w:tc>
          <w:tcPr>
            <w:tcW w:type="dxa" w:w="924"/>
          </w:tcPr>
          <w:p>
            <w:r>
              <w:rPr>
                <w:rFonts w:ascii="宋体" w:hAnsi="宋体" w:eastAsia="宋体"/>
                <w:sz w:val="20"/>
              </w:rPr>
              <w:t>岗位</w:t>
            </w:r>
          </w:p>
        </w:tc>
        <w:tc>
          <w:tcPr>
            <w:tcW w:type="dxa" w:w="924"/>
          </w:tcPr>
          <w:p>
            <w:r>
              <w:rPr>
                <w:rFonts w:ascii="宋体" w:hAnsi="宋体" w:eastAsia="宋体"/>
                <w:sz w:val="20"/>
              </w:rPr>
              <w:t>学历</w:t>
            </w:r>
          </w:p>
        </w:tc>
        <w:tc>
          <w:tcPr>
            <w:tcW w:type="dxa" w:w="924"/>
          </w:tcPr>
          <w:p>
            <w:r>
              <w:rPr>
                <w:rFonts w:ascii="宋体" w:hAnsi="宋体" w:eastAsia="宋体"/>
                <w:sz w:val="20"/>
              </w:rPr>
              <w:t>专业</w:t>
            </w:r>
          </w:p>
        </w:tc>
        <w:tc>
          <w:tcPr>
            <w:tcW w:type="dxa" w:w="924"/>
          </w:tcPr>
          <w:p>
            <w:r>
              <w:rPr>
                <w:rFonts w:ascii="宋体" w:hAnsi="宋体" w:eastAsia="宋体"/>
                <w:sz w:val="20"/>
              </w:rPr>
              <w:t>工作年限</w:t>
            </w:r>
          </w:p>
        </w:tc>
        <w:tc>
          <w:tcPr>
            <w:tcW w:type="dxa" w:w="924"/>
          </w:tcPr>
          <w:p>
            <w:r>
              <w:rPr>
                <w:rFonts w:ascii="宋体" w:hAnsi="宋体" w:eastAsia="宋体"/>
                <w:sz w:val="20"/>
              </w:rPr>
              <w:t>资质证书</w:t>
            </w:r>
          </w:p>
        </w:tc>
        <w:tc>
          <w:tcPr>
            <w:tcW w:type="dxa" w:w="924"/>
          </w:tcPr>
          <w:p>
            <w:r>
              <w:rPr>
                <w:rFonts w:ascii="宋体" w:hAnsi="宋体" w:eastAsia="宋体"/>
                <w:sz w:val="20"/>
              </w:rPr>
              <w:t>同类项目经验</w:t>
            </w:r>
          </w:p>
        </w:tc>
        <w:tc>
          <w:tcPr>
            <w:tcW w:type="dxa" w:w="924"/>
          </w:tcPr>
          <w:p>
            <w:r>
              <w:rPr>
                <w:rFonts w:ascii="宋体" w:hAnsi="宋体" w:eastAsia="宋体"/>
                <w:sz w:val="20"/>
              </w:rPr>
              <w:t>在本项目中的角色</w:t>
            </w:r>
          </w:p>
        </w:tc>
      </w:tr>
      <w:tr>
        <w:tc>
          <w:tcPr>
            <w:tcW w:type="dxa" w:w="924"/>
          </w:tcPr>
          <w:p>
            <w:r>
              <w:rPr>
                <w:rFonts w:ascii="宋体" w:hAnsi="宋体" w:eastAsia="宋体"/>
                <w:sz w:val="20"/>
              </w:rPr>
              <w:t>1</w:t>
            </w:r>
          </w:p>
        </w:tc>
        <w:tc>
          <w:tcPr>
            <w:tcW w:type="dxa" w:w="924"/>
          </w:tcPr>
          <w:p>
            <w:r>
              <w:rPr>
                <w:rFonts w:ascii="宋体" w:hAnsi="宋体" w:eastAsia="宋体"/>
                <w:sz w:val="20"/>
              </w:rPr>
              <w:t>【占位符】</w:t>
            </w:r>
          </w:p>
        </w:tc>
        <w:tc>
          <w:tcPr>
            <w:tcW w:type="dxa" w:w="924"/>
          </w:tcPr>
          <w:p>
            <w:r>
              <w:rPr>
                <w:rFonts w:ascii="宋体" w:hAnsi="宋体" w:eastAsia="宋体"/>
                <w:sz w:val="20"/>
              </w:rPr>
              <w:t>项目总监</w:t>
            </w:r>
          </w:p>
        </w:tc>
        <w:tc>
          <w:tcPr>
            <w:tcW w:type="dxa" w:w="924"/>
          </w:tcPr>
          <w:p>
            <w:r>
              <w:rPr>
                <w:rFonts w:ascii="宋体" w:hAnsi="宋体" w:eastAsia="宋体"/>
                <w:sz w:val="20"/>
              </w:rPr>
              <w:t>硕士</w:t>
            </w:r>
          </w:p>
        </w:tc>
        <w:tc>
          <w:tcPr>
            <w:tcW w:type="dxa" w:w="924"/>
          </w:tcPr>
          <w:p>
            <w:r>
              <w:rPr>
                <w:rFonts w:ascii="宋体" w:hAnsi="宋体" w:eastAsia="宋体"/>
                <w:sz w:val="20"/>
              </w:rPr>
              <w:t>计算机科学与技术</w:t>
            </w:r>
          </w:p>
        </w:tc>
        <w:tc>
          <w:tcPr>
            <w:tcW w:type="dxa" w:w="924"/>
          </w:tcPr>
          <w:p>
            <w:r>
              <w:rPr>
                <w:rFonts w:ascii="宋体" w:hAnsi="宋体" w:eastAsia="宋体"/>
                <w:sz w:val="20"/>
              </w:rPr>
              <w:t>15年</w:t>
            </w:r>
          </w:p>
        </w:tc>
        <w:tc>
          <w:tcPr>
            <w:tcW w:type="dxa" w:w="924"/>
          </w:tcPr>
          <w:p>
            <w:r>
              <w:rPr>
                <w:rFonts w:ascii="宋体" w:hAnsi="宋体" w:eastAsia="宋体"/>
                <w:sz w:val="20"/>
              </w:rPr>
              <w:t>系统架构设计师（高级）、信息系统项目管理师（高级）</w:t>
            </w:r>
          </w:p>
        </w:tc>
        <w:tc>
          <w:tcPr>
            <w:tcW w:type="dxa" w:w="924"/>
          </w:tcPr>
          <w:p>
            <w:r>
              <w:rPr>
                <w:rFonts w:ascii="宋体" w:hAnsi="宋体" w:eastAsia="宋体"/>
                <w:sz w:val="20"/>
              </w:rPr>
              <w:t>湖南省XX市政务信息化运维项目、XX省大数据中心运维项目</w:t>
            </w:r>
          </w:p>
        </w:tc>
        <w:tc>
          <w:tcPr>
            <w:tcW w:type="dxa" w:w="924"/>
          </w:tcPr>
          <w:p>
            <w:r>
              <w:rPr>
                <w:rFonts w:ascii="宋体" w:hAnsi="宋体" w:eastAsia="宋体"/>
                <w:sz w:val="20"/>
              </w:rPr>
              <w:t>项目总负责人</w:t>
            </w:r>
          </w:p>
        </w:tc>
      </w:tr>
      <w:tr>
        <w:tc>
          <w:tcPr>
            <w:tcW w:type="dxa" w:w="924"/>
          </w:tcPr>
          <w:p>
            <w:r>
              <w:rPr>
                <w:rFonts w:ascii="宋体" w:hAnsi="宋体" w:eastAsia="宋体"/>
                <w:sz w:val="20"/>
              </w:rPr>
              <w:t>2</w:t>
            </w:r>
          </w:p>
        </w:tc>
        <w:tc>
          <w:tcPr>
            <w:tcW w:type="dxa" w:w="924"/>
          </w:tcPr>
          <w:p>
            <w:r>
              <w:rPr>
                <w:rFonts w:ascii="宋体" w:hAnsi="宋体" w:eastAsia="宋体"/>
                <w:sz w:val="20"/>
              </w:rPr>
              <w:t>【占位符】</w:t>
            </w:r>
          </w:p>
        </w:tc>
        <w:tc>
          <w:tcPr>
            <w:tcW w:type="dxa" w:w="924"/>
          </w:tcPr>
          <w:p>
            <w:r>
              <w:rPr>
                <w:rFonts w:ascii="宋体" w:hAnsi="宋体" w:eastAsia="宋体"/>
                <w:sz w:val="20"/>
              </w:rPr>
              <w:t>项目经理</w:t>
            </w:r>
          </w:p>
        </w:tc>
        <w:tc>
          <w:tcPr>
            <w:tcW w:type="dxa" w:w="924"/>
          </w:tcPr>
          <w:p>
            <w:r>
              <w:rPr>
                <w:rFonts w:ascii="宋体" w:hAnsi="宋体" w:eastAsia="宋体"/>
                <w:sz w:val="20"/>
              </w:rPr>
              <w:t>本科</w:t>
            </w:r>
          </w:p>
        </w:tc>
        <w:tc>
          <w:tcPr>
            <w:tcW w:type="dxa" w:w="924"/>
          </w:tcPr>
          <w:p>
            <w:r>
              <w:rPr>
                <w:rFonts w:ascii="宋体" w:hAnsi="宋体" w:eastAsia="宋体"/>
                <w:sz w:val="20"/>
              </w:rPr>
              <w:t>软件工程</w:t>
            </w:r>
          </w:p>
        </w:tc>
        <w:tc>
          <w:tcPr>
            <w:tcW w:type="dxa" w:w="924"/>
          </w:tcPr>
          <w:p>
            <w:r>
              <w:rPr>
                <w:rFonts w:ascii="宋体" w:hAnsi="宋体" w:eastAsia="宋体"/>
                <w:sz w:val="20"/>
              </w:rPr>
              <w:t>10年</w:t>
            </w:r>
          </w:p>
        </w:tc>
        <w:tc>
          <w:tcPr>
            <w:tcW w:type="dxa" w:w="924"/>
          </w:tcPr>
          <w:p>
            <w:r>
              <w:rPr>
                <w:rFonts w:ascii="宋体" w:hAnsi="宋体" w:eastAsia="宋体"/>
                <w:sz w:val="20"/>
              </w:rPr>
              <w:t>信息系统项目管理师（高级）、ITSS服务经理</w:t>
            </w:r>
          </w:p>
        </w:tc>
        <w:tc>
          <w:tcPr>
            <w:tcW w:type="dxa" w:w="924"/>
          </w:tcPr>
          <w:p>
            <w:r>
              <w:rPr>
                <w:rFonts w:ascii="宋体" w:hAnsi="宋体" w:eastAsia="宋体"/>
                <w:sz w:val="20"/>
              </w:rPr>
              <w:t>长沙市XX局政务系统运维项目、XX市政务云运维项目</w:t>
            </w:r>
          </w:p>
        </w:tc>
        <w:tc>
          <w:tcPr>
            <w:tcW w:type="dxa" w:w="924"/>
          </w:tcPr>
          <w:p>
            <w:r>
              <w:rPr>
                <w:rFonts w:ascii="宋体" w:hAnsi="宋体" w:eastAsia="宋体"/>
                <w:sz w:val="20"/>
              </w:rPr>
              <w:t>项目日常管理</w:t>
            </w:r>
          </w:p>
        </w:tc>
      </w:tr>
      <w:tr>
        <w:tc>
          <w:tcPr>
            <w:tcW w:type="dxa" w:w="924"/>
          </w:tcPr>
          <w:p>
            <w:r>
              <w:rPr>
                <w:rFonts w:ascii="宋体" w:hAnsi="宋体" w:eastAsia="宋体"/>
                <w:sz w:val="20"/>
              </w:rPr>
              <w:t>3</w:t>
            </w:r>
          </w:p>
        </w:tc>
        <w:tc>
          <w:tcPr>
            <w:tcW w:type="dxa" w:w="924"/>
          </w:tcPr>
          <w:p>
            <w:r>
              <w:rPr>
                <w:rFonts w:ascii="宋体" w:hAnsi="宋体" w:eastAsia="宋体"/>
                <w:sz w:val="20"/>
              </w:rPr>
              <w:t>【占位符】</w:t>
            </w:r>
          </w:p>
        </w:tc>
        <w:tc>
          <w:tcPr>
            <w:tcW w:type="dxa" w:w="924"/>
          </w:tcPr>
          <w:p>
            <w:r>
              <w:rPr>
                <w:rFonts w:ascii="宋体" w:hAnsi="宋体" w:eastAsia="宋体"/>
                <w:sz w:val="20"/>
              </w:rPr>
              <w:t>驻场技术负责人</w:t>
            </w:r>
          </w:p>
        </w:tc>
        <w:tc>
          <w:tcPr>
            <w:tcW w:type="dxa" w:w="924"/>
          </w:tcPr>
          <w:p>
            <w:r>
              <w:rPr>
                <w:rFonts w:ascii="宋体" w:hAnsi="宋体" w:eastAsia="宋体"/>
                <w:sz w:val="20"/>
              </w:rPr>
              <w:t>本科</w:t>
            </w:r>
          </w:p>
        </w:tc>
        <w:tc>
          <w:tcPr>
            <w:tcW w:type="dxa" w:w="924"/>
          </w:tcPr>
          <w:p>
            <w:r>
              <w:rPr>
                <w:rFonts w:ascii="宋体" w:hAnsi="宋体" w:eastAsia="宋体"/>
                <w:sz w:val="20"/>
              </w:rPr>
              <w:t>网络工程</w:t>
            </w:r>
          </w:p>
        </w:tc>
        <w:tc>
          <w:tcPr>
            <w:tcW w:type="dxa" w:w="924"/>
          </w:tcPr>
          <w:p>
            <w:r>
              <w:rPr>
                <w:rFonts w:ascii="宋体" w:hAnsi="宋体" w:eastAsia="宋体"/>
                <w:sz w:val="20"/>
              </w:rPr>
              <w:t>8年</w:t>
            </w:r>
          </w:p>
        </w:tc>
        <w:tc>
          <w:tcPr>
            <w:tcW w:type="dxa" w:w="924"/>
          </w:tcPr>
          <w:p>
            <w:r>
              <w:rPr>
                <w:rFonts w:ascii="宋体" w:hAnsi="宋体" w:eastAsia="宋体"/>
                <w:sz w:val="20"/>
              </w:rPr>
              <w:t>系统规划与管理师（高级）、网络工程师（中级）</w:t>
            </w:r>
          </w:p>
        </w:tc>
        <w:tc>
          <w:tcPr>
            <w:tcW w:type="dxa" w:w="924"/>
          </w:tcPr>
          <w:p>
            <w:r>
              <w:rPr>
                <w:rFonts w:ascii="宋体" w:hAnsi="宋体" w:eastAsia="宋体"/>
                <w:sz w:val="20"/>
              </w:rPr>
              <w:t>XX省政务外网运维项目、XX市政务大厅运维项目</w:t>
            </w:r>
          </w:p>
        </w:tc>
        <w:tc>
          <w:tcPr>
            <w:tcW w:type="dxa" w:w="924"/>
          </w:tcPr>
          <w:p>
            <w:r>
              <w:rPr>
                <w:rFonts w:ascii="宋体" w:hAnsi="宋体" w:eastAsia="宋体"/>
                <w:sz w:val="20"/>
              </w:rPr>
              <w:t>现场技术统筹</w:t>
            </w:r>
          </w:p>
        </w:tc>
      </w:tr>
      <w:tr>
        <w:tc>
          <w:tcPr>
            <w:tcW w:type="dxa" w:w="924"/>
          </w:tcPr>
          <w:p>
            <w:r>
              <w:rPr>
                <w:rFonts w:ascii="宋体" w:hAnsi="宋体" w:eastAsia="宋体"/>
                <w:sz w:val="20"/>
              </w:rPr>
              <w:t>4</w:t>
            </w:r>
          </w:p>
        </w:tc>
        <w:tc>
          <w:tcPr>
            <w:tcW w:type="dxa" w:w="924"/>
          </w:tcPr>
          <w:p>
            <w:r>
              <w:rPr>
                <w:rFonts w:ascii="宋体" w:hAnsi="宋体" w:eastAsia="宋体"/>
                <w:sz w:val="20"/>
              </w:rPr>
              <w:t>【占位符】</w:t>
            </w:r>
          </w:p>
        </w:tc>
        <w:tc>
          <w:tcPr>
            <w:tcW w:type="dxa" w:w="924"/>
          </w:tcPr>
          <w:p>
            <w:r>
              <w:rPr>
                <w:rFonts w:ascii="宋体" w:hAnsi="宋体" w:eastAsia="宋体"/>
                <w:sz w:val="20"/>
              </w:rPr>
              <w:t>驻场运维工程师A</w:t>
            </w:r>
          </w:p>
        </w:tc>
        <w:tc>
          <w:tcPr>
            <w:tcW w:type="dxa" w:w="924"/>
          </w:tcPr>
          <w:p>
            <w:r>
              <w:rPr>
                <w:rFonts w:ascii="宋体" w:hAnsi="宋体" w:eastAsia="宋体"/>
                <w:sz w:val="20"/>
              </w:rPr>
              <w:t>本科</w:t>
            </w:r>
          </w:p>
        </w:tc>
        <w:tc>
          <w:tcPr>
            <w:tcW w:type="dxa" w:w="924"/>
          </w:tcPr>
          <w:p>
            <w:r>
              <w:rPr>
                <w:rFonts w:ascii="宋体" w:hAnsi="宋体" w:eastAsia="宋体"/>
                <w:sz w:val="20"/>
              </w:rPr>
              <w:t>计算机科学与技术</w:t>
            </w:r>
          </w:p>
        </w:tc>
        <w:tc>
          <w:tcPr>
            <w:tcW w:type="dxa" w:w="924"/>
          </w:tcPr>
          <w:p>
            <w:r>
              <w:rPr>
                <w:rFonts w:ascii="宋体" w:hAnsi="宋体" w:eastAsia="宋体"/>
                <w:sz w:val="20"/>
              </w:rPr>
              <w:t>5年</w:t>
            </w:r>
          </w:p>
        </w:tc>
        <w:tc>
          <w:tcPr>
            <w:tcW w:type="dxa" w:w="924"/>
          </w:tcPr>
          <w:p>
            <w:r>
              <w:rPr>
                <w:rFonts w:ascii="宋体" w:hAnsi="宋体" w:eastAsia="宋体"/>
                <w:sz w:val="20"/>
              </w:rPr>
              <w:t>ITSS服务工程师、网络工程师（中级）</w:t>
            </w:r>
          </w:p>
        </w:tc>
        <w:tc>
          <w:tcPr>
            <w:tcW w:type="dxa" w:w="924"/>
          </w:tcPr>
          <w:p>
            <w:r>
              <w:rPr>
                <w:rFonts w:ascii="宋体" w:hAnsi="宋体" w:eastAsia="宋体"/>
                <w:sz w:val="20"/>
              </w:rPr>
              <w:t>XX市政务服务系统运维项目</w:t>
            </w:r>
          </w:p>
        </w:tc>
        <w:tc>
          <w:tcPr>
            <w:tcW w:type="dxa" w:w="924"/>
          </w:tcPr>
          <w:p>
            <w:r>
              <w:rPr>
                <w:rFonts w:ascii="宋体" w:hAnsi="宋体" w:eastAsia="宋体"/>
                <w:sz w:val="20"/>
              </w:rPr>
              <w:t>日常运维执行</w:t>
            </w:r>
          </w:p>
        </w:tc>
      </w:tr>
      <w:tr>
        <w:tc>
          <w:tcPr>
            <w:tcW w:type="dxa" w:w="924"/>
          </w:tcPr>
          <w:p>
            <w:r>
              <w:rPr>
                <w:rFonts w:ascii="宋体" w:hAnsi="宋体" w:eastAsia="宋体"/>
                <w:sz w:val="20"/>
              </w:rPr>
              <w:t>5</w:t>
            </w:r>
          </w:p>
        </w:tc>
        <w:tc>
          <w:tcPr>
            <w:tcW w:type="dxa" w:w="924"/>
          </w:tcPr>
          <w:p>
            <w:r>
              <w:rPr>
                <w:rFonts w:ascii="宋体" w:hAnsi="宋体" w:eastAsia="宋体"/>
                <w:sz w:val="20"/>
              </w:rPr>
              <w:t>【占位符】</w:t>
            </w:r>
          </w:p>
        </w:tc>
        <w:tc>
          <w:tcPr>
            <w:tcW w:type="dxa" w:w="924"/>
          </w:tcPr>
          <w:p>
            <w:r>
              <w:rPr>
                <w:rFonts w:ascii="宋体" w:hAnsi="宋体" w:eastAsia="宋体"/>
                <w:sz w:val="20"/>
              </w:rPr>
              <w:t>驻场运维工程师B</w:t>
            </w:r>
          </w:p>
        </w:tc>
        <w:tc>
          <w:tcPr>
            <w:tcW w:type="dxa" w:w="924"/>
          </w:tcPr>
          <w:p>
            <w:r>
              <w:rPr>
                <w:rFonts w:ascii="宋体" w:hAnsi="宋体" w:eastAsia="宋体"/>
                <w:sz w:val="20"/>
              </w:rPr>
              <w:t>本科</w:t>
            </w:r>
          </w:p>
        </w:tc>
        <w:tc>
          <w:tcPr>
            <w:tcW w:type="dxa" w:w="924"/>
          </w:tcPr>
          <w:p>
            <w:r>
              <w:rPr>
                <w:rFonts w:ascii="宋体" w:hAnsi="宋体" w:eastAsia="宋体"/>
                <w:sz w:val="20"/>
              </w:rPr>
              <w:t>信息安全</w:t>
            </w:r>
          </w:p>
        </w:tc>
        <w:tc>
          <w:tcPr>
            <w:tcW w:type="dxa" w:w="924"/>
          </w:tcPr>
          <w:p>
            <w:r>
              <w:rPr>
                <w:rFonts w:ascii="宋体" w:hAnsi="宋体" w:eastAsia="宋体"/>
                <w:sz w:val="20"/>
              </w:rPr>
              <w:t>5年</w:t>
            </w:r>
          </w:p>
        </w:tc>
        <w:tc>
          <w:tcPr>
            <w:tcW w:type="dxa" w:w="924"/>
          </w:tcPr>
          <w:p>
            <w:r>
              <w:rPr>
                <w:rFonts w:ascii="宋体" w:hAnsi="宋体" w:eastAsia="宋体"/>
                <w:sz w:val="20"/>
              </w:rPr>
              <w:t>ITSS服务工程师、信息安全工程师（中级）</w:t>
            </w:r>
          </w:p>
        </w:tc>
        <w:tc>
          <w:tcPr>
            <w:tcW w:type="dxa" w:w="924"/>
          </w:tcPr>
          <w:p>
            <w:r>
              <w:rPr>
                <w:rFonts w:ascii="宋体" w:hAnsi="宋体" w:eastAsia="宋体"/>
                <w:sz w:val="20"/>
              </w:rPr>
              <w:t>XX省政务服务大厅运维项目</w:t>
            </w:r>
          </w:p>
        </w:tc>
        <w:tc>
          <w:tcPr>
            <w:tcW w:type="dxa" w:w="924"/>
          </w:tcPr>
          <w:p>
            <w:r>
              <w:rPr>
                <w:rFonts w:ascii="宋体" w:hAnsi="宋体" w:eastAsia="宋体"/>
                <w:sz w:val="20"/>
              </w:rPr>
              <w:t>日常运维执行</w:t>
            </w:r>
          </w:p>
        </w:tc>
      </w:tr>
      <w:tr>
        <w:tc>
          <w:tcPr>
            <w:tcW w:type="dxa" w:w="924"/>
          </w:tcPr>
          <w:p>
            <w:r>
              <w:rPr>
                <w:rFonts w:ascii="宋体" w:hAnsi="宋体" w:eastAsia="宋体"/>
                <w:sz w:val="20"/>
              </w:rPr>
              <w:t>6</w:t>
            </w:r>
          </w:p>
        </w:tc>
        <w:tc>
          <w:tcPr>
            <w:tcW w:type="dxa" w:w="924"/>
          </w:tcPr>
          <w:p>
            <w:r>
              <w:rPr>
                <w:rFonts w:ascii="宋体" w:hAnsi="宋体" w:eastAsia="宋体"/>
                <w:sz w:val="20"/>
              </w:rPr>
              <w:t>【占位符】</w:t>
            </w:r>
          </w:p>
        </w:tc>
        <w:tc>
          <w:tcPr>
            <w:tcW w:type="dxa" w:w="924"/>
          </w:tcPr>
          <w:p>
            <w:r>
              <w:rPr>
                <w:rFonts w:ascii="宋体" w:hAnsi="宋体" w:eastAsia="宋体"/>
                <w:sz w:val="20"/>
              </w:rPr>
              <w:t>远程高级运维工程师</w:t>
            </w:r>
          </w:p>
        </w:tc>
        <w:tc>
          <w:tcPr>
            <w:tcW w:type="dxa" w:w="924"/>
          </w:tcPr>
          <w:p>
            <w:r>
              <w:rPr>
                <w:rFonts w:ascii="宋体" w:hAnsi="宋体" w:eastAsia="宋体"/>
                <w:sz w:val="20"/>
              </w:rPr>
              <w:t>硕士</w:t>
            </w:r>
          </w:p>
        </w:tc>
        <w:tc>
          <w:tcPr>
            <w:tcW w:type="dxa" w:w="924"/>
          </w:tcPr>
          <w:p>
            <w:r>
              <w:rPr>
                <w:rFonts w:ascii="宋体" w:hAnsi="宋体" w:eastAsia="宋体"/>
                <w:sz w:val="20"/>
              </w:rPr>
              <w:t>软件工程</w:t>
            </w:r>
          </w:p>
        </w:tc>
        <w:tc>
          <w:tcPr>
            <w:tcW w:type="dxa" w:w="924"/>
          </w:tcPr>
          <w:p>
            <w:r>
              <w:rPr>
                <w:rFonts w:ascii="宋体" w:hAnsi="宋体" w:eastAsia="宋体"/>
                <w:sz w:val="20"/>
              </w:rPr>
              <w:t>12年</w:t>
            </w:r>
          </w:p>
        </w:tc>
        <w:tc>
          <w:tcPr>
            <w:tcW w:type="dxa" w:w="924"/>
          </w:tcPr>
          <w:p>
            <w:r>
              <w:rPr>
                <w:rFonts w:ascii="宋体" w:hAnsi="宋体" w:eastAsia="宋体"/>
                <w:sz w:val="20"/>
              </w:rPr>
              <w:t>系统架构设计师（高级）、Oracle OCP</w:t>
            </w:r>
          </w:p>
        </w:tc>
        <w:tc>
          <w:tcPr>
            <w:tcW w:type="dxa" w:w="924"/>
          </w:tcPr>
          <w:p>
            <w:r>
              <w:rPr>
                <w:rFonts w:ascii="宋体" w:hAnsi="宋体" w:eastAsia="宋体"/>
                <w:sz w:val="20"/>
              </w:rPr>
              <w:t>XX省政务云平台运维项目、XX市大数据平台运维项目</w:t>
            </w:r>
          </w:p>
        </w:tc>
        <w:tc>
          <w:tcPr>
            <w:tcW w:type="dxa" w:w="924"/>
          </w:tcPr>
          <w:p>
            <w:r>
              <w:rPr>
                <w:rFonts w:ascii="宋体" w:hAnsi="宋体" w:eastAsia="宋体"/>
                <w:sz w:val="20"/>
              </w:rPr>
              <w:t>疑难攻关</w:t>
            </w:r>
          </w:p>
        </w:tc>
      </w:tr>
      <w:tr>
        <w:tc>
          <w:tcPr>
            <w:tcW w:type="dxa" w:w="924"/>
          </w:tcPr>
          <w:p>
            <w:r>
              <w:rPr>
                <w:rFonts w:ascii="宋体" w:hAnsi="宋体" w:eastAsia="宋体"/>
                <w:sz w:val="20"/>
              </w:rPr>
              <w:t>7</w:t>
            </w:r>
          </w:p>
        </w:tc>
        <w:tc>
          <w:tcPr>
            <w:tcW w:type="dxa" w:w="924"/>
          </w:tcPr>
          <w:p>
            <w:r>
              <w:rPr>
                <w:rFonts w:ascii="宋体" w:hAnsi="宋体" w:eastAsia="宋体"/>
                <w:sz w:val="20"/>
              </w:rPr>
              <w:t>【占位符】</w:t>
            </w:r>
          </w:p>
        </w:tc>
        <w:tc>
          <w:tcPr>
            <w:tcW w:type="dxa" w:w="924"/>
          </w:tcPr>
          <w:p>
            <w:r>
              <w:rPr>
                <w:rFonts w:ascii="宋体" w:hAnsi="宋体" w:eastAsia="宋体"/>
                <w:sz w:val="20"/>
              </w:rPr>
              <w:t>远程安全运维工程师</w:t>
            </w:r>
          </w:p>
        </w:tc>
        <w:tc>
          <w:tcPr>
            <w:tcW w:type="dxa" w:w="924"/>
          </w:tcPr>
          <w:p>
            <w:r>
              <w:rPr>
                <w:rFonts w:ascii="宋体" w:hAnsi="宋体" w:eastAsia="宋体"/>
                <w:sz w:val="20"/>
              </w:rPr>
              <w:t>本科</w:t>
            </w:r>
          </w:p>
        </w:tc>
        <w:tc>
          <w:tcPr>
            <w:tcW w:type="dxa" w:w="924"/>
          </w:tcPr>
          <w:p>
            <w:r>
              <w:rPr>
                <w:rFonts w:ascii="宋体" w:hAnsi="宋体" w:eastAsia="宋体"/>
                <w:sz w:val="20"/>
              </w:rPr>
              <w:t>信息安全</w:t>
            </w:r>
          </w:p>
        </w:tc>
        <w:tc>
          <w:tcPr>
            <w:tcW w:type="dxa" w:w="924"/>
          </w:tcPr>
          <w:p>
            <w:r>
              <w:rPr>
                <w:rFonts w:ascii="宋体" w:hAnsi="宋体" w:eastAsia="宋体"/>
                <w:sz w:val="20"/>
              </w:rPr>
              <w:t>8年</w:t>
            </w:r>
          </w:p>
        </w:tc>
        <w:tc>
          <w:tcPr>
            <w:tcW w:type="dxa" w:w="924"/>
          </w:tcPr>
          <w:p>
            <w:r>
              <w:rPr>
                <w:rFonts w:ascii="宋体" w:hAnsi="宋体" w:eastAsia="宋体"/>
                <w:sz w:val="20"/>
              </w:rPr>
              <w:t>CISP、CISSP、信息安全工程师（高级）</w:t>
            </w:r>
          </w:p>
        </w:tc>
        <w:tc>
          <w:tcPr>
            <w:tcW w:type="dxa" w:w="924"/>
          </w:tcPr>
          <w:p>
            <w:r>
              <w:rPr>
                <w:rFonts w:ascii="宋体" w:hAnsi="宋体" w:eastAsia="宋体"/>
                <w:sz w:val="20"/>
              </w:rPr>
              <w:t>XX省政务外网安全运维项目</w:t>
            </w:r>
          </w:p>
        </w:tc>
        <w:tc>
          <w:tcPr>
            <w:tcW w:type="dxa" w:w="924"/>
          </w:tcPr>
          <w:p>
            <w:r>
              <w:rPr>
                <w:rFonts w:ascii="宋体" w:hAnsi="宋体" w:eastAsia="宋体"/>
                <w:sz w:val="20"/>
              </w:rPr>
              <w:t>安全监控</w:t>
            </w:r>
          </w:p>
        </w:tc>
      </w:tr>
      <w:tr>
        <w:tc>
          <w:tcPr>
            <w:tcW w:type="dxa" w:w="924"/>
          </w:tcPr>
          <w:p>
            <w:r>
              <w:rPr>
                <w:rFonts w:ascii="宋体" w:hAnsi="宋体" w:eastAsia="宋体"/>
                <w:sz w:val="20"/>
              </w:rPr>
              <w:t>8</w:t>
            </w:r>
          </w:p>
        </w:tc>
        <w:tc>
          <w:tcPr>
            <w:tcW w:type="dxa" w:w="924"/>
          </w:tcPr>
          <w:p>
            <w:r>
              <w:rPr>
                <w:rFonts w:ascii="宋体" w:hAnsi="宋体" w:eastAsia="宋体"/>
                <w:sz w:val="20"/>
              </w:rPr>
              <w:t>【占位符】</w:t>
            </w:r>
          </w:p>
        </w:tc>
        <w:tc>
          <w:tcPr>
            <w:tcW w:type="dxa" w:w="924"/>
          </w:tcPr>
          <w:p>
            <w:r>
              <w:rPr>
                <w:rFonts w:ascii="宋体" w:hAnsi="宋体" w:eastAsia="宋体"/>
                <w:sz w:val="20"/>
              </w:rPr>
              <w:t>远程系统运维工程师</w:t>
            </w:r>
          </w:p>
        </w:tc>
        <w:tc>
          <w:tcPr>
            <w:tcW w:type="dxa" w:w="924"/>
          </w:tcPr>
          <w:p>
            <w:r>
              <w:rPr>
                <w:rFonts w:ascii="宋体" w:hAnsi="宋体" w:eastAsia="宋体"/>
                <w:sz w:val="20"/>
              </w:rPr>
              <w:t>本科</w:t>
            </w:r>
          </w:p>
        </w:tc>
        <w:tc>
          <w:tcPr>
            <w:tcW w:type="dxa" w:w="924"/>
          </w:tcPr>
          <w:p>
            <w:r>
              <w:rPr>
                <w:rFonts w:ascii="宋体" w:hAnsi="宋体" w:eastAsia="宋体"/>
                <w:sz w:val="20"/>
              </w:rPr>
              <w:t>网络工程</w:t>
            </w:r>
          </w:p>
        </w:tc>
        <w:tc>
          <w:tcPr>
            <w:tcW w:type="dxa" w:w="924"/>
          </w:tcPr>
          <w:p>
            <w:r>
              <w:rPr>
                <w:rFonts w:ascii="宋体" w:hAnsi="宋体" w:eastAsia="宋体"/>
                <w:sz w:val="20"/>
              </w:rPr>
              <w:t>6年</w:t>
            </w:r>
          </w:p>
        </w:tc>
        <w:tc>
          <w:tcPr>
            <w:tcW w:type="dxa" w:w="924"/>
          </w:tcPr>
          <w:p>
            <w:r>
              <w:rPr>
                <w:rFonts w:ascii="宋体" w:hAnsi="宋体" w:eastAsia="宋体"/>
                <w:sz w:val="20"/>
              </w:rPr>
              <w:t>网络工程师（中级）、Linux RHCE</w:t>
            </w:r>
          </w:p>
        </w:tc>
        <w:tc>
          <w:tcPr>
            <w:tcW w:type="dxa" w:w="924"/>
          </w:tcPr>
          <w:p>
            <w:r>
              <w:rPr>
                <w:rFonts w:ascii="宋体" w:hAnsi="宋体" w:eastAsia="宋体"/>
                <w:sz w:val="20"/>
              </w:rPr>
              <w:t>XX市政务网络运维项目</w:t>
            </w:r>
          </w:p>
        </w:tc>
        <w:tc>
          <w:tcPr>
            <w:tcW w:type="dxa" w:w="924"/>
          </w:tcPr>
          <w:p>
            <w:r>
              <w:rPr>
                <w:rFonts w:ascii="宋体" w:hAnsi="宋体" w:eastAsia="宋体"/>
                <w:sz w:val="20"/>
              </w:rPr>
              <w:t>系统维护</w:t>
            </w:r>
          </w:p>
        </w:tc>
      </w:tr>
    </w:tbl>
    <w:p/>
    <w:p>
      <w:pPr>
        <w:pStyle w:val="Heading3"/>
      </w:pPr>
      <w:r>
        <w:t>7.2.2 岗位说明书</w:t>
      </w:r>
    </w:p>
    <w:p>
      <w:pPr>
        <w:pStyle w:val="Heading4"/>
      </w:pPr>
      <w:r>
        <w:t>岗位一：项目总监</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项目总监</w:t>
            </w:r>
          </w:p>
        </w:tc>
      </w:tr>
      <w:tr>
        <w:tc>
          <w:tcPr>
            <w:tcW w:type="dxa" w:w="4156"/>
          </w:tcPr>
          <w:p>
            <w:r>
              <w:rPr>
                <w:rFonts w:ascii="宋体" w:hAnsi="宋体" w:eastAsia="宋体"/>
                <w:sz w:val="20"/>
              </w:rPr>
              <w:t>所属部门</w:t>
            </w:r>
          </w:p>
        </w:tc>
        <w:tc>
          <w:tcPr>
            <w:tcW w:type="dxa" w:w="4156"/>
          </w:tcPr>
          <w:p>
            <w:r>
              <w:rPr>
                <w:rFonts w:ascii="宋体" w:hAnsi="宋体" w:eastAsia="宋体"/>
                <w:sz w:val="20"/>
              </w:rPr>
              <w:t>项目管理办公室</w:t>
            </w:r>
          </w:p>
        </w:tc>
      </w:tr>
      <w:tr>
        <w:tc>
          <w:tcPr>
            <w:tcW w:type="dxa" w:w="4156"/>
          </w:tcPr>
          <w:p>
            <w:r>
              <w:rPr>
                <w:rFonts w:ascii="宋体" w:hAnsi="宋体" w:eastAsia="宋体"/>
                <w:sz w:val="20"/>
              </w:rPr>
              <w:t>汇报对象</w:t>
            </w:r>
          </w:p>
        </w:tc>
        <w:tc>
          <w:tcPr>
            <w:tcW w:type="dxa" w:w="4156"/>
          </w:tcPr>
          <w:p>
            <w:r>
              <w:rPr>
                <w:rFonts w:ascii="宋体" w:hAnsi="宋体" w:eastAsia="宋体"/>
                <w:sz w:val="20"/>
              </w:rPr>
              <w:t>公司分管领导</w:t>
            </w:r>
          </w:p>
        </w:tc>
      </w:tr>
      <w:tr>
        <w:tc>
          <w:tcPr>
            <w:tcW w:type="dxa" w:w="4156"/>
          </w:tcPr>
          <w:p>
            <w:r>
              <w:rPr>
                <w:rFonts w:ascii="宋体" w:hAnsi="宋体" w:eastAsia="宋体"/>
                <w:sz w:val="20"/>
              </w:rPr>
              <w:t>下属人数</w:t>
            </w:r>
          </w:p>
        </w:tc>
        <w:tc>
          <w:tcPr>
            <w:tcW w:type="dxa" w:w="4156"/>
          </w:tcPr>
          <w:p>
            <w:r>
              <w:rPr>
                <w:rFonts w:ascii="宋体" w:hAnsi="宋体" w:eastAsia="宋体"/>
                <w:sz w:val="20"/>
              </w:rPr>
              <w:t>10人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负责项目整体规划、质量监督和客户沟通；2. 制定运维服务策略和计划；3. 管理运维团队，审批重大变更和应急方案；4. 协调公司资源，保障项目顺利实施；5. 定期向公司分管领导汇报项目进展；6. 建立健全项目管理体系，制定项目管理制度和流程；7. 管理项目预算和成本控制，确保项目经济效益；8. 推动团队建设和人员能力提升，营造积极向上的团队氛围</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硕士及以上学历，计算机相关专业；2. 15年以上IT从业经验；3. 持有系统架构设计师（高级）、信息系统项目管理师（高级）证书；4. 具备大型政务信息化项目管理经验；5. 具备优秀的沟通协调能力和团队管理能力；6. 具备PMP或同等项目管理认证优先</w:t>
            </w:r>
          </w:p>
        </w:tc>
      </w:tr>
      <w:tr>
        <w:tc>
          <w:tcPr>
            <w:tcW w:type="dxa" w:w="4156"/>
          </w:tcPr>
          <w:p>
            <w:r>
              <w:rPr>
                <w:rFonts w:ascii="宋体" w:hAnsi="宋体" w:eastAsia="宋体"/>
                <w:sz w:val="20"/>
              </w:rPr>
              <w:t>考核指标</w:t>
            </w:r>
          </w:p>
        </w:tc>
        <w:tc>
          <w:tcPr>
            <w:tcW w:type="dxa" w:w="4156"/>
          </w:tcPr>
          <w:p>
            <w:r>
              <w:rPr>
                <w:rFonts w:ascii="宋体" w:hAnsi="宋体" w:eastAsia="宋体"/>
                <w:sz w:val="20"/>
              </w:rPr>
              <w:t>项目满意度≥95%、故障响应时间达标率100%、项目KPI完成率≥90%、团队管理满意度≥85%、预算偏差率≤5%</w:t>
            </w:r>
          </w:p>
        </w:tc>
      </w:tr>
    </w:tbl>
    <w:p/>
    <w:p>
      <w:pPr>
        <w:pStyle w:val="Heading4"/>
      </w:pPr>
      <w:r>
        <w:t>岗位二：项目经理</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项目经理</w:t>
            </w:r>
          </w:p>
        </w:tc>
      </w:tr>
      <w:tr>
        <w:tc>
          <w:tcPr>
            <w:tcW w:type="dxa" w:w="4156"/>
          </w:tcPr>
          <w:p>
            <w:r>
              <w:rPr>
                <w:rFonts w:ascii="宋体" w:hAnsi="宋体" w:eastAsia="宋体"/>
                <w:sz w:val="20"/>
              </w:rPr>
              <w:t>所属部门</w:t>
            </w:r>
          </w:p>
        </w:tc>
        <w:tc>
          <w:tcPr>
            <w:tcW w:type="dxa" w:w="4156"/>
          </w:tcPr>
          <w:p>
            <w:r>
              <w:rPr>
                <w:rFonts w:ascii="宋体" w:hAnsi="宋体" w:eastAsia="宋体"/>
                <w:sz w:val="20"/>
              </w:rPr>
              <w:t>项目管理办公室</w:t>
            </w:r>
          </w:p>
        </w:tc>
      </w:tr>
      <w:tr>
        <w:tc>
          <w:tcPr>
            <w:tcW w:type="dxa" w:w="4156"/>
          </w:tcPr>
          <w:p>
            <w:r>
              <w:rPr>
                <w:rFonts w:ascii="宋体" w:hAnsi="宋体" w:eastAsia="宋体"/>
                <w:sz w:val="20"/>
              </w:rPr>
              <w:t>汇报对象</w:t>
            </w:r>
          </w:p>
        </w:tc>
        <w:tc>
          <w:tcPr>
            <w:tcW w:type="dxa" w:w="4156"/>
          </w:tcPr>
          <w:p>
            <w:r>
              <w:rPr>
                <w:rFonts w:ascii="宋体" w:hAnsi="宋体" w:eastAsia="宋体"/>
                <w:sz w:val="20"/>
              </w:rPr>
              <w:t>项目总监</w:t>
            </w:r>
          </w:p>
        </w:tc>
      </w:tr>
      <w:tr>
        <w:tc>
          <w:tcPr>
            <w:tcW w:type="dxa" w:w="4156"/>
          </w:tcPr>
          <w:p>
            <w:r>
              <w:rPr>
                <w:rFonts w:ascii="宋体" w:hAnsi="宋体" w:eastAsia="宋体"/>
                <w:sz w:val="20"/>
              </w:rPr>
              <w:t>下属人数</w:t>
            </w:r>
          </w:p>
        </w:tc>
        <w:tc>
          <w:tcPr>
            <w:tcW w:type="dxa" w:w="4156"/>
          </w:tcPr>
          <w:p>
            <w:r>
              <w:rPr>
                <w:rFonts w:ascii="宋体" w:hAnsi="宋体" w:eastAsia="宋体"/>
                <w:sz w:val="20"/>
              </w:rPr>
              <w:t>8人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负责项目日常管理、服务交付和团队管理；2. 制定月度/季度工作计划；3. 管理人员考勤和绩效；4. 处理采购人日常需求和投诉；5. 组织项目例会，编写项目报告；6. 管理项目文档和配置信息，确保项目资料的完整性和准确性；7. 协调项目内外部资源，推动跨部门协作和问题解决；8. 跟踪项目进度和风险，及时上报和处理异常情况；9. 推动服务改进和客户满意度提升</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本科及以上学历，计算机相关专业；2. 10年以上IT从业经验；3. 持有信息系统项目管理师（高级）、ITSS服务经理证书；4. 具备政务系统运维项目管理经验；5. 具备优秀的沟通协调能力和问题解决能力；6. 熟练使用项目管理工具和办公软件</w:t>
            </w:r>
          </w:p>
        </w:tc>
      </w:tr>
      <w:tr>
        <w:tc>
          <w:tcPr>
            <w:tcW w:type="dxa" w:w="4156"/>
          </w:tcPr>
          <w:p>
            <w:r>
              <w:rPr>
                <w:rFonts w:ascii="宋体" w:hAnsi="宋体" w:eastAsia="宋体"/>
                <w:sz w:val="20"/>
              </w:rPr>
              <w:t>考核指标</w:t>
            </w:r>
          </w:p>
        </w:tc>
        <w:tc>
          <w:tcPr>
            <w:tcW w:type="dxa" w:w="4156"/>
          </w:tcPr>
          <w:p>
            <w:r>
              <w:rPr>
                <w:rFonts w:ascii="宋体" w:hAnsi="宋体" w:eastAsia="宋体"/>
                <w:sz w:val="20"/>
              </w:rPr>
              <w:t>项目交付准时率≥95%、客户满意度≥90%、团队管理满意度≥85%、报告提交及时率100%</w:t>
            </w:r>
          </w:p>
        </w:tc>
      </w:tr>
    </w:tbl>
    <w:p/>
    <w:p>
      <w:pPr>
        <w:pStyle w:val="Heading4"/>
      </w:pPr>
      <w:r>
        <w:t>岗位三：驻场技术负责人</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驻场技术负责人</w:t>
            </w:r>
          </w:p>
        </w:tc>
      </w:tr>
      <w:tr>
        <w:tc>
          <w:tcPr>
            <w:tcW w:type="dxa" w:w="4156"/>
          </w:tcPr>
          <w:p>
            <w:r>
              <w:rPr>
                <w:rFonts w:ascii="宋体" w:hAnsi="宋体" w:eastAsia="宋体"/>
                <w:sz w:val="20"/>
              </w:rPr>
              <w:t>所属部门</w:t>
            </w:r>
          </w:p>
        </w:tc>
        <w:tc>
          <w:tcPr>
            <w:tcW w:type="dxa" w:w="4156"/>
          </w:tcPr>
          <w:p>
            <w:r>
              <w:rPr>
                <w:rFonts w:ascii="宋体" w:hAnsi="宋体" w:eastAsia="宋体"/>
                <w:sz w:val="20"/>
              </w:rPr>
              <w:t>运维服务部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项目经理</w:t>
            </w:r>
          </w:p>
        </w:tc>
      </w:tr>
      <w:tr>
        <w:tc>
          <w:tcPr>
            <w:tcW w:type="dxa" w:w="4156"/>
          </w:tcPr>
          <w:p>
            <w:r>
              <w:rPr>
                <w:rFonts w:ascii="宋体" w:hAnsi="宋体" w:eastAsia="宋体"/>
                <w:sz w:val="20"/>
              </w:rPr>
              <w:t>下属人数</w:t>
            </w:r>
          </w:p>
        </w:tc>
        <w:tc>
          <w:tcPr>
            <w:tcW w:type="dxa" w:w="4156"/>
          </w:tcPr>
          <w:p>
            <w:r>
              <w:rPr>
                <w:rFonts w:ascii="宋体" w:hAnsi="宋体" w:eastAsia="宋体"/>
                <w:sz w:val="20"/>
              </w:rPr>
              <w:t>2人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负责现场技术工作的统筹安排和技术指导；2. 处理重大故障，审核技术文档；3. 组织技术培训，提升团队技术水平；4. 编制技术方案和实施方案；5. 协调远程技术支持团队；6. 建立和维护现场技术知识库；7. 推动运维工具的使用和改进；8. 参与系统架构优化和技术升级方案的评审；9. 负责现场技术人员的技能评估和培训计划制定</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本科及以上学历，网络工程或计算机相关专业；2. 8年以上IT从业经验；3. 持有系统规划与管理师（高级）、网络工程师（中级）证书；4. 具备政务网络运维经验；5. 具备较强的技术分析能力和问题解决能力；6. 具备良好的团队协作和沟通能力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故障处理及时率≥98%、技术方案通过率≥95%、培训计划完成率100%、技术文档完整率≥95%</w:t>
            </w:r>
          </w:p>
        </w:tc>
      </w:tr>
    </w:tbl>
    <w:p/>
    <w:p>
      <w:pPr>
        <w:pStyle w:val="Heading4"/>
      </w:pPr>
      <w:r>
        <w:t>岗位四：驻场运维工程师A</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驻场运维工程师A</w:t>
            </w:r>
          </w:p>
        </w:tc>
      </w:tr>
      <w:tr>
        <w:tc>
          <w:tcPr>
            <w:tcW w:type="dxa" w:w="4156"/>
          </w:tcPr>
          <w:p>
            <w:r>
              <w:rPr>
                <w:rFonts w:ascii="宋体" w:hAnsi="宋体" w:eastAsia="宋体"/>
                <w:sz w:val="20"/>
              </w:rPr>
              <w:t>所属部门</w:t>
            </w:r>
          </w:p>
        </w:tc>
        <w:tc>
          <w:tcPr>
            <w:tcW w:type="dxa" w:w="4156"/>
          </w:tcPr>
          <w:p>
            <w:r>
              <w:rPr>
                <w:rFonts w:ascii="宋体" w:hAnsi="宋体" w:eastAsia="宋体"/>
                <w:sz w:val="20"/>
              </w:rPr>
              <w:t>运维服务部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驻场技术负责人</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负责日常巡检、故障处理、系统维护等现场运维工作；2. 填写运维记录和报告；3. 执行变更操作和配置管理；4. 参与故障分析和问题解决；5. 维护现场备件和工具；6. 按照SOP执行各项运维操作，确保操作规范性；7. 及时上报异常情况和潜在风险；8. 参与技术培训和技能分享活动；9. 维护现场运维环境整洁有序</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本科及以上学历，计算机科学与技术专业；2. 5年以上IT从业经验；3. 持有ITSS服务工程师、网络工程师（中级）证书；4. 具备政务系统运维经验；5. 熟悉Linux/Windows操作系统和常见应用软件；6. 具备基本的网络知识和故障排查能力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巡检完成率100%、故障处理及时率≥95%、运维记录完整率100%、SOP执行合规率≥98%</w:t>
            </w:r>
          </w:p>
        </w:tc>
      </w:tr>
    </w:tbl>
    <w:p/>
    <w:p>
      <w:pPr>
        <w:pStyle w:val="Heading4"/>
      </w:pPr>
      <w:r>
        <w:t>岗位五：驻场运维工程师B</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驻场运维工程师B</w:t>
            </w:r>
          </w:p>
        </w:tc>
      </w:tr>
      <w:tr>
        <w:tc>
          <w:tcPr>
            <w:tcW w:type="dxa" w:w="4156"/>
          </w:tcPr>
          <w:p>
            <w:r>
              <w:rPr>
                <w:rFonts w:ascii="宋体" w:hAnsi="宋体" w:eastAsia="宋体"/>
                <w:sz w:val="20"/>
              </w:rPr>
              <w:t>所属部门</w:t>
            </w:r>
          </w:p>
        </w:tc>
        <w:tc>
          <w:tcPr>
            <w:tcW w:type="dxa" w:w="4156"/>
          </w:tcPr>
          <w:p>
            <w:r>
              <w:rPr>
                <w:rFonts w:ascii="宋体" w:hAnsi="宋体" w:eastAsia="宋体"/>
                <w:sz w:val="20"/>
              </w:rPr>
              <w:t>运维服务部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驻场技术负责人</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负责日常巡检、故障处理、系统维护等现场运维工作；2. 填写运维记录和报告；3. 执行安全检查和漏洞扫描；4. 参与安全事件响应和处置；5. 维护安全设备和系统；6. 按照安全管理制度执行安全操作；7. 及时发现和上报安全隐患；8. 参与安全培训和应急演练；9. 维护安全设备和系统的正常运行</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本科及以上学历，信息安全专业；2. 5年以上IT从业经验；3. 持有ITSS服务工程师、信息安全工程师（中级）证书；4. 具备政务系统安全运维经验；5. 熟悉常见安全设备和安全工具的使用；6. 具备基本的安全事件分析和处置能力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安全巡检完成率100%、安全事件响应及时率≥99%、安全记录完整率100%、漏洞扫描覆盖率100%</w:t>
            </w:r>
          </w:p>
        </w:tc>
      </w:tr>
    </w:tbl>
    <w:p/>
    <w:p>
      <w:pPr>
        <w:pStyle w:val="Heading4"/>
      </w:pPr>
      <w:r>
        <w:t>岗位六：远程高级运维工程师</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远程高级运维工程师</w:t>
            </w:r>
          </w:p>
        </w:tc>
      </w:tr>
      <w:tr>
        <w:tc>
          <w:tcPr>
            <w:tcW w:type="dxa" w:w="4156"/>
          </w:tcPr>
          <w:p>
            <w:r>
              <w:rPr>
                <w:rFonts w:ascii="宋体" w:hAnsi="宋体" w:eastAsia="宋体"/>
                <w:sz w:val="20"/>
              </w:rPr>
              <w:t>所属部门</w:t>
            </w:r>
          </w:p>
        </w:tc>
        <w:tc>
          <w:tcPr>
            <w:tcW w:type="dxa" w:w="4156"/>
          </w:tcPr>
          <w:p>
            <w:r>
              <w:rPr>
                <w:rFonts w:ascii="宋体" w:hAnsi="宋体" w:eastAsia="宋体"/>
                <w:sz w:val="20"/>
              </w:rPr>
              <w:t>技术支持部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技术主管</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负责疑难问题攻关、性能优化和技术咨询；2. 提供远程技术支持和方案设计；3. 参与系统架构优化和技术升级；4. 编写技术文档和最佳实践；5. 指导驻场工程师技术工作；6. 进行系统性能分析和瓶颈识别；7. 制定系统优化方案和实施计划；8. 参与技术评审和技术决策；9. 推动技术创新和最佳实践的落地</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硕士及以上学历，软件工程专业；2. 12年以上IT从业经验；3. 持有系统架构设计师（高级）、Oracle OCP证书；4. 具备大型政务云平台运维经验；5. 精通数据库管理、系统架构设计和性能优化；6. 具备优秀的分析能力和解决方案设计能力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疑难问题解决率≥90%、性能优化目标达成率≥85%、技术咨询满意度≥95%、技术文档完整率≥90%</w:t>
            </w:r>
          </w:p>
        </w:tc>
      </w:tr>
    </w:tbl>
    <w:p/>
    <w:p>
      <w:pPr>
        <w:pStyle w:val="Heading4"/>
      </w:pPr>
      <w:r>
        <w:t>岗位七：远程安全运维工程师</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远程安全运维工程师</w:t>
            </w:r>
          </w:p>
        </w:tc>
      </w:tr>
      <w:tr>
        <w:tc>
          <w:tcPr>
            <w:tcW w:type="dxa" w:w="4156"/>
          </w:tcPr>
          <w:p>
            <w:r>
              <w:rPr>
                <w:rFonts w:ascii="宋体" w:hAnsi="宋体" w:eastAsia="宋体"/>
                <w:sz w:val="20"/>
              </w:rPr>
              <w:t>所属部门</w:t>
            </w:r>
          </w:p>
        </w:tc>
        <w:tc>
          <w:tcPr>
            <w:tcW w:type="dxa" w:w="4156"/>
          </w:tcPr>
          <w:p>
            <w:r>
              <w:rPr>
                <w:rFonts w:ascii="宋体" w:hAnsi="宋体" w:eastAsia="宋体"/>
                <w:sz w:val="20"/>
              </w:rPr>
              <w:t>安全管理部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安全主管</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负责安全监控、漏洞扫描和安全事件响应；2. 制定安全策略和安全方案；3. 进行安全评估和渗透测试；4. 编写安全报告和安全预案；5. 指导驻场安全工程师工作；6. 进行安全威胁情报收集和分析；7. 参与安全事件的取证和溯源；8. 推动安全技术的改进和升级；9. 建立和维护安全知识库</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本科及以上学历，信息安全专业；2. 8年以上IT从业经验；3. 持有CISP、CISSP、信息安全工程师（高级）证书；4. 具备政务网络安全运维经验；5. 精通网络安全技术和安全管理方法；6. 具备优秀的安全分析和风险评估能力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安全事件响应及时率≥99%、漏洞修复及时率≥95%、安全评估覆盖率100%、安全报告准确率≥98%</w:t>
            </w:r>
          </w:p>
        </w:tc>
      </w:tr>
    </w:tbl>
    <w:p/>
    <w:p>
      <w:pPr>
        <w:pStyle w:val="Heading4"/>
      </w:pPr>
      <w:r>
        <w:t>岗位八：远程系统运维工程师</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远程系统运维工程师</w:t>
            </w:r>
          </w:p>
        </w:tc>
      </w:tr>
      <w:tr>
        <w:tc>
          <w:tcPr>
            <w:tcW w:type="dxa" w:w="4156"/>
          </w:tcPr>
          <w:p>
            <w:r>
              <w:rPr>
                <w:rFonts w:ascii="宋体" w:hAnsi="宋体" w:eastAsia="宋体"/>
                <w:sz w:val="20"/>
              </w:rPr>
              <w:t>所属部门</w:t>
            </w:r>
          </w:p>
        </w:tc>
        <w:tc>
          <w:tcPr>
            <w:tcW w:type="dxa" w:w="4156"/>
          </w:tcPr>
          <w:p>
            <w:r>
              <w:rPr>
                <w:rFonts w:ascii="宋体" w:hAnsi="宋体" w:eastAsia="宋体"/>
                <w:sz w:val="20"/>
              </w:rPr>
              <w:t>技术支持部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技术主管</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负责系统维护、软件升级和数据服务；2. 进行系统性能监控和优化；3. 执行系统备份和恢复操作；4. 编写系统运维文档和手册；5. 提供系统运维技术支持；6. 进行系统配置管理和变更管理；7. 参与系统升级和迁移方案的制定；8. 指导驻场运维工程师的系统维护工作；9. 建立系统运维的最佳实践和操作规程</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本科及以上学历，网络工程专业；2. 6年以上IT从业经验；3. 持有网络工程师（中级）、Linux RHCE证书；4. 具备政务网络运维经验；5. 精通Linux系统管理和网络管理；6. 具备优秀的系统故障排查和性能优化能力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系统可用性≥99.9%、软件升级成功率≥98%、备份恢复成功率100%、系统文档完整率≥90%</w:t>
            </w:r>
          </w:p>
        </w:tc>
      </w:tr>
    </w:tbl>
    <w:p/>
    <w:p>
      <w:pPr>
        <w:pStyle w:val="Heading4"/>
      </w:pPr>
      <w:r>
        <w:t>岗位九：质量主管</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质量主管</w:t>
            </w:r>
          </w:p>
        </w:tc>
      </w:tr>
      <w:tr>
        <w:tc>
          <w:tcPr>
            <w:tcW w:type="dxa" w:w="4156"/>
          </w:tcPr>
          <w:p>
            <w:r>
              <w:rPr>
                <w:rFonts w:ascii="宋体" w:hAnsi="宋体" w:eastAsia="宋体"/>
                <w:sz w:val="20"/>
              </w:rPr>
              <w:t>所属部门</w:t>
            </w:r>
          </w:p>
        </w:tc>
        <w:tc>
          <w:tcPr>
            <w:tcW w:type="dxa" w:w="4156"/>
          </w:tcPr>
          <w:p>
            <w:r>
              <w:rPr>
                <w:rFonts w:ascii="宋体" w:hAnsi="宋体" w:eastAsia="宋体"/>
                <w:sz w:val="20"/>
              </w:rPr>
              <w:t>质量管理部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项目总监</w:t>
            </w:r>
          </w:p>
        </w:tc>
      </w:tr>
      <w:tr>
        <w:tc>
          <w:tcPr>
            <w:tcW w:type="dxa" w:w="4156"/>
          </w:tcPr>
          <w:p>
            <w:r>
              <w:rPr>
                <w:rFonts w:ascii="宋体" w:hAnsi="宋体" w:eastAsia="宋体"/>
                <w:sz w:val="20"/>
              </w:rPr>
              <w:t>下属人数</w:t>
            </w:r>
          </w:p>
        </w:tc>
        <w:tc>
          <w:tcPr>
            <w:tcW w:type="dxa" w:w="4156"/>
          </w:tcPr>
          <w:p>
            <w:r>
              <w:rPr>
                <w:rFonts w:ascii="宋体" w:hAnsi="宋体" w:eastAsia="宋体"/>
                <w:sz w:val="20"/>
              </w:rPr>
              <w:t>1人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负责运维服务质量管控和流程审计；2. 制定质量管理计划和标准；3. 组织质量检查和内部审核；4. 推动服务改进和持续优化；5. 管理客户满意度调查；6. 建立和维护质量管理体系文件；7. 进行质量数据分析和报告；8. 组织质量培训和意识提升活动；9. 参与供应商质量评估和审核</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本科及以上学历，计算机或管理相关专业；2. 8年以上IT从业经验；3. 持有ISO 9001内审员、ITSS服务经理证书；4. 具备IT服务质量管理经验；5. 熟悉质量管理工具和方法；6. 具备优秀的分析能力和沟通协调能力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质量检查合格率≥95%、客户满意度≥90%、流程改进完成率≥85%、内部审核覆盖率100%</w:t>
            </w:r>
          </w:p>
        </w:tc>
      </w:tr>
    </w:tbl>
    <w:p/>
    <w:p>
      <w:pPr>
        <w:pStyle w:val="Heading4"/>
      </w:pPr>
      <w:r>
        <w:t>岗位十：安全主管</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安全主管</w:t>
            </w:r>
          </w:p>
        </w:tc>
      </w:tr>
      <w:tr>
        <w:tc>
          <w:tcPr>
            <w:tcW w:type="dxa" w:w="4156"/>
          </w:tcPr>
          <w:p>
            <w:r>
              <w:rPr>
                <w:rFonts w:ascii="宋体" w:hAnsi="宋体" w:eastAsia="宋体"/>
                <w:sz w:val="20"/>
              </w:rPr>
              <w:t>所属部门</w:t>
            </w:r>
          </w:p>
        </w:tc>
        <w:tc>
          <w:tcPr>
            <w:tcW w:type="dxa" w:w="4156"/>
          </w:tcPr>
          <w:p>
            <w:r>
              <w:rPr>
                <w:rFonts w:ascii="宋体" w:hAnsi="宋体" w:eastAsia="宋体"/>
                <w:sz w:val="20"/>
              </w:rPr>
              <w:t>安全管理部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项目总监</w:t>
            </w:r>
          </w:p>
        </w:tc>
      </w:tr>
      <w:tr>
        <w:tc>
          <w:tcPr>
            <w:tcW w:type="dxa" w:w="4156"/>
          </w:tcPr>
          <w:p>
            <w:r>
              <w:rPr>
                <w:rFonts w:ascii="宋体" w:hAnsi="宋体" w:eastAsia="宋体"/>
                <w:sz w:val="20"/>
              </w:rPr>
              <w:t>下属人数</w:t>
            </w:r>
          </w:p>
        </w:tc>
        <w:tc>
          <w:tcPr>
            <w:tcW w:type="dxa" w:w="4156"/>
          </w:tcPr>
          <w:p>
            <w:r>
              <w:rPr>
                <w:rFonts w:ascii="宋体" w:hAnsi="宋体" w:eastAsia="宋体"/>
                <w:sz w:val="20"/>
              </w:rPr>
              <w:t>2人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负责信息安全管理体系建设和维护；2. 制定安全策略和安全标准；3. 组织安全事件响应和处置；4. 进行安全风险评估和管理；5. 指导安全团队工作；6. 建立安全管理制度和流程；7. 组织安全培训和意识提升活动；8. 进行安全合规检查和审计；9. 参与安全事件的调查和处理；10. 推动安全技术的改进和升级</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本科及以上学历，信息安全或计算机相关专业；2. 10年以上IT从业经验；3. 持有CISP、CISSP、信息安全工程师（高级）证书；4. 具备信息安全管理体系建设经验；5. 熟悉信息安全法律法规和标准；6. 具备优秀的风险评估和管理能力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安全事件处置及时率≥99%、安全风险评估覆盖率100%、安全培训完成率100%、安全合规检查通过率≥95%</w:t>
            </w:r>
          </w:p>
        </w:tc>
      </w:tr>
    </w:tbl>
    <w:p/>
    <w:p>
      <w:pPr>
        <w:pStyle w:val="Heading4"/>
      </w:pPr>
      <w:r>
        <w:t>岗位十一：技术主管</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技术主管</w:t>
            </w:r>
          </w:p>
        </w:tc>
      </w:tr>
      <w:tr>
        <w:tc>
          <w:tcPr>
            <w:tcW w:type="dxa" w:w="4156"/>
          </w:tcPr>
          <w:p>
            <w:r>
              <w:rPr>
                <w:rFonts w:ascii="宋体" w:hAnsi="宋体" w:eastAsia="宋体"/>
                <w:sz w:val="20"/>
              </w:rPr>
              <w:t>所属部门</w:t>
            </w:r>
          </w:p>
        </w:tc>
        <w:tc>
          <w:tcPr>
            <w:tcW w:type="dxa" w:w="4156"/>
          </w:tcPr>
          <w:p>
            <w:r>
              <w:rPr>
                <w:rFonts w:ascii="宋体" w:hAnsi="宋体" w:eastAsia="宋体"/>
                <w:sz w:val="20"/>
              </w:rPr>
              <w:t>技术支持部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项目总监</w:t>
            </w:r>
          </w:p>
        </w:tc>
      </w:tr>
      <w:tr>
        <w:tc>
          <w:tcPr>
            <w:tcW w:type="dxa" w:w="4156"/>
          </w:tcPr>
          <w:p>
            <w:r>
              <w:rPr>
                <w:rFonts w:ascii="宋体" w:hAnsi="宋体" w:eastAsia="宋体"/>
                <w:sz w:val="20"/>
              </w:rPr>
              <w:t>下属人数</w:t>
            </w:r>
          </w:p>
        </w:tc>
        <w:tc>
          <w:tcPr>
            <w:tcW w:type="dxa" w:w="4156"/>
          </w:tcPr>
          <w:p>
            <w:r>
              <w:rPr>
                <w:rFonts w:ascii="宋体" w:hAnsi="宋体" w:eastAsia="宋体"/>
                <w:sz w:val="20"/>
              </w:rPr>
              <w:t>4人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负责技术团队管理和技术指导；2. 审核技术方案和技术文档；3. 组织技术培训和技能提升；4. 推动技术创新和工具开发；5. 协调技术资源分配；6. 建立技术知识库和最佳实践；7. 进行技术评审和技术决策；8. 指导疑难问题的分析和解决；9. 参与技术架构的优化和升级</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硕士及以上学历，计算机相关专业；2. 10年以上IT从业经验；3. 持有系统架构设计师（高级）证书；4. 具备技术团队管理经验；5. 精通系统架构设计和运维技术；6. 具备优秀的团队管理和沟通协调能力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技术方案通过率≥95%、团队技能提升率≥80%、技术创新项目完成率≥70%、技术文档完整率≥90%</w:t>
            </w:r>
          </w:p>
        </w:tc>
      </w:tr>
    </w:tbl>
    <w:p/>
    <w:p>
      <w:pPr>
        <w:pStyle w:val="Heading4"/>
      </w:pPr>
      <w:r>
        <w:t>岗位十二：运维主管</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运维主管</w:t>
            </w:r>
          </w:p>
        </w:tc>
      </w:tr>
      <w:tr>
        <w:tc>
          <w:tcPr>
            <w:tcW w:type="dxa" w:w="4156"/>
          </w:tcPr>
          <w:p>
            <w:r>
              <w:rPr>
                <w:rFonts w:ascii="宋体" w:hAnsi="宋体" w:eastAsia="宋体"/>
                <w:sz w:val="20"/>
              </w:rPr>
              <w:t>所属部门</w:t>
            </w:r>
          </w:p>
        </w:tc>
        <w:tc>
          <w:tcPr>
            <w:tcW w:type="dxa" w:w="4156"/>
          </w:tcPr>
          <w:p>
            <w:r>
              <w:rPr>
                <w:rFonts w:ascii="宋体" w:hAnsi="宋体" w:eastAsia="宋体"/>
                <w:sz w:val="20"/>
              </w:rPr>
              <w:t>运维服务部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项目经理</w:t>
            </w:r>
          </w:p>
        </w:tc>
      </w:tr>
      <w:tr>
        <w:tc>
          <w:tcPr>
            <w:tcW w:type="dxa" w:w="4156"/>
          </w:tcPr>
          <w:p>
            <w:r>
              <w:rPr>
                <w:rFonts w:ascii="宋体" w:hAnsi="宋体" w:eastAsia="宋体"/>
                <w:sz w:val="20"/>
              </w:rPr>
              <w:t>下属人数</w:t>
            </w:r>
          </w:p>
        </w:tc>
        <w:tc>
          <w:tcPr>
            <w:tcW w:type="dxa" w:w="4156"/>
          </w:tcPr>
          <w:p>
            <w:r>
              <w:rPr>
                <w:rFonts w:ascii="宋体" w:hAnsi="宋体" w:eastAsia="宋体"/>
                <w:sz w:val="20"/>
              </w:rPr>
              <w:t>6人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负责运维团队管理和日常运维工作；2. 制定运维计划和操作规程；3. 组织故障处理和应急响应；4. 推动运维自动化和工具建设；5. 管理运维文档和知识库；6. 建立运维服务质量标准和考核机制；7. 进行运维数据分析和性能优化；8. 协调运维资源的分配和调度；9. 组织运维培训和技能提升活动</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本科及以上学历，计算机相关专业；2. 8年以上IT从业经验；3. 持有ITSS服务工程师、网络工程师证书；4. 具备运维团队管理经验；5. 熟悉运维管理流程和工具；6. 具备优秀的团队管理和问题解决能力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系统可用性≥99.9%、故障处理及时率≥98%、运维自动化覆盖率≥60%、团队培训完成率100%</w:t>
            </w:r>
          </w:p>
        </w:tc>
      </w:tr>
    </w:tbl>
    <w:p/>
    <w:p>
      <w:pPr>
        <w:pStyle w:val="Heading4"/>
      </w:pPr>
      <w:r>
        <w:t>岗位十三：项目助理</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项目助理</w:t>
            </w:r>
          </w:p>
        </w:tc>
      </w:tr>
      <w:tr>
        <w:tc>
          <w:tcPr>
            <w:tcW w:type="dxa" w:w="4156"/>
          </w:tcPr>
          <w:p>
            <w:r>
              <w:rPr>
                <w:rFonts w:ascii="宋体" w:hAnsi="宋体" w:eastAsia="宋体"/>
                <w:sz w:val="20"/>
              </w:rPr>
              <w:t>所属部门</w:t>
            </w:r>
          </w:p>
        </w:tc>
        <w:tc>
          <w:tcPr>
            <w:tcW w:type="dxa" w:w="4156"/>
          </w:tcPr>
          <w:p>
            <w:r>
              <w:rPr>
                <w:rFonts w:ascii="宋体" w:hAnsi="宋体" w:eastAsia="宋体"/>
                <w:sz w:val="20"/>
              </w:rPr>
              <w:t>项目管理办公室</w:t>
            </w:r>
          </w:p>
        </w:tc>
      </w:tr>
      <w:tr>
        <w:tc>
          <w:tcPr>
            <w:tcW w:type="dxa" w:w="4156"/>
          </w:tcPr>
          <w:p>
            <w:r>
              <w:rPr>
                <w:rFonts w:ascii="宋体" w:hAnsi="宋体" w:eastAsia="宋体"/>
                <w:sz w:val="20"/>
              </w:rPr>
              <w:t>汇报对象</w:t>
            </w:r>
          </w:p>
        </w:tc>
        <w:tc>
          <w:tcPr>
            <w:tcW w:type="dxa" w:w="4156"/>
          </w:tcPr>
          <w:p>
            <w:r>
              <w:rPr>
                <w:rFonts w:ascii="宋体" w:hAnsi="宋体" w:eastAsia="宋体"/>
                <w:sz w:val="20"/>
              </w:rPr>
              <w:t>项目经理</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负责项目文档管理和行政事务；2. 协助项目经理进行项目跟踪和协调；3. 组织会议和编写会议纪要；4. 管理项目资产和办公用品；5. 处理项目日常事务；6. 维护项目信息管理系统；7. 协助进行项目数据的收集和统计；8. 负责项目资料的分类、归档和保管；9. 协助进行客户满意度调查的组织工作</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本科及以上学历，管理或计算机相关专业；2. 3年以上项目管理经验；3. 具备良好的沟通协调能力；4. 熟练使用办公软件和项目管理工具；5. 具备较强的文档编写能力和细心的品质；6. 具备基本的IT知识</w:t>
            </w:r>
          </w:p>
        </w:tc>
      </w:tr>
      <w:tr>
        <w:tc>
          <w:tcPr>
            <w:tcW w:type="dxa" w:w="4156"/>
          </w:tcPr>
          <w:p>
            <w:r>
              <w:rPr>
                <w:rFonts w:ascii="宋体" w:hAnsi="宋体" w:eastAsia="宋体"/>
                <w:sz w:val="20"/>
              </w:rPr>
              <w:t>考核指标</w:t>
            </w:r>
          </w:p>
        </w:tc>
        <w:tc>
          <w:tcPr>
            <w:tcW w:type="dxa" w:w="4156"/>
          </w:tcPr>
          <w:p>
            <w:r>
              <w:rPr>
                <w:rFonts w:ascii="宋体" w:hAnsi="宋体" w:eastAsia="宋体"/>
                <w:sz w:val="20"/>
              </w:rPr>
              <w:t>文档管理完整率100%、会议纪要及时率≥95%、事务处理满意度≥90%、资产盘点准确率≥98%</w:t>
            </w:r>
          </w:p>
        </w:tc>
      </w:tr>
    </w:tbl>
    <w:p/>
    <w:p>
      <w:pPr>
        <w:pStyle w:val="Heading4"/>
      </w:pPr>
      <w:r>
        <w:t>岗位十四：仓库管理员</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仓库管理员</w:t>
            </w:r>
          </w:p>
        </w:tc>
      </w:tr>
      <w:tr>
        <w:tc>
          <w:tcPr>
            <w:tcW w:type="dxa" w:w="4156"/>
          </w:tcPr>
          <w:p>
            <w:r>
              <w:rPr>
                <w:rFonts w:ascii="宋体" w:hAnsi="宋体" w:eastAsia="宋体"/>
                <w:sz w:val="20"/>
              </w:rPr>
              <w:t>所属部门</w:t>
            </w:r>
          </w:p>
        </w:tc>
        <w:tc>
          <w:tcPr>
            <w:tcW w:type="dxa" w:w="4156"/>
          </w:tcPr>
          <w:p>
            <w:r>
              <w:rPr>
                <w:rFonts w:ascii="宋体" w:hAnsi="宋体" w:eastAsia="宋体"/>
                <w:sz w:val="20"/>
              </w:rPr>
              <w:t>资源保障部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资源经理</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负责备件仓库的日常管理和维护；2. 执行备件出入库登记和盘点；3. 监控备件库存水平，提出采购需求；4. 维护备件台账和库存记录；5. 确保仓库环境符合要求；6. 定期进行库存盘点，确保账实相符；7. 管理备件的分类、标识和存放；8. 处理备件的报废和处置；9. 维护仓库安全管理</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大专及以上学历，仓储管理或相关专业；2. 3年以上仓库管理经验；3. 熟悉仓储管理流程；4. 具备基本的计算机操作能力；5. 具备细心负责的工作态度；6. 具备基本的物资管理知识</w:t>
            </w:r>
          </w:p>
        </w:tc>
      </w:tr>
      <w:tr>
        <w:tc>
          <w:tcPr>
            <w:tcW w:type="dxa" w:w="4156"/>
          </w:tcPr>
          <w:p>
            <w:r>
              <w:rPr>
                <w:rFonts w:ascii="宋体" w:hAnsi="宋体" w:eastAsia="宋体"/>
                <w:sz w:val="20"/>
              </w:rPr>
              <w:t>考核指标</w:t>
            </w:r>
          </w:p>
        </w:tc>
        <w:tc>
          <w:tcPr>
            <w:tcW w:type="dxa" w:w="4156"/>
          </w:tcPr>
          <w:p>
            <w:r>
              <w:rPr>
                <w:rFonts w:ascii="宋体" w:hAnsi="宋体" w:eastAsia="宋体"/>
                <w:sz w:val="20"/>
              </w:rPr>
              <w:t>库存准确率≥99%、出入库登记完整率100%、仓库环境达标率100%、盘点及时率100%</w:t>
            </w:r>
          </w:p>
        </w:tc>
      </w:tr>
    </w:tbl>
    <w:p/>
    <w:p>
      <w:pPr>
        <w:pStyle w:val="Heading4"/>
      </w:pPr>
      <w:r>
        <w:t>岗位十五：培训专员</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培训专员</w:t>
            </w:r>
          </w:p>
        </w:tc>
      </w:tr>
      <w:tr>
        <w:tc>
          <w:tcPr>
            <w:tcW w:type="dxa" w:w="4156"/>
          </w:tcPr>
          <w:p>
            <w:r>
              <w:rPr>
                <w:rFonts w:ascii="宋体" w:hAnsi="宋体" w:eastAsia="宋体"/>
                <w:sz w:val="20"/>
              </w:rPr>
              <w:t>所属部门</w:t>
            </w:r>
          </w:p>
        </w:tc>
        <w:tc>
          <w:tcPr>
            <w:tcW w:type="dxa" w:w="4156"/>
          </w:tcPr>
          <w:p>
            <w:r>
              <w:rPr>
                <w:rFonts w:ascii="宋体" w:hAnsi="宋体" w:eastAsia="宋体"/>
                <w:sz w:val="20"/>
              </w:rPr>
              <w:t>人力资源部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人力资源经理</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负责培训需求分析和培训计划制定；2. 组织培训实施和培训记录管理；3. 管理培训资料和培训档案；4. 评估培训效果和改进培训方案；5. 协调外部培训资源；6. 建立培训知识库和课程体系；7. 组织新员工入职培训和考核；8. 管理培训设备和场地；9. 协助进行培训费用的预算和管理</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本科及以上学历，人力资源或教育相关专业；2. 3年以上培训管理经验；3. 具备良好的培训组织能力；4. 熟悉IT服务培训体系；5. 具备优秀的沟通协调能力；6. 具备基本的IT技术知识</w:t>
            </w:r>
          </w:p>
        </w:tc>
      </w:tr>
      <w:tr>
        <w:tc>
          <w:tcPr>
            <w:tcW w:type="dxa" w:w="4156"/>
          </w:tcPr>
          <w:p>
            <w:r>
              <w:rPr>
                <w:rFonts w:ascii="宋体" w:hAnsi="宋体" w:eastAsia="宋体"/>
                <w:sz w:val="20"/>
              </w:rPr>
              <w:t>考核指标</w:t>
            </w:r>
          </w:p>
        </w:tc>
        <w:tc>
          <w:tcPr>
            <w:tcW w:type="dxa" w:w="4156"/>
          </w:tcPr>
          <w:p>
            <w:r>
              <w:rPr>
                <w:rFonts w:ascii="宋体" w:hAnsi="宋体" w:eastAsia="宋体"/>
                <w:sz w:val="20"/>
              </w:rPr>
              <w:t>培训计划完成率≥95%、培训满意度≥85%、培训覆盖率100%、培训档案完整率100%</w:t>
            </w:r>
          </w:p>
        </w:tc>
      </w:tr>
    </w:tbl>
    <w:p/>
    <w:p>
      <w:pPr>
        <w:pStyle w:val="Heading4"/>
      </w:pPr>
      <w:r>
        <w:t>岗位十六：安全分析师</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安全分析师</w:t>
            </w:r>
          </w:p>
        </w:tc>
      </w:tr>
      <w:tr>
        <w:tc>
          <w:tcPr>
            <w:tcW w:type="dxa" w:w="4156"/>
          </w:tcPr>
          <w:p>
            <w:r>
              <w:rPr>
                <w:rFonts w:ascii="宋体" w:hAnsi="宋体" w:eastAsia="宋体"/>
                <w:sz w:val="20"/>
              </w:rPr>
              <w:t>所属部门</w:t>
            </w:r>
          </w:p>
        </w:tc>
        <w:tc>
          <w:tcPr>
            <w:tcW w:type="dxa" w:w="4156"/>
          </w:tcPr>
          <w:p>
            <w:r>
              <w:rPr>
                <w:rFonts w:ascii="宋体" w:hAnsi="宋体" w:eastAsia="宋体"/>
                <w:sz w:val="20"/>
              </w:rPr>
              <w:t>安全管理部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安全主管</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负责安全日志分析和安全事件调查；2. 进行安全威胁情报收集和分析；3. 编写安全分析报告和趋势分析；4. 参与安全事件取证和溯源；5. 维护安全分析工具和方法；6. 建立安全事件数据库和知识库；7. 进行安全态势感知和预警；8. 参与安全策略的制定和优化；9. 推动安全分析技术的改进和创新</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本科及以上学历，信息安全或计算机相关专业；2. 5年以上安全分析经验；3. 持有CISP或相关安全认证；4. 具备安全事件分析经验；5. 熟悉安全分析工具和技术；6. 具备优秀的数据分析和报告编写能力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安全事件分析准确率≥95%、分析报告及时率≥90%、威胁情报覆盖率≥80%、安全日志分析覆盖率100%</w:t>
            </w:r>
          </w:p>
        </w:tc>
      </w:tr>
    </w:tbl>
    <w:p/>
    <w:p>
      <w:pPr>
        <w:pStyle w:val="Heading4"/>
      </w:pPr>
      <w:r>
        <w:t>岗位十七：质量工程师</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质量工程师</w:t>
            </w:r>
          </w:p>
        </w:tc>
      </w:tr>
      <w:tr>
        <w:tc>
          <w:tcPr>
            <w:tcW w:type="dxa" w:w="4156"/>
          </w:tcPr>
          <w:p>
            <w:r>
              <w:rPr>
                <w:rFonts w:ascii="宋体" w:hAnsi="宋体" w:eastAsia="宋体"/>
                <w:sz w:val="20"/>
              </w:rPr>
              <w:t>所属部门</w:t>
            </w:r>
          </w:p>
        </w:tc>
        <w:tc>
          <w:tcPr>
            <w:tcW w:type="dxa" w:w="4156"/>
          </w:tcPr>
          <w:p>
            <w:r>
              <w:rPr>
                <w:rFonts w:ascii="宋体" w:hAnsi="宋体" w:eastAsia="宋体"/>
                <w:sz w:val="20"/>
              </w:rPr>
              <w:t>质量管理部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质量主管</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负责运维服务质量检查和评估；2. 执行流程审计和合规检查；3. 收集和分析质量数据；4. 推动质量改进措施；5. 维护质量管理体系文件；6. 进行质量事件的调查和处理；7. 建立质量数据库和指标体系；8. 参与供应商质量评估；9. 协助进行内部审核和管理评审</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本科及以上学历，计算机或管理相关专业；2. 5年以上质量管理经验；3. 持有ISO 9001内审员证书；4. 具备IT服务质量管理经验；5. 熟悉质量管理工具和方法；6. 具备优秀的数据分析和沟通协调能力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质量检查覆盖率100%、质量问题整改率≥90%、质量数据准确率≥98%、流程审计合规率≥95%</w:t>
            </w:r>
          </w:p>
        </w:tc>
      </w:tr>
    </w:tbl>
    <w:p/>
    <w:p>
      <w:pPr>
        <w:pStyle w:val="Heading4"/>
      </w:pPr>
      <w:r>
        <w:t>岗位十八：采购专员</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采购专员</w:t>
            </w:r>
          </w:p>
        </w:tc>
      </w:tr>
      <w:tr>
        <w:tc>
          <w:tcPr>
            <w:tcW w:type="dxa" w:w="4156"/>
          </w:tcPr>
          <w:p>
            <w:r>
              <w:rPr>
                <w:rFonts w:ascii="宋体" w:hAnsi="宋体" w:eastAsia="宋体"/>
                <w:sz w:val="20"/>
              </w:rPr>
              <w:t>所属部门</w:t>
            </w:r>
          </w:p>
        </w:tc>
        <w:tc>
          <w:tcPr>
            <w:tcW w:type="dxa" w:w="4156"/>
          </w:tcPr>
          <w:p>
            <w:r>
              <w:rPr>
                <w:rFonts w:ascii="宋体" w:hAnsi="宋体" w:eastAsia="宋体"/>
                <w:sz w:val="20"/>
              </w:rPr>
              <w:t>资源保障部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资源经理</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负责项目所需设备和物资的采购工作；2. 编制采购计划和采购预算；3. 寻找和评估供应商，建立供应商档案；4. 执行采购流程，包括询价、比价、议价和合同签订；5. 跟踪采购订单的执行情况，确保按时到货；6. 处理采购物资的验收和入库；7. 管理采购合同和档案；8. 定期进行供应商绩效评估；9. 协助进行采购成本分析和控制</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大专及以上学历，采购或管理相关专业；2. 3年以上采购工作经验；3. 熟悉采购流程和法律法规；4. 具备良好的谈判和沟通能力；5. 具备基本的IT设备知识；6. 具备细心负责的工作态度</w:t>
            </w:r>
          </w:p>
        </w:tc>
      </w:tr>
      <w:tr>
        <w:tc>
          <w:tcPr>
            <w:tcW w:type="dxa" w:w="4156"/>
          </w:tcPr>
          <w:p>
            <w:r>
              <w:rPr>
                <w:rFonts w:ascii="宋体" w:hAnsi="宋体" w:eastAsia="宋体"/>
                <w:sz w:val="20"/>
              </w:rPr>
              <w:t>考核指标</w:t>
            </w:r>
          </w:p>
        </w:tc>
        <w:tc>
          <w:tcPr>
            <w:tcW w:type="dxa" w:w="4156"/>
          </w:tcPr>
          <w:p>
            <w:r>
              <w:rPr>
                <w:rFonts w:ascii="宋体" w:hAnsi="宋体" w:eastAsia="宋体"/>
                <w:sz w:val="20"/>
              </w:rPr>
              <w:t>采购及时率≥95%、采购成本偏差率≤5%、供应商满意度≥90%、采购档案完整率100%</w:t>
            </w:r>
          </w:p>
        </w:tc>
      </w:tr>
    </w:tbl>
    <w:p/>
    <w:p>
      <w:pPr>
        <w:pStyle w:val="Heading4"/>
      </w:pPr>
      <w:r>
        <w:t>岗位十九：技术工程师</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技术工程师</w:t>
            </w:r>
          </w:p>
        </w:tc>
      </w:tr>
      <w:tr>
        <w:tc>
          <w:tcPr>
            <w:tcW w:type="dxa" w:w="4156"/>
          </w:tcPr>
          <w:p>
            <w:r>
              <w:rPr>
                <w:rFonts w:ascii="宋体" w:hAnsi="宋体" w:eastAsia="宋体"/>
                <w:sz w:val="20"/>
              </w:rPr>
              <w:t>所属部门</w:t>
            </w:r>
          </w:p>
        </w:tc>
        <w:tc>
          <w:tcPr>
            <w:tcW w:type="dxa" w:w="4156"/>
          </w:tcPr>
          <w:p>
            <w:r>
              <w:rPr>
                <w:rFonts w:ascii="宋体" w:hAnsi="宋体" w:eastAsia="宋体"/>
                <w:sz w:val="20"/>
              </w:rPr>
              <w:t>技术支持部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技术主管</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协助高级工程师进行疑难问题的分析和解决；2. 参与技术方案的设计和实施；3. 编写技术文档和操作手册；4. 进行系统性能测试和分析；5. 协助进行系统配置和优化；6. 参与技术培训和技能分享；7. 收集和整理技术资料；8. 协助进行系统监控和巡检；9. 参与技术创新和工具开发</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本科及以上学历，计算机相关专业；2. 3年以上IT从业经验；3. 持有软件设计师或相关证书；4. 具备系统运维和故障处理经验；5. 熟悉主流的操作系统和数据库；6. 具备基本的编程和脚本编写能力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技术方案实施成功率≥95%、技术文档完整率≥90%、问题解决及时率≥90%、培训考核通过率100%</w:t>
            </w:r>
          </w:p>
        </w:tc>
      </w:tr>
    </w:tbl>
    <w:p/>
    <w:p>
      <w:pPr>
        <w:pStyle w:val="Heading4"/>
      </w:pPr>
      <w:r>
        <w:t>岗位二十：值班工程师</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值班工程师</w:t>
            </w:r>
          </w:p>
        </w:tc>
      </w:tr>
      <w:tr>
        <w:tc>
          <w:tcPr>
            <w:tcW w:type="dxa" w:w="4156"/>
          </w:tcPr>
          <w:p>
            <w:r>
              <w:rPr>
                <w:rFonts w:ascii="宋体" w:hAnsi="宋体" w:eastAsia="宋体"/>
                <w:sz w:val="20"/>
              </w:rPr>
              <w:t>所属部门</w:t>
            </w:r>
          </w:p>
        </w:tc>
        <w:tc>
          <w:tcPr>
            <w:tcW w:type="dxa" w:w="4156"/>
          </w:tcPr>
          <w:p>
            <w:r>
              <w:rPr>
                <w:rFonts w:ascii="宋体" w:hAnsi="宋体" w:eastAsia="宋体"/>
                <w:sz w:val="20"/>
              </w:rPr>
              <w:t>运维服务部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运维主管</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负责非工作时间的系统监控和值守；2. 处理值班期间的故障和异常；3. 执行值班期间的巡检工作；4. 填写值班记录和交接班报告；5. 及时上报重大问题和紧急事件；6. 执行值班期间的变更操作；7. 维护值班期间的运维工具和设备；8. 参与值班期间的应急演练；9. 确保值班期间的服务质量</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本科及以上学历，计算机相关专业；2. 2年以上IT从业经验；3. 持有ITSS服务工程师或相关证书；4. 具备系统运维和故障处理经验；5. 能够适应轮班工作制度；6. 具备基本的故障判断和处理能力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值班到岗率100%、值班期间故障处理及时率≥95%、值班记录完整率100%、交接班完成率100%</w:t>
            </w:r>
          </w:p>
        </w:tc>
      </w:tr>
    </w:tbl>
    <w:p/>
    <w:p>
      <w:pPr>
        <w:pStyle w:val="Heading4"/>
      </w:pPr>
      <w:r>
        <w:t>岗位二十一：资源经理</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资源经理</w:t>
            </w:r>
          </w:p>
        </w:tc>
      </w:tr>
      <w:tr>
        <w:tc>
          <w:tcPr>
            <w:tcW w:type="dxa" w:w="4156"/>
          </w:tcPr>
          <w:p>
            <w:r>
              <w:rPr>
                <w:rFonts w:ascii="宋体" w:hAnsi="宋体" w:eastAsia="宋体"/>
                <w:sz w:val="20"/>
              </w:rPr>
              <w:t>所属部门</w:t>
            </w:r>
          </w:p>
        </w:tc>
        <w:tc>
          <w:tcPr>
            <w:tcW w:type="dxa" w:w="4156"/>
          </w:tcPr>
          <w:p>
            <w:r>
              <w:rPr>
                <w:rFonts w:ascii="宋体" w:hAnsi="宋体" w:eastAsia="宋体"/>
                <w:sz w:val="20"/>
              </w:rPr>
              <w:t>资源保障部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公司分管领导</w:t>
            </w:r>
          </w:p>
        </w:tc>
      </w:tr>
      <w:tr>
        <w:tc>
          <w:tcPr>
            <w:tcW w:type="dxa" w:w="4156"/>
          </w:tcPr>
          <w:p>
            <w:r>
              <w:rPr>
                <w:rFonts w:ascii="宋体" w:hAnsi="宋体" w:eastAsia="宋体"/>
                <w:sz w:val="20"/>
              </w:rPr>
              <w:t>下属人数</w:t>
            </w:r>
          </w:p>
        </w:tc>
        <w:tc>
          <w:tcPr>
            <w:tcW w:type="dxa" w:w="4156"/>
          </w:tcPr>
          <w:p>
            <w:r>
              <w:rPr>
                <w:rFonts w:ascii="宋体" w:hAnsi="宋体" w:eastAsia="宋体"/>
                <w:sz w:val="20"/>
              </w:rPr>
              <w:t>2人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负责资源保障部的全面管理；2. 制定资源保障计划和预算；3. 管理采购和供应商关系；4. 协调项目资源需求；5. 建立资源管理制度和流程；6. 进行资源成本分析和控制；7. 管理团队绩效和专业发展；8. 推动资源管理工具的建设和优化；9. 参与项目资源的规划和配置</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本科及以上学历，管理或计算机相关专业；2. 8年以上IT从业经验；3. 具备资源管理和采购管理经验；4. 熟悉供应商管理和合同管理；5. 具备优秀的沟通协调能力；6. 具备团队管理经验</w:t>
            </w:r>
          </w:p>
        </w:tc>
      </w:tr>
      <w:tr>
        <w:tc>
          <w:tcPr>
            <w:tcW w:type="dxa" w:w="4156"/>
          </w:tcPr>
          <w:p>
            <w:r>
              <w:rPr>
                <w:rFonts w:ascii="宋体" w:hAnsi="宋体" w:eastAsia="宋体"/>
                <w:sz w:val="20"/>
              </w:rPr>
              <w:t>考核指标</w:t>
            </w:r>
          </w:p>
        </w:tc>
        <w:tc>
          <w:tcPr>
            <w:tcW w:type="dxa" w:w="4156"/>
          </w:tcPr>
          <w:p>
            <w:r>
              <w:rPr>
                <w:rFonts w:ascii="宋体" w:hAnsi="宋体" w:eastAsia="宋体"/>
                <w:sz w:val="20"/>
              </w:rPr>
              <w:t>资源供应及时率≥98%、采购成本偏差率≤5%、供应商满意度≥90%、团队管理满意度≥85%</w:t>
            </w:r>
          </w:p>
        </w:tc>
      </w:tr>
    </w:tbl>
    <w:p/>
    <w:p>
      <w:pPr>
        <w:pStyle w:val="Heading4"/>
      </w:pPr>
      <w:r>
        <w:t>岗位二十二：人力资源经理</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人力资源经理</w:t>
            </w:r>
          </w:p>
        </w:tc>
      </w:tr>
      <w:tr>
        <w:tc>
          <w:tcPr>
            <w:tcW w:type="dxa" w:w="4156"/>
          </w:tcPr>
          <w:p>
            <w:r>
              <w:rPr>
                <w:rFonts w:ascii="宋体" w:hAnsi="宋体" w:eastAsia="宋体"/>
                <w:sz w:val="20"/>
              </w:rPr>
              <w:t>所属部门</w:t>
            </w:r>
          </w:p>
        </w:tc>
        <w:tc>
          <w:tcPr>
            <w:tcW w:type="dxa" w:w="4156"/>
          </w:tcPr>
          <w:p>
            <w:r>
              <w:rPr>
                <w:rFonts w:ascii="宋体" w:hAnsi="宋体" w:eastAsia="宋体"/>
                <w:sz w:val="20"/>
              </w:rPr>
              <w:t>人力资源部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公司分管领导</w:t>
            </w:r>
          </w:p>
        </w:tc>
      </w:tr>
      <w:tr>
        <w:tc>
          <w:tcPr>
            <w:tcW w:type="dxa" w:w="4156"/>
          </w:tcPr>
          <w:p>
            <w:r>
              <w:rPr>
                <w:rFonts w:ascii="宋体" w:hAnsi="宋体" w:eastAsia="宋体"/>
                <w:sz w:val="20"/>
              </w:rPr>
              <w:t>下属人数</w:t>
            </w:r>
          </w:p>
        </w:tc>
        <w:tc>
          <w:tcPr>
            <w:tcW w:type="dxa" w:w="4156"/>
          </w:tcPr>
          <w:p>
            <w:r>
              <w:rPr>
                <w:rFonts w:ascii="宋体" w:hAnsi="宋体" w:eastAsia="宋体"/>
                <w:sz w:val="20"/>
              </w:rPr>
              <w:t>2人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负责人力资源部的全面管理；2. 制定人力资源规划和政策；3. 管理招聘、培训、绩效和薪酬；4. 协调项目人力资源需求；5. 建立人力资源管理制度和流程；6. 进行人力资源成本分析和控制；7. 管理团队绩效和专业发展；8. 处理员工关系和劳动纠纷；9. 推动企业文化建设和员工满意度提升</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本科及以上学历，人力资源或管理相关专业；2. 8年以上人力资源管理工作经验；3. 具备全面的HR专业知识和技能；4. 熟悉劳动法律法规；5. 具备优秀的沟通协调能力；6. 具备团队管理经验</w:t>
            </w:r>
          </w:p>
        </w:tc>
      </w:tr>
      <w:tr>
        <w:tc>
          <w:tcPr>
            <w:tcW w:type="dxa" w:w="4156"/>
          </w:tcPr>
          <w:p>
            <w:r>
              <w:rPr>
                <w:rFonts w:ascii="宋体" w:hAnsi="宋体" w:eastAsia="宋体"/>
                <w:sz w:val="20"/>
              </w:rPr>
              <w:t>考核指标</w:t>
            </w:r>
          </w:p>
        </w:tc>
        <w:tc>
          <w:tcPr>
            <w:tcW w:type="dxa" w:w="4156"/>
          </w:tcPr>
          <w:p>
            <w:r>
              <w:rPr>
                <w:rFonts w:ascii="宋体" w:hAnsi="宋体" w:eastAsia="宋体"/>
                <w:sz w:val="20"/>
              </w:rPr>
              <w:t>人员招聘及时率≥95%、培训计划完成率≥95%、绩效考核覆盖率100%、员工满意度≥85%</w:t>
            </w:r>
          </w:p>
        </w:tc>
      </w:tr>
    </w:tbl>
    <w:p/>
    <w:p>
      <w:pPr>
        <w:pStyle w:val="Heading4"/>
      </w:pPr>
      <w:r>
        <w:t>岗位二十三：运维工程师</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运维工程师</w:t>
            </w:r>
          </w:p>
        </w:tc>
      </w:tr>
      <w:tr>
        <w:tc>
          <w:tcPr>
            <w:tcW w:type="dxa" w:w="4156"/>
          </w:tcPr>
          <w:p>
            <w:r>
              <w:rPr>
                <w:rFonts w:ascii="宋体" w:hAnsi="宋体" w:eastAsia="宋体"/>
                <w:sz w:val="20"/>
              </w:rPr>
              <w:t>所属部门</w:t>
            </w:r>
          </w:p>
        </w:tc>
        <w:tc>
          <w:tcPr>
            <w:tcW w:type="dxa" w:w="4156"/>
          </w:tcPr>
          <w:p>
            <w:r>
              <w:rPr>
                <w:rFonts w:ascii="宋体" w:hAnsi="宋体" w:eastAsia="宋体"/>
                <w:sz w:val="20"/>
              </w:rPr>
              <w:t>运维服务部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运维主管</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负责系统的日常运维和监控；2. 执行系统巡检和维护工作；3. 处理系统故障和异常；4. 执行系统变更和配置操作；5. 填写运维记录和报告；6. 参与系统优化和升级；7. 协助进行系统备份和恢复；8. 参与技术培训和技能提升；9. 维护运维工具和设备的正常运行</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本科及以上学历，计算机相关专业；2. 2年以上IT从业经验；3. 持有ITSS服务工程师或相关证书；4. 具备系统运维和故障处理经验；5. 熟悉主流的操作系统和数据库；6. 具备基本的网络知识和故障排查能力</w:t>
            </w:r>
          </w:p>
        </w:tc>
      </w:tr>
      <w:tr>
        <w:tc>
          <w:tcPr>
            <w:tcW w:type="dxa" w:w="4156"/>
          </w:tcPr>
          <w:p>
            <w:r>
              <w:rPr>
                <w:rFonts w:ascii="宋体" w:hAnsi="宋体" w:eastAsia="宋体"/>
                <w:sz w:val="20"/>
              </w:rPr>
              <w:t>考核指标</w:t>
            </w:r>
          </w:p>
        </w:tc>
        <w:tc>
          <w:tcPr>
            <w:tcW w:type="dxa" w:w="4156"/>
          </w:tcPr>
          <w:p>
            <w:r>
              <w:rPr>
                <w:rFonts w:ascii="宋体" w:hAnsi="宋体" w:eastAsia="宋体"/>
                <w:sz w:val="20"/>
              </w:rPr>
              <w:t>巡检完成率100%、故障处理及时率≥95%、运维记录完整率100%、系统可用性≥99.9%</w:t>
            </w:r>
          </w:p>
        </w:tc>
      </w:tr>
    </w:tbl>
    <w:p/>
    <w:p>
      <w:pPr>
        <w:pStyle w:val="Heading4"/>
      </w:pPr>
      <w:r>
        <w:t>岗位二十四：安全工程师</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岗位名称</w:t>
            </w:r>
          </w:p>
        </w:tc>
        <w:tc>
          <w:tcPr>
            <w:tcW w:type="dxa" w:w="4156"/>
          </w:tcPr>
          <w:p>
            <w:r>
              <w:rPr>
                <w:rFonts w:ascii="宋体" w:hAnsi="宋体" w:eastAsia="宋体"/>
                <w:sz w:val="20"/>
              </w:rPr>
              <w:t>安全工程师</w:t>
            </w:r>
          </w:p>
        </w:tc>
      </w:tr>
      <w:tr>
        <w:tc>
          <w:tcPr>
            <w:tcW w:type="dxa" w:w="4156"/>
          </w:tcPr>
          <w:p>
            <w:r>
              <w:rPr>
                <w:rFonts w:ascii="宋体" w:hAnsi="宋体" w:eastAsia="宋体"/>
                <w:sz w:val="20"/>
              </w:rPr>
              <w:t>所属部门</w:t>
            </w:r>
          </w:p>
        </w:tc>
        <w:tc>
          <w:tcPr>
            <w:tcW w:type="dxa" w:w="4156"/>
          </w:tcPr>
          <w:p>
            <w:r>
              <w:rPr>
                <w:rFonts w:ascii="宋体" w:hAnsi="宋体" w:eastAsia="宋体"/>
                <w:sz w:val="20"/>
              </w:rPr>
              <w:t>安全管理部</w:t>
            </w:r>
          </w:p>
        </w:tc>
      </w:tr>
      <w:tr>
        <w:tc>
          <w:tcPr>
            <w:tcW w:type="dxa" w:w="4156"/>
          </w:tcPr>
          <w:p>
            <w:r>
              <w:rPr>
                <w:rFonts w:ascii="宋体" w:hAnsi="宋体" w:eastAsia="宋体"/>
                <w:sz w:val="20"/>
              </w:rPr>
              <w:t>汇报对象</w:t>
            </w:r>
          </w:p>
        </w:tc>
        <w:tc>
          <w:tcPr>
            <w:tcW w:type="dxa" w:w="4156"/>
          </w:tcPr>
          <w:p>
            <w:r>
              <w:rPr>
                <w:rFonts w:ascii="宋体" w:hAnsi="宋体" w:eastAsia="宋体"/>
                <w:sz w:val="20"/>
              </w:rPr>
              <w:t>安全主管</w:t>
            </w:r>
          </w:p>
        </w:tc>
      </w:tr>
      <w:tr>
        <w:tc>
          <w:tcPr>
            <w:tcW w:type="dxa" w:w="4156"/>
          </w:tcPr>
          <w:p>
            <w:r>
              <w:rPr>
                <w:rFonts w:ascii="宋体" w:hAnsi="宋体" w:eastAsia="宋体"/>
                <w:sz w:val="20"/>
              </w:rPr>
              <w:t>下属人数</w:t>
            </w:r>
          </w:p>
        </w:tc>
        <w:tc>
          <w:tcPr>
            <w:tcW w:type="dxa" w:w="4156"/>
          </w:tcPr>
          <w:p>
            <w:r>
              <w:rPr>
                <w:rFonts w:ascii="宋体" w:hAnsi="宋体" w:eastAsia="宋体"/>
                <w:sz w:val="20"/>
              </w:rPr>
              <w:t>0人</w:t>
            </w:r>
          </w:p>
        </w:tc>
      </w:tr>
      <w:tr>
        <w:tc>
          <w:tcPr>
            <w:tcW w:type="dxa" w:w="4156"/>
          </w:tcPr>
          <w:p>
            <w:r>
              <w:rPr>
                <w:rFonts w:ascii="宋体" w:hAnsi="宋体" w:eastAsia="宋体"/>
                <w:sz w:val="20"/>
              </w:rPr>
              <w:t>岗位职责</w:t>
            </w:r>
          </w:p>
        </w:tc>
        <w:tc>
          <w:tcPr>
            <w:tcW w:type="dxa" w:w="4156"/>
          </w:tcPr>
          <w:p>
            <w:r>
              <w:rPr>
                <w:rFonts w:ascii="宋体" w:hAnsi="宋体" w:eastAsia="宋体"/>
                <w:sz w:val="20"/>
              </w:rPr>
              <w:t>1. 负责系统的安全监控和管理；2. 执行安全检查和漏洞扫描；3. 参与安全事件的响应和处置；4. 执行安全策略和安全方案；5. 填写安全记录和报告；6. 参与安全评估和渗透测试；7. 协助进行安全培训和意识提升；8. 维护安全设备和系统的正常运行；9. 参与安全管理制度的制定和优化</w:t>
            </w:r>
          </w:p>
        </w:tc>
      </w:tr>
      <w:tr>
        <w:tc>
          <w:tcPr>
            <w:tcW w:type="dxa" w:w="4156"/>
          </w:tcPr>
          <w:p>
            <w:r>
              <w:rPr>
                <w:rFonts w:ascii="宋体" w:hAnsi="宋体" w:eastAsia="宋体"/>
                <w:sz w:val="20"/>
              </w:rPr>
              <w:t>任职资格</w:t>
            </w:r>
          </w:p>
        </w:tc>
        <w:tc>
          <w:tcPr>
            <w:tcW w:type="dxa" w:w="4156"/>
          </w:tcPr>
          <w:p>
            <w:r>
              <w:rPr>
                <w:rFonts w:ascii="宋体" w:hAnsi="宋体" w:eastAsia="宋体"/>
                <w:sz w:val="20"/>
              </w:rPr>
              <w:t>1. 本科及以上学历，信息安全或计算机相关专业；2. 3年以上安全工作经验；3. 持有CISP或相关安全认证；4. 具备安全监控和事件处理经验；5. 熟悉常见的安全技术和工具；6. 具备基本的网络知识和安全意识</w:t>
            </w:r>
          </w:p>
        </w:tc>
      </w:tr>
      <w:tr>
        <w:tc>
          <w:tcPr>
            <w:tcW w:type="dxa" w:w="4156"/>
          </w:tcPr>
          <w:p>
            <w:r>
              <w:rPr>
                <w:rFonts w:ascii="宋体" w:hAnsi="宋体" w:eastAsia="宋体"/>
                <w:sz w:val="20"/>
              </w:rPr>
              <w:t>考核指标</w:t>
            </w:r>
          </w:p>
        </w:tc>
        <w:tc>
          <w:tcPr>
            <w:tcW w:type="dxa" w:w="4156"/>
          </w:tcPr>
          <w:p>
            <w:r>
              <w:rPr>
                <w:rFonts w:ascii="宋体" w:hAnsi="宋体" w:eastAsia="宋体"/>
                <w:sz w:val="20"/>
              </w:rPr>
              <w:t>安全巡检完成率100%、安全事件响应及时率≥99%、安全记录完整率100%、漏洞修复及时率≥95%</w:t>
            </w:r>
          </w:p>
        </w:tc>
      </w:tr>
    </w:tbl>
    <w:p/>
    <w:p>
      <w:pPr>
        <w:pStyle w:val="Heading3"/>
      </w:pPr>
      <w:r>
        <w:t>7.2.3 人员简历模板</w:t>
      </w:r>
    </w:p>
    <w:p>
      <w:pPr>
        <w:pStyle w:val="Heading4"/>
      </w:pPr>
      <w:r>
        <w:t>简历模板结构</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字段</w:t>
            </w:r>
          </w:p>
        </w:tc>
        <w:tc>
          <w:tcPr>
            <w:tcW w:type="dxa" w:w="4156"/>
          </w:tcPr>
          <w:p>
            <w:r>
              <w:rPr>
                <w:rFonts w:ascii="宋体" w:hAnsi="宋体" w:eastAsia="宋体"/>
                <w:sz w:val="20"/>
              </w:rPr>
              <w:t>说明</w:t>
            </w:r>
          </w:p>
        </w:tc>
      </w:tr>
      <w:tr>
        <w:tc>
          <w:tcPr>
            <w:tcW w:type="dxa" w:w="4156"/>
          </w:tcPr>
          <w:p>
            <w:r>
              <w:rPr>
                <w:rFonts w:ascii="宋体" w:hAnsi="宋体" w:eastAsia="宋体"/>
                <w:sz w:val="20"/>
              </w:rPr>
              <w:t>姓名</w:t>
            </w:r>
          </w:p>
        </w:tc>
        <w:tc>
          <w:tcPr>
            <w:tcW w:type="dxa" w:w="4156"/>
          </w:tcPr>
          <w:p>
            <w:r>
              <w:rPr>
                <w:rFonts w:ascii="宋体" w:hAnsi="宋体" w:eastAsia="宋体"/>
                <w:sz w:val="20"/>
              </w:rPr>
              <w:t>人员姓名</w:t>
            </w:r>
          </w:p>
        </w:tc>
      </w:tr>
      <w:tr>
        <w:tc>
          <w:tcPr>
            <w:tcW w:type="dxa" w:w="4156"/>
          </w:tcPr>
          <w:p>
            <w:r>
              <w:rPr>
                <w:rFonts w:ascii="宋体" w:hAnsi="宋体" w:eastAsia="宋体"/>
                <w:sz w:val="20"/>
              </w:rPr>
              <w:t>性别</w:t>
            </w:r>
          </w:p>
        </w:tc>
        <w:tc>
          <w:tcPr>
            <w:tcW w:type="dxa" w:w="4156"/>
          </w:tcPr>
          <w:p>
            <w:r>
              <w:rPr>
                <w:rFonts w:ascii="宋体" w:hAnsi="宋体" w:eastAsia="宋体"/>
                <w:sz w:val="20"/>
              </w:rPr>
              <w:t>男/女</w:t>
            </w:r>
          </w:p>
        </w:tc>
      </w:tr>
      <w:tr>
        <w:tc>
          <w:tcPr>
            <w:tcW w:type="dxa" w:w="4156"/>
          </w:tcPr>
          <w:p>
            <w:r>
              <w:rPr>
                <w:rFonts w:ascii="宋体" w:hAnsi="宋体" w:eastAsia="宋体"/>
                <w:sz w:val="20"/>
              </w:rPr>
              <w:t>出生年月</w:t>
            </w:r>
          </w:p>
        </w:tc>
        <w:tc>
          <w:tcPr>
            <w:tcW w:type="dxa" w:w="4156"/>
          </w:tcPr>
          <w:p>
            <w:r>
              <w:rPr>
                <w:rFonts w:ascii="宋体" w:hAnsi="宋体" w:eastAsia="宋体"/>
                <w:sz w:val="20"/>
              </w:rPr>
              <w:t>格式：YYYY年MM月</w:t>
            </w:r>
          </w:p>
        </w:tc>
      </w:tr>
      <w:tr>
        <w:tc>
          <w:tcPr>
            <w:tcW w:type="dxa" w:w="4156"/>
          </w:tcPr>
          <w:p>
            <w:r>
              <w:rPr>
                <w:rFonts w:ascii="宋体" w:hAnsi="宋体" w:eastAsia="宋体"/>
                <w:sz w:val="20"/>
              </w:rPr>
              <w:t>学历</w:t>
            </w:r>
          </w:p>
        </w:tc>
        <w:tc>
          <w:tcPr>
            <w:tcW w:type="dxa" w:w="4156"/>
          </w:tcPr>
          <w:p>
            <w:r>
              <w:rPr>
                <w:rFonts w:ascii="宋体" w:hAnsi="宋体" w:eastAsia="宋体"/>
                <w:sz w:val="20"/>
              </w:rPr>
              <w:t>本科/硕士/博士</w:t>
            </w:r>
          </w:p>
        </w:tc>
      </w:tr>
      <w:tr>
        <w:tc>
          <w:tcPr>
            <w:tcW w:type="dxa" w:w="4156"/>
          </w:tcPr>
          <w:p>
            <w:r>
              <w:rPr>
                <w:rFonts w:ascii="宋体" w:hAnsi="宋体" w:eastAsia="宋体"/>
                <w:sz w:val="20"/>
              </w:rPr>
              <w:t>专业</w:t>
            </w:r>
          </w:p>
        </w:tc>
        <w:tc>
          <w:tcPr>
            <w:tcW w:type="dxa" w:w="4156"/>
          </w:tcPr>
          <w:p>
            <w:r>
              <w:rPr>
                <w:rFonts w:ascii="宋体" w:hAnsi="宋体" w:eastAsia="宋体"/>
                <w:sz w:val="20"/>
              </w:rPr>
              <w:t>所学专业</w:t>
            </w:r>
          </w:p>
        </w:tc>
      </w:tr>
      <w:tr>
        <w:tc>
          <w:tcPr>
            <w:tcW w:type="dxa" w:w="4156"/>
          </w:tcPr>
          <w:p>
            <w:r>
              <w:rPr>
                <w:rFonts w:ascii="宋体" w:hAnsi="宋体" w:eastAsia="宋体"/>
                <w:sz w:val="20"/>
              </w:rPr>
              <w:t>工作年限</w:t>
            </w:r>
          </w:p>
        </w:tc>
        <w:tc>
          <w:tcPr>
            <w:tcW w:type="dxa" w:w="4156"/>
          </w:tcPr>
          <w:p>
            <w:r>
              <w:rPr>
                <w:rFonts w:ascii="宋体" w:hAnsi="宋体" w:eastAsia="宋体"/>
                <w:sz w:val="20"/>
              </w:rPr>
              <w:t>从事IT工作的年限</w:t>
            </w:r>
          </w:p>
        </w:tc>
      </w:tr>
      <w:tr>
        <w:tc>
          <w:tcPr>
            <w:tcW w:type="dxa" w:w="4156"/>
          </w:tcPr>
          <w:p>
            <w:r>
              <w:rPr>
                <w:rFonts w:ascii="宋体" w:hAnsi="宋体" w:eastAsia="宋体"/>
                <w:sz w:val="20"/>
              </w:rPr>
              <w:t>现居地</w:t>
            </w:r>
          </w:p>
        </w:tc>
        <w:tc>
          <w:tcPr>
            <w:tcW w:type="dxa" w:w="4156"/>
          </w:tcPr>
          <w:p>
            <w:r>
              <w:rPr>
                <w:rFonts w:ascii="宋体" w:hAnsi="宋体" w:eastAsia="宋体"/>
                <w:sz w:val="20"/>
              </w:rPr>
              <w:t>目前居住城市</w:t>
            </w:r>
          </w:p>
        </w:tc>
      </w:tr>
      <w:tr>
        <w:tc>
          <w:tcPr>
            <w:tcW w:type="dxa" w:w="4156"/>
          </w:tcPr>
          <w:p>
            <w:r>
              <w:rPr>
                <w:rFonts w:ascii="宋体" w:hAnsi="宋体" w:eastAsia="宋体"/>
                <w:sz w:val="20"/>
              </w:rPr>
              <w:t>联系电话</w:t>
            </w:r>
          </w:p>
        </w:tc>
        <w:tc>
          <w:tcPr>
            <w:tcW w:type="dxa" w:w="4156"/>
          </w:tcPr>
          <w:p>
            <w:r>
              <w:rPr>
                <w:rFonts w:ascii="宋体" w:hAnsi="宋体" w:eastAsia="宋体"/>
                <w:sz w:val="20"/>
              </w:rPr>
              <w:t>手机号码</w:t>
            </w:r>
          </w:p>
        </w:tc>
      </w:tr>
      <w:tr>
        <w:tc>
          <w:tcPr>
            <w:tcW w:type="dxa" w:w="4156"/>
          </w:tcPr>
          <w:p>
            <w:r>
              <w:rPr>
                <w:rFonts w:ascii="宋体" w:hAnsi="宋体" w:eastAsia="宋体"/>
                <w:sz w:val="20"/>
              </w:rPr>
              <w:t>电子邮箱</w:t>
            </w:r>
          </w:p>
        </w:tc>
        <w:tc>
          <w:tcPr>
            <w:tcW w:type="dxa" w:w="4156"/>
          </w:tcPr>
          <w:p>
            <w:r>
              <w:rPr>
                <w:rFonts w:ascii="宋体" w:hAnsi="宋体" w:eastAsia="宋体"/>
                <w:sz w:val="20"/>
              </w:rPr>
              <w:t>邮箱地址</w:t>
            </w:r>
          </w:p>
        </w:tc>
      </w:tr>
      <w:tr>
        <w:tc>
          <w:tcPr>
            <w:tcW w:type="dxa" w:w="4156"/>
          </w:tcPr>
          <w:p>
            <w:r>
              <w:rPr>
                <w:rFonts w:ascii="宋体" w:hAnsi="宋体" w:eastAsia="宋体"/>
                <w:sz w:val="20"/>
              </w:rPr>
              <w:t>教育背景</w:t>
            </w:r>
          </w:p>
        </w:tc>
        <w:tc>
          <w:tcPr>
            <w:tcW w:type="dxa" w:w="4156"/>
          </w:tcPr>
          <w:p>
            <w:r>
              <w:rPr>
                <w:rFonts w:ascii="宋体" w:hAnsi="宋体" w:eastAsia="宋体"/>
                <w:sz w:val="20"/>
              </w:rPr>
              <w:t>学校、专业、学历、起止时间</w:t>
            </w:r>
          </w:p>
        </w:tc>
      </w:tr>
      <w:tr>
        <w:tc>
          <w:tcPr>
            <w:tcW w:type="dxa" w:w="4156"/>
          </w:tcPr>
          <w:p>
            <w:r>
              <w:rPr>
                <w:rFonts w:ascii="宋体" w:hAnsi="宋体" w:eastAsia="宋体"/>
                <w:sz w:val="20"/>
              </w:rPr>
              <w:t>工作经历</w:t>
            </w:r>
          </w:p>
        </w:tc>
        <w:tc>
          <w:tcPr>
            <w:tcW w:type="dxa" w:w="4156"/>
          </w:tcPr>
          <w:p>
            <w:r>
              <w:rPr>
                <w:rFonts w:ascii="宋体" w:hAnsi="宋体" w:eastAsia="宋体"/>
                <w:sz w:val="20"/>
              </w:rPr>
              <w:t>公司、职位、起止时间、主要工作内容</w:t>
            </w:r>
          </w:p>
        </w:tc>
      </w:tr>
      <w:tr>
        <w:tc>
          <w:tcPr>
            <w:tcW w:type="dxa" w:w="4156"/>
          </w:tcPr>
          <w:p>
            <w:r>
              <w:rPr>
                <w:rFonts w:ascii="宋体" w:hAnsi="宋体" w:eastAsia="宋体"/>
                <w:sz w:val="20"/>
              </w:rPr>
              <w:t>项目经验</w:t>
            </w:r>
          </w:p>
        </w:tc>
        <w:tc>
          <w:tcPr>
            <w:tcW w:type="dxa" w:w="4156"/>
          </w:tcPr>
          <w:p>
            <w:r>
              <w:rPr>
                <w:rFonts w:ascii="宋体" w:hAnsi="宋体" w:eastAsia="宋体"/>
                <w:sz w:val="20"/>
              </w:rPr>
              <w:t>项目名称、项目时间、项目职责、项目成果</w:t>
            </w:r>
          </w:p>
        </w:tc>
      </w:tr>
      <w:tr>
        <w:tc>
          <w:tcPr>
            <w:tcW w:type="dxa" w:w="4156"/>
          </w:tcPr>
          <w:p>
            <w:r>
              <w:rPr>
                <w:rFonts w:ascii="宋体" w:hAnsi="宋体" w:eastAsia="宋体"/>
                <w:sz w:val="20"/>
              </w:rPr>
              <w:t>专业技能</w:t>
            </w:r>
          </w:p>
        </w:tc>
        <w:tc>
          <w:tcPr>
            <w:tcW w:type="dxa" w:w="4156"/>
          </w:tcPr>
          <w:p>
            <w:r>
              <w:rPr>
                <w:rFonts w:ascii="宋体" w:hAnsi="宋体" w:eastAsia="宋体"/>
                <w:sz w:val="20"/>
              </w:rPr>
              <w:t>技术能力、工具使用、专业特长</w:t>
            </w:r>
          </w:p>
        </w:tc>
      </w:tr>
      <w:tr>
        <w:tc>
          <w:tcPr>
            <w:tcW w:type="dxa" w:w="4156"/>
          </w:tcPr>
          <w:p>
            <w:r>
              <w:rPr>
                <w:rFonts w:ascii="宋体" w:hAnsi="宋体" w:eastAsia="宋体"/>
                <w:sz w:val="20"/>
              </w:rPr>
              <w:t>资质证书</w:t>
            </w:r>
          </w:p>
        </w:tc>
        <w:tc>
          <w:tcPr>
            <w:tcW w:type="dxa" w:w="4156"/>
          </w:tcPr>
          <w:p>
            <w:r>
              <w:rPr>
                <w:rFonts w:ascii="宋体" w:hAnsi="宋体" w:eastAsia="宋体"/>
                <w:sz w:val="20"/>
              </w:rPr>
              <w:t>证书名称、颁发机构、获取时间、有效期</w:t>
            </w:r>
          </w:p>
        </w:tc>
      </w:tr>
      <w:tr>
        <w:tc>
          <w:tcPr>
            <w:tcW w:type="dxa" w:w="4156"/>
          </w:tcPr>
          <w:p>
            <w:r>
              <w:rPr>
                <w:rFonts w:ascii="宋体" w:hAnsi="宋体" w:eastAsia="宋体"/>
                <w:sz w:val="20"/>
              </w:rPr>
              <w:t>获奖情况</w:t>
            </w:r>
          </w:p>
        </w:tc>
        <w:tc>
          <w:tcPr>
            <w:tcW w:type="dxa" w:w="4156"/>
          </w:tcPr>
          <w:p>
            <w:r>
              <w:rPr>
                <w:rFonts w:ascii="宋体" w:hAnsi="宋体" w:eastAsia="宋体"/>
                <w:sz w:val="20"/>
              </w:rPr>
              <w:t>奖项名称、颁发机构、获奖时间</w:t>
            </w:r>
          </w:p>
        </w:tc>
      </w:tr>
      <w:tr>
        <w:tc>
          <w:tcPr>
            <w:tcW w:type="dxa" w:w="4156"/>
          </w:tcPr>
          <w:p>
            <w:r>
              <w:rPr>
                <w:rFonts w:ascii="宋体" w:hAnsi="宋体" w:eastAsia="宋体"/>
                <w:sz w:val="20"/>
              </w:rPr>
              <w:t>自我评价</w:t>
            </w:r>
          </w:p>
        </w:tc>
        <w:tc>
          <w:tcPr>
            <w:tcW w:type="dxa" w:w="4156"/>
          </w:tcPr>
          <w:p>
            <w:r>
              <w:rPr>
                <w:rFonts w:ascii="宋体" w:hAnsi="宋体" w:eastAsia="宋体"/>
                <w:sz w:val="20"/>
              </w:rPr>
              <w:t>个人优势、职业目标</w:t>
            </w:r>
          </w:p>
        </w:tc>
      </w:tr>
    </w:tbl>
    <w:p/>
    <w:p>
      <w:pPr>
        <w:pStyle w:val="Heading4"/>
      </w:pPr>
      <w:r>
        <w:t>简历模板示例</w:t>
      </w:r>
    </w:p>
    <w:p>
      <w:pPr>
        <w:spacing w:line="440" w:lineRule="exact" w:before="0" w:after="0"/>
      </w:pPr>
      <w:r>
        <w:rPr>
          <w:rFonts w:ascii="宋体" w:hAnsi="宋体" w:eastAsia="宋体"/>
          <w:b/>
          <w:sz w:val="24"/>
        </w:rPr>
        <w:t>姓名</w:t>
      </w:r>
      <w:r>
        <w:rPr>
          <w:rFonts w:ascii="宋体" w:hAnsi="宋体" w:eastAsia="宋体"/>
          <w:sz w:val="24"/>
        </w:rPr>
        <w:t xml:space="preserve">：【占位符】   </w:t>
      </w:r>
      <w:r>
        <w:rPr>
          <w:rFonts w:ascii="宋体" w:hAnsi="宋体" w:eastAsia="宋体"/>
          <w:b/>
          <w:sz w:val="24"/>
        </w:rPr>
        <w:t>性别</w:t>
      </w:r>
      <w:r>
        <w:rPr>
          <w:rFonts w:ascii="宋体" w:hAnsi="宋体" w:eastAsia="宋体"/>
          <w:sz w:val="24"/>
        </w:rPr>
        <w:t xml:space="preserve">：男   </w:t>
      </w:r>
      <w:r>
        <w:rPr>
          <w:rFonts w:ascii="宋体" w:hAnsi="宋体" w:eastAsia="宋体"/>
          <w:b/>
          <w:sz w:val="24"/>
        </w:rPr>
        <w:t>出生年月</w:t>
      </w:r>
      <w:r>
        <w:rPr>
          <w:rFonts w:ascii="宋体" w:hAnsi="宋体" w:eastAsia="宋体"/>
          <w:sz w:val="24"/>
        </w:rPr>
        <w:t xml:space="preserve">：1985年03月   </w:t>
      </w:r>
      <w:r>
        <w:rPr>
          <w:rFonts w:ascii="宋体" w:hAnsi="宋体" w:eastAsia="宋体"/>
          <w:b/>
          <w:sz w:val="24"/>
        </w:rPr>
        <w:t>学历</w:t>
      </w:r>
      <w:r>
        <w:rPr>
          <w:rFonts w:ascii="宋体" w:hAnsi="宋体" w:eastAsia="宋体"/>
          <w:sz w:val="24"/>
        </w:rPr>
        <w:t xml:space="preserve">：硕士   </w:t>
      </w:r>
      <w:r>
        <w:rPr>
          <w:rFonts w:ascii="宋体" w:hAnsi="宋体" w:eastAsia="宋体"/>
          <w:b/>
          <w:sz w:val="24"/>
        </w:rPr>
        <w:t>专业</w:t>
      </w:r>
      <w:r>
        <w:rPr>
          <w:rFonts w:ascii="宋体" w:hAnsi="宋体" w:eastAsia="宋体"/>
          <w:sz w:val="24"/>
        </w:rPr>
        <w:t xml:space="preserve">：计算机科学与技术   </w:t>
      </w:r>
      <w:r>
        <w:rPr>
          <w:rFonts w:ascii="宋体" w:hAnsi="宋体" w:eastAsia="宋体"/>
          <w:b/>
          <w:sz w:val="24"/>
        </w:rPr>
        <w:t>工作年限</w:t>
      </w:r>
      <w:r>
        <w:rPr>
          <w:rFonts w:ascii="宋体" w:hAnsi="宋体" w:eastAsia="宋体"/>
          <w:sz w:val="24"/>
        </w:rPr>
        <w:t xml:space="preserve">：15年   </w:t>
      </w:r>
      <w:r>
        <w:rPr>
          <w:rFonts w:ascii="宋体" w:hAnsi="宋体" w:eastAsia="宋体"/>
          <w:b/>
          <w:sz w:val="24"/>
        </w:rPr>
        <w:t>现居地</w:t>
      </w:r>
      <w:r>
        <w:rPr>
          <w:rFonts w:ascii="宋体" w:hAnsi="宋体" w:eastAsia="宋体"/>
          <w:sz w:val="24"/>
        </w:rPr>
        <w:t xml:space="preserve">：湖南省长沙市   </w:t>
      </w:r>
      <w:r>
        <w:rPr>
          <w:rFonts w:ascii="宋体" w:hAnsi="宋体" w:eastAsia="宋体"/>
          <w:b/>
          <w:sz w:val="24"/>
        </w:rPr>
        <w:t>联系电话</w:t>
      </w:r>
      <w:r>
        <w:rPr>
          <w:rFonts w:ascii="宋体" w:hAnsi="宋体" w:eastAsia="宋体"/>
          <w:sz w:val="24"/>
        </w:rPr>
        <w:t xml:space="preserve">：【占位符】   </w:t>
      </w:r>
      <w:r>
        <w:rPr>
          <w:rFonts w:ascii="宋体" w:hAnsi="宋体" w:eastAsia="宋体"/>
          <w:b/>
          <w:sz w:val="24"/>
        </w:rPr>
        <w:t>电子邮箱</w:t>
      </w:r>
      <w:r>
        <w:rPr>
          <w:rFonts w:ascii="宋体" w:hAnsi="宋体" w:eastAsia="宋体"/>
          <w:sz w:val="24"/>
        </w:rPr>
        <w:t xml:space="preserve">：【占位符】  </w:t>
      </w:r>
    </w:p>
    <w:p>
      <w:pPr>
        <w:spacing w:line="440" w:lineRule="exact" w:before="0" w:after="0"/>
      </w:pPr>
      <w:r>
        <w:rPr>
          <w:rFonts w:ascii="宋体" w:hAnsi="宋体" w:eastAsia="宋体"/>
          <w:b/>
          <w:sz w:val="24"/>
        </w:rPr>
        <w:t>教育背景</w:t>
      </w:r>
      <w:r>
        <w:rPr>
          <w:rFonts w:ascii="宋体" w:hAnsi="宋体" w:eastAsia="宋体"/>
          <w:sz w:val="24"/>
        </w:rPr>
        <w:t>：</w:t>
      </w:r>
    </w:p>
    <w:p>
      <w:pPr>
        <w:pStyle w:val="ListBullet"/>
      </w:pPr>
      <w:r>
        <w:rPr>
          <w:rFonts w:ascii="宋体" w:hAnsi="宋体" w:eastAsia="宋体"/>
          <w:sz w:val="24"/>
        </w:rPr>
        <w:t>2004.09-2007.07，国防科技大学，计算机科学与技术，硕士</w:t>
      </w:r>
    </w:p>
    <w:p>
      <w:pPr>
        <w:pStyle w:val="ListBullet"/>
      </w:pPr>
      <w:r>
        <w:rPr>
          <w:rFonts w:ascii="宋体" w:hAnsi="宋体" w:eastAsia="宋体"/>
          <w:sz w:val="24"/>
        </w:rPr>
        <w:t>2000.09-2004.07，国防科技大学，计算机科学与技术，学士</w:t>
      </w:r>
    </w:p>
    <w:p/>
    <w:p>
      <w:pPr>
        <w:spacing w:line="440" w:lineRule="exact" w:before="0" w:after="0"/>
      </w:pPr>
      <w:r>
        <w:rPr>
          <w:rFonts w:ascii="宋体" w:hAnsi="宋体" w:eastAsia="宋体"/>
          <w:b/>
          <w:sz w:val="24"/>
        </w:rPr>
        <w:t>工作经历</w:t>
      </w:r>
      <w:r>
        <w:rPr>
          <w:rFonts w:ascii="宋体" w:hAnsi="宋体" w:eastAsia="宋体"/>
          <w:sz w:val="24"/>
        </w:rPr>
        <w:t>：</w:t>
      </w:r>
    </w:p>
    <w:p>
      <w:pPr>
        <w:pStyle w:val="ListBullet"/>
      </w:pPr>
      <w:r>
        <w:rPr>
          <w:rFonts w:ascii="宋体" w:hAnsi="宋体" w:eastAsia="宋体"/>
          <w:sz w:val="24"/>
        </w:rPr>
        <w:t>2015.01-至今，XX科技有限公司，技术总监</w:t>
      </w:r>
    </w:p>
    <w:p>
      <w:pPr>
        <w:pStyle w:val="ListBullet"/>
      </w:pPr>
      <w:r>
        <w:rPr>
          <w:rFonts w:ascii="宋体" w:hAnsi="宋体" w:eastAsia="宋体"/>
          <w:sz w:val="24"/>
        </w:rPr>
        <w:t>负责公司技术战略的制定和实施</w:t>
      </w:r>
    </w:p>
    <w:p>
      <w:pPr>
        <w:pStyle w:val="ListBullet"/>
      </w:pPr>
      <w:r>
        <w:rPr>
          <w:rFonts w:ascii="宋体" w:hAnsi="宋体" w:eastAsia="宋体"/>
          <w:sz w:val="24"/>
        </w:rPr>
        <w:t>管理技术团队（50人），推动团队建设和人才培养</w:t>
      </w:r>
    </w:p>
    <w:p>
      <w:pPr>
        <w:pStyle w:val="ListBullet"/>
      </w:pPr>
      <w:r>
        <w:rPr>
          <w:rFonts w:ascii="宋体" w:hAnsi="宋体" w:eastAsia="宋体"/>
          <w:sz w:val="24"/>
        </w:rPr>
        <w:t>主导多个省级政务信息化项目的技术方案设计和实施</w:t>
      </w:r>
    </w:p>
    <w:p>
      <w:pPr>
        <w:pStyle w:val="ListBullet"/>
      </w:pPr>
      <w:r>
        <w:rPr>
          <w:rFonts w:ascii="宋体" w:hAnsi="宋体" w:eastAsia="宋体"/>
          <w:sz w:val="24"/>
        </w:rPr>
        <w:t>推动技术创新和运维工具开发，提升服务效率30%</w:t>
      </w:r>
    </w:p>
    <w:p/>
    <w:p>
      <w:pPr>
        <w:pStyle w:val="ListBullet"/>
      </w:pPr>
      <w:r>
        <w:rPr>
          <w:rFonts w:ascii="宋体" w:hAnsi="宋体" w:eastAsia="宋体"/>
          <w:sz w:val="24"/>
        </w:rPr>
        <w:t>2007.07-2014.12，XX信息技术有限公司，高级工程师→技术经理</w:t>
      </w:r>
    </w:p>
    <w:p>
      <w:pPr>
        <w:pStyle w:val="ListBullet"/>
      </w:pPr>
      <w:r>
        <w:rPr>
          <w:rFonts w:ascii="宋体" w:hAnsi="宋体" w:eastAsia="宋体"/>
          <w:sz w:val="24"/>
        </w:rPr>
        <w:t>负责政务信息化系统的架构设计和运维管理</w:t>
      </w:r>
    </w:p>
    <w:p>
      <w:pPr>
        <w:pStyle w:val="ListBullet"/>
      </w:pPr>
      <w:r>
        <w:rPr>
          <w:rFonts w:ascii="宋体" w:hAnsi="宋体" w:eastAsia="宋体"/>
          <w:sz w:val="24"/>
        </w:rPr>
        <w:t>带领团队完成多个大型政务系统的建设和运维</w:t>
      </w:r>
    </w:p>
    <w:p>
      <w:pPr>
        <w:pStyle w:val="ListBullet"/>
      </w:pPr>
      <w:r>
        <w:rPr>
          <w:rFonts w:ascii="宋体" w:hAnsi="宋体" w:eastAsia="宋体"/>
          <w:sz w:val="24"/>
        </w:rPr>
        <w:t>建立运维服务体系，提升系统可用性至99.95%</w:t>
      </w:r>
    </w:p>
    <w:p/>
    <w:p>
      <w:pPr>
        <w:spacing w:line="440" w:lineRule="exact" w:before="0" w:after="0"/>
      </w:pPr>
      <w:r>
        <w:rPr>
          <w:rFonts w:ascii="宋体" w:hAnsi="宋体" w:eastAsia="宋体"/>
          <w:b/>
          <w:sz w:val="24"/>
        </w:rPr>
        <w:t>项目经验</w:t>
      </w:r>
      <w:r>
        <w:rPr>
          <w:rFonts w:ascii="宋体" w:hAnsi="宋体" w:eastAsia="宋体"/>
          <w:sz w:val="24"/>
        </w:rPr>
        <w:t>：</w:t>
      </w:r>
    </w:p>
    <w:p>
      <w:pPr>
        <w:pStyle w:val="ListBullet"/>
      </w:pPr>
      <w:r>
        <w:rPr>
          <w:rFonts w:ascii="宋体" w:hAnsi="宋体" w:eastAsia="宋体"/>
          <w:sz w:val="24"/>
        </w:rPr>
        <w:t>湖南省XX市政务信息化运维项目（2020.01-2023.12）</w:t>
      </w:r>
    </w:p>
    <w:p>
      <w:pPr>
        <w:pStyle w:val="ListBullet"/>
      </w:pPr>
      <w:r>
        <w:rPr>
          <w:rFonts w:ascii="宋体" w:hAnsi="宋体" w:eastAsia="宋体"/>
          <w:sz w:val="24"/>
        </w:rPr>
        <w:t>项目职责：项目总监，负责项目的全面管理和技术决策</w:t>
      </w:r>
    </w:p>
    <w:p>
      <w:pPr>
        <w:pStyle w:val="ListBullet"/>
      </w:pPr>
      <w:r>
        <w:rPr>
          <w:rFonts w:ascii="宋体" w:hAnsi="宋体" w:eastAsia="宋体"/>
          <w:sz w:val="24"/>
        </w:rPr>
        <w:t>项目成果：系统可用性提升至99.98%，客户满意度达96%，获省级表彰</w:t>
      </w:r>
    </w:p>
    <w:p/>
    <w:p>
      <w:pPr>
        <w:pStyle w:val="ListBullet"/>
      </w:pPr>
      <w:r>
        <w:rPr>
          <w:rFonts w:ascii="宋体" w:hAnsi="宋体" w:eastAsia="宋体"/>
          <w:sz w:val="24"/>
        </w:rPr>
        <w:t>XX省大数据中心运维项目（2018.06-2019.12）</w:t>
      </w:r>
    </w:p>
    <w:p>
      <w:pPr>
        <w:pStyle w:val="ListBullet"/>
      </w:pPr>
      <w:r>
        <w:rPr>
          <w:rFonts w:ascii="宋体" w:hAnsi="宋体" w:eastAsia="宋体"/>
          <w:sz w:val="24"/>
        </w:rPr>
        <w:t>项目职责：技术负责人，负责技术方案的制定和实施</w:t>
      </w:r>
    </w:p>
    <w:p>
      <w:pPr>
        <w:pStyle w:val="ListBullet"/>
      </w:pPr>
      <w:r>
        <w:rPr>
          <w:rFonts w:ascii="宋体" w:hAnsi="宋体" w:eastAsia="宋体"/>
          <w:sz w:val="24"/>
        </w:rPr>
        <w:t>项目成果：解决多个技术难题，系统性能提升25%</w:t>
      </w:r>
    </w:p>
    <w:p/>
    <w:p>
      <w:pPr>
        <w:spacing w:line="440" w:lineRule="exact" w:before="0" w:after="0"/>
      </w:pPr>
      <w:r>
        <w:rPr>
          <w:rFonts w:ascii="宋体" w:hAnsi="宋体" w:eastAsia="宋体"/>
          <w:b/>
          <w:sz w:val="24"/>
        </w:rPr>
        <w:t>专业技能</w:t>
      </w:r>
      <w:r>
        <w:rPr>
          <w:rFonts w:ascii="宋体" w:hAnsi="宋体" w:eastAsia="宋体"/>
          <w:sz w:val="24"/>
        </w:rPr>
        <w:t>：</w:t>
      </w:r>
    </w:p>
    <w:p>
      <w:pPr>
        <w:pStyle w:val="ListBullet"/>
      </w:pPr>
      <w:r>
        <w:rPr>
          <w:rFonts w:ascii="宋体" w:hAnsi="宋体" w:eastAsia="宋体"/>
          <w:sz w:val="24"/>
        </w:rPr>
        <w:t>精通系统架构设计、云计算、大数据技术</w:t>
      </w:r>
    </w:p>
    <w:p>
      <w:pPr>
        <w:pStyle w:val="ListBullet"/>
      </w:pPr>
      <w:r>
        <w:rPr>
          <w:rFonts w:ascii="宋体" w:hAnsi="宋体" w:eastAsia="宋体"/>
          <w:sz w:val="24"/>
        </w:rPr>
        <w:t>熟练掌握Linux、Oracle、中间件等运维技术</w:t>
      </w:r>
    </w:p>
    <w:p>
      <w:pPr>
        <w:pStyle w:val="ListBullet"/>
      </w:pPr>
      <w:r>
        <w:rPr>
          <w:rFonts w:ascii="宋体" w:hAnsi="宋体" w:eastAsia="宋体"/>
          <w:sz w:val="24"/>
        </w:rPr>
        <w:t>具备优秀的项目管理和团队管理能力</w:t>
      </w:r>
    </w:p>
    <w:p>
      <w:pPr>
        <w:pStyle w:val="ListBullet"/>
      </w:pPr>
      <w:r>
        <w:rPr>
          <w:rFonts w:ascii="宋体" w:hAnsi="宋体" w:eastAsia="宋体"/>
          <w:sz w:val="24"/>
        </w:rPr>
        <w:t>熟悉ITSS、ITIL等服务管理标准</w:t>
      </w:r>
    </w:p>
    <w:p/>
    <w:p>
      <w:pPr>
        <w:spacing w:line="440" w:lineRule="exact" w:before="0" w:after="0"/>
      </w:pPr>
      <w:r>
        <w:rPr>
          <w:rFonts w:ascii="宋体" w:hAnsi="宋体" w:eastAsia="宋体"/>
          <w:b/>
          <w:sz w:val="24"/>
        </w:rPr>
        <w:t>资质证书</w:t>
      </w:r>
      <w:r>
        <w:rPr>
          <w:rFonts w:ascii="宋体" w:hAnsi="宋体" w:eastAsia="宋体"/>
          <w:sz w:val="24"/>
        </w:rPr>
        <w:t>：</w:t>
      </w:r>
    </w:p>
    <w:p>
      <w:pPr>
        <w:pStyle w:val="ListBullet"/>
      </w:pPr>
      <w:r>
        <w:rPr>
          <w:rFonts w:ascii="宋体" w:hAnsi="宋体" w:eastAsia="宋体"/>
          <w:sz w:val="24"/>
        </w:rPr>
        <w:t>系统架构设计师（高级），2015年获得，长期有效</w:t>
      </w:r>
    </w:p>
    <w:p>
      <w:pPr>
        <w:pStyle w:val="ListBullet"/>
      </w:pPr>
      <w:r>
        <w:rPr>
          <w:rFonts w:ascii="宋体" w:hAnsi="宋体" w:eastAsia="宋体"/>
          <w:sz w:val="24"/>
        </w:rPr>
        <w:t>信息系统项目管理师（高级），2016年获得，长期有效</w:t>
      </w:r>
    </w:p>
    <w:p>
      <w:pPr>
        <w:pStyle w:val="ListBullet"/>
      </w:pPr>
      <w:r>
        <w:rPr>
          <w:rFonts w:ascii="宋体" w:hAnsi="宋体" w:eastAsia="宋体"/>
          <w:sz w:val="24"/>
        </w:rPr>
        <w:t>PMP（项目管理专业人士），2017年获得，有效期至2026年</w:t>
      </w:r>
    </w:p>
    <w:p/>
    <w:p>
      <w:pPr>
        <w:spacing w:line="440" w:lineRule="exact" w:before="0" w:after="0"/>
      </w:pPr>
      <w:r>
        <w:rPr>
          <w:rFonts w:ascii="宋体" w:hAnsi="宋体" w:eastAsia="宋体"/>
          <w:b/>
          <w:sz w:val="24"/>
        </w:rPr>
        <w:t>获奖情况</w:t>
      </w:r>
      <w:r>
        <w:rPr>
          <w:rFonts w:ascii="宋体" w:hAnsi="宋体" w:eastAsia="宋体"/>
          <w:sz w:val="24"/>
        </w:rPr>
        <w:t>：</w:t>
      </w:r>
    </w:p>
    <w:p>
      <w:pPr>
        <w:pStyle w:val="ListBullet"/>
      </w:pPr>
      <w:r>
        <w:rPr>
          <w:rFonts w:ascii="宋体" w:hAnsi="宋体" w:eastAsia="宋体"/>
          <w:sz w:val="24"/>
        </w:rPr>
        <w:t>2022年，湖南省信息化项目优秀管理者</w:t>
      </w:r>
    </w:p>
    <w:p>
      <w:pPr>
        <w:pStyle w:val="ListBullet"/>
      </w:pPr>
      <w:r>
        <w:rPr>
          <w:rFonts w:ascii="宋体" w:hAnsi="宋体" w:eastAsia="宋体"/>
          <w:sz w:val="24"/>
        </w:rPr>
        <w:t>2020年，公司年度最佳技术贡献奖</w:t>
      </w:r>
    </w:p>
    <w:p/>
    <w:p>
      <w:pPr>
        <w:spacing w:line="440" w:lineRule="exact" w:before="0" w:after="0"/>
      </w:pPr>
      <w:r>
        <w:rPr>
          <w:rFonts w:ascii="宋体" w:hAnsi="宋体" w:eastAsia="宋体"/>
          <w:b/>
          <w:sz w:val="24"/>
        </w:rPr>
        <w:t>自我评价</w:t>
      </w:r>
      <w:r>
        <w:rPr>
          <w:rFonts w:ascii="宋体" w:hAnsi="宋体" w:eastAsia="宋体"/>
          <w:sz w:val="24"/>
        </w:rPr>
        <w:t>： 具备15年IT从业经验，专注于政务信息化领域的运维服务管理。拥有丰富的项目管理和团队管理经验，擅长系统架构设计和疑难问题解决。致力于通过技术创新提升运维服务质量，为客户提供优质可靠的IT服务。</w:t>
      </w:r>
    </w:p>
    <w:p>
      <w:pPr>
        <w:pStyle w:val="Heading3"/>
      </w:pPr>
      <w:r>
        <w:t>7.2.4 入职流程</w:t>
      </w:r>
    </w:p>
    <w:p>
      <w:pPr>
        <w:pStyle w:val="Heading4"/>
      </w:pPr>
      <w:r>
        <w:t>入职流程概述</w:t>
      </w:r>
    </w:p>
    <w:p>
      <w:pPr>
        <w:spacing w:line="440" w:lineRule="exact" w:before="0" w:after="0"/>
      </w:pPr>
      <w:r>
        <w:rPr>
          <w:rFonts w:ascii="宋体" w:hAnsi="宋体" w:eastAsia="宋体"/>
          <w:sz w:val="24"/>
        </w:rPr>
        <w:t>为确保新入职人员能够快速融入团队并胜任工作，建立标准化的入职流程如下：</w:t>
      </w:r>
    </w:p>
    <w:p>
      <w:pPr>
        <w:spacing w:line="440" w:lineRule="exact" w:before="0" w:after="0"/>
      </w:pPr>
      <w:r>
        <w:rPr>
          <w:rFonts w:ascii="宋体" w:hAnsi="宋体" w:eastAsia="宋体"/>
          <w:b/>
          <w:sz w:val="24"/>
        </w:rPr>
        <w:t>入职前准备（入职前3天）</w:t>
      </w:r>
      <w:r>
        <w:rPr>
          <w:rFonts w:ascii="宋体" w:hAnsi="宋体" w:eastAsia="宋体"/>
          <w:sz w:val="24"/>
        </w:rPr>
        <w:t>：</w:t>
      </w:r>
    </w:p>
    <w:p>
      <w:pPr>
        <w:pStyle w:val="ListNumber"/>
      </w:pPr>
      <w:r>
        <w:rPr>
          <w:rFonts w:ascii="宋体" w:hAnsi="宋体" w:eastAsia="宋体"/>
          <w:sz w:val="24"/>
        </w:rPr>
        <w:t>人力资源部确认入职人员的入职时间和所需材料</w:t>
      </w:r>
    </w:p>
    <w:p>
      <w:pPr>
        <w:pStyle w:val="ListNumber"/>
      </w:pPr>
      <w:r>
        <w:rPr>
          <w:rFonts w:ascii="宋体" w:hAnsi="宋体" w:eastAsia="宋体"/>
          <w:sz w:val="24"/>
        </w:rPr>
        <w:t>准备办公设备（电脑、显示器、键盘鼠标等）、办公文具和门禁卡</w:t>
      </w:r>
    </w:p>
    <w:p>
      <w:pPr>
        <w:pStyle w:val="ListNumber"/>
      </w:pPr>
      <w:r>
        <w:rPr>
          <w:rFonts w:ascii="宋体" w:hAnsi="宋体" w:eastAsia="宋体"/>
          <w:sz w:val="24"/>
        </w:rPr>
        <w:t>创建系统账号（邮箱、运维管理系统、知识库等）</w:t>
      </w:r>
    </w:p>
    <w:p>
      <w:pPr>
        <w:pStyle w:val="ListNumber"/>
      </w:pPr>
      <w:r>
        <w:rPr>
          <w:rFonts w:ascii="宋体" w:hAnsi="宋体" w:eastAsia="宋体"/>
          <w:sz w:val="24"/>
        </w:rPr>
        <w:t>准备入职培训材料和岗位说明书</w:t>
      </w:r>
    </w:p>
    <w:p>
      <w:pPr>
        <w:pStyle w:val="ListNumber"/>
      </w:pPr>
      <w:r>
        <w:rPr>
          <w:rFonts w:ascii="宋体" w:hAnsi="宋体" w:eastAsia="宋体"/>
          <w:sz w:val="24"/>
        </w:rPr>
        <w:t>通知相关部门做好接收准备</w:t>
      </w:r>
    </w:p>
    <w:p>
      <w:pPr>
        <w:pStyle w:val="ListNumber"/>
      </w:pPr>
      <w:r>
        <w:rPr>
          <w:rFonts w:ascii="宋体" w:hAnsi="宋体" w:eastAsia="宋体"/>
          <w:sz w:val="24"/>
        </w:rPr>
        <w:t>分配入职导师（B角备份人员优先）</w:t>
      </w:r>
    </w:p>
    <w:p/>
    <w:p>
      <w:pPr>
        <w:spacing w:line="440" w:lineRule="exact" w:before="0" w:after="0"/>
      </w:pPr>
      <w:r>
        <w:rPr>
          <w:rFonts w:ascii="宋体" w:hAnsi="宋体" w:eastAsia="宋体"/>
          <w:b/>
          <w:sz w:val="24"/>
        </w:rPr>
        <w:t>入职当天</w:t>
      </w:r>
      <w:r>
        <w:rPr>
          <w:rFonts w:ascii="宋体" w:hAnsi="宋体" w:eastAsia="宋体"/>
          <w:sz w:val="24"/>
        </w:rPr>
        <w:t>：</w:t>
      </w:r>
    </w:p>
    <w:p>
      <w:pPr>
        <w:pStyle w:val="ListNumber"/>
      </w:pPr>
      <w:r>
        <w:rPr>
          <w:rFonts w:ascii="宋体" w:hAnsi="宋体" w:eastAsia="宋体"/>
          <w:sz w:val="24"/>
        </w:rPr>
        <w:t>人力资源部接待入职人员，办理入职手续</w:t>
      </w:r>
    </w:p>
    <w:p>
      <w:pPr>
        <w:pStyle w:val="ListNumber"/>
      </w:pPr>
      <w:r>
        <w:rPr>
          <w:rFonts w:ascii="宋体" w:hAnsi="宋体" w:eastAsia="宋体"/>
          <w:sz w:val="24"/>
        </w:rPr>
        <w:t>签订劳动合同和保密协议</w:t>
      </w:r>
    </w:p>
    <w:p>
      <w:pPr>
        <w:pStyle w:val="ListNumber"/>
      </w:pPr>
      <w:r>
        <w:rPr>
          <w:rFonts w:ascii="宋体" w:hAnsi="宋体" w:eastAsia="宋体"/>
          <w:sz w:val="24"/>
        </w:rPr>
        <w:t>发放办公用品和门禁卡</w:t>
      </w:r>
    </w:p>
    <w:p>
      <w:pPr>
        <w:pStyle w:val="ListNumber"/>
      </w:pPr>
      <w:r>
        <w:rPr>
          <w:rFonts w:ascii="宋体" w:hAnsi="宋体" w:eastAsia="宋体"/>
          <w:sz w:val="24"/>
        </w:rPr>
        <w:t>介绍公司概况、组织架构和规章制度</w:t>
      </w:r>
    </w:p>
    <w:p>
      <w:pPr>
        <w:pStyle w:val="ListNumber"/>
      </w:pPr>
      <w:r>
        <w:rPr>
          <w:rFonts w:ascii="宋体" w:hAnsi="宋体" w:eastAsia="宋体"/>
          <w:sz w:val="24"/>
        </w:rPr>
        <w:t>带领熟悉办公环境和团队成员</w:t>
      </w:r>
    </w:p>
    <w:p>
      <w:pPr>
        <w:pStyle w:val="ListNumber"/>
      </w:pPr>
      <w:r>
        <w:rPr>
          <w:rFonts w:ascii="宋体" w:hAnsi="宋体" w:eastAsia="宋体"/>
          <w:sz w:val="24"/>
        </w:rPr>
        <w:t>入职导师进行一对一指导</w:t>
      </w:r>
    </w:p>
    <w:p/>
    <w:p>
      <w:pPr>
        <w:spacing w:line="440" w:lineRule="exact" w:before="0" w:after="0"/>
      </w:pPr>
      <w:r>
        <w:rPr>
          <w:rFonts w:ascii="宋体" w:hAnsi="宋体" w:eastAsia="宋体"/>
          <w:b/>
          <w:sz w:val="24"/>
        </w:rPr>
        <w:t>入职第一周</w:t>
      </w:r>
      <w:r>
        <w:rPr>
          <w:rFonts w:ascii="宋体" w:hAnsi="宋体" w:eastAsia="宋体"/>
          <w:sz w:val="24"/>
        </w:rPr>
        <w:t>：</w:t>
      </w:r>
    </w:p>
    <w:p>
      <w:pPr>
        <w:pStyle w:val="ListNumber"/>
      </w:pPr>
      <w:r>
        <w:rPr>
          <w:rFonts w:ascii="宋体" w:hAnsi="宋体" w:eastAsia="宋体"/>
          <w:sz w:val="24"/>
        </w:rPr>
        <w:t>参加公司级入职培训（企业文化、规章制度、安全培训）</w:t>
      </w:r>
    </w:p>
    <w:p>
      <w:pPr>
        <w:pStyle w:val="ListNumber"/>
      </w:pPr>
      <w:r>
        <w:rPr>
          <w:rFonts w:ascii="宋体" w:hAnsi="宋体" w:eastAsia="宋体"/>
          <w:sz w:val="24"/>
        </w:rPr>
        <w:t>参加部门级入职培训（部门职责、工作流程、协作关系）</w:t>
      </w:r>
    </w:p>
    <w:p>
      <w:pPr>
        <w:pStyle w:val="ListNumber"/>
      </w:pPr>
      <w:r>
        <w:rPr>
          <w:rFonts w:ascii="宋体" w:hAnsi="宋体" w:eastAsia="宋体"/>
          <w:sz w:val="24"/>
        </w:rPr>
        <w:t>参加岗位级入职培训（岗位职责、操作规程、工具使用）</w:t>
      </w:r>
    </w:p>
    <w:p>
      <w:pPr>
        <w:pStyle w:val="ListNumber"/>
      </w:pPr>
      <w:r>
        <w:rPr>
          <w:rFonts w:ascii="宋体" w:hAnsi="宋体" w:eastAsia="宋体"/>
          <w:sz w:val="24"/>
        </w:rPr>
        <w:t>入职导师进行一对一辅导，制定学习计划</w:t>
      </w:r>
    </w:p>
    <w:p>
      <w:pPr>
        <w:pStyle w:val="ListNumber"/>
      </w:pPr>
      <w:r>
        <w:rPr>
          <w:rFonts w:ascii="宋体" w:hAnsi="宋体" w:eastAsia="宋体"/>
          <w:sz w:val="24"/>
        </w:rPr>
        <w:t>熟悉项目环境和系统架构</w:t>
      </w:r>
    </w:p>
    <w:p>
      <w:pPr>
        <w:pStyle w:val="ListNumber"/>
      </w:pPr>
      <w:r>
        <w:rPr>
          <w:rFonts w:ascii="宋体" w:hAnsi="宋体" w:eastAsia="宋体"/>
          <w:sz w:val="24"/>
        </w:rPr>
        <w:t>与关键岗位人员进行沟通对接</w:t>
      </w:r>
    </w:p>
    <w:p/>
    <w:p>
      <w:pPr>
        <w:spacing w:line="440" w:lineRule="exact" w:before="0" w:after="0"/>
      </w:pPr>
      <w:r>
        <w:rPr>
          <w:rFonts w:ascii="宋体" w:hAnsi="宋体" w:eastAsia="宋体"/>
          <w:b/>
          <w:sz w:val="24"/>
        </w:rPr>
        <w:t>入职第一个月</w:t>
      </w:r>
      <w:r>
        <w:rPr>
          <w:rFonts w:ascii="宋体" w:hAnsi="宋体" w:eastAsia="宋体"/>
          <w:sz w:val="24"/>
        </w:rPr>
        <w:t>：</w:t>
      </w:r>
    </w:p>
    <w:p>
      <w:pPr>
        <w:pStyle w:val="ListNumber"/>
      </w:pPr>
      <w:r>
        <w:rPr>
          <w:rFonts w:ascii="宋体" w:hAnsi="宋体" w:eastAsia="宋体"/>
          <w:sz w:val="24"/>
        </w:rPr>
        <w:t>完成入职培训的全部课程</w:t>
      </w:r>
    </w:p>
    <w:p>
      <w:pPr>
        <w:pStyle w:val="ListNumber"/>
      </w:pPr>
      <w:r>
        <w:rPr>
          <w:rFonts w:ascii="宋体" w:hAnsi="宋体" w:eastAsia="宋体"/>
          <w:sz w:val="24"/>
        </w:rPr>
        <w:t>在入职导师指导下开始独立工作</w:t>
      </w:r>
    </w:p>
    <w:p>
      <w:pPr>
        <w:pStyle w:val="ListNumber"/>
      </w:pPr>
      <w:r>
        <w:rPr>
          <w:rFonts w:ascii="宋体" w:hAnsi="宋体" w:eastAsia="宋体"/>
          <w:sz w:val="24"/>
        </w:rPr>
        <w:t>参加月度项目例会，了解项目整体情况</w:t>
      </w:r>
    </w:p>
    <w:p>
      <w:pPr>
        <w:pStyle w:val="ListNumber"/>
      </w:pPr>
      <w:r>
        <w:rPr>
          <w:rFonts w:ascii="宋体" w:hAnsi="宋体" w:eastAsia="宋体"/>
          <w:sz w:val="24"/>
        </w:rPr>
        <w:t>完成月度工作总结和自评</w:t>
      </w:r>
    </w:p>
    <w:p>
      <w:pPr>
        <w:pStyle w:val="ListNumber"/>
      </w:pPr>
      <w:r>
        <w:rPr>
          <w:rFonts w:ascii="宋体" w:hAnsi="宋体" w:eastAsia="宋体"/>
          <w:sz w:val="24"/>
        </w:rPr>
        <w:t>入职导师进行月度评估，提出改进建议</w:t>
      </w:r>
    </w:p>
    <w:p/>
    <w:p>
      <w:pPr>
        <w:spacing w:line="440" w:lineRule="exact" w:before="0" w:after="0"/>
      </w:pPr>
      <w:r>
        <w:rPr>
          <w:rFonts w:ascii="宋体" w:hAnsi="宋体" w:eastAsia="宋体"/>
          <w:b/>
          <w:sz w:val="24"/>
        </w:rPr>
        <w:t>入职试用期（1-3个月）</w:t>
      </w:r>
      <w:r>
        <w:rPr>
          <w:rFonts w:ascii="宋体" w:hAnsi="宋体" w:eastAsia="宋体"/>
          <w:sz w:val="24"/>
        </w:rPr>
        <w:t>：</w:t>
      </w:r>
    </w:p>
    <w:p>
      <w:pPr>
        <w:pStyle w:val="ListNumber"/>
      </w:pPr>
      <w:r>
        <w:rPr>
          <w:rFonts w:ascii="宋体" w:hAnsi="宋体" w:eastAsia="宋体"/>
          <w:sz w:val="24"/>
        </w:rPr>
        <w:t>按照岗位职责要求完成工作任务</w:t>
      </w:r>
    </w:p>
    <w:p>
      <w:pPr>
        <w:pStyle w:val="ListNumber"/>
      </w:pPr>
      <w:r>
        <w:rPr>
          <w:rFonts w:ascii="宋体" w:hAnsi="宋体" w:eastAsia="宋体"/>
          <w:sz w:val="24"/>
        </w:rPr>
        <w:t>参加试用期考核（月度考核+期满考核）</w:t>
      </w:r>
    </w:p>
    <w:p>
      <w:pPr>
        <w:pStyle w:val="ListNumber"/>
      </w:pPr>
      <w:r>
        <w:rPr>
          <w:rFonts w:ascii="宋体" w:hAnsi="宋体" w:eastAsia="宋体"/>
          <w:sz w:val="24"/>
        </w:rPr>
        <w:t>完成试用期工作总结</w:t>
      </w:r>
    </w:p>
    <w:p>
      <w:pPr>
        <w:pStyle w:val="ListNumber"/>
      </w:pPr>
      <w:r>
        <w:rPr>
          <w:rFonts w:ascii="宋体" w:hAnsi="宋体" w:eastAsia="宋体"/>
          <w:sz w:val="24"/>
        </w:rPr>
        <w:t>人力资源部组织试用期评估面谈</w:t>
      </w:r>
    </w:p>
    <w:p>
      <w:pPr>
        <w:pStyle w:val="ListNumber"/>
      </w:pPr>
      <w:r>
        <w:rPr>
          <w:rFonts w:ascii="宋体" w:hAnsi="宋体" w:eastAsia="宋体"/>
          <w:sz w:val="24"/>
        </w:rPr>
        <w:t>正式转正或延长试用期</w:t>
      </w:r>
    </w:p>
    <w:p/>
    <w:p>
      <w:pPr>
        <w:pStyle w:val="Heading4"/>
      </w:pPr>
      <w:r>
        <w:t>入职培训内容</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培训阶段</w:t>
            </w:r>
          </w:p>
        </w:tc>
        <w:tc>
          <w:tcPr>
            <w:tcW w:type="dxa" w:w="1662"/>
          </w:tcPr>
          <w:p>
            <w:r>
              <w:rPr>
                <w:rFonts w:ascii="宋体" w:hAnsi="宋体" w:eastAsia="宋体"/>
                <w:sz w:val="20"/>
              </w:rPr>
              <w:t>培训内容</w:t>
            </w:r>
          </w:p>
        </w:tc>
        <w:tc>
          <w:tcPr>
            <w:tcW w:type="dxa" w:w="1662"/>
          </w:tcPr>
          <w:p>
            <w:r>
              <w:rPr>
                <w:rFonts w:ascii="宋体" w:hAnsi="宋体" w:eastAsia="宋体"/>
                <w:sz w:val="20"/>
              </w:rPr>
              <w:t>培训时长</w:t>
            </w:r>
          </w:p>
        </w:tc>
        <w:tc>
          <w:tcPr>
            <w:tcW w:type="dxa" w:w="1662"/>
          </w:tcPr>
          <w:p>
            <w:r>
              <w:rPr>
                <w:rFonts w:ascii="宋体" w:hAnsi="宋体" w:eastAsia="宋体"/>
                <w:sz w:val="20"/>
              </w:rPr>
              <w:t>培训方式</w:t>
            </w:r>
          </w:p>
        </w:tc>
        <w:tc>
          <w:tcPr>
            <w:tcW w:type="dxa" w:w="1662"/>
          </w:tcPr>
          <w:p>
            <w:r>
              <w:rPr>
                <w:rFonts w:ascii="宋体" w:hAnsi="宋体" w:eastAsia="宋体"/>
                <w:sz w:val="20"/>
              </w:rPr>
              <w:t>考核方式</w:t>
            </w:r>
          </w:p>
        </w:tc>
      </w:tr>
      <w:tr>
        <w:tc>
          <w:tcPr>
            <w:tcW w:type="dxa" w:w="1662"/>
          </w:tcPr>
          <w:p>
            <w:r>
              <w:rPr>
                <w:rFonts w:ascii="宋体" w:hAnsi="宋体" w:eastAsia="宋体"/>
                <w:sz w:val="20"/>
              </w:rPr>
              <w:t>公司级培训</w:t>
            </w:r>
          </w:p>
        </w:tc>
        <w:tc>
          <w:tcPr>
            <w:tcW w:type="dxa" w:w="1662"/>
          </w:tcPr>
          <w:p>
            <w:r>
              <w:rPr>
                <w:rFonts w:ascii="宋体" w:hAnsi="宋体" w:eastAsia="宋体"/>
                <w:sz w:val="20"/>
              </w:rPr>
              <w:t>公司概况、企业文化、规章制度、信息安全</w:t>
            </w:r>
          </w:p>
        </w:tc>
        <w:tc>
          <w:tcPr>
            <w:tcW w:type="dxa" w:w="1662"/>
          </w:tcPr>
          <w:p>
            <w:r>
              <w:rPr>
                <w:rFonts w:ascii="宋体" w:hAnsi="宋体" w:eastAsia="宋体"/>
                <w:sz w:val="20"/>
              </w:rPr>
              <w:t>2天</w:t>
            </w:r>
          </w:p>
        </w:tc>
        <w:tc>
          <w:tcPr>
            <w:tcW w:type="dxa" w:w="1662"/>
          </w:tcPr>
          <w:p>
            <w:r>
              <w:rPr>
                <w:rFonts w:ascii="宋体" w:hAnsi="宋体" w:eastAsia="宋体"/>
                <w:sz w:val="20"/>
              </w:rPr>
              <w:t>集中培训</w:t>
            </w:r>
          </w:p>
        </w:tc>
        <w:tc>
          <w:tcPr>
            <w:tcW w:type="dxa" w:w="1662"/>
          </w:tcPr>
          <w:p>
            <w:r>
              <w:rPr>
                <w:rFonts w:ascii="宋体" w:hAnsi="宋体" w:eastAsia="宋体"/>
                <w:sz w:val="20"/>
              </w:rPr>
              <w:t>考试</w:t>
            </w:r>
          </w:p>
        </w:tc>
      </w:tr>
      <w:tr>
        <w:tc>
          <w:tcPr>
            <w:tcW w:type="dxa" w:w="1662"/>
          </w:tcPr>
          <w:p>
            <w:r>
              <w:rPr>
                <w:rFonts w:ascii="宋体" w:hAnsi="宋体" w:eastAsia="宋体"/>
                <w:sz w:val="20"/>
              </w:rPr>
              <w:t>部门级培训</w:t>
            </w:r>
          </w:p>
        </w:tc>
        <w:tc>
          <w:tcPr>
            <w:tcW w:type="dxa" w:w="1662"/>
          </w:tcPr>
          <w:p>
            <w:r>
              <w:rPr>
                <w:rFonts w:ascii="宋体" w:hAnsi="宋体" w:eastAsia="宋体"/>
                <w:sz w:val="20"/>
              </w:rPr>
              <w:t>部门职责、工作流程、协作关系、工具使用</w:t>
            </w:r>
          </w:p>
        </w:tc>
        <w:tc>
          <w:tcPr>
            <w:tcW w:type="dxa" w:w="1662"/>
          </w:tcPr>
          <w:p>
            <w:r>
              <w:rPr>
                <w:rFonts w:ascii="宋体" w:hAnsi="宋体" w:eastAsia="宋体"/>
                <w:sz w:val="20"/>
              </w:rPr>
              <w:t>2天</w:t>
            </w:r>
          </w:p>
        </w:tc>
        <w:tc>
          <w:tcPr>
            <w:tcW w:type="dxa" w:w="1662"/>
          </w:tcPr>
          <w:p>
            <w:r>
              <w:rPr>
                <w:rFonts w:ascii="宋体" w:hAnsi="宋体" w:eastAsia="宋体"/>
                <w:sz w:val="20"/>
              </w:rPr>
              <w:t>集中培训+实操</w:t>
            </w:r>
          </w:p>
        </w:tc>
        <w:tc>
          <w:tcPr>
            <w:tcW w:type="dxa" w:w="1662"/>
          </w:tcPr>
          <w:p>
            <w:r>
              <w:rPr>
                <w:rFonts w:ascii="宋体" w:hAnsi="宋体" w:eastAsia="宋体"/>
                <w:sz w:val="20"/>
              </w:rPr>
              <w:t>考试+实操</w:t>
            </w:r>
          </w:p>
        </w:tc>
      </w:tr>
      <w:tr>
        <w:tc>
          <w:tcPr>
            <w:tcW w:type="dxa" w:w="1662"/>
          </w:tcPr>
          <w:p>
            <w:r>
              <w:rPr>
                <w:rFonts w:ascii="宋体" w:hAnsi="宋体" w:eastAsia="宋体"/>
                <w:sz w:val="20"/>
              </w:rPr>
              <w:t>岗位级培训</w:t>
            </w:r>
          </w:p>
        </w:tc>
        <w:tc>
          <w:tcPr>
            <w:tcW w:type="dxa" w:w="1662"/>
          </w:tcPr>
          <w:p>
            <w:r>
              <w:rPr>
                <w:rFonts w:ascii="宋体" w:hAnsi="宋体" w:eastAsia="宋体"/>
                <w:sz w:val="20"/>
              </w:rPr>
              <w:t>岗位职责、操作规程、SOP、应急预案</w:t>
            </w:r>
          </w:p>
        </w:tc>
        <w:tc>
          <w:tcPr>
            <w:tcW w:type="dxa" w:w="1662"/>
          </w:tcPr>
          <w:p>
            <w:r>
              <w:rPr>
                <w:rFonts w:ascii="宋体" w:hAnsi="宋体" w:eastAsia="宋体"/>
                <w:sz w:val="20"/>
              </w:rPr>
              <w:t>3天</w:t>
            </w:r>
          </w:p>
        </w:tc>
        <w:tc>
          <w:tcPr>
            <w:tcW w:type="dxa" w:w="1662"/>
          </w:tcPr>
          <w:p>
            <w:r>
              <w:rPr>
                <w:rFonts w:ascii="宋体" w:hAnsi="宋体" w:eastAsia="宋体"/>
                <w:sz w:val="20"/>
              </w:rPr>
              <w:t>导师带教</w:t>
            </w:r>
          </w:p>
        </w:tc>
        <w:tc>
          <w:tcPr>
            <w:tcW w:type="dxa" w:w="1662"/>
          </w:tcPr>
          <w:p>
            <w:r>
              <w:rPr>
                <w:rFonts w:ascii="宋体" w:hAnsi="宋体" w:eastAsia="宋体"/>
                <w:sz w:val="20"/>
              </w:rPr>
              <w:t>考试+实操</w:t>
            </w:r>
          </w:p>
        </w:tc>
      </w:tr>
      <w:tr>
        <w:tc>
          <w:tcPr>
            <w:tcW w:type="dxa" w:w="1662"/>
          </w:tcPr>
          <w:p>
            <w:r>
              <w:rPr>
                <w:rFonts w:ascii="宋体" w:hAnsi="宋体" w:eastAsia="宋体"/>
                <w:sz w:val="20"/>
              </w:rPr>
              <w:t>项目级培训</w:t>
            </w:r>
          </w:p>
        </w:tc>
        <w:tc>
          <w:tcPr>
            <w:tcW w:type="dxa" w:w="1662"/>
          </w:tcPr>
          <w:p>
            <w:r>
              <w:rPr>
                <w:rFonts w:ascii="宋体" w:hAnsi="宋体" w:eastAsia="宋体"/>
                <w:sz w:val="20"/>
              </w:rPr>
              <w:t>项目背景、系统架构、运维流程、质量标准</w:t>
            </w:r>
          </w:p>
        </w:tc>
        <w:tc>
          <w:tcPr>
            <w:tcW w:type="dxa" w:w="1662"/>
          </w:tcPr>
          <w:p>
            <w:r>
              <w:rPr>
                <w:rFonts w:ascii="宋体" w:hAnsi="宋体" w:eastAsia="宋体"/>
                <w:sz w:val="20"/>
              </w:rPr>
              <w:t>2天</w:t>
            </w:r>
          </w:p>
        </w:tc>
        <w:tc>
          <w:tcPr>
            <w:tcW w:type="dxa" w:w="1662"/>
          </w:tcPr>
          <w:p>
            <w:r>
              <w:rPr>
                <w:rFonts w:ascii="宋体" w:hAnsi="宋体" w:eastAsia="宋体"/>
                <w:sz w:val="20"/>
              </w:rPr>
              <w:t>集中培训+现场</w:t>
            </w:r>
          </w:p>
        </w:tc>
        <w:tc>
          <w:tcPr>
            <w:tcW w:type="dxa" w:w="1662"/>
          </w:tcPr>
          <w:p>
            <w:r>
              <w:rPr>
                <w:rFonts w:ascii="宋体" w:hAnsi="宋体" w:eastAsia="宋体"/>
                <w:sz w:val="20"/>
              </w:rPr>
              <w:t>考试+现场考核</w:t>
            </w:r>
          </w:p>
        </w:tc>
      </w:tr>
    </w:tbl>
    <w:p/>
    <w:p>
      <w:pPr>
        <w:pStyle w:val="Heading4"/>
      </w:pPr>
      <w:r>
        <w:t>入职交接清单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交接事项</w:t>
            </w:r>
          </w:p>
        </w:tc>
        <w:tc>
          <w:tcPr>
            <w:tcW w:type="dxa" w:w="1385"/>
          </w:tcPr>
          <w:p>
            <w:r>
              <w:rPr>
                <w:rFonts w:ascii="宋体" w:hAnsi="宋体" w:eastAsia="宋体"/>
                <w:sz w:val="20"/>
              </w:rPr>
              <w:t>交接人</w:t>
            </w:r>
          </w:p>
        </w:tc>
        <w:tc>
          <w:tcPr>
            <w:tcW w:type="dxa" w:w="1385"/>
          </w:tcPr>
          <w:p>
            <w:r>
              <w:rPr>
                <w:rFonts w:ascii="宋体" w:hAnsi="宋体" w:eastAsia="宋体"/>
                <w:sz w:val="20"/>
              </w:rPr>
              <w:t>接收人</w:t>
            </w:r>
          </w:p>
        </w:tc>
        <w:tc>
          <w:tcPr>
            <w:tcW w:type="dxa" w:w="1385"/>
          </w:tcPr>
          <w:p>
            <w:r>
              <w:rPr>
                <w:rFonts w:ascii="宋体" w:hAnsi="宋体" w:eastAsia="宋体"/>
                <w:sz w:val="20"/>
              </w:rPr>
              <w:t>完成时间</w:t>
            </w:r>
          </w:p>
        </w:tc>
        <w:tc>
          <w:tcPr>
            <w:tcW w:type="dxa" w:w="1385"/>
          </w:tcPr>
          <w:p>
            <w:r>
              <w:rPr>
                <w:rFonts w:ascii="宋体" w:hAnsi="宋体" w:eastAsia="宋体"/>
                <w:sz w:val="20"/>
              </w:rPr>
              <w:t>确认签字</w:t>
            </w:r>
          </w:p>
        </w:tc>
      </w:tr>
      <w:tr>
        <w:tc>
          <w:tcPr>
            <w:tcW w:type="dxa" w:w="1385"/>
          </w:tcPr>
          <w:p>
            <w:r>
              <w:rPr>
                <w:rFonts w:ascii="宋体" w:hAnsi="宋体" w:eastAsia="宋体"/>
                <w:sz w:val="20"/>
              </w:rPr>
              <w:t>1</w:t>
            </w:r>
          </w:p>
        </w:tc>
        <w:tc>
          <w:tcPr>
            <w:tcW w:type="dxa" w:w="1385"/>
          </w:tcPr>
          <w:p>
            <w:r>
              <w:rPr>
                <w:rFonts w:ascii="宋体" w:hAnsi="宋体" w:eastAsia="宋体"/>
                <w:sz w:val="20"/>
              </w:rPr>
              <w:t>岗位职责说明书</w:t>
            </w:r>
          </w:p>
        </w:tc>
        <w:tc>
          <w:tcPr>
            <w:tcW w:type="dxa" w:w="1385"/>
          </w:tcPr>
          <w:p>
            <w:r>
              <w:rPr>
                <w:rFonts w:ascii="宋体" w:hAnsi="宋体" w:eastAsia="宋体"/>
                <w:sz w:val="20"/>
              </w:rPr>
              <w:t>人力资源部</w:t>
            </w:r>
          </w:p>
        </w:tc>
        <w:tc>
          <w:tcPr>
            <w:tcW w:type="dxa" w:w="1385"/>
          </w:tcPr>
          <w:p>
            <w:r>
              <w:rPr>
                <w:rFonts w:ascii="宋体" w:hAnsi="宋体" w:eastAsia="宋体"/>
                <w:sz w:val="20"/>
              </w:rPr>
              <w:t>新员工</w:t>
            </w:r>
          </w:p>
        </w:tc>
        <w:tc>
          <w:tcPr>
            <w:tcW w:type="dxa" w:w="1385"/>
          </w:tcPr>
          <w:p>
            <w:r>
              <w:rPr>
                <w:rFonts w:ascii="宋体" w:hAnsi="宋体" w:eastAsia="宋体"/>
                <w:sz w:val="20"/>
              </w:rPr>
              <w:t>入职当天</w:t>
            </w:r>
          </w:p>
        </w:tc>
        <w:tc>
          <w:tcPr>
            <w:tcW w:type="dxa" w:w="1385"/>
          </w:tcPr>
          <w:p>
            <w:r>
              <w:rPr>
                <w:rFonts w:ascii="宋体" w:hAnsi="宋体" w:eastAsia="宋体"/>
                <w:sz w:val="20"/>
              </w:rPr>
            </w:r>
          </w:p>
        </w:tc>
      </w:tr>
      <w:tr>
        <w:tc>
          <w:tcPr>
            <w:tcW w:type="dxa" w:w="1385"/>
          </w:tcPr>
          <w:p>
            <w:r>
              <w:rPr>
                <w:rFonts w:ascii="宋体" w:hAnsi="宋体" w:eastAsia="宋体"/>
                <w:sz w:val="20"/>
              </w:rPr>
              <w:t>2</w:t>
            </w:r>
          </w:p>
        </w:tc>
        <w:tc>
          <w:tcPr>
            <w:tcW w:type="dxa" w:w="1385"/>
          </w:tcPr>
          <w:p>
            <w:r>
              <w:rPr>
                <w:rFonts w:ascii="宋体" w:hAnsi="宋体" w:eastAsia="宋体"/>
                <w:sz w:val="20"/>
              </w:rPr>
              <w:t>办公设备</w:t>
            </w:r>
          </w:p>
        </w:tc>
        <w:tc>
          <w:tcPr>
            <w:tcW w:type="dxa" w:w="1385"/>
          </w:tcPr>
          <w:p>
            <w:r>
              <w:rPr>
                <w:rFonts w:ascii="宋体" w:hAnsi="宋体" w:eastAsia="宋体"/>
                <w:sz w:val="20"/>
              </w:rPr>
              <w:t>行政部</w:t>
            </w:r>
          </w:p>
        </w:tc>
        <w:tc>
          <w:tcPr>
            <w:tcW w:type="dxa" w:w="1385"/>
          </w:tcPr>
          <w:p>
            <w:r>
              <w:rPr>
                <w:rFonts w:ascii="宋体" w:hAnsi="宋体" w:eastAsia="宋体"/>
                <w:sz w:val="20"/>
              </w:rPr>
              <w:t>新员工</w:t>
            </w:r>
          </w:p>
        </w:tc>
        <w:tc>
          <w:tcPr>
            <w:tcW w:type="dxa" w:w="1385"/>
          </w:tcPr>
          <w:p>
            <w:r>
              <w:rPr>
                <w:rFonts w:ascii="宋体" w:hAnsi="宋体" w:eastAsia="宋体"/>
                <w:sz w:val="20"/>
              </w:rPr>
              <w:t>入职当天</w:t>
            </w:r>
          </w:p>
        </w:tc>
        <w:tc>
          <w:tcPr>
            <w:tcW w:type="dxa" w:w="1385"/>
          </w:tcPr>
          <w:p>
            <w:r>
              <w:rPr>
                <w:rFonts w:ascii="宋体" w:hAnsi="宋体" w:eastAsia="宋体"/>
                <w:sz w:val="20"/>
              </w:rPr>
            </w:r>
          </w:p>
        </w:tc>
      </w:tr>
      <w:tr>
        <w:tc>
          <w:tcPr>
            <w:tcW w:type="dxa" w:w="1385"/>
          </w:tcPr>
          <w:p>
            <w:r>
              <w:rPr>
                <w:rFonts w:ascii="宋体" w:hAnsi="宋体" w:eastAsia="宋体"/>
                <w:sz w:val="20"/>
              </w:rPr>
              <w:t>3</w:t>
            </w:r>
          </w:p>
        </w:tc>
        <w:tc>
          <w:tcPr>
            <w:tcW w:type="dxa" w:w="1385"/>
          </w:tcPr>
          <w:p>
            <w:r>
              <w:rPr>
                <w:rFonts w:ascii="宋体" w:hAnsi="宋体" w:eastAsia="宋体"/>
                <w:sz w:val="20"/>
              </w:rPr>
              <w:t>系统账号和权限</w:t>
            </w:r>
          </w:p>
        </w:tc>
        <w:tc>
          <w:tcPr>
            <w:tcW w:type="dxa" w:w="1385"/>
          </w:tcPr>
          <w:p>
            <w:r>
              <w:rPr>
                <w:rFonts w:ascii="宋体" w:hAnsi="宋体" w:eastAsia="宋体"/>
                <w:sz w:val="20"/>
              </w:rPr>
              <w:t>IT部门</w:t>
            </w:r>
          </w:p>
        </w:tc>
        <w:tc>
          <w:tcPr>
            <w:tcW w:type="dxa" w:w="1385"/>
          </w:tcPr>
          <w:p>
            <w:r>
              <w:rPr>
                <w:rFonts w:ascii="宋体" w:hAnsi="宋体" w:eastAsia="宋体"/>
                <w:sz w:val="20"/>
              </w:rPr>
              <w:t>新员工</w:t>
            </w:r>
          </w:p>
        </w:tc>
        <w:tc>
          <w:tcPr>
            <w:tcW w:type="dxa" w:w="1385"/>
          </w:tcPr>
          <w:p>
            <w:r>
              <w:rPr>
                <w:rFonts w:ascii="宋体" w:hAnsi="宋体" w:eastAsia="宋体"/>
                <w:sz w:val="20"/>
              </w:rPr>
              <w:t>入职当天</w:t>
            </w:r>
          </w:p>
        </w:tc>
        <w:tc>
          <w:tcPr>
            <w:tcW w:type="dxa" w:w="1385"/>
          </w:tcPr>
          <w:p>
            <w:r>
              <w:rPr>
                <w:rFonts w:ascii="宋体" w:hAnsi="宋体" w:eastAsia="宋体"/>
                <w:sz w:val="20"/>
              </w:rPr>
            </w:r>
          </w:p>
        </w:tc>
      </w:tr>
      <w:tr>
        <w:tc>
          <w:tcPr>
            <w:tcW w:type="dxa" w:w="1385"/>
          </w:tcPr>
          <w:p>
            <w:r>
              <w:rPr>
                <w:rFonts w:ascii="宋体" w:hAnsi="宋体" w:eastAsia="宋体"/>
                <w:sz w:val="20"/>
              </w:rPr>
              <w:t>4</w:t>
            </w:r>
          </w:p>
        </w:tc>
        <w:tc>
          <w:tcPr>
            <w:tcW w:type="dxa" w:w="1385"/>
          </w:tcPr>
          <w:p>
            <w:r>
              <w:rPr>
                <w:rFonts w:ascii="宋体" w:hAnsi="宋体" w:eastAsia="宋体"/>
                <w:sz w:val="20"/>
              </w:rPr>
              <w:t>项目文档和资料</w:t>
            </w:r>
          </w:p>
        </w:tc>
        <w:tc>
          <w:tcPr>
            <w:tcW w:type="dxa" w:w="1385"/>
          </w:tcPr>
          <w:p>
            <w:r>
              <w:rPr>
                <w:rFonts w:ascii="宋体" w:hAnsi="宋体" w:eastAsia="宋体"/>
                <w:sz w:val="20"/>
              </w:rPr>
              <w:t>项目经理</w:t>
            </w:r>
          </w:p>
        </w:tc>
        <w:tc>
          <w:tcPr>
            <w:tcW w:type="dxa" w:w="1385"/>
          </w:tcPr>
          <w:p>
            <w:r>
              <w:rPr>
                <w:rFonts w:ascii="宋体" w:hAnsi="宋体" w:eastAsia="宋体"/>
                <w:sz w:val="20"/>
              </w:rPr>
              <w:t>新员工</w:t>
            </w:r>
          </w:p>
        </w:tc>
        <w:tc>
          <w:tcPr>
            <w:tcW w:type="dxa" w:w="1385"/>
          </w:tcPr>
          <w:p>
            <w:r>
              <w:rPr>
                <w:rFonts w:ascii="宋体" w:hAnsi="宋体" w:eastAsia="宋体"/>
                <w:sz w:val="20"/>
              </w:rPr>
              <w:t>入职第1周</w:t>
            </w:r>
          </w:p>
        </w:tc>
        <w:tc>
          <w:tcPr>
            <w:tcW w:type="dxa" w:w="1385"/>
          </w:tcPr>
          <w:p>
            <w:r>
              <w:rPr>
                <w:rFonts w:ascii="宋体" w:hAnsi="宋体" w:eastAsia="宋体"/>
                <w:sz w:val="20"/>
              </w:rPr>
            </w:r>
          </w:p>
        </w:tc>
      </w:tr>
      <w:tr>
        <w:tc>
          <w:tcPr>
            <w:tcW w:type="dxa" w:w="1385"/>
          </w:tcPr>
          <w:p>
            <w:r>
              <w:rPr>
                <w:rFonts w:ascii="宋体" w:hAnsi="宋体" w:eastAsia="宋体"/>
                <w:sz w:val="20"/>
              </w:rPr>
              <w:t>5</w:t>
            </w:r>
          </w:p>
        </w:tc>
        <w:tc>
          <w:tcPr>
            <w:tcW w:type="dxa" w:w="1385"/>
          </w:tcPr>
          <w:p>
            <w:r>
              <w:rPr>
                <w:rFonts w:ascii="宋体" w:hAnsi="宋体" w:eastAsia="宋体"/>
                <w:sz w:val="20"/>
              </w:rPr>
              <w:t>运维工具和系统</w:t>
            </w:r>
          </w:p>
        </w:tc>
        <w:tc>
          <w:tcPr>
            <w:tcW w:type="dxa" w:w="1385"/>
          </w:tcPr>
          <w:p>
            <w:r>
              <w:rPr>
                <w:rFonts w:ascii="宋体" w:hAnsi="宋体" w:eastAsia="宋体"/>
                <w:sz w:val="20"/>
              </w:rPr>
              <w:t>入职导师</w:t>
            </w:r>
          </w:p>
        </w:tc>
        <w:tc>
          <w:tcPr>
            <w:tcW w:type="dxa" w:w="1385"/>
          </w:tcPr>
          <w:p>
            <w:r>
              <w:rPr>
                <w:rFonts w:ascii="宋体" w:hAnsi="宋体" w:eastAsia="宋体"/>
                <w:sz w:val="20"/>
              </w:rPr>
              <w:t>新员工</w:t>
            </w:r>
          </w:p>
        </w:tc>
        <w:tc>
          <w:tcPr>
            <w:tcW w:type="dxa" w:w="1385"/>
          </w:tcPr>
          <w:p>
            <w:r>
              <w:rPr>
                <w:rFonts w:ascii="宋体" w:hAnsi="宋体" w:eastAsia="宋体"/>
                <w:sz w:val="20"/>
              </w:rPr>
              <w:t>入职第1周</w:t>
            </w:r>
          </w:p>
        </w:tc>
        <w:tc>
          <w:tcPr>
            <w:tcW w:type="dxa" w:w="1385"/>
          </w:tcPr>
          <w:p>
            <w:r>
              <w:rPr>
                <w:rFonts w:ascii="宋体" w:hAnsi="宋体" w:eastAsia="宋体"/>
                <w:sz w:val="20"/>
              </w:rPr>
            </w:r>
          </w:p>
        </w:tc>
      </w:tr>
      <w:tr>
        <w:tc>
          <w:tcPr>
            <w:tcW w:type="dxa" w:w="1385"/>
          </w:tcPr>
          <w:p>
            <w:r>
              <w:rPr>
                <w:rFonts w:ascii="宋体" w:hAnsi="宋体" w:eastAsia="宋体"/>
                <w:sz w:val="20"/>
              </w:rPr>
              <w:t>6</w:t>
            </w:r>
          </w:p>
        </w:tc>
        <w:tc>
          <w:tcPr>
            <w:tcW w:type="dxa" w:w="1385"/>
          </w:tcPr>
          <w:p>
            <w:r>
              <w:rPr>
                <w:rFonts w:ascii="宋体" w:hAnsi="宋体" w:eastAsia="宋体"/>
                <w:sz w:val="20"/>
              </w:rPr>
              <w:t>运维记录和报告模板</w:t>
            </w:r>
          </w:p>
        </w:tc>
        <w:tc>
          <w:tcPr>
            <w:tcW w:type="dxa" w:w="1385"/>
          </w:tcPr>
          <w:p>
            <w:r>
              <w:rPr>
                <w:rFonts w:ascii="宋体" w:hAnsi="宋体" w:eastAsia="宋体"/>
                <w:sz w:val="20"/>
              </w:rPr>
              <w:t>入职导师</w:t>
            </w:r>
          </w:p>
        </w:tc>
        <w:tc>
          <w:tcPr>
            <w:tcW w:type="dxa" w:w="1385"/>
          </w:tcPr>
          <w:p>
            <w:r>
              <w:rPr>
                <w:rFonts w:ascii="宋体" w:hAnsi="宋体" w:eastAsia="宋体"/>
                <w:sz w:val="20"/>
              </w:rPr>
              <w:t>新员工</w:t>
            </w:r>
          </w:p>
        </w:tc>
        <w:tc>
          <w:tcPr>
            <w:tcW w:type="dxa" w:w="1385"/>
          </w:tcPr>
          <w:p>
            <w:r>
              <w:rPr>
                <w:rFonts w:ascii="宋体" w:hAnsi="宋体" w:eastAsia="宋体"/>
                <w:sz w:val="20"/>
              </w:rPr>
              <w:t>入职第1周</w:t>
            </w:r>
          </w:p>
        </w:tc>
        <w:tc>
          <w:tcPr>
            <w:tcW w:type="dxa" w:w="1385"/>
          </w:tcPr>
          <w:p>
            <w:r>
              <w:rPr>
                <w:rFonts w:ascii="宋体" w:hAnsi="宋体" w:eastAsia="宋体"/>
                <w:sz w:val="20"/>
              </w:rPr>
            </w:r>
          </w:p>
        </w:tc>
      </w:tr>
      <w:tr>
        <w:tc>
          <w:tcPr>
            <w:tcW w:type="dxa" w:w="1385"/>
          </w:tcPr>
          <w:p>
            <w:r>
              <w:rPr>
                <w:rFonts w:ascii="宋体" w:hAnsi="宋体" w:eastAsia="宋体"/>
                <w:sz w:val="20"/>
              </w:rPr>
              <w:t>7</w:t>
            </w:r>
          </w:p>
        </w:tc>
        <w:tc>
          <w:tcPr>
            <w:tcW w:type="dxa" w:w="1385"/>
          </w:tcPr>
          <w:p>
            <w:r>
              <w:rPr>
                <w:rFonts w:ascii="宋体" w:hAnsi="宋体" w:eastAsia="宋体"/>
                <w:sz w:val="20"/>
              </w:rPr>
              <w:t>应急预案和联系人</w:t>
            </w:r>
          </w:p>
        </w:tc>
        <w:tc>
          <w:tcPr>
            <w:tcW w:type="dxa" w:w="1385"/>
          </w:tcPr>
          <w:p>
            <w:r>
              <w:rPr>
                <w:rFonts w:ascii="宋体" w:hAnsi="宋体" w:eastAsia="宋体"/>
                <w:sz w:val="20"/>
              </w:rPr>
              <w:t>项目经理</w:t>
            </w:r>
          </w:p>
        </w:tc>
        <w:tc>
          <w:tcPr>
            <w:tcW w:type="dxa" w:w="1385"/>
          </w:tcPr>
          <w:p>
            <w:r>
              <w:rPr>
                <w:rFonts w:ascii="宋体" w:hAnsi="宋体" w:eastAsia="宋体"/>
                <w:sz w:val="20"/>
              </w:rPr>
              <w:t>新员工</w:t>
            </w:r>
          </w:p>
        </w:tc>
        <w:tc>
          <w:tcPr>
            <w:tcW w:type="dxa" w:w="1385"/>
          </w:tcPr>
          <w:p>
            <w:r>
              <w:rPr>
                <w:rFonts w:ascii="宋体" w:hAnsi="宋体" w:eastAsia="宋体"/>
                <w:sz w:val="20"/>
              </w:rPr>
              <w:t>入职第1周</w:t>
            </w:r>
          </w:p>
        </w:tc>
        <w:tc>
          <w:tcPr>
            <w:tcW w:type="dxa" w:w="1385"/>
          </w:tcPr>
          <w:p>
            <w:r>
              <w:rPr>
                <w:rFonts w:ascii="宋体" w:hAnsi="宋体" w:eastAsia="宋体"/>
                <w:sz w:val="20"/>
              </w:rPr>
            </w:r>
          </w:p>
        </w:tc>
      </w:tr>
      <w:tr>
        <w:tc>
          <w:tcPr>
            <w:tcW w:type="dxa" w:w="1385"/>
          </w:tcPr>
          <w:p>
            <w:r>
              <w:rPr>
                <w:rFonts w:ascii="宋体" w:hAnsi="宋体" w:eastAsia="宋体"/>
                <w:sz w:val="20"/>
              </w:rPr>
              <w:t>8</w:t>
            </w:r>
          </w:p>
        </w:tc>
        <w:tc>
          <w:tcPr>
            <w:tcW w:type="dxa" w:w="1385"/>
          </w:tcPr>
          <w:p>
            <w:r>
              <w:rPr>
                <w:rFonts w:ascii="宋体" w:hAnsi="宋体" w:eastAsia="宋体"/>
                <w:sz w:val="20"/>
              </w:rPr>
              <w:t>钥匙和门禁卡</w:t>
            </w:r>
          </w:p>
        </w:tc>
        <w:tc>
          <w:tcPr>
            <w:tcW w:type="dxa" w:w="1385"/>
          </w:tcPr>
          <w:p>
            <w:r>
              <w:rPr>
                <w:rFonts w:ascii="宋体" w:hAnsi="宋体" w:eastAsia="宋体"/>
                <w:sz w:val="20"/>
              </w:rPr>
              <w:t>行政部</w:t>
            </w:r>
          </w:p>
        </w:tc>
        <w:tc>
          <w:tcPr>
            <w:tcW w:type="dxa" w:w="1385"/>
          </w:tcPr>
          <w:p>
            <w:r>
              <w:rPr>
                <w:rFonts w:ascii="宋体" w:hAnsi="宋体" w:eastAsia="宋体"/>
                <w:sz w:val="20"/>
              </w:rPr>
              <w:t>新员工</w:t>
            </w:r>
          </w:p>
        </w:tc>
        <w:tc>
          <w:tcPr>
            <w:tcW w:type="dxa" w:w="1385"/>
          </w:tcPr>
          <w:p>
            <w:r>
              <w:rPr>
                <w:rFonts w:ascii="宋体" w:hAnsi="宋体" w:eastAsia="宋体"/>
                <w:sz w:val="20"/>
              </w:rPr>
              <w:t>入职当天</w:t>
            </w:r>
          </w:p>
        </w:tc>
        <w:tc>
          <w:tcPr>
            <w:tcW w:type="dxa" w:w="1385"/>
          </w:tcPr>
          <w:p>
            <w:r>
              <w:rPr>
                <w:rFonts w:ascii="宋体" w:hAnsi="宋体" w:eastAsia="宋体"/>
                <w:sz w:val="20"/>
              </w:rPr>
            </w:r>
          </w:p>
        </w:tc>
      </w:tr>
    </w:tbl>
    <w:p/>
    <w:p>
      <w:pPr>
        <w:pStyle w:val="Heading3"/>
      </w:pPr>
      <w:r>
        <w:t>7.2.5 人员到岗计划</w:t>
      </w:r>
    </w:p>
    <w:p>
      <w:pPr>
        <w:spacing w:line="440" w:lineRule="exact" w:before="0" w:after="0"/>
      </w:pPr>
      <w:r>
        <w:rPr>
          <w:rFonts w:ascii="宋体" w:hAnsi="宋体" w:eastAsia="宋体"/>
          <w:b/>
          <w:sz w:val="24"/>
        </w:rPr>
        <w:t>表7-2-1 人员到岗计划表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岗位</w:t>
            </w:r>
          </w:p>
        </w:tc>
        <w:tc>
          <w:tcPr>
            <w:tcW w:type="dxa" w:w="1187"/>
          </w:tcPr>
          <w:p>
            <w:r>
              <w:rPr>
                <w:rFonts w:ascii="宋体" w:hAnsi="宋体" w:eastAsia="宋体"/>
                <w:sz w:val="20"/>
              </w:rPr>
              <w:t>人员姓名</w:t>
            </w:r>
          </w:p>
        </w:tc>
        <w:tc>
          <w:tcPr>
            <w:tcW w:type="dxa" w:w="1187"/>
          </w:tcPr>
          <w:p>
            <w:r>
              <w:rPr>
                <w:rFonts w:ascii="宋体" w:hAnsi="宋体" w:eastAsia="宋体"/>
                <w:sz w:val="20"/>
              </w:rPr>
              <w:t>到岗时间</w:t>
            </w:r>
          </w:p>
        </w:tc>
        <w:tc>
          <w:tcPr>
            <w:tcW w:type="dxa" w:w="1187"/>
          </w:tcPr>
          <w:p>
            <w:r>
              <w:rPr>
                <w:rFonts w:ascii="宋体" w:hAnsi="宋体" w:eastAsia="宋体"/>
                <w:sz w:val="20"/>
              </w:rPr>
              <w:t>到岗阶段</w:t>
            </w:r>
          </w:p>
        </w:tc>
        <w:tc>
          <w:tcPr>
            <w:tcW w:type="dxa" w:w="1187"/>
          </w:tcPr>
          <w:p>
            <w:r>
              <w:rPr>
                <w:rFonts w:ascii="宋体" w:hAnsi="宋体" w:eastAsia="宋体"/>
                <w:sz w:val="20"/>
              </w:rPr>
              <w:t>前置条件</w:t>
            </w:r>
          </w:p>
        </w:tc>
        <w:tc>
          <w:tcPr>
            <w:tcW w:type="dxa" w:w="1187"/>
          </w:tcPr>
          <w:p>
            <w:r>
              <w:rPr>
                <w:rFonts w:ascii="宋体" w:hAnsi="宋体" w:eastAsia="宋体"/>
                <w:sz w:val="20"/>
              </w:rPr>
              <w:t>备注</w:t>
            </w:r>
          </w:p>
        </w:tc>
      </w:tr>
      <w:tr>
        <w:tc>
          <w:tcPr>
            <w:tcW w:type="dxa" w:w="1187"/>
          </w:tcPr>
          <w:p>
            <w:r>
              <w:rPr>
                <w:rFonts w:ascii="宋体" w:hAnsi="宋体" w:eastAsia="宋体"/>
                <w:sz w:val="20"/>
              </w:rPr>
              <w:t>1</w:t>
            </w:r>
          </w:p>
        </w:tc>
        <w:tc>
          <w:tcPr>
            <w:tcW w:type="dxa" w:w="1187"/>
          </w:tcPr>
          <w:p>
            <w:r>
              <w:rPr>
                <w:rFonts w:ascii="宋体" w:hAnsi="宋体" w:eastAsia="宋体"/>
                <w:sz w:val="20"/>
              </w:rPr>
              <w:t>项目总监</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合同签订后3天内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全程驻场</w:t>
            </w:r>
          </w:p>
        </w:tc>
      </w:tr>
      <w:tr>
        <w:tc>
          <w:tcPr>
            <w:tcW w:type="dxa" w:w="1187"/>
          </w:tcPr>
          <w:p>
            <w:r>
              <w:rPr>
                <w:rFonts w:ascii="宋体" w:hAnsi="宋体" w:eastAsia="宋体"/>
                <w:sz w:val="20"/>
              </w:rPr>
              <w:t>2</w:t>
            </w:r>
          </w:p>
        </w:tc>
        <w:tc>
          <w:tcPr>
            <w:tcW w:type="dxa" w:w="1187"/>
          </w:tcPr>
          <w:p>
            <w:r>
              <w:rPr>
                <w:rFonts w:ascii="宋体" w:hAnsi="宋体" w:eastAsia="宋体"/>
                <w:sz w:val="20"/>
              </w:rPr>
              <w:t>项目经理</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合同签订后3天内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全程驻场</w:t>
            </w:r>
          </w:p>
        </w:tc>
      </w:tr>
      <w:tr>
        <w:tc>
          <w:tcPr>
            <w:tcW w:type="dxa" w:w="1187"/>
          </w:tcPr>
          <w:p>
            <w:r>
              <w:rPr>
                <w:rFonts w:ascii="宋体" w:hAnsi="宋体" w:eastAsia="宋体"/>
                <w:sz w:val="20"/>
              </w:rPr>
              <w:t>3</w:t>
            </w:r>
          </w:p>
        </w:tc>
        <w:tc>
          <w:tcPr>
            <w:tcW w:type="dxa" w:w="1187"/>
          </w:tcPr>
          <w:p>
            <w:r>
              <w:rPr>
                <w:rFonts w:ascii="宋体" w:hAnsi="宋体" w:eastAsia="宋体"/>
                <w:sz w:val="20"/>
              </w:rPr>
              <w:t>驻场技术负责人</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合同签订后5天内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全程驻场</w:t>
            </w:r>
          </w:p>
        </w:tc>
      </w:tr>
      <w:tr>
        <w:tc>
          <w:tcPr>
            <w:tcW w:type="dxa" w:w="1187"/>
          </w:tcPr>
          <w:p>
            <w:r>
              <w:rPr>
                <w:rFonts w:ascii="宋体" w:hAnsi="宋体" w:eastAsia="宋体"/>
                <w:sz w:val="20"/>
              </w:rPr>
              <w:t>4</w:t>
            </w:r>
          </w:p>
        </w:tc>
        <w:tc>
          <w:tcPr>
            <w:tcW w:type="dxa" w:w="1187"/>
          </w:tcPr>
          <w:p>
            <w:r>
              <w:rPr>
                <w:rFonts w:ascii="宋体" w:hAnsi="宋体" w:eastAsia="宋体"/>
                <w:sz w:val="20"/>
              </w:rPr>
              <w:t>驻场运维工程师A</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合同签订后5天内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全程驻场</w:t>
            </w:r>
          </w:p>
        </w:tc>
      </w:tr>
      <w:tr>
        <w:tc>
          <w:tcPr>
            <w:tcW w:type="dxa" w:w="1187"/>
          </w:tcPr>
          <w:p>
            <w:r>
              <w:rPr>
                <w:rFonts w:ascii="宋体" w:hAnsi="宋体" w:eastAsia="宋体"/>
                <w:sz w:val="20"/>
              </w:rPr>
              <w:t>5</w:t>
            </w:r>
          </w:p>
        </w:tc>
        <w:tc>
          <w:tcPr>
            <w:tcW w:type="dxa" w:w="1187"/>
          </w:tcPr>
          <w:p>
            <w:r>
              <w:rPr>
                <w:rFonts w:ascii="宋体" w:hAnsi="宋体" w:eastAsia="宋体"/>
                <w:sz w:val="20"/>
              </w:rPr>
              <w:t>驻场运维工程师B</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合同签订后5天内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全程驻场</w:t>
            </w:r>
          </w:p>
        </w:tc>
      </w:tr>
      <w:tr>
        <w:tc>
          <w:tcPr>
            <w:tcW w:type="dxa" w:w="1187"/>
          </w:tcPr>
          <w:p>
            <w:r>
              <w:rPr>
                <w:rFonts w:ascii="宋体" w:hAnsi="宋体" w:eastAsia="宋体"/>
                <w:sz w:val="20"/>
              </w:rPr>
              <w:t>6</w:t>
            </w:r>
          </w:p>
        </w:tc>
        <w:tc>
          <w:tcPr>
            <w:tcW w:type="dxa" w:w="1187"/>
          </w:tcPr>
          <w:p>
            <w:r>
              <w:rPr>
                <w:rFonts w:ascii="宋体" w:hAnsi="宋体" w:eastAsia="宋体"/>
                <w:sz w:val="20"/>
              </w:rPr>
              <w:t>远程高级运维工程师</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合同签订后3天内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远程支持</w:t>
            </w:r>
          </w:p>
        </w:tc>
      </w:tr>
      <w:tr>
        <w:tc>
          <w:tcPr>
            <w:tcW w:type="dxa" w:w="1187"/>
          </w:tcPr>
          <w:p>
            <w:r>
              <w:rPr>
                <w:rFonts w:ascii="宋体" w:hAnsi="宋体" w:eastAsia="宋体"/>
                <w:sz w:val="20"/>
              </w:rPr>
              <w:t>7</w:t>
            </w:r>
          </w:p>
        </w:tc>
        <w:tc>
          <w:tcPr>
            <w:tcW w:type="dxa" w:w="1187"/>
          </w:tcPr>
          <w:p>
            <w:r>
              <w:rPr>
                <w:rFonts w:ascii="宋体" w:hAnsi="宋体" w:eastAsia="宋体"/>
                <w:sz w:val="20"/>
              </w:rPr>
              <w:t>远程安全运维工程师</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合同签订后3天内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远程支持</w:t>
            </w:r>
          </w:p>
        </w:tc>
      </w:tr>
      <w:tr>
        <w:tc>
          <w:tcPr>
            <w:tcW w:type="dxa" w:w="1187"/>
          </w:tcPr>
          <w:p>
            <w:r>
              <w:rPr>
                <w:rFonts w:ascii="宋体" w:hAnsi="宋体" w:eastAsia="宋体"/>
                <w:sz w:val="20"/>
              </w:rPr>
              <w:t>8</w:t>
            </w:r>
          </w:p>
        </w:tc>
        <w:tc>
          <w:tcPr>
            <w:tcW w:type="dxa" w:w="1187"/>
          </w:tcPr>
          <w:p>
            <w:r>
              <w:rPr>
                <w:rFonts w:ascii="宋体" w:hAnsi="宋体" w:eastAsia="宋体"/>
                <w:sz w:val="20"/>
              </w:rPr>
              <w:t>远程系统运维工程师</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合同签订后3天内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远程支持</w:t>
            </w:r>
          </w:p>
        </w:tc>
      </w:tr>
      <w:tr>
        <w:tc>
          <w:tcPr>
            <w:tcW w:type="dxa" w:w="1187"/>
          </w:tcPr>
          <w:p>
            <w:r>
              <w:rPr>
                <w:rFonts w:ascii="宋体" w:hAnsi="宋体" w:eastAsia="宋体"/>
                <w:sz w:val="20"/>
              </w:rPr>
              <w:t>9</w:t>
            </w:r>
          </w:p>
        </w:tc>
        <w:tc>
          <w:tcPr>
            <w:tcW w:type="dxa" w:w="1187"/>
          </w:tcPr>
          <w:p>
            <w:r>
              <w:rPr>
                <w:rFonts w:ascii="宋体" w:hAnsi="宋体" w:eastAsia="宋体"/>
                <w:sz w:val="20"/>
              </w:rPr>
              <w:t>质量主管</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合同签订后7天内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驻场</w:t>
            </w:r>
          </w:p>
        </w:tc>
      </w:tr>
      <w:tr>
        <w:tc>
          <w:tcPr>
            <w:tcW w:type="dxa" w:w="1187"/>
          </w:tcPr>
          <w:p>
            <w:r>
              <w:rPr>
                <w:rFonts w:ascii="宋体" w:hAnsi="宋体" w:eastAsia="宋体"/>
                <w:sz w:val="20"/>
              </w:rPr>
              <w:t>10</w:t>
            </w:r>
          </w:p>
        </w:tc>
        <w:tc>
          <w:tcPr>
            <w:tcW w:type="dxa" w:w="1187"/>
          </w:tcPr>
          <w:p>
            <w:r>
              <w:rPr>
                <w:rFonts w:ascii="宋体" w:hAnsi="宋体" w:eastAsia="宋体"/>
                <w:sz w:val="20"/>
              </w:rPr>
              <w:t>安全主管</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合同签订后7天内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驻场</w:t>
            </w:r>
          </w:p>
        </w:tc>
      </w:tr>
      <w:tr>
        <w:tc>
          <w:tcPr>
            <w:tcW w:type="dxa" w:w="1187"/>
          </w:tcPr>
          <w:p>
            <w:r>
              <w:rPr>
                <w:rFonts w:ascii="宋体" w:hAnsi="宋体" w:eastAsia="宋体"/>
                <w:sz w:val="20"/>
              </w:rPr>
              <w:t>11</w:t>
            </w:r>
          </w:p>
        </w:tc>
        <w:tc>
          <w:tcPr>
            <w:tcW w:type="dxa" w:w="1187"/>
          </w:tcPr>
          <w:p>
            <w:r>
              <w:rPr>
                <w:rFonts w:ascii="宋体" w:hAnsi="宋体" w:eastAsia="宋体"/>
                <w:sz w:val="20"/>
              </w:rPr>
              <w:t>技术主管</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合同签订后5天内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远程支持</w:t>
            </w:r>
          </w:p>
        </w:tc>
      </w:tr>
      <w:tr>
        <w:tc>
          <w:tcPr>
            <w:tcW w:type="dxa" w:w="1187"/>
          </w:tcPr>
          <w:p>
            <w:r>
              <w:rPr>
                <w:rFonts w:ascii="宋体" w:hAnsi="宋体" w:eastAsia="宋体"/>
                <w:sz w:val="20"/>
              </w:rPr>
              <w:t>12</w:t>
            </w:r>
          </w:p>
        </w:tc>
        <w:tc>
          <w:tcPr>
            <w:tcW w:type="dxa" w:w="1187"/>
          </w:tcPr>
          <w:p>
            <w:r>
              <w:rPr>
                <w:rFonts w:ascii="宋体" w:hAnsi="宋体" w:eastAsia="宋体"/>
                <w:sz w:val="20"/>
              </w:rPr>
              <w:t>运维主管</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合同签订后5天内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驻场</w:t>
            </w:r>
          </w:p>
        </w:tc>
      </w:tr>
      <w:tr>
        <w:tc>
          <w:tcPr>
            <w:tcW w:type="dxa" w:w="1187"/>
          </w:tcPr>
          <w:p>
            <w:r>
              <w:rPr>
                <w:rFonts w:ascii="宋体" w:hAnsi="宋体" w:eastAsia="宋体"/>
                <w:sz w:val="20"/>
              </w:rPr>
              <w:t>13</w:t>
            </w:r>
          </w:p>
        </w:tc>
        <w:tc>
          <w:tcPr>
            <w:tcW w:type="dxa" w:w="1187"/>
          </w:tcPr>
          <w:p>
            <w:r>
              <w:rPr>
                <w:rFonts w:ascii="宋体" w:hAnsi="宋体" w:eastAsia="宋体"/>
                <w:sz w:val="20"/>
              </w:rPr>
              <w:t>项目助理</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合同签订后7天内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驻场</w:t>
            </w:r>
          </w:p>
        </w:tc>
      </w:tr>
      <w:tr>
        <w:tc>
          <w:tcPr>
            <w:tcW w:type="dxa" w:w="1187"/>
          </w:tcPr>
          <w:p>
            <w:r>
              <w:rPr>
                <w:rFonts w:ascii="宋体" w:hAnsi="宋体" w:eastAsia="宋体"/>
                <w:sz w:val="20"/>
              </w:rPr>
              <w:t>14</w:t>
            </w:r>
          </w:p>
        </w:tc>
        <w:tc>
          <w:tcPr>
            <w:tcW w:type="dxa" w:w="1187"/>
          </w:tcPr>
          <w:p>
            <w:r>
              <w:rPr>
                <w:rFonts w:ascii="宋体" w:hAnsi="宋体" w:eastAsia="宋体"/>
                <w:sz w:val="20"/>
              </w:rPr>
              <w:t>仓库管理员</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合同签订后10天内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公司</w:t>
            </w:r>
          </w:p>
        </w:tc>
      </w:tr>
      <w:tr>
        <w:tc>
          <w:tcPr>
            <w:tcW w:type="dxa" w:w="1187"/>
          </w:tcPr>
          <w:p>
            <w:r>
              <w:rPr>
                <w:rFonts w:ascii="宋体" w:hAnsi="宋体" w:eastAsia="宋体"/>
                <w:sz w:val="20"/>
              </w:rPr>
              <w:t>15</w:t>
            </w:r>
          </w:p>
        </w:tc>
        <w:tc>
          <w:tcPr>
            <w:tcW w:type="dxa" w:w="1187"/>
          </w:tcPr>
          <w:p>
            <w:r>
              <w:rPr>
                <w:rFonts w:ascii="宋体" w:hAnsi="宋体" w:eastAsia="宋体"/>
                <w:sz w:val="20"/>
              </w:rPr>
              <w:t>培训专员</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合同签订后10天内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公司</w:t>
            </w:r>
          </w:p>
        </w:tc>
      </w:tr>
      <w:tr>
        <w:tc>
          <w:tcPr>
            <w:tcW w:type="dxa" w:w="1187"/>
          </w:tcPr>
          <w:p>
            <w:r>
              <w:rPr>
                <w:rFonts w:ascii="宋体" w:hAnsi="宋体" w:eastAsia="宋体"/>
                <w:sz w:val="20"/>
              </w:rPr>
              <w:t>16</w:t>
            </w:r>
          </w:p>
        </w:tc>
        <w:tc>
          <w:tcPr>
            <w:tcW w:type="dxa" w:w="1187"/>
          </w:tcPr>
          <w:p>
            <w:r>
              <w:rPr>
                <w:rFonts w:ascii="宋体" w:hAnsi="宋体" w:eastAsia="宋体"/>
                <w:sz w:val="20"/>
              </w:rPr>
              <w:t>安全分析师</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合同签订后7天内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驻场</w:t>
            </w:r>
          </w:p>
        </w:tc>
      </w:tr>
      <w:tr>
        <w:tc>
          <w:tcPr>
            <w:tcW w:type="dxa" w:w="1187"/>
          </w:tcPr>
          <w:p>
            <w:r>
              <w:rPr>
                <w:rFonts w:ascii="宋体" w:hAnsi="宋体" w:eastAsia="宋体"/>
                <w:sz w:val="20"/>
              </w:rPr>
              <w:t>17</w:t>
            </w:r>
          </w:p>
        </w:tc>
        <w:tc>
          <w:tcPr>
            <w:tcW w:type="dxa" w:w="1187"/>
          </w:tcPr>
          <w:p>
            <w:r>
              <w:rPr>
                <w:rFonts w:ascii="宋体" w:hAnsi="宋体" w:eastAsia="宋体"/>
                <w:sz w:val="20"/>
              </w:rPr>
              <w:t>质量工程师</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合同签订后7天内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驻场</w:t>
            </w:r>
          </w:p>
        </w:tc>
      </w:tr>
      <w:tr>
        <w:tc>
          <w:tcPr>
            <w:tcW w:type="dxa" w:w="1187"/>
          </w:tcPr>
          <w:p>
            <w:r>
              <w:rPr>
                <w:rFonts w:ascii="宋体" w:hAnsi="宋体" w:eastAsia="宋体"/>
                <w:sz w:val="20"/>
              </w:rPr>
              <w:t>18</w:t>
            </w:r>
          </w:p>
        </w:tc>
        <w:tc>
          <w:tcPr>
            <w:tcW w:type="dxa" w:w="1187"/>
          </w:tcPr>
          <w:p>
            <w:r>
              <w:rPr>
                <w:rFonts w:ascii="宋体" w:hAnsi="宋体" w:eastAsia="宋体"/>
                <w:sz w:val="20"/>
              </w:rPr>
              <w:t>技术工程师</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合同签订后5天内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远程支持</w:t>
            </w:r>
          </w:p>
        </w:tc>
      </w:tr>
      <w:tr>
        <w:tc>
          <w:tcPr>
            <w:tcW w:type="dxa" w:w="1187"/>
          </w:tcPr>
          <w:p>
            <w:r>
              <w:rPr>
                <w:rFonts w:ascii="宋体" w:hAnsi="宋体" w:eastAsia="宋体"/>
                <w:sz w:val="20"/>
              </w:rPr>
              <w:t>19</w:t>
            </w:r>
          </w:p>
        </w:tc>
        <w:tc>
          <w:tcPr>
            <w:tcW w:type="dxa" w:w="1187"/>
          </w:tcPr>
          <w:p>
            <w:r>
              <w:rPr>
                <w:rFonts w:ascii="宋体" w:hAnsi="宋体" w:eastAsia="宋体"/>
                <w:sz w:val="20"/>
              </w:rPr>
              <w:t>值班工程师</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合同签订后5天内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驻场</w:t>
            </w:r>
          </w:p>
        </w:tc>
      </w:tr>
      <w:tr>
        <w:tc>
          <w:tcPr>
            <w:tcW w:type="dxa" w:w="1187"/>
          </w:tcPr>
          <w:p>
            <w:r>
              <w:rPr>
                <w:rFonts w:ascii="宋体" w:hAnsi="宋体" w:eastAsia="宋体"/>
                <w:sz w:val="20"/>
              </w:rPr>
              <w:t>20</w:t>
            </w:r>
          </w:p>
        </w:tc>
        <w:tc>
          <w:tcPr>
            <w:tcW w:type="dxa" w:w="1187"/>
          </w:tcPr>
          <w:p>
            <w:r>
              <w:rPr>
                <w:rFonts w:ascii="宋体" w:hAnsi="宋体" w:eastAsia="宋体"/>
                <w:sz w:val="20"/>
              </w:rPr>
              <w:t>采购专员</w:t>
            </w:r>
          </w:p>
        </w:tc>
        <w:tc>
          <w:tcPr>
            <w:tcW w:type="dxa" w:w="1187"/>
          </w:tcPr>
          <w:p>
            <w:r>
              <w:rPr>
                <w:rFonts w:ascii="宋体" w:hAnsi="宋体" w:eastAsia="宋体"/>
                <w:sz w:val="20"/>
              </w:rPr>
              <w:t>【占位符】</w:t>
            </w:r>
          </w:p>
        </w:tc>
        <w:tc>
          <w:tcPr>
            <w:tcW w:type="dxa" w:w="1187"/>
          </w:tcPr>
          <w:p>
            <w:r>
              <w:rPr>
                <w:rFonts w:ascii="宋体" w:hAnsi="宋体" w:eastAsia="宋体"/>
                <w:sz w:val="20"/>
              </w:rPr>
              <w:t>合同签订后10天内</w:t>
            </w:r>
          </w:p>
        </w:tc>
        <w:tc>
          <w:tcPr>
            <w:tcW w:type="dxa" w:w="1187"/>
          </w:tcPr>
          <w:p>
            <w:r>
              <w:rPr>
                <w:rFonts w:ascii="宋体" w:hAnsi="宋体" w:eastAsia="宋体"/>
                <w:sz w:val="20"/>
              </w:rPr>
              <w:t>项目启动阶段</w:t>
            </w:r>
          </w:p>
        </w:tc>
        <w:tc>
          <w:tcPr>
            <w:tcW w:type="dxa" w:w="1187"/>
          </w:tcPr>
          <w:p>
            <w:r>
              <w:rPr>
                <w:rFonts w:ascii="宋体" w:hAnsi="宋体" w:eastAsia="宋体"/>
                <w:sz w:val="20"/>
              </w:rPr>
              <w:t>合同签订</w:t>
            </w:r>
          </w:p>
        </w:tc>
        <w:tc>
          <w:tcPr>
            <w:tcW w:type="dxa" w:w="1187"/>
          </w:tcPr>
          <w:p>
            <w:r>
              <w:rPr>
                <w:rFonts w:ascii="宋体" w:hAnsi="宋体" w:eastAsia="宋体"/>
                <w:sz w:val="20"/>
              </w:rPr>
              <w:t>公司</w:t>
            </w:r>
          </w:p>
        </w:tc>
      </w:tr>
    </w:tbl>
    <w:p/>
    <w:p>
      <w:pPr>
        <w:pStyle w:val="Heading3"/>
      </w:pPr>
      <w:r>
        <w:t>7.2.6 人员社保证明要求</w:t>
      </w:r>
    </w:p>
    <w:p>
      <w:pPr>
        <w:spacing w:line="440" w:lineRule="exact" w:before="0" w:after="0"/>
      </w:pPr>
      <w:r>
        <w:rPr>
          <w:rFonts w:ascii="宋体" w:hAnsi="宋体" w:eastAsia="宋体"/>
          <w:sz w:val="24"/>
        </w:rPr>
        <w:t>根据招标文件要求，我方承诺提供以下社保证明：</w:t>
      </w:r>
    </w:p>
    <w:p>
      <w:pPr>
        <w:pStyle w:val="ListNumber"/>
      </w:pPr>
      <w:r>
        <w:rPr>
          <w:rFonts w:ascii="宋体" w:hAnsi="宋体" w:eastAsia="宋体"/>
          <w:sz w:val="24"/>
        </w:rPr>
        <w:t>**证明时间**：提供2024年1月以来连续三个月（1月、2月、3月）的社保证明。</w:t>
      </w:r>
    </w:p>
    <w:p>
      <w:pPr>
        <w:pStyle w:val="ListNumber"/>
      </w:pPr>
      <w:r>
        <w:rPr>
          <w:rFonts w:ascii="宋体" w:hAnsi="宋体" w:eastAsia="宋体"/>
          <w:sz w:val="24"/>
        </w:rPr>
        <w:t>**证明内容**：包括养老保险、医疗保险、失业保险、工伤保险、生育保险五险缴纳证明。</w:t>
      </w:r>
    </w:p>
    <w:p>
      <w:pPr>
        <w:pStyle w:val="ListNumber"/>
      </w:pPr>
      <w:r>
        <w:rPr>
          <w:rFonts w:ascii="宋体" w:hAnsi="宋体" w:eastAsia="宋体"/>
          <w:sz w:val="24"/>
        </w:rPr>
        <w:t>**证明机构**：由社会保险经办机构出具，加盖社保经办机构公章。</w:t>
      </w:r>
    </w:p>
    <w:p>
      <w:pPr>
        <w:pStyle w:val="ListNumber"/>
      </w:pPr>
      <w:r>
        <w:rPr>
          <w:rFonts w:ascii="宋体" w:hAnsi="宋体" w:eastAsia="宋体"/>
          <w:sz w:val="24"/>
        </w:rPr>
        <w:t>**缴纳单位**：社保缴纳单位须与投标单位名称一致。</w:t>
      </w:r>
    </w:p>
    <w:p>
      <w:pPr>
        <w:pStyle w:val="ListNumber"/>
      </w:pPr>
      <w:r>
        <w:rPr>
          <w:rFonts w:ascii="宋体" w:hAnsi="宋体" w:eastAsia="宋体"/>
          <w:sz w:val="24"/>
        </w:rPr>
        <w:t>**人员范围**：项目总监、项目经理、驻场技术负责人、驻场运维工程师、远程技术支持工程师等全部项目人员。</w:t>
      </w:r>
    </w:p>
    <w:p/>
    <w:p>
      <w:pPr>
        <w:spacing w:line="440" w:lineRule="exact" w:before="0" w:after="0"/>
      </w:pPr>
      <w:r>
        <w:rPr>
          <w:rFonts w:ascii="宋体" w:hAnsi="宋体" w:eastAsia="宋体"/>
          <w:sz w:val="24"/>
        </w:rPr>
        <w:t>我方承诺上述社保证明真实有效，如有虚假，愿承担相应法律责任。</w:t>
      </w:r>
    </w:p>
    <w:p>
      <w:pPr>
        <w:pStyle w:val="Heading3"/>
      </w:pPr>
      <w:r>
        <w:t>7.2.7 人员稳定性保障措施</w:t>
      </w:r>
    </w:p>
    <w:p>
      <w:pPr>
        <w:pStyle w:val="Heading4"/>
      </w:pPr>
      <w:r>
        <w:t>（一）人员稳定性承诺</w:t>
      </w:r>
    </w:p>
    <w:p>
      <w:pPr>
        <w:pStyle w:val="ListNumber"/>
      </w:pPr>
      <w:r>
        <w:rPr>
          <w:rFonts w:ascii="宋体" w:hAnsi="宋体" w:eastAsia="宋体"/>
          <w:sz w:val="24"/>
        </w:rPr>
        <w:t>**项目核心人员（项目总监、项目经理、驻场技术负责人）**：在项目服务期内保持稳定，未经采购人书面同意，不进行人员更换。</w:t>
      </w:r>
    </w:p>
    <w:p>
      <w:pPr>
        <w:pStyle w:val="ListNumber"/>
      </w:pPr>
      <w:r>
        <w:rPr>
          <w:rFonts w:ascii="宋体" w:hAnsi="宋体" w:eastAsia="宋体"/>
          <w:sz w:val="24"/>
        </w:rPr>
        <w:t>**驻场运维工程师**：在项目服务期内保持稳定，人员更换须提前30天通知采购人，并提供同等资质的替换人员。</w:t>
      </w:r>
    </w:p>
    <w:p>
      <w:pPr>
        <w:pStyle w:val="ListNumber"/>
      </w:pPr>
      <w:r>
        <w:rPr>
          <w:rFonts w:ascii="宋体" w:hAnsi="宋体" w:eastAsia="宋体"/>
          <w:sz w:val="24"/>
        </w:rPr>
        <w:t>**远程技术支持工程师**：在项目服务期内保持稳定，人员更换须提前15天通知采购人。</w:t>
      </w:r>
    </w:p>
    <w:p/>
    <w:p>
      <w:pPr>
        <w:pStyle w:val="Heading4"/>
      </w:pPr>
      <w:r>
        <w:t>（二）人员更换条件</w:t>
      </w:r>
    </w:p>
    <w:p>
      <w:pPr>
        <w:spacing w:line="440" w:lineRule="exact" w:before="0" w:after="0"/>
      </w:pPr>
      <w:r>
        <w:rPr>
          <w:rFonts w:ascii="宋体" w:hAnsi="宋体" w:eastAsia="宋体"/>
          <w:sz w:val="24"/>
        </w:rPr>
        <w:t>在以下情况下，经采购人同意，可进行人员更换：</w:t>
      </w:r>
    </w:p>
    <w:p>
      <w:pPr>
        <w:pStyle w:val="ListNumber"/>
      </w:pPr>
      <w:r>
        <w:rPr>
          <w:rFonts w:ascii="宋体" w:hAnsi="宋体" w:eastAsia="宋体"/>
          <w:sz w:val="24"/>
        </w:rPr>
        <w:t>人员因个人原因主动提出离职</w:t>
      </w:r>
    </w:p>
    <w:p>
      <w:pPr>
        <w:pStyle w:val="ListNumber"/>
      </w:pPr>
      <w:r>
        <w:rPr>
          <w:rFonts w:ascii="宋体" w:hAnsi="宋体" w:eastAsia="宋体"/>
          <w:sz w:val="24"/>
        </w:rPr>
        <w:t>人员因健康原因无法继续工作</w:t>
      </w:r>
    </w:p>
    <w:p>
      <w:pPr>
        <w:pStyle w:val="ListNumber"/>
      </w:pPr>
      <w:r>
        <w:rPr>
          <w:rFonts w:ascii="宋体" w:hAnsi="宋体" w:eastAsia="宋体"/>
          <w:sz w:val="24"/>
        </w:rPr>
        <w:t>人员因违法违规行为被追究责任</w:t>
      </w:r>
    </w:p>
    <w:p>
      <w:pPr>
        <w:pStyle w:val="ListNumber"/>
      </w:pPr>
      <w:r>
        <w:rPr>
          <w:rFonts w:ascii="宋体" w:hAnsi="宋体" w:eastAsia="宋体"/>
          <w:sz w:val="24"/>
        </w:rPr>
        <w:t>人员经采购人考核不合格，要求更换</w:t>
      </w:r>
    </w:p>
    <w:p>
      <w:pPr>
        <w:pStyle w:val="ListNumber"/>
      </w:pPr>
      <w:r>
        <w:rPr>
          <w:rFonts w:ascii="宋体" w:hAnsi="宋体" w:eastAsia="宋体"/>
          <w:sz w:val="24"/>
        </w:rPr>
        <w:t>不可抗力导致人员无法继续工作</w:t>
      </w:r>
    </w:p>
    <w:p/>
    <w:p>
      <w:pPr>
        <w:pStyle w:val="Heading4"/>
      </w:pPr>
      <w:r>
        <w:t>（三）人员更换流程</w:t>
      </w:r>
    </w:p>
    <w:p>
      <w:pPr>
        <w:pStyle w:val="ListNumber"/>
      </w:pPr>
      <w:r>
        <w:rPr>
          <w:rFonts w:ascii="宋体" w:hAnsi="宋体" w:eastAsia="宋体"/>
          <w:sz w:val="24"/>
        </w:rPr>
        <w:t>提前通知采购人（核心人员提前30天，其他人员提前15天）</w:t>
      </w:r>
    </w:p>
    <w:p>
      <w:pPr>
        <w:pStyle w:val="ListNumber"/>
      </w:pPr>
      <w:r>
        <w:rPr>
          <w:rFonts w:ascii="宋体" w:hAnsi="宋体" w:eastAsia="宋体"/>
          <w:sz w:val="24"/>
        </w:rPr>
        <w:t>提供替换人员的详细简历和资质证明</w:t>
      </w:r>
    </w:p>
    <w:p>
      <w:pPr>
        <w:pStyle w:val="ListNumber"/>
      </w:pPr>
      <w:r>
        <w:rPr>
          <w:rFonts w:ascii="宋体" w:hAnsi="宋体" w:eastAsia="宋体"/>
          <w:sz w:val="24"/>
        </w:rPr>
        <w:t>替换人员须经采购人面试确认</w:t>
      </w:r>
    </w:p>
    <w:p>
      <w:pPr>
        <w:pStyle w:val="ListNumber"/>
      </w:pPr>
      <w:r>
        <w:rPr>
          <w:rFonts w:ascii="宋体" w:hAnsi="宋体" w:eastAsia="宋体"/>
          <w:sz w:val="24"/>
        </w:rPr>
        <w:t>做好工作交接，确保服务连续性</w:t>
      </w:r>
    </w:p>
    <w:p>
      <w:pPr>
        <w:pStyle w:val="ListNumber"/>
      </w:pPr>
      <w:r>
        <w:rPr>
          <w:rFonts w:ascii="宋体" w:hAnsi="宋体" w:eastAsia="宋体"/>
          <w:sz w:val="24"/>
        </w:rPr>
        <w:t>人员更换不得影响服务质量</w:t>
      </w:r>
    </w:p>
    <w:p/>
    <w:p>
      <w:pPr>
        <w:pStyle w:val="Heading4"/>
      </w:pPr>
      <w:r>
        <w:t>（四）人员激励机制</w:t>
      </w:r>
    </w:p>
    <w:p>
      <w:pPr>
        <w:pStyle w:val="ListNumber"/>
      </w:pPr>
      <w:r>
        <w:rPr>
          <w:rFonts w:ascii="宋体" w:hAnsi="宋体" w:eastAsia="宋体"/>
          <w:sz w:val="24"/>
        </w:rPr>
        <w:t>**薪酬激励**：提供具有竞争力的薪酬待遇，确保人员稳定。建立薪酬等级体系，根据岗位、技能和绩效确定薪酬水平。</w:t>
      </w:r>
    </w:p>
    <w:p>
      <w:pPr>
        <w:pStyle w:val="ListNumber"/>
      </w:pPr>
      <w:r>
        <w:rPr>
          <w:rFonts w:ascii="宋体" w:hAnsi="宋体" w:eastAsia="宋体"/>
          <w:sz w:val="24"/>
        </w:rPr>
        <w:t>**绩效激励**：月度/季度绩效考核结果与绩效工资挂钩，优秀给予奖励。绩效奖金占薪酬总额的20%-30%。</w:t>
      </w:r>
    </w:p>
    <w:p>
      <w:pPr>
        <w:pStyle w:val="ListNumber"/>
      </w:pPr>
      <w:r>
        <w:rPr>
          <w:rFonts w:ascii="宋体" w:hAnsi="宋体" w:eastAsia="宋体"/>
          <w:sz w:val="24"/>
        </w:rPr>
        <w:t>**职业发展**：为项目人员提供职业发展通道和晋升机会。建立管理序列和技术序列双通道发展路径。</w:t>
      </w:r>
    </w:p>
    <w:p>
      <w:pPr>
        <w:pStyle w:val="ListNumber"/>
      </w:pPr>
      <w:r>
        <w:rPr>
          <w:rFonts w:ascii="宋体" w:hAnsi="宋体" w:eastAsia="宋体"/>
          <w:sz w:val="24"/>
        </w:rPr>
        <w:t>**培训机会**：提供专业技能培训和认证考试机会。每年提供不少于80学时的培训机会。</w:t>
      </w:r>
    </w:p>
    <w:p>
      <w:pPr>
        <w:pStyle w:val="ListNumber"/>
      </w:pPr>
      <w:r>
        <w:rPr>
          <w:rFonts w:ascii="宋体" w:hAnsi="宋体" w:eastAsia="宋体"/>
          <w:sz w:val="24"/>
        </w:rPr>
        <w:t>**团队建设**：定期组织团队活动，增强团队凝聚力。每季度组织一次团队建设活动。</w:t>
      </w:r>
    </w:p>
    <w:p>
      <w:pPr>
        <w:pStyle w:val="ListNumber"/>
      </w:pPr>
      <w:r>
        <w:rPr>
          <w:rFonts w:ascii="宋体" w:hAnsi="宋体" w:eastAsia="宋体"/>
          <w:sz w:val="24"/>
        </w:rPr>
        <w:t>**福利保障**：提供完善的福利保障，包括年度体检、节日福利、带薪年假等。</w:t>
      </w:r>
    </w:p>
    <w:p/>
    <w:p>
      <w:pPr>
        <w:spacing w:line="440" w:lineRule="exact" w:before="0" w:after="0"/>
      </w:pPr>
      <w:r>
        <w:rPr>
          <w:rFonts w:ascii="宋体" w:hAnsi="宋体" w:eastAsia="宋体"/>
          <w:sz w:val="24"/>
        </w:rPr>
        <w:t>---</w:t>
      </w:r>
    </w:p>
    <w:p>
      <w:pPr>
        <w:pStyle w:val="Heading2"/>
      </w:pPr>
      <w:r>
        <w:t>7.3 人员资质</w:t>
      </w:r>
    </w:p>
    <w:p>
      <w:pPr>
        <w:pStyle w:val="Heading3"/>
      </w:pPr>
      <w:r>
        <w:t>7.3.1 系统架构设计师（高级）证书说明</w:t>
      </w:r>
    </w:p>
    <w:p>
      <w:pPr>
        <w:spacing w:line="440" w:lineRule="exact" w:before="0" w:after="0"/>
      </w:pPr>
      <w:r>
        <w:rPr>
          <w:rFonts w:ascii="宋体" w:hAnsi="宋体" w:eastAsia="宋体"/>
          <w:sz w:val="24"/>
        </w:rPr>
        <w:t>系统架构设计师（高级）是国家计算机技术与软件专业技术资格（水平）考试中的高级资格证书，由人力资源和社会保障部、工业和信息化部联合颁发。</w:t>
      </w:r>
    </w:p>
    <w:p>
      <w:pPr>
        <w:spacing w:line="440" w:lineRule="exact" w:before="0" w:after="0"/>
      </w:pPr>
      <w:r>
        <w:rPr>
          <w:rFonts w:ascii="宋体" w:hAnsi="宋体" w:eastAsia="宋体"/>
          <w:b/>
          <w:sz w:val="24"/>
        </w:rPr>
        <w:t>证书特点</w:t>
      </w:r>
      <w:r>
        <w:rPr>
          <w:rFonts w:ascii="宋体" w:hAnsi="宋体" w:eastAsia="宋体"/>
          <w:sz w:val="24"/>
        </w:rPr>
        <w:t>：</w:t>
      </w:r>
    </w:p>
    <w:p>
      <w:pPr>
        <w:pStyle w:val="ListBullet"/>
      </w:pPr>
      <w:r>
        <w:rPr>
          <w:rFonts w:ascii="宋体" w:hAnsi="宋体" w:eastAsia="宋体"/>
          <w:sz w:val="24"/>
        </w:rPr>
        <w:t>证明持证人具备系统架构设计的高级能力</w:t>
      </w:r>
    </w:p>
    <w:p>
      <w:pPr>
        <w:pStyle w:val="ListBullet"/>
      </w:pPr>
      <w:r>
        <w:rPr>
          <w:rFonts w:ascii="宋体" w:hAnsi="宋体" w:eastAsia="宋体"/>
          <w:sz w:val="24"/>
        </w:rPr>
        <w:t>能够独立负责大型信息系统的架构设计和技术选型</w:t>
      </w:r>
    </w:p>
    <w:p>
      <w:pPr>
        <w:pStyle w:val="ListBullet"/>
      </w:pPr>
      <w:r>
        <w:rPr>
          <w:rFonts w:ascii="宋体" w:hAnsi="宋体" w:eastAsia="宋体"/>
          <w:sz w:val="24"/>
        </w:rPr>
        <w:t>具备系统规划、设计、评估和优化能力</w:t>
      </w:r>
    </w:p>
    <w:p>
      <w:pPr>
        <w:pStyle w:val="ListBullet"/>
      </w:pPr>
      <w:r>
        <w:rPr>
          <w:rFonts w:ascii="宋体" w:hAnsi="宋体" w:eastAsia="宋体"/>
          <w:sz w:val="24"/>
        </w:rPr>
        <w:t>证书长期有效</w:t>
      </w:r>
    </w:p>
    <w:p/>
    <w:p>
      <w:pPr>
        <w:spacing w:line="440" w:lineRule="exact" w:before="0" w:after="0"/>
      </w:pPr>
      <w:r>
        <w:rPr>
          <w:rFonts w:ascii="宋体" w:hAnsi="宋体" w:eastAsia="宋体"/>
          <w:b/>
          <w:sz w:val="24"/>
        </w:rPr>
        <w:t>在本项目中的应用</w:t>
      </w:r>
      <w:r>
        <w:rPr>
          <w:rFonts w:ascii="宋体" w:hAnsi="宋体" w:eastAsia="宋体"/>
          <w:sz w:val="24"/>
        </w:rPr>
        <w:t>：</w:t>
      </w:r>
    </w:p>
    <w:p>
      <w:pPr>
        <w:pStyle w:val="ListBullet"/>
      </w:pPr>
      <w:r>
        <w:rPr>
          <w:rFonts w:ascii="宋体" w:hAnsi="宋体" w:eastAsia="宋体"/>
          <w:sz w:val="24"/>
        </w:rPr>
        <w:t>项目总监持有该证书，确保项目整体技术方案的先进性和可行性</w:t>
      </w:r>
    </w:p>
    <w:p>
      <w:pPr>
        <w:pStyle w:val="ListBullet"/>
      </w:pPr>
      <w:r>
        <w:rPr>
          <w:rFonts w:ascii="宋体" w:hAnsi="宋体" w:eastAsia="宋体"/>
          <w:sz w:val="24"/>
        </w:rPr>
        <w:t>远程高级运维工程师持有该证书，为系统架构优化和疑难问题攻关提供技术支撑</w:t>
      </w:r>
    </w:p>
    <w:p/>
    <w:p>
      <w:pPr>
        <w:spacing w:line="440" w:lineRule="exact" w:before="0" w:after="0"/>
      </w:pPr>
      <w:r>
        <w:rPr>
          <w:rFonts w:ascii="宋体" w:hAnsi="宋体" w:eastAsia="宋体"/>
          <w:b/>
          <w:sz w:val="24"/>
        </w:rPr>
        <w:t>持证人员</w:t>
      </w:r>
      <w:r>
        <w:rPr>
          <w:rFonts w:ascii="宋体" w:hAnsi="宋体" w:eastAsia="宋体"/>
          <w:sz w:val="24"/>
        </w:rPr>
        <w:t>：</w:t>
      </w:r>
    </w:p>
    <w:p>
      <w:pPr>
        <w:pStyle w:val="ListBullet"/>
      </w:pPr>
      <w:r>
        <w:rPr>
          <w:rFonts w:ascii="宋体" w:hAnsi="宋体" w:eastAsia="宋体"/>
          <w:sz w:val="24"/>
        </w:rPr>
        <w:t>项目总监：【占位符】，15年IT从业经验，曾主导多个省级政务信息化项目的架构设计</w:t>
      </w:r>
    </w:p>
    <w:p>
      <w:pPr>
        <w:pStyle w:val="ListBullet"/>
      </w:pPr>
      <w:r>
        <w:rPr>
          <w:rFonts w:ascii="宋体" w:hAnsi="宋体" w:eastAsia="宋体"/>
          <w:sz w:val="24"/>
        </w:rPr>
        <w:t>远程高级运维工程师：【占位符】，12年IT从业经验，具备丰富的系统架构设计经验</w:t>
      </w:r>
    </w:p>
    <w:p/>
    <w:p>
      <w:pPr>
        <w:pStyle w:val="Heading3"/>
      </w:pPr>
      <w:r>
        <w:t>7.3.2 系统规划与管理师（高级）证书说明</w:t>
      </w:r>
    </w:p>
    <w:p>
      <w:pPr>
        <w:spacing w:line="440" w:lineRule="exact" w:before="0" w:after="0"/>
      </w:pPr>
      <w:r>
        <w:rPr>
          <w:rFonts w:ascii="宋体" w:hAnsi="宋体" w:eastAsia="宋体"/>
          <w:sz w:val="24"/>
        </w:rPr>
        <w:t>系统规划与管理师（高级）是国家计算机技术与软件专业技术资格（水平）考试中的高级资格证书，侧重于IT服务规划与管理能力的认证。</w:t>
      </w:r>
    </w:p>
    <w:p>
      <w:pPr>
        <w:spacing w:line="440" w:lineRule="exact" w:before="0" w:after="0"/>
      </w:pPr>
      <w:r>
        <w:rPr>
          <w:rFonts w:ascii="宋体" w:hAnsi="宋体" w:eastAsia="宋体"/>
          <w:b/>
          <w:sz w:val="24"/>
        </w:rPr>
        <w:t>证书特点</w:t>
      </w:r>
      <w:r>
        <w:rPr>
          <w:rFonts w:ascii="宋体" w:hAnsi="宋体" w:eastAsia="宋体"/>
          <w:sz w:val="24"/>
        </w:rPr>
        <w:t>：</w:t>
      </w:r>
    </w:p>
    <w:p>
      <w:pPr>
        <w:pStyle w:val="ListBullet"/>
      </w:pPr>
      <w:r>
        <w:rPr>
          <w:rFonts w:ascii="宋体" w:hAnsi="宋体" w:eastAsia="宋体"/>
          <w:sz w:val="24"/>
        </w:rPr>
        <w:t>证明持证人具备IT服务规划与管理的高级能力</w:t>
      </w:r>
    </w:p>
    <w:p>
      <w:pPr>
        <w:pStyle w:val="ListBullet"/>
      </w:pPr>
      <w:r>
        <w:rPr>
          <w:rFonts w:ascii="宋体" w:hAnsi="宋体" w:eastAsia="宋体"/>
          <w:sz w:val="24"/>
        </w:rPr>
        <w:t>能够制定IT服务战略、规划和管理IT服务项目</w:t>
      </w:r>
    </w:p>
    <w:p>
      <w:pPr>
        <w:pStyle w:val="ListBullet"/>
      </w:pPr>
      <w:r>
        <w:rPr>
          <w:rFonts w:ascii="宋体" w:hAnsi="宋体" w:eastAsia="宋体"/>
          <w:sz w:val="24"/>
        </w:rPr>
        <w:t>具备IT服务持续改进和质量管理能力</w:t>
      </w:r>
    </w:p>
    <w:p>
      <w:pPr>
        <w:pStyle w:val="ListBullet"/>
      </w:pPr>
      <w:r>
        <w:rPr>
          <w:rFonts w:ascii="宋体" w:hAnsi="宋体" w:eastAsia="宋体"/>
          <w:sz w:val="24"/>
        </w:rPr>
        <w:t>证书长期有效</w:t>
      </w:r>
    </w:p>
    <w:p/>
    <w:p>
      <w:pPr>
        <w:spacing w:line="440" w:lineRule="exact" w:before="0" w:after="0"/>
      </w:pPr>
      <w:r>
        <w:rPr>
          <w:rFonts w:ascii="宋体" w:hAnsi="宋体" w:eastAsia="宋体"/>
          <w:b/>
          <w:sz w:val="24"/>
        </w:rPr>
        <w:t>在本项目中的应用</w:t>
      </w:r>
      <w:r>
        <w:rPr>
          <w:rFonts w:ascii="宋体" w:hAnsi="宋体" w:eastAsia="宋体"/>
          <w:sz w:val="24"/>
        </w:rPr>
        <w:t>：</w:t>
      </w:r>
    </w:p>
    <w:p>
      <w:pPr>
        <w:pStyle w:val="ListBullet"/>
      </w:pPr>
      <w:r>
        <w:rPr>
          <w:rFonts w:ascii="宋体" w:hAnsi="宋体" w:eastAsia="宋体"/>
          <w:sz w:val="24"/>
        </w:rPr>
        <w:t>驻场技术负责人持有该证书，确保运维服务的规范化和标准化管理</w:t>
      </w:r>
    </w:p>
    <w:p>
      <w:pPr>
        <w:pStyle w:val="ListBullet"/>
      </w:pPr>
      <w:r>
        <w:rPr>
          <w:rFonts w:ascii="宋体" w:hAnsi="宋体" w:eastAsia="宋体"/>
          <w:sz w:val="24"/>
        </w:rPr>
        <w:t>能够制定科学的运维服务计划，持续提升服务质量</w:t>
      </w:r>
    </w:p>
    <w:p/>
    <w:p>
      <w:pPr>
        <w:spacing w:line="440" w:lineRule="exact" w:before="0" w:after="0"/>
      </w:pPr>
      <w:r>
        <w:rPr>
          <w:rFonts w:ascii="宋体" w:hAnsi="宋体" w:eastAsia="宋体"/>
          <w:b/>
          <w:sz w:val="24"/>
        </w:rPr>
        <w:t>持证人员</w:t>
      </w:r>
      <w:r>
        <w:rPr>
          <w:rFonts w:ascii="宋体" w:hAnsi="宋体" w:eastAsia="宋体"/>
          <w:sz w:val="24"/>
        </w:rPr>
        <w:t>：</w:t>
      </w:r>
    </w:p>
    <w:p>
      <w:pPr>
        <w:pStyle w:val="ListBullet"/>
      </w:pPr>
      <w:r>
        <w:rPr>
          <w:rFonts w:ascii="宋体" w:hAnsi="宋体" w:eastAsia="宋体"/>
          <w:sz w:val="24"/>
        </w:rPr>
        <w:t>驻场技术负责人：【占位符】，8年IT从业经验，具备丰富的IT服务管理经验</w:t>
      </w:r>
    </w:p>
    <w:p/>
    <w:p>
      <w:pPr>
        <w:pStyle w:val="Heading3"/>
      </w:pPr>
      <w:r>
        <w:t>7.3.3 ITSS服务工程师证书说明</w:t>
      </w:r>
    </w:p>
    <w:p>
      <w:pPr>
        <w:spacing w:line="440" w:lineRule="exact" w:before="0" w:after="0"/>
      </w:pPr>
      <w:r>
        <w:rPr>
          <w:rFonts w:ascii="宋体" w:hAnsi="宋体" w:eastAsia="宋体"/>
          <w:sz w:val="24"/>
        </w:rPr>
        <w:t>ITSS（Information Technology Service Standards，信息技术服务标准）服务工程师证书是由中国电子技术标准化研究院颁发的IT服务能力认证证书。</w:t>
      </w:r>
    </w:p>
    <w:p>
      <w:pPr>
        <w:spacing w:line="440" w:lineRule="exact" w:before="0" w:after="0"/>
      </w:pPr>
      <w:r>
        <w:rPr>
          <w:rFonts w:ascii="宋体" w:hAnsi="宋体" w:eastAsia="宋体"/>
          <w:b/>
          <w:sz w:val="24"/>
        </w:rPr>
        <w:t>证书特点</w:t>
      </w:r>
      <w:r>
        <w:rPr>
          <w:rFonts w:ascii="宋体" w:hAnsi="宋体" w:eastAsia="宋体"/>
          <w:sz w:val="24"/>
        </w:rPr>
        <w:t>：</w:t>
      </w:r>
    </w:p>
    <w:p>
      <w:pPr>
        <w:pStyle w:val="ListBullet"/>
      </w:pPr>
      <w:r>
        <w:rPr>
          <w:rFonts w:ascii="宋体" w:hAnsi="宋体" w:eastAsia="宋体"/>
          <w:sz w:val="24"/>
        </w:rPr>
        <w:t>依据国家标准《信息技术服务 运行维护 第1部分：通用要求》（GB/T 28827.1）颁发</w:t>
      </w:r>
    </w:p>
    <w:p>
      <w:pPr>
        <w:pStyle w:val="ListBullet"/>
      </w:pPr>
      <w:r>
        <w:rPr>
          <w:rFonts w:ascii="宋体" w:hAnsi="宋体" w:eastAsia="宋体"/>
          <w:sz w:val="24"/>
        </w:rPr>
        <w:t>证明持证人具备IT运维服务的基本能力</w:t>
      </w:r>
    </w:p>
    <w:p>
      <w:pPr>
        <w:pStyle w:val="ListBullet"/>
      </w:pPr>
      <w:r>
        <w:rPr>
          <w:rFonts w:ascii="宋体" w:hAnsi="宋体" w:eastAsia="宋体"/>
          <w:sz w:val="24"/>
        </w:rPr>
        <w:t>涵盖运行维护服务能力模型中的各项要素</w:t>
      </w:r>
    </w:p>
    <w:p>
      <w:pPr>
        <w:pStyle w:val="ListBullet"/>
      </w:pPr>
      <w:r>
        <w:rPr>
          <w:rFonts w:ascii="宋体" w:hAnsi="宋体" w:eastAsia="宋体"/>
          <w:sz w:val="24"/>
        </w:rPr>
        <w:t>证书有效期3年，需定期续证</w:t>
      </w:r>
    </w:p>
    <w:p/>
    <w:p>
      <w:pPr>
        <w:spacing w:line="440" w:lineRule="exact" w:before="0" w:after="0"/>
      </w:pPr>
      <w:r>
        <w:rPr>
          <w:rFonts w:ascii="宋体" w:hAnsi="宋体" w:eastAsia="宋体"/>
          <w:b/>
          <w:sz w:val="24"/>
        </w:rPr>
        <w:t>在本项目中的应用</w:t>
      </w:r>
      <w:r>
        <w:rPr>
          <w:rFonts w:ascii="宋体" w:hAnsi="宋体" w:eastAsia="宋体"/>
          <w:sz w:val="24"/>
        </w:rPr>
        <w:t>：</w:t>
      </w:r>
    </w:p>
    <w:p>
      <w:pPr>
        <w:pStyle w:val="ListBullet"/>
      </w:pPr>
      <w:r>
        <w:rPr>
          <w:rFonts w:ascii="宋体" w:hAnsi="宋体" w:eastAsia="宋体"/>
          <w:sz w:val="24"/>
        </w:rPr>
        <w:t>驻场运维工程师持有该证书，确保运维服务符合国家标准</w:t>
      </w:r>
    </w:p>
    <w:p>
      <w:pPr>
        <w:pStyle w:val="ListBullet"/>
      </w:pPr>
      <w:r>
        <w:rPr>
          <w:rFonts w:ascii="宋体" w:hAnsi="宋体" w:eastAsia="宋体"/>
          <w:sz w:val="24"/>
        </w:rPr>
        <w:t>能够将ITSS标准融入日常运维工作，提升服务规范性</w:t>
      </w:r>
    </w:p>
    <w:p/>
    <w:p>
      <w:pPr>
        <w:spacing w:line="440" w:lineRule="exact" w:before="0" w:after="0"/>
      </w:pPr>
      <w:r>
        <w:rPr>
          <w:rFonts w:ascii="宋体" w:hAnsi="宋体" w:eastAsia="宋体"/>
          <w:b/>
          <w:sz w:val="24"/>
        </w:rPr>
        <w:t>持证人员</w:t>
      </w:r>
      <w:r>
        <w:rPr>
          <w:rFonts w:ascii="宋体" w:hAnsi="宋体" w:eastAsia="宋体"/>
          <w:sz w:val="24"/>
        </w:rPr>
        <w:t>：</w:t>
      </w:r>
    </w:p>
    <w:p>
      <w:pPr>
        <w:pStyle w:val="ListBullet"/>
      </w:pPr>
      <w:r>
        <w:rPr>
          <w:rFonts w:ascii="宋体" w:hAnsi="宋体" w:eastAsia="宋体"/>
          <w:sz w:val="24"/>
        </w:rPr>
        <w:t>驻场运维工程师A：【占位符】，5年IT从业经验</w:t>
      </w:r>
    </w:p>
    <w:p>
      <w:pPr>
        <w:pStyle w:val="ListBullet"/>
      </w:pPr>
      <w:r>
        <w:rPr>
          <w:rFonts w:ascii="宋体" w:hAnsi="宋体" w:eastAsia="宋体"/>
          <w:sz w:val="24"/>
        </w:rPr>
        <w:t>驻场运维工程师B：【占位符】，5年IT从业经验</w:t>
      </w:r>
    </w:p>
    <w:p/>
    <w:p>
      <w:pPr>
        <w:pStyle w:val="Heading3"/>
      </w:pPr>
      <w:r>
        <w:t>7.3.4 其他相关资质证书说明</w:t>
      </w:r>
    </w:p>
    <w:p>
      <w:pPr>
        <w:pStyle w:val="Heading4"/>
      </w:pPr>
      <w:r>
        <w:t>（一）信息安全工程师</w:t>
      </w:r>
    </w:p>
    <w:p>
      <w:pPr>
        <w:spacing w:line="440" w:lineRule="exact" w:before="0" w:after="0"/>
      </w:pPr>
      <w:r>
        <w:rPr>
          <w:rFonts w:ascii="宋体" w:hAnsi="宋体" w:eastAsia="宋体"/>
          <w:sz w:val="24"/>
        </w:rPr>
        <w:t>信息安全工程师是国家计算机技术与软件专业技术资格（水平）考试中的中级/高级资格证书。</w:t>
      </w:r>
    </w:p>
    <w:p>
      <w:pPr>
        <w:pStyle w:val="ListBullet"/>
      </w:pPr>
      <w:r>
        <w:rPr>
          <w:rFonts w:ascii="宋体" w:hAnsi="宋体" w:eastAsia="宋体"/>
          <w:sz w:val="24"/>
        </w:rPr>
        <w:t>**中级信息安全工程师**：具备信息安全的基本知识和技能，能够进行安全设备的配置和安全事件的初步处理。</w:t>
      </w:r>
    </w:p>
    <w:p>
      <w:pPr>
        <w:pStyle w:val="ListBullet"/>
      </w:pPr>
      <w:r>
        <w:rPr>
          <w:rFonts w:ascii="宋体" w:hAnsi="宋体" w:eastAsia="宋体"/>
          <w:sz w:val="24"/>
        </w:rPr>
        <w:t>**高级信息安全工程师**：具备信息安全的高级能力，能够制定安全策略、进行安全评估和处置重大安全事件。</w:t>
      </w:r>
    </w:p>
    <w:p/>
    <w:p>
      <w:pPr>
        <w:spacing w:line="440" w:lineRule="exact" w:before="0" w:after="0"/>
      </w:pPr>
      <w:r>
        <w:rPr>
          <w:rFonts w:ascii="宋体" w:hAnsi="宋体" w:eastAsia="宋体"/>
          <w:sz w:val="24"/>
        </w:rPr>
        <w:t>在本项目中，驻场运维工程师B持有中级信息安全工程师证书，远程安全运维工程师持有高级信息安全工程师证书，为项目的安全保障提供有力支撑。</w:t>
      </w:r>
    </w:p>
    <w:p>
      <w:pPr>
        <w:pStyle w:val="Heading4"/>
      </w:pPr>
      <w:r>
        <w:t>（二）CISP（注册信息安全专业人员）</w:t>
      </w:r>
    </w:p>
    <w:p>
      <w:pPr>
        <w:spacing w:line="440" w:lineRule="exact" w:before="0" w:after="0"/>
      </w:pPr>
      <w:r>
        <w:rPr>
          <w:rFonts w:ascii="宋体" w:hAnsi="宋体" w:eastAsia="宋体"/>
          <w:sz w:val="24"/>
        </w:rPr>
        <w:t>CISP是由中国信息安全测评中心颁发的信息安全专业认证，是国内信息安全领域最具权威性的认证之一。</w:t>
      </w:r>
    </w:p>
    <w:p>
      <w:pPr>
        <w:pStyle w:val="ListBullet"/>
      </w:pPr>
      <w:r>
        <w:rPr>
          <w:rFonts w:ascii="宋体" w:hAnsi="宋体" w:eastAsia="宋体"/>
          <w:sz w:val="24"/>
        </w:rPr>
        <w:t>涵盖信息安全保障、网络安全、系统安全、应用安全等多个方面</w:t>
      </w:r>
    </w:p>
    <w:p>
      <w:pPr>
        <w:pStyle w:val="ListBullet"/>
      </w:pPr>
      <w:r>
        <w:rPr>
          <w:rFonts w:ascii="宋体" w:hAnsi="宋体" w:eastAsia="宋体"/>
          <w:sz w:val="24"/>
        </w:rPr>
        <w:t>证书有效期3年</w:t>
      </w:r>
    </w:p>
    <w:p>
      <w:pPr>
        <w:pStyle w:val="ListBullet"/>
      </w:pPr>
      <w:r>
        <w:rPr>
          <w:rFonts w:ascii="宋体" w:hAnsi="宋体" w:eastAsia="宋体"/>
          <w:sz w:val="24"/>
        </w:rPr>
        <w:t>在本项目中，远程安全运维工程师持有CISP证书</w:t>
      </w:r>
    </w:p>
    <w:p/>
    <w:p>
      <w:pPr>
        <w:pStyle w:val="Heading4"/>
      </w:pPr>
      <w:r>
        <w:t>（三）CISSP（注册信息系统安全专家）</w:t>
      </w:r>
    </w:p>
    <w:p>
      <w:pPr>
        <w:spacing w:line="440" w:lineRule="exact" w:before="0" w:after="0"/>
      </w:pPr>
      <w:r>
        <w:rPr>
          <w:rFonts w:ascii="宋体" w:hAnsi="宋体" w:eastAsia="宋体"/>
          <w:sz w:val="24"/>
        </w:rPr>
        <w:t>CISSP是由(ISC)²颁发的国际信息安全认证，是全球公认的信息安全领域顶级认证。</w:t>
      </w:r>
    </w:p>
    <w:p>
      <w:pPr>
        <w:pStyle w:val="ListBullet"/>
      </w:pPr>
      <w:r>
        <w:rPr>
          <w:rFonts w:ascii="宋体" w:hAnsi="宋体" w:eastAsia="宋体"/>
          <w:sz w:val="24"/>
        </w:rPr>
        <w:t>涵盖安全与风险管理、资产安全、安全工程、网络安全等8个知识域</w:t>
      </w:r>
    </w:p>
    <w:p>
      <w:pPr>
        <w:pStyle w:val="ListBullet"/>
      </w:pPr>
      <w:r>
        <w:rPr>
          <w:rFonts w:ascii="宋体" w:hAnsi="宋体" w:eastAsia="宋体"/>
          <w:sz w:val="24"/>
        </w:rPr>
        <w:t>证书有效期3年</w:t>
      </w:r>
    </w:p>
    <w:p>
      <w:pPr>
        <w:pStyle w:val="ListBullet"/>
      </w:pPr>
      <w:r>
        <w:rPr>
          <w:rFonts w:ascii="宋体" w:hAnsi="宋体" w:eastAsia="宋体"/>
          <w:sz w:val="24"/>
        </w:rPr>
        <w:t>在本项目中，远程安全运维工程师持有CISSP证书，具备国际视野的信息安全专业能力</w:t>
      </w:r>
    </w:p>
    <w:p/>
    <w:p>
      <w:pPr>
        <w:pStyle w:val="Heading4"/>
      </w:pPr>
      <w:r>
        <w:t>（四）Oracle OCP（Oracle认证专家）</w:t>
      </w:r>
    </w:p>
    <w:p>
      <w:pPr>
        <w:spacing w:line="440" w:lineRule="exact" w:before="0" w:after="0"/>
      </w:pPr>
      <w:r>
        <w:rPr>
          <w:rFonts w:ascii="宋体" w:hAnsi="宋体" w:eastAsia="宋体"/>
          <w:sz w:val="24"/>
        </w:rPr>
        <w:t>Oracle OCP是由Oracle公司颁发的数据库专业认证，证明持证人具备Oracle数据库的专业管理能力。</w:t>
      </w:r>
    </w:p>
    <w:p>
      <w:pPr>
        <w:pStyle w:val="ListBullet"/>
      </w:pPr>
      <w:r>
        <w:rPr>
          <w:rFonts w:ascii="宋体" w:hAnsi="宋体" w:eastAsia="宋体"/>
          <w:sz w:val="24"/>
        </w:rPr>
        <w:t>涵盖数据库安装、配置、备份恢复、性能优化等核心技能</w:t>
      </w:r>
    </w:p>
    <w:p>
      <w:pPr>
        <w:pStyle w:val="ListBullet"/>
      </w:pPr>
      <w:r>
        <w:rPr>
          <w:rFonts w:ascii="宋体" w:hAnsi="宋体" w:eastAsia="宋体"/>
          <w:sz w:val="24"/>
        </w:rPr>
        <w:t>在本项目中，远程高级运维工程师持有Oracle OCP证书</w:t>
      </w:r>
    </w:p>
    <w:p/>
    <w:p>
      <w:pPr>
        <w:pStyle w:val="Heading4"/>
      </w:pPr>
      <w:r>
        <w:t>（五）RHCE（红帽认证工程师）</w:t>
      </w:r>
    </w:p>
    <w:p>
      <w:pPr>
        <w:spacing w:line="440" w:lineRule="exact" w:before="0" w:after="0"/>
      </w:pPr>
      <w:r>
        <w:rPr>
          <w:rFonts w:ascii="宋体" w:hAnsi="宋体" w:eastAsia="宋体"/>
          <w:sz w:val="24"/>
        </w:rPr>
        <w:t>RHCE是由Red Hat公司颁发的Linux系统管理专业认证，证明持证人具备Red Hat Enterprise Linux系统的专业管理能力。</w:t>
      </w:r>
    </w:p>
    <w:p>
      <w:pPr>
        <w:pStyle w:val="ListBullet"/>
      </w:pPr>
      <w:r>
        <w:rPr>
          <w:rFonts w:ascii="宋体" w:hAnsi="宋体" w:eastAsia="宋体"/>
          <w:sz w:val="24"/>
        </w:rPr>
        <w:t>涵盖系统管理、网络配置、安全加固、服务管理等核心技能</w:t>
      </w:r>
    </w:p>
    <w:p>
      <w:pPr>
        <w:pStyle w:val="ListBullet"/>
      </w:pPr>
      <w:r>
        <w:rPr>
          <w:rFonts w:ascii="宋体" w:hAnsi="宋体" w:eastAsia="宋体"/>
          <w:sz w:val="24"/>
        </w:rPr>
        <w:t>证书有效期3年</w:t>
      </w:r>
    </w:p>
    <w:p>
      <w:pPr>
        <w:pStyle w:val="ListBullet"/>
      </w:pPr>
      <w:r>
        <w:rPr>
          <w:rFonts w:ascii="宋体" w:hAnsi="宋体" w:eastAsia="宋体"/>
          <w:sz w:val="24"/>
        </w:rPr>
        <w:t>在本项目中，远程系统运维工程师持有RHCE证书</w:t>
      </w:r>
    </w:p>
    <w:p/>
    <w:p>
      <w:pPr>
        <w:pStyle w:val="Heading3"/>
      </w:pPr>
      <w:r>
        <w:t>7.3.5 人员资质管理</w:t>
      </w:r>
    </w:p>
    <w:p>
      <w:pPr>
        <w:pStyle w:val="Heading4"/>
      </w:pPr>
      <w:r>
        <w:t>（一）资质证书清单（≥20种证书）</w:t>
      </w:r>
    </w:p>
    <w:p>
      <w:pPr>
        <w:spacing w:line="440" w:lineRule="exact" w:before="0" w:after="0"/>
      </w:pPr>
      <w:r>
        <w:rPr>
          <w:rFonts w:ascii="宋体" w:hAnsi="宋体" w:eastAsia="宋体"/>
          <w:b/>
          <w:sz w:val="24"/>
        </w:rPr>
        <w:t>表7-3 人员资质证书清单</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证书名称</w:t>
            </w:r>
          </w:p>
        </w:tc>
        <w:tc>
          <w:tcPr>
            <w:tcW w:type="dxa" w:w="1187"/>
          </w:tcPr>
          <w:p>
            <w:r>
              <w:rPr>
                <w:rFonts w:ascii="宋体" w:hAnsi="宋体" w:eastAsia="宋体"/>
                <w:sz w:val="20"/>
              </w:rPr>
              <w:t>等级</w:t>
            </w:r>
          </w:p>
        </w:tc>
        <w:tc>
          <w:tcPr>
            <w:tcW w:type="dxa" w:w="1187"/>
          </w:tcPr>
          <w:p>
            <w:r>
              <w:rPr>
                <w:rFonts w:ascii="宋体" w:hAnsi="宋体" w:eastAsia="宋体"/>
                <w:sz w:val="20"/>
              </w:rPr>
              <w:t>持有人数</w:t>
            </w:r>
          </w:p>
        </w:tc>
        <w:tc>
          <w:tcPr>
            <w:tcW w:type="dxa" w:w="1187"/>
          </w:tcPr>
          <w:p>
            <w:r>
              <w:rPr>
                <w:rFonts w:ascii="宋体" w:hAnsi="宋体" w:eastAsia="宋体"/>
                <w:sz w:val="20"/>
              </w:rPr>
              <w:t>颁发机构</w:t>
            </w:r>
          </w:p>
        </w:tc>
        <w:tc>
          <w:tcPr>
            <w:tcW w:type="dxa" w:w="1187"/>
          </w:tcPr>
          <w:p>
            <w:r>
              <w:rPr>
                <w:rFonts w:ascii="宋体" w:hAnsi="宋体" w:eastAsia="宋体"/>
                <w:sz w:val="20"/>
              </w:rPr>
              <w:t>有效期</w:t>
            </w:r>
          </w:p>
        </w:tc>
        <w:tc>
          <w:tcPr>
            <w:tcW w:type="dxa" w:w="1187"/>
          </w:tcPr>
          <w:p>
            <w:r>
              <w:rPr>
                <w:rFonts w:ascii="宋体" w:hAnsi="宋体" w:eastAsia="宋体"/>
                <w:sz w:val="20"/>
              </w:rPr>
              <w:t>证书作用</w:t>
            </w:r>
          </w:p>
        </w:tc>
      </w:tr>
      <w:tr>
        <w:tc>
          <w:tcPr>
            <w:tcW w:type="dxa" w:w="1187"/>
          </w:tcPr>
          <w:p>
            <w:r>
              <w:rPr>
                <w:rFonts w:ascii="宋体" w:hAnsi="宋体" w:eastAsia="宋体"/>
                <w:sz w:val="20"/>
              </w:rPr>
              <w:t>1</w:t>
            </w:r>
          </w:p>
        </w:tc>
        <w:tc>
          <w:tcPr>
            <w:tcW w:type="dxa" w:w="1187"/>
          </w:tcPr>
          <w:p>
            <w:r>
              <w:rPr>
                <w:rFonts w:ascii="宋体" w:hAnsi="宋体" w:eastAsia="宋体"/>
                <w:sz w:val="20"/>
              </w:rPr>
              <w:t>系统架构设计师</w:t>
            </w:r>
          </w:p>
        </w:tc>
        <w:tc>
          <w:tcPr>
            <w:tcW w:type="dxa" w:w="1187"/>
          </w:tcPr>
          <w:p>
            <w:r>
              <w:rPr>
                <w:rFonts w:ascii="宋体" w:hAnsi="宋体" w:eastAsia="宋体"/>
                <w:sz w:val="20"/>
              </w:rPr>
              <w:t>高级</w:t>
            </w:r>
          </w:p>
        </w:tc>
        <w:tc>
          <w:tcPr>
            <w:tcW w:type="dxa" w:w="1187"/>
          </w:tcPr>
          <w:p>
            <w:r>
              <w:rPr>
                <w:rFonts w:ascii="宋体" w:hAnsi="宋体" w:eastAsia="宋体"/>
                <w:sz w:val="20"/>
              </w:rPr>
              <w:t>2人</w:t>
            </w:r>
          </w:p>
        </w:tc>
        <w:tc>
          <w:tcPr>
            <w:tcW w:type="dxa" w:w="1187"/>
          </w:tcPr>
          <w:p>
            <w:r>
              <w:rPr>
                <w:rFonts w:ascii="宋体" w:hAnsi="宋体" w:eastAsia="宋体"/>
                <w:sz w:val="20"/>
              </w:rPr>
              <w:t>人力资源和社会保障部</w:t>
            </w:r>
          </w:p>
        </w:tc>
        <w:tc>
          <w:tcPr>
            <w:tcW w:type="dxa" w:w="1187"/>
          </w:tcPr>
          <w:p>
            <w:r>
              <w:rPr>
                <w:rFonts w:ascii="宋体" w:hAnsi="宋体" w:eastAsia="宋体"/>
                <w:sz w:val="20"/>
              </w:rPr>
              <w:t>长期有效</w:t>
            </w:r>
          </w:p>
        </w:tc>
        <w:tc>
          <w:tcPr>
            <w:tcW w:type="dxa" w:w="1187"/>
          </w:tcPr>
          <w:p>
            <w:r>
              <w:rPr>
                <w:rFonts w:ascii="宋体" w:hAnsi="宋体" w:eastAsia="宋体"/>
                <w:sz w:val="20"/>
              </w:rPr>
              <w:t>系统架构设计与规划能力证明</w:t>
            </w:r>
          </w:p>
        </w:tc>
      </w:tr>
      <w:tr>
        <w:tc>
          <w:tcPr>
            <w:tcW w:type="dxa" w:w="1187"/>
          </w:tcPr>
          <w:p>
            <w:r>
              <w:rPr>
                <w:rFonts w:ascii="宋体" w:hAnsi="宋体" w:eastAsia="宋体"/>
                <w:sz w:val="20"/>
              </w:rPr>
              <w:t>2</w:t>
            </w:r>
          </w:p>
        </w:tc>
        <w:tc>
          <w:tcPr>
            <w:tcW w:type="dxa" w:w="1187"/>
          </w:tcPr>
          <w:p>
            <w:r>
              <w:rPr>
                <w:rFonts w:ascii="宋体" w:hAnsi="宋体" w:eastAsia="宋体"/>
                <w:sz w:val="20"/>
              </w:rPr>
              <w:t>系统规划与管理师</w:t>
            </w:r>
          </w:p>
        </w:tc>
        <w:tc>
          <w:tcPr>
            <w:tcW w:type="dxa" w:w="1187"/>
          </w:tcPr>
          <w:p>
            <w:r>
              <w:rPr>
                <w:rFonts w:ascii="宋体" w:hAnsi="宋体" w:eastAsia="宋体"/>
                <w:sz w:val="20"/>
              </w:rPr>
              <w:t>高级</w:t>
            </w:r>
          </w:p>
        </w:tc>
        <w:tc>
          <w:tcPr>
            <w:tcW w:type="dxa" w:w="1187"/>
          </w:tcPr>
          <w:p>
            <w:r>
              <w:rPr>
                <w:rFonts w:ascii="宋体" w:hAnsi="宋体" w:eastAsia="宋体"/>
                <w:sz w:val="20"/>
              </w:rPr>
              <w:t>1人</w:t>
            </w:r>
          </w:p>
        </w:tc>
        <w:tc>
          <w:tcPr>
            <w:tcW w:type="dxa" w:w="1187"/>
          </w:tcPr>
          <w:p>
            <w:r>
              <w:rPr>
                <w:rFonts w:ascii="宋体" w:hAnsi="宋体" w:eastAsia="宋体"/>
                <w:sz w:val="20"/>
              </w:rPr>
              <w:t>人力资源和社会保障部</w:t>
            </w:r>
          </w:p>
        </w:tc>
        <w:tc>
          <w:tcPr>
            <w:tcW w:type="dxa" w:w="1187"/>
          </w:tcPr>
          <w:p>
            <w:r>
              <w:rPr>
                <w:rFonts w:ascii="宋体" w:hAnsi="宋体" w:eastAsia="宋体"/>
                <w:sz w:val="20"/>
              </w:rPr>
              <w:t>长期有效</w:t>
            </w:r>
          </w:p>
        </w:tc>
        <w:tc>
          <w:tcPr>
            <w:tcW w:type="dxa" w:w="1187"/>
          </w:tcPr>
          <w:p>
            <w:r>
              <w:rPr>
                <w:rFonts w:ascii="宋体" w:hAnsi="宋体" w:eastAsia="宋体"/>
                <w:sz w:val="20"/>
              </w:rPr>
              <w:t>IT服务规划与管理能力证明</w:t>
            </w:r>
          </w:p>
        </w:tc>
      </w:tr>
      <w:tr>
        <w:tc>
          <w:tcPr>
            <w:tcW w:type="dxa" w:w="1187"/>
          </w:tcPr>
          <w:p>
            <w:r>
              <w:rPr>
                <w:rFonts w:ascii="宋体" w:hAnsi="宋体" w:eastAsia="宋体"/>
                <w:sz w:val="20"/>
              </w:rPr>
              <w:t>3</w:t>
            </w:r>
          </w:p>
        </w:tc>
        <w:tc>
          <w:tcPr>
            <w:tcW w:type="dxa" w:w="1187"/>
          </w:tcPr>
          <w:p>
            <w:r>
              <w:rPr>
                <w:rFonts w:ascii="宋体" w:hAnsi="宋体" w:eastAsia="宋体"/>
                <w:sz w:val="20"/>
              </w:rPr>
              <w:t>信息系统项目管理师</w:t>
            </w:r>
          </w:p>
        </w:tc>
        <w:tc>
          <w:tcPr>
            <w:tcW w:type="dxa" w:w="1187"/>
          </w:tcPr>
          <w:p>
            <w:r>
              <w:rPr>
                <w:rFonts w:ascii="宋体" w:hAnsi="宋体" w:eastAsia="宋体"/>
                <w:sz w:val="20"/>
              </w:rPr>
              <w:t>高级</w:t>
            </w:r>
          </w:p>
        </w:tc>
        <w:tc>
          <w:tcPr>
            <w:tcW w:type="dxa" w:w="1187"/>
          </w:tcPr>
          <w:p>
            <w:r>
              <w:rPr>
                <w:rFonts w:ascii="宋体" w:hAnsi="宋体" w:eastAsia="宋体"/>
                <w:sz w:val="20"/>
              </w:rPr>
              <w:t>2人</w:t>
            </w:r>
          </w:p>
        </w:tc>
        <w:tc>
          <w:tcPr>
            <w:tcW w:type="dxa" w:w="1187"/>
          </w:tcPr>
          <w:p>
            <w:r>
              <w:rPr>
                <w:rFonts w:ascii="宋体" w:hAnsi="宋体" w:eastAsia="宋体"/>
                <w:sz w:val="20"/>
              </w:rPr>
              <w:t>人力资源和社会保障部</w:t>
            </w:r>
          </w:p>
        </w:tc>
        <w:tc>
          <w:tcPr>
            <w:tcW w:type="dxa" w:w="1187"/>
          </w:tcPr>
          <w:p>
            <w:r>
              <w:rPr>
                <w:rFonts w:ascii="宋体" w:hAnsi="宋体" w:eastAsia="宋体"/>
                <w:sz w:val="20"/>
              </w:rPr>
              <w:t>长期有效</w:t>
            </w:r>
          </w:p>
        </w:tc>
        <w:tc>
          <w:tcPr>
            <w:tcW w:type="dxa" w:w="1187"/>
          </w:tcPr>
          <w:p>
            <w:r>
              <w:rPr>
                <w:rFonts w:ascii="宋体" w:hAnsi="宋体" w:eastAsia="宋体"/>
                <w:sz w:val="20"/>
              </w:rPr>
              <w:t>项目管理能力证明</w:t>
            </w:r>
          </w:p>
        </w:tc>
      </w:tr>
      <w:tr>
        <w:tc>
          <w:tcPr>
            <w:tcW w:type="dxa" w:w="1187"/>
          </w:tcPr>
          <w:p>
            <w:r>
              <w:rPr>
                <w:rFonts w:ascii="宋体" w:hAnsi="宋体" w:eastAsia="宋体"/>
                <w:sz w:val="20"/>
              </w:rPr>
              <w:t>4</w:t>
            </w:r>
          </w:p>
        </w:tc>
        <w:tc>
          <w:tcPr>
            <w:tcW w:type="dxa" w:w="1187"/>
          </w:tcPr>
          <w:p>
            <w:r>
              <w:rPr>
                <w:rFonts w:ascii="宋体" w:hAnsi="宋体" w:eastAsia="宋体"/>
                <w:sz w:val="20"/>
              </w:rPr>
              <w:t>ITSS服务工程师</w:t>
            </w:r>
          </w:p>
        </w:tc>
        <w:tc>
          <w:tcPr>
            <w:tcW w:type="dxa" w:w="1187"/>
          </w:tcPr>
          <w:p>
            <w:r>
              <w:rPr>
                <w:rFonts w:ascii="宋体" w:hAnsi="宋体" w:eastAsia="宋体"/>
                <w:sz w:val="20"/>
              </w:rPr>
              <w:t>—</w:t>
            </w:r>
          </w:p>
        </w:tc>
        <w:tc>
          <w:tcPr>
            <w:tcW w:type="dxa" w:w="1187"/>
          </w:tcPr>
          <w:p>
            <w:r>
              <w:rPr>
                <w:rFonts w:ascii="宋体" w:hAnsi="宋体" w:eastAsia="宋体"/>
                <w:sz w:val="20"/>
              </w:rPr>
              <w:t>2人</w:t>
            </w:r>
          </w:p>
        </w:tc>
        <w:tc>
          <w:tcPr>
            <w:tcW w:type="dxa" w:w="1187"/>
          </w:tcPr>
          <w:p>
            <w:r>
              <w:rPr>
                <w:rFonts w:ascii="宋体" w:hAnsi="宋体" w:eastAsia="宋体"/>
                <w:sz w:val="20"/>
              </w:rPr>
              <w:t>中国电子技术标准化研究院</w:t>
            </w:r>
          </w:p>
        </w:tc>
        <w:tc>
          <w:tcPr>
            <w:tcW w:type="dxa" w:w="1187"/>
          </w:tcPr>
          <w:p>
            <w:r>
              <w:rPr>
                <w:rFonts w:ascii="宋体" w:hAnsi="宋体" w:eastAsia="宋体"/>
                <w:sz w:val="20"/>
              </w:rPr>
              <w:t>3年</w:t>
            </w:r>
          </w:p>
        </w:tc>
        <w:tc>
          <w:tcPr>
            <w:tcW w:type="dxa" w:w="1187"/>
          </w:tcPr>
          <w:p>
            <w:r>
              <w:rPr>
                <w:rFonts w:ascii="宋体" w:hAnsi="宋体" w:eastAsia="宋体"/>
                <w:sz w:val="20"/>
              </w:rPr>
              <w:t>IT服务能力证明</w:t>
            </w:r>
          </w:p>
        </w:tc>
      </w:tr>
      <w:tr>
        <w:tc>
          <w:tcPr>
            <w:tcW w:type="dxa" w:w="1187"/>
          </w:tcPr>
          <w:p>
            <w:r>
              <w:rPr>
                <w:rFonts w:ascii="宋体" w:hAnsi="宋体" w:eastAsia="宋体"/>
                <w:sz w:val="20"/>
              </w:rPr>
              <w:t>5</w:t>
            </w:r>
          </w:p>
        </w:tc>
        <w:tc>
          <w:tcPr>
            <w:tcW w:type="dxa" w:w="1187"/>
          </w:tcPr>
          <w:p>
            <w:r>
              <w:rPr>
                <w:rFonts w:ascii="宋体" w:hAnsi="宋体" w:eastAsia="宋体"/>
                <w:sz w:val="20"/>
              </w:rPr>
              <w:t>ITSS服务经理</w:t>
            </w:r>
          </w:p>
        </w:tc>
        <w:tc>
          <w:tcPr>
            <w:tcW w:type="dxa" w:w="1187"/>
          </w:tcPr>
          <w:p>
            <w:r>
              <w:rPr>
                <w:rFonts w:ascii="宋体" w:hAnsi="宋体" w:eastAsia="宋体"/>
                <w:sz w:val="20"/>
              </w:rPr>
              <w:t>—</w:t>
            </w:r>
          </w:p>
        </w:tc>
        <w:tc>
          <w:tcPr>
            <w:tcW w:type="dxa" w:w="1187"/>
          </w:tcPr>
          <w:p>
            <w:r>
              <w:rPr>
                <w:rFonts w:ascii="宋体" w:hAnsi="宋体" w:eastAsia="宋体"/>
                <w:sz w:val="20"/>
              </w:rPr>
              <w:t>1人</w:t>
            </w:r>
          </w:p>
        </w:tc>
        <w:tc>
          <w:tcPr>
            <w:tcW w:type="dxa" w:w="1187"/>
          </w:tcPr>
          <w:p>
            <w:r>
              <w:rPr>
                <w:rFonts w:ascii="宋体" w:hAnsi="宋体" w:eastAsia="宋体"/>
                <w:sz w:val="20"/>
              </w:rPr>
              <w:t>中国电子技术标准化研究院</w:t>
            </w:r>
          </w:p>
        </w:tc>
        <w:tc>
          <w:tcPr>
            <w:tcW w:type="dxa" w:w="1187"/>
          </w:tcPr>
          <w:p>
            <w:r>
              <w:rPr>
                <w:rFonts w:ascii="宋体" w:hAnsi="宋体" w:eastAsia="宋体"/>
                <w:sz w:val="20"/>
              </w:rPr>
              <w:t>3年</w:t>
            </w:r>
          </w:p>
        </w:tc>
        <w:tc>
          <w:tcPr>
            <w:tcW w:type="dxa" w:w="1187"/>
          </w:tcPr>
          <w:p>
            <w:r>
              <w:rPr>
                <w:rFonts w:ascii="宋体" w:hAnsi="宋体" w:eastAsia="宋体"/>
                <w:sz w:val="20"/>
              </w:rPr>
              <w:t>IT服务管理能力证明</w:t>
            </w:r>
          </w:p>
        </w:tc>
      </w:tr>
      <w:tr>
        <w:tc>
          <w:tcPr>
            <w:tcW w:type="dxa" w:w="1187"/>
          </w:tcPr>
          <w:p>
            <w:r>
              <w:rPr>
                <w:rFonts w:ascii="宋体" w:hAnsi="宋体" w:eastAsia="宋体"/>
                <w:sz w:val="20"/>
              </w:rPr>
              <w:t>6</w:t>
            </w:r>
          </w:p>
        </w:tc>
        <w:tc>
          <w:tcPr>
            <w:tcW w:type="dxa" w:w="1187"/>
          </w:tcPr>
          <w:p>
            <w:r>
              <w:rPr>
                <w:rFonts w:ascii="宋体" w:hAnsi="宋体" w:eastAsia="宋体"/>
                <w:sz w:val="20"/>
              </w:rPr>
              <w:t>网络工程师</w:t>
            </w:r>
          </w:p>
        </w:tc>
        <w:tc>
          <w:tcPr>
            <w:tcW w:type="dxa" w:w="1187"/>
          </w:tcPr>
          <w:p>
            <w:r>
              <w:rPr>
                <w:rFonts w:ascii="宋体" w:hAnsi="宋体" w:eastAsia="宋体"/>
                <w:sz w:val="20"/>
              </w:rPr>
              <w:t>中级</w:t>
            </w:r>
          </w:p>
        </w:tc>
        <w:tc>
          <w:tcPr>
            <w:tcW w:type="dxa" w:w="1187"/>
          </w:tcPr>
          <w:p>
            <w:r>
              <w:rPr>
                <w:rFonts w:ascii="宋体" w:hAnsi="宋体" w:eastAsia="宋体"/>
                <w:sz w:val="20"/>
              </w:rPr>
              <w:t>3人</w:t>
            </w:r>
          </w:p>
        </w:tc>
        <w:tc>
          <w:tcPr>
            <w:tcW w:type="dxa" w:w="1187"/>
          </w:tcPr>
          <w:p>
            <w:r>
              <w:rPr>
                <w:rFonts w:ascii="宋体" w:hAnsi="宋体" w:eastAsia="宋体"/>
                <w:sz w:val="20"/>
              </w:rPr>
              <w:t>人力资源和社会保障部</w:t>
            </w:r>
          </w:p>
        </w:tc>
        <w:tc>
          <w:tcPr>
            <w:tcW w:type="dxa" w:w="1187"/>
          </w:tcPr>
          <w:p>
            <w:r>
              <w:rPr>
                <w:rFonts w:ascii="宋体" w:hAnsi="宋体" w:eastAsia="宋体"/>
                <w:sz w:val="20"/>
              </w:rPr>
              <w:t>长期有效</w:t>
            </w:r>
          </w:p>
        </w:tc>
        <w:tc>
          <w:tcPr>
            <w:tcW w:type="dxa" w:w="1187"/>
          </w:tcPr>
          <w:p>
            <w:r>
              <w:rPr>
                <w:rFonts w:ascii="宋体" w:hAnsi="宋体" w:eastAsia="宋体"/>
                <w:sz w:val="20"/>
              </w:rPr>
              <w:t>网络工程技术能力证明</w:t>
            </w:r>
          </w:p>
        </w:tc>
      </w:tr>
      <w:tr>
        <w:tc>
          <w:tcPr>
            <w:tcW w:type="dxa" w:w="1187"/>
          </w:tcPr>
          <w:p>
            <w:r>
              <w:rPr>
                <w:rFonts w:ascii="宋体" w:hAnsi="宋体" w:eastAsia="宋体"/>
                <w:sz w:val="20"/>
              </w:rPr>
              <w:t>7</w:t>
            </w:r>
          </w:p>
        </w:tc>
        <w:tc>
          <w:tcPr>
            <w:tcW w:type="dxa" w:w="1187"/>
          </w:tcPr>
          <w:p>
            <w:r>
              <w:rPr>
                <w:rFonts w:ascii="宋体" w:hAnsi="宋体" w:eastAsia="宋体"/>
                <w:sz w:val="20"/>
              </w:rPr>
              <w:t>信息安全工程师</w:t>
            </w:r>
          </w:p>
        </w:tc>
        <w:tc>
          <w:tcPr>
            <w:tcW w:type="dxa" w:w="1187"/>
          </w:tcPr>
          <w:p>
            <w:r>
              <w:rPr>
                <w:rFonts w:ascii="宋体" w:hAnsi="宋体" w:eastAsia="宋体"/>
                <w:sz w:val="20"/>
              </w:rPr>
              <w:t>中级/高级</w:t>
            </w:r>
          </w:p>
        </w:tc>
        <w:tc>
          <w:tcPr>
            <w:tcW w:type="dxa" w:w="1187"/>
          </w:tcPr>
          <w:p>
            <w:r>
              <w:rPr>
                <w:rFonts w:ascii="宋体" w:hAnsi="宋体" w:eastAsia="宋体"/>
                <w:sz w:val="20"/>
              </w:rPr>
              <w:t>2人</w:t>
            </w:r>
          </w:p>
        </w:tc>
        <w:tc>
          <w:tcPr>
            <w:tcW w:type="dxa" w:w="1187"/>
          </w:tcPr>
          <w:p>
            <w:r>
              <w:rPr>
                <w:rFonts w:ascii="宋体" w:hAnsi="宋体" w:eastAsia="宋体"/>
                <w:sz w:val="20"/>
              </w:rPr>
              <w:t>人力资源和社会保障部</w:t>
            </w:r>
          </w:p>
        </w:tc>
        <w:tc>
          <w:tcPr>
            <w:tcW w:type="dxa" w:w="1187"/>
          </w:tcPr>
          <w:p>
            <w:r>
              <w:rPr>
                <w:rFonts w:ascii="宋体" w:hAnsi="宋体" w:eastAsia="宋体"/>
                <w:sz w:val="20"/>
              </w:rPr>
              <w:t>长期有效</w:t>
            </w:r>
          </w:p>
        </w:tc>
        <w:tc>
          <w:tcPr>
            <w:tcW w:type="dxa" w:w="1187"/>
          </w:tcPr>
          <w:p>
            <w:r>
              <w:rPr>
                <w:rFonts w:ascii="宋体" w:hAnsi="宋体" w:eastAsia="宋体"/>
                <w:sz w:val="20"/>
              </w:rPr>
              <w:t>信息安全技术能力证明</w:t>
            </w:r>
          </w:p>
        </w:tc>
      </w:tr>
      <w:tr>
        <w:tc>
          <w:tcPr>
            <w:tcW w:type="dxa" w:w="1187"/>
          </w:tcPr>
          <w:p>
            <w:r>
              <w:rPr>
                <w:rFonts w:ascii="宋体" w:hAnsi="宋体" w:eastAsia="宋体"/>
                <w:sz w:val="20"/>
              </w:rPr>
              <w:t>8</w:t>
            </w:r>
          </w:p>
        </w:tc>
        <w:tc>
          <w:tcPr>
            <w:tcW w:type="dxa" w:w="1187"/>
          </w:tcPr>
          <w:p>
            <w:r>
              <w:rPr>
                <w:rFonts w:ascii="宋体" w:hAnsi="宋体" w:eastAsia="宋体"/>
                <w:sz w:val="20"/>
              </w:rPr>
              <w:t>CISP（注册信息安全专业人员）</w:t>
            </w:r>
          </w:p>
        </w:tc>
        <w:tc>
          <w:tcPr>
            <w:tcW w:type="dxa" w:w="1187"/>
          </w:tcPr>
          <w:p>
            <w:r>
              <w:rPr>
                <w:rFonts w:ascii="宋体" w:hAnsi="宋体" w:eastAsia="宋体"/>
                <w:sz w:val="20"/>
              </w:rPr>
              <w:t>—</w:t>
            </w:r>
          </w:p>
        </w:tc>
        <w:tc>
          <w:tcPr>
            <w:tcW w:type="dxa" w:w="1187"/>
          </w:tcPr>
          <w:p>
            <w:r>
              <w:rPr>
                <w:rFonts w:ascii="宋体" w:hAnsi="宋体" w:eastAsia="宋体"/>
                <w:sz w:val="20"/>
              </w:rPr>
              <w:t>1人</w:t>
            </w:r>
          </w:p>
        </w:tc>
        <w:tc>
          <w:tcPr>
            <w:tcW w:type="dxa" w:w="1187"/>
          </w:tcPr>
          <w:p>
            <w:r>
              <w:rPr>
                <w:rFonts w:ascii="宋体" w:hAnsi="宋体" w:eastAsia="宋体"/>
                <w:sz w:val="20"/>
              </w:rPr>
              <w:t>中国信息安全测评中心</w:t>
            </w:r>
          </w:p>
        </w:tc>
        <w:tc>
          <w:tcPr>
            <w:tcW w:type="dxa" w:w="1187"/>
          </w:tcPr>
          <w:p>
            <w:r>
              <w:rPr>
                <w:rFonts w:ascii="宋体" w:hAnsi="宋体" w:eastAsia="宋体"/>
                <w:sz w:val="20"/>
              </w:rPr>
              <w:t>3年</w:t>
            </w:r>
          </w:p>
        </w:tc>
        <w:tc>
          <w:tcPr>
            <w:tcW w:type="dxa" w:w="1187"/>
          </w:tcPr>
          <w:p>
            <w:r>
              <w:rPr>
                <w:rFonts w:ascii="宋体" w:hAnsi="宋体" w:eastAsia="宋体"/>
                <w:sz w:val="20"/>
              </w:rPr>
              <w:t>信息安全专业能力证明</w:t>
            </w:r>
          </w:p>
        </w:tc>
      </w:tr>
      <w:tr>
        <w:tc>
          <w:tcPr>
            <w:tcW w:type="dxa" w:w="1187"/>
          </w:tcPr>
          <w:p>
            <w:r>
              <w:rPr>
                <w:rFonts w:ascii="宋体" w:hAnsi="宋体" w:eastAsia="宋体"/>
                <w:sz w:val="20"/>
              </w:rPr>
              <w:t>9</w:t>
            </w:r>
          </w:p>
        </w:tc>
        <w:tc>
          <w:tcPr>
            <w:tcW w:type="dxa" w:w="1187"/>
          </w:tcPr>
          <w:p>
            <w:r>
              <w:rPr>
                <w:rFonts w:ascii="宋体" w:hAnsi="宋体" w:eastAsia="宋体"/>
                <w:sz w:val="20"/>
              </w:rPr>
              <w:t>CISSP（注册信息系统安全专家）</w:t>
            </w:r>
          </w:p>
        </w:tc>
        <w:tc>
          <w:tcPr>
            <w:tcW w:type="dxa" w:w="1187"/>
          </w:tcPr>
          <w:p>
            <w:r>
              <w:rPr>
                <w:rFonts w:ascii="宋体" w:hAnsi="宋体" w:eastAsia="宋体"/>
                <w:sz w:val="20"/>
              </w:rPr>
              <w:t>—</w:t>
            </w:r>
          </w:p>
        </w:tc>
        <w:tc>
          <w:tcPr>
            <w:tcW w:type="dxa" w:w="1187"/>
          </w:tcPr>
          <w:p>
            <w:r>
              <w:rPr>
                <w:rFonts w:ascii="宋体" w:hAnsi="宋体" w:eastAsia="宋体"/>
                <w:sz w:val="20"/>
              </w:rPr>
              <w:t>1人</w:t>
            </w:r>
          </w:p>
        </w:tc>
        <w:tc>
          <w:tcPr>
            <w:tcW w:type="dxa" w:w="1187"/>
          </w:tcPr>
          <w:p>
            <w:r>
              <w:rPr>
                <w:rFonts w:ascii="宋体" w:hAnsi="宋体" w:eastAsia="宋体"/>
                <w:sz w:val="20"/>
              </w:rPr>
              <w:t>(ISC)²</w:t>
            </w:r>
          </w:p>
        </w:tc>
        <w:tc>
          <w:tcPr>
            <w:tcW w:type="dxa" w:w="1187"/>
          </w:tcPr>
          <w:p>
            <w:r>
              <w:rPr>
                <w:rFonts w:ascii="宋体" w:hAnsi="宋体" w:eastAsia="宋体"/>
                <w:sz w:val="20"/>
              </w:rPr>
              <w:t>3年</w:t>
            </w:r>
          </w:p>
        </w:tc>
        <w:tc>
          <w:tcPr>
            <w:tcW w:type="dxa" w:w="1187"/>
          </w:tcPr>
          <w:p>
            <w:r>
              <w:rPr>
                <w:rFonts w:ascii="宋体" w:hAnsi="宋体" w:eastAsia="宋体"/>
                <w:sz w:val="20"/>
              </w:rPr>
              <w:t>国际信息安全认证</w:t>
            </w:r>
          </w:p>
        </w:tc>
      </w:tr>
      <w:tr>
        <w:tc>
          <w:tcPr>
            <w:tcW w:type="dxa" w:w="1187"/>
          </w:tcPr>
          <w:p>
            <w:r>
              <w:rPr>
                <w:rFonts w:ascii="宋体" w:hAnsi="宋体" w:eastAsia="宋体"/>
                <w:sz w:val="20"/>
              </w:rPr>
              <w:t>10</w:t>
            </w:r>
          </w:p>
        </w:tc>
        <w:tc>
          <w:tcPr>
            <w:tcW w:type="dxa" w:w="1187"/>
          </w:tcPr>
          <w:p>
            <w:r>
              <w:rPr>
                <w:rFonts w:ascii="宋体" w:hAnsi="宋体" w:eastAsia="宋体"/>
                <w:sz w:val="20"/>
              </w:rPr>
              <w:t>Oracle OCP（Oracle认证专家）</w:t>
            </w:r>
          </w:p>
        </w:tc>
        <w:tc>
          <w:tcPr>
            <w:tcW w:type="dxa" w:w="1187"/>
          </w:tcPr>
          <w:p>
            <w:r>
              <w:rPr>
                <w:rFonts w:ascii="宋体" w:hAnsi="宋体" w:eastAsia="宋体"/>
                <w:sz w:val="20"/>
              </w:rPr>
              <w:t>—</w:t>
            </w:r>
          </w:p>
        </w:tc>
        <w:tc>
          <w:tcPr>
            <w:tcW w:type="dxa" w:w="1187"/>
          </w:tcPr>
          <w:p>
            <w:r>
              <w:rPr>
                <w:rFonts w:ascii="宋体" w:hAnsi="宋体" w:eastAsia="宋体"/>
                <w:sz w:val="20"/>
              </w:rPr>
              <w:t>1人</w:t>
            </w:r>
          </w:p>
        </w:tc>
        <w:tc>
          <w:tcPr>
            <w:tcW w:type="dxa" w:w="1187"/>
          </w:tcPr>
          <w:p>
            <w:r>
              <w:rPr>
                <w:rFonts w:ascii="宋体" w:hAnsi="宋体" w:eastAsia="宋体"/>
                <w:sz w:val="20"/>
              </w:rPr>
              <w:t>Oracle公司</w:t>
            </w:r>
          </w:p>
        </w:tc>
        <w:tc>
          <w:tcPr>
            <w:tcW w:type="dxa" w:w="1187"/>
          </w:tcPr>
          <w:p>
            <w:r>
              <w:rPr>
                <w:rFonts w:ascii="宋体" w:hAnsi="宋体" w:eastAsia="宋体"/>
                <w:sz w:val="20"/>
              </w:rPr>
              <w:t>长期有效</w:t>
            </w:r>
          </w:p>
        </w:tc>
        <w:tc>
          <w:tcPr>
            <w:tcW w:type="dxa" w:w="1187"/>
          </w:tcPr>
          <w:p>
            <w:r>
              <w:rPr>
                <w:rFonts w:ascii="宋体" w:hAnsi="宋体" w:eastAsia="宋体"/>
                <w:sz w:val="20"/>
              </w:rPr>
              <w:t>数据库管理能力证明</w:t>
            </w:r>
          </w:p>
        </w:tc>
      </w:tr>
      <w:tr>
        <w:tc>
          <w:tcPr>
            <w:tcW w:type="dxa" w:w="1187"/>
          </w:tcPr>
          <w:p>
            <w:r>
              <w:rPr>
                <w:rFonts w:ascii="宋体" w:hAnsi="宋体" w:eastAsia="宋体"/>
                <w:sz w:val="20"/>
              </w:rPr>
              <w:t>11</w:t>
            </w:r>
          </w:p>
        </w:tc>
        <w:tc>
          <w:tcPr>
            <w:tcW w:type="dxa" w:w="1187"/>
          </w:tcPr>
          <w:p>
            <w:r>
              <w:rPr>
                <w:rFonts w:ascii="宋体" w:hAnsi="宋体" w:eastAsia="宋体"/>
                <w:sz w:val="20"/>
              </w:rPr>
              <w:t>RHCE（红帽认证工程师）</w:t>
            </w:r>
          </w:p>
        </w:tc>
        <w:tc>
          <w:tcPr>
            <w:tcW w:type="dxa" w:w="1187"/>
          </w:tcPr>
          <w:p>
            <w:r>
              <w:rPr>
                <w:rFonts w:ascii="宋体" w:hAnsi="宋体" w:eastAsia="宋体"/>
                <w:sz w:val="20"/>
              </w:rPr>
              <w:t>—</w:t>
            </w:r>
          </w:p>
        </w:tc>
        <w:tc>
          <w:tcPr>
            <w:tcW w:type="dxa" w:w="1187"/>
          </w:tcPr>
          <w:p>
            <w:r>
              <w:rPr>
                <w:rFonts w:ascii="宋体" w:hAnsi="宋体" w:eastAsia="宋体"/>
                <w:sz w:val="20"/>
              </w:rPr>
              <w:t>1人</w:t>
            </w:r>
          </w:p>
        </w:tc>
        <w:tc>
          <w:tcPr>
            <w:tcW w:type="dxa" w:w="1187"/>
          </w:tcPr>
          <w:p>
            <w:r>
              <w:rPr>
                <w:rFonts w:ascii="宋体" w:hAnsi="宋体" w:eastAsia="宋体"/>
                <w:sz w:val="20"/>
              </w:rPr>
              <w:t>Red Hat公司</w:t>
            </w:r>
          </w:p>
        </w:tc>
        <w:tc>
          <w:tcPr>
            <w:tcW w:type="dxa" w:w="1187"/>
          </w:tcPr>
          <w:p>
            <w:r>
              <w:rPr>
                <w:rFonts w:ascii="宋体" w:hAnsi="宋体" w:eastAsia="宋体"/>
                <w:sz w:val="20"/>
              </w:rPr>
              <w:t>3年</w:t>
            </w:r>
          </w:p>
        </w:tc>
        <w:tc>
          <w:tcPr>
            <w:tcW w:type="dxa" w:w="1187"/>
          </w:tcPr>
          <w:p>
            <w:r>
              <w:rPr>
                <w:rFonts w:ascii="宋体" w:hAnsi="宋体" w:eastAsia="宋体"/>
                <w:sz w:val="20"/>
              </w:rPr>
              <w:t>Linux系统管理能力证明</w:t>
            </w:r>
          </w:p>
        </w:tc>
      </w:tr>
      <w:tr>
        <w:tc>
          <w:tcPr>
            <w:tcW w:type="dxa" w:w="1187"/>
          </w:tcPr>
          <w:p>
            <w:r>
              <w:rPr>
                <w:rFonts w:ascii="宋体" w:hAnsi="宋体" w:eastAsia="宋体"/>
                <w:sz w:val="20"/>
              </w:rPr>
              <w:t>12</w:t>
            </w:r>
          </w:p>
        </w:tc>
        <w:tc>
          <w:tcPr>
            <w:tcW w:type="dxa" w:w="1187"/>
          </w:tcPr>
          <w:p>
            <w:r>
              <w:rPr>
                <w:rFonts w:ascii="宋体" w:hAnsi="宋体" w:eastAsia="宋体"/>
                <w:sz w:val="20"/>
              </w:rPr>
              <w:t>软件设计师</w:t>
            </w:r>
          </w:p>
        </w:tc>
        <w:tc>
          <w:tcPr>
            <w:tcW w:type="dxa" w:w="1187"/>
          </w:tcPr>
          <w:p>
            <w:r>
              <w:rPr>
                <w:rFonts w:ascii="宋体" w:hAnsi="宋体" w:eastAsia="宋体"/>
                <w:sz w:val="20"/>
              </w:rPr>
              <w:t>中级</w:t>
            </w:r>
          </w:p>
        </w:tc>
        <w:tc>
          <w:tcPr>
            <w:tcW w:type="dxa" w:w="1187"/>
          </w:tcPr>
          <w:p>
            <w:r>
              <w:rPr>
                <w:rFonts w:ascii="宋体" w:hAnsi="宋体" w:eastAsia="宋体"/>
                <w:sz w:val="20"/>
              </w:rPr>
              <w:t>2人</w:t>
            </w:r>
          </w:p>
        </w:tc>
        <w:tc>
          <w:tcPr>
            <w:tcW w:type="dxa" w:w="1187"/>
          </w:tcPr>
          <w:p>
            <w:r>
              <w:rPr>
                <w:rFonts w:ascii="宋体" w:hAnsi="宋体" w:eastAsia="宋体"/>
                <w:sz w:val="20"/>
              </w:rPr>
              <w:t>人力资源和社会保障部</w:t>
            </w:r>
          </w:p>
        </w:tc>
        <w:tc>
          <w:tcPr>
            <w:tcW w:type="dxa" w:w="1187"/>
          </w:tcPr>
          <w:p>
            <w:r>
              <w:rPr>
                <w:rFonts w:ascii="宋体" w:hAnsi="宋体" w:eastAsia="宋体"/>
                <w:sz w:val="20"/>
              </w:rPr>
              <w:t>长期有效</w:t>
            </w:r>
          </w:p>
        </w:tc>
        <w:tc>
          <w:tcPr>
            <w:tcW w:type="dxa" w:w="1187"/>
          </w:tcPr>
          <w:p>
            <w:r>
              <w:rPr>
                <w:rFonts w:ascii="宋体" w:hAnsi="宋体" w:eastAsia="宋体"/>
                <w:sz w:val="20"/>
              </w:rPr>
              <w:t>软件设计与开发能力证明</w:t>
            </w:r>
          </w:p>
        </w:tc>
      </w:tr>
      <w:tr>
        <w:tc>
          <w:tcPr>
            <w:tcW w:type="dxa" w:w="1187"/>
          </w:tcPr>
          <w:p>
            <w:r>
              <w:rPr>
                <w:rFonts w:ascii="宋体" w:hAnsi="宋体" w:eastAsia="宋体"/>
                <w:sz w:val="20"/>
              </w:rPr>
              <w:t>13</w:t>
            </w:r>
          </w:p>
        </w:tc>
        <w:tc>
          <w:tcPr>
            <w:tcW w:type="dxa" w:w="1187"/>
          </w:tcPr>
          <w:p>
            <w:r>
              <w:rPr>
                <w:rFonts w:ascii="宋体" w:hAnsi="宋体" w:eastAsia="宋体"/>
                <w:sz w:val="20"/>
              </w:rPr>
              <w:t>数据库系统工程师</w:t>
            </w:r>
          </w:p>
        </w:tc>
        <w:tc>
          <w:tcPr>
            <w:tcW w:type="dxa" w:w="1187"/>
          </w:tcPr>
          <w:p>
            <w:r>
              <w:rPr>
                <w:rFonts w:ascii="宋体" w:hAnsi="宋体" w:eastAsia="宋体"/>
                <w:sz w:val="20"/>
              </w:rPr>
              <w:t>中级</w:t>
            </w:r>
          </w:p>
        </w:tc>
        <w:tc>
          <w:tcPr>
            <w:tcW w:type="dxa" w:w="1187"/>
          </w:tcPr>
          <w:p>
            <w:r>
              <w:rPr>
                <w:rFonts w:ascii="宋体" w:hAnsi="宋体" w:eastAsia="宋体"/>
                <w:sz w:val="20"/>
              </w:rPr>
              <w:t>1人</w:t>
            </w:r>
          </w:p>
        </w:tc>
        <w:tc>
          <w:tcPr>
            <w:tcW w:type="dxa" w:w="1187"/>
          </w:tcPr>
          <w:p>
            <w:r>
              <w:rPr>
                <w:rFonts w:ascii="宋体" w:hAnsi="宋体" w:eastAsia="宋体"/>
                <w:sz w:val="20"/>
              </w:rPr>
              <w:t>人力资源和社会保障部</w:t>
            </w:r>
          </w:p>
        </w:tc>
        <w:tc>
          <w:tcPr>
            <w:tcW w:type="dxa" w:w="1187"/>
          </w:tcPr>
          <w:p>
            <w:r>
              <w:rPr>
                <w:rFonts w:ascii="宋体" w:hAnsi="宋体" w:eastAsia="宋体"/>
                <w:sz w:val="20"/>
              </w:rPr>
              <w:t>长期有效</w:t>
            </w:r>
          </w:p>
        </w:tc>
        <w:tc>
          <w:tcPr>
            <w:tcW w:type="dxa" w:w="1187"/>
          </w:tcPr>
          <w:p>
            <w:r>
              <w:rPr>
                <w:rFonts w:ascii="宋体" w:hAnsi="宋体" w:eastAsia="宋体"/>
                <w:sz w:val="20"/>
              </w:rPr>
              <w:t>数据库系统管理能力证明</w:t>
            </w:r>
          </w:p>
        </w:tc>
      </w:tr>
      <w:tr>
        <w:tc>
          <w:tcPr>
            <w:tcW w:type="dxa" w:w="1187"/>
          </w:tcPr>
          <w:p>
            <w:r>
              <w:rPr>
                <w:rFonts w:ascii="宋体" w:hAnsi="宋体" w:eastAsia="宋体"/>
                <w:sz w:val="20"/>
              </w:rPr>
              <w:t>14</w:t>
            </w:r>
          </w:p>
        </w:tc>
        <w:tc>
          <w:tcPr>
            <w:tcW w:type="dxa" w:w="1187"/>
          </w:tcPr>
          <w:p>
            <w:r>
              <w:rPr>
                <w:rFonts w:ascii="宋体" w:hAnsi="宋体" w:eastAsia="宋体"/>
                <w:sz w:val="20"/>
              </w:rPr>
              <w:t>网络规划设计师</w:t>
            </w:r>
          </w:p>
        </w:tc>
        <w:tc>
          <w:tcPr>
            <w:tcW w:type="dxa" w:w="1187"/>
          </w:tcPr>
          <w:p>
            <w:r>
              <w:rPr>
                <w:rFonts w:ascii="宋体" w:hAnsi="宋体" w:eastAsia="宋体"/>
                <w:sz w:val="20"/>
              </w:rPr>
              <w:t>高级</w:t>
            </w:r>
          </w:p>
        </w:tc>
        <w:tc>
          <w:tcPr>
            <w:tcW w:type="dxa" w:w="1187"/>
          </w:tcPr>
          <w:p>
            <w:r>
              <w:rPr>
                <w:rFonts w:ascii="宋体" w:hAnsi="宋体" w:eastAsia="宋体"/>
                <w:sz w:val="20"/>
              </w:rPr>
              <w:t>1人</w:t>
            </w:r>
          </w:p>
        </w:tc>
        <w:tc>
          <w:tcPr>
            <w:tcW w:type="dxa" w:w="1187"/>
          </w:tcPr>
          <w:p>
            <w:r>
              <w:rPr>
                <w:rFonts w:ascii="宋体" w:hAnsi="宋体" w:eastAsia="宋体"/>
                <w:sz w:val="20"/>
              </w:rPr>
              <w:t>人力资源和社会保障部</w:t>
            </w:r>
          </w:p>
        </w:tc>
        <w:tc>
          <w:tcPr>
            <w:tcW w:type="dxa" w:w="1187"/>
          </w:tcPr>
          <w:p>
            <w:r>
              <w:rPr>
                <w:rFonts w:ascii="宋体" w:hAnsi="宋体" w:eastAsia="宋体"/>
                <w:sz w:val="20"/>
              </w:rPr>
              <w:t>长期有效</w:t>
            </w:r>
          </w:p>
        </w:tc>
        <w:tc>
          <w:tcPr>
            <w:tcW w:type="dxa" w:w="1187"/>
          </w:tcPr>
          <w:p>
            <w:r>
              <w:rPr>
                <w:rFonts w:ascii="宋体" w:hAnsi="宋体" w:eastAsia="宋体"/>
                <w:sz w:val="20"/>
              </w:rPr>
              <w:t>网络规划设计能力证明</w:t>
            </w:r>
          </w:p>
        </w:tc>
      </w:tr>
      <w:tr>
        <w:tc>
          <w:tcPr>
            <w:tcW w:type="dxa" w:w="1187"/>
          </w:tcPr>
          <w:p>
            <w:r>
              <w:rPr>
                <w:rFonts w:ascii="宋体" w:hAnsi="宋体" w:eastAsia="宋体"/>
                <w:sz w:val="20"/>
              </w:rPr>
              <w:t>15</w:t>
            </w:r>
          </w:p>
        </w:tc>
        <w:tc>
          <w:tcPr>
            <w:tcW w:type="dxa" w:w="1187"/>
          </w:tcPr>
          <w:p>
            <w:r>
              <w:rPr>
                <w:rFonts w:ascii="宋体" w:hAnsi="宋体" w:eastAsia="宋体"/>
                <w:sz w:val="20"/>
              </w:rPr>
              <w:t>系统集成项目管理工程师</w:t>
            </w:r>
          </w:p>
        </w:tc>
        <w:tc>
          <w:tcPr>
            <w:tcW w:type="dxa" w:w="1187"/>
          </w:tcPr>
          <w:p>
            <w:r>
              <w:rPr>
                <w:rFonts w:ascii="宋体" w:hAnsi="宋体" w:eastAsia="宋体"/>
                <w:sz w:val="20"/>
              </w:rPr>
              <w:t>中级</w:t>
            </w:r>
          </w:p>
        </w:tc>
        <w:tc>
          <w:tcPr>
            <w:tcW w:type="dxa" w:w="1187"/>
          </w:tcPr>
          <w:p>
            <w:r>
              <w:rPr>
                <w:rFonts w:ascii="宋体" w:hAnsi="宋体" w:eastAsia="宋体"/>
                <w:sz w:val="20"/>
              </w:rPr>
              <w:t>1人</w:t>
            </w:r>
          </w:p>
        </w:tc>
        <w:tc>
          <w:tcPr>
            <w:tcW w:type="dxa" w:w="1187"/>
          </w:tcPr>
          <w:p>
            <w:r>
              <w:rPr>
                <w:rFonts w:ascii="宋体" w:hAnsi="宋体" w:eastAsia="宋体"/>
                <w:sz w:val="20"/>
              </w:rPr>
              <w:t>人力资源和社会保障部</w:t>
            </w:r>
          </w:p>
        </w:tc>
        <w:tc>
          <w:tcPr>
            <w:tcW w:type="dxa" w:w="1187"/>
          </w:tcPr>
          <w:p>
            <w:r>
              <w:rPr>
                <w:rFonts w:ascii="宋体" w:hAnsi="宋体" w:eastAsia="宋体"/>
                <w:sz w:val="20"/>
              </w:rPr>
              <w:t>长期有效</w:t>
            </w:r>
          </w:p>
        </w:tc>
        <w:tc>
          <w:tcPr>
            <w:tcW w:type="dxa" w:w="1187"/>
          </w:tcPr>
          <w:p>
            <w:r>
              <w:rPr>
                <w:rFonts w:ascii="宋体" w:hAnsi="宋体" w:eastAsia="宋体"/>
                <w:sz w:val="20"/>
              </w:rPr>
              <w:t>系统集成项目管理能力证明</w:t>
            </w:r>
          </w:p>
        </w:tc>
      </w:tr>
      <w:tr>
        <w:tc>
          <w:tcPr>
            <w:tcW w:type="dxa" w:w="1187"/>
          </w:tcPr>
          <w:p>
            <w:r>
              <w:rPr>
                <w:rFonts w:ascii="宋体" w:hAnsi="宋体" w:eastAsia="宋体"/>
                <w:sz w:val="20"/>
              </w:rPr>
              <w:t>16</w:t>
            </w:r>
          </w:p>
        </w:tc>
        <w:tc>
          <w:tcPr>
            <w:tcW w:type="dxa" w:w="1187"/>
          </w:tcPr>
          <w:p>
            <w:r>
              <w:rPr>
                <w:rFonts w:ascii="宋体" w:hAnsi="宋体" w:eastAsia="宋体"/>
                <w:sz w:val="20"/>
              </w:rPr>
              <w:t>PMP（项目管理专业人士）</w:t>
            </w:r>
          </w:p>
        </w:tc>
        <w:tc>
          <w:tcPr>
            <w:tcW w:type="dxa" w:w="1187"/>
          </w:tcPr>
          <w:p>
            <w:r>
              <w:rPr>
                <w:rFonts w:ascii="宋体" w:hAnsi="宋体" w:eastAsia="宋体"/>
                <w:sz w:val="20"/>
              </w:rPr>
              <w:t>—</w:t>
            </w:r>
          </w:p>
        </w:tc>
        <w:tc>
          <w:tcPr>
            <w:tcW w:type="dxa" w:w="1187"/>
          </w:tcPr>
          <w:p>
            <w:r>
              <w:rPr>
                <w:rFonts w:ascii="宋体" w:hAnsi="宋体" w:eastAsia="宋体"/>
                <w:sz w:val="20"/>
              </w:rPr>
              <w:t>1人</w:t>
            </w:r>
          </w:p>
        </w:tc>
        <w:tc>
          <w:tcPr>
            <w:tcW w:type="dxa" w:w="1187"/>
          </w:tcPr>
          <w:p>
            <w:r>
              <w:rPr>
                <w:rFonts w:ascii="宋体" w:hAnsi="宋体" w:eastAsia="宋体"/>
                <w:sz w:val="20"/>
              </w:rPr>
              <w:t>PMI</w:t>
            </w:r>
          </w:p>
        </w:tc>
        <w:tc>
          <w:tcPr>
            <w:tcW w:type="dxa" w:w="1187"/>
          </w:tcPr>
          <w:p>
            <w:r>
              <w:rPr>
                <w:rFonts w:ascii="宋体" w:hAnsi="宋体" w:eastAsia="宋体"/>
                <w:sz w:val="20"/>
              </w:rPr>
              <w:t>3年</w:t>
            </w:r>
          </w:p>
        </w:tc>
        <w:tc>
          <w:tcPr>
            <w:tcW w:type="dxa" w:w="1187"/>
          </w:tcPr>
          <w:p>
            <w:r>
              <w:rPr>
                <w:rFonts w:ascii="宋体" w:hAnsi="宋体" w:eastAsia="宋体"/>
                <w:sz w:val="20"/>
              </w:rPr>
              <w:t>国际项目管理认证</w:t>
            </w:r>
          </w:p>
        </w:tc>
      </w:tr>
      <w:tr>
        <w:tc>
          <w:tcPr>
            <w:tcW w:type="dxa" w:w="1187"/>
          </w:tcPr>
          <w:p>
            <w:r>
              <w:rPr>
                <w:rFonts w:ascii="宋体" w:hAnsi="宋体" w:eastAsia="宋体"/>
                <w:sz w:val="20"/>
              </w:rPr>
              <w:t>17</w:t>
            </w:r>
          </w:p>
        </w:tc>
        <w:tc>
          <w:tcPr>
            <w:tcW w:type="dxa" w:w="1187"/>
          </w:tcPr>
          <w:p>
            <w:r>
              <w:rPr>
                <w:rFonts w:ascii="宋体" w:hAnsi="宋体" w:eastAsia="宋体"/>
                <w:sz w:val="20"/>
              </w:rPr>
              <w:t>ISO 27001内审员</w:t>
            </w:r>
          </w:p>
        </w:tc>
        <w:tc>
          <w:tcPr>
            <w:tcW w:type="dxa" w:w="1187"/>
          </w:tcPr>
          <w:p>
            <w:r>
              <w:rPr>
                <w:rFonts w:ascii="宋体" w:hAnsi="宋体" w:eastAsia="宋体"/>
                <w:sz w:val="20"/>
              </w:rPr>
              <w:t>—</w:t>
            </w:r>
          </w:p>
        </w:tc>
        <w:tc>
          <w:tcPr>
            <w:tcW w:type="dxa" w:w="1187"/>
          </w:tcPr>
          <w:p>
            <w:r>
              <w:rPr>
                <w:rFonts w:ascii="宋体" w:hAnsi="宋体" w:eastAsia="宋体"/>
                <w:sz w:val="20"/>
              </w:rPr>
              <w:t>1人</w:t>
            </w:r>
          </w:p>
        </w:tc>
        <w:tc>
          <w:tcPr>
            <w:tcW w:type="dxa" w:w="1187"/>
          </w:tcPr>
          <w:p>
            <w:r>
              <w:rPr>
                <w:rFonts w:ascii="宋体" w:hAnsi="宋体" w:eastAsia="宋体"/>
                <w:sz w:val="20"/>
              </w:rPr>
              <w:t>认证机构</w:t>
            </w:r>
          </w:p>
        </w:tc>
        <w:tc>
          <w:tcPr>
            <w:tcW w:type="dxa" w:w="1187"/>
          </w:tcPr>
          <w:p>
            <w:r>
              <w:rPr>
                <w:rFonts w:ascii="宋体" w:hAnsi="宋体" w:eastAsia="宋体"/>
                <w:sz w:val="20"/>
              </w:rPr>
              <w:t>3年</w:t>
            </w:r>
          </w:p>
        </w:tc>
        <w:tc>
          <w:tcPr>
            <w:tcW w:type="dxa" w:w="1187"/>
          </w:tcPr>
          <w:p>
            <w:r>
              <w:rPr>
                <w:rFonts w:ascii="宋体" w:hAnsi="宋体" w:eastAsia="宋体"/>
                <w:sz w:val="20"/>
              </w:rPr>
              <w:t>信息安全管理体系内审能力证明</w:t>
            </w:r>
          </w:p>
        </w:tc>
      </w:tr>
      <w:tr>
        <w:tc>
          <w:tcPr>
            <w:tcW w:type="dxa" w:w="1187"/>
          </w:tcPr>
          <w:p>
            <w:r>
              <w:rPr>
                <w:rFonts w:ascii="宋体" w:hAnsi="宋体" w:eastAsia="宋体"/>
                <w:sz w:val="20"/>
              </w:rPr>
              <w:t>18</w:t>
            </w:r>
          </w:p>
        </w:tc>
        <w:tc>
          <w:tcPr>
            <w:tcW w:type="dxa" w:w="1187"/>
          </w:tcPr>
          <w:p>
            <w:r>
              <w:rPr>
                <w:rFonts w:ascii="宋体" w:hAnsi="宋体" w:eastAsia="宋体"/>
                <w:sz w:val="20"/>
              </w:rPr>
              <w:t>ISO 9001内审员</w:t>
            </w:r>
          </w:p>
        </w:tc>
        <w:tc>
          <w:tcPr>
            <w:tcW w:type="dxa" w:w="1187"/>
          </w:tcPr>
          <w:p>
            <w:r>
              <w:rPr>
                <w:rFonts w:ascii="宋体" w:hAnsi="宋体" w:eastAsia="宋体"/>
                <w:sz w:val="20"/>
              </w:rPr>
              <w:t>—</w:t>
            </w:r>
          </w:p>
        </w:tc>
        <w:tc>
          <w:tcPr>
            <w:tcW w:type="dxa" w:w="1187"/>
          </w:tcPr>
          <w:p>
            <w:r>
              <w:rPr>
                <w:rFonts w:ascii="宋体" w:hAnsi="宋体" w:eastAsia="宋体"/>
                <w:sz w:val="20"/>
              </w:rPr>
              <w:t>1人</w:t>
            </w:r>
          </w:p>
        </w:tc>
        <w:tc>
          <w:tcPr>
            <w:tcW w:type="dxa" w:w="1187"/>
          </w:tcPr>
          <w:p>
            <w:r>
              <w:rPr>
                <w:rFonts w:ascii="宋体" w:hAnsi="宋体" w:eastAsia="宋体"/>
                <w:sz w:val="20"/>
              </w:rPr>
              <w:t>认证机构</w:t>
            </w:r>
          </w:p>
        </w:tc>
        <w:tc>
          <w:tcPr>
            <w:tcW w:type="dxa" w:w="1187"/>
          </w:tcPr>
          <w:p>
            <w:r>
              <w:rPr>
                <w:rFonts w:ascii="宋体" w:hAnsi="宋体" w:eastAsia="宋体"/>
                <w:sz w:val="20"/>
              </w:rPr>
              <w:t>3年</w:t>
            </w:r>
          </w:p>
        </w:tc>
        <w:tc>
          <w:tcPr>
            <w:tcW w:type="dxa" w:w="1187"/>
          </w:tcPr>
          <w:p>
            <w:r>
              <w:rPr>
                <w:rFonts w:ascii="宋体" w:hAnsi="宋体" w:eastAsia="宋体"/>
                <w:sz w:val="20"/>
              </w:rPr>
              <w:t>质量管理体系内审能力证明</w:t>
            </w:r>
          </w:p>
        </w:tc>
      </w:tr>
      <w:tr>
        <w:tc>
          <w:tcPr>
            <w:tcW w:type="dxa" w:w="1187"/>
          </w:tcPr>
          <w:p>
            <w:r>
              <w:rPr>
                <w:rFonts w:ascii="宋体" w:hAnsi="宋体" w:eastAsia="宋体"/>
                <w:sz w:val="20"/>
              </w:rPr>
              <w:t>19</w:t>
            </w:r>
          </w:p>
        </w:tc>
        <w:tc>
          <w:tcPr>
            <w:tcW w:type="dxa" w:w="1187"/>
          </w:tcPr>
          <w:p>
            <w:r>
              <w:rPr>
                <w:rFonts w:ascii="宋体" w:hAnsi="宋体" w:eastAsia="宋体"/>
                <w:sz w:val="20"/>
              </w:rPr>
              <w:t>ITIL Foundation</w:t>
            </w:r>
          </w:p>
        </w:tc>
        <w:tc>
          <w:tcPr>
            <w:tcW w:type="dxa" w:w="1187"/>
          </w:tcPr>
          <w:p>
            <w:r>
              <w:rPr>
                <w:rFonts w:ascii="宋体" w:hAnsi="宋体" w:eastAsia="宋体"/>
                <w:sz w:val="20"/>
              </w:rPr>
              <w:t>—</w:t>
            </w:r>
          </w:p>
        </w:tc>
        <w:tc>
          <w:tcPr>
            <w:tcW w:type="dxa" w:w="1187"/>
          </w:tcPr>
          <w:p/>
        </w:tc>
        <w:tc>
          <w:tcPr>
            <w:tcW w:type="dxa" w:w="1187"/>
          </w:tcPr>
          <w:p/>
        </w:tc>
        <w:tc>
          <w:tcPr>
            <w:tcW w:type="dxa" w:w="1187"/>
          </w:tcPr>
          <w:p/>
        </w:tc>
        <w:tc>
          <w:tcPr>
            <w:tcW w:type="dxa" w:w="1187"/>
          </w:tcPr>
          <w:p/>
        </w:tc>
      </w:tr>
    </w:tbl>
    <w:p/>
    <w:p>
      <w:pPr>
        <w:spacing w:line="440" w:lineRule="exact" w:before="0" w:after="0"/>
      </w:pPr>
      <w:r>
        <w:rPr>
          <w:rFonts w:ascii="宋体" w:hAnsi="宋体" w:eastAsia="宋体"/>
          <w:sz w:val="24"/>
        </w:rPr>
        <w:t>---</w:t>
      </w:r>
    </w:p>
    <w:p>
      <w:pPr>
        <w:pStyle w:val="Heading1"/>
      </w:pPr>
      <w:r>
        <w:t>第8章 技术保障与应急预案</w:t>
      </w:r>
    </w:p>
    <w:p>
      <w:pPr>
        <w:pStyle w:val="Heading2"/>
      </w:pPr>
      <w:r>
        <w:t>8.1 技术质量保障方案</w:t>
      </w:r>
    </w:p>
    <w:p>
      <w:pPr>
        <w:pStyle w:val="Heading3"/>
      </w:pPr>
      <w:r>
        <w:t>8.1.1 质量控制标准</w:t>
      </w:r>
    </w:p>
    <w:p>
      <w:pPr>
        <w:spacing w:line="440" w:lineRule="exact" w:before="0" w:after="0"/>
      </w:pPr>
      <w:r>
        <w:rPr>
          <w:rFonts w:ascii="宋体" w:hAnsi="宋体" w:eastAsia="宋体"/>
          <w:sz w:val="24"/>
        </w:rPr>
        <w:t>本项目运维服务质量控制严格遵循以下标准和规范：</w:t>
      </w:r>
    </w:p>
    <w:p>
      <w:pPr>
        <w:pStyle w:val="Heading4"/>
      </w:pPr>
      <w:r>
        <w:t>（一）ISO 9001质量管理体系</w:t>
      </w:r>
    </w:p>
    <w:p>
      <w:pPr>
        <w:spacing w:line="440" w:lineRule="exact" w:before="0" w:after="0"/>
      </w:pPr>
      <w:r>
        <w:rPr>
          <w:rFonts w:ascii="宋体" w:hAnsi="宋体" w:eastAsia="宋体"/>
          <w:sz w:val="24"/>
        </w:rPr>
        <w:t>我方已通过ISO 9001质量管理体系认证，将ISO 9001标准的要求全面融入运维服务全过程：</w:t>
      </w:r>
    </w:p>
    <w:p>
      <w:pPr>
        <w:pStyle w:val="ListNumber"/>
      </w:pPr>
      <w:r>
        <w:rPr>
          <w:rFonts w:ascii="宋体" w:hAnsi="宋体" w:eastAsia="宋体"/>
          <w:sz w:val="24"/>
        </w:rPr>
        <w:t>**以顾客为关注焦点**：以采购人需求为导向，持续提升服务质量</w:t>
      </w:r>
    </w:p>
    <w:p>
      <w:pPr>
        <w:pStyle w:val="ListNumber"/>
      </w:pPr>
      <w:r>
        <w:rPr>
          <w:rFonts w:ascii="宋体" w:hAnsi="宋体" w:eastAsia="宋体"/>
          <w:sz w:val="24"/>
        </w:rPr>
        <w:t>**领导作用**：项目总监负责制定质量目标，确保质量方针的贯彻</w:t>
      </w:r>
    </w:p>
    <w:p>
      <w:pPr>
        <w:pStyle w:val="ListNumber"/>
      </w:pPr>
      <w:r>
        <w:rPr>
          <w:rFonts w:ascii="宋体" w:hAnsi="宋体" w:eastAsia="宋体"/>
          <w:sz w:val="24"/>
        </w:rPr>
        <w:t>**全员参与**：全体运维人员参与质量管理，每人都是质量责任人</w:t>
      </w:r>
    </w:p>
    <w:p>
      <w:pPr>
        <w:pStyle w:val="ListNumber"/>
      </w:pPr>
      <w:r>
        <w:rPr>
          <w:rFonts w:ascii="宋体" w:hAnsi="宋体" w:eastAsia="宋体"/>
          <w:sz w:val="24"/>
        </w:rPr>
        <w:t>**过程方法**：将运维服务活动作为过程进行管理，识别、控制、改进各过程</w:t>
      </w:r>
    </w:p>
    <w:p>
      <w:pPr>
        <w:pStyle w:val="ListNumber"/>
      </w:pPr>
      <w:r>
        <w:rPr>
          <w:rFonts w:ascii="宋体" w:hAnsi="宋体" w:eastAsia="宋体"/>
          <w:sz w:val="24"/>
        </w:rPr>
        <w:t>**持续改进**：通过PDCA循环，持续改进运维服务质量</w:t>
      </w:r>
    </w:p>
    <w:p>
      <w:pPr>
        <w:pStyle w:val="ListNumber"/>
      </w:pPr>
      <w:r>
        <w:rPr>
          <w:rFonts w:ascii="宋体" w:hAnsi="宋体" w:eastAsia="宋体"/>
          <w:sz w:val="24"/>
        </w:rPr>
        <w:t>**循证决策**：基于数据和信息的分析进行决策</w:t>
      </w:r>
    </w:p>
    <w:p>
      <w:pPr>
        <w:pStyle w:val="ListNumber"/>
      </w:pPr>
      <w:r>
        <w:rPr>
          <w:rFonts w:ascii="宋体" w:hAnsi="宋体" w:eastAsia="宋体"/>
          <w:sz w:val="24"/>
        </w:rPr>
        <w:t>**关系管理**：与采购人、供应商建立良好的合作关系</w:t>
      </w:r>
    </w:p>
    <w:p/>
    <w:p>
      <w:pPr>
        <w:spacing w:line="440" w:lineRule="exact" w:before="0" w:after="0"/>
      </w:pPr>
      <w:r>
        <w:rPr>
          <w:rFonts w:ascii="宋体" w:hAnsi="宋体" w:eastAsia="宋体"/>
          <w:sz w:val="24"/>
        </w:rPr>
        <w:t>在ISO 9001体系框架下，本项目建立以下质量管理体系文件：</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文件层级</w:t>
            </w:r>
          </w:p>
        </w:tc>
        <w:tc>
          <w:tcPr>
            <w:tcW w:type="dxa" w:w="1662"/>
          </w:tcPr>
          <w:p>
            <w:r>
              <w:rPr>
                <w:rFonts w:ascii="宋体" w:hAnsi="宋体" w:eastAsia="宋体"/>
                <w:sz w:val="20"/>
              </w:rPr>
              <w:t>文件名称</w:t>
            </w:r>
          </w:p>
        </w:tc>
        <w:tc>
          <w:tcPr>
            <w:tcW w:type="dxa" w:w="1662"/>
          </w:tcPr>
          <w:p>
            <w:r>
              <w:rPr>
                <w:rFonts w:ascii="宋体" w:hAnsi="宋体" w:eastAsia="宋体"/>
                <w:sz w:val="20"/>
              </w:rPr>
              <w:t>文件编号</w:t>
            </w:r>
          </w:p>
        </w:tc>
        <w:tc>
          <w:tcPr>
            <w:tcW w:type="dxa" w:w="1662"/>
          </w:tcPr>
          <w:p>
            <w:r>
              <w:rPr>
                <w:rFonts w:ascii="宋体" w:hAnsi="宋体" w:eastAsia="宋体"/>
                <w:sz w:val="20"/>
              </w:rPr>
              <w:t>版本</w:t>
            </w:r>
          </w:p>
        </w:tc>
        <w:tc>
          <w:tcPr>
            <w:tcW w:type="dxa" w:w="1662"/>
          </w:tcPr>
          <w:p>
            <w:r>
              <w:rPr>
                <w:rFonts w:ascii="宋体" w:hAnsi="宋体" w:eastAsia="宋体"/>
                <w:sz w:val="20"/>
              </w:rPr>
              <w:t>审批人</w:t>
            </w:r>
          </w:p>
        </w:tc>
      </w:tr>
      <w:tr>
        <w:tc>
          <w:tcPr>
            <w:tcW w:type="dxa" w:w="1662"/>
          </w:tcPr>
          <w:p>
            <w:r>
              <w:rPr>
                <w:rFonts w:ascii="宋体" w:hAnsi="宋体" w:eastAsia="宋体"/>
                <w:sz w:val="20"/>
              </w:rPr>
              <w:t>质量手册</w:t>
            </w:r>
          </w:p>
        </w:tc>
        <w:tc>
          <w:tcPr>
            <w:tcW w:type="dxa" w:w="1662"/>
          </w:tcPr>
          <w:p>
            <w:r>
              <w:rPr>
                <w:rFonts w:ascii="宋体" w:hAnsi="宋体" w:eastAsia="宋体"/>
                <w:sz w:val="20"/>
              </w:rPr>
              <w:t>《运维服务质量管理手册》</w:t>
            </w:r>
          </w:p>
        </w:tc>
        <w:tc>
          <w:tcPr>
            <w:tcW w:type="dxa" w:w="1662"/>
          </w:tcPr>
          <w:p>
            <w:r>
              <w:rPr>
                <w:rFonts w:ascii="宋体" w:hAnsi="宋体" w:eastAsia="宋体"/>
                <w:sz w:val="20"/>
              </w:rPr>
              <w:t>QM-OPS-001</w:t>
            </w:r>
          </w:p>
        </w:tc>
        <w:tc>
          <w:tcPr>
            <w:tcW w:type="dxa" w:w="1662"/>
          </w:tcPr>
          <w:p>
            <w:r>
              <w:rPr>
                <w:rFonts w:ascii="宋体" w:hAnsi="宋体" w:eastAsia="宋体"/>
                <w:sz w:val="20"/>
              </w:rPr>
              <w:t>V2.0</w:t>
            </w:r>
          </w:p>
        </w:tc>
        <w:tc>
          <w:tcPr>
            <w:tcW w:type="dxa" w:w="1662"/>
          </w:tcPr>
          <w:p>
            <w:r>
              <w:rPr>
                <w:rFonts w:ascii="宋体" w:hAnsi="宋体" w:eastAsia="宋体"/>
                <w:sz w:val="20"/>
              </w:rPr>
              <w:t>管理者代表</w:t>
            </w:r>
          </w:p>
        </w:tc>
      </w:tr>
      <w:tr>
        <w:tc>
          <w:tcPr>
            <w:tcW w:type="dxa" w:w="1662"/>
          </w:tcPr>
          <w:p>
            <w:r>
              <w:rPr>
                <w:rFonts w:ascii="宋体" w:hAnsi="宋体" w:eastAsia="宋体"/>
                <w:sz w:val="20"/>
              </w:rPr>
              <w:t>程序文件</w:t>
            </w:r>
          </w:p>
        </w:tc>
        <w:tc>
          <w:tcPr>
            <w:tcW w:type="dxa" w:w="1662"/>
          </w:tcPr>
          <w:p>
            <w:r>
              <w:rPr>
                <w:rFonts w:ascii="宋体" w:hAnsi="宋体" w:eastAsia="宋体"/>
                <w:sz w:val="20"/>
              </w:rPr>
              <w:t>《服务交付管理程序》</w:t>
            </w:r>
          </w:p>
        </w:tc>
        <w:tc>
          <w:tcPr>
            <w:tcW w:type="dxa" w:w="1662"/>
          </w:tcPr>
          <w:p>
            <w:r>
              <w:rPr>
                <w:rFonts w:ascii="宋体" w:hAnsi="宋体" w:eastAsia="宋体"/>
                <w:sz w:val="20"/>
              </w:rPr>
              <w:t>QP-SD-001</w:t>
            </w:r>
          </w:p>
        </w:tc>
        <w:tc>
          <w:tcPr>
            <w:tcW w:type="dxa" w:w="1662"/>
          </w:tcPr>
          <w:p>
            <w:r>
              <w:rPr>
                <w:rFonts w:ascii="宋体" w:hAnsi="宋体" w:eastAsia="宋体"/>
                <w:sz w:val="20"/>
              </w:rPr>
              <w:t>V2.0</w:t>
            </w:r>
          </w:p>
        </w:tc>
        <w:tc>
          <w:tcPr>
            <w:tcW w:type="dxa" w:w="1662"/>
          </w:tcPr>
          <w:p>
            <w:r>
              <w:rPr>
                <w:rFonts w:ascii="宋体" w:hAnsi="宋体" w:eastAsia="宋体"/>
                <w:sz w:val="20"/>
              </w:rPr>
              <w:t>项目总监</w:t>
            </w:r>
          </w:p>
        </w:tc>
      </w:tr>
      <w:tr>
        <w:tc>
          <w:tcPr>
            <w:tcW w:type="dxa" w:w="1662"/>
          </w:tcPr>
          <w:p>
            <w:r>
              <w:rPr>
                <w:rFonts w:ascii="宋体" w:hAnsi="宋体" w:eastAsia="宋体"/>
                <w:sz w:val="20"/>
              </w:rPr>
              <w:t>程序文件</w:t>
            </w:r>
          </w:p>
        </w:tc>
        <w:tc>
          <w:tcPr>
            <w:tcW w:type="dxa" w:w="1662"/>
          </w:tcPr>
          <w:p>
            <w:r>
              <w:rPr>
                <w:rFonts w:ascii="宋体" w:hAnsi="宋体" w:eastAsia="宋体"/>
                <w:sz w:val="20"/>
              </w:rPr>
              <w:t>《故障管理程序》</w:t>
            </w:r>
          </w:p>
        </w:tc>
        <w:tc>
          <w:tcPr>
            <w:tcW w:type="dxa" w:w="1662"/>
          </w:tcPr>
          <w:p>
            <w:r>
              <w:rPr>
                <w:rFonts w:ascii="宋体" w:hAnsi="宋体" w:eastAsia="宋体"/>
                <w:sz w:val="20"/>
              </w:rPr>
              <w:t>QP-FM-001</w:t>
            </w:r>
          </w:p>
        </w:tc>
        <w:tc>
          <w:tcPr>
            <w:tcW w:type="dxa" w:w="1662"/>
          </w:tcPr>
          <w:p>
            <w:r>
              <w:rPr>
                <w:rFonts w:ascii="宋体" w:hAnsi="宋体" w:eastAsia="宋体"/>
                <w:sz w:val="20"/>
              </w:rPr>
              <w:t>V2.0</w:t>
            </w:r>
          </w:p>
        </w:tc>
        <w:tc>
          <w:tcPr>
            <w:tcW w:type="dxa" w:w="1662"/>
          </w:tcPr>
          <w:p>
            <w:r>
              <w:rPr>
                <w:rFonts w:ascii="宋体" w:hAnsi="宋体" w:eastAsia="宋体"/>
                <w:sz w:val="20"/>
              </w:rPr>
              <w:t>项目总监</w:t>
            </w:r>
          </w:p>
        </w:tc>
      </w:tr>
      <w:tr>
        <w:tc>
          <w:tcPr>
            <w:tcW w:type="dxa" w:w="1662"/>
          </w:tcPr>
          <w:p>
            <w:r>
              <w:rPr>
                <w:rFonts w:ascii="宋体" w:hAnsi="宋体" w:eastAsia="宋体"/>
                <w:sz w:val="20"/>
              </w:rPr>
              <w:t>程序文件</w:t>
            </w:r>
          </w:p>
        </w:tc>
        <w:tc>
          <w:tcPr>
            <w:tcW w:type="dxa" w:w="1662"/>
          </w:tcPr>
          <w:p>
            <w:r>
              <w:rPr>
                <w:rFonts w:ascii="宋体" w:hAnsi="宋体" w:eastAsia="宋体"/>
                <w:sz w:val="20"/>
              </w:rPr>
              <w:t>《变更管理程序》</w:t>
            </w:r>
          </w:p>
        </w:tc>
        <w:tc>
          <w:tcPr>
            <w:tcW w:type="dxa" w:w="1662"/>
          </w:tcPr>
          <w:p>
            <w:r>
              <w:rPr>
                <w:rFonts w:ascii="宋体" w:hAnsi="宋体" w:eastAsia="宋体"/>
                <w:sz w:val="20"/>
              </w:rPr>
              <w:t>QP-CM-001</w:t>
            </w:r>
          </w:p>
        </w:tc>
        <w:tc>
          <w:tcPr>
            <w:tcW w:type="dxa" w:w="1662"/>
          </w:tcPr>
          <w:p>
            <w:r>
              <w:rPr>
                <w:rFonts w:ascii="宋体" w:hAnsi="宋体" w:eastAsia="宋体"/>
                <w:sz w:val="20"/>
              </w:rPr>
              <w:t>V2.0</w:t>
            </w:r>
          </w:p>
        </w:tc>
        <w:tc>
          <w:tcPr>
            <w:tcW w:type="dxa" w:w="1662"/>
          </w:tcPr>
          <w:p>
            <w:r>
              <w:rPr>
                <w:rFonts w:ascii="宋体" w:hAnsi="宋体" w:eastAsia="宋体"/>
                <w:sz w:val="20"/>
              </w:rPr>
              <w:t>项目总监</w:t>
            </w:r>
          </w:p>
        </w:tc>
      </w:tr>
      <w:tr>
        <w:tc>
          <w:tcPr>
            <w:tcW w:type="dxa" w:w="1662"/>
          </w:tcPr>
          <w:p>
            <w:r>
              <w:rPr>
                <w:rFonts w:ascii="宋体" w:hAnsi="宋体" w:eastAsia="宋体"/>
                <w:sz w:val="20"/>
              </w:rPr>
              <w:t>程序文件</w:t>
            </w:r>
          </w:p>
        </w:tc>
        <w:tc>
          <w:tcPr>
            <w:tcW w:type="dxa" w:w="1662"/>
          </w:tcPr>
          <w:p>
            <w:r>
              <w:rPr>
                <w:rFonts w:ascii="宋体" w:hAnsi="宋体" w:eastAsia="宋体"/>
                <w:sz w:val="20"/>
              </w:rPr>
              <w:t>《安全管理程序》</w:t>
            </w:r>
          </w:p>
        </w:tc>
        <w:tc>
          <w:tcPr>
            <w:tcW w:type="dxa" w:w="1662"/>
          </w:tcPr>
          <w:p>
            <w:r>
              <w:rPr>
                <w:rFonts w:ascii="宋体" w:hAnsi="宋体" w:eastAsia="宋体"/>
                <w:sz w:val="20"/>
              </w:rPr>
              <w:t>QP-SM-001</w:t>
            </w:r>
          </w:p>
        </w:tc>
        <w:tc>
          <w:tcPr>
            <w:tcW w:type="dxa" w:w="1662"/>
          </w:tcPr>
          <w:p>
            <w:r>
              <w:rPr>
                <w:rFonts w:ascii="宋体" w:hAnsi="宋体" w:eastAsia="宋体"/>
                <w:sz w:val="20"/>
              </w:rPr>
              <w:t>V2.0</w:t>
            </w:r>
          </w:p>
        </w:tc>
        <w:tc>
          <w:tcPr>
            <w:tcW w:type="dxa" w:w="1662"/>
          </w:tcPr>
          <w:p>
            <w:r>
              <w:rPr>
                <w:rFonts w:ascii="宋体" w:hAnsi="宋体" w:eastAsia="宋体"/>
                <w:sz w:val="20"/>
              </w:rPr>
              <w:t>项目总监</w:t>
            </w:r>
          </w:p>
        </w:tc>
      </w:tr>
      <w:tr>
        <w:tc>
          <w:tcPr>
            <w:tcW w:type="dxa" w:w="1662"/>
          </w:tcPr>
          <w:p>
            <w:r>
              <w:rPr>
                <w:rFonts w:ascii="宋体" w:hAnsi="宋体" w:eastAsia="宋体"/>
                <w:sz w:val="20"/>
              </w:rPr>
              <w:t>程序文件</w:t>
            </w:r>
          </w:p>
        </w:tc>
        <w:tc>
          <w:tcPr>
            <w:tcW w:type="dxa" w:w="1662"/>
          </w:tcPr>
          <w:p>
            <w:r>
              <w:rPr>
                <w:rFonts w:ascii="宋体" w:hAnsi="宋体" w:eastAsia="宋体"/>
                <w:sz w:val="20"/>
              </w:rPr>
              <w:t>《应急管理程序》</w:t>
            </w:r>
          </w:p>
        </w:tc>
        <w:tc>
          <w:tcPr>
            <w:tcW w:type="dxa" w:w="1662"/>
          </w:tcPr>
          <w:p>
            <w:r>
              <w:rPr>
                <w:rFonts w:ascii="宋体" w:hAnsi="宋体" w:eastAsia="宋体"/>
                <w:sz w:val="20"/>
              </w:rPr>
              <w:t>QP-EM-001</w:t>
            </w:r>
          </w:p>
        </w:tc>
        <w:tc>
          <w:tcPr>
            <w:tcW w:type="dxa" w:w="1662"/>
          </w:tcPr>
          <w:p>
            <w:r>
              <w:rPr>
                <w:rFonts w:ascii="宋体" w:hAnsi="宋体" w:eastAsia="宋体"/>
                <w:sz w:val="20"/>
              </w:rPr>
              <w:t>V2.0</w:t>
            </w:r>
          </w:p>
        </w:tc>
        <w:tc>
          <w:tcPr>
            <w:tcW w:type="dxa" w:w="1662"/>
          </w:tcPr>
          <w:p>
            <w:r>
              <w:rPr>
                <w:rFonts w:ascii="宋体" w:hAnsi="宋体" w:eastAsia="宋体"/>
                <w:sz w:val="20"/>
              </w:rPr>
              <w:t>项目总监</w:t>
            </w:r>
          </w:p>
        </w:tc>
      </w:tr>
      <w:tr>
        <w:tc>
          <w:tcPr>
            <w:tcW w:type="dxa" w:w="1662"/>
          </w:tcPr>
          <w:p>
            <w:r>
              <w:rPr>
                <w:rFonts w:ascii="宋体" w:hAnsi="宋体" w:eastAsia="宋体"/>
                <w:sz w:val="20"/>
              </w:rPr>
              <w:t>程序文件</w:t>
            </w:r>
          </w:p>
        </w:tc>
        <w:tc>
          <w:tcPr>
            <w:tcW w:type="dxa" w:w="1662"/>
          </w:tcPr>
          <w:p>
            <w:r>
              <w:rPr>
                <w:rFonts w:ascii="宋体" w:hAnsi="宋体" w:eastAsia="宋体"/>
                <w:sz w:val="20"/>
              </w:rPr>
              <w:t>《供应商管理程序》</w:t>
            </w:r>
          </w:p>
        </w:tc>
        <w:tc>
          <w:tcPr>
            <w:tcW w:type="dxa" w:w="1662"/>
          </w:tcPr>
          <w:p>
            <w:r>
              <w:rPr>
                <w:rFonts w:ascii="宋体" w:hAnsi="宋体" w:eastAsia="宋体"/>
                <w:sz w:val="20"/>
              </w:rPr>
              <w:t>QP-SP-001</w:t>
            </w:r>
          </w:p>
        </w:tc>
        <w:tc>
          <w:tcPr>
            <w:tcW w:type="dxa" w:w="1662"/>
          </w:tcPr>
          <w:p>
            <w:r>
              <w:rPr>
                <w:rFonts w:ascii="宋体" w:hAnsi="宋体" w:eastAsia="宋体"/>
                <w:sz w:val="20"/>
              </w:rPr>
              <w:t>V2.0</w:t>
            </w:r>
          </w:p>
        </w:tc>
        <w:tc>
          <w:tcPr>
            <w:tcW w:type="dxa" w:w="1662"/>
          </w:tcPr>
          <w:p>
            <w:r>
              <w:rPr>
                <w:rFonts w:ascii="宋体" w:hAnsi="宋体" w:eastAsia="宋体"/>
                <w:sz w:val="20"/>
              </w:rPr>
              <w:t>项目总监</w:t>
            </w:r>
          </w:p>
        </w:tc>
      </w:tr>
      <w:tr>
        <w:tc>
          <w:tcPr>
            <w:tcW w:type="dxa" w:w="1662"/>
          </w:tcPr>
          <w:p>
            <w:r>
              <w:rPr>
                <w:rFonts w:ascii="宋体" w:hAnsi="宋体" w:eastAsia="宋体"/>
                <w:sz w:val="20"/>
              </w:rPr>
              <w:t>程序文件</w:t>
            </w:r>
          </w:p>
        </w:tc>
        <w:tc>
          <w:tcPr>
            <w:tcW w:type="dxa" w:w="1662"/>
          </w:tcPr>
          <w:p>
            <w:r>
              <w:rPr>
                <w:rFonts w:ascii="宋体" w:hAnsi="宋体" w:eastAsia="宋体"/>
                <w:sz w:val="20"/>
              </w:rPr>
              <w:t>《培训管理程序》</w:t>
            </w:r>
          </w:p>
        </w:tc>
        <w:tc>
          <w:tcPr>
            <w:tcW w:type="dxa" w:w="1662"/>
          </w:tcPr>
          <w:p>
            <w:r>
              <w:rPr>
                <w:rFonts w:ascii="宋体" w:hAnsi="宋体" w:eastAsia="宋体"/>
                <w:sz w:val="20"/>
              </w:rPr>
              <w:t>QP-TR-001</w:t>
            </w:r>
          </w:p>
        </w:tc>
        <w:tc>
          <w:tcPr>
            <w:tcW w:type="dxa" w:w="1662"/>
          </w:tcPr>
          <w:p>
            <w:r>
              <w:rPr>
                <w:rFonts w:ascii="宋体" w:hAnsi="宋体" w:eastAsia="宋体"/>
                <w:sz w:val="20"/>
              </w:rPr>
              <w:t>V2.0</w:t>
            </w:r>
          </w:p>
        </w:tc>
        <w:tc>
          <w:tcPr>
            <w:tcW w:type="dxa" w:w="1662"/>
          </w:tcPr>
          <w:p>
            <w:r>
              <w:rPr>
                <w:rFonts w:ascii="宋体" w:hAnsi="宋体" w:eastAsia="宋体"/>
                <w:sz w:val="20"/>
              </w:rPr>
              <w:t>项目总监</w:t>
            </w:r>
          </w:p>
        </w:tc>
      </w:tr>
      <w:tr>
        <w:tc>
          <w:tcPr>
            <w:tcW w:type="dxa" w:w="1662"/>
          </w:tcPr>
          <w:p>
            <w:r>
              <w:rPr>
                <w:rFonts w:ascii="宋体" w:hAnsi="宋体" w:eastAsia="宋体"/>
                <w:sz w:val="20"/>
              </w:rPr>
              <w:t>程序文件</w:t>
            </w:r>
          </w:p>
        </w:tc>
        <w:tc>
          <w:tcPr>
            <w:tcW w:type="dxa" w:w="1662"/>
          </w:tcPr>
          <w:p>
            <w:r>
              <w:rPr>
                <w:rFonts w:ascii="宋体" w:hAnsi="宋体" w:eastAsia="宋体"/>
                <w:sz w:val="20"/>
              </w:rPr>
              <w:t>《内部审核管理程序》</w:t>
            </w:r>
          </w:p>
        </w:tc>
        <w:tc>
          <w:tcPr>
            <w:tcW w:type="dxa" w:w="1662"/>
          </w:tcPr>
          <w:p>
            <w:r>
              <w:rPr>
                <w:rFonts w:ascii="宋体" w:hAnsi="宋体" w:eastAsia="宋体"/>
                <w:sz w:val="20"/>
              </w:rPr>
              <w:t>QP-IA-001</w:t>
            </w:r>
          </w:p>
        </w:tc>
        <w:tc>
          <w:tcPr>
            <w:tcW w:type="dxa" w:w="1662"/>
          </w:tcPr>
          <w:p>
            <w:r>
              <w:rPr>
                <w:rFonts w:ascii="宋体" w:hAnsi="宋体" w:eastAsia="宋体"/>
                <w:sz w:val="20"/>
              </w:rPr>
              <w:t>V2.0</w:t>
            </w:r>
          </w:p>
        </w:tc>
        <w:tc>
          <w:tcPr>
            <w:tcW w:type="dxa" w:w="1662"/>
          </w:tcPr>
          <w:p>
            <w:r>
              <w:rPr>
                <w:rFonts w:ascii="宋体" w:hAnsi="宋体" w:eastAsia="宋体"/>
                <w:sz w:val="20"/>
              </w:rPr>
              <w:t>项目总监</w:t>
            </w:r>
          </w:p>
        </w:tc>
      </w:tr>
      <w:tr>
        <w:tc>
          <w:tcPr>
            <w:tcW w:type="dxa" w:w="1662"/>
          </w:tcPr>
          <w:p>
            <w:r>
              <w:rPr>
                <w:rFonts w:ascii="宋体" w:hAnsi="宋体" w:eastAsia="宋体"/>
                <w:sz w:val="20"/>
              </w:rPr>
              <w:t>程序文件</w:t>
            </w:r>
          </w:p>
        </w:tc>
        <w:tc>
          <w:tcPr>
            <w:tcW w:type="dxa" w:w="1662"/>
          </w:tcPr>
          <w:p>
            <w:r>
              <w:rPr>
                <w:rFonts w:ascii="宋体" w:hAnsi="宋体" w:eastAsia="宋体"/>
                <w:sz w:val="20"/>
              </w:rPr>
              <w:t>《纠正措施管理程序》</w:t>
            </w:r>
          </w:p>
        </w:tc>
        <w:tc>
          <w:tcPr>
            <w:tcW w:type="dxa" w:w="1662"/>
          </w:tcPr>
          <w:p>
            <w:r>
              <w:rPr>
                <w:rFonts w:ascii="宋体" w:hAnsi="宋体" w:eastAsia="宋体"/>
                <w:sz w:val="20"/>
              </w:rPr>
              <w:t>QP-CA-001</w:t>
            </w:r>
          </w:p>
        </w:tc>
        <w:tc>
          <w:tcPr>
            <w:tcW w:type="dxa" w:w="1662"/>
          </w:tcPr>
          <w:p>
            <w:r>
              <w:rPr>
                <w:rFonts w:ascii="宋体" w:hAnsi="宋体" w:eastAsia="宋体"/>
                <w:sz w:val="20"/>
              </w:rPr>
              <w:t>V2.0</w:t>
            </w:r>
          </w:p>
        </w:tc>
        <w:tc>
          <w:tcPr>
            <w:tcW w:type="dxa" w:w="1662"/>
          </w:tcPr>
          <w:p>
            <w:r>
              <w:rPr>
                <w:rFonts w:ascii="宋体" w:hAnsi="宋体" w:eastAsia="宋体"/>
                <w:sz w:val="20"/>
              </w:rPr>
              <w:t>项目总监</w:t>
            </w:r>
          </w:p>
        </w:tc>
      </w:tr>
    </w:tbl>
    <w:p/>
    <w:p>
      <w:pPr>
        <w:pStyle w:val="Heading4"/>
      </w:pPr>
      <w:r>
        <w:t>（二）ITSS信息技术服务标准</w:t>
      </w:r>
    </w:p>
    <w:p>
      <w:pPr>
        <w:spacing w:line="440" w:lineRule="exact" w:before="0" w:after="0"/>
      </w:pPr>
      <w:r>
        <w:rPr>
          <w:rFonts w:ascii="宋体" w:hAnsi="宋体" w:eastAsia="宋体"/>
          <w:sz w:val="24"/>
        </w:rPr>
        <w:t>我方严格遵循ITSS（Information Technology Service Standards）系列标准：</w:t>
      </w:r>
    </w:p>
    <w:p>
      <w:pPr>
        <w:pStyle w:val="ListNumber"/>
      </w:pPr>
      <w:r>
        <w:rPr>
          <w:rFonts w:ascii="宋体" w:hAnsi="宋体" w:eastAsia="宋体"/>
          <w:sz w:val="24"/>
        </w:rPr>
        <w:t>**GB/T 28827.1-2017**《信息技术服务 运行维护 第1部分：通用要求》</w:t>
      </w:r>
    </w:p>
    <w:p>
      <w:pPr>
        <w:pStyle w:val="ListNumber"/>
      </w:pPr>
      <w:r>
        <w:rPr>
          <w:rFonts w:ascii="宋体" w:hAnsi="宋体" w:eastAsia="宋体"/>
          <w:sz w:val="24"/>
        </w:rPr>
        <w:t>**GB/T 28827.2-2017**《信息技术服务 运行维护 第2部分：交付规范》</w:t>
      </w:r>
    </w:p>
    <w:p>
      <w:pPr>
        <w:pStyle w:val="ListNumber"/>
      </w:pPr>
      <w:r>
        <w:rPr>
          <w:rFonts w:ascii="宋体" w:hAnsi="宋体" w:eastAsia="宋体"/>
          <w:sz w:val="24"/>
        </w:rPr>
        <w:t>**GB/T 28827.3-2017**《信息技术服务 运行维护 第3部分：应急响应规范》</w:t>
      </w:r>
    </w:p>
    <w:p>
      <w:pPr>
        <w:pStyle w:val="ListNumber"/>
      </w:pPr>
      <w:r>
        <w:rPr>
          <w:rFonts w:ascii="宋体" w:hAnsi="宋体" w:eastAsia="宋体"/>
          <w:sz w:val="24"/>
        </w:rPr>
        <w:t>**GB/T 28827.6-2017**《信息技术服务 运行维护 第6部分：应用系统服务规范》</w:t>
      </w:r>
    </w:p>
    <w:p/>
    <w:p>
      <w:pPr>
        <w:spacing w:line="440" w:lineRule="exact" w:before="0" w:after="0"/>
      </w:pPr>
      <w:r>
        <w:rPr>
          <w:rFonts w:ascii="宋体" w:hAnsi="宋体" w:eastAsia="宋体"/>
          <w:sz w:val="24"/>
        </w:rPr>
        <w:t>ITSS标准实施要点：</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标准编号</w:t>
            </w:r>
          </w:p>
        </w:tc>
        <w:tc>
          <w:tcPr>
            <w:tcW w:type="dxa" w:w="2078"/>
          </w:tcPr>
          <w:p>
            <w:r>
              <w:rPr>
                <w:rFonts w:ascii="宋体" w:hAnsi="宋体" w:eastAsia="宋体"/>
                <w:sz w:val="20"/>
              </w:rPr>
              <w:t>标准名称</w:t>
            </w:r>
          </w:p>
        </w:tc>
        <w:tc>
          <w:tcPr>
            <w:tcW w:type="dxa" w:w="2078"/>
          </w:tcPr>
          <w:p>
            <w:r>
              <w:rPr>
                <w:rFonts w:ascii="宋体" w:hAnsi="宋体" w:eastAsia="宋体"/>
                <w:sz w:val="20"/>
              </w:rPr>
              <w:t>实施要点</w:t>
            </w:r>
          </w:p>
        </w:tc>
        <w:tc>
          <w:tcPr>
            <w:tcW w:type="dxa" w:w="2078"/>
          </w:tcPr>
          <w:p>
            <w:r>
              <w:rPr>
                <w:rFonts w:ascii="宋体" w:hAnsi="宋体" w:eastAsia="宋体"/>
                <w:sz w:val="20"/>
              </w:rPr>
              <w:t>达标情况</w:t>
            </w:r>
          </w:p>
        </w:tc>
      </w:tr>
      <w:tr>
        <w:tc>
          <w:tcPr>
            <w:tcW w:type="dxa" w:w="2078"/>
          </w:tcPr>
          <w:p>
            <w:r>
              <w:rPr>
                <w:rFonts w:ascii="宋体" w:hAnsi="宋体" w:eastAsia="宋体"/>
                <w:sz w:val="20"/>
              </w:rPr>
              <w:t>GB/T 28827.1</w:t>
            </w:r>
          </w:p>
        </w:tc>
        <w:tc>
          <w:tcPr>
            <w:tcW w:type="dxa" w:w="2078"/>
          </w:tcPr>
          <w:p>
            <w:r>
              <w:rPr>
                <w:rFonts w:ascii="宋体" w:hAnsi="宋体" w:eastAsia="宋体"/>
                <w:sz w:val="20"/>
              </w:rPr>
              <w:t>通用要求</w:t>
            </w:r>
          </w:p>
        </w:tc>
        <w:tc>
          <w:tcPr>
            <w:tcW w:type="dxa" w:w="2078"/>
          </w:tcPr>
          <w:p>
            <w:r>
              <w:rPr>
                <w:rFonts w:ascii="宋体" w:hAnsi="宋体" w:eastAsia="宋体"/>
                <w:sz w:val="20"/>
              </w:rPr>
              <w:t>建立运维服务能力管理体系，明确服务能力要素</w:t>
            </w:r>
          </w:p>
        </w:tc>
        <w:tc>
          <w:tcPr>
            <w:tcW w:type="dxa" w:w="2078"/>
          </w:tcPr>
          <w:p>
            <w:r>
              <w:rPr>
                <w:rFonts w:ascii="宋体" w:hAnsi="宋体" w:eastAsia="宋体"/>
                <w:sz w:val="20"/>
              </w:rPr>
              <w:t>已达标</w:t>
            </w:r>
          </w:p>
        </w:tc>
      </w:tr>
      <w:tr>
        <w:tc>
          <w:tcPr>
            <w:tcW w:type="dxa" w:w="2078"/>
          </w:tcPr>
          <w:p>
            <w:r>
              <w:rPr>
                <w:rFonts w:ascii="宋体" w:hAnsi="宋体" w:eastAsia="宋体"/>
                <w:sz w:val="20"/>
              </w:rPr>
              <w:t>GB/T 28827.2</w:t>
            </w:r>
          </w:p>
        </w:tc>
        <w:tc>
          <w:tcPr>
            <w:tcW w:type="dxa" w:w="2078"/>
          </w:tcPr>
          <w:p>
            <w:r>
              <w:rPr>
                <w:rFonts w:ascii="宋体" w:hAnsi="宋体" w:eastAsia="宋体"/>
                <w:sz w:val="20"/>
              </w:rPr>
              <w:t>交付规范</w:t>
            </w:r>
          </w:p>
        </w:tc>
        <w:tc>
          <w:tcPr>
            <w:tcW w:type="dxa" w:w="2078"/>
          </w:tcPr>
          <w:p>
            <w:r>
              <w:rPr>
                <w:rFonts w:ascii="宋体" w:hAnsi="宋体" w:eastAsia="宋体"/>
                <w:sz w:val="20"/>
              </w:rPr>
              <w:t>规范服务交付过程，确保服务质量可预期</w:t>
            </w:r>
          </w:p>
        </w:tc>
        <w:tc>
          <w:tcPr>
            <w:tcW w:type="dxa" w:w="2078"/>
          </w:tcPr>
          <w:p>
            <w:r>
              <w:rPr>
                <w:rFonts w:ascii="宋体" w:hAnsi="宋体" w:eastAsia="宋体"/>
                <w:sz w:val="20"/>
              </w:rPr>
              <w:t>已达标</w:t>
            </w:r>
          </w:p>
        </w:tc>
      </w:tr>
      <w:tr>
        <w:tc>
          <w:tcPr>
            <w:tcW w:type="dxa" w:w="2078"/>
          </w:tcPr>
          <w:p>
            <w:r>
              <w:rPr>
                <w:rFonts w:ascii="宋体" w:hAnsi="宋体" w:eastAsia="宋体"/>
                <w:sz w:val="20"/>
              </w:rPr>
              <w:t>GB/T 28827.3</w:t>
            </w:r>
          </w:p>
        </w:tc>
        <w:tc>
          <w:tcPr>
            <w:tcW w:type="dxa" w:w="2078"/>
          </w:tcPr>
          <w:p>
            <w:r>
              <w:rPr>
                <w:rFonts w:ascii="宋体" w:hAnsi="宋体" w:eastAsia="宋体"/>
                <w:sz w:val="20"/>
              </w:rPr>
              <w:t>应急响应规范</w:t>
            </w:r>
          </w:p>
        </w:tc>
        <w:tc>
          <w:tcPr>
            <w:tcW w:type="dxa" w:w="2078"/>
          </w:tcPr>
          <w:p>
            <w:r>
              <w:rPr>
                <w:rFonts w:ascii="宋体" w:hAnsi="宋体" w:eastAsia="宋体"/>
                <w:sz w:val="20"/>
              </w:rPr>
              <w:t>建立应急响应机制，确保突发事件有效处置</w:t>
            </w:r>
          </w:p>
        </w:tc>
        <w:tc>
          <w:tcPr>
            <w:tcW w:type="dxa" w:w="2078"/>
          </w:tcPr>
          <w:p>
            <w:r>
              <w:rPr>
                <w:rFonts w:ascii="宋体" w:hAnsi="宋体" w:eastAsia="宋体"/>
                <w:sz w:val="20"/>
              </w:rPr>
              <w:t>已达标</w:t>
            </w:r>
          </w:p>
        </w:tc>
      </w:tr>
      <w:tr>
        <w:tc>
          <w:tcPr>
            <w:tcW w:type="dxa" w:w="2078"/>
          </w:tcPr>
          <w:p>
            <w:r>
              <w:rPr>
                <w:rFonts w:ascii="宋体" w:hAnsi="宋体" w:eastAsia="宋体"/>
                <w:sz w:val="20"/>
              </w:rPr>
              <w:t>GB/T 28827.6</w:t>
            </w:r>
          </w:p>
        </w:tc>
        <w:tc>
          <w:tcPr>
            <w:tcW w:type="dxa" w:w="2078"/>
          </w:tcPr>
          <w:p>
            <w:r>
              <w:rPr>
                <w:rFonts w:ascii="宋体" w:hAnsi="宋体" w:eastAsia="宋体"/>
                <w:sz w:val="20"/>
              </w:rPr>
              <w:t>应用系统服务规范</w:t>
            </w:r>
          </w:p>
        </w:tc>
        <w:tc>
          <w:tcPr>
            <w:tcW w:type="dxa" w:w="2078"/>
          </w:tcPr>
          <w:p>
            <w:r>
              <w:rPr>
                <w:rFonts w:ascii="宋体" w:hAnsi="宋体" w:eastAsia="宋体"/>
                <w:sz w:val="20"/>
              </w:rPr>
              <w:t>规范应用系统运维服务，保障系统稳定运行</w:t>
            </w:r>
          </w:p>
        </w:tc>
        <w:tc>
          <w:tcPr>
            <w:tcW w:type="dxa" w:w="2078"/>
          </w:tcPr>
          <w:p>
            <w:r>
              <w:rPr>
                <w:rFonts w:ascii="宋体" w:hAnsi="宋体" w:eastAsia="宋体"/>
                <w:sz w:val="20"/>
              </w:rPr>
              <w:t>已达标</w:t>
            </w:r>
          </w:p>
        </w:tc>
      </w:tr>
    </w:tbl>
    <w:p/>
    <w:p>
      <w:pPr>
        <w:pStyle w:val="Heading4"/>
      </w:pPr>
      <w:r>
        <w:t>（三）国家标准与行业标准引用</w:t>
      </w:r>
    </w:p>
    <w:p>
      <w:pPr>
        <w:spacing w:line="440" w:lineRule="exact" w:before="0" w:after="0"/>
      </w:pPr>
      <w:r>
        <w:rPr>
          <w:rFonts w:ascii="宋体" w:hAnsi="宋体" w:eastAsia="宋体"/>
          <w:sz w:val="24"/>
        </w:rPr>
        <w:t>本项目运维服务同时严格遵循以下国家标准和行业标准：</w:t>
      </w:r>
    </w:p>
    <w:p>
      <w:pPr>
        <w:pStyle w:val="ListNumber"/>
      </w:pPr>
      <w:r>
        <w:rPr>
          <w:rFonts w:ascii="宋体" w:hAnsi="宋体" w:eastAsia="宋体"/>
          <w:sz w:val="24"/>
        </w:rPr>
        <w:t>**GB/T 22239-2019**《信息安全技术 网络安全等级保护基本要求》</w:t>
      </w:r>
    </w:p>
    <w:p>
      <w:pPr>
        <w:pStyle w:val="ListNumber"/>
      </w:pPr>
      <w:r>
        <w:rPr>
          <w:rFonts w:ascii="宋体" w:hAnsi="宋体" w:eastAsia="宋体"/>
          <w:sz w:val="24"/>
        </w:rPr>
        <w:t>**GB/T 25058-2019**《信息安全技术 网络安全等级保护实施指南》</w:t>
      </w:r>
    </w:p>
    <w:p>
      <w:pPr>
        <w:pStyle w:val="ListNumber"/>
      </w:pPr>
      <w:r>
        <w:rPr>
          <w:rFonts w:ascii="宋体" w:hAnsi="宋体" w:eastAsia="宋体"/>
          <w:sz w:val="24"/>
        </w:rPr>
        <w:t>**GB/T 20984-2022**《信息安全技术 信息安全风险评估方法》</w:t>
      </w:r>
    </w:p>
    <w:p>
      <w:pPr>
        <w:pStyle w:val="ListNumber"/>
      </w:pPr>
      <w:r>
        <w:rPr>
          <w:rFonts w:ascii="宋体" w:hAnsi="宋体" w:eastAsia="宋体"/>
          <w:sz w:val="24"/>
        </w:rPr>
        <w:t>**GB/T 36627-2018**《信息安全技术 网络安全等级保护测试评估技术指南》</w:t>
      </w:r>
    </w:p>
    <w:p>
      <w:pPr>
        <w:pStyle w:val="ListNumber"/>
      </w:pPr>
      <w:r>
        <w:rPr>
          <w:rFonts w:ascii="宋体" w:hAnsi="宋体" w:eastAsia="宋体"/>
          <w:sz w:val="24"/>
        </w:rPr>
        <w:t>**GB/T 35295-2017**《信息技术 大数据术语》</w:t>
      </w:r>
    </w:p>
    <w:p>
      <w:pPr>
        <w:pStyle w:val="ListNumber"/>
      </w:pPr>
      <w:r>
        <w:rPr>
          <w:rFonts w:ascii="宋体" w:hAnsi="宋体" w:eastAsia="宋体"/>
          <w:sz w:val="24"/>
        </w:rPr>
        <w:t>**GB/T 38647-2020**《信息技术 云计算 云平台间应用和数据迁移指南》</w:t>
      </w:r>
    </w:p>
    <w:p>
      <w:pPr>
        <w:pStyle w:val="ListNumber"/>
      </w:pPr>
      <w:r>
        <w:rPr>
          <w:rFonts w:ascii="宋体" w:hAnsi="宋体" w:eastAsia="宋体"/>
          <w:sz w:val="24"/>
        </w:rPr>
        <w:t>**GB/T 34982-2017**《信息安全技术 云计算服务安全能力要求》</w:t>
      </w:r>
    </w:p>
    <w:p>
      <w:pPr>
        <w:pStyle w:val="ListNumber"/>
      </w:pPr>
      <w:r>
        <w:rPr>
          <w:rFonts w:ascii="宋体" w:hAnsi="宋体" w:eastAsia="宋体"/>
          <w:sz w:val="24"/>
        </w:rPr>
        <w:t>**GB/T 22080-2016**《信息技术 安全技术 信息安全管理体系要求》（等同采用ISO/IEC 27001）</w:t>
      </w:r>
    </w:p>
    <w:p>
      <w:pPr>
        <w:pStyle w:val="ListNumber"/>
      </w:pPr>
      <w:r>
        <w:rPr>
          <w:rFonts w:ascii="宋体" w:hAnsi="宋体" w:eastAsia="宋体"/>
          <w:sz w:val="24"/>
        </w:rPr>
        <w:t>**GB/T 31168-2014**《信息安全技术 云计算服务安全能力要求》</w:t>
      </w:r>
    </w:p>
    <w:p>
      <w:pPr>
        <w:pStyle w:val="ListNumber"/>
      </w:pPr>
      <w:r>
        <w:rPr>
          <w:rFonts w:ascii="宋体" w:hAnsi="宋体" w:eastAsia="宋体"/>
          <w:sz w:val="24"/>
        </w:rPr>
        <w:t>**GB/T 35274-2017**《信息安全技术 大数据服务安全能力要求》</w:t>
      </w:r>
    </w:p>
    <w:p/>
    <w:p>
      <w:pPr>
        <w:pStyle w:val="Heading4"/>
      </w:pPr>
      <w:r>
        <w:t>（四）政务信息化相关标准</w:t>
      </w:r>
    </w:p>
    <w:p>
      <w:pPr>
        <w:pStyle w:val="ListNumber"/>
      </w:pPr>
      <w:r>
        <w:rPr>
          <w:rFonts w:ascii="宋体" w:hAnsi="宋体" w:eastAsia="宋体"/>
          <w:sz w:val="24"/>
        </w:rPr>
        <w:t>**《国家电子政务工程项目建设管理暂行办法》**</w:t>
      </w:r>
    </w:p>
    <w:p>
      <w:pPr>
        <w:pStyle w:val="ListNumber"/>
      </w:pPr>
      <w:r>
        <w:rPr>
          <w:rFonts w:ascii="宋体" w:hAnsi="宋体" w:eastAsia="宋体"/>
          <w:sz w:val="24"/>
        </w:rPr>
        <w:t>**《政务信息系统整合共享实施方案》**</w:t>
      </w:r>
    </w:p>
    <w:p>
      <w:pPr>
        <w:pStyle w:val="ListNumber"/>
      </w:pPr>
      <w:r>
        <w:rPr>
          <w:rFonts w:ascii="宋体" w:hAnsi="宋体" w:eastAsia="宋体"/>
          <w:sz w:val="24"/>
        </w:rPr>
        <w:t>**《湖南省政务信息化项目管理办法》**</w:t>
      </w:r>
    </w:p>
    <w:p>
      <w:pPr>
        <w:pStyle w:val="ListNumber"/>
      </w:pPr>
      <w:r>
        <w:rPr>
          <w:rFonts w:ascii="宋体" w:hAnsi="宋体" w:eastAsia="宋体"/>
          <w:sz w:val="24"/>
        </w:rPr>
        <w:t>**《政务外网安全管理要求》**</w:t>
      </w:r>
    </w:p>
    <w:p/>
    <w:p>
      <w:pPr>
        <w:pStyle w:val="Heading3"/>
      </w:pPr>
      <w:r>
        <w:t>8.1.2 质量检测流程</w:t>
      </w:r>
    </w:p>
    <w:p>
      <w:pPr>
        <w:pStyle w:val="Heading4"/>
      </w:pPr>
      <w:r>
        <w:t>（一）质量检测体系</w:t>
      </w:r>
    </w:p>
    <w:p>
      <w:pPr>
        <w:ind w:left="283"/>
      </w:pPr>
      <w:r>
        <w:rPr>
          <w:rFonts w:ascii="Consolas" w:hAnsi="Consolas" w:eastAsia="宋体"/>
          <w:sz w:val="20"/>
          <w:shd w:fill="F0F8FF"/>
        </w:rPr>
        <w:t>┌─────────────────────────────────────────────────────────────────┐</w:t>
        <w:br/>
        <w:t>│                      质量检测体系                                 │</w:t>
        <w:br/>
        <w:t>├─────────────┬─────────────┬─────────────┬─────────────────────┤</w:t>
        <w:br/>
        <w:t>│  日常检测    │  定期检测    │  专项检测    │   第三方检测         │</w:t>
        <w:br/>
        <w:t>├─────────────┼─────────────┼─────────────┼─────────────────────┤</w:t>
        <w:br/>
        <w:t>│ ·设备巡检   │ ·月度全面   │ ·安全专项   │ ·年度审计           │</w:t>
        <w:br/>
        <w:t>│ ·系统监控   │  检测       │  检测       │ ·等级保护测评       │</w:t>
        <w:br/>
        <w:t>│ ·日志审查   │ ·季度综合   │ ·性能专项   │ ·渗透测试           │</w:t>
        <w:br/>
        <w:t>│ ·性能分析   │  评估       │  检测       │ ·合规性检查         │</w:t>
        <w:br/>
        <w:t>│ ·安全检查   │ ·半年度     │ ·应急专项   │ ·服务质量评估       │</w:t>
        <w:br/>
        <w:t>│             │  质量评审   │  检测       │                     │</w:t>
        <w:br/>
        <w:t>├─────────────┼─────────────┼─────────────┼─────────────────────┤</w:t>
        <w:br/>
        <w:t>│ 执行人：    │ 执行人：    │ 执行人：    │ 执行人：            │</w:t>
        <w:br/>
        <w:t>│ 驻场工程师  │ 项目经理    │ 技术负责人  │ 第三方机构          │</w:t>
        <w:br/>
        <w:t>│             │ +驻场人员   │ +远程技术组 │                     │</w:t>
        <w:br/>
        <w:t>└─────────────┴─────────────┴─────────────┴─────────────────────┘</w:t>
      </w:r>
    </w:p>
    <w:p/>
    <w:p>
      <w:pPr>
        <w:pStyle w:val="Heading4"/>
      </w:pPr>
      <w:r>
        <w:t>（二）日常检测</w:t>
      </w:r>
    </w:p>
    <w:p>
      <w:pPr>
        <w:pStyle w:val="ListNumber"/>
      </w:pPr>
      <w:r>
        <w:rPr>
          <w:rFonts w:ascii="宋体" w:hAnsi="宋体" w:eastAsia="宋体"/>
          <w:sz w:val="24"/>
        </w:rPr>
        <w:t>**检测频次**：每日进行</w:t>
      </w:r>
    </w:p>
    <w:p>
      <w:pPr>
        <w:pStyle w:val="ListNumber"/>
      </w:pPr>
      <w:r>
        <w:rPr>
          <w:rFonts w:ascii="宋体" w:hAnsi="宋体" w:eastAsia="宋体"/>
          <w:sz w:val="24"/>
        </w:rPr>
        <w:t>**检测内容**：</w:t>
      </w:r>
    </w:p>
    <w:p/>
    <w:p>
      <w:pPr>
        <w:pStyle w:val="ListBullet"/>
      </w:pPr>
      <w:r>
        <w:rPr>
          <w:rFonts w:ascii="宋体" w:hAnsi="宋体" w:eastAsia="宋体"/>
          <w:sz w:val="24"/>
        </w:rPr>
        <w:t>设备巡检：按照《日常巡检内容清单》逐项检查</w:t>
      </w:r>
    </w:p>
    <w:p>
      <w:pPr>
        <w:pStyle w:val="ListBullet"/>
      </w:pPr>
      <w:r>
        <w:rPr>
          <w:rFonts w:ascii="宋体" w:hAnsi="宋体" w:eastAsia="宋体"/>
          <w:sz w:val="24"/>
        </w:rPr>
        <w:t>系统监控：检查服务器、网络、应用系统运行状态</w:t>
      </w:r>
    </w:p>
    <w:p>
      <w:pPr>
        <w:pStyle w:val="ListBullet"/>
      </w:pPr>
      <w:r>
        <w:rPr>
          <w:rFonts w:ascii="宋体" w:hAnsi="宋体" w:eastAsia="宋体"/>
          <w:sz w:val="24"/>
        </w:rPr>
        <w:t>日志审查：检查系统日志、安全日志，发现异常及时处理</w:t>
      </w:r>
    </w:p>
    <w:p>
      <w:pPr>
        <w:pStyle w:val="ListBullet"/>
      </w:pPr>
      <w:r>
        <w:rPr>
          <w:rFonts w:ascii="宋体" w:hAnsi="宋体" w:eastAsia="宋体"/>
          <w:sz w:val="24"/>
        </w:rPr>
        <w:t>性能分析：分析CPU、内存、磁盘、网络等性能指标</w:t>
      </w:r>
    </w:p>
    <w:p>
      <w:pPr>
        <w:pStyle w:val="ListBullet"/>
      </w:pPr>
      <w:r>
        <w:rPr>
          <w:rFonts w:ascii="宋体" w:hAnsi="宋体" w:eastAsia="宋体"/>
          <w:sz w:val="24"/>
        </w:rPr>
        <w:t>安全检查：检查安全设备运行状态、安全策略执行情况</w:t>
      </w:r>
    </w:p>
    <w:p/>
    <w:p>
      <w:pPr>
        <w:pStyle w:val="ListNumber"/>
      </w:pPr>
      <w:r>
        <w:rPr>
          <w:rFonts w:ascii="宋体" w:hAnsi="宋体" w:eastAsia="宋体"/>
          <w:sz w:val="24"/>
        </w:rPr>
        <w:t>**检测记录**：填写《日常检测记录表》，记录检测时间、检测内容、发现问题和处理情况</w:t>
      </w:r>
    </w:p>
    <w:p>
      <w:pPr>
        <w:pStyle w:val="ListNumber"/>
      </w:pPr>
      <w:r>
        <w:rPr>
          <w:rFonts w:ascii="宋体" w:hAnsi="宋体" w:eastAsia="宋体"/>
          <w:sz w:val="24"/>
        </w:rPr>
        <w:t>**异常处理**：检测中发现的异常须及时处理，无法立即处理的上报技术负责人</w:t>
      </w:r>
    </w:p>
    <w:p/>
    <w:p>
      <w:pPr>
        <w:pStyle w:val="Heading4"/>
      </w:pPr>
      <w:r>
        <w:t>（三）定期检测</w:t>
      </w:r>
    </w:p>
    <w:p>
      <w:pPr>
        <w:spacing w:line="440" w:lineRule="exact" w:before="0" w:after="0"/>
      </w:pPr>
      <w:r>
        <w:rPr>
          <w:rFonts w:ascii="宋体" w:hAnsi="宋体" w:eastAsia="宋体"/>
          <w:b/>
          <w:sz w:val="24"/>
        </w:rPr>
        <w:t>表8-1 定期检测计划</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检测类型</w:t>
            </w:r>
          </w:p>
        </w:tc>
        <w:tc>
          <w:tcPr>
            <w:tcW w:type="dxa" w:w="1662"/>
          </w:tcPr>
          <w:p>
            <w:r>
              <w:rPr>
                <w:rFonts w:ascii="宋体" w:hAnsi="宋体" w:eastAsia="宋体"/>
                <w:sz w:val="20"/>
              </w:rPr>
              <w:t>检测频次</w:t>
            </w:r>
          </w:p>
        </w:tc>
        <w:tc>
          <w:tcPr>
            <w:tcW w:type="dxa" w:w="1662"/>
          </w:tcPr>
          <w:p>
            <w:r>
              <w:rPr>
                <w:rFonts w:ascii="宋体" w:hAnsi="宋体" w:eastAsia="宋体"/>
                <w:sz w:val="20"/>
              </w:rPr>
              <w:t>检测内容</w:t>
            </w:r>
          </w:p>
        </w:tc>
        <w:tc>
          <w:tcPr>
            <w:tcW w:type="dxa" w:w="1662"/>
          </w:tcPr>
          <w:p>
            <w:r>
              <w:rPr>
                <w:rFonts w:ascii="宋体" w:hAnsi="宋体" w:eastAsia="宋体"/>
                <w:sz w:val="20"/>
              </w:rPr>
              <w:t>检测人员</w:t>
            </w:r>
          </w:p>
        </w:tc>
        <w:tc>
          <w:tcPr>
            <w:tcW w:type="dxa" w:w="1662"/>
          </w:tcPr>
          <w:p>
            <w:r>
              <w:rPr>
                <w:rFonts w:ascii="宋体" w:hAnsi="宋体" w:eastAsia="宋体"/>
                <w:sz w:val="20"/>
              </w:rPr>
              <w:t>检测报告</w:t>
            </w:r>
          </w:p>
        </w:tc>
      </w:tr>
      <w:tr>
        <w:tc>
          <w:tcPr>
            <w:tcW w:type="dxa" w:w="1662"/>
          </w:tcPr>
          <w:p>
            <w:r>
              <w:rPr>
                <w:rFonts w:ascii="宋体" w:hAnsi="宋体" w:eastAsia="宋体"/>
                <w:sz w:val="20"/>
              </w:rPr>
              <w:t>月度全面检测</w:t>
            </w:r>
          </w:p>
        </w:tc>
        <w:tc>
          <w:tcPr>
            <w:tcW w:type="dxa" w:w="1662"/>
          </w:tcPr>
          <w:p>
            <w:r>
              <w:rPr>
                <w:rFonts w:ascii="宋体" w:hAnsi="宋体" w:eastAsia="宋体"/>
                <w:sz w:val="20"/>
              </w:rPr>
              <w:t>每月1次</w:t>
            </w:r>
          </w:p>
        </w:tc>
        <w:tc>
          <w:tcPr>
            <w:tcW w:type="dxa" w:w="1662"/>
          </w:tcPr>
          <w:p>
            <w:r>
              <w:rPr>
                <w:rFonts w:ascii="宋体" w:hAnsi="宋体" w:eastAsia="宋体"/>
                <w:sz w:val="20"/>
              </w:rPr>
              <w:t>所有运维对象全面检查、性能评估、安全评估</w:t>
            </w:r>
          </w:p>
        </w:tc>
        <w:tc>
          <w:tcPr>
            <w:tcW w:type="dxa" w:w="1662"/>
          </w:tcPr>
          <w:p>
            <w:r>
              <w:rPr>
                <w:rFonts w:ascii="宋体" w:hAnsi="宋体" w:eastAsia="宋体"/>
                <w:sz w:val="20"/>
              </w:rPr>
              <w:t>项目经理+驻场人员</w:t>
            </w:r>
          </w:p>
        </w:tc>
        <w:tc>
          <w:tcPr>
            <w:tcW w:type="dxa" w:w="1662"/>
          </w:tcPr>
          <w:p>
            <w:r>
              <w:rPr>
                <w:rFonts w:ascii="宋体" w:hAnsi="宋体" w:eastAsia="宋体"/>
                <w:sz w:val="20"/>
              </w:rPr>
              <w:t>《月度检测报告》</w:t>
            </w:r>
          </w:p>
        </w:tc>
      </w:tr>
      <w:tr>
        <w:tc>
          <w:tcPr>
            <w:tcW w:type="dxa" w:w="1662"/>
          </w:tcPr>
          <w:p>
            <w:r>
              <w:rPr>
                <w:rFonts w:ascii="宋体" w:hAnsi="宋体" w:eastAsia="宋体"/>
                <w:sz w:val="20"/>
              </w:rPr>
              <w:t>季度综合评估</w:t>
            </w:r>
          </w:p>
        </w:tc>
        <w:tc>
          <w:tcPr>
            <w:tcW w:type="dxa" w:w="1662"/>
          </w:tcPr>
          <w:p>
            <w:r>
              <w:rPr>
                <w:rFonts w:ascii="宋体" w:hAnsi="宋体" w:eastAsia="宋体"/>
                <w:sz w:val="20"/>
              </w:rPr>
              <w:t>每季度1次</w:t>
            </w:r>
          </w:p>
        </w:tc>
        <w:tc>
          <w:tcPr>
            <w:tcW w:type="dxa" w:w="1662"/>
          </w:tcPr>
          <w:p>
            <w:r>
              <w:rPr>
                <w:rFonts w:ascii="宋体" w:hAnsi="宋体" w:eastAsia="宋体"/>
                <w:sz w:val="20"/>
              </w:rPr>
              <w:t>服务质量综合评估、KPI分析、风险评估</w:t>
            </w:r>
          </w:p>
        </w:tc>
        <w:tc>
          <w:tcPr>
            <w:tcW w:type="dxa" w:w="1662"/>
          </w:tcPr>
          <w:p>
            <w:r>
              <w:rPr>
                <w:rFonts w:ascii="宋体" w:hAnsi="宋体" w:eastAsia="宋体"/>
                <w:sz w:val="20"/>
              </w:rPr>
              <w:t>项目总监+项目经理</w:t>
            </w:r>
          </w:p>
        </w:tc>
        <w:tc>
          <w:tcPr>
            <w:tcW w:type="dxa" w:w="1662"/>
          </w:tcPr>
          <w:p>
            <w:r>
              <w:rPr>
                <w:rFonts w:ascii="宋体" w:hAnsi="宋体" w:eastAsia="宋体"/>
                <w:sz w:val="20"/>
              </w:rPr>
              <w:t>《季度评估报告》</w:t>
            </w:r>
          </w:p>
        </w:tc>
      </w:tr>
      <w:tr>
        <w:tc>
          <w:tcPr>
            <w:tcW w:type="dxa" w:w="1662"/>
          </w:tcPr>
          <w:p>
            <w:r>
              <w:rPr>
                <w:rFonts w:ascii="宋体" w:hAnsi="宋体" w:eastAsia="宋体"/>
                <w:sz w:val="20"/>
              </w:rPr>
              <w:t>半年度质量评审</w:t>
            </w:r>
          </w:p>
        </w:tc>
        <w:tc>
          <w:tcPr>
            <w:tcW w:type="dxa" w:w="1662"/>
          </w:tcPr>
          <w:p>
            <w:r>
              <w:rPr>
                <w:rFonts w:ascii="宋体" w:hAnsi="宋体" w:eastAsia="宋体"/>
                <w:sz w:val="20"/>
              </w:rPr>
              <w:t>每半年1次</w:t>
            </w:r>
          </w:p>
        </w:tc>
        <w:tc>
          <w:tcPr>
            <w:tcW w:type="dxa" w:w="1662"/>
          </w:tcPr>
          <w:p>
            <w:r>
              <w:rPr>
                <w:rFonts w:ascii="宋体" w:hAnsi="宋体" w:eastAsia="宋体"/>
                <w:sz w:val="20"/>
              </w:rPr>
              <w:t>服务质量体系评审、流程优化、改进措施</w:t>
            </w:r>
          </w:p>
        </w:tc>
        <w:tc>
          <w:tcPr>
            <w:tcW w:type="dxa" w:w="1662"/>
          </w:tcPr>
          <w:p>
            <w:r>
              <w:rPr>
                <w:rFonts w:ascii="宋体" w:hAnsi="宋体" w:eastAsia="宋体"/>
                <w:sz w:val="20"/>
              </w:rPr>
              <w:t>项目总监+全体人员</w:t>
            </w:r>
          </w:p>
        </w:tc>
        <w:tc>
          <w:tcPr>
            <w:tcW w:type="dxa" w:w="1662"/>
          </w:tcPr>
          <w:p>
            <w:r>
              <w:rPr>
                <w:rFonts w:ascii="宋体" w:hAnsi="宋体" w:eastAsia="宋体"/>
                <w:sz w:val="20"/>
              </w:rPr>
              <w:t>《半年度质量报告》</w:t>
            </w:r>
          </w:p>
        </w:tc>
      </w:tr>
    </w:tbl>
    <w:p/>
    <w:p>
      <w:pPr>
        <w:pStyle w:val="Heading4"/>
      </w:pPr>
      <w:r>
        <w:t>（四）专项检测</w:t>
      </w:r>
    </w:p>
    <w:p>
      <w:pPr>
        <w:pStyle w:val="ListNumber"/>
      </w:pPr>
      <w:r>
        <w:rPr>
          <w:rFonts w:ascii="宋体" w:hAnsi="宋体" w:eastAsia="宋体"/>
          <w:sz w:val="24"/>
        </w:rPr>
        <w:t>**安全专项检测**：每季度进行一次安全专项检测，包括漏洞扫描、渗透测试、安全策略检查等。</w:t>
      </w:r>
    </w:p>
    <w:p>
      <w:pPr>
        <w:pStyle w:val="ListNumber"/>
      </w:pPr>
      <w:r>
        <w:rPr>
          <w:rFonts w:ascii="宋体" w:hAnsi="宋体" w:eastAsia="宋体"/>
          <w:sz w:val="24"/>
        </w:rPr>
        <w:t>**性能专项检测**：每半年进行一次性能专项检测，包括系统性能评估、容量规划、性能优化建议等。</w:t>
      </w:r>
    </w:p>
    <w:p>
      <w:pPr>
        <w:pStyle w:val="ListNumber"/>
      </w:pPr>
      <w:r>
        <w:rPr>
          <w:rFonts w:ascii="宋体" w:hAnsi="宋体" w:eastAsia="宋体"/>
          <w:sz w:val="24"/>
        </w:rPr>
        <w:t>**应急专项检测**：每年进行一次应急专项检测，包括应急预案有效性评估、应急资源检查、应急演练评估等。</w:t>
      </w:r>
    </w:p>
    <w:p>
      <w:pPr>
        <w:pStyle w:val="ListNumber"/>
      </w:pPr>
      <w:r>
        <w:rPr>
          <w:rFonts w:ascii="宋体" w:hAnsi="宋体" w:eastAsia="宋体"/>
          <w:sz w:val="24"/>
        </w:rPr>
        <w:t>**合规性检查**：每年进行一次合规性检查，确保运维服务符合等保2.0、政务外网安全管理等相关要求。</w:t>
      </w:r>
    </w:p>
    <w:p/>
    <w:p>
      <w:pPr>
        <w:pStyle w:val="Heading4"/>
      </w:pPr>
      <w:r>
        <w:t>（五）第三方检测</w:t>
      </w:r>
    </w:p>
    <w:p>
      <w:pPr>
        <w:pStyle w:val="ListNumber"/>
      </w:pPr>
      <w:r>
        <w:rPr>
          <w:rFonts w:ascii="宋体" w:hAnsi="宋体" w:eastAsia="宋体"/>
          <w:sz w:val="24"/>
        </w:rPr>
        <w:t>**年度审计**：每年邀请第三方机构进行一次运维服务质量审计。</w:t>
      </w:r>
    </w:p>
    <w:p>
      <w:pPr>
        <w:pStyle w:val="ListNumber"/>
      </w:pPr>
      <w:r>
        <w:rPr>
          <w:rFonts w:ascii="宋体" w:hAnsi="宋体" w:eastAsia="宋体"/>
          <w:sz w:val="24"/>
        </w:rPr>
        <w:t>**等级保护测评**：配合采购人完成等级保护测评相关工作。</w:t>
      </w:r>
    </w:p>
    <w:p>
      <w:pPr>
        <w:pStyle w:val="ListNumber"/>
      </w:pPr>
      <w:r>
        <w:rPr>
          <w:rFonts w:ascii="宋体" w:hAnsi="宋体" w:eastAsia="宋体"/>
          <w:sz w:val="24"/>
        </w:rPr>
        <w:t>**渗透测试**：每年邀请第三方安全机构进行一次渗透测试。</w:t>
      </w:r>
    </w:p>
    <w:p>
      <w:pPr>
        <w:pStyle w:val="ListNumber"/>
      </w:pPr>
      <w:r>
        <w:rPr>
          <w:rFonts w:ascii="宋体" w:hAnsi="宋体" w:eastAsia="宋体"/>
          <w:sz w:val="24"/>
        </w:rPr>
        <w:t>**合规性检查**：配合上级主管部门进行合规性检查。</w:t>
      </w:r>
    </w:p>
    <w:p/>
    <w:p>
      <w:pPr>
        <w:pStyle w:val="Heading3"/>
      </w:pPr>
      <w:r>
        <w:t>8.1.3 质量验收标准</w:t>
      </w:r>
    </w:p>
    <w:p>
      <w:pPr>
        <w:spacing w:line="440" w:lineRule="exact" w:before="0" w:after="0"/>
      </w:pPr>
      <w:r>
        <w:rPr>
          <w:rFonts w:ascii="宋体" w:hAnsi="宋体" w:eastAsia="宋体"/>
          <w:b/>
          <w:sz w:val="24"/>
        </w:rPr>
        <w:t>表8-2 质量验收标准</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验收指标</w:t>
            </w:r>
          </w:p>
        </w:tc>
        <w:tc>
          <w:tcPr>
            <w:tcW w:type="dxa" w:w="1662"/>
          </w:tcPr>
          <w:p>
            <w:r>
              <w:rPr>
                <w:rFonts w:ascii="宋体" w:hAnsi="宋体" w:eastAsia="宋体"/>
                <w:sz w:val="20"/>
              </w:rPr>
              <w:t>目标值</w:t>
            </w:r>
          </w:p>
        </w:tc>
        <w:tc>
          <w:tcPr>
            <w:tcW w:type="dxa" w:w="1662"/>
          </w:tcPr>
          <w:p>
            <w:r>
              <w:rPr>
                <w:rFonts w:ascii="宋体" w:hAnsi="宋体" w:eastAsia="宋体"/>
                <w:sz w:val="20"/>
              </w:rPr>
              <w:t>检测方法</w:t>
            </w:r>
          </w:p>
        </w:tc>
        <w:tc>
          <w:tcPr>
            <w:tcW w:type="dxa" w:w="1662"/>
          </w:tcPr>
          <w:p>
            <w:r>
              <w:rPr>
                <w:rFonts w:ascii="宋体" w:hAnsi="宋体" w:eastAsia="宋体"/>
                <w:sz w:val="20"/>
              </w:rPr>
              <w:t>验收周期</w:t>
            </w:r>
          </w:p>
        </w:tc>
      </w:tr>
      <w:tr>
        <w:tc>
          <w:tcPr>
            <w:tcW w:type="dxa" w:w="1662"/>
          </w:tcPr>
          <w:p>
            <w:r>
              <w:rPr>
                <w:rFonts w:ascii="宋体" w:hAnsi="宋体" w:eastAsia="宋体"/>
                <w:sz w:val="20"/>
              </w:rPr>
              <w:t>1</w:t>
            </w:r>
          </w:p>
        </w:tc>
        <w:tc>
          <w:tcPr>
            <w:tcW w:type="dxa" w:w="1662"/>
          </w:tcPr>
          <w:p>
            <w:r>
              <w:rPr>
                <w:rFonts w:ascii="宋体" w:hAnsi="宋体" w:eastAsia="宋体"/>
                <w:sz w:val="20"/>
              </w:rPr>
              <w:t>网络可用性</w:t>
            </w:r>
          </w:p>
        </w:tc>
        <w:tc>
          <w:tcPr>
            <w:tcW w:type="dxa" w:w="1662"/>
          </w:tcPr>
          <w:p>
            <w:r>
              <w:rPr>
                <w:rFonts w:ascii="宋体" w:hAnsi="宋体" w:eastAsia="宋体"/>
                <w:sz w:val="20"/>
              </w:rPr>
              <w:t>≥99.99%</w:t>
            </w:r>
          </w:p>
        </w:tc>
        <w:tc>
          <w:tcPr>
            <w:tcW w:type="dxa" w:w="1662"/>
          </w:tcPr>
          <w:p>
            <w:r>
              <w:rPr>
                <w:rFonts w:ascii="宋体" w:hAnsi="宋体" w:eastAsia="宋体"/>
                <w:sz w:val="20"/>
              </w:rPr>
              <w:t>网络监控系统自动统计</w:t>
            </w:r>
          </w:p>
        </w:tc>
        <w:tc>
          <w:tcPr>
            <w:tcW w:type="dxa" w:w="1662"/>
          </w:tcPr>
          <w:p>
            <w:r>
              <w:rPr>
                <w:rFonts w:ascii="宋体" w:hAnsi="宋体" w:eastAsia="宋体"/>
                <w:sz w:val="20"/>
              </w:rPr>
              <w:t>月度</w:t>
            </w:r>
          </w:p>
        </w:tc>
      </w:tr>
      <w:tr>
        <w:tc>
          <w:tcPr>
            <w:tcW w:type="dxa" w:w="1662"/>
          </w:tcPr>
          <w:p>
            <w:r>
              <w:rPr>
                <w:rFonts w:ascii="宋体" w:hAnsi="宋体" w:eastAsia="宋体"/>
                <w:sz w:val="20"/>
              </w:rPr>
              <w:t>2</w:t>
            </w:r>
          </w:p>
        </w:tc>
        <w:tc>
          <w:tcPr>
            <w:tcW w:type="dxa" w:w="1662"/>
          </w:tcPr>
          <w:p>
            <w:r>
              <w:rPr>
                <w:rFonts w:ascii="宋体" w:hAnsi="宋体" w:eastAsia="宋体"/>
                <w:sz w:val="20"/>
              </w:rPr>
              <w:t>系统可用性</w:t>
            </w:r>
          </w:p>
        </w:tc>
        <w:tc>
          <w:tcPr>
            <w:tcW w:type="dxa" w:w="1662"/>
          </w:tcPr>
          <w:p>
            <w:r>
              <w:rPr>
                <w:rFonts w:ascii="宋体" w:hAnsi="宋体" w:eastAsia="宋体"/>
                <w:sz w:val="20"/>
              </w:rPr>
              <w:t>≥99.95%</w:t>
            </w:r>
          </w:p>
        </w:tc>
        <w:tc>
          <w:tcPr>
            <w:tcW w:type="dxa" w:w="1662"/>
          </w:tcPr>
          <w:p>
            <w:r>
              <w:rPr>
                <w:rFonts w:ascii="宋体" w:hAnsi="宋体" w:eastAsia="宋体"/>
                <w:sz w:val="20"/>
              </w:rPr>
              <w:t>系统监控系统自动统计</w:t>
            </w:r>
          </w:p>
        </w:tc>
        <w:tc>
          <w:tcPr>
            <w:tcW w:type="dxa" w:w="1662"/>
          </w:tcPr>
          <w:p>
            <w:r>
              <w:rPr>
                <w:rFonts w:ascii="宋体" w:hAnsi="宋体" w:eastAsia="宋体"/>
                <w:sz w:val="20"/>
              </w:rPr>
              <w:t>月度</w:t>
            </w:r>
          </w:p>
        </w:tc>
      </w:tr>
      <w:tr>
        <w:tc>
          <w:tcPr>
            <w:tcW w:type="dxa" w:w="1662"/>
          </w:tcPr>
          <w:p>
            <w:r>
              <w:rPr>
                <w:rFonts w:ascii="宋体" w:hAnsi="宋体" w:eastAsia="宋体"/>
                <w:sz w:val="20"/>
              </w:rPr>
              <w:t>3</w:t>
            </w:r>
          </w:p>
        </w:tc>
        <w:tc>
          <w:tcPr>
            <w:tcW w:type="dxa" w:w="1662"/>
          </w:tcPr>
          <w:p>
            <w:r>
              <w:rPr>
                <w:rFonts w:ascii="宋体" w:hAnsi="宋体" w:eastAsia="宋体"/>
                <w:sz w:val="20"/>
              </w:rPr>
              <w:t>故障响应及时率</w:t>
            </w:r>
          </w:p>
        </w:tc>
        <w:tc>
          <w:tcPr>
            <w:tcW w:type="dxa" w:w="1662"/>
          </w:tcPr>
          <w:p>
            <w:r>
              <w:rPr>
                <w:rFonts w:ascii="宋体" w:hAnsi="宋体" w:eastAsia="宋体"/>
                <w:sz w:val="20"/>
              </w:rPr>
              <w:t>≥98%</w:t>
            </w:r>
          </w:p>
        </w:tc>
        <w:tc>
          <w:tcPr>
            <w:tcW w:type="dxa" w:w="1662"/>
          </w:tcPr>
          <w:p>
            <w:r>
              <w:rPr>
                <w:rFonts w:ascii="宋体" w:hAnsi="宋体" w:eastAsia="宋体"/>
                <w:sz w:val="20"/>
              </w:rPr>
              <w:t>工单系统统计</w:t>
            </w:r>
          </w:p>
        </w:tc>
        <w:tc>
          <w:tcPr>
            <w:tcW w:type="dxa" w:w="1662"/>
          </w:tcPr>
          <w:p>
            <w:r>
              <w:rPr>
                <w:rFonts w:ascii="宋体" w:hAnsi="宋体" w:eastAsia="宋体"/>
                <w:sz w:val="20"/>
              </w:rPr>
              <w:t>月度</w:t>
            </w:r>
          </w:p>
        </w:tc>
      </w:tr>
      <w:tr>
        <w:tc>
          <w:tcPr>
            <w:tcW w:type="dxa" w:w="1662"/>
          </w:tcPr>
          <w:p>
            <w:r>
              <w:rPr>
                <w:rFonts w:ascii="宋体" w:hAnsi="宋体" w:eastAsia="宋体"/>
                <w:sz w:val="20"/>
              </w:rPr>
              <w:t>4</w:t>
            </w:r>
          </w:p>
        </w:tc>
        <w:tc>
          <w:tcPr>
            <w:tcW w:type="dxa" w:w="1662"/>
          </w:tcPr>
          <w:p>
            <w:r>
              <w:rPr>
                <w:rFonts w:ascii="宋体" w:hAnsi="宋体" w:eastAsia="宋体"/>
                <w:sz w:val="20"/>
              </w:rPr>
              <w:t>故障修复及时率</w:t>
            </w:r>
          </w:p>
        </w:tc>
        <w:tc>
          <w:tcPr>
            <w:tcW w:type="dxa" w:w="1662"/>
          </w:tcPr>
          <w:p>
            <w:r>
              <w:rPr>
                <w:rFonts w:ascii="宋体" w:hAnsi="宋体" w:eastAsia="宋体"/>
                <w:sz w:val="20"/>
              </w:rPr>
              <w:t>≥95%</w:t>
            </w:r>
          </w:p>
        </w:tc>
        <w:tc>
          <w:tcPr>
            <w:tcW w:type="dxa" w:w="1662"/>
          </w:tcPr>
          <w:p>
            <w:r>
              <w:rPr>
                <w:rFonts w:ascii="宋体" w:hAnsi="宋体" w:eastAsia="宋体"/>
                <w:sz w:val="20"/>
              </w:rPr>
              <w:t>工单系统统计</w:t>
            </w:r>
          </w:p>
        </w:tc>
        <w:tc>
          <w:tcPr>
            <w:tcW w:type="dxa" w:w="1662"/>
          </w:tcPr>
          <w:p>
            <w:r>
              <w:rPr>
                <w:rFonts w:ascii="宋体" w:hAnsi="宋体" w:eastAsia="宋体"/>
                <w:sz w:val="20"/>
              </w:rPr>
              <w:t>月度</w:t>
            </w:r>
          </w:p>
        </w:tc>
      </w:tr>
      <w:tr>
        <w:tc>
          <w:tcPr>
            <w:tcW w:type="dxa" w:w="1662"/>
          </w:tcPr>
          <w:p>
            <w:r>
              <w:rPr>
                <w:rFonts w:ascii="宋体" w:hAnsi="宋体" w:eastAsia="宋体"/>
                <w:sz w:val="20"/>
              </w:rPr>
              <w:t>5</w:t>
            </w:r>
          </w:p>
        </w:tc>
        <w:tc>
          <w:tcPr>
            <w:tcW w:type="dxa" w:w="1662"/>
          </w:tcPr>
          <w:p>
            <w:r>
              <w:rPr>
                <w:rFonts w:ascii="宋体" w:hAnsi="宋体" w:eastAsia="宋体"/>
                <w:sz w:val="20"/>
              </w:rPr>
              <w:t>巡检完成率</w:t>
            </w:r>
          </w:p>
        </w:tc>
        <w:tc>
          <w:tcPr>
            <w:tcW w:type="dxa" w:w="1662"/>
          </w:tcPr>
          <w:p>
            <w:r>
              <w:rPr>
                <w:rFonts w:ascii="宋体" w:hAnsi="宋体" w:eastAsia="宋体"/>
                <w:sz w:val="20"/>
              </w:rPr>
              <w:t>100%</w:t>
            </w:r>
          </w:p>
        </w:tc>
        <w:tc>
          <w:tcPr>
            <w:tcW w:type="dxa" w:w="1662"/>
          </w:tcPr>
          <w:p>
            <w:r>
              <w:rPr>
                <w:rFonts w:ascii="宋体" w:hAnsi="宋体" w:eastAsia="宋体"/>
                <w:sz w:val="20"/>
              </w:rPr>
              <w:t>巡检记录统计</w:t>
            </w:r>
          </w:p>
        </w:tc>
        <w:tc>
          <w:tcPr>
            <w:tcW w:type="dxa" w:w="1662"/>
          </w:tcPr>
          <w:p>
            <w:r>
              <w:rPr>
                <w:rFonts w:ascii="宋体" w:hAnsi="宋体" w:eastAsia="宋体"/>
                <w:sz w:val="20"/>
              </w:rPr>
              <w:t>月度</w:t>
            </w:r>
          </w:p>
        </w:tc>
      </w:tr>
      <w:tr>
        <w:tc>
          <w:tcPr>
            <w:tcW w:type="dxa" w:w="1662"/>
          </w:tcPr>
          <w:p>
            <w:r>
              <w:rPr>
                <w:rFonts w:ascii="宋体" w:hAnsi="宋体" w:eastAsia="宋体"/>
                <w:sz w:val="20"/>
              </w:rPr>
              <w:t>6</w:t>
            </w:r>
          </w:p>
        </w:tc>
        <w:tc>
          <w:tcPr>
            <w:tcW w:type="dxa" w:w="1662"/>
          </w:tcPr>
          <w:p>
            <w:r>
              <w:rPr>
                <w:rFonts w:ascii="宋体" w:hAnsi="宋体" w:eastAsia="宋体"/>
                <w:sz w:val="20"/>
              </w:rPr>
              <w:t>文档合格率</w:t>
            </w:r>
          </w:p>
        </w:tc>
        <w:tc>
          <w:tcPr>
            <w:tcW w:type="dxa" w:w="1662"/>
          </w:tcPr>
          <w:p>
            <w:r>
              <w:rPr>
                <w:rFonts w:ascii="宋体" w:hAnsi="宋体" w:eastAsia="宋体"/>
                <w:sz w:val="20"/>
              </w:rPr>
              <w:t>≥95%</w:t>
            </w:r>
          </w:p>
        </w:tc>
        <w:tc>
          <w:tcPr>
            <w:tcW w:type="dxa" w:w="1662"/>
          </w:tcPr>
          <w:p>
            <w:r>
              <w:rPr>
                <w:rFonts w:ascii="宋体" w:hAnsi="宋体" w:eastAsia="宋体"/>
                <w:sz w:val="20"/>
              </w:rPr>
              <w:t>文档评审</w:t>
            </w:r>
          </w:p>
        </w:tc>
        <w:tc>
          <w:tcPr>
            <w:tcW w:type="dxa" w:w="1662"/>
          </w:tcPr>
          <w:p>
            <w:r>
              <w:rPr>
                <w:rFonts w:ascii="宋体" w:hAnsi="宋体" w:eastAsia="宋体"/>
                <w:sz w:val="20"/>
              </w:rPr>
              <w:t>季度</w:t>
            </w:r>
          </w:p>
        </w:tc>
      </w:tr>
      <w:tr>
        <w:tc>
          <w:tcPr>
            <w:tcW w:type="dxa" w:w="1662"/>
          </w:tcPr>
          <w:p>
            <w:r>
              <w:rPr>
                <w:rFonts w:ascii="宋体" w:hAnsi="宋体" w:eastAsia="宋体"/>
                <w:sz w:val="20"/>
              </w:rPr>
              <w:t>7</w:t>
            </w:r>
          </w:p>
        </w:tc>
        <w:tc>
          <w:tcPr>
            <w:tcW w:type="dxa" w:w="1662"/>
          </w:tcPr>
          <w:p>
            <w:r>
              <w:rPr>
                <w:rFonts w:ascii="宋体" w:hAnsi="宋体" w:eastAsia="宋体"/>
                <w:sz w:val="20"/>
              </w:rPr>
              <w:t>用户满意度</w:t>
            </w:r>
          </w:p>
        </w:tc>
        <w:tc>
          <w:tcPr>
            <w:tcW w:type="dxa" w:w="1662"/>
          </w:tcPr>
          <w:p>
            <w:r>
              <w:rPr>
                <w:rFonts w:ascii="宋体" w:hAnsi="宋体" w:eastAsia="宋体"/>
                <w:sz w:val="20"/>
              </w:rPr>
              <w:t>≥90分</w:t>
            </w:r>
          </w:p>
        </w:tc>
        <w:tc>
          <w:tcPr>
            <w:tcW w:type="dxa" w:w="1662"/>
          </w:tcPr>
          <w:p>
            <w:r>
              <w:rPr>
                <w:rFonts w:ascii="宋体" w:hAnsi="宋体" w:eastAsia="宋体"/>
                <w:sz w:val="20"/>
              </w:rPr>
              <w:t>满意度调查</w:t>
            </w:r>
          </w:p>
        </w:tc>
        <w:tc>
          <w:tcPr>
            <w:tcW w:type="dxa" w:w="1662"/>
          </w:tcPr>
          <w:p>
            <w:r>
              <w:rPr>
                <w:rFonts w:ascii="宋体" w:hAnsi="宋体" w:eastAsia="宋体"/>
                <w:sz w:val="20"/>
              </w:rPr>
              <w:t>季度</w:t>
            </w:r>
          </w:p>
        </w:tc>
      </w:tr>
      <w:tr>
        <w:tc>
          <w:tcPr>
            <w:tcW w:type="dxa" w:w="1662"/>
          </w:tcPr>
          <w:p>
            <w:r>
              <w:rPr>
                <w:rFonts w:ascii="宋体" w:hAnsi="宋体" w:eastAsia="宋体"/>
                <w:sz w:val="20"/>
              </w:rPr>
              <w:t>8</w:t>
            </w:r>
          </w:p>
        </w:tc>
        <w:tc>
          <w:tcPr>
            <w:tcW w:type="dxa" w:w="1662"/>
          </w:tcPr>
          <w:p>
            <w:r>
              <w:rPr>
                <w:rFonts w:ascii="宋体" w:hAnsi="宋体" w:eastAsia="宋体"/>
                <w:sz w:val="20"/>
              </w:rPr>
              <w:t>安全事件发生次数</w:t>
            </w:r>
          </w:p>
        </w:tc>
        <w:tc>
          <w:tcPr>
            <w:tcW w:type="dxa" w:w="1662"/>
          </w:tcPr>
          <w:p>
            <w:r>
              <w:rPr>
                <w:rFonts w:ascii="宋体" w:hAnsi="宋体" w:eastAsia="宋体"/>
                <w:sz w:val="20"/>
              </w:rPr>
              <w:t>0次</w:t>
            </w:r>
          </w:p>
        </w:tc>
        <w:tc>
          <w:tcPr>
            <w:tcW w:type="dxa" w:w="1662"/>
          </w:tcPr>
          <w:p>
            <w:r>
              <w:rPr>
                <w:rFonts w:ascii="宋体" w:hAnsi="宋体" w:eastAsia="宋体"/>
                <w:sz w:val="20"/>
              </w:rPr>
              <w:t>安全日志统计</w:t>
            </w:r>
          </w:p>
        </w:tc>
        <w:tc>
          <w:tcPr>
            <w:tcW w:type="dxa" w:w="1662"/>
          </w:tcPr>
          <w:p>
            <w:r>
              <w:rPr>
                <w:rFonts w:ascii="宋体" w:hAnsi="宋体" w:eastAsia="宋体"/>
                <w:sz w:val="20"/>
              </w:rPr>
              <w:t>月度</w:t>
            </w:r>
          </w:p>
        </w:tc>
      </w:tr>
      <w:tr>
        <w:tc>
          <w:tcPr>
            <w:tcW w:type="dxa" w:w="1662"/>
          </w:tcPr>
          <w:p>
            <w:r>
              <w:rPr>
                <w:rFonts w:ascii="宋体" w:hAnsi="宋体" w:eastAsia="宋体"/>
                <w:sz w:val="20"/>
              </w:rPr>
              <w:t>9</w:t>
            </w:r>
          </w:p>
        </w:tc>
        <w:tc>
          <w:tcPr>
            <w:tcW w:type="dxa" w:w="1662"/>
          </w:tcPr>
          <w:p>
            <w:r>
              <w:rPr>
                <w:rFonts w:ascii="宋体" w:hAnsi="宋体" w:eastAsia="宋体"/>
                <w:sz w:val="20"/>
              </w:rPr>
              <w:t>数据备份成功率</w:t>
            </w:r>
          </w:p>
        </w:tc>
        <w:tc>
          <w:tcPr>
            <w:tcW w:type="dxa" w:w="1662"/>
          </w:tcPr>
          <w:p>
            <w:r>
              <w:rPr>
                <w:rFonts w:ascii="宋体" w:hAnsi="宋体" w:eastAsia="宋体"/>
                <w:sz w:val="20"/>
              </w:rPr>
              <w:t>100%</w:t>
            </w:r>
          </w:p>
        </w:tc>
        <w:tc>
          <w:tcPr>
            <w:tcW w:type="dxa" w:w="1662"/>
          </w:tcPr>
          <w:p>
            <w:r>
              <w:rPr>
                <w:rFonts w:ascii="宋体" w:hAnsi="宋体" w:eastAsia="宋体"/>
                <w:sz w:val="20"/>
              </w:rPr>
              <w:t>备份日志统计</w:t>
            </w:r>
          </w:p>
        </w:tc>
        <w:tc>
          <w:tcPr>
            <w:tcW w:type="dxa" w:w="1662"/>
          </w:tcPr>
          <w:p>
            <w:r>
              <w:rPr>
                <w:rFonts w:ascii="宋体" w:hAnsi="宋体" w:eastAsia="宋体"/>
                <w:sz w:val="20"/>
              </w:rPr>
              <w:t>月度</w:t>
            </w:r>
          </w:p>
        </w:tc>
      </w:tr>
      <w:tr>
        <w:tc>
          <w:tcPr>
            <w:tcW w:type="dxa" w:w="1662"/>
          </w:tcPr>
          <w:p>
            <w:r>
              <w:rPr>
                <w:rFonts w:ascii="宋体" w:hAnsi="宋体" w:eastAsia="宋体"/>
                <w:sz w:val="20"/>
              </w:rPr>
              <w:t>10</w:t>
            </w:r>
          </w:p>
        </w:tc>
        <w:tc>
          <w:tcPr>
            <w:tcW w:type="dxa" w:w="1662"/>
          </w:tcPr>
          <w:p>
            <w:r>
              <w:rPr>
                <w:rFonts w:ascii="宋体" w:hAnsi="宋体" w:eastAsia="宋体"/>
                <w:sz w:val="20"/>
              </w:rPr>
              <w:t>培训完成率</w:t>
            </w:r>
          </w:p>
        </w:tc>
        <w:tc>
          <w:tcPr>
            <w:tcW w:type="dxa" w:w="1662"/>
          </w:tcPr>
          <w:p>
            <w:r>
              <w:rPr>
                <w:rFonts w:ascii="宋体" w:hAnsi="宋体" w:eastAsia="宋体"/>
                <w:sz w:val="20"/>
              </w:rPr>
              <w:t>≥95%</w:t>
            </w:r>
          </w:p>
        </w:tc>
        <w:tc>
          <w:tcPr>
            <w:tcW w:type="dxa" w:w="1662"/>
          </w:tcPr>
          <w:p>
            <w:r>
              <w:rPr>
                <w:rFonts w:ascii="宋体" w:hAnsi="宋体" w:eastAsia="宋体"/>
                <w:sz w:val="20"/>
              </w:rPr>
              <w:t>培训记录统计</w:t>
            </w:r>
          </w:p>
        </w:tc>
        <w:tc>
          <w:tcPr>
            <w:tcW w:type="dxa" w:w="1662"/>
          </w:tcPr>
          <w:p>
            <w:r>
              <w:rPr>
                <w:rFonts w:ascii="宋体" w:hAnsi="宋体" w:eastAsia="宋体"/>
                <w:sz w:val="20"/>
              </w:rPr>
              <w:t>季度</w:t>
            </w:r>
          </w:p>
        </w:tc>
      </w:tr>
      <w:tr>
        <w:tc>
          <w:tcPr>
            <w:tcW w:type="dxa" w:w="1662"/>
          </w:tcPr>
          <w:p>
            <w:r>
              <w:rPr>
                <w:rFonts w:ascii="宋体" w:hAnsi="宋体" w:eastAsia="宋体"/>
                <w:sz w:val="20"/>
              </w:rPr>
              <w:t>11</w:t>
            </w:r>
          </w:p>
        </w:tc>
        <w:tc>
          <w:tcPr>
            <w:tcW w:type="dxa" w:w="1662"/>
          </w:tcPr>
          <w:p>
            <w:r>
              <w:rPr>
                <w:rFonts w:ascii="宋体" w:hAnsi="宋体" w:eastAsia="宋体"/>
                <w:sz w:val="20"/>
              </w:rPr>
              <w:t>变更成功率</w:t>
            </w:r>
          </w:p>
        </w:tc>
        <w:tc>
          <w:tcPr>
            <w:tcW w:type="dxa" w:w="1662"/>
          </w:tcPr>
          <w:p>
            <w:r>
              <w:rPr>
                <w:rFonts w:ascii="宋体" w:hAnsi="宋体" w:eastAsia="宋体"/>
                <w:sz w:val="20"/>
              </w:rPr>
              <w:t>≥98%</w:t>
            </w:r>
          </w:p>
        </w:tc>
        <w:tc>
          <w:tcPr>
            <w:tcW w:type="dxa" w:w="1662"/>
          </w:tcPr>
          <w:p>
            <w:r>
              <w:rPr>
                <w:rFonts w:ascii="宋体" w:hAnsi="宋体" w:eastAsia="宋体"/>
                <w:sz w:val="20"/>
              </w:rPr>
              <w:t>变更记录统计</w:t>
            </w:r>
          </w:p>
        </w:tc>
        <w:tc>
          <w:tcPr>
            <w:tcW w:type="dxa" w:w="1662"/>
          </w:tcPr>
          <w:p>
            <w:r>
              <w:rPr>
                <w:rFonts w:ascii="宋体" w:hAnsi="宋体" w:eastAsia="宋体"/>
                <w:sz w:val="20"/>
              </w:rPr>
              <w:t>月度</w:t>
            </w:r>
          </w:p>
        </w:tc>
      </w:tr>
      <w:tr>
        <w:tc>
          <w:tcPr>
            <w:tcW w:type="dxa" w:w="1662"/>
          </w:tcPr>
          <w:p>
            <w:r>
              <w:rPr>
                <w:rFonts w:ascii="宋体" w:hAnsi="宋体" w:eastAsia="宋体"/>
                <w:sz w:val="20"/>
              </w:rPr>
              <w:t>12</w:t>
            </w:r>
          </w:p>
        </w:tc>
        <w:tc>
          <w:tcPr>
            <w:tcW w:type="dxa" w:w="1662"/>
          </w:tcPr>
          <w:p>
            <w:r>
              <w:rPr>
                <w:rFonts w:ascii="宋体" w:hAnsi="宋体" w:eastAsia="宋体"/>
                <w:sz w:val="20"/>
              </w:rPr>
              <w:t>设备完好率</w:t>
            </w:r>
          </w:p>
        </w:tc>
        <w:tc>
          <w:tcPr>
            <w:tcW w:type="dxa" w:w="1662"/>
          </w:tcPr>
          <w:p>
            <w:r>
              <w:rPr>
                <w:rFonts w:ascii="宋体" w:hAnsi="宋体" w:eastAsia="宋体"/>
                <w:sz w:val="20"/>
              </w:rPr>
              <w:t>≥99%</w:t>
            </w:r>
          </w:p>
        </w:tc>
        <w:tc>
          <w:tcPr>
            <w:tcW w:type="dxa" w:w="1662"/>
          </w:tcPr>
          <w:p>
            <w:r>
              <w:rPr>
                <w:rFonts w:ascii="宋体" w:hAnsi="宋体" w:eastAsia="宋体"/>
                <w:sz w:val="20"/>
              </w:rPr>
              <w:t>设备巡检统计</w:t>
            </w:r>
          </w:p>
        </w:tc>
        <w:tc>
          <w:tcPr>
            <w:tcW w:type="dxa" w:w="1662"/>
          </w:tcPr>
          <w:p>
            <w:r>
              <w:rPr>
                <w:rFonts w:ascii="宋体" w:hAnsi="宋体" w:eastAsia="宋体"/>
                <w:sz w:val="20"/>
              </w:rPr>
              <w:t>月度</w:t>
            </w:r>
          </w:p>
        </w:tc>
      </w:tr>
      <w:tr>
        <w:tc>
          <w:tcPr>
            <w:tcW w:type="dxa" w:w="1662"/>
          </w:tcPr>
          <w:p>
            <w:r>
              <w:rPr>
                <w:rFonts w:ascii="宋体" w:hAnsi="宋体" w:eastAsia="宋体"/>
                <w:sz w:val="20"/>
              </w:rPr>
              <w:t>13</w:t>
            </w:r>
          </w:p>
        </w:tc>
        <w:tc>
          <w:tcPr>
            <w:tcW w:type="dxa" w:w="1662"/>
          </w:tcPr>
          <w:p>
            <w:r>
              <w:rPr>
                <w:rFonts w:ascii="宋体" w:hAnsi="宋体" w:eastAsia="宋体"/>
                <w:sz w:val="20"/>
              </w:rPr>
              <w:t>漏洞修复及时率</w:t>
            </w:r>
          </w:p>
        </w:tc>
        <w:tc>
          <w:tcPr>
            <w:tcW w:type="dxa" w:w="1662"/>
          </w:tcPr>
          <w:p>
            <w:r>
              <w:rPr>
                <w:rFonts w:ascii="宋体" w:hAnsi="宋体" w:eastAsia="宋体"/>
                <w:sz w:val="20"/>
              </w:rPr>
              <w:t>≥95%</w:t>
            </w:r>
          </w:p>
        </w:tc>
        <w:tc>
          <w:tcPr>
            <w:tcW w:type="dxa" w:w="1662"/>
          </w:tcPr>
          <w:p>
            <w:r>
              <w:rPr>
                <w:rFonts w:ascii="宋体" w:hAnsi="宋体" w:eastAsia="宋体"/>
                <w:sz w:val="20"/>
              </w:rPr>
              <w:t>漏洞管理系统统计</w:t>
            </w:r>
          </w:p>
        </w:tc>
        <w:tc>
          <w:tcPr>
            <w:tcW w:type="dxa" w:w="1662"/>
          </w:tcPr>
          <w:p>
            <w:r>
              <w:rPr>
                <w:rFonts w:ascii="宋体" w:hAnsi="宋体" w:eastAsia="宋体"/>
                <w:sz w:val="20"/>
              </w:rPr>
              <w:t>月度</w:t>
            </w:r>
          </w:p>
        </w:tc>
      </w:tr>
      <w:tr>
        <w:tc>
          <w:tcPr>
            <w:tcW w:type="dxa" w:w="1662"/>
          </w:tcPr>
          <w:p>
            <w:r>
              <w:rPr>
                <w:rFonts w:ascii="宋体" w:hAnsi="宋体" w:eastAsia="宋体"/>
                <w:sz w:val="20"/>
              </w:rPr>
              <w:t>14</w:t>
            </w:r>
          </w:p>
        </w:tc>
        <w:tc>
          <w:tcPr>
            <w:tcW w:type="dxa" w:w="1662"/>
          </w:tcPr>
          <w:p>
            <w:r>
              <w:rPr>
                <w:rFonts w:ascii="宋体" w:hAnsi="宋体" w:eastAsia="宋体"/>
                <w:sz w:val="20"/>
              </w:rPr>
              <w:t>服务报告提交及时率</w:t>
            </w:r>
          </w:p>
        </w:tc>
        <w:tc>
          <w:tcPr>
            <w:tcW w:type="dxa" w:w="1662"/>
          </w:tcPr>
          <w:p>
            <w:r>
              <w:rPr>
                <w:rFonts w:ascii="宋体" w:hAnsi="宋体" w:eastAsia="宋体"/>
                <w:sz w:val="20"/>
              </w:rPr>
              <w:t>100%</w:t>
            </w:r>
          </w:p>
        </w:tc>
        <w:tc>
          <w:tcPr>
            <w:tcW w:type="dxa" w:w="1662"/>
          </w:tcPr>
          <w:p>
            <w:r>
              <w:rPr>
                <w:rFonts w:ascii="宋体" w:hAnsi="宋体" w:eastAsia="宋体"/>
                <w:sz w:val="20"/>
              </w:rPr>
              <w:t>报告提交记录</w:t>
            </w:r>
          </w:p>
        </w:tc>
        <w:tc>
          <w:tcPr>
            <w:tcW w:type="dxa" w:w="1662"/>
          </w:tcPr>
          <w:p>
            <w:r>
              <w:rPr>
                <w:rFonts w:ascii="宋体" w:hAnsi="宋体" w:eastAsia="宋体"/>
                <w:sz w:val="20"/>
              </w:rPr>
              <w:t>月度</w:t>
            </w:r>
          </w:p>
        </w:tc>
      </w:tr>
      <w:tr>
        <w:tc>
          <w:tcPr>
            <w:tcW w:type="dxa" w:w="1662"/>
          </w:tcPr>
          <w:p>
            <w:r>
              <w:rPr>
                <w:rFonts w:ascii="宋体" w:hAnsi="宋体" w:eastAsia="宋体"/>
                <w:sz w:val="20"/>
              </w:rPr>
              <w:t>15</w:t>
            </w:r>
          </w:p>
        </w:tc>
        <w:tc>
          <w:tcPr>
            <w:tcW w:type="dxa" w:w="1662"/>
          </w:tcPr>
          <w:p>
            <w:r>
              <w:rPr>
                <w:rFonts w:ascii="宋体" w:hAnsi="宋体" w:eastAsia="宋体"/>
                <w:sz w:val="20"/>
              </w:rPr>
              <w:t>应急演练完成率</w:t>
            </w:r>
          </w:p>
        </w:tc>
        <w:tc>
          <w:tcPr>
            <w:tcW w:type="dxa" w:w="1662"/>
          </w:tcPr>
          <w:p>
            <w:r>
              <w:rPr>
                <w:rFonts w:ascii="宋体" w:hAnsi="宋体" w:eastAsia="宋体"/>
                <w:sz w:val="20"/>
              </w:rPr>
              <w:t>100%</w:t>
            </w:r>
          </w:p>
        </w:tc>
        <w:tc>
          <w:tcPr>
            <w:tcW w:type="dxa" w:w="1662"/>
          </w:tcPr>
          <w:p>
            <w:r>
              <w:rPr>
                <w:rFonts w:ascii="宋体" w:hAnsi="宋体" w:eastAsia="宋体"/>
                <w:sz w:val="20"/>
              </w:rPr>
              <w:t>演练记录统计</w:t>
            </w:r>
          </w:p>
        </w:tc>
        <w:tc>
          <w:tcPr>
            <w:tcW w:type="dxa" w:w="1662"/>
          </w:tcPr>
          <w:p>
            <w:r>
              <w:rPr>
                <w:rFonts w:ascii="宋体" w:hAnsi="宋体" w:eastAsia="宋体"/>
                <w:sz w:val="20"/>
              </w:rPr>
              <w:t>季度</w:t>
            </w:r>
          </w:p>
        </w:tc>
      </w:tr>
      <w:tr>
        <w:tc>
          <w:tcPr>
            <w:tcW w:type="dxa" w:w="1662"/>
          </w:tcPr>
          <w:p>
            <w:r>
              <w:rPr>
                <w:rFonts w:ascii="宋体" w:hAnsi="宋体" w:eastAsia="宋体"/>
                <w:sz w:val="20"/>
              </w:rPr>
              <w:t>16</w:t>
            </w:r>
          </w:p>
        </w:tc>
        <w:tc>
          <w:tcPr>
            <w:tcW w:type="dxa" w:w="1662"/>
          </w:tcPr>
          <w:p>
            <w:r>
              <w:rPr>
                <w:rFonts w:ascii="宋体" w:hAnsi="宋体" w:eastAsia="宋体"/>
                <w:sz w:val="20"/>
              </w:rPr>
              <w:t>客户投诉处理及时率</w:t>
            </w:r>
          </w:p>
        </w:tc>
        <w:tc>
          <w:tcPr>
            <w:tcW w:type="dxa" w:w="1662"/>
          </w:tcPr>
          <w:p>
            <w:r>
              <w:rPr>
                <w:rFonts w:ascii="宋体" w:hAnsi="宋体" w:eastAsia="宋体"/>
                <w:sz w:val="20"/>
              </w:rPr>
              <w:t>≥98%</w:t>
            </w:r>
          </w:p>
        </w:tc>
        <w:tc>
          <w:tcPr>
            <w:tcW w:type="dxa" w:w="1662"/>
          </w:tcPr>
          <w:p>
            <w:r>
              <w:rPr>
                <w:rFonts w:ascii="宋体" w:hAnsi="宋体" w:eastAsia="宋体"/>
                <w:sz w:val="20"/>
              </w:rPr>
              <w:t>投诉工单统计</w:t>
            </w:r>
          </w:p>
        </w:tc>
        <w:tc>
          <w:tcPr>
            <w:tcW w:type="dxa" w:w="1662"/>
          </w:tcPr>
          <w:p>
            <w:r>
              <w:rPr>
                <w:rFonts w:ascii="宋体" w:hAnsi="宋体" w:eastAsia="宋体"/>
                <w:sz w:val="20"/>
              </w:rPr>
              <w:t>月度</w:t>
            </w:r>
          </w:p>
        </w:tc>
      </w:tr>
      <w:tr>
        <w:tc>
          <w:tcPr>
            <w:tcW w:type="dxa" w:w="1662"/>
          </w:tcPr>
          <w:p>
            <w:r>
              <w:rPr>
                <w:rFonts w:ascii="宋体" w:hAnsi="宋体" w:eastAsia="宋体"/>
                <w:sz w:val="20"/>
              </w:rPr>
              <w:t>17</w:t>
            </w:r>
          </w:p>
        </w:tc>
        <w:tc>
          <w:tcPr>
            <w:tcW w:type="dxa" w:w="1662"/>
          </w:tcPr>
          <w:p>
            <w:r>
              <w:rPr>
                <w:rFonts w:ascii="宋体" w:hAnsi="宋体" w:eastAsia="宋体"/>
                <w:sz w:val="20"/>
              </w:rPr>
              <w:t>数据恢复成功率</w:t>
            </w:r>
          </w:p>
        </w:tc>
        <w:tc>
          <w:tcPr>
            <w:tcW w:type="dxa" w:w="1662"/>
          </w:tcPr>
          <w:p>
            <w:r>
              <w:rPr>
                <w:rFonts w:ascii="宋体" w:hAnsi="宋体" w:eastAsia="宋体"/>
                <w:sz w:val="20"/>
              </w:rPr>
              <w:t>100%</w:t>
            </w:r>
          </w:p>
        </w:tc>
        <w:tc>
          <w:tcPr>
            <w:tcW w:type="dxa" w:w="1662"/>
          </w:tcPr>
          <w:p>
            <w:r>
              <w:rPr>
                <w:rFonts w:ascii="宋体" w:hAnsi="宋体" w:eastAsia="宋体"/>
                <w:sz w:val="20"/>
              </w:rPr>
              <w:t>恢复测试记录</w:t>
            </w:r>
          </w:p>
        </w:tc>
        <w:tc>
          <w:tcPr>
            <w:tcW w:type="dxa" w:w="1662"/>
          </w:tcPr>
          <w:p>
            <w:r>
              <w:rPr>
                <w:rFonts w:ascii="宋体" w:hAnsi="宋体" w:eastAsia="宋体"/>
                <w:sz w:val="20"/>
              </w:rPr>
              <w:t>季度</w:t>
            </w:r>
          </w:p>
        </w:tc>
      </w:tr>
      <w:tr>
        <w:tc>
          <w:tcPr>
            <w:tcW w:type="dxa" w:w="1662"/>
          </w:tcPr>
          <w:p>
            <w:r>
              <w:rPr>
                <w:rFonts w:ascii="宋体" w:hAnsi="宋体" w:eastAsia="宋体"/>
                <w:sz w:val="20"/>
              </w:rPr>
              <w:t>18</w:t>
            </w:r>
          </w:p>
        </w:tc>
        <w:tc>
          <w:tcPr>
            <w:tcW w:type="dxa" w:w="1662"/>
          </w:tcPr>
          <w:p>
            <w:r>
              <w:rPr>
                <w:rFonts w:ascii="宋体" w:hAnsi="宋体" w:eastAsia="宋体"/>
                <w:sz w:val="20"/>
              </w:rPr>
              <w:t>安全审计覆盖率</w:t>
            </w:r>
          </w:p>
        </w:tc>
        <w:tc>
          <w:tcPr>
            <w:tcW w:type="dxa" w:w="1662"/>
          </w:tcPr>
          <w:p>
            <w:r>
              <w:rPr>
                <w:rFonts w:ascii="宋体" w:hAnsi="宋体" w:eastAsia="宋体"/>
                <w:sz w:val="20"/>
              </w:rPr>
              <w:t>100%</w:t>
            </w:r>
          </w:p>
        </w:tc>
        <w:tc>
          <w:tcPr>
            <w:tcW w:type="dxa" w:w="1662"/>
          </w:tcPr>
          <w:p>
            <w:r>
              <w:rPr>
                <w:rFonts w:ascii="宋体" w:hAnsi="宋体" w:eastAsia="宋体"/>
                <w:sz w:val="20"/>
              </w:rPr>
              <w:t>审计报告统计</w:t>
            </w:r>
          </w:p>
        </w:tc>
        <w:tc>
          <w:tcPr>
            <w:tcW w:type="dxa" w:w="1662"/>
          </w:tcPr>
          <w:p>
            <w:r>
              <w:rPr>
                <w:rFonts w:ascii="宋体" w:hAnsi="宋体" w:eastAsia="宋体"/>
                <w:sz w:val="20"/>
              </w:rPr>
              <w:t>季度</w:t>
            </w:r>
          </w:p>
        </w:tc>
      </w:tr>
    </w:tbl>
    <w:p/>
    <w:p>
      <w:pPr>
        <w:pStyle w:val="Heading3"/>
      </w:pPr>
      <w:r>
        <w:t>8.1.4 质量改进机制</w:t>
      </w:r>
    </w:p>
    <w:p>
      <w:pPr>
        <w:pStyle w:val="Heading4"/>
      </w:pPr>
      <w:r>
        <w:t>（一）PDCA循环</w:t>
      </w:r>
    </w:p>
    <w:p>
      <w:pPr>
        <w:spacing w:line="440" w:lineRule="exact" w:before="0" w:after="0"/>
      </w:pPr>
      <w:r>
        <w:rPr>
          <w:rFonts w:ascii="宋体" w:hAnsi="宋体" w:eastAsia="宋体"/>
          <w:b/>
          <w:sz w:val="24"/>
        </w:rPr>
        <w:t>表8-3 PDCA循环实施计划</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阶段</w:t>
            </w:r>
          </w:p>
        </w:tc>
        <w:tc>
          <w:tcPr>
            <w:tcW w:type="dxa" w:w="1662"/>
          </w:tcPr>
          <w:p>
            <w:r>
              <w:rPr>
                <w:rFonts w:ascii="宋体" w:hAnsi="宋体" w:eastAsia="宋体"/>
                <w:sz w:val="20"/>
              </w:rPr>
              <w:t>活动</w:t>
            </w:r>
          </w:p>
        </w:tc>
        <w:tc>
          <w:tcPr>
            <w:tcW w:type="dxa" w:w="1662"/>
          </w:tcPr>
          <w:p>
            <w:r>
              <w:rPr>
                <w:rFonts w:ascii="宋体" w:hAnsi="宋体" w:eastAsia="宋体"/>
                <w:sz w:val="20"/>
              </w:rPr>
              <w:t>频次</w:t>
            </w:r>
          </w:p>
        </w:tc>
        <w:tc>
          <w:tcPr>
            <w:tcW w:type="dxa" w:w="1662"/>
          </w:tcPr>
          <w:p>
            <w:r>
              <w:rPr>
                <w:rFonts w:ascii="宋体" w:hAnsi="宋体" w:eastAsia="宋体"/>
                <w:sz w:val="20"/>
              </w:rPr>
              <w:t>负责人</w:t>
            </w:r>
          </w:p>
        </w:tc>
        <w:tc>
          <w:tcPr>
            <w:tcW w:type="dxa" w:w="1662"/>
          </w:tcPr>
          <w:p>
            <w:r>
              <w:rPr>
                <w:rFonts w:ascii="宋体" w:hAnsi="宋体" w:eastAsia="宋体"/>
                <w:sz w:val="20"/>
              </w:rPr>
              <w:t>输出物</w:t>
            </w:r>
          </w:p>
        </w:tc>
      </w:tr>
      <w:tr>
        <w:tc>
          <w:tcPr>
            <w:tcW w:type="dxa" w:w="1662"/>
          </w:tcPr>
          <w:p>
            <w:r>
              <w:rPr>
                <w:rFonts w:ascii="宋体" w:hAnsi="宋体" w:eastAsia="宋体"/>
                <w:sz w:val="20"/>
              </w:rPr>
              <w:t>P（计划）</w:t>
            </w:r>
          </w:p>
        </w:tc>
        <w:tc>
          <w:tcPr>
            <w:tcW w:type="dxa" w:w="1662"/>
          </w:tcPr>
          <w:p>
            <w:r>
              <w:rPr>
                <w:rFonts w:ascii="宋体" w:hAnsi="宋体" w:eastAsia="宋体"/>
                <w:sz w:val="20"/>
              </w:rPr>
              <w:t>制定质量目标、编制质量计划</w:t>
            </w:r>
          </w:p>
        </w:tc>
        <w:tc>
          <w:tcPr>
            <w:tcW w:type="dxa" w:w="1662"/>
          </w:tcPr>
          <w:p>
            <w:r>
              <w:rPr>
                <w:rFonts w:ascii="宋体" w:hAnsi="宋体" w:eastAsia="宋体"/>
                <w:sz w:val="20"/>
              </w:rPr>
              <w:t>每年/每季度</w:t>
            </w:r>
          </w:p>
        </w:tc>
        <w:tc>
          <w:tcPr>
            <w:tcW w:type="dxa" w:w="1662"/>
          </w:tcPr>
          <w:p>
            <w:r>
              <w:rPr>
                <w:rFonts w:ascii="宋体" w:hAnsi="宋体" w:eastAsia="宋体"/>
                <w:sz w:val="20"/>
              </w:rPr>
              <w:t>项目总监</w:t>
            </w:r>
          </w:p>
        </w:tc>
        <w:tc>
          <w:tcPr>
            <w:tcW w:type="dxa" w:w="1662"/>
          </w:tcPr>
          <w:p>
            <w:r>
              <w:rPr>
                <w:rFonts w:ascii="宋体" w:hAnsi="宋体" w:eastAsia="宋体"/>
                <w:sz w:val="20"/>
              </w:rPr>
              <w:t>质量计划</w:t>
            </w:r>
          </w:p>
        </w:tc>
      </w:tr>
      <w:tr>
        <w:tc>
          <w:tcPr>
            <w:tcW w:type="dxa" w:w="1662"/>
          </w:tcPr>
          <w:p>
            <w:r>
              <w:rPr>
                <w:rFonts w:ascii="宋体" w:hAnsi="宋体" w:eastAsia="宋体"/>
                <w:sz w:val="20"/>
              </w:rPr>
              <w:t>D（执行）</w:t>
            </w:r>
          </w:p>
        </w:tc>
        <w:tc>
          <w:tcPr>
            <w:tcW w:type="dxa" w:w="1662"/>
          </w:tcPr>
          <w:p>
            <w:r>
              <w:rPr>
                <w:rFonts w:ascii="宋体" w:hAnsi="宋体" w:eastAsia="宋体"/>
                <w:sz w:val="20"/>
              </w:rPr>
              <w:t>按计划执行运维服务、记录过程数据</w:t>
            </w:r>
          </w:p>
        </w:tc>
        <w:tc>
          <w:tcPr>
            <w:tcW w:type="dxa" w:w="1662"/>
          </w:tcPr>
          <w:p>
            <w:r>
              <w:rPr>
                <w:rFonts w:ascii="宋体" w:hAnsi="宋体" w:eastAsia="宋体"/>
                <w:sz w:val="20"/>
              </w:rPr>
              <w:t>每日</w:t>
            </w:r>
          </w:p>
        </w:tc>
        <w:tc>
          <w:tcPr>
            <w:tcW w:type="dxa" w:w="1662"/>
          </w:tcPr>
          <w:p>
            <w:r>
              <w:rPr>
                <w:rFonts w:ascii="宋体" w:hAnsi="宋体" w:eastAsia="宋体"/>
                <w:sz w:val="20"/>
              </w:rPr>
              <w:t>全体人员</w:t>
            </w:r>
          </w:p>
        </w:tc>
        <w:tc>
          <w:tcPr>
            <w:tcW w:type="dxa" w:w="1662"/>
          </w:tcPr>
          <w:p>
            <w:r>
              <w:rPr>
                <w:rFonts w:ascii="宋体" w:hAnsi="宋体" w:eastAsia="宋体"/>
                <w:sz w:val="20"/>
              </w:rPr>
              <w:t>运维记录</w:t>
            </w:r>
          </w:p>
        </w:tc>
      </w:tr>
      <w:tr>
        <w:tc>
          <w:tcPr>
            <w:tcW w:type="dxa" w:w="1662"/>
          </w:tcPr>
          <w:p>
            <w:r>
              <w:rPr>
                <w:rFonts w:ascii="宋体" w:hAnsi="宋体" w:eastAsia="宋体"/>
                <w:sz w:val="20"/>
              </w:rPr>
              <w:t>C（检查）</w:t>
            </w:r>
          </w:p>
        </w:tc>
        <w:tc>
          <w:tcPr>
            <w:tcW w:type="dxa" w:w="1662"/>
          </w:tcPr>
          <w:p>
            <w:r>
              <w:rPr>
                <w:rFonts w:ascii="宋体" w:hAnsi="宋体" w:eastAsia="宋体"/>
                <w:sz w:val="20"/>
              </w:rPr>
              <w:t>检测服务质量、分析偏差原因</w:t>
            </w:r>
          </w:p>
        </w:tc>
        <w:tc>
          <w:tcPr>
            <w:tcW w:type="dxa" w:w="1662"/>
          </w:tcPr>
          <w:p>
            <w:r>
              <w:rPr>
                <w:rFonts w:ascii="宋体" w:hAnsi="宋体" w:eastAsia="宋体"/>
                <w:sz w:val="20"/>
              </w:rPr>
              <w:t>每月/每季度</w:t>
            </w:r>
          </w:p>
        </w:tc>
        <w:tc>
          <w:tcPr>
            <w:tcW w:type="dxa" w:w="1662"/>
          </w:tcPr>
          <w:p>
            <w:r>
              <w:rPr>
                <w:rFonts w:ascii="宋体" w:hAnsi="宋体" w:eastAsia="宋体"/>
                <w:sz w:val="20"/>
              </w:rPr>
              <w:t>项目经理</w:t>
            </w:r>
          </w:p>
        </w:tc>
        <w:tc>
          <w:tcPr>
            <w:tcW w:type="dxa" w:w="1662"/>
          </w:tcPr>
          <w:p>
            <w:r>
              <w:rPr>
                <w:rFonts w:ascii="宋体" w:hAnsi="宋体" w:eastAsia="宋体"/>
                <w:sz w:val="20"/>
              </w:rPr>
              <w:t>检测报告</w:t>
            </w:r>
          </w:p>
        </w:tc>
      </w:tr>
      <w:tr>
        <w:tc>
          <w:tcPr>
            <w:tcW w:type="dxa" w:w="1662"/>
          </w:tcPr>
          <w:p>
            <w:r>
              <w:rPr>
                <w:rFonts w:ascii="宋体" w:hAnsi="宋体" w:eastAsia="宋体"/>
                <w:sz w:val="20"/>
              </w:rPr>
              <w:t>A（改进）</w:t>
            </w:r>
          </w:p>
        </w:tc>
        <w:tc>
          <w:tcPr>
            <w:tcW w:type="dxa" w:w="1662"/>
          </w:tcPr>
          <w:p>
            <w:r>
              <w:rPr>
                <w:rFonts w:ascii="宋体" w:hAnsi="宋体" w:eastAsia="宋体"/>
                <w:sz w:val="20"/>
              </w:rPr>
              <w:t>制定改进措施、优化服务流程</w:t>
            </w:r>
          </w:p>
        </w:tc>
        <w:tc>
          <w:tcPr>
            <w:tcW w:type="dxa" w:w="1662"/>
          </w:tcPr>
          <w:p>
            <w:r>
              <w:rPr>
                <w:rFonts w:ascii="宋体" w:hAnsi="宋体" w:eastAsia="宋体"/>
                <w:sz w:val="20"/>
              </w:rPr>
              <w:t>按需</w:t>
            </w:r>
          </w:p>
        </w:tc>
        <w:tc>
          <w:tcPr>
            <w:tcW w:type="dxa" w:w="1662"/>
          </w:tcPr>
          <w:p>
            <w:r>
              <w:rPr>
                <w:rFonts w:ascii="宋体" w:hAnsi="宋体" w:eastAsia="宋体"/>
                <w:sz w:val="20"/>
              </w:rPr>
              <w:t>项目总监</w:t>
            </w:r>
          </w:p>
        </w:tc>
        <w:tc>
          <w:tcPr>
            <w:tcW w:type="dxa" w:w="1662"/>
          </w:tcPr>
          <w:p>
            <w:r>
              <w:rPr>
                <w:rFonts w:ascii="宋体" w:hAnsi="宋体" w:eastAsia="宋体"/>
                <w:sz w:val="20"/>
              </w:rPr>
              <w:t>改进措施</w:t>
            </w:r>
          </w:p>
        </w:tc>
      </w:tr>
    </w:tbl>
    <w:p/>
    <w:p>
      <w:pPr>
        <w:pStyle w:val="Heading4"/>
      </w:pPr>
      <w:r>
        <w:t>（二）质量分析会</w:t>
      </w:r>
    </w:p>
    <w:p>
      <w:pPr>
        <w:pStyle w:val="ListNumber"/>
      </w:pPr>
      <w:r>
        <w:rPr>
          <w:rFonts w:ascii="宋体" w:hAnsi="宋体" w:eastAsia="宋体"/>
          <w:sz w:val="24"/>
        </w:rPr>
        <w:t>**频次**：每月召开一次质量分析会</w:t>
      </w:r>
    </w:p>
    <w:p>
      <w:pPr>
        <w:pStyle w:val="ListNumber"/>
      </w:pPr>
      <w:r>
        <w:rPr>
          <w:rFonts w:ascii="宋体" w:hAnsi="宋体" w:eastAsia="宋体"/>
          <w:sz w:val="24"/>
        </w:rPr>
        <w:t>**主持人**：项目经理</w:t>
      </w:r>
    </w:p>
    <w:p>
      <w:pPr>
        <w:pStyle w:val="ListNumber"/>
      </w:pPr>
      <w:r>
        <w:rPr>
          <w:rFonts w:ascii="宋体" w:hAnsi="宋体" w:eastAsia="宋体"/>
          <w:sz w:val="24"/>
        </w:rPr>
        <w:t>**参会人员**：全体驻场人员、远程技术代表</w:t>
      </w:r>
    </w:p>
    <w:p>
      <w:pPr>
        <w:pStyle w:val="ListNumber"/>
      </w:pPr>
      <w:r>
        <w:rPr>
          <w:rFonts w:ascii="宋体" w:hAnsi="宋体" w:eastAsia="宋体"/>
          <w:sz w:val="24"/>
        </w:rPr>
        <w:t>**会议内容**：</w:t>
      </w:r>
    </w:p>
    <w:p/>
    <w:p>
      <w:pPr>
        <w:pStyle w:val="ListBullet"/>
      </w:pPr>
      <w:r>
        <w:rPr>
          <w:rFonts w:ascii="宋体" w:hAnsi="宋体" w:eastAsia="宋体"/>
          <w:sz w:val="24"/>
        </w:rPr>
        <w:t>上月服务质量分析</w:t>
      </w:r>
    </w:p>
    <w:p>
      <w:pPr>
        <w:pStyle w:val="ListBullet"/>
      </w:pPr>
      <w:r>
        <w:rPr>
          <w:rFonts w:ascii="宋体" w:hAnsi="宋体" w:eastAsia="宋体"/>
          <w:sz w:val="24"/>
        </w:rPr>
        <w:t>KPI指标完成情况通报</w:t>
      </w:r>
    </w:p>
    <w:p>
      <w:pPr>
        <w:pStyle w:val="ListBullet"/>
      </w:pPr>
      <w:r>
        <w:rPr>
          <w:rFonts w:ascii="宋体" w:hAnsi="宋体" w:eastAsia="宋体"/>
          <w:sz w:val="24"/>
        </w:rPr>
        <w:t>典型故障案例分析</w:t>
      </w:r>
    </w:p>
    <w:p>
      <w:pPr>
        <w:pStyle w:val="ListBullet"/>
      </w:pPr>
      <w:r>
        <w:rPr>
          <w:rFonts w:ascii="宋体" w:hAnsi="宋体" w:eastAsia="宋体"/>
          <w:sz w:val="24"/>
        </w:rPr>
        <w:t>质量问题讨论和改进措施</w:t>
      </w:r>
    </w:p>
    <w:p>
      <w:pPr>
        <w:pStyle w:val="ListBullet"/>
      </w:pPr>
      <w:r>
        <w:rPr>
          <w:rFonts w:ascii="宋体" w:hAnsi="宋体" w:eastAsia="宋体"/>
          <w:sz w:val="24"/>
        </w:rPr>
        <w:t>下月质量工作重点</w:t>
      </w:r>
    </w:p>
    <w:p/>
    <w:p>
      <w:pPr>
        <w:pStyle w:val="Heading4"/>
      </w:pPr>
      <w:r>
        <w:t>（三）改进措施跟踪</w:t>
      </w:r>
    </w:p>
    <w:p>
      <w:pPr>
        <w:pStyle w:val="ListNumber"/>
      </w:pPr>
      <w:r>
        <w:rPr>
          <w:rFonts w:ascii="宋体" w:hAnsi="宋体" w:eastAsia="宋体"/>
          <w:sz w:val="24"/>
        </w:rPr>
        <w:t>**措施制定**：针对质量问题，制定具体的改进措施，明确责任人、完成时限和预期效果。</w:t>
      </w:r>
    </w:p>
    <w:p>
      <w:pPr>
        <w:pStyle w:val="ListNumber"/>
      </w:pPr>
      <w:r>
        <w:rPr>
          <w:rFonts w:ascii="宋体" w:hAnsi="宋体" w:eastAsia="宋体"/>
          <w:sz w:val="24"/>
        </w:rPr>
        <w:t>**措施实施**：责任人按照计划实施改进措施。</w:t>
      </w:r>
    </w:p>
    <w:p>
      <w:pPr>
        <w:pStyle w:val="ListNumber"/>
      </w:pPr>
      <w:r>
        <w:rPr>
          <w:rFonts w:ascii="宋体" w:hAnsi="宋体" w:eastAsia="宋体"/>
          <w:sz w:val="24"/>
        </w:rPr>
        <w:t>**效果验证**：项目经理跟踪验证改进措施的实施效果。</w:t>
      </w:r>
    </w:p>
    <w:p>
      <w:pPr>
        <w:pStyle w:val="ListNumber"/>
      </w:pPr>
      <w:r>
        <w:rPr>
          <w:rFonts w:ascii="宋体" w:hAnsi="宋体" w:eastAsia="宋体"/>
          <w:sz w:val="24"/>
        </w:rPr>
        <w:t>**标准化**：将有效的改进措施固化为标准流程，纳入运维服务体系。</w:t>
      </w:r>
    </w:p>
    <w:p/>
    <w:p>
      <w:pPr>
        <w:pStyle w:val="Heading3"/>
      </w:pPr>
      <w:r>
        <w:t>8.1.5 质量文档管理</w:t>
      </w:r>
    </w:p>
    <w:p>
      <w:pPr>
        <w:pStyle w:val="Heading4"/>
      </w:pPr>
      <w:r>
        <w:t>（一）质量文档体系</w:t>
      </w:r>
    </w:p>
    <w:p>
      <w:pPr>
        <w:ind w:left="283"/>
      </w:pPr>
      <w:r>
        <w:rPr>
          <w:rFonts w:ascii="Consolas" w:hAnsi="Consolas" w:eastAsia="宋体"/>
          <w:sz w:val="20"/>
          <w:shd w:fill="F0F8FF"/>
        </w:rPr>
        <w:t>┌─────────────────────────────────────────────────────────────┐</w:t>
        <w:br/>
        <w:t>│                    质量文档体系                               │</w:t>
        <w:br/>
        <w:t>├─────────────────────────────────────────────────────────────┤</w:t>
        <w:br/>
        <w:t>│                                                             │</w:t>
        <w:br/>
        <w:t>│  第一层：质量手册                                            │</w:t>
        <w:br/>
        <w:t>│  ├── 质量方针和质量目标                                      │</w:t>
        <w:br/>
        <w:t>│  ├── 质量管理体系概述                                        │</w:t>
        <w:br/>
        <w:t>│  └── 质量管理职责                                            │</w:t>
        <w:br/>
        <w:t>│                                                             │</w:t>
        <w:br/>
        <w:t>│  第二层：程序文件                                            │</w:t>
        <w:br/>
        <w:t>│  ├── 运维服务管理程序                                        │</w:t>
        <w:br/>
        <w:t>│  ├── 故障处理程序                                            │</w:t>
        <w:br/>
        <w:t>│  ├── 变更管理程序                                            │</w:t>
        <w:br/>
        <w:t>│  ├── 安全管理程序                                            │</w:t>
        <w:br/>
        <w:t>│  ├── 应急管理程序                                            │</w:t>
        <w:br/>
        <w:t>│  └── 培训管理程序                                            │</w:t>
        <w:br/>
        <w:t>│                                                             │</w:t>
        <w:br/>
        <w:t>│  第三层：作业指导书                                          │</w:t>
        <w:br/>
        <w:t>│  ├── 设备巡检作业指导书                                      │</w:t>
        <w:br/>
        <w:t>│  ├── 系统运维作业指导书                                      │</w:t>
        <w:br/>
        <w:t>│  ├── 网络运维作业指导书                                      │</w:t>
        <w:br/>
        <w:t>│  ├── 安全运维作业指导书                                      │</w:t>
        <w:br/>
        <w:t>│  └── 应急处理作业指导书                                      │</w:t>
        <w:br/>
        <w:t>│                                                             │</w:t>
        <w:br/>
        <w:t>│  第四层：记录表单                                            │</w:t>
        <w:br/>
        <w:t>│  ├── 巡检记录表                                              │</w:t>
        <w:br/>
        <w:t>│  ├── 故障处理报告单                                          │</w:t>
        <w:br/>
        <w:t>│  ├── 变更申请表/实施报告                                     │</w:t>
        <w:br/>
        <w:t>│  ├── 值班记录表                                              │</w:t>
        <w:br/>
        <w:t>│  ├── 培训记录表                                              │</w:t>
        <w:br/>
        <w:t>│  └── 检测报告                                                │</w:t>
        <w:br/>
        <w:t>│                                                             │</w:t>
        <w:br/>
        <w:t>└─────────────────────────────────────────────────────────────┘</w:t>
      </w:r>
    </w:p>
    <w:p/>
    <w:p>
      <w:pPr>
        <w:pStyle w:val="Heading4"/>
      </w:pPr>
      <w:r>
        <w:t>（二）文档管理要求</w:t>
      </w:r>
    </w:p>
    <w:p>
      <w:pPr>
        <w:pStyle w:val="ListNumber"/>
      </w:pPr>
      <w:r>
        <w:rPr>
          <w:rFonts w:ascii="宋体" w:hAnsi="宋体" w:eastAsia="宋体"/>
          <w:sz w:val="24"/>
        </w:rPr>
        <w:t>**统一编号**：所有质量文档采用统一编号规则</w:t>
      </w:r>
    </w:p>
    <w:p>
      <w:pPr>
        <w:pStyle w:val="ListNumber"/>
      </w:pPr>
      <w:r>
        <w:rPr>
          <w:rFonts w:ascii="宋体" w:hAnsi="宋体" w:eastAsia="宋体"/>
          <w:sz w:val="24"/>
        </w:rPr>
        <w:t>**版本控制**：技术文档和程序文件实行版本控制</w:t>
      </w:r>
    </w:p>
    <w:p>
      <w:pPr>
        <w:pStyle w:val="ListNumber"/>
      </w:pPr>
      <w:r>
        <w:rPr>
          <w:rFonts w:ascii="宋体" w:hAnsi="宋体" w:eastAsia="宋体"/>
          <w:sz w:val="24"/>
        </w:rPr>
        <w:t>**审批流程**：质量手册和程序文件须经项目总监审批，作业指导书须经项目经理审批</w:t>
      </w:r>
    </w:p>
    <w:p>
      <w:pPr>
        <w:pStyle w:val="ListNumber"/>
      </w:pPr>
      <w:r>
        <w:rPr>
          <w:rFonts w:ascii="宋体" w:hAnsi="宋体" w:eastAsia="宋体"/>
          <w:sz w:val="24"/>
        </w:rPr>
        <w:t>**分发管理**：确保使用部门获得有效版本的文档</w:t>
      </w:r>
    </w:p>
    <w:p>
      <w:pPr>
        <w:pStyle w:val="ListNumber"/>
      </w:pPr>
      <w:r>
        <w:rPr>
          <w:rFonts w:ascii="宋体" w:hAnsi="宋体" w:eastAsia="宋体"/>
          <w:sz w:val="24"/>
        </w:rPr>
        <w:t>**更新机制**：文档随流程变更及时更新</w:t>
      </w:r>
    </w:p>
    <w:p>
      <w:pPr>
        <w:pStyle w:val="ListNumber"/>
      </w:pPr>
      <w:r>
        <w:rPr>
          <w:rFonts w:ascii="宋体" w:hAnsi="宋体" w:eastAsia="宋体"/>
          <w:sz w:val="24"/>
        </w:rPr>
        <w:t>**归档管理**：定期归档，妥善保管</w:t>
      </w:r>
    </w:p>
    <w:p/>
    <w:p>
      <w:pPr>
        <w:pStyle w:val="Heading3"/>
      </w:pPr>
      <w:r>
        <w:t>8.1.6 技术质量保障深化</w:t>
      </w:r>
    </w:p>
    <w:p>
      <w:pPr>
        <w:pStyle w:val="Heading4"/>
      </w:pPr>
      <w:r>
        <w:t>（一）质量控制流程</w:t>
      </w:r>
    </w:p>
    <w:p>
      <w:pPr>
        <w:spacing w:line="440" w:lineRule="exact" w:before="0" w:after="0"/>
      </w:pPr>
      <w:r>
        <w:rPr>
          <w:rFonts w:ascii="宋体" w:hAnsi="宋体" w:eastAsia="宋体"/>
          <w:sz w:val="24"/>
        </w:rPr>
        <w:t>本项目建立覆盖运维服务全生命周期的质量控制流程，设置以下关键控制点：</w:t>
      </w:r>
    </w:p>
    <w:p>
      <w:pPr>
        <w:spacing w:line="440" w:lineRule="exact" w:before="0" w:after="0"/>
      </w:pPr>
      <w:r>
        <w:rPr>
          <w:rFonts w:ascii="宋体" w:hAnsi="宋体" w:eastAsia="宋体"/>
          <w:b/>
          <w:sz w:val="24"/>
        </w:rPr>
        <w:t>关键控制点1：服务交付前评审</w:t>
      </w:r>
    </w:p>
    <w:p>
      <w:pPr>
        <w:spacing w:line="440" w:lineRule="exact" w:before="0" w:after="0"/>
      </w:pPr>
      <w:r>
        <w:rPr>
          <w:rFonts w:ascii="宋体" w:hAnsi="宋体" w:eastAsia="宋体"/>
          <w:sz w:val="24"/>
        </w:rPr>
        <w:t>在每次服务交付前，由项目经理组织服务交付评审会议，确认以下内容：</w:t>
      </w:r>
    </w:p>
    <w:p>
      <w:pPr>
        <w:pStyle w:val="ListBullet"/>
      </w:pPr>
      <w:r>
        <w:rPr>
          <w:rFonts w:ascii="宋体" w:hAnsi="宋体" w:eastAsia="宋体"/>
          <w:sz w:val="24"/>
        </w:rPr>
        <w:t>服务范围和交付物已明确界定</w:t>
      </w:r>
    </w:p>
    <w:p>
      <w:pPr>
        <w:pStyle w:val="ListBullet"/>
      </w:pPr>
      <w:r>
        <w:rPr>
          <w:rFonts w:ascii="宋体" w:hAnsi="宋体" w:eastAsia="宋体"/>
          <w:sz w:val="24"/>
        </w:rPr>
        <w:t>资源配置到位，人员技能满足要求</w:t>
      </w:r>
    </w:p>
    <w:p>
      <w:pPr>
        <w:pStyle w:val="ListBullet"/>
      </w:pPr>
      <w:r>
        <w:rPr>
          <w:rFonts w:ascii="宋体" w:hAnsi="宋体" w:eastAsia="宋体"/>
          <w:sz w:val="24"/>
        </w:rPr>
        <w:t>技术方案和实施方案已通过评审</w:t>
      </w:r>
    </w:p>
    <w:p>
      <w:pPr>
        <w:pStyle w:val="ListBullet"/>
      </w:pPr>
      <w:r>
        <w:rPr>
          <w:rFonts w:ascii="宋体" w:hAnsi="宋体" w:eastAsia="宋体"/>
          <w:sz w:val="24"/>
        </w:rPr>
        <w:t>风险评估已完成，应急预案已准备</w:t>
      </w:r>
    </w:p>
    <w:p>
      <w:pPr>
        <w:pStyle w:val="ListBullet"/>
      </w:pPr>
      <w:r>
        <w:rPr>
          <w:rFonts w:ascii="宋体" w:hAnsi="宋体" w:eastAsia="宋体"/>
          <w:sz w:val="24"/>
        </w:rPr>
        <w:t>采购人已确认交付计划和验收标准</w:t>
      </w:r>
    </w:p>
    <w:p/>
    <w:p>
      <w:pPr>
        <w:spacing w:line="440" w:lineRule="exact" w:before="0" w:after="0"/>
      </w:pPr>
      <w:r>
        <w:rPr>
          <w:rFonts w:ascii="宋体" w:hAnsi="宋体" w:eastAsia="宋体"/>
          <w:b/>
          <w:sz w:val="24"/>
        </w:rPr>
        <w:t>关键控制点2：服务过程监控</w:t>
      </w:r>
    </w:p>
    <w:p>
      <w:pPr>
        <w:spacing w:line="440" w:lineRule="exact" w:before="0" w:after="0"/>
      </w:pPr>
      <w:r>
        <w:rPr>
          <w:rFonts w:ascii="宋体" w:hAnsi="宋体" w:eastAsia="宋体"/>
          <w:sz w:val="24"/>
        </w:rPr>
        <w:t>在服务执行过程中，实施以下过程监控措施：</w:t>
      </w:r>
    </w:p>
    <w:p>
      <w:pPr>
        <w:pStyle w:val="ListBullet"/>
      </w:pPr>
      <w:r>
        <w:rPr>
          <w:rFonts w:ascii="宋体" w:hAnsi="宋体" w:eastAsia="宋体"/>
          <w:sz w:val="24"/>
        </w:rPr>
        <w:t>所有运维操作须通过工单系统记录，确保可追溯</w:t>
      </w:r>
    </w:p>
    <w:p>
      <w:pPr>
        <w:pStyle w:val="ListBullet"/>
      </w:pPr>
      <w:r>
        <w:rPr>
          <w:rFonts w:ascii="宋体" w:hAnsi="宋体" w:eastAsia="宋体"/>
          <w:sz w:val="24"/>
        </w:rPr>
        <w:t>关键操作须双人复核，防止人为失误</w:t>
      </w:r>
    </w:p>
    <w:p>
      <w:pPr>
        <w:pStyle w:val="ListBullet"/>
      </w:pPr>
      <w:r>
        <w:rPr>
          <w:rFonts w:ascii="宋体" w:hAnsi="宋体" w:eastAsia="宋体"/>
          <w:sz w:val="24"/>
        </w:rPr>
        <w:t>实时监控服务指标，发现偏差及时预警</w:t>
      </w:r>
    </w:p>
    <w:p>
      <w:pPr>
        <w:pStyle w:val="ListBullet"/>
      </w:pPr>
      <w:r>
        <w:rPr>
          <w:rFonts w:ascii="宋体" w:hAnsi="宋体" w:eastAsia="宋体"/>
          <w:sz w:val="24"/>
        </w:rPr>
        <w:t>定期召开进度通报会，确保各方信息同步</w:t>
      </w:r>
    </w:p>
    <w:p>
      <w:pPr>
        <w:pStyle w:val="ListBullet"/>
      </w:pPr>
      <w:r>
        <w:rPr>
          <w:rFonts w:ascii="宋体" w:hAnsi="宋体" w:eastAsia="宋体"/>
          <w:sz w:val="24"/>
        </w:rPr>
        <w:t>变更操作须严格执行变更管理流程</w:t>
      </w:r>
    </w:p>
    <w:p/>
    <w:p>
      <w:pPr>
        <w:spacing w:line="440" w:lineRule="exact" w:before="0" w:after="0"/>
      </w:pPr>
      <w:r>
        <w:rPr>
          <w:rFonts w:ascii="宋体" w:hAnsi="宋体" w:eastAsia="宋体"/>
          <w:b/>
          <w:sz w:val="24"/>
        </w:rPr>
        <w:t>关键控制点3：服务交付验收</w:t>
      </w:r>
    </w:p>
    <w:p>
      <w:pPr>
        <w:spacing w:line="440" w:lineRule="exact" w:before="0" w:after="0"/>
      </w:pPr>
      <w:r>
        <w:rPr>
          <w:rFonts w:ascii="宋体" w:hAnsi="宋体" w:eastAsia="宋体"/>
          <w:sz w:val="24"/>
        </w:rPr>
        <w:t>每次服务交付后，执行以下验收程序：</w:t>
      </w:r>
    </w:p>
    <w:p>
      <w:pPr>
        <w:pStyle w:val="ListBullet"/>
      </w:pPr>
      <w:r>
        <w:rPr>
          <w:rFonts w:ascii="宋体" w:hAnsi="宋体" w:eastAsia="宋体"/>
          <w:sz w:val="24"/>
        </w:rPr>
        <w:t>服务提供方提交服务报告和交付物</w:t>
      </w:r>
    </w:p>
    <w:p>
      <w:pPr>
        <w:pStyle w:val="ListBullet"/>
      </w:pPr>
      <w:r>
        <w:rPr>
          <w:rFonts w:ascii="宋体" w:hAnsi="宋体" w:eastAsia="宋体"/>
          <w:sz w:val="24"/>
        </w:rPr>
        <w:t>项目经理对照服务标准进行初步验收</w:t>
      </w:r>
    </w:p>
    <w:p>
      <w:pPr>
        <w:pStyle w:val="ListBullet"/>
      </w:pPr>
      <w:r>
        <w:rPr>
          <w:rFonts w:ascii="宋体" w:hAnsi="宋体" w:eastAsia="宋体"/>
          <w:sz w:val="24"/>
        </w:rPr>
        <w:t>采购人进行最终验收确认</w:t>
      </w:r>
    </w:p>
    <w:p>
      <w:pPr>
        <w:pStyle w:val="ListBullet"/>
      </w:pPr>
      <w:r>
        <w:rPr>
          <w:rFonts w:ascii="宋体" w:hAnsi="宋体" w:eastAsia="宋体"/>
          <w:sz w:val="24"/>
        </w:rPr>
        <w:t>验收结果记录在《服务交付验收单》中</w:t>
      </w:r>
    </w:p>
    <w:p>
      <w:pPr>
        <w:pStyle w:val="ListBullet"/>
      </w:pPr>
      <w:r>
        <w:rPr>
          <w:rFonts w:ascii="宋体" w:hAnsi="宋体" w:eastAsia="宋体"/>
          <w:sz w:val="24"/>
        </w:rPr>
        <w:t>验收不合格项进入纠正措施流程</w:t>
      </w:r>
    </w:p>
    <w:p/>
    <w:p>
      <w:pPr>
        <w:spacing w:line="440" w:lineRule="exact" w:before="0" w:after="0"/>
      </w:pPr>
      <w:r>
        <w:rPr>
          <w:rFonts w:ascii="宋体" w:hAnsi="宋体" w:eastAsia="宋体"/>
          <w:b/>
          <w:sz w:val="24"/>
        </w:rPr>
        <w:t>关键控制点4：服务满意度评估</w:t>
      </w:r>
    </w:p>
    <w:p>
      <w:pPr>
        <w:spacing w:line="440" w:lineRule="exact" w:before="0" w:after="0"/>
      </w:pPr>
      <w:r>
        <w:rPr>
          <w:rFonts w:ascii="宋体" w:hAnsi="宋体" w:eastAsia="宋体"/>
          <w:sz w:val="24"/>
        </w:rPr>
        <w:t>每季度开展一次服务满意度评估：</w:t>
      </w:r>
    </w:p>
    <w:p>
      <w:pPr>
        <w:pStyle w:val="ListBullet"/>
      </w:pPr>
      <w:r>
        <w:rPr>
          <w:rFonts w:ascii="宋体" w:hAnsi="宋体" w:eastAsia="宋体"/>
          <w:sz w:val="24"/>
        </w:rPr>
        <w:t>设计满意度调查问卷（涵盖响应速度、服务质量、沟通能力、问题解决能力等维度）</w:t>
      </w:r>
    </w:p>
    <w:p>
      <w:pPr>
        <w:pStyle w:val="ListBullet"/>
      </w:pPr>
      <w:r>
        <w:rPr>
          <w:rFonts w:ascii="宋体" w:hAnsi="宋体" w:eastAsia="宋体"/>
          <w:sz w:val="24"/>
        </w:rPr>
        <w:t>采购人相关部门填写满意度调查问卷</w:t>
      </w:r>
    </w:p>
    <w:p>
      <w:pPr>
        <w:pStyle w:val="ListBullet"/>
      </w:pPr>
      <w:r>
        <w:rPr>
          <w:rFonts w:ascii="宋体" w:hAnsi="宋体" w:eastAsia="宋体"/>
          <w:sz w:val="24"/>
        </w:rPr>
        <w:t>统计满意度得分，分析不满意项</w:t>
      </w:r>
    </w:p>
    <w:p>
      <w:pPr>
        <w:pStyle w:val="ListBullet"/>
      </w:pPr>
      <w:r>
        <w:rPr>
          <w:rFonts w:ascii="宋体" w:hAnsi="宋体" w:eastAsia="宋体"/>
          <w:sz w:val="24"/>
        </w:rPr>
        <w:t>制定改进措施并跟踪落实</w:t>
      </w:r>
    </w:p>
    <w:p>
      <w:pPr>
        <w:pStyle w:val="ListBullet"/>
      </w:pPr>
      <w:r>
        <w:rPr>
          <w:rFonts w:ascii="宋体" w:hAnsi="宋体" w:eastAsia="宋体"/>
          <w:sz w:val="24"/>
        </w:rPr>
        <w:t>将满意度评估结果纳入绩效考核</w:t>
      </w:r>
    </w:p>
    <w:p/>
    <w:p>
      <w:pPr>
        <w:spacing w:line="440" w:lineRule="exact" w:before="0" w:after="0"/>
      </w:pPr>
      <w:r>
        <w:rPr>
          <w:rFonts w:ascii="宋体" w:hAnsi="宋体" w:eastAsia="宋体"/>
          <w:b/>
          <w:sz w:val="24"/>
        </w:rPr>
        <w:t>关键控制点5：持续改进评审</w:t>
      </w:r>
    </w:p>
    <w:p>
      <w:pPr>
        <w:spacing w:line="440" w:lineRule="exact" w:before="0" w:after="0"/>
      </w:pPr>
      <w:r>
        <w:rPr>
          <w:rFonts w:ascii="宋体" w:hAnsi="宋体" w:eastAsia="宋体"/>
          <w:sz w:val="24"/>
        </w:rPr>
        <w:t>每半年开展一次持续改进评审：</w:t>
      </w:r>
    </w:p>
    <w:p>
      <w:pPr>
        <w:pStyle w:val="ListBullet"/>
      </w:pPr>
      <w:r>
        <w:rPr>
          <w:rFonts w:ascii="宋体" w:hAnsi="宋体" w:eastAsia="宋体"/>
          <w:sz w:val="24"/>
        </w:rPr>
        <w:t>汇总分析半年来的质量数据和趋势</w:t>
      </w:r>
    </w:p>
    <w:p>
      <w:pPr>
        <w:pStyle w:val="ListBullet"/>
      </w:pPr>
      <w:r>
        <w:rPr>
          <w:rFonts w:ascii="宋体" w:hAnsi="宋体" w:eastAsia="宋体"/>
          <w:sz w:val="24"/>
        </w:rPr>
        <w:t>评估改进措施的实施效果</w:t>
      </w:r>
    </w:p>
    <w:p>
      <w:pPr>
        <w:pStyle w:val="ListBullet"/>
      </w:pPr>
      <w:r>
        <w:rPr>
          <w:rFonts w:ascii="宋体" w:hAnsi="宋体" w:eastAsia="宋体"/>
          <w:sz w:val="24"/>
        </w:rPr>
        <w:t>识别新的改进机会和优化方向</w:t>
      </w:r>
    </w:p>
    <w:p>
      <w:pPr>
        <w:pStyle w:val="ListBullet"/>
      </w:pPr>
      <w:r>
        <w:rPr>
          <w:rFonts w:ascii="宋体" w:hAnsi="宋体" w:eastAsia="宋体"/>
          <w:sz w:val="24"/>
        </w:rPr>
        <w:t>更新质量目标和改进计划</w:t>
      </w:r>
    </w:p>
    <w:p>
      <w:pPr>
        <w:pStyle w:val="ListBullet"/>
      </w:pPr>
      <w:r>
        <w:rPr>
          <w:rFonts w:ascii="宋体" w:hAnsi="宋体" w:eastAsia="宋体"/>
          <w:sz w:val="24"/>
        </w:rPr>
        <w:t>将评审结果纳入管理评审报告</w:t>
      </w:r>
    </w:p>
    <w:p/>
    <w:p>
      <w:pPr>
        <w:spacing w:line="440" w:lineRule="exact" w:before="0" w:after="0"/>
      </w:pPr>
      <w:r>
        <w:rPr>
          <w:rFonts w:ascii="宋体" w:hAnsi="宋体" w:eastAsia="宋体"/>
          <w:b/>
          <w:sz w:val="24"/>
        </w:rPr>
        <w:t>关键控制点6：风险管控评审</w:t>
      </w:r>
    </w:p>
    <w:p>
      <w:pPr>
        <w:spacing w:line="440" w:lineRule="exact" w:before="0" w:after="0"/>
      </w:pPr>
      <w:r>
        <w:rPr>
          <w:rFonts w:ascii="宋体" w:hAnsi="宋体" w:eastAsia="宋体"/>
          <w:sz w:val="24"/>
        </w:rPr>
        <w:t>每季度开展一次风险管控评审：</w:t>
      </w:r>
    </w:p>
    <w:p>
      <w:pPr>
        <w:pStyle w:val="ListBullet"/>
      </w:pPr>
      <w:r>
        <w:rPr>
          <w:rFonts w:ascii="宋体" w:hAnsi="宋体" w:eastAsia="宋体"/>
          <w:sz w:val="24"/>
        </w:rPr>
        <w:t>更新风险登记册，识别新增风险</w:t>
      </w:r>
    </w:p>
    <w:p>
      <w:pPr>
        <w:pStyle w:val="ListBullet"/>
      </w:pPr>
      <w:r>
        <w:rPr>
          <w:rFonts w:ascii="宋体" w:hAnsi="宋体" w:eastAsia="宋体"/>
          <w:sz w:val="24"/>
        </w:rPr>
        <w:t>评估现有风险的变化趋势</w:t>
      </w:r>
    </w:p>
    <w:p>
      <w:pPr>
        <w:pStyle w:val="ListBullet"/>
      </w:pPr>
      <w:r>
        <w:rPr>
          <w:rFonts w:ascii="宋体" w:hAnsi="宋体" w:eastAsia="宋体"/>
          <w:sz w:val="24"/>
        </w:rPr>
        <w:t>检查风险应对措施的执行情况</w:t>
      </w:r>
    </w:p>
    <w:p>
      <w:pPr>
        <w:pStyle w:val="ListBullet"/>
      </w:pPr>
      <w:r>
        <w:rPr>
          <w:rFonts w:ascii="宋体" w:hAnsi="宋体" w:eastAsia="宋体"/>
          <w:sz w:val="24"/>
        </w:rPr>
        <w:t>对高风险项制定专项管控方案</w:t>
      </w:r>
    </w:p>
    <w:p>
      <w:pPr>
        <w:pStyle w:val="ListBullet"/>
      </w:pPr>
      <w:r>
        <w:rPr>
          <w:rFonts w:ascii="宋体" w:hAnsi="宋体" w:eastAsia="宋体"/>
          <w:sz w:val="24"/>
        </w:rPr>
        <w:t>将风险评审结果通报相关方</w:t>
      </w:r>
    </w:p>
    <w:p/>
    <w:p>
      <w:pPr>
        <w:spacing w:line="440" w:lineRule="exact" w:before="0" w:after="0"/>
      </w:pPr>
      <w:r>
        <w:rPr>
          <w:rFonts w:ascii="宋体" w:hAnsi="宋体" w:eastAsia="宋体"/>
          <w:b/>
          <w:sz w:val="24"/>
        </w:rPr>
        <w:t>关键控制点7：供应商质量评审</w:t>
      </w:r>
    </w:p>
    <w:p>
      <w:pPr>
        <w:spacing w:line="440" w:lineRule="exact" w:before="0" w:after="0"/>
      </w:pPr>
      <w:r>
        <w:rPr>
          <w:rFonts w:ascii="宋体" w:hAnsi="宋体" w:eastAsia="宋体"/>
          <w:sz w:val="24"/>
        </w:rPr>
        <w:t>每半年开展一次供应商质量评审：</w:t>
      </w:r>
    </w:p>
    <w:p>
      <w:pPr>
        <w:pStyle w:val="ListBullet"/>
      </w:pPr>
      <w:r>
        <w:rPr>
          <w:rFonts w:ascii="宋体" w:hAnsi="宋体" w:eastAsia="宋体"/>
          <w:sz w:val="24"/>
        </w:rPr>
        <w:t>评估供应商服务质量和交付能力</w:t>
      </w:r>
    </w:p>
    <w:p>
      <w:pPr>
        <w:pStyle w:val="ListBullet"/>
      </w:pPr>
      <w:r>
        <w:rPr>
          <w:rFonts w:ascii="宋体" w:hAnsi="宋体" w:eastAsia="宋体"/>
          <w:sz w:val="24"/>
        </w:rPr>
        <w:t>审查供应商资质和人员能力</w:t>
      </w:r>
    </w:p>
    <w:p>
      <w:pPr>
        <w:pStyle w:val="ListBullet"/>
      </w:pPr>
      <w:r>
        <w:rPr>
          <w:rFonts w:ascii="宋体" w:hAnsi="宋体" w:eastAsia="宋体"/>
          <w:sz w:val="24"/>
        </w:rPr>
        <w:t>检查供应商合同的履约情况</w:t>
      </w:r>
    </w:p>
    <w:p>
      <w:pPr>
        <w:pStyle w:val="ListBullet"/>
      </w:pPr>
      <w:r>
        <w:rPr>
          <w:rFonts w:ascii="宋体" w:hAnsi="宋体" w:eastAsia="宋体"/>
          <w:sz w:val="24"/>
        </w:rPr>
        <w:t>对不合格供应商提出整改要求</w:t>
      </w:r>
    </w:p>
    <w:p>
      <w:pPr>
        <w:pStyle w:val="ListBullet"/>
      </w:pPr>
      <w:r>
        <w:rPr>
          <w:rFonts w:ascii="宋体" w:hAnsi="宋体" w:eastAsia="宋体"/>
          <w:sz w:val="24"/>
        </w:rPr>
        <w:t>更新合格供应商名录</w:t>
      </w:r>
    </w:p>
    <w:p/>
    <w:p>
      <w:pPr>
        <w:pStyle w:val="Heading4"/>
      </w:pPr>
      <w:r>
        <w:t>（二）质量检查清单</w:t>
      </w:r>
    </w:p>
    <w:p>
      <w:pPr>
        <w:spacing w:line="440" w:lineRule="exact" w:before="0" w:after="0"/>
      </w:pPr>
      <w:r>
        <w:rPr>
          <w:rFonts w:ascii="宋体" w:hAnsi="宋体" w:eastAsia="宋体"/>
          <w:sz w:val="24"/>
        </w:rPr>
        <w:t>本项目建立全面的质量检查清单，涵盖以下35项检查项：</w:t>
      </w:r>
    </w:p>
    <w:p>
      <w:pPr>
        <w:spacing w:line="440" w:lineRule="exact" w:before="0" w:after="0"/>
      </w:pPr>
      <w:r>
        <w:rPr>
          <w:rFonts w:ascii="宋体" w:hAnsi="宋体" w:eastAsia="宋体"/>
          <w:b/>
          <w:sz w:val="24"/>
        </w:rPr>
        <w:t>表8-2-1 质量检查清单（运维服务）</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检查类别</w:t>
            </w:r>
          </w:p>
        </w:tc>
        <w:tc>
          <w:tcPr>
            <w:tcW w:type="dxa" w:w="1385"/>
          </w:tcPr>
          <w:p>
            <w:r>
              <w:rPr>
                <w:rFonts w:ascii="宋体" w:hAnsi="宋体" w:eastAsia="宋体"/>
                <w:sz w:val="20"/>
              </w:rPr>
              <w:t>检查项</w:t>
            </w:r>
          </w:p>
        </w:tc>
        <w:tc>
          <w:tcPr>
            <w:tcW w:type="dxa" w:w="1385"/>
          </w:tcPr>
          <w:p>
            <w:r>
              <w:rPr>
                <w:rFonts w:ascii="宋体" w:hAnsi="宋体" w:eastAsia="宋体"/>
                <w:sz w:val="20"/>
              </w:rPr>
              <w:t>检查标准</w:t>
            </w:r>
          </w:p>
        </w:tc>
        <w:tc>
          <w:tcPr>
            <w:tcW w:type="dxa" w:w="1385"/>
          </w:tcPr>
          <w:p>
            <w:r>
              <w:rPr>
                <w:rFonts w:ascii="宋体" w:hAnsi="宋体" w:eastAsia="宋体"/>
                <w:sz w:val="20"/>
              </w:rPr>
              <w:t>检查频次</w:t>
            </w:r>
          </w:p>
        </w:tc>
        <w:tc>
          <w:tcPr>
            <w:tcW w:type="dxa" w:w="1385"/>
          </w:tcPr>
          <w:p>
            <w:r>
              <w:rPr>
                <w:rFonts w:ascii="宋体" w:hAnsi="宋体" w:eastAsia="宋体"/>
                <w:sz w:val="20"/>
              </w:rPr>
              <w:t>检查方法</w:t>
            </w:r>
          </w:p>
        </w:tc>
      </w:tr>
      <w:tr>
        <w:tc>
          <w:tcPr>
            <w:tcW w:type="dxa" w:w="1385"/>
          </w:tcPr>
          <w:p>
            <w:r>
              <w:rPr>
                <w:rFonts w:ascii="宋体" w:hAnsi="宋体" w:eastAsia="宋体"/>
                <w:sz w:val="20"/>
              </w:rPr>
              <w:t>1</w:t>
            </w:r>
          </w:p>
        </w:tc>
        <w:tc>
          <w:tcPr>
            <w:tcW w:type="dxa" w:w="1385"/>
          </w:tcPr>
          <w:p>
            <w:r>
              <w:rPr>
                <w:rFonts w:ascii="宋体" w:hAnsi="宋体" w:eastAsia="宋体"/>
                <w:sz w:val="20"/>
              </w:rPr>
              <w:t>人员管理</w:t>
            </w:r>
          </w:p>
        </w:tc>
        <w:tc>
          <w:tcPr>
            <w:tcW w:type="dxa" w:w="1385"/>
          </w:tcPr>
          <w:p>
            <w:r>
              <w:rPr>
                <w:rFonts w:ascii="宋体" w:hAnsi="宋体" w:eastAsia="宋体"/>
                <w:sz w:val="20"/>
              </w:rPr>
              <w:t>运维人员资质</w:t>
            </w:r>
          </w:p>
        </w:tc>
        <w:tc>
          <w:tcPr>
            <w:tcW w:type="dxa" w:w="1385"/>
          </w:tcPr>
          <w:p>
            <w:r>
              <w:rPr>
                <w:rFonts w:ascii="宋体" w:hAnsi="宋体" w:eastAsia="宋体"/>
                <w:sz w:val="20"/>
              </w:rPr>
              <w:t>持有相关技术认证证书</w:t>
            </w:r>
          </w:p>
        </w:tc>
        <w:tc>
          <w:tcPr>
            <w:tcW w:type="dxa" w:w="1385"/>
          </w:tcPr>
          <w:p>
            <w:r>
              <w:rPr>
                <w:rFonts w:ascii="宋体" w:hAnsi="宋体" w:eastAsia="宋体"/>
                <w:sz w:val="20"/>
              </w:rPr>
              <w:t>每季度</w:t>
            </w:r>
          </w:p>
        </w:tc>
        <w:tc>
          <w:tcPr>
            <w:tcW w:type="dxa" w:w="1385"/>
          </w:tcPr>
          <w:p>
            <w:r>
              <w:rPr>
                <w:rFonts w:ascii="宋体" w:hAnsi="宋体" w:eastAsia="宋体"/>
                <w:sz w:val="20"/>
              </w:rPr>
              <w:t>证书查验</w:t>
            </w:r>
          </w:p>
        </w:tc>
      </w:tr>
      <w:tr>
        <w:tc>
          <w:tcPr>
            <w:tcW w:type="dxa" w:w="1385"/>
          </w:tcPr>
          <w:p>
            <w:r>
              <w:rPr>
                <w:rFonts w:ascii="宋体" w:hAnsi="宋体" w:eastAsia="宋体"/>
                <w:sz w:val="20"/>
              </w:rPr>
              <w:t>2</w:t>
            </w:r>
          </w:p>
        </w:tc>
        <w:tc>
          <w:tcPr>
            <w:tcW w:type="dxa" w:w="1385"/>
          </w:tcPr>
          <w:p>
            <w:r>
              <w:rPr>
                <w:rFonts w:ascii="宋体" w:hAnsi="宋体" w:eastAsia="宋体"/>
                <w:sz w:val="20"/>
              </w:rPr>
              <w:t>人员管理</w:t>
            </w:r>
          </w:p>
        </w:tc>
        <w:tc>
          <w:tcPr>
            <w:tcW w:type="dxa" w:w="1385"/>
          </w:tcPr>
          <w:p>
            <w:r>
              <w:rPr>
                <w:rFonts w:ascii="宋体" w:hAnsi="宋体" w:eastAsia="宋体"/>
                <w:sz w:val="20"/>
              </w:rPr>
              <w:t>人员到岗率</w:t>
            </w:r>
          </w:p>
        </w:tc>
        <w:tc>
          <w:tcPr>
            <w:tcW w:type="dxa" w:w="1385"/>
          </w:tcPr>
          <w:p>
            <w:r>
              <w:rPr>
                <w:rFonts w:ascii="宋体" w:hAnsi="宋体" w:eastAsia="宋体"/>
                <w:sz w:val="20"/>
              </w:rPr>
              <w:t>≥98%</w:t>
            </w:r>
          </w:p>
        </w:tc>
        <w:tc>
          <w:tcPr>
            <w:tcW w:type="dxa" w:w="1385"/>
          </w:tcPr>
          <w:p>
            <w:r>
              <w:rPr>
                <w:rFonts w:ascii="宋体" w:hAnsi="宋体" w:eastAsia="宋体"/>
                <w:sz w:val="20"/>
              </w:rPr>
              <w:t>每日</w:t>
            </w:r>
          </w:p>
        </w:tc>
        <w:tc>
          <w:tcPr>
            <w:tcW w:type="dxa" w:w="1385"/>
          </w:tcPr>
          <w:p>
            <w:r>
              <w:rPr>
                <w:rFonts w:ascii="宋体" w:hAnsi="宋体" w:eastAsia="宋体"/>
                <w:sz w:val="20"/>
              </w:rPr>
              <w:t>考勤记录</w:t>
            </w:r>
          </w:p>
        </w:tc>
      </w:tr>
      <w:tr>
        <w:tc>
          <w:tcPr>
            <w:tcW w:type="dxa" w:w="1385"/>
          </w:tcPr>
          <w:p>
            <w:r>
              <w:rPr>
                <w:rFonts w:ascii="宋体" w:hAnsi="宋体" w:eastAsia="宋体"/>
                <w:sz w:val="20"/>
              </w:rPr>
              <w:t>3</w:t>
            </w:r>
          </w:p>
        </w:tc>
        <w:tc>
          <w:tcPr>
            <w:tcW w:type="dxa" w:w="1385"/>
          </w:tcPr>
          <w:p>
            <w:r>
              <w:rPr>
                <w:rFonts w:ascii="宋体" w:hAnsi="宋体" w:eastAsia="宋体"/>
                <w:sz w:val="20"/>
              </w:rPr>
              <w:t>人员管理</w:t>
            </w:r>
          </w:p>
        </w:tc>
        <w:tc>
          <w:tcPr>
            <w:tcW w:type="dxa" w:w="1385"/>
          </w:tcPr>
          <w:p>
            <w:r>
              <w:rPr>
                <w:rFonts w:ascii="宋体" w:hAnsi="宋体" w:eastAsia="宋体"/>
                <w:sz w:val="20"/>
              </w:rPr>
              <w:t>培训计划完成率</w:t>
            </w:r>
          </w:p>
        </w:tc>
        <w:tc>
          <w:tcPr>
            <w:tcW w:type="dxa" w:w="1385"/>
          </w:tcPr>
          <w:p>
            <w:r>
              <w:rPr>
                <w:rFonts w:ascii="宋体" w:hAnsi="宋体" w:eastAsia="宋体"/>
                <w:sz w:val="20"/>
              </w:rPr>
              <w:t>≥95%</w:t>
            </w:r>
          </w:p>
        </w:tc>
        <w:tc>
          <w:tcPr>
            <w:tcW w:type="dxa" w:w="1385"/>
          </w:tcPr>
          <w:p>
            <w:r>
              <w:rPr>
                <w:rFonts w:ascii="宋体" w:hAnsi="宋体" w:eastAsia="宋体"/>
                <w:sz w:val="20"/>
              </w:rPr>
              <w:t>每月</w:t>
            </w:r>
          </w:p>
        </w:tc>
        <w:tc>
          <w:tcPr>
            <w:tcW w:type="dxa" w:w="1385"/>
          </w:tcPr>
          <w:p>
            <w:r>
              <w:rPr>
                <w:rFonts w:ascii="宋体" w:hAnsi="宋体" w:eastAsia="宋体"/>
                <w:sz w:val="20"/>
              </w:rPr>
              <w:t>培训记录</w:t>
            </w:r>
          </w:p>
        </w:tc>
      </w:tr>
      <w:tr>
        <w:tc>
          <w:tcPr>
            <w:tcW w:type="dxa" w:w="1385"/>
          </w:tcPr>
          <w:p>
            <w:r>
              <w:rPr>
                <w:rFonts w:ascii="宋体" w:hAnsi="宋体" w:eastAsia="宋体"/>
                <w:sz w:val="20"/>
              </w:rPr>
              <w:t>4</w:t>
            </w:r>
          </w:p>
        </w:tc>
        <w:tc>
          <w:tcPr>
            <w:tcW w:type="dxa" w:w="1385"/>
          </w:tcPr>
          <w:p>
            <w:r>
              <w:rPr>
                <w:rFonts w:ascii="宋体" w:hAnsi="宋体" w:eastAsia="宋体"/>
                <w:sz w:val="20"/>
              </w:rPr>
              <w:t>人员管理</w:t>
            </w:r>
          </w:p>
        </w:tc>
        <w:tc>
          <w:tcPr>
            <w:tcW w:type="dxa" w:w="1385"/>
          </w:tcPr>
          <w:p>
            <w:r>
              <w:rPr>
                <w:rFonts w:ascii="宋体" w:hAnsi="宋体" w:eastAsia="宋体"/>
                <w:sz w:val="20"/>
              </w:rPr>
              <w:t>人员流动率</w:t>
            </w:r>
          </w:p>
        </w:tc>
        <w:tc>
          <w:tcPr>
            <w:tcW w:type="dxa" w:w="1385"/>
          </w:tcPr>
          <w:p>
            <w:r>
              <w:rPr>
                <w:rFonts w:ascii="宋体" w:hAnsi="宋体" w:eastAsia="宋体"/>
                <w:sz w:val="20"/>
              </w:rPr>
              <w:t>≤10%/年</w:t>
            </w:r>
          </w:p>
        </w:tc>
        <w:tc>
          <w:tcPr>
            <w:tcW w:type="dxa" w:w="1385"/>
          </w:tcPr>
          <w:p>
            <w:r>
              <w:rPr>
                <w:rFonts w:ascii="宋体" w:hAnsi="宋体" w:eastAsia="宋体"/>
                <w:sz w:val="20"/>
              </w:rPr>
              <w:t>每季度</w:t>
            </w:r>
          </w:p>
        </w:tc>
        <w:tc>
          <w:tcPr>
            <w:tcW w:type="dxa" w:w="1385"/>
          </w:tcPr>
          <w:p>
            <w:r>
              <w:rPr>
                <w:rFonts w:ascii="宋体" w:hAnsi="宋体" w:eastAsia="宋体"/>
                <w:sz w:val="20"/>
              </w:rPr>
              <w:t>人事记录</w:t>
            </w:r>
          </w:p>
        </w:tc>
      </w:tr>
      <w:tr>
        <w:tc>
          <w:tcPr>
            <w:tcW w:type="dxa" w:w="1385"/>
          </w:tcPr>
          <w:p>
            <w:r>
              <w:rPr>
                <w:rFonts w:ascii="宋体" w:hAnsi="宋体" w:eastAsia="宋体"/>
                <w:sz w:val="20"/>
              </w:rPr>
              <w:t>5</w:t>
            </w:r>
          </w:p>
        </w:tc>
        <w:tc>
          <w:tcPr>
            <w:tcW w:type="dxa" w:w="1385"/>
          </w:tcPr>
          <w:p>
            <w:r>
              <w:rPr>
                <w:rFonts w:ascii="宋体" w:hAnsi="宋体" w:eastAsia="宋体"/>
                <w:sz w:val="20"/>
              </w:rPr>
              <w:t>设备管理</w:t>
            </w:r>
          </w:p>
        </w:tc>
        <w:tc>
          <w:tcPr>
            <w:tcW w:type="dxa" w:w="1385"/>
          </w:tcPr>
          <w:p>
            <w:r>
              <w:rPr>
                <w:rFonts w:ascii="宋体" w:hAnsi="宋体" w:eastAsia="宋体"/>
                <w:sz w:val="20"/>
              </w:rPr>
              <w:t>设备巡检完成率</w:t>
            </w:r>
          </w:p>
        </w:tc>
        <w:tc>
          <w:tcPr>
            <w:tcW w:type="dxa" w:w="1385"/>
          </w:tcPr>
          <w:p>
            <w:r>
              <w:rPr>
                <w:rFonts w:ascii="宋体" w:hAnsi="宋体" w:eastAsia="宋体"/>
                <w:sz w:val="20"/>
              </w:rPr>
              <w:t>100%</w:t>
            </w:r>
          </w:p>
        </w:tc>
        <w:tc>
          <w:tcPr>
            <w:tcW w:type="dxa" w:w="1385"/>
          </w:tcPr>
          <w:p>
            <w:r>
              <w:rPr>
                <w:rFonts w:ascii="宋体" w:hAnsi="宋体" w:eastAsia="宋体"/>
                <w:sz w:val="20"/>
              </w:rPr>
              <w:t>每日</w:t>
            </w:r>
          </w:p>
        </w:tc>
        <w:tc>
          <w:tcPr>
            <w:tcW w:type="dxa" w:w="1385"/>
          </w:tcPr>
          <w:p>
            <w:r>
              <w:rPr>
                <w:rFonts w:ascii="宋体" w:hAnsi="宋体" w:eastAsia="宋体"/>
                <w:sz w:val="20"/>
              </w:rPr>
              <w:t>巡检记录</w:t>
            </w:r>
          </w:p>
        </w:tc>
      </w:tr>
      <w:tr>
        <w:tc>
          <w:tcPr>
            <w:tcW w:type="dxa" w:w="1385"/>
          </w:tcPr>
          <w:p>
            <w:r>
              <w:rPr>
                <w:rFonts w:ascii="宋体" w:hAnsi="宋体" w:eastAsia="宋体"/>
                <w:sz w:val="20"/>
              </w:rPr>
              <w:t>6</w:t>
            </w:r>
          </w:p>
        </w:tc>
        <w:tc>
          <w:tcPr>
            <w:tcW w:type="dxa" w:w="1385"/>
          </w:tcPr>
          <w:p>
            <w:r>
              <w:rPr>
                <w:rFonts w:ascii="宋体" w:hAnsi="宋体" w:eastAsia="宋体"/>
                <w:sz w:val="20"/>
              </w:rPr>
              <w:t>设备管理</w:t>
            </w:r>
          </w:p>
        </w:tc>
        <w:tc>
          <w:tcPr>
            <w:tcW w:type="dxa" w:w="1385"/>
          </w:tcPr>
          <w:p>
            <w:r>
              <w:rPr>
                <w:rFonts w:ascii="宋体" w:hAnsi="宋体" w:eastAsia="宋体"/>
                <w:sz w:val="20"/>
              </w:rPr>
              <w:t>设备故障率</w:t>
            </w:r>
          </w:p>
        </w:tc>
        <w:tc>
          <w:tcPr>
            <w:tcW w:type="dxa" w:w="1385"/>
          </w:tcPr>
          <w:p>
            <w:r>
              <w:rPr>
                <w:rFonts w:ascii="宋体" w:hAnsi="宋体" w:eastAsia="宋体"/>
                <w:sz w:val="20"/>
              </w:rPr>
              <w:t>≤2%/月</w:t>
            </w:r>
          </w:p>
        </w:tc>
        <w:tc>
          <w:tcPr>
            <w:tcW w:type="dxa" w:w="1385"/>
          </w:tcPr>
          <w:p>
            <w:r>
              <w:rPr>
                <w:rFonts w:ascii="宋体" w:hAnsi="宋体" w:eastAsia="宋体"/>
                <w:sz w:val="20"/>
              </w:rPr>
              <w:t>每月</w:t>
            </w:r>
          </w:p>
        </w:tc>
        <w:tc>
          <w:tcPr>
            <w:tcW w:type="dxa" w:w="1385"/>
          </w:tcPr>
          <w:p>
            <w:r>
              <w:rPr>
                <w:rFonts w:ascii="宋体" w:hAnsi="宋体" w:eastAsia="宋体"/>
                <w:sz w:val="20"/>
              </w:rPr>
              <w:t>故障记录</w:t>
            </w:r>
          </w:p>
        </w:tc>
      </w:tr>
      <w:tr>
        <w:tc>
          <w:tcPr>
            <w:tcW w:type="dxa" w:w="1385"/>
          </w:tcPr>
          <w:p>
            <w:r>
              <w:rPr>
                <w:rFonts w:ascii="宋体" w:hAnsi="宋体" w:eastAsia="宋体"/>
                <w:sz w:val="20"/>
              </w:rPr>
              <w:t>7</w:t>
            </w:r>
          </w:p>
        </w:tc>
        <w:tc>
          <w:tcPr>
            <w:tcW w:type="dxa" w:w="1385"/>
          </w:tcPr>
          <w:p>
            <w:r>
              <w:rPr>
                <w:rFonts w:ascii="宋体" w:hAnsi="宋体" w:eastAsia="宋体"/>
                <w:sz w:val="20"/>
              </w:rPr>
              <w:t>设备管理</w:t>
            </w:r>
          </w:p>
        </w:tc>
        <w:tc>
          <w:tcPr>
            <w:tcW w:type="dxa" w:w="1385"/>
          </w:tcPr>
          <w:p>
            <w:r>
              <w:rPr>
                <w:rFonts w:ascii="宋体" w:hAnsi="宋体" w:eastAsia="宋体"/>
                <w:sz w:val="20"/>
              </w:rPr>
              <w:t>设备完好率</w:t>
            </w:r>
          </w:p>
        </w:tc>
        <w:tc>
          <w:tcPr>
            <w:tcW w:type="dxa" w:w="1385"/>
          </w:tcPr>
          <w:p>
            <w:r>
              <w:rPr>
                <w:rFonts w:ascii="宋体" w:hAnsi="宋体" w:eastAsia="宋体"/>
                <w:sz w:val="20"/>
              </w:rPr>
              <w:t>≥99%</w:t>
            </w:r>
          </w:p>
        </w:tc>
        <w:tc>
          <w:tcPr>
            <w:tcW w:type="dxa" w:w="1385"/>
          </w:tcPr>
          <w:p>
            <w:r>
              <w:rPr>
                <w:rFonts w:ascii="宋体" w:hAnsi="宋体" w:eastAsia="宋体"/>
                <w:sz w:val="20"/>
              </w:rPr>
              <w:t>每月</w:t>
            </w:r>
          </w:p>
        </w:tc>
        <w:tc>
          <w:tcPr>
            <w:tcW w:type="dxa" w:w="1385"/>
          </w:tcPr>
          <w:p>
            <w:r>
              <w:rPr>
                <w:rFonts w:ascii="宋体" w:hAnsi="宋体" w:eastAsia="宋体"/>
                <w:sz w:val="20"/>
              </w:rPr>
              <w:t>设备检查</w:t>
            </w:r>
          </w:p>
        </w:tc>
      </w:tr>
      <w:tr>
        <w:tc>
          <w:tcPr>
            <w:tcW w:type="dxa" w:w="1385"/>
          </w:tcPr>
          <w:p>
            <w:r>
              <w:rPr>
                <w:rFonts w:ascii="宋体" w:hAnsi="宋体" w:eastAsia="宋体"/>
                <w:sz w:val="20"/>
              </w:rPr>
              <w:t>8</w:t>
            </w:r>
          </w:p>
        </w:tc>
        <w:tc>
          <w:tcPr>
            <w:tcW w:type="dxa" w:w="1385"/>
          </w:tcPr>
          <w:p>
            <w:r>
              <w:rPr>
                <w:rFonts w:ascii="宋体" w:hAnsi="宋体" w:eastAsia="宋体"/>
                <w:sz w:val="20"/>
              </w:rPr>
              <w:t>设备管理</w:t>
            </w:r>
          </w:p>
        </w:tc>
        <w:tc>
          <w:tcPr>
            <w:tcW w:type="dxa" w:w="1385"/>
          </w:tcPr>
          <w:p>
            <w:r>
              <w:rPr>
                <w:rFonts w:ascii="宋体" w:hAnsi="宋体" w:eastAsia="宋体"/>
                <w:sz w:val="20"/>
              </w:rPr>
              <w:t>备品备件可用性</w:t>
            </w:r>
          </w:p>
        </w:tc>
        <w:tc>
          <w:tcPr>
            <w:tcW w:type="dxa" w:w="1385"/>
          </w:tcPr>
          <w:p>
            <w:r>
              <w:rPr>
                <w:rFonts w:ascii="宋体" w:hAnsi="宋体" w:eastAsia="宋体"/>
                <w:sz w:val="20"/>
              </w:rPr>
              <w:t>100%</w:t>
            </w:r>
          </w:p>
        </w:tc>
        <w:tc>
          <w:tcPr>
            <w:tcW w:type="dxa" w:w="1385"/>
          </w:tcPr>
          <w:p>
            <w:r>
              <w:rPr>
                <w:rFonts w:ascii="宋体" w:hAnsi="宋体" w:eastAsia="宋体"/>
                <w:sz w:val="20"/>
              </w:rPr>
              <w:t>每月</w:t>
            </w:r>
          </w:p>
        </w:tc>
        <w:tc>
          <w:tcPr>
            <w:tcW w:type="dxa" w:w="1385"/>
          </w:tcPr>
          <w:p>
            <w:r>
              <w:rPr>
                <w:rFonts w:ascii="宋体" w:hAnsi="宋体" w:eastAsia="宋体"/>
                <w:sz w:val="20"/>
              </w:rPr>
              <w:t>库存盘点</w:t>
            </w:r>
          </w:p>
        </w:tc>
      </w:tr>
      <w:tr>
        <w:tc>
          <w:tcPr>
            <w:tcW w:type="dxa" w:w="1385"/>
          </w:tcPr>
          <w:p>
            <w:r>
              <w:rPr>
                <w:rFonts w:ascii="宋体" w:hAnsi="宋体" w:eastAsia="宋体"/>
                <w:sz w:val="20"/>
              </w:rPr>
              <w:t>9</w:t>
            </w:r>
          </w:p>
        </w:tc>
        <w:tc>
          <w:tcPr>
            <w:tcW w:type="dxa" w:w="1385"/>
          </w:tcPr>
          <w:p>
            <w:r>
              <w:rPr>
                <w:rFonts w:ascii="宋体" w:hAnsi="宋体" w:eastAsia="宋体"/>
                <w:sz w:val="20"/>
              </w:rPr>
              <w:t>设备管理</w:t>
            </w:r>
          </w:p>
        </w:tc>
        <w:tc>
          <w:tcPr>
            <w:tcW w:type="dxa" w:w="1385"/>
          </w:tcPr>
          <w:p>
            <w:r>
              <w:rPr>
                <w:rFonts w:ascii="宋体" w:hAnsi="宋体" w:eastAsia="宋体"/>
                <w:sz w:val="20"/>
              </w:rPr>
              <w:t>设备台账完整性</w:t>
            </w:r>
          </w:p>
        </w:tc>
        <w:tc>
          <w:tcPr>
            <w:tcW w:type="dxa" w:w="1385"/>
          </w:tcPr>
          <w:p>
            <w:r>
              <w:rPr>
                <w:rFonts w:ascii="宋体" w:hAnsi="宋体" w:eastAsia="宋体"/>
                <w:sz w:val="20"/>
              </w:rPr>
              <w:t>100%</w:t>
            </w:r>
          </w:p>
        </w:tc>
        <w:tc>
          <w:tcPr>
            <w:tcW w:type="dxa" w:w="1385"/>
          </w:tcPr>
          <w:p>
            <w:r>
              <w:rPr>
                <w:rFonts w:ascii="宋体" w:hAnsi="宋体" w:eastAsia="宋体"/>
                <w:sz w:val="20"/>
              </w:rPr>
              <w:t>每季度</w:t>
            </w:r>
          </w:p>
        </w:tc>
        <w:tc>
          <w:tcPr>
            <w:tcW w:type="dxa" w:w="1385"/>
          </w:tcPr>
          <w:p>
            <w:r>
              <w:rPr>
                <w:rFonts w:ascii="宋体" w:hAnsi="宋体" w:eastAsia="宋体"/>
                <w:sz w:val="20"/>
              </w:rPr>
              <w:t>台账核对</w:t>
            </w:r>
          </w:p>
        </w:tc>
      </w:tr>
      <w:tr>
        <w:tc>
          <w:tcPr>
            <w:tcW w:type="dxa" w:w="1385"/>
          </w:tcPr>
          <w:p>
            <w:r>
              <w:rPr>
                <w:rFonts w:ascii="宋体" w:hAnsi="宋体" w:eastAsia="宋体"/>
                <w:sz w:val="20"/>
              </w:rPr>
              <w:t>10</w:t>
            </w:r>
          </w:p>
        </w:tc>
        <w:tc>
          <w:tcPr>
            <w:tcW w:type="dxa" w:w="1385"/>
          </w:tcPr>
          <w:p>
            <w:r>
              <w:rPr>
                <w:rFonts w:ascii="宋体" w:hAnsi="宋体" w:eastAsia="宋体"/>
                <w:sz w:val="20"/>
              </w:rPr>
              <w:t>网络管理</w:t>
            </w:r>
          </w:p>
        </w:tc>
        <w:tc>
          <w:tcPr>
            <w:tcW w:type="dxa" w:w="1385"/>
          </w:tcPr>
          <w:p>
            <w:r>
              <w:rPr>
                <w:rFonts w:ascii="宋体" w:hAnsi="宋体" w:eastAsia="宋体"/>
                <w:sz w:val="20"/>
              </w:rPr>
              <w:t>网络可用性</w:t>
            </w:r>
          </w:p>
        </w:tc>
        <w:tc>
          <w:tcPr>
            <w:tcW w:type="dxa" w:w="1385"/>
          </w:tcPr>
          <w:p>
            <w:r>
              <w:rPr>
                <w:rFonts w:ascii="宋体" w:hAnsi="宋体" w:eastAsia="宋体"/>
                <w:sz w:val="20"/>
              </w:rPr>
              <w:t>≥99.99%</w:t>
            </w:r>
          </w:p>
        </w:tc>
        <w:tc>
          <w:tcPr>
            <w:tcW w:type="dxa" w:w="1385"/>
          </w:tcPr>
          <w:p>
            <w:r>
              <w:rPr>
                <w:rFonts w:ascii="宋体" w:hAnsi="宋体" w:eastAsia="宋体"/>
                <w:sz w:val="20"/>
              </w:rPr>
              <w:t>每日</w:t>
            </w:r>
          </w:p>
        </w:tc>
        <w:tc>
          <w:tcPr>
            <w:tcW w:type="dxa" w:w="1385"/>
          </w:tcPr>
          <w:p>
            <w:r>
              <w:rPr>
                <w:rFonts w:ascii="宋体" w:hAnsi="宋体" w:eastAsia="宋体"/>
                <w:sz w:val="20"/>
              </w:rPr>
              <w:t>监控系统</w:t>
            </w:r>
          </w:p>
        </w:tc>
      </w:tr>
      <w:tr>
        <w:tc>
          <w:tcPr>
            <w:tcW w:type="dxa" w:w="1385"/>
          </w:tcPr>
          <w:p>
            <w:r>
              <w:rPr>
                <w:rFonts w:ascii="宋体" w:hAnsi="宋体" w:eastAsia="宋体"/>
                <w:sz w:val="20"/>
              </w:rPr>
              <w:t>11</w:t>
            </w:r>
          </w:p>
        </w:tc>
        <w:tc>
          <w:tcPr>
            <w:tcW w:type="dxa" w:w="1385"/>
          </w:tcPr>
          <w:p>
            <w:r>
              <w:rPr>
                <w:rFonts w:ascii="宋体" w:hAnsi="宋体" w:eastAsia="宋体"/>
                <w:sz w:val="20"/>
              </w:rPr>
              <w:t>网络管理</w:t>
            </w:r>
          </w:p>
        </w:tc>
        <w:tc>
          <w:tcPr>
            <w:tcW w:type="dxa" w:w="1385"/>
          </w:tcPr>
          <w:p>
            <w:r>
              <w:rPr>
                <w:rFonts w:ascii="宋体" w:hAnsi="宋体" w:eastAsia="宋体"/>
                <w:sz w:val="20"/>
              </w:rPr>
              <w:t>网络带宽利用率</w:t>
            </w:r>
          </w:p>
        </w:tc>
        <w:tc>
          <w:tcPr>
            <w:tcW w:type="dxa" w:w="1385"/>
          </w:tcPr>
          <w:p>
            <w:r>
              <w:rPr>
                <w:rFonts w:ascii="宋体" w:hAnsi="宋体" w:eastAsia="宋体"/>
                <w:sz w:val="20"/>
              </w:rPr>
              <w:t>≤70%</w:t>
            </w:r>
          </w:p>
        </w:tc>
        <w:tc>
          <w:tcPr>
            <w:tcW w:type="dxa" w:w="1385"/>
          </w:tcPr>
          <w:p>
            <w:r>
              <w:rPr>
                <w:rFonts w:ascii="宋体" w:hAnsi="宋体" w:eastAsia="宋体"/>
                <w:sz w:val="20"/>
              </w:rPr>
              <w:t>每日</w:t>
            </w:r>
          </w:p>
        </w:tc>
        <w:tc>
          <w:tcPr>
            <w:tcW w:type="dxa" w:w="1385"/>
          </w:tcPr>
          <w:p>
            <w:r>
              <w:rPr>
                <w:rFonts w:ascii="宋体" w:hAnsi="宋体" w:eastAsia="宋体"/>
                <w:sz w:val="20"/>
              </w:rPr>
              <w:t>流量分析</w:t>
            </w:r>
          </w:p>
        </w:tc>
      </w:tr>
      <w:tr>
        <w:tc>
          <w:tcPr>
            <w:tcW w:type="dxa" w:w="1385"/>
          </w:tcPr>
          <w:p>
            <w:r>
              <w:rPr>
                <w:rFonts w:ascii="宋体" w:hAnsi="宋体" w:eastAsia="宋体"/>
                <w:sz w:val="20"/>
              </w:rPr>
              <w:t>12</w:t>
            </w:r>
          </w:p>
        </w:tc>
        <w:tc>
          <w:tcPr>
            <w:tcW w:type="dxa" w:w="1385"/>
          </w:tcPr>
          <w:p>
            <w:r>
              <w:rPr>
                <w:rFonts w:ascii="宋体" w:hAnsi="宋体" w:eastAsia="宋体"/>
                <w:sz w:val="20"/>
              </w:rPr>
              <w:t>网络管理</w:t>
            </w:r>
          </w:p>
        </w:tc>
        <w:tc>
          <w:tcPr>
            <w:tcW w:type="dxa" w:w="1385"/>
          </w:tcPr>
          <w:p>
            <w:r>
              <w:rPr>
                <w:rFonts w:ascii="宋体" w:hAnsi="宋体" w:eastAsia="宋体"/>
                <w:sz w:val="20"/>
              </w:rPr>
              <w:t>网络设备配置备份</w:t>
            </w:r>
          </w:p>
        </w:tc>
        <w:tc>
          <w:tcPr>
            <w:tcW w:type="dxa" w:w="1385"/>
          </w:tcPr>
          <w:p>
            <w:r>
              <w:rPr>
                <w:rFonts w:ascii="宋体" w:hAnsi="宋体" w:eastAsia="宋体"/>
                <w:sz w:val="20"/>
              </w:rPr>
              <w:t>100%</w:t>
            </w:r>
          </w:p>
        </w:tc>
        <w:tc>
          <w:tcPr>
            <w:tcW w:type="dxa" w:w="1385"/>
          </w:tcPr>
          <w:p>
            <w:r>
              <w:rPr>
                <w:rFonts w:ascii="宋体" w:hAnsi="宋体" w:eastAsia="宋体"/>
                <w:sz w:val="20"/>
              </w:rPr>
              <w:t>每周</w:t>
            </w:r>
          </w:p>
        </w:tc>
        <w:tc>
          <w:tcPr>
            <w:tcW w:type="dxa" w:w="1385"/>
          </w:tcPr>
          <w:p>
            <w:r>
              <w:rPr>
                <w:rFonts w:ascii="宋体" w:hAnsi="宋体" w:eastAsia="宋体"/>
                <w:sz w:val="20"/>
              </w:rPr>
              <w:t>配置检查</w:t>
            </w:r>
          </w:p>
        </w:tc>
      </w:tr>
      <w:tr>
        <w:tc>
          <w:tcPr>
            <w:tcW w:type="dxa" w:w="1385"/>
          </w:tcPr>
          <w:p>
            <w:r>
              <w:rPr>
                <w:rFonts w:ascii="宋体" w:hAnsi="宋体" w:eastAsia="宋体"/>
                <w:sz w:val="20"/>
              </w:rPr>
              <w:t>13</w:t>
            </w:r>
          </w:p>
        </w:tc>
        <w:tc>
          <w:tcPr>
            <w:tcW w:type="dxa" w:w="1385"/>
          </w:tcPr>
          <w:p>
            <w:r>
              <w:rPr>
                <w:rFonts w:ascii="宋体" w:hAnsi="宋体" w:eastAsia="宋体"/>
                <w:sz w:val="20"/>
              </w:rPr>
              <w:t>网络管理</w:t>
            </w:r>
          </w:p>
        </w:tc>
        <w:tc>
          <w:tcPr>
            <w:tcW w:type="dxa" w:w="1385"/>
          </w:tcPr>
          <w:p>
            <w:r>
              <w:rPr>
                <w:rFonts w:ascii="宋体" w:hAnsi="宋体" w:eastAsia="宋体"/>
                <w:sz w:val="20"/>
              </w:rPr>
              <w:t>网络策略合规性</w:t>
            </w:r>
          </w:p>
        </w:tc>
        <w:tc>
          <w:tcPr>
            <w:tcW w:type="dxa" w:w="1385"/>
          </w:tcPr>
          <w:p>
            <w:r>
              <w:rPr>
                <w:rFonts w:ascii="宋体" w:hAnsi="宋体" w:eastAsia="宋体"/>
                <w:sz w:val="20"/>
              </w:rPr>
              <w:t>100%</w:t>
            </w:r>
          </w:p>
        </w:tc>
        <w:tc>
          <w:tcPr>
            <w:tcW w:type="dxa" w:w="1385"/>
          </w:tcPr>
          <w:p>
            <w:r>
              <w:rPr>
                <w:rFonts w:ascii="宋体" w:hAnsi="宋体" w:eastAsia="宋体"/>
                <w:sz w:val="20"/>
              </w:rPr>
              <w:t>每月</w:t>
            </w:r>
          </w:p>
        </w:tc>
        <w:tc>
          <w:tcPr>
            <w:tcW w:type="dxa" w:w="1385"/>
          </w:tcPr>
          <w:p>
            <w:r>
              <w:rPr>
                <w:rFonts w:ascii="宋体" w:hAnsi="宋体" w:eastAsia="宋体"/>
                <w:sz w:val="20"/>
              </w:rPr>
              <w:t>策略审查</w:t>
            </w:r>
          </w:p>
        </w:tc>
      </w:tr>
      <w:tr>
        <w:tc>
          <w:tcPr>
            <w:tcW w:type="dxa" w:w="1385"/>
          </w:tcPr>
          <w:p>
            <w:r>
              <w:rPr>
                <w:rFonts w:ascii="宋体" w:hAnsi="宋体" w:eastAsia="宋体"/>
                <w:sz w:val="20"/>
              </w:rPr>
              <w:t>14</w:t>
            </w:r>
          </w:p>
        </w:tc>
        <w:tc>
          <w:tcPr>
            <w:tcW w:type="dxa" w:w="1385"/>
          </w:tcPr>
          <w:p>
            <w:r>
              <w:rPr>
                <w:rFonts w:ascii="宋体" w:hAnsi="宋体" w:eastAsia="宋体"/>
                <w:sz w:val="20"/>
              </w:rPr>
              <w:t>系统管理</w:t>
            </w:r>
          </w:p>
        </w:tc>
        <w:tc>
          <w:tcPr>
            <w:tcW w:type="dxa" w:w="1385"/>
          </w:tcPr>
          <w:p>
            <w:r>
              <w:rPr>
                <w:rFonts w:ascii="宋体" w:hAnsi="宋体" w:eastAsia="宋体"/>
                <w:sz w:val="20"/>
              </w:rPr>
              <w:t>系统可用性</w:t>
            </w:r>
          </w:p>
        </w:tc>
        <w:tc>
          <w:tcPr>
            <w:tcW w:type="dxa" w:w="1385"/>
          </w:tcPr>
          <w:p>
            <w:r>
              <w:rPr>
                <w:rFonts w:ascii="宋体" w:hAnsi="宋体" w:eastAsia="宋体"/>
                <w:sz w:val="20"/>
              </w:rPr>
              <w:t>≥99.95%</w:t>
            </w:r>
          </w:p>
        </w:tc>
        <w:tc>
          <w:tcPr>
            <w:tcW w:type="dxa" w:w="1385"/>
          </w:tcPr>
          <w:p>
            <w:r>
              <w:rPr>
                <w:rFonts w:ascii="宋体" w:hAnsi="宋体" w:eastAsia="宋体"/>
                <w:sz w:val="20"/>
              </w:rPr>
              <w:t>每日</w:t>
            </w:r>
          </w:p>
        </w:tc>
        <w:tc>
          <w:tcPr>
            <w:tcW w:type="dxa" w:w="1385"/>
          </w:tcPr>
          <w:p>
            <w:r>
              <w:rPr>
                <w:rFonts w:ascii="宋体" w:hAnsi="宋体" w:eastAsia="宋体"/>
                <w:sz w:val="20"/>
              </w:rPr>
              <w:t>监控系统</w:t>
            </w:r>
          </w:p>
        </w:tc>
      </w:tr>
      <w:tr>
        <w:tc>
          <w:tcPr>
            <w:tcW w:type="dxa" w:w="1385"/>
          </w:tcPr>
          <w:p>
            <w:r>
              <w:rPr>
                <w:rFonts w:ascii="宋体" w:hAnsi="宋体" w:eastAsia="宋体"/>
                <w:sz w:val="20"/>
              </w:rPr>
              <w:t>15</w:t>
            </w:r>
          </w:p>
        </w:tc>
        <w:tc>
          <w:tcPr>
            <w:tcW w:type="dxa" w:w="1385"/>
          </w:tcPr>
          <w:p>
            <w:r>
              <w:rPr>
                <w:rFonts w:ascii="宋体" w:hAnsi="宋体" w:eastAsia="宋体"/>
                <w:sz w:val="20"/>
              </w:rPr>
              <w:t>系统管理</w:t>
            </w:r>
          </w:p>
        </w:tc>
        <w:tc>
          <w:tcPr>
            <w:tcW w:type="dxa" w:w="1385"/>
          </w:tcPr>
          <w:p>
            <w:r>
              <w:rPr>
                <w:rFonts w:ascii="宋体" w:hAnsi="宋体" w:eastAsia="宋体"/>
                <w:sz w:val="20"/>
              </w:rPr>
              <w:t>CPU利用率</w:t>
            </w:r>
          </w:p>
        </w:tc>
        <w:tc>
          <w:tcPr>
            <w:tcW w:type="dxa" w:w="1385"/>
          </w:tcPr>
          <w:p>
            <w:r>
              <w:rPr>
                <w:rFonts w:ascii="宋体" w:hAnsi="宋体" w:eastAsia="宋体"/>
                <w:sz w:val="20"/>
              </w:rPr>
              <w:t>≤80%</w:t>
            </w:r>
          </w:p>
        </w:tc>
        <w:tc>
          <w:tcPr>
            <w:tcW w:type="dxa" w:w="1385"/>
          </w:tcPr>
          <w:p>
            <w:r>
              <w:rPr>
                <w:rFonts w:ascii="宋体" w:hAnsi="宋体" w:eastAsia="宋体"/>
                <w:sz w:val="20"/>
              </w:rPr>
              <w:t>每日</w:t>
            </w:r>
          </w:p>
        </w:tc>
        <w:tc>
          <w:tcPr>
            <w:tcW w:type="dxa" w:w="1385"/>
          </w:tcPr>
          <w:p>
            <w:r>
              <w:rPr>
                <w:rFonts w:ascii="宋体" w:hAnsi="宋体" w:eastAsia="宋体"/>
                <w:sz w:val="20"/>
              </w:rPr>
              <w:t>性能监控</w:t>
            </w:r>
          </w:p>
        </w:tc>
      </w:tr>
      <w:tr>
        <w:tc>
          <w:tcPr>
            <w:tcW w:type="dxa" w:w="1385"/>
          </w:tcPr>
          <w:p>
            <w:r>
              <w:rPr>
                <w:rFonts w:ascii="宋体" w:hAnsi="宋体" w:eastAsia="宋体"/>
                <w:sz w:val="20"/>
              </w:rPr>
              <w:t>16</w:t>
            </w:r>
          </w:p>
        </w:tc>
        <w:tc>
          <w:tcPr>
            <w:tcW w:type="dxa" w:w="1385"/>
          </w:tcPr>
          <w:p>
            <w:r>
              <w:rPr>
                <w:rFonts w:ascii="宋体" w:hAnsi="宋体" w:eastAsia="宋体"/>
                <w:sz w:val="20"/>
              </w:rPr>
              <w:t>系统管理</w:t>
            </w:r>
          </w:p>
        </w:tc>
        <w:tc>
          <w:tcPr>
            <w:tcW w:type="dxa" w:w="1385"/>
          </w:tcPr>
          <w:p>
            <w:r>
              <w:rPr>
                <w:rFonts w:ascii="宋体" w:hAnsi="宋体" w:eastAsia="宋体"/>
                <w:sz w:val="20"/>
              </w:rPr>
              <w:t>内存利用率</w:t>
            </w:r>
          </w:p>
        </w:tc>
        <w:tc>
          <w:tcPr>
            <w:tcW w:type="dxa" w:w="1385"/>
          </w:tcPr>
          <w:p>
            <w:r>
              <w:rPr>
                <w:rFonts w:ascii="宋体" w:hAnsi="宋体" w:eastAsia="宋体"/>
                <w:sz w:val="20"/>
              </w:rPr>
              <w:t>≤85%</w:t>
            </w:r>
          </w:p>
        </w:tc>
        <w:tc>
          <w:tcPr>
            <w:tcW w:type="dxa" w:w="1385"/>
          </w:tcPr>
          <w:p>
            <w:r>
              <w:rPr>
                <w:rFonts w:ascii="宋体" w:hAnsi="宋体" w:eastAsia="宋体"/>
                <w:sz w:val="20"/>
              </w:rPr>
              <w:t>每日</w:t>
            </w:r>
          </w:p>
        </w:tc>
        <w:tc>
          <w:tcPr>
            <w:tcW w:type="dxa" w:w="1385"/>
          </w:tcPr>
          <w:p>
            <w:r>
              <w:rPr>
                <w:rFonts w:ascii="宋体" w:hAnsi="宋体" w:eastAsia="宋体"/>
                <w:sz w:val="20"/>
              </w:rPr>
              <w:t>性能监控</w:t>
            </w:r>
          </w:p>
        </w:tc>
      </w:tr>
      <w:tr>
        <w:tc>
          <w:tcPr>
            <w:tcW w:type="dxa" w:w="1385"/>
          </w:tcPr>
          <w:p>
            <w:r>
              <w:rPr>
                <w:rFonts w:ascii="宋体" w:hAnsi="宋体" w:eastAsia="宋体"/>
                <w:sz w:val="20"/>
              </w:rPr>
              <w:t>17</w:t>
            </w:r>
          </w:p>
        </w:tc>
        <w:tc>
          <w:tcPr>
            <w:tcW w:type="dxa" w:w="1385"/>
          </w:tcPr>
          <w:p>
            <w:r>
              <w:rPr>
                <w:rFonts w:ascii="宋体" w:hAnsi="宋体" w:eastAsia="宋体"/>
                <w:sz w:val="20"/>
              </w:rPr>
              <w:t>系统管理</w:t>
            </w:r>
          </w:p>
        </w:tc>
        <w:tc>
          <w:tcPr>
            <w:tcW w:type="dxa" w:w="1385"/>
          </w:tcPr>
          <w:p>
            <w:r>
              <w:rPr>
                <w:rFonts w:ascii="宋体" w:hAnsi="宋体" w:eastAsia="宋体"/>
                <w:sz w:val="20"/>
              </w:rPr>
              <w:t>磁盘空间利用率</w:t>
            </w:r>
          </w:p>
        </w:tc>
        <w:tc>
          <w:tcPr>
            <w:tcW w:type="dxa" w:w="1385"/>
          </w:tcPr>
          <w:p>
            <w:r>
              <w:rPr>
                <w:rFonts w:ascii="宋体" w:hAnsi="宋体" w:eastAsia="宋体"/>
                <w:sz w:val="20"/>
              </w:rPr>
              <w:t>≤80%</w:t>
            </w:r>
          </w:p>
        </w:tc>
        <w:tc>
          <w:tcPr>
            <w:tcW w:type="dxa" w:w="1385"/>
          </w:tcPr>
          <w:p>
            <w:r>
              <w:rPr>
                <w:rFonts w:ascii="宋体" w:hAnsi="宋体" w:eastAsia="宋体"/>
                <w:sz w:val="20"/>
              </w:rPr>
              <w:t>每日</w:t>
            </w:r>
          </w:p>
        </w:tc>
        <w:tc>
          <w:tcPr>
            <w:tcW w:type="dxa" w:w="1385"/>
          </w:tcPr>
          <w:p>
            <w:r>
              <w:rPr>
                <w:rFonts w:ascii="宋体" w:hAnsi="宋体" w:eastAsia="宋体"/>
                <w:sz w:val="20"/>
              </w:rPr>
              <w:t>容量监控</w:t>
            </w:r>
          </w:p>
        </w:tc>
      </w:tr>
      <w:tr>
        <w:tc>
          <w:tcPr>
            <w:tcW w:type="dxa" w:w="1385"/>
          </w:tcPr>
          <w:p>
            <w:r>
              <w:rPr>
                <w:rFonts w:ascii="宋体" w:hAnsi="宋体" w:eastAsia="宋体"/>
                <w:sz w:val="20"/>
              </w:rPr>
              <w:t>18</w:t>
            </w:r>
          </w:p>
        </w:tc>
        <w:tc>
          <w:tcPr>
            <w:tcW w:type="dxa" w:w="1385"/>
          </w:tcPr>
          <w:p>
            <w:r>
              <w:rPr>
                <w:rFonts w:ascii="宋体" w:hAnsi="宋体" w:eastAsia="宋体"/>
                <w:sz w:val="20"/>
              </w:rPr>
              <w:t>系统管理</w:t>
            </w:r>
          </w:p>
        </w:tc>
        <w:tc>
          <w:tcPr>
            <w:tcW w:type="dxa" w:w="1385"/>
          </w:tcPr>
          <w:p>
            <w:r>
              <w:rPr>
                <w:rFonts w:ascii="宋体" w:hAnsi="宋体" w:eastAsia="宋体"/>
                <w:sz w:val="20"/>
              </w:rPr>
              <w:t>系统补丁更新率</w:t>
            </w:r>
          </w:p>
        </w:tc>
        <w:tc>
          <w:tcPr>
            <w:tcW w:type="dxa" w:w="1385"/>
          </w:tcPr>
          <w:p>
            <w:r>
              <w:rPr>
                <w:rFonts w:ascii="宋体" w:hAnsi="宋体" w:eastAsia="宋体"/>
                <w:sz w:val="20"/>
              </w:rPr>
              <w:t>100%（安全补丁）</w:t>
            </w:r>
          </w:p>
        </w:tc>
        <w:tc>
          <w:tcPr>
            <w:tcW w:type="dxa" w:w="1385"/>
          </w:tcPr>
          <w:p>
            <w:r>
              <w:rPr>
                <w:rFonts w:ascii="宋体" w:hAnsi="宋体" w:eastAsia="宋体"/>
                <w:sz w:val="20"/>
              </w:rPr>
              <w:t>每月</w:t>
            </w:r>
          </w:p>
        </w:tc>
        <w:tc>
          <w:tcPr>
            <w:tcW w:type="dxa" w:w="1385"/>
          </w:tcPr>
          <w:p>
            <w:r>
              <w:rPr>
                <w:rFonts w:ascii="宋体" w:hAnsi="宋体" w:eastAsia="宋体"/>
                <w:sz w:val="20"/>
              </w:rPr>
              <w:t>补丁记录</w:t>
            </w:r>
          </w:p>
        </w:tc>
      </w:tr>
      <w:tr>
        <w:tc>
          <w:tcPr>
            <w:tcW w:type="dxa" w:w="1385"/>
          </w:tcPr>
          <w:p>
            <w:r>
              <w:rPr>
                <w:rFonts w:ascii="宋体" w:hAnsi="宋体" w:eastAsia="宋体"/>
                <w:sz w:val="20"/>
              </w:rPr>
              <w:t>19</w:t>
            </w:r>
          </w:p>
        </w:tc>
        <w:tc>
          <w:tcPr>
            <w:tcW w:type="dxa" w:w="1385"/>
          </w:tcPr>
          <w:p>
            <w:r>
              <w:rPr>
                <w:rFonts w:ascii="宋体" w:hAnsi="宋体" w:eastAsia="宋体"/>
                <w:sz w:val="20"/>
              </w:rPr>
              <w:t>安全管理</w:t>
            </w:r>
          </w:p>
        </w:tc>
        <w:tc>
          <w:tcPr>
            <w:tcW w:type="dxa" w:w="1385"/>
          </w:tcPr>
          <w:p>
            <w:r>
              <w:rPr>
                <w:rFonts w:ascii="宋体" w:hAnsi="宋体" w:eastAsia="宋体"/>
                <w:sz w:val="20"/>
              </w:rPr>
              <w:t>安全事件发生次数</w:t>
            </w:r>
          </w:p>
        </w:tc>
        <w:tc>
          <w:tcPr>
            <w:tcW w:type="dxa" w:w="1385"/>
          </w:tcPr>
          <w:p>
            <w:r>
              <w:rPr>
                <w:rFonts w:ascii="宋体" w:hAnsi="宋体" w:eastAsia="宋体"/>
                <w:sz w:val="20"/>
              </w:rPr>
              <w:t>0次（重大）</w:t>
            </w:r>
          </w:p>
        </w:tc>
        <w:tc>
          <w:tcPr>
            <w:tcW w:type="dxa" w:w="1385"/>
          </w:tcPr>
          <w:p>
            <w:r>
              <w:rPr>
                <w:rFonts w:ascii="宋体" w:hAnsi="宋体" w:eastAsia="宋体"/>
                <w:sz w:val="20"/>
              </w:rPr>
              <w:t>每日</w:t>
            </w:r>
          </w:p>
        </w:tc>
        <w:tc>
          <w:tcPr>
            <w:tcW w:type="dxa" w:w="1385"/>
          </w:tcPr>
          <w:p>
            <w:r>
              <w:rPr>
                <w:rFonts w:ascii="宋体" w:hAnsi="宋体" w:eastAsia="宋体"/>
                <w:sz w:val="20"/>
              </w:rPr>
              <w:t>安全日志</w:t>
            </w:r>
          </w:p>
        </w:tc>
      </w:tr>
      <w:tr>
        <w:tc>
          <w:tcPr>
            <w:tcW w:type="dxa" w:w="1385"/>
          </w:tcPr>
          <w:p>
            <w:r>
              <w:rPr>
                <w:rFonts w:ascii="宋体" w:hAnsi="宋体" w:eastAsia="宋体"/>
                <w:sz w:val="20"/>
              </w:rPr>
              <w:t>20</w:t>
            </w:r>
          </w:p>
        </w:tc>
        <w:tc>
          <w:tcPr>
            <w:tcW w:type="dxa" w:w="1385"/>
          </w:tcPr>
          <w:p>
            <w:r>
              <w:rPr>
                <w:rFonts w:ascii="宋体" w:hAnsi="宋体" w:eastAsia="宋体"/>
                <w:sz w:val="20"/>
              </w:rPr>
              <w:t>安全管理</w:t>
            </w:r>
          </w:p>
        </w:tc>
        <w:tc>
          <w:tcPr>
            <w:tcW w:type="dxa" w:w="1385"/>
          </w:tcPr>
          <w:p>
            <w:r>
              <w:rPr>
                <w:rFonts w:ascii="宋体" w:hAnsi="宋体" w:eastAsia="宋体"/>
                <w:sz w:val="20"/>
              </w:rPr>
              <w:t>漏洞修复及时率</w:t>
            </w:r>
          </w:p>
        </w:tc>
        <w:tc>
          <w:tcPr>
            <w:tcW w:type="dxa" w:w="1385"/>
          </w:tcPr>
          <w:p>
            <w:r>
              <w:rPr>
                <w:rFonts w:ascii="宋体" w:hAnsi="宋体" w:eastAsia="宋体"/>
                <w:sz w:val="20"/>
              </w:rPr>
              <w:t>≥95%</w:t>
            </w:r>
          </w:p>
        </w:tc>
        <w:tc>
          <w:tcPr>
            <w:tcW w:type="dxa" w:w="1385"/>
          </w:tcPr>
          <w:p>
            <w:r>
              <w:rPr>
                <w:rFonts w:ascii="宋体" w:hAnsi="宋体" w:eastAsia="宋体"/>
                <w:sz w:val="20"/>
              </w:rPr>
              <w:t>每周</w:t>
            </w:r>
          </w:p>
        </w:tc>
        <w:tc>
          <w:tcPr>
            <w:tcW w:type="dxa" w:w="1385"/>
          </w:tcPr>
          <w:p>
            <w:r>
              <w:rPr>
                <w:rFonts w:ascii="宋体" w:hAnsi="宋体" w:eastAsia="宋体"/>
                <w:sz w:val="20"/>
              </w:rPr>
              <w:t>漏洞记录</w:t>
            </w:r>
          </w:p>
        </w:tc>
      </w:tr>
      <w:tr>
        <w:tc>
          <w:tcPr>
            <w:tcW w:type="dxa" w:w="1385"/>
          </w:tcPr>
          <w:p>
            <w:r>
              <w:rPr>
                <w:rFonts w:ascii="宋体" w:hAnsi="宋体" w:eastAsia="宋体"/>
                <w:sz w:val="20"/>
              </w:rPr>
              <w:t>21</w:t>
            </w:r>
          </w:p>
        </w:tc>
        <w:tc>
          <w:tcPr>
            <w:tcW w:type="dxa" w:w="1385"/>
          </w:tcPr>
          <w:p>
            <w:r>
              <w:rPr>
                <w:rFonts w:ascii="宋体" w:hAnsi="宋体" w:eastAsia="宋体"/>
                <w:sz w:val="20"/>
              </w:rPr>
              <w:t>安全管理</w:t>
            </w:r>
          </w:p>
        </w:tc>
        <w:tc>
          <w:tcPr>
            <w:tcW w:type="dxa" w:w="1385"/>
          </w:tcPr>
          <w:p>
            <w:r>
              <w:rPr>
                <w:rFonts w:ascii="宋体" w:hAnsi="宋体" w:eastAsia="宋体"/>
                <w:sz w:val="20"/>
              </w:rPr>
              <w:t>安全策略覆盖率</w:t>
            </w:r>
          </w:p>
        </w:tc>
        <w:tc>
          <w:tcPr>
            <w:tcW w:type="dxa" w:w="1385"/>
          </w:tcPr>
          <w:p>
            <w:r>
              <w:rPr>
                <w:rFonts w:ascii="宋体" w:hAnsi="宋体" w:eastAsia="宋体"/>
                <w:sz w:val="20"/>
              </w:rPr>
              <w:t>100%</w:t>
            </w:r>
          </w:p>
        </w:tc>
        <w:tc>
          <w:tcPr>
            <w:tcW w:type="dxa" w:w="1385"/>
          </w:tcPr>
          <w:p>
            <w:r>
              <w:rPr>
                <w:rFonts w:ascii="宋体" w:hAnsi="宋体" w:eastAsia="宋体"/>
                <w:sz w:val="20"/>
              </w:rPr>
              <w:t>每月</w:t>
            </w:r>
          </w:p>
        </w:tc>
        <w:tc>
          <w:tcPr>
            <w:tcW w:type="dxa" w:w="1385"/>
          </w:tcPr>
          <w:p>
            <w:r>
              <w:rPr>
                <w:rFonts w:ascii="宋体" w:hAnsi="宋体" w:eastAsia="宋体"/>
                <w:sz w:val="20"/>
              </w:rPr>
              <w:t>策略审查</w:t>
            </w:r>
          </w:p>
        </w:tc>
      </w:tr>
      <w:tr>
        <w:tc>
          <w:tcPr>
            <w:tcW w:type="dxa" w:w="1385"/>
          </w:tcPr>
          <w:p>
            <w:r>
              <w:rPr>
                <w:rFonts w:ascii="宋体" w:hAnsi="宋体" w:eastAsia="宋体"/>
                <w:sz w:val="20"/>
              </w:rPr>
              <w:t>22</w:t>
            </w:r>
          </w:p>
        </w:tc>
        <w:tc>
          <w:tcPr>
            <w:tcW w:type="dxa" w:w="1385"/>
          </w:tcPr>
          <w:p>
            <w:r>
              <w:rPr>
                <w:rFonts w:ascii="宋体" w:hAnsi="宋体" w:eastAsia="宋体"/>
                <w:sz w:val="20"/>
              </w:rPr>
              <w:t>安全管理</w:t>
            </w:r>
          </w:p>
        </w:tc>
        <w:tc>
          <w:tcPr>
            <w:tcW w:type="dxa" w:w="1385"/>
          </w:tcPr>
          <w:p>
            <w:r>
              <w:rPr>
                <w:rFonts w:ascii="宋体" w:hAnsi="宋体" w:eastAsia="宋体"/>
                <w:sz w:val="20"/>
              </w:rPr>
              <w:t>安全审计覆盖率</w:t>
            </w:r>
          </w:p>
        </w:tc>
        <w:tc>
          <w:tcPr>
            <w:tcW w:type="dxa" w:w="1385"/>
          </w:tcPr>
          <w:p>
            <w:r>
              <w:rPr>
                <w:rFonts w:ascii="宋体" w:hAnsi="宋体" w:eastAsia="宋体"/>
                <w:sz w:val="20"/>
              </w:rPr>
              <w:t>100%</w:t>
            </w:r>
          </w:p>
        </w:tc>
        <w:tc>
          <w:tcPr>
            <w:tcW w:type="dxa" w:w="1385"/>
          </w:tcPr>
          <w:p>
            <w:r>
              <w:rPr>
                <w:rFonts w:ascii="宋体" w:hAnsi="宋体" w:eastAsia="宋体"/>
                <w:sz w:val="20"/>
              </w:rPr>
              <w:t>每月</w:t>
            </w:r>
          </w:p>
        </w:tc>
        <w:tc>
          <w:tcPr>
            <w:tcW w:type="dxa" w:w="1385"/>
          </w:tcPr>
          <w:p>
            <w:r>
              <w:rPr>
                <w:rFonts w:ascii="宋体" w:hAnsi="宋体" w:eastAsia="宋体"/>
                <w:sz w:val="20"/>
              </w:rPr>
              <w:t>审计报告</w:t>
            </w:r>
          </w:p>
        </w:tc>
      </w:tr>
      <w:tr>
        <w:tc>
          <w:tcPr>
            <w:tcW w:type="dxa" w:w="1385"/>
          </w:tcPr>
          <w:p>
            <w:r>
              <w:rPr>
                <w:rFonts w:ascii="宋体" w:hAnsi="宋体" w:eastAsia="宋体"/>
                <w:sz w:val="20"/>
              </w:rPr>
              <w:t>23</w:t>
            </w:r>
          </w:p>
        </w:tc>
        <w:tc>
          <w:tcPr>
            <w:tcW w:type="dxa" w:w="1385"/>
          </w:tcPr>
          <w:p>
            <w:r>
              <w:rPr>
                <w:rFonts w:ascii="宋体" w:hAnsi="宋体" w:eastAsia="宋体"/>
                <w:sz w:val="20"/>
              </w:rPr>
              <w:t>安全管理</w:t>
            </w:r>
          </w:p>
        </w:tc>
        <w:tc>
          <w:tcPr>
            <w:tcW w:type="dxa" w:w="1385"/>
          </w:tcPr>
          <w:p>
            <w:r>
              <w:rPr>
                <w:rFonts w:ascii="宋体" w:hAnsi="宋体" w:eastAsia="宋体"/>
                <w:sz w:val="20"/>
              </w:rPr>
              <w:t>终端安全合规率</w:t>
            </w:r>
          </w:p>
        </w:tc>
        <w:tc>
          <w:tcPr>
            <w:tcW w:type="dxa" w:w="1385"/>
          </w:tcPr>
          <w:p>
            <w:r>
              <w:rPr>
                <w:rFonts w:ascii="宋体" w:hAnsi="宋体" w:eastAsia="宋体"/>
                <w:sz w:val="20"/>
              </w:rPr>
              <w:t>100%</w:t>
            </w:r>
          </w:p>
        </w:tc>
        <w:tc>
          <w:tcPr>
            <w:tcW w:type="dxa" w:w="1385"/>
          </w:tcPr>
          <w:p>
            <w:r>
              <w:rPr>
                <w:rFonts w:ascii="宋体" w:hAnsi="宋体" w:eastAsia="宋体"/>
                <w:sz w:val="20"/>
              </w:rPr>
              <w:t>每月</w:t>
            </w:r>
          </w:p>
        </w:tc>
        <w:tc>
          <w:tcPr>
            <w:tcW w:type="dxa" w:w="1385"/>
          </w:tcPr>
          <w:p>
            <w:r>
              <w:rPr>
                <w:rFonts w:ascii="宋体" w:hAnsi="宋体" w:eastAsia="宋体"/>
                <w:sz w:val="20"/>
              </w:rPr>
              <w:t>终端检查</w:t>
            </w:r>
          </w:p>
        </w:tc>
      </w:tr>
      <w:tr>
        <w:tc>
          <w:tcPr>
            <w:tcW w:type="dxa" w:w="1385"/>
          </w:tcPr>
          <w:p>
            <w:r>
              <w:rPr>
                <w:rFonts w:ascii="宋体" w:hAnsi="宋体" w:eastAsia="宋体"/>
                <w:sz w:val="20"/>
              </w:rPr>
              <w:t>24</w:t>
            </w:r>
          </w:p>
        </w:tc>
        <w:tc>
          <w:tcPr>
            <w:tcW w:type="dxa" w:w="1385"/>
          </w:tcPr>
          <w:p>
            <w:r>
              <w:rPr>
                <w:rFonts w:ascii="宋体" w:hAnsi="宋体" w:eastAsia="宋体"/>
                <w:sz w:val="20"/>
              </w:rPr>
              <w:t>数据管理</w:t>
            </w:r>
          </w:p>
        </w:tc>
        <w:tc>
          <w:tcPr>
            <w:tcW w:type="dxa" w:w="1385"/>
          </w:tcPr>
          <w:p>
            <w:r>
              <w:rPr>
                <w:rFonts w:ascii="宋体" w:hAnsi="宋体" w:eastAsia="宋体"/>
                <w:sz w:val="20"/>
              </w:rPr>
              <w:t>数据备份成功率</w:t>
            </w:r>
          </w:p>
        </w:tc>
        <w:tc>
          <w:tcPr>
            <w:tcW w:type="dxa" w:w="1385"/>
          </w:tcPr>
          <w:p>
            <w:r>
              <w:rPr>
                <w:rFonts w:ascii="宋体" w:hAnsi="宋体" w:eastAsia="宋体"/>
                <w:sz w:val="20"/>
              </w:rPr>
              <w:t>100%</w:t>
            </w:r>
          </w:p>
        </w:tc>
        <w:tc>
          <w:tcPr>
            <w:tcW w:type="dxa" w:w="1385"/>
          </w:tcPr>
          <w:p>
            <w:r>
              <w:rPr>
                <w:rFonts w:ascii="宋体" w:hAnsi="宋体" w:eastAsia="宋体"/>
                <w:sz w:val="20"/>
              </w:rPr>
              <w:t>每日</w:t>
            </w:r>
          </w:p>
        </w:tc>
        <w:tc>
          <w:tcPr>
            <w:tcW w:type="dxa" w:w="1385"/>
          </w:tcPr>
          <w:p>
            <w:r>
              <w:rPr>
                <w:rFonts w:ascii="宋体" w:hAnsi="宋体" w:eastAsia="宋体"/>
                <w:sz w:val="20"/>
              </w:rPr>
              <w:t>备份日志</w:t>
            </w:r>
          </w:p>
        </w:tc>
      </w:tr>
      <w:tr>
        <w:tc>
          <w:tcPr>
            <w:tcW w:type="dxa" w:w="1385"/>
          </w:tcPr>
          <w:p>
            <w:r>
              <w:rPr>
                <w:rFonts w:ascii="宋体" w:hAnsi="宋体" w:eastAsia="宋体"/>
                <w:sz w:val="20"/>
              </w:rPr>
              <w:t>25</w:t>
            </w:r>
          </w:p>
        </w:tc>
        <w:tc>
          <w:tcPr>
            <w:tcW w:type="dxa" w:w="1385"/>
          </w:tcPr>
          <w:p>
            <w:r>
              <w:rPr>
                <w:rFonts w:ascii="宋体" w:hAnsi="宋体" w:eastAsia="宋体"/>
                <w:sz w:val="20"/>
              </w:rPr>
              <w:t>数据管理</w:t>
            </w:r>
          </w:p>
        </w:tc>
        <w:tc>
          <w:tcPr>
            <w:tcW w:type="dxa" w:w="1385"/>
          </w:tcPr>
          <w:p>
            <w:r>
              <w:rPr>
                <w:rFonts w:ascii="宋体" w:hAnsi="宋体" w:eastAsia="宋体"/>
                <w:sz w:val="20"/>
              </w:rPr>
              <w:t>数据恢复验证通过率</w:t>
            </w:r>
          </w:p>
        </w:tc>
        <w:tc>
          <w:tcPr>
            <w:tcW w:type="dxa" w:w="1385"/>
          </w:tcPr>
          <w:p>
            <w:r>
              <w:rPr>
                <w:rFonts w:ascii="宋体" w:hAnsi="宋体" w:eastAsia="宋体"/>
                <w:sz w:val="20"/>
              </w:rPr>
              <w:t>100%</w:t>
            </w:r>
          </w:p>
        </w:tc>
        <w:tc>
          <w:tcPr>
            <w:tcW w:type="dxa" w:w="1385"/>
          </w:tcPr>
          <w:p>
            <w:r>
              <w:rPr>
                <w:rFonts w:ascii="宋体" w:hAnsi="宋体" w:eastAsia="宋体"/>
                <w:sz w:val="20"/>
              </w:rPr>
              <w:t>每季度</w:t>
            </w:r>
          </w:p>
        </w:tc>
        <w:tc>
          <w:tcPr>
            <w:tcW w:type="dxa" w:w="1385"/>
          </w:tcPr>
          <w:p>
            <w:r>
              <w:rPr>
                <w:rFonts w:ascii="宋体" w:hAnsi="宋体" w:eastAsia="宋体"/>
                <w:sz w:val="20"/>
              </w:rPr>
              <w:t>恢复测试</w:t>
            </w:r>
          </w:p>
        </w:tc>
      </w:tr>
      <w:tr>
        <w:tc>
          <w:tcPr>
            <w:tcW w:type="dxa" w:w="1385"/>
          </w:tcPr>
          <w:p>
            <w:r>
              <w:rPr>
                <w:rFonts w:ascii="宋体" w:hAnsi="宋体" w:eastAsia="宋体"/>
                <w:sz w:val="20"/>
              </w:rPr>
              <w:t>26</w:t>
            </w:r>
          </w:p>
        </w:tc>
        <w:tc>
          <w:tcPr>
            <w:tcW w:type="dxa" w:w="1385"/>
          </w:tcPr>
          <w:p>
            <w:r>
              <w:rPr>
                <w:rFonts w:ascii="宋体" w:hAnsi="宋体" w:eastAsia="宋体"/>
                <w:sz w:val="20"/>
              </w:rPr>
              <w:t>数据管理</w:t>
            </w:r>
          </w:p>
        </w:tc>
        <w:tc>
          <w:tcPr>
            <w:tcW w:type="dxa" w:w="1385"/>
          </w:tcPr>
          <w:p>
            <w:r>
              <w:rPr>
                <w:rFonts w:ascii="宋体" w:hAnsi="宋体" w:eastAsia="宋体"/>
                <w:sz w:val="20"/>
              </w:rPr>
              <w:t>数据完整性校验通过率</w:t>
            </w:r>
          </w:p>
        </w:tc>
        <w:tc>
          <w:tcPr>
            <w:tcW w:type="dxa" w:w="1385"/>
          </w:tcPr>
          <w:p>
            <w:r>
              <w:rPr>
                <w:rFonts w:ascii="宋体" w:hAnsi="宋体" w:eastAsia="宋体"/>
                <w:sz w:val="20"/>
              </w:rPr>
              <w:t>100%</w:t>
            </w:r>
          </w:p>
        </w:tc>
        <w:tc>
          <w:tcPr>
            <w:tcW w:type="dxa" w:w="1385"/>
          </w:tcPr>
          <w:p>
            <w:r>
              <w:rPr>
                <w:rFonts w:ascii="宋体" w:hAnsi="宋体" w:eastAsia="宋体"/>
                <w:sz w:val="20"/>
              </w:rPr>
              <w:t>每月</w:t>
            </w:r>
          </w:p>
        </w:tc>
        <w:tc>
          <w:tcPr>
            <w:tcW w:type="dxa" w:w="1385"/>
          </w:tcPr>
          <w:p>
            <w:r>
              <w:rPr>
                <w:rFonts w:ascii="宋体" w:hAnsi="宋体" w:eastAsia="宋体"/>
                <w:sz w:val="20"/>
              </w:rPr>
              <w:t>校验记录</w:t>
            </w:r>
          </w:p>
        </w:tc>
      </w:tr>
      <w:tr>
        <w:tc>
          <w:tcPr>
            <w:tcW w:type="dxa" w:w="1385"/>
          </w:tcPr>
          <w:p>
            <w:r>
              <w:rPr>
                <w:rFonts w:ascii="宋体" w:hAnsi="宋体" w:eastAsia="宋体"/>
                <w:sz w:val="20"/>
              </w:rPr>
              <w:t>27</w:t>
            </w:r>
          </w:p>
        </w:tc>
        <w:tc>
          <w:tcPr>
            <w:tcW w:type="dxa" w:w="1385"/>
          </w:tcPr>
          <w:p>
            <w:r>
              <w:rPr>
                <w:rFonts w:ascii="宋体" w:hAnsi="宋体" w:eastAsia="宋体"/>
                <w:sz w:val="20"/>
              </w:rPr>
              <w:t>变更管理</w:t>
            </w:r>
          </w:p>
        </w:tc>
        <w:tc>
          <w:tcPr>
            <w:tcW w:type="dxa" w:w="1385"/>
          </w:tcPr>
          <w:p>
            <w:r>
              <w:rPr>
                <w:rFonts w:ascii="宋体" w:hAnsi="宋体" w:eastAsia="宋体"/>
                <w:sz w:val="20"/>
              </w:rPr>
              <w:t>变更成功率</w:t>
            </w:r>
          </w:p>
        </w:tc>
        <w:tc>
          <w:tcPr>
            <w:tcW w:type="dxa" w:w="1385"/>
          </w:tcPr>
          <w:p>
            <w:r>
              <w:rPr>
                <w:rFonts w:ascii="宋体" w:hAnsi="宋体" w:eastAsia="宋体"/>
                <w:sz w:val="20"/>
              </w:rPr>
              <w:t>≥98%</w:t>
            </w:r>
          </w:p>
        </w:tc>
        <w:tc>
          <w:tcPr>
            <w:tcW w:type="dxa" w:w="1385"/>
          </w:tcPr>
          <w:p>
            <w:r>
              <w:rPr>
                <w:rFonts w:ascii="宋体" w:hAnsi="宋体" w:eastAsia="宋体"/>
                <w:sz w:val="20"/>
              </w:rPr>
              <w:t>每月</w:t>
            </w:r>
          </w:p>
        </w:tc>
        <w:tc>
          <w:tcPr>
            <w:tcW w:type="dxa" w:w="1385"/>
          </w:tcPr>
          <w:p>
            <w:r>
              <w:rPr>
                <w:rFonts w:ascii="宋体" w:hAnsi="宋体" w:eastAsia="宋体"/>
                <w:sz w:val="20"/>
              </w:rPr>
              <w:t>变更记录</w:t>
            </w:r>
          </w:p>
        </w:tc>
      </w:tr>
      <w:tr>
        <w:tc>
          <w:tcPr>
            <w:tcW w:type="dxa" w:w="1385"/>
          </w:tcPr>
          <w:p>
            <w:r>
              <w:rPr>
                <w:rFonts w:ascii="宋体" w:hAnsi="宋体" w:eastAsia="宋体"/>
                <w:sz w:val="20"/>
              </w:rPr>
              <w:t>28</w:t>
            </w:r>
          </w:p>
        </w:tc>
        <w:tc>
          <w:tcPr>
            <w:tcW w:type="dxa" w:w="1385"/>
          </w:tcPr>
          <w:p>
            <w:r>
              <w:rPr>
                <w:rFonts w:ascii="宋体" w:hAnsi="宋体" w:eastAsia="宋体"/>
                <w:sz w:val="20"/>
              </w:rPr>
              <w:t>变更管理</w:t>
            </w:r>
          </w:p>
        </w:tc>
        <w:tc>
          <w:tcPr>
            <w:tcW w:type="dxa" w:w="1385"/>
          </w:tcPr>
          <w:p>
            <w:r>
              <w:rPr>
                <w:rFonts w:ascii="宋体" w:hAnsi="宋体" w:eastAsia="宋体"/>
                <w:sz w:val="20"/>
              </w:rPr>
              <w:t>变更审批率</w:t>
            </w:r>
          </w:p>
        </w:tc>
        <w:tc>
          <w:tcPr>
            <w:tcW w:type="dxa" w:w="1385"/>
          </w:tcPr>
          <w:p>
            <w:r>
              <w:rPr>
                <w:rFonts w:ascii="宋体" w:hAnsi="宋体" w:eastAsia="宋体"/>
                <w:sz w:val="20"/>
              </w:rPr>
              <w:t>100%</w:t>
            </w:r>
          </w:p>
        </w:tc>
        <w:tc>
          <w:tcPr>
            <w:tcW w:type="dxa" w:w="1385"/>
          </w:tcPr>
          <w:p>
            <w:r>
              <w:rPr>
                <w:rFonts w:ascii="宋体" w:hAnsi="宋体" w:eastAsia="宋体"/>
                <w:sz w:val="20"/>
              </w:rPr>
              <w:t>每月</w:t>
            </w:r>
          </w:p>
        </w:tc>
        <w:tc>
          <w:tcPr>
            <w:tcW w:type="dxa" w:w="1385"/>
          </w:tcPr>
          <w:p>
            <w:r>
              <w:rPr>
                <w:rFonts w:ascii="宋体" w:hAnsi="宋体" w:eastAsia="宋体"/>
                <w:sz w:val="20"/>
              </w:rPr>
              <w:t>审批记录</w:t>
            </w:r>
          </w:p>
        </w:tc>
      </w:tr>
      <w:tr>
        <w:tc>
          <w:tcPr>
            <w:tcW w:type="dxa" w:w="1385"/>
          </w:tcPr>
          <w:p>
            <w:r>
              <w:rPr>
                <w:rFonts w:ascii="宋体" w:hAnsi="宋体" w:eastAsia="宋体"/>
                <w:sz w:val="20"/>
              </w:rPr>
              <w:t>29</w:t>
            </w:r>
          </w:p>
        </w:tc>
        <w:tc>
          <w:tcPr>
            <w:tcW w:type="dxa" w:w="1385"/>
          </w:tcPr>
          <w:p>
            <w:r>
              <w:rPr>
                <w:rFonts w:ascii="宋体" w:hAnsi="宋体" w:eastAsia="宋体"/>
                <w:sz w:val="20"/>
              </w:rPr>
              <w:t>变更管理</w:t>
            </w:r>
          </w:p>
        </w:tc>
        <w:tc>
          <w:tcPr>
            <w:tcW w:type="dxa" w:w="1385"/>
          </w:tcPr>
          <w:p>
            <w:r>
              <w:rPr>
                <w:rFonts w:ascii="宋体" w:hAnsi="宋体" w:eastAsia="宋体"/>
                <w:sz w:val="20"/>
              </w:rPr>
              <w:t>变更回退预案完备率</w:t>
            </w:r>
          </w:p>
        </w:tc>
        <w:tc>
          <w:tcPr>
            <w:tcW w:type="dxa" w:w="1385"/>
          </w:tcPr>
          <w:p>
            <w:r>
              <w:rPr>
                <w:rFonts w:ascii="宋体" w:hAnsi="宋体" w:eastAsia="宋体"/>
                <w:sz w:val="20"/>
              </w:rPr>
              <w:t>100%</w:t>
            </w:r>
          </w:p>
        </w:tc>
        <w:tc>
          <w:tcPr>
            <w:tcW w:type="dxa" w:w="1385"/>
          </w:tcPr>
          <w:p>
            <w:r>
              <w:rPr>
                <w:rFonts w:ascii="宋体" w:hAnsi="宋体" w:eastAsia="宋体"/>
                <w:sz w:val="20"/>
              </w:rPr>
              <w:t>每月</w:t>
            </w:r>
          </w:p>
        </w:tc>
        <w:tc>
          <w:tcPr>
            <w:tcW w:type="dxa" w:w="1385"/>
          </w:tcPr>
          <w:p>
            <w:r>
              <w:rPr>
                <w:rFonts w:ascii="宋体" w:hAnsi="宋体" w:eastAsia="宋体"/>
                <w:sz w:val="20"/>
              </w:rPr>
              <w:t>方案审查</w:t>
            </w:r>
          </w:p>
        </w:tc>
      </w:tr>
      <w:tr>
        <w:tc>
          <w:tcPr>
            <w:tcW w:type="dxa" w:w="1385"/>
          </w:tcPr>
          <w:p>
            <w:r>
              <w:rPr>
                <w:rFonts w:ascii="宋体" w:hAnsi="宋体" w:eastAsia="宋体"/>
                <w:sz w:val="20"/>
              </w:rPr>
              <w:t>30</w:t>
            </w:r>
          </w:p>
        </w:tc>
        <w:tc>
          <w:tcPr>
            <w:tcW w:type="dxa" w:w="1385"/>
          </w:tcPr>
          <w:p>
            <w:r>
              <w:rPr>
                <w:rFonts w:ascii="宋体" w:hAnsi="宋体" w:eastAsia="宋体"/>
                <w:sz w:val="20"/>
              </w:rPr>
              <w:t>故障管理</w:t>
            </w:r>
          </w:p>
        </w:tc>
        <w:tc>
          <w:tcPr>
            <w:tcW w:type="dxa" w:w="1385"/>
          </w:tcPr>
          <w:p>
            <w:r>
              <w:rPr>
                <w:rFonts w:ascii="宋体" w:hAnsi="宋体" w:eastAsia="宋体"/>
                <w:sz w:val="20"/>
              </w:rPr>
              <w:t>故障响应及时率</w:t>
            </w:r>
          </w:p>
        </w:tc>
        <w:tc>
          <w:tcPr>
            <w:tcW w:type="dxa" w:w="1385"/>
          </w:tcPr>
          <w:p>
            <w:r>
              <w:rPr>
                <w:rFonts w:ascii="宋体" w:hAnsi="宋体" w:eastAsia="宋体"/>
                <w:sz w:val="20"/>
              </w:rPr>
              <w:t>≥98%</w:t>
            </w:r>
          </w:p>
        </w:tc>
        <w:tc>
          <w:tcPr>
            <w:tcW w:type="dxa" w:w="1385"/>
          </w:tcPr>
          <w:p>
            <w:r>
              <w:rPr>
                <w:rFonts w:ascii="宋体" w:hAnsi="宋体" w:eastAsia="宋体"/>
                <w:sz w:val="20"/>
              </w:rPr>
              <w:t>每月</w:t>
            </w:r>
          </w:p>
        </w:tc>
        <w:tc>
          <w:tcPr>
            <w:tcW w:type="dxa" w:w="1385"/>
          </w:tcPr>
          <w:p>
            <w:r>
              <w:rPr>
                <w:rFonts w:ascii="宋体" w:hAnsi="宋体" w:eastAsia="宋体"/>
                <w:sz w:val="20"/>
              </w:rPr>
              <w:t>工单统计</w:t>
            </w:r>
          </w:p>
        </w:tc>
      </w:tr>
      <w:tr>
        <w:tc>
          <w:tcPr>
            <w:tcW w:type="dxa" w:w="1385"/>
          </w:tcPr>
          <w:p>
            <w:r>
              <w:rPr>
                <w:rFonts w:ascii="宋体" w:hAnsi="宋体" w:eastAsia="宋体"/>
                <w:sz w:val="20"/>
              </w:rPr>
              <w:t>31</w:t>
            </w:r>
          </w:p>
        </w:tc>
        <w:tc>
          <w:tcPr>
            <w:tcW w:type="dxa" w:w="1385"/>
          </w:tcPr>
          <w:p>
            <w:r>
              <w:rPr>
                <w:rFonts w:ascii="宋体" w:hAnsi="宋体" w:eastAsia="宋体"/>
                <w:sz w:val="20"/>
              </w:rPr>
              <w:t>故障管理</w:t>
            </w:r>
          </w:p>
        </w:tc>
        <w:tc>
          <w:tcPr>
            <w:tcW w:type="dxa" w:w="1385"/>
          </w:tcPr>
          <w:p>
            <w:r>
              <w:rPr>
                <w:rFonts w:ascii="宋体" w:hAnsi="宋体" w:eastAsia="宋体"/>
                <w:sz w:val="20"/>
              </w:rPr>
              <w:t>故障修复及时率</w:t>
            </w:r>
          </w:p>
        </w:tc>
        <w:tc>
          <w:tcPr>
            <w:tcW w:type="dxa" w:w="1385"/>
          </w:tcPr>
          <w:p>
            <w:r>
              <w:rPr>
                <w:rFonts w:ascii="宋体" w:hAnsi="宋体" w:eastAsia="宋体"/>
                <w:sz w:val="20"/>
              </w:rPr>
              <w:t>≥95%</w:t>
            </w:r>
          </w:p>
        </w:tc>
        <w:tc>
          <w:tcPr>
            <w:tcW w:type="dxa" w:w="1385"/>
          </w:tcPr>
          <w:p>
            <w:r>
              <w:rPr>
                <w:rFonts w:ascii="宋体" w:hAnsi="宋体" w:eastAsia="宋体"/>
                <w:sz w:val="20"/>
              </w:rPr>
              <w:t>每月</w:t>
            </w:r>
          </w:p>
        </w:tc>
        <w:tc>
          <w:tcPr>
            <w:tcW w:type="dxa" w:w="1385"/>
          </w:tcPr>
          <w:p>
            <w:r>
              <w:rPr>
                <w:rFonts w:ascii="宋体" w:hAnsi="宋体" w:eastAsia="宋体"/>
                <w:sz w:val="20"/>
              </w:rPr>
              <w:t>工单统计</w:t>
            </w:r>
          </w:p>
        </w:tc>
      </w:tr>
      <w:tr>
        <w:tc>
          <w:tcPr>
            <w:tcW w:type="dxa" w:w="1385"/>
          </w:tcPr>
          <w:p>
            <w:r>
              <w:rPr>
                <w:rFonts w:ascii="宋体" w:hAnsi="宋体" w:eastAsia="宋体"/>
                <w:sz w:val="20"/>
              </w:rPr>
              <w:t>32</w:t>
            </w:r>
          </w:p>
        </w:tc>
        <w:tc>
          <w:tcPr>
            <w:tcW w:type="dxa" w:w="1385"/>
          </w:tcPr>
          <w:p>
            <w:r>
              <w:rPr>
                <w:rFonts w:ascii="宋体" w:hAnsi="宋体" w:eastAsia="宋体"/>
                <w:sz w:val="20"/>
              </w:rPr>
              <w:t>故障管理</w:t>
            </w:r>
          </w:p>
        </w:tc>
        <w:tc>
          <w:tcPr>
            <w:tcW w:type="dxa" w:w="1385"/>
          </w:tcPr>
          <w:p>
            <w:r>
              <w:rPr>
                <w:rFonts w:ascii="宋体" w:hAnsi="宋体" w:eastAsia="宋体"/>
                <w:sz w:val="20"/>
              </w:rPr>
              <w:t>故障重复发生率</w:t>
            </w:r>
          </w:p>
        </w:tc>
        <w:tc>
          <w:tcPr>
            <w:tcW w:type="dxa" w:w="1385"/>
          </w:tcPr>
          <w:p>
            <w:r>
              <w:rPr>
                <w:rFonts w:ascii="宋体" w:hAnsi="宋体" w:eastAsia="宋体"/>
                <w:sz w:val="20"/>
              </w:rPr>
              <w:t>≤5%</w:t>
            </w:r>
          </w:p>
        </w:tc>
        <w:tc>
          <w:tcPr>
            <w:tcW w:type="dxa" w:w="1385"/>
          </w:tcPr>
          <w:p>
            <w:r>
              <w:rPr>
                <w:rFonts w:ascii="宋体" w:hAnsi="宋体" w:eastAsia="宋体"/>
                <w:sz w:val="20"/>
              </w:rPr>
              <w:t>每季度</w:t>
            </w:r>
          </w:p>
        </w:tc>
        <w:tc>
          <w:tcPr>
            <w:tcW w:type="dxa" w:w="1385"/>
          </w:tcPr>
          <w:p>
            <w:r>
              <w:rPr>
                <w:rFonts w:ascii="宋体" w:hAnsi="宋体" w:eastAsia="宋体"/>
                <w:sz w:val="20"/>
              </w:rPr>
              <w:t>故障分析</w:t>
            </w:r>
          </w:p>
        </w:tc>
      </w:tr>
      <w:tr>
        <w:tc>
          <w:tcPr>
            <w:tcW w:type="dxa" w:w="1385"/>
          </w:tcPr>
          <w:p>
            <w:r>
              <w:rPr>
                <w:rFonts w:ascii="宋体" w:hAnsi="宋体" w:eastAsia="宋体"/>
                <w:sz w:val="20"/>
              </w:rPr>
              <w:t>33</w:t>
            </w:r>
          </w:p>
        </w:tc>
        <w:tc>
          <w:tcPr>
            <w:tcW w:type="dxa" w:w="1385"/>
          </w:tcPr>
          <w:p>
            <w:r>
              <w:rPr>
                <w:rFonts w:ascii="宋体" w:hAnsi="宋体" w:eastAsia="宋体"/>
                <w:sz w:val="20"/>
              </w:rPr>
              <w:t>文档管理</w:t>
            </w:r>
          </w:p>
        </w:tc>
        <w:tc>
          <w:tcPr>
            <w:tcW w:type="dxa" w:w="1385"/>
          </w:tcPr>
          <w:p>
            <w:r>
              <w:rPr>
                <w:rFonts w:ascii="宋体" w:hAnsi="宋体" w:eastAsia="宋体"/>
                <w:sz w:val="20"/>
              </w:rPr>
              <w:t>文档合格率</w:t>
            </w:r>
          </w:p>
        </w:tc>
        <w:tc>
          <w:tcPr>
            <w:tcW w:type="dxa" w:w="1385"/>
          </w:tcPr>
          <w:p>
            <w:r>
              <w:rPr>
                <w:rFonts w:ascii="宋体" w:hAnsi="宋体" w:eastAsia="宋体"/>
                <w:sz w:val="20"/>
              </w:rPr>
              <w:t>≥95%</w:t>
            </w:r>
          </w:p>
        </w:tc>
        <w:tc>
          <w:tcPr>
            <w:tcW w:type="dxa" w:w="1385"/>
          </w:tcPr>
          <w:p>
            <w:r>
              <w:rPr>
                <w:rFonts w:ascii="宋体" w:hAnsi="宋体" w:eastAsia="宋体"/>
                <w:sz w:val="20"/>
              </w:rPr>
              <w:t>每季度</w:t>
            </w:r>
          </w:p>
        </w:tc>
        <w:tc>
          <w:tcPr>
            <w:tcW w:type="dxa" w:w="1385"/>
          </w:tcPr>
          <w:p>
            <w:r>
              <w:rPr>
                <w:rFonts w:ascii="宋体" w:hAnsi="宋体" w:eastAsia="宋体"/>
                <w:sz w:val="20"/>
              </w:rPr>
              <w:t>文档评审</w:t>
            </w:r>
          </w:p>
        </w:tc>
      </w:tr>
      <w:tr>
        <w:tc>
          <w:tcPr>
            <w:tcW w:type="dxa" w:w="1385"/>
          </w:tcPr>
          <w:p>
            <w:r>
              <w:rPr>
                <w:rFonts w:ascii="宋体" w:hAnsi="宋体" w:eastAsia="宋体"/>
                <w:sz w:val="20"/>
              </w:rPr>
              <w:t>34</w:t>
            </w:r>
          </w:p>
        </w:tc>
        <w:tc>
          <w:tcPr>
            <w:tcW w:type="dxa" w:w="1385"/>
          </w:tcPr>
          <w:p>
            <w:r>
              <w:rPr>
                <w:rFonts w:ascii="宋体" w:hAnsi="宋体" w:eastAsia="宋体"/>
                <w:sz w:val="20"/>
              </w:rPr>
              <w:t>文档管理</w:t>
            </w:r>
          </w:p>
        </w:tc>
        <w:tc>
          <w:tcPr>
            <w:tcW w:type="dxa" w:w="1385"/>
          </w:tcPr>
          <w:p>
            <w:r>
              <w:rPr>
                <w:rFonts w:ascii="宋体" w:hAnsi="宋体" w:eastAsia="宋体"/>
                <w:sz w:val="20"/>
              </w:rPr>
              <w:t>文档更新及时率</w:t>
            </w:r>
          </w:p>
        </w:tc>
        <w:tc>
          <w:tcPr>
            <w:tcW w:type="dxa" w:w="1385"/>
          </w:tcPr>
          <w:p>
            <w:r>
              <w:rPr>
                <w:rFonts w:ascii="宋体" w:hAnsi="宋体" w:eastAsia="宋体"/>
                <w:sz w:val="20"/>
              </w:rPr>
              <w:t>≥95%</w:t>
            </w:r>
          </w:p>
        </w:tc>
        <w:tc>
          <w:tcPr>
            <w:tcW w:type="dxa" w:w="1385"/>
          </w:tcPr>
          <w:p>
            <w:r>
              <w:rPr>
                <w:rFonts w:ascii="宋体" w:hAnsi="宋体" w:eastAsia="宋体"/>
                <w:sz w:val="20"/>
              </w:rPr>
              <w:t>每月</w:t>
            </w:r>
          </w:p>
        </w:tc>
        <w:tc>
          <w:tcPr>
            <w:tcW w:type="dxa" w:w="1385"/>
          </w:tcPr>
          <w:p>
            <w:r>
              <w:rPr>
                <w:rFonts w:ascii="宋体" w:hAnsi="宋体" w:eastAsia="宋体"/>
                <w:sz w:val="20"/>
              </w:rPr>
              <w:t>文档审查</w:t>
            </w:r>
          </w:p>
        </w:tc>
      </w:tr>
      <w:tr>
        <w:tc>
          <w:tcPr>
            <w:tcW w:type="dxa" w:w="1385"/>
          </w:tcPr>
          <w:p>
            <w:r>
              <w:rPr>
                <w:rFonts w:ascii="宋体" w:hAnsi="宋体" w:eastAsia="宋体"/>
                <w:sz w:val="20"/>
              </w:rPr>
              <w:t>35</w:t>
            </w:r>
          </w:p>
        </w:tc>
        <w:tc>
          <w:tcPr>
            <w:tcW w:type="dxa" w:w="1385"/>
          </w:tcPr>
          <w:p>
            <w:r>
              <w:rPr>
                <w:rFonts w:ascii="宋体" w:hAnsi="宋体" w:eastAsia="宋体"/>
                <w:sz w:val="20"/>
              </w:rPr>
              <w:t>文档管理</w:t>
            </w:r>
          </w:p>
        </w:tc>
        <w:tc>
          <w:tcPr>
            <w:tcW w:type="dxa" w:w="1385"/>
          </w:tcPr>
          <w:p>
            <w:r>
              <w:rPr>
                <w:rFonts w:ascii="宋体" w:hAnsi="宋体" w:eastAsia="宋体"/>
                <w:sz w:val="20"/>
              </w:rPr>
              <w:t>服务报告提交及时率</w:t>
            </w:r>
          </w:p>
        </w:tc>
        <w:tc>
          <w:tcPr>
            <w:tcW w:type="dxa" w:w="1385"/>
          </w:tcPr>
          <w:p>
            <w:r>
              <w:rPr>
                <w:rFonts w:ascii="宋体" w:hAnsi="宋体" w:eastAsia="宋体"/>
                <w:sz w:val="20"/>
              </w:rPr>
              <w:t>100%</w:t>
            </w:r>
          </w:p>
        </w:tc>
        <w:tc>
          <w:tcPr>
            <w:tcW w:type="dxa" w:w="1385"/>
          </w:tcPr>
          <w:p>
            <w:r>
              <w:rPr>
                <w:rFonts w:ascii="宋体" w:hAnsi="宋体" w:eastAsia="宋体"/>
                <w:sz w:val="20"/>
              </w:rPr>
              <w:t>每月</w:t>
            </w:r>
          </w:p>
        </w:tc>
        <w:tc>
          <w:tcPr>
            <w:tcW w:type="dxa" w:w="1385"/>
          </w:tcPr>
          <w:p>
            <w:r>
              <w:rPr>
                <w:rFonts w:ascii="宋体" w:hAnsi="宋体" w:eastAsia="宋体"/>
                <w:sz w:val="20"/>
              </w:rPr>
              <w:t>报告记录</w:t>
            </w:r>
          </w:p>
        </w:tc>
      </w:tr>
    </w:tbl>
    <w:p/>
    <w:p>
      <w:pPr>
        <w:pStyle w:val="Heading4"/>
      </w:pPr>
      <w:r>
        <w:t>（三）质量评估方法</w:t>
      </w:r>
    </w:p>
    <w:p>
      <w:pPr>
        <w:spacing w:line="440" w:lineRule="exact" w:before="0" w:after="0"/>
      </w:pPr>
      <w:r>
        <w:rPr>
          <w:rFonts w:ascii="宋体" w:hAnsi="宋体" w:eastAsia="宋体"/>
          <w:sz w:val="24"/>
        </w:rPr>
        <w:t>本项目采用多维度质量评估方法，确保评估结果客观、全面：</w:t>
      </w:r>
    </w:p>
    <w:p>
      <w:pPr>
        <w:spacing w:line="440" w:lineRule="exact" w:before="0" w:after="0"/>
      </w:pPr>
      <w:r>
        <w:rPr>
          <w:rFonts w:ascii="宋体" w:hAnsi="宋体" w:eastAsia="宋体"/>
          <w:b/>
          <w:sz w:val="24"/>
        </w:rPr>
        <w:t>1. 定量评估方法</w:t>
      </w:r>
    </w:p>
    <w:p>
      <w:pPr>
        <w:pStyle w:val="ListBullet"/>
      </w:pPr>
      <w:r>
        <w:rPr>
          <w:rFonts w:ascii="宋体" w:hAnsi="宋体" w:eastAsia="宋体"/>
          <w:sz w:val="24"/>
        </w:rPr>
        <w:t>**KPI指标评估**：每月统计各项KPI指标完成情况，与目标值对比，计算达标率</w:t>
      </w:r>
    </w:p>
    <w:p>
      <w:pPr>
        <w:pStyle w:val="ListBullet"/>
      </w:pPr>
      <w:r>
        <w:rPr>
          <w:rFonts w:ascii="宋体" w:hAnsi="宋体" w:eastAsia="宋体"/>
          <w:sz w:val="24"/>
        </w:rPr>
        <w:t>**趋势分析**：对关键指标进行月度趋势分析，识别质量变化趋势</w:t>
      </w:r>
    </w:p>
    <w:p>
      <w:pPr>
        <w:pStyle w:val="ListBullet"/>
      </w:pPr>
      <w:r>
        <w:rPr>
          <w:rFonts w:ascii="宋体" w:hAnsi="宋体" w:eastAsia="宋体"/>
          <w:sz w:val="24"/>
        </w:rPr>
        <w:t>**偏差分析**：对未达标指标进行根因分析，制定纠正措施</w:t>
      </w:r>
    </w:p>
    <w:p>
      <w:pPr>
        <w:pStyle w:val="ListBullet"/>
      </w:pPr>
      <w:r>
        <w:rPr>
          <w:rFonts w:ascii="宋体" w:hAnsi="宋体" w:eastAsia="宋体"/>
          <w:sz w:val="24"/>
        </w:rPr>
        <w:t>**统计过程控制（SPC）**：对关键质量指标建立控制图，监控过程稳定性</w:t>
      </w:r>
    </w:p>
    <w:p/>
    <w:p>
      <w:pPr>
        <w:spacing w:line="440" w:lineRule="exact" w:before="0" w:after="0"/>
      </w:pPr>
      <w:r>
        <w:rPr>
          <w:rFonts w:ascii="宋体" w:hAnsi="宋体" w:eastAsia="宋体"/>
          <w:b/>
          <w:sz w:val="24"/>
        </w:rPr>
        <w:t>2. 定性评估方法</w:t>
      </w:r>
    </w:p>
    <w:p>
      <w:pPr>
        <w:pStyle w:val="ListBullet"/>
      </w:pPr>
      <w:r>
        <w:rPr>
          <w:rFonts w:ascii="宋体" w:hAnsi="宋体" w:eastAsia="宋体"/>
          <w:sz w:val="24"/>
        </w:rPr>
        <w:t>**专家评审**：每季度组织内部专家对服务质量进行评审</w:t>
      </w:r>
    </w:p>
    <w:p>
      <w:pPr>
        <w:pStyle w:val="ListBullet"/>
      </w:pPr>
      <w:r>
        <w:rPr>
          <w:rFonts w:ascii="宋体" w:hAnsi="宋体" w:eastAsia="宋体"/>
          <w:sz w:val="24"/>
        </w:rPr>
        <w:t>**用户访谈**：每半年与采购人关键用户进行深度访谈，了解服务感受</w:t>
      </w:r>
    </w:p>
    <w:p>
      <w:pPr>
        <w:pStyle w:val="ListBullet"/>
      </w:pPr>
      <w:r>
        <w:rPr>
          <w:rFonts w:ascii="宋体" w:hAnsi="宋体" w:eastAsia="宋体"/>
          <w:sz w:val="24"/>
        </w:rPr>
        <w:t>**同行对标**：与行业标杆进行对比分析，识别差距和改进方向</w:t>
      </w:r>
    </w:p>
    <w:p>
      <w:pPr>
        <w:pStyle w:val="ListBullet"/>
      </w:pPr>
      <w:r>
        <w:rPr>
          <w:rFonts w:ascii="宋体" w:hAnsi="宋体" w:eastAsia="宋体"/>
          <w:sz w:val="24"/>
        </w:rPr>
        <w:t>**成熟度评估**：每年进行一次运维服务成熟度评估</w:t>
      </w:r>
    </w:p>
    <w:p/>
    <w:p>
      <w:pPr>
        <w:spacing w:line="440" w:lineRule="exact" w:before="0" w:after="0"/>
      </w:pPr>
      <w:r>
        <w:rPr>
          <w:rFonts w:ascii="宋体" w:hAnsi="宋体" w:eastAsia="宋体"/>
          <w:b/>
          <w:sz w:val="24"/>
        </w:rPr>
        <w:t>3. 综合评估模型</w:t>
      </w:r>
    </w:p>
    <w:p>
      <w:pPr>
        <w:spacing w:line="440" w:lineRule="exact" w:before="0" w:after="0"/>
      </w:pPr>
      <w:r>
        <w:rPr>
          <w:rFonts w:ascii="宋体" w:hAnsi="宋体" w:eastAsia="宋体"/>
          <w:sz w:val="24"/>
        </w:rPr>
        <w:t>采用加权综合评分法，总分100分：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评估维度</w:t>
            </w:r>
          </w:p>
        </w:tc>
        <w:tc>
          <w:tcPr>
            <w:tcW w:type="dxa" w:w="2078"/>
          </w:tcPr>
          <w:p>
            <w:r>
              <w:rPr>
                <w:rFonts w:ascii="宋体" w:hAnsi="宋体" w:eastAsia="宋体"/>
                <w:sz w:val="20"/>
              </w:rPr>
              <w:t>权重</w:t>
            </w:r>
          </w:p>
        </w:tc>
        <w:tc>
          <w:tcPr>
            <w:tcW w:type="dxa" w:w="2078"/>
          </w:tcPr>
          <w:p>
            <w:r>
              <w:rPr>
                <w:rFonts w:ascii="宋体" w:hAnsi="宋体" w:eastAsia="宋体"/>
                <w:sz w:val="20"/>
              </w:rPr>
              <w:t>评估内容</w:t>
            </w:r>
          </w:p>
        </w:tc>
        <w:tc>
          <w:tcPr>
            <w:tcW w:type="dxa" w:w="2078"/>
          </w:tcPr>
          <w:p>
            <w:r>
              <w:rPr>
                <w:rFonts w:ascii="宋体" w:hAnsi="宋体" w:eastAsia="宋体"/>
                <w:sz w:val="20"/>
              </w:rPr>
              <w:t>评分标准</w:t>
            </w:r>
          </w:p>
        </w:tc>
      </w:tr>
      <w:tr>
        <w:tc>
          <w:tcPr>
            <w:tcW w:type="dxa" w:w="2078"/>
          </w:tcPr>
          <w:p>
            <w:r>
              <w:rPr>
                <w:rFonts w:ascii="宋体" w:hAnsi="宋体" w:eastAsia="宋体"/>
                <w:sz w:val="20"/>
              </w:rPr>
              <w:t>服务交付质量</w:t>
            </w:r>
          </w:p>
        </w:tc>
        <w:tc>
          <w:tcPr>
            <w:tcW w:type="dxa" w:w="2078"/>
          </w:tcPr>
          <w:p>
            <w:r>
              <w:rPr>
                <w:rFonts w:ascii="宋体" w:hAnsi="宋体" w:eastAsia="宋体"/>
                <w:sz w:val="20"/>
              </w:rPr>
              <w:t>30%</w:t>
            </w:r>
          </w:p>
        </w:tc>
        <w:tc>
          <w:tcPr>
            <w:tcW w:type="dxa" w:w="2078"/>
          </w:tcPr>
          <w:p>
            <w:r>
              <w:rPr>
                <w:rFonts w:ascii="宋体" w:hAnsi="宋体" w:eastAsia="宋体"/>
                <w:sz w:val="20"/>
              </w:rPr>
              <w:t>交付及时性、完整性、准确性</w:t>
            </w:r>
          </w:p>
        </w:tc>
        <w:tc>
          <w:tcPr>
            <w:tcW w:type="dxa" w:w="2078"/>
          </w:tcPr>
          <w:p>
            <w:r>
              <w:rPr>
                <w:rFonts w:ascii="宋体" w:hAnsi="宋体" w:eastAsia="宋体"/>
                <w:sz w:val="20"/>
              </w:rPr>
              <w:t>0-100分</w:t>
            </w:r>
          </w:p>
        </w:tc>
      </w:tr>
      <w:tr>
        <w:tc>
          <w:tcPr>
            <w:tcW w:type="dxa" w:w="2078"/>
          </w:tcPr>
          <w:p>
            <w:r>
              <w:rPr>
                <w:rFonts w:ascii="宋体" w:hAnsi="宋体" w:eastAsia="宋体"/>
                <w:sz w:val="20"/>
              </w:rPr>
              <w:t>技术能力水平</w:t>
            </w:r>
          </w:p>
        </w:tc>
        <w:tc>
          <w:tcPr>
            <w:tcW w:type="dxa" w:w="2078"/>
          </w:tcPr>
          <w:p>
            <w:r>
              <w:rPr>
                <w:rFonts w:ascii="宋体" w:hAnsi="宋体" w:eastAsia="宋体"/>
                <w:sz w:val="20"/>
              </w:rPr>
              <w:t>20%</w:t>
            </w:r>
          </w:p>
        </w:tc>
        <w:tc>
          <w:tcPr>
            <w:tcW w:type="dxa" w:w="2078"/>
          </w:tcPr>
          <w:p>
            <w:r>
              <w:rPr>
                <w:rFonts w:ascii="宋体" w:hAnsi="宋体" w:eastAsia="宋体"/>
                <w:sz w:val="20"/>
              </w:rPr>
              <w:t>技术方案质量、问题解决能力</w:t>
            </w:r>
          </w:p>
        </w:tc>
        <w:tc>
          <w:tcPr>
            <w:tcW w:type="dxa" w:w="2078"/>
          </w:tcPr>
          <w:p>
            <w:r>
              <w:rPr>
                <w:rFonts w:ascii="宋体" w:hAnsi="宋体" w:eastAsia="宋体"/>
                <w:sz w:val="20"/>
              </w:rPr>
              <w:t>0-100分</w:t>
            </w:r>
          </w:p>
        </w:tc>
      </w:tr>
      <w:tr>
        <w:tc>
          <w:tcPr>
            <w:tcW w:type="dxa" w:w="2078"/>
          </w:tcPr>
          <w:p>
            <w:r>
              <w:rPr>
                <w:rFonts w:ascii="宋体" w:hAnsi="宋体" w:eastAsia="宋体"/>
                <w:sz w:val="20"/>
              </w:rPr>
              <w:t>服务响应速度</w:t>
            </w:r>
          </w:p>
        </w:tc>
        <w:tc>
          <w:tcPr>
            <w:tcW w:type="dxa" w:w="2078"/>
          </w:tcPr>
          <w:p>
            <w:r>
              <w:rPr>
                <w:rFonts w:ascii="宋体" w:hAnsi="宋体" w:eastAsia="宋体"/>
                <w:sz w:val="20"/>
              </w:rPr>
              <w:t>15%</w:t>
            </w:r>
          </w:p>
        </w:tc>
        <w:tc>
          <w:tcPr>
            <w:tcW w:type="dxa" w:w="2078"/>
          </w:tcPr>
          <w:p>
            <w:r>
              <w:rPr>
                <w:rFonts w:ascii="宋体" w:hAnsi="宋体" w:eastAsia="宋体"/>
                <w:sz w:val="20"/>
              </w:rPr>
              <w:t>故障响应速度、报告提交及时性</w:t>
            </w:r>
          </w:p>
        </w:tc>
        <w:tc>
          <w:tcPr>
            <w:tcW w:type="dxa" w:w="2078"/>
          </w:tcPr>
          <w:p>
            <w:r>
              <w:rPr>
                <w:rFonts w:ascii="宋体" w:hAnsi="宋体" w:eastAsia="宋体"/>
                <w:sz w:val="20"/>
              </w:rPr>
              <w:t>0-100分</w:t>
            </w:r>
          </w:p>
        </w:tc>
      </w:tr>
      <w:tr>
        <w:tc>
          <w:tcPr>
            <w:tcW w:type="dxa" w:w="2078"/>
          </w:tcPr>
          <w:p>
            <w:r>
              <w:rPr>
                <w:rFonts w:ascii="宋体" w:hAnsi="宋体" w:eastAsia="宋体"/>
                <w:sz w:val="20"/>
              </w:rPr>
              <w:t>安全管理水平</w:t>
            </w:r>
          </w:p>
        </w:tc>
        <w:tc>
          <w:tcPr>
            <w:tcW w:type="dxa" w:w="2078"/>
          </w:tcPr>
          <w:p>
            <w:r>
              <w:rPr>
                <w:rFonts w:ascii="宋体" w:hAnsi="宋体" w:eastAsia="宋体"/>
                <w:sz w:val="20"/>
              </w:rPr>
              <w:t>15%</w:t>
            </w:r>
          </w:p>
        </w:tc>
        <w:tc>
          <w:tcPr>
            <w:tcW w:type="dxa" w:w="2078"/>
          </w:tcPr>
          <w:p>
            <w:r>
              <w:rPr>
                <w:rFonts w:ascii="宋体" w:hAnsi="宋体" w:eastAsia="宋体"/>
                <w:sz w:val="20"/>
              </w:rPr>
              <w:t>安全事件控制、合规性</w:t>
            </w:r>
          </w:p>
        </w:tc>
        <w:tc>
          <w:tcPr>
            <w:tcW w:type="dxa" w:w="2078"/>
          </w:tcPr>
          <w:p>
            <w:r>
              <w:rPr>
                <w:rFonts w:ascii="宋体" w:hAnsi="宋体" w:eastAsia="宋体"/>
                <w:sz w:val="20"/>
              </w:rPr>
              <w:t>0-100分</w:t>
            </w:r>
          </w:p>
        </w:tc>
      </w:tr>
      <w:tr>
        <w:tc>
          <w:tcPr>
            <w:tcW w:type="dxa" w:w="2078"/>
          </w:tcPr>
          <w:p>
            <w:r>
              <w:rPr>
                <w:rFonts w:ascii="宋体" w:hAnsi="宋体" w:eastAsia="宋体"/>
                <w:sz w:val="20"/>
              </w:rPr>
              <w:t>客户满意度</w:t>
            </w:r>
          </w:p>
        </w:tc>
        <w:tc>
          <w:tcPr>
            <w:tcW w:type="dxa" w:w="2078"/>
          </w:tcPr>
          <w:p>
            <w:r>
              <w:rPr>
                <w:rFonts w:ascii="宋体" w:hAnsi="宋体" w:eastAsia="宋体"/>
                <w:sz w:val="20"/>
              </w:rPr>
              <w:t>10%</w:t>
            </w:r>
          </w:p>
        </w:tc>
        <w:tc>
          <w:tcPr>
            <w:tcW w:type="dxa" w:w="2078"/>
          </w:tcPr>
          <w:p>
            <w:r>
              <w:rPr>
                <w:rFonts w:ascii="宋体" w:hAnsi="宋体" w:eastAsia="宋体"/>
                <w:sz w:val="20"/>
              </w:rPr>
              <w:t>满意度调查结果</w:t>
            </w:r>
          </w:p>
        </w:tc>
        <w:tc>
          <w:tcPr>
            <w:tcW w:type="dxa" w:w="2078"/>
          </w:tcPr>
          <w:p>
            <w:r>
              <w:rPr>
                <w:rFonts w:ascii="宋体" w:hAnsi="宋体" w:eastAsia="宋体"/>
                <w:sz w:val="20"/>
              </w:rPr>
              <w:t>0-100分</w:t>
            </w:r>
          </w:p>
        </w:tc>
      </w:tr>
      <w:tr>
        <w:tc>
          <w:tcPr>
            <w:tcW w:type="dxa" w:w="2078"/>
          </w:tcPr>
          <w:p>
            <w:r>
              <w:rPr>
                <w:rFonts w:ascii="宋体" w:hAnsi="宋体" w:eastAsia="宋体"/>
                <w:sz w:val="20"/>
              </w:rPr>
              <w:t>文档规范程度</w:t>
            </w:r>
          </w:p>
        </w:tc>
        <w:tc>
          <w:tcPr>
            <w:tcW w:type="dxa" w:w="2078"/>
          </w:tcPr>
          <w:p>
            <w:r>
              <w:rPr>
                <w:rFonts w:ascii="宋体" w:hAnsi="宋体" w:eastAsia="宋体"/>
                <w:sz w:val="20"/>
              </w:rPr>
              <w:t>10%</w:t>
            </w:r>
          </w:p>
        </w:tc>
        <w:tc>
          <w:tcPr>
            <w:tcW w:type="dxa" w:w="2078"/>
          </w:tcPr>
          <w:p>
            <w:r>
              <w:rPr>
                <w:rFonts w:ascii="宋体" w:hAnsi="宋体" w:eastAsia="宋体"/>
                <w:sz w:val="20"/>
              </w:rPr>
              <w:t>文档质量、完整性、及时性</w:t>
            </w:r>
          </w:p>
        </w:tc>
        <w:tc>
          <w:tcPr>
            <w:tcW w:type="dxa" w:w="2078"/>
          </w:tcPr>
          <w:p>
            <w:r>
              <w:rPr>
                <w:rFonts w:ascii="宋体" w:hAnsi="宋体" w:eastAsia="宋体"/>
                <w:sz w:val="20"/>
              </w:rPr>
              <w:t>0-100分</w:t>
            </w:r>
          </w:p>
        </w:tc>
      </w:tr>
    </w:tbl>
    <w:p/>
    <w:p>
      <w:pPr>
        <w:spacing w:line="440" w:lineRule="exact" w:before="0" w:after="0"/>
      </w:pPr>
      <w:r>
        <w:rPr>
          <w:rFonts w:ascii="宋体" w:hAnsi="宋体" w:eastAsia="宋体"/>
          <w:sz w:val="24"/>
        </w:rPr>
        <w:t>评估等级划分：</w:t>
      </w:r>
    </w:p>
    <w:p>
      <w:pPr>
        <w:pStyle w:val="ListBullet"/>
      </w:pPr>
      <w:r>
        <w:rPr>
          <w:rFonts w:ascii="宋体" w:hAnsi="宋体" w:eastAsia="宋体"/>
          <w:sz w:val="24"/>
        </w:rPr>
        <w:t>优秀：≥90分</w:t>
      </w:r>
    </w:p>
    <w:p>
      <w:pPr>
        <w:pStyle w:val="ListBullet"/>
      </w:pPr>
      <w:r>
        <w:rPr>
          <w:rFonts w:ascii="宋体" w:hAnsi="宋体" w:eastAsia="宋体"/>
          <w:sz w:val="24"/>
        </w:rPr>
        <w:t>良好：80-89分</w:t>
      </w:r>
    </w:p>
    <w:p>
      <w:pPr>
        <w:pStyle w:val="ListBullet"/>
      </w:pPr>
      <w:r>
        <w:rPr>
          <w:rFonts w:ascii="宋体" w:hAnsi="宋体" w:eastAsia="宋体"/>
          <w:sz w:val="24"/>
        </w:rPr>
        <w:t>合格：70-79分</w:t>
      </w:r>
    </w:p>
    <w:p>
      <w:pPr>
        <w:pStyle w:val="ListBullet"/>
      </w:pPr>
      <w:r>
        <w:rPr>
          <w:rFonts w:ascii="宋体" w:hAnsi="宋体" w:eastAsia="宋体"/>
          <w:sz w:val="24"/>
        </w:rPr>
        <w:t>不合格：&lt;70分</w:t>
      </w:r>
    </w:p>
    <w:p/>
    <w:p>
      <w:pPr>
        <w:pStyle w:val="Heading4"/>
      </w:pPr>
      <w:r>
        <w:t>（四）质量评审流程</w:t>
      </w:r>
    </w:p>
    <w:p>
      <w:pPr>
        <w:spacing w:line="440" w:lineRule="exact" w:before="0" w:after="0"/>
      </w:pPr>
      <w:r>
        <w:rPr>
          <w:rFonts w:ascii="宋体" w:hAnsi="宋体" w:eastAsia="宋体"/>
          <w:sz w:val="24"/>
        </w:rPr>
        <w:t>本项目建立三级质量评审机制，确保质量管理的有效性和持续改进：</w:t>
      </w:r>
    </w:p>
    <w:p>
      <w:pPr>
        <w:spacing w:line="440" w:lineRule="exact" w:before="0" w:after="0"/>
      </w:pPr>
      <w:r>
        <w:rPr>
          <w:rFonts w:ascii="宋体" w:hAnsi="宋体" w:eastAsia="宋体"/>
          <w:b/>
          <w:sz w:val="24"/>
        </w:rPr>
        <w:t>1. 第一级评审：日常质量评审</w:t>
      </w:r>
    </w:p>
    <w:p>
      <w:pPr>
        <w:pStyle w:val="ListBullet"/>
      </w:pPr>
      <w:r>
        <w:rPr>
          <w:rFonts w:ascii="宋体" w:hAnsi="宋体" w:eastAsia="宋体"/>
          <w:sz w:val="24"/>
        </w:rPr>
        <w:t>**频次**：每周一次</w:t>
      </w:r>
    </w:p>
    <w:p>
      <w:pPr>
        <w:pStyle w:val="ListBullet"/>
      </w:pPr>
      <w:r>
        <w:rPr>
          <w:rFonts w:ascii="宋体" w:hAnsi="宋体" w:eastAsia="宋体"/>
          <w:sz w:val="24"/>
        </w:rPr>
        <w:t>**主持人**：项目经理</w:t>
      </w:r>
    </w:p>
    <w:p>
      <w:pPr>
        <w:pStyle w:val="ListBullet"/>
      </w:pPr>
      <w:r>
        <w:rPr>
          <w:rFonts w:ascii="宋体" w:hAnsi="宋体" w:eastAsia="宋体"/>
          <w:sz w:val="24"/>
        </w:rPr>
        <w:t>**参会人员**：驻场技术骨干</w:t>
      </w:r>
    </w:p>
    <w:p>
      <w:pPr>
        <w:pStyle w:val="ListBullet"/>
      </w:pPr>
      <w:r>
        <w:rPr>
          <w:rFonts w:ascii="宋体" w:hAnsi="宋体" w:eastAsia="宋体"/>
          <w:sz w:val="24"/>
        </w:rPr>
        <w:t>**评审内容**：</w:t>
      </w:r>
    </w:p>
    <w:p>
      <w:pPr>
        <w:pStyle w:val="ListBullet"/>
      </w:pPr>
      <w:r>
        <w:rPr>
          <w:rFonts w:ascii="宋体" w:hAnsi="宋体" w:eastAsia="宋体"/>
          <w:sz w:val="24"/>
        </w:rPr>
        <w:t>本周工单处理质量回顾</w:t>
      </w:r>
    </w:p>
    <w:p>
      <w:pPr>
        <w:pStyle w:val="ListBullet"/>
      </w:pPr>
      <w:r>
        <w:rPr>
          <w:rFonts w:ascii="宋体" w:hAnsi="宋体" w:eastAsia="宋体"/>
          <w:sz w:val="24"/>
        </w:rPr>
        <w:t>典型问题和处理方式讨论</w:t>
      </w:r>
    </w:p>
    <w:p>
      <w:pPr>
        <w:pStyle w:val="ListBullet"/>
      </w:pPr>
      <w:r>
        <w:rPr>
          <w:rFonts w:ascii="宋体" w:hAnsi="宋体" w:eastAsia="宋体"/>
          <w:sz w:val="24"/>
        </w:rPr>
        <w:t>下周重点工作质量要求</w:t>
      </w:r>
    </w:p>
    <w:p>
      <w:pPr>
        <w:pStyle w:val="ListBullet"/>
      </w:pPr>
      <w:r>
        <w:rPr>
          <w:rFonts w:ascii="宋体" w:hAnsi="宋体" w:eastAsia="宋体"/>
          <w:sz w:val="24"/>
        </w:rPr>
        <w:t>质量异常情况通报</w:t>
      </w:r>
    </w:p>
    <w:p>
      <w:pPr>
        <w:pStyle w:val="ListBullet"/>
      </w:pPr>
      <w:r>
        <w:rPr>
          <w:rFonts w:ascii="宋体" w:hAnsi="宋体" w:eastAsia="宋体"/>
          <w:sz w:val="24"/>
        </w:rPr>
        <w:t>**输出物**：《周度质量评审记录》</w:t>
      </w:r>
    </w:p>
    <w:p/>
    <w:p>
      <w:pPr>
        <w:spacing w:line="440" w:lineRule="exact" w:before="0" w:after="0"/>
      </w:pPr>
      <w:r>
        <w:rPr>
          <w:rFonts w:ascii="宋体" w:hAnsi="宋体" w:eastAsia="宋体"/>
          <w:b/>
          <w:sz w:val="24"/>
        </w:rPr>
        <w:t>2. 第二级评审：月度质量评审</w:t>
      </w:r>
    </w:p>
    <w:p>
      <w:pPr>
        <w:pStyle w:val="ListBullet"/>
      </w:pPr>
      <w:r>
        <w:rPr>
          <w:rFonts w:ascii="宋体" w:hAnsi="宋体" w:eastAsia="宋体"/>
          <w:sz w:val="24"/>
        </w:rPr>
        <w:t>**频次**：每月一次</w:t>
      </w:r>
    </w:p>
    <w:p>
      <w:pPr>
        <w:pStyle w:val="ListBullet"/>
      </w:pPr>
      <w:r>
        <w:rPr>
          <w:rFonts w:ascii="宋体" w:hAnsi="宋体" w:eastAsia="宋体"/>
          <w:sz w:val="24"/>
        </w:rPr>
        <w:t>**主持人**：项目总监</w:t>
      </w:r>
    </w:p>
    <w:p>
      <w:pPr>
        <w:pStyle w:val="ListBullet"/>
      </w:pPr>
      <w:r>
        <w:rPr>
          <w:rFonts w:ascii="宋体" w:hAnsi="宋体" w:eastAsia="宋体"/>
          <w:sz w:val="24"/>
        </w:rPr>
        <w:t>**参会人员**：项目经理、技术负责人、驻场代表</w:t>
      </w:r>
    </w:p>
    <w:p>
      <w:pPr>
        <w:pStyle w:val="ListBullet"/>
      </w:pPr>
      <w:r>
        <w:rPr>
          <w:rFonts w:ascii="宋体" w:hAnsi="宋体" w:eastAsia="宋体"/>
          <w:sz w:val="24"/>
        </w:rPr>
        <w:t>**评审内容**：</w:t>
      </w:r>
    </w:p>
    <w:p>
      <w:pPr>
        <w:pStyle w:val="ListBullet"/>
      </w:pPr>
      <w:r>
        <w:rPr>
          <w:rFonts w:ascii="宋体" w:hAnsi="宋体" w:eastAsia="宋体"/>
          <w:sz w:val="24"/>
        </w:rPr>
        <w:t>月度KPI指标完成情况</w:t>
      </w:r>
    </w:p>
    <w:p>
      <w:pPr>
        <w:pStyle w:val="ListBullet"/>
      </w:pPr>
      <w:r>
        <w:rPr>
          <w:rFonts w:ascii="宋体" w:hAnsi="宋体" w:eastAsia="宋体"/>
          <w:sz w:val="24"/>
        </w:rPr>
        <w:t>月度质量趋势分析</w:t>
      </w:r>
    </w:p>
    <w:p>
      <w:pPr>
        <w:pStyle w:val="ListBullet"/>
      </w:pPr>
      <w:r>
        <w:rPr>
          <w:rFonts w:ascii="宋体" w:hAnsi="宋体" w:eastAsia="宋体"/>
          <w:sz w:val="24"/>
        </w:rPr>
        <w:t>质量改进措施执行情况</w:t>
      </w:r>
    </w:p>
    <w:p>
      <w:pPr>
        <w:pStyle w:val="ListBullet"/>
      </w:pPr>
      <w:r>
        <w:rPr>
          <w:rFonts w:ascii="宋体" w:hAnsi="宋体" w:eastAsia="宋体"/>
          <w:sz w:val="24"/>
        </w:rPr>
        <w:t>客户反馈和投诉分析</w:t>
      </w:r>
    </w:p>
    <w:p>
      <w:pPr>
        <w:pStyle w:val="ListBullet"/>
      </w:pPr>
      <w:r>
        <w:rPr>
          <w:rFonts w:ascii="宋体" w:hAnsi="宋体" w:eastAsia="宋体"/>
          <w:sz w:val="24"/>
        </w:rPr>
        <w:t>下月质量工作计划</w:t>
      </w:r>
    </w:p>
    <w:p>
      <w:pPr>
        <w:pStyle w:val="ListBullet"/>
      </w:pPr>
      <w:r>
        <w:rPr>
          <w:rFonts w:ascii="宋体" w:hAnsi="宋体" w:eastAsia="宋体"/>
          <w:sz w:val="24"/>
        </w:rPr>
        <w:t>**输出物**：《月度质量评审报告》</w:t>
      </w:r>
    </w:p>
    <w:p/>
    <w:p>
      <w:pPr>
        <w:spacing w:line="440" w:lineRule="exact" w:before="0" w:after="0"/>
      </w:pPr>
      <w:r>
        <w:rPr>
          <w:rFonts w:ascii="宋体" w:hAnsi="宋体" w:eastAsia="宋体"/>
          <w:b/>
          <w:sz w:val="24"/>
        </w:rPr>
        <w:t>3. 第三级评审：季度管理评审</w:t>
      </w:r>
    </w:p>
    <w:p>
      <w:pPr>
        <w:pStyle w:val="ListBullet"/>
      </w:pPr>
      <w:r>
        <w:rPr>
          <w:rFonts w:ascii="宋体" w:hAnsi="宋体" w:eastAsia="宋体"/>
          <w:sz w:val="24"/>
        </w:rPr>
        <w:t>**频次**：每季度一次</w:t>
      </w:r>
    </w:p>
    <w:p>
      <w:pPr>
        <w:pStyle w:val="ListBullet"/>
      </w:pPr>
      <w:r>
        <w:rPr>
          <w:rFonts w:ascii="宋体" w:hAnsi="宋体" w:eastAsia="宋体"/>
          <w:sz w:val="24"/>
        </w:rPr>
        <w:t>**主持人**：公司质量总监</w:t>
      </w:r>
    </w:p>
    <w:p>
      <w:pPr>
        <w:pStyle w:val="ListBullet"/>
      </w:pPr>
      <w:r>
        <w:rPr>
          <w:rFonts w:ascii="宋体" w:hAnsi="宋体" w:eastAsia="宋体"/>
          <w:sz w:val="24"/>
        </w:rPr>
        <w:t>**参会人员**：项目总监、项目经理、技术负责人、客户代表</w:t>
      </w:r>
    </w:p>
    <w:p>
      <w:pPr>
        <w:pStyle w:val="ListBullet"/>
      </w:pPr>
      <w:r>
        <w:rPr>
          <w:rFonts w:ascii="宋体" w:hAnsi="宋体" w:eastAsia="宋体"/>
          <w:sz w:val="24"/>
        </w:rPr>
        <w:t>**评审内容**：</w:t>
      </w:r>
    </w:p>
    <w:p>
      <w:pPr>
        <w:pStyle w:val="ListBullet"/>
      </w:pPr>
      <w:r>
        <w:rPr>
          <w:rFonts w:ascii="宋体" w:hAnsi="宋体" w:eastAsia="宋体"/>
          <w:sz w:val="24"/>
        </w:rPr>
        <w:t>季度质量管理体系运行情况</w:t>
      </w:r>
    </w:p>
    <w:p>
      <w:pPr>
        <w:pStyle w:val="ListBullet"/>
      </w:pPr>
      <w:r>
        <w:rPr>
          <w:rFonts w:ascii="宋体" w:hAnsi="宋体" w:eastAsia="宋体"/>
          <w:sz w:val="24"/>
        </w:rPr>
        <w:t>质量目标达成情况</w:t>
      </w:r>
    </w:p>
    <w:p>
      <w:pPr>
        <w:pStyle w:val="ListBullet"/>
      </w:pPr>
      <w:r>
        <w:rPr>
          <w:rFonts w:ascii="宋体" w:hAnsi="宋体" w:eastAsia="宋体"/>
          <w:sz w:val="24"/>
        </w:rPr>
        <w:t>内部审核和外部审核结果</w:t>
      </w:r>
    </w:p>
    <w:p>
      <w:pPr>
        <w:pStyle w:val="ListBullet"/>
      </w:pPr>
      <w:r>
        <w:rPr>
          <w:rFonts w:ascii="宋体" w:hAnsi="宋体" w:eastAsia="宋体"/>
          <w:sz w:val="24"/>
        </w:rPr>
        <w:t>预防和纠正措施有效性</w:t>
      </w:r>
    </w:p>
    <w:p>
      <w:pPr>
        <w:pStyle w:val="ListBullet"/>
      </w:pPr>
      <w:r>
        <w:rPr>
          <w:rFonts w:ascii="宋体" w:hAnsi="宋体" w:eastAsia="宋体"/>
          <w:sz w:val="24"/>
        </w:rPr>
        <w:t>质量体系改进建议</w:t>
      </w:r>
    </w:p>
    <w:p>
      <w:pPr>
        <w:pStyle w:val="ListBullet"/>
      </w:pPr>
      <w:r>
        <w:rPr>
          <w:rFonts w:ascii="宋体" w:hAnsi="宋体" w:eastAsia="宋体"/>
          <w:sz w:val="24"/>
        </w:rPr>
        <w:t>资源配置需求</w:t>
      </w:r>
    </w:p>
    <w:p>
      <w:pPr>
        <w:pStyle w:val="ListBullet"/>
      </w:pPr>
      <w:r>
        <w:rPr>
          <w:rFonts w:ascii="宋体" w:hAnsi="宋体" w:eastAsia="宋体"/>
          <w:sz w:val="24"/>
        </w:rPr>
        <w:t>**输出物**：《季度管理评审报告》</w:t>
      </w:r>
    </w:p>
    <w:p/>
    <w:p>
      <w:pPr>
        <w:pStyle w:val="Heading4"/>
      </w:pPr>
      <w:r>
        <w:t>（五）质量改进循环</w:t>
      </w:r>
    </w:p>
    <w:p>
      <w:pPr>
        <w:spacing w:line="440" w:lineRule="exact" w:before="0" w:after="0"/>
      </w:pPr>
      <w:r>
        <w:rPr>
          <w:rFonts w:ascii="宋体" w:hAnsi="宋体" w:eastAsia="宋体"/>
          <w:sz w:val="24"/>
        </w:rPr>
        <w:t>本项目建立完整的质量改进循环机制，确保持续提升服务质量：</w:t>
      </w:r>
    </w:p>
    <w:p>
      <w:pPr>
        <w:spacing w:line="440" w:lineRule="exact" w:before="0" w:after="0"/>
      </w:pPr>
      <w:r>
        <w:rPr>
          <w:rFonts w:ascii="宋体" w:hAnsi="宋体" w:eastAsia="宋体"/>
          <w:b/>
          <w:sz w:val="24"/>
        </w:rPr>
        <w:t>1. 改进机会识别</w:t>
      </w:r>
    </w:p>
    <w:p>
      <w:pPr>
        <w:spacing w:line="440" w:lineRule="exact" w:before="0" w:after="0"/>
      </w:pPr>
      <w:r>
        <w:rPr>
          <w:rFonts w:ascii="宋体" w:hAnsi="宋体" w:eastAsia="宋体"/>
          <w:sz w:val="24"/>
        </w:rPr>
        <w:t>通过以下渠道识别改进机会：</w:t>
      </w:r>
    </w:p>
    <w:p>
      <w:pPr>
        <w:pStyle w:val="ListBullet"/>
      </w:pPr>
      <w:r>
        <w:rPr>
          <w:rFonts w:ascii="宋体" w:hAnsi="宋体" w:eastAsia="宋体"/>
          <w:sz w:val="24"/>
        </w:rPr>
        <w:t>质量评审会议确定的改进项</w:t>
      </w:r>
    </w:p>
    <w:p>
      <w:pPr>
        <w:pStyle w:val="ListBullet"/>
      </w:pPr>
      <w:r>
        <w:rPr>
          <w:rFonts w:ascii="宋体" w:hAnsi="宋体" w:eastAsia="宋体"/>
          <w:sz w:val="24"/>
        </w:rPr>
        <w:t>客户投诉和建议</w:t>
      </w:r>
    </w:p>
    <w:p>
      <w:pPr>
        <w:pStyle w:val="ListBullet"/>
      </w:pPr>
      <w:r>
        <w:rPr>
          <w:rFonts w:ascii="宋体" w:hAnsi="宋体" w:eastAsia="宋体"/>
          <w:sz w:val="24"/>
        </w:rPr>
        <w:t>内部审核发现的不符合项</w:t>
      </w:r>
    </w:p>
    <w:p>
      <w:pPr>
        <w:pStyle w:val="ListBullet"/>
      </w:pPr>
      <w:r>
        <w:rPr>
          <w:rFonts w:ascii="宋体" w:hAnsi="宋体" w:eastAsia="宋体"/>
          <w:sz w:val="24"/>
        </w:rPr>
        <w:t>安全事件和故障根因分析</w:t>
      </w:r>
    </w:p>
    <w:p>
      <w:pPr>
        <w:pStyle w:val="ListBullet"/>
      </w:pPr>
      <w:r>
        <w:rPr>
          <w:rFonts w:ascii="宋体" w:hAnsi="宋体" w:eastAsia="宋体"/>
          <w:sz w:val="24"/>
        </w:rPr>
        <w:t>行业最佳实践对标分析</w:t>
      </w:r>
    </w:p>
    <w:p>
      <w:pPr>
        <w:pStyle w:val="ListBullet"/>
      </w:pPr>
      <w:r>
        <w:rPr>
          <w:rFonts w:ascii="宋体" w:hAnsi="宋体" w:eastAsia="宋体"/>
          <w:sz w:val="24"/>
        </w:rPr>
        <w:t>新技术和新方法的应用评估</w:t>
      </w:r>
    </w:p>
    <w:p/>
    <w:p>
      <w:pPr>
        <w:spacing w:line="440" w:lineRule="exact" w:before="0" w:after="0"/>
      </w:pPr>
      <w:r>
        <w:rPr>
          <w:rFonts w:ascii="宋体" w:hAnsi="宋体" w:eastAsia="宋体"/>
          <w:b/>
          <w:sz w:val="24"/>
        </w:rPr>
        <w:t>2. 改进措施制定</w:t>
      </w:r>
    </w:p>
    <w:p>
      <w:pPr>
        <w:spacing w:line="440" w:lineRule="exact" w:before="0" w:after="0"/>
      </w:pPr>
      <w:r>
        <w:rPr>
          <w:rFonts w:ascii="宋体" w:hAnsi="宋体" w:eastAsia="宋体"/>
          <w:sz w:val="24"/>
        </w:rPr>
        <w:t>针对识别的改进机会，制定具体改进措施：</w:t>
      </w:r>
    </w:p>
    <w:p>
      <w:pPr>
        <w:pStyle w:val="ListBullet"/>
      </w:pPr>
      <w:r>
        <w:rPr>
          <w:rFonts w:ascii="宋体" w:hAnsi="宋体" w:eastAsia="宋体"/>
          <w:sz w:val="24"/>
        </w:rPr>
        <w:t>明确改进目标和预期效果</w:t>
      </w:r>
    </w:p>
    <w:p>
      <w:pPr>
        <w:pStyle w:val="ListBullet"/>
      </w:pPr>
      <w:r>
        <w:rPr>
          <w:rFonts w:ascii="宋体" w:hAnsi="宋体" w:eastAsia="宋体"/>
          <w:sz w:val="24"/>
        </w:rPr>
        <w:t>制定详细的实施计划和时间表</w:t>
      </w:r>
    </w:p>
    <w:p>
      <w:pPr>
        <w:pStyle w:val="ListBullet"/>
      </w:pPr>
      <w:r>
        <w:rPr>
          <w:rFonts w:ascii="宋体" w:hAnsi="宋体" w:eastAsia="宋体"/>
          <w:sz w:val="24"/>
        </w:rPr>
        <w:t>指定责任人和协助人员</w:t>
      </w:r>
    </w:p>
    <w:p>
      <w:pPr>
        <w:pStyle w:val="ListBullet"/>
      </w:pPr>
      <w:r>
        <w:rPr>
          <w:rFonts w:ascii="宋体" w:hAnsi="宋体" w:eastAsia="宋体"/>
          <w:sz w:val="24"/>
        </w:rPr>
        <w:t>确定资源需求和预算</w:t>
      </w:r>
    </w:p>
    <w:p>
      <w:pPr>
        <w:pStyle w:val="ListBullet"/>
      </w:pPr>
      <w:r>
        <w:rPr>
          <w:rFonts w:ascii="宋体" w:hAnsi="宋体" w:eastAsia="宋体"/>
          <w:sz w:val="24"/>
        </w:rPr>
        <w:t>设定检查节点和验收标准</w:t>
      </w:r>
    </w:p>
    <w:p/>
    <w:p>
      <w:pPr>
        <w:spacing w:line="440" w:lineRule="exact" w:before="0" w:after="0"/>
      </w:pPr>
      <w:r>
        <w:rPr>
          <w:rFonts w:ascii="宋体" w:hAnsi="宋体" w:eastAsia="宋体"/>
          <w:b/>
          <w:sz w:val="24"/>
        </w:rPr>
        <w:t>3. 改进措施实施</w:t>
      </w:r>
    </w:p>
    <w:p>
      <w:pPr>
        <w:spacing w:line="440" w:lineRule="exact" w:before="0" w:after="0"/>
      </w:pPr>
      <w:r>
        <w:rPr>
          <w:rFonts w:ascii="宋体" w:hAnsi="宋体" w:eastAsia="宋体"/>
          <w:sz w:val="24"/>
        </w:rPr>
        <w:t>按照计划实施改进措施：</w:t>
      </w:r>
    </w:p>
    <w:p>
      <w:pPr>
        <w:pStyle w:val="ListBullet"/>
      </w:pPr>
      <w:r>
        <w:rPr>
          <w:rFonts w:ascii="宋体" w:hAnsi="宋体" w:eastAsia="宋体"/>
          <w:sz w:val="24"/>
        </w:rPr>
        <w:t>按计划执行各项改进活动</w:t>
      </w:r>
    </w:p>
    <w:p>
      <w:pPr>
        <w:pStyle w:val="ListBullet"/>
      </w:pPr>
      <w:r>
        <w:rPr>
          <w:rFonts w:ascii="宋体" w:hAnsi="宋体" w:eastAsia="宋体"/>
          <w:sz w:val="24"/>
        </w:rPr>
        <w:t>记录实施过程和数据</w:t>
      </w:r>
    </w:p>
    <w:p>
      <w:pPr>
        <w:pStyle w:val="ListBullet"/>
      </w:pPr>
      <w:r>
        <w:rPr>
          <w:rFonts w:ascii="宋体" w:hAnsi="宋体" w:eastAsia="宋体"/>
          <w:sz w:val="24"/>
        </w:rPr>
        <w:t>及时协调解决实施中的问题</w:t>
      </w:r>
    </w:p>
    <w:p>
      <w:pPr>
        <w:pStyle w:val="ListBullet"/>
      </w:pPr>
      <w:r>
        <w:rPr>
          <w:rFonts w:ascii="宋体" w:hAnsi="宋体" w:eastAsia="宋体"/>
          <w:sz w:val="24"/>
        </w:rPr>
        <w:t>定期汇报实施进展</w:t>
      </w:r>
    </w:p>
    <w:p/>
    <w:p>
      <w:pPr>
        <w:spacing w:line="440" w:lineRule="exact" w:before="0" w:after="0"/>
      </w:pPr>
      <w:r>
        <w:rPr>
          <w:rFonts w:ascii="宋体" w:hAnsi="宋体" w:eastAsia="宋体"/>
          <w:b/>
          <w:sz w:val="24"/>
        </w:rPr>
        <w:t>4. 改进效果验证</w:t>
      </w:r>
    </w:p>
    <w:p>
      <w:pPr>
        <w:spacing w:line="440" w:lineRule="exact" w:before="0" w:after="0"/>
      </w:pPr>
      <w:r>
        <w:rPr>
          <w:rFonts w:ascii="宋体" w:hAnsi="宋体" w:eastAsia="宋体"/>
          <w:sz w:val="24"/>
        </w:rPr>
        <w:t>对改进措施的效果进行验证：</w:t>
      </w:r>
    </w:p>
    <w:p>
      <w:pPr>
        <w:pStyle w:val="ListBullet"/>
      </w:pPr>
      <w:r>
        <w:rPr>
          <w:rFonts w:ascii="宋体" w:hAnsi="宋体" w:eastAsia="宋体"/>
          <w:sz w:val="24"/>
        </w:rPr>
        <w:t>对比改进前后的质量指标变化</w:t>
      </w:r>
    </w:p>
    <w:p>
      <w:pPr>
        <w:pStyle w:val="ListBullet"/>
      </w:pPr>
      <w:r>
        <w:rPr>
          <w:rFonts w:ascii="宋体" w:hAnsi="宋体" w:eastAsia="宋体"/>
          <w:sz w:val="24"/>
        </w:rPr>
        <w:t>评估目标达成情况</w:t>
      </w:r>
    </w:p>
    <w:p>
      <w:pPr>
        <w:pStyle w:val="ListBullet"/>
      </w:pPr>
      <w:r>
        <w:rPr>
          <w:rFonts w:ascii="宋体" w:hAnsi="宋体" w:eastAsia="宋体"/>
          <w:sz w:val="24"/>
        </w:rPr>
        <w:t>收集客户反馈意见</w:t>
      </w:r>
    </w:p>
    <w:p>
      <w:pPr>
        <w:pStyle w:val="ListBullet"/>
      </w:pPr>
      <w:r>
        <w:rPr>
          <w:rFonts w:ascii="宋体" w:hAnsi="宋体" w:eastAsia="宋体"/>
          <w:sz w:val="24"/>
        </w:rPr>
        <w:t>验证改进措施的可持续性</w:t>
      </w:r>
    </w:p>
    <w:p/>
    <w:p>
      <w:pPr>
        <w:spacing w:line="440" w:lineRule="exact" w:before="0" w:after="0"/>
      </w:pPr>
      <w:r>
        <w:rPr>
          <w:rFonts w:ascii="宋体" w:hAnsi="宋体" w:eastAsia="宋体"/>
          <w:b/>
          <w:sz w:val="24"/>
        </w:rPr>
        <w:t>5. 标准化固化</w:t>
      </w:r>
    </w:p>
    <w:p>
      <w:pPr>
        <w:spacing w:line="440" w:lineRule="exact" w:before="0" w:after="0"/>
      </w:pPr>
      <w:r>
        <w:rPr>
          <w:rFonts w:ascii="宋体" w:hAnsi="宋体" w:eastAsia="宋体"/>
          <w:sz w:val="24"/>
        </w:rPr>
        <w:t>将有效的改进措施固化为标准：</w:t>
      </w:r>
    </w:p>
    <w:p>
      <w:pPr>
        <w:pStyle w:val="ListBullet"/>
      </w:pPr>
      <w:r>
        <w:rPr>
          <w:rFonts w:ascii="宋体" w:hAnsi="宋体" w:eastAsia="宋体"/>
          <w:sz w:val="24"/>
        </w:rPr>
        <w:t>更新相关流程文件和作业指导书</w:t>
      </w:r>
    </w:p>
    <w:p>
      <w:pPr>
        <w:pStyle w:val="ListBullet"/>
      </w:pPr>
      <w:r>
        <w:rPr>
          <w:rFonts w:ascii="宋体" w:hAnsi="宋体" w:eastAsia="宋体"/>
          <w:sz w:val="24"/>
        </w:rPr>
        <w:t>组织培训确保全员掌握</w:t>
      </w:r>
    </w:p>
    <w:p>
      <w:pPr>
        <w:pStyle w:val="ListBullet"/>
      </w:pPr>
      <w:r>
        <w:rPr>
          <w:rFonts w:ascii="宋体" w:hAnsi="宋体" w:eastAsia="宋体"/>
          <w:sz w:val="24"/>
        </w:rPr>
        <w:t>纳入日常质量检查清单</w:t>
      </w:r>
    </w:p>
    <w:p>
      <w:pPr>
        <w:pStyle w:val="ListBullet"/>
      </w:pPr>
      <w:r>
        <w:rPr>
          <w:rFonts w:ascii="宋体" w:hAnsi="宋体" w:eastAsia="宋体"/>
          <w:sz w:val="24"/>
        </w:rPr>
        <w:t>定期回顾确保持续有效</w:t>
      </w:r>
    </w:p>
    <w:p/>
    <w:p>
      <w:pPr>
        <w:pStyle w:val="Heading3"/>
      </w:pPr>
      <w:r>
        <w:t>8.1.7 ITSS运维能力成熟度模型实施细节</w:t>
      </w:r>
    </w:p>
    <w:p>
      <w:pPr>
        <w:pStyle w:val="Heading4"/>
      </w:pPr>
      <w:r>
        <w:t>（一）成熟度等级定义</w:t>
      </w:r>
    </w:p>
    <w:p>
      <w:pPr>
        <w:spacing w:line="440" w:lineRule="exact" w:before="0" w:after="0"/>
      </w:pPr>
      <w:r>
        <w:rPr>
          <w:rFonts w:ascii="宋体" w:hAnsi="宋体" w:eastAsia="宋体"/>
          <w:sz w:val="24"/>
        </w:rPr>
        <w:t>本项目参照GB/T 28827.1-2017标准，建立五级运维能力成熟度模型：</w:t>
      </w:r>
    </w:p>
    <w:p>
      <w:pPr>
        <w:spacing w:line="440" w:lineRule="exact" w:before="0" w:after="0"/>
      </w:pPr>
      <w:r>
        <w:rPr>
          <w:rFonts w:ascii="宋体" w:hAnsi="宋体" w:eastAsia="宋体"/>
          <w:b/>
          <w:sz w:val="24"/>
        </w:rPr>
        <w:t>表8-2-2 ITSS运维能力成熟度等级定义</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成熟度等级</w:t>
            </w:r>
          </w:p>
        </w:tc>
        <w:tc>
          <w:tcPr>
            <w:tcW w:type="dxa" w:w="2078"/>
          </w:tcPr>
          <w:p>
            <w:r>
              <w:rPr>
                <w:rFonts w:ascii="宋体" w:hAnsi="宋体" w:eastAsia="宋体"/>
                <w:sz w:val="20"/>
              </w:rPr>
              <w:t>等级名称</w:t>
            </w:r>
          </w:p>
        </w:tc>
        <w:tc>
          <w:tcPr>
            <w:tcW w:type="dxa" w:w="2078"/>
          </w:tcPr>
          <w:p>
            <w:r>
              <w:rPr>
                <w:rFonts w:ascii="宋体" w:hAnsi="宋体" w:eastAsia="宋体"/>
                <w:sz w:val="20"/>
              </w:rPr>
              <w:t>特征描述</w:t>
            </w:r>
          </w:p>
        </w:tc>
        <w:tc>
          <w:tcPr>
            <w:tcW w:type="dxa" w:w="2078"/>
          </w:tcPr>
          <w:p>
            <w:r>
              <w:rPr>
                <w:rFonts w:ascii="宋体" w:hAnsi="宋体" w:eastAsia="宋体"/>
                <w:sz w:val="20"/>
              </w:rPr>
              <w:t>关键能力</w:t>
            </w:r>
          </w:p>
        </w:tc>
      </w:tr>
      <w:tr>
        <w:tc>
          <w:tcPr>
            <w:tcW w:type="dxa" w:w="2078"/>
          </w:tcPr>
          <w:p>
            <w:r>
              <w:rPr>
                <w:rFonts w:ascii="宋体" w:hAnsi="宋体" w:eastAsia="宋体"/>
                <w:sz w:val="20"/>
              </w:rPr>
              <w:t>第1级</w:t>
            </w:r>
          </w:p>
        </w:tc>
        <w:tc>
          <w:tcPr>
            <w:tcW w:type="dxa" w:w="2078"/>
          </w:tcPr>
          <w:p>
            <w:r>
              <w:rPr>
                <w:rFonts w:ascii="宋体" w:hAnsi="宋体" w:eastAsia="宋体"/>
                <w:sz w:val="20"/>
              </w:rPr>
              <w:t>初始级</w:t>
            </w:r>
          </w:p>
        </w:tc>
        <w:tc>
          <w:tcPr>
            <w:tcW w:type="dxa" w:w="2078"/>
          </w:tcPr>
          <w:p>
            <w:r>
              <w:rPr>
                <w:rFonts w:ascii="宋体" w:hAnsi="宋体" w:eastAsia="宋体"/>
                <w:sz w:val="20"/>
              </w:rPr>
              <w:t>运维服务无序，依赖个人英雄主义，缺乏标准化流程</w:t>
            </w:r>
          </w:p>
        </w:tc>
        <w:tc>
          <w:tcPr>
            <w:tcW w:type="dxa" w:w="2078"/>
          </w:tcPr>
          <w:p>
            <w:r>
              <w:rPr>
                <w:rFonts w:ascii="宋体" w:hAnsi="宋体" w:eastAsia="宋体"/>
                <w:sz w:val="20"/>
              </w:rPr>
              <w:t>被动响应、临时处置</w:t>
            </w:r>
          </w:p>
        </w:tc>
      </w:tr>
      <w:tr>
        <w:tc>
          <w:tcPr>
            <w:tcW w:type="dxa" w:w="2078"/>
          </w:tcPr>
          <w:p>
            <w:r>
              <w:rPr>
                <w:rFonts w:ascii="宋体" w:hAnsi="宋体" w:eastAsia="宋体"/>
                <w:sz w:val="20"/>
              </w:rPr>
              <w:t>第2级</w:t>
            </w:r>
          </w:p>
        </w:tc>
        <w:tc>
          <w:tcPr>
            <w:tcW w:type="dxa" w:w="2078"/>
          </w:tcPr>
          <w:p>
            <w:r>
              <w:rPr>
                <w:rFonts w:ascii="宋体" w:hAnsi="宋体" w:eastAsia="宋体"/>
                <w:sz w:val="20"/>
              </w:rPr>
              <w:t>可重复级</w:t>
            </w:r>
          </w:p>
        </w:tc>
        <w:tc>
          <w:tcPr>
            <w:tcW w:type="dxa" w:w="2078"/>
          </w:tcPr>
          <w:p>
            <w:r>
              <w:rPr>
                <w:rFonts w:ascii="宋体" w:hAnsi="宋体" w:eastAsia="宋体"/>
                <w:sz w:val="20"/>
              </w:rPr>
              <w:t>建立了基本运维流程，但执行不一致，依赖个人经验</w:t>
            </w:r>
          </w:p>
        </w:tc>
        <w:tc>
          <w:tcPr>
            <w:tcW w:type="dxa" w:w="2078"/>
          </w:tcPr>
          <w:p>
            <w:r>
              <w:rPr>
                <w:rFonts w:ascii="宋体" w:hAnsi="宋体" w:eastAsia="宋体"/>
                <w:sz w:val="20"/>
              </w:rPr>
              <w:t>基本流程、事件管理</w:t>
            </w:r>
          </w:p>
        </w:tc>
      </w:tr>
      <w:tr>
        <w:tc>
          <w:tcPr>
            <w:tcW w:type="dxa" w:w="2078"/>
          </w:tcPr>
          <w:p>
            <w:r>
              <w:rPr>
                <w:rFonts w:ascii="宋体" w:hAnsi="宋体" w:eastAsia="宋体"/>
                <w:sz w:val="20"/>
              </w:rPr>
              <w:t>第3级</w:t>
            </w:r>
          </w:p>
        </w:tc>
        <w:tc>
          <w:tcPr>
            <w:tcW w:type="dxa" w:w="2078"/>
          </w:tcPr>
          <w:p>
            <w:r>
              <w:rPr>
                <w:rFonts w:ascii="宋体" w:hAnsi="宋体" w:eastAsia="宋体"/>
                <w:sz w:val="20"/>
              </w:rPr>
              <w:t>定义级</w:t>
            </w:r>
          </w:p>
        </w:tc>
        <w:tc>
          <w:tcPr>
            <w:tcW w:type="dxa" w:w="2078"/>
          </w:tcPr>
          <w:p>
            <w:r>
              <w:rPr>
                <w:rFonts w:ascii="宋体" w:hAnsi="宋体" w:eastAsia="宋体"/>
                <w:sz w:val="20"/>
              </w:rPr>
              <w:t>运维服务流程标准化、文档化，全员理解和执行</w:t>
            </w:r>
          </w:p>
        </w:tc>
        <w:tc>
          <w:tcPr>
            <w:tcW w:type="dxa" w:w="2078"/>
          </w:tcPr>
          <w:p>
            <w:r>
              <w:rPr>
                <w:rFonts w:ascii="宋体" w:hAnsi="宋体" w:eastAsia="宋体"/>
                <w:sz w:val="20"/>
              </w:rPr>
              <w:t>标准流程、主动运维</w:t>
            </w:r>
          </w:p>
        </w:tc>
      </w:tr>
      <w:tr>
        <w:tc>
          <w:tcPr>
            <w:tcW w:type="dxa" w:w="2078"/>
          </w:tcPr>
          <w:p>
            <w:r>
              <w:rPr>
                <w:rFonts w:ascii="宋体" w:hAnsi="宋体" w:eastAsia="宋体"/>
                <w:sz w:val="20"/>
              </w:rPr>
              <w:t>第4级</w:t>
            </w:r>
          </w:p>
        </w:tc>
        <w:tc>
          <w:tcPr>
            <w:tcW w:type="dxa" w:w="2078"/>
          </w:tcPr>
          <w:p>
            <w:r>
              <w:rPr>
                <w:rFonts w:ascii="宋体" w:hAnsi="宋体" w:eastAsia="宋体"/>
                <w:sz w:val="20"/>
              </w:rPr>
              <w:t>量化管理级</w:t>
            </w:r>
          </w:p>
        </w:tc>
        <w:tc>
          <w:tcPr>
            <w:tcW w:type="dxa" w:w="2078"/>
          </w:tcPr>
          <w:p>
            <w:r>
              <w:rPr>
                <w:rFonts w:ascii="宋体" w:hAnsi="宋体" w:eastAsia="宋体"/>
                <w:sz w:val="20"/>
              </w:rPr>
              <w:t>运维服务质量可量化测量，基于数据进行决策</w:t>
            </w:r>
          </w:p>
        </w:tc>
        <w:tc>
          <w:tcPr>
            <w:tcW w:type="dxa" w:w="2078"/>
          </w:tcPr>
          <w:p>
            <w:r>
              <w:rPr>
                <w:rFonts w:ascii="宋体" w:hAnsi="宋体" w:eastAsia="宋体"/>
                <w:sz w:val="20"/>
              </w:rPr>
              <w:t>量化指标、数据分析</w:t>
            </w:r>
          </w:p>
        </w:tc>
      </w:tr>
      <w:tr>
        <w:tc>
          <w:tcPr>
            <w:tcW w:type="dxa" w:w="2078"/>
          </w:tcPr>
          <w:p>
            <w:r>
              <w:rPr>
                <w:rFonts w:ascii="宋体" w:hAnsi="宋体" w:eastAsia="宋体"/>
                <w:sz w:val="20"/>
              </w:rPr>
              <w:t>第5级</w:t>
            </w:r>
          </w:p>
        </w:tc>
        <w:tc>
          <w:tcPr>
            <w:tcW w:type="dxa" w:w="2078"/>
          </w:tcPr>
          <w:p>
            <w:r>
              <w:rPr>
                <w:rFonts w:ascii="宋体" w:hAnsi="宋体" w:eastAsia="宋体"/>
                <w:sz w:val="20"/>
              </w:rPr>
              <w:t>优化级</w:t>
            </w:r>
          </w:p>
        </w:tc>
        <w:tc>
          <w:tcPr>
            <w:tcW w:type="dxa" w:w="2078"/>
          </w:tcPr>
          <w:p>
            <w:r>
              <w:rPr>
                <w:rFonts w:ascii="宋体" w:hAnsi="宋体" w:eastAsia="宋体"/>
                <w:sz w:val="20"/>
              </w:rPr>
              <w:t>持续改进机制完善，运维服务与业务深度融合</w:t>
            </w:r>
          </w:p>
        </w:tc>
        <w:tc>
          <w:tcPr>
            <w:tcW w:type="dxa" w:w="2078"/>
          </w:tcPr>
          <w:p>
            <w:r>
              <w:rPr>
                <w:rFonts w:ascii="宋体" w:hAnsi="宋体" w:eastAsia="宋体"/>
                <w:sz w:val="20"/>
              </w:rPr>
              <w:t>持续改进、业务对齐</w:t>
            </w:r>
          </w:p>
        </w:tc>
      </w:tr>
    </w:tbl>
    <w:p/>
    <w:p>
      <w:pPr>
        <w:pStyle w:val="Heading4"/>
      </w:pPr>
      <w:r>
        <w:t>（二）评估指标体系</w:t>
      </w:r>
    </w:p>
    <w:p>
      <w:pPr>
        <w:spacing w:line="440" w:lineRule="exact" w:before="0" w:after="0"/>
      </w:pPr>
      <w:r>
        <w:rPr>
          <w:rFonts w:ascii="宋体" w:hAnsi="宋体" w:eastAsia="宋体"/>
          <w:sz w:val="24"/>
        </w:rPr>
        <w:t>本项目建立包含25项指标的ITSS运维能力成熟度评估体系：</w:t>
      </w:r>
    </w:p>
    <w:p>
      <w:pPr>
        <w:spacing w:line="440" w:lineRule="exact" w:before="0" w:after="0"/>
      </w:pPr>
      <w:r>
        <w:rPr>
          <w:rFonts w:ascii="宋体" w:hAnsi="宋体" w:eastAsia="宋体"/>
          <w:b/>
          <w:sz w:val="24"/>
        </w:rPr>
        <w:t>表8-2-3 ITSS运维能力成熟度评估指标体系</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评估域</w:t>
            </w:r>
          </w:p>
        </w:tc>
        <w:tc>
          <w:tcPr>
            <w:tcW w:type="dxa" w:w="1662"/>
          </w:tcPr>
          <w:p>
            <w:r>
              <w:rPr>
                <w:rFonts w:ascii="宋体" w:hAnsi="宋体" w:eastAsia="宋体"/>
                <w:sz w:val="20"/>
              </w:rPr>
              <w:t>指标名称</w:t>
            </w:r>
          </w:p>
        </w:tc>
        <w:tc>
          <w:tcPr>
            <w:tcW w:type="dxa" w:w="1662"/>
          </w:tcPr>
          <w:p>
            <w:r>
              <w:rPr>
                <w:rFonts w:ascii="宋体" w:hAnsi="宋体" w:eastAsia="宋体"/>
                <w:sz w:val="20"/>
              </w:rPr>
              <w:t>指标描述</w:t>
            </w:r>
          </w:p>
        </w:tc>
        <w:tc>
          <w:tcPr>
            <w:tcW w:type="dxa" w:w="1662"/>
          </w:tcPr>
          <w:p>
            <w:r>
              <w:rPr>
                <w:rFonts w:ascii="宋体" w:hAnsi="宋体" w:eastAsia="宋体"/>
                <w:sz w:val="20"/>
              </w:rPr>
              <w:t>权重</w:t>
            </w:r>
          </w:p>
        </w:tc>
      </w:tr>
      <w:tr>
        <w:tc>
          <w:tcPr>
            <w:tcW w:type="dxa" w:w="1662"/>
          </w:tcPr>
          <w:p>
            <w:r>
              <w:rPr>
                <w:rFonts w:ascii="宋体" w:hAnsi="宋体" w:eastAsia="宋体"/>
                <w:sz w:val="20"/>
              </w:rPr>
              <w:t>1</w:t>
            </w:r>
          </w:p>
        </w:tc>
        <w:tc>
          <w:tcPr>
            <w:tcW w:type="dxa" w:w="1662"/>
          </w:tcPr>
          <w:p>
            <w:r>
              <w:rPr>
                <w:rFonts w:ascii="宋体" w:hAnsi="宋体" w:eastAsia="宋体"/>
                <w:sz w:val="20"/>
              </w:rPr>
              <w:t>服务战略</w:t>
            </w:r>
          </w:p>
        </w:tc>
        <w:tc>
          <w:tcPr>
            <w:tcW w:type="dxa" w:w="1662"/>
          </w:tcPr>
          <w:p>
            <w:r>
              <w:rPr>
                <w:rFonts w:ascii="宋体" w:hAnsi="宋体" w:eastAsia="宋体"/>
                <w:sz w:val="20"/>
              </w:rPr>
              <w:t>服务规划完整性</w:t>
            </w:r>
          </w:p>
        </w:tc>
        <w:tc>
          <w:tcPr>
            <w:tcW w:type="dxa" w:w="1662"/>
          </w:tcPr>
          <w:p>
            <w:r>
              <w:rPr>
                <w:rFonts w:ascii="宋体" w:hAnsi="宋体" w:eastAsia="宋体"/>
                <w:sz w:val="20"/>
              </w:rPr>
              <w:t>运维服务规划的完整性和前瞻性</w:t>
            </w:r>
          </w:p>
        </w:tc>
        <w:tc>
          <w:tcPr>
            <w:tcW w:type="dxa" w:w="1662"/>
          </w:tcPr>
          <w:p>
            <w:r>
              <w:rPr>
                <w:rFonts w:ascii="宋体" w:hAnsi="宋体" w:eastAsia="宋体"/>
                <w:sz w:val="20"/>
              </w:rPr>
              <w:t>4%</w:t>
            </w:r>
          </w:p>
        </w:tc>
      </w:tr>
      <w:tr>
        <w:tc>
          <w:tcPr>
            <w:tcW w:type="dxa" w:w="1662"/>
          </w:tcPr>
          <w:p>
            <w:r>
              <w:rPr>
                <w:rFonts w:ascii="宋体" w:hAnsi="宋体" w:eastAsia="宋体"/>
                <w:sz w:val="20"/>
              </w:rPr>
              <w:t>2</w:t>
            </w:r>
          </w:p>
        </w:tc>
        <w:tc>
          <w:tcPr>
            <w:tcW w:type="dxa" w:w="1662"/>
          </w:tcPr>
          <w:p>
            <w:r>
              <w:rPr>
                <w:rFonts w:ascii="宋体" w:hAnsi="宋体" w:eastAsia="宋体"/>
                <w:sz w:val="20"/>
              </w:rPr>
              <w:t>服务战略</w:t>
            </w:r>
          </w:p>
        </w:tc>
        <w:tc>
          <w:tcPr>
            <w:tcW w:type="dxa" w:w="1662"/>
          </w:tcPr>
          <w:p>
            <w:r>
              <w:rPr>
                <w:rFonts w:ascii="宋体" w:hAnsi="宋体" w:eastAsia="宋体"/>
                <w:sz w:val="20"/>
              </w:rPr>
              <w:t>业务对齐度</w:t>
            </w:r>
          </w:p>
        </w:tc>
        <w:tc>
          <w:tcPr>
            <w:tcW w:type="dxa" w:w="1662"/>
          </w:tcPr>
          <w:p>
            <w:r>
              <w:rPr>
                <w:rFonts w:ascii="宋体" w:hAnsi="宋体" w:eastAsia="宋体"/>
                <w:sz w:val="20"/>
              </w:rPr>
              <w:t>运维服务与业务目标的对齐程度</w:t>
            </w:r>
          </w:p>
        </w:tc>
        <w:tc>
          <w:tcPr>
            <w:tcW w:type="dxa" w:w="1662"/>
          </w:tcPr>
          <w:p>
            <w:r>
              <w:rPr>
                <w:rFonts w:ascii="宋体" w:hAnsi="宋体" w:eastAsia="宋体"/>
                <w:sz w:val="20"/>
              </w:rPr>
              <w:t>4%</w:t>
            </w:r>
          </w:p>
        </w:tc>
      </w:tr>
      <w:tr>
        <w:tc>
          <w:tcPr>
            <w:tcW w:type="dxa" w:w="1662"/>
          </w:tcPr>
          <w:p>
            <w:r>
              <w:rPr>
                <w:rFonts w:ascii="宋体" w:hAnsi="宋体" w:eastAsia="宋体"/>
                <w:sz w:val="20"/>
              </w:rPr>
              <w:t>3</w:t>
            </w:r>
          </w:p>
        </w:tc>
        <w:tc>
          <w:tcPr>
            <w:tcW w:type="dxa" w:w="1662"/>
          </w:tcPr>
          <w:p>
            <w:r>
              <w:rPr>
                <w:rFonts w:ascii="宋体" w:hAnsi="宋体" w:eastAsia="宋体"/>
                <w:sz w:val="20"/>
              </w:rPr>
              <w:t>服务设计</w:t>
            </w:r>
          </w:p>
        </w:tc>
        <w:tc>
          <w:tcPr>
            <w:tcW w:type="dxa" w:w="1662"/>
          </w:tcPr>
          <w:p>
            <w:r>
              <w:rPr>
                <w:rFonts w:ascii="宋体" w:hAnsi="宋体" w:eastAsia="宋体"/>
                <w:sz w:val="20"/>
              </w:rPr>
              <w:t>服务方案质量</w:t>
            </w:r>
          </w:p>
        </w:tc>
        <w:tc>
          <w:tcPr>
            <w:tcW w:type="dxa" w:w="1662"/>
          </w:tcPr>
          <w:p>
            <w:r>
              <w:rPr>
                <w:rFonts w:ascii="宋体" w:hAnsi="宋体" w:eastAsia="宋体"/>
                <w:sz w:val="20"/>
              </w:rPr>
              <w:t>服务方案的科学性和可行性</w:t>
            </w:r>
          </w:p>
        </w:tc>
        <w:tc>
          <w:tcPr>
            <w:tcW w:type="dxa" w:w="1662"/>
          </w:tcPr>
          <w:p>
            <w:r>
              <w:rPr>
                <w:rFonts w:ascii="宋体" w:hAnsi="宋体" w:eastAsia="宋体"/>
                <w:sz w:val="20"/>
              </w:rPr>
              <w:t>4%</w:t>
            </w:r>
          </w:p>
        </w:tc>
      </w:tr>
      <w:tr>
        <w:tc>
          <w:tcPr>
            <w:tcW w:type="dxa" w:w="1662"/>
          </w:tcPr>
          <w:p>
            <w:r>
              <w:rPr>
                <w:rFonts w:ascii="宋体" w:hAnsi="宋体" w:eastAsia="宋体"/>
                <w:sz w:val="20"/>
              </w:rPr>
              <w:t>4</w:t>
            </w:r>
          </w:p>
        </w:tc>
        <w:tc>
          <w:tcPr>
            <w:tcW w:type="dxa" w:w="1662"/>
          </w:tcPr>
          <w:p>
            <w:r>
              <w:rPr>
                <w:rFonts w:ascii="宋体" w:hAnsi="宋体" w:eastAsia="宋体"/>
                <w:sz w:val="20"/>
              </w:rPr>
              <w:t>服务设计</w:t>
            </w:r>
          </w:p>
        </w:tc>
        <w:tc>
          <w:tcPr>
            <w:tcW w:type="dxa" w:w="1662"/>
          </w:tcPr>
          <w:p>
            <w:r>
              <w:rPr>
                <w:rFonts w:ascii="宋体" w:hAnsi="宋体" w:eastAsia="宋体"/>
                <w:sz w:val="20"/>
              </w:rPr>
              <w:t>SLA定义完整性</w:t>
            </w:r>
          </w:p>
        </w:tc>
        <w:tc>
          <w:tcPr>
            <w:tcW w:type="dxa" w:w="1662"/>
          </w:tcPr>
          <w:p>
            <w:r>
              <w:rPr>
                <w:rFonts w:ascii="宋体" w:hAnsi="宋体" w:eastAsia="宋体"/>
                <w:sz w:val="20"/>
              </w:rPr>
              <w:t>SLA指标的全面性和可测量性</w:t>
            </w:r>
          </w:p>
        </w:tc>
        <w:tc>
          <w:tcPr>
            <w:tcW w:type="dxa" w:w="1662"/>
          </w:tcPr>
          <w:p>
            <w:r>
              <w:rPr>
                <w:rFonts w:ascii="宋体" w:hAnsi="宋体" w:eastAsia="宋体"/>
                <w:sz w:val="20"/>
              </w:rPr>
              <w:t>4%</w:t>
            </w:r>
          </w:p>
        </w:tc>
      </w:tr>
      <w:tr>
        <w:tc>
          <w:tcPr>
            <w:tcW w:type="dxa" w:w="1662"/>
          </w:tcPr>
          <w:p>
            <w:r>
              <w:rPr>
                <w:rFonts w:ascii="宋体" w:hAnsi="宋体" w:eastAsia="宋体"/>
                <w:sz w:val="20"/>
              </w:rPr>
              <w:t>5</w:t>
            </w:r>
          </w:p>
        </w:tc>
        <w:tc>
          <w:tcPr>
            <w:tcW w:type="dxa" w:w="1662"/>
          </w:tcPr>
          <w:p>
            <w:r>
              <w:rPr>
                <w:rFonts w:ascii="宋体" w:hAnsi="宋体" w:eastAsia="宋体"/>
                <w:sz w:val="20"/>
              </w:rPr>
              <w:t>服务转换</w:t>
            </w:r>
          </w:p>
        </w:tc>
        <w:tc>
          <w:tcPr>
            <w:tcW w:type="dxa" w:w="1662"/>
          </w:tcPr>
          <w:p>
            <w:r>
              <w:rPr>
                <w:rFonts w:ascii="宋体" w:hAnsi="宋体" w:eastAsia="宋体"/>
                <w:sz w:val="20"/>
              </w:rPr>
              <w:t>变更管理成熟度</w:t>
            </w:r>
          </w:p>
        </w:tc>
        <w:tc>
          <w:tcPr>
            <w:tcW w:type="dxa" w:w="1662"/>
          </w:tcPr>
          <w:p>
            <w:r>
              <w:rPr>
                <w:rFonts w:ascii="宋体" w:hAnsi="宋体" w:eastAsia="宋体"/>
                <w:sz w:val="20"/>
              </w:rPr>
              <w:t>变更管理流程的规范性和执行效果</w:t>
            </w:r>
          </w:p>
        </w:tc>
        <w:tc>
          <w:tcPr>
            <w:tcW w:type="dxa" w:w="1662"/>
          </w:tcPr>
          <w:p>
            <w:r>
              <w:rPr>
                <w:rFonts w:ascii="宋体" w:hAnsi="宋体" w:eastAsia="宋体"/>
                <w:sz w:val="20"/>
              </w:rPr>
              <w:t>4%</w:t>
            </w:r>
          </w:p>
        </w:tc>
      </w:tr>
      <w:tr>
        <w:tc>
          <w:tcPr>
            <w:tcW w:type="dxa" w:w="1662"/>
          </w:tcPr>
          <w:p>
            <w:r>
              <w:rPr>
                <w:rFonts w:ascii="宋体" w:hAnsi="宋体" w:eastAsia="宋体"/>
                <w:sz w:val="20"/>
              </w:rPr>
              <w:t>6</w:t>
            </w:r>
          </w:p>
        </w:tc>
        <w:tc>
          <w:tcPr>
            <w:tcW w:type="dxa" w:w="1662"/>
          </w:tcPr>
          <w:p>
            <w:r>
              <w:rPr>
                <w:rFonts w:ascii="宋体" w:hAnsi="宋体" w:eastAsia="宋体"/>
                <w:sz w:val="20"/>
              </w:rPr>
              <w:t>服务转换</w:t>
            </w:r>
          </w:p>
        </w:tc>
        <w:tc>
          <w:tcPr>
            <w:tcW w:type="dxa" w:w="1662"/>
          </w:tcPr>
          <w:p>
            <w:r>
              <w:rPr>
                <w:rFonts w:ascii="宋体" w:hAnsi="宋体" w:eastAsia="宋体"/>
                <w:sz w:val="20"/>
              </w:rPr>
              <w:t>发布管理成熟度</w:t>
            </w:r>
          </w:p>
        </w:tc>
        <w:tc>
          <w:tcPr>
            <w:tcW w:type="dxa" w:w="1662"/>
          </w:tcPr>
          <w:p>
            <w:r>
              <w:rPr>
                <w:rFonts w:ascii="宋体" w:hAnsi="宋体" w:eastAsia="宋体"/>
                <w:sz w:val="20"/>
              </w:rPr>
              <w:t>发布管理流程的规范性和执行效果</w:t>
            </w:r>
          </w:p>
        </w:tc>
        <w:tc>
          <w:tcPr>
            <w:tcW w:type="dxa" w:w="1662"/>
          </w:tcPr>
          <w:p>
            <w:r>
              <w:rPr>
                <w:rFonts w:ascii="宋体" w:hAnsi="宋体" w:eastAsia="宋体"/>
                <w:sz w:val="20"/>
              </w:rPr>
              <w:t>3%</w:t>
            </w:r>
          </w:p>
        </w:tc>
      </w:tr>
      <w:tr>
        <w:tc>
          <w:tcPr>
            <w:tcW w:type="dxa" w:w="1662"/>
          </w:tcPr>
          <w:p>
            <w:r>
              <w:rPr>
                <w:rFonts w:ascii="宋体" w:hAnsi="宋体" w:eastAsia="宋体"/>
                <w:sz w:val="20"/>
              </w:rPr>
              <w:t>7</w:t>
            </w:r>
          </w:p>
        </w:tc>
        <w:tc>
          <w:tcPr>
            <w:tcW w:type="dxa" w:w="1662"/>
          </w:tcPr>
          <w:p>
            <w:r>
              <w:rPr>
                <w:rFonts w:ascii="宋体" w:hAnsi="宋体" w:eastAsia="宋体"/>
                <w:sz w:val="20"/>
              </w:rPr>
              <w:t>服务运营</w:t>
            </w:r>
          </w:p>
        </w:tc>
        <w:tc>
          <w:tcPr>
            <w:tcW w:type="dxa" w:w="1662"/>
          </w:tcPr>
          <w:p>
            <w:r>
              <w:rPr>
                <w:rFonts w:ascii="宋体" w:hAnsi="宋体" w:eastAsia="宋体"/>
                <w:sz w:val="20"/>
              </w:rPr>
              <w:t>事件管理成熟度</w:t>
            </w:r>
          </w:p>
        </w:tc>
        <w:tc>
          <w:tcPr>
            <w:tcW w:type="dxa" w:w="1662"/>
          </w:tcPr>
          <w:p>
            <w:r>
              <w:rPr>
                <w:rFonts w:ascii="宋体" w:hAnsi="宋体" w:eastAsia="宋体"/>
                <w:sz w:val="20"/>
              </w:rPr>
              <w:t>事件管理流程的规范性和执行效果</w:t>
            </w:r>
          </w:p>
        </w:tc>
        <w:tc>
          <w:tcPr>
            <w:tcW w:type="dxa" w:w="1662"/>
          </w:tcPr>
          <w:p>
            <w:r>
              <w:rPr>
                <w:rFonts w:ascii="宋体" w:hAnsi="宋体" w:eastAsia="宋体"/>
                <w:sz w:val="20"/>
              </w:rPr>
              <w:t>5%</w:t>
            </w:r>
          </w:p>
        </w:tc>
      </w:tr>
      <w:tr>
        <w:tc>
          <w:tcPr>
            <w:tcW w:type="dxa" w:w="1662"/>
          </w:tcPr>
          <w:p>
            <w:r>
              <w:rPr>
                <w:rFonts w:ascii="宋体" w:hAnsi="宋体" w:eastAsia="宋体"/>
                <w:sz w:val="20"/>
              </w:rPr>
              <w:t>8</w:t>
            </w:r>
          </w:p>
        </w:tc>
        <w:tc>
          <w:tcPr>
            <w:tcW w:type="dxa" w:w="1662"/>
          </w:tcPr>
          <w:p>
            <w:r>
              <w:rPr>
                <w:rFonts w:ascii="宋体" w:hAnsi="宋体" w:eastAsia="宋体"/>
                <w:sz w:val="20"/>
              </w:rPr>
              <w:t>服务运营</w:t>
            </w:r>
          </w:p>
        </w:tc>
        <w:tc>
          <w:tcPr>
            <w:tcW w:type="dxa" w:w="1662"/>
          </w:tcPr>
          <w:p>
            <w:r>
              <w:rPr>
                <w:rFonts w:ascii="宋体" w:hAnsi="宋体" w:eastAsia="宋体"/>
                <w:sz w:val="20"/>
              </w:rPr>
              <w:t>问题管理成熟度</w:t>
            </w:r>
          </w:p>
        </w:tc>
        <w:tc>
          <w:tcPr>
            <w:tcW w:type="dxa" w:w="1662"/>
          </w:tcPr>
          <w:p>
            <w:r>
              <w:rPr>
                <w:rFonts w:ascii="宋体" w:hAnsi="宋体" w:eastAsia="宋体"/>
                <w:sz w:val="20"/>
              </w:rPr>
              <w:t>问题管理流程的规范性和执行效果</w:t>
            </w:r>
          </w:p>
        </w:tc>
        <w:tc>
          <w:tcPr>
            <w:tcW w:type="dxa" w:w="1662"/>
          </w:tcPr>
          <w:p>
            <w:r>
              <w:rPr>
                <w:rFonts w:ascii="宋体" w:hAnsi="宋体" w:eastAsia="宋体"/>
                <w:sz w:val="20"/>
              </w:rPr>
              <w:t>5%</w:t>
            </w:r>
          </w:p>
        </w:tc>
      </w:tr>
      <w:tr>
        <w:tc>
          <w:tcPr>
            <w:tcW w:type="dxa" w:w="1662"/>
          </w:tcPr>
          <w:p>
            <w:r>
              <w:rPr>
                <w:rFonts w:ascii="宋体" w:hAnsi="宋体" w:eastAsia="宋体"/>
                <w:sz w:val="20"/>
              </w:rPr>
              <w:t>9</w:t>
            </w:r>
          </w:p>
        </w:tc>
        <w:tc>
          <w:tcPr>
            <w:tcW w:type="dxa" w:w="1662"/>
          </w:tcPr>
          <w:p>
            <w:r>
              <w:rPr>
                <w:rFonts w:ascii="宋体" w:hAnsi="宋体" w:eastAsia="宋体"/>
                <w:sz w:val="20"/>
              </w:rPr>
              <w:t>服务运营</w:t>
            </w:r>
          </w:p>
        </w:tc>
        <w:tc>
          <w:tcPr>
            <w:tcW w:type="dxa" w:w="1662"/>
          </w:tcPr>
          <w:p>
            <w:r>
              <w:rPr>
                <w:rFonts w:ascii="宋体" w:hAnsi="宋体" w:eastAsia="宋体"/>
                <w:sz w:val="20"/>
              </w:rPr>
              <w:t>配置管理成熟度</w:t>
            </w:r>
          </w:p>
        </w:tc>
        <w:tc>
          <w:tcPr>
            <w:tcW w:type="dxa" w:w="1662"/>
          </w:tcPr>
          <w:p>
            <w:r>
              <w:rPr>
                <w:rFonts w:ascii="宋体" w:hAnsi="宋体" w:eastAsia="宋体"/>
                <w:sz w:val="20"/>
              </w:rPr>
              <w:t>配置管理流程的规范性和执行效果</w:t>
            </w:r>
          </w:p>
        </w:tc>
        <w:tc>
          <w:tcPr>
            <w:tcW w:type="dxa" w:w="1662"/>
          </w:tcPr>
          <w:p>
            <w:r>
              <w:rPr>
                <w:rFonts w:ascii="宋体" w:hAnsi="宋体" w:eastAsia="宋体"/>
                <w:sz w:val="20"/>
              </w:rPr>
              <w:t>4%</w:t>
            </w:r>
          </w:p>
        </w:tc>
      </w:tr>
      <w:tr>
        <w:tc>
          <w:tcPr>
            <w:tcW w:type="dxa" w:w="1662"/>
          </w:tcPr>
          <w:p>
            <w:r>
              <w:rPr>
                <w:rFonts w:ascii="宋体" w:hAnsi="宋体" w:eastAsia="宋体"/>
                <w:sz w:val="20"/>
              </w:rPr>
              <w:t>10</w:t>
            </w:r>
          </w:p>
        </w:tc>
        <w:tc>
          <w:tcPr>
            <w:tcW w:type="dxa" w:w="1662"/>
          </w:tcPr>
          <w:p>
            <w:r>
              <w:rPr>
                <w:rFonts w:ascii="宋体" w:hAnsi="宋体" w:eastAsia="宋体"/>
                <w:sz w:val="20"/>
              </w:rPr>
              <w:t>服务运营</w:t>
            </w:r>
          </w:p>
        </w:tc>
        <w:tc>
          <w:tcPr>
            <w:tcW w:type="dxa" w:w="1662"/>
          </w:tcPr>
          <w:p>
            <w:r>
              <w:rPr>
                <w:rFonts w:ascii="宋体" w:hAnsi="宋体" w:eastAsia="宋体"/>
                <w:sz w:val="20"/>
              </w:rPr>
              <w:t>监控覆盖率</w:t>
            </w:r>
          </w:p>
        </w:tc>
        <w:tc>
          <w:tcPr>
            <w:tcW w:type="dxa" w:w="1662"/>
          </w:tcPr>
          <w:p>
            <w:r>
              <w:rPr>
                <w:rFonts w:ascii="宋体" w:hAnsi="宋体" w:eastAsia="宋体"/>
                <w:sz w:val="20"/>
              </w:rPr>
              <w:t>监控覆盖的全面性和有效性</w:t>
            </w:r>
          </w:p>
        </w:tc>
        <w:tc>
          <w:tcPr>
            <w:tcW w:type="dxa" w:w="1662"/>
          </w:tcPr>
          <w:p>
            <w:r>
              <w:rPr>
                <w:rFonts w:ascii="宋体" w:hAnsi="宋体" w:eastAsia="宋体"/>
                <w:sz w:val="20"/>
              </w:rPr>
              <w:t>4%</w:t>
            </w:r>
          </w:p>
        </w:tc>
      </w:tr>
      <w:tr>
        <w:tc>
          <w:tcPr>
            <w:tcW w:type="dxa" w:w="1662"/>
          </w:tcPr>
          <w:p>
            <w:r>
              <w:rPr>
                <w:rFonts w:ascii="宋体" w:hAnsi="宋体" w:eastAsia="宋体"/>
                <w:sz w:val="20"/>
              </w:rPr>
              <w:t>11</w:t>
            </w:r>
          </w:p>
        </w:tc>
        <w:tc>
          <w:tcPr>
            <w:tcW w:type="dxa" w:w="1662"/>
          </w:tcPr>
          <w:p>
            <w:r>
              <w:rPr>
                <w:rFonts w:ascii="宋体" w:hAnsi="宋体" w:eastAsia="宋体"/>
                <w:sz w:val="20"/>
              </w:rPr>
              <w:t>服务运营</w:t>
            </w:r>
          </w:p>
        </w:tc>
        <w:tc>
          <w:tcPr>
            <w:tcW w:type="dxa" w:w="1662"/>
          </w:tcPr>
          <w:p>
            <w:r>
              <w:rPr>
                <w:rFonts w:ascii="宋体" w:hAnsi="宋体" w:eastAsia="宋体"/>
                <w:sz w:val="20"/>
              </w:rPr>
              <w:t>自动化程度</w:t>
            </w:r>
          </w:p>
        </w:tc>
        <w:tc>
          <w:tcPr>
            <w:tcW w:type="dxa" w:w="1662"/>
          </w:tcPr>
          <w:p>
            <w:r>
              <w:rPr>
                <w:rFonts w:ascii="宋体" w:hAnsi="宋体" w:eastAsia="宋体"/>
                <w:sz w:val="20"/>
              </w:rPr>
              <w:t>运维自动化工具的应用程度</w:t>
            </w:r>
          </w:p>
        </w:tc>
        <w:tc>
          <w:tcPr>
            <w:tcW w:type="dxa" w:w="1662"/>
          </w:tcPr>
          <w:p>
            <w:r>
              <w:rPr>
                <w:rFonts w:ascii="宋体" w:hAnsi="宋体" w:eastAsia="宋体"/>
                <w:sz w:val="20"/>
              </w:rPr>
              <w:t>4%</w:t>
            </w:r>
          </w:p>
        </w:tc>
      </w:tr>
      <w:tr>
        <w:tc>
          <w:tcPr>
            <w:tcW w:type="dxa" w:w="1662"/>
          </w:tcPr>
          <w:p>
            <w:r>
              <w:rPr>
                <w:rFonts w:ascii="宋体" w:hAnsi="宋体" w:eastAsia="宋体"/>
                <w:sz w:val="20"/>
              </w:rPr>
              <w:t>12</w:t>
            </w:r>
          </w:p>
        </w:tc>
        <w:tc>
          <w:tcPr>
            <w:tcW w:type="dxa" w:w="1662"/>
          </w:tcPr>
          <w:p>
            <w:r>
              <w:rPr>
                <w:rFonts w:ascii="宋体" w:hAnsi="宋体" w:eastAsia="宋体"/>
                <w:sz w:val="20"/>
              </w:rPr>
              <w:t>服务运营</w:t>
            </w:r>
          </w:p>
        </w:tc>
        <w:tc>
          <w:tcPr>
            <w:tcW w:type="dxa" w:w="1662"/>
          </w:tcPr>
          <w:p>
            <w:r>
              <w:rPr>
                <w:rFonts w:ascii="宋体" w:hAnsi="宋体" w:eastAsia="宋体"/>
                <w:sz w:val="20"/>
              </w:rPr>
              <w:t>值班管理规范性</w:t>
            </w:r>
          </w:p>
        </w:tc>
        <w:tc>
          <w:tcPr>
            <w:tcW w:type="dxa" w:w="1662"/>
          </w:tcPr>
          <w:p>
            <w:r>
              <w:rPr>
                <w:rFonts w:ascii="宋体" w:hAnsi="宋体" w:eastAsia="宋体"/>
                <w:sz w:val="20"/>
              </w:rPr>
              <w:t>值班制度的完善性和执行效果</w:t>
            </w:r>
          </w:p>
        </w:tc>
        <w:tc>
          <w:tcPr>
            <w:tcW w:type="dxa" w:w="1662"/>
          </w:tcPr>
          <w:p>
            <w:r>
              <w:rPr>
                <w:rFonts w:ascii="宋体" w:hAnsi="宋体" w:eastAsia="宋体"/>
                <w:sz w:val="20"/>
              </w:rPr>
              <w:t>3%</w:t>
            </w:r>
          </w:p>
        </w:tc>
      </w:tr>
      <w:tr>
        <w:tc>
          <w:tcPr>
            <w:tcW w:type="dxa" w:w="1662"/>
          </w:tcPr>
          <w:p>
            <w:r>
              <w:rPr>
                <w:rFonts w:ascii="宋体" w:hAnsi="宋体" w:eastAsia="宋体"/>
                <w:sz w:val="20"/>
              </w:rPr>
              <w:t>13</w:t>
            </w:r>
          </w:p>
        </w:tc>
        <w:tc>
          <w:tcPr>
            <w:tcW w:type="dxa" w:w="1662"/>
          </w:tcPr>
          <w:p>
            <w:r>
              <w:rPr>
                <w:rFonts w:ascii="宋体" w:hAnsi="宋体" w:eastAsia="宋体"/>
                <w:sz w:val="20"/>
              </w:rPr>
              <w:t>服务运营</w:t>
            </w:r>
          </w:p>
        </w:tc>
        <w:tc>
          <w:tcPr>
            <w:tcW w:type="dxa" w:w="1662"/>
          </w:tcPr>
          <w:p>
            <w:r>
              <w:rPr>
                <w:rFonts w:ascii="宋体" w:hAnsi="宋体" w:eastAsia="宋体"/>
                <w:sz w:val="20"/>
              </w:rPr>
              <w:t>知识管理成熟度</w:t>
            </w:r>
          </w:p>
        </w:tc>
        <w:tc>
          <w:tcPr>
            <w:tcW w:type="dxa" w:w="1662"/>
          </w:tcPr>
          <w:p>
            <w:r>
              <w:rPr>
                <w:rFonts w:ascii="宋体" w:hAnsi="宋体" w:eastAsia="宋体"/>
                <w:sz w:val="20"/>
              </w:rPr>
              <w:t>知识库的建设和使用程度</w:t>
            </w:r>
          </w:p>
        </w:tc>
        <w:tc>
          <w:tcPr>
            <w:tcW w:type="dxa" w:w="1662"/>
          </w:tcPr>
          <w:p>
            <w:r>
              <w:rPr>
                <w:rFonts w:ascii="宋体" w:hAnsi="宋体" w:eastAsia="宋体"/>
                <w:sz w:val="20"/>
              </w:rPr>
              <w:t>3%</w:t>
            </w:r>
          </w:p>
        </w:tc>
      </w:tr>
      <w:tr>
        <w:tc>
          <w:tcPr>
            <w:tcW w:type="dxa" w:w="1662"/>
          </w:tcPr>
          <w:p>
            <w:r>
              <w:rPr>
                <w:rFonts w:ascii="宋体" w:hAnsi="宋体" w:eastAsia="宋体"/>
                <w:sz w:val="20"/>
              </w:rPr>
              <w:t>14</w:t>
            </w:r>
          </w:p>
        </w:tc>
        <w:tc>
          <w:tcPr>
            <w:tcW w:type="dxa" w:w="1662"/>
          </w:tcPr>
          <w:p>
            <w:r>
              <w:rPr>
                <w:rFonts w:ascii="宋体" w:hAnsi="宋体" w:eastAsia="宋体"/>
                <w:sz w:val="20"/>
              </w:rPr>
              <w:t>服务交付</w:t>
            </w:r>
          </w:p>
        </w:tc>
        <w:tc>
          <w:tcPr>
            <w:tcW w:type="dxa" w:w="1662"/>
          </w:tcPr>
          <w:p>
            <w:r>
              <w:rPr>
                <w:rFonts w:ascii="宋体" w:hAnsi="宋体" w:eastAsia="宋体"/>
                <w:sz w:val="20"/>
              </w:rPr>
              <w:t>SLA达标率</w:t>
            </w:r>
          </w:p>
        </w:tc>
        <w:tc>
          <w:tcPr>
            <w:tcW w:type="dxa" w:w="1662"/>
          </w:tcPr>
          <w:p>
            <w:r>
              <w:rPr>
                <w:rFonts w:ascii="宋体" w:hAnsi="宋体" w:eastAsia="宋体"/>
                <w:sz w:val="20"/>
              </w:rPr>
              <w:t>SLA各项指标的达标情况</w:t>
            </w:r>
          </w:p>
        </w:tc>
        <w:tc>
          <w:tcPr>
            <w:tcW w:type="dxa" w:w="1662"/>
          </w:tcPr>
          <w:p>
            <w:r>
              <w:rPr>
                <w:rFonts w:ascii="宋体" w:hAnsi="宋体" w:eastAsia="宋体"/>
                <w:sz w:val="20"/>
              </w:rPr>
              <w:t>5%</w:t>
            </w:r>
          </w:p>
        </w:tc>
      </w:tr>
      <w:tr>
        <w:tc>
          <w:tcPr>
            <w:tcW w:type="dxa" w:w="1662"/>
          </w:tcPr>
          <w:p>
            <w:r>
              <w:rPr>
                <w:rFonts w:ascii="宋体" w:hAnsi="宋体" w:eastAsia="宋体"/>
                <w:sz w:val="20"/>
              </w:rPr>
              <w:t>15</w:t>
            </w:r>
          </w:p>
        </w:tc>
        <w:tc>
          <w:tcPr>
            <w:tcW w:type="dxa" w:w="1662"/>
          </w:tcPr>
          <w:p>
            <w:r>
              <w:rPr>
                <w:rFonts w:ascii="宋体" w:hAnsi="宋体" w:eastAsia="宋体"/>
                <w:sz w:val="20"/>
              </w:rPr>
              <w:t>服务交付</w:t>
            </w:r>
          </w:p>
        </w:tc>
        <w:tc>
          <w:tcPr>
            <w:tcW w:type="dxa" w:w="1662"/>
          </w:tcPr>
          <w:p>
            <w:r>
              <w:rPr>
                <w:rFonts w:ascii="宋体" w:hAnsi="宋体" w:eastAsia="宋体"/>
                <w:sz w:val="20"/>
              </w:rPr>
              <w:t>服务报告质量</w:t>
            </w:r>
          </w:p>
        </w:tc>
        <w:tc>
          <w:tcPr>
            <w:tcW w:type="dxa" w:w="1662"/>
          </w:tcPr>
          <w:p>
            <w:r>
              <w:rPr>
                <w:rFonts w:ascii="宋体" w:hAnsi="宋体" w:eastAsia="宋体"/>
                <w:sz w:val="20"/>
              </w:rPr>
              <w:t>服务报告的完整性、准确性和及时性</w:t>
            </w:r>
          </w:p>
        </w:tc>
        <w:tc>
          <w:tcPr>
            <w:tcW w:type="dxa" w:w="1662"/>
          </w:tcPr>
          <w:p>
            <w:r>
              <w:rPr>
                <w:rFonts w:ascii="宋体" w:hAnsi="宋体" w:eastAsia="宋体"/>
                <w:sz w:val="20"/>
              </w:rPr>
              <w:t>4%</w:t>
            </w:r>
          </w:p>
        </w:tc>
      </w:tr>
      <w:tr>
        <w:tc>
          <w:tcPr>
            <w:tcW w:type="dxa" w:w="1662"/>
          </w:tcPr>
          <w:p>
            <w:r>
              <w:rPr>
                <w:rFonts w:ascii="宋体" w:hAnsi="宋体" w:eastAsia="宋体"/>
                <w:sz w:val="20"/>
              </w:rPr>
              <w:t>16</w:t>
            </w:r>
          </w:p>
        </w:tc>
        <w:tc>
          <w:tcPr>
            <w:tcW w:type="dxa" w:w="1662"/>
          </w:tcPr>
          <w:p>
            <w:r>
              <w:rPr>
                <w:rFonts w:ascii="宋体" w:hAnsi="宋体" w:eastAsia="宋体"/>
                <w:sz w:val="20"/>
              </w:rPr>
              <w:t>服务交付</w:t>
            </w:r>
          </w:p>
        </w:tc>
        <w:tc>
          <w:tcPr>
            <w:tcW w:type="dxa" w:w="1662"/>
          </w:tcPr>
          <w:p>
            <w:r>
              <w:rPr>
                <w:rFonts w:ascii="宋体" w:hAnsi="宋体" w:eastAsia="宋体"/>
                <w:sz w:val="20"/>
              </w:rPr>
              <w:t>客户满意度</w:t>
            </w:r>
          </w:p>
        </w:tc>
        <w:tc>
          <w:tcPr>
            <w:tcW w:type="dxa" w:w="1662"/>
          </w:tcPr>
          <w:p>
            <w:r>
              <w:rPr>
                <w:rFonts w:ascii="宋体" w:hAnsi="宋体" w:eastAsia="宋体"/>
                <w:sz w:val="20"/>
              </w:rPr>
              <w:t>客户满意度调查结果</w:t>
            </w:r>
          </w:p>
        </w:tc>
        <w:tc>
          <w:tcPr>
            <w:tcW w:type="dxa" w:w="1662"/>
          </w:tcPr>
          <w:p>
            <w:r>
              <w:rPr>
                <w:rFonts w:ascii="宋体" w:hAnsi="宋体" w:eastAsia="宋体"/>
                <w:sz w:val="20"/>
              </w:rPr>
              <w:t>5%</w:t>
            </w:r>
          </w:p>
        </w:tc>
      </w:tr>
      <w:tr>
        <w:tc>
          <w:tcPr>
            <w:tcW w:type="dxa" w:w="1662"/>
          </w:tcPr>
          <w:p>
            <w:r>
              <w:rPr>
                <w:rFonts w:ascii="宋体" w:hAnsi="宋体" w:eastAsia="宋体"/>
                <w:sz w:val="20"/>
              </w:rPr>
              <w:t>17</w:t>
            </w:r>
          </w:p>
        </w:tc>
        <w:tc>
          <w:tcPr>
            <w:tcW w:type="dxa" w:w="1662"/>
          </w:tcPr>
          <w:p>
            <w:r>
              <w:rPr>
                <w:rFonts w:ascii="宋体" w:hAnsi="宋体" w:eastAsia="宋体"/>
                <w:sz w:val="20"/>
              </w:rPr>
              <w:t>人员管理</w:t>
            </w:r>
          </w:p>
        </w:tc>
        <w:tc>
          <w:tcPr>
            <w:tcW w:type="dxa" w:w="1662"/>
          </w:tcPr>
          <w:p>
            <w:r>
              <w:rPr>
                <w:rFonts w:ascii="宋体" w:hAnsi="宋体" w:eastAsia="宋体"/>
                <w:sz w:val="20"/>
              </w:rPr>
              <w:t>人员资质达标率</w:t>
            </w:r>
          </w:p>
        </w:tc>
        <w:tc>
          <w:tcPr>
            <w:tcW w:type="dxa" w:w="1662"/>
          </w:tcPr>
          <w:p>
            <w:r>
              <w:rPr>
                <w:rFonts w:ascii="宋体" w:hAnsi="宋体" w:eastAsia="宋体"/>
                <w:sz w:val="20"/>
              </w:rPr>
              <w:t>运维人员资质符合要求的比例</w:t>
            </w:r>
          </w:p>
        </w:tc>
        <w:tc>
          <w:tcPr>
            <w:tcW w:type="dxa" w:w="1662"/>
          </w:tcPr>
          <w:p>
            <w:r>
              <w:rPr>
                <w:rFonts w:ascii="宋体" w:hAnsi="宋体" w:eastAsia="宋体"/>
                <w:sz w:val="20"/>
              </w:rPr>
              <w:t>4%</w:t>
            </w:r>
          </w:p>
        </w:tc>
      </w:tr>
      <w:tr>
        <w:tc>
          <w:tcPr>
            <w:tcW w:type="dxa" w:w="1662"/>
          </w:tcPr>
          <w:p>
            <w:r>
              <w:rPr>
                <w:rFonts w:ascii="宋体" w:hAnsi="宋体" w:eastAsia="宋体"/>
                <w:sz w:val="20"/>
              </w:rPr>
              <w:t>18</w:t>
            </w:r>
          </w:p>
        </w:tc>
        <w:tc>
          <w:tcPr>
            <w:tcW w:type="dxa" w:w="1662"/>
          </w:tcPr>
          <w:p>
            <w:r>
              <w:rPr>
                <w:rFonts w:ascii="宋体" w:hAnsi="宋体" w:eastAsia="宋体"/>
                <w:sz w:val="20"/>
              </w:rPr>
              <w:t>人员管理</w:t>
            </w:r>
          </w:p>
        </w:tc>
        <w:tc>
          <w:tcPr>
            <w:tcW w:type="dxa" w:w="1662"/>
          </w:tcPr>
          <w:p>
            <w:r>
              <w:rPr>
                <w:rFonts w:ascii="宋体" w:hAnsi="宋体" w:eastAsia="宋体"/>
                <w:sz w:val="20"/>
              </w:rPr>
              <w:t>培训计划完成率</w:t>
            </w:r>
          </w:p>
        </w:tc>
        <w:tc>
          <w:tcPr>
            <w:tcW w:type="dxa" w:w="1662"/>
          </w:tcPr>
          <w:p>
            <w:r>
              <w:rPr>
                <w:rFonts w:ascii="宋体" w:hAnsi="宋体" w:eastAsia="宋体"/>
                <w:sz w:val="20"/>
              </w:rPr>
              <w:t>培训计划的执行情况</w:t>
            </w:r>
          </w:p>
        </w:tc>
        <w:tc>
          <w:tcPr>
            <w:tcW w:type="dxa" w:w="1662"/>
          </w:tcPr>
          <w:p>
            <w:r>
              <w:rPr>
                <w:rFonts w:ascii="宋体" w:hAnsi="宋体" w:eastAsia="宋体"/>
                <w:sz w:val="20"/>
              </w:rPr>
              <w:t>3%</w:t>
            </w:r>
          </w:p>
        </w:tc>
      </w:tr>
      <w:tr>
        <w:tc>
          <w:tcPr>
            <w:tcW w:type="dxa" w:w="1662"/>
          </w:tcPr>
          <w:p>
            <w:r>
              <w:rPr>
                <w:rFonts w:ascii="宋体" w:hAnsi="宋体" w:eastAsia="宋体"/>
                <w:sz w:val="20"/>
              </w:rPr>
              <w:t>19</w:t>
            </w:r>
          </w:p>
        </w:tc>
        <w:tc>
          <w:tcPr>
            <w:tcW w:type="dxa" w:w="1662"/>
          </w:tcPr>
          <w:p>
            <w:r>
              <w:rPr>
                <w:rFonts w:ascii="宋体" w:hAnsi="宋体" w:eastAsia="宋体"/>
                <w:sz w:val="20"/>
              </w:rPr>
              <w:t>人员管理</w:t>
            </w:r>
          </w:p>
        </w:tc>
        <w:tc>
          <w:tcPr>
            <w:tcW w:type="dxa" w:w="1662"/>
          </w:tcPr>
          <w:p>
            <w:r>
              <w:rPr>
                <w:rFonts w:ascii="宋体" w:hAnsi="宋体" w:eastAsia="宋体"/>
                <w:sz w:val="20"/>
              </w:rPr>
              <w:t>人员稳定性</w:t>
            </w:r>
          </w:p>
        </w:tc>
        <w:tc>
          <w:tcPr>
            <w:tcW w:type="dxa" w:w="1662"/>
          </w:tcPr>
          <w:p>
            <w:r>
              <w:rPr>
                <w:rFonts w:ascii="宋体" w:hAnsi="宋体" w:eastAsia="宋体"/>
                <w:sz w:val="20"/>
              </w:rPr>
              <w:t>运维团队的稳定性和连续性</w:t>
            </w:r>
          </w:p>
        </w:tc>
        <w:tc>
          <w:tcPr>
            <w:tcW w:type="dxa" w:w="1662"/>
          </w:tcPr>
          <w:p>
            <w:r>
              <w:rPr>
                <w:rFonts w:ascii="宋体" w:hAnsi="宋体" w:eastAsia="宋体"/>
                <w:sz w:val="20"/>
              </w:rPr>
              <w:t>3%</w:t>
            </w:r>
          </w:p>
        </w:tc>
      </w:tr>
      <w:tr>
        <w:tc>
          <w:tcPr>
            <w:tcW w:type="dxa" w:w="1662"/>
          </w:tcPr>
          <w:p>
            <w:r>
              <w:rPr>
                <w:rFonts w:ascii="宋体" w:hAnsi="宋体" w:eastAsia="宋体"/>
                <w:sz w:val="20"/>
              </w:rPr>
              <w:t>20</w:t>
            </w:r>
          </w:p>
        </w:tc>
        <w:tc>
          <w:tcPr>
            <w:tcW w:type="dxa" w:w="1662"/>
          </w:tcPr>
          <w:p>
            <w:r>
              <w:rPr>
                <w:rFonts w:ascii="宋体" w:hAnsi="宋体" w:eastAsia="宋体"/>
                <w:sz w:val="20"/>
              </w:rPr>
              <w:t>技术管理</w:t>
            </w:r>
          </w:p>
        </w:tc>
        <w:tc>
          <w:tcPr>
            <w:tcW w:type="dxa" w:w="1662"/>
          </w:tcPr>
          <w:p>
            <w:r>
              <w:rPr>
                <w:rFonts w:ascii="宋体" w:hAnsi="宋体" w:eastAsia="宋体"/>
                <w:sz w:val="20"/>
              </w:rPr>
              <w:t>技术方案质量</w:t>
            </w:r>
          </w:p>
        </w:tc>
        <w:tc>
          <w:tcPr>
            <w:tcW w:type="dxa" w:w="1662"/>
          </w:tcPr>
          <w:p>
            <w:r>
              <w:rPr>
                <w:rFonts w:ascii="宋体" w:hAnsi="宋体" w:eastAsia="宋体"/>
                <w:sz w:val="20"/>
              </w:rPr>
              <w:t>技术方案的科学性和可行性</w:t>
            </w:r>
          </w:p>
        </w:tc>
        <w:tc>
          <w:tcPr>
            <w:tcW w:type="dxa" w:w="1662"/>
          </w:tcPr>
          <w:p>
            <w:r>
              <w:rPr>
                <w:rFonts w:ascii="宋体" w:hAnsi="宋体" w:eastAsia="宋体"/>
                <w:sz w:val="20"/>
              </w:rPr>
              <w:t>4%</w:t>
            </w:r>
          </w:p>
        </w:tc>
      </w:tr>
      <w:tr>
        <w:tc>
          <w:tcPr>
            <w:tcW w:type="dxa" w:w="1662"/>
          </w:tcPr>
          <w:p>
            <w:r>
              <w:rPr>
                <w:rFonts w:ascii="宋体" w:hAnsi="宋体" w:eastAsia="宋体"/>
                <w:sz w:val="20"/>
              </w:rPr>
              <w:t>21</w:t>
            </w:r>
          </w:p>
        </w:tc>
        <w:tc>
          <w:tcPr>
            <w:tcW w:type="dxa" w:w="1662"/>
          </w:tcPr>
          <w:p>
            <w:r>
              <w:rPr>
                <w:rFonts w:ascii="宋体" w:hAnsi="宋体" w:eastAsia="宋体"/>
                <w:sz w:val="20"/>
              </w:rPr>
              <w:t>技术管理</w:t>
            </w:r>
          </w:p>
        </w:tc>
        <w:tc>
          <w:tcPr>
            <w:tcW w:type="dxa" w:w="1662"/>
          </w:tcPr>
          <w:p>
            <w:r>
              <w:rPr>
                <w:rFonts w:ascii="宋体" w:hAnsi="宋体" w:eastAsia="宋体"/>
                <w:sz w:val="20"/>
              </w:rPr>
              <w:t>技术文档完整性</w:t>
            </w:r>
          </w:p>
        </w:tc>
        <w:tc>
          <w:tcPr>
            <w:tcW w:type="dxa" w:w="1662"/>
          </w:tcPr>
          <w:p>
            <w:r>
              <w:rPr>
                <w:rFonts w:ascii="宋体" w:hAnsi="宋体" w:eastAsia="宋体"/>
                <w:sz w:val="20"/>
              </w:rPr>
              <w:t>技术文档的完整性和更新及时性</w:t>
            </w:r>
          </w:p>
        </w:tc>
        <w:tc>
          <w:tcPr>
            <w:tcW w:type="dxa" w:w="1662"/>
          </w:tcPr>
          <w:p>
            <w:r>
              <w:rPr>
                <w:rFonts w:ascii="宋体" w:hAnsi="宋体" w:eastAsia="宋体"/>
                <w:sz w:val="20"/>
              </w:rPr>
              <w:t>3%</w:t>
            </w:r>
          </w:p>
        </w:tc>
      </w:tr>
      <w:tr>
        <w:tc>
          <w:tcPr>
            <w:tcW w:type="dxa" w:w="1662"/>
          </w:tcPr>
          <w:p>
            <w:r>
              <w:rPr>
                <w:rFonts w:ascii="宋体" w:hAnsi="宋体" w:eastAsia="宋体"/>
                <w:sz w:val="20"/>
              </w:rPr>
              <w:t>22</w:t>
            </w:r>
          </w:p>
        </w:tc>
        <w:tc>
          <w:tcPr>
            <w:tcW w:type="dxa" w:w="1662"/>
          </w:tcPr>
          <w:p>
            <w:r>
              <w:rPr>
                <w:rFonts w:ascii="宋体" w:hAnsi="宋体" w:eastAsia="宋体"/>
                <w:sz w:val="20"/>
              </w:rPr>
              <w:t>安全管理</w:t>
            </w:r>
          </w:p>
        </w:tc>
        <w:tc>
          <w:tcPr>
            <w:tcW w:type="dxa" w:w="1662"/>
          </w:tcPr>
          <w:p>
            <w:r>
              <w:rPr>
                <w:rFonts w:ascii="宋体" w:hAnsi="宋体" w:eastAsia="宋体"/>
                <w:sz w:val="20"/>
              </w:rPr>
              <w:t>安全制度完备性</w:t>
            </w:r>
          </w:p>
        </w:tc>
        <w:tc>
          <w:tcPr>
            <w:tcW w:type="dxa" w:w="1662"/>
          </w:tcPr>
          <w:p>
            <w:r>
              <w:rPr>
                <w:rFonts w:ascii="宋体" w:hAnsi="宋体" w:eastAsia="宋体"/>
                <w:sz w:val="20"/>
              </w:rPr>
              <w:t>安全管理制度的完善程度</w:t>
            </w:r>
          </w:p>
        </w:tc>
        <w:tc>
          <w:tcPr>
            <w:tcW w:type="dxa" w:w="1662"/>
          </w:tcPr>
          <w:p>
            <w:r>
              <w:rPr>
                <w:rFonts w:ascii="宋体" w:hAnsi="宋体" w:eastAsia="宋体"/>
                <w:sz w:val="20"/>
              </w:rPr>
              <w:t>4%</w:t>
            </w:r>
          </w:p>
        </w:tc>
      </w:tr>
      <w:tr>
        <w:tc>
          <w:tcPr>
            <w:tcW w:type="dxa" w:w="1662"/>
          </w:tcPr>
          <w:p>
            <w:r>
              <w:rPr>
                <w:rFonts w:ascii="宋体" w:hAnsi="宋体" w:eastAsia="宋体"/>
                <w:sz w:val="20"/>
              </w:rPr>
              <w:t>23</w:t>
            </w:r>
          </w:p>
        </w:tc>
        <w:tc>
          <w:tcPr>
            <w:tcW w:type="dxa" w:w="1662"/>
          </w:tcPr>
          <w:p>
            <w:r>
              <w:rPr>
                <w:rFonts w:ascii="宋体" w:hAnsi="宋体" w:eastAsia="宋体"/>
                <w:sz w:val="20"/>
              </w:rPr>
              <w:t>安全管理</w:t>
            </w:r>
          </w:p>
        </w:tc>
        <w:tc>
          <w:tcPr>
            <w:tcW w:type="dxa" w:w="1662"/>
          </w:tcPr>
          <w:p>
            <w:r>
              <w:rPr>
                <w:rFonts w:ascii="宋体" w:hAnsi="宋体" w:eastAsia="宋体"/>
                <w:sz w:val="20"/>
              </w:rPr>
              <w:t>安全事件控制率</w:t>
            </w:r>
          </w:p>
        </w:tc>
        <w:tc>
          <w:tcPr>
            <w:tcW w:type="dxa" w:w="1662"/>
          </w:tcPr>
          <w:p>
            <w:r>
              <w:rPr>
                <w:rFonts w:ascii="宋体" w:hAnsi="宋体" w:eastAsia="宋体"/>
                <w:sz w:val="20"/>
              </w:rPr>
              <w:t>安全事件的发生频率和处置效果</w:t>
            </w:r>
          </w:p>
        </w:tc>
        <w:tc>
          <w:tcPr>
            <w:tcW w:type="dxa" w:w="1662"/>
          </w:tcPr>
          <w:p>
            <w:r>
              <w:rPr>
                <w:rFonts w:ascii="宋体" w:hAnsi="宋体" w:eastAsia="宋体"/>
                <w:sz w:val="20"/>
              </w:rPr>
              <w:t>4%</w:t>
            </w:r>
          </w:p>
        </w:tc>
      </w:tr>
      <w:tr>
        <w:tc>
          <w:tcPr>
            <w:tcW w:type="dxa" w:w="1662"/>
          </w:tcPr>
          <w:p>
            <w:r>
              <w:rPr>
                <w:rFonts w:ascii="宋体" w:hAnsi="宋体" w:eastAsia="宋体"/>
                <w:sz w:val="20"/>
              </w:rPr>
              <w:t>24</w:t>
            </w:r>
          </w:p>
        </w:tc>
        <w:tc>
          <w:tcPr>
            <w:tcW w:type="dxa" w:w="1662"/>
          </w:tcPr>
          <w:p>
            <w:r>
              <w:rPr>
                <w:rFonts w:ascii="宋体" w:hAnsi="宋体" w:eastAsia="宋体"/>
                <w:sz w:val="20"/>
              </w:rPr>
              <w:t>安全管理</w:t>
            </w:r>
          </w:p>
        </w:tc>
        <w:tc>
          <w:tcPr>
            <w:tcW w:type="dxa" w:w="1662"/>
          </w:tcPr>
          <w:p>
            <w:r>
              <w:rPr>
                <w:rFonts w:ascii="宋体" w:hAnsi="宋体" w:eastAsia="宋体"/>
                <w:sz w:val="20"/>
              </w:rPr>
              <w:t>合规性达标率</w:t>
            </w:r>
          </w:p>
        </w:tc>
        <w:tc>
          <w:tcPr>
            <w:tcW w:type="dxa" w:w="1662"/>
          </w:tcPr>
          <w:p>
            <w:r>
              <w:rPr>
                <w:rFonts w:ascii="宋体" w:hAnsi="宋体" w:eastAsia="宋体"/>
                <w:sz w:val="20"/>
              </w:rPr>
              <w:t>各项合规要求的达标情况</w:t>
            </w:r>
          </w:p>
        </w:tc>
        <w:tc>
          <w:tcPr>
            <w:tcW w:type="dxa" w:w="1662"/>
          </w:tcPr>
          <w:p>
            <w:r>
              <w:rPr>
                <w:rFonts w:ascii="宋体" w:hAnsi="宋体" w:eastAsia="宋体"/>
                <w:sz w:val="20"/>
              </w:rPr>
              <w:t>4%</w:t>
            </w:r>
          </w:p>
        </w:tc>
      </w:tr>
      <w:tr>
        <w:tc>
          <w:tcPr>
            <w:tcW w:type="dxa" w:w="1662"/>
          </w:tcPr>
          <w:p>
            <w:r>
              <w:rPr>
                <w:rFonts w:ascii="宋体" w:hAnsi="宋体" w:eastAsia="宋体"/>
                <w:sz w:val="20"/>
              </w:rPr>
              <w:t>25</w:t>
            </w:r>
          </w:p>
        </w:tc>
        <w:tc>
          <w:tcPr>
            <w:tcW w:type="dxa" w:w="1662"/>
          </w:tcPr>
          <w:p>
            <w:r>
              <w:rPr>
                <w:rFonts w:ascii="宋体" w:hAnsi="宋体" w:eastAsia="宋体"/>
                <w:sz w:val="20"/>
              </w:rPr>
              <w:t>持续改进</w:t>
            </w:r>
          </w:p>
        </w:tc>
        <w:tc>
          <w:tcPr>
            <w:tcW w:type="dxa" w:w="1662"/>
          </w:tcPr>
          <w:p>
            <w:r>
              <w:rPr>
                <w:rFonts w:ascii="宋体" w:hAnsi="宋体" w:eastAsia="宋体"/>
                <w:sz w:val="20"/>
              </w:rPr>
              <w:t>改进措施完成率</w:t>
            </w:r>
          </w:p>
        </w:tc>
        <w:tc>
          <w:tcPr>
            <w:tcW w:type="dxa" w:w="1662"/>
          </w:tcPr>
          <w:p>
            <w:r>
              <w:rPr>
                <w:rFonts w:ascii="宋体" w:hAnsi="宋体" w:eastAsia="宋体"/>
                <w:sz w:val="20"/>
              </w:rPr>
              <w:t>改进措施的制定和执行情况</w:t>
            </w:r>
          </w:p>
        </w:tc>
        <w:tc>
          <w:tcPr>
            <w:tcW w:type="dxa" w:w="1662"/>
          </w:tcPr>
          <w:p>
            <w:r>
              <w:rPr>
                <w:rFonts w:ascii="宋体" w:hAnsi="宋体" w:eastAsia="宋体"/>
                <w:sz w:val="20"/>
              </w:rPr>
              <w:t>4%</w:t>
            </w:r>
          </w:p>
        </w:tc>
      </w:tr>
    </w:tbl>
    <w:p/>
    <w:p>
      <w:pPr>
        <w:pStyle w:val="Heading4"/>
      </w:pPr>
      <w:r>
        <w:t>（三）成熟度评估方法</w:t>
      </w:r>
    </w:p>
    <w:p>
      <w:pPr>
        <w:spacing w:line="440" w:lineRule="exact" w:before="0" w:after="0"/>
      </w:pPr>
      <w:r>
        <w:rPr>
          <w:rFonts w:ascii="宋体" w:hAnsi="宋体" w:eastAsia="宋体"/>
          <w:b/>
          <w:sz w:val="24"/>
        </w:rPr>
        <w:t>1. 评估流程</w:t>
      </w:r>
    </w:p>
    <w:p>
      <w:pPr>
        <w:spacing w:line="440" w:lineRule="exact" w:before="0" w:after="0"/>
      </w:pPr>
      <w:r>
        <w:rPr>
          <w:rFonts w:ascii="宋体" w:hAnsi="宋体" w:eastAsia="宋体"/>
          <w:sz w:val="24"/>
        </w:rPr>
        <w:t>本项目采用以下成熟度评估流程：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评估活动</w:t>
            </w:r>
          </w:p>
        </w:tc>
        <w:tc>
          <w:tcPr>
            <w:tcW w:type="dxa" w:w="2078"/>
          </w:tcPr>
          <w:p>
            <w:r>
              <w:rPr>
                <w:rFonts w:ascii="宋体" w:hAnsi="宋体" w:eastAsia="宋体"/>
                <w:sz w:val="20"/>
              </w:rPr>
              <w:t>评估方法</w:t>
            </w:r>
          </w:p>
        </w:tc>
        <w:tc>
          <w:tcPr>
            <w:tcW w:type="dxa" w:w="2078"/>
          </w:tcPr>
          <w:p>
            <w:r>
              <w:rPr>
                <w:rFonts w:ascii="宋体" w:hAnsi="宋体" w:eastAsia="宋体"/>
                <w:sz w:val="20"/>
              </w:rPr>
              <w:t>输出物</w:t>
            </w:r>
          </w:p>
        </w:tc>
      </w:tr>
      <w:tr>
        <w:tc>
          <w:tcPr>
            <w:tcW w:type="dxa" w:w="2078"/>
          </w:tcPr>
          <w:p>
            <w:r>
              <w:rPr>
                <w:rFonts w:ascii="宋体" w:hAnsi="宋体" w:eastAsia="宋体"/>
                <w:sz w:val="20"/>
              </w:rPr>
              <w:t>1</w:t>
            </w:r>
          </w:p>
        </w:tc>
        <w:tc>
          <w:tcPr>
            <w:tcW w:type="dxa" w:w="2078"/>
          </w:tcPr>
          <w:p>
            <w:r>
              <w:rPr>
                <w:rFonts w:ascii="宋体" w:hAnsi="宋体" w:eastAsia="宋体"/>
                <w:sz w:val="20"/>
              </w:rPr>
              <w:t>评估准备</w:t>
            </w:r>
          </w:p>
        </w:tc>
        <w:tc>
          <w:tcPr>
            <w:tcW w:type="dxa" w:w="2078"/>
          </w:tcPr>
          <w:p>
            <w:r>
              <w:rPr>
                <w:rFonts w:ascii="宋体" w:hAnsi="宋体" w:eastAsia="宋体"/>
                <w:sz w:val="20"/>
              </w:rPr>
              <w:t>确定评估范围、组建评估团队</w:t>
            </w:r>
          </w:p>
        </w:tc>
        <w:tc>
          <w:tcPr>
            <w:tcW w:type="dxa" w:w="2078"/>
          </w:tcPr>
          <w:p>
            <w:r>
              <w:rPr>
                <w:rFonts w:ascii="宋体" w:hAnsi="宋体" w:eastAsia="宋体"/>
                <w:sz w:val="20"/>
              </w:rPr>
              <w:t>评估计划</w:t>
            </w:r>
          </w:p>
        </w:tc>
      </w:tr>
      <w:tr>
        <w:tc>
          <w:tcPr>
            <w:tcW w:type="dxa" w:w="2078"/>
          </w:tcPr>
          <w:p>
            <w:r>
              <w:rPr>
                <w:rFonts w:ascii="宋体" w:hAnsi="宋体" w:eastAsia="宋体"/>
                <w:sz w:val="20"/>
              </w:rPr>
              <w:t>2</w:t>
            </w:r>
          </w:p>
        </w:tc>
        <w:tc>
          <w:tcPr>
            <w:tcW w:type="dxa" w:w="2078"/>
          </w:tcPr>
          <w:p>
            <w:r>
              <w:rPr>
                <w:rFonts w:ascii="宋体" w:hAnsi="宋体" w:eastAsia="宋体"/>
                <w:sz w:val="20"/>
              </w:rPr>
              <w:t>资料收集</w:t>
            </w:r>
          </w:p>
        </w:tc>
        <w:tc>
          <w:tcPr>
            <w:tcW w:type="dxa" w:w="2078"/>
          </w:tcPr>
          <w:p>
            <w:r>
              <w:rPr>
                <w:rFonts w:ascii="宋体" w:hAnsi="宋体" w:eastAsia="宋体"/>
                <w:sz w:val="20"/>
              </w:rPr>
              <w:t>收集制度文档、运行记录、统计数据</w:t>
            </w:r>
          </w:p>
        </w:tc>
        <w:tc>
          <w:tcPr>
            <w:tcW w:type="dxa" w:w="2078"/>
          </w:tcPr>
          <w:p>
            <w:r>
              <w:rPr>
                <w:rFonts w:ascii="宋体" w:hAnsi="宋体" w:eastAsia="宋体"/>
                <w:sz w:val="20"/>
              </w:rPr>
              <w:t>资料清单</w:t>
            </w:r>
          </w:p>
        </w:tc>
      </w:tr>
      <w:tr>
        <w:tc>
          <w:tcPr>
            <w:tcW w:type="dxa" w:w="2078"/>
          </w:tcPr>
          <w:p>
            <w:r>
              <w:rPr>
                <w:rFonts w:ascii="宋体" w:hAnsi="宋体" w:eastAsia="宋体"/>
                <w:sz w:val="20"/>
              </w:rPr>
              <w:t>3</w:t>
            </w:r>
          </w:p>
        </w:tc>
        <w:tc>
          <w:tcPr>
            <w:tcW w:type="dxa" w:w="2078"/>
          </w:tcPr>
          <w:p>
            <w:r>
              <w:rPr>
                <w:rFonts w:ascii="宋体" w:hAnsi="宋体" w:eastAsia="宋体"/>
                <w:sz w:val="20"/>
              </w:rPr>
              <w:t>现场访谈</w:t>
            </w:r>
          </w:p>
        </w:tc>
        <w:tc>
          <w:tcPr>
            <w:tcW w:type="dxa" w:w="2078"/>
          </w:tcPr>
          <w:p>
            <w:r>
              <w:rPr>
                <w:rFonts w:ascii="宋体" w:hAnsi="宋体" w:eastAsia="宋体"/>
                <w:sz w:val="20"/>
              </w:rPr>
              <w:t>访谈关键人员，了解实际执行情况</w:t>
            </w:r>
          </w:p>
        </w:tc>
        <w:tc>
          <w:tcPr>
            <w:tcW w:type="dxa" w:w="2078"/>
          </w:tcPr>
          <w:p>
            <w:r>
              <w:rPr>
                <w:rFonts w:ascii="宋体" w:hAnsi="宋体" w:eastAsia="宋体"/>
                <w:sz w:val="20"/>
              </w:rPr>
              <w:t>访谈记录</w:t>
            </w:r>
          </w:p>
        </w:tc>
      </w:tr>
      <w:tr>
        <w:tc>
          <w:tcPr>
            <w:tcW w:type="dxa" w:w="2078"/>
          </w:tcPr>
          <w:p>
            <w:r>
              <w:rPr>
                <w:rFonts w:ascii="宋体" w:hAnsi="宋体" w:eastAsia="宋体"/>
                <w:sz w:val="20"/>
              </w:rPr>
              <w:t>4</w:t>
            </w:r>
          </w:p>
        </w:tc>
        <w:tc>
          <w:tcPr>
            <w:tcW w:type="dxa" w:w="2078"/>
          </w:tcPr>
          <w:p>
            <w:r>
              <w:rPr>
                <w:rFonts w:ascii="宋体" w:hAnsi="宋体" w:eastAsia="宋体"/>
                <w:sz w:val="20"/>
              </w:rPr>
              <w:t>指标评分</w:t>
            </w:r>
          </w:p>
        </w:tc>
        <w:tc>
          <w:tcPr>
            <w:tcW w:type="dxa" w:w="2078"/>
          </w:tcPr>
          <w:p>
            <w:r>
              <w:rPr>
                <w:rFonts w:ascii="宋体" w:hAnsi="宋体" w:eastAsia="宋体"/>
                <w:sz w:val="20"/>
              </w:rPr>
              <w:t>逐项评分，计算各维度得分</w:t>
            </w:r>
          </w:p>
        </w:tc>
        <w:tc>
          <w:tcPr>
            <w:tcW w:type="dxa" w:w="2078"/>
          </w:tcPr>
          <w:p>
            <w:r>
              <w:rPr>
                <w:rFonts w:ascii="宋体" w:hAnsi="宋体" w:eastAsia="宋体"/>
                <w:sz w:val="20"/>
              </w:rPr>
              <w:t>评分表</w:t>
            </w:r>
          </w:p>
        </w:tc>
      </w:tr>
      <w:tr>
        <w:tc>
          <w:tcPr>
            <w:tcW w:type="dxa" w:w="2078"/>
          </w:tcPr>
          <w:p>
            <w:r>
              <w:rPr>
                <w:rFonts w:ascii="宋体" w:hAnsi="宋体" w:eastAsia="宋体"/>
                <w:sz w:val="20"/>
              </w:rPr>
              <w:t>5</w:t>
            </w:r>
          </w:p>
        </w:tc>
        <w:tc>
          <w:tcPr>
            <w:tcW w:type="dxa" w:w="2078"/>
          </w:tcPr>
          <w:p>
            <w:r>
              <w:rPr>
                <w:rFonts w:ascii="宋体" w:hAnsi="宋体" w:eastAsia="宋体"/>
                <w:sz w:val="20"/>
              </w:rPr>
              <w:t>等级判定</w:t>
            </w:r>
          </w:p>
        </w:tc>
        <w:tc>
          <w:tcPr>
            <w:tcW w:type="dxa" w:w="2078"/>
          </w:tcPr>
          <w:p>
            <w:r>
              <w:rPr>
                <w:rFonts w:ascii="宋体" w:hAnsi="宋体" w:eastAsia="宋体"/>
                <w:sz w:val="20"/>
              </w:rPr>
              <w:t>综合评分，确定成熟度等级</w:t>
            </w:r>
          </w:p>
        </w:tc>
        <w:tc>
          <w:tcPr>
            <w:tcW w:type="dxa" w:w="2078"/>
          </w:tcPr>
          <w:p>
            <w:r>
              <w:rPr>
                <w:rFonts w:ascii="宋体" w:hAnsi="宋体" w:eastAsia="宋体"/>
                <w:sz w:val="20"/>
              </w:rPr>
              <w:t>等级判定结果</w:t>
            </w:r>
          </w:p>
        </w:tc>
      </w:tr>
      <w:tr>
        <w:tc>
          <w:tcPr>
            <w:tcW w:type="dxa" w:w="2078"/>
          </w:tcPr>
          <w:p>
            <w:r>
              <w:rPr>
                <w:rFonts w:ascii="宋体" w:hAnsi="宋体" w:eastAsia="宋体"/>
                <w:sz w:val="20"/>
              </w:rPr>
              <w:t>6</w:t>
            </w:r>
          </w:p>
        </w:tc>
        <w:tc>
          <w:tcPr>
            <w:tcW w:type="dxa" w:w="2078"/>
          </w:tcPr>
          <w:p>
            <w:r>
              <w:rPr>
                <w:rFonts w:ascii="宋体" w:hAnsi="宋体" w:eastAsia="宋体"/>
                <w:sz w:val="20"/>
              </w:rPr>
              <w:t>差距分析</w:t>
            </w:r>
          </w:p>
        </w:tc>
        <w:tc>
          <w:tcPr>
            <w:tcW w:type="dxa" w:w="2078"/>
          </w:tcPr>
          <w:p>
            <w:r>
              <w:rPr>
                <w:rFonts w:ascii="宋体" w:hAnsi="宋体" w:eastAsia="宋体"/>
                <w:sz w:val="20"/>
              </w:rPr>
              <w:t>对比目标等级，识别差距</w:t>
            </w:r>
          </w:p>
        </w:tc>
        <w:tc>
          <w:tcPr>
            <w:tcW w:type="dxa" w:w="2078"/>
          </w:tcPr>
          <w:p>
            <w:r>
              <w:rPr>
                <w:rFonts w:ascii="宋体" w:hAnsi="宋体" w:eastAsia="宋体"/>
                <w:sz w:val="20"/>
              </w:rPr>
              <w:t>差距分析报告</w:t>
            </w:r>
          </w:p>
        </w:tc>
      </w:tr>
      <w:tr>
        <w:tc>
          <w:tcPr>
            <w:tcW w:type="dxa" w:w="2078"/>
          </w:tcPr>
          <w:p>
            <w:r>
              <w:rPr>
                <w:rFonts w:ascii="宋体" w:hAnsi="宋体" w:eastAsia="宋体"/>
                <w:sz w:val="20"/>
              </w:rPr>
              <w:t>7</w:t>
            </w:r>
          </w:p>
        </w:tc>
        <w:tc>
          <w:tcPr>
            <w:tcW w:type="dxa" w:w="2078"/>
          </w:tcPr>
          <w:p>
            <w:r>
              <w:rPr>
                <w:rFonts w:ascii="宋体" w:hAnsi="宋体" w:eastAsia="宋体"/>
                <w:sz w:val="20"/>
              </w:rPr>
              <w:t>改进建议</w:t>
            </w:r>
          </w:p>
        </w:tc>
        <w:tc>
          <w:tcPr>
            <w:tcW w:type="dxa" w:w="2078"/>
          </w:tcPr>
          <w:p>
            <w:r>
              <w:rPr>
                <w:rFonts w:ascii="宋体" w:hAnsi="宋体" w:eastAsia="宋体"/>
                <w:sz w:val="20"/>
              </w:rPr>
              <w:t>提出改进建议和行动计划</w:t>
            </w:r>
          </w:p>
        </w:tc>
        <w:tc>
          <w:tcPr>
            <w:tcW w:type="dxa" w:w="2078"/>
          </w:tcPr>
          <w:p>
            <w:r>
              <w:rPr>
                <w:rFonts w:ascii="宋体" w:hAnsi="宋体" w:eastAsia="宋体"/>
                <w:sz w:val="20"/>
              </w:rPr>
              <w:t>改进建议书</w:t>
            </w:r>
          </w:p>
        </w:tc>
      </w:tr>
      <w:tr>
        <w:tc>
          <w:tcPr>
            <w:tcW w:type="dxa" w:w="2078"/>
          </w:tcPr>
          <w:p>
            <w:r>
              <w:rPr>
                <w:rFonts w:ascii="宋体" w:hAnsi="宋体" w:eastAsia="宋体"/>
                <w:sz w:val="20"/>
              </w:rPr>
              <w:t>8</w:t>
            </w:r>
          </w:p>
        </w:tc>
        <w:tc>
          <w:tcPr>
            <w:tcW w:type="dxa" w:w="2078"/>
          </w:tcPr>
          <w:p>
            <w:r>
              <w:rPr>
                <w:rFonts w:ascii="宋体" w:hAnsi="宋体" w:eastAsia="宋体"/>
                <w:sz w:val="20"/>
              </w:rPr>
              <w:t>报告编制</w:t>
            </w:r>
          </w:p>
        </w:tc>
        <w:tc>
          <w:tcPr>
            <w:tcW w:type="dxa" w:w="2078"/>
          </w:tcPr>
          <w:p>
            <w:r>
              <w:rPr>
                <w:rFonts w:ascii="宋体" w:hAnsi="宋体" w:eastAsia="宋体"/>
                <w:sz w:val="20"/>
              </w:rPr>
              <w:t>编制正式评估报告</w:t>
            </w:r>
          </w:p>
        </w:tc>
        <w:tc>
          <w:tcPr>
            <w:tcW w:type="dxa" w:w="2078"/>
          </w:tcPr>
          <w:p>
            <w:r>
              <w:rPr>
                <w:rFonts w:ascii="宋体" w:hAnsi="宋体" w:eastAsia="宋体"/>
                <w:sz w:val="20"/>
              </w:rPr>
              <w:t>评估报告</w:t>
            </w:r>
          </w:p>
        </w:tc>
      </w:tr>
    </w:tbl>
    <w:p/>
    <w:p>
      <w:pPr>
        <w:spacing w:line="440" w:lineRule="exact" w:before="0" w:after="0"/>
      </w:pPr>
      <w:r>
        <w:rPr>
          <w:rFonts w:ascii="宋体" w:hAnsi="宋体" w:eastAsia="宋体"/>
          <w:b/>
          <w:sz w:val="24"/>
        </w:rPr>
        <w:t>2. 评分标准</w:t>
      </w:r>
    </w:p>
    <w:p>
      <w:pPr>
        <w:spacing w:line="440" w:lineRule="exact" w:before="0" w:after="0"/>
      </w:pPr>
      <w:r>
        <w:rPr>
          <w:rFonts w:ascii="宋体" w:hAnsi="宋体" w:eastAsia="宋体"/>
          <w:sz w:val="24"/>
        </w:rPr>
        <w:t>每个指标按0-5分制评分：</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评分</w:t>
            </w:r>
          </w:p>
        </w:tc>
        <w:tc>
          <w:tcPr>
            <w:tcW w:type="dxa" w:w="2771"/>
          </w:tcPr>
          <w:p>
            <w:r>
              <w:rPr>
                <w:rFonts w:ascii="宋体" w:hAnsi="宋体" w:eastAsia="宋体"/>
                <w:sz w:val="20"/>
              </w:rPr>
              <w:t>含义</w:t>
            </w:r>
          </w:p>
        </w:tc>
        <w:tc>
          <w:tcPr>
            <w:tcW w:type="dxa" w:w="2771"/>
          </w:tcPr>
          <w:p>
            <w:r>
              <w:rPr>
                <w:rFonts w:ascii="宋体" w:hAnsi="宋体" w:eastAsia="宋体"/>
                <w:sz w:val="20"/>
              </w:rPr>
              <w:t>判定标准</w:t>
            </w:r>
          </w:p>
        </w:tc>
      </w:tr>
      <w:tr>
        <w:tc>
          <w:tcPr>
            <w:tcW w:type="dxa" w:w="2771"/>
          </w:tcPr>
          <w:p>
            <w:r>
              <w:rPr>
                <w:rFonts w:ascii="宋体" w:hAnsi="宋体" w:eastAsia="宋体"/>
                <w:sz w:val="20"/>
              </w:rPr>
              <w:t>0分</w:t>
            </w:r>
          </w:p>
        </w:tc>
        <w:tc>
          <w:tcPr>
            <w:tcW w:type="dxa" w:w="2771"/>
          </w:tcPr>
          <w:p>
            <w:r>
              <w:rPr>
                <w:rFonts w:ascii="宋体" w:hAnsi="宋体" w:eastAsia="宋体"/>
                <w:sz w:val="20"/>
              </w:rPr>
              <w:t>未实施</w:t>
            </w:r>
          </w:p>
        </w:tc>
        <w:tc>
          <w:tcPr>
            <w:tcW w:type="dxa" w:w="2771"/>
          </w:tcPr>
          <w:p>
            <w:r>
              <w:rPr>
                <w:rFonts w:ascii="宋体" w:hAnsi="宋体" w:eastAsia="宋体"/>
                <w:sz w:val="20"/>
              </w:rPr>
              <w:t>未建立相关流程或制度</w:t>
            </w:r>
          </w:p>
        </w:tc>
      </w:tr>
      <w:tr>
        <w:tc>
          <w:tcPr>
            <w:tcW w:type="dxa" w:w="2771"/>
          </w:tcPr>
          <w:p>
            <w:r>
              <w:rPr>
                <w:rFonts w:ascii="宋体" w:hAnsi="宋体" w:eastAsia="宋体"/>
                <w:sz w:val="20"/>
              </w:rPr>
              <w:t>1分</w:t>
            </w:r>
          </w:p>
        </w:tc>
        <w:tc>
          <w:tcPr>
            <w:tcW w:type="dxa" w:w="2771"/>
          </w:tcPr>
          <w:p>
            <w:r>
              <w:rPr>
                <w:rFonts w:ascii="宋体" w:hAnsi="宋体" w:eastAsia="宋体"/>
                <w:sz w:val="20"/>
              </w:rPr>
              <w:t>初始级</w:t>
            </w:r>
          </w:p>
        </w:tc>
        <w:tc>
          <w:tcPr>
            <w:tcW w:type="dxa" w:w="2771"/>
          </w:tcPr>
          <w:p>
            <w:r>
              <w:rPr>
                <w:rFonts w:ascii="宋体" w:hAnsi="宋体" w:eastAsia="宋体"/>
                <w:sz w:val="20"/>
              </w:rPr>
              <w:t>有初步意识，但未形成制度</w:t>
            </w:r>
          </w:p>
        </w:tc>
      </w:tr>
      <w:tr>
        <w:tc>
          <w:tcPr>
            <w:tcW w:type="dxa" w:w="2771"/>
          </w:tcPr>
          <w:p>
            <w:r>
              <w:rPr>
                <w:rFonts w:ascii="宋体" w:hAnsi="宋体" w:eastAsia="宋体"/>
                <w:sz w:val="20"/>
              </w:rPr>
              <w:t>2分</w:t>
            </w:r>
          </w:p>
        </w:tc>
        <w:tc>
          <w:tcPr>
            <w:tcW w:type="dxa" w:w="2771"/>
          </w:tcPr>
          <w:p>
            <w:r>
              <w:rPr>
                <w:rFonts w:ascii="宋体" w:hAnsi="宋体" w:eastAsia="宋体"/>
                <w:sz w:val="20"/>
              </w:rPr>
              <w:t>可重复级</w:t>
            </w:r>
          </w:p>
        </w:tc>
        <w:tc>
          <w:tcPr>
            <w:tcW w:type="dxa" w:w="2771"/>
          </w:tcPr>
          <w:p>
            <w:r>
              <w:rPr>
                <w:rFonts w:ascii="宋体" w:hAnsi="宋体" w:eastAsia="宋体"/>
                <w:sz w:val="20"/>
              </w:rPr>
              <w:t>有基本制度，但执行不一致</w:t>
            </w:r>
          </w:p>
        </w:tc>
      </w:tr>
      <w:tr>
        <w:tc>
          <w:tcPr>
            <w:tcW w:type="dxa" w:w="2771"/>
          </w:tcPr>
          <w:p>
            <w:r>
              <w:rPr>
                <w:rFonts w:ascii="宋体" w:hAnsi="宋体" w:eastAsia="宋体"/>
                <w:sz w:val="20"/>
              </w:rPr>
              <w:t>3分</w:t>
            </w:r>
          </w:p>
        </w:tc>
        <w:tc>
          <w:tcPr>
            <w:tcW w:type="dxa" w:w="2771"/>
          </w:tcPr>
          <w:p>
            <w:r>
              <w:rPr>
                <w:rFonts w:ascii="宋体" w:hAnsi="宋体" w:eastAsia="宋体"/>
                <w:sz w:val="20"/>
              </w:rPr>
              <w:t>定义级</w:t>
            </w:r>
          </w:p>
        </w:tc>
        <w:tc>
          <w:tcPr>
            <w:tcW w:type="dxa" w:w="2771"/>
          </w:tcPr>
          <w:p>
            <w:r>
              <w:rPr>
                <w:rFonts w:ascii="宋体" w:hAnsi="宋体" w:eastAsia="宋体"/>
                <w:sz w:val="20"/>
              </w:rPr>
              <w:t>流程标准化，全员执行</w:t>
            </w:r>
          </w:p>
        </w:tc>
      </w:tr>
      <w:tr>
        <w:tc>
          <w:tcPr>
            <w:tcW w:type="dxa" w:w="2771"/>
          </w:tcPr>
          <w:p>
            <w:r>
              <w:rPr>
                <w:rFonts w:ascii="宋体" w:hAnsi="宋体" w:eastAsia="宋体"/>
                <w:sz w:val="20"/>
              </w:rPr>
              <w:t>4分</w:t>
            </w:r>
          </w:p>
        </w:tc>
        <w:tc>
          <w:tcPr>
            <w:tcW w:type="dxa" w:w="2771"/>
          </w:tcPr>
          <w:p>
            <w:r>
              <w:rPr>
                <w:rFonts w:ascii="宋体" w:hAnsi="宋体" w:eastAsia="宋体"/>
                <w:sz w:val="20"/>
              </w:rPr>
              <w:t>量化管理级</w:t>
            </w:r>
          </w:p>
        </w:tc>
        <w:tc>
          <w:tcPr>
            <w:tcW w:type="dxa" w:w="2771"/>
          </w:tcPr>
          <w:p>
            <w:r>
              <w:rPr>
                <w:rFonts w:ascii="宋体" w:hAnsi="宋体" w:eastAsia="宋体"/>
                <w:sz w:val="20"/>
              </w:rPr>
              <w:t>有量化指标，数据驱动决策</w:t>
            </w:r>
          </w:p>
        </w:tc>
      </w:tr>
      <w:tr>
        <w:tc>
          <w:tcPr>
            <w:tcW w:type="dxa" w:w="2771"/>
          </w:tcPr>
          <w:p>
            <w:r>
              <w:rPr>
                <w:rFonts w:ascii="宋体" w:hAnsi="宋体" w:eastAsia="宋体"/>
                <w:sz w:val="20"/>
              </w:rPr>
              <w:t>5分</w:t>
            </w:r>
          </w:p>
        </w:tc>
        <w:tc>
          <w:tcPr>
            <w:tcW w:type="dxa" w:w="2771"/>
          </w:tcPr>
          <w:p>
            <w:r>
              <w:rPr>
                <w:rFonts w:ascii="宋体" w:hAnsi="宋体" w:eastAsia="宋体"/>
                <w:sz w:val="20"/>
              </w:rPr>
              <w:t>优化级</w:t>
            </w:r>
          </w:p>
        </w:tc>
        <w:tc>
          <w:tcPr>
            <w:tcW w:type="dxa" w:w="2771"/>
          </w:tcPr>
          <w:p>
            <w:r>
              <w:rPr>
                <w:rFonts w:ascii="宋体" w:hAnsi="宋体" w:eastAsia="宋体"/>
                <w:sz w:val="20"/>
              </w:rPr>
              <w:t>持续改进，与业务深度融合</w:t>
            </w:r>
          </w:p>
        </w:tc>
      </w:tr>
    </w:tbl>
    <w:p/>
    <w:p>
      <w:pPr>
        <w:spacing w:line="440" w:lineRule="exact" w:before="0" w:after="0"/>
      </w:pPr>
      <w:r>
        <w:rPr>
          <w:rFonts w:ascii="宋体" w:hAnsi="宋体" w:eastAsia="宋体"/>
          <w:b/>
          <w:sz w:val="24"/>
        </w:rPr>
        <w:t>3. 成熟度等级判定</w:t>
      </w:r>
    </w:p>
    <w:p>
      <w:pPr>
        <w:spacing w:line="440" w:lineRule="exact" w:before="0" w:after="0"/>
      </w:pPr>
      <w:r>
        <w:rPr>
          <w:rFonts w:ascii="宋体" w:hAnsi="宋体" w:eastAsia="宋体"/>
          <w:sz w:val="24"/>
        </w:rPr>
        <w:t>综合得分计算方式：</w:t>
      </w:r>
    </w:p>
    <w:p>
      <w:pPr>
        <w:pStyle w:val="ListBullet"/>
      </w:pPr>
      <w:r>
        <w:rPr>
          <w:rFonts w:ascii="宋体" w:hAnsi="宋体" w:eastAsia="宋体"/>
          <w:sz w:val="24"/>
        </w:rPr>
        <w:t>综合得分 = Σ(各指标得分 × 权重) / 满分值 × 100</w:t>
      </w:r>
    </w:p>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综合得分</w:t>
            </w:r>
          </w:p>
        </w:tc>
        <w:tc>
          <w:tcPr>
            <w:tcW w:type="dxa" w:w="4156"/>
          </w:tcPr>
          <w:p>
            <w:r>
              <w:rPr>
                <w:rFonts w:ascii="宋体" w:hAnsi="宋体" w:eastAsia="宋体"/>
                <w:sz w:val="20"/>
              </w:rPr>
              <w:t>成熟度等级</w:t>
            </w:r>
          </w:p>
        </w:tc>
      </w:tr>
      <w:tr>
        <w:tc>
          <w:tcPr>
            <w:tcW w:type="dxa" w:w="4156"/>
          </w:tcPr>
          <w:p>
            <w:r>
              <w:rPr>
                <w:rFonts w:ascii="宋体" w:hAnsi="宋体" w:eastAsia="宋体"/>
                <w:sz w:val="20"/>
              </w:rPr>
              <w:t>0-20分</w:t>
            </w:r>
          </w:p>
        </w:tc>
        <w:tc>
          <w:tcPr>
            <w:tcW w:type="dxa" w:w="4156"/>
          </w:tcPr>
          <w:p>
            <w:r>
              <w:rPr>
                <w:rFonts w:ascii="宋体" w:hAnsi="宋体" w:eastAsia="宋体"/>
                <w:sz w:val="20"/>
              </w:rPr>
              <w:t>第1级（初始级）</w:t>
            </w:r>
          </w:p>
        </w:tc>
      </w:tr>
      <w:tr>
        <w:tc>
          <w:tcPr>
            <w:tcW w:type="dxa" w:w="4156"/>
          </w:tcPr>
          <w:p>
            <w:r>
              <w:rPr>
                <w:rFonts w:ascii="宋体" w:hAnsi="宋体" w:eastAsia="宋体"/>
                <w:sz w:val="20"/>
              </w:rPr>
              <w:t>21-40分</w:t>
            </w:r>
          </w:p>
        </w:tc>
        <w:tc>
          <w:tcPr>
            <w:tcW w:type="dxa" w:w="4156"/>
          </w:tcPr>
          <w:p>
            <w:r>
              <w:rPr>
                <w:rFonts w:ascii="宋体" w:hAnsi="宋体" w:eastAsia="宋体"/>
                <w:sz w:val="20"/>
              </w:rPr>
              <w:t>第2级（可重复级）</w:t>
            </w:r>
          </w:p>
        </w:tc>
      </w:tr>
      <w:tr>
        <w:tc>
          <w:tcPr>
            <w:tcW w:type="dxa" w:w="4156"/>
          </w:tcPr>
          <w:p>
            <w:r>
              <w:rPr>
                <w:rFonts w:ascii="宋体" w:hAnsi="宋体" w:eastAsia="宋体"/>
                <w:sz w:val="20"/>
              </w:rPr>
              <w:t>41-60分</w:t>
            </w:r>
          </w:p>
        </w:tc>
        <w:tc>
          <w:tcPr>
            <w:tcW w:type="dxa" w:w="4156"/>
          </w:tcPr>
          <w:p>
            <w:r>
              <w:rPr>
                <w:rFonts w:ascii="宋体" w:hAnsi="宋体" w:eastAsia="宋体"/>
                <w:sz w:val="20"/>
              </w:rPr>
              <w:t>第3级（定义级）</w:t>
            </w:r>
          </w:p>
        </w:tc>
      </w:tr>
      <w:tr>
        <w:tc>
          <w:tcPr>
            <w:tcW w:type="dxa" w:w="4156"/>
          </w:tcPr>
          <w:p>
            <w:r>
              <w:rPr>
                <w:rFonts w:ascii="宋体" w:hAnsi="宋体" w:eastAsia="宋体"/>
                <w:sz w:val="20"/>
              </w:rPr>
              <w:t>61-80分</w:t>
            </w:r>
          </w:p>
        </w:tc>
        <w:tc>
          <w:tcPr>
            <w:tcW w:type="dxa" w:w="4156"/>
          </w:tcPr>
          <w:p>
            <w:r>
              <w:rPr>
                <w:rFonts w:ascii="宋体" w:hAnsi="宋体" w:eastAsia="宋体"/>
                <w:sz w:val="20"/>
              </w:rPr>
              <w:t>第4级（量化管理级）</w:t>
            </w:r>
          </w:p>
        </w:tc>
      </w:tr>
      <w:tr>
        <w:tc>
          <w:tcPr>
            <w:tcW w:type="dxa" w:w="4156"/>
          </w:tcPr>
          <w:p>
            <w:r>
              <w:rPr>
                <w:rFonts w:ascii="宋体" w:hAnsi="宋体" w:eastAsia="宋体"/>
                <w:sz w:val="20"/>
              </w:rPr>
              <w:t>81-100分</w:t>
            </w:r>
          </w:p>
        </w:tc>
        <w:tc>
          <w:tcPr>
            <w:tcW w:type="dxa" w:w="4156"/>
          </w:tcPr>
          <w:p>
            <w:r>
              <w:rPr>
                <w:rFonts w:ascii="宋体" w:hAnsi="宋体" w:eastAsia="宋体"/>
                <w:sz w:val="20"/>
              </w:rPr>
              <w:t>第5级（优化级）</w:t>
            </w:r>
          </w:p>
        </w:tc>
      </w:tr>
    </w:tbl>
    <w:p/>
    <w:p>
      <w:pPr>
        <w:pStyle w:val="Heading4"/>
      </w:pPr>
      <w:r>
        <w:t>（四）改进路径</w:t>
      </w:r>
    </w:p>
    <w:p>
      <w:pPr>
        <w:spacing w:line="440" w:lineRule="exact" w:before="0" w:after="0"/>
      </w:pPr>
      <w:r>
        <w:rPr>
          <w:rFonts w:ascii="宋体" w:hAnsi="宋体" w:eastAsia="宋体"/>
          <w:b/>
          <w:sz w:val="24"/>
        </w:rPr>
        <w:t>表8-2-4 ITSS运维能力成熟度改进路径</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当前等级</w:t>
            </w:r>
          </w:p>
        </w:tc>
        <w:tc>
          <w:tcPr>
            <w:tcW w:type="dxa" w:w="1662"/>
          </w:tcPr>
          <w:p>
            <w:r>
              <w:rPr>
                <w:rFonts w:ascii="宋体" w:hAnsi="宋体" w:eastAsia="宋体"/>
                <w:sz w:val="20"/>
              </w:rPr>
              <w:t>目标等级</w:t>
            </w:r>
          </w:p>
        </w:tc>
        <w:tc>
          <w:tcPr>
            <w:tcW w:type="dxa" w:w="1662"/>
          </w:tcPr>
          <w:p>
            <w:r>
              <w:rPr>
                <w:rFonts w:ascii="宋体" w:hAnsi="宋体" w:eastAsia="宋体"/>
                <w:sz w:val="20"/>
              </w:rPr>
              <w:t>改进重点</w:t>
            </w:r>
          </w:p>
        </w:tc>
        <w:tc>
          <w:tcPr>
            <w:tcW w:type="dxa" w:w="1662"/>
          </w:tcPr>
          <w:p>
            <w:r>
              <w:rPr>
                <w:rFonts w:ascii="宋体" w:hAnsi="宋体" w:eastAsia="宋体"/>
                <w:sz w:val="20"/>
              </w:rPr>
              <w:t>关键举措</w:t>
            </w:r>
          </w:p>
        </w:tc>
        <w:tc>
          <w:tcPr>
            <w:tcW w:type="dxa" w:w="1662"/>
          </w:tcPr>
          <w:p>
            <w:r>
              <w:rPr>
                <w:rFonts w:ascii="宋体" w:hAnsi="宋体" w:eastAsia="宋体"/>
                <w:sz w:val="20"/>
              </w:rPr>
              <w:t>预期周期</w:t>
            </w:r>
          </w:p>
        </w:tc>
      </w:tr>
      <w:tr>
        <w:tc>
          <w:tcPr>
            <w:tcW w:type="dxa" w:w="1662"/>
          </w:tcPr>
          <w:p>
            <w:r>
              <w:rPr>
                <w:rFonts w:ascii="宋体" w:hAnsi="宋体" w:eastAsia="宋体"/>
                <w:sz w:val="20"/>
              </w:rPr>
              <w:t>第1级</w:t>
            </w:r>
          </w:p>
        </w:tc>
        <w:tc>
          <w:tcPr>
            <w:tcW w:type="dxa" w:w="1662"/>
          </w:tcPr>
          <w:p>
            <w:r>
              <w:rPr>
                <w:rFonts w:ascii="宋体" w:hAnsi="宋体" w:eastAsia="宋体"/>
                <w:sz w:val="20"/>
              </w:rPr>
              <w:t>第2级</w:t>
            </w:r>
          </w:p>
        </w:tc>
        <w:tc>
          <w:tcPr>
            <w:tcW w:type="dxa" w:w="1662"/>
          </w:tcPr>
          <w:p>
            <w:r>
              <w:rPr>
                <w:rFonts w:ascii="宋体" w:hAnsi="宋体" w:eastAsia="宋体"/>
                <w:sz w:val="20"/>
              </w:rPr>
              <w:t>建立基本运维流程</w:t>
            </w:r>
          </w:p>
        </w:tc>
        <w:tc>
          <w:tcPr>
            <w:tcW w:type="dxa" w:w="1662"/>
          </w:tcPr>
          <w:p>
            <w:r>
              <w:rPr>
                <w:rFonts w:ascii="宋体" w:hAnsi="宋体" w:eastAsia="宋体"/>
                <w:sz w:val="20"/>
              </w:rPr>
              <w:t>制定事件管理、问题管理、变更管理基本流程；建立运维工单系统</w:t>
            </w:r>
          </w:p>
        </w:tc>
        <w:tc>
          <w:tcPr>
            <w:tcW w:type="dxa" w:w="1662"/>
          </w:tcPr>
          <w:p>
            <w:r>
              <w:rPr>
                <w:rFonts w:ascii="宋体" w:hAnsi="宋体" w:eastAsia="宋体"/>
                <w:sz w:val="20"/>
              </w:rPr>
              <w:t>6个月</w:t>
            </w:r>
          </w:p>
        </w:tc>
      </w:tr>
      <w:tr>
        <w:tc>
          <w:tcPr>
            <w:tcW w:type="dxa" w:w="1662"/>
          </w:tcPr>
          <w:p>
            <w:r>
              <w:rPr>
                <w:rFonts w:ascii="宋体" w:hAnsi="宋体" w:eastAsia="宋体"/>
                <w:sz w:val="20"/>
              </w:rPr>
              <w:t>第2级</w:t>
            </w:r>
          </w:p>
        </w:tc>
        <w:tc>
          <w:tcPr>
            <w:tcW w:type="dxa" w:w="1662"/>
          </w:tcPr>
          <w:p>
            <w:r>
              <w:rPr>
                <w:rFonts w:ascii="宋体" w:hAnsi="宋体" w:eastAsia="宋体"/>
                <w:sz w:val="20"/>
              </w:rPr>
              <w:t>第3级</w:t>
            </w:r>
          </w:p>
        </w:tc>
        <w:tc>
          <w:tcPr>
            <w:tcW w:type="dxa" w:w="1662"/>
          </w:tcPr>
          <w:p>
            <w:r>
              <w:rPr>
                <w:rFonts w:ascii="宋体" w:hAnsi="宋体" w:eastAsia="宋体"/>
                <w:sz w:val="20"/>
              </w:rPr>
              <w:t>标准化运维流程</w:t>
            </w:r>
          </w:p>
        </w:tc>
        <w:tc>
          <w:tcPr>
            <w:tcW w:type="dxa" w:w="1662"/>
          </w:tcPr>
          <w:p>
            <w:r>
              <w:rPr>
                <w:rFonts w:ascii="宋体" w:hAnsi="宋体" w:eastAsia="宋体"/>
                <w:sz w:val="20"/>
              </w:rPr>
              <w:t>完善各流程文档；建立SLA体系；实施配置管理数据库（CMDB）</w:t>
            </w:r>
          </w:p>
        </w:tc>
        <w:tc>
          <w:tcPr>
            <w:tcW w:type="dxa" w:w="1662"/>
          </w:tcPr>
          <w:p>
            <w:r>
              <w:rPr>
                <w:rFonts w:ascii="宋体" w:hAnsi="宋体" w:eastAsia="宋体"/>
                <w:sz w:val="20"/>
              </w:rPr>
              <w:t>12个月</w:t>
            </w:r>
          </w:p>
        </w:tc>
      </w:tr>
      <w:tr>
        <w:tc>
          <w:tcPr>
            <w:tcW w:type="dxa" w:w="1662"/>
          </w:tcPr>
          <w:p>
            <w:r>
              <w:rPr>
                <w:rFonts w:ascii="宋体" w:hAnsi="宋体" w:eastAsia="宋体"/>
                <w:sz w:val="20"/>
              </w:rPr>
              <w:t>第3级</w:t>
            </w:r>
          </w:p>
        </w:tc>
        <w:tc>
          <w:tcPr>
            <w:tcW w:type="dxa" w:w="1662"/>
          </w:tcPr>
          <w:p>
            <w:r>
              <w:rPr>
                <w:rFonts w:ascii="宋体" w:hAnsi="宋体" w:eastAsia="宋体"/>
                <w:sz w:val="20"/>
              </w:rPr>
              <w:t>第4级</w:t>
            </w:r>
          </w:p>
        </w:tc>
        <w:tc>
          <w:tcPr>
            <w:tcW w:type="dxa" w:w="1662"/>
          </w:tcPr>
          <w:p>
            <w:r>
              <w:rPr>
                <w:rFonts w:ascii="宋体" w:hAnsi="宋体" w:eastAsia="宋体"/>
                <w:sz w:val="20"/>
              </w:rPr>
              <w:t>量化管理</w:t>
            </w:r>
          </w:p>
        </w:tc>
        <w:tc>
          <w:tcPr>
            <w:tcW w:type="dxa" w:w="1662"/>
          </w:tcPr>
          <w:p>
            <w:r>
              <w:rPr>
                <w:rFonts w:ascii="宋体" w:hAnsi="宋体" w:eastAsia="宋体"/>
                <w:sz w:val="20"/>
              </w:rPr>
              <w:t>建立KPI指标体系；实施监控平台；建立数据分析机制</w:t>
            </w:r>
          </w:p>
        </w:tc>
        <w:tc>
          <w:tcPr>
            <w:tcW w:type="dxa" w:w="1662"/>
          </w:tcPr>
          <w:p>
            <w:r>
              <w:rPr>
                <w:rFonts w:ascii="宋体" w:hAnsi="宋体" w:eastAsia="宋体"/>
                <w:sz w:val="20"/>
              </w:rPr>
              <w:t>12个月</w:t>
            </w:r>
          </w:p>
        </w:tc>
      </w:tr>
      <w:tr>
        <w:tc>
          <w:tcPr>
            <w:tcW w:type="dxa" w:w="1662"/>
          </w:tcPr>
          <w:p>
            <w:r>
              <w:rPr>
                <w:rFonts w:ascii="宋体" w:hAnsi="宋体" w:eastAsia="宋体"/>
                <w:sz w:val="20"/>
              </w:rPr>
              <w:t>第4级</w:t>
            </w:r>
          </w:p>
        </w:tc>
        <w:tc>
          <w:tcPr>
            <w:tcW w:type="dxa" w:w="1662"/>
          </w:tcPr>
          <w:p>
            <w:r>
              <w:rPr>
                <w:rFonts w:ascii="宋体" w:hAnsi="宋体" w:eastAsia="宋体"/>
                <w:sz w:val="20"/>
              </w:rPr>
              <w:t>第5级</w:t>
            </w:r>
          </w:p>
        </w:tc>
        <w:tc>
          <w:tcPr>
            <w:tcW w:type="dxa" w:w="1662"/>
          </w:tcPr>
          <w:p>
            <w:r>
              <w:rPr>
                <w:rFonts w:ascii="宋体" w:hAnsi="宋体" w:eastAsia="宋体"/>
                <w:sz w:val="20"/>
              </w:rPr>
              <w:t>持续优化</w:t>
            </w:r>
          </w:p>
        </w:tc>
        <w:tc>
          <w:tcPr>
            <w:tcW w:type="dxa" w:w="1662"/>
          </w:tcPr>
          <w:p>
            <w:r>
              <w:rPr>
                <w:rFonts w:ascii="宋体" w:hAnsi="宋体" w:eastAsia="宋体"/>
                <w:sz w:val="20"/>
              </w:rPr>
              <w:t>建立持续改进机制；深化业务融合；推进运维自动化</w:t>
            </w:r>
          </w:p>
        </w:tc>
        <w:tc>
          <w:tcPr>
            <w:tcW w:type="dxa" w:w="1662"/>
          </w:tcPr>
          <w:p>
            <w:r>
              <w:rPr>
                <w:rFonts w:ascii="宋体" w:hAnsi="宋体" w:eastAsia="宋体"/>
                <w:sz w:val="20"/>
              </w:rPr>
              <w:t>持续</w:t>
            </w:r>
          </w:p>
        </w:tc>
      </w:tr>
    </w:tbl>
    <w:p/>
    <w:p>
      <w:pPr>
        <w:pStyle w:val="Heading4"/>
      </w:pPr>
      <w:r>
        <w:t>（五）对标分析</w:t>
      </w:r>
    </w:p>
    <w:p>
      <w:pPr>
        <w:spacing w:line="440" w:lineRule="exact" w:before="0" w:after="0"/>
      </w:pPr>
      <w:r>
        <w:rPr>
          <w:rFonts w:ascii="宋体" w:hAnsi="宋体" w:eastAsia="宋体"/>
          <w:sz w:val="24"/>
        </w:rPr>
        <w:t>本项目与行业标杆进行对比分析，识别差距和改进方向：</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对标维度</w:t>
            </w:r>
          </w:p>
        </w:tc>
        <w:tc>
          <w:tcPr>
            <w:tcW w:type="dxa" w:w="1662"/>
          </w:tcPr>
          <w:p>
            <w:r>
              <w:rPr>
                <w:rFonts w:ascii="宋体" w:hAnsi="宋体" w:eastAsia="宋体"/>
                <w:sz w:val="20"/>
              </w:rPr>
              <w:t>行业标杆水平</w:t>
            </w:r>
          </w:p>
        </w:tc>
        <w:tc>
          <w:tcPr>
            <w:tcW w:type="dxa" w:w="1662"/>
          </w:tcPr>
          <w:p>
            <w:r>
              <w:rPr>
                <w:rFonts w:ascii="宋体" w:hAnsi="宋体" w:eastAsia="宋体"/>
                <w:sz w:val="20"/>
              </w:rPr>
              <w:t>我方当前水平</w:t>
            </w:r>
          </w:p>
        </w:tc>
        <w:tc>
          <w:tcPr>
            <w:tcW w:type="dxa" w:w="1662"/>
          </w:tcPr>
          <w:p>
            <w:r>
              <w:rPr>
                <w:rFonts w:ascii="宋体" w:hAnsi="宋体" w:eastAsia="宋体"/>
                <w:sz w:val="20"/>
              </w:rPr>
              <w:t>差距分析</w:t>
            </w:r>
          </w:p>
        </w:tc>
        <w:tc>
          <w:tcPr>
            <w:tcW w:type="dxa" w:w="1662"/>
          </w:tcPr>
          <w:p>
            <w:r>
              <w:rPr>
                <w:rFonts w:ascii="宋体" w:hAnsi="宋体" w:eastAsia="宋体"/>
                <w:sz w:val="20"/>
              </w:rPr>
              <w:t>改进计划</w:t>
            </w:r>
          </w:p>
        </w:tc>
      </w:tr>
      <w:tr>
        <w:tc>
          <w:tcPr>
            <w:tcW w:type="dxa" w:w="1662"/>
          </w:tcPr>
          <w:p>
            <w:r>
              <w:rPr>
                <w:rFonts w:ascii="宋体" w:hAnsi="宋体" w:eastAsia="宋体"/>
                <w:sz w:val="20"/>
              </w:rPr>
              <w:t>服务可用性</w:t>
            </w:r>
          </w:p>
        </w:tc>
        <w:tc>
          <w:tcPr>
            <w:tcW w:type="dxa" w:w="1662"/>
          </w:tcPr>
          <w:p>
            <w:r>
              <w:rPr>
                <w:rFonts w:ascii="宋体" w:hAnsi="宋体" w:eastAsia="宋体"/>
                <w:sz w:val="20"/>
              </w:rPr>
              <w:t>99.999%</w:t>
            </w:r>
          </w:p>
        </w:tc>
        <w:tc>
          <w:tcPr>
            <w:tcW w:type="dxa" w:w="1662"/>
          </w:tcPr>
          <w:p>
            <w:r>
              <w:rPr>
                <w:rFonts w:ascii="宋体" w:hAnsi="宋体" w:eastAsia="宋体"/>
                <w:sz w:val="20"/>
              </w:rPr>
              <w:t>99.99%</w:t>
            </w:r>
          </w:p>
        </w:tc>
        <w:tc>
          <w:tcPr>
            <w:tcW w:type="dxa" w:w="1662"/>
          </w:tcPr>
          <w:p>
            <w:r>
              <w:rPr>
                <w:rFonts w:ascii="宋体" w:hAnsi="宋体" w:eastAsia="宋体"/>
                <w:sz w:val="20"/>
              </w:rPr>
              <w:t>差距0.009%</w:t>
            </w:r>
          </w:p>
        </w:tc>
        <w:tc>
          <w:tcPr>
            <w:tcW w:type="dxa" w:w="1662"/>
          </w:tcPr>
          <w:p>
            <w:r>
              <w:rPr>
                <w:rFonts w:ascii="宋体" w:hAnsi="宋体" w:eastAsia="宋体"/>
                <w:sz w:val="20"/>
              </w:rPr>
              <w:t>优化冗余架构，提升高可用能力</w:t>
            </w:r>
          </w:p>
        </w:tc>
      </w:tr>
      <w:tr>
        <w:tc>
          <w:tcPr>
            <w:tcW w:type="dxa" w:w="1662"/>
          </w:tcPr>
          <w:p>
            <w:r>
              <w:rPr>
                <w:rFonts w:ascii="宋体" w:hAnsi="宋体" w:eastAsia="宋体"/>
                <w:sz w:val="20"/>
              </w:rPr>
              <w:t>故障响应时间</w:t>
            </w:r>
          </w:p>
        </w:tc>
        <w:tc>
          <w:tcPr>
            <w:tcW w:type="dxa" w:w="1662"/>
          </w:tcPr>
          <w:p>
            <w:r>
              <w:rPr>
                <w:rFonts w:ascii="宋体" w:hAnsi="宋体" w:eastAsia="宋体"/>
                <w:sz w:val="20"/>
              </w:rPr>
              <w:t>≤5分钟</w:t>
            </w:r>
          </w:p>
        </w:tc>
        <w:tc>
          <w:tcPr>
            <w:tcW w:type="dxa" w:w="1662"/>
          </w:tcPr>
          <w:p>
            <w:r>
              <w:rPr>
                <w:rFonts w:ascii="宋体" w:hAnsi="宋体" w:eastAsia="宋体"/>
                <w:sz w:val="20"/>
              </w:rPr>
              <w:t>≤15分钟</w:t>
            </w:r>
          </w:p>
        </w:tc>
        <w:tc>
          <w:tcPr>
            <w:tcW w:type="dxa" w:w="1662"/>
          </w:tcPr>
          <w:p>
            <w:r>
              <w:rPr>
                <w:rFonts w:ascii="宋体" w:hAnsi="宋体" w:eastAsia="宋体"/>
                <w:sz w:val="20"/>
              </w:rPr>
              <w:t>差距10分钟</w:t>
            </w:r>
          </w:p>
        </w:tc>
        <w:tc>
          <w:tcPr>
            <w:tcW w:type="dxa" w:w="1662"/>
          </w:tcPr>
          <w:p>
            <w:r>
              <w:rPr>
                <w:rFonts w:ascii="宋体" w:hAnsi="宋体" w:eastAsia="宋体"/>
                <w:sz w:val="20"/>
              </w:rPr>
              <w:t>优化监控告警，缩短发现时间</w:t>
            </w:r>
          </w:p>
        </w:tc>
      </w:tr>
      <w:tr>
        <w:tc>
          <w:tcPr>
            <w:tcW w:type="dxa" w:w="1662"/>
          </w:tcPr>
          <w:p>
            <w:r>
              <w:rPr>
                <w:rFonts w:ascii="宋体" w:hAnsi="宋体" w:eastAsia="宋体"/>
                <w:sz w:val="20"/>
              </w:rPr>
              <w:t>自动化覆盖率</w:t>
            </w:r>
          </w:p>
        </w:tc>
        <w:tc>
          <w:tcPr>
            <w:tcW w:type="dxa" w:w="1662"/>
          </w:tcPr>
          <w:p>
            <w:r>
              <w:rPr>
                <w:rFonts w:ascii="宋体" w:hAnsi="宋体" w:eastAsia="宋体"/>
                <w:sz w:val="20"/>
              </w:rPr>
              <w:t>≥80%</w:t>
            </w:r>
          </w:p>
        </w:tc>
        <w:tc>
          <w:tcPr>
            <w:tcW w:type="dxa" w:w="1662"/>
          </w:tcPr>
          <w:p>
            <w:r>
              <w:rPr>
                <w:rFonts w:ascii="宋体" w:hAnsi="宋体" w:eastAsia="宋体"/>
                <w:sz w:val="20"/>
              </w:rPr>
              <w:t>≥60%</w:t>
            </w:r>
          </w:p>
        </w:tc>
        <w:tc>
          <w:tcPr>
            <w:tcW w:type="dxa" w:w="1662"/>
          </w:tcPr>
          <w:p>
            <w:r>
              <w:rPr>
                <w:rFonts w:ascii="宋体" w:hAnsi="宋体" w:eastAsia="宋体"/>
                <w:sz w:val="20"/>
              </w:rPr>
              <w:t>差距20%</w:t>
            </w:r>
          </w:p>
        </w:tc>
        <w:tc>
          <w:tcPr>
            <w:tcW w:type="dxa" w:w="1662"/>
          </w:tcPr>
          <w:p>
            <w:r>
              <w:rPr>
                <w:rFonts w:ascii="宋体" w:hAnsi="宋体" w:eastAsia="宋体"/>
                <w:sz w:val="20"/>
              </w:rPr>
              <w:t>引入自动化运维工具，扩大覆盖范围</w:t>
            </w:r>
          </w:p>
        </w:tc>
      </w:tr>
      <w:tr>
        <w:tc>
          <w:tcPr>
            <w:tcW w:type="dxa" w:w="1662"/>
          </w:tcPr>
          <w:p>
            <w:r>
              <w:rPr>
                <w:rFonts w:ascii="宋体" w:hAnsi="宋体" w:eastAsia="宋体"/>
                <w:sz w:val="20"/>
              </w:rPr>
              <w:t>安全合规率</w:t>
            </w:r>
          </w:p>
        </w:tc>
        <w:tc>
          <w:tcPr>
            <w:tcW w:type="dxa" w:w="1662"/>
          </w:tcPr>
          <w:p>
            <w:r>
              <w:rPr>
                <w:rFonts w:ascii="宋体" w:hAnsi="宋体" w:eastAsia="宋体"/>
                <w:sz w:val="20"/>
              </w:rPr>
              <w:t>100%</w:t>
            </w:r>
          </w:p>
        </w:tc>
        <w:tc>
          <w:tcPr>
            <w:tcW w:type="dxa" w:w="1662"/>
          </w:tcPr>
          <w:p>
            <w:r>
              <w:rPr>
                <w:rFonts w:ascii="宋体" w:hAnsi="宋体" w:eastAsia="宋体"/>
                <w:sz w:val="20"/>
              </w:rPr>
              <w:t>98%</w:t>
            </w:r>
          </w:p>
        </w:tc>
        <w:tc>
          <w:tcPr>
            <w:tcW w:type="dxa" w:w="1662"/>
          </w:tcPr>
          <w:p>
            <w:r>
              <w:rPr>
                <w:rFonts w:ascii="宋体" w:hAnsi="宋体" w:eastAsia="宋体"/>
                <w:sz w:val="20"/>
              </w:rPr>
              <w:t>差距2%</w:t>
            </w:r>
          </w:p>
        </w:tc>
        <w:tc>
          <w:tcPr>
            <w:tcW w:type="dxa" w:w="1662"/>
          </w:tcPr>
          <w:p>
            <w:r>
              <w:rPr>
                <w:rFonts w:ascii="宋体" w:hAnsi="宋体" w:eastAsia="宋体"/>
                <w:sz w:val="20"/>
              </w:rPr>
              <w:t>完善安全制度，加强合规检查</w:t>
            </w:r>
          </w:p>
        </w:tc>
      </w:tr>
      <w:tr>
        <w:tc>
          <w:tcPr>
            <w:tcW w:type="dxa" w:w="1662"/>
          </w:tcPr>
          <w:p>
            <w:r>
              <w:rPr>
                <w:rFonts w:ascii="宋体" w:hAnsi="宋体" w:eastAsia="宋体"/>
                <w:sz w:val="20"/>
              </w:rPr>
              <w:t>客户满意度</w:t>
            </w:r>
          </w:p>
        </w:tc>
        <w:tc>
          <w:tcPr>
            <w:tcW w:type="dxa" w:w="1662"/>
          </w:tcPr>
          <w:p>
            <w:r>
              <w:rPr>
                <w:rFonts w:ascii="宋体" w:hAnsi="宋体" w:eastAsia="宋体"/>
                <w:sz w:val="20"/>
              </w:rPr>
              <w:t>≥95分</w:t>
            </w:r>
          </w:p>
        </w:tc>
        <w:tc>
          <w:tcPr>
            <w:tcW w:type="dxa" w:w="1662"/>
          </w:tcPr>
          <w:p>
            <w:r>
              <w:rPr>
                <w:rFonts w:ascii="宋体" w:hAnsi="宋体" w:eastAsia="宋体"/>
                <w:sz w:val="20"/>
              </w:rPr>
              <w:t>≥90分</w:t>
            </w:r>
          </w:p>
        </w:tc>
        <w:tc>
          <w:tcPr>
            <w:tcW w:type="dxa" w:w="1662"/>
          </w:tcPr>
          <w:p>
            <w:r>
              <w:rPr>
                <w:rFonts w:ascii="宋体" w:hAnsi="宋体" w:eastAsia="宋体"/>
                <w:sz w:val="20"/>
              </w:rPr>
              <w:t>差距5分</w:t>
            </w:r>
          </w:p>
        </w:tc>
        <w:tc>
          <w:tcPr>
            <w:tcW w:type="dxa" w:w="1662"/>
          </w:tcPr>
          <w:p>
            <w:r>
              <w:rPr>
                <w:rFonts w:ascii="宋体" w:hAnsi="宋体" w:eastAsia="宋体"/>
                <w:sz w:val="20"/>
              </w:rPr>
              <w:t>优化服务流程，提升服务质量</w:t>
            </w:r>
          </w:p>
        </w:tc>
      </w:tr>
    </w:tbl>
    <w:p/>
    <w:p>
      <w:pPr>
        <w:pStyle w:val="Heading3"/>
      </w:pPr>
      <w:r>
        <w:t>8.1.8 ISO 27001信息安全管理实施细节</w:t>
      </w:r>
    </w:p>
    <w:p>
      <w:pPr>
        <w:pStyle w:val="Heading4"/>
      </w:pPr>
      <w:r>
        <w:t>（一）安全方针</w:t>
      </w:r>
    </w:p>
    <w:p>
      <w:pPr>
        <w:spacing w:line="440" w:lineRule="exact" w:before="0" w:after="0"/>
      </w:pPr>
      <w:r>
        <w:rPr>
          <w:rFonts w:ascii="宋体" w:hAnsi="宋体" w:eastAsia="宋体"/>
          <w:sz w:val="24"/>
        </w:rPr>
        <w:t>本项目信息安全方针如下：</w:t>
      </w:r>
    </w:p>
    <w:p>
      <w:pPr>
        <w:pStyle w:val="ListNumber"/>
      </w:pPr>
      <w:r>
        <w:rPr>
          <w:rFonts w:ascii="宋体" w:hAnsi="宋体" w:eastAsia="宋体"/>
          <w:sz w:val="24"/>
        </w:rPr>
        <w:t>**总体方针**：保护信息资产的机密性、完整性和可用性，确保业务连续性，满足法律法规和合同要求</w:t>
      </w:r>
    </w:p>
    <w:p>
      <w:pPr>
        <w:pStyle w:val="ListNumber"/>
      </w:pPr>
      <w:r>
        <w:rPr>
          <w:rFonts w:ascii="宋体" w:hAnsi="宋体" w:eastAsia="宋体"/>
          <w:sz w:val="24"/>
        </w:rPr>
        <w:t>**安全目标**：</w:t>
      </w:r>
    </w:p>
    <w:p/>
    <w:p>
      <w:pPr>
        <w:pStyle w:val="ListBullet"/>
      </w:pPr>
      <w:r>
        <w:rPr>
          <w:rFonts w:ascii="宋体" w:hAnsi="宋体" w:eastAsia="宋体"/>
          <w:sz w:val="24"/>
        </w:rPr>
        <w:t>重大安全事件发生率为零</w:t>
      </w:r>
    </w:p>
    <w:p>
      <w:pPr>
        <w:pStyle w:val="ListBullet"/>
      </w:pPr>
      <w:r>
        <w:rPr>
          <w:rFonts w:ascii="宋体" w:hAnsi="宋体" w:eastAsia="宋体"/>
          <w:sz w:val="24"/>
        </w:rPr>
        <w:t>信息泄露事件发生率为零</w:t>
      </w:r>
    </w:p>
    <w:p>
      <w:pPr>
        <w:pStyle w:val="ListBullet"/>
      </w:pPr>
      <w:r>
        <w:rPr>
          <w:rFonts w:ascii="宋体" w:hAnsi="宋体" w:eastAsia="宋体"/>
          <w:sz w:val="24"/>
        </w:rPr>
        <w:t>安全合规达标率100%</w:t>
      </w:r>
    </w:p>
    <w:p>
      <w:pPr>
        <w:pStyle w:val="ListBullet"/>
      </w:pPr>
      <w:r>
        <w:rPr>
          <w:rFonts w:ascii="宋体" w:hAnsi="宋体" w:eastAsia="宋体"/>
          <w:sz w:val="24"/>
        </w:rPr>
        <w:t>安全意识培训覆盖率100%</w:t>
      </w:r>
    </w:p>
    <w:p/>
    <w:p>
      <w:pPr>
        <w:pStyle w:val="ListNumber"/>
      </w:pPr>
      <w:r>
        <w:rPr>
          <w:rFonts w:ascii="宋体" w:hAnsi="宋体" w:eastAsia="宋体"/>
          <w:sz w:val="24"/>
        </w:rPr>
        <w:t>**安全承诺**：</w:t>
      </w:r>
    </w:p>
    <w:p/>
    <w:p>
      <w:pPr>
        <w:pStyle w:val="ListBullet"/>
      </w:pPr>
      <w:r>
        <w:rPr>
          <w:rFonts w:ascii="宋体" w:hAnsi="宋体" w:eastAsia="宋体"/>
          <w:sz w:val="24"/>
        </w:rPr>
        <w:t>管理层承诺提供信息安全管理所需的资源</w:t>
      </w:r>
    </w:p>
    <w:p>
      <w:pPr>
        <w:pStyle w:val="ListBullet"/>
      </w:pPr>
      <w:r>
        <w:rPr>
          <w:rFonts w:ascii="宋体" w:hAnsi="宋体" w:eastAsia="宋体"/>
          <w:sz w:val="24"/>
        </w:rPr>
        <w:t>全体员工承诺遵守信息安全管理制度</w:t>
      </w:r>
    </w:p>
    <w:p>
      <w:pPr>
        <w:pStyle w:val="ListBullet"/>
      </w:pPr>
      <w:r>
        <w:rPr>
          <w:rFonts w:ascii="宋体" w:hAnsi="宋体" w:eastAsia="宋体"/>
          <w:sz w:val="24"/>
        </w:rPr>
        <w:t>持续改进信息安全管理体系的有效性</w:t>
      </w:r>
    </w:p>
    <w:p/>
    <w:p>
      <w:pPr>
        <w:pStyle w:val="Heading4"/>
      </w:pPr>
      <w:r>
        <w:t>（二）风险评估方法</w:t>
      </w:r>
    </w:p>
    <w:p>
      <w:pPr>
        <w:spacing w:line="440" w:lineRule="exact" w:before="0" w:after="0"/>
      </w:pPr>
      <w:r>
        <w:rPr>
          <w:rFonts w:ascii="宋体" w:hAnsi="宋体" w:eastAsia="宋体"/>
          <w:sz w:val="24"/>
        </w:rPr>
        <w:t>本项目采用GB/T 20984-2022标准规定的风险评估方法：</w:t>
      </w:r>
    </w:p>
    <w:p>
      <w:pPr>
        <w:spacing w:line="440" w:lineRule="exact" w:before="0" w:after="0"/>
      </w:pPr>
      <w:r>
        <w:rPr>
          <w:rFonts w:ascii="宋体" w:hAnsi="宋体" w:eastAsia="宋体"/>
          <w:b/>
          <w:sz w:val="24"/>
        </w:rPr>
        <w:t>1. 风险评估流程</w:t>
      </w:r>
    </w:p>
    <w:p>
      <w:pPr>
        <w:ind w:left="283"/>
      </w:pPr>
      <w:r>
        <w:rPr>
          <w:rFonts w:ascii="Consolas" w:hAnsi="Consolas" w:eastAsia="宋体"/>
          <w:sz w:val="20"/>
          <w:shd w:fill="F0F8FF"/>
        </w:rPr>
        <w:t>┌──────────┐   ┌──────────┐   ┌──────────┐   ┌──────────┐   ┌──────────┐</w:t>
        <w:br/>
        <w:t>│ 资产识别 │──▶│ 威胁识别 │──▶│ 脆弱性   │──▶│ 风险计算 │──▶│ 风险处置 │</w:t>
        <w:br/>
        <w:t>│          │   │          │   │ 识别     │   │          │   │          │</w:t>
        <w:br/>
        <w:t>│·信息资产 │   │·自然威胁 │   │·技术脆弱 │   │·风险值=  │   │·风险接受 │</w:t>
        <w:br/>
        <w:t>│ 梳理     │   │·人为威胁 │   │ 性       │   │ 可能性×  │   │·风险规避 │</w:t>
        <w:br/>
        <w:t>│·资产分类 │   │·环境威胁 │   │·管理脆弱 │   │ 影响度   │   │·风险转移 │</w:t>
        <w:br/>
        <w:t>│·资产赋值 │   │          │   │ 性       │   │          │   │·风险降低 │</w:t>
        <w:br/>
        <w:t>└──────────┘   └──────────┘   └──────────┘   └──────────┘   └──────────┘</w:t>
      </w:r>
    </w:p>
    <w:p/>
    <w:p>
      <w:pPr>
        <w:spacing w:line="440" w:lineRule="exact" w:before="0" w:after="0"/>
      </w:pPr>
      <w:r>
        <w:rPr>
          <w:rFonts w:ascii="宋体" w:hAnsi="宋体" w:eastAsia="宋体"/>
          <w:b/>
          <w:sz w:val="24"/>
        </w:rPr>
        <w:t>2. 风险等级划分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风险等级</w:t>
            </w:r>
          </w:p>
        </w:tc>
        <w:tc>
          <w:tcPr>
            <w:tcW w:type="dxa" w:w="2078"/>
          </w:tcPr>
          <w:p>
            <w:r>
              <w:rPr>
                <w:rFonts w:ascii="宋体" w:hAnsi="宋体" w:eastAsia="宋体"/>
                <w:sz w:val="20"/>
              </w:rPr>
              <w:t>风险值范围</w:t>
            </w:r>
          </w:p>
        </w:tc>
        <w:tc>
          <w:tcPr>
            <w:tcW w:type="dxa" w:w="2078"/>
          </w:tcPr>
          <w:p>
            <w:r>
              <w:rPr>
                <w:rFonts w:ascii="宋体" w:hAnsi="宋体" w:eastAsia="宋体"/>
                <w:sz w:val="20"/>
              </w:rPr>
              <w:t>处置要求</w:t>
            </w:r>
          </w:p>
        </w:tc>
        <w:tc>
          <w:tcPr>
            <w:tcW w:type="dxa" w:w="2078"/>
          </w:tcPr>
          <w:p>
            <w:r>
              <w:rPr>
                <w:rFonts w:ascii="宋体" w:hAnsi="宋体" w:eastAsia="宋体"/>
                <w:sz w:val="20"/>
              </w:rPr>
              <w:t>审批权限</w:t>
            </w:r>
          </w:p>
        </w:tc>
      </w:tr>
      <w:tr>
        <w:tc>
          <w:tcPr>
            <w:tcW w:type="dxa" w:w="2078"/>
          </w:tcPr>
          <w:p>
            <w:r>
              <w:rPr>
                <w:rFonts w:ascii="宋体" w:hAnsi="宋体" w:eastAsia="宋体"/>
                <w:sz w:val="20"/>
              </w:rPr>
              <w:t>极高</w:t>
            </w:r>
          </w:p>
        </w:tc>
        <w:tc>
          <w:tcPr>
            <w:tcW w:type="dxa" w:w="2078"/>
          </w:tcPr>
          <w:p>
            <w:r>
              <w:rPr>
                <w:rFonts w:ascii="宋体" w:hAnsi="宋体" w:eastAsia="宋体"/>
                <w:sz w:val="20"/>
              </w:rPr>
              <w:t>20-25</w:t>
            </w:r>
          </w:p>
        </w:tc>
        <w:tc>
          <w:tcPr>
            <w:tcW w:type="dxa" w:w="2078"/>
          </w:tcPr>
          <w:p>
            <w:r>
              <w:rPr>
                <w:rFonts w:ascii="宋体" w:hAnsi="宋体" w:eastAsia="宋体"/>
                <w:sz w:val="20"/>
              </w:rPr>
              <w:t>立即处置，制定专项方案</w:t>
            </w:r>
          </w:p>
        </w:tc>
        <w:tc>
          <w:tcPr>
            <w:tcW w:type="dxa" w:w="2078"/>
          </w:tcPr>
          <w:p>
            <w:r>
              <w:rPr>
                <w:rFonts w:ascii="宋体" w:hAnsi="宋体" w:eastAsia="宋体"/>
                <w:sz w:val="20"/>
              </w:rPr>
              <w:t>公司管理层</w:t>
            </w:r>
          </w:p>
        </w:tc>
      </w:tr>
      <w:tr>
        <w:tc>
          <w:tcPr>
            <w:tcW w:type="dxa" w:w="2078"/>
          </w:tcPr>
          <w:p>
            <w:r>
              <w:rPr>
                <w:rFonts w:ascii="宋体" w:hAnsi="宋体" w:eastAsia="宋体"/>
                <w:sz w:val="20"/>
              </w:rPr>
              <w:t>高</w:t>
            </w:r>
          </w:p>
        </w:tc>
        <w:tc>
          <w:tcPr>
            <w:tcW w:type="dxa" w:w="2078"/>
          </w:tcPr>
          <w:p>
            <w:r>
              <w:rPr>
                <w:rFonts w:ascii="宋体" w:hAnsi="宋体" w:eastAsia="宋体"/>
                <w:sz w:val="20"/>
              </w:rPr>
              <w:t>12-19</w:t>
            </w:r>
          </w:p>
        </w:tc>
        <w:tc>
          <w:tcPr>
            <w:tcW w:type="dxa" w:w="2078"/>
          </w:tcPr>
          <w:p>
            <w:r>
              <w:rPr>
                <w:rFonts w:ascii="宋体" w:hAnsi="宋体" w:eastAsia="宋体"/>
                <w:sz w:val="20"/>
              </w:rPr>
              <w:t>优先处置，制定改进计划</w:t>
            </w:r>
          </w:p>
        </w:tc>
        <w:tc>
          <w:tcPr>
            <w:tcW w:type="dxa" w:w="2078"/>
          </w:tcPr>
          <w:p>
            <w:r>
              <w:rPr>
                <w:rFonts w:ascii="宋体" w:hAnsi="宋体" w:eastAsia="宋体"/>
                <w:sz w:val="20"/>
              </w:rPr>
              <w:t>项目总监</w:t>
            </w:r>
          </w:p>
        </w:tc>
      </w:tr>
      <w:tr>
        <w:tc>
          <w:tcPr>
            <w:tcW w:type="dxa" w:w="2078"/>
          </w:tcPr>
          <w:p>
            <w:r>
              <w:rPr>
                <w:rFonts w:ascii="宋体" w:hAnsi="宋体" w:eastAsia="宋体"/>
                <w:sz w:val="20"/>
              </w:rPr>
              <w:t>中</w:t>
            </w:r>
          </w:p>
        </w:tc>
        <w:tc>
          <w:tcPr>
            <w:tcW w:type="dxa" w:w="2078"/>
          </w:tcPr>
          <w:p>
            <w:r>
              <w:rPr>
                <w:rFonts w:ascii="宋体" w:hAnsi="宋体" w:eastAsia="宋体"/>
                <w:sz w:val="20"/>
              </w:rPr>
              <w:t>6-11</w:t>
            </w:r>
          </w:p>
        </w:tc>
        <w:tc>
          <w:tcPr>
            <w:tcW w:type="dxa" w:w="2078"/>
          </w:tcPr>
          <w:p>
            <w:r>
              <w:rPr>
                <w:rFonts w:ascii="宋体" w:hAnsi="宋体" w:eastAsia="宋体"/>
                <w:sz w:val="20"/>
              </w:rPr>
              <w:t>计划处置，纳入改进计划</w:t>
            </w:r>
          </w:p>
        </w:tc>
        <w:tc>
          <w:tcPr>
            <w:tcW w:type="dxa" w:w="2078"/>
          </w:tcPr>
          <w:p>
            <w:r>
              <w:rPr>
                <w:rFonts w:ascii="宋体" w:hAnsi="宋体" w:eastAsia="宋体"/>
                <w:sz w:val="20"/>
              </w:rPr>
              <w:t>项目经理</w:t>
            </w:r>
          </w:p>
        </w:tc>
      </w:tr>
      <w:tr>
        <w:tc>
          <w:tcPr>
            <w:tcW w:type="dxa" w:w="2078"/>
          </w:tcPr>
          <w:p>
            <w:r>
              <w:rPr>
                <w:rFonts w:ascii="宋体" w:hAnsi="宋体" w:eastAsia="宋体"/>
                <w:sz w:val="20"/>
              </w:rPr>
              <w:t>低</w:t>
            </w:r>
          </w:p>
        </w:tc>
        <w:tc>
          <w:tcPr>
            <w:tcW w:type="dxa" w:w="2078"/>
          </w:tcPr>
          <w:p>
            <w:r>
              <w:rPr>
                <w:rFonts w:ascii="宋体" w:hAnsi="宋体" w:eastAsia="宋体"/>
                <w:sz w:val="20"/>
              </w:rPr>
              <w:t>1-5</w:t>
            </w:r>
          </w:p>
        </w:tc>
        <w:tc>
          <w:tcPr>
            <w:tcW w:type="dxa" w:w="2078"/>
          </w:tcPr>
          <w:p>
            <w:r>
              <w:rPr>
                <w:rFonts w:ascii="宋体" w:hAnsi="宋体" w:eastAsia="宋体"/>
                <w:sz w:val="20"/>
              </w:rPr>
              <w:t>接受风险，定期监控</w:t>
            </w:r>
          </w:p>
        </w:tc>
        <w:tc>
          <w:tcPr>
            <w:tcW w:type="dxa" w:w="2078"/>
          </w:tcPr>
          <w:p>
            <w:r>
              <w:rPr>
                <w:rFonts w:ascii="宋体" w:hAnsi="宋体" w:eastAsia="宋体"/>
                <w:sz w:val="20"/>
              </w:rPr>
              <w:t>安全管理员</w:t>
            </w:r>
          </w:p>
        </w:tc>
      </w:tr>
    </w:tbl>
    <w:p/>
    <w:p>
      <w:pPr>
        <w:spacing w:line="440" w:lineRule="exact" w:before="0" w:after="0"/>
      </w:pPr>
      <w:r>
        <w:rPr>
          <w:rFonts w:ascii="宋体" w:hAnsi="宋体" w:eastAsia="宋体"/>
          <w:b/>
          <w:sz w:val="24"/>
        </w:rPr>
        <w:t>3. 资产分类分级</w:t>
      </w:r>
    </w:p>
    <w:p>
      <w:pPr>
        <w:spacing w:line="440" w:lineRule="exact" w:before="0" w:after="0"/>
      </w:pPr>
      <w:r>
        <w:rPr>
          <w:rFonts w:ascii="宋体" w:hAnsi="宋体" w:eastAsia="宋体"/>
          <w:sz w:val="24"/>
        </w:rPr>
        <w:t>本项目信息资产按以下标准进行分类分级：</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资产类别</w:t>
            </w:r>
          </w:p>
        </w:tc>
        <w:tc>
          <w:tcPr>
            <w:tcW w:type="dxa" w:w="1385"/>
          </w:tcPr>
          <w:p>
            <w:r>
              <w:rPr>
                <w:rFonts w:ascii="宋体" w:hAnsi="宋体" w:eastAsia="宋体"/>
                <w:sz w:val="20"/>
              </w:rPr>
              <w:t>资产示例</w:t>
            </w:r>
          </w:p>
        </w:tc>
        <w:tc>
          <w:tcPr>
            <w:tcW w:type="dxa" w:w="1385"/>
          </w:tcPr>
          <w:p>
            <w:r>
              <w:rPr>
                <w:rFonts w:ascii="宋体" w:hAnsi="宋体" w:eastAsia="宋体"/>
                <w:sz w:val="20"/>
              </w:rPr>
              <w:t>机密性等级</w:t>
            </w:r>
          </w:p>
        </w:tc>
        <w:tc>
          <w:tcPr>
            <w:tcW w:type="dxa" w:w="1385"/>
          </w:tcPr>
          <w:p>
            <w:r>
              <w:rPr>
                <w:rFonts w:ascii="宋体" w:hAnsi="宋体" w:eastAsia="宋体"/>
                <w:sz w:val="20"/>
              </w:rPr>
              <w:t>完整性等级</w:t>
            </w:r>
          </w:p>
        </w:tc>
        <w:tc>
          <w:tcPr>
            <w:tcW w:type="dxa" w:w="1385"/>
          </w:tcPr>
          <w:p>
            <w:r>
              <w:rPr>
                <w:rFonts w:ascii="宋体" w:hAnsi="宋体" w:eastAsia="宋体"/>
                <w:sz w:val="20"/>
              </w:rPr>
              <w:t>可用性等级</w:t>
            </w:r>
          </w:p>
        </w:tc>
        <w:tc>
          <w:tcPr>
            <w:tcW w:type="dxa" w:w="1385"/>
          </w:tcPr>
          <w:p>
            <w:r>
              <w:rPr>
                <w:rFonts w:ascii="宋体" w:hAnsi="宋体" w:eastAsia="宋体"/>
                <w:sz w:val="20"/>
              </w:rPr>
              <w:t>综合等级</w:t>
            </w:r>
          </w:p>
        </w:tc>
      </w:tr>
      <w:tr>
        <w:tc>
          <w:tcPr>
            <w:tcW w:type="dxa" w:w="1385"/>
          </w:tcPr>
          <w:p>
            <w:r>
              <w:rPr>
                <w:rFonts w:ascii="宋体" w:hAnsi="宋体" w:eastAsia="宋体"/>
                <w:sz w:val="20"/>
              </w:rPr>
              <w:t>核心业务数据</w:t>
            </w:r>
          </w:p>
        </w:tc>
        <w:tc>
          <w:tcPr>
            <w:tcW w:type="dxa" w:w="1385"/>
          </w:tcPr>
          <w:p>
            <w:r>
              <w:rPr>
                <w:rFonts w:ascii="宋体" w:hAnsi="宋体" w:eastAsia="宋体"/>
                <w:sz w:val="20"/>
              </w:rPr>
              <w:t>用户数据、业务数据</w:t>
            </w:r>
          </w:p>
        </w:tc>
        <w:tc>
          <w:tcPr>
            <w:tcW w:type="dxa" w:w="1385"/>
          </w:tcPr>
          <w:p>
            <w:r>
              <w:rPr>
                <w:rFonts w:ascii="宋体" w:hAnsi="宋体" w:eastAsia="宋体"/>
                <w:sz w:val="20"/>
              </w:rPr>
              <w:t>高</w:t>
            </w:r>
          </w:p>
        </w:tc>
        <w:tc>
          <w:tcPr>
            <w:tcW w:type="dxa" w:w="1385"/>
          </w:tcPr>
          <w:p>
            <w:r>
              <w:rPr>
                <w:rFonts w:ascii="宋体" w:hAnsi="宋体" w:eastAsia="宋体"/>
                <w:sz w:val="20"/>
              </w:rPr>
              <w:t>高</w:t>
            </w:r>
          </w:p>
        </w:tc>
        <w:tc>
          <w:tcPr>
            <w:tcW w:type="dxa" w:w="1385"/>
          </w:tcPr>
          <w:p>
            <w:r>
              <w:rPr>
                <w:rFonts w:ascii="宋体" w:hAnsi="宋体" w:eastAsia="宋体"/>
                <w:sz w:val="20"/>
              </w:rPr>
              <w:t>高</w:t>
            </w:r>
          </w:p>
        </w:tc>
        <w:tc>
          <w:tcPr>
            <w:tcW w:type="dxa" w:w="1385"/>
          </w:tcPr>
          <w:p>
            <w:r>
              <w:rPr>
                <w:rFonts w:ascii="宋体" w:hAnsi="宋体" w:eastAsia="宋体"/>
                <w:sz w:val="20"/>
              </w:rPr>
              <w:t>高</w:t>
            </w:r>
          </w:p>
        </w:tc>
      </w:tr>
      <w:tr>
        <w:tc>
          <w:tcPr>
            <w:tcW w:type="dxa" w:w="1385"/>
          </w:tcPr>
          <w:p>
            <w:r>
              <w:rPr>
                <w:rFonts w:ascii="宋体" w:hAnsi="宋体" w:eastAsia="宋体"/>
                <w:sz w:val="20"/>
              </w:rPr>
              <w:t>系统配置数据</w:t>
            </w:r>
          </w:p>
        </w:tc>
        <w:tc>
          <w:tcPr>
            <w:tcW w:type="dxa" w:w="1385"/>
          </w:tcPr>
          <w:p>
            <w:r>
              <w:rPr>
                <w:rFonts w:ascii="宋体" w:hAnsi="宋体" w:eastAsia="宋体"/>
                <w:sz w:val="20"/>
              </w:rPr>
              <w:t>网络配置、系统配置</w:t>
            </w:r>
          </w:p>
        </w:tc>
        <w:tc>
          <w:tcPr>
            <w:tcW w:type="dxa" w:w="1385"/>
          </w:tcPr>
          <w:p>
            <w:r>
              <w:rPr>
                <w:rFonts w:ascii="宋体" w:hAnsi="宋体" w:eastAsia="宋体"/>
                <w:sz w:val="20"/>
              </w:rPr>
              <w:t>高</w:t>
            </w:r>
          </w:p>
        </w:tc>
        <w:tc>
          <w:tcPr>
            <w:tcW w:type="dxa" w:w="1385"/>
          </w:tcPr>
          <w:p>
            <w:r>
              <w:rPr>
                <w:rFonts w:ascii="宋体" w:hAnsi="宋体" w:eastAsia="宋体"/>
                <w:sz w:val="20"/>
              </w:rPr>
              <w:t>高</w:t>
            </w:r>
          </w:p>
        </w:tc>
        <w:tc>
          <w:tcPr>
            <w:tcW w:type="dxa" w:w="1385"/>
          </w:tcPr>
          <w:p>
            <w:r>
              <w:rPr>
                <w:rFonts w:ascii="宋体" w:hAnsi="宋体" w:eastAsia="宋体"/>
                <w:sz w:val="20"/>
              </w:rPr>
              <w:t>中</w:t>
            </w:r>
          </w:p>
        </w:tc>
        <w:tc>
          <w:tcPr>
            <w:tcW w:type="dxa" w:w="1385"/>
          </w:tcPr>
          <w:p>
            <w:r>
              <w:rPr>
                <w:rFonts w:ascii="宋体" w:hAnsi="宋体" w:eastAsia="宋体"/>
                <w:sz w:val="20"/>
              </w:rPr>
              <w:t>高</w:t>
            </w:r>
          </w:p>
        </w:tc>
      </w:tr>
      <w:tr>
        <w:tc>
          <w:tcPr>
            <w:tcW w:type="dxa" w:w="1385"/>
          </w:tcPr>
          <w:p>
            <w:r>
              <w:rPr>
                <w:rFonts w:ascii="宋体" w:hAnsi="宋体" w:eastAsia="宋体"/>
                <w:sz w:val="20"/>
              </w:rPr>
              <w:t>运维管理数据</w:t>
            </w:r>
          </w:p>
        </w:tc>
        <w:tc>
          <w:tcPr>
            <w:tcW w:type="dxa" w:w="1385"/>
          </w:tcPr>
          <w:p>
            <w:r>
              <w:rPr>
                <w:rFonts w:ascii="宋体" w:hAnsi="宋体" w:eastAsia="宋体"/>
                <w:sz w:val="20"/>
              </w:rPr>
              <w:t>运维日志、监控数据</w:t>
            </w:r>
          </w:p>
        </w:tc>
        <w:tc>
          <w:tcPr>
            <w:tcW w:type="dxa" w:w="1385"/>
          </w:tcPr>
          <w:p>
            <w:r>
              <w:rPr>
                <w:rFonts w:ascii="宋体" w:hAnsi="宋体" w:eastAsia="宋体"/>
                <w:sz w:val="20"/>
              </w:rPr>
              <w:t>中</w:t>
            </w:r>
          </w:p>
        </w:tc>
        <w:tc>
          <w:tcPr>
            <w:tcW w:type="dxa" w:w="1385"/>
          </w:tcPr>
          <w:p>
            <w:r>
              <w:rPr>
                <w:rFonts w:ascii="宋体" w:hAnsi="宋体" w:eastAsia="宋体"/>
                <w:sz w:val="20"/>
              </w:rPr>
              <w:t>中</w:t>
            </w:r>
          </w:p>
        </w:tc>
        <w:tc>
          <w:tcPr>
            <w:tcW w:type="dxa" w:w="1385"/>
          </w:tcPr>
          <w:p>
            <w:r>
              <w:rPr>
                <w:rFonts w:ascii="宋体" w:hAnsi="宋体" w:eastAsia="宋体"/>
                <w:sz w:val="20"/>
              </w:rPr>
              <w:t>中</w:t>
            </w:r>
          </w:p>
        </w:tc>
        <w:tc>
          <w:tcPr>
            <w:tcW w:type="dxa" w:w="1385"/>
          </w:tcPr>
          <w:p>
            <w:r>
              <w:rPr>
                <w:rFonts w:ascii="宋体" w:hAnsi="宋体" w:eastAsia="宋体"/>
                <w:sz w:val="20"/>
              </w:rPr>
              <w:t>中</w:t>
            </w:r>
          </w:p>
        </w:tc>
      </w:tr>
      <w:tr>
        <w:tc>
          <w:tcPr>
            <w:tcW w:type="dxa" w:w="1385"/>
          </w:tcPr>
          <w:p>
            <w:r>
              <w:rPr>
                <w:rFonts w:ascii="宋体" w:hAnsi="宋体" w:eastAsia="宋体"/>
                <w:sz w:val="20"/>
              </w:rPr>
              <w:t>办公管理数据</w:t>
            </w:r>
          </w:p>
        </w:tc>
        <w:tc>
          <w:tcPr>
            <w:tcW w:type="dxa" w:w="1385"/>
          </w:tcPr>
          <w:p>
            <w:r>
              <w:rPr>
                <w:rFonts w:ascii="宋体" w:hAnsi="宋体" w:eastAsia="宋体"/>
                <w:sz w:val="20"/>
              </w:rPr>
              <w:t>行政文档、人事资料</w:t>
            </w:r>
          </w:p>
        </w:tc>
        <w:tc>
          <w:tcPr>
            <w:tcW w:type="dxa" w:w="1385"/>
          </w:tcPr>
          <w:p>
            <w:r>
              <w:rPr>
                <w:rFonts w:ascii="宋体" w:hAnsi="宋体" w:eastAsia="宋体"/>
                <w:sz w:val="20"/>
              </w:rPr>
              <w:t>中</w:t>
            </w:r>
          </w:p>
        </w:tc>
        <w:tc>
          <w:tcPr>
            <w:tcW w:type="dxa" w:w="1385"/>
          </w:tcPr>
          <w:p>
            <w:r>
              <w:rPr>
                <w:rFonts w:ascii="宋体" w:hAnsi="宋体" w:eastAsia="宋体"/>
                <w:sz w:val="20"/>
              </w:rPr>
              <w:t>中</w:t>
            </w:r>
          </w:p>
        </w:tc>
        <w:tc>
          <w:tcPr>
            <w:tcW w:type="dxa" w:w="1385"/>
          </w:tcPr>
          <w:p>
            <w:r>
              <w:rPr>
                <w:rFonts w:ascii="宋体" w:hAnsi="宋体" w:eastAsia="宋体"/>
                <w:sz w:val="20"/>
              </w:rPr>
              <w:t>低</w:t>
            </w:r>
          </w:p>
        </w:tc>
        <w:tc>
          <w:tcPr>
            <w:tcW w:type="dxa" w:w="1385"/>
          </w:tcPr>
          <w:p>
            <w:r>
              <w:rPr>
                <w:rFonts w:ascii="宋体" w:hAnsi="宋体" w:eastAsia="宋体"/>
                <w:sz w:val="20"/>
              </w:rPr>
              <w:t>中</w:t>
            </w:r>
          </w:p>
        </w:tc>
      </w:tr>
      <w:tr>
        <w:tc>
          <w:tcPr>
            <w:tcW w:type="dxa" w:w="1385"/>
          </w:tcPr>
          <w:p>
            <w:r>
              <w:rPr>
                <w:rFonts w:ascii="宋体" w:hAnsi="宋体" w:eastAsia="宋体"/>
                <w:sz w:val="20"/>
              </w:rPr>
              <w:t>公开信息</w:t>
            </w:r>
          </w:p>
        </w:tc>
        <w:tc>
          <w:tcPr>
            <w:tcW w:type="dxa" w:w="1385"/>
          </w:tcPr>
          <w:p>
            <w:r>
              <w:rPr>
                <w:rFonts w:ascii="宋体" w:hAnsi="宋体" w:eastAsia="宋体"/>
                <w:sz w:val="20"/>
              </w:rPr>
              <w:t>公开文档、通知公告</w:t>
            </w:r>
          </w:p>
        </w:tc>
        <w:tc>
          <w:tcPr>
            <w:tcW w:type="dxa" w:w="1385"/>
          </w:tcPr>
          <w:p>
            <w:r>
              <w:rPr>
                <w:rFonts w:ascii="宋体" w:hAnsi="宋体" w:eastAsia="宋体"/>
                <w:sz w:val="20"/>
              </w:rPr>
              <w:t>低</w:t>
            </w:r>
          </w:p>
        </w:tc>
        <w:tc>
          <w:tcPr>
            <w:tcW w:type="dxa" w:w="1385"/>
          </w:tcPr>
          <w:p>
            <w:r>
              <w:rPr>
                <w:rFonts w:ascii="宋体" w:hAnsi="宋体" w:eastAsia="宋体"/>
                <w:sz w:val="20"/>
              </w:rPr>
              <w:t>低</w:t>
            </w:r>
          </w:p>
        </w:tc>
        <w:tc>
          <w:tcPr>
            <w:tcW w:type="dxa" w:w="1385"/>
          </w:tcPr>
          <w:p>
            <w:r>
              <w:rPr>
                <w:rFonts w:ascii="宋体" w:hAnsi="宋体" w:eastAsia="宋体"/>
                <w:sz w:val="20"/>
              </w:rPr>
              <w:t>低</w:t>
            </w:r>
          </w:p>
        </w:tc>
        <w:tc>
          <w:tcPr>
            <w:tcW w:type="dxa" w:w="1385"/>
          </w:tcPr>
          <w:p>
            <w:r>
              <w:rPr>
                <w:rFonts w:ascii="宋体" w:hAnsi="宋体" w:eastAsia="宋体"/>
                <w:sz w:val="20"/>
              </w:rPr>
              <w:t>低</w:t>
            </w:r>
          </w:p>
        </w:tc>
      </w:tr>
    </w:tbl>
    <w:p/>
    <w:p>
      <w:pPr>
        <w:spacing w:line="440" w:lineRule="exact" w:before="0" w:after="0"/>
      </w:pPr>
      <w:r>
        <w:rPr>
          <w:rFonts w:ascii="宋体" w:hAnsi="宋体" w:eastAsia="宋体"/>
          <w:b/>
          <w:sz w:val="24"/>
        </w:rPr>
        <w:t>4. 风险评估实施计划</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阶段</w:t>
            </w:r>
          </w:p>
        </w:tc>
        <w:tc>
          <w:tcPr>
            <w:tcW w:type="dxa" w:w="1662"/>
          </w:tcPr>
          <w:p>
            <w:r>
              <w:rPr>
                <w:rFonts w:ascii="宋体" w:hAnsi="宋体" w:eastAsia="宋体"/>
                <w:sz w:val="20"/>
              </w:rPr>
              <w:t>时间计划</w:t>
            </w:r>
          </w:p>
        </w:tc>
        <w:tc>
          <w:tcPr>
            <w:tcW w:type="dxa" w:w="1662"/>
          </w:tcPr>
          <w:p>
            <w:r>
              <w:rPr>
                <w:rFonts w:ascii="宋体" w:hAnsi="宋体" w:eastAsia="宋体"/>
                <w:sz w:val="20"/>
              </w:rPr>
              <w:t>主要工作</w:t>
            </w:r>
          </w:p>
        </w:tc>
        <w:tc>
          <w:tcPr>
            <w:tcW w:type="dxa" w:w="1662"/>
          </w:tcPr>
          <w:p>
            <w:r>
              <w:rPr>
                <w:rFonts w:ascii="宋体" w:hAnsi="宋体" w:eastAsia="宋体"/>
                <w:sz w:val="20"/>
              </w:rPr>
              <w:t>负责人</w:t>
            </w:r>
          </w:p>
        </w:tc>
        <w:tc>
          <w:tcPr>
            <w:tcW w:type="dxa" w:w="1662"/>
          </w:tcPr>
          <w:p>
            <w:r>
              <w:rPr>
                <w:rFonts w:ascii="宋体" w:hAnsi="宋体" w:eastAsia="宋体"/>
                <w:sz w:val="20"/>
              </w:rPr>
              <w:t>输出物</w:t>
            </w:r>
          </w:p>
        </w:tc>
      </w:tr>
      <w:tr>
        <w:tc>
          <w:tcPr>
            <w:tcW w:type="dxa" w:w="1662"/>
          </w:tcPr>
          <w:p>
            <w:r>
              <w:rPr>
                <w:rFonts w:ascii="宋体" w:hAnsi="宋体" w:eastAsia="宋体"/>
                <w:sz w:val="20"/>
              </w:rPr>
              <w:t>准备阶段</w:t>
            </w:r>
          </w:p>
        </w:tc>
        <w:tc>
          <w:tcPr>
            <w:tcW w:type="dxa" w:w="1662"/>
          </w:tcPr>
          <w:p>
            <w:r>
              <w:rPr>
                <w:rFonts w:ascii="宋体" w:hAnsi="宋体" w:eastAsia="宋体"/>
                <w:sz w:val="20"/>
              </w:rPr>
              <w:t>第1周</w:t>
            </w:r>
          </w:p>
        </w:tc>
        <w:tc>
          <w:tcPr>
            <w:tcW w:type="dxa" w:w="1662"/>
          </w:tcPr>
          <w:p>
            <w:r>
              <w:rPr>
                <w:rFonts w:ascii="宋体" w:hAnsi="宋体" w:eastAsia="宋体"/>
                <w:sz w:val="20"/>
              </w:rPr>
              <w:t>确定评估范围、组建评估团队</w:t>
            </w:r>
          </w:p>
        </w:tc>
        <w:tc>
          <w:tcPr>
            <w:tcW w:type="dxa" w:w="1662"/>
          </w:tcPr>
          <w:p>
            <w:r>
              <w:rPr>
                <w:rFonts w:ascii="宋体" w:hAnsi="宋体" w:eastAsia="宋体"/>
                <w:sz w:val="20"/>
              </w:rPr>
              <w:t>安全负责人</w:t>
            </w:r>
          </w:p>
        </w:tc>
        <w:tc>
          <w:tcPr>
            <w:tcW w:type="dxa" w:w="1662"/>
          </w:tcPr>
          <w:p>
            <w:r>
              <w:rPr>
                <w:rFonts w:ascii="宋体" w:hAnsi="宋体" w:eastAsia="宋体"/>
                <w:sz w:val="20"/>
              </w:rPr>
              <w:t>评估计划书</w:t>
            </w:r>
          </w:p>
        </w:tc>
      </w:tr>
      <w:tr>
        <w:tc>
          <w:tcPr>
            <w:tcW w:type="dxa" w:w="1662"/>
          </w:tcPr>
          <w:p>
            <w:r>
              <w:rPr>
                <w:rFonts w:ascii="宋体" w:hAnsi="宋体" w:eastAsia="宋体"/>
                <w:sz w:val="20"/>
              </w:rPr>
              <w:t>资产识别</w:t>
            </w:r>
          </w:p>
        </w:tc>
        <w:tc>
          <w:tcPr>
            <w:tcW w:type="dxa" w:w="1662"/>
          </w:tcPr>
          <w:p>
            <w:r>
              <w:rPr>
                <w:rFonts w:ascii="宋体" w:hAnsi="宋体" w:eastAsia="宋体"/>
                <w:sz w:val="20"/>
              </w:rPr>
              <w:t>第2周</w:t>
            </w:r>
          </w:p>
        </w:tc>
        <w:tc>
          <w:tcPr>
            <w:tcW w:type="dxa" w:w="1662"/>
          </w:tcPr>
          <w:p>
            <w:r>
              <w:rPr>
                <w:rFonts w:ascii="宋体" w:hAnsi="宋体" w:eastAsia="宋体"/>
                <w:sz w:val="20"/>
              </w:rPr>
              <w:t>梳理信息资产，进行分类赋值</w:t>
            </w:r>
          </w:p>
        </w:tc>
        <w:tc>
          <w:tcPr>
            <w:tcW w:type="dxa" w:w="1662"/>
          </w:tcPr>
          <w:p>
            <w:r>
              <w:rPr>
                <w:rFonts w:ascii="宋体" w:hAnsi="宋体" w:eastAsia="宋体"/>
                <w:sz w:val="20"/>
              </w:rPr>
              <w:t>资产管理员</w:t>
            </w:r>
          </w:p>
        </w:tc>
        <w:tc>
          <w:tcPr>
            <w:tcW w:type="dxa" w:w="1662"/>
          </w:tcPr>
          <w:p>
            <w:r>
              <w:rPr>
                <w:rFonts w:ascii="宋体" w:hAnsi="宋体" w:eastAsia="宋体"/>
                <w:sz w:val="20"/>
              </w:rPr>
              <w:t>资产清单</w:t>
            </w:r>
          </w:p>
        </w:tc>
      </w:tr>
      <w:tr>
        <w:tc>
          <w:tcPr>
            <w:tcW w:type="dxa" w:w="1662"/>
          </w:tcPr>
          <w:p>
            <w:r>
              <w:rPr>
                <w:rFonts w:ascii="宋体" w:hAnsi="宋体" w:eastAsia="宋体"/>
                <w:sz w:val="20"/>
              </w:rPr>
              <w:t>威胁识别</w:t>
            </w:r>
          </w:p>
        </w:tc>
        <w:tc>
          <w:tcPr>
            <w:tcW w:type="dxa" w:w="1662"/>
          </w:tcPr>
          <w:p>
            <w:r>
              <w:rPr>
                <w:rFonts w:ascii="宋体" w:hAnsi="宋体" w:eastAsia="宋体"/>
                <w:sz w:val="20"/>
              </w:rPr>
              <w:t>第3周</w:t>
            </w:r>
          </w:p>
        </w:tc>
        <w:tc>
          <w:tcPr>
            <w:tcW w:type="dxa" w:w="1662"/>
          </w:tcPr>
          <w:p>
            <w:r>
              <w:rPr>
                <w:rFonts w:ascii="宋体" w:hAnsi="宋体" w:eastAsia="宋体"/>
                <w:sz w:val="20"/>
              </w:rPr>
              <w:t>识别潜在威胁，评估威胁可能性</w:t>
            </w:r>
          </w:p>
        </w:tc>
        <w:tc>
          <w:tcPr>
            <w:tcW w:type="dxa" w:w="1662"/>
          </w:tcPr>
          <w:p>
            <w:r>
              <w:rPr>
                <w:rFonts w:ascii="宋体" w:hAnsi="宋体" w:eastAsia="宋体"/>
                <w:sz w:val="20"/>
              </w:rPr>
              <w:t>安全分析师</w:t>
            </w:r>
          </w:p>
        </w:tc>
        <w:tc>
          <w:tcPr>
            <w:tcW w:type="dxa" w:w="1662"/>
          </w:tcPr>
          <w:p>
            <w:r>
              <w:rPr>
                <w:rFonts w:ascii="宋体" w:hAnsi="宋体" w:eastAsia="宋体"/>
                <w:sz w:val="20"/>
              </w:rPr>
              <w:t>威胁清单</w:t>
            </w:r>
          </w:p>
        </w:tc>
      </w:tr>
      <w:tr>
        <w:tc>
          <w:tcPr>
            <w:tcW w:type="dxa" w:w="1662"/>
          </w:tcPr>
          <w:p>
            <w:r>
              <w:rPr>
                <w:rFonts w:ascii="宋体" w:hAnsi="宋体" w:eastAsia="宋体"/>
                <w:sz w:val="20"/>
              </w:rPr>
              <w:t>脆弱性识别</w:t>
            </w:r>
          </w:p>
        </w:tc>
        <w:tc>
          <w:tcPr>
            <w:tcW w:type="dxa" w:w="1662"/>
          </w:tcPr>
          <w:p>
            <w:r>
              <w:rPr>
                <w:rFonts w:ascii="宋体" w:hAnsi="宋体" w:eastAsia="宋体"/>
                <w:sz w:val="20"/>
              </w:rPr>
              <w:t>第4周</w:t>
            </w:r>
          </w:p>
        </w:tc>
        <w:tc>
          <w:tcPr>
            <w:tcW w:type="dxa" w:w="1662"/>
          </w:tcPr>
          <w:p>
            <w:r>
              <w:rPr>
                <w:rFonts w:ascii="宋体" w:hAnsi="宋体" w:eastAsia="宋体"/>
                <w:sz w:val="20"/>
              </w:rPr>
              <w:t>识别脆弱性，评估脆弱性严重程度</w:t>
            </w:r>
          </w:p>
        </w:tc>
        <w:tc>
          <w:tcPr>
            <w:tcW w:type="dxa" w:w="1662"/>
          </w:tcPr>
          <w:p>
            <w:r>
              <w:rPr>
                <w:rFonts w:ascii="宋体" w:hAnsi="宋体" w:eastAsia="宋体"/>
                <w:sz w:val="20"/>
              </w:rPr>
              <w:t>安全工程师</w:t>
            </w:r>
          </w:p>
        </w:tc>
        <w:tc>
          <w:tcPr>
            <w:tcW w:type="dxa" w:w="1662"/>
          </w:tcPr>
          <w:p>
            <w:r>
              <w:rPr>
                <w:rFonts w:ascii="宋体" w:hAnsi="宋体" w:eastAsia="宋体"/>
                <w:sz w:val="20"/>
              </w:rPr>
              <w:t>脆弱性清单</w:t>
            </w:r>
          </w:p>
        </w:tc>
      </w:tr>
      <w:tr>
        <w:tc>
          <w:tcPr>
            <w:tcW w:type="dxa" w:w="1662"/>
          </w:tcPr>
          <w:p>
            <w:r>
              <w:rPr>
                <w:rFonts w:ascii="宋体" w:hAnsi="宋体" w:eastAsia="宋体"/>
                <w:sz w:val="20"/>
              </w:rPr>
              <w:t>风险计算</w:t>
            </w:r>
          </w:p>
        </w:tc>
        <w:tc>
          <w:tcPr>
            <w:tcW w:type="dxa" w:w="1662"/>
          </w:tcPr>
          <w:p>
            <w:r>
              <w:rPr>
                <w:rFonts w:ascii="宋体" w:hAnsi="宋体" w:eastAsia="宋体"/>
                <w:sz w:val="20"/>
              </w:rPr>
              <w:t>第5周</w:t>
            </w:r>
          </w:p>
        </w:tc>
        <w:tc>
          <w:tcPr>
            <w:tcW w:type="dxa" w:w="1662"/>
          </w:tcPr>
          <w:p>
            <w:r>
              <w:rPr>
                <w:rFonts w:ascii="宋体" w:hAnsi="宋体" w:eastAsia="宋体"/>
                <w:sz w:val="20"/>
              </w:rPr>
              <w:t>计算风险值，确定风险等级</w:t>
            </w:r>
          </w:p>
        </w:tc>
        <w:tc>
          <w:tcPr>
            <w:tcW w:type="dxa" w:w="1662"/>
          </w:tcPr>
          <w:p>
            <w:r>
              <w:rPr>
                <w:rFonts w:ascii="宋体" w:hAnsi="宋体" w:eastAsia="宋体"/>
                <w:sz w:val="20"/>
              </w:rPr>
              <w:t>安全分析师</w:t>
            </w:r>
          </w:p>
        </w:tc>
        <w:tc>
          <w:tcPr>
            <w:tcW w:type="dxa" w:w="1662"/>
          </w:tcPr>
          <w:p>
            <w:r>
              <w:rPr>
                <w:rFonts w:ascii="宋体" w:hAnsi="宋体" w:eastAsia="宋体"/>
                <w:sz w:val="20"/>
              </w:rPr>
              <w:t>风险等级表</w:t>
            </w:r>
          </w:p>
        </w:tc>
      </w:tr>
      <w:tr>
        <w:tc>
          <w:tcPr>
            <w:tcW w:type="dxa" w:w="1662"/>
          </w:tcPr>
          <w:p>
            <w:r>
              <w:rPr>
                <w:rFonts w:ascii="宋体" w:hAnsi="宋体" w:eastAsia="宋体"/>
                <w:sz w:val="20"/>
              </w:rPr>
              <w:t>风险处置</w:t>
            </w:r>
          </w:p>
        </w:tc>
        <w:tc>
          <w:tcPr>
            <w:tcW w:type="dxa" w:w="1662"/>
          </w:tcPr>
          <w:p>
            <w:r>
              <w:rPr>
                <w:rFonts w:ascii="宋体" w:hAnsi="宋体" w:eastAsia="宋体"/>
                <w:sz w:val="20"/>
              </w:rPr>
              <w:t>第6周</w:t>
            </w:r>
          </w:p>
        </w:tc>
        <w:tc>
          <w:tcPr>
            <w:tcW w:type="dxa" w:w="1662"/>
          </w:tcPr>
          <w:p>
            <w:r>
              <w:rPr>
                <w:rFonts w:ascii="宋体" w:hAnsi="宋体" w:eastAsia="宋体"/>
                <w:sz w:val="20"/>
              </w:rPr>
              <w:t>制定风险处置计划</w:t>
            </w:r>
          </w:p>
        </w:tc>
        <w:tc>
          <w:tcPr>
            <w:tcW w:type="dxa" w:w="1662"/>
          </w:tcPr>
          <w:p>
            <w:r>
              <w:rPr>
                <w:rFonts w:ascii="宋体" w:hAnsi="宋体" w:eastAsia="宋体"/>
                <w:sz w:val="20"/>
              </w:rPr>
              <w:t>安全负责人</w:t>
            </w:r>
          </w:p>
        </w:tc>
        <w:tc>
          <w:tcPr>
            <w:tcW w:type="dxa" w:w="1662"/>
          </w:tcPr>
          <w:p>
            <w:r>
              <w:rPr>
                <w:rFonts w:ascii="宋体" w:hAnsi="宋体" w:eastAsia="宋体"/>
                <w:sz w:val="20"/>
              </w:rPr>
              <w:t>风险处置计划</w:t>
            </w:r>
          </w:p>
        </w:tc>
      </w:tr>
      <w:tr>
        <w:tc>
          <w:tcPr>
            <w:tcW w:type="dxa" w:w="1662"/>
          </w:tcPr>
          <w:p>
            <w:r>
              <w:rPr>
                <w:rFonts w:ascii="宋体" w:hAnsi="宋体" w:eastAsia="宋体"/>
                <w:sz w:val="20"/>
              </w:rPr>
              <w:t>报告编制</w:t>
            </w:r>
          </w:p>
        </w:tc>
        <w:tc>
          <w:tcPr>
            <w:tcW w:type="dxa" w:w="1662"/>
          </w:tcPr>
          <w:p>
            <w:r>
              <w:rPr>
                <w:rFonts w:ascii="宋体" w:hAnsi="宋体" w:eastAsia="宋体"/>
                <w:sz w:val="20"/>
              </w:rPr>
              <w:t>第7周</w:t>
            </w:r>
          </w:p>
        </w:tc>
        <w:tc>
          <w:tcPr>
            <w:tcW w:type="dxa" w:w="1662"/>
          </w:tcPr>
          <w:p>
            <w:r>
              <w:rPr>
                <w:rFonts w:ascii="宋体" w:hAnsi="宋体" w:eastAsia="宋体"/>
                <w:sz w:val="20"/>
              </w:rPr>
              <w:t>编制风险评估报告</w:t>
            </w:r>
          </w:p>
        </w:tc>
        <w:tc>
          <w:tcPr>
            <w:tcW w:type="dxa" w:w="1662"/>
          </w:tcPr>
          <w:p>
            <w:r>
              <w:rPr>
                <w:rFonts w:ascii="宋体" w:hAnsi="宋体" w:eastAsia="宋体"/>
                <w:sz w:val="20"/>
              </w:rPr>
              <w:t>安全负责人</w:t>
            </w:r>
          </w:p>
        </w:tc>
        <w:tc>
          <w:tcPr>
            <w:tcW w:type="dxa" w:w="1662"/>
          </w:tcPr>
          <w:p>
            <w:r>
              <w:rPr>
                <w:rFonts w:ascii="宋体" w:hAnsi="宋体" w:eastAsia="宋体"/>
                <w:sz w:val="20"/>
              </w:rPr>
              <w:t>风险评估报告</w:t>
            </w:r>
          </w:p>
        </w:tc>
      </w:tr>
    </w:tbl>
    <w:p/>
    <w:p>
      <w:pPr>
        <w:pStyle w:val="Heading4"/>
      </w:pPr>
      <w:r>
        <w:t>（三）控制措施清单</w:t>
      </w:r>
    </w:p>
    <w:p>
      <w:pPr>
        <w:spacing w:line="440" w:lineRule="exact" w:before="0" w:after="0"/>
      </w:pPr>
      <w:r>
        <w:rPr>
          <w:rFonts w:ascii="宋体" w:hAnsi="宋体" w:eastAsia="宋体"/>
          <w:sz w:val="24"/>
        </w:rPr>
        <w:t>本项目依据ISO 27001附录A和GB/T 22080-2016标准，实施以下35项控制措施：</w:t>
      </w:r>
    </w:p>
    <w:p>
      <w:pPr>
        <w:spacing w:line="440" w:lineRule="exact" w:before="0" w:after="0"/>
      </w:pPr>
      <w:r>
        <w:rPr>
          <w:rFonts w:ascii="宋体" w:hAnsi="宋体" w:eastAsia="宋体"/>
          <w:b/>
          <w:sz w:val="24"/>
        </w:rPr>
        <w:t>表8-2-5 ISO 27001控制措施清单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控制域</w:t>
            </w:r>
          </w:p>
        </w:tc>
        <w:tc>
          <w:tcPr>
            <w:tcW w:type="dxa" w:w="1662"/>
          </w:tcPr>
          <w:p>
            <w:r>
              <w:rPr>
                <w:rFonts w:ascii="宋体" w:hAnsi="宋体" w:eastAsia="宋体"/>
                <w:sz w:val="20"/>
              </w:rPr>
              <w:t>控制措施</w:t>
            </w:r>
          </w:p>
        </w:tc>
        <w:tc>
          <w:tcPr>
            <w:tcW w:type="dxa" w:w="1662"/>
          </w:tcPr>
          <w:p>
            <w:r>
              <w:rPr>
                <w:rFonts w:ascii="宋体" w:hAnsi="宋体" w:eastAsia="宋体"/>
                <w:sz w:val="20"/>
              </w:rPr>
              <w:t>实施方式</w:t>
            </w:r>
          </w:p>
        </w:tc>
        <w:tc>
          <w:tcPr>
            <w:tcW w:type="dxa" w:w="1662"/>
          </w:tcPr>
          <w:p>
            <w:r>
              <w:rPr>
                <w:rFonts w:ascii="宋体" w:hAnsi="宋体" w:eastAsia="宋体"/>
                <w:sz w:val="20"/>
              </w:rPr>
              <w:t>责任部门</w:t>
            </w:r>
          </w:p>
        </w:tc>
      </w:tr>
      <w:tr>
        <w:tc>
          <w:tcPr>
            <w:tcW w:type="dxa" w:w="1662"/>
          </w:tcPr>
          <w:p>
            <w:r>
              <w:rPr>
                <w:rFonts w:ascii="宋体" w:hAnsi="宋体" w:eastAsia="宋体"/>
                <w:sz w:val="20"/>
              </w:rPr>
              <w:t>1</w:t>
            </w:r>
          </w:p>
        </w:tc>
        <w:tc>
          <w:tcPr>
            <w:tcW w:type="dxa" w:w="1662"/>
          </w:tcPr>
          <w:p>
            <w:r>
              <w:rPr>
                <w:rFonts w:ascii="宋体" w:hAnsi="宋体" w:eastAsia="宋体"/>
                <w:sz w:val="20"/>
              </w:rPr>
              <w:t>安全方针</w:t>
            </w:r>
          </w:p>
        </w:tc>
        <w:tc>
          <w:tcPr>
            <w:tcW w:type="dxa" w:w="1662"/>
          </w:tcPr>
          <w:p>
            <w:r>
              <w:rPr>
                <w:rFonts w:ascii="宋体" w:hAnsi="宋体" w:eastAsia="宋体"/>
                <w:sz w:val="20"/>
              </w:rPr>
              <w:t>制定并发布信息安全方针</w:t>
            </w:r>
          </w:p>
        </w:tc>
        <w:tc>
          <w:tcPr>
            <w:tcW w:type="dxa" w:w="1662"/>
          </w:tcPr>
          <w:p>
            <w:r>
              <w:rPr>
                <w:rFonts w:ascii="宋体" w:hAnsi="宋体" w:eastAsia="宋体"/>
                <w:sz w:val="20"/>
              </w:rPr>
              <w:t>文件发布、全员宣贯</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2</w:t>
            </w:r>
          </w:p>
        </w:tc>
        <w:tc>
          <w:tcPr>
            <w:tcW w:type="dxa" w:w="1662"/>
          </w:tcPr>
          <w:p>
            <w:r>
              <w:rPr>
                <w:rFonts w:ascii="宋体" w:hAnsi="宋体" w:eastAsia="宋体"/>
                <w:sz w:val="20"/>
              </w:rPr>
              <w:t>安全方针</w:t>
            </w:r>
          </w:p>
        </w:tc>
        <w:tc>
          <w:tcPr>
            <w:tcW w:type="dxa" w:w="1662"/>
          </w:tcPr>
          <w:p>
            <w:r>
              <w:rPr>
                <w:rFonts w:ascii="宋体" w:hAnsi="宋体" w:eastAsia="宋体"/>
                <w:sz w:val="20"/>
              </w:rPr>
              <w:t>定期评审安全方针的适用性</w:t>
            </w:r>
          </w:p>
        </w:tc>
        <w:tc>
          <w:tcPr>
            <w:tcW w:type="dxa" w:w="1662"/>
          </w:tcPr>
          <w:p>
            <w:r>
              <w:rPr>
                <w:rFonts w:ascii="宋体" w:hAnsi="宋体" w:eastAsia="宋体"/>
                <w:sz w:val="20"/>
              </w:rPr>
              <w:t>年度评审</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3</w:t>
            </w:r>
          </w:p>
        </w:tc>
        <w:tc>
          <w:tcPr>
            <w:tcW w:type="dxa" w:w="1662"/>
          </w:tcPr>
          <w:p>
            <w:r>
              <w:rPr>
                <w:rFonts w:ascii="宋体" w:hAnsi="宋体" w:eastAsia="宋体"/>
                <w:sz w:val="20"/>
              </w:rPr>
              <w:t>信息安全组织</w:t>
            </w:r>
          </w:p>
        </w:tc>
        <w:tc>
          <w:tcPr>
            <w:tcW w:type="dxa" w:w="1662"/>
          </w:tcPr>
          <w:p>
            <w:r>
              <w:rPr>
                <w:rFonts w:ascii="宋体" w:hAnsi="宋体" w:eastAsia="宋体"/>
                <w:sz w:val="20"/>
              </w:rPr>
              <w:t>建立信息安全管理机构</w:t>
            </w:r>
          </w:p>
        </w:tc>
        <w:tc>
          <w:tcPr>
            <w:tcW w:type="dxa" w:w="1662"/>
          </w:tcPr>
          <w:p>
            <w:r>
              <w:rPr>
                <w:rFonts w:ascii="宋体" w:hAnsi="宋体" w:eastAsia="宋体"/>
                <w:sz w:val="20"/>
              </w:rPr>
              <w:t>组织架构设置</w:t>
            </w:r>
          </w:p>
        </w:tc>
        <w:tc>
          <w:tcPr>
            <w:tcW w:type="dxa" w:w="1662"/>
          </w:tcPr>
          <w:p>
            <w:r>
              <w:rPr>
                <w:rFonts w:ascii="宋体" w:hAnsi="宋体" w:eastAsia="宋体"/>
                <w:sz w:val="20"/>
              </w:rPr>
              <w:t>公司管理层</w:t>
            </w:r>
          </w:p>
        </w:tc>
      </w:tr>
      <w:tr>
        <w:tc>
          <w:tcPr>
            <w:tcW w:type="dxa" w:w="1662"/>
          </w:tcPr>
          <w:p>
            <w:r>
              <w:rPr>
                <w:rFonts w:ascii="宋体" w:hAnsi="宋体" w:eastAsia="宋体"/>
                <w:sz w:val="20"/>
              </w:rPr>
              <w:t>4</w:t>
            </w:r>
          </w:p>
        </w:tc>
        <w:tc>
          <w:tcPr>
            <w:tcW w:type="dxa" w:w="1662"/>
          </w:tcPr>
          <w:p>
            <w:r>
              <w:rPr>
                <w:rFonts w:ascii="宋体" w:hAnsi="宋体" w:eastAsia="宋体"/>
                <w:sz w:val="20"/>
              </w:rPr>
              <w:t>信息安全组织</w:t>
            </w:r>
          </w:p>
        </w:tc>
        <w:tc>
          <w:tcPr>
            <w:tcW w:type="dxa" w:w="1662"/>
          </w:tcPr>
          <w:p>
            <w:r>
              <w:rPr>
                <w:rFonts w:ascii="宋体" w:hAnsi="宋体" w:eastAsia="宋体"/>
                <w:sz w:val="20"/>
              </w:rPr>
              <w:t>明确信息安全职责</w:t>
            </w:r>
          </w:p>
        </w:tc>
        <w:tc>
          <w:tcPr>
            <w:tcW w:type="dxa" w:w="1662"/>
          </w:tcPr>
          <w:p>
            <w:r>
              <w:rPr>
                <w:rFonts w:ascii="宋体" w:hAnsi="宋体" w:eastAsia="宋体"/>
                <w:sz w:val="20"/>
              </w:rPr>
              <w:t>职责说明书</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5</w:t>
            </w:r>
          </w:p>
        </w:tc>
        <w:tc>
          <w:tcPr>
            <w:tcW w:type="dxa" w:w="1662"/>
          </w:tcPr>
          <w:p>
            <w:r>
              <w:rPr>
                <w:rFonts w:ascii="宋体" w:hAnsi="宋体" w:eastAsia="宋体"/>
                <w:sz w:val="20"/>
              </w:rPr>
              <w:t>信息安全组织</w:t>
            </w:r>
          </w:p>
        </w:tc>
        <w:tc>
          <w:tcPr>
            <w:tcW w:type="dxa" w:w="1662"/>
          </w:tcPr>
          <w:p>
            <w:r>
              <w:rPr>
                <w:rFonts w:ascii="宋体" w:hAnsi="宋体" w:eastAsia="宋体"/>
                <w:sz w:val="20"/>
              </w:rPr>
              <w:t>与外部相关方建立安全沟通机制</w:t>
            </w:r>
          </w:p>
        </w:tc>
        <w:tc>
          <w:tcPr>
            <w:tcW w:type="dxa" w:w="1662"/>
          </w:tcPr>
          <w:p>
            <w:r>
              <w:rPr>
                <w:rFonts w:ascii="宋体" w:hAnsi="宋体" w:eastAsia="宋体"/>
                <w:sz w:val="20"/>
              </w:rPr>
              <w:t>联络机制</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6</w:t>
            </w:r>
          </w:p>
        </w:tc>
        <w:tc>
          <w:tcPr>
            <w:tcW w:type="dxa" w:w="1662"/>
          </w:tcPr>
          <w:p>
            <w:r>
              <w:rPr>
                <w:rFonts w:ascii="宋体" w:hAnsi="宋体" w:eastAsia="宋体"/>
                <w:sz w:val="20"/>
              </w:rPr>
              <w:t>人力资源安全</w:t>
            </w:r>
          </w:p>
        </w:tc>
        <w:tc>
          <w:tcPr>
            <w:tcW w:type="dxa" w:w="1662"/>
          </w:tcPr>
          <w:p>
            <w:r>
              <w:rPr>
                <w:rFonts w:ascii="宋体" w:hAnsi="宋体" w:eastAsia="宋体"/>
                <w:sz w:val="20"/>
              </w:rPr>
              <w:t>入职前进行背景审查</w:t>
            </w:r>
          </w:p>
        </w:tc>
        <w:tc>
          <w:tcPr>
            <w:tcW w:type="dxa" w:w="1662"/>
          </w:tcPr>
          <w:p>
            <w:r>
              <w:rPr>
                <w:rFonts w:ascii="宋体" w:hAnsi="宋体" w:eastAsia="宋体"/>
                <w:sz w:val="20"/>
              </w:rPr>
              <w:t>背景调查</w:t>
            </w:r>
          </w:p>
        </w:tc>
        <w:tc>
          <w:tcPr>
            <w:tcW w:type="dxa" w:w="1662"/>
          </w:tcPr>
          <w:p>
            <w:r>
              <w:rPr>
                <w:rFonts w:ascii="宋体" w:hAnsi="宋体" w:eastAsia="宋体"/>
                <w:sz w:val="20"/>
              </w:rPr>
              <w:t>人力资源部</w:t>
            </w:r>
          </w:p>
        </w:tc>
      </w:tr>
      <w:tr>
        <w:tc>
          <w:tcPr>
            <w:tcW w:type="dxa" w:w="1662"/>
          </w:tcPr>
          <w:p>
            <w:r>
              <w:rPr>
                <w:rFonts w:ascii="宋体" w:hAnsi="宋体" w:eastAsia="宋体"/>
                <w:sz w:val="20"/>
              </w:rPr>
              <w:t>7</w:t>
            </w:r>
          </w:p>
        </w:tc>
        <w:tc>
          <w:tcPr>
            <w:tcW w:type="dxa" w:w="1662"/>
          </w:tcPr>
          <w:p>
            <w:r>
              <w:rPr>
                <w:rFonts w:ascii="宋体" w:hAnsi="宋体" w:eastAsia="宋体"/>
                <w:sz w:val="20"/>
              </w:rPr>
              <w:t>人力资源安全</w:t>
            </w:r>
          </w:p>
        </w:tc>
        <w:tc>
          <w:tcPr>
            <w:tcW w:type="dxa" w:w="1662"/>
          </w:tcPr>
          <w:p>
            <w:r>
              <w:rPr>
                <w:rFonts w:ascii="宋体" w:hAnsi="宋体" w:eastAsia="宋体"/>
                <w:sz w:val="20"/>
              </w:rPr>
              <w:t>签订保密协议</w:t>
            </w:r>
          </w:p>
        </w:tc>
        <w:tc>
          <w:tcPr>
            <w:tcW w:type="dxa" w:w="1662"/>
          </w:tcPr>
          <w:p>
            <w:r>
              <w:rPr>
                <w:rFonts w:ascii="宋体" w:hAnsi="宋体" w:eastAsia="宋体"/>
                <w:sz w:val="20"/>
              </w:rPr>
              <w:t>协议签署</w:t>
            </w:r>
          </w:p>
        </w:tc>
        <w:tc>
          <w:tcPr>
            <w:tcW w:type="dxa" w:w="1662"/>
          </w:tcPr>
          <w:p>
            <w:r>
              <w:rPr>
                <w:rFonts w:ascii="宋体" w:hAnsi="宋体" w:eastAsia="宋体"/>
                <w:sz w:val="20"/>
              </w:rPr>
              <w:t>人力资源部</w:t>
            </w:r>
          </w:p>
        </w:tc>
      </w:tr>
      <w:tr>
        <w:tc>
          <w:tcPr>
            <w:tcW w:type="dxa" w:w="1662"/>
          </w:tcPr>
          <w:p>
            <w:r>
              <w:rPr>
                <w:rFonts w:ascii="宋体" w:hAnsi="宋体" w:eastAsia="宋体"/>
                <w:sz w:val="20"/>
              </w:rPr>
              <w:t>8</w:t>
            </w:r>
          </w:p>
        </w:tc>
        <w:tc>
          <w:tcPr>
            <w:tcW w:type="dxa" w:w="1662"/>
          </w:tcPr>
          <w:p>
            <w:r>
              <w:rPr>
                <w:rFonts w:ascii="宋体" w:hAnsi="宋体" w:eastAsia="宋体"/>
                <w:sz w:val="20"/>
              </w:rPr>
              <w:t>人力资源安全</w:t>
            </w:r>
          </w:p>
        </w:tc>
        <w:tc>
          <w:tcPr>
            <w:tcW w:type="dxa" w:w="1662"/>
          </w:tcPr>
          <w:p>
            <w:r>
              <w:rPr>
                <w:rFonts w:ascii="宋体" w:hAnsi="宋体" w:eastAsia="宋体"/>
                <w:sz w:val="20"/>
              </w:rPr>
              <w:t>定期开展安全意识培训</w:t>
            </w:r>
          </w:p>
        </w:tc>
        <w:tc>
          <w:tcPr>
            <w:tcW w:type="dxa" w:w="1662"/>
          </w:tcPr>
          <w:p>
            <w:r>
              <w:rPr>
                <w:rFonts w:ascii="宋体" w:hAnsi="宋体" w:eastAsia="宋体"/>
                <w:sz w:val="20"/>
              </w:rPr>
              <w:t>培训计划</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9</w:t>
            </w:r>
          </w:p>
        </w:tc>
        <w:tc>
          <w:tcPr>
            <w:tcW w:type="dxa" w:w="1662"/>
          </w:tcPr>
          <w:p>
            <w:r>
              <w:rPr>
                <w:rFonts w:ascii="宋体" w:hAnsi="宋体" w:eastAsia="宋体"/>
                <w:sz w:val="20"/>
              </w:rPr>
              <w:t>人力资源安全</w:t>
            </w:r>
          </w:p>
        </w:tc>
        <w:tc>
          <w:tcPr>
            <w:tcW w:type="dxa" w:w="1662"/>
          </w:tcPr>
          <w:p>
            <w:r>
              <w:rPr>
                <w:rFonts w:ascii="宋体" w:hAnsi="宋体" w:eastAsia="宋体"/>
                <w:sz w:val="20"/>
              </w:rPr>
              <w:t>离职时回收权限和资产</w:t>
            </w:r>
          </w:p>
        </w:tc>
        <w:tc>
          <w:tcPr>
            <w:tcW w:type="dxa" w:w="1662"/>
          </w:tcPr>
          <w:p>
            <w:r>
              <w:rPr>
                <w:rFonts w:ascii="宋体" w:hAnsi="宋体" w:eastAsia="宋体"/>
                <w:sz w:val="20"/>
              </w:rPr>
              <w:t>离职流程</w:t>
            </w:r>
          </w:p>
        </w:tc>
        <w:tc>
          <w:tcPr>
            <w:tcW w:type="dxa" w:w="1662"/>
          </w:tcPr>
          <w:p>
            <w:r>
              <w:rPr>
                <w:rFonts w:ascii="宋体" w:hAnsi="宋体" w:eastAsia="宋体"/>
                <w:sz w:val="20"/>
              </w:rPr>
              <w:t>人力资源部</w:t>
            </w:r>
          </w:p>
        </w:tc>
      </w:tr>
      <w:tr>
        <w:tc>
          <w:tcPr>
            <w:tcW w:type="dxa" w:w="1662"/>
          </w:tcPr>
          <w:p>
            <w:r>
              <w:rPr>
                <w:rFonts w:ascii="宋体" w:hAnsi="宋体" w:eastAsia="宋体"/>
                <w:sz w:val="20"/>
              </w:rPr>
              <w:t>10</w:t>
            </w:r>
          </w:p>
        </w:tc>
        <w:tc>
          <w:tcPr>
            <w:tcW w:type="dxa" w:w="1662"/>
          </w:tcPr>
          <w:p>
            <w:r>
              <w:rPr>
                <w:rFonts w:ascii="宋体" w:hAnsi="宋体" w:eastAsia="宋体"/>
                <w:sz w:val="20"/>
              </w:rPr>
              <w:t>资产管理</w:t>
            </w:r>
          </w:p>
        </w:tc>
        <w:tc>
          <w:tcPr>
            <w:tcW w:type="dxa" w:w="1662"/>
          </w:tcPr>
          <w:p>
            <w:r>
              <w:rPr>
                <w:rFonts w:ascii="宋体" w:hAnsi="宋体" w:eastAsia="宋体"/>
                <w:sz w:val="20"/>
              </w:rPr>
              <w:t>建立信息资产清单</w:t>
            </w:r>
          </w:p>
        </w:tc>
        <w:tc>
          <w:tcPr>
            <w:tcW w:type="dxa" w:w="1662"/>
          </w:tcPr>
          <w:p>
            <w:r>
              <w:rPr>
                <w:rFonts w:ascii="宋体" w:hAnsi="宋体" w:eastAsia="宋体"/>
                <w:sz w:val="20"/>
              </w:rPr>
              <w:t>资产台账</w:t>
            </w:r>
          </w:p>
        </w:tc>
        <w:tc>
          <w:tcPr>
            <w:tcW w:type="dxa" w:w="1662"/>
          </w:tcPr>
          <w:p>
            <w:r>
              <w:rPr>
                <w:rFonts w:ascii="宋体" w:hAnsi="宋体" w:eastAsia="宋体"/>
                <w:sz w:val="20"/>
              </w:rPr>
              <w:t>IT运维部</w:t>
            </w:r>
          </w:p>
        </w:tc>
      </w:tr>
      <w:tr>
        <w:tc>
          <w:tcPr>
            <w:tcW w:type="dxa" w:w="1662"/>
          </w:tcPr>
          <w:p>
            <w:r>
              <w:rPr>
                <w:rFonts w:ascii="宋体" w:hAnsi="宋体" w:eastAsia="宋体"/>
                <w:sz w:val="20"/>
              </w:rPr>
              <w:t>11</w:t>
            </w:r>
          </w:p>
        </w:tc>
        <w:tc>
          <w:tcPr>
            <w:tcW w:type="dxa" w:w="1662"/>
          </w:tcPr>
          <w:p>
            <w:r>
              <w:rPr>
                <w:rFonts w:ascii="宋体" w:hAnsi="宋体" w:eastAsia="宋体"/>
                <w:sz w:val="20"/>
              </w:rPr>
              <w:t>资产管理</w:t>
            </w:r>
          </w:p>
        </w:tc>
        <w:tc>
          <w:tcPr>
            <w:tcW w:type="dxa" w:w="1662"/>
          </w:tcPr>
          <w:p>
            <w:r>
              <w:rPr>
                <w:rFonts w:ascii="宋体" w:hAnsi="宋体" w:eastAsia="宋体"/>
                <w:sz w:val="20"/>
              </w:rPr>
              <w:t>对信息资产进行分类分级</w:t>
            </w:r>
          </w:p>
        </w:tc>
        <w:tc>
          <w:tcPr>
            <w:tcW w:type="dxa" w:w="1662"/>
          </w:tcPr>
          <w:p>
            <w:r>
              <w:rPr>
                <w:rFonts w:ascii="宋体" w:hAnsi="宋体" w:eastAsia="宋体"/>
                <w:sz w:val="20"/>
              </w:rPr>
              <w:t>分类标准</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12</w:t>
            </w:r>
          </w:p>
        </w:tc>
        <w:tc>
          <w:tcPr>
            <w:tcW w:type="dxa" w:w="1662"/>
          </w:tcPr>
          <w:p>
            <w:r>
              <w:rPr>
                <w:rFonts w:ascii="宋体" w:hAnsi="宋体" w:eastAsia="宋体"/>
                <w:sz w:val="20"/>
              </w:rPr>
              <w:t>资产管理</w:t>
            </w:r>
          </w:p>
        </w:tc>
        <w:tc>
          <w:tcPr>
            <w:tcW w:type="dxa" w:w="1662"/>
          </w:tcPr>
          <w:p>
            <w:r>
              <w:rPr>
                <w:rFonts w:ascii="宋体" w:hAnsi="宋体" w:eastAsia="宋体"/>
                <w:sz w:val="20"/>
              </w:rPr>
              <w:t>资产使用和维护按规范执行</w:t>
            </w:r>
          </w:p>
        </w:tc>
        <w:tc>
          <w:tcPr>
            <w:tcW w:type="dxa" w:w="1662"/>
          </w:tcPr>
          <w:p>
            <w:r>
              <w:rPr>
                <w:rFonts w:ascii="宋体" w:hAnsi="宋体" w:eastAsia="宋体"/>
                <w:sz w:val="20"/>
              </w:rPr>
              <w:t>操作规程</w:t>
            </w:r>
          </w:p>
        </w:tc>
        <w:tc>
          <w:tcPr>
            <w:tcW w:type="dxa" w:w="1662"/>
          </w:tcPr>
          <w:p>
            <w:r>
              <w:rPr>
                <w:rFonts w:ascii="宋体" w:hAnsi="宋体" w:eastAsia="宋体"/>
                <w:sz w:val="20"/>
              </w:rPr>
              <w:t>IT运维部</w:t>
            </w:r>
          </w:p>
        </w:tc>
      </w:tr>
      <w:tr>
        <w:tc>
          <w:tcPr>
            <w:tcW w:type="dxa" w:w="1662"/>
          </w:tcPr>
          <w:p>
            <w:r>
              <w:rPr>
                <w:rFonts w:ascii="宋体" w:hAnsi="宋体" w:eastAsia="宋体"/>
                <w:sz w:val="20"/>
              </w:rPr>
              <w:t>13</w:t>
            </w:r>
          </w:p>
        </w:tc>
        <w:tc>
          <w:tcPr>
            <w:tcW w:type="dxa" w:w="1662"/>
          </w:tcPr>
          <w:p>
            <w:r>
              <w:rPr>
                <w:rFonts w:ascii="宋体" w:hAnsi="宋体" w:eastAsia="宋体"/>
                <w:sz w:val="20"/>
              </w:rPr>
              <w:t>访问控制</w:t>
            </w:r>
          </w:p>
        </w:tc>
        <w:tc>
          <w:tcPr>
            <w:tcW w:type="dxa" w:w="1662"/>
          </w:tcPr>
          <w:p>
            <w:r>
              <w:rPr>
                <w:rFonts w:ascii="宋体" w:hAnsi="宋体" w:eastAsia="宋体"/>
                <w:sz w:val="20"/>
              </w:rPr>
              <w:t>制定访问控制策略</w:t>
            </w:r>
          </w:p>
        </w:tc>
        <w:tc>
          <w:tcPr>
            <w:tcW w:type="dxa" w:w="1662"/>
          </w:tcPr>
          <w:p>
            <w:r>
              <w:rPr>
                <w:rFonts w:ascii="宋体" w:hAnsi="宋体" w:eastAsia="宋体"/>
                <w:sz w:val="20"/>
              </w:rPr>
              <w:t>策略文档</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14</w:t>
            </w:r>
          </w:p>
        </w:tc>
        <w:tc>
          <w:tcPr>
            <w:tcW w:type="dxa" w:w="1662"/>
          </w:tcPr>
          <w:p>
            <w:r>
              <w:rPr>
                <w:rFonts w:ascii="宋体" w:hAnsi="宋体" w:eastAsia="宋体"/>
                <w:sz w:val="20"/>
              </w:rPr>
              <w:t>访问控制</w:t>
            </w:r>
          </w:p>
        </w:tc>
        <w:tc>
          <w:tcPr>
            <w:tcW w:type="dxa" w:w="1662"/>
          </w:tcPr>
          <w:p>
            <w:r>
              <w:rPr>
                <w:rFonts w:ascii="宋体" w:hAnsi="宋体" w:eastAsia="宋体"/>
                <w:sz w:val="20"/>
              </w:rPr>
              <w:t>实施用户注册和注销流程</w:t>
            </w:r>
          </w:p>
        </w:tc>
        <w:tc>
          <w:tcPr>
            <w:tcW w:type="dxa" w:w="1662"/>
          </w:tcPr>
          <w:p>
            <w:r>
              <w:rPr>
                <w:rFonts w:ascii="宋体" w:hAnsi="宋体" w:eastAsia="宋体"/>
                <w:sz w:val="20"/>
              </w:rPr>
              <w:t>流程制度</w:t>
            </w:r>
          </w:p>
        </w:tc>
        <w:tc>
          <w:tcPr>
            <w:tcW w:type="dxa" w:w="1662"/>
          </w:tcPr>
          <w:p>
            <w:r>
              <w:rPr>
                <w:rFonts w:ascii="宋体" w:hAnsi="宋体" w:eastAsia="宋体"/>
                <w:sz w:val="20"/>
              </w:rPr>
              <w:t>IT运维部</w:t>
            </w:r>
          </w:p>
        </w:tc>
      </w:tr>
      <w:tr>
        <w:tc>
          <w:tcPr>
            <w:tcW w:type="dxa" w:w="1662"/>
          </w:tcPr>
          <w:p>
            <w:r>
              <w:rPr>
                <w:rFonts w:ascii="宋体" w:hAnsi="宋体" w:eastAsia="宋体"/>
                <w:sz w:val="20"/>
              </w:rPr>
              <w:t>15</w:t>
            </w:r>
          </w:p>
        </w:tc>
        <w:tc>
          <w:tcPr>
            <w:tcW w:type="dxa" w:w="1662"/>
          </w:tcPr>
          <w:p>
            <w:r>
              <w:rPr>
                <w:rFonts w:ascii="宋体" w:hAnsi="宋体" w:eastAsia="宋体"/>
                <w:sz w:val="20"/>
              </w:rPr>
              <w:t>访问控制</w:t>
            </w:r>
          </w:p>
        </w:tc>
        <w:tc>
          <w:tcPr>
            <w:tcW w:type="dxa" w:w="1662"/>
          </w:tcPr>
          <w:p>
            <w:r>
              <w:rPr>
                <w:rFonts w:ascii="宋体" w:hAnsi="宋体" w:eastAsia="宋体"/>
                <w:sz w:val="20"/>
              </w:rPr>
              <w:t>实施权限管理（最小权限原则）</w:t>
            </w:r>
          </w:p>
        </w:tc>
        <w:tc>
          <w:tcPr>
            <w:tcW w:type="dxa" w:w="1662"/>
          </w:tcPr>
          <w:p>
            <w:r>
              <w:rPr>
                <w:rFonts w:ascii="宋体" w:hAnsi="宋体" w:eastAsia="宋体"/>
                <w:sz w:val="20"/>
              </w:rPr>
              <w:t>权限矩阵</w:t>
            </w:r>
          </w:p>
        </w:tc>
        <w:tc>
          <w:tcPr>
            <w:tcW w:type="dxa" w:w="1662"/>
          </w:tcPr>
          <w:p>
            <w:r>
              <w:rPr>
                <w:rFonts w:ascii="宋体" w:hAnsi="宋体" w:eastAsia="宋体"/>
                <w:sz w:val="20"/>
              </w:rPr>
              <w:t>IT运维部</w:t>
            </w:r>
          </w:p>
        </w:tc>
      </w:tr>
      <w:tr>
        <w:tc>
          <w:tcPr>
            <w:tcW w:type="dxa" w:w="1662"/>
          </w:tcPr>
          <w:p>
            <w:r>
              <w:rPr>
                <w:rFonts w:ascii="宋体" w:hAnsi="宋体" w:eastAsia="宋体"/>
                <w:sz w:val="20"/>
              </w:rPr>
              <w:t>16</w:t>
            </w:r>
          </w:p>
        </w:tc>
        <w:tc>
          <w:tcPr>
            <w:tcW w:type="dxa" w:w="1662"/>
          </w:tcPr>
          <w:p>
            <w:r>
              <w:rPr>
                <w:rFonts w:ascii="宋体" w:hAnsi="宋体" w:eastAsia="宋体"/>
                <w:sz w:val="20"/>
              </w:rPr>
              <w:t>访问控制</w:t>
            </w:r>
          </w:p>
        </w:tc>
        <w:tc>
          <w:tcPr>
            <w:tcW w:type="dxa" w:w="1662"/>
          </w:tcPr>
          <w:p>
            <w:r>
              <w:rPr>
                <w:rFonts w:ascii="宋体" w:hAnsi="宋体" w:eastAsia="宋体"/>
                <w:sz w:val="20"/>
              </w:rPr>
              <w:t>定期审查用户权限</w:t>
            </w:r>
          </w:p>
        </w:tc>
        <w:tc>
          <w:tcPr>
            <w:tcW w:type="dxa" w:w="1662"/>
          </w:tcPr>
          <w:p>
            <w:r>
              <w:rPr>
                <w:rFonts w:ascii="宋体" w:hAnsi="宋体" w:eastAsia="宋体"/>
                <w:sz w:val="20"/>
              </w:rPr>
              <w:t>审查记录</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17</w:t>
            </w:r>
          </w:p>
        </w:tc>
        <w:tc>
          <w:tcPr>
            <w:tcW w:type="dxa" w:w="1662"/>
          </w:tcPr>
          <w:p>
            <w:r>
              <w:rPr>
                <w:rFonts w:ascii="宋体" w:hAnsi="宋体" w:eastAsia="宋体"/>
                <w:sz w:val="20"/>
              </w:rPr>
              <w:t>访问控制</w:t>
            </w:r>
          </w:p>
        </w:tc>
        <w:tc>
          <w:tcPr>
            <w:tcW w:type="dxa" w:w="1662"/>
          </w:tcPr>
          <w:p>
            <w:r>
              <w:rPr>
                <w:rFonts w:ascii="宋体" w:hAnsi="宋体" w:eastAsia="宋体"/>
                <w:sz w:val="20"/>
              </w:rPr>
              <w:t>实施特权访问管理</w:t>
            </w:r>
          </w:p>
        </w:tc>
        <w:tc>
          <w:tcPr>
            <w:tcW w:type="dxa" w:w="1662"/>
          </w:tcPr>
          <w:p>
            <w:r>
              <w:rPr>
                <w:rFonts w:ascii="宋体" w:hAnsi="宋体" w:eastAsia="宋体"/>
                <w:sz w:val="20"/>
              </w:rPr>
              <w:t>审批制度</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18</w:t>
            </w:r>
          </w:p>
        </w:tc>
        <w:tc>
          <w:tcPr>
            <w:tcW w:type="dxa" w:w="1662"/>
          </w:tcPr>
          <w:p>
            <w:r>
              <w:rPr>
                <w:rFonts w:ascii="宋体" w:hAnsi="宋体" w:eastAsia="宋体"/>
                <w:sz w:val="20"/>
              </w:rPr>
              <w:t>密码学</w:t>
            </w:r>
          </w:p>
        </w:tc>
        <w:tc>
          <w:tcPr>
            <w:tcW w:type="dxa" w:w="1662"/>
          </w:tcPr>
          <w:p>
            <w:r>
              <w:rPr>
                <w:rFonts w:ascii="宋体" w:hAnsi="宋体" w:eastAsia="宋体"/>
                <w:sz w:val="20"/>
              </w:rPr>
              <w:t>制定加密策略</w:t>
            </w:r>
          </w:p>
        </w:tc>
        <w:tc>
          <w:tcPr>
            <w:tcW w:type="dxa" w:w="1662"/>
          </w:tcPr>
          <w:p>
            <w:r>
              <w:rPr>
                <w:rFonts w:ascii="宋体" w:hAnsi="宋体" w:eastAsia="宋体"/>
                <w:sz w:val="20"/>
              </w:rPr>
              <w:t>策略文档</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19</w:t>
            </w:r>
          </w:p>
        </w:tc>
        <w:tc>
          <w:tcPr>
            <w:tcW w:type="dxa" w:w="1662"/>
          </w:tcPr>
          <w:p>
            <w:r>
              <w:rPr>
                <w:rFonts w:ascii="宋体" w:hAnsi="宋体" w:eastAsia="宋体"/>
                <w:sz w:val="20"/>
              </w:rPr>
              <w:t>密码学</w:t>
            </w:r>
          </w:p>
        </w:tc>
        <w:tc>
          <w:tcPr>
            <w:tcW w:type="dxa" w:w="1662"/>
          </w:tcPr>
          <w:p>
            <w:r>
              <w:rPr>
                <w:rFonts w:ascii="宋体" w:hAnsi="宋体" w:eastAsia="宋体"/>
                <w:sz w:val="20"/>
              </w:rPr>
              <w:t>实施数据加密（传输和存储）</w:t>
            </w:r>
          </w:p>
        </w:tc>
        <w:tc>
          <w:tcPr>
            <w:tcW w:type="dxa" w:w="1662"/>
          </w:tcPr>
          <w:p>
            <w:r>
              <w:rPr>
                <w:rFonts w:ascii="宋体" w:hAnsi="宋体" w:eastAsia="宋体"/>
                <w:sz w:val="20"/>
              </w:rPr>
              <w:t>技术措施</w:t>
            </w:r>
          </w:p>
        </w:tc>
        <w:tc>
          <w:tcPr>
            <w:tcW w:type="dxa" w:w="1662"/>
          </w:tcPr>
          <w:p>
            <w:r>
              <w:rPr>
                <w:rFonts w:ascii="宋体" w:hAnsi="宋体" w:eastAsia="宋体"/>
                <w:sz w:val="20"/>
              </w:rPr>
              <w:t>IT运维部</w:t>
            </w:r>
          </w:p>
        </w:tc>
      </w:tr>
      <w:tr>
        <w:tc>
          <w:tcPr>
            <w:tcW w:type="dxa" w:w="1662"/>
          </w:tcPr>
          <w:p>
            <w:r>
              <w:rPr>
                <w:rFonts w:ascii="宋体" w:hAnsi="宋体" w:eastAsia="宋体"/>
                <w:sz w:val="20"/>
              </w:rPr>
              <w:t>20</w:t>
            </w:r>
          </w:p>
        </w:tc>
        <w:tc>
          <w:tcPr>
            <w:tcW w:type="dxa" w:w="1662"/>
          </w:tcPr>
          <w:p>
            <w:r>
              <w:rPr>
                <w:rFonts w:ascii="宋体" w:hAnsi="宋体" w:eastAsia="宋体"/>
                <w:sz w:val="20"/>
              </w:rPr>
              <w:t>密码学</w:t>
            </w:r>
          </w:p>
        </w:tc>
        <w:tc>
          <w:tcPr>
            <w:tcW w:type="dxa" w:w="1662"/>
          </w:tcPr>
          <w:p>
            <w:r>
              <w:rPr>
                <w:rFonts w:ascii="宋体" w:hAnsi="宋体" w:eastAsia="宋体"/>
                <w:sz w:val="20"/>
              </w:rPr>
              <w:t>实施密钥管理</w:t>
            </w:r>
          </w:p>
        </w:tc>
        <w:tc>
          <w:tcPr>
            <w:tcW w:type="dxa" w:w="1662"/>
          </w:tcPr>
          <w:p>
            <w:r>
              <w:rPr>
                <w:rFonts w:ascii="宋体" w:hAnsi="宋体" w:eastAsia="宋体"/>
                <w:sz w:val="20"/>
              </w:rPr>
              <w:t>密钥管理制度</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21</w:t>
            </w:r>
          </w:p>
        </w:tc>
        <w:tc>
          <w:tcPr>
            <w:tcW w:type="dxa" w:w="1662"/>
          </w:tcPr>
          <w:p>
            <w:r>
              <w:rPr>
                <w:rFonts w:ascii="宋体" w:hAnsi="宋体" w:eastAsia="宋体"/>
                <w:sz w:val="20"/>
              </w:rPr>
              <w:t>物理和环境安全</w:t>
            </w:r>
          </w:p>
        </w:tc>
        <w:tc>
          <w:tcPr>
            <w:tcW w:type="dxa" w:w="1662"/>
          </w:tcPr>
          <w:p>
            <w:r>
              <w:rPr>
                <w:rFonts w:ascii="宋体" w:hAnsi="宋体" w:eastAsia="宋体"/>
                <w:sz w:val="20"/>
              </w:rPr>
              <w:t>机房物理安全防护</w:t>
            </w:r>
          </w:p>
        </w:tc>
        <w:tc>
          <w:tcPr>
            <w:tcW w:type="dxa" w:w="1662"/>
          </w:tcPr>
          <w:p>
            <w:r>
              <w:rPr>
                <w:rFonts w:ascii="宋体" w:hAnsi="宋体" w:eastAsia="宋体"/>
                <w:sz w:val="20"/>
              </w:rPr>
              <w:t>门禁、监控</w:t>
            </w:r>
          </w:p>
        </w:tc>
        <w:tc>
          <w:tcPr>
            <w:tcW w:type="dxa" w:w="1662"/>
          </w:tcPr>
          <w:p>
            <w:r>
              <w:rPr>
                <w:rFonts w:ascii="宋体" w:hAnsi="宋体" w:eastAsia="宋体"/>
                <w:sz w:val="20"/>
              </w:rPr>
              <w:t>后勤管理部</w:t>
            </w:r>
          </w:p>
        </w:tc>
      </w:tr>
      <w:tr>
        <w:tc>
          <w:tcPr>
            <w:tcW w:type="dxa" w:w="1662"/>
          </w:tcPr>
          <w:p>
            <w:r>
              <w:rPr>
                <w:rFonts w:ascii="宋体" w:hAnsi="宋体" w:eastAsia="宋体"/>
                <w:sz w:val="20"/>
              </w:rPr>
              <w:t>22</w:t>
            </w:r>
          </w:p>
        </w:tc>
        <w:tc>
          <w:tcPr>
            <w:tcW w:type="dxa" w:w="1662"/>
          </w:tcPr>
          <w:p>
            <w:r>
              <w:rPr>
                <w:rFonts w:ascii="宋体" w:hAnsi="宋体" w:eastAsia="宋体"/>
                <w:sz w:val="20"/>
              </w:rPr>
              <w:t>物理和环境安全</w:t>
            </w:r>
          </w:p>
        </w:tc>
        <w:tc>
          <w:tcPr>
            <w:tcW w:type="dxa" w:w="1662"/>
          </w:tcPr>
          <w:p>
            <w:r>
              <w:rPr>
                <w:rFonts w:ascii="宋体" w:hAnsi="宋体" w:eastAsia="宋体"/>
                <w:sz w:val="20"/>
              </w:rPr>
              <w:t>环境安全保障（温湿度、消防）</w:t>
            </w:r>
          </w:p>
        </w:tc>
        <w:tc>
          <w:tcPr>
            <w:tcW w:type="dxa" w:w="1662"/>
          </w:tcPr>
          <w:p>
            <w:r>
              <w:rPr>
                <w:rFonts w:ascii="宋体" w:hAnsi="宋体" w:eastAsia="宋体"/>
                <w:sz w:val="20"/>
              </w:rPr>
              <w:t>环境监控</w:t>
            </w:r>
          </w:p>
        </w:tc>
        <w:tc>
          <w:tcPr>
            <w:tcW w:type="dxa" w:w="1662"/>
          </w:tcPr>
          <w:p>
            <w:r>
              <w:rPr>
                <w:rFonts w:ascii="宋体" w:hAnsi="宋体" w:eastAsia="宋体"/>
                <w:sz w:val="20"/>
              </w:rPr>
              <w:t>后勤管理部</w:t>
            </w:r>
          </w:p>
        </w:tc>
      </w:tr>
      <w:tr>
        <w:tc>
          <w:tcPr>
            <w:tcW w:type="dxa" w:w="1662"/>
          </w:tcPr>
          <w:p>
            <w:r>
              <w:rPr>
                <w:rFonts w:ascii="宋体" w:hAnsi="宋体" w:eastAsia="宋体"/>
                <w:sz w:val="20"/>
              </w:rPr>
              <w:t>23</w:t>
            </w:r>
          </w:p>
        </w:tc>
        <w:tc>
          <w:tcPr>
            <w:tcW w:type="dxa" w:w="1662"/>
          </w:tcPr>
          <w:p>
            <w:r>
              <w:rPr>
                <w:rFonts w:ascii="宋体" w:hAnsi="宋体" w:eastAsia="宋体"/>
                <w:sz w:val="20"/>
              </w:rPr>
              <w:t>物理和环境安全</w:t>
            </w:r>
          </w:p>
        </w:tc>
        <w:tc>
          <w:tcPr>
            <w:tcW w:type="dxa" w:w="1662"/>
          </w:tcPr>
          <w:p>
            <w:r>
              <w:rPr>
                <w:rFonts w:ascii="宋体" w:hAnsi="宋体" w:eastAsia="宋体"/>
                <w:sz w:val="20"/>
              </w:rPr>
              <w:t>设备安全防护</w:t>
            </w:r>
          </w:p>
        </w:tc>
        <w:tc>
          <w:tcPr>
            <w:tcW w:type="dxa" w:w="1662"/>
          </w:tcPr>
          <w:p>
            <w:r>
              <w:rPr>
                <w:rFonts w:ascii="宋体" w:hAnsi="宋体" w:eastAsia="宋体"/>
                <w:sz w:val="20"/>
              </w:rPr>
              <w:t>防盗、防破坏</w:t>
            </w:r>
          </w:p>
        </w:tc>
        <w:tc>
          <w:tcPr>
            <w:tcW w:type="dxa" w:w="1662"/>
          </w:tcPr>
          <w:p>
            <w:r>
              <w:rPr>
                <w:rFonts w:ascii="宋体" w:hAnsi="宋体" w:eastAsia="宋体"/>
                <w:sz w:val="20"/>
              </w:rPr>
              <w:t>后勤管理部</w:t>
            </w:r>
          </w:p>
        </w:tc>
      </w:tr>
      <w:tr>
        <w:tc>
          <w:tcPr>
            <w:tcW w:type="dxa" w:w="1662"/>
          </w:tcPr>
          <w:p>
            <w:r>
              <w:rPr>
                <w:rFonts w:ascii="宋体" w:hAnsi="宋体" w:eastAsia="宋体"/>
                <w:sz w:val="20"/>
              </w:rPr>
              <w:t>24</w:t>
            </w:r>
          </w:p>
        </w:tc>
        <w:tc>
          <w:tcPr>
            <w:tcW w:type="dxa" w:w="1662"/>
          </w:tcPr>
          <w:p>
            <w:r>
              <w:rPr>
                <w:rFonts w:ascii="宋体" w:hAnsi="宋体" w:eastAsia="宋体"/>
                <w:sz w:val="20"/>
              </w:rPr>
              <w:t>运行安全</w:t>
            </w:r>
          </w:p>
        </w:tc>
        <w:tc>
          <w:tcPr>
            <w:tcW w:type="dxa" w:w="1662"/>
          </w:tcPr>
          <w:p>
            <w:r>
              <w:rPr>
                <w:rFonts w:ascii="宋体" w:hAnsi="宋体" w:eastAsia="宋体"/>
                <w:sz w:val="20"/>
              </w:rPr>
              <w:t>建立变更管理流程</w:t>
            </w:r>
          </w:p>
        </w:tc>
        <w:tc>
          <w:tcPr>
            <w:tcW w:type="dxa" w:w="1662"/>
          </w:tcPr>
          <w:p>
            <w:r>
              <w:rPr>
                <w:rFonts w:ascii="宋体" w:hAnsi="宋体" w:eastAsia="宋体"/>
                <w:sz w:val="20"/>
              </w:rPr>
              <w:t>流程制度</w:t>
            </w:r>
          </w:p>
        </w:tc>
        <w:tc>
          <w:tcPr>
            <w:tcW w:type="dxa" w:w="1662"/>
          </w:tcPr>
          <w:p>
            <w:r>
              <w:rPr>
                <w:rFonts w:ascii="宋体" w:hAnsi="宋体" w:eastAsia="宋体"/>
                <w:sz w:val="20"/>
              </w:rPr>
              <w:t>IT运维部</w:t>
            </w:r>
          </w:p>
        </w:tc>
      </w:tr>
      <w:tr>
        <w:tc>
          <w:tcPr>
            <w:tcW w:type="dxa" w:w="1662"/>
          </w:tcPr>
          <w:p>
            <w:r>
              <w:rPr>
                <w:rFonts w:ascii="宋体" w:hAnsi="宋体" w:eastAsia="宋体"/>
                <w:sz w:val="20"/>
              </w:rPr>
              <w:t>25</w:t>
            </w:r>
          </w:p>
        </w:tc>
        <w:tc>
          <w:tcPr>
            <w:tcW w:type="dxa" w:w="1662"/>
          </w:tcPr>
          <w:p>
            <w:r>
              <w:rPr>
                <w:rFonts w:ascii="宋体" w:hAnsi="宋体" w:eastAsia="宋体"/>
                <w:sz w:val="20"/>
              </w:rPr>
              <w:t>运行安全</w:t>
            </w:r>
          </w:p>
        </w:tc>
        <w:tc>
          <w:tcPr>
            <w:tcW w:type="dxa" w:w="1662"/>
          </w:tcPr>
          <w:p>
            <w:r>
              <w:rPr>
                <w:rFonts w:ascii="宋体" w:hAnsi="宋体" w:eastAsia="宋体"/>
                <w:sz w:val="20"/>
              </w:rPr>
              <w:t>实施恶意软件防护</w:t>
            </w:r>
          </w:p>
        </w:tc>
        <w:tc>
          <w:tcPr>
            <w:tcW w:type="dxa" w:w="1662"/>
          </w:tcPr>
          <w:p>
            <w:r>
              <w:rPr>
                <w:rFonts w:ascii="宋体" w:hAnsi="宋体" w:eastAsia="宋体"/>
                <w:sz w:val="20"/>
              </w:rPr>
              <w:t>杀毒软件</w:t>
            </w:r>
          </w:p>
        </w:tc>
        <w:tc>
          <w:tcPr>
            <w:tcW w:type="dxa" w:w="1662"/>
          </w:tcPr>
          <w:p>
            <w:r>
              <w:rPr>
                <w:rFonts w:ascii="宋体" w:hAnsi="宋体" w:eastAsia="宋体"/>
                <w:sz w:val="20"/>
              </w:rPr>
              <w:t>IT运维部</w:t>
            </w:r>
          </w:p>
        </w:tc>
      </w:tr>
      <w:tr>
        <w:tc>
          <w:tcPr>
            <w:tcW w:type="dxa" w:w="1662"/>
          </w:tcPr>
          <w:p>
            <w:r>
              <w:rPr>
                <w:rFonts w:ascii="宋体" w:hAnsi="宋体" w:eastAsia="宋体"/>
                <w:sz w:val="20"/>
              </w:rPr>
              <w:t>26</w:t>
            </w:r>
          </w:p>
        </w:tc>
        <w:tc>
          <w:tcPr>
            <w:tcW w:type="dxa" w:w="1662"/>
          </w:tcPr>
          <w:p>
            <w:r>
              <w:rPr>
                <w:rFonts w:ascii="宋体" w:hAnsi="宋体" w:eastAsia="宋体"/>
                <w:sz w:val="20"/>
              </w:rPr>
              <w:t>运行安全</w:t>
            </w:r>
          </w:p>
        </w:tc>
        <w:tc>
          <w:tcPr>
            <w:tcW w:type="dxa" w:w="1662"/>
          </w:tcPr>
          <w:p>
            <w:r>
              <w:rPr>
                <w:rFonts w:ascii="宋体" w:hAnsi="宋体" w:eastAsia="宋体"/>
                <w:sz w:val="20"/>
              </w:rPr>
              <w:t>实施日志记录和监控</w:t>
            </w:r>
          </w:p>
        </w:tc>
        <w:tc>
          <w:tcPr>
            <w:tcW w:type="dxa" w:w="1662"/>
          </w:tcPr>
          <w:p>
            <w:r>
              <w:rPr>
                <w:rFonts w:ascii="宋体" w:hAnsi="宋体" w:eastAsia="宋体"/>
                <w:sz w:val="20"/>
              </w:rPr>
              <w:t>日志系统</w:t>
            </w:r>
          </w:p>
        </w:tc>
        <w:tc>
          <w:tcPr>
            <w:tcW w:type="dxa" w:w="1662"/>
          </w:tcPr>
          <w:p>
            <w:r>
              <w:rPr>
                <w:rFonts w:ascii="宋体" w:hAnsi="宋体" w:eastAsia="宋体"/>
                <w:sz w:val="20"/>
              </w:rPr>
              <w:t>IT运维部</w:t>
            </w:r>
          </w:p>
        </w:tc>
      </w:tr>
      <w:tr>
        <w:tc>
          <w:tcPr>
            <w:tcW w:type="dxa" w:w="1662"/>
          </w:tcPr>
          <w:p>
            <w:r>
              <w:rPr>
                <w:rFonts w:ascii="宋体" w:hAnsi="宋体" w:eastAsia="宋体"/>
                <w:sz w:val="20"/>
              </w:rPr>
              <w:t>27</w:t>
            </w:r>
          </w:p>
        </w:tc>
        <w:tc>
          <w:tcPr>
            <w:tcW w:type="dxa" w:w="1662"/>
          </w:tcPr>
          <w:p>
            <w:r>
              <w:rPr>
                <w:rFonts w:ascii="宋体" w:hAnsi="宋体" w:eastAsia="宋体"/>
                <w:sz w:val="20"/>
              </w:rPr>
              <w:t>运行安全</w:t>
            </w:r>
          </w:p>
        </w:tc>
        <w:tc>
          <w:tcPr>
            <w:tcW w:type="dxa" w:w="1662"/>
          </w:tcPr>
          <w:p>
            <w:r>
              <w:rPr>
                <w:rFonts w:ascii="宋体" w:hAnsi="宋体" w:eastAsia="宋体"/>
                <w:sz w:val="20"/>
              </w:rPr>
              <w:t>实施漏洞管理</w:t>
            </w:r>
          </w:p>
        </w:tc>
        <w:tc>
          <w:tcPr>
            <w:tcW w:type="dxa" w:w="1662"/>
          </w:tcPr>
          <w:p>
            <w:r>
              <w:rPr>
                <w:rFonts w:ascii="宋体" w:hAnsi="宋体" w:eastAsia="宋体"/>
                <w:sz w:val="20"/>
              </w:rPr>
              <w:t>漏洞扫描</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28</w:t>
            </w:r>
          </w:p>
        </w:tc>
        <w:tc>
          <w:tcPr>
            <w:tcW w:type="dxa" w:w="1662"/>
          </w:tcPr>
          <w:p>
            <w:r>
              <w:rPr>
                <w:rFonts w:ascii="宋体" w:hAnsi="宋体" w:eastAsia="宋体"/>
                <w:sz w:val="20"/>
              </w:rPr>
              <w:t>运行安全</w:t>
            </w:r>
          </w:p>
        </w:tc>
        <w:tc>
          <w:tcPr>
            <w:tcW w:type="dxa" w:w="1662"/>
          </w:tcPr>
          <w:p>
            <w:r>
              <w:rPr>
                <w:rFonts w:ascii="宋体" w:hAnsi="宋体" w:eastAsia="宋体"/>
                <w:sz w:val="20"/>
              </w:rPr>
              <w:t>实施系统加固</w:t>
            </w:r>
          </w:p>
        </w:tc>
        <w:tc>
          <w:tcPr>
            <w:tcW w:type="dxa" w:w="1662"/>
          </w:tcPr>
          <w:p>
            <w:r>
              <w:rPr>
                <w:rFonts w:ascii="宋体" w:hAnsi="宋体" w:eastAsia="宋体"/>
                <w:sz w:val="20"/>
              </w:rPr>
              <w:t>加固基线</w:t>
            </w:r>
          </w:p>
        </w:tc>
        <w:tc>
          <w:tcPr>
            <w:tcW w:type="dxa" w:w="1662"/>
          </w:tcPr>
          <w:p>
            <w:r>
              <w:rPr>
                <w:rFonts w:ascii="宋体" w:hAnsi="宋体" w:eastAsia="宋体"/>
                <w:sz w:val="20"/>
              </w:rPr>
              <w:t>IT运维部</w:t>
            </w:r>
          </w:p>
        </w:tc>
      </w:tr>
      <w:tr>
        <w:tc>
          <w:tcPr>
            <w:tcW w:type="dxa" w:w="1662"/>
          </w:tcPr>
          <w:p>
            <w:r>
              <w:rPr>
                <w:rFonts w:ascii="宋体" w:hAnsi="宋体" w:eastAsia="宋体"/>
                <w:sz w:val="20"/>
              </w:rPr>
              <w:t>29</w:t>
            </w:r>
          </w:p>
        </w:tc>
        <w:tc>
          <w:tcPr>
            <w:tcW w:type="dxa" w:w="1662"/>
          </w:tcPr>
          <w:p>
            <w:r>
              <w:rPr>
                <w:rFonts w:ascii="宋体" w:hAnsi="宋体" w:eastAsia="宋体"/>
                <w:sz w:val="20"/>
              </w:rPr>
              <w:t>通信安全</w:t>
            </w:r>
          </w:p>
        </w:tc>
        <w:tc>
          <w:tcPr>
            <w:tcW w:type="dxa" w:w="1662"/>
          </w:tcPr>
          <w:p>
            <w:r>
              <w:rPr>
                <w:rFonts w:ascii="宋体" w:hAnsi="宋体" w:eastAsia="宋体"/>
                <w:sz w:val="20"/>
              </w:rPr>
              <w:t>网络安全管理</w:t>
            </w:r>
          </w:p>
        </w:tc>
        <w:tc>
          <w:tcPr>
            <w:tcW w:type="dxa" w:w="1662"/>
          </w:tcPr>
          <w:p>
            <w:r>
              <w:rPr>
                <w:rFonts w:ascii="宋体" w:hAnsi="宋体" w:eastAsia="宋体"/>
                <w:sz w:val="20"/>
              </w:rPr>
              <w:t>防火墙、IDS</w:t>
            </w:r>
          </w:p>
        </w:tc>
        <w:tc>
          <w:tcPr>
            <w:tcW w:type="dxa" w:w="1662"/>
          </w:tcPr>
          <w:p>
            <w:r>
              <w:rPr>
                <w:rFonts w:ascii="宋体" w:hAnsi="宋体" w:eastAsia="宋体"/>
                <w:sz w:val="20"/>
              </w:rPr>
              <w:t>IT运维部</w:t>
            </w:r>
          </w:p>
        </w:tc>
      </w:tr>
      <w:tr>
        <w:tc>
          <w:tcPr>
            <w:tcW w:type="dxa" w:w="1662"/>
          </w:tcPr>
          <w:p>
            <w:r>
              <w:rPr>
                <w:rFonts w:ascii="宋体" w:hAnsi="宋体" w:eastAsia="宋体"/>
                <w:sz w:val="20"/>
              </w:rPr>
              <w:t>30</w:t>
            </w:r>
          </w:p>
        </w:tc>
        <w:tc>
          <w:tcPr>
            <w:tcW w:type="dxa" w:w="1662"/>
          </w:tcPr>
          <w:p>
            <w:r>
              <w:rPr>
                <w:rFonts w:ascii="宋体" w:hAnsi="宋体" w:eastAsia="宋体"/>
                <w:sz w:val="20"/>
              </w:rPr>
              <w:t>通信安全</w:t>
            </w:r>
          </w:p>
        </w:tc>
        <w:tc>
          <w:tcPr>
            <w:tcW w:type="dxa" w:w="1662"/>
          </w:tcPr>
          <w:p>
            <w:r>
              <w:rPr>
                <w:rFonts w:ascii="宋体" w:hAnsi="宋体" w:eastAsia="宋体"/>
                <w:sz w:val="20"/>
              </w:rPr>
              <w:t>信息传输保护</w:t>
            </w:r>
          </w:p>
        </w:tc>
        <w:tc>
          <w:tcPr>
            <w:tcW w:type="dxa" w:w="1662"/>
          </w:tcPr>
          <w:p>
            <w:r>
              <w:rPr>
                <w:rFonts w:ascii="宋体" w:hAnsi="宋体" w:eastAsia="宋体"/>
                <w:sz w:val="20"/>
              </w:rPr>
              <w:t>VPN、加密</w:t>
            </w:r>
          </w:p>
        </w:tc>
        <w:tc>
          <w:tcPr>
            <w:tcW w:type="dxa" w:w="1662"/>
          </w:tcPr>
          <w:p>
            <w:r>
              <w:rPr>
                <w:rFonts w:ascii="宋体" w:hAnsi="宋体" w:eastAsia="宋体"/>
                <w:sz w:val="20"/>
              </w:rPr>
              <w:t>IT运维部</w:t>
            </w:r>
          </w:p>
        </w:tc>
      </w:tr>
      <w:tr>
        <w:tc>
          <w:tcPr>
            <w:tcW w:type="dxa" w:w="1662"/>
          </w:tcPr>
          <w:p>
            <w:r>
              <w:rPr>
                <w:rFonts w:ascii="宋体" w:hAnsi="宋体" w:eastAsia="宋体"/>
                <w:sz w:val="20"/>
              </w:rPr>
              <w:t>31</w:t>
            </w:r>
          </w:p>
        </w:tc>
        <w:tc>
          <w:tcPr>
            <w:tcW w:type="dxa" w:w="1662"/>
          </w:tcPr>
          <w:p>
            <w:r>
              <w:rPr>
                <w:rFonts w:ascii="宋体" w:hAnsi="宋体" w:eastAsia="宋体"/>
                <w:sz w:val="20"/>
              </w:rPr>
              <w:t>系统获取、开发和维护</w:t>
            </w:r>
          </w:p>
        </w:tc>
        <w:tc>
          <w:tcPr>
            <w:tcW w:type="dxa" w:w="1662"/>
          </w:tcPr>
          <w:p>
            <w:r>
              <w:rPr>
                <w:rFonts w:ascii="宋体" w:hAnsi="宋体" w:eastAsia="宋体"/>
                <w:sz w:val="20"/>
              </w:rPr>
              <w:t>安全开发生命周期</w:t>
            </w:r>
          </w:p>
        </w:tc>
        <w:tc>
          <w:tcPr>
            <w:tcW w:type="dxa" w:w="1662"/>
          </w:tcPr>
          <w:p>
            <w:r>
              <w:rPr>
                <w:rFonts w:ascii="宋体" w:hAnsi="宋体" w:eastAsia="宋体"/>
                <w:sz w:val="20"/>
              </w:rPr>
              <w:t>开发规范</w:t>
            </w:r>
          </w:p>
        </w:tc>
        <w:tc>
          <w:tcPr>
            <w:tcW w:type="dxa" w:w="1662"/>
          </w:tcPr>
          <w:p>
            <w:r>
              <w:rPr>
                <w:rFonts w:ascii="宋体" w:hAnsi="宋体" w:eastAsia="宋体"/>
                <w:sz w:val="20"/>
              </w:rPr>
              <w:t>技术部</w:t>
            </w:r>
          </w:p>
        </w:tc>
      </w:tr>
      <w:tr>
        <w:tc>
          <w:tcPr>
            <w:tcW w:type="dxa" w:w="1662"/>
          </w:tcPr>
          <w:p>
            <w:r>
              <w:rPr>
                <w:rFonts w:ascii="宋体" w:hAnsi="宋体" w:eastAsia="宋体"/>
                <w:sz w:val="20"/>
              </w:rPr>
              <w:t>32</w:t>
            </w:r>
          </w:p>
        </w:tc>
        <w:tc>
          <w:tcPr>
            <w:tcW w:type="dxa" w:w="1662"/>
          </w:tcPr>
          <w:p>
            <w:r>
              <w:rPr>
                <w:rFonts w:ascii="宋体" w:hAnsi="宋体" w:eastAsia="宋体"/>
                <w:sz w:val="20"/>
              </w:rPr>
              <w:t>系统获取、开发和维护</w:t>
            </w:r>
          </w:p>
        </w:tc>
        <w:tc>
          <w:tcPr>
            <w:tcW w:type="dxa" w:w="1662"/>
          </w:tcPr>
          <w:p>
            <w:r>
              <w:rPr>
                <w:rFonts w:ascii="宋体" w:hAnsi="宋体" w:eastAsia="宋体"/>
                <w:sz w:val="20"/>
              </w:rPr>
              <w:t>系统测试和验收</w:t>
            </w:r>
          </w:p>
        </w:tc>
        <w:tc>
          <w:tcPr>
            <w:tcW w:type="dxa" w:w="1662"/>
          </w:tcPr>
          <w:p>
            <w:r>
              <w:rPr>
                <w:rFonts w:ascii="宋体" w:hAnsi="宋体" w:eastAsia="宋体"/>
                <w:sz w:val="20"/>
              </w:rPr>
              <w:t>测试流程</w:t>
            </w:r>
          </w:p>
        </w:tc>
        <w:tc>
          <w:tcPr>
            <w:tcW w:type="dxa" w:w="1662"/>
          </w:tcPr>
          <w:p>
            <w:r>
              <w:rPr>
                <w:rFonts w:ascii="宋体" w:hAnsi="宋体" w:eastAsia="宋体"/>
                <w:sz w:val="20"/>
              </w:rPr>
              <w:t>技术部</w:t>
            </w:r>
          </w:p>
        </w:tc>
      </w:tr>
      <w:tr>
        <w:tc>
          <w:tcPr>
            <w:tcW w:type="dxa" w:w="1662"/>
          </w:tcPr>
          <w:p>
            <w:r>
              <w:rPr>
                <w:rFonts w:ascii="宋体" w:hAnsi="宋体" w:eastAsia="宋体"/>
                <w:sz w:val="20"/>
              </w:rPr>
              <w:t>33</w:t>
            </w:r>
          </w:p>
        </w:tc>
        <w:tc>
          <w:tcPr>
            <w:tcW w:type="dxa" w:w="1662"/>
          </w:tcPr>
          <w:p>
            <w:r>
              <w:rPr>
                <w:rFonts w:ascii="宋体" w:hAnsi="宋体" w:eastAsia="宋体"/>
                <w:sz w:val="20"/>
              </w:rPr>
              <w:t>供应商关系</w:t>
            </w:r>
          </w:p>
        </w:tc>
        <w:tc>
          <w:tcPr>
            <w:tcW w:type="dxa" w:w="1662"/>
          </w:tcPr>
          <w:p>
            <w:r>
              <w:rPr>
                <w:rFonts w:ascii="宋体" w:hAnsi="宋体" w:eastAsia="宋体"/>
                <w:sz w:val="20"/>
              </w:rPr>
              <w:t>供应商安全评估</w:t>
            </w:r>
          </w:p>
        </w:tc>
        <w:tc>
          <w:tcPr>
            <w:tcW w:type="dxa" w:w="1662"/>
          </w:tcPr>
          <w:p>
            <w:r>
              <w:rPr>
                <w:rFonts w:ascii="宋体" w:hAnsi="宋体" w:eastAsia="宋体"/>
                <w:sz w:val="20"/>
              </w:rPr>
              <w:t>评估制度</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34</w:t>
            </w:r>
          </w:p>
        </w:tc>
        <w:tc>
          <w:tcPr>
            <w:tcW w:type="dxa" w:w="1662"/>
          </w:tcPr>
          <w:p>
            <w:r>
              <w:rPr>
                <w:rFonts w:ascii="宋体" w:hAnsi="宋体" w:eastAsia="宋体"/>
                <w:sz w:val="20"/>
              </w:rPr>
              <w:t>信息安全事件管理</w:t>
            </w:r>
          </w:p>
        </w:tc>
        <w:tc>
          <w:tcPr>
            <w:tcW w:type="dxa" w:w="1662"/>
          </w:tcPr>
          <w:p>
            <w:r>
              <w:rPr>
                <w:rFonts w:ascii="宋体" w:hAnsi="宋体" w:eastAsia="宋体"/>
                <w:sz w:val="20"/>
              </w:rPr>
              <w:t>建立事件响应机制</w:t>
            </w:r>
          </w:p>
        </w:tc>
        <w:tc>
          <w:tcPr>
            <w:tcW w:type="dxa" w:w="1662"/>
          </w:tcPr>
          <w:p>
            <w:r>
              <w:rPr>
                <w:rFonts w:ascii="宋体" w:hAnsi="宋体" w:eastAsia="宋体"/>
                <w:sz w:val="20"/>
              </w:rPr>
              <w:t>应急预案</w:t>
            </w:r>
          </w:p>
        </w:tc>
        <w:tc>
          <w:tcPr>
            <w:tcW w:type="dxa" w:w="1662"/>
          </w:tcPr>
          <w:p>
            <w:r>
              <w:rPr>
                <w:rFonts w:ascii="宋体" w:hAnsi="宋体" w:eastAsia="宋体"/>
                <w:sz w:val="20"/>
              </w:rPr>
              <w:t>安全管理机构</w:t>
            </w:r>
          </w:p>
        </w:tc>
      </w:tr>
      <w:tr>
        <w:tc>
          <w:tcPr>
            <w:tcW w:type="dxa" w:w="1662"/>
          </w:tcPr>
          <w:p>
            <w:r>
              <w:rPr>
                <w:rFonts w:ascii="宋体" w:hAnsi="宋体" w:eastAsia="宋体"/>
                <w:sz w:val="20"/>
              </w:rPr>
              <w:t>35</w:t>
            </w:r>
          </w:p>
        </w:tc>
        <w:tc>
          <w:tcPr>
            <w:tcW w:type="dxa" w:w="1662"/>
          </w:tcPr>
          <w:p>
            <w:r>
              <w:rPr>
                <w:rFonts w:ascii="宋体" w:hAnsi="宋体" w:eastAsia="宋体"/>
                <w:sz w:val="20"/>
              </w:rPr>
              <w:t>业务连续性</w:t>
            </w:r>
          </w:p>
        </w:tc>
        <w:tc>
          <w:tcPr>
            <w:tcW w:type="dxa" w:w="1662"/>
          </w:tcPr>
          <w:p>
            <w:r>
              <w:rPr>
                <w:rFonts w:ascii="宋体" w:hAnsi="宋体" w:eastAsia="宋体"/>
                <w:sz w:val="20"/>
              </w:rPr>
              <w:t>制定业务连续性计划</w:t>
            </w:r>
          </w:p>
        </w:tc>
        <w:tc>
          <w:tcPr>
            <w:tcW w:type="dxa" w:w="1662"/>
          </w:tcPr>
          <w:p>
            <w:r>
              <w:rPr>
                <w:rFonts w:ascii="宋体" w:hAnsi="宋体" w:eastAsia="宋体"/>
                <w:sz w:val="20"/>
              </w:rPr>
              <w:t>BC计划</w:t>
            </w:r>
          </w:p>
        </w:tc>
        <w:tc>
          <w:tcPr>
            <w:tcW w:type="dxa" w:w="1662"/>
          </w:tcPr>
          <w:p>
            <w:r>
              <w:rPr>
                <w:rFonts w:ascii="宋体" w:hAnsi="宋体" w:eastAsia="宋体"/>
                <w:sz w:val="20"/>
              </w:rPr>
              <w:t>安全管理机构</w:t>
            </w:r>
          </w:p>
        </w:tc>
      </w:tr>
    </w:tbl>
    <w:p/>
    <w:p>
      <w:pPr>
        <w:pStyle w:val="Heading4"/>
      </w:pPr>
      <w:r>
        <w:t>（四）适用性声明（SoA）</w:t>
      </w:r>
    </w:p>
    <w:p>
      <w:pPr>
        <w:spacing w:line="440" w:lineRule="exact" w:before="0" w:after="0"/>
      </w:pPr>
      <w:r>
        <w:rPr>
          <w:rFonts w:ascii="宋体" w:hAnsi="宋体" w:eastAsia="宋体"/>
          <w:sz w:val="24"/>
        </w:rPr>
        <w:t>本项目依据ISO 27001标准编制适用性声明（Statement of Applicability），明确各项控制措施的适用情况和实施状态：</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控制编号</w:t>
            </w:r>
          </w:p>
        </w:tc>
        <w:tc>
          <w:tcPr>
            <w:tcW w:type="dxa" w:w="1662"/>
          </w:tcPr>
          <w:p>
            <w:r>
              <w:rPr>
                <w:rFonts w:ascii="宋体" w:hAnsi="宋体" w:eastAsia="宋体"/>
                <w:sz w:val="20"/>
              </w:rPr>
              <w:t>控制名称</w:t>
            </w:r>
          </w:p>
        </w:tc>
        <w:tc>
          <w:tcPr>
            <w:tcW w:type="dxa" w:w="1662"/>
          </w:tcPr>
          <w:p>
            <w:r>
              <w:rPr>
                <w:rFonts w:ascii="宋体" w:hAnsi="宋体" w:eastAsia="宋体"/>
                <w:sz w:val="20"/>
              </w:rPr>
              <w:t>适用性</w:t>
            </w:r>
          </w:p>
        </w:tc>
        <w:tc>
          <w:tcPr>
            <w:tcW w:type="dxa" w:w="1662"/>
          </w:tcPr>
          <w:p>
            <w:r>
              <w:rPr>
                <w:rFonts w:ascii="宋体" w:hAnsi="宋体" w:eastAsia="宋体"/>
                <w:sz w:val="20"/>
              </w:rPr>
              <w:t>实施状态</w:t>
            </w:r>
          </w:p>
        </w:tc>
        <w:tc>
          <w:tcPr>
            <w:tcW w:type="dxa" w:w="1662"/>
          </w:tcPr>
          <w:p>
            <w:r>
              <w:rPr>
                <w:rFonts w:ascii="宋体" w:hAnsi="宋体" w:eastAsia="宋体"/>
                <w:sz w:val="20"/>
              </w:rPr>
              <w:t>说明</w:t>
            </w:r>
          </w:p>
        </w:tc>
      </w:tr>
      <w:tr>
        <w:tc>
          <w:tcPr>
            <w:tcW w:type="dxa" w:w="1662"/>
          </w:tcPr>
          <w:p>
            <w:r>
              <w:rPr>
                <w:rFonts w:ascii="宋体" w:hAnsi="宋体" w:eastAsia="宋体"/>
                <w:sz w:val="20"/>
              </w:rPr>
              <w:t>A.5.1</w:t>
            </w:r>
          </w:p>
        </w:tc>
        <w:tc>
          <w:tcPr>
            <w:tcW w:type="dxa" w:w="1662"/>
          </w:tcPr>
          <w:p>
            <w:r>
              <w:rPr>
                <w:rFonts w:ascii="宋体" w:hAnsi="宋体" w:eastAsia="宋体"/>
                <w:sz w:val="20"/>
              </w:rPr>
              <w:t>信息安全方针</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已发布信息安全方针文件</w:t>
            </w:r>
          </w:p>
        </w:tc>
      </w:tr>
      <w:tr>
        <w:tc>
          <w:tcPr>
            <w:tcW w:type="dxa" w:w="1662"/>
          </w:tcPr>
          <w:p>
            <w:r>
              <w:rPr>
                <w:rFonts w:ascii="宋体" w:hAnsi="宋体" w:eastAsia="宋体"/>
                <w:sz w:val="20"/>
              </w:rPr>
              <w:t>A.6.1</w:t>
            </w:r>
          </w:p>
        </w:tc>
        <w:tc>
          <w:tcPr>
            <w:tcW w:type="dxa" w:w="1662"/>
          </w:tcPr>
          <w:p>
            <w:r>
              <w:rPr>
                <w:rFonts w:ascii="宋体" w:hAnsi="宋体" w:eastAsia="宋体"/>
                <w:sz w:val="20"/>
              </w:rPr>
              <w:t>信息安全组织</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已建立信息安全管理机构</w:t>
            </w:r>
          </w:p>
        </w:tc>
      </w:tr>
      <w:tr>
        <w:tc>
          <w:tcPr>
            <w:tcW w:type="dxa" w:w="1662"/>
          </w:tcPr>
          <w:p>
            <w:r>
              <w:rPr>
                <w:rFonts w:ascii="宋体" w:hAnsi="宋体" w:eastAsia="宋体"/>
                <w:sz w:val="20"/>
              </w:rPr>
              <w:t>A.6.2</w:t>
            </w:r>
          </w:p>
        </w:tc>
        <w:tc>
          <w:tcPr>
            <w:tcW w:type="dxa" w:w="1662"/>
          </w:tcPr>
          <w:p>
            <w:r>
              <w:rPr>
                <w:rFonts w:ascii="宋体" w:hAnsi="宋体" w:eastAsia="宋体"/>
                <w:sz w:val="20"/>
              </w:rPr>
              <w:t>移动设备使用管理</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已制定移动设备使用管理制度</w:t>
            </w:r>
          </w:p>
        </w:tc>
      </w:tr>
      <w:tr>
        <w:tc>
          <w:tcPr>
            <w:tcW w:type="dxa" w:w="1662"/>
          </w:tcPr>
          <w:p>
            <w:r>
              <w:rPr>
                <w:rFonts w:ascii="宋体" w:hAnsi="宋体" w:eastAsia="宋体"/>
                <w:sz w:val="20"/>
              </w:rPr>
              <w:t>A.7.1</w:t>
            </w:r>
          </w:p>
        </w:tc>
        <w:tc>
          <w:tcPr>
            <w:tcW w:type="dxa" w:w="1662"/>
          </w:tcPr>
          <w:p>
            <w:r>
              <w:rPr>
                <w:rFonts w:ascii="宋体" w:hAnsi="宋体" w:eastAsia="宋体"/>
                <w:sz w:val="20"/>
              </w:rPr>
              <w:t>人力资源安全</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已建立背景审查和保密协议制度</w:t>
            </w:r>
          </w:p>
        </w:tc>
      </w:tr>
      <w:tr>
        <w:tc>
          <w:tcPr>
            <w:tcW w:type="dxa" w:w="1662"/>
          </w:tcPr>
          <w:p>
            <w:r>
              <w:rPr>
                <w:rFonts w:ascii="宋体" w:hAnsi="宋体" w:eastAsia="宋体"/>
                <w:sz w:val="20"/>
              </w:rPr>
              <w:t>A.7.2</w:t>
            </w:r>
          </w:p>
        </w:tc>
        <w:tc>
          <w:tcPr>
            <w:tcW w:type="dxa" w:w="1662"/>
          </w:tcPr>
          <w:p>
            <w:r>
              <w:rPr>
                <w:rFonts w:ascii="宋体" w:hAnsi="宋体" w:eastAsia="宋体"/>
                <w:sz w:val="20"/>
              </w:rPr>
              <w:t>雇佣条款和条件</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已更新劳动合同中的安全条款</w:t>
            </w:r>
          </w:p>
        </w:tc>
      </w:tr>
      <w:tr>
        <w:tc>
          <w:tcPr>
            <w:tcW w:type="dxa" w:w="1662"/>
          </w:tcPr>
          <w:p>
            <w:r>
              <w:rPr>
                <w:rFonts w:ascii="宋体" w:hAnsi="宋体" w:eastAsia="宋体"/>
                <w:sz w:val="20"/>
              </w:rPr>
              <w:t>A.8.1</w:t>
            </w:r>
          </w:p>
        </w:tc>
        <w:tc>
          <w:tcPr>
            <w:tcW w:type="dxa" w:w="1662"/>
          </w:tcPr>
          <w:p>
            <w:r>
              <w:rPr>
                <w:rFonts w:ascii="宋体" w:hAnsi="宋体" w:eastAsia="宋体"/>
                <w:sz w:val="20"/>
              </w:rPr>
              <w:t>资产管理</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已建立信息资产清单和管理制度</w:t>
            </w:r>
          </w:p>
        </w:tc>
      </w:tr>
      <w:tr>
        <w:tc>
          <w:tcPr>
            <w:tcW w:type="dxa" w:w="1662"/>
          </w:tcPr>
          <w:p>
            <w:r>
              <w:rPr>
                <w:rFonts w:ascii="宋体" w:hAnsi="宋体" w:eastAsia="宋体"/>
                <w:sz w:val="20"/>
              </w:rPr>
              <w:t>A.9.1</w:t>
            </w:r>
          </w:p>
        </w:tc>
        <w:tc>
          <w:tcPr>
            <w:tcW w:type="dxa" w:w="1662"/>
          </w:tcPr>
          <w:p>
            <w:r>
              <w:rPr>
                <w:rFonts w:ascii="宋体" w:hAnsi="宋体" w:eastAsia="宋体"/>
                <w:sz w:val="20"/>
              </w:rPr>
              <w:t>访问控制</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已实施RBAC访问控制模型</w:t>
            </w:r>
          </w:p>
        </w:tc>
      </w:tr>
      <w:tr>
        <w:tc>
          <w:tcPr>
            <w:tcW w:type="dxa" w:w="1662"/>
          </w:tcPr>
          <w:p>
            <w:r>
              <w:rPr>
                <w:rFonts w:ascii="宋体" w:hAnsi="宋体" w:eastAsia="宋体"/>
                <w:sz w:val="20"/>
              </w:rPr>
              <w:t>A.10.1</w:t>
            </w:r>
          </w:p>
        </w:tc>
        <w:tc>
          <w:tcPr>
            <w:tcW w:type="dxa" w:w="1662"/>
          </w:tcPr>
          <w:p>
            <w:r>
              <w:rPr>
                <w:rFonts w:ascii="宋体" w:hAnsi="宋体" w:eastAsia="宋体"/>
                <w:sz w:val="20"/>
              </w:rPr>
              <w:t>密码学</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已制定加密策略和密钥管理制度</w:t>
            </w:r>
          </w:p>
        </w:tc>
      </w:tr>
      <w:tr>
        <w:tc>
          <w:tcPr>
            <w:tcW w:type="dxa" w:w="1662"/>
          </w:tcPr>
          <w:p>
            <w:r>
              <w:rPr>
                <w:rFonts w:ascii="宋体" w:hAnsi="宋体" w:eastAsia="宋体"/>
                <w:sz w:val="20"/>
              </w:rPr>
              <w:t>A.11.1</w:t>
            </w:r>
          </w:p>
        </w:tc>
        <w:tc>
          <w:tcPr>
            <w:tcW w:type="dxa" w:w="1662"/>
          </w:tcPr>
          <w:p>
            <w:r>
              <w:rPr>
                <w:rFonts w:ascii="宋体" w:hAnsi="宋体" w:eastAsia="宋体"/>
                <w:sz w:val="20"/>
              </w:rPr>
              <w:t>物理和环境安全</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机房符合B级标准</w:t>
            </w:r>
          </w:p>
        </w:tc>
      </w:tr>
      <w:tr>
        <w:tc>
          <w:tcPr>
            <w:tcW w:type="dxa" w:w="1662"/>
          </w:tcPr>
          <w:p>
            <w:r>
              <w:rPr>
                <w:rFonts w:ascii="宋体" w:hAnsi="宋体" w:eastAsia="宋体"/>
                <w:sz w:val="20"/>
              </w:rPr>
              <w:t>A.12.1</w:t>
            </w:r>
          </w:p>
        </w:tc>
        <w:tc>
          <w:tcPr>
            <w:tcW w:type="dxa" w:w="1662"/>
          </w:tcPr>
          <w:p>
            <w:r>
              <w:rPr>
                <w:rFonts w:ascii="宋体" w:hAnsi="宋体" w:eastAsia="宋体"/>
                <w:sz w:val="20"/>
              </w:rPr>
              <w:t>运行安全</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已建立变更管理、漏洞管理等流程</w:t>
            </w:r>
          </w:p>
        </w:tc>
      </w:tr>
      <w:tr>
        <w:tc>
          <w:tcPr>
            <w:tcW w:type="dxa" w:w="1662"/>
          </w:tcPr>
          <w:p>
            <w:r>
              <w:rPr>
                <w:rFonts w:ascii="宋体" w:hAnsi="宋体" w:eastAsia="宋体"/>
                <w:sz w:val="20"/>
              </w:rPr>
              <w:t>A.13.1</w:t>
            </w:r>
          </w:p>
        </w:tc>
        <w:tc>
          <w:tcPr>
            <w:tcW w:type="dxa" w:w="1662"/>
          </w:tcPr>
          <w:p>
            <w:r>
              <w:rPr>
                <w:rFonts w:ascii="宋体" w:hAnsi="宋体" w:eastAsia="宋体"/>
                <w:sz w:val="20"/>
              </w:rPr>
              <w:t>通信安全</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已部署防火墙、IDS/IPS</w:t>
            </w:r>
          </w:p>
        </w:tc>
      </w:tr>
      <w:tr>
        <w:tc>
          <w:tcPr>
            <w:tcW w:type="dxa" w:w="1662"/>
          </w:tcPr>
          <w:p>
            <w:r>
              <w:rPr>
                <w:rFonts w:ascii="宋体" w:hAnsi="宋体" w:eastAsia="宋体"/>
                <w:sz w:val="20"/>
              </w:rPr>
              <w:t>A.14.1</w:t>
            </w:r>
          </w:p>
        </w:tc>
        <w:tc>
          <w:tcPr>
            <w:tcW w:type="dxa" w:w="1662"/>
          </w:tcPr>
          <w:p>
            <w:r>
              <w:rPr>
                <w:rFonts w:ascii="宋体" w:hAnsi="宋体" w:eastAsia="宋体"/>
                <w:sz w:val="20"/>
              </w:rPr>
              <w:t>系统获取、开发和维护</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已建立安全开发生命周期流程</w:t>
            </w:r>
          </w:p>
        </w:tc>
      </w:tr>
      <w:tr>
        <w:tc>
          <w:tcPr>
            <w:tcW w:type="dxa" w:w="1662"/>
          </w:tcPr>
          <w:p>
            <w:r>
              <w:rPr>
                <w:rFonts w:ascii="宋体" w:hAnsi="宋体" w:eastAsia="宋体"/>
                <w:sz w:val="20"/>
              </w:rPr>
              <w:t>A.15.1</w:t>
            </w:r>
          </w:p>
        </w:tc>
        <w:tc>
          <w:tcPr>
            <w:tcW w:type="dxa" w:w="1662"/>
          </w:tcPr>
          <w:p>
            <w:r>
              <w:rPr>
                <w:rFonts w:ascii="宋体" w:hAnsi="宋体" w:eastAsia="宋体"/>
                <w:sz w:val="20"/>
              </w:rPr>
              <w:t>供应商关系</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已建立供应商安全评估制度</w:t>
            </w:r>
          </w:p>
        </w:tc>
      </w:tr>
      <w:tr>
        <w:tc>
          <w:tcPr>
            <w:tcW w:type="dxa" w:w="1662"/>
          </w:tcPr>
          <w:p>
            <w:r>
              <w:rPr>
                <w:rFonts w:ascii="宋体" w:hAnsi="宋体" w:eastAsia="宋体"/>
                <w:sz w:val="20"/>
              </w:rPr>
              <w:t>A.16.1</w:t>
            </w:r>
          </w:p>
        </w:tc>
        <w:tc>
          <w:tcPr>
            <w:tcW w:type="dxa" w:w="1662"/>
          </w:tcPr>
          <w:p>
            <w:r>
              <w:rPr>
                <w:rFonts w:ascii="宋体" w:hAnsi="宋体" w:eastAsia="宋体"/>
                <w:sz w:val="20"/>
              </w:rPr>
              <w:t>信息安全事件管理</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已建立安全事件响应流程</w:t>
            </w:r>
          </w:p>
        </w:tc>
      </w:tr>
      <w:tr>
        <w:tc>
          <w:tcPr>
            <w:tcW w:type="dxa" w:w="1662"/>
          </w:tcPr>
          <w:p>
            <w:r>
              <w:rPr>
                <w:rFonts w:ascii="宋体" w:hAnsi="宋体" w:eastAsia="宋体"/>
                <w:sz w:val="20"/>
              </w:rPr>
              <w:t>A.17.1</w:t>
            </w:r>
          </w:p>
        </w:tc>
        <w:tc>
          <w:tcPr>
            <w:tcW w:type="dxa" w:w="1662"/>
          </w:tcPr>
          <w:p>
            <w:r>
              <w:rPr>
                <w:rFonts w:ascii="宋体" w:hAnsi="宋体" w:eastAsia="宋体"/>
                <w:sz w:val="20"/>
              </w:rPr>
              <w:t>业务连续性</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已制定业务连续性计划</w:t>
            </w:r>
          </w:p>
        </w:tc>
      </w:tr>
      <w:tr>
        <w:tc>
          <w:tcPr>
            <w:tcW w:type="dxa" w:w="1662"/>
          </w:tcPr>
          <w:p>
            <w:r>
              <w:rPr>
                <w:rFonts w:ascii="宋体" w:hAnsi="宋体" w:eastAsia="宋体"/>
                <w:sz w:val="20"/>
              </w:rPr>
              <w:t>A.18.1</w:t>
            </w:r>
          </w:p>
        </w:tc>
        <w:tc>
          <w:tcPr>
            <w:tcW w:type="dxa" w:w="1662"/>
          </w:tcPr>
          <w:p>
            <w:r>
              <w:rPr>
                <w:rFonts w:ascii="宋体" w:hAnsi="宋体" w:eastAsia="宋体"/>
                <w:sz w:val="20"/>
              </w:rPr>
              <w:t>合规性</w:t>
            </w:r>
          </w:p>
        </w:tc>
        <w:tc>
          <w:tcPr>
            <w:tcW w:type="dxa" w:w="1662"/>
          </w:tcPr>
          <w:p>
            <w:r>
              <w:rPr>
                <w:rFonts w:ascii="宋体" w:hAnsi="宋体" w:eastAsia="宋体"/>
                <w:sz w:val="20"/>
              </w:rPr>
              <w:t>适用</w:t>
            </w:r>
          </w:p>
        </w:tc>
        <w:tc>
          <w:tcPr>
            <w:tcW w:type="dxa" w:w="1662"/>
          </w:tcPr>
          <w:p>
            <w:r>
              <w:rPr>
                <w:rFonts w:ascii="宋体" w:hAnsi="宋体" w:eastAsia="宋体"/>
                <w:sz w:val="20"/>
              </w:rPr>
              <w:t>已实施</w:t>
            </w:r>
          </w:p>
        </w:tc>
        <w:tc>
          <w:tcPr>
            <w:tcW w:type="dxa" w:w="1662"/>
          </w:tcPr>
          <w:p>
            <w:r>
              <w:rPr>
                <w:rFonts w:ascii="宋体" w:hAnsi="宋体" w:eastAsia="宋体"/>
                <w:sz w:val="20"/>
              </w:rPr>
              <w:t>已建立合规性检查机制</w:t>
            </w:r>
          </w:p>
        </w:tc>
      </w:tr>
    </w:tbl>
    <w:p/>
    <w:p>
      <w:pPr>
        <w:pStyle w:val="Heading4"/>
      </w:pPr>
      <w:r>
        <w:t>（五）内审计划</w:t>
      </w:r>
    </w:p>
    <w:p>
      <w:pPr>
        <w:spacing w:line="440" w:lineRule="exact" w:before="0" w:after="0"/>
      </w:pPr>
      <w:r>
        <w:rPr>
          <w:rFonts w:ascii="宋体" w:hAnsi="宋体" w:eastAsia="宋体"/>
          <w:sz w:val="24"/>
        </w:rPr>
        <w:t>本项目建立系统化的内部审核机制，确保信息安全管理体系的有效性：</w:t>
      </w:r>
    </w:p>
    <w:p>
      <w:pPr>
        <w:spacing w:line="440" w:lineRule="exact" w:before="0" w:after="0"/>
      </w:pPr>
      <w:r>
        <w:rPr>
          <w:rFonts w:ascii="宋体" w:hAnsi="宋体" w:eastAsia="宋体"/>
          <w:b/>
          <w:sz w:val="24"/>
        </w:rPr>
        <w:t>1. 内审频次和范围</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审核类型</w:t>
            </w:r>
          </w:p>
        </w:tc>
        <w:tc>
          <w:tcPr>
            <w:tcW w:type="dxa" w:w="2078"/>
          </w:tcPr>
          <w:p>
            <w:r>
              <w:rPr>
                <w:rFonts w:ascii="宋体" w:hAnsi="宋体" w:eastAsia="宋体"/>
                <w:sz w:val="20"/>
              </w:rPr>
              <w:t>频次</w:t>
            </w:r>
          </w:p>
        </w:tc>
        <w:tc>
          <w:tcPr>
            <w:tcW w:type="dxa" w:w="2078"/>
          </w:tcPr>
          <w:p>
            <w:r>
              <w:rPr>
                <w:rFonts w:ascii="宋体" w:hAnsi="宋体" w:eastAsia="宋体"/>
                <w:sz w:val="20"/>
              </w:rPr>
              <w:t>审核范围</w:t>
            </w:r>
          </w:p>
        </w:tc>
        <w:tc>
          <w:tcPr>
            <w:tcW w:type="dxa" w:w="2078"/>
          </w:tcPr>
          <w:p>
            <w:r>
              <w:rPr>
                <w:rFonts w:ascii="宋体" w:hAnsi="宋体" w:eastAsia="宋体"/>
                <w:sz w:val="20"/>
              </w:rPr>
              <w:t>审核人员</w:t>
            </w:r>
          </w:p>
        </w:tc>
      </w:tr>
      <w:tr>
        <w:tc>
          <w:tcPr>
            <w:tcW w:type="dxa" w:w="2078"/>
          </w:tcPr>
          <w:p>
            <w:r>
              <w:rPr>
                <w:rFonts w:ascii="宋体" w:hAnsi="宋体" w:eastAsia="宋体"/>
                <w:sz w:val="20"/>
              </w:rPr>
              <w:t>常规内审</w:t>
            </w:r>
          </w:p>
        </w:tc>
        <w:tc>
          <w:tcPr>
            <w:tcW w:type="dxa" w:w="2078"/>
          </w:tcPr>
          <w:p>
            <w:r>
              <w:rPr>
                <w:rFonts w:ascii="宋体" w:hAnsi="宋体" w:eastAsia="宋体"/>
                <w:sz w:val="20"/>
              </w:rPr>
              <w:t>每半年1次</w:t>
            </w:r>
          </w:p>
        </w:tc>
        <w:tc>
          <w:tcPr>
            <w:tcW w:type="dxa" w:w="2078"/>
          </w:tcPr>
          <w:p>
            <w:r>
              <w:rPr>
                <w:rFonts w:ascii="宋体" w:hAnsi="宋体" w:eastAsia="宋体"/>
                <w:sz w:val="20"/>
              </w:rPr>
              <w:t>信息安全管理体系全要素</w:t>
            </w:r>
          </w:p>
        </w:tc>
        <w:tc>
          <w:tcPr>
            <w:tcW w:type="dxa" w:w="2078"/>
          </w:tcPr>
          <w:p>
            <w:r>
              <w:rPr>
                <w:rFonts w:ascii="宋体" w:hAnsi="宋体" w:eastAsia="宋体"/>
                <w:sz w:val="20"/>
              </w:rPr>
              <w:t>内审员（持证）</w:t>
            </w:r>
          </w:p>
        </w:tc>
      </w:tr>
      <w:tr>
        <w:tc>
          <w:tcPr>
            <w:tcW w:type="dxa" w:w="2078"/>
          </w:tcPr>
          <w:p>
            <w:r>
              <w:rPr>
                <w:rFonts w:ascii="宋体" w:hAnsi="宋体" w:eastAsia="宋体"/>
                <w:sz w:val="20"/>
              </w:rPr>
              <w:t>专项内审</w:t>
            </w:r>
          </w:p>
        </w:tc>
        <w:tc>
          <w:tcPr>
            <w:tcW w:type="dxa" w:w="2078"/>
          </w:tcPr>
          <w:p>
            <w:r>
              <w:rPr>
                <w:rFonts w:ascii="宋体" w:hAnsi="宋体" w:eastAsia="宋体"/>
                <w:sz w:val="20"/>
              </w:rPr>
              <w:t>按需</w:t>
            </w:r>
          </w:p>
        </w:tc>
        <w:tc>
          <w:tcPr>
            <w:tcW w:type="dxa" w:w="2078"/>
          </w:tcPr>
          <w:p>
            <w:r>
              <w:rPr>
                <w:rFonts w:ascii="宋体" w:hAnsi="宋体" w:eastAsia="宋体"/>
                <w:sz w:val="20"/>
              </w:rPr>
              <w:t>特定控制域或流程</w:t>
            </w:r>
          </w:p>
        </w:tc>
        <w:tc>
          <w:tcPr>
            <w:tcW w:type="dxa" w:w="2078"/>
          </w:tcPr>
          <w:p>
            <w:r>
              <w:rPr>
                <w:rFonts w:ascii="宋体" w:hAnsi="宋体" w:eastAsia="宋体"/>
                <w:sz w:val="20"/>
              </w:rPr>
              <w:t>内审员</w:t>
            </w:r>
          </w:p>
        </w:tc>
      </w:tr>
      <w:tr>
        <w:tc>
          <w:tcPr>
            <w:tcW w:type="dxa" w:w="2078"/>
          </w:tcPr>
          <w:p>
            <w:r>
              <w:rPr>
                <w:rFonts w:ascii="宋体" w:hAnsi="宋体" w:eastAsia="宋体"/>
                <w:sz w:val="20"/>
              </w:rPr>
              <w:t>追加内审</w:t>
            </w:r>
          </w:p>
        </w:tc>
        <w:tc>
          <w:tcPr>
            <w:tcW w:type="dxa" w:w="2078"/>
          </w:tcPr>
          <w:p>
            <w:r>
              <w:rPr>
                <w:rFonts w:ascii="宋体" w:hAnsi="宋体" w:eastAsia="宋体"/>
                <w:sz w:val="20"/>
              </w:rPr>
              <w:t>按需</w:t>
            </w:r>
          </w:p>
        </w:tc>
        <w:tc>
          <w:tcPr>
            <w:tcW w:type="dxa" w:w="2078"/>
          </w:tcPr>
          <w:p>
            <w:r>
              <w:rPr>
                <w:rFonts w:ascii="宋体" w:hAnsi="宋体" w:eastAsia="宋体"/>
                <w:sz w:val="20"/>
              </w:rPr>
              <w:t>发生重大安全事件后</w:t>
            </w:r>
          </w:p>
        </w:tc>
        <w:tc>
          <w:tcPr>
            <w:tcW w:type="dxa" w:w="2078"/>
          </w:tcPr>
          <w:p>
            <w:r>
              <w:rPr>
                <w:rFonts w:ascii="宋体" w:hAnsi="宋体" w:eastAsia="宋体"/>
                <w:sz w:val="20"/>
              </w:rPr>
              <w:t>内审员+安全专家</w:t>
            </w:r>
          </w:p>
        </w:tc>
      </w:tr>
    </w:tbl>
    <w:p/>
    <w:p>
      <w:pPr>
        <w:spacing w:line="440" w:lineRule="exact" w:before="0" w:after="0"/>
      </w:pPr>
      <w:r>
        <w:rPr>
          <w:rFonts w:ascii="宋体" w:hAnsi="宋体" w:eastAsia="宋体"/>
          <w:b/>
          <w:sz w:val="24"/>
        </w:rPr>
        <w:t>2. 内审流程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活动</w:t>
            </w:r>
          </w:p>
        </w:tc>
        <w:tc>
          <w:tcPr>
            <w:tcW w:type="dxa" w:w="2078"/>
          </w:tcPr>
          <w:p>
            <w:r>
              <w:rPr>
                <w:rFonts w:ascii="宋体" w:hAnsi="宋体" w:eastAsia="宋体"/>
                <w:sz w:val="20"/>
              </w:rPr>
              <w:t>时间要求</w:t>
            </w:r>
          </w:p>
        </w:tc>
        <w:tc>
          <w:tcPr>
            <w:tcW w:type="dxa" w:w="2078"/>
          </w:tcPr>
          <w:p>
            <w:r>
              <w:rPr>
                <w:rFonts w:ascii="宋体" w:hAnsi="宋体" w:eastAsia="宋体"/>
                <w:sz w:val="20"/>
              </w:rPr>
              <w:t>输出物</w:t>
            </w:r>
          </w:p>
        </w:tc>
      </w:tr>
      <w:tr>
        <w:tc>
          <w:tcPr>
            <w:tcW w:type="dxa" w:w="2078"/>
          </w:tcPr>
          <w:p>
            <w:r>
              <w:rPr>
                <w:rFonts w:ascii="宋体" w:hAnsi="宋体" w:eastAsia="宋体"/>
                <w:sz w:val="20"/>
              </w:rPr>
              <w:t>1</w:t>
            </w:r>
          </w:p>
        </w:tc>
        <w:tc>
          <w:tcPr>
            <w:tcW w:type="dxa" w:w="2078"/>
          </w:tcPr>
          <w:p>
            <w:r>
              <w:rPr>
                <w:rFonts w:ascii="宋体" w:hAnsi="宋体" w:eastAsia="宋体"/>
                <w:sz w:val="20"/>
              </w:rPr>
              <w:t>审核计划编制</w:t>
            </w:r>
          </w:p>
        </w:tc>
        <w:tc>
          <w:tcPr>
            <w:tcW w:type="dxa" w:w="2078"/>
          </w:tcPr>
          <w:p>
            <w:r>
              <w:rPr>
                <w:rFonts w:ascii="宋体" w:hAnsi="宋体" w:eastAsia="宋体"/>
                <w:sz w:val="20"/>
              </w:rPr>
              <w:t>审核前2周</w:t>
            </w:r>
          </w:p>
        </w:tc>
        <w:tc>
          <w:tcPr>
            <w:tcW w:type="dxa" w:w="2078"/>
          </w:tcPr>
          <w:p>
            <w:r>
              <w:rPr>
                <w:rFonts w:ascii="宋体" w:hAnsi="宋体" w:eastAsia="宋体"/>
                <w:sz w:val="20"/>
              </w:rPr>
              <w:t>审核计划</w:t>
            </w:r>
          </w:p>
        </w:tc>
      </w:tr>
      <w:tr>
        <w:tc>
          <w:tcPr>
            <w:tcW w:type="dxa" w:w="2078"/>
          </w:tcPr>
          <w:p>
            <w:r>
              <w:rPr>
                <w:rFonts w:ascii="宋体" w:hAnsi="宋体" w:eastAsia="宋体"/>
                <w:sz w:val="20"/>
              </w:rPr>
              <w:t>2</w:t>
            </w:r>
          </w:p>
        </w:tc>
        <w:tc>
          <w:tcPr>
            <w:tcW w:type="dxa" w:w="2078"/>
          </w:tcPr>
          <w:p>
            <w:r>
              <w:rPr>
                <w:rFonts w:ascii="宋体" w:hAnsi="宋体" w:eastAsia="宋体"/>
                <w:sz w:val="20"/>
              </w:rPr>
              <w:t>审核准备</w:t>
            </w:r>
          </w:p>
        </w:tc>
        <w:tc>
          <w:tcPr>
            <w:tcW w:type="dxa" w:w="2078"/>
          </w:tcPr>
          <w:p>
            <w:r>
              <w:rPr>
                <w:rFonts w:ascii="宋体" w:hAnsi="宋体" w:eastAsia="宋体"/>
                <w:sz w:val="20"/>
              </w:rPr>
              <w:t>审核前1周</w:t>
            </w:r>
          </w:p>
        </w:tc>
        <w:tc>
          <w:tcPr>
            <w:tcW w:type="dxa" w:w="2078"/>
          </w:tcPr>
          <w:p>
            <w:r>
              <w:rPr>
                <w:rFonts w:ascii="宋体" w:hAnsi="宋体" w:eastAsia="宋体"/>
                <w:sz w:val="20"/>
              </w:rPr>
              <w:t>审核检查表</w:t>
            </w:r>
          </w:p>
        </w:tc>
      </w:tr>
      <w:tr>
        <w:tc>
          <w:tcPr>
            <w:tcW w:type="dxa" w:w="2078"/>
          </w:tcPr>
          <w:p>
            <w:r>
              <w:rPr>
                <w:rFonts w:ascii="宋体" w:hAnsi="宋体" w:eastAsia="宋体"/>
                <w:sz w:val="20"/>
              </w:rPr>
              <w:t>3</w:t>
            </w:r>
          </w:p>
        </w:tc>
        <w:tc>
          <w:tcPr>
            <w:tcW w:type="dxa" w:w="2078"/>
          </w:tcPr>
          <w:p>
            <w:r>
              <w:rPr>
                <w:rFonts w:ascii="宋体" w:hAnsi="宋体" w:eastAsia="宋体"/>
                <w:sz w:val="20"/>
              </w:rPr>
              <w:t>首次会议</w:t>
            </w:r>
          </w:p>
        </w:tc>
        <w:tc>
          <w:tcPr>
            <w:tcW w:type="dxa" w:w="2078"/>
          </w:tcPr>
          <w:p>
            <w:r>
              <w:rPr>
                <w:rFonts w:ascii="宋体" w:hAnsi="宋体" w:eastAsia="宋体"/>
                <w:sz w:val="20"/>
              </w:rPr>
              <w:t>审核首日</w:t>
            </w:r>
          </w:p>
        </w:tc>
        <w:tc>
          <w:tcPr>
            <w:tcW w:type="dxa" w:w="2078"/>
          </w:tcPr>
          <w:p>
            <w:r>
              <w:rPr>
                <w:rFonts w:ascii="宋体" w:hAnsi="宋体" w:eastAsia="宋体"/>
                <w:sz w:val="20"/>
              </w:rPr>
              <w:t>会议纪要</w:t>
            </w:r>
          </w:p>
        </w:tc>
      </w:tr>
      <w:tr>
        <w:tc>
          <w:tcPr>
            <w:tcW w:type="dxa" w:w="2078"/>
          </w:tcPr>
          <w:p>
            <w:r>
              <w:rPr>
                <w:rFonts w:ascii="宋体" w:hAnsi="宋体" w:eastAsia="宋体"/>
                <w:sz w:val="20"/>
              </w:rPr>
              <w:t>4</w:t>
            </w:r>
          </w:p>
        </w:tc>
        <w:tc>
          <w:tcPr>
            <w:tcW w:type="dxa" w:w="2078"/>
          </w:tcPr>
          <w:p>
            <w:r>
              <w:rPr>
                <w:rFonts w:ascii="宋体" w:hAnsi="宋体" w:eastAsia="宋体"/>
                <w:sz w:val="20"/>
              </w:rPr>
              <w:t>现场审核</w:t>
            </w:r>
          </w:p>
        </w:tc>
        <w:tc>
          <w:tcPr>
            <w:tcW w:type="dxa" w:w="2078"/>
          </w:tcPr>
          <w:p>
            <w:r>
              <w:rPr>
                <w:rFonts w:ascii="宋体" w:hAnsi="宋体" w:eastAsia="宋体"/>
                <w:sz w:val="20"/>
              </w:rPr>
              <w:t>2-3天</w:t>
            </w:r>
          </w:p>
        </w:tc>
        <w:tc>
          <w:tcPr>
            <w:tcW w:type="dxa" w:w="2078"/>
          </w:tcPr>
          <w:p>
            <w:r>
              <w:rPr>
                <w:rFonts w:ascii="宋体" w:hAnsi="宋体" w:eastAsia="宋体"/>
                <w:sz w:val="20"/>
              </w:rPr>
              <w:t>审核记录</w:t>
            </w:r>
          </w:p>
        </w:tc>
      </w:tr>
      <w:tr>
        <w:tc>
          <w:tcPr>
            <w:tcW w:type="dxa" w:w="2078"/>
          </w:tcPr>
          <w:p>
            <w:r>
              <w:rPr>
                <w:rFonts w:ascii="宋体" w:hAnsi="宋体" w:eastAsia="宋体"/>
                <w:sz w:val="20"/>
              </w:rPr>
              <w:t>5</w:t>
            </w:r>
          </w:p>
        </w:tc>
        <w:tc>
          <w:tcPr>
            <w:tcW w:type="dxa" w:w="2078"/>
          </w:tcPr>
          <w:p>
            <w:r>
              <w:rPr>
                <w:rFonts w:ascii="宋体" w:hAnsi="宋体" w:eastAsia="宋体"/>
                <w:sz w:val="20"/>
              </w:rPr>
              <w:t>不符合项报告</w:t>
            </w:r>
          </w:p>
        </w:tc>
        <w:tc>
          <w:tcPr>
            <w:tcW w:type="dxa" w:w="2078"/>
          </w:tcPr>
          <w:p>
            <w:r>
              <w:rPr>
                <w:rFonts w:ascii="宋体" w:hAnsi="宋体" w:eastAsia="宋体"/>
                <w:sz w:val="20"/>
              </w:rPr>
              <w:t>审核中</w:t>
            </w:r>
          </w:p>
        </w:tc>
        <w:tc>
          <w:tcPr>
            <w:tcW w:type="dxa" w:w="2078"/>
          </w:tcPr>
          <w:p>
            <w:r>
              <w:rPr>
                <w:rFonts w:ascii="宋体" w:hAnsi="宋体" w:eastAsia="宋体"/>
                <w:sz w:val="20"/>
              </w:rPr>
              <w:t>不符合项报告</w:t>
            </w:r>
          </w:p>
        </w:tc>
      </w:tr>
      <w:tr>
        <w:tc>
          <w:tcPr>
            <w:tcW w:type="dxa" w:w="2078"/>
          </w:tcPr>
          <w:p>
            <w:r>
              <w:rPr>
                <w:rFonts w:ascii="宋体" w:hAnsi="宋体" w:eastAsia="宋体"/>
                <w:sz w:val="20"/>
              </w:rPr>
              <w:t>6</w:t>
            </w:r>
          </w:p>
        </w:tc>
        <w:tc>
          <w:tcPr>
            <w:tcW w:type="dxa" w:w="2078"/>
          </w:tcPr>
          <w:p>
            <w:r>
              <w:rPr>
                <w:rFonts w:ascii="宋体" w:hAnsi="宋体" w:eastAsia="宋体"/>
                <w:sz w:val="20"/>
              </w:rPr>
              <w:t>末次会议</w:t>
            </w:r>
          </w:p>
        </w:tc>
        <w:tc>
          <w:tcPr>
            <w:tcW w:type="dxa" w:w="2078"/>
          </w:tcPr>
          <w:p>
            <w:r>
              <w:rPr>
                <w:rFonts w:ascii="宋体" w:hAnsi="宋体" w:eastAsia="宋体"/>
                <w:sz w:val="20"/>
              </w:rPr>
              <w:t>审核末日</w:t>
            </w:r>
          </w:p>
        </w:tc>
        <w:tc>
          <w:tcPr>
            <w:tcW w:type="dxa" w:w="2078"/>
          </w:tcPr>
          <w:p>
            <w:r>
              <w:rPr>
                <w:rFonts w:ascii="宋体" w:hAnsi="宋体" w:eastAsia="宋体"/>
                <w:sz w:val="20"/>
              </w:rPr>
              <w:t>会议纪要</w:t>
            </w:r>
          </w:p>
        </w:tc>
      </w:tr>
      <w:tr>
        <w:tc>
          <w:tcPr>
            <w:tcW w:type="dxa" w:w="2078"/>
          </w:tcPr>
          <w:p>
            <w:r>
              <w:rPr>
                <w:rFonts w:ascii="宋体" w:hAnsi="宋体" w:eastAsia="宋体"/>
                <w:sz w:val="20"/>
              </w:rPr>
              <w:t>7</w:t>
            </w:r>
          </w:p>
        </w:tc>
        <w:tc>
          <w:tcPr>
            <w:tcW w:type="dxa" w:w="2078"/>
          </w:tcPr>
          <w:p>
            <w:r>
              <w:rPr>
                <w:rFonts w:ascii="宋体" w:hAnsi="宋体" w:eastAsia="宋体"/>
                <w:sz w:val="20"/>
              </w:rPr>
              <w:t>审核报告编制</w:t>
            </w:r>
          </w:p>
        </w:tc>
        <w:tc>
          <w:tcPr>
            <w:tcW w:type="dxa" w:w="2078"/>
          </w:tcPr>
          <w:p>
            <w:r>
              <w:rPr>
                <w:rFonts w:ascii="宋体" w:hAnsi="宋体" w:eastAsia="宋体"/>
                <w:sz w:val="20"/>
              </w:rPr>
              <w:t>审核后1周</w:t>
            </w:r>
          </w:p>
        </w:tc>
        <w:tc>
          <w:tcPr>
            <w:tcW w:type="dxa" w:w="2078"/>
          </w:tcPr>
          <w:p>
            <w:r>
              <w:rPr>
                <w:rFonts w:ascii="宋体" w:hAnsi="宋体" w:eastAsia="宋体"/>
                <w:sz w:val="20"/>
              </w:rPr>
              <w:t>审核报告</w:t>
            </w:r>
          </w:p>
        </w:tc>
      </w:tr>
      <w:tr>
        <w:tc>
          <w:tcPr>
            <w:tcW w:type="dxa" w:w="2078"/>
          </w:tcPr>
          <w:p>
            <w:r>
              <w:rPr>
                <w:rFonts w:ascii="宋体" w:hAnsi="宋体" w:eastAsia="宋体"/>
                <w:sz w:val="20"/>
              </w:rPr>
              <w:t>8</w:t>
            </w:r>
          </w:p>
        </w:tc>
        <w:tc>
          <w:tcPr>
            <w:tcW w:type="dxa" w:w="2078"/>
          </w:tcPr>
          <w:p>
            <w:r>
              <w:rPr>
                <w:rFonts w:ascii="宋体" w:hAnsi="宋体" w:eastAsia="宋体"/>
                <w:sz w:val="20"/>
              </w:rPr>
              <w:t>纠正措施跟踪</w:t>
            </w:r>
          </w:p>
        </w:tc>
        <w:tc>
          <w:tcPr>
            <w:tcW w:type="dxa" w:w="2078"/>
          </w:tcPr>
          <w:p>
            <w:r>
              <w:rPr>
                <w:rFonts w:ascii="宋体" w:hAnsi="宋体" w:eastAsia="宋体"/>
                <w:sz w:val="20"/>
              </w:rPr>
              <w:t>审核后1个月内</w:t>
            </w:r>
          </w:p>
        </w:tc>
        <w:tc>
          <w:tcPr>
            <w:tcW w:type="dxa" w:w="2078"/>
          </w:tcPr>
          <w:p>
            <w:r>
              <w:rPr>
                <w:rFonts w:ascii="宋体" w:hAnsi="宋体" w:eastAsia="宋体"/>
                <w:sz w:val="20"/>
              </w:rPr>
              <w:t>纠正措施验证记录</w:t>
            </w:r>
          </w:p>
        </w:tc>
      </w:tr>
    </w:tbl>
    <w:p/>
    <w:p>
      <w:pPr>
        <w:spacing w:line="440" w:lineRule="exact" w:before="0" w:after="0"/>
      </w:pPr>
      <w:r>
        <w:rPr>
          <w:rFonts w:ascii="宋体" w:hAnsi="宋体" w:eastAsia="宋体"/>
          <w:b/>
          <w:sz w:val="24"/>
        </w:rPr>
        <w:t>3. 不符合项分级</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不符合项等级</w:t>
            </w:r>
          </w:p>
        </w:tc>
        <w:tc>
          <w:tcPr>
            <w:tcW w:type="dxa" w:w="2078"/>
          </w:tcPr>
          <w:p>
            <w:r>
              <w:rPr>
                <w:rFonts w:ascii="宋体" w:hAnsi="宋体" w:eastAsia="宋体"/>
                <w:sz w:val="20"/>
              </w:rPr>
              <w:t>定义</w:t>
            </w:r>
          </w:p>
        </w:tc>
        <w:tc>
          <w:tcPr>
            <w:tcW w:type="dxa" w:w="2078"/>
          </w:tcPr>
          <w:p>
            <w:r>
              <w:rPr>
                <w:rFonts w:ascii="宋体" w:hAnsi="宋体" w:eastAsia="宋体"/>
                <w:sz w:val="20"/>
              </w:rPr>
              <w:t>整改时限</w:t>
            </w:r>
          </w:p>
        </w:tc>
        <w:tc>
          <w:tcPr>
            <w:tcW w:type="dxa" w:w="2078"/>
          </w:tcPr>
          <w:p>
            <w:r>
              <w:rPr>
                <w:rFonts w:ascii="宋体" w:hAnsi="宋体" w:eastAsia="宋体"/>
                <w:sz w:val="20"/>
              </w:rPr>
              <w:t>审批要求</w:t>
            </w:r>
          </w:p>
        </w:tc>
      </w:tr>
      <w:tr>
        <w:tc>
          <w:tcPr>
            <w:tcW w:type="dxa" w:w="2078"/>
          </w:tcPr>
          <w:p>
            <w:r>
              <w:rPr>
                <w:rFonts w:ascii="宋体" w:hAnsi="宋体" w:eastAsia="宋体"/>
                <w:sz w:val="20"/>
              </w:rPr>
              <w:t>严重不符合</w:t>
            </w:r>
          </w:p>
        </w:tc>
        <w:tc>
          <w:tcPr>
            <w:tcW w:type="dxa" w:w="2078"/>
          </w:tcPr>
          <w:p>
            <w:r>
              <w:rPr>
                <w:rFonts w:ascii="宋体" w:hAnsi="宋体" w:eastAsia="宋体"/>
                <w:sz w:val="20"/>
              </w:rPr>
              <w:t>体系性失效或可能导致重大安全事件</w:t>
            </w:r>
          </w:p>
        </w:tc>
        <w:tc>
          <w:tcPr>
            <w:tcW w:type="dxa" w:w="2078"/>
          </w:tcPr>
          <w:p>
            <w:r>
              <w:rPr>
                <w:rFonts w:ascii="宋体" w:hAnsi="宋体" w:eastAsia="宋体"/>
                <w:sz w:val="20"/>
              </w:rPr>
              <w:t>7天内完成整改</w:t>
            </w:r>
          </w:p>
        </w:tc>
        <w:tc>
          <w:tcPr>
            <w:tcW w:type="dxa" w:w="2078"/>
          </w:tcPr>
          <w:p>
            <w:r>
              <w:rPr>
                <w:rFonts w:ascii="宋体" w:hAnsi="宋体" w:eastAsia="宋体"/>
                <w:sz w:val="20"/>
              </w:rPr>
              <w:t>管理者代表审批</w:t>
            </w:r>
          </w:p>
        </w:tc>
      </w:tr>
      <w:tr>
        <w:tc>
          <w:tcPr>
            <w:tcW w:type="dxa" w:w="2078"/>
          </w:tcPr>
          <w:p>
            <w:r>
              <w:rPr>
                <w:rFonts w:ascii="宋体" w:hAnsi="宋体" w:eastAsia="宋体"/>
                <w:sz w:val="20"/>
              </w:rPr>
              <w:t>一般不符合</w:t>
            </w:r>
          </w:p>
        </w:tc>
        <w:tc>
          <w:tcPr>
            <w:tcW w:type="dxa" w:w="2078"/>
          </w:tcPr>
          <w:p>
            <w:r>
              <w:rPr>
                <w:rFonts w:ascii="宋体" w:hAnsi="宋体" w:eastAsia="宋体"/>
                <w:sz w:val="20"/>
              </w:rPr>
              <w:t>个别控制措施未有效执行</w:t>
            </w:r>
          </w:p>
        </w:tc>
        <w:tc>
          <w:tcPr>
            <w:tcW w:type="dxa" w:w="2078"/>
          </w:tcPr>
          <w:p>
            <w:r>
              <w:rPr>
                <w:rFonts w:ascii="宋体" w:hAnsi="宋体" w:eastAsia="宋体"/>
                <w:sz w:val="20"/>
              </w:rPr>
              <w:t>15天内完成整改</w:t>
            </w:r>
          </w:p>
        </w:tc>
        <w:tc>
          <w:tcPr>
            <w:tcW w:type="dxa" w:w="2078"/>
          </w:tcPr>
          <w:p>
            <w:r>
              <w:rPr>
                <w:rFonts w:ascii="宋体" w:hAnsi="宋体" w:eastAsia="宋体"/>
                <w:sz w:val="20"/>
              </w:rPr>
              <w:t>安全负责人审批</w:t>
            </w:r>
          </w:p>
        </w:tc>
      </w:tr>
      <w:tr>
        <w:tc>
          <w:tcPr>
            <w:tcW w:type="dxa" w:w="2078"/>
          </w:tcPr>
          <w:p>
            <w:r>
              <w:rPr>
                <w:rFonts w:ascii="宋体" w:hAnsi="宋体" w:eastAsia="宋体"/>
                <w:sz w:val="20"/>
              </w:rPr>
              <w:t>观察项</w:t>
            </w:r>
          </w:p>
        </w:tc>
        <w:tc>
          <w:tcPr>
            <w:tcW w:type="dxa" w:w="2078"/>
          </w:tcPr>
          <w:p>
            <w:r>
              <w:rPr>
                <w:rFonts w:ascii="宋体" w:hAnsi="宋体" w:eastAsia="宋体"/>
                <w:sz w:val="20"/>
              </w:rPr>
              <w:t>有改进空间但不构成不符合</w:t>
            </w:r>
          </w:p>
        </w:tc>
        <w:tc>
          <w:tcPr>
            <w:tcW w:type="dxa" w:w="2078"/>
          </w:tcPr>
          <w:p>
            <w:r>
              <w:rPr>
                <w:rFonts w:ascii="宋体" w:hAnsi="宋体" w:eastAsia="宋体"/>
                <w:sz w:val="20"/>
              </w:rPr>
              <w:t>30天内完成改进</w:t>
            </w:r>
          </w:p>
        </w:tc>
        <w:tc>
          <w:tcPr>
            <w:tcW w:type="dxa" w:w="2078"/>
          </w:tcPr>
          <w:p>
            <w:r>
              <w:rPr>
                <w:rFonts w:ascii="宋体" w:hAnsi="宋体" w:eastAsia="宋体"/>
                <w:sz w:val="20"/>
              </w:rPr>
              <w:t>安全管理员确认</w:t>
            </w:r>
          </w:p>
        </w:tc>
      </w:tr>
    </w:tbl>
    <w:p/>
    <w:p>
      <w:pPr>
        <w:pStyle w:val="Heading3"/>
      </w:pPr>
      <w:r>
        <w:t>8.1.9 安全等级保护（等保2.0）实施方案</w:t>
      </w:r>
    </w:p>
    <w:p>
      <w:pPr>
        <w:pStyle w:val="Heading4"/>
      </w:pPr>
      <w:r>
        <w:t>（一）安全物理环境</w:t>
      </w:r>
    </w:p>
    <w:p>
      <w:pPr>
        <w:spacing w:line="440" w:lineRule="exact" w:before="0" w:after="0"/>
      </w:pPr>
      <w:r>
        <w:rPr>
          <w:rFonts w:ascii="宋体" w:hAnsi="宋体" w:eastAsia="宋体"/>
          <w:sz w:val="24"/>
        </w:rPr>
        <w:t>本项目机房物理环境严格按照GB/T 22239-2019中安全物理环境要求进行建设和管理：</w:t>
      </w:r>
    </w:p>
    <w:p>
      <w:pPr>
        <w:spacing w:line="440" w:lineRule="exact" w:before="0" w:after="0"/>
      </w:pPr>
      <w:r>
        <w:rPr>
          <w:rFonts w:ascii="宋体" w:hAnsi="宋体" w:eastAsia="宋体"/>
          <w:b/>
          <w:sz w:val="24"/>
        </w:rPr>
        <w:t>1. 机房选址要求</w:t>
      </w:r>
    </w:p>
    <w:p>
      <w:pPr>
        <w:pStyle w:val="ListBullet"/>
      </w:pPr>
      <w:r>
        <w:rPr>
          <w:rFonts w:ascii="宋体" w:hAnsi="宋体" w:eastAsia="宋体"/>
          <w:sz w:val="24"/>
        </w:rPr>
        <w:t>机房选址避开强地震、强振动、强噪声、强电磁干扰等区域</w:t>
      </w:r>
    </w:p>
    <w:p>
      <w:pPr>
        <w:pStyle w:val="ListBullet"/>
      </w:pPr>
      <w:r>
        <w:rPr>
          <w:rFonts w:ascii="宋体" w:hAnsi="宋体" w:eastAsia="宋体"/>
          <w:sz w:val="24"/>
        </w:rPr>
        <w:t>机房不在建筑物地下室或顶层，避免水灾风险</w:t>
      </w:r>
    </w:p>
    <w:p>
      <w:pPr>
        <w:pStyle w:val="ListBullet"/>
      </w:pPr>
      <w:r>
        <w:rPr>
          <w:rFonts w:ascii="宋体" w:hAnsi="宋体" w:eastAsia="宋体"/>
          <w:sz w:val="24"/>
        </w:rPr>
        <w:t>机房远离易燃易爆物品存放区域</w:t>
      </w:r>
    </w:p>
    <w:p>
      <w:pPr>
        <w:pStyle w:val="ListBullet"/>
      </w:pPr>
      <w:r>
        <w:rPr>
          <w:rFonts w:ascii="宋体" w:hAnsi="宋体" w:eastAsia="宋体"/>
          <w:sz w:val="24"/>
        </w:rPr>
        <w:t>机房具备便利的交通条件，便于应急人员到达</w:t>
      </w:r>
    </w:p>
    <w:p/>
    <w:p>
      <w:pPr>
        <w:spacing w:line="440" w:lineRule="exact" w:before="0" w:after="0"/>
      </w:pPr>
      <w:r>
        <w:rPr>
          <w:rFonts w:ascii="宋体" w:hAnsi="宋体" w:eastAsia="宋体"/>
          <w:b/>
          <w:sz w:val="24"/>
        </w:rPr>
        <w:t>2. 机房建设标准</w:t>
      </w:r>
    </w:p>
    <w:p>
      <w:pPr>
        <w:pStyle w:val="ListBullet"/>
      </w:pPr>
      <w:r>
        <w:rPr>
          <w:rFonts w:ascii="宋体" w:hAnsi="宋体" w:eastAsia="宋体"/>
          <w:sz w:val="24"/>
        </w:rPr>
        <w:t>机房建设符合B级标准（GB 50174-2017《数据中心设计规范》）</w:t>
      </w:r>
    </w:p>
    <w:p>
      <w:pPr>
        <w:pStyle w:val="ListBullet"/>
      </w:pPr>
      <w:r>
        <w:rPr>
          <w:rFonts w:ascii="宋体" w:hAnsi="宋体" w:eastAsia="宋体"/>
          <w:sz w:val="24"/>
        </w:rPr>
        <w:t>机房面积满足设备部署和维护需要</w:t>
      </w:r>
    </w:p>
    <w:p>
      <w:pPr>
        <w:pStyle w:val="ListBullet"/>
      </w:pPr>
      <w:r>
        <w:rPr>
          <w:rFonts w:ascii="宋体" w:hAnsi="宋体" w:eastAsia="宋体"/>
          <w:sz w:val="24"/>
        </w:rPr>
        <w:t>机房净高不低于2.6米</w:t>
      </w:r>
    </w:p>
    <w:p>
      <w:pPr>
        <w:pStyle w:val="ListBullet"/>
      </w:pPr>
      <w:r>
        <w:rPr>
          <w:rFonts w:ascii="宋体" w:hAnsi="宋体" w:eastAsia="宋体"/>
          <w:sz w:val="24"/>
        </w:rPr>
        <w:t>机房地板采用防静电地板，承重能力≥500kg/m²</w:t>
      </w:r>
    </w:p>
    <w:p>
      <w:pPr>
        <w:pStyle w:val="ListBullet"/>
      </w:pPr>
      <w:r>
        <w:rPr>
          <w:rFonts w:ascii="宋体" w:hAnsi="宋体" w:eastAsia="宋体"/>
          <w:sz w:val="24"/>
        </w:rPr>
        <w:t>机房配备气体灭火系统（七氟丙烷）</w:t>
      </w:r>
    </w:p>
    <w:p>
      <w:pPr>
        <w:pStyle w:val="ListBullet"/>
      </w:pPr>
      <w:r>
        <w:rPr>
          <w:rFonts w:ascii="宋体" w:hAnsi="宋体" w:eastAsia="宋体"/>
          <w:sz w:val="24"/>
        </w:rPr>
        <w:t>机房配备精密空调系统，温度控制在23±1℃，湿度控制在45%-65%</w:t>
      </w:r>
    </w:p>
    <w:p>
      <w:pPr>
        <w:pStyle w:val="ListBullet"/>
      </w:pPr>
      <w:r>
        <w:rPr>
          <w:rFonts w:ascii="宋体" w:hAnsi="宋体" w:eastAsia="宋体"/>
          <w:sz w:val="24"/>
        </w:rPr>
        <w:t>机房配备UPS不间断电源系统，后备时间≥30分钟</w:t>
      </w:r>
    </w:p>
    <w:p>
      <w:pPr>
        <w:pStyle w:val="ListBullet"/>
      </w:pPr>
      <w:r>
        <w:rPr>
          <w:rFonts w:ascii="宋体" w:hAnsi="宋体" w:eastAsia="宋体"/>
          <w:sz w:val="24"/>
        </w:rPr>
        <w:t>机房配备柴油发电机组作为备用电源</w:t>
      </w:r>
    </w:p>
    <w:p/>
    <w:p>
      <w:pPr>
        <w:spacing w:line="440" w:lineRule="exact" w:before="0" w:after="0"/>
      </w:pPr>
      <w:r>
        <w:rPr>
          <w:rFonts w:ascii="宋体" w:hAnsi="宋体" w:eastAsia="宋体"/>
          <w:b/>
          <w:sz w:val="24"/>
        </w:rPr>
        <w:t>3. 物理安全防护</w:t>
      </w:r>
    </w:p>
    <w:p>
      <w:pPr>
        <w:pStyle w:val="ListBullet"/>
      </w:pPr>
      <w:r>
        <w:rPr>
          <w:rFonts w:ascii="宋体" w:hAnsi="宋体" w:eastAsia="宋体"/>
          <w:sz w:val="24"/>
        </w:rPr>
        <w:t>机房出入口配备电子门禁系统，支持刷卡+密码双因素认证</w:t>
      </w:r>
    </w:p>
    <w:p>
      <w:pPr>
        <w:pStyle w:val="ListBullet"/>
      </w:pPr>
      <w:r>
        <w:rPr>
          <w:rFonts w:ascii="宋体" w:hAnsi="宋体" w:eastAsia="宋体"/>
          <w:sz w:val="24"/>
        </w:rPr>
        <w:t>机房内外安装视频监控摄像头，监控录像保存≥90天</w:t>
      </w:r>
    </w:p>
    <w:p>
      <w:pPr>
        <w:pStyle w:val="ListBullet"/>
      </w:pPr>
      <w:r>
        <w:rPr>
          <w:rFonts w:ascii="宋体" w:hAnsi="宋体" w:eastAsia="宋体"/>
          <w:sz w:val="24"/>
        </w:rPr>
        <w:t>机房配备漏水检测系统</w:t>
      </w:r>
    </w:p>
    <w:p>
      <w:pPr>
        <w:pStyle w:val="ListBullet"/>
      </w:pPr>
      <w:r>
        <w:rPr>
          <w:rFonts w:ascii="宋体" w:hAnsi="宋体" w:eastAsia="宋体"/>
          <w:sz w:val="24"/>
        </w:rPr>
        <w:t>机房配备温湿度监控系统</w:t>
      </w:r>
    </w:p>
    <w:p>
      <w:pPr>
        <w:pStyle w:val="ListBullet"/>
      </w:pPr>
      <w:r>
        <w:rPr>
          <w:rFonts w:ascii="宋体" w:hAnsi="宋体" w:eastAsia="宋体"/>
          <w:sz w:val="24"/>
        </w:rPr>
        <w:t>机房配备烟感、温感火灾探测器</w:t>
      </w:r>
    </w:p>
    <w:p>
      <w:pPr>
        <w:pStyle w:val="ListBullet"/>
      </w:pPr>
      <w:r>
        <w:rPr>
          <w:rFonts w:ascii="宋体" w:hAnsi="宋体" w:eastAsia="宋体"/>
          <w:sz w:val="24"/>
        </w:rPr>
        <w:t>机房配备防雷接地系统</w:t>
      </w:r>
    </w:p>
    <w:p/>
    <w:p>
      <w:pPr>
        <w:spacing w:line="440" w:lineRule="exact" w:before="0" w:after="0"/>
      </w:pPr>
      <w:r>
        <w:rPr>
          <w:rFonts w:ascii="宋体" w:hAnsi="宋体" w:eastAsia="宋体"/>
          <w:b/>
          <w:sz w:val="24"/>
        </w:rPr>
        <w:t>4. 电力供应保障</w:t>
      </w:r>
    </w:p>
    <w:p>
      <w:pPr>
        <w:pStyle w:val="ListBullet"/>
      </w:pPr>
      <w:r>
        <w:rPr>
          <w:rFonts w:ascii="宋体" w:hAnsi="宋体" w:eastAsia="宋体"/>
          <w:sz w:val="24"/>
        </w:rPr>
        <w:t>双路市电引入，自动切换</w:t>
      </w:r>
    </w:p>
    <w:p>
      <w:pPr>
        <w:pStyle w:val="ListBullet"/>
      </w:pPr>
      <w:r>
        <w:rPr>
          <w:rFonts w:ascii="宋体" w:hAnsi="宋体" w:eastAsia="宋体"/>
          <w:sz w:val="24"/>
        </w:rPr>
        <w:t>UPS系统采用N+1冗余配置</w:t>
      </w:r>
    </w:p>
    <w:p>
      <w:pPr>
        <w:pStyle w:val="ListBullet"/>
      </w:pPr>
      <w:r>
        <w:rPr>
          <w:rFonts w:ascii="宋体" w:hAnsi="宋体" w:eastAsia="宋体"/>
          <w:sz w:val="24"/>
        </w:rPr>
        <w:t>柴油发电机组可在15分钟内启动供电</w:t>
      </w:r>
    </w:p>
    <w:p>
      <w:pPr>
        <w:pStyle w:val="ListBullet"/>
      </w:pPr>
      <w:r>
        <w:rPr>
          <w:rFonts w:ascii="宋体" w:hAnsi="宋体" w:eastAsia="宋体"/>
          <w:sz w:val="24"/>
        </w:rPr>
        <w:t>配电柜配备电力监控系统</w:t>
      </w:r>
    </w:p>
    <w:p>
      <w:pPr>
        <w:pStyle w:val="ListBullet"/>
      </w:pPr>
      <w:r>
        <w:rPr>
          <w:rFonts w:ascii="宋体" w:hAnsi="宋体" w:eastAsia="宋体"/>
          <w:sz w:val="24"/>
        </w:rPr>
        <w:t>关键设备采用双路供电</w:t>
      </w:r>
    </w:p>
    <w:p/>
    <w:p>
      <w:pPr>
        <w:pStyle w:val="Heading4"/>
      </w:pPr>
      <w:r>
        <w:t>（二）安全通信网络</w:t>
      </w:r>
    </w:p>
    <w:p>
      <w:pPr>
        <w:spacing w:line="440" w:lineRule="exact" w:before="0" w:after="0"/>
      </w:pPr>
      <w:r>
        <w:rPr>
          <w:rFonts w:ascii="宋体" w:hAnsi="宋体" w:eastAsia="宋体"/>
          <w:b/>
          <w:sz w:val="24"/>
        </w:rPr>
        <w:t>1. 网络架构安全</w:t>
      </w:r>
    </w:p>
    <w:p>
      <w:pPr>
        <w:pStyle w:val="ListBullet"/>
      </w:pPr>
      <w:r>
        <w:rPr>
          <w:rFonts w:ascii="宋体" w:hAnsi="宋体" w:eastAsia="宋体"/>
          <w:sz w:val="24"/>
        </w:rPr>
        <w:t>网络架构采用核心层、汇聚层、接入层三层架构</w:t>
      </w:r>
    </w:p>
    <w:p>
      <w:pPr>
        <w:pStyle w:val="ListBullet"/>
      </w:pPr>
      <w:r>
        <w:rPr>
          <w:rFonts w:ascii="宋体" w:hAnsi="宋体" w:eastAsia="宋体"/>
          <w:sz w:val="24"/>
        </w:rPr>
        <w:t>核心层设备采用双机热备，确保高可用性</w:t>
      </w:r>
    </w:p>
    <w:p>
      <w:pPr>
        <w:pStyle w:val="ListBullet"/>
      </w:pPr>
      <w:r>
        <w:rPr>
          <w:rFonts w:ascii="宋体" w:hAnsi="宋体" w:eastAsia="宋体"/>
          <w:sz w:val="24"/>
        </w:rPr>
        <w:t>网络区域按照安全等级和业务功能进行分区</w:t>
      </w:r>
    </w:p>
    <w:p>
      <w:pPr>
        <w:pStyle w:val="ListBullet"/>
      </w:pPr>
      <w:r>
        <w:rPr>
          <w:rFonts w:ascii="宋体" w:hAnsi="宋体" w:eastAsia="宋体"/>
          <w:sz w:val="24"/>
        </w:rPr>
        <w:t>不同安全区域之间通过防火墙进行隔离</w:t>
      </w:r>
    </w:p>
    <w:p>
      <w:pPr>
        <w:pStyle w:val="ListBullet"/>
      </w:pPr>
      <w:r>
        <w:rPr>
          <w:rFonts w:ascii="宋体" w:hAnsi="宋体" w:eastAsia="宋体"/>
          <w:sz w:val="24"/>
        </w:rPr>
        <w:t>网络拓扑图定期更新，确保与实际一致</w:t>
      </w:r>
    </w:p>
    <w:p/>
    <w:p>
      <w:pPr>
        <w:spacing w:line="440" w:lineRule="exact" w:before="0" w:after="0"/>
      </w:pPr>
      <w:r>
        <w:rPr>
          <w:rFonts w:ascii="宋体" w:hAnsi="宋体" w:eastAsia="宋体"/>
          <w:b/>
          <w:sz w:val="24"/>
        </w:rPr>
        <w:t>2. 网络安全设备部署</w:t>
      </w:r>
    </w:p>
    <w:p>
      <w:pPr>
        <w:pStyle w:val="ListBullet"/>
      </w:pPr>
      <w:r>
        <w:rPr>
          <w:rFonts w:ascii="宋体" w:hAnsi="宋体" w:eastAsia="宋体"/>
          <w:sz w:val="24"/>
        </w:rPr>
        <w:t>互联网出口部署下一代防火墙（NGFW），支持应用层过滤</w:t>
      </w:r>
    </w:p>
    <w:p>
      <w:pPr>
        <w:pStyle w:val="ListBullet"/>
      </w:pPr>
      <w:r>
        <w:rPr>
          <w:rFonts w:ascii="宋体" w:hAnsi="宋体" w:eastAsia="宋体"/>
          <w:sz w:val="24"/>
        </w:rPr>
        <w:t>核心交换区域部署入侵防御系统（IPS）</w:t>
      </w:r>
    </w:p>
    <w:p>
      <w:pPr>
        <w:pStyle w:val="ListBullet"/>
      </w:pPr>
      <w:r>
        <w:rPr>
          <w:rFonts w:ascii="宋体" w:hAnsi="宋体" w:eastAsia="宋体"/>
          <w:sz w:val="24"/>
        </w:rPr>
        <w:t>内网部署入侵检测系统（IDS）</w:t>
      </w:r>
    </w:p>
    <w:p>
      <w:pPr>
        <w:pStyle w:val="ListBullet"/>
      </w:pPr>
      <w:r>
        <w:rPr>
          <w:rFonts w:ascii="宋体" w:hAnsi="宋体" w:eastAsia="宋体"/>
          <w:sz w:val="24"/>
        </w:rPr>
        <w:t>部署Web应用防火墙（WAF），保护Web应用</w:t>
      </w:r>
    </w:p>
    <w:p>
      <w:pPr>
        <w:pStyle w:val="ListBullet"/>
      </w:pPr>
      <w:r>
        <w:rPr>
          <w:rFonts w:ascii="宋体" w:hAnsi="宋体" w:eastAsia="宋体"/>
          <w:sz w:val="24"/>
        </w:rPr>
        <w:t>部署DDoS防护设备，抵御分布式拒绝服务攻击</w:t>
      </w:r>
    </w:p>
    <w:p>
      <w:pPr>
        <w:pStyle w:val="ListBullet"/>
      </w:pPr>
      <w:r>
        <w:rPr>
          <w:rFonts w:ascii="宋体" w:hAnsi="宋体" w:eastAsia="宋体"/>
          <w:sz w:val="24"/>
        </w:rPr>
        <w:t>部署网络审计系统，记录网络访问行为</w:t>
      </w:r>
    </w:p>
    <w:p/>
    <w:p>
      <w:pPr>
        <w:spacing w:line="440" w:lineRule="exact" w:before="0" w:after="0"/>
      </w:pPr>
      <w:r>
        <w:rPr>
          <w:rFonts w:ascii="宋体" w:hAnsi="宋体" w:eastAsia="宋体"/>
          <w:b/>
          <w:sz w:val="24"/>
        </w:rPr>
        <w:t>3. 网络访问控制</w:t>
      </w:r>
    </w:p>
    <w:p>
      <w:pPr>
        <w:pStyle w:val="ListBullet"/>
      </w:pPr>
      <w:r>
        <w:rPr>
          <w:rFonts w:ascii="宋体" w:hAnsi="宋体" w:eastAsia="宋体"/>
          <w:sz w:val="24"/>
        </w:rPr>
        <w:t>实施网络准入控制（NAC），未授权设备禁止接入</w:t>
      </w:r>
    </w:p>
    <w:p>
      <w:pPr>
        <w:pStyle w:val="ListBullet"/>
      </w:pPr>
      <w:r>
        <w:rPr>
          <w:rFonts w:ascii="宋体" w:hAnsi="宋体" w:eastAsia="宋体"/>
          <w:sz w:val="24"/>
        </w:rPr>
        <w:t>实施802.1X认证，确保接入设备合法性</w:t>
      </w:r>
    </w:p>
    <w:p>
      <w:pPr>
        <w:pStyle w:val="ListBullet"/>
      </w:pPr>
      <w:r>
        <w:rPr>
          <w:rFonts w:ascii="宋体" w:hAnsi="宋体" w:eastAsia="宋体"/>
          <w:sz w:val="24"/>
        </w:rPr>
        <w:t>实施VLAN隔离，不同业务系统在不同VLAN中</w:t>
      </w:r>
    </w:p>
    <w:p>
      <w:pPr>
        <w:pStyle w:val="ListBullet"/>
      </w:pPr>
      <w:r>
        <w:rPr>
          <w:rFonts w:ascii="宋体" w:hAnsi="宋体" w:eastAsia="宋体"/>
          <w:sz w:val="24"/>
        </w:rPr>
        <w:t>实施ACL访问控制列表，限制跨区域访问</w:t>
      </w:r>
    </w:p>
    <w:p>
      <w:pPr>
        <w:pStyle w:val="ListBullet"/>
      </w:pPr>
      <w:r>
        <w:rPr>
          <w:rFonts w:ascii="宋体" w:hAnsi="宋体" w:eastAsia="宋体"/>
          <w:sz w:val="24"/>
        </w:rPr>
        <w:t>实施MAC地址绑定，防止ARP欺骗</w:t>
      </w:r>
    </w:p>
    <w:p/>
    <w:p>
      <w:pPr>
        <w:spacing w:line="440" w:lineRule="exact" w:before="0" w:after="0"/>
      </w:pPr>
      <w:r>
        <w:rPr>
          <w:rFonts w:ascii="宋体" w:hAnsi="宋体" w:eastAsia="宋体"/>
          <w:b/>
          <w:sz w:val="24"/>
        </w:rPr>
        <w:t>4. 加密通信</w:t>
      </w:r>
    </w:p>
    <w:p>
      <w:pPr>
        <w:pStyle w:val="ListBullet"/>
      </w:pPr>
      <w:r>
        <w:rPr>
          <w:rFonts w:ascii="宋体" w:hAnsi="宋体" w:eastAsia="宋体"/>
          <w:sz w:val="24"/>
        </w:rPr>
        <w:t>所有跨网络区域的数据传输采用SSL/TLS加密</w:t>
      </w:r>
    </w:p>
    <w:p>
      <w:pPr>
        <w:pStyle w:val="ListBullet"/>
      </w:pPr>
      <w:r>
        <w:rPr>
          <w:rFonts w:ascii="宋体" w:hAnsi="宋体" w:eastAsia="宋体"/>
          <w:sz w:val="24"/>
        </w:rPr>
        <w:t>远程管理采用SSH加密协议</w:t>
      </w:r>
    </w:p>
    <w:p>
      <w:pPr>
        <w:pStyle w:val="ListBullet"/>
      </w:pPr>
      <w:r>
        <w:rPr>
          <w:rFonts w:ascii="宋体" w:hAnsi="宋体" w:eastAsia="宋体"/>
          <w:sz w:val="24"/>
        </w:rPr>
        <w:t>VPN通信采用IPSec或SSL VPN加密</w:t>
      </w:r>
    </w:p>
    <w:p>
      <w:pPr>
        <w:pStyle w:val="ListBullet"/>
      </w:pPr>
      <w:r>
        <w:rPr>
          <w:rFonts w:ascii="宋体" w:hAnsi="宋体" w:eastAsia="宋体"/>
          <w:sz w:val="24"/>
        </w:rPr>
        <w:t>敏感数据传输采用端到端加密</w:t>
      </w:r>
    </w:p>
    <w:p/>
    <w:p>
      <w:pPr>
        <w:pStyle w:val="Heading4"/>
      </w:pPr>
      <w:r>
        <w:t>（三）安全区域边界</w:t>
      </w:r>
    </w:p>
    <w:p>
      <w:pPr>
        <w:spacing w:line="440" w:lineRule="exact" w:before="0" w:after="0"/>
      </w:pPr>
      <w:r>
        <w:rPr>
          <w:rFonts w:ascii="宋体" w:hAnsi="宋体" w:eastAsia="宋体"/>
          <w:b/>
          <w:sz w:val="24"/>
        </w:rPr>
        <w:t>1. 安全区域划分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安全区域</w:t>
            </w:r>
          </w:p>
        </w:tc>
        <w:tc>
          <w:tcPr>
            <w:tcW w:type="dxa" w:w="2078"/>
          </w:tcPr>
          <w:p>
            <w:r>
              <w:rPr>
                <w:rFonts w:ascii="宋体" w:hAnsi="宋体" w:eastAsia="宋体"/>
                <w:sz w:val="20"/>
              </w:rPr>
              <w:t>安全等级</w:t>
            </w:r>
          </w:p>
        </w:tc>
        <w:tc>
          <w:tcPr>
            <w:tcW w:type="dxa" w:w="2078"/>
          </w:tcPr>
          <w:p>
            <w:r>
              <w:rPr>
                <w:rFonts w:ascii="宋体" w:hAnsi="宋体" w:eastAsia="宋体"/>
                <w:sz w:val="20"/>
              </w:rPr>
              <w:t>包含系统</w:t>
            </w:r>
          </w:p>
        </w:tc>
        <w:tc>
          <w:tcPr>
            <w:tcW w:type="dxa" w:w="2078"/>
          </w:tcPr>
          <w:p>
            <w:r>
              <w:rPr>
                <w:rFonts w:ascii="宋体" w:hAnsi="宋体" w:eastAsia="宋体"/>
                <w:sz w:val="20"/>
              </w:rPr>
              <w:t>边界防护措施</w:t>
            </w:r>
          </w:p>
        </w:tc>
      </w:tr>
      <w:tr>
        <w:tc>
          <w:tcPr>
            <w:tcW w:type="dxa" w:w="2078"/>
          </w:tcPr>
          <w:p>
            <w:r>
              <w:rPr>
                <w:rFonts w:ascii="宋体" w:hAnsi="宋体" w:eastAsia="宋体"/>
                <w:sz w:val="20"/>
              </w:rPr>
              <w:t>互联网接入区</w:t>
            </w:r>
          </w:p>
        </w:tc>
        <w:tc>
          <w:tcPr>
            <w:tcW w:type="dxa" w:w="2078"/>
          </w:tcPr>
          <w:p>
            <w:r>
              <w:rPr>
                <w:rFonts w:ascii="宋体" w:hAnsi="宋体" w:eastAsia="宋体"/>
                <w:sz w:val="20"/>
              </w:rPr>
              <w:t>低</w:t>
            </w:r>
          </w:p>
        </w:tc>
        <w:tc>
          <w:tcPr>
            <w:tcW w:type="dxa" w:w="2078"/>
          </w:tcPr>
          <w:p>
            <w:r>
              <w:rPr>
                <w:rFonts w:ascii="宋体" w:hAnsi="宋体" w:eastAsia="宋体"/>
                <w:sz w:val="20"/>
              </w:rPr>
              <w:t>外部接口、反向代理</w:t>
            </w:r>
          </w:p>
        </w:tc>
        <w:tc>
          <w:tcPr>
            <w:tcW w:type="dxa" w:w="2078"/>
          </w:tcPr>
          <w:p>
            <w:r>
              <w:rPr>
                <w:rFonts w:ascii="宋体" w:hAnsi="宋体" w:eastAsia="宋体"/>
                <w:sz w:val="20"/>
              </w:rPr>
              <w:t>防火墙+DDoS防护</w:t>
            </w:r>
          </w:p>
        </w:tc>
      </w:tr>
      <w:tr>
        <w:tc>
          <w:tcPr>
            <w:tcW w:type="dxa" w:w="2078"/>
          </w:tcPr>
          <w:p>
            <w:r>
              <w:rPr>
                <w:rFonts w:ascii="宋体" w:hAnsi="宋体" w:eastAsia="宋体"/>
                <w:sz w:val="20"/>
              </w:rPr>
              <w:t>DMZ区</w:t>
            </w:r>
          </w:p>
        </w:tc>
        <w:tc>
          <w:tcPr>
            <w:tcW w:type="dxa" w:w="2078"/>
          </w:tcPr>
          <w:p>
            <w:r>
              <w:rPr>
                <w:rFonts w:ascii="宋体" w:hAnsi="宋体" w:eastAsia="宋体"/>
                <w:sz w:val="20"/>
              </w:rPr>
              <w:t>中</w:t>
            </w:r>
          </w:p>
        </w:tc>
        <w:tc>
          <w:tcPr>
            <w:tcW w:type="dxa" w:w="2078"/>
          </w:tcPr>
          <w:p>
            <w:r>
              <w:rPr>
                <w:rFonts w:ascii="宋体" w:hAnsi="宋体" w:eastAsia="宋体"/>
                <w:sz w:val="20"/>
              </w:rPr>
              <w:t>Web服务器、邮件服务器</w:t>
            </w:r>
          </w:p>
        </w:tc>
        <w:tc>
          <w:tcPr>
            <w:tcW w:type="dxa" w:w="2078"/>
          </w:tcPr>
          <w:p>
            <w:r>
              <w:rPr>
                <w:rFonts w:ascii="宋体" w:hAnsi="宋体" w:eastAsia="宋体"/>
                <w:sz w:val="20"/>
              </w:rPr>
              <w:t>防火墙+WAF+IPS</w:t>
            </w:r>
          </w:p>
        </w:tc>
      </w:tr>
      <w:tr>
        <w:tc>
          <w:tcPr>
            <w:tcW w:type="dxa" w:w="2078"/>
          </w:tcPr>
          <w:p>
            <w:r>
              <w:rPr>
                <w:rFonts w:ascii="宋体" w:hAnsi="宋体" w:eastAsia="宋体"/>
                <w:sz w:val="20"/>
              </w:rPr>
              <w:t>业务应用区</w:t>
            </w:r>
          </w:p>
        </w:tc>
        <w:tc>
          <w:tcPr>
            <w:tcW w:type="dxa" w:w="2078"/>
          </w:tcPr>
          <w:p>
            <w:r>
              <w:rPr>
                <w:rFonts w:ascii="宋体" w:hAnsi="宋体" w:eastAsia="宋体"/>
                <w:sz w:val="20"/>
              </w:rPr>
              <w:t>高</w:t>
            </w:r>
          </w:p>
        </w:tc>
        <w:tc>
          <w:tcPr>
            <w:tcW w:type="dxa" w:w="2078"/>
          </w:tcPr>
          <w:p>
            <w:r>
              <w:rPr>
                <w:rFonts w:ascii="宋体" w:hAnsi="宋体" w:eastAsia="宋体"/>
                <w:sz w:val="20"/>
              </w:rPr>
              <w:t>业务应用系统、中间件</w:t>
            </w:r>
          </w:p>
        </w:tc>
        <w:tc>
          <w:tcPr>
            <w:tcW w:type="dxa" w:w="2078"/>
          </w:tcPr>
          <w:p>
            <w:r>
              <w:rPr>
                <w:rFonts w:ascii="宋体" w:hAnsi="宋体" w:eastAsia="宋体"/>
                <w:sz w:val="20"/>
              </w:rPr>
              <w:t>防火墙+IPS</w:t>
            </w:r>
          </w:p>
        </w:tc>
      </w:tr>
      <w:tr>
        <w:tc>
          <w:tcPr>
            <w:tcW w:type="dxa" w:w="2078"/>
          </w:tcPr>
          <w:p>
            <w:r>
              <w:rPr>
                <w:rFonts w:ascii="宋体" w:hAnsi="宋体" w:eastAsia="宋体"/>
                <w:sz w:val="20"/>
              </w:rPr>
              <w:t>数据区</w:t>
            </w:r>
          </w:p>
        </w:tc>
        <w:tc>
          <w:tcPr>
            <w:tcW w:type="dxa" w:w="2078"/>
          </w:tcPr>
          <w:p>
            <w:r>
              <w:rPr>
                <w:rFonts w:ascii="宋体" w:hAnsi="宋体" w:eastAsia="宋体"/>
                <w:sz w:val="20"/>
              </w:rPr>
              <w:t>高</w:t>
            </w:r>
          </w:p>
        </w:tc>
        <w:tc>
          <w:tcPr>
            <w:tcW w:type="dxa" w:w="2078"/>
          </w:tcPr>
          <w:p>
            <w:r>
              <w:rPr>
                <w:rFonts w:ascii="宋体" w:hAnsi="宋体" w:eastAsia="宋体"/>
                <w:sz w:val="20"/>
              </w:rPr>
              <w:t>数据库、存储系统</w:t>
            </w:r>
          </w:p>
        </w:tc>
        <w:tc>
          <w:tcPr>
            <w:tcW w:type="dxa" w:w="2078"/>
          </w:tcPr>
          <w:p>
            <w:r>
              <w:rPr>
                <w:rFonts w:ascii="宋体" w:hAnsi="宋体" w:eastAsia="宋体"/>
                <w:sz w:val="20"/>
              </w:rPr>
              <w:t>防火墙+数据库审计</w:t>
            </w:r>
          </w:p>
        </w:tc>
      </w:tr>
      <w:tr>
        <w:tc>
          <w:tcPr>
            <w:tcW w:type="dxa" w:w="2078"/>
          </w:tcPr>
          <w:p>
            <w:r>
              <w:rPr>
                <w:rFonts w:ascii="宋体" w:hAnsi="宋体" w:eastAsia="宋体"/>
                <w:sz w:val="20"/>
              </w:rPr>
              <w:t>管理区</w:t>
            </w:r>
          </w:p>
        </w:tc>
        <w:tc>
          <w:tcPr>
            <w:tcW w:type="dxa" w:w="2078"/>
          </w:tcPr>
          <w:p>
            <w:r>
              <w:rPr>
                <w:rFonts w:ascii="宋体" w:hAnsi="宋体" w:eastAsia="宋体"/>
                <w:sz w:val="20"/>
              </w:rPr>
              <w:t>高</w:t>
            </w:r>
          </w:p>
        </w:tc>
        <w:tc>
          <w:tcPr>
            <w:tcW w:type="dxa" w:w="2078"/>
          </w:tcPr>
          <w:p>
            <w:r>
              <w:rPr>
                <w:rFonts w:ascii="宋体" w:hAnsi="宋体" w:eastAsia="宋体"/>
                <w:sz w:val="20"/>
              </w:rPr>
              <w:t>运维管理、监控系统</w:t>
            </w:r>
          </w:p>
        </w:tc>
        <w:tc>
          <w:tcPr>
            <w:tcW w:type="dxa" w:w="2078"/>
          </w:tcPr>
          <w:p>
            <w:r>
              <w:rPr>
                <w:rFonts w:ascii="宋体" w:hAnsi="宋体" w:eastAsia="宋体"/>
                <w:sz w:val="20"/>
              </w:rPr>
              <w:t>防火墙+堡垒机</w:t>
            </w:r>
          </w:p>
        </w:tc>
      </w:tr>
      <w:tr>
        <w:tc>
          <w:tcPr>
            <w:tcW w:type="dxa" w:w="2078"/>
          </w:tcPr>
          <w:p>
            <w:r>
              <w:rPr>
                <w:rFonts w:ascii="宋体" w:hAnsi="宋体" w:eastAsia="宋体"/>
                <w:sz w:val="20"/>
              </w:rPr>
              <w:t>开发测试区</w:t>
            </w:r>
          </w:p>
        </w:tc>
        <w:tc>
          <w:tcPr>
            <w:tcW w:type="dxa" w:w="2078"/>
          </w:tcPr>
          <w:p>
            <w:r>
              <w:rPr>
                <w:rFonts w:ascii="宋体" w:hAnsi="宋体" w:eastAsia="宋体"/>
                <w:sz w:val="20"/>
              </w:rPr>
              <w:t>中</w:t>
            </w:r>
          </w:p>
        </w:tc>
        <w:tc>
          <w:tcPr>
            <w:tcW w:type="dxa" w:w="2078"/>
          </w:tcPr>
          <w:p>
            <w:r>
              <w:rPr>
                <w:rFonts w:ascii="宋体" w:hAnsi="宋体" w:eastAsia="宋体"/>
                <w:sz w:val="20"/>
              </w:rPr>
              <w:t>开发环境、测试环境</w:t>
            </w:r>
          </w:p>
        </w:tc>
        <w:tc>
          <w:tcPr>
            <w:tcW w:type="dxa" w:w="2078"/>
          </w:tcPr>
          <w:p>
            <w:r>
              <w:rPr>
                <w:rFonts w:ascii="宋体" w:hAnsi="宋体" w:eastAsia="宋体"/>
                <w:sz w:val="20"/>
              </w:rPr>
              <w:t>防火墙+隔离策略</w:t>
            </w:r>
          </w:p>
        </w:tc>
      </w:tr>
    </w:tbl>
    <w:p/>
    <w:p>
      <w:pPr>
        <w:spacing w:line="440" w:lineRule="exact" w:before="0" w:after="0"/>
      </w:pPr>
      <w:r>
        <w:rPr>
          <w:rFonts w:ascii="宋体" w:hAnsi="宋体" w:eastAsia="宋体"/>
          <w:b/>
          <w:sz w:val="24"/>
        </w:rPr>
        <w:t>2. 边界防护措施</w:t>
      </w:r>
    </w:p>
    <w:p>
      <w:pPr>
        <w:pStyle w:val="ListBullet"/>
      </w:pPr>
      <w:r>
        <w:rPr>
          <w:rFonts w:ascii="宋体" w:hAnsi="宋体" w:eastAsia="宋体"/>
          <w:sz w:val="24"/>
        </w:rPr>
        <w:t>各安全区域边界部署防火墙，实施严格的访问控制策略</w:t>
      </w:r>
    </w:p>
    <w:p>
      <w:pPr>
        <w:pStyle w:val="ListBullet"/>
      </w:pPr>
      <w:r>
        <w:rPr>
          <w:rFonts w:ascii="宋体" w:hAnsi="宋体" w:eastAsia="宋体"/>
          <w:sz w:val="24"/>
        </w:rPr>
        <w:t>防火墙策略采用"默认拒绝，按需开放"原则</w:t>
      </w:r>
    </w:p>
    <w:p>
      <w:pPr>
        <w:pStyle w:val="ListBullet"/>
      </w:pPr>
      <w:r>
        <w:rPr>
          <w:rFonts w:ascii="宋体" w:hAnsi="宋体" w:eastAsia="宋体"/>
          <w:sz w:val="24"/>
        </w:rPr>
        <w:t>防火墙策略每月审查一次，确保与业务需求一致</w:t>
      </w:r>
    </w:p>
    <w:p>
      <w:pPr>
        <w:pStyle w:val="ListBullet"/>
      </w:pPr>
      <w:r>
        <w:rPr>
          <w:rFonts w:ascii="宋体" w:hAnsi="宋体" w:eastAsia="宋体"/>
          <w:sz w:val="24"/>
        </w:rPr>
        <w:t>边界部署入侵检测/防御系统，实时监测攻击行为</w:t>
      </w:r>
    </w:p>
    <w:p>
      <w:pPr>
        <w:pStyle w:val="ListBullet"/>
      </w:pPr>
      <w:r>
        <w:rPr>
          <w:rFonts w:ascii="宋体" w:hAnsi="宋体" w:eastAsia="宋体"/>
          <w:sz w:val="24"/>
        </w:rPr>
        <w:t>边界部署流量监控系统，异常流量实时告警</w:t>
      </w:r>
    </w:p>
    <w:p>
      <w:pPr>
        <w:pStyle w:val="ListBullet"/>
      </w:pPr>
      <w:r>
        <w:rPr>
          <w:rFonts w:ascii="宋体" w:hAnsi="宋体" w:eastAsia="宋体"/>
          <w:sz w:val="24"/>
        </w:rPr>
        <w:t>边界部署网络审计系统，记录所有跨区访问行为</w:t>
      </w:r>
    </w:p>
    <w:p/>
    <w:p>
      <w:pPr>
        <w:spacing w:line="440" w:lineRule="exact" w:before="0" w:after="0"/>
      </w:pPr>
      <w:r>
        <w:rPr>
          <w:rFonts w:ascii="宋体" w:hAnsi="宋体" w:eastAsia="宋体"/>
          <w:b/>
          <w:sz w:val="24"/>
        </w:rPr>
        <w:t>3. 恶意代码防范</w:t>
      </w:r>
    </w:p>
    <w:p>
      <w:pPr>
        <w:pStyle w:val="ListBullet"/>
      </w:pPr>
      <w:r>
        <w:rPr>
          <w:rFonts w:ascii="宋体" w:hAnsi="宋体" w:eastAsia="宋体"/>
          <w:sz w:val="24"/>
        </w:rPr>
        <w:t>网络边界部署防病毒网关</w:t>
      </w:r>
    </w:p>
    <w:p>
      <w:pPr>
        <w:pStyle w:val="ListBullet"/>
      </w:pPr>
      <w:r>
        <w:rPr>
          <w:rFonts w:ascii="宋体" w:hAnsi="宋体" w:eastAsia="宋体"/>
          <w:sz w:val="24"/>
        </w:rPr>
        <w:t>所有进出网络的数据进行恶意代码检测</w:t>
      </w:r>
    </w:p>
    <w:p>
      <w:pPr>
        <w:pStyle w:val="ListBullet"/>
      </w:pPr>
      <w:r>
        <w:rPr>
          <w:rFonts w:ascii="宋体" w:hAnsi="宋体" w:eastAsia="宋体"/>
          <w:sz w:val="24"/>
        </w:rPr>
        <w:t>恶意代码库每日自动更新</w:t>
      </w:r>
    </w:p>
    <w:p>
      <w:pPr>
        <w:pStyle w:val="ListBullet"/>
      </w:pPr>
      <w:r>
        <w:rPr>
          <w:rFonts w:ascii="宋体" w:hAnsi="宋体" w:eastAsia="宋体"/>
          <w:sz w:val="24"/>
        </w:rPr>
        <w:t>发现恶意代码立即阻断并告警</w:t>
      </w:r>
    </w:p>
    <w:p>
      <w:pPr>
        <w:pStyle w:val="ListBullet"/>
      </w:pPr>
      <w:r>
        <w:rPr>
          <w:rFonts w:ascii="宋体" w:hAnsi="宋体" w:eastAsia="宋体"/>
          <w:sz w:val="24"/>
        </w:rPr>
        <w:t>定期进行恶意代码防范效果评估</w:t>
      </w:r>
    </w:p>
    <w:p/>
    <w:p>
      <w:pPr>
        <w:pStyle w:val="Heading4"/>
      </w:pPr>
      <w:r>
        <w:t>（四）安全计算环境</w:t>
      </w:r>
    </w:p>
    <w:p>
      <w:pPr>
        <w:spacing w:line="440" w:lineRule="exact" w:before="0" w:after="0"/>
      </w:pPr>
      <w:r>
        <w:rPr>
          <w:rFonts w:ascii="宋体" w:hAnsi="宋体" w:eastAsia="宋体"/>
          <w:b/>
          <w:sz w:val="24"/>
        </w:rPr>
        <w:t>1. 身份鉴别</w:t>
      </w:r>
    </w:p>
    <w:p>
      <w:pPr>
        <w:pStyle w:val="ListBullet"/>
      </w:pPr>
      <w:r>
        <w:rPr>
          <w:rFonts w:ascii="宋体" w:hAnsi="宋体" w:eastAsia="宋体"/>
          <w:sz w:val="24"/>
        </w:rPr>
        <w:t>所有系统用户采用唯一身份标识</w:t>
      </w:r>
    </w:p>
    <w:p>
      <w:pPr>
        <w:pStyle w:val="ListBullet"/>
      </w:pPr>
      <w:r>
        <w:rPr>
          <w:rFonts w:ascii="宋体" w:hAnsi="宋体" w:eastAsia="宋体"/>
          <w:sz w:val="24"/>
        </w:rPr>
        <w:t>采用双因素认证（用户名+密码+动态验证码）</w:t>
      </w:r>
    </w:p>
    <w:p>
      <w:pPr>
        <w:pStyle w:val="ListBullet"/>
      </w:pPr>
      <w:r>
        <w:rPr>
          <w:rFonts w:ascii="宋体" w:hAnsi="宋体" w:eastAsia="宋体"/>
          <w:sz w:val="24"/>
        </w:rPr>
        <w:t>密码长度≥8位，包含大小写字母、数字和特殊字符</w:t>
      </w:r>
    </w:p>
    <w:p>
      <w:pPr>
        <w:pStyle w:val="ListBullet"/>
      </w:pPr>
      <w:r>
        <w:rPr>
          <w:rFonts w:ascii="宋体" w:hAnsi="宋体" w:eastAsia="宋体"/>
          <w:sz w:val="24"/>
        </w:rPr>
        <w:t>密码每90天强制更换</w:t>
      </w:r>
    </w:p>
    <w:p>
      <w:pPr>
        <w:pStyle w:val="ListBullet"/>
      </w:pPr>
      <w:r>
        <w:rPr>
          <w:rFonts w:ascii="宋体" w:hAnsi="宋体" w:eastAsia="宋体"/>
          <w:sz w:val="24"/>
        </w:rPr>
        <w:t>连续5次登录失败自动锁定账户</w:t>
      </w:r>
    </w:p>
    <w:p>
      <w:pPr>
        <w:pStyle w:val="ListBullet"/>
      </w:pPr>
      <w:r>
        <w:rPr>
          <w:rFonts w:ascii="宋体" w:hAnsi="宋体" w:eastAsia="宋体"/>
          <w:sz w:val="24"/>
        </w:rPr>
        <w:t>关键系统采用生物识别辅助认证</w:t>
      </w:r>
    </w:p>
    <w:p/>
    <w:p>
      <w:pPr>
        <w:spacing w:line="440" w:lineRule="exact" w:before="0" w:after="0"/>
      </w:pPr>
      <w:r>
        <w:rPr>
          <w:rFonts w:ascii="宋体" w:hAnsi="宋体" w:eastAsia="宋体"/>
          <w:b/>
          <w:sz w:val="24"/>
        </w:rPr>
        <w:t>2. 访问控制</w:t>
      </w:r>
    </w:p>
    <w:p>
      <w:pPr>
        <w:pStyle w:val="ListBullet"/>
      </w:pPr>
      <w:r>
        <w:rPr>
          <w:rFonts w:ascii="宋体" w:hAnsi="宋体" w:eastAsia="宋体"/>
          <w:sz w:val="24"/>
        </w:rPr>
        <w:t>实施最小权限原则，按岗位职责分配权限</w:t>
      </w:r>
    </w:p>
    <w:p>
      <w:pPr>
        <w:pStyle w:val="ListBullet"/>
      </w:pPr>
      <w:r>
        <w:rPr>
          <w:rFonts w:ascii="宋体" w:hAnsi="宋体" w:eastAsia="宋体"/>
          <w:sz w:val="24"/>
        </w:rPr>
        <w:t>建立权限矩阵，明确各岗位的访问权限</w:t>
      </w:r>
    </w:p>
    <w:p>
      <w:pPr>
        <w:pStyle w:val="ListBullet"/>
      </w:pPr>
      <w:r>
        <w:rPr>
          <w:rFonts w:ascii="宋体" w:hAnsi="宋体" w:eastAsia="宋体"/>
          <w:sz w:val="24"/>
        </w:rPr>
        <w:t>特权账户实行审批制，操作全程记录</w:t>
      </w:r>
    </w:p>
    <w:p>
      <w:pPr>
        <w:pStyle w:val="ListBullet"/>
      </w:pPr>
      <w:r>
        <w:rPr>
          <w:rFonts w:ascii="宋体" w:hAnsi="宋体" w:eastAsia="宋体"/>
          <w:sz w:val="24"/>
        </w:rPr>
        <w:t>每季度审查用户权限，及时清理过期权限</w:t>
      </w:r>
    </w:p>
    <w:p>
      <w:pPr>
        <w:pStyle w:val="ListBullet"/>
      </w:pPr>
      <w:r>
        <w:rPr>
          <w:rFonts w:ascii="宋体" w:hAnsi="宋体" w:eastAsia="宋体"/>
          <w:sz w:val="24"/>
        </w:rPr>
        <w:t>实施基于角色的访问控制（RBAC）</w:t>
      </w:r>
    </w:p>
    <w:p>
      <w:pPr>
        <w:pStyle w:val="ListBullet"/>
      </w:pPr>
      <w:r>
        <w:rPr>
          <w:rFonts w:ascii="宋体" w:hAnsi="宋体" w:eastAsia="宋体"/>
          <w:sz w:val="24"/>
        </w:rPr>
        <w:t>关键操作实行双人复核制度</w:t>
      </w:r>
    </w:p>
    <w:p/>
    <w:p>
      <w:pPr>
        <w:spacing w:line="440" w:lineRule="exact" w:before="0" w:after="0"/>
      </w:pPr>
      <w:r>
        <w:rPr>
          <w:rFonts w:ascii="宋体" w:hAnsi="宋体" w:eastAsia="宋体"/>
          <w:b/>
          <w:sz w:val="24"/>
        </w:rPr>
        <w:t>3. 安全审计</w:t>
      </w:r>
    </w:p>
    <w:p>
      <w:pPr>
        <w:pStyle w:val="ListBullet"/>
      </w:pPr>
      <w:r>
        <w:rPr>
          <w:rFonts w:ascii="宋体" w:hAnsi="宋体" w:eastAsia="宋体"/>
          <w:sz w:val="24"/>
        </w:rPr>
        <w:t>开启所有系统的审计日志功能</w:t>
      </w:r>
    </w:p>
    <w:p>
      <w:pPr>
        <w:pStyle w:val="ListBullet"/>
      </w:pPr>
      <w:r>
        <w:rPr>
          <w:rFonts w:ascii="宋体" w:hAnsi="宋体" w:eastAsia="宋体"/>
          <w:sz w:val="24"/>
        </w:rPr>
        <w:t>审计日志包含用户ID、操作时间、操作类型、操作结果</w:t>
      </w:r>
    </w:p>
    <w:p>
      <w:pPr>
        <w:pStyle w:val="ListBullet"/>
      </w:pPr>
      <w:r>
        <w:rPr>
          <w:rFonts w:ascii="宋体" w:hAnsi="宋体" w:eastAsia="宋体"/>
          <w:sz w:val="24"/>
        </w:rPr>
        <w:t>审计日志保存期限不少于12个月</w:t>
      </w:r>
    </w:p>
    <w:p>
      <w:pPr>
        <w:pStyle w:val="ListBullet"/>
      </w:pPr>
      <w:r>
        <w:rPr>
          <w:rFonts w:ascii="宋体" w:hAnsi="宋体" w:eastAsia="宋体"/>
          <w:sz w:val="24"/>
        </w:rPr>
        <w:t>审计日志防篡改保护</w:t>
      </w:r>
    </w:p>
    <w:p>
      <w:pPr>
        <w:pStyle w:val="ListBullet"/>
      </w:pPr>
      <w:r>
        <w:rPr>
          <w:rFonts w:ascii="宋体" w:hAnsi="宋体" w:eastAsia="宋体"/>
          <w:sz w:val="24"/>
        </w:rPr>
        <w:t>每周审查安全审计日志</w:t>
      </w:r>
    </w:p>
    <w:p>
      <w:pPr>
        <w:pStyle w:val="ListBullet"/>
      </w:pPr>
      <w:r>
        <w:rPr>
          <w:rFonts w:ascii="宋体" w:hAnsi="宋体" w:eastAsia="宋体"/>
          <w:sz w:val="24"/>
        </w:rPr>
        <w:t>部署SIEM系统，实现日志集中管理和关联分析</w:t>
      </w:r>
    </w:p>
    <w:p/>
    <w:p>
      <w:pPr>
        <w:spacing w:line="440" w:lineRule="exact" w:before="0" w:after="0"/>
      </w:pPr>
      <w:r>
        <w:rPr>
          <w:rFonts w:ascii="宋体" w:hAnsi="宋体" w:eastAsia="宋体"/>
          <w:b/>
          <w:sz w:val="24"/>
        </w:rPr>
        <w:t>4. 入侵防范</w:t>
      </w:r>
    </w:p>
    <w:p>
      <w:pPr>
        <w:pStyle w:val="ListBullet"/>
      </w:pPr>
      <w:r>
        <w:rPr>
          <w:rFonts w:ascii="宋体" w:hAnsi="宋体" w:eastAsia="宋体"/>
          <w:sz w:val="24"/>
        </w:rPr>
        <w:t>所有服务器部署主机入侵检测系统（HIDS）</w:t>
      </w:r>
    </w:p>
    <w:p>
      <w:pPr>
        <w:pStyle w:val="ListBullet"/>
      </w:pPr>
      <w:r>
        <w:rPr>
          <w:rFonts w:ascii="宋体" w:hAnsi="宋体" w:eastAsia="宋体"/>
          <w:sz w:val="24"/>
        </w:rPr>
        <w:t>定期进行漏洞扫描和渗透测试</w:t>
      </w:r>
    </w:p>
    <w:p>
      <w:pPr>
        <w:pStyle w:val="ListBullet"/>
      </w:pPr>
      <w:r>
        <w:rPr>
          <w:rFonts w:ascii="宋体" w:hAnsi="宋体" w:eastAsia="宋体"/>
          <w:sz w:val="24"/>
        </w:rPr>
        <w:t>及时安装安全补丁</w:t>
      </w:r>
    </w:p>
    <w:p>
      <w:pPr>
        <w:pStyle w:val="ListBullet"/>
      </w:pPr>
      <w:r>
        <w:rPr>
          <w:rFonts w:ascii="宋体" w:hAnsi="宋体" w:eastAsia="宋体"/>
          <w:sz w:val="24"/>
        </w:rPr>
        <w:t>关闭不必要的服务和端口</w:t>
      </w:r>
    </w:p>
    <w:p>
      <w:pPr>
        <w:pStyle w:val="ListBullet"/>
      </w:pPr>
      <w:r>
        <w:rPr>
          <w:rFonts w:ascii="宋体" w:hAnsi="宋体" w:eastAsia="宋体"/>
          <w:sz w:val="24"/>
        </w:rPr>
        <w:t>实施系统安全加固</w:t>
      </w:r>
    </w:p>
    <w:p>
      <w:pPr>
        <w:pStyle w:val="ListBullet"/>
      </w:pPr>
      <w:r>
        <w:rPr>
          <w:rFonts w:ascii="宋体" w:hAnsi="宋体" w:eastAsia="宋体"/>
          <w:sz w:val="24"/>
        </w:rPr>
        <w:t>部署终端检测与响应（EDR）系统</w:t>
      </w:r>
    </w:p>
    <w:p/>
    <w:p>
      <w:pPr>
        <w:spacing w:line="440" w:lineRule="exact" w:before="0" w:after="0"/>
      </w:pPr>
      <w:r>
        <w:rPr>
          <w:rFonts w:ascii="宋体" w:hAnsi="宋体" w:eastAsia="宋体"/>
          <w:b/>
          <w:sz w:val="24"/>
        </w:rPr>
        <w:t>5. 数据完整性</w:t>
      </w:r>
    </w:p>
    <w:p>
      <w:pPr>
        <w:pStyle w:val="ListBullet"/>
      </w:pPr>
      <w:r>
        <w:rPr>
          <w:rFonts w:ascii="宋体" w:hAnsi="宋体" w:eastAsia="宋体"/>
          <w:sz w:val="24"/>
        </w:rPr>
        <w:t>重要数据传输采用完整性校验机制</w:t>
      </w:r>
    </w:p>
    <w:p>
      <w:pPr>
        <w:pStyle w:val="ListBullet"/>
      </w:pPr>
      <w:r>
        <w:rPr>
          <w:rFonts w:ascii="宋体" w:hAnsi="宋体" w:eastAsia="宋体"/>
          <w:sz w:val="24"/>
        </w:rPr>
        <w:t>数据库实施完整性约束</w:t>
      </w:r>
    </w:p>
    <w:p>
      <w:pPr>
        <w:pStyle w:val="ListBullet"/>
      </w:pPr>
      <w:r>
        <w:rPr>
          <w:rFonts w:ascii="宋体" w:hAnsi="宋体" w:eastAsia="宋体"/>
          <w:sz w:val="24"/>
        </w:rPr>
        <w:t>关键数据采用数字签名保护</w:t>
      </w:r>
    </w:p>
    <w:p>
      <w:pPr>
        <w:pStyle w:val="ListBullet"/>
      </w:pPr>
      <w:r>
        <w:rPr>
          <w:rFonts w:ascii="宋体" w:hAnsi="宋体" w:eastAsia="宋体"/>
          <w:sz w:val="24"/>
        </w:rPr>
        <w:t>定期进行数据完整性检查</w:t>
      </w:r>
    </w:p>
    <w:p>
      <w:pPr>
        <w:pStyle w:val="ListBullet"/>
      </w:pPr>
      <w:r>
        <w:rPr>
          <w:rFonts w:ascii="宋体" w:hAnsi="宋体" w:eastAsia="宋体"/>
          <w:sz w:val="24"/>
        </w:rPr>
        <w:t>数据备份实施完整性验证</w:t>
      </w:r>
    </w:p>
    <w:p/>
    <w:p>
      <w:pPr>
        <w:spacing w:line="440" w:lineRule="exact" w:before="0" w:after="0"/>
      </w:pPr>
      <w:r>
        <w:rPr>
          <w:rFonts w:ascii="宋体" w:hAnsi="宋体" w:eastAsia="宋体"/>
          <w:b/>
          <w:sz w:val="24"/>
        </w:rPr>
        <w:t>6. 数据保密性</w:t>
      </w:r>
    </w:p>
    <w:p>
      <w:pPr>
        <w:pStyle w:val="ListBullet"/>
      </w:pPr>
      <w:r>
        <w:rPr>
          <w:rFonts w:ascii="宋体" w:hAnsi="宋体" w:eastAsia="宋体"/>
          <w:sz w:val="24"/>
        </w:rPr>
        <w:t>敏感数据采用AES-256加密存储</w:t>
      </w:r>
    </w:p>
    <w:p>
      <w:pPr>
        <w:pStyle w:val="ListBullet"/>
      </w:pPr>
      <w:r>
        <w:rPr>
          <w:rFonts w:ascii="宋体" w:hAnsi="宋体" w:eastAsia="宋体"/>
          <w:sz w:val="24"/>
        </w:rPr>
        <w:t>数据传输采用SSL/TLS加密</w:t>
      </w:r>
    </w:p>
    <w:p>
      <w:pPr>
        <w:pStyle w:val="ListBullet"/>
      </w:pPr>
      <w:r>
        <w:rPr>
          <w:rFonts w:ascii="宋体" w:hAnsi="宋体" w:eastAsia="宋体"/>
          <w:sz w:val="24"/>
        </w:rPr>
        <w:t>数据库敏感字段加密存储</w:t>
      </w:r>
    </w:p>
    <w:p>
      <w:pPr>
        <w:pStyle w:val="ListBullet"/>
      </w:pPr>
      <w:r>
        <w:rPr>
          <w:rFonts w:ascii="宋体" w:hAnsi="宋体" w:eastAsia="宋体"/>
          <w:sz w:val="24"/>
        </w:rPr>
        <w:t>密钥实行分级管理，定期轮换</w:t>
      </w:r>
    </w:p>
    <w:p>
      <w:pPr>
        <w:pStyle w:val="ListBullet"/>
      </w:pPr>
      <w:r>
        <w:rPr>
          <w:rFonts w:ascii="宋体" w:hAnsi="宋体" w:eastAsia="宋体"/>
          <w:sz w:val="24"/>
        </w:rPr>
        <w:t>数据脱敏处理后方可用于测试环境</w:t>
      </w:r>
    </w:p>
    <w:p/>
    <w:p>
      <w:pPr>
        <w:pStyle w:val="Heading4"/>
      </w:pPr>
      <w:r>
        <w:t>（五）安全管理中心</w:t>
      </w:r>
    </w:p>
    <w:p>
      <w:pPr>
        <w:spacing w:line="440" w:lineRule="exact" w:before="0" w:after="0"/>
      </w:pPr>
      <w:r>
        <w:rPr>
          <w:rFonts w:ascii="宋体" w:hAnsi="宋体" w:eastAsia="宋体"/>
          <w:b/>
          <w:sz w:val="24"/>
        </w:rPr>
        <w:t>1. 安全管理中心架构</w:t>
      </w:r>
    </w:p>
    <w:p>
      <w:pPr>
        <w:ind w:left="283"/>
      </w:pPr>
      <w:r>
        <w:rPr>
          <w:rFonts w:ascii="Consolas" w:hAnsi="Consolas" w:eastAsia="宋体"/>
          <w:sz w:val="20"/>
          <w:shd w:fill="F0F8FF"/>
        </w:rPr>
        <w:t>┌─────────────────────────────────────────────────────────────────┐</w:t>
        <w:br/>
        <w:t>│                      安全管理中心架构                             │</w:t>
        <w:br/>
        <w:t>├─────────────────────────────────────────────────────────────────┤</w:t>
        <w:br/>
        <w:t>│                                                                 │</w:t>
        <w:br/>
        <w:t>│  ┌─────────────────────────────────────────────────────────┐   │</w:t>
        <w:br/>
        <w:t>│  │                    SOC安全运营中心                         │   │</w:t>
        <w:br/>
        <w:t>│  │  ┌──────────┐ ┌──────────┐ ┌──────────┐ ┌──────────┐   │   │</w:t>
        <w:br/>
        <w:t>│  │  │ 态势感知  │ │ 事件管理  │ │ 威胁情报  │ │ 应急响应  │   │   │</w:t>
        <w:br/>
        <w:t>│  │  └──────────┘ └──────────┘ └──────────┘ └──────────┘   │   │</w:t>
        <w:br/>
        <w:t>│  └─────────────────────────────────────────────────────────┘   │</w:t>
        <w:br/>
        <w:t>│                              │                                  │</w:t>
        <w:br/>
        <w:t>│  ┌─────────────────────────────────────────────────────────┐   │</w:t>
        <w:br/>
        <w:t>│  │                    集中管控平台                           │   │</w:t>
        <w:br/>
        <w:t>│  │  ┌──────────┐ ┌──────────┐ ┌──────────┐ ┌──────────┐   │   │</w:t>
        <w:br/>
        <w:t>│  │  │ 策略管理  │ │ 配置管理  │ │ 补丁管理  │ │ 资产管理  │   │   │</w:t>
        <w:br/>
        <w:t>│  │  └──────────┘ └──────────┘ └──────────┘ └──────────┘   │   │</w:t>
        <w:br/>
        <w:t>│  └─────────────────────────────────────────────────────────┘   │</w:t>
        <w:br/>
        <w:t>│                              │                                  │</w:t>
        <w:br/>
        <w:t>│  ┌─────────────────────────────────────────────────────────┐   │</w:t>
        <w:br/>
        <w:t>│  │                    安全设备层                             │   │</w:t>
        <w:br/>
        <w:t>│  │  ┌──────┐ ┌──────┐ ┌──────┐ ┌──────┐ ┌──────┐        │   │</w:t>
        <w:br/>
        <w:t>│  │  │防火墙 │ │IDS/IPS│ │ WAF  │ │ 审计  │ │ 堡垒机 │        │   │</w:t>
        <w:br/>
        <w:t>│  │  └──────┘ └──────┘ └──────┘ └──────┘ └──────┘        │   │</w:t>
        <w:br/>
        <w:t>│  └─────────────────────────────────────────────────────────┘   │</w:t>
        <w:br/>
        <w:t>│                                                                 │</w:t>
        <w:br/>
        <w:t>└─────────────────────────────────────────────────────────────────┘</w:t>
      </w:r>
    </w:p>
    <w:p/>
    <w:p>
      <w:pPr>
        <w:spacing w:line="440" w:lineRule="exact" w:before="0" w:after="0"/>
      </w:pPr>
      <w:r>
        <w:rPr>
          <w:rFonts w:ascii="宋体" w:hAnsi="宋体" w:eastAsia="宋体"/>
          <w:b/>
          <w:sz w:val="24"/>
        </w:rPr>
        <w:t>2. 集中管控措施</w:t>
      </w:r>
    </w:p>
    <w:p>
      <w:pPr>
        <w:pStyle w:val="ListBullet"/>
      </w:pPr>
      <w:r>
        <w:rPr>
          <w:rFonts w:ascii="宋体" w:hAnsi="宋体" w:eastAsia="宋体"/>
          <w:sz w:val="24"/>
        </w:rPr>
        <w:t>安全策略集中管理，统一配置下发</w:t>
      </w:r>
    </w:p>
    <w:p>
      <w:pPr>
        <w:pStyle w:val="ListBullet"/>
      </w:pPr>
      <w:r>
        <w:rPr>
          <w:rFonts w:ascii="宋体" w:hAnsi="宋体" w:eastAsia="宋体"/>
          <w:sz w:val="24"/>
        </w:rPr>
        <w:t>安全设备集中监控，统一告警管理</w:t>
      </w:r>
    </w:p>
    <w:p>
      <w:pPr>
        <w:pStyle w:val="ListBullet"/>
      </w:pPr>
      <w:r>
        <w:rPr>
          <w:rFonts w:ascii="宋体" w:hAnsi="宋体" w:eastAsia="宋体"/>
          <w:sz w:val="24"/>
        </w:rPr>
        <w:t>安全事件集中分析，统一处置指挥</w:t>
      </w:r>
    </w:p>
    <w:p>
      <w:pPr>
        <w:pStyle w:val="ListBullet"/>
      </w:pPr>
      <w:r>
        <w:rPr>
          <w:rFonts w:ascii="宋体" w:hAnsi="宋体" w:eastAsia="宋体"/>
          <w:sz w:val="24"/>
        </w:rPr>
        <w:t>安全审计集中存储，统一报告生成</w:t>
      </w:r>
    </w:p>
    <w:p>
      <w:pPr>
        <w:pStyle w:val="ListBullet"/>
      </w:pPr>
      <w:r>
        <w:rPr>
          <w:rFonts w:ascii="宋体" w:hAnsi="宋体" w:eastAsia="宋体"/>
          <w:sz w:val="24"/>
        </w:rPr>
        <w:t>安全补丁集中分发，统一管理</w:t>
      </w:r>
    </w:p>
    <w:p>
      <w:pPr>
        <w:pStyle w:val="ListBullet"/>
      </w:pPr>
      <w:r>
        <w:rPr>
          <w:rFonts w:ascii="宋体" w:hAnsi="宋体" w:eastAsia="宋体"/>
          <w:sz w:val="24"/>
        </w:rPr>
        <w:t>安全资产集中管理，统一台账</w:t>
      </w:r>
    </w:p>
    <w:p/>
    <w:p>
      <w:pPr>
        <w:spacing w:line="440" w:lineRule="exact" w:before="0" w:after="0"/>
      </w:pPr>
      <w:r>
        <w:rPr>
          <w:rFonts w:ascii="宋体" w:hAnsi="宋体" w:eastAsia="宋体"/>
          <w:b/>
          <w:sz w:val="24"/>
        </w:rPr>
        <w:t>3. 安全运营流程</w:t>
      </w:r>
    </w:p>
    <w:p>
      <w:pPr>
        <w:pStyle w:val="ListBullet"/>
      </w:pPr>
      <w:r>
        <w:rPr>
          <w:rFonts w:ascii="宋体" w:hAnsi="宋体" w:eastAsia="宋体"/>
          <w:sz w:val="24"/>
        </w:rPr>
        <w:t>7×24小时安全监控值守</w:t>
      </w:r>
    </w:p>
    <w:p>
      <w:pPr>
        <w:pStyle w:val="ListBullet"/>
      </w:pPr>
      <w:r>
        <w:rPr>
          <w:rFonts w:ascii="宋体" w:hAnsi="宋体" w:eastAsia="宋体"/>
          <w:sz w:val="24"/>
        </w:rPr>
        <w:t>安全事件分级响应处置</w:t>
      </w:r>
    </w:p>
    <w:p>
      <w:pPr>
        <w:pStyle w:val="ListBullet"/>
      </w:pPr>
      <w:r>
        <w:rPr>
          <w:rFonts w:ascii="宋体" w:hAnsi="宋体" w:eastAsia="宋体"/>
          <w:sz w:val="24"/>
        </w:rPr>
        <w:t>安全威胁情报收集和分析</w:t>
      </w:r>
    </w:p>
    <w:p>
      <w:pPr>
        <w:pStyle w:val="ListBullet"/>
      </w:pPr>
      <w:r>
        <w:rPr>
          <w:rFonts w:ascii="宋体" w:hAnsi="宋体" w:eastAsia="宋体"/>
          <w:sz w:val="24"/>
        </w:rPr>
        <w:t>安全态势定期评估和报告</w:t>
      </w:r>
    </w:p>
    <w:p>
      <w:pPr>
        <w:pStyle w:val="ListBullet"/>
      </w:pPr>
      <w:r>
        <w:rPr>
          <w:rFonts w:ascii="宋体" w:hAnsi="宋体" w:eastAsia="宋体"/>
          <w:sz w:val="24"/>
        </w:rPr>
        <w:t>安全策略定期审查和优化</w:t>
      </w:r>
    </w:p>
    <w:p/>
    <w:p>
      <w:pPr>
        <w:pStyle w:val="Heading4"/>
      </w:pPr>
      <w:r>
        <w:t>（六）安全建设整改</w:t>
      </w:r>
    </w:p>
    <w:p>
      <w:pPr>
        <w:spacing w:line="440" w:lineRule="exact" w:before="0" w:after="0"/>
      </w:pPr>
      <w:r>
        <w:rPr>
          <w:rFonts w:ascii="宋体" w:hAnsi="宋体" w:eastAsia="宋体"/>
          <w:b/>
          <w:sz w:val="24"/>
        </w:rPr>
        <w:t>1. 整改计划</w:t>
      </w:r>
    </w:p>
    <w:p>
      <w:pPr>
        <w:spacing w:line="440" w:lineRule="exact" w:before="0" w:after="0"/>
      </w:pPr>
      <w:r>
        <w:rPr>
          <w:rFonts w:ascii="宋体" w:hAnsi="宋体" w:eastAsia="宋体"/>
          <w:sz w:val="24"/>
        </w:rPr>
        <w:t>本项目安全建设整改按照以下计划实施：</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阶段</w:t>
            </w:r>
          </w:p>
        </w:tc>
        <w:tc>
          <w:tcPr>
            <w:tcW w:type="dxa" w:w="1662"/>
          </w:tcPr>
          <w:p>
            <w:r>
              <w:rPr>
                <w:rFonts w:ascii="宋体" w:hAnsi="宋体" w:eastAsia="宋体"/>
                <w:sz w:val="20"/>
              </w:rPr>
              <w:t>时间计划</w:t>
            </w:r>
          </w:p>
        </w:tc>
        <w:tc>
          <w:tcPr>
            <w:tcW w:type="dxa" w:w="1662"/>
          </w:tcPr>
          <w:p>
            <w:r>
              <w:rPr>
                <w:rFonts w:ascii="宋体" w:hAnsi="宋体" w:eastAsia="宋体"/>
                <w:sz w:val="20"/>
              </w:rPr>
              <w:t>整改内容</w:t>
            </w:r>
          </w:p>
        </w:tc>
        <w:tc>
          <w:tcPr>
            <w:tcW w:type="dxa" w:w="1662"/>
          </w:tcPr>
          <w:p>
            <w:r>
              <w:rPr>
                <w:rFonts w:ascii="宋体" w:hAnsi="宋体" w:eastAsia="宋体"/>
                <w:sz w:val="20"/>
              </w:rPr>
              <w:t>责任部门</w:t>
            </w:r>
          </w:p>
        </w:tc>
        <w:tc>
          <w:tcPr>
            <w:tcW w:type="dxa" w:w="1662"/>
          </w:tcPr>
          <w:p>
            <w:r>
              <w:rPr>
                <w:rFonts w:ascii="宋体" w:hAnsi="宋体" w:eastAsia="宋体"/>
                <w:sz w:val="20"/>
              </w:rPr>
              <w:t>验收标准</w:t>
            </w:r>
          </w:p>
        </w:tc>
      </w:tr>
      <w:tr>
        <w:tc>
          <w:tcPr>
            <w:tcW w:type="dxa" w:w="1662"/>
          </w:tcPr>
          <w:p>
            <w:r>
              <w:rPr>
                <w:rFonts w:ascii="宋体" w:hAnsi="宋体" w:eastAsia="宋体"/>
                <w:sz w:val="20"/>
              </w:rPr>
              <w:t>第一阶段</w:t>
            </w:r>
          </w:p>
        </w:tc>
        <w:tc>
          <w:tcPr>
            <w:tcW w:type="dxa" w:w="1662"/>
          </w:tcPr>
          <w:p>
            <w:r>
              <w:rPr>
                <w:rFonts w:ascii="宋体" w:hAnsi="宋体" w:eastAsia="宋体"/>
                <w:sz w:val="20"/>
              </w:rPr>
              <w:t>第1-2月</w:t>
            </w:r>
          </w:p>
        </w:tc>
        <w:tc>
          <w:tcPr>
            <w:tcW w:type="dxa" w:w="1662"/>
          </w:tcPr>
          <w:p>
            <w:r>
              <w:rPr>
                <w:rFonts w:ascii="宋体" w:hAnsi="宋体" w:eastAsia="宋体"/>
                <w:sz w:val="20"/>
              </w:rPr>
              <w:t>物理环境整改、网络架构优化</w:t>
            </w:r>
          </w:p>
        </w:tc>
        <w:tc>
          <w:tcPr>
            <w:tcW w:type="dxa" w:w="1662"/>
          </w:tcPr>
          <w:p>
            <w:r>
              <w:rPr>
                <w:rFonts w:ascii="宋体" w:hAnsi="宋体" w:eastAsia="宋体"/>
                <w:sz w:val="20"/>
              </w:rPr>
              <w:t>运维部、网络部</w:t>
            </w:r>
          </w:p>
        </w:tc>
        <w:tc>
          <w:tcPr>
            <w:tcW w:type="dxa" w:w="1662"/>
          </w:tcPr>
          <w:p>
            <w:r>
              <w:rPr>
                <w:rFonts w:ascii="宋体" w:hAnsi="宋体" w:eastAsia="宋体"/>
                <w:sz w:val="20"/>
              </w:rPr>
              <w:t>满足等保2.0物理和网络要求</w:t>
            </w:r>
          </w:p>
        </w:tc>
      </w:tr>
      <w:tr>
        <w:tc>
          <w:tcPr>
            <w:tcW w:type="dxa" w:w="1662"/>
          </w:tcPr>
          <w:p>
            <w:r>
              <w:rPr>
                <w:rFonts w:ascii="宋体" w:hAnsi="宋体" w:eastAsia="宋体"/>
                <w:sz w:val="20"/>
              </w:rPr>
              <w:t>第二阶段</w:t>
            </w:r>
          </w:p>
        </w:tc>
        <w:tc>
          <w:tcPr>
            <w:tcW w:type="dxa" w:w="1662"/>
          </w:tcPr>
          <w:p>
            <w:r>
              <w:rPr>
                <w:rFonts w:ascii="宋体" w:hAnsi="宋体" w:eastAsia="宋体"/>
                <w:sz w:val="20"/>
              </w:rPr>
              <w:t>第3-4月</w:t>
            </w:r>
          </w:p>
        </w:tc>
        <w:tc>
          <w:tcPr>
            <w:tcW w:type="dxa" w:w="1662"/>
          </w:tcPr>
          <w:p>
            <w:r>
              <w:rPr>
                <w:rFonts w:ascii="宋体" w:hAnsi="宋体" w:eastAsia="宋体"/>
                <w:sz w:val="20"/>
              </w:rPr>
              <w:t>安全设备部署、访问控制实施</w:t>
            </w:r>
          </w:p>
        </w:tc>
        <w:tc>
          <w:tcPr>
            <w:tcW w:type="dxa" w:w="1662"/>
          </w:tcPr>
          <w:p>
            <w:r>
              <w:rPr>
                <w:rFonts w:ascii="宋体" w:hAnsi="宋体" w:eastAsia="宋体"/>
                <w:sz w:val="20"/>
              </w:rPr>
              <w:t>安全部、运维部</w:t>
            </w:r>
          </w:p>
        </w:tc>
        <w:tc>
          <w:tcPr>
            <w:tcW w:type="dxa" w:w="1662"/>
          </w:tcPr>
          <w:p>
            <w:r>
              <w:rPr>
                <w:rFonts w:ascii="宋体" w:hAnsi="宋体" w:eastAsia="宋体"/>
                <w:sz w:val="20"/>
              </w:rPr>
              <w:t>满足等保2.0边界和计算环境要求</w:t>
            </w:r>
          </w:p>
        </w:tc>
      </w:tr>
      <w:tr>
        <w:tc>
          <w:tcPr>
            <w:tcW w:type="dxa" w:w="1662"/>
          </w:tcPr>
          <w:p>
            <w:r>
              <w:rPr>
                <w:rFonts w:ascii="宋体" w:hAnsi="宋体" w:eastAsia="宋体"/>
                <w:sz w:val="20"/>
              </w:rPr>
              <w:t>第三阶段</w:t>
            </w:r>
          </w:p>
        </w:tc>
        <w:tc>
          <w:tcPr>
            <w:tcW w:type="dxa" w:w="1662"/>
          </w:tcPr>
          <w:p>
            <w:r>
              <w:rPr>
                <w:rFonts w:ascii="宋体" w:hAnsi="宋体" w:eastAsia="宋体"/>
                <w:sz w:val="20"/>
              </w:rPr>
              <w:t>第5-6月</w:t>
            </w:r>
          </w:p>
        </w:tc>
        <w:tc>
          <w:tcPr>
            <w:tcW w:type="dxa" w:w="1662"/>
          </w:tcPr>
          <w:p>
            <w:r>
              <w:rPr>
                <w:rFonts w:ascii="宋体" w:hAnsi="宋体" w:eastAsia="宋体"/>
                <w:sz w:val="20"/>
              </w:rPr>
              <w:t>安全管理中心建设、制度建设</w:t>
            </w:r>
          </w:p>
        </w:tc>
        <w:tc>
          <w:tcPr>
            <w:tcW w:type="dxa" w:w="1662"/>
          </w:tcPr>
          <w:p>
            <w:r>
              <w:rPr>
                <w:rFonts w:ascii="宋体" w:hAnsi="宋体" w:eastAsia="宋体"/>
                <w:sz w:val="20"/>
              </w:rPr>
              <w:t>安全部、运维部</w:t>
            </w:r>
          </w:p>
        </w:tc>
        <w:tc>
          <w:tcPr>
            <w:tcW w:type="dxa" w:w="1662"/>
          </w:tcPr>
          <w:p>
            <w:r>
              <w:rPr>
                <w:rFonts w:ascii="宋体" w:hAnsi="宋体" w:eastAsia="宋体"/>
                <w:sz w:val="20"/>
              </w:rPr>
              <w:t>满足等保2.0管理要求</w:t>
            </w:r>
          </w:p>
        </w:tc>
      </w:tr>
      <w:tr>
        <w:tc>
          <w:tcPr>
            <w:tcW w:type="dxa" w:w="1662"/>
          </w:tcPr>
          <w:p>
            <w:r>
              <w:rPr>
                <w:rFonts w:ascii="宋体" w:hAnsi="宋体" w:eastAsia="宋体"/>
                <w:sz w:val="20"/>
              </w:rPr>
              <w:t>第四阶段</w:t>
            </w:r>
          </w:p>
        </w:tc>
        <w:tc>
          <w:tcPr>
            <w:tcW w:type="dxa" w:w="1662"/>
          </w:tcPr>
          <w:p>
            <w:r>
              <w:rPr>
                <w:rFonts w:ascii="宋体" w:hAnsi="宋体" w:eastAsia="宋体"/>
                <w:sz w:val="20"/>
              </w:rPr>
              <w:t>第7-8月</w:t>
            </w:r>
          </w:p>
        </w:tc>
        <w:tc>
          <w:tcPr>
            <w:tcW w:type="dxa" w:w="1662"/>
          </w:tcPr>
          <w:p>
            <w:r>
              <w:rPr>
                <w:rFonts w:ascii="宋体" w:hAnsi="宋体" w:eastAsia="宋体"/>
                <w:sz w:val="20"/>
              </w:rPr>
              <w:t>系统联调、安全测试</w:t>
            </w:r>
          </w:p>
        </w:tc>
        <w:tc>
          <w:tcPr>
            <w:tcW w:type="dxa" w:w="1662"/>
          </w:tcPr>
          <w:p>
            <w:r>
              <w:rPr>
                <w:rFonts w:ascii="宋体" w:hAnsi="宋体" w:eastAsia="宋体"/>
                <w:sz w:val="20"/>
              </w:rPr>
              <w:t>安全部、运维部</w:t>
            </w:r>
          </w:p>
        </w:tc>
        <w:tc>
          <w:tcPr>
            <w:tcW w:type="dxa" w:w="1662"/>
          </w:tcPr>
          <w:p>
            <w:r>
              <w:rPr>
                <w:rFonts w:ascii="宋体" w:hAnsi="宋体" w:eastAsia="宋体"/>
                <w:sz w:val="20"/>
              </w:rPr>
              <w:t>通过等保2.0测评</w:t>
            </w:r>
          </w:p>
        </w:tc>
      </w:tr>
    </w:tbl>
    <w:p/>
    <w:p>
      <w:pPr>
        <w:spacing w:line="440" w:lineRule="exact" w:before="0" w:after="0"/>
      </w:pPr>
      <w:r>
        <w:rPr>
          <w:rFonts w:ascii="宋体" w:hAnsi="宋体" w:eastAsia="宋体"/>
          <w:b/>
          <w:sz w:val="24"/>
        </w:rPr>
        <w:t>2. 整改内容清单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整改项</w:t>
            </w:r>
          </w:p>
        </w:tc>
        <w:tc>
          <w:tcPr>
            <w:tcW w:type="dxa" w:w="1662"/>
          </w:tcPr>
          <w:p>
            <w:r>
              <w:rPr>
                <w:rFonts w:ascii="宋体" w:hAnsi="宋体" w:eastAsia="宋体"/>
                <w:sz w:val="20"/>
              </w:rPr>
              <w:t>整改标准</w:t>
            </w:r>
          </w:p>
        </w:tc>
        <w:tc>
          <w:tcPr>
            <w:tcW w:type="dxa" w:w="1662"/>
          </w:tcPr>
          <w:p>
            <w:r>
              <w:rPr>
                <w:rFonts w:ascii="宋体" w:hAnsi="宋体" w:eastAsia="宋体"/>
                <w:sz w:val="20"/>
              </w:rPr>
              <w:t>实施方式</w:t>
            </w:r>
          </w:p>
        </w:tc>
        <w:tc>
          <w:tcPr>
            <w:tcW w:type="dxa" w:w="1662"/>
          </w:tcPr>
          <w:p>
            <w:r>
              <w:rPr>
                <w:rFonts w:ascii="宋体" w:hAnsi="宋体" w:eastAsia="宋体"/>
                <w:sz w:val="20"/>
              </w:rPr>
              <w:t>完成时限</w:t>
            </w:r>
          </w:p>
        </w:tc>
      </w:tr>
      <w:tr>
        <w:tc>
          <w:tcPr>
            <w:tcW w:type="dxa" w:w="1662"/>
          </w:tcPr>
          <w:p>
            <w:r>
              <w:rPr>
                <w:rFonts w:ascii="宋体" w:hAnsi="宋体" w:eastAsia="宋体"/>
                <w:sz w:val="20"/>
              </w:rPr>
              <w:t>1</w:t>
            </w:r>
          </w:p>
        </w:tc>
        <w:tc>
          <w:tcPr>
            <w:tcW w:type="dxa" w:w="1662"/>
          </w:tcPr>
          <w:p>
            <w:r>
              <w:rPr>
                <w:rFonts w:ascii="宋体" w:hAnsi="宋体" w:eastAsia="宋体"/>
                <w:sz w:val="20"/>
              </w:rPr>
              <w:t>机房物理环境</w:t>
            </w:r>
          </w:p>
        </w:tc>
        <w:tc>
          <w:tcPr>
            <w:tcW w:type="dxa" w:w="1662"/>
          </w:tcPr>
          <w:p>
            <w:r>
              <w:rPr>
                <w:rFonts w:ascii="宋体" w:hAnsi="宋体" w:eastAsia="宋体"/>
                <w:sz w:val="20"/>
              </w:rPr>
              <w:t>GB 50174-2017 B级</w:t>
            </w:r>
          </w:p>
        </w:tc>
        <w:tc>
          <w:tcPr>
            <w:tcW w:type="dxa" w:w="1662"/>
          </w:tcPr>
          <w:p>
            <w:r>
              <w:rPr>
                <w:rFonts w:ascii="宋体" w:hAnsi="宋体" w:eastAsia="宋体"/>
                <w:sz w:val="20"/>
              </w:rPr>
              <w:t>改造建设</w:t>
            </w:r>
          </w:p>
        </w:tc>
        <w:tc>
          <w:tcPr>
            <w:tcW w:type="dxa" w:w="1662"/>
          </w:tcPr>
          <w:p>
            <w:r>
              <w:rPr>
                <w:rFonts w:ascii="宋体" w:hAnsi="宋体" w:eastAsia="宋体"/>
                <w:sz w:val="20"/>
              </w:rPr>
              <w:t>第2月末</w:t>
            </w:r>
          </w:p>
        </w:tc>
      </w:tr>
      <w:tr>
        <w:tc>
          <w:tcPr>
            <w:tcW w:type="dxa" w:w="1662"/>
          </w:tcPr>
          <w:p>
            <w:r>
              <w:rPr>
                <w:rFonts w:ascii="宋体" w:hAnsi="宋体" w:eastAsia="宋体"/>
                <w:sz w:val="20"/>
              </w:rPr>
              <w:t>2</w:t>
            </w:r>
          </w:p>
        </w:tc>
        <w:tc>
          <w:tcPr>
            <w:tcW w:type="dxa" w:w="1662"/>
          </w:tcPr>
          <w:p>
            <w:r>
              <w:rPr>
                <w:rFonts w:ascii="宋体" w:hAnsi="宋体" w:eastAsia="宋体"/>
                <w:sz w:val="20"/>
              </w:rPr>
              <w:t>网络分区隔离</w:t>
            </w:r>
          </w:p>
        </w:tc>
        <w:tc>
          <w:tcPr>
            <w:tcW w:type="dxa" w:w="1662"/>
          </w:tcPr>
          <w:p>
            <w:r>
              <w:rPr>
                <w:rFonts w:ascii="宋体" w:hAnsi="宋体" w:eastAsia="宋体"/>
                <w:sz w:val="20"/>
              </w:rPr>
              <w:t>分域分域、边界防护</w:t>
            </w:r>
          </w:p>
        </w:tc>
        <w:tc>
          <w:tcPr>
            <w:tcW w:type="dxa" w:w="1662"/>
          </w:tcPr>
          <w:p>
            <w:r>
              <w:rPr>
                <w:rFonts w:ascii="宋体" w:hAnsi="宋体" w:eastAsia="宋体"/>
                <w:sz w:val="20"/>
              </w:rPr>
              <w:t>架构调整</w:t>
            </w:r>
          </w:p>
        </w:tc>
        <w:tc>
          <w:tcPr>
            <w:tcW w:type="dxa" w:w="1662"/>
          </w:tcPr>
          <w:p>
            <w:r>
              <w:rPr>
                <w:rFonts w:ascii="宋体" w:hAnsi="宋体" w:eastAsia="宋体"/>
                <w:sz w:val="20"/>
              </w:rPr>
              <w:t>第2月末</w:t>
            </w:r>
          </w:p>
        </w:tc>
      </w:tr>
      <w:tr>
        <w:tc>
          <w:tcPr>
            <w:tcW w:type="dxa" w:w="1662"/>
          </w:tcPr>
          <w:p>
            <w:r>
              <w:rPr>
                <w:rFonts w:ascii="宋体" w:hAnsi="宋体" w:eastAsia="宋体"/>
                <w:sz w:val="20"/>
              </w:rPr>
              <w:t>3</w:t>
            </w:r>
          </w:p>
        </w:tc>
        <w:tc>
          <w:tcPr>
            <w:tcW w:type="dxa" w:w="1662"/>
          </w:tcPr>
          <w:p>
            <w:r>
              <w:rPr>
                <w:rFonts w:ascii="宋体" w:hAnsi="宋体" w:eastAsia="宋体"/>
                <w:sz w:val="20"/>
              </w:rPr>
              <w:t>防火墙部署</w:t>
            </w:r>
          </w:p>
        </w:tc>
        <w:tc>
          <w:tcPr>
            <w:tcW w:type="dxa" w:w="1662"/>
          </w:tcPr>
          <w:p>
            <w:r>
              <w:rPr>
                <w:rFonts w:ascii="宋体" w:hAnsi="宋体" w:eastAsia="宋体"/>
                <w:sz w:val="20"/>
              </w:rPr>
              <w:t>NGFW，支持应用层过滤</w:t>
            </w:r>
          </w:p>
        </w:tc>
        <w:tc>
          <w:tcPr>
            <w:tcW w:type="dxa" w:w="1662"/>
          </w:tcPr>
          <w:p>
            <w:r>
              <w:rPr>
                <w:rFonts w:ascii="宋体" w:hAnsi="宋体" w:eastAsia="宋体"/>
                <w:sz w:val="20"/>
              </w:rPr>
              <w:t>设备部署</w:t>
            </w:r>
          </w:p>
        </w:tc>
        <w:tc>
          <w:tcPr>
            <w:tcW w:type="dxa" w:w="1662"/>
          </w:tcPr>
          <w:p>
            <w:r>
              <w:rPr>
                <w:rFonts w:ascii="宋体" w:hAnsi="宋体" w:eastAsia="宋体"/>
                <w:sz w:val="20"/>
              </w:rPr>
              <w:t>第3月末</w:t>
            </w:r>
          </w:p>
        </w:tc>
      </w:tr>
      <w:tr>
        <w:tc>
          <w:tcPr>
            <w:tcW w:type="dxa" w:w="1662"/>
          </w:tcPr>
          <w:p>
            <w:r>
              <w:rPr>
                <w:rFonts w:ascii="宋体" w:hAnsi="宋体" w:eastAsia="宋体"/>
                <w:sz w:val="20"/>
              </w:rPr>
              <w:t>4</w:t>
            </w:r>
          </w:p>
        </w:tc>
        <w:tc>
          <w:tcPr>
            <w:tcW w:type="dxa" w:w="1662"/>
          </w:tcPr>
          <w:p>
            <w:r>
              <w:rPr>
                <w:rFonts w:ascii="宋体" w:hAnsi="宋体" w:eastAsia="宋体"/>
                <w:sz w:val="20"/>
              </w:rPr>
              <w:t>IDS/IPS部署</w:t>
            </w:r>
          </w:p>
        </w:tc>
        <w:tc>
          <w:tcPr>
            <w:tcW w:type="dxa" w:w="1662"/>
          </w:tcPr>
          <w:p>
            <w:r>
              <w:rPr>
                <w:rFonts w:ascii="宋体" w:hAnsi="宋体" w:eastAsia="宋体"/>
                <w:sz w:val="20"/>
              </w:rPr>
              <w:t>实时检测和防御</w:t>
            </w:r>
          </w:p>
        </w:tc>
        <w:tc>
          <w:tcPr>
            <w:tcW w:type="dxa" w:w="1662"/>
          </w:tcPr>
          <w:p>
            <w:r>
              <w:rPr>
                <w:rFonts w:ascii="宋体" w:hAnsi="宋体" w:eastAsia="宋体"/>
                <w:sz w:val="20"/>
              </w:rPr>
              <w:t>设备部署</w:t>
            </w:r>
          </w:p>
        </w:tc>
        <w:tc>
          <w:tcPr>
            <w:tcW w:type="dxa" w:w="1662"/>
          </w:tcPr>
          <w:p>
            <w:r>
              <w:rPr>
                <w:rFonts w:ascii="宋体" w:hAnsi="宋体" w:eastAsia="宋体"/>
                <w:sz w:val="20"/>
              </w:rPr>
              <w:t>第3月末</w:t>
            </w:r>
          </w:p>
        </w:tc>
      </w:tr>
      <w:tr>
        <w:tc>
          <w:tcPr>
            <w:tcW w:type="dxa" w:w="1662"/>
          </w:tcPr>
          <w:p>
            <w:r>
              <w:rPr>
                <w:rFonts w:ascii="宋体" w:hAnsi="宋体" w:eastAsia="宋体"/>
                <w:sz w:val="20"/>
              </w:rPr>
              <w:t>5</w:t>
            </w:r>
          </w:p>
        </w:tc>
        <w:tc>
          <w:tcPr>
            <w:tcW w:type="dxa" w:w="1662"/>
          </w:tcPr>
          <w:p>
            <w:r>
              <w:rPr>
                <w:rFonts w:ascii="宋体" w:hAnsi="宋体" w:eastAsia="宋体"/>
                <w:sz w:val="20"/>
              </w:rPr>
              <w:t>WAF部署</w:t>
            </w:r>
          </w:p>
        </w:tc>
        <w:tc>
          <w:tcPr>
            <w:tcW w:type="dxa" w:w="1662"/>
          </w:tcPr>
          <w:p>
            <w:r>
              <w:rPr>
                <w:rFonts w:ascii="宋体" w:hAnsi="宋体" w:eastAsia="宋体"/>
                <w:sz w:val="20"/>
              </w:rPr>
              <w:t>Web应用防护</w:t>
            </w:r>
          </w:p>
        </w:tc>
        <w:tc>
          <w:tcPr>
            <w:tcW w:type="dxa" w:w="1662"/>
          </w:tcPr>
          <w:p>
            <w:r>
              <w:rPr>
                <w:rFonts w:ascii="宋体" w:hAnsi="宋体" w:eastAsia="宋体"/>
                <w:sz w:val="20"/>
              </w:rPr>
              <w:t>设备部署</w:t>
            </w:r>
          </w:p>
        </w:tc>
        <w:tc>
          <w:tcPr>
            <w:tcW w:type="dxa" w:w="1662"/>
          </w:tcPr>
          <w:p>
            <w:r>
              <w:rPr>
                <w:rFonts w:ascii="宋体" w:hAnsi="宋体" w:eastAsia="宋体"/>
                <w:sz w:val="20"/>
              </w:rPr>
              <w:t>第3月末</w:t>
            </w:r>
          </w:p>
        </w:tc>
      </w:tr>
      <w:tr>
        <w:tc>
          <w:tcPr>
            <w:tcW w:type="dxa" w:w="1662"/>
          </w:tcPr>
          <w:p>
            <w:r>
              <w:rPr>
                <w:rFonts w:ascii="宋体" w:hAnsi="宋体" w:eastAsia="宋体"/>
                <w:sz w:val="20"/>
              </w:rPr>
              <w:t>6</w:t>
            </w:r>
          </w:p>
        </w:tc>
        <w:tc>
          <w:tcPr>
            <w:tcW w:type="dxa" w:w="1662"/>
          </w:tcPr>
          <w:p>
            <w:r>
              <w:rPr>
                <w:rFonts w:ascii="宋体" w:hAnsi="宋体" w:eastAsia="宋体"/>
                <w:sz w:val="20"/>
              </w:rPr>
              <w:t>堡垒机部署</w:t>
            </w:r>
          </w:p>
        </w:tc>
        <w:tc>
          <w:tcPr>
            <w:tcW w:type="dxa" w:w="1662"/>
          </w:tcPr>
          <w:p>
            <w:r>
              <w:rPr>
                <w:rFonts w:ascii="宋体" w:hAnsi="宋体" w:eastAsia="宋体"/>
                <w:sz w:val="20"/>
              </w:rPr>
              <w:t>运维审计</w:t>
            </w:r>
          </w:p>
        </w:tc>
        <w:tc>
          <w:tcPr>
            <w:tcW w:type="dxa" w:w="1662"/>
          </w:tcPr>
          <w:p>
            <w:r>
              <w:rPr>
                <w:rFonts w:ascii="宋体" w:hAnsi="宋体" w:eastAsia="宋体"/>
                <w:sz w:val="20"/>
              </w:rPr>
              <w:t>设备部署</w:t>
            </w:r>
          </w:p>
        </w:tc>
        <w:tc>
          <w:tcPr>
            <w:tcW w:type="dxa" w:w="1662"/>
          </w:tcPr>
          <w:p>
            <w:r>
              <w:rPr>
                <w:rFonts w:ascii="宋体" w:hAnsi="宋体" w:eastAsia="宋体"/>
                <w:sz w:val="20"/>
              </w:rPr>
              <w:t>第3月末</w:t>
            </w:r>
          </w:p>
        </w:tc>
      </w:tr>
      <w:tr>
        <w:tc>
          <w:tcPr>
            <w:tcW w:type="dxa" w:w="1662"/>
          </w:tcPr>
          <w:p>
            <w:r>
              <w:rPr>
                <w:rFonts w:ascii="宋体" w:hAnsi="宋体" w:eastAsia="宋体"/>
                <w:sz w:val="20"/>
              </w:rPr>
              <w:t>7</w:t>
            </w:r>
          </w:p>
        </w:tc>
        <w:tc>
          <w:tcPr>
            <w:tcW w:type="dxa" w:w="1662"/>
          </w:tcPr>
          <w:p>
            <w:r>
              <w:rPr>
                <w:rFonts w:ascii="宋体" w:hAnsi="宋体" w:eastAsia="宋体"/>
                <w:sz w:val="20"/>
              </w:rPr>
              <w:t>日志审计系统</w:t>
            </w:r>
          </w:p>
        </w:tc>
        <w:tc>
          <w:tcPr>
            <w:tcW w:type="dxa" w:w="1662"/>
          </w:tcPr>
          <w:p>
            <w:r>
              <w:rPr>
                <w:rFonts w:ascii="宋体" w:hAnsi="宋体" w:eastAsia="宋体"/>
                <w:sz w:val="20"/>
              </w:rPr>
              <w:t>日志集中管理</w:t>
            </w:r>
          </w:p>
        </w:tc>
        <w:tc>
          <w:tcPr>
            <w:tcW w:type="dxa" w:w="1662"/>
          </w:tcPr>
          <w:p>
            <w:r>
              <w:rPr>
                <w:rFonts w:ascii="宋体" w:hAnsi="宋体" w:eastAsia="宋体"/>
                <w:sz w:val="20"/>
              </w:rPr>
              <w:t>系统部署</w:t>
            </w:r>
          </w:p>
        </w:tc>
        <w:tc>
          <w:tcPr>
            <w:tcW w:type="dxa" w:w="1662"/>
          </w:tcPr>
          <w:p>
            <w:r>
              <w:rPr>
                <w:rFonts w:ascii="宋体" w:hAnsi="宋体" w:eastAsia="宋体"/>
                <w:sz w:val="20"/>
              </w:rPr>
              <w:t>第4月末</w:t>
            </w:r>
          </w:p>
        </w:tc>
      </w:tr>
      <w:tr>
        <w:tc>
          <w:tcPr>
            <w:tcW w:type="dxa" w:w="1662"/>
          </w:tcPr>
          <w:p>
            <w:r>
              <w:rPr>
                <w:rFonts w:ascii="宋体" w:hAnsi="宋体" w:eastAsia="宋体"/>
                <w:sz w:val="20"/>
              </w:rPr>
              <w:t>8</w:t>
            </w:r>
          </w:p>
        </w:tc>
        <w:tc>
          <w:tcPr>
            <w:tcW w:type="dxa" w:w="1662"/>
          </w:tcPr>
          <w:p>
            <w:r>
              <w:rPr>
                <w:rFonts w:ascii="宋体" w:hAnsi="宋体" w:eastAsia="宋体"/>
                <w:sz w:val="20"/>
              </w:rPr>
              <w:t>SIEM系统</w:t>
            </w:r>
          </w:p>
        </w:tc>
        <w:tc>
          <w:tcPr>
            <w:tcW w:type="dxa" w:w="1662"/>
          </w:tcPr>
          <w:p>
            <w:r>
              <w:rPr>
                <w:rFonts w:ascii="宋体" w:hAnsi="宋体" w:eastAsia="宋体"/>
                <w:sz w:val="20"/>
              </w:rPr>
              <w:t>安全事件关联分析</w:t>
            </w:r>
          </w:p>
        </w:tc>
        <w:tc>
          <w:tcPr>
            <w:tcW w:type="dxa" w:w="1662"/>
          </w:tcPr>
          <w:p>
            <w:r>
              <w:rPr>
                <w:rFonts w:ascii="宋体" w:hAnsi="宋体" w:eastAsia="宋体"/>
                <w:sz w:val="20"/>
              </w:rPr>
              <w:t>系统部署</w:t>
            </w:r>
          </w:p>
        </w:tc>
        <w:tc>
          <w:tcPr>
            <w:tcW w:type="dxa" w:w="1662"/>
          </w:tcPr>
          <w:p>
            <w:r>
              <w:rPr>
                <w:rFonts w:ascii="宋体" w:hAnsi="宋体" w:eastAsia="宋体"/>
                <w:sz w:val="20"/>
              </w:rPr>
              <w:t>第5月末</w:t>
            </w:r>
          </w:p>
        </w:tc>
      </w:tr>
      <w:tr>
        <w:tc>
          <w:tcPr>
            <w:tcW w:type="dxa" w:w="1662"/>
          </w:tcPr>
          <w:p>
            <w:r>
              <w:rPr>
                <w:rFonts w:ascii="宋体" w:hAnsi="宋体" w:eastAsia="宋体"/>
                <w:sz w:val="20"/>
              </w:rPr>
              <w:t>9</w:t>
            </w:r>
          </w:p>
        </w:tc>
        <w:tc>
          <w:tcPr>
            <w:tcW w:type="dxa" w:w="1662"/>
          </w:tcPr>
          <w:p>
            <w:r>
              <w:rPr>
                <w:rFonts w:ascii="宋体" w:hAnsi="宋体" w:eastAsia="宋体"/>
                <w:sz w:val="20"/>
              </w:rPr>
              <w:t>漏洞管理系统</w:t>
            </w:r>
          </w:p>
        </w:tc>
        <w:tc>
          <w:tcPr>
            <w:tcW w:type="dxa" w:w="1662"/>
          </w:tcPr>
          <w:p>
            <w:r>
              <w:rPr>
                <w:rFonts w:ascii="宋体" w:hAnsi="宋体" w:eastAsia="宋体"/>
                <w:sz w:val="20"/>
              </w:rPr>
              <w:t>漏洞全生命周期管理</w:t>
            </w:r>
          </w:p>
        </w:tc>
        <w:tc>
          <w:tcPr>
            <w:tcW w:type="dxa" w:w="1662"/>
          </w:tcPr>
          <w:p>
            <w:r>
              <w:rPr>
                <w:rFonts w:ascii="宋体" w:hAnsi="宋体" w:eastAsia="宋体"/>
                <w:sz w:val="20"/>
              </w:rPr>
              <w:t>系统部署</w:t>
            </w:r>
          </w:p>
        </w:tc>
        <w:tc>
          <w:tcPr>
            <w:tcW w:type="dxa" w:w="1662"/>
          </w:tcPr>
          <w:p>
            <w:r>
              <w:rPr>
                <w:rFonts w:ascii="宋体" w:hAnsi="宋体" w:eastAsia="宋体"/>
                <w:sz w:val="20"/>
              </w:rPr>
              <w:t>第5月末</w:t>
            </w:r>
          </w:p>
        </w:tc>
      </w:tr>
      <w:tr>
        <w:tc>
          <w:tcPr>
            <w:tcW w:type="dxa" w:w="1662"/>
          </w:tcPr>
          <w:p>
            <w:r>
              <w:rPr>
                <w:rFonts w:ascii="宋体" w:hAnsi="宋体" w:eastAsia="宋体"/>
                <w:sz w:val="20"/>
              </w:rPr>
              <w:t>10</w:t>
            </w:r>
          </w:p>
        </w:tc>
        <w:tc>
          <w:tcPr>
            <w:tcW w:type="dxa" w:w="1662"/>
          </w:tcPr>
          <w:p>
            <w:r>
              <w:rPr>
                <w:rFonts w:ascii="宋体" w:hAnsi="宋体" w:eastAsia="宋体"/>
                <w:sz w:val="20"/>
              </w:rPr>
              <w:t>安全管理制度</w:t>
            </w:r>
          </w:p>
        </w:tc>
        <w:tc>
          <w:tcPr>
            <w:tcW w:type="dxa" w:w="1662"/>
          </w:tcPr>
          <w:p>
            <w:r>
              <w:rPr>
                <w:rFonts w:ascii="宋体" w:hAnsi="宋体" w:eastAsia="宋体"/>
                <w:sz w:val="20"/>
              </w:rPr>
              <w:t>完善安全管理体系</w:t>
            </w:r>
          </w:p>
        </w:tc>
        <w:tc>
          <w:tcPr>
            <w:tcW w:type="dxa" w:w="1662"/>
          </w:tcPr>
          <w:p>
            <w:r>
              <w:rPr>
                <w:rFonts w:ascii="宋体" w:hAnsi="宋体" w:eastAsia="宋体"/>
                <w:sz w:val="20"/>
              </w:rPr>
              <w:t>制度建设</w:t>
            </w:r>
          </w:p>
        </w:tc>
        <w:tc>
          <w:tcPr>
            <w:tcW w:type="dxa" w:w="1662"/>
          </w:tcPr>
          <w:p>
            <w:r>
              <w:rPr>
                <w:rFonts w:ascii="宋体" w:hAnsi="宋体" w:eastAsia="宋体"/>
                <w:sz w:val="20"/>
              </w:rPr>
              <w:t>第6月末</w:t>
            </w:r>
          </w:p>
        </w:tc>
      </w:tr>
    </w:tbl>
    <w:p/>
    <w:p>
      <w:pPr>
        <w:pStyle w:val="Heading4"/>
      </w:pPr>
      <w:r>
        <w:t>（七）等级测评</w:t>
      </w:r>
    </w:p>
    <w:p>
      <w:pPr>
        <w:spacing w:line="440" w:lineRule="exact" w:before="0" w:after="0"/>
      </w:pPr>
      <w:r>
        <w:rPr>
          <w:rFonts w:ascii="宋体" w:hAnsi="宋体" w:eastAsia="宋体"/>
          <w:b/>
          <w:sz w:val="24"/>
        </w:rPr>
        <w:t>1. 测评准备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准备事项</w:t>
            </w:r>
          </w:p>
        </w:tc>
        <w:tc>
          <w:tcPr>
            <w:tcW w:type="dxa" w:w="2078"/>
          </w:tcPr>
          <w:p>
            <w:r>
              <w:rPr>
                <w:rFonts w:ascii="宋体" w:hAnsi="宋体" w:eastAsia="宋体"/>
                <w:sz w:val="20"/>
              </w:rPr>
              <w:t>具体内容</w:t>
            </w:r>
          </w:p>
        </w:tc>
        <w:tc>
          <w:tcPr>
            <w:tcW w:type="dxa" w:w="2078"/>
          </w:tcPr>
          <w:p>
            <w:r>
              <w:rPr>
                <w:rFonts w:ascii="宋体" w:hAnsi="宋体" w:eastAsia="宋体"/>
                <w:sz w:val="20"/>
              </w:rPr>
              <w:t>负责人</w:t>
            </w:r>
          </w:p>
        </w:tc>
        <w:tc>
          <w:tcPr>
            <w:tcW w:type="dxa" w:w="2078"/>
          </w:tcPr>
          <w:p>
            <w:r>
              <w:rPr>
                <w:rFonts w:ascii="宋体" w:hAnsi="宋体" w:eastAsia="宋体"/>
                <w:sz w:val="20"/>
              </w:rPr>
              <w:t>完成时限</w:t>
            </w:r>
          </w:p>
        </w:tc>
      </w:tr>
      <w:tr>
        <w:tc>
          <w:tcPr>
            <w:tcW w:type="dxa" w:w="2078"/>
          </w:tcPr>
          <w:p>
            <w:r>
              <w:rPr>
                <w:rFonts w:ascii="宋体" w:hAnsi="宋体" w:eastAsia="宋体"/>
                <w:sz w:val="20"/>
              </w:rPr>
              <w:t>确定测评机构</w:t>
            </w:r>
          </w:p>
        </w:tc>
        <w:tc>
          <w:tcPr>
            <w:tcW w:type="dxa" w:w="2078"/>
          </w:tcPr>
          <w:p>
            <w:r>
              <w:rPr>
                <w:rFonts w:ascii="宋体" w:hAnsi="宋体" w:eastAsia="宋体"/>
                <w:sz w:val="20"/>
              </w:rPr>
              <w:t>选择具有资质的等级保护测评机构</w:t>
            </w:r>
          </w:p>
        </w:tc>
        <w:tc>
          <w:tcPr>
            <w:tcW w:type="dxa" w:w="2078"/>
          </w:tcPr>
          <w:p>
            <w:r>
              <w:rPr>
                <w:rFonts w:ascii="宋体" w:hAnsi="宋体" w:eastAsia="宋体"/>
                <w:sz w:val="20"/>
              </w:rPr>
              <w:t>项目总监</w:t>
            </w:r>
          </w:p>
        </w:tc>
        <w:tc>
          <w:tcPr>
            <w:tcW w:type="dxa" w:w="2078"/>
          </w:tcPr>
          <w:p>
            <w:r>
              <w:rPr>
                <w:rFonts w:ascii="宋体" w:hAnsi="宋体" w:eastAsia="宋体"/>
                <w:sz w:val="20"/>
              </w:rPr>
              <w:t>测评前2月</w:t>
            </w:r>
          </w:p>
        </w:tc>
      </w:tr>
      <w:tr>
        <w:tc>
          <w:tcPr>
            <w:tcW w:type="dxa" w:w="2078"/>
          </w:tcPr>
          <w:p>
            <w:r>
              <w:rPr>
                <w:rFonts w:ascii="宋体" w:hAnsi="宋体" w:eastAsia="宋体"/>
                <w:sz w:val="20"/>
              </w:rPr>
              <w:t>系统调研</w:t>
            </w:r>
          </w:p>
        </w:tc>
        <w:tc>
          <w:tcPr>
            <w:tcW w:type="dxa" w:w="2078"/>
          </w:tcPr>
          <w:p>
            <w:r>
              <w:rPr>
                <w:rFonts w:ascii="宋体" w:hAnsi="宋体" w:eastAsia="宋体"/>
                <w:sz w:val="20"/>
              </w:rPr>
              <w:t>梳理系统架构、网络拓扑、资产清单</w:t>
            </w:r>
          </w:p>
        </w:tc>
        <w:tc>
          <w:tcPr>
            <w:tcW w:type="dxa" w:w="2078"/>
          </w:tcPr>
          <w:p>
            <w:r>
              <w:rPr>
                <w:rFonts w:ascii="宋体" w:hAnsi="宋体" w:eastAsia="宋体"/>
                <w:sz w:val="20"/>
              </w:rPr>
              <w:t>技术负责人</w:t>
            </w:r>
          </w:p>
        </w:tc>
        <w:tc>
          <w:tcPr>
            <w:tcW w:type="dxa" w:w="2078"/>
          </w:tcPr>
          <w:p>
            <w:r>
              <w:rPr>
                <w:rFonts w:ascii="宋体" w:hAnsi="宋体" w:eastAsia="宋体"/>
                <w:sz w:val="20"/>
              </w:rPr>
              <w:t>测评前1月</w:t>
            </w:r>
          </w:p>
        </w:tc>
      </w:tr>
      <w:tr>
        <w:tc>
          <w:tcPr>
            <w:tcW w:type="dxa" w:w="2078"/>
          </w:tcPr>
          <w:p>
            <w:r>
              <w:rPr>
                <w:rFonts w:ascii="宋体" w:hAnsi="宋体" w:eastAsia="宋体"/>
                <w:sz w:val="20"/>
              </w:rPr>
              <w:t>自查自评</w:t>
            </w:r>
          </w:p>
        </w:tc>
        <w:tc>
          <w:tcPr>
            <w:tcW w:type="dxa" w:w="2078"/>
          </w:tcPr>
          <w:p>
            <w:r>
              <w:rPr>
                <w:rFonts w:ascii="宋体" w:hAnsi="宋体" w:eastAsia="宋体"/>
                <w:sz w:val="20"/>
              </w:rPr>
              <w:t>对照等保2.0要求进行自查自评</w:t>
            </w:r>
          </w:p>
        </w:tc>
        <w:tc>
          <w:tcPr>
            <w:tcW w:type="dxa" w:w="2078"/>
          </w:tcPr>
          <w:p>
            <w:r>
              <w:rPr>
                <w:rFonts w:ascii="宋体" w:hAnsi="宋体" w:eastAsia="宋体"/>
                <w:sz w:val="20"/>
              </w:rPr>
              <w:t>安全负责人</w:t>
            </w:r>
          </w:p>
        </w:tc>
        <w:tc>
          <w:tcPr>
            <w:tcW w:type="dxa" w:w="2078"/>
          </w:tcPr>
          <w:p>
            <w:r>
              <w:rPr>
                <w:rFonts w:ascii="宋体" w:hAnsi="宋体" w:eastAsia="宋体"/>
                <w:sz w:val="20"/>
              </w:rPr>
              <w:t>测评前2周</w:t>
            </w:r>
          </w:p>
        </w:tc>
      </w:tr>
      <w:tr>
        <w:tc>
          <w:tcPr>
            <w:tcW w:type="dxa" w:w="2078"/>
          </w:tcPr>
          <w:p>
            <w:r>
              <w:rPr>
                <w:rFonts w:ascii="宋体" w:hAnsi="宋体" w:eastAsia="宋体"/>
                <w:sz w:val="20"/>
              </w:rPr>
              <w:t>整改完善</w:t>
            </w:r>
          </w:p>
        </w:tc>
        <w:tc>
          <w:tcPr>
            <w:tcW w:type="dxa" w:w="2078"/>
          </w:tcPr>
          <w:p>
            <w:r>
              <w:rPr>
                <w:rFonts w:ascii="宋体" w:hAnsi="宋体" w:eastAsia="宋体"/>
                <w:sz w:val="20"/>
              </w:rPr>
              <w:t>根据自查结果进行整改</w:t>
            </w:r>
          </w:p>
        </w:tc>
        <w:tc>
          <w:tcPr>
            <w:tcW w:type="dxa" w:w="2078"/>
          </w:tcPr>
          <w:p>
            <w:r>
              <w:rPr>
                <w:rFonts w:ascii="宋体" w:hAnsi="宋体" w:eastAsia="宋体"/>
                <w:sz w:val="20"/>
              </w:rPr>
              <w:t>各责任部门</w:t>
            </w:r>
          </w:p>
        </w:tc>
        <w:tc>
          <w:tcPr>
            <w:tcW w:type="dxa" w:w="2078"/>
          </w:tcPr>
          <w:p>
            <w:r>
              <w:rPr>
                <w:rFonts w:ascii="宋体" w:hAnsi="宋体" w:eastAsia="宋体"/>
                <w:sz w:val="20"/>
              </w:rPr>
              <w:t>测评前1周</w:t>
            </w:r>
          </w:p>
        </w:tc>
      </w:tr>
      <w:tr>
        <w:tc>
          <w:tcPr>
            <w:tcW w:type="dxa" w:w="2078"/>
          </w:tcPr>
          <w:p>
            <w:r>
              <w:rPr>
                <w:rFonts w:ascii="宋体" w:hAnsi="宋体" w:eastAsia="宋体"/>
                <w:sz w:val="20"/>
              </w:rPr>
              <w:t>文档准备</w:t>
            </w:r>
          </w:p>
        </w:tc>
        <w:tc>
          <w:tcPr>
            <w:tcW w:type="dxa" w:w="2078"/>
          </w:tcPr>
          <w:p>
            <w:r>
              <w:rPr>
                <w:rFonts w:ascii="宋体" w:hAnsi="宋体" w:eastAsia="宋体"/>
                <w:sz w:val="20"/>
              </w:rPr>
              <w:t>准备测评所需文档资料</w:t>
            </w:r>
          </w:p>
        </w:tc>
        <w:tc>
          <w:tcPr>
            <w:tcW w:type="dxa" w:w="2078"/>
          </w:tcPr>
          <w:p>
            <w:r>
              <w:rPr>
                <w:rFonts w:ascii="宋体" w:hAnsi="宋体" w:eastAsia="宋体"/>
                <w:sz w:val="20"/>
              </w:rPr>
              <w:t>项目经理</w:t>
            </w:r>
          </w:p>
        </w:tc>
        <w:tc>
          <w:tcPr>
            <w:tcW w:type="dxa" w:w="2078"/>
          </w:tcPr>
          <w:p>
            <w:r>
              <w:rPr>
                <w:rFonts w:ascii="宋体" w:hAnsi="宋体" w:eastAsia="宋体"/>
                <w:sz w:val="20"/>
              </w:rPr>
              <w:t>测评前3天</w:t>
            </w:r>
          </w:p>
        </w:tc>
      </w:tr>
    </w:tbl>
    <w:p/>
    <w:p>
      <w:pPr>
        <w:spacing w:line="440" w:lineRule="exact" w:before="0" w:after="0"/>
      </w:pPr>
      <w:r>
        <w:rPr>
          <w:rFonts w:ascii="宋体" w:hAnsi="宋体" w:eastAsia="宋体"/>
          <w:b/>
          <w:sz w:val="24"/>
        </w:rPr>
        <w:t>2. 测评流程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步骤</w:t>
            </w:r>
          </w:p>
        </w:tc>
        <w:tc>
          <w:tcPr>
            <w:tcW w:type="dxa" w:w="2078"/>
          </w:tcPr>
          <w:p>
            <w:r>
              <w:rPr>
                <w:rFonts w:ascii="宋体" w:hAnsi="宋体" w:eastAsia="宋体"/>
                <w:sz w:val="20"/>
              </w:rPr>
              <w:t>测评活动</w:t>
            </w:r>
          </w:p>
        </w:tc>
        <w:tc>
          <w:tcPr>
            <w:tcW w:type="dxa" w:w="2078"/>
          </w:tcPr>
          <w:p>
            <w:r>
              <w:rPr>
                <w:rFonts w:ascii="宋体" w:hAnsi="宋体" w:eastAsia="宋体"/>
                <w:sz w:val="20"/>
              </w:rPr>
              <w:t>时间要求</w:t>
            </w:r>
          </w:p>
        </w:tc>
        <w:tc>
          <w:tcPr>
            <w:tcW w:type="dxa" w:w="2078"/>
          </w:tcPr>
          <w:p>
            <w:r>
              <w:rPr>
                <w:rFonts w:ascii="宋体" w:hAnsi="宋体" w:eastAsia="宋体"/>
                <w:sz w:val="20"/>
              </w:rPr>
              <w:t>参与人员</w:t>
            </w:r>
          </w:p>
        </w:tc>
      </w:tr>
      <w:tr>
        <w:tc>
          <w:tcPr>
            <w:tcW w:type="dxa" w:w="2078"/>
          </w:tcPr>
          <w:p>
            <w:r>
              <w:rPr>
                <w:rFonts w:ascii="宋体" w:hAnsi="宋体" w:eastAsia="宋体"/>
                <w:sz w:val="20"/>
              </w:rPr>
              <w:t>1</w:t>
            </w:r>
          </w:p>
        </w:tc>
        <w:tc>
          <w:tcPr>
            <w:tcW w:type="dxa" w:w="2078"/>
          </w:tcPr>
          <w:p>
            <w:r>
              <w:rPr>
                <w:rFonts w:ascii="宋体" w:hAnsi="宋体" w:eastAsia="宋体"/>
                <w:sz w:val="20"/>
              </w:rPr>
              <w:t>测评启动会</w:t>
            </w:r>
          </w:p>
        </w:tc>
        <w:tc>
          <w:tcPr>
            <w:tcW w:type="dxa" w:w="2078"/>
          </w:tcPr>
          <w:p>
            <w:r>
              <w:rPr>
                <w:rFonts w:ascii="宋体" w:hAnsi="宋体" w:eastAsia="宋体"/>
                <w:sz w:val="20"/>
              </w:rPr>
              <w:t>半天</w:t>
            </w:r>
          </w:p>
        </w:tc>
        <w:tc>
          <w:tcPr>
            <w:tcW w:type="dxa" w:w="2078"/>
          </w:tcPr>
          <w:p>
            <w:r>
              <w:rPr>
                <w:rFonts w:ascii="宋体" w:hAnsi="宋体" w:eastAsia="宋体"/>
                <w:sz w:val="20"/>
              </w:rPr>
              <w:t>双方人员</w:t>
            </w:r>
          </w:p>
        </w:tc>
      </w:tr>
      <w:tr>
        <w:tc>
          <w:tcPr>
            <w:tcW w:type="dxa" w:w="2078"/>
          </w:tcPr>
          <w:p>
            <w:r>
              <w:rPr>
                <w:rFonts w:ascii="宋体" w:hAnsi="宋体" w:eastAsia="宋体"/>
                <w:sz w:val="20"/>
              </w:rPr>
              <w:t>2</w:t>
            </w:r>
          </w:p>
        </w:tc>
        <w:tc>
          <w:tcPr>
            <w:tcW w:type="dxa" w:w="2078"/>
          </w:tcPr>
          <w:p>
            <w:r>
              <w:rPr>
                <w:rFonts w:ascii="宋体" w:hAnsi="宋体" w:eastAsia="宋体"/>
                <w:sz w:val="20"/>
              </w:rPr>
              <w:t>安全物理环境测评</w:t>
            </w:r>
          </w:p>
        </w:tc>
        <w:tc>
          <w:tcPr>
            <w:tcW w:type="dxa" w:w="2078"/>
          </w:tcPr>
          <w:p>
            <w:r>
              <w:rPr>
                <w:rFonts w:ascii="宋体" w:hAnsi="宋体" w:eastAsia="宋体"/>
                <w:sz w:val="20"/>
              </w:rPr>
              <w:t>1天</w:t>
            </w:r>
          </w:p>
        </w:tc>
        <w:tc>
          <w:tcPr>
            <w:tcW w:type="dxa" w:w="2078"/>
          </w:tcPr>
          <w:p>
            <w:r>
              <w:rPr>
                <w:rFonts w:ascii="宋体" w:hAnsi="宋体" w:eastAsia="宋体"/>
                <w:sz w:val="20"/>
              </w:rPr>
              <w:t>测评人员+机房管理员</w:t>
            </w:r>
          </w:p>
        </w:tc>
      </w:tr>
      <w:tr>
        <w:tc>
          <w:tcPr>
            <w:tcW w:type="dxa" w:w="2078"/>
          </w:tcPr>
          <w:p>
            <w:r>
              <w:rPr>
                <w:rFonts w:ascii="宋体" w:hAnsi="宋体" w:eastAsia="宋体"/>
                <w:sz w:val="20"/>
              </w:rPr>
              <w:t>3</w:t>
            </w:r>
          </w:p>
        </w:tc>
        <w:tc>
          <w:tcPr>
            <w:tcW w:type="dxa" w:w="2078"/>
          </w:tcPr>
          <w:p>
            <w:r>
              <w:rPr>
                <w:rFonts w:ascii="宋体" w:hAnsi="宋体" w:eastAsia="宋体"/>
                <w:sz w:val="20"/>
              </w:rPr>
              <w:t>安全通信网络测评</w:t>
            </w:r>
          </w:p>
        </w:tc>
        <w:tc>
          <w:tcPr>
            <w:tcW w:type="dxa" w:w="2078"/>
          </w:tcPr>
          <w:p>
            <w:r>
              <w:rPr>
                <w:rFonts w:ascii="宋体" w:hAnsi="宋体" w:eastAsia="宋体"/>
                <w:sz w:val="20"/>
              </w:rPr>
              <w:t>1天</w:t>
            </w:r>
          </w:p>
        </w:tc>
        <w:tc>
          <w:tcPr>
            <w:tcW w:type="dxa" w:w="2078"/>
          </w:tcPr>
          <w:p>
            <w:r>
              <w:rPr>
                <w:rFonts w:ascii="宋体" w:hAnsi="宋体" w:eastAsia="宋体"/>
                <w:sz w:val="20"/>
              </w:rPr>
              <w:t>测评人员+网络管理员</w:t>
            </w:r>
          </w:p>
        </w:tc>
      </w:tr>
      <w:tr>
        <w:tc>
          <w:tcPr>
            <w:tcW w:type="dxa" w:w="2078"/>
          </w:tcPr>
          <w:p>
            <w:r>
              <w:rPr>
                <w:rFonts w:ascii="宋体" w:hAnsi="宋体" w:eastAsia="宋体"/>
                <w:sz w:val="20"/>
              </w:rPr>
              <w:t>4</w:t>
            </w:r>
          </w:p>
        </w:tc>
        <w:tc>
          <w:tcPr>
            <w:tcW w:type="dxa" w:w="2078"/>
          </w:tcPr>
          <w:p>
            <w:r>
              <w:rPr>
                <w:rFonts w:ascii="宋体" w:hAnsi="宋体" w:eastAsia="宋体"/>
                <w:sz w:val="20"/>
              </w:rPr>
              <w:t>安全区域边界测评</w:t>
            </w:r>
          </w:p>
        </w:tc>
        <w:tc>
          <w:tcPr>
            <w:tcW w:type="dxa" w:w="2078"/>
          </w:tcPr>
          <w:p>
            <w:r>
              <w:rPr>
                <w:rFonts w:ascii="宋体" w:hAnsi="宋体" w:eastAsia="宋体"/>
                <w:sz w:val="20"/>
              </w:rPr>
              <w:t>1天</w:t>
            </w:r>
          </w:p>
        </w:tc>
        <w:tc>
          <w:tcPr>
            <w:tcW w:type="dxa" w:w="2078"/>
          </w:tcPr>
          <w:p>
            <w:r>
              <w:rPr>
                <w:rFonts w:ascii="宋体" w:hAnsi="宋体" w:eastAsia="宋体"/>
                <w:sz w:val="20"/>
              </w:rPr>
              <w:t>测评人员+安全管理员</w:t>
            </w:r>
          </w:p>
        </w:tc>
      </w:tr>
      <w:tr>
        <w:tc>
          <w:tcPr>
            <w:tcW w:type="dxa" w:w="2078"/>
          </w:tcPr>
          <w:p>
            <w:r>
              <w:rPr>
                <w:rFonts w:ascii="宋体" w:hAnsi="宋体" w:eastAsia="宋体"/>
                <w:sz w:val="20"/>
              </w:rPr>
              <w:t>5</w:t>
            </w:r>
          </w:p>
        </w:tc>
        <w:tc>
          <w:tcPr>
            <w:tcW w:type="dxa" w:w="2078"/>
          </w:tcPr>
          <w:p>
            <w:r>
              <w:rPr>
                <w:rFonts w:ascii="宋体" w:hAnsi="宋体" w:eastAsia="宋体"/>
                <w:sz w:val="20"/>
              </w:rPr>
              <w:t>安全计算环境测评</w:t>
            </w:r>
          </w:p>
        </w:tc>
        <w:tc>
          <w:tcPr>
            <w:tcW w:type="dxa" w:w="2078"/>
          </w:tcPr>
          <w:p>
            <w:r>
              <w:rPr>
                <w:rFonts w:ascii="宋体" w:hAnsi="宋体" w:eastAsia="宋体"/>
                <w:sz w:val="20"/>
              </w:rPr>
              <w:t>2天</w:t>
            </w:r>
          </w:p>
        </w:tc>
        <w:tc>
          <w:tcPr>
            <w:tcW w:type="dxa" w:w="2078"/>
          </w:tcPr>
          <w:p>
            <w:r>
              <w:rPr>
                <w:rFonts w:ascii="宋体" w:hAnsi="宋体" w:eastAsia="宋体"/>
                <w:sz w:val="20"/>
              </w:rPr>
              <w:t>测评人员+系统管理员</w:t>
            </w:r>
          </w:p>
        </w:tc>
      </w:tr>
      <w:tr>
        <w:tc>
          <w:tcPr>
            <w:tcW w:type="dxa" w:w="2078"/>
          </w:tcPr>
          <w:p>
            <w:r>
              <w:rPr>
                <w:rFonts w:ascii="宋体" w:hAnsi="宋体" w:eastAsia="宋体"/>
                <w:sz w:val="20"/>
              </w:rPr>
              <w:t>6</w:t>
            </w:r>
          </w:p>
        </w:tc>
        <w:tc>
          <w:tcPr>
            <w:tcW w:type="dxa" w:w="2078"/>
          </w:tcPr>
          <w:p>
            <w:r>
              <w:rPr>
                <w:rFonts w:ascii="宋体" w:hAnsi="宋体" w:eastAsia="宋体"/>
                <w:sz w:val="20"/>
              </w:rPr>
              <w:t>安全管理中心测评</w:t>
            </w:r>
          </w:p>
        </w:tc>
        <w:tc>
          <w:tcPr>
            <w:tcW w:type="dxa" w:w="2078"/>
          </w:tcPr>
          <w:p>
            <w:r>
              <w:rPr>
                <w:rFonts w:ascii="宋体" w:hAnsi="宋体" w:eastAsia="宋体"/>
                <w:sz w:val="20"/>
              </w:rPr>
              <w:t>1天</w:t>
            </w:r>
          </w:p>
        </w:tc>
        <w:tc>
          <w:tcPr>
            <w:tcW w:type="dxa" w:w="2078"/>
          </w:tcPr>
          <w:p>
            <w:r>
              <w:rPr>
                <w:rFonts w:ascii="宋体" w:hAnsi="宋体" w:eastAsia="宋体"/>
                <w:sz w:val="20"/>
              </w:rPr>
              <w:t>测评人员+安全管理员</w:t>
            </w:r>
          </w:p>
        </w:tc>
      </w:tr>
      <w:tr>
        <w:tc>
          <w:tcPr>
            <w:tcW w:type="dxa" w:w="2078"/>
          </w:tcPr>
          <w:p>
            <w:r>
              <w:rPr>
                <w:rFonts w:ascii="宋体" w:hAnsi="宋体" w:eastAsia="宋体"/>
                <w:sz w:val="20"/>
              </w:rPr>
              <w:t>7</w:t>
            </w:r>
          </w:p>
        </w:tc>
        <w:tc>
          <w:tcPr>
            <w:tcW w:type="dxa" w:w="2078"/>
          </w:tcPr>
          <w:p>
            <w:r>
              <w:rPr>
                <w:rFonts w:ascii="宋体" w:hAnsi="宋体" w:eastAsia="宋体"/>
                <w:sz w:val="20"/>
              </w:rPr>
              <w:t>安全管理制度测评</w:t>
            </w:r>
          </w:p>
        </w:tc>
        <w:tc>
          <w:tcPr>
            <w:tcW w:type="dxa" w:w="2078"/>
          </w:tcPr>
          <w:p>
            <w:r>
              <w:rPr>
                <w:rFonts w:ascii="宋体" w:hAnsi="宋体" w:eastAsia="宋体"/>
                <w:sz w:val="20"/>
              </w:rPr>
              <w:t>1天</w:t>
            </w:r>
          </w:p>
        </w:tc>
        <w:tc>
          <w:tcPr>
            <w:tcW w:type="dxa" w:w="2078"/>
          </w:tcPr>
          <w:p>
            <w:r>
              <w:rPr>
                <w:rFonts w:ascii="宋体" w:hAnsi="宋体" w:eastAsia="宋体"/>
                <w:sz w:val="20"/>
              </w:rPr>
              <w:t>测评人员+管理人员</w:t>
            </w:r>
          </w:p>
        </w:tc>
      </w:tr>
      <w:tr>
        <w:tc>
          <w:tcPr>
            <w:tcW w:type="dxa" w:w="2078"/>
          </w:tcPr>
          <w:p>
            <w:r>
              <w:rPr>
                <w:rFonts w:ascii="宋体" w:hAnsi="宋体" w:eastAsia="宋体"/>
                <w:sz w:val="20"/>
              </w:rPr>
              <w:t>8</w:t>
            </w:r>
          </w:p>
        </w:tc>
        <w:tc>
          <w:tcPr>
            <w:tcW w:type="dxa" w:w="2078"/>
          </w:tcPr>
          <w:p>
            <w:r>
              <w:rPr>
                <w:rFonts w:ascii="宋体" w:hAnsi="宋体" w:eastAsia="宋体"/>
                <w:sz w:val="20"/>
              </w:rPr>
              <w:t>测评报告编制</w:t>
            </w:r>
          </w:p>
        </w:tc>
        <w:tc>
          <w:tcPr>
            <w:tcW w:type="dxa" w:w="2078"/>
          </w:tcPr>
          <w:p>
            <w:r>
              <w:rPr>
                <w:rFonts w:ascii="宋体" w:hAnsi="宋体" w:eastAsia="宋体"/>
                <w:sz w:val="20"/>
              </w:rPr>
              <w:t>3天</w:t>
            </w:r>
          </w:p>
        </w:tc>
        <w:tc>
          <w:tcPr>
            <w:tcW w:type="dxa" w:w="2078"/>
          </w:tcPr>
          <w:p>
            <w:r>
              <w:rPr>
                <w:rFonts w:ascii="宋体" w:hAnsi="宋体" w:eastAsia="宋体"/>
                <w:sz w:val="20"/>
              </w:rPr>
              <w:t>测评人员</w:t>
            </w:r>
          </w:p>
        </w:tc>
      </w:tr>
      <w:tr>
        <w:tc>
          <w:tcPr>
            <w:tcW w:type="dxa" w:w="2078"/>
          </w:tcPr>
          <w:p>
            <w:r>
              <w:rPr>
                <w:rFonts w:ascii="宋体" w:hAnsi="宋体" w:eastAsia="宋体"/>
                <w:sz w:val="20"/>
              </w:rPr>
              <w:t>9</w:t>
            </w:r>
          </w:p>
        </w:tc>
        <w:tc>
          <w:tcPr>
            <w:tcW w:type="dxa" w:w="2078"/>
          </w:tcPr>
          <w:p>
            <w:r>
              <w:rPr>
                <w:rFonts w:ascii="宋体" w:hAnsi="宋体" w:eastAsia="宋体"/>
                <w:sz w:val="20"/>
              </w:rPr>
              <w:t>测评结果通报</w:t>
            </w:r>
          </w:p>
        </w:tc>
        <w:tc>
          <w:tcPr>
            <w:tcW w:type="dxa" w:w="2078"/>
          </w:tcPr>
          <w:p>
            <w:r>
              <w:rPr>
                <w:rFonts w:ascii="宋体" w:hAnsi="宋体" w:eastAsia="宋体"/>
                <w:sz w:val="20"/>
              </w:rPr>
              <w:t>半天</w:t>
            </w:r>
          </w:p>
        </w:tc>
        <w:tc>
          <w:tcPr>
            <w:tcW w:type="dxa" w:w="2078"/>
          </w:tcPr>
          <w:p>
            <w:r>
              <w:rPr>
                <w:rFonts w:ascii="宋体" w:hAnsi="宋体" w:eastAsia="宋体"/>
                <w:sz w:val="20"/>
              </w:rPr>
              <w:t>双方人员</w:t>
            </w:r>
          </w:p>
        </w:tc>
      </w:tr>
    </w:tbl>
    <w:p/>
    <w:p>
      <w:pPr>
        <w:spacing w:line="440" w:lineRule="exact" w:before="0" w:after="0"/>
      </w:pPr>
      <w:r>
        <w:rPr>
          <w:rFonts w:ascii="宋体" w:hAnsi="宋体" w:eastAsia="宋体"/>
          <w:b/>
          <w:sz w:val="24"/>
        </w:rPr>
        <w:t>3. 测评整改</w:t>
      </w:r>
    </w:p>
    <w:p>
      <w:pPr>
        <w:spacing w:line="440" w:lineRule="exact" w:before="0" w:after="0"/>
      </w:pPr>
      <w:r>
        <w:rPr>
          <w:rFonts w:ascii="宋体" w:hAnsi="宋体" w:eastAsia="宋体"/>
          <w:sz w:val="24"/>
        </w:rPr>
        <w:t>对测评中发现的问题，制定整改计划：</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问题等级</w:t>
            </w:r>
          </w:p>
        </w:tc>
        <w:tc>
          <w:tcPr>
            <w:tcW w:type="dxa" w:w="2078"/>
          </w:tcPr>
          <w:p>
            <w:r>
              <w:rPr>
                <w:rFonts w:ascii="宋体" w:hAnsi="宋体" w:eastAsia="宋体"/>
                <w:sz w:val="20"/>
              </w:rPr>
              <w:t>整改时限</w:t>
            </w:r>
          </w:p>
        </w:tc>
        <w:tc>
          <w:tcPr>
            <w:tcW w:type="dxa" w:w="2078"/>
          </w:tcPr>
          <w:p>
            <w:r>
              <w:rPr>
                <w:rFonts w:ascii="宋体" w:hAnsi="宋体" w:eastAsia="宋体"/>
                <w:sz w:val="20"/>
              </w:rPr>
              <w:t>整改要求</w:t>
            </w:r>
          </w:p>
        </w:tc>
        <w:tc>
          <w:tcPr>
            <w:tcW w:type="dxa" w:w="2078"/>
          </w:tcPr>
          <w:p>
            <w:r>
              <w:rPr>
                <w:rFonts w:ascii="宋体" w:hAnsi="宋体" w:eastAsia="宋体"/>
                <w:sz w:val="20"/>
              </w:rPr>
              <w:t>验收方式</w:t>
            </w:r>
          </w:p>
        </w:tc>
      </w:tr>
      <w:tr>
        <w:tc>
          <w:tcPr>
            <w:tcW w:type="dxa" w:w="2078"/>
          </w:tcPr>
          <w:p>
            <w:r>
              <w:rPr>
                <w:rFonts w:ascii="宋体" w:hAnsi="宋体" w:eastAsia="宋体"/>
                <w:sz w:val="20"/>
              </w:rPr>
              <w:t>高安全问题</w:t>
            </w:r>
          </w:p>
        </w:tc>
        <w:tc>
          <w:tcPr>
            <w:tcW w:type="dxa" w:w="2078"/>
          </w:tcPr>
          <w:p>
            <w:r>
              <w:rPr>
                <w:rFonts w:ascii="宋体" w:hAnsi="宋体" w:eastAsia="宋体"/>
                <w:sz w:val="20"/>
              </w:rPr>
              <w:t>7天内完成</w:t>
            </w:r>
          </w:p>
        </w:tc>
        <w:tc>
          <w:tcPr>
            <w:tcW w:type="dxa" w:w="2078"/>
          </w:tcPr>
          <w:p>
            <w:r>
              <w:rPr>
                <w:rFonts w:ascii="宋体" w:hAnsi="宋体" w:eastAsia="宋体"/>
                <w:sz w:val="20"/>
              </w:rPr>
              <w:t>必须整改到位，消除安全隐患</w:t>
            </w:r>
          </w:p>
        </w:tc>
        <w:tc>
          <w:tcPr>
            <w:tcW w:type="dxa" w:w="2078"/>
          </w:tcPr>
          <w:p>
            <w:r>
              <w:rPr>
                <w:rFonts w:ascii="宋体" w:hAnsi="宋体" w:eastAsia="宋体"/>
                <w:sz w:val="20"/>
              </w:rPr>
              <w:t>测评机构复测</w:t>
            </w:r>
          </w:p>
        </w:tc>
      </w:tr>
      <w:tr>
        <w:tc>
          <w:tcPr>
            <w:tcW w:type="dxa" w:w="2078"/>
          </w:tcPr>
          <w:p>
            <w:r>
              <w:rPr>
                <w:rFonts w:ascii="宋体" w:hAnsi="宋体" w:eastAsia="宋体"/>
                <w:sz w:val="20"/>
              </w:rPr>
              <w:t>中安全问题</w:t>
            </w:r>
          </w:p>
        </w:tc>
        <w:tc>
          <w:tcPr>
            <w:tcW w:type="dxa" w:w="2078"/>
          </w:tcPr>
          <w:p>
            <w:r>
              <w:rPr>
                <w:rFonts w:ascii="宋体" w:hAnsi="宋体" w:eastAsia="宋体"/>
                <w:sz w:val="20"/>
              </w:rPr>
              <w:t>15天内完成</w:t>
            </w:r>
          </w:p>
        </w:tc>
        <w:tc>
          <w:tcPr>
            <w:tcW w:type="dxa" w:w="2078"/>
          </w:tcPr>
          <w:p>
            <w:r>
              <w:rPr>
                <w:rFonts w:ascii="宋体" w:hAnsi="宋体" w:eastAsia="宋体"/>
                <w:sz w:val="20"/>
              </w:rPr>
              <w:t>必须整改到位</w:t>
            </w:r>
          </w:p>
        </w:tc>
        <w:tc>
          <w:tcPr>
            <w:tcW w:type="dxa" w:w="2078"/>
          </w:tcPr>
          <w:p>
            <w:r>
              <w:rPr>
                <w:rFonts w:ascii="宋体" w:hAnsi="宋体" w:eastAsia="宋体"/>
                <w:sz w:val="20"/>
              </w:rPr>
              <w:t>测评机构确认</w:t>
            </w:r>
          </w:p>
        </w:tc>
      </w:tr>
      <w:tr>
        <w:tc>
          <w:tcPr>
            <w:tcW w:type="dxa" w:w="2078"/>
          </w:tcPr>
          <w:p>
            <w:r>
              <w:rPr>
                <w:rFonts w:ascii="宋体" w:hAnsi="宋体" w:eastAsia="宋体"/>
                <w:sz w:val="20"/>
              </w:rPr>
              <w:t>低安全问题</w:t>
            </w:r>
          </w:p>
        </w:tc>
        <w:tc>
          <w:tcPr>
            <w:tcW w:type="dxa" w:w="2078"/>
          </w:tcPr>
          <w:p>
            <w:r>
              <w:rPr>
                <w:rFonts w:ascii="宋体" w:hAnsi="宋体" w:eastAsia="宋体"/>
                <w:sz w:val="20"/>
              </w:rPr>
              <w:t>30天内完成</w:t>
            </w:r>
          </w:p>
        </w:tc>
        <w:tc>
          <w:tcPr>
            <w:tcW w:type="dxa" w:w="2078"/>
          </w:tcPr>
          <w:p>
            <w:r>
              <w:rPr>
                <w:rFonts w:ascii="宋体" w:hAnsi="宋体" w:eastAsia="宋体"/>
                <w:sz w:val="20"/>
              </w:rPr>
              <w:t>制定整改计划，限期完成</w:t>
            </w:r>
          </w:p>
        </w:tc>
        <w:tc>
          <w:tcPr>
            <w:tcW w:type="dxa" w:w="2078"/>
          </w:tcPr>
          <w:p>
            <w:r>
              <w:rPr>
                <w:rFonts w:ascii="宋体" w:hAnsi="宋体" w:eastAsia="宋体"/>
                <w:sz w:val="20"/>
              </w:rPr>
              <w:t>书面确认</w:t>
            </w:r>
          </w:p>
        </w:tc>
      </w:tr>
    </w:tbl>
    <w:p/>
    <w:p>
      <w:pPr>
        <w:pStyle w:val="Heading4"/>
      </w:pPr>
      <w:r>
        <w:t>（八）安全运维</w:t>
      </w:r>
    </w:p>
    <w:p>
      <w:pPr>
        <w:spacing w:line="440" w:lineRule="exact" w:before="0" w:after="0"/>
      </w:pPr>
      <w:r>
        <w:rPr>
          <w:rFonts w:ascii="宋体" w:hAnsi="宋体" w:eastAsia="宋体"/>
          <w:b/>
          <w:sz w:val="24"/>
        </w:rPr>
        <w:t>1. 安全运维体系</w:t>
      </w:r>
    </w:p>
    <w:p>
      <w:pPr>
        <w:spacing w:line="440" w:lineRule="exact" w:before="0" w:after="0"/>
      </w:pPr>
      <w:r>
        <w:rPr>
          <w:rFonts w:ascii="宋体" w:hAnsi="宋体" w:eastAsia="宋体"/>
          <w:sz w:val="24"/>
        </w:rPr>
        <w:t>本项目建立覆盖日常运维、变更管理、应急响应、安全监控的安全运维体系：</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运维类别</w:t>
            </w:r>
          </w:p>
        </w:tc>
        <w:tc>
          <w:tcPr>
            <w:tcW w:type="dxa" w:w="2078"/>
          </w:tcPr>
          <w:p>
            <w:r>
              <w:rPr>
                <w:rFonts w:ascii="宋体" w:hAnsi="宋体" w:eastAsia="宋体"/>
                <w:sz w:val="20"/>
              </w:rPr>
              <w:t>运维内容</w:t>
            </w:r>
          </w:p>
        </w:tc>
        <w:tc>
          <w:tcPr>
            <w:tcW w:type="dxa" w:w="2078"/>
          </w:tcPr>
          <w:p>
            <w:r>
              <w:rPr>
                <w:rFonts w:ascii="宋体" w:hAnsi="宋体" w:eastAsia="宋体"/>
                <w:sz w:val="20"/>
              </w:rPr>
              <w:t>频次</w:t>
            </w:r>
          </w:p>
        </w:tc>
        <w:tc>
          <w:tcPr>
            <w:tcW w:type="dxa" w:w="2078"/>
          </w:tcPr>
          <w:p>
            <w:r>
              <w:rPr>
                <w:rFonts w:ascii="宋体" w:hAnsi="宋体" w:eastAsia="宋体"/>
                <w:sz w:val="20"/>
              </w:rPr>
              <w:t>负责人</w:t>
            </w:r>
          </w:p>
        </w:tc>
      </w:tr>
      <w:tr>
        <w:tc>
          <w:tcPr>
            <w:tcW w:type="dxa" w:w="2078"/>
          </w:tcPr>
          <w:p>
            <w:r>
              <w:rPr>
                <w:rFonts w:ascii="宋体" w:hAnsi="宋体" w:eastAsia="宋体"/>
                <w:sz w:val="20"/>
              </w:rPr>
              <w:t>日常巡检</w:t>
            </w:r>
          </w:p>
        </w:tc>
        <w:tc>
          <w:tcPr>
            <w:tcW w:type="dxa" w:w="2078"/>
          </w:tcPr>
          <w:p>
            <w:r>
              <w:rPr>
                <w:rFonts w:ascii="宋体" w:hAnsi="宋体" w:eastAsia="宋体"/>
                <w:sz w:val="20"/>
              </w:rPr>
              <w:t>安全设备运行状态检查</w:t>
            </w:r>
          </w:p>
        </w:tc>
        <w:tc>
          <w:tcPr>
            <w:tcW w:type="dxa" w:w="2078"/>
          </w:tcPr>
          <w:p>
            <w:r>
              <w:rPr>
                <w:rFonts w:ascii="宋体" w:hAnsi="宋体" w:eastAsia="宋体"/>
                <w:sz w:val="20"/>
              </w:rPr>
              <w:t>每日</w:t>
            </w:r>
          </w:p>
        </w:tc>
        <w:tc>
          <w:tcPr>
            <w:tcW w:type="dxa" w:w="2078"/>
          </w:tcPr>
          <w:p>
            <w:r>
              <w:rPr>
                <w:rFonts w:ascii="宋体" w:hAnsi="宋体" w:eastAsia="宋体"/>
                <w:sz w:val="20"/>
              </w:rPr>
              <w:t>安全运维人员</w:t>
            </w:r>
          </w:p>
        </w:tc>
      </w:tr>
      <w:tr>
        <w:tc>
          <w:tcPr>
            <w:tcW w:type="dxa" w:w="2078"/>
          </w:tcPr>
          <w:p>
            <w:r>
              <w:rPr>
                <w:rFonts w:ascii="宋体" w:hAnsi="宋体" w:eastAsia="宋体"/>
                <w:sz w:val="20"/>
              </w:rPr>
              <w:t>策略审查</w:t>
            </w:r>
          </w:p>
        </w:tc>
        <w:tc>
          <w:tcPr>
            <w:tcW w:type="dxa" w:w="2078"/>
          </w:tcPr>
          <w:p>
            <w:r>
              <w:rPr>
                <w:rFonts w:ascii="宋体" w:hAnsi="宋体" w:eastAsia="宋体"/>
                <w:sz w:val="20"/>
              </w:rPr>
              <w:t>安全策略有效性审查</w:t>
            </w:r>
          </w:p>
        </w:tc>
        <w:tc>
          <w:tcPr>
            <w:tcW w:type="dxa" w:w="2078"/>
          </w:tcPr>
          <w:p>
            <w:r>
              <w:rPr>
                <w:rFonts w:ascii="宋体" w:hAnsi="宋体" w:eastAsia="宋体"/>
                <w:sz w:val="20"/>
              </w:rPr>
              <w:t>每月</w:t>
            </w:r>
          </w:p>
        </w:tc>
        <w:tc>
          <w:tcPr>
            <w:tcW w:type="dxa" w:w="2078"/>
          </w:tcPr>
          <w:p>
            <w:r>
              <w:rPr>
                <w:rFonts w:ascii="宋体" w:hAnsi="宋体" w:eastAsia="宋体"/>
                <w:sz w:val="20"/>
              </w:rPr>
              <w:t>安全管理员</w:t>
            </w:r>
          </w:p>
        </w:tc>
      </w:tr>
      <w:tr>
        <w:tc>
          <w:tcPr>
            <w:tcW w:type="dxa" w:w="2078"/>
          </w:tcPr>
          <w:p>
            <w:r>
              <w:rPr>
                <w:rFonts w:ascii="宋体" w:hAnsi="宋体" w:eastAsia="宋体"/>
                <w:sz w:val="20"/>
              </w:rPr>
              <w:t>补丁管理</w:t>
            </w:r>
          </w:p>
        </w:tc>
        <w:tc>
          <w:tcPr>
            <w:tcW w:type="dxa" w:w="2078"/>
          </w:tcPr>
          <w:p>
            <w:r>
              <w:rPr>
                <w:rFonts w:ascii="宋体" w:hAnsi="宋体" w:eastAsia="宋体"/>
                <w:sz w:val="20"/>
              </w:rPr>
              <w:t>安全补丁测试和部署</w:t>
            </w:r>
          </w:p>
        </w:tc>
        <w:tc>
          <w:tcPr>
            <w:tcW w:type="dxa" w:w="2078"/>
          </w:tcPr>
          <w:p>
            <w:r>
              <w:rPr>
                <w:rFonts w:ascii="宋体" w:hAnsi="宋体" w:eastAsia="宋体"/>
                <w:sz w:val="20"/>
              </w:rPr>
              <w:t>每月</w:t>
            </w:r>
          </w:p>
        </w:tc>
        <w:tc>
          <w:tcPr>
            <w:tcW w:type="dxa" w:w="2078"/>
          </w:tcPr>
          <w:p>
            <w:r>
              <w:rPr>
                <w:rFonts w:ascii="宋体" w:hAnsi="宋体" w:eastAsia="宋体"/>
                <w:sz w:val="20"/>
              </w:rPr>
              <w:t>系统管理员</w:t>
            </w:r>
          </w:p>
        </w:tc>
      </w:tr>
      <w:tr>
        <w:tc>
          <w:tcPr>
            <w:tcW w:type="dxa" w:w="2078"/>
          </w:tcPr>
          <w:p>
            <w:r>
              <w:rPr>
                <w:rFonts w:ascii="宋体" w:hAnsi="宋体" w:eastAsia="宋体"/>
                <w:sz w:val="20"/>
              </w:rPr>
              <w:t>漏洞管理</w:t>
            </w:r>
          </w:p>
        </w:tc>
        <w:tc>
          <w:tcPr>
            <w:tcW w:type="dxa" w:w="2078"/>
          </w:tcPr>
          <w:p>
            <w:r>
              <w:rPr>
                <w:rFonts w:ascii="宋体" w:hAnsi="宋体" w:eastAsia="宋体"/>
                <w:sz w:val="20"/>
              </w:rPr>
              <w:t>漏洞扫描和修复</w:t>
            </w:r>
          </w:p>
        </w:tc>
        <w:tc>
          <w:tcPr>
            <w:tcW w:type="dxa" w:w="2078"/>
          </w:tcPr>
          <w:p>
            <w:r>
              <w:rPr>
                <w:rFonts w:ascii="宋体" w:hAnsi="宋体" w:eastAsia="宋体"/>
                <w:sz w:val="20"/>
              </w:rPr>
              <w:t>每周</w:t>
            </w:r>
          </w:p>
        </w:tc>
        <w:tc>
          <w:tcPr>
            <w:tcW w:type="dxa" w:w="2078"/>
          </w:tcPr>
          <w:p>
            <w:r>
              <w:rPr>
                <w:rFonts w:ascii="宋体" w:hAnsi="宋体" w:eastAsia="宋体"/>
                <w:sz w:val="20"/>
              </w:rPr>
              <w:t>安全管理员</w:t>
            </w:r>
          </w:p>
        </w:tc>
      </w:tr>
      <w:tr>
        <w:tc>
          <w:tcPr>
            <w:tcW w:type="dxa" w:w="2078"/>
          </w:tcPr>
          <w:p>
            <w:r>
              <w:rPr>
                <w:rFonts w:ascii="宋体" w:hAnsi="宋体" w:eastAsia="宋体"/>
                <w:sz w:val="20"/>
              </w:rPr>
              <w:t>日志分析</w:t>
            </w:r>
          </w:p>
        </w:tc>
        <w:tc>
          <w:tcPr>
            <w:tcW w:type="dxa" w:w="2078"/>
          </w:tcPr>
          <w:p>
            <w:r>
              <w:rPr>
                <w:rFonts w:ascii="宋体" w:hAnsi="宋体" w:eastAsia="宋体"/>
                <w:sz w:val="20"/>
              </w:rPr>
              <w:t>安全日志分析</w:t>
            </w:r>
          </w:p>
        </w:tc>
        <w:tc>
          <w:tcPr>
            <w:tcW w:type="dxa" w:w="2078"/>
          </w:tcPr>
          <w:p>
            <w:r>
              <w:rPr>
                <w:rFonts w:ascii="宋体" w:hAnsi="宋体" w:eastAsia="宋体"/>
                <w:sz w:val="20"/>
              </w:rPr>
              <w:t>每日</w:t>
            </w:r>
          </w:p>
        </w:tc>
        <w:tc>
          <w:tcPr>
            <w:tcW w:type="dxa" w:w="2078"/>
          </w:tcPr>
          <w:p>
            <w:r>
              <w:rPr>
                <w:rFonts w:ascii="宋体" w:hAnsi="宋体" w:eastAsia="宋体"/>
                <w:sz w:val="20"/>
              </w:rPr>
              <w:t>安全运维人员</w:t>
            </w:r>
          </w:p>
        </w:tc>
      </w:tr>
      <w:tr>
        <w:tc>
          <w:tcPr>
            <w:tcW w:type="dxa" w:w="2078"/>
          </w:tcPr>
          <w:p>
            <w:r>
              <w:rPr>
                <w:rFonts w:ascii="宋体" w:hAnsi="宋体" w:eastAsia="宋体"/>
                <w:sz w:val="20"/>
              </w:rPr>
              <w:t>备份验证</w:t>
            </w:r>
          </w:p>
        </w:tc>
        <w:tc>
          <w:tcPr>
            <w:tcW w:type="dxa" w:w="2078"/>
          </w:tcPr>
          <w:p>
            <w:r>
              <w:rPr>
                <w:rFonts w:ascii="宋体" w:hAnsi="宋体" w:eastAsia="宋体"/>
                <w:sz w:val="20"/>
              </w:rPr>
              <w:t>数据备份恢复验证</w:t>
            </w:r>
          </w:p>
        </w:tc>
        <w:tc>
          <w:tcPr>
            <w:tcW w:type="dxa" w:w="2078"/>
          </w:tcPr>
          <w:p>
            <w:r>
              <w:rPr>
                <w:rFonts w:ascii="宋体" w:hAnsi="宋体" w:eastAsia="宋体"/>
                <w:sz w:val="20"/>
              </w:rPr>
              <w:t>每季度</w:t>
            </w:r>
          </w:p>
        </w:tc>
        <w:tc>
          <w:tcPr>
            <w:tcW w:type="dxa" w:w="2078"/>
          </w:tcPr>
          <w:p>
            <w:r>
              <w:rPr>
                <w:rFonts w:ascii="宋体" w:hAnsi="宋体" w:eastAsia="宋体"/>
                <w:sz w:val="20"/>
              </w:rPr>
              <w:t>系统管理员</w:t>
            </w:r>
          </w:p>
        </w:tc>
      </w:tr>
      <w:tr>
        <w:tc>
          <w:tcPr>
            <w:tcW w:type="dxa" w:w="2078"/>
          </w:tcPr>
          <w:p>
            <w:r>
              <w:rPr>
                <w:rFonts w:ascii="宋体" w:hAnsi="宋体" w:eastAsia="宋体"/>
                <w:sz w:val="20"/>
              </w:rPr>
              <w:t>应急演练</w:t>
            </w:r>
          </w:p>
        </w:tc>
        <w:tc>
          <w:tcPr>
            <w:tcW w:type="dxa" w:w="2078"/>
          </w:tcPr>
          <w:p>
            <w:r>
              <w:rPr>
                <w:rFonts w:ascii="宋体" w:hAnsi="宋体" w:eastAsia="宋体"/>
                <w:sz w:val="20"/>
              </w:rPr>
              <w:t>安全事件应急演练</w:t>
            </w:r>
          </w:p>
        </w:tc>
        <w:tc>
          <w:tcPr>
            <w:tcW w:type="dxa" w:w="2078"/>
          </w:tcPr>
          <w:p>
            <w:r>
              <w:rPr>
                <w:rFonts w:ascii="宋体" w:hAnsi="宋体" w:eastAsia="宋体"/>
                <w:sz w:val="20"/>
              </w:rPr>
              <w:t>每季度</w:t>
            </w:r>
          </w:p>
        </w:tc>
        <w:tc>
          <w:tcPr>
            <w:tcW w:type="dxa" w:w="2078"/>
          </w:tcPr>
          <w:p>
            <w:r>
              <w:rPr>
                <w:rFonts w:ascii="宋体" w:hAnsi="宋体" w:eastAsia="宋体"/>
                <w:sz w:val="20"/>
              </w:rPr>
              <w:t>安全负责人</w:t>
            </w:r>
          </w:p>
        </w:tc>
      </w:tr>
      <w:tr>
        <w:tc>
          <w:tcPr>
            <w:tcW w:type="dxa" w:w="2078"/>
          </w:tcPr>
          <w:p>
            <w:r>
              <w:rPr>
                <w:rFonts w:ascii="宋体" w:hAnsi="宋体" w:eastAsia="宋体"/>
                <w:sz w:val="20"/>
              </w:rPr>
              <w:t>安全培训</w:t>
            </w:r>
          </w:p>
        </w:tc>
        <w:tc>
          <w:tcPr>
            <w:tcW w:type="dxa" w:w="2078"/>
          </w:tcPr>
          <w:p>
            <w:r>
              <w:rPr>
                <w:rFonts w:ascii="宋体" w:hAnsi="宋体" w:eastAsia="宋体"/>
                <w:sz w:val="20"/>
              </w:rPr>
              <w:t>安全意识培训</w:t>
            </w:r>
          </w:p>
        </w:tc>
        <w:tc>
          <w:tcPr>
            <w:tcW w:type="dxa" w:w="2078"/>
          </w:tcPr>
          <w:p>
            <w:r>
              <w:rPr>
                <w:rFonts w:ascii="宋体" w:hAnsi="宋体" w:eastAsia="宋体"/>
                <w:sz w:val="20"/>
              </w:rPr>
              <w:t>每季度</w:t>
            </w:r>
          </w:p>
        </w:tc>
        <w:tc>
          <w:tcPr>
            <w:tcW w:type="dxa" w:w="2078"/>
          </w:tcPr>
          <w:p>
            <w:r>
              <w:rPr>
                <w:rFonts w:ascii="宋体" w:hAnsi="宋体" w:eastAsia="宋体"/>
                <w:sz w:val="20"/>
              </w:rPr>
              <w:t>安全负责人</w:t>
            </w:r>
          </w:p>
        </w:tc>
      </w:tr>
    </w:tbl>
    <w:p/>
    <w:p>
      <w:pPr>
        <w:spacing w:line="440" w:lineRule="exact" w:before="0" w:after="0"/>
      </w:pPr>
      <w:r>
        <w:rPr>
          <w:rFonts w:ascii="宋体" w:hAnsi="宋体" w:eastAsia="宋体"/>
          <w:sz w:val="24"/>
        </w:rPr>
        <w:t>---</w:t>
      </w:r>
    </w:p>
    <w:p>
      <w:pPr>
        <w:pStyle w:val="Heading2"/>
      </w:pPr>
      <w:r>
        <w:t>8.2 技术安全保障方案</w:t>
      </w:r>
    </w:p>
    <w:p>
      <w:pPr>
        <w:pStyle w:val="Heading3"/>
      </w:pPr>
      <w:r>
        <w:t>8.2.1 网络安全保障</w:t>
      </w:r>
    </w:p>
    <w:p>
      <w:pPr>
        <w:pStyle w:val="Heading4"/>
      </w:pPr>
      <w:r>
        <w:t>（一）防火墙策略</w:t>
      </w:r>
    </w:p>
    <w:p>
      <w:pPr>
        <w:pStyle w:val="ListNumber"/>
      </w:pPr>
      <w:r>
        <w:rPr>
          <w:rFonts w:ascii="宋体" w:hAnsi="宋体" w:eastAsia="宋体"/>
          <w:sz w:val="24"/>
        </w:rPr>
        <w:t>**策略原则**：采用"最小权限"原则，默认拒绝所有流量，仅开放必要的端口和服务。</w:t>
      </w:r>
    </w:p>
    <w:p>
      <w:pPr>
        <w:pStyle w:val="ListNumber"/>
      </w:pPr>
      <w:r>
        <w:rPr>
          <w:rFonts w:ascii="宋体" w:hAnsi="宋体" w:eastAsia="宋体"/>
          <w:sz w:val="24"/>
        </w:rPr>
        <w:t>**访问控制**：</w:t>
      </w:r>
    </w:p>
    <w:p/>
    <w:p>
      <w:pPr>
        <w:pStyle w:val="ListBullet"/>
      </w:pPr>
      <w:r>
        <w:rPr>
          <w:rFonts w:ascii="宋体" w:hAnsi="宋体" w:eastAsia="宋体"/>
          <w:sz w:val="24"/>
        </w:rPr>
        <w:t>外网到内网：仅开放必要的Web服务端口（80/443），其他端口全部拒绝</w:t>
      </w:r>
    </w:p>
    <w:p>
      <w:pPr>
        <w:pStyle w:val="ListBullet"/>
      </w:pPr>
      <w:r>
        <w:rPr>
          <w:rFonts w:ascii="宋体" w:hAnsi="宋体" w:eastAsia="宋体"/>
          <w:sz w:val="24"/>
        </w:rPr>
        <w:t>内网到外网：限制访问范围，禁止访问高危网站和恶意IP</w:t>
      </w:r>
    </w:p>
    <w:p>
      <w:pPr>
        <w:pStyle w:val="ListBullet"/>
      </w:pPr>
      <w:r>
        <w:rPr>
          <w:rFonts w:ascii="宋体" w:hAnsi="宋体" w:eastAsia="宋体"/>
          <w:sz w:val="24"/>
        </w:rPr>
        <w:t>内网区域间：按业务需求划分安全区域，控制区域间访问</w:t>
      </w:r>
    </w:p>
    <w:p/>
    <w:p>
      <w:pPr>
        <w:pStyle w:val="ListNumber"/>
      </w:pPr>
      <w:r>
        <w:rPr>
          <w:rFonts w:ascii="宋体" w:hAnsi="宋体" w:eastAsia="宋体"/>
          <w:sz w:val="24"/>
        </w:rPr>
        <w:t>**策略更新**：每月审查防火墙策略，根据业务变化及时调整。</w:t>
      </w:r>
    </w:p>
    <w:p>
      <w:pPr>
        <w:pStyle w:val="ListNumber"/>
      </w:pPr>
      <w:r>
        <w:rPr>
          <w:rFonts w:ascii="宋体" w:hAnsi="宋体" w:eastAsia="宋体"/>
          <w:sz w:val="24"/>
        </w:rPr>
        <w:t>**日志审计**：开启防火墙日志，记录所有被拒绝和被允许的连接。</w:t>
      </w:r>
    </w:p>
    <w:p/>
    <w:p>
      <w:pPr>
        <w:pStyle w:val="Heading4"/>
      </w:pPr>
      <w:r>
        <w:t>（二）入侵检测</w:t>
      </w:r>
    </w:p>
    <w:p>
      <w:pPr>
        <w:pStyle w:val="ListNumber"/>
      </w:pPr>
      <w:r>
        <w:rPr>
          <w:rFonts w:ascii="宋体" w:hAnsi="宋体" w:eastAsia="宋体"/>
          <w:sz w:val="24"/>
        </w:rPr>
        <w:t>**IDS/IPS部署**：在网络关键节点部署入侵检测/防御系统。</w:t>
      </w:r>
    </w:p>
    <w:p>
      <w:pPr>
        <w:pStyle w:val="ListNumber"/>
      </w:pPr>
      <w:r>
        <w:rPr>
          <w:rFonts w:ascii="宋体" w:hAnsi="宋体" w:eastAsia="宋体"/>
          <w:sz w:val="24"/>
        </w:rPr>
        <w:t>**特征库更新**：每周更新入侵检测特征库，确保能够检测最新威胁。</w:t>
      </w:r>
    </w:p>
    <w:p>
      <w:pPr>
        <w:pStyle w:val="ListNumber"/>
      </w:pPr>
      <w:r>
        <w:rPr>
          <w:rFonts w:ascii="宋体" w:hAnsi="宋体" w:eastAsia="宋体"/>
          <w:sz w:val="24"/>
        </w:rPr>
        <w:t>**告警配置**：配置合理的告警规则，避免误报和漏报。</w:t>
      </w:r>
    </w:p>
    <w:p>
      <w:pPr>
        <w:pStyle w:val="ListNumber"/>
      </w:pPr>
      <w:r>
        <w:rPr>
          <w:rFonts w:ascii="宋体" w:hAnsi="宋体" w:eastAsia="宋体"/>
          <w:sz w:val="24"/>
        </w:rPr>
        <w:t>**事件处置**：检测到入侵行为时，立即启动安全事件响应流程。</w:t>
      </w:r>
    </w:p>
    <w:p/>
    <w:p>
      <w:pPr>
        <w:pStyle w:val="Heading4"/>
      </w:pPr>
      <w:r>
        <w:t>（三）漏洞扫描</w:t>
      </w:r>
    </w:p>
    <w:p>
      <w:pPr>
        <w:spacing w:line="440" w:lineRule="exact" w:before="0" w:after="0"/>
      </w:pPr>
      <w:r>
        <w:rPr>
          <w:rFonts w:ascii="宋体" w:hAnsi="宋体" w:eastAsia="宋体"/>
          <w:b/>
          <w:sz w:val="24"/>
        </w:rPr>
        <w:t>表8-4 漏洞扫描计划</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扫描类型</w:t>
            </w:r>
          </w:p>
        </w:tc>
        <w:tc>
          <w:tcPr>
            <w:tcW w:type="dxa" w:w="1662"/>
          </w:tcPr>
          <w:p>
            <w:r>
              <w:rPr>
                <w:rFonts w:ascii="宋体" w:hAnsi="宋体" w:eastAsia="宋体"/>
                <w:sz w:val="20"/>
              </w:rPr>
              <w:t>扫描频次</w:t>
            </w:r>
          </w:p>
        </w:tc>
        <w:tc>
          <w:tcPr>
            <w:tcW w:type="dxa" w:w="1662"/>
          </w:tcPr>
          <w:p>
            <w:r>
              <w:rPr>
                <w:rFonts w:ascii="宋体" w:hAnsi="宋体" w:eastAsia="宋体"/>
                <w:sz w:val="20"/>
              </w:rPr>
              <w:t>扫描范围</w:t>
            </w:r>
          </w:p>
        </w:tc>
        <w:tc>
          <w:tcPr>
            <w:tcW w:type="dxa" w:w="1662"/>
          </w:tcPr>
          <w:p>
            <w:r>
              <w:rPr>
                <w:rFonts w:ascii="宋体" w:hAnsi="宋体" w:eastAsia="宋体"/>
                <w:sz w:val="20"/>
              </w:rPr>
              <w:t>扫描工具</w:t>
            </w:r>
          </w:p>
        </w:tc>
        <w:tc>
          <w:tcPr>
            <w:tcW w:type="dxa" w:w="1662"/>
          </w:tcPr>
          <w:p>
            <w:r>
              <w:rPr>
                <w:rFonts w:ascii="宋体" w:hAnsi="宋体" w:eastAsia="宋体"/>
                <w:sz w:val="20"/>
              </w:rPr>
              <w:t>扫描报告</w:t>
            </w:r>
          </w:p>
        </w:tc>
      </w:tr>
      <w:tr>
        <w:tc>
          <w:tcPr>
            <w:tcW w:type="dxa" w:w="1662"/>
          </w:tcPr>
          <w:p>
            <w:r>
              <w:rPr>
                <w:rFonts w:ascii="宋体" w:hAnsi="宋体" w:eastAsia="宋体"/>
                <w:sz w:val="20"/>
              </w:rPr>
              <w:t>常规漏洞扫描</w:t>
            </w:r>
          </w:p>
        </w:tc>
        <w:tc>
          <w:tcPr>
            <w:tcW w:type="dxa" w:w="1662"/>
          </w:tcPr>
          <w:p>
            <w:r>
              <w:rPr>
                <w:rFonts w:ascii="宋体" w:hAnsi="宋体" w:eastAsia="宋体"/>
                <w:sz w:val="20"/>
              </w:rPr>
              <w:t>每月1次</w:t>
            </w:r>
          </w:p>
        </w:tc>
        <w:tc>
          <w:tcPr>
            <w:tcW w:type="dxa" w:w="1662"/>
          </w:tcPr>
          <w:p>
            <w:r>
              <w:rPr>
                <w:rFonts w:ascii="宋体" w:hAnsi="宋体" w:eastAsia="宋体"/>
                <w:sz w:val="20"/>
              </w:rPr>
              <w:t>所有服务器、网络设备、安全设备</w:t>
            </w:r>
          </w:p>
        </w:tc>
        <w:tc>
          <w:tcPr>
            <w:tcW w:type="dxa" w:w="1662"/>
          </w:tcPr>
          <w:p>
            <w:r>
              <w:rPr>
                <w:rFonts w:ascii="宋体" w:hAnsi="宋体" w:eastAsia="宋体"/>
                <w:sz w:val="20"/>
              </w:rPr>
              <w:t>Nessus/OpenVAS</w:t>
            </w:r>
          </w:p>
        </w:tc>
        <w:tc>
          <w:tcPr>
            <w:tcW w:type="dxa" w:w="1662"/>
          </w:tcPr>
          <w:p>
            <w:r>
              <w:rPr>
                <w:rFonts w:ascii="宋体" w:hAnsi="宋体" w:eastAsia="宋体"/>
                <w:sz w:val="20"/>
              </w:rPr>
              <w:t>《月度漏洞扫描报告》</w:t>
            </w:r>
          </w:p>
        </w:tc>
      </w:tr>
      <w:tr>
        <w:tc>
          <w:tcPr>
            <w:tcW w:type="dxa" w:w="1662"/>
          </w:tcPr>
          <w:p>
            <w:r>
              <w:rPr>
                <w:rFonts w:ascii="宋体" w:hAnsi="宋体" w:eastAsia="宋体"/>
                <w:sz w:val="20"/>
              </w:rPr>
              <w:t>专项漏洞扫描</w:t>
            </w:r>
          </w:p>
        </w:tc>
        <w:tc>
          <w:tcPr>
            <w:tcW w:type="dxa" w:w="1662"/>
          </w:tcPr>
          <w:p>
            <w:r>
              <w:rPr>
                <w:rFonts w:ascii="宋体" w:hAnsi="宋体" w:eastAsia="宋体"/>
                <w:sz w:val="20"/>
              </w:rPr>
              <w:t>按需</w:t>
            </w:r>
          </w:p>
        </w:tc>
        <w:tc>
          <w:tcPr>
            <w:tcW w:type="dxa" w:w="1662"/>
          </w:tcPr>
          <w:p>
            <w:r>
              <w:rPr>
                <w:rFonts w:ascii="宋体" w:hAnsi="宋体" w:eastAsia="宋体"/>
                <w:sz w:val="20"/>
              </w:rPr>
              <w:t>特定系统或设备</w:t>
            </w:r>
          </w:p>
        </w:tc>
        <w:tc>
          <w:tcPr>
            <w:tcW w:type="dxa" w:w="1662"/>
          </w:tcPr>
          <w:p>
            <w:r>
              <w:rPr>
                <w:rFonts w:ascii="宋体" w:hAnsi="宋体" w:eastAsia="宋体"/>
                <w:sz w:val="20"/>
              </w:rPr>
              <w:t>专业工具</w:t>
            </w:r>
          </w:p>
        </w:tc>
        <w:tc>
          <w:tcPr>
            <w:tcW w:type="dxa" w:w="1662"/>
          </w:tcPr>
          <w:p>
            <w:r>
              <w:rPr>
                <w:rFonts w:ascii="宋体" w:hAnsi="宋体" w:eastAsia="宋体"/>
                <w:sz w:val="20"/>
              </w:rPr>
              <w:t>《专项漏洞扫描报告》</w:t>
            </w:r>
          </w:p>
        </w:tc>
      </w:tr>
      <w:tr>
        <w:tc>
          <w:tcPr>
            <w:tcW w:type="dxa" w:w="1662"/>
          </w:tcPr>
          <w:p>
            <w:r>
              <w:rPr>
                <w:rFonts w:ascii="宋体" w:hAnsi="宋体" w:eastAsia="宋体"/>
                <w:sz w:val="20"/>
              </w:rPr>
              <w:t>渗透测试</w:t>
            </w:r>
          </w:p>
        </w:tc>
        <w:tc>
          <w:tcPr>
            <w:tcW w:type="dxa" w:w="1662"/>
          </w:tcPr>
          <w:p>
            <w:r>
              <w:rPr>
                <w:rFonts w:ascii="宋体" w:hAnsi="宋体" w:eastAsia="宋体"/>
                <w:sz w:val="20"/>
              </w:rPr>
              <w:t>每年1次</w:t>
            </w:r>
          </w:p>
        </w:tc>
        <w:tc>
          <w:tcPr>
            <w:tcW w:type="dxa" w:w="1662"/>
          </w:tcPr>
          <w:p>
            <w:r>
              <w:rPr>
                <w:rFonts w:ascii="宋体" w:hAnsi="宋体" w:eastAsia="宋体"/>
                <w:sz w:val="20"/>
              </w:rPr>
              <w:t>核心系统和网络</w:t>
            </w:r>
          </w:p>
        </w:tc>
        <w:tc>
          <w:tcPr>
            <w:tcW w:type="dxa" w:w="1662"/>
          </w:tcPr>
          <w:p>
            <w:r>
              <w:rPr>
                <w:rFonts w:ascii="宋体" w:hAnsi="宋体" w:eastAsia="宋体"/>
                <w:sz w:val="20"/>
              </w:rPr>
              <w:t>手动+工具</w:t>
            </w:r>
          </w:p>
        </w:tc>
        <w:tc>
          <w:tcPr>
            <w:tcW w:type="dxa" w:w="1662"/>
          </w:tcPr>
          <w:p>
            <w:r>
              <w:rPr>
                <w:rFonts w:ascii="宋体" w:hAnsi="宋体" w:eastAsia="宋体"/>
                <w:sz w:val="20"/>
              </w:rPr>
              <w:t>《渗透测试报告》</w:t>
            </w:r>
          </w:p>
        </w:tc>
      </w:tr>
    </w:tbl>
    <w:p/>
    <w:p>
      <w:pPr>
        <w:pStyle w:val="Heading4"/>
      </w:pPr>
      <w:r>
        <w:t>（四）安全审计</w:t>
      </w:r>
    </w:p>
    <w:p>
      <w:pPr>
        <w:pStyle w:val="ListNumber"/>
      </w:pPr>
      <w:r>
        <w:rPr>
          <w:rFonts w:ascii="宋体" w:hAnsi="宋体" w:eastAsia="宋体"/>
          <w:sz w:val="24"/>
        </w:rPr>
        <w:t>**审计范围**：操作系统、数据库、网络设备、安全设备、应用系统。</w:t>
      </w:r>
    </w:p>
    <w:p>
      <w:pPr>
        <w:pStyle w:val="ListNumber"/>
      </w:pPr>
      <w:r>
        <w:rPr>
          <w:rFonts w:ascii="宋体" w:hAnsi="宋体" w:eastAsia="宋体"/>
          <w:sz w:val="24"/>
        </w:rPr>
        <w:t>**审计内容**：</w:t>
      </w:r>
    </w:p>
    <w:p/>
    <w:p>
      <w:pPr>
        <w:pStyle w:val="ListBullet"/>
      </w:pPr>
      <w:r>
        <w:rPr>
          <w:rFonts w:ascii="宋体" w:hAnsi="宋体" w:eastAsia="宋体"/>
          <w:sz w:val="24"/>
        </w:rPr>
        <w:t>用户登录和权限变更记录</w:t>
      </w:r>
    </w:p>
    <w:p>
      <w:pPr>
        <w:pStyle w:val="ListBullet"/>
      </w:pPr>
      <w:r>
        <w:rPr>
          <w:rFonts w:ascii="宋体" w:hAnsi="宋体" w:eastAsia="宋体"/>
          <w:sz w:val="24"/>
        </w:rPr>
        <w:t>系统配置变更记录</w:t>
      </w:r>
    </w:p>
    <w:p>
      <w:pPr>
        <w:pStyle w:val="ListBullet"/>
      </w:pPr>
      <w:r>
        <w:rPr>
          <w:rFonts w:ascii="宋体" w:hAnsi="宋体" w:eastAsia="宋体"/>
          <w:sz w:val="24"/>
        </w:rPr>
        <w:t>敏感数据访问记录</w:t>
      </w:r>
    </w:p>
    <w:p>
      <w:pPr>
        <w:pStyle w:val="ListBullet"/>
      </w:pPr>
      <w:r>
        <w:rPr>
          <w:rFonts w:ascii="宋体" w:hAnsi="宋体" w:eastAsia="宋体"/>
          <w:sz w:val="24"/>
        </w:rPr>
        <w:t>安全事件记录</w:t>
      </w:r>
    </w:p>
    <w:p/>
    <w:p>
      <w:pPr>
        <w:pStyle w:val="ListNumber"/>
      </w:pPr>
      <w:r>
        <w:rPr>
          <w:rFonts w:ascii="宋体" w:hAnsi="宋体" w:eastAsia="宋体"/>
          <w:sz w:val="24"/>
        </w:rPr>
        <w:t>**审计日志**：日志保存期限不少于6个月。</w:t>
      </w:r>
    </w:p>
    <w:p>
      <w:pPr>
        <w:pStyle w:val="ListNumber"/>
      </w:pPr>
      <w:r>
        <w:rPr>
          <w:rFonts w:ascii="宋体" w:hAnsi="宋体" w:eastAsia="宋体"/>
          <w:sz w:val="24"/>
        </w:rPr>
        <w:t>**日志审查**：每周审查安全日志，发现异常及时处理。</w:t>
      </w:r>
    </w:p>
    <w:p/>
    <w:p>
      <w:pPr>
        <w:pStyle w:val="Heading3"/>
      </w:pPr>
      <w:r>
        <w:t>8.2.2 防火墙策略详细规则</w:t>
      </w:r>
    </w:p>
    <w:p>
      <w:pPr>
        <w:spacing w:line="440" w:lineRule="exact" w:before="0" w:after="0"/>
      </w:pPr>
      <w:r>
        <w:rPr>
          <w:rFonts w:ascii="宋体" w:hAnsi="宋体" w:eastAsia="宋体"/>
          <w:sz w:val="24"/>
        </w:rPr>
        <w:t>本项目部署的下一代防火墙（NGFW）配置以下50条核心安全规则：</w:t>
      </w:r>
    </w:p>
    <w:p>
      <w:pPr>
        <w:spacing w:line="440" w:lineRule="exact" w:before="0" w:after="0"/>
      </w:pPr>
      <w:r>
        <w:rPr>
          <w:rFonts w:ascii="宋体" w:hAnsi="宋体" w:eastAsia="宋体"/>
          <w:b/>
          <w:sz w:val="24"/>
        </w:rPr>
        <w:t>表8-2-6 防火墙核心规则清单（50条）</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规则编号</w:t>
            </w:r>
          </w:p>
        </w:tc>
        <w:tc>
          <w:tcPr>
            <w:tcW w:type="dxa" w:w="1187"/>
          </w:tcPr>
          <w:p>
            <w:r>
              <w:rPr>
                <w:rFonts w:ascii="宋体" w:hAnsi="宋体" w:eastAsia="宋体"/>
                <w:sz w:val="20"/>
              </w:rPr>
              <w:t>规则名称</w:t>
            </w:r>
          </w:p>
        </w:tc>
        <w:tc>
          <w:tcPr>
            <w:tcW w:type="dxa" w:w="1187"/>
          </w:tcPr>
          <w:p>
            <w:r>
              <w:rPr>
                <w:rFonts w:ascii="宋体" w:hAnsi="宋体" w:eastAsia="宋体"/>
                <w:sz w:val="20"/>
              </w:rPr>
              <w:t>源地址</w:t>
            </w:r>
          </w:p>
        </w:tc>
        <w:tc>
          <w:tcPr>
            <w:tcW w:type="dxa" w:w="1187"/>
          </w:tcPr>
          <w:p>
            <w:r>
              <w:rPr>
                <w:rFonts w:ascii="宋体" w:hAnsi="宋体" w:eastAsia="宋体"/>
                <w:sz w:val="20"/>
              </w:rPr>
              <w:t>目的地址</w:t>
            </w:r>
          </w:p>
        </w:tc>
        <w:tc>
          <w:tcPr>
            <w:tcW w:type="dxa" w:w="1187"/>
          </w:tcPr>
          <w:p>
            <w:r>
              <w:rPr>
                <w:rFonts w:ascii="宋体" w:hAnsi="宋体" w:eastAsia="宋体"/>
                <w:sz w:val="20"/>
              </w:rPr>
              <w:t>端口/协议</w:t>
            </w:r>
          </w:p>
        </w:tc>
        <w:tc>
          <w:tcPr>
            <w:tcW w:type="dxa" w:w="1187"/>
          </w:tcPr>
          <w:p>
            <w:r>
              <w:rPr>
                <w:rFonts w:ascii="宋体" w:hAnsi="宋体" w:eastAsia="宋体"/>
                <w:sz w:val="20"/>
              </w:rPr>
              <w:t>动作</w:t>
            </w:r>
          </w:p>
        </w:tc>
        <w:tc>
          <w:tcPr>
            <w:tcW w:type="dxa" w:w="1187"/>
          </w:tcPr>
          <w:p>
            <w:r>
              <w:rPr>
                <w:rFonts w:ascii="宋体" w:hAnsi="宋体" w:eastAsia="宋体"/>
                <w:sz w:val="20"/>
              </w:rPr>
              <w:t>说明</w:t>
            </w:r>
          </w:p>
        </w:tc>
      </w:tr>
      <w:tr>
        <w:tc>
          <w:tcPr>
            <w:tcW w:type="dxa" w:w="1187"/>
          </w:tcPr>
          <w:p>
            <w:r>
              <w:rPr>
                <w:rFonts w:ascii="宋体" w:hAnsi="宋体" w:eastAsia="宋体"/>
                <w:sz w:val="20"/>
              </w:rPr>
              <w:t>FW-001</w:t>
            </w:r>
          </w:p>
        </w:tc>
        <w:tc>
          <w:tcPr>
            <w:tcW w:type="dxa" w:w="1187"/>
          </w:tcPr>
          <w:p>
            <w:r>
              <w:rPr>
                <w:rFonts w:ascii="宋体" w:hAnsi="宋体" w:eastAsia="宋体"/>
                <w:sz w:val="20"/>
              </w:rPr>
              <w:t>允许HTTP访问</w:t>
            </w:r>
          </w:p>
        </w:tc>
        <w:tc>
          <w:tcPr>
            <w:tcW w:type="dxa" w:w="1187"/>
          </w:tcPr>
          <w:p>
            <w:r>
              <w:rPr>
                <w:rFonts w:ascii="宋体" w:hAnsi="宋体" w:eastAsia="宋体"/>
                <w:sz w:val="20"/>
              </w:rPr>
              <w:t>互联网</w:t>
            </w:r>
          </w:p>
        </w:tc>
        <w:tc>
          <w:tcPr>
            <w:tcW w:type="dxa" w:w="1187"/>
          </w:tcPr>
          <w:p>
            <w:r>
              <w:rPr>
                <w:rFonts w:ascii="宋体" w:hAnsi="宋体" w:eastAsia="宋体"/>
                <w:sz w:val="20"/>
              </w:rPr>
              <w:t>DMZ-Web服务器</w:t>
            </w:r>
          </w:p>
        </w:tc>
        <w:tc>
          <w:tcPr>
            <w:tcW w:type="dxa" w:w="1187"/>
          </w:tcPr>
          <w:p>
            <w:r>
              <w:rPr>
                <w:rFonts w:ascii="宋体" w:hAnsi="宋体" w:eastAsia="宋体"/>
                <w:sz w:val="20"/>
              </w:rPr>
              <w:t>TCP/80</w:t>
            </w:r>
          </w:p>
        </w:tc>
        <w:tc>
          <w:tcPr>
            <w:tcW w:type="dxa" w:w="1187"/>
          </w:tcPr>
          <w:p>
            <w:r>
              <w:rPr>
                <w:rFonts w:ascii="宋体" w:hAnsi="宋体" w:eastAsia="宋体"/>
                <w:sz w:val="20"/>
              </w:rPr>
              <w:t>允许</w:t>
            </w:r>
          </w:p>
        </w:tc>
        <w:tc>
          <w:tcPr>
            <w:tcW w:type="dxa" w:w="1187"/>
          </w:tcPr>
          <w:p>
            <w:r>
              <w:rPr>
                <w:rFonts w:ascii="宋体" w:hAnsi="宋体" w:eastAsia="宋体"/>
                <w:sz w:val="20"/>
              </w:rPr>
              <w:t>Web服务HTTP</w:t>
            </w:r>
          </w:p>
        </w:tc>
      </w:tr>
      <w:tr>
        <w:tc>
          <w:tcPr>
            <w:tcW w:type="dxa" w:w="1187"/>
          </w:tcPr>
          <w:p>
            <w:r>
              <w:rPr>
                <w:rFonts w:ascii="宋体" w:hAnsi="宋体" w:eastAsia="宋体"/>
                <w:sz w:val="20"/>
              </w:rPr>
              <w:t>FW-002</w:t>
            </w:r>
          </w:p>
        </w:tc>
        <w:tc>
          <w:tcPr>
            <w:tcW w:type="dxa" w:w="1187"/>
          </w:tcPr>
          <w:p>
            <w:r>
              <w:rPr>
                <w:rFonts w:ascii="宋体" w:hAnsi="宋体" w:eastAsia="宋体"/>
                <w:sz w:val="20"/>
              </w:rPr>
              <w:t>允许HTTPS访问</w:t>
            </w:r>
          </w:p>
        </w:tc>
        <w:tc>
          <w:tcPr>
            <w:tcW w:type="dxa" w:w="1187"/>
          </w:tcPr>
          <w:p>
            <w:r>
              <w:rPr>
                <w:rFonts w:ascii="宋体" w:hAnsi="宋体" w:eastAsia="宋体"/>
                <w:sz w:val="20"/>
              </w:rPr>
              <w:t>互联网</w:t>
            </w:r>
          </w:p>
        </w:tc>
        <w:tc>
          <w:tcPr>
            <w:tcW w:type="dxa" w:w="1187"/>
          </w:tcPr>
          <w:p>
            <w:r>
              <w:rPr>
                <w:rFonts w:ascii="宋体" w:hAnsi="宋体" w:eastAsia="宋体"/>
                <w:sz w:val="20"/>
              </w:rPr>
              <w:t>DMZ-Web服务器</w:t>
            </w:r>
          </w:p>
        </w:tc>
        <w:tc>
          <w:tcPr>
            <w:tcW w:type="dxa" w:w="1187"/>
          </w:tcPr>
          <w:p>
            <w:r>
              <w:rPr>
                <w:rFonts w:ascii="宋体" w:hAnsi="宋体" w:eastAsia="宋体"/>
                <w:sz w:val="20"/>
              </w:rPr>
              <w:t>TCP/443</w:t>
            </w:r>
          </w:p>
        </w:tc>
        <w:tc>
          <w:tcPr>
            <w:tcW w:type="dxa" w:w="1187"/>
          </w:tcPr>
          <w:p>
            <w:r>
              <w:rPr>
                <w:rFonts w:ascii="宋体" w:hAnsi="宋体" w:eastAsia="宋体"/>
                <w:sz w:val="20"/>
              </w:rPr>
              <w:t>允许</w:t>
            </w:r>
          </w:p>
        </w:tc>
        <w:tc>
          <w:tcPr>
            <w:tcW w:type="dxa" w:w="1187"/>
          </w:tcPr>
          <w:p>
            <w:r>
              <w:rPr>
                <w:rFonts w:ascii="宋体" w:hAnsi="宋体" w:eastAsia="宋体"/>
                <w:sz w:val="20"/>
              </w:rPr>
              <w:t>Web服务HTTPS</w:t>
            </w:r>
          </w:p>
        </w:tc>
      </w:tr>
      <w:tr>
        <w:tc>
          <w:tcPr>
            <w:tcW w:type="dxa" w:w="1187"/>
          </w:tcPr>
          <w:p>
            <w:r>
              <w:rPr>
                <w:rFonts w:ascii="宋体" w:hAnsi="宋体" w:eastAsia="宋体"/>
                <w:sz w:val="20"/>
              </w:rPr>
              <w:t>FW-003</w:t>
            </w:r>
          </w:p>
        </w:tc>
        <w:tc>
          <w:tcPr>
            <w:tcW w:type="dxa" w:w="1187"/>
          </w:tcPr>
          <w:p>
            <w:r>
              <w:rPr>
                <w:rFonts w:ascii="宋体" w:hAnsi="宋体" w:eastAsia="宋体"/>
                <w:sz w:val="20"/>
              </w:rPr>
              <w:t>拒绝其他入站</w:t>
            </w:r>
          </w:p>
        </w:tc>
        <w:tc>
          <w:tcPr>
            <w:tcW w:type="dxa" w:w="1187"/>
          </w:tcPr>
          <w:p>
            <w:r>
              <w:rPr>
                <w:rFonts w:ascii="宋体" w:hAnsi="宋体" w:eastAsia="宋体"/>
                <w:sz w:val="20"/>
              </w:rPr>
              <w:t>互联网</w:t>
            </w:r>
          </w:p>
        </w:tc>
        <w:tc>
          <w:tcPr>
            <w:tcW w:type="dxa" w:w="1187"/>
          </w:tcPr>
          <w:p>
            <w:r>
              <w:rPr>
                <w:rFonts w:ascii="宋体" w:hAnsi="宋体" w:eastAsia="宋体"/>
                <w:sz w:val="20"/>
              </w:rPr>
              <w:t>DMZ区</w:t>
            </w:r>
          </w:p>
        </w:tc>
        <w:tc>
          <w:tcPr>
            <w:tcW w:type="dxa" w:w="1187"/>
          </w:tcPr>
          <w:p>
            <w:r>
              <w:rPr>
                <w:rFonts w:ascii="宋体" w:hAnsi="宋体" w:eastAsia="宋体"/>
                <w:sz w:val="20"/>
              </w:rPr>
              <w:t>任意</w:t>
            </w:r>
          </w:p>
        </w:tc>
        <w:tc>
          <w:tcPr>
            <w:tcW w:type="dxa" w:w="1187"/>
          </w:tcPr>
          <w:p>
            <w:r>
              <w:rPr>
                <w:rFonts w:ascii="宋体" w:hAnsi="宋体" w:eastAsia="宋体"/>
                <w:sz w:val="20"/>
              </w:rPr>
              <w:t>拒绝</w:t>
            </w:r>
          </w:p>
        </w:tc>
        <w:tc>
          <w:tcPr>
            <w:tcW w:type="dxa" w:w="1187"/>
          </w:tcPr>
          <w:p>
            <w:r>
              <w:rPr>
                <w:rFonts w:ascii="宋体" w:hAnsi="宋体" w:eastAsia="宋体"/>
                <w:sz w:val="20"/>
              </w:rPr>
              <w:t>默认拒绝</w:t>
            </w:r>
          </w:p>
        </w:tc>
      </w:tr>
      <w:tr>
        <w:tc>
          <w:tcPr>
            <w:tcW w:type="dxa" w:w="1187"/>
          </w:tcPr>
          <w:p>
            <w:r>
              <w:rPr>
                <w:rFonts w:ascii="宋体" w:hAnsi="宋体" w:eastAsia="宋体"/>
                <w:sz w:val="20"/>
              </w:rPr>
              <w:t>FW-004</w:t>
            </w:r>
          </w:p>
        </w:tc>
        <w:tc>
          <w:tcPr>
            <w:tcW w:type="dxa" w:w="1187"/>
          </w:tcPr>
          <w:p>
            <w:r>
              <w:rPr>
                <w:rFonts w:ascii="宋体" w:hAnsi="宋体" w:eastAsia="宋体"/>
                <w:sz w:val="20"/>
              </w:rPr>
              <w:t>允许DNS查询</w:t>
            </w:r>
          </w:p>
        </w:tc>
        <w:tc>
          <w:tcPr>
            <w:tcW w:type="dxa" w:w="1187"/>
          </w:tcPr>
          <w:p>
            <w:r>
              <w:rPr>
                <w:rFonts w:ascii="宋体" w:hAnsi="宋体" w:eastAsia="宋体"/>
                <w:sz w:val="20"/>
              </w:rPr>
              <w:t>内网</w:t>
            </w:r>
          </w:p>
        </w:tc>
        <w:tc>
          <w:tcPr>
            <w:tcW w:type="dxa" w:w="1187"/>
          </w:tcPr>
          <w:p>
            <w:r>
              <w:rPr>
                <w:rFonts w:ascii="宋体" w:hAnsi="宋体" w:eastAsia="宋体"/>
                <w:sz w:val="20"/>
              </w:rPr>
              <w:t>DNS服务器</w:t>
            </w:r>
          </w:p>
        </w:tc>
        <w:tc>
          <w:tcPr>
            <w:tcW w:type="dxa" w:w="1187"/>
          </w:tcPr>
          <w:p>
            <w:r>
              <w:rPr>
                <w:rFonts w:ascii="宋体" w:hAnsi="宋体" w:eastAsia="宋体"/>
                <w:sz w:val="20"/>
              </w:rPr>
              <w:t>TCP/53,UDP/53</w:t>
            </w:r>
          </w:p>
        </w:tc>
        <w:tc>
          <w:tcPr>
            <w:tcW w:type="dxa" w:w="1187"/>
          </w:tcPr>
          <w:p>
            <w:r>
              <w:rPr>
                <w:rFonts w:ascii="宋体" w:hAnsi="宋体" w:eastAsia="宋体"/>
                <w:sz w:val="20"/>
              </w:rPr>
              <w:t>允许</w:t>
            </w:r>
          </w:p>
        </w:tc>
        <w:tc>
          <w:tcPr>
            <w:tcW w:type="dxa" w:w="1187"/>
          </w:tcPr>
          <w:p>
            <w:r>
              <w:rPr>
                <w:rFonts w:ascii="宋体" w:hAnsi="宋体" w:eastAsia="宋体"/>
                <w:sz w:val="20"/>
              </w:rPr>
              <w:t>DNS解析</w:t>
            </w:r>
          </w:p>
        </w:tc>
      </w:tr>
      <w:tr>
        <w:tc>
          <w:tcPr>
            <w:tcW w:type="dxa" w:w="1187"/>
          </w:tcPr>
          <w:p>
            <w:r>
              <w:rPr>
                <w:rFonts w:ascii="宋体" w:hAnsi="宋体" w:eastAsia="宋体"/>
                <w:sz w:val="20"/>
              </w:rPr>
              <w:t>FW-005</w:t>
            </w:r>
          </w:p>
        </w:tc>
        <w:tc>
          <w:tcPr>
            <w:tcW w:type="dxa" w:w="1187"/>
          </w:tcPr>
          <w:p>
            <w:r>
              <w:rPr>
                <w:rFonts w:ascii="宋体" w:hAnsi="宋体" w:eastAsia="宋体"/>
                <w:sz w:val="20"/>
              </w:rPr>
              <w:t>允许NTP同步</w:t>
            </w:r>
          </w:p>
        </w:tc>
        <w:tc>
          <w:tcPr>
            <w:tcW w:type="dxa" w:w="1187"/>
          </w:tcPr>
          <w:p>
            <w:r>
              <w:rPr>
                <w:rFonts w:ascii="宋体" w:hAnsi="宋体" w:eastAsia="宋体"/>
                <w:sz w:val="20"/>
              </w:rPr>
              <w:t>内网</w:t>
            </w:r>
          </w:p>
        </w:tc>
        <w:tc>
          <w:tcPr>
            <w:tcW w:type="dxa" w:w="1187"/>
          </w:tcPr>
          <w:p>
            <w:r>
              <w:rPr>
                <w:rFonts w:ascii="宋体" w:hAnsi="宋体" w:eastAsia="宋体"/>
                <w:sz w:val="20"/>
              </w:rPr>
              <w:t>NTP服务器</w:t>
            </w:r>
          </w:p>
        </w:tc>
        <w:tc>
          <w:tcPr>
            <w:tcW w:type="dxa" w:w="1187"/>
          </w:tcPr>
          <w:p>
            <w:r>
              <w:rPr>
                <w:rFonts w:ascii="宋体" w:hAnsi="宋体" w:eastAsia="宋体"/>
                <w:sz w:val="20"/>
              </w:rPr>
              <w:t>UDP/123</w:t>
            </w:r>
          </w:p>
        </w:tc>
        <w:tc>
          <w:tcPr>
            <w:tcW w:type="dxa" w:w="1187"/>
          </w:tcPr>
          <w:p>
            <w:r>
              <w:rPr>
                <w:rFonts w:ascii="宋体" w:hAnsi="宋体" w:eastAsia="宋体"/>
                <w:sz w:val="20"/>
              </w:rPr>
              <w:t>允许</w:t>
            </w:r>
          </w:p>
        </w:tc>
        <w:tc>
          <w:tcPr>
            <w:tcW w:type="dxa" w:w="1187"/>
          </w:tcPr>
          <w:p>
            <w:r>
              <w:rPr>
                <w:rFonts w:ascii="宋体" w:hAnsi="宋体" w:eastAsia="宋体"/>
                <w:sz w:val="20"/>
              </w:rPr>
              <w:t>时间同步</w:t>
            </w:r>
          </w:p>
        </w:tc>
      </w:tr>
      <w:tr>
        <w:tc>
          <w:tcPr>
            <w:tcW w:type="dxa" w:w="1187"/>
          </w:tcPr>
          <w:p>
            <w:r>
              <w:rPr>
                <w:rFonts w:ascii="宋体" w:hAnsi="宋体" w:eastAsia="宋体"/>
                <w:sz w:val="20"/>
              </w:rPr>
              <w:t>FW-006</w:t>
            </w:r>
          </w:p>
        </w:tc>
        <w:tc>
          <w:tcPr>
            <w:tcW w:type="dxa" w:w="1187"/>
          </w:tcPr>
          <w:p>
            <w:r>
              <w:rPr>
                <w:rFonts w:ascii="宋体" w:hAnsi="宋体" w:eastAsia="宋体"/>
                <w:sz w:val="20"/>
              </w:rPr>
              <w:t>允许SMTP出站</w:t>
            </w:r>
          </w:p>
        </w:tc>
        <w:tc>
          <w:tcPr>
            <w:tcW w:type="dxa" w:w="1187"/>
          </w:tcPr>
          <w:p>
            <w:r>
              <w:rPr>
                <w:rFonts w:ascii="宋体" w:hAnsi="宋体" w:eastAsia="宋体"/>
                <w:sz w:val="20"/>
              </w:rPr>
              <w:t>邮件服务器</w:t>
            </w:r>
          </w:p>
        </w:tc>
        <w:tc>
          <w:tcPr>
            <w:tcW w:type="dxa" w:w="1187"/>
          </w:tcPr>
          <w:p>
            <w:r>
              <w:rPr>
                <w:rFonts w:ascii="宋体" w:hAnsi="宋体" w:eastAsia="宋体"/>
                <w:sz w:val="20"/>
              </w:rPr>
              <w:t>外部邮件服务器</w:t>
            </w:r>
          </w:p>
        </w:tc>
        <w:tc>
          <w:tcPr>
            <w:tcW w:type="dxa" w:w="1187"/>
          </w:tcPr>
          <w:p>
            <w:r>
              <w:rPr>
                <w:rFonts w:ascii="宋体" w:hAnsi="宋体" w:eastAsia="宋体"/>
                <w:sz w:val="20"/>
              </w:rPr>
              <w:t>TCP/25</w:t>
            </w:r>
          </w:p>
        </w:tc>
        <w:tc>
          <w:tcPr>
            <w:tcW w:type="dxa" w:w="1187"/>
          </w:tcPr>
          <w:p>
            <w:r>
              <w:rPr>
                <w:rFonts w:ascii="宋体" w:hAnsi="宋体" w:eastAsia="宋体"/>
                <w:sz w:val="20"/>
              </w:rPr>
              <w:t>允许</w:t>
            </w:r>
          </w:p>
        </w:tc>
        <w:tc>
          <w:tcPr>
            <w:tcW w:type="dxa" w:w="1187"/>
          </w:tcPr>
          <w:p>
            <w:r>
              <w:rPr>
                <w:rFonts w:ascii="宋体" w:hAnsi="宋体" w:eastAsia="宋体"/>
                <w:sz w:val="20"/>
              </w:rPr>
              <w:t>邮件发送</w:t>
            </w:r>
          </w:p>
        </w:tc>
      </w:tr>
      <w:tr>
        <w:tc>
          <w:tcPr>
            <w:tcW w:type="dxa" w:w="1187"/>
          </w:tcPr>
          <w:p>
            <w:r>
              <w:rPr>
                <w:rFonts w:ascii="宋体" w:hAnsi="宋体" w:eastAsia="宋体"/>
                <w:sz w:val="20"/>
              </w:rPr>
              <w:t>FW-007</w:t>
            </w:r>
          </w:p>
        </w:tc>
        <w:tc>
          <w:tcPr>
            <w:tcW w:type="dxa" w:w="1187"/>
          </w:tcPr>
          <w:p>
            <w:r>
              <w:rPr>
                <w:rFonts w:ascii="宋体" w:hAnsi="宋体" w:eastAsia="宋体"/>
                <w:sz w:val="20"/>
              </w:rPr>
              <w:t>允许IMAP入站</w:t>
            </w:r>
          </w:p>
        </w:tc>
        <w:tc>
          <w:tcPr>
            <w:tcW w:type="dxa" w:w="1187"/>
          </w:tcPr>
          <w:p>
            <w:r>
              <w:rPr>
                <w:rFonts w:ascii="宋体" w:hAnsi="宋体" w:eastAsia="宋体"/>
                <w:sz w:val="20"/>
              </w:rPr>
              <w:t>内部网络</w:t>
            </w:r>
          </w:p>
        </w:tc>
        <w:tc>
          <w:tcPr>
            <w:tcW w:type="dxa" w:w="1187"/>
          </w:tcPr>
          <w:p>
            <w:r>
              <w:rPr>
                <w:rFonts w:ascii="宋体" w:hAnsi="宋体" w:eastAsia="宋体"/>
                <w:sz w:val="20"/>
              </w:rPr>
              <w:t>邮件服务器</w:t>
            </w:r>
          </w:p>
        </w:tc>
        <w:tc>
          <w:tcPr>
            <w:tcW w:type="dxa" w:w="1187"/>
          </w:tcPr>
          <w:p>
            <w:r>
              <w:rPr>
                <w:rFonts w:ascii="宋体" w:hAnsi="宋体" w:eastAsia="宋体"/>
                <w:sz w:val="20"/>
              </w:rPr>
              <w:t>TCP/143</w:t>
            </w:r>
          </w:p>
        </w:tc>
        <w:tc>
          <w:tcPr>
            <w:tcW w:type="dxa" w:w="1187"/>
          </w:tcPr>
          <w:p>
            <w:r>
              <w:rPr>
                <w:rFonts w:ascii="宋体" w:hAnsi="宋体" w:eastAsia="宋体"/>
                <w:sz w:val="20"/>
              </w:rPr>
              <w:t>允许</w:t>
            </w:r>
          </w:p>
        </w:tc>
        <w:tc>
          <w:tcPr>
            <w:tcW w:type="dxa" w:w="1187"/>
          </w:tcPr>
          <w:p>
            <w:r>
              <w:rPr>
                <w:rFonts w:ascii="宋体" w:hAnsi="宋体" w:eastAsia="宋体"/>
                <w:sz w:val="20"/>
              </w:rPr>
              <w:t>邮件接收</w:t>
            </w:r>
          </w:p>
        </w:tc>
      </w:tr>
      <w:tr>
        <w:tc>
          <w:tcPr>
            <w:tcW w:type="dxa" w:w="1187"/>
          </w:tcPr>
          <w:p>
            <w:r>
              <w:rPr>
                <w:rFonts w:ascii="宋体" w:hAnsi="宋体" w:eastAsia="宋体"/>
                <w:sz w:val="20"/>
              </w:rPr>
              <w:t>FW-008</w:t>
            </w:r>
          </w:p>
        </w:tc>
        <w:tc>
          <w:tcPr>
            <w:tcW w:type="dxa" w:w="1187"/>
          </w:tcPr>
          <w:p>
            <w:r>
              <w:rPr>
                <w:rFonts w:ascii="宋体" w:hAnsi="宋体" w:eastAsia="宋体"/>
                <w:sz w:val="20"/>
              </w:rPr>
              <w:t>允许数据库访问</w:t>
            </w:r>
          </w:p>
        </w:tc>
        <w:tc>
          <w:tcPr>
            <w:tcW w:type="dxa" w:w="1187"/>
          </w:tcPr>
          <w:p>
            <w:r>
              <w:rPr>
                <w:rFonts w:ascii="宋体" w:hAnsi="宋体" w:eastAsia="宋体"/>
                <w:sz w:val="20"/>
              </w:rPr>
              <w:t>应用服务器区</w:t>
            </w:r>
          </w:p>
        </w:tc>
        <w:tc>
          <w:tcPr>
            <w:tcW w:type="dxa" w:w="1187"/>
          </w:tcPr>
          <w:p>
            <w:r>
              <w:rPr>
                <w:rFonts w:ascii="宋体" w:hAnsi="宋体" w:eastAsia="宋体"/>
                <w:sz w:val="20"/>
              </w:rPr>
              <w:t>数据库区</w:t>
            </w:r>
          </w:p>
        </w:tc>
        <w:tc>
          <w:tcPr>
            <w:tcW w:type="dxa" w:w="1187"/>
          </w:tcPr>
          <w:p>
            <w:r>
              <w:rPr>
                <w:rFonts w:ascii="宋体" w:hAnsi="宋体" w:eastAsia="宋体"/>
                <w:sz w:val="20"/>
              </w:rPr>
              <w:t>TCP/3306</w:t>
            </w:r>
          </w:p>
        </w:tc>
        <w:tc>
          <w:tcPr>
            <w:tcW w:type="dxa" w:w="1187"/>
          </w:tcPr>
          <w:p>
            <w:r>
              <w:rPr>
                <w:rFonts w:ascii="宋体" w:hAnsi="宋体" w:eastAsia="宋体"/>
                <w:sz w:val="20"/>
              </w:rPr>
              <w:t>允许</w:t>
            </w:r>
          </w:p>
        </w:tc>
        <w:tc>
          <w:tcPr>
            <w:tcW w:type="dxa" w:w="1187"/>
          </w:tcPr>
          <w:p>
            <w:r>
              <w:rPr>
                <w:rFonts w:ascii="宋体" w:hAnsi="宋体" w:eastAsia="宋体"/>
                <w:sz w:val="20"/>
              </w:rPr>
              <w:t>MySQL访问</w:t>
            </w:r>
          </w:p>
        </w:tc>
      </w:tr>
      <w:tr>
        <w:tc>
          <w:tcPr>
            <w:tcW w:type="dxa" w:w="1187"/>
          </w:tcPr>
          <w:p>
            <w:r>
              <w:rPr>
                <w:rFonts w:ascii="宋体" w:hAnsi="宋体" w:eastAsia="宋体"/>
                <w:sz w:val="20"/>
              </w:rPr>
              <w:t>FW-009</w:t>
            </w:r>
          </w:p>
        </w:tc>
        <w:tc>
          <w:tcPr>
            <w:tcW w:type="dxa" w:w="1187"/>
          </w:tcPr>
          <w:p>
            <w:r>
              <w:rPr>
                <w:rFonts w:ascii="宋体" w:hAnsi="宋体" w:eastAsia="宋体"/>
                <w:sz w:val="20"/>
              </w:rPr>
              <w:t>拒绝直连数据库</w:t>
            </w:r>
          </w:p>
        </w:tc>
        <w:tc>
          <w:tcPr>
            <w:tcW w:type="dxa" w:w="1187"/>
          </w:tcPr>
          <w:p>
            <w:r>
              <w:rPr>
                <w:rFonts w:ascii="宋体" w:hAnsi="宋体" w:eastAsia="宋体"/>
                <w:sz w:val="20"/>
              </w:rPr>
              <w:t>其他区域</w:t>
            </w:r>
          </w:p>
        </w:tc>
        <w:tc>
          <w:tcPr>
            <w:tcW w:type="dxa" w:w="1187"/>
          </w:tcPr>
          <w:p>
            <w:r>
              <w:rPr>
                <w:rFonts w:ascii="宋体" w:hAnsi="宋体" w:eastAsia="宋体"/>
                <w:sz w:val="20"/>
              </w:rPr>
              <w:t>数据库区</w:t>
            </w:r>
          </w:p>
        </w:tc>
        <w:tc>
          <w:tcPr>
            <w:tcW w:type="dxa" w:w="1187"/>
          </w:tcPr>
          <w:p>
            <w:r>
              <w:rPr>
                <w:rFonts w:ascii="宋体" w:hAnsi="宋体" w:eastAsia="宋体"/>
                <w:sz w:val="20"/>
              </w:rPr>
              <w:t>TCP/3306</w:t>
            </w:r>
          </w:p>
        </w:tc>
        <w:tc>
          <w:tcPr>
            <w:tcW w:type="dxa" w:w="1187"/>
          </w:tcPr>
          <w:p>
            <w:r>
              <w:rPr>
                <w:rFonts w:ascii="宋体" w:hAnsi="宋体" w:eastAsia="宋体"/>
                <w:sz w:val="20"/>
              </w:rPr>
              <w:t>拒绝</w:t>
            </w:r>
          </w:p>
        </w:tc>
        <w:tc>
          <w:tcPr>
            <w:tcW w:type="dxa" w:w="1187"/>
          </w:tcPr>
          <w:p>
            <w:r>
              <w:rPr>
                <w:rFonts w:ascii="宋体" w:hAnsi="宋体" w:eastAsia="宋体"/>
                <w:sz w:val="20"/>
              </w:rPr>
              <w:t>禁止直连</w:t>
            </w:r>
          </w:p>
        </w:tc>
      </w:tr>
      <w:tr>
        <w:tc>
          <w:tcPr>
            <w:tcW w:type="dxa" w:w="1187"/>
          </w:tcPr>
          <w:p>
            <w:r>
              <w:rPr>
                <w:rFonts w:ascii="宋体" w:hAnsi="宋体" w:eastAsia="宋体"/>
                <w:sz w:val="20"/>
              </w:rPr>
              <w:t>FW-010</w:t>
            </w:r>
          </w:p>
        </w:tc>
        <w:tc>
          <w:tcPr>
            <w:tcW w:type="dxa" w:w="1187"/>
          </w:tcPr>
          <w:p>
            <w:r>
              <w:rPr>
                <w:rFonts w:ascii="宋体" w:hAnsi="宋体" w:eastAsia="宋体"/>
                <w:sz w:val="20"/>
              </w:rPr>
              <w:t>允许SSH管理</w:t>
            </w:r>
          </w:p>
        </w:tc>
        <w:tc>
          <w:tcPr>
            <w:tcW w:type="dxa" w:w="1187"/>
          </w:tcPr>
          <w:p>
            <w:r>
              <w:rPr>
                <w:rFonts w:ascii="宋体" w:hAnsi="宋体" w:eastAsia="宋体"/>
                <w:sz w:val="20"/>
              </w:rPr>
              <w:t>管理区</w:t>
            </w:r>
          </w:p>
        </w:tc>
        <w:tc>
          <w:tcPr>
            <w:tcW w:type="dxa" w:w="1187"/>
          </w:tcPr>
          <w:p>
            <w:r>
              <w:rPr>
                <w:rFonts w:ascii="宋体" w:hAnsi="宋体" w:eastAsia="宋体"/>
                <w:sz w:val="20"/>
              </w:rPr>
              <w:t>所有服务器</w:t>
            </w:r>
          </w:p>
        </w:tc>
        <w:tc>
          <w:tcPr>
            <w:tcW w:type="dxa" w:w="1187"/>
          </w:tcPr>
          <w:p>
            <w:r>
              <w:rPr>
                <w:rFonts w:ascii="宋体" w:hAnsi="宋体" w:eastAsia="宋体"/>
                <w:sz w:val="20"/>
              </w:rPr>
              <w:t>TCP/22</w:t>
            </w:r>
          </w:p>
        </w:tc>
        <w:tc>
          <w:tcPr>
            <w:tcW w:type="dxa" w:w="1187"/>
          </w:tcPr>
          <w:p>
            <w:r>
              <w:rPr>
                <w:rFonts w:ascii="宋体" w:hAnsi="宋体" w:eastAsia="宋体"/>
                <w:sz w:val="20"/>
              </w:rPr>
              <w:t>允许</w:t>
            </w:r>
          </w:p>
        </w:tc>
        <w:tc>
          <w:tcPr>
            <w:tcW w:type="dxa" w:w="1187"/>
          </w:tcPr>
          <w:p>
            <w:r>
              <w:rPr>
                <w:rFonts w:ascii="宋体" w:hAnsi="宋体" w:eastAsia="宋体"/>
                <w:sz w:val="20"/>
              </w:rPr>
              <w:t>远程管理</w:t>
            </w:r>
          </w:p>
        </w:tc>
      </w:tr>
      <w:tr>
        <w:tc>
          <w:tcPr>
            <w:tcW w:type="dxa" w:w="1187"/>
          </w:tcPr>
          <w:p>
            <w:r>
              <w:rPr>
                <w:rFonts w:ascii="宋体" w:hAnsi="宋体" w:eastAsia="宋体"/>
                <w:sz w:val="20"/>
              </w:rPr>
              <w:t>FW-011</w:t>
            </w:r>
          </w:p>
        </w:tc>
        <w:tc>
          <w:tcPr>
            <w:tcW w:type="dxa" w:w="1187"/>
          </w:tcPr>
          <w:p>
            <w:r>
              <w:rPr>
                <w:rFonts w:ascii="宋体" w:hAnsi="宋体" w:eastAsia="宋体"/>
                <w:sz w:val="20"/>
              </w:rPr>
              <w:t>拒绝外部SSH</w:t>
            </w:r>
          </w:p>
        </w:tc>
        <w:tc>
          <w:tcPr>
            <w:tcW w:type="dxa" w:w="1187"/>
          </w:tcPr>
          <w:p>
            <w:r>
              <w:rPr>
                <w:rFonts w:ascii="宋体" w:hAnsi="宋体" w:eastAsia="宋体"/>
                <w:sz w:val="20"/>
              </w:rPr>
              <w:t>互联网</w:t>
            </w:r>
          </w:p>
        </w:tc>
        <w:tc>
          <w:tcPr>
            <w:tcW w:type="dxa" w:w="1187"/>
          </w:tcPr>
          <w:p>
            <w:r>
              <w:rPr>
                <w:rFonts w:ascii="宋体" w:hAnsi="宋体" w:eastAsia="宋体"/>
                <w:sz w:val="20"/>
              </w:rPr>
              <w:t>任意</w:t>
            </w:r>
          </w:p>
        </w:tc>
        <w:tc>
          <w:tcPr>
            <w:tcW w:type="dxa" w:w="1187"/>
          </w:tcPr>
          <w:p>
            <w:r>
              <w:rPr>
                <w:rFonts w:ascii="宋体" w:hAnsi="宋体" w:eastAsia="宋体"/>
                <w:sz w:val="20"/>
              </w:rPr>
              <w:t>TCP/22</w:t>
            </w:r>
          </w:p>
        </w:tc>
        <w:tc>
          <w:tcPr>
            <w:tcW w:type="dxa" w:w="1187"/>
          </w:tcPr>
          <w:p>
            <w:r>
              <w:rPr>
                <w:rFonts w:ascii="宋体" w:hAnsi="宋体" w:eastAsia="宋体"/>
                <w:sz w:val="20"/>
              </w:rPr>
              <w:t>拒绝</w:t>
            </w:r>
          </w:p>
        </w:tc>
        <w:tc>
          <w:tcPr>
            <w:tcW w:type="dxa" w:w="1187"/>
          </w:tcPr>
          <w:p>
            <w:r>
              <w:rPr>
                <w:rFonts w:ascii="宋体" w:hAnsi="宋体" w:eastAsia="宋体"/>
                <w:sz w:val="20"/>
              </w:rPr>
              <w:t>禁止外部SSH</w:t>
            </w:r>
          </w:p>
        </w:tc>
      </w:tr>
      <w:tr>
        <w:tc>
          <w:tcPr>
            <w:tcW w:type="dxa" w:w="1187"/>
          </w:tcPr>
          <w:p>
            <w:r>
              <w:rPr>
                <w:rFonts w:ascii="宋体" w:hAnsi="宋体" w:eastAsia="宋体"/>
                <w:sz w:val="20"/>
              </w:rPr>
              <w:t>FW-012</w:t>
            </w:r>
          </w:p>
        </w:tc>
        <w:tc>
          <w:tcPr>
            <w:tcW w:type="dxa" w:w="1187"/>
          </w:tcPr>
          <w:p>
            <w:r>
              <w:rPr>
                <w:rFonts w:ascii="宋体" w:hAnsi="宋体" w:eastAsia="宋体"/>
                <w:sz w:val="20"/>
              </w:rPr>
              <w:t>允许RDP管理</w:t>
            </w:r>
          </w:p>
        </w:tc>
        <w:tc>
          <w:tcPr>
            <w:tcW w:type="dxa" w:w="1187"/>
          </w:tcPr>
          <w:p>
            <w:r>
              <w:rPr>
                <w:rFonts w:ascii="宋体" w:hAnsi="宋体" w:eastAsia="宋体"/>
                <w:sz w:val="20"/>
              </w:rPr>
              <w:t>管理区</w:t>
            </w:r>
          </w:p>
        </w:tc>
        <w:tc>
          <w:tcPr>
            <w:tcW w:type="dxa" w:w="1187"/>
          </w:tcPr>
          <w:p>
            <w:r>
              <w:rPr>
                <w:rFonts w:ascii="宋体" w:hAnsi="宋体" w:eastAsia="宋体"/>
                <w:sz w:val="20"/>
              </w:rPr>
              <w:t>Windows服务器</w:t>
            </w:r>
          </w:p>
        </w:tc>
        <w:tc>
          <w:tcPr>
            <w:tcW w:type="dxa" w:w="1187"/>
          </w:tcPr>
          <w:p>
            <w:r>
              <w:rPr>
                <w:rFonts w:ascii="宋体" w:hAnsi="宋体" w:eastAsia="宋体"/>
                <w:sz w:val="20"/>
              </w:rPr>
              <w:t>TCP/3389</w:t>
            </w:r>
          </w:p>
        </w:tc>
        <w:tc>
          <w:tcPr>
            <w:tcW w:type="dxa" w:w="1187"/>
          </w:tcPr>
          <w:p>
            <w:r>
              <w:rPr>
                <w:rFonts w:ascii="宋体" w:hAnsi="宋体" w:eastAsia="宋体"/>
                <w:sz w:val="20"/>
              </w:rPr>
              <w:t>允许</w:t>
            </w:r>
          </w:p>
        </w:tc>
        <w:tc>
          <w:tcPr>
            <w:tcW w:type="dxa" w:w="1187"/>
          </w:tcPr>
          <w:p>
            <w:r>
              <w:rPr>
                <w:rFonts w:ascii="宋体" w:hAnsi="宋体" w:eastAsia="宋体"/>
                <w:sz w:val="20"/>
              </w:rPr>
              <w:t>远程桌面</w:t>
            </w:r>
          </w:p>
        </w:tc>
      </w:tr>
      <w:tr>
        <w:tc>
          <w:tcPr>
            <w:tcW w:type="dxa" w:w="1187"/>
          </w:tcPr>
          <w:p>
            <w:r>
              <w:rPr>
                <w:rFonts w:ascii="宋体" w:hAnsi="宋体" w:eastAsia="宋体"/>
                <w:sz w:val="20"/>
              </w:rPr>
              <w:t>FW-013</w:t>
            </w:r>
          </w:p>
        </w:tc>
        <w:tc>
          <w:tcPr>
            <w:tcW w:type="dxa" w:w="1187"/>
          </w:tcPr>
          <w:p>
            <w:r>
              <w:rPr>
                <w:rFonts w:ascii="宋体" w:hAnsi="宋体" w:eastAsia="宋体"/>
                <w:sz w:val="20"/>
              </w:rPr>
              <w:t>拒绝外部RDP</w:t>
            </w:r>
          </w:p>
        </w:tc>
        <w:tc>
          <w:tcPr>
            <w:tcW w:type="dxa" w:w="1187"/>
          </w:tcPr>
          <w:p>
            <w:r>
              <w:rPr>
                <w:rFonts w:ascii="宋体" w:hAnsi="宋体" w:eastAsia="宋体"/>
                <w:sz w:val="20"/>
              </w:rPr>
              <w:t>互联网</w:t>
            </w:r>
          </w:p>
        </w:tc>
        <w:tc>
          <w:tcPr>
            <w:tcW w:type="dxa" w:w="1187"/>
          </w:tcPr>
          <w:p>
            <w:r>
              <w:rPr>
                <w:rFonts w:ascii="宋体" w:hAnsi="宋体" w:eastAsia="宋体"/>
                <w:sz w:val="20"/>
              </w:rPr>
              <w:t>任意</w:t>
            </w:r>
          </w:p>
        </w:tc>
        <w:tc>
          <w:tcPr>
            <w:tcW w:type="dxa" w:w="1187"/>
          </w:tcPr>
          <w:p>
            <w:r>
              <w:rPr>
                <w:rFonts w:ascii="宋体" w:hAnsi="宋体" w:eastAsia="宋体"/>
                <w:sz w:val="20"/>
              </w:rPr>
              <w:t>TCP/3389</w:t>
            </w:r>
          </w:p>
        </w:tc>
        <w:tc>
          <w:tcPr>
            <w:tcW w:type="dxa" w:w="1187"/>
          </w:tcPr>
          <w:p>
            <w:r>
              <w:rPr>
                <w:rFonts w:ascii="宋体" w:hAnsi="宋体" w:eastAsia="宋体"/>
                <w:sz w:val="20"/>
              </w:rPr>
              <w:t>拒绝</w:t>
            </w:r>
          </w:p>
        </w:tc>
        <w:tc>
          <w:tcPr>
            <w:tcW w:type="dxa" w:w="1187"/>
          </w:tcPr>
          <w:p>
            <w:r>
              <w:rPr>
                <w:rFonts w:ascii="宋体" w:hAnsi="宋体" w:eastAsia="宋体"/>
                <w:sz w:val="20"/>
              </w:rPr>
              <w:t>禁止外部RDP</w:t>
            </w:r>
          </w:p>
        </w:tc>
      </w:tr>
      <w:tr>
        <w:tc>
          <w:tcPr>
            <w:tcW w:type="dxa" w:w="1187"/>
          </w:tcPr>
          <w:p>
            <w:r>
              <w:rPr>
                <w:rFonts w:ascii="宋体" w:hAnsi="宋体" w:eastAsia="宋体"/>
                <w:sz w:val="20"/>
              </w:rPr>
              <w:t>FW-014</w:t>
            </w:r>
          </w:p>
        </w:tc>
        <w:tc>
          <w:tcPr>
            <w:tcW w:type="dxa" w:w="1187"/>
          </w:tcPr>
          <w:p>
            <w:r>
              <w:rPr>
                <w:rFonts w:ascii="宋体" w:hAnsi="宋体" w:eastAsia="宋体"/>
                <w:sz w:val="20"/>
              </w:rPr>
              <w:t>允许HTTPS出站</w:t>
            </w:r>
          </w:p>
        </w:tc>
        <w:tc>
          <w:tcPr>
            <w:tcW w:type="dxa" w:w="1187"/>
          </w:tcPr>
          <w:p>
            <w:r>
              <w:rPr>
                <w:rFonts w:ascii="宋体" w:hAnsi="宋体" w:eastAsia="宋体"/>
                <w:sz w:val="20"/>
              </w:rPr>
              <w:t>内网</w:t>
            </w:r>
          </w:p>
        </w:tc>
        <w:tc>
          <w:tcPr>
            <w:tcW w:type="dxa" w:w="1187"/>
          </w:tcPr>
          <w:p>
            <w:r>
              <w:rPr>
                <w:rFonts w:ascii="宋体" w:hAnsi="宋体" w:eastAsia="宋体"/>
                <w:sz w:val="20"/>
              </w:rPr>
              <w:t>互联网</w:t>
            </w:r>
          </w:p>
        </w:tc>
        <w:tc>
          <w:tcPr>
            <w:tcW w:type="dxa" w:w="1187"/>
          </w:tcPr>
          <w:p>
            <w:r>
              <w:rPr>
                <w:rFonts w:ascii="宋体" w:hAnsi="宋体" w:eastAsia="宋体"/>
                <w:sz w:val="20"/>
              </w:rPr>
              <w:t>TCP/443</w:t>
            </w:r>
          </w:p>
        </w:tc>
        <w:tc>
          <w:tcPr>
            <w:tcW w:type="dxa" w:w="1187"/>
          </w:tcPr>
          <w:p>
            <w:r>
              <w:rPr>
                <w:rFonts w:ascii="宋体" w:hAnsi="宋体" w:eastAsia="宋体"/>
                <w:sz w:val="20"/>
              </w:rPr>
              <w:t>允许</w:t>
            </w:r>
          </w:p>
        </w:tc>
        <w:tc>
          <w:tcPr>
            <w:tcW w:type="dxa" w:w="1187"/>
          </w:tcPr>
          <w:p>
            <w:r>
              <w:rPr>
                <w:rFonts w:ascii="宋体" w:hAnsi="宋体" w:eastAsia="宋体"/>
                <w:sz w:val="20"/>
              </w:rPr>
              <w:t>网页浏览</w:t>
            </w:r>
          </w:p>
        </w:tc>
      </w:tr>
      <w:tr>
        <w:tc>
          <w:tcPr>
            <w:tcW w:type="dxa" w:w="1187"/>
          </w:tcPr>
          <w:p>
            <w:r>
              <w:rPr>
                <w:rFonts w:ascii="宋体" w:hAnsi="宋体" w:eastAsia="宋体"/>
                <w:sz w:val="20"/>
              </w:rPr>
              <w:t>FW-015</w:t>
            </w:r>
          </w:p>
        </w:tc>
        <w:tc>
          <w:tcPr>
            <w:tcW w:type="dxa" w:w="1187"/>
          </w:tcPr>
          <w:p>
            <w:r>
              <w:rPr>
                <w:rFonts w:ascii="宋体" w:hAnsi="宋体" w:eastAsia="宋体"/>
                <w:sz w:val="20"/>
              </w:rPr>
              <w:t>允许HTTP出站</w:t>
            </w:r>
          </w:p>
        </w:tc>
        <w:tc>
          <w:tcPr>
            <w:tcW w:type="dxa" w:w="1187"/>
          </w:tcPr>
          <w:p>
            <w:r>
              <w:rPr>
                <w:rFonts w:ascii="宋体" w:hAnsi="宋体" w:eastAsia="宋体"/>
                <w:sz w:val="20"/>
              </w:rPr>
              <w:t>内网</w:t>
            </w:r>
          </w:p>
        </w:tc>
        <w:tc>
          <w:tcPr>
            <w:tcW w:type="dxa" w:w="1187"/>
          </w:tcPr>
          <w:p>
            <w:r>
              <w:rPr>
                <w:rFonts w:ascii="宋体" w:hAnsi="宋体" w:eastAsia="宋体"/>
                <w:sz w:val="20"/>
              </w:rPr>
              <w:t>互联网</w:t>
            </w:r>
          </w:p>
        </w:tc>
        <w:tc>
          <w:tcPr>
            <w:tcW w:type="dxa" w:w="1187"/>
          </w:tcPr>
          <w:p>
            <w:r>
              <w:rPr>
                <w:rFonts w:ascii="宋体" w:hAnsi="宋体" w:eastAsia="宋体"/>
                <w:sz w:val="20"/>
              </w:rPr>
              <w:t>TCP/80</w:t>
            </w:r>
          </w:p>
        </w:tc>
        <w:tc>
          <w:tcPr>
            <w:tcW w:type="dxa" w:w="1187"/>
          </w:tcPr>
          <w:p>
            <w:r>
              <w:rPr>
                <w:rFonts w:ascii="宋体" w:hAnsi="宋体" w:eastAsia="宋体"/>
                <w:sz w:val="20"/>
              </w:rPr>
              <w:t>允许</w:t>
            </w:r>
          </w:p>
        </w:tc>
        <w:tc>
          <w:tcPr>
            <w:tcW w:type="dxa" w:w="1187"/>
          </w:tcPr>
          <w:p>
            <w:r>
              <w:rPr>
                <w:rFonts w:ascii="宋体" w:hAnsi="宋体" w:eastAsia="宋体"/>
                <w:sz w:val="20"/>
              </w:rPr>
              <w:t>网页浏览</w:t>
            </w:r>
          </w:p>
        </w:tc>
      </w:tr>
      <w:tr>
        <w:tc>
          <w:tcPr>
            <w:tcW w:type="dxa" w:w="1187"/>
          </w:tcPr>
          <w:p>
            <w:r>
              <w:rPr>
                <w:rFonts w:ascii="宋体" w:hAnsi="宋体" w:eastAsia="宋体"/>
                <w:sz w:val="20"/>
              </w:rPr>
              <w:t>FW-016</w:t>
            </w:r>
          </w:p>
        </w:tc>
        <w:tc>
          <w:tcPr>
            <w:tcW w:type="dxa" w:w="1187"/>
          </w:tcPr>
          <w:p>
            <w:r>
              <w:rPr>
                <w:rFonts w:ascii="宋体" w:hAnsi="宋体" w:eastAsia="宋体"/>
                <w:sz w:val="20"/>
              </w:rPr>
              <w:t>允许FTP出站</w:t>
            </w:r>
          </w:p>
        </w:tc>
        <w:tc>
          <w:tcPr>
            <w:tcW w:type="dxa" w:w="1187"/>
          </w:tcPr>
          <w:p>
            <w:r>
              <w:rPr>
                <w:rFonts w:ascii="宋体" w:hAnsi="宋体" w:eastAsia="宋体"/>
                <w:sz w:val="20"/>
              </w:rPr>
              <w:t>内网</w:t>
            </w:r>
          </w:p>
        </w:tc>
        <w:tc>
          <w:tcPr>
            <w:tcW w:type="dxa" w:w="1187"/>
          </w:tcPr>
          <w:p>
            <w:r>
              <w:rPr>
                <w:rFonts w:ascii="宋体" w:hAnsi="宋体" w:eastAsia="宋体"/>
                <w:sz w:val="20"/>
              </w:rPr>
              <w:t>指定FTP服务器</w:t>
            </w:r>
          </w:p>
        </w:tc>
        <w:tc>
          <w:tcPr>
            <w:tcW w:type="dxa" w:w="1187"/>
          </w:tcPr>
          <w:p>
            <w:r>
              <w:rPr>
                <w:rFonts w:ascii="宋体" w:hAnsi="宋体" w:eastAsia="宋体"/>
                <w:sz w:val="20"/>
              </w:rPr>
              <w:t>TCP/21</w:t>
            </w:r>
          </w:p>
        </w:tc>
        <w:tc>
          <w:tcPr>
            <w:tcW w:type="dxa" w:w="1187"/>
          </w:tcPr>
          <w:p>
            <w:r>
              <w:rPr>
                <w:rFonts w:ascii="宋体" w:hAnsi="宋体" w:eastAsia="宋体"/>
                <w:sz w:val="20"/>
              </w:rPr>
              <w:t>允许</w:t>
            </w:r>
          </w:p>
        </w:tc>
        <w:tc>
          <w:tcPr>
            <w:tcW w:type="dxa" w:w="1187"/>
          </w:tcPr>
          <w:p>
            <w:r>
              <w:rPr>
                <w:rFonts w:ascii="宋体" w:hAnsi="宋体" w:eastAsia="宋体"/>
                <w:sz w:val="20"/>
              </w:rPr>
              <w:t>文件传输</w:t>
            </w:r>
          </w:p>
        </w:tc>
      </w:tr>
      <w:tr>
        <w:tc>
          <w:tcPr>
            <w:tcW w:type="dxa" w:w="1187"/>
          </w:tcPr>
          <w:p>
            <w:r>
              <w:rPr>
                <w:rFonts w:ascii="宋体" w:hAnsi="宋体" w:eastAsia="宋体"/>
                <w:sz w:val="20"/>
              </w:rPr>
              <w:t>FW-017</w:t>
            </w:r>
          </w:p>
        </w:tc>
        <w:tc>
          <w:tcPr>
            <w:tcW w:type="dxa" w:w="1187"/>
          </w:tcPr>
          <w:p>
            <w:r>
              <w:rPr>
                <w:rFonts w:ascii="宋体" w:hAnsi="宋体" w:eastAsia="宋体"/>
                <w:sz w:val="20"/>
              </w:rPr>
              <w:t>拒绝P2P协议</w:t>
            </w:r>
          </w:p>
        </w:tc>
        <w:tc>
          <w:tcPr>
            <w:tcW w:type="dxa" w:w="1187"/>
          </w:tcPr>
          <w:p>
            <w:r>
              <w:rPr>
                <w:rFonts w:ascii="宋体" w:hAnsi="宋体" w:eastAsia="宋体"/>
                <w:sz w:val="20"/>
              </w:rPr>
              <w:t>内网</w:t>
            </w:r>
          </w:p>
        </w:tc>
        <w:tc>
          <w:tcPr>
            <w:tcW w:type="dxa" w:w="1187"/>
          </w:tcPr>
          <w:p>
            <w:r>
              <w:rPr>
                <w:rFonts w:ascii="宋体" w:hAnsi="宋体" w:eastAsia="宋体"/>
                <w:sz w:val="20"/>
              </w:rPr>
              <w:t>互联网</w:t>
            </w:r>
          </w:p>
        </w:tc>
        <w:tc>
          <w:tcPr>
            <w:tcW w:type="dxa" w:w="1187"/>
          </w:tcPr>
          <w:p>
            <w:r>
              <w:rPr>
                <w:rFonts w:ascii="宋体" w:hAnsi="宋体" w:eastAsia="宋体"/>
                <w:sz w:val="20"/>
              </w:rPr>
              <w:t>P2P端口</w:t>
            </w:r>
          </w:p>
        </w:tc>
        <w:tc>
          <w:tcPr>
            <w:tcW w:type="dxa" w:w="1187"/>
          </w:tcPr>
          <w:p>
            <w:r>
              <w:rPr>
                <w:rFonts w:ascii="宋体" w:hAnsi="宋体" w:eastAsia="宋体"/>
                <w:sz w:val="20"/>
              </w:rPr>
              <w:t>拒绝</w:t>
            </w:r>
          </w:p>
        </w:tc>
        <w:tc>
          <w:tcPr>
            <w:tcW w:type="dxa" w:w="1187"/>
          </w:tcPr>
          <w:p>
            <w:r>
              <w:rPr>
                <w:rFonts w:ascii="宋体" w:hAnsi="宋体" w:eastAsia="宋体"/>
                <w:sz w:val="20"/>
              </w:rPr>
              <w:t>禁止P2P</w:t>
            </w:r>
          </w:p>
        </w:tc>
      </w:tr>
      <w:tr>
        <w:tc>
          <w:tcPr>
            <w:tcW w:type="dxa" w:w="1187"/>
          </w:tcPr>
          <w:p>
            <w:r>
              <w:rPr>
                <w:rFonts w:ascii="宋体" w:hAnsi="宋体" w:eastAsia="宋体"/>
                <w:sz w:val="20"/>
              </w:rPr>
              <w:t>FW-018</w:t>
            </w:r>
          </w:p>
        </w:tc>
        <w:tc>
          <w:tcPr>
            <w:tcW w:type="dxa" w:w="1187"/>
          </w:tcPr>
          <w:p>
            <w:r>
              <w:rPr>
                <w:rFonts w:ascii="宋体" w:hAnsi="宋体" w:eastAsia="宋体"/>
                <w:sz w:val="20"/>
              </w:rPr>
              <w:t>拒绝Tor网络</w:t>
            </w:r>
          </w:p>
        </w:tc>
        <w:tc>
          <w:tcPr>
            <w:tcW w:type="dxa" w:w="1187"/>
          </w:tcPr>
          <w:p>
            <w:r>
              <w:rPr>
                <w:rFonts w:ascii="宋体" w:hAnsi="宋体" w:eastAsia="宋体"/>
                <w:sz w:val="20"/>
              </w:rPr>
              <w:t>任意</w:t>
            </w:r>
          </w:p>
        </w:tc>
        <w:tc>
          <w:tcPr>
            <w:tcW w:type="dxa" w:w="1187"/>
          </w:tcPr>
          <w:p>
            <w:r>
              <w:rPr>
                <w:rFonts w:ascii="宋体" w:hAnsi="宋体" w:eastAsia="宋体"/>
                <w:sz w:val="20"/>
              </w:rPr>
              <w:t>Tor节点</w:t>
            </w:r>
          </w:p>
        </w:tc>
        <w:tc>
          <w:tcPr>
            <w:tcW w:type="dxa" w:w="1187"/>
          </w:tcPr>
          <w:p>
            <w:r>
              <w:rPr>
                <w:rFonts w:ascii="宋体" w:hAnsi="宋体" w:eastAsia="宋体"/>
                <w:sz w:val="20"/>
              </w:rPr>
              <w:t>任意</w:t>
            </w:r>
          </w:p>
        </w:tc>
        <w:tc>
          <w:tcPr>
            <w:tcW w:type="dxa" w:w="1187"/>
          </w:tcPr>
          <w:p>
            <w:r>
              <w:rPr>
                <w:rFonts w:ascii="宋体" w:hAnsi="宋体" w:eastAsia="宋体"/>
                <w:sz w:val="20"/>
              </w:rPr>
              <w:t>拒绝</w:t>
            </w:r>
          </w:p>
        </w:tc>
        <w:tc>
          <w:tcPr>
            <w:tcW w:type="dxa" w:w="1187"/>
          </w:tcPr>
          <w:p>
            <w:r>
              <w:rPr>
                <w:rFonts w:ascii="宋体" w:hAnsi="宋体" w:eastAsia="宋体"/>
                <w:sz w:val="20"/>
              </w:rPr>
              <w:t>禁止Tor</w:t>
            </w:r>
          </w:p>
        </w:tc>
      </w:tr>
      <w:tr>
        <w:tc>
          <w:tcPr>
            <w:tcW w:type="dxa" w:w="1187"/>
          </w:tcPr>
          <w:p>
            <w:r>
              <w:rPr>
                <w:rFonts w:ascii="宋体" w:hAnsi="宋体" w:eastAsia="宋体"/>
                <w:sz w:val="20"/>
              </w:rPr>
              <w:t>FW-019</w:t>
            </w:r>
          </w:p>
        </w:tc>
        <w:tc>
          <w:tcPr>
            <w:tcW w:type="dxa" w:w="1187"/>
          </w:tcPr>
          <w:p>
            <w:r>
              <w:rPr>
                <w:rFonts w:ascii="宋体" w:hAnsi="宋体" w:eastAsia="宋体"/>
                <w:sz w:val="20"/>
              </w:rPr>
              <w:t>允许VPN接入</w:t>
            </w:r>
          </w:p>
        </w:tc>
        <w:tc>
          <w:tcPr>
            <w:tcW w:type="dxa" w:w="1187"/>
          </w:tcPr>
          <w:p>
            <w:r>
              <w:rPr>
                <w:rFonts w:ascii="宋体" w:hAnsi="宋体" w:eastAsia="宋体"/>
                <w:sz w:val="20"/>
              </w:rPr>
              <w:t>远程用户</w:t>
            </w:r>
          </w:p>
        </w:tc>
        <w:tc>
          <w:tcPr>
            <w:tcW w:type="dxa" w:w="1187"/>
          </w:tcPr>
          <w:p>
            <w:r>
              <w:rPr>
                <w:rFonts w:ascii="宋体" w:hAnsi="宋体" w:eastAsia="宋体"/>
                <w:sz w:val="20"/>
              </w:rPr>
              <w:t>VPN网关</w:t>
            </w:r>
          </w:p>
        </w:tc>
        <w:tc>
          <w:tcPr>
            <w:tcW w:type="dxa" w:w="1187"/>
          </w:tcPr>
          <w:p>
            <w:r>
              <w:rPr>
                <w:rFonts w:ascii="宋体" w:hAnsi="宋体" w:eastAsia="宋体"/>
                <w:sz w:val="20"/>
              </w:rPr>
              <w:t>UDP/500,UDP/4500</w:t>
            </w:r>
          </w:p>
        </w:tc>
        <w:tc>
          <w:tcPr>
            <w:tcW w:type="dxa" w:w="1187"/>
          </w:tcPr>
          <w:p>
            <w:r>
              <w:rPr>
                <w:rFonts w:ascii="宋体" w:hAnsi="宋体" w:eastAsia="宋体"/>
                <w:sz w:val="20"/>
              </w:rPr>
              <w:t>允许</w:t>
            </w:r>
          </w:p>
        </w:tc>
        <w:tc>
          <w:tcPr>
            <w:tcW w:type="dxa" w:w="1187"/>
          </w:tcPr>
          <w:p>
            <w:r>
              <w:rPr>
                <w:rFonts w:ascii="宋体" w:hAnsi="宋体" w:eastAsia="宋体"/>
                <w:sz w:val="20"/>
              </w:rPr>
              <w:t>VPN接入</w:t>
            </w:r>
          </w:p>
        </w:tc>
      </w:tr>
      <w:tr>
        <w:tc>
          <w:tcPr>
            <w:tcW w:type="dxa" w:w="1187"/>
          </w:tcPr>
          <w:p>
            <w:r>
              <w:rPr>
                <w:rFonts w:ascii="宋体" w:hAnsi="宋体" w:eastAsia="宋体"/>
                <w:sz w:val="20"/>
              </w:rPr>
              <w:t>FW-020</w:t>
            </w:r>
          </w:p>
        </w:tc>
        <w:tc>
          <w:tcPr>
            <w:tcW w:type="dxa" w:w="1187"/>
          </w:tcPr>
          <w:p>
            <w:r>
              <w:rPr>
                <w:rFonts w:ascii="宋体" w:hAnsi="宋体" w:eastAsia="宋体"/>
                <w:sz w:val="20"/>
              </w:rPr>
              <w:t>允许VPN隧道</w:t>
            </w:r>
          </w:p>
        </w:tc>
        <w:tc>
          <w:tcPr>
            <w:tcW w:type="dxa" w:w="1187"/>
          </w:tcPr>
          <w:p>
            <w:r>
              <w:rPr>
                <w:rFonts w:ascii="宋体" w:hAnsi="宋体" w:eastAsia="宋体"/>
                <w:sz w:val="20"/>
              </w:rPr>
              <w:t>VPN网关</w:t>
            </w:r>
          </w:p>
        </w:tc>
        <w:tc>
          <w:tcPr>
            <w:tcW w:type="dxa" w:w="1187"/>
          </w:tcPr>
          <w:p>
            <w:r>
              <w:rPr>
                <w:rFonts w:ascii="宋体" w:hAnsi="宋体" w:eastAsia="宋体"/>
                <w:sz w:val="20"/>
              </w:rPr>
              <w:t>内网</w:t>
            </w:r>
          </w:p>
        </w:tc>
        <w:tc>
          <w:tcPr>
            <w:tcW w:type="dxa" w:w="1187"/>
          </w:tcPr>
          <w:p>
            <w:r>
              <w:rPr>
                <w:rFonts w:ascii="宋体" w:hAnsi="宋体" w:eastAsia="宋体"/>
                <w:sz w:val="20"/>
              </w:rPr>
              <w:t>任意</w:t>
            </w:r>
          </w:p>
        </w:tc>
        <w:tc>
          <w:tcPr>
            <w:tcW w:type="dxa" w:w="1187"/>
          </w:tcPr>
          <w:p>
            <w:r>
              <w:rPr>
                <w:rFonts w:ascii="宋体" w:hAnsi="宋体" w:eastAsia="宋体"/>
                <w:sz w:val="20"/>
              </w:rPr>
              <w:t>允许</w:t>
            </w:r>
          </w:p>
        </w:tc>
        <w:tc>
          <w:tcPr>
            <w:tcW w:type="dxa" w:w="1187"/>
          </w:tcPr>
          <w:p>
            <w:r>
              <w:rPr>
                <w:rFonts w:ascii="宋体" w:hAnsi="宋体" w:eastAsia="宋体"/>
                <w:sz w:val="20"/>
              </w:rPr>
              <w:t>VPN隧道</w:t>
            </w:r>
          </w:p>
        </w:tc>
      </w:tr>
      <w:tr>
        <w:tc>
          <w:tcPr>
            <w:tcW w:type="dxa" w:w="1187"/>
          </w:tcPr>
          <w:p>
            <w:r>
              <w:rPr>
                <w:rFonts w:ascii="宋体" w:hAnsi="宋体" w:eastAsia="宋体"/>
                <w:sz w:val="20"/>
              </w:rPr>
              <w:t>FW-021</w:t>
            </w:r>
          </w:p>
        </w:tc>
        <w:tc>
          <w:tcPr>
            <w:tcW w:type="dxa" w:w="1187"/>
          </w:tcPr>
          <w:p>
            <w:r>
              <w:rPr>
                <w:rFonts w:ascii="宋体" w:hAnsi="宋体" w:eastAsia="宋体"/>
                <w:sz w:val="20"/>
              </w:rPr>
              <w:t>允许监控采集</w:t>
            </w:r>
          </w:p>
        </w:tc>
        <w:tc>
          <w:tcPr>
            <w:tcW w:type="dxa" w:w="1187"/>
          </w:tcPr>
          <w:p>
            <w:r>
              <w:rPr>
                <w:rFonts w:ascii="宋体" w:hAnsi="宋体" w:eastAsia="宋体"/>
                <w:sz w:val="20"/>
              </w:rPr>
              <w:t>监控服务器</w:t>
            </w:r>
          </w:p>
        </w:tc>
        <w:tc>
          <w:tcPr>
            <w:tcW w:type="dxa" w:w="1187"/>
          </w:tcPr>
          <w:p>
            <w:r>
              <w:rPr>
                <w:rFonts w:ascii="宋体" w:hAnsi="宋体" w:eastAsia="宋体"/>
                <w:sz w:val="20"/>
              </w:rPr>
              <w:t>所有设备</w:t>
            </w:r>
          </w:p>
        </w:tc>
        <w:tc>
          <w:tcPr>
            <w:tcW w:type="dxa" w:w="1187"/>
          </w:tcPr>
          <w:p>
            <w:r>
              <w:rPr>
                <w:rFonts w:ascii="宋体" w:hAnsi="宋体" w:eastAsia="宋体"/>
                <w:sz w:val="20"/>
              </w:rPr>
              <w:t>TCP/161(SNMP)</w:t>
            </w:r>
          </w:p>
        </w:tc>
        <w:tc>
          <w:tcPr>
            <w:tcW w:type="dxa" w:w="1187"/>
          </w:tcPr>
          <w:p>
            <w:r>
              <w:rPr>
                <w:rFonts w:ascii="宋体" w:hAnsi="宋体" w:eastAsia="宋体"/>
                <w:sz w:val="20"/>
              </w:rPr>
              <w:t>允许</w:t>
            </w:r>
          </w:p>
        </w:tc>
        <w:tc>
          <w:tcPr>
            <w:tcW w:type="dxa" w:w="1187"/>
          </w:tcPr>
          <w:p>
            <w:r>
              <w:rPr>
                <w:rFonts w:ascii="宋体" w:hAnsi="宋体" w:eastAsia="宋体"/>
                <w:sz w:val="20"/>
              </w:rPr>
              <w:t>SNMP监控</w:t>
            </w:r>
          </w:p>
        </w:tc>
      </w:tr>
      <w:tr>
        <w:tc>
          <w:tcPr>
            <w:tcW w:type="dxa" w:w="1187"/>
          </w:tcPr>
          <w:p>
            <w:r>
              <w:rPr>
                <w:rFonts w:ascii="宋体" w:hAnsi="宋体" w:eastAsia="宋体"/>
                <w:sz w:val="20"/>
              </w:rPr>
              <w:t>FW-022</w:t>
            </w:r>
          </w:p>
        </w:tc>
        <w:tc>
          <w:tcPr>
            <w:tcW w:type="dxa" w:w="1187"/>
          </w:tcPr>
          <w:p>
            <w:r>
              <w:rPr>
                <w:rFonts w:ascii="宋体" w:hAnsi="宋体" w:eastAsia="宋体"/>
                <w:sz w:val="20"/>
              </w:rPr>
              <w:t>允许日志发送</w:t>
            </w:r>
          </w:p>
        </w:tc>
        <w:tc>
          <w:tcPr>
            <w:tcW w:type="dxa" w:w="1187"/>
          </w:tcPr>
          <w:p>
            <w:r>
              <w:rPr>
                <w:rFonts w:ascii="宋体" w:hAnsi="宋体" w:eastAsia="宋体"/>
                <w:sz w:val="20"/>
              </w:rPr>
              <w:t>所有设备</w:t>
            </w:r>
          </w:p>
        </w:tc>
        <w:tc>
          <w:tcPr>
            <w:tcW w:type="dxa" w:w="1187"/>
          </w:tcPr>
          <w:p>
            <w:r>
              <w:rPr>
                <w:rFonts w:ascii="宋体" w:hAnsi="宋体" w:eastAsia="宋体"/>
                <w:sz w:val="20"/>
              </w:rPr>
              <w:t>日志服务器</w:t>
            </w:r>
          </w:p>
        </w:tc>
        <w:tc>
          <w:tcPr>
            <w:tcW w:type="dxa" w:w="1187"/>
          </w:tcPr>
          <w:p>
            <w:r>
              <w:rPr>
                <w:rFonts w:ascii="宋体" w:hAnsi="宋体" w:eastAsia="宋体"/>
                <w:sz w:val="20"/>
              </w:rPr>
              <w:t>TCP/514(Syslog)</w:t>
            </w:r>
          </w:p>
        </w:tc>
        <w:tc>
          <w:tcPr>
            <w:tcW w:type="dxa" w:w="1187"/>
          </w:tcPr>
          <w:p>
            <w:r>
              <w:rPr>
                <w:rFonts w:ascii="宋体" w:hAnsi="宋体" w:eastAsia="宋体"/>
                <w:sz w:val="20"/>
              </w:rPr>
              <w:t>允许</w:t>
            </w:r>
          </w:p>
        </w:tc>
        <w:tc>
          <w:tcPr>
            <w:tcW w:type="dxa" w:w="1187"/>
          </w:tcPr>
          <w:p>
            <w:r>
              <w:rPr>
                <w:rFonts w:ascii="宋体" w:hAnsi="宋体" w:eastAsia="宋体"/>
                <w:sz w:val="20"/>
              </w:rPr>
              <w:t>日志收集</w:t>
            </w:r>
          </w:p>
        </w:tc>
      </w:tr>
      <w:tr>
        <w:tc>
          <w:tcPr>
            <w:tcW w:type="dxa" w:w="1187"/>
          </w:tcPr>
          <w:p>
            <w:r>
              <w:rPr>
                <w:rFonts w:ascii="宋体" w:hAnsi="宋体" w:eastAsia="宋体"/>
                <w:sz w:val="20"/>
              </w:rPr>
              <w:t>FW-023</w:t>
            </w:r>
          </w:p>
        </w:tc>
        <w:tc>
          <w:tcPr>
            <w:tcW w:type="dxa" w:w="1187"/>
          </w:tcPr>
          <w:p>
            <w:r>
              <w:rPr>
                <w:rFonts w:ascii="宋体" w:hAnsi="宋体" w:eastAsia="宋体"/>
                <w:sz w:val="20"/>
              </w:rPr>
              <w:t>允许补丁更新</w:t>
            </w:r>
          </w:p>
        </w:tc>
        <w:tc>
          <w:tcPr>
            <w:tcW w:type="dxa" w:w="1187"/>
          </w:tcPr>
          <w:p>
            <w:r>
              <w:rPr>
                <w:rFonts w:ascii="宋体" w:hAnsi="宋体" w:eastAsia="宋体"/>
                <w:sz w:val="20"/>
              </w:rPr>
              <w:t>内网</w:t>
            </w:r>
          </w:p>
        </w:tc>
        <w:tc>
          <w:tcPr>
            <w:tcW w:type="dxa" w:w="1187"/>
          </w:tcPr>
          <w:p>
            <w:r>
              <w:rPr>
                <w:rFonts w:ascii="宋体" w:hAnsi="宋体" w:eastAsia="宋体"/>
                <w:sz w:val="20"/>
              </w:rPr>
              <w:t>补丁服务器</w:t>
            </w:r>
          </w:p>
        </w:tc>
        <w:tc>
          <w:tcPr>
            <w:tcW w:type="dxa" w:w="1187"/>
          </w:tcPr>
          <w:p>
            <w:r>
              <w:rPr>
                <w:rFonts w:ascii="宋体" w:hAnsi="宋体" w:eastAsia="宋体"/>
                <w:sz w:val="20"/>
              </w:rPr>
              <w:t>TCP/80,TCP/443</w:t>
            </w:r>
          </w:p>
        </w:tc>
        <w:tc>
          <w:tcPr>
            <w:tcW w:type="dxa" w:w="1187"/>
          </w:tcPr>
          <w:p>
            <w:r>
              <w:rPr>
                <w:rFonts w:ascii="宋体" w:hAnsi="宋体" w:eastAsia="宋体"/>
                <w:sz w:val="20"/>
              </w:rPr>
              <w:t>允许</w:t>
            </w:r>
          </w:p>
        </w:tc>
        <w:tc>
          <w:tcPr>
            <w:tcW w:type="dxa" w:w="1187"/>
          </w:tcPr>
          <w:p>
            <w:r>
              <w:rPr>
                <w:rFonts w:ascii="宋体" w:hAnsi="宋体" w:eastAsia="宋体"/>
                <w:sz w:val="20"/>
              </w:rPr>
              <w:t>补丁下载</w:t>
            </w:r>
          </w:p>
        </w:tc>
      </w:tr>
      <w:tr>
        <w:tc>
          <w:tcPr>
            <w:tcW w:type="dxa" w:w="1187"/>
          </w:tcPr>
          <w:p>
            <w:r>
              <w:rPr>
                <w:rFonts w:ascii="宋体" w:hAnsi="宋体" w:eastAsia="宋体"/>
                <w:sz w:val="20"/>
              </w:rPr>
              <w:t>FW-024</w:t>
            </w:r>
          </w:p>
        </w:tc>
        <w:tc>
          <w:tcPr>
            <w:tcW w:type="dxa" w:w="1187"/>
          </w:tcPr>
          <w:p>
            <w:r>
              <w:rPr>
                <w:rFonts w:ascii="宋体" w:hAnsi="宋体" w:eastAsia="宋体"/>
                <w:sz w:val="20"/>
              </w:rPr>
              <w:t>允许防病毒更新</w:t>
            </w:r>
          </w:p>
        </w:tc>
        <w:tc>
          <w:tcPr>
            <w:tcW w:type="dxa" w:w="1187"/>
          </w:tcPr>
          <w:p>
            <w:r>
              <w:rPr>
                <w:rFonts w:ascii="宋体" w:hAnsi="宋体" w:eastAsia="宋体"/>
                <w:sz w:val="20"/>
              </w:rPr>
              <w:t>内网</w:t>
            </w:r>
          </w:p>
        </w:tc>
        <w:tc>
          <w:tcPr>
            <w:tcW w:type="dxa" w:w="1187"/>
          </w:tcPr>
          <w:p>
            <w:r>
              <w:rPr>
                <w:rFonts w:ascii="宋体" w:hAnsi="宋体" w:eastAsia="宋体"/>
                <w:sz w:val="20"/>
              </w:rPr>
              <w:t>防病毒服务器</w:t>
            </w:r>
          </w:p>
        </w:tc>
        <w:tc>
          <w:tcPr>
            <w:tcW w:type="dxa" w:w="1187"/>
          </w:tcPr>
          <w:p>
            <w:r>
              <w:rPr>
                <w:rFonts w:ascii="宋体" w:hAnsi="宋体" w:eastAsia="宋体"/>
                <w:sz w:val="20"/>
              </w:rPr>
              <w:t>TCP/80,TCP/443</w:t>
            </w:r>
          </w:p>
        </w:tc>
        <w:tc>
          <w:tcPr>
            <w:tcW w:type="dxa" w:w="1187"/>
          </w:tcPr>
          <w:p>
            <w:r>
              <w:rPr>
                <w:rFonts w:ascii="宋体" w:hAnsi="宋体" w:eastAsia="宋体"/>
                <w:sz w:val="20"/>
              </w:rPr>
              <w:t>允许</w:t>
            </w:r>
          </w:p>
        </w:tc>
        <w:tc>
          <w:tcPr>
            <w:tcW w:type="dxa" w:w="1187"/>
          </w:tcPr>
          <w:p>
            <w:r>
              <w:rPr>
                <w:rFonts w:ascii="宋体" w:hAnsi="宋体" w:eastAsia="宋体"/>
                <w:sz w:val="20"/>
              </w:rPr>
              <w:t>病毒库更新</w:t>
            </w:r>
          </w:p>
        </w:tc>
      </w:tr>
      <w:tr>
        <w:tc>
          <w:tcPr>
            <w:tcW w:type="dxa" w:w="1187"/>
          </w:tcPr>
          <w:p>
            <w:r>
              <w:rPr>
                <w:rFonts w:ascii="宋体" w:hAnsi="宋体" w:eastAsia="宋体"/>
                <w:sz w:val="20"/>
              </w:rPr>
              <w:t>FW-025</w:t>
            </w:r>
          </w:p>
        </w:tc>
        <w:tc>
          <w:tcPr>
            <w:tcW w:type="dxa" w:w="1187"/>
          </w:tcPr>
          <w:p>
            <w:r>
              <w:rPr>
                <w:rFonts w:ascii="宋体" w:hAnsi="宋体" w:eastAsia="宋体"/>
                <w:sz w:val="20"/>
              </w:rPr>
              <w:t>允许AD认证</w:t>
            </w:r>
          </w:p>
        </w:tc>
        <w:tc>
          <w:tcPr>
            <w:tcW w:type="dxa" w:w="1187"/>
          </w:tcPr>
          <w:p>
            <w:r>
              <w:rPr>
                <w:rFonts w:ascii="宋体" w:hAnsi="宋体" w:eastAsia="宋体"/>
                <w:sz w:val="20"/>
              </w:rPr>
              <w:t>内网</w:t>
            </w:r>
          </w:p>
        </w:tc>
        <w:tc>
          <w:tcPr>
            <w:tcW w:type="dxa" w:w="1187"/>
          </w:tcPr>
          <w:p>
            <w:r>
              <w:rPr>
                <w:rFonts w:ascii="宋体" w:hAnsi="宋体" w:eastAsia="宋体"/>
                <w:sz w:val="20"/>
              </w:rPr>
              <w:t>域控制器</w:t>
            </w:r>
          </w:p>
        </w:tc>
        <w:tc>
          <w:tcPr>
            <w:tcW w:type="dxa" w:w="1187"/>
          </w:tcPr>
          <w:p>
            <w:r>
              <w:rPr>
                <w:rFonts w:ascii="宋体" w:hAnsi="宋体" w:eastAsia="宋体"/>
                <w:sz w:val="20"/>
              </w:rPr>
              <w:t>TCP/389,UDP/389</w:t>
            </w:r>
          </w:p>
        </w:tc>
        <w:tc>
          <w:tcPr>
            <w:tcW w:type="dxa" w:w="1187"/>
          </w:tcPr>
          <w:p>
            <w:r>
              <w:rPr>
                <w:rFonts w:ascii="宋体" w:hAnsi="宋体" w:eastAsia="宋体"/>
                <w:sz w:val="20"/>
              </w:rPr>
              <w:t>允许</w:t>
            </w:r>
          </w:p>
        </w:tc>
        <w:tc>
          <w:tcPr>
            <w:tcW w:type="dxa" w:w="1187"/>
          </w:tcPr>
          <w:p>
            <w:r>
              <w:rPr>
                <w:rFonts w:ascii="宋体" w:hAnsi="宋体" w:eastAsia="宋体"/>
                <w:sz w:val="20"/>
              </w:rPr>
              <w:t>LDAP认证</w:t>
            </w:r>
          </w:p>
        </w:tc>
      </w:tr>
      <w:tr>
        <w:tc>
          <w:tcPr>
            <w:tcW w:type="dxa" w:w="1187"/>
          </w:tcPr>
          <w:p>
            <w:r>
              <w:rPr>
                <w:rFonts w:ascii="宋体" w:hAnsi="宋体" w:eastAsia="宋体"/>
                <w:sz w:val="20"/>
              </w:rPr>
              <w:t>FW-026</w:t>
            </w:r>
          </w:p>
        </w:tc>
        <w:tc>
          <w:tcPr>
            <w:tcW w:type="dxa" w:w="1187"/>
          </w:tcPr>
          <w:p>
            <w:r>
              <w:rPr>
                <w:rFonts w:ascii="宋体" w:hAnsi="宋体" w:eastAsia="宋体"/>
                <w:sz w:val="20"/>
              </w:rPr>
              <w:t>允许Kerberos</w:t>
            </w:r>
          </w:p>
        </w:tc>
        <w:tc>
          <w:tcPr>
            <w:tcW w:type="dxa" w:w="1187"/>
          </w:tcPr>
          <w:p>
            <w:r>
              <w:rPr>
                <w:rFonts w:ascii="宋体" w:hAnsi="宋体" w:eastAsia="宋体"/>
                <w:sz w:val="20"/>
              </w:rPr>
              <w:t>内网</w:t>
            </w:r>
          </w:p>
        </w:tc>
        <w:tc>
          <w:tcPr>
            <w:tcW w:type="dxa" w:w="1187"/>
          </w:tcPr>
          <w:p>
            <w:r>
              <w:rPr>
                <w:rFonts w:ascii="宋体" w:hAnsi="宋体" w:eastAsia="宋体"/>
                <w:sz w:val="20"/>
              </w:rPr>
              <w:t>域控制器</w:t>
            </w:r>
          </w:p>
        </w:tc>
        <w:tc>
          <w:tcPr>
            <w:tcW w:type="dxa" w:w="1187"/>
          </w:tcPr>
          <w:p>
            <w:r>
              <w:rPr>
                <w:rFonts w:ascii="宋体" w:hAnsi="宋体" w:eastAsia="宋体"/>
                <w:sz w:val="20"/>
              </w:rPr>
              <w:t>TCP/88,UDP/88</w:t>
            </w:r>
          </w:p>
        </w:tc>
        <w:tc>
          <w:tcPr>
            <w:tcW w:type="dxa" w:w="1187"/>
          </w:tcPr>
          <w:p>
            <w:r>
              <w:rPr>
                <w:rFonts w:ascii="宋体" w:hAnsi="宋体" w:eastAsia="宋体"/>
                <w:sz w:val="20"/>
              </w:rPr>
              <w:t>允许</w:t>
            </w:r>
          </w:p>
        </w:tc>
        <w:tc>
          <w:tcPr>
            <w:tcW w:type="dxa" w:w="1187"/>
          </w:tcPr>
          <w:p>
            <w:r>
              <w:rPr>
                <w:rFonts w:ascii="宋体" w:hAnsi="宋体" w:eastAsia="宋体"/>
                <w:sz w:val="20"/>
              </w:rPr>
              <w:t>Kerberos认证</w:t>
            </w:r>
          </w:p>
        </w:tc>
      </w:tr>
      <w:tr>
        <w:tc>
          <w:tcPr>
            <w:tcW w:type="dxa" w:w="1187"/>
          </w:tcPr>
          <w:p>
            <w:r>
              <w:rPr>
                <w:rFonts w:ascii="宋体" w:hAnsi="宋体" w:eastAsia="宋体"/>
                <w:sz w:val="20"/>
              </w:rPr>
              <w:t>FW-027</w:t>
            </w:r>
          </w:p>
        </w:tc>
        <w:tc>
          <w:tcPr>
            <w:tcW w:type="dxa" w:w="1187"/>
          </w:tcPr>
          <w:p>
            <w:r>
              <w:rPr>
                <w:rFonts w:ascii="宋体" w:hAnsi="宋体" w:eastAsia="宋体"/>
                <w:sz w:val="20"/>
              </w:rPr>
              <w:t>允许SMB文件共享</w:t>
            </w:r>
          </w:p>
        </w:tc>
        <w:tc>
          <w:tcPr>
            <w:tcW w:type="dxa" w:w="1187"/>
          </w:tcPr>
          <w:p>
            <w:r>
              <w:rPr>
                <w:rFonts w:ascii="宋体" w:hAnsi="宋体" w:eastAsia="宋体"/>
                <w:sz w:val="20"/>
              </w:rPr>
              <w:t>内网</w:t>
            </w:r>
          </w:p>
        </w:tc>
        <w:tc>
          <w:tcPr>
            <w:tcW w:type="dxa" w:w="1187"/>
          </w:tcPr>
          <w:p>
            <w:r>
              <w:rPr>
                <w:rFonts w:ascii="宋体" w:hAnsi="宋体" w:eastAsia="宋体"/>
                <w:sz w:val="20"/>
              </w:rPr>
              <w:t>文件服务器</w:t>
            </w:r>
          </w:p>
        </w:tc>
        <w:tc>
          <w:tcPr>
            <w:tcW w:type="dxa" w:w="1187"/>
          </w:tcPr>
          <w:p>
            <w:r>
              <w:rPr>
                <w:rFonts w:ascii="宋体" w:hAnsi="宋体" w:eastAsia="宋体"/>
                <w:sz w:val="20"/>
              </w:rPr>
              <w:t>TCP/445</w:t>
            </w:r>
          </w:p>
        </w:tc>
        <w:tc>
          <w:tcPr>
            <w:tcW w:type="dxa" w:w="1187"/>
          </w:tcPr>
          <w:p>
            <w:r>
              <w:rPr>
                <w:rFonts w:ascii="宋体" w:hAnsi="宋体" w:eastAsia="宋体"/>
                <w:sz w:val="20"/>
              </w:rPr>
              <w:t>允许</w:t>
            </w:r>
          </w:p>
        </w:tc>
        <w:tc>
          <w:tcPr>
            <w:tcW w:type="dxa" w:w="1187"/>
          </w:tcPr>
          <w:p>
            <w:r>
              <w:rPr>
                <w:rFonts w:ascii="宋体" w:hAnsi="宋体" w:eastAsia="宋体"/>
                <w:sz w:val="20"/>
              </w:rPr>
              <w:t>文件共享</w:t>
            </w:r>
          </w:p>
        </w:tc>
      </w:tr>
      <w:tr>
        <w:tc>
          <w:tcPr>
            <w:tcW w:type="dxa" w:w="1187"/>
          </w:tcPr>
          <w:p>
            <w:r>
              <w:rPr>
                <w:rFonts w:ascii="宋体" w:hAnsi="宋体" w:eastAsia="宋体"/>
                <w:sz w:val="20"/>
              </w:rPr>
              <w:t>FW-028</w:t>
            </w:r>
          </w:p>
        </w:tc>
        <w:tc>
          <w:tcPr>
            <w:tcW w:type="dxa" w:w="1187"/>
          </w:tcPr>
          <w:p>
            <w:r>
              <w:rPr>
                <w:rFonts w:ascii="宋体" w:hAnsi="宋体" w:eastAsia="宋体"/>
                <w:sz w:val="20"/>
              </w:rPr>
              <w:t>拒绝外部SMB</w:t>
            </w:r>
          </w:p>
        </w:tc>
        <w:tc>
          <w:tcPr>
            <w:tcW w:type="dxa" w:w="1187"/>
          </w:tcPr>
          <w:p>
            <w:r>
              <w:rPr>
                <w:rFonts w:ascii="宋体" w:hAnsi="宋体" w:eastAsia="宋体"/>
                <w:sz w:val="20"/>
              </w:rPr>
              <w:t>互联网</w:t>
            </w:r>
          </w:p>
        </w:tc>
        <w:tc>
          <w:tcPr>
            <w:tcW w:type="dxa" w:w="1187"/>
          </w:tcPr>
          <w:p>
            <w:r>
              <w:rPr>
                <w:rFonts w:ascii="宋体" w:hAnsi="宋体" w:eastAsia="宋体"/>
                <w:sz w:val="20"/>
              </w:rPr>
              <w:t>任意</w:t>
            </w:r>
          </w:p>
        </w:tc>
        <w:tc>
          <w:tcPr>
            <w:tcW w:type="dxa" w:w="1187"/>
          </w:tcPr>
          <w:p>
            <w:r>
              <w:rPr>
                <w:rFonts w:ascii="宋体" w:hAnsi="宋体" w:eastAsia="宋体"/>
                <w:sz w:val="20"/>
              </w:rPr>
              <w:t>TCP/445</w:t>
            </w:r>
          </w:p>
        </w:tc>
        <w:tc>
          <w:tcPr>
            <w:tcW w:type="dxa" w:w="1187"/>
          </w:tcPr>
          <w:p>
            <w:r>
              <w:rPr>
                <w:rFonts w:ascii="宋体" w:hAnsi="宋体" w:eastAsia="宋体"/>
                <w:sz w:val="20"/>
              </w:rPr>
              <w:t>拒绝</w:t>
            </w:r>
          </w:p>
        </w:tc>
        <w:tc>
          <w:tcPr>
            <w:tcW w:type="dxa" w:w="1187"/>
          </w:tcPr>
          <w:p>
            <w:r>
              <w:rPr>
                <w:rFonts w:ascii="宋体" w:hAnsi="宋体" w:eastAsia="宋体"/>
                <w:sz w:val="20"/>
              </w:rPr>
              <w:t>禁止外部SMB</w:t>
            </w:r>
          </w:p>
        </w:tc>
      </w:tr>
      <w:tr>
        <w:tc>
          <w:tcPr>
            <w:tcW w:type="dxa" w:w="1187"/>
          </w:tcPr>
          <w:p>
            <w:r>
              <w:rPr>
                <w:rFonts w:ascii="宋体" w:hAnsi="宋体" w:eastAsia="宋体"/>
                <w:sz w:val="20"/>
              </w:rPr>
              <w:t>FW-029</w:t>
            </w:r>
          </w:p>
        </w:tc>
        <w:tc>
          <w:tcPr>
            <w:tcW w:type="dxa" w:w="1187"/>
          </w:tcPr>
          <w:p>
            <w:r>
              <w:rPr>
                <w:rFonts w:ascii="宋体" w:hAnsi="宋体" w:eastAsia="宋体"/>
                <w:sz w:val="20"/>
              </w:rPr>
              <w:t>允许ICMP</w:t>
            </w:r>
          </w:p>
        </w:tc>
        <w:tc>
          <w:tcPr>
            <w:tcW w:type="dxa" w:w="1187"/>
          </w:tcPr>
          <w:p>
            <w:r>
              <w:rPr>
                <w:rFonts w:ascii="宋体" w:hAnsi="宋体" w:eastAsia="宋体"/>
                <w:sz w:val="20"/>
              </w:rPr>
              <w:t>管理区</w:t>
            </w:r>
          </w:p>
        </w:tc>
        <w:tc>
          <w:tcPr>
            <w:tcW w:type="dxa" w:w="1187"/>
          </w:tcPr>
          <w:p>
            <w:r>
              <w:rPr>
                <w:rFonts w:ascii="宋体" w:hAnsi="宋体" w:eastAsia="宋体"/>
                <w:sz w:val="20"/>
              </w:rPr>
              <w:t>任意</w:t>
            </w:r>
          </w:p>
        </w:tc>
        <w:tc>
          <w:tcPr>
            <w:tcW w:type="dxa" w:w="1187"/>
          </w:tcPr>
          <w:p>
            <w:r>
              <w:rPr>
                <w:rFonts w:ascii="宋体" w:hAnsi="宋体" w:eastAsia="宋体"/>
                <w:sz w:val="20"/>
              </w:rPr>
              <w:t>ICMP</w:t>
            </w:r>
          </w:p>
        </w:tc>
        <w:tc>
          <w:tcPr>
            <w:tcW w:type="dxa" w:w="1187"/>
          </w:tcPr>
          <w:p>
            <w:r>
              <w:rPr>
                <w:rFonts w:ascii="宋体" w:hAnsi="宋体" w:eastAsia="宋体"/>
                <w:sz w:val="20"/>
              </w:rPr>
              <w:t>允许</w:t>
            </w:r>
          </w:p>
        </w:tc>
        <w:tc>
          <w:tcPr>
            <w:tcW w:type="dxa" w:w="1187"/>
          </w:tcPr>
          <w:p>
            <w:r>
              <w:rPr>
                <w:rFonts w:ascii="宋体" w:hAnsi="宋体" w:eastAsia="宋体"/>
                <w:sz w:val="20"/>
              </w:rPr>
              <w:t>网络诊断</w:t>
            </w:r>
          </w:p>
        </w:tc>
      </w:tr>
      <w:tr>
        <w:tc>
          <w:tcPr>
            <w:tcW w:type="dxa" w:w="1187"/>
          </w:tcPr>
          <w:p>
            <w:r>
              <w:rPr>
                <w:rFonts w:ascii="宋体" w:hAnsi="宋体" w:eastAsia="宋体"/>
                <w:sz w:val="20"/>
              </w:rPr>
              <w:t>FW-030</w:t>
            </w:r>
          </w:p>
        </w:tc>
        <w:tc>
          <w:tcPr>
            <w:tcW w:type="dxa" w:w="1187"/>
          </w:tcPr>
          <w:p>
            <w:r>
              <w:rPr>
                <w:rFonts w:ascii="宋体" w:hAnsi="宋体" w:eastAsia="宋体"/>
                <w:sz w:val="20"/>
              </w:rPr>
              <w:t>限制ICMP速率</w:t>
            </w:r>
          </w:p>
        </w:tc>
        <w:tc>
          <w:tcPr>
            <w:tcW w:type="dxa" w:w="1187"/>
          </w:tcPr>
          <w:p>
            <w:r>
              <w:rPr>
                <w:rFonts w:ascii="宋体" w:hAnsi="宋体" w:eastAsia="宋体"/>
                <w:sz w:val="20"/>
              </w:rPr>
              <w:t>其他区域</w:t>
            </w:r>
          </w:p>
        </w:tc>
        <w:tc>
          <w:tcPr>
            <w:tcW w:type="dxa" w:w="1187"/>
          </w:tcPr>
          <w:p>
            <w:r>
              <w:rPr>
                <w:rFonts w:ascii="宋体" w:hAnsi="宋体" w:eastAsia="宋体"/>
                <w:sz w:val="20"/>
              </w:rPr>
              <w:t>任意</w:t>
            </w:r>
          </w:p>
        </w:tc>
        <w:tc>
          <w:tcPr>
            <w:tcW w:type="dxa" w:w="1187"/>
          </w:tcPr>
          <w:p>
            <w:r>
              <w:rPr>
                <w:rFonts w:ascii="宋体" w:hAnsi="宋体" w:eastAsia="宋体"/>
                <w:sz w:val="20"/>
              </w:rPr>
              <w:t>ICMP</w:t>
            </w:r>
          </w:p>
        </w:tc>
        <w:tc>
          <w:tcPr>
            <w:tcW w:type="dxa" w:w="1187"/>
          </w:tcPr>
          <w:p>
            <w:r>
              <w:rPr>
                <w:rFonts w:ascii="宋体" w:hAnsi="宋体" w:eastAsia="宋体"/>
                <w:sz w:val="20"/>
              </w:rPr>
              <w:t>限速</w:t>
            </w:r>
          </w:p>
        </w:tc>
        <w:tc>
          <w:tcPr>
            <w:tcW w:type="dxa" w:w="1187"/>
          </w:tcPr>
          <w:p>
            <w:r>
              <w:rPr>
                <w:rFonts w:ascii="宋体" w:hAnsi="宋体" w:eastAsia="宋体"/>
                <w:sz w:val="20"/>
              </w:rPr>
              <w:t>防Ping洪水</w:t>
            </w:r>
          </w:p>
        </w:tc>
      </w:tr>
      <w:tr>
        <w:tc>
          <w:tcPr>
            <w:tcW w:type="dxa" w:w="1187"/>
          </w:tcPr>
          <w:p>
            <w:r>
              <w:rPr>
                <w:rFonts w:ascii="宋体" w:hAnsi="宋体" w:eastAsia="宋体"/>
                <w:sz w:val="20"/>
              </w:rPr>
              <w:t>FW-031</w:t>
            </w:r>
          </w:p>
        </w:tc>
        <w:tc>
          <w:tcPr>
            <w:tcW w:type="dxa" w:w="1187"/>
          </w:tcPr>
          <w:p>
            <w:r>
              <w:rPr>
                <w:rFonts w:ascii="宋体" w:hAnsi="宋体" w:eastAsia="宋体"/>
                <w:sz w:val="20"/>
              </w:rPr>
              <w:t>允许DHCP</w:t>
            </w:r>
          </w:p>
        </w:tc>
        <w:tc>
          <w:tcPr>
            <w:tcW w:type="dxa" w:w="1187"/>
          </w:tcPr>
          <w:p>
            <w:r>
              <w:rPr>
                <w:rFonts w:ascii="宋体" w:hAnsi="宋体" w:eastAsia="宋体"/>
                <w:sz w:val="20"/>
              </w:rPr>
              <w:t>DHCP服务器</w:t>
            </w:r>
          </w:p>
        </w:tc>
        <w:tc>
          <w:tcPr>
            <w:tcW w:type="dxa" w:w="1187"/>
          </w:tcPr>
          <w:p>
            <w:r>
              <w:rPr>
                <w:rFonts w:ascii="宋体" w:hAnsi="宋体" w:eastAsia="宋体"/>
                <w:sz w:val="20"/>
              </w:rPr>
              <w:t>内网</w:t>
            </w:r>
          </w:p>
        </w:tc>
        <w:tc>
          <w:tcPr>
            <w:tcW w:type="dxa" w:w="1187"/>
          </w:tcPr>
          <w:p>
            <w:r>
              <w:rPr>
                <w:rFonts w:ascii="宋体" w:hAnsi="宋体" w:eastAsia="宋体"/>
                <w:sz w:val="20"/>
              </w:rPr>
              <w:t>UDP/67,UDP/68</w:t>
            </w:r>
          </w:p>
        </w:tc>
        <w:tc>
          <w:tcPr>
            <w:tcW w:type="dxa" w:w="1187"/>
          </w:tcPr>
          <w:p>
            <w:r>
              <w:rPr>
                <w:rFonts w:ascii="宋体" w:hAnsi="宋体" w:eastAsia="宋体"/>
                <w:sz w:val="20"/>
              </w:rPr>
              <w:t>允许</w:t>
            </w:r>
          </w:p>
        </w:tc>
        <w:tc>
          <w:tcPr>
            <w:tcW w:type="dxa" w:w="1187"/>
          </w:tcPr>
          <w:p>
            <w:r>
              <w:rPr>
                <w:rFonts w:ascii="宋体" w:hAnsi="宋体" w:eastAsia="宋体"/>
                <w:sz w:val="20"/>
              </w:rPr>
              <w:t>DHCP服务</w:t>
            </w:r>
          </w:p>
        </w:tc>
      </w:tr>
      <w:tr>
        <w:tc>
          <w:tcPr>
            <w:tcW w:type="dxa" w:w="1187"/>
          </w:tcPr>
          <w:p>
            <w:r>
              <w:rPr>
                <w:rFonts w:ascii="宋体" w:hAnsi="宋体" w:eastAsia="宋体"/>
                <w:sz w:val="20"/>
              </w:rPr>
              <w:t>FW-032</w:t>
            </w:r>
          </w:p>
        </w:tc>
        <w:tc>
          <w:tcPr>
            <w:tcW w:type="dxa" w:w="1187"/>
          </w:tcPr>
          <w:p>
            <w:r>
              <w:rPr>
                <w:rFonts w:ascii="宋体" w:hAnsi="宋体" w:eastAsia="宋体"/>
                <w:sz w:val="20"/>
              </w:rPr>
              <w:t>拒绝非法DHCP</w:t>
            </w:r>
          </w:p>
        </w:tc>
        <w:tc>
          <w:tcPr>
            <w:tcW w:type="dxa" w:w="1187"/>
          </w:tcPr>
          <w:p>
            <w:r>
              <w:rPr>
                <w:rFonts w:ascii="宋体" w:hAnsi="宋体" w:eastAsia="宋体"/>
                <w:sz w:val="20"/>
              </w:rPr>
              <w:t>非DHCP服务器</w:t>
            </w:r>
          </w:p>
        </w:tc>
        <w:tc>
          <w:tcPr>
            <w:tcW w:type="dxa" w:w="1187"/>
          </w:tcPr>
          <w:p>
            <w:r>
              <w:rPr>
                <w:rFonts w:ascii="宋体" w:hAnsi="宋体" w:eastAsia="宋体"/>
                <w:sz w:val="20"/>
              </w:rPr>
              <w:t>任意</w:t>
            </w:r>
          </w:p>
        </w:tc>
        <w:tc>
          <w:tcPr>
            <w:tcW w:type="dxa" w:w="1187"/>
          </w:tcPr>
          <w:p>
            <w:r>
              <w:rPr>
                <w:rFonts w:ascii="宋体" w:hAnsi="宋体" w:eastAsia="宋体"/>
                <w:sz w:val="20"/>
              </w:rPr>
              <w:t>UDP/67</w:t>
            </w:r>
          </w:p>
        </w:tc>
        <w:tc>
          <w:tcPr>
            <w:tcW w:type="dxa" w:w="1187"/>
          </w:tcPr>
          <w:p>
            <w:r>
              <w:rPr>
                <w:rFonts w:ascii="宋体" w:hAnsi="宋体" w:eastAsia="宋体"/>
                <w:sz w:val="20"/>
              </w:rPr>
              <w:t>拒绝</w:t>
            </w:r>
          </w:p>
        </w:tc>
        <w:tc>
          <w:tcPr>
            <w:tcW w:type="dxa" w:w="1187"/>
          </w:tcPr>
          <w:p>
            <w:r>
              <w:rPr>
                <w:rFonts w:ascii="宋体" w:hAnsi="宋体" w:eastAsia="宋体"/>
                <w:sz w:val="20"/>
              </w:rPr>
              <w:t>防DHCP欺骗</w:t>
            </w:r>
          </w:p>
        </w:tc>
      </w:tr>
      <w:tr>
        <w:tc>
          <w:tcPr>
            <w:tcW w:type="dxa" w:w="1187"/>
          </w:tcPr>
          <w:p>
            <w:r>
              <w:rPr>
                <w:rFonts w:ascii="宋体" w:hAnsi="宋体" w:eastAsia="宋体"/>
                <w:sz w:val="20"/>
              </w:rPr>
              <w:t>FW-033</w:t>
            </w:r>
          </w:p>
        </w:tc>
        <w:tc>
          <w:tcPr>
            <w:tcW w:type="dxa" w:w="1187"/>
          </w:tcPr>
          <w:p>
            <w:r>
              <w:rPr>
                <w:rFonts w:ascii="宋体" w:hAnsi="宋体" w:eastAsia="宋体"/>
                <w:sz w:val="20"/>
              </w:rPr>
              <w:t>允许备份流量</w:t>
            </w:r>
          </w:p>
        </w:tc>
        <w:tc>
          <w:tcPr>
            <w:tcW w:type="dxa" w:w="1187"/>
          </w:tcPr>
          <w:p>
            <w:r>
              <w:rPr>
                <w:rFonts w:ascii="宋体" w:hAnsi="宋体" w:eastAsia="宋体"/>
                <w:sz w:val="20"/>
              </w:rPr>
              <w:t>备份服务器</w:t>
            </w:r>
          </w:p>
        </w:tc>
        <w:tc>
          <w:tcPr>
            <w:tcW w:type="dxa" w:w="1187"/>
          </w:tcPr>
          <w:p>
            <w:r>
              <w:rPr>
                <w:rFonts w:ascii="宋体" w:hAnsi="宋体" w:eastAsia="宋体"/>
                <w:sz w:val="20"/>
              </w:rPr>
              <w:t>目标服务器</w:t>
            </w:r>
          </w:p>
        </w:tc>
        <w:tc>
          <w:tcPr>
            <w:tcW w:type="dxa" w:w="1187"/>
          </w:tcPr>
          <w:p>
            <w:r>
              <w:rPr>
                <w:rFonts w:ascii="宋体" w:hAnsi="宋体" w:eastAsia="宋体"/>
                <w:sz w:val="20"/>
              </w:rPr>
              <w:t>TCP/22</w:t>
            </w:r>
          </w:p>
        </w:tc>
        <w:tc>
          <w:tcPr>
            <w:tcW w:type="dxa" w:w="1187"/>
          </w:tcPr>
          <w:p>
            <w:r>
              <w:rPr>
                <w:rFonts w:ascii="宋体" w:hAnsi="宋体" w:eastAsia="宋体"/>
                <w:sz w:val="20"/>
              </w:rPr>
              <w:t>允许</w:t>
            </w:r>
          </w:p>
        </w:tc>
        <w:tc>
          <w:tcPr>
            <w:tcW w:type="dxa" w:w="1187"/>
          </w:tcPr>
          <w:p>
            <w:r>
              <w:rPr>
                <w:rFonts w:ascii="宋体" w:hAnsi="宋体" w:eastAsia="宋体"/>
                <w:sz w:val="20"/>
              </w:rPr>
              <w:t>数据备份</w:t>
            </w:r>
          </w:p>
        </w:tc>
      </w:tr>
      <w:tr>
        <w:tc>
          <w:tcPr>
            <w:tcW w:type="dxa" w:w="1187"/>
          </w:tcPr>
          <w:p>
            <w:r>
              <w:rPr>
                <w:rFonts w:ascii="宋体" w:hAnsi="宋体" w:eastAsia="宋体"/>
                <w:sz w:val="20"/>
              </w:rPr>
              <w:t>FW-034</w:t>
            </w:r>
          </w:p>
        </w:tc>
        <w:tc>
          <w:tcPr>
            <w:tcW w:type="dxa" w:w="1187"/>
          </w:tcPr>
          <w:p>
            <w:r>
              <w:rPr>
                <w:rFonts w:ascii="宋体" w:hAnsi="宋体" w:eastAsia="宋体"/>
                <w:sz w:val="20"/>
              </w:rPr>
              <w:t>允许WAF流量</w:t>
            </w:r>
          </w:p>
        </w:tc>
        <w:tc>
          <w:tcPr>
            <w:tcW w:type="dxa" w:w="1187"/>
          </w:tcPr>
          <w:p>
            <w:r>
              <w:rPr>
                <w:rFonts w:ascii="宋体" w:hAnsi="宋体" w:eastAsia="宋体"/>
                <w:sz w:val="20"/>
              </w:rPr>
              <w:t>互联网</w:t>
            </w:r>
          </w:p>
        </w:tc>
        <w:tc>
          <w:tcPr>
            <w:tcW w:type="dxa" w:w="1187"/>
          </w:tcPr>
          <w:p>
            <w:r>
              <w:rPr>
                <w:rFonts w:ascii="宋体" w:hAnsi="宋体" w:eastAsia="宋体"/>
                <w:sz w:val="20"/>
              </w:rPr>
              <w:t>WAF</w:t>
            </w:r>
          </w:p>
        </w:tc>
        <w:tc>
          <w:tcPr>
            <w:tcW w:type="dxa" w:w="1187"/>
          </w:tcPr>
          <w:p>
            <w:r>
              <w:rPr>
                <w:rFonts w:ascii="宋体" w:hAnsi="宋体" w:eastAsia="宋体"/>
                <w:sz w:val="20"/>
              </w:rPr>
              <w:t>TCP/80,TCP/443</w:t>
            </w:r>
          </w:p>
        </w:tc>
        <w:tc>
          <w:tcPr>
            <w:tcW w:type="dxa" w:w="1187"/>
          </w:tcPr>
          <w:p>
            <w:r>
              <w:rPr>
                <w:rFonts w:ascii="宋体" w:hAnsi="宋体" w:eastAsia="宋体"/>
                <w:sz w:val="20"/>
              </w:rPr>
              <w:t>允许</w:t>
            </w:r>
          </w:p>
        </w:tc>
        <w:tc>
          <w:tcPr>
            <w:tcW w:type="dxa" w:w="1187"/>
          </w:tcPr>
          <w:p>
            <w:r>
              <w:rPr>
                <w:rFonts w:ascii="宋体" w:hAnsi="宋体" w:eastAsia="宋体"/>
                <w:sz w:val="20"/>
              </w:rPr>
              <w:t>WAF防护</w:t>
            </w:r>
          </w:p>
        </w:tc>
      </w:tr>
      <w:tr>
        <w:tc>
          <w:tcPr>
            <w:tcW w:type="dxa" w:w="1187"/>
          </w:tcPr>
          <w:p>
            <w:r>
              <w:rPr>
                <w:rFonts w:ascii="宋体" w:hAnsi="宋体" w:eastAsia="宋体"/>
                <w:sz w:val="20"/>
              </w:rPr>
              <w:t>FW-035</w:t>
            </w:r>
          </w:p>
        </w:tc>
        <w:tc>
          <w:tcPr>
            <w:tcW w:type="dxa" w:w="1187"/>
          </w:tcPr>
          <w:p>
            <w:r>
              <w:rPr>
                <w:rFonts w:ascii="宋体" w:hAnsi="宋体" w:eastAsia="宋体"/>
                <w:sz w:val="20"/>
              </w:rPr>
              <w:t>WAF到Web</w:t>
            </w:r>
          </w:p>
        </w:tc>
        <w:tc>
          <w:tcPr>
            <w:tcW w:type="dxa" w:w="1187"/>
          </w:tcPr>
          <w:p>
            <w:r>
              <w:rPr>
                <w:rFonts w:ascii="宋体" w:hAnsi="宋体" w:eastAsia="宋体"/>
                <w:sz w:val="20"/>
              </w:rPr>
              <w:t>WAF</w:t>
            </w:r>
          </w:p>
        </w:tc>
        <w:tc>
          <w:tcPr>
            <w:tcW w:type="dxa" w:w="1187"/>
          </w:tcPr>
          <w:p>
            <w:r>
              <w:rPr>
                <w:rFonts w:ascii="宋体" w:hAnsi="宋体" w:eastAsia="宋体"/>
                <w:sz w:val="20"/>
              </w:rPr>
              <w:t>Web服务器</w:t>
            </w:r>
          </w:p>
        </w:tc>
        <w:tc>
          <w:tcPr>
            <w:tcW w:type="dxa" w:w="1187"/>
          </w:tcPr>
          <w:p>
            <w:r>
              <w:rPr>
                <w:rFonts w:ascii="宋体" w:hAnsi="宋体" w:eastAsia="宋体"/>
                <w:sz w:val="20"/>
              </w:rPr>
              <w:t>TCP/8080</w:t>
            </w:r>
          </w:p>
        </w:tc>
        <w:tc>
          <w:tcPr>
            <w:tcW w:type="dxa" w:w="1187"/>
          </w:tcPr>
          <w:p>
            <w:r>
              <w:rPr>
                <w:rFonts w:ascii="宋体" w:hAnsi="宋体" w:eastAsia="宋体"/>
                <w:sz w:val="20"/>
              </w:rPr>
              <w:t>允许</w:t>
            </w:r>
          </w:p>
        </w:tc>
        <w:tc>
          <w:tcPr>
            <w:tcW w:type="dxa" w:w="1187"/>
          </w:tcPr>
          <w:p>
            <w:r>
              <w:rPr>
                <w:rFonts w:ascii="宋体" w:hAnsi="宋体" w:eastAsia="宋体"/>
                <w:sz w:val="20"/>
              </w:rPr>
              <w:t>WAF转发</w:t>
            </w:r>
          </w:p>
        </w:tc>
      </w:tr>
      <w:tr>
        <w:tc>
          <w:tcPr>
            <w:tcW w:type="dxa" w:w="1187"/>
          </w:tcPr>
          <w:p>
            <w:r>
              <w:rPr>
                <w:rFonts w:ascii="宋体" w:hAnsi="宋体" w:eastAsia="宋体"/>
                <w:sz w:val="20"/>
              </w:rPr>
              <w:t>FW-036</w:t>
            </w:r>
          </w:p>
        </w:tc>
        <w:tc>
          <w:tcPr>
            <w:tcW w:type="dxa" w:w="1187"/>
          </w:tcPr>
          <w:p>
            <w:r>
              <w:rPr>
                <w:rFonts w:ascii="宋体" w:hAnsi="宋体" w:eastAsia="宋体"/>
                <w:sz w:val="20"/>
              </w:rPr>
              <w:t>允许IPS旁路</w:t>
            </w:r>
          </w:p>
        </w:tc>
        <w:tc>
          <w:tcPr>
            <w:tcW w:type="dxa" w:w="1187"/>
          </w:tcPr>
          <w:p>
            <w:r>
              <w:rPr>
                <w:rFonts w:ascii="宋体" w:hAnsi="宋体" w:eastAsia="宋体"/>
                <w:sz w:val="20"/>
              </w:rPr>
              <w:t>镜像端口</w:t>
            </w:r>
          </w:p>
        </w:tc>
        <w:tc>
          <w:tcPr>
            <w:tcW w:type="dxa" w:w="1187"/>
          </w:tcPr>
          <w:p>
            <w:r>
              <w:rPr>
                <w:rFonts w:ascii="宋体" w:hAnsi="宋体" w:eastAsia="宋体"/>
                <w:sz w:val="20"/>
              </w:rPr>
              <w:t>IPS</w:t>
            </w:r>
          </w:p>
        </w:tc>
        <w:tc>
          <w:tcPr>
            <w:tcW w:type="dxa" w:w="1187"/>
          </w:tcPr>
          <w:p>
            <w:r>
              <w:rPr>
                <w:rFonts w:ascii="宋体" w:hAnsi="宋体" w:eastAsia="宋体"/>
                <w:sz w:val="20"/>
              </w:rPr>
              <w:t>任意</w:t>
            </w:r>
          </w:p>
        </w:tc>
        <w:tc>
          <w:tcPr>
            <w:tcW w:type="dxa" w:w="1187"/>
          </w:tcPr>
          <w:p>
            <w:r>
              <w:rPr>
                <w:rFonts w:ascii="宋体" w:hAnsi="宋体" w:eastAsia="宋体"/>
                <w:sz w:val="20"/>
              </w:rPr>
              <w:t>允许</w:t>
            </w:r>
          </w:p>
        </w:tc>
        <w:tc>
          <w:tcPr>
            <w:tcW w:type="dxa" w:w="1187"/>
          </w:tcPr>
          <w:p>
            <w:r>
              <w:rPr>
                <w:rFonts w:ascii="宋体" w:hAnsi="宋体" w:eastAsia="宋体"/>
                <w:sz w:val="20"/>
              </w:rPr>
              <w:t>入侵检测</w:t>
            </w:r>
          </w:p>
        </w:tc>
      </w:tr>
      <w:tr>
        <w:tc>
          <w:tcPr>
            <w:tcW w:type="dxa" w:w="1187"/>
          </w:tcPr>
          <w:p>
            <w:r>
              <w:rPr>
                <w:rFonts w:ascii="宋体" w:hAnsi="宋体" w:eastAsia="宋体"/>
                <w:sz w:val="20"/>
              </w:rPr>
              <w:t>FW-037</w:t>
            </w:r>
          </w:p>
        </w:tc>
        <w:tc>
          <w:tcPr>
            <w:tcW w:type="dxa" w:w="1187"/>
          </w:tcPr>
          <w:p>
            <w:r>
              <w:rPr>
                <w:rFonts w:ascii="宋体" w:hAnsi="宋体" w:eastAsia="宋体"/>
                <w:sz w:val="20"/>
              </w:rPr>
              <w:t>允许堡垒机访问</w:t>
            </w:r>
          </w:p>
        </w:tc>
        <w:tc>
          <w:tcPr>
            <w:tcW w:type="dxa" w:w="1187"/>
          </w:tcPr>
          <w:p>
            <w:r>
              <w:rPr>
                <w:rFonts w:ascii="宋体" w:hAnsi="宋体" w:eastAsia="宋体"/>
                <w:sz w:val="20"/>
              </w:rPr>
              <w:t>堡垒机</w:t>
            </w:r>
          </w:p>
        </w:tc>
        <w:tc>
          <w:tcPr>
            <w:tcW w:type="dxa" w:w="1187"/>
          </w:tcPr>
          <w:p>
            <w:r>
              <w:rPr>
                <w:rFonts w:ascii="宋体" w:hAnsi="宋体" w:eastAsia="宋体"/>
                <w:sz w:val="20"/>
              </w:rPr>
              <w:t>所有服务器</w:t>
            </w:r>
          </w:p>
        </w:tc>
        <w:tc>
          <w:tcPr>
            <w:tcW w:type="dxa" w:w="1187"/>
          </w:tcPr>
          <w:p>
            <w:r>
              <w:rPr>
                <w:rFonts w:ascii="宋体" w:hAnsi="宋体" w:eastAsia="宋体"/>
                <w:sz w:val="20"/>
              </w:rPr>
              <w:t>TCP/22,TCP/3389</w:t>
            </w:r>
          </w:p>
        </w:tc>
        <w:tc>
          <w:tcPr>
            <w:tcW w:type="dxa" w:w="1187"/>
          </w:tcPr>
          <w:p/>
        </w:tc>
        <w:tc>
          <w:tcPr>
            <w:tcW w:type="dxa" w:w="1187"/>
          </w:tcPr>
          <w:p/>
        </w:tc>
      </w:tr>
    </w:tbl>
    <w:p/>
    <w:p>
      <w:pPr>
        <w:spacing w:line="440" w:lineRule="exact" w:before="0" w:after="0"/>
      </w:pPr>
      <w:r>
        <w:rPr>
          <w:rFonts w:ascii="宋体" w:hAnsi="宋体" w:eastAsia="宋体"/>
          <w:sz w:val="24"/>
        </w:rPr>
        <w:t>---</w:t>
      </w:r>
    </w:p>
    <w:p>
      <w:pPr>
        <w:pStyle w:val="Heading1"/>
      </w:pPr>
      <w:r>
        <w:t>第9章 同类项目技术成果与案例</w:t>
      </w:r>
    </w:p>
    <w:p>
      <w:pPr>
        <w:pStyle w:val="Heading2"/>
      </w:pPr>
      <w:r>
        <w:t>9.1 案例一：某市政务服务大厅信息化运维项目</w:t>
      </w:r>
    </w:p>
    <w:p>
      <w:pPr>
        <w:ind w:left="567"/>
      </w:pPr>
      <w:r>
        <w:rPr>
          <w:rFonts w:ascii="宋体" w:hAnsi="宋体" w:eastAsia="宋体"/>
          <w:i/>
          <w:sz w:val="24"/>
        </w:rPr>
        <w:t>**【重要提示】** 以下为模板，请根据贵公司实际情况填写真实案例信息</w:t>
      </w:r>
    </w:p>
    <w:p/>
    <w:p>
      <w:pPr>
        <w:pStyle w:val="Heading3"/>
      </w:pPr>
      <w:r>
        <w:t>9.1.1 项目背景</w:t>
      </w:r>
    </w:p>
    <w:p>
      <w:pPr>
        <w:pStyle w:val="Heading4"/>
      </w:pPr>
      <w:r>
        <w:t>项目概况</w:t>
      </w:r>
    </w:p>
    <w:p>
      <w:pPr>
        <w:spacing w:line="440" w:lineRule="exact" w:before="0" w:after="0"/>
      </w:pPr>
      <w:r>
        <w:rPr>
          <w:rFonts w:ascii="宋体" w:hAnsi="宋体" w:eastAsia="宋体"/>
          <w:sz w:val="24"/>
        </w:rPr>
        <w:t>【城市名称】政务服务大厅信息化运维项目于【年份】正式启动，是【城市名称】"互联网+政务服务"体系建设的核心组成部分。该项目旨在为【城市名称】政务服务大厅提供全方位的信息化运维保障服务，确保大厅各类信息系统、网络设备和终端设备的稳定运行，提升政务服务效率和群众办事体验。</w:t>
      </w:r>
    </w:p>
    <w:p>
      <w:pPr>
        <w:spacing w:line="440" w:lineRule="exact" w:before="0" w:after="0"/>
      </w:pPr>
      <w:r>
        <w:rPr>
          <w:rFonts w:ascii="宋体" w:hAnsi="宋体" w:eastAsia="宋体"/>
          <w:sz w:val="24"/>
        </w:rPr>
        <w:t>项目位于【城市名称】政务服务中心，总建筑面积约【】平方米，设置服务窗口【】个，涵盖【】个部门、【】项政务服务事项。日均接待办事群众约【】人次，日均办件量约【】件。作为【城市名称】政务服务的核心枢纽，该大厅承担着全市政务服务"一站式"办理的重要职能。</w:t>
      </w:r>
    </w:p>
    <w:p>
      <w:pPr>
        <w:spacing w:line="440" w:lineRule="exact" w:before="0" w:after="0"/>
      </w:pPr>
      <w:r>
        <w:rPr>
          <w:rFonts w:ascii="宋体" w:hAnsi="宋体" w:eastAsia="宋体"/>
          <w:sz w:val="24"/>
        </w:rPr>
        <w:t>大厅采用"综合窗口+专业窗口"的服务模式，综合窗口统一受理各部门委托授权的政务服务事项，实现"一窗受理、集成服务"。大厅设有自助服务区、等候区、投诉建议区等功能区域，配备了排队叫号系统、自助服务终端、LED显示屏等便民设施，为办事群众提供舒适便捷的办事环境。</w:t>
      </w:r>
    </w:p>
    <w:p>
      <w:pPr>
        <w:spacing w:line="440" w:lineRule="exact" w:before="0" w:after="0"/>
      </w:pPr>
      <w:r>
        <w:rPr>
          <w:rFonts w:ascii="宋体" w:hAnsi="宋体" w:eastAsia="宋体"/>
          <w:sz w:val="24"/>
        </w:rPr>
        <w:t>本项目作为【城市名称】深化"放管服"改革的重要举措，得到了市委市政府的高度重视。项目被列入【城市名称】年度民生实事工程和数字政府建设重点项目，由市大数据发展管理局牵头实施，市公共资源交易中心负责招标采购，力争打造全省一流的政务服务大厅信息化标杆。</w:t>
      </w:r>
    </w:p>
    <w:p>
      <w:pPr>
        <w:pStyle w:val="Heading4"/>
      </w:pPr>
      <w:r>
        <w:t>服务范围</w:t>
      </w:r>
    </w:p>
    <w:p>
      <w:pPr>
        <w:spacing w:line="440" w:lineRule="exact" w:before="0" w:after="0"/>
      </w:pPr>
      <w:r>
        <w:rPr>
          <w:rFonts w:ascii="宋体" w:hAnsi="宋体" w:eastAsia="宋体"/>
          <w:sz w:val="24"/>
        </w:rPr>
        <w:t>本项目服务范围覆盖【城市名称】政务服务大厅及所辖【】个分中心的信息化系统运维，具体包括：</w:t>
      </w:r>
    </w:p>
    <w:p>
      <w:pPr>
        <w:pStyle w:val="ListBullet"/>
      </w:pPr>
      <w:r>
        <w:rPr>
          <w:rFonts w:ascii="宋体" w:hAnsi="宋体" w:eastAsia="宋体"/>
          <w:sz w:val="24"/>
        </w:rPr>
        <w:t>**网络基础设施运维**：核心交换机、汇聚交换机、接入交换机、无线AP设备、网络综合布线系统、网络安全设备等共计【】余台（套）设备的日常运维与故障处理。网络系统覆盖大厅各楼层、各功能区域，实现了有线网络和无线网络的全覆盖。核心网络设备采用双机热备，确保网络的高可用性；</w:t>
      </w:r>
    </w:p>
    <w:p>
      <w:pPr>
        <w:pStyle w:val="ListBullet"/>
      </w:pPr>
      <w:r>
        <w:rPr>
          <w:rFonts w:ascii="宋体" w:hAnsi="宋体" w:eastAsia="宋体"/>
          <w:sz w:val="24"/>
        </w:rPr>
        <w:t>**服务器及存储设备运维**：包括【】台服务器、（含物理服务器【】台、虚拟化服务器【】台）、【】套存储设备的运维管理。服务器集群采用虚拟化技术，实现了计算资源的弹性分配和负载均衡；</w:t>
      </w:r>
    </w:p>
    <w:p>
      <w:pPr>
        <w:pStyle w:val="ListBullet"/>
      </w:pPr>
      <w:r>
        <w:rPr>
          <w:rFonts w:ascii="宋体" w:hAnsi="宋体" w:eastAsia="宋体"/>
          <w:sz w:val="24"/>
        </w:rPr>
        <w:t>**终端设备运维**：包括【】台电脑、【】台打印机、【】台自助服务终端、【】台叫号机、【】台LED显示屏等终端设备的维护。终端设备分布在大厅各窗口和自助服务区，为办事群众和工作人员提供便捷的服务工具；</w:t>
      </w:r>
    </w:p>
    <w:p>
      <w:pPr>
        <w:pStyle w:val="ListBullet"/>
      </w:pPr>
      <w:r>
        <w:rPr>
          <w:rFonts w:ascii="宋体" w:hAnsi="宋体" w:eastAsia="宋体"/>
          <w:sz w:val="24"/>
        </w:rPr>
        <w:t>**应用系统运维**：政务服务综合管理平台、一网通办系统、微信公众号服务平台、【】个部门业务系统的运维保障。应用系统涵盖了从业务受理、审核、办结到归档的全流程信息化管理；</w:t>
      </w:r>
    </w:p>
    <w:p>
      <w:pPr>
        <w:pStyle w:val="ListBullet"/>
      </w:pPr>
      <w:r>
        <w:rPr>
          <w:rFonts w:ascii="宋体" w:hAnsi="宋体" w:eastAsia="宋体"/>
          <w:sz w:val="24"/>
        </w:rPr>
        <w:t>**安全保障服务**：网络安全监测、漏洞扫描、安全事件应急响应、数据备份恢复等安全运维服务。安全保障覆盖网络层、主机层、应用层、数据层等多个层面；</w:t>
      </w:r>
    </w:p>
    <w:p>
      <w:pPr>
        <w:pStyle w:val="ListBullet"/>
      </w:pPr>
      <w:r>
        <w:rPr>
          <w:rFonts w:ascii="宋体" w:hAnsi="宋体" w:eastAsia="宋体"/>
          <w:sz w:val="24"/>
        </w:rPr>
        <w:t>**技术培训服务**：面向大厅工作人员的信息系统操作培训和技术支持。培训内容包括系统操作、常见问题处理、安全意识培训等。</w:t>
      </w:r>
    </w:p>
    <w:p/>
    <w:p>
      <w:pPr>
        <w:spacing w:line="440" w:lineRule="exact" w:before="0" w:after="0"/>
      </w:pPr>
      <w:r>
        <w:rPr>
          <w:rFonts w:ascii="宋体" w:hAnsi="宋体" w:eastAsia="宋体"/>
          <w:sz w:val="24"/>
        </w:rPr>
        <w:t>此外，本项目还提供以下增值服务：</w:t>
      </w:r>
    </w:p>
    <w:p>
      <w:pPr>
        <w:pStyle w:val="ListBullet"/>
      </w:pPr>
      <w:r>
        <w:rPr>
          <w:rFonts w:ascii="宋体" w:hAnsi="宋体" w:eastAsia="宋体"/>
          <w:sz w:val="24"/>
        </w:rPr>
        <w:t>每月出具运维分析报告，对系统运行状况进行全面评估；</w:t>
      </w:r>
    </w:p>
    <w:p>
      <w:pPr>
        <w:pStyle w:val="ListBullet"/>
      </w:pPr>
      <w:r>
        <w:rPr>
          <w:rFonts w:ascii="宋体" w:hAnsi="宋体" w:eastAsia="宋体"/>
          <w:sz w:val="24"/>
        </w:rPr>
        <w:t>每季度进行一次应急演练，检验应急响应能力；</w:t>
      </w:r>
    </w:p>
    <w:p>
      <w:pPr>
        <w:pStyle w:val="ListBullet"/>
      </w:pPr>
      <w:r>
        <w:rPr>
          <w:rFonts w:ascii="宋体" w:hAnsi="宋体" w:eastAsia="宋体"/>
          <w:sz w:val="24"/>
        </w:rPr>
        <w:t>每年进行一次系统优化升级建议，持续提升系统性能；</w:t>
      </w:r>
    </w:p>
    <w:p>
      <w:pPr>
        <w:pStyle w:val="ListBullet"/>
      </w:pPr>
      <w:r>
        <w:rPr>
          <w:rFonts w:ascii="宋体" w:hAnsi="宋体" w:eastAsia="宋体"/>
          <w:sz w:val="24"/>
        </w:rPr>
        <w:t>重大活动和节假日的专项保障服务。</w:t>
      </w:r>
    </w:p>
    <w:p/>
    <w:p>
      <w:pPr>
        <w:pStyle w:val="Heading4"/>
      </w:pPr>
      <w:r>
        <w:t>技术架构</w:t>
      </w:r>
    </w:p>
    <w:p>
      <w:pPr>
        <w:spacing w:line="440" w:lineRule="exact" w:before="0" w:after="0"/>
      </w:pPr>
      <w:r>
        <w:rPr>
          <w:rFonts w:ascii="宋体" w:hAnsi="宋体" w:eastAsia="宋体"/>
          <w:sz w:val="24"/>
        </w:rPr>
        <w:t>本项目采用"一中心、一平台、多系统"的技术架构：</w:t>
      </w:r>
    </w:p>
    <w:p>
      <w:pPr>
        <w:pStyle w:val="ListBullet"/>
      </w:pPr>
      <w:r>
        <w:rPr>
          <w:rFonts w:ascii="宋体" w:hAnsi="宋体" w:eastAsia="宋体"/>
          <w:sz w:val="24"/>
        </w:rPr>
        <w:t>**一中心**：政务数据中心，部署在【云平台名称】上，采用虚拟化技术实现计算资源的弹性分配。核心数据库采用【数据库类型】，实现数据的高可用和灾备。数据中心配备UPS不间断电源、精密空调、消防系统、安防系统等基础设施，确保机房环境的安全稳定；</w:t>
      </w:r>
    </w:p>
    <w:p>
      <w:pPr>
        <w:pStyle w:val="ListBullet"/>
      </w:pPr>
      <w:r>
        <w:rPr>
          <w:rFonts w:ascii="宋体" w:hAnsi="宋体" w:eastAsia="宋体"/>
          <w:sz w:val="24"/>
        </w:rPr>
        <w:t>**一平台**：政务服务综合管理平台，作为大厅运营管理的核心载体，集成窗口管理、排队叫号、电子监察、绩效考核、数据分析等功能模块。平台采用B/S架构，支持PC端和移动端访问，实现了大厅运营管理的全面信息化；</w:t>
      </w:r>
    </w:p>
    <w:p>
      <w:pPr>
        <w:pStyle w:val="ListBullet"/>
      </w:pPr>
      <w:r>
        <w:rPr>
          <w:rFonts w:ascii="宋体" w:hAnsi="宋体" w:eastAsia="宋体"/>
          <w:sz w:val="24"/>
        </w:rPr>
        <w:t>**多系统**：包括一网通办系统、移动端办事平台、自助服务系统、视频监控系统、门禁管理系统等多个业务子系统。各系统之间通过统一数据交换平台实现数据共享和业务协同。</w:t>
      </w:r>
    </w:p>
    <w:p/>
    <w:p>
      <w:pPr>
        <w:spacing w:line="440" w:lineRule="exact" w:before="0" w:after="0"/>
      </w:pPr>
      <w:r>
        <w:rPr>
          <w:rFonts w:ascii="宋体" w:hAnsi="宋体" w:eastAsia="宋体"/>
          <w:sz w:val="24"/>
        </w:rPr>
        <w:t>网络架构采用"三网融合"设计，即电子政务外网、互联网和物联网三网协同，通过安全隔离和受控互联，实现不同安全域之间的数据安全交换。核心网络设备采用双机热备，确保网络的高可用性。网络安全部署了防火墙、入侵检测、安全审计等设备，构建了纵深防御体系。</w:t>
      </w:r>
    </w:p>
    <w:p>
      <w:pPr>
        <w:spacing w:line="440" w:lineRule="exact" w:before="0" w:after="0"/>
      </w:pPr>
      <w:r>
        <w:rPr>
          <w:rFonts w:ascii="宋体" w:hAnsi="宋体" w:eastAsia="宋体"/>
          <w:sz w:val="24"/>
        </w:rPr>
        <w:t>系统架构设计遵循以下原则：</w:t>
      </w:r>
    </w:p>
    <w:p>
      <w:pPr>
        <w:pStyle w:val="ListBullet"/>
      </w:pPr>
      <w:r>
        <w:rPr>
          <w:rFonts w:ascii="宋体" w:hAnsi="宋体" w:eastAsia="宋体"/>
          <w:sz w:val="24"/>
        </w:rPr>
        <w:t>**高可用性**：关键设备和系统均采用冗余设计，确保单点故障不影响整体运行；</w:t>
      </w:r>
    </w:p>
    <w:p>
      <w:pPr>
        <w:pStyle w:val="ListBullet"/>
      </w:pPr>
      <w:r>
        <w:rPr>
          <w:rFonts w:ascii="宋体" w:hAnsi="宋体" w:eastAsia="宋体"/>
          <w:sz w:val="24"/>
        </w:rPr>
        <w:t>**可扩展性**：系统架构支持平滑扩容，满足业务增长需求；</w:t>
      </w:r>
    </w:p>
    <w:p>
      <w:pPr>
        <w:pStyle w:val="ListBullet"/>
      </w:pPr>
      <w:r>
        <w:rPr>
          <w:rFonts w:ascii="宋体" w:hAnsi="宋体" w:eastAsia="宋体"/>
          <w:sz w:val="24"/>
        </w:rPr>
        <w:t>**安全性**：按照网络安全等级保护三级要求进行设计和部署；</w:t>
      </w:r>
    </w:p>
    <w:p>
      <w:pPr>
        <w:pStyle w:val="ListBullet"/>
      </w:pPr>
      <w:r>
        <w:rPr>
          <w:rFonts w:ascii="宋体" w:hAnsi="宋体" w:eastAsia="宋体"/>
          <w:sz w:val="24"/>
        </w:rPr>
        <w:t>**可管理性**：提供统一的监控和管理界面，降低运维复杂度。</w:t>
      </w:r>
    </w:p>
    <w:p/>
    <w:p>
      <w:pPr>
        <w:pStyle w:val="Heading4"/>
      </w:pPr>
      <w:r>
        <w:t>项目目标</w:t>
      </w:r>
    </w:p>
    <w:p>
      <w:pPr>
        <w:spacing w:line="440" w:lineRule="exact" w:before="0" w:after="0"/>
      </w:pPr>
      <w:r>
        <w:rPr>
          <w:rFonts w:ascii="宋体" w:hAnsi="宋体" w:eastAsia="宋体"/>
          <w:sz w:val="24"/>
        </w:rPr>
        <w:t>本项目设定了明确的总体目标和阶段性目标：</w:t>
      </w:r>
    </w:p>
    <w:p>
      <w:pPr>
        <w:spacing w:line="440" w:lineRule="exact" w:before="0" w:after="0"/>
      </w:pPr>
      <w:r>
        <w:rPr>
          <w:rFonts w:ascii="宋体" w:hAnsi="宋体" w:eastAsia="宋体"/>
          <w:b/>
          <w:sz w:val="24"/>
        </w:rPr>
        <w:t>总体目标：</w:t>
      </w:r>
    </w:p>
    <w:p>
      <w:pPr>
        <w:pStyle w:val="ListBullet"/>
      </w:pPr>
      <w:r>
        <w:rPr>
          <w:rFonts w:ascii="宋体" w:hAnsi="宋体" w:eastAsia="宋体"/>
          <w:sz w:val="24"/>
        </w:rPr>
        <w:t>实现政务服务大厅信息系统可用性达到99.99%以上；</w:t>
      </w:r>
    </w:p>
    <w:p>
      <w:pPr>
        <w:pStyle w:val="ListBullet"/>
      </w:pPr>
      <w:r>
        <w:rPr>
          <w:rFonts w:ascii="宋体" w:hAnsi="宋体" w:eastAsia="宋体"/>
          <w:sz w:val="24"/>
        </w:rPr>
        <w:t>群众办事满意度提升至95%以上；</w:t>
      </w:r>
    </w:p>
    <w:p>
      <w:pPr>
        <w:pStyle w:val="ListBullet"/>
      </w:pPr>
      <w:r>
        <w:rPr>
          <w:rFonts w:ascii="宋体" w:hAnsi="宋体" w:eastAsia="宋体"/>
          <w:sz w:val="24"/>
        </w:rPr>
        <w:t>故障平均恢复时间控制在30分钟以内；</w:t>
      </w:r>
    </w:p>
    <w:p>
      <w:pPr>
        <w:pStyle w:val="ListBullet"/>
      </w:pPr>
      <w:r>
        <w:rPr>
          <w:rFonts w:ascii="宋体" w:hAnsi="宋体" w:eastAsia="宋体"/>
          <w:sz w:val="24"/>
        </w:rPr>
        <w:t>支撑"最多跑一次"改革，事项办理时限压缩60%以上。</w:t>
      </w:r>
    </w:p>
    <w:p/>
    <w:p>
      <w:pPr>
        <w:spacing w:line="440" w:lineRule="exact" w:before="0" w:after="0"/>
      </w:pPr>
      <w:r>
        <w:rPr>
          <w:rFonts w:ascii="宋体" w:hAnsi="宋体" w:eastAsia="宋体"/>
          <w:b/>
          <w:sz w:val="24"/>
        </w:rPr>
        <w:t>阶段性目标：</w:t>
      </w:r>
    </w:p>
    <w:p>
      <w:pPr>
        <w:pStyle w:val="ListBullet"/>
      </w:pPr>
      <w:r>
        <w:rPr>
          <w:rFonts w:ascii="宋体" w:hAnsi="宋体" w:eastAsia="宋体"/>
          <w:sz w:val="24"/>
        </w:rPr>
        <w:t>第一阶段（上线后3个月）：完成系统全面接管，建立基础运维体系，系统可用性达到99.9%；</w:t>
      </w:r>
    </w:p>
    <w:p>
      <w:pPr>
        <w:pStyle w:val="ListBullet"/>
      </w:pPr>
      <w:r>
        <w:rPr>
          <w:rFonts w:ascii="宋体" w:hAnsi="宋体" w:eastAsia="宋体"/>
          <w:sz w:val="24"/>
        </w:rPr>
        <w:t>第二阶段（上线后6个月）：优化运维流程，完善监控体系，系统可用性达到99.95%；</w:t>
      </w:r>
    </w:p>
    <w:p>
      <w:pPr>
        <w:pStyle w:val="ListBullet"/>
      </w:pPr>
      <w:r>
        <w:rPr>
          <w:rFonts w:ascii="宋体" w:hAnsi="宋体" w:eastAsia="宋体"/>
          <w:sz w:val="24"/>
        </w:rPr>
        <w:t>第三阶段（上线后12个月）：实现智能化运维，全面达成各项KPI指标。</w:t>
      </w:r>
    </w:p>
    <w:p/>
    <w:p>
      <w:pPr>
        <w:spacing w:line="440" w:lineRule="exact" w:before="0" w:after="0"/>
      </w:pPr>
      <w:r>
        <w:rPr>
          <w:rFonts w:ascii="宋体" w:hAnsi="宋体" w:eastAsia="宋体"/>
          <w:b/>
          <w:sz w:val="24"/>
        </w:rPr>
        <w:t>质量目标：</w:t>
      </w:r>
    </w:p>
    <w:p>
      <w:pPr>
        <w:pStyle w:val="ListBullet"/>
      </w:pPr>
      <w:r>
        <w:rPr>
          <w:rFonts w:ascii="宋体" w:hAnsi="宋体" w:eastAsia="宋体"/>
          <w:sz w:val="24"/>
        </w:rPr>
        <w:t>服务报告提交及时率100%；</w:t>
      </w:r>
    </w:p>
    <w:p>
      <w:pPr>
        <w:pStyle w:val="ListBullet"/>
      </w:pPr>
      <w:r>
        <w:rPr>
          <w:rFonts w:ascii="宋体" w:hAnsi="宋体" w:eastAsia="宋体"/>
          <w:sz w:val="24"/>
        </w:rPr>
        <w:t>客户投诉处理率100%；</w:t>
      </w:r>
    </w:p>
    <w:p>
      <w:pPr>
        <w:pStyle w:val="ListBullet"/>
      </w:pPr>
      <w:r>
        <w:rPr>
          <w:rFonts w:ascii="宋体" w:hAnsi="宋体" w:eastAsia="宋体"/>
          <w:sz w:val="24"/>
        </w:rPr>
        <w:t>培训计划完成率100%；</w:t>
      </w:r>
    </w:p>
    <w:p>
      <w:pPr>
        <w:pStyle w:val="ListBullet"/>
      </w:pPr>
      <w:r>
        <w:rPr>
          <w:rFonts w:ascii="宋体" w:hAnsi="宋体" w:eastAsia="宋体"/>
          <w:sz w:val="24"/>
        </w:rPr>
        <w:t>重大安全事件发生率为0。</w:t>
      </w:r>
    </w:p>
    <w:p/>
    <w:p>
      <w:pPr>
        <w:pStyle w:val="Heading3"/>
      </w:pPr>
      <w:r>
        <w:t>9.1.2 技术方案</w:t>
      </w:r>
    </w:p>
    <w:p>
      <w:pPr>
        <w:pStyle w:val="Heading4"/>
      </w:pPr>
      <w:r>
        <w:t>运维方案</w:t>
      </w:r>
    </w:p>
    <w:p>
      <w:pPr>
        <w:spacing w:line="440" w:lineRule="exact" w:before="0" w:after="0"/>
      </w:pPr>
      <w:r>
        <w:rPr>
          <w:rFonts w:ascii="宋体" w:hAnsi="宋体" w:eastAsia="宋体"/>
          <w:sz w:val="24"/>
        </w:rPr>
        <w:t>本项目采用"预防为主、主动运维"的服务理念，建立了完善的运维管理体系：</w:t>
      </w:r>
    </w:p>
    <w:p>
      <w:pPr>
        <w:spacing w:line="440" w:lineRule="exact" w:before="0" w:after="0"/>
      </w:pPr>
      <w:r>
        <w:rPr>
          <w:rFonts w:ascii="宋体" w:hAnsi="宋体" w:eastAsia="宋体"/>
          <w:b/>
          <w:sz w:val="24"/>
        </w:rPr>
        <w:t>1. 巡检维护体系</w:t>
      </w:r>
    </w:p>
    <w:p>
      <w:pPr>
        <w:spacing w:line="440" w:lineRule="exact" w:before="0" w:after="0"/>
      </w:pPr>
      <w:r>
        <w:rPr>
          <w:rFonts w:ascii="宋体" w:hAnsi="宋体" w:eastAsia="宋体"/>
          <w:sz w:val="24"/>
        </w:rPr>
        <w:t>建立了日常巡检、周度维护、月度评估、季度演练的四级巡检维护体系：</w:t>
      </w:r>
    </w:p>
    <w:p>
      <w:pPr>
        <w:pStyle w:val="ListBullet"/>
      </w:pPr>
      <w:r>
        <w:rPr>
          <w:rFonts w:ascii="宋体" w:hAnsi="宋体" w:eastAsia="宋体"/>
          <w:sz w:val="24"/>
        </w:rPr>
        <w:t>每日巡检【】次，包括早上开市前全面检查（7:00-8:30）、午间重点巡查（11:30-13:00）、闭市后系统检查（17:30-19:00）。巡检内容涵盖网络连通性检查、服务器运行状态检查、应用系统可用性检查、安全设备状态检查等；</w:t>
      </w:r>
    </w:p>
    <w:p>
      <w:pPr>
        <w:pStyle w:val="ListBullet"/>
      </w:pPr>
      <w:r>
        <w:rPr>
          <w:rFonts w:ascii="宋体" w:hAnsi="宋体" w:eastAsia="宋体"/>
          <w:sz w:val="24"/>
        </w:rPr>
        <w:t>每周进行一次深度维护，包括设备清洁、系统优化、安全扫描、日志分析、性能调优等。深度维护安排在周末非工作时间进行，确保不影响大厅正常运营；</w:t>
      </w:r>
    </w:p>
    <w:p>
      <w:pPr>
        <w:pStyle w:val="ListBullet"/>
      </w:pPr>
      <w:r>
        <w:rPr>
          <w:rFonts w:ascii="宋体" w:hAnsi="宋体" w:eastAsia="宋体"/>
          <w:sz w:val="24"/>
        </w:rPr>
        <w:t>每月进行一次全面评估，出具运维分析报告，提出优化建议。报告内容包括系统运行概况、故障统计分析、性能趋势分析、安全态势分析、优化建议等；</w:t>
      </w:r>
    </w:p>
    <w:p>
      <w:pPr>
        <w:pStyle w:val="ListBullet"/>
      </w:pPr>
      <w:r>
        <w:rPr>
          <w:rFonts w:ascii="宋体" w:hAnsi="宋体" w:eastAsia="宋体"/>
          <w:sz w:val="24"/>
        </w:rPr>
        <w:t>每季度进行一次应急演练，检验应急响应能力。演练场景包括网络故障、服务器故障、应用系统故障、安全事件等多种情况。</w:t>
      </w:r>
    </w:p>
    <w:p/>
    <w:p>
      <w:pPr>
        <w:spacing w:line="440" w:lineRule="exact" w:before="0" w:after="0"/>
      </w:pPr>
      <w:r>
        <w:rPr>
          <w:rFonts w:ascii="宋体" w:hAnsi="宋体" w:eastAsia="宋体"/>
          <w:b/>
          <w:sz w:val="24"/>
        </w:rPr>
        <w:t>2. 故障分级处理机制</w:t>
      </w:r>
    </w:p>
    <w:p>
      <w:pPr>
        <w:spacing w:line="440" w:lineRule="exact" w:before="0" w:after="0"/>
      </w:pPr>
      <w:r>
        <w:rPr>
          <w:rFonts w:ascii="宋体" w:hAnsi="宋体" w:eastAsia="宋体"/>
          <w:sz w:val="24"/>
        </w:rPr>
        <w:t>根据故障影响范围和严重程度，将故障分为三个等级，实行分级处理：</w:t>
      </w:r>
    </w:p>
    <w:p>
      <w:pPr>
        <w:pStyle w:val="ListBullet"/>
      </w:pPr>
      <w:r>
        <w:rPr>
          <w:rFonts w:ascii="宋体" w:hAnsi="宋体" w:eastAsia="宋体"/>
          <w:sz w:val="24"/>
        </w:rPr>
        <w:t>**一级故障（系统瘫痪）**：影响整个大厅业务运行的严重故障。响应时间【】分钟，恢复时间【】小时。启动应急预案，项目经理第一时间到达现场指挥处置，同时上报业主单位相关负责人；</w:t>
      </w:r>
    </w:p>
    <w:p>
      <w:pPr>
        <w:pStyle w:val="ListBullet"/>
      </w:pPr>
      <w:r>
        <w:rPr>
          <w:rFonts w:ascii="宋体" w:hAnsi="宋体" w:eastAsia="宋体"/>
          <w:sz w:val="24"/>
        </w:rPr>
        <w:t>**二级故障（部分功能异常）**：影响部分业务功能的中等故障。响应时间【】分钟，恢复时间【】小时。运维工程师立即赶赴现场处置，项目经理跟踪监督；</w:t>
      </w:r>
    </w:p>
    <w:p>
      <w:pPr>
        <w:pStyle w:val="ListBullet"/>
      </w:pPr>
      <w:r>
        <w:rPr>
          <w:rFonts w:ascii="宋体" w:hAnsi="宋体" w:eastAsia="宋体"/>
          <w:sz w:val="24"/>
        </w:rPr>
        <w:t>**三级故障（个别设备故障）**：影响单个设备或终端的一般故障。响应时间【】分钟，恢复时间【】小时。运维工程师远程或现场处理，工程师主管确认处置结果。</w:t>
      </w:r>
    </w:p>
    <w:p/>
    <w:p>
      <w:pPr>
        <w:spacing w:line="440" w:lineRule="exact" w:before="0" w:after="0"/>
      </w:pPr>
      <w:r>
        <w:rPr>
          <w:rFonts w:ascii="宋体" w:hAnsi="宋体" w:eastAsia="宋体"/>
          <w:b/>
          <w:sz w:val="24"/>
        </w:rPr>
        <w:t>3. 变更管理流程</w:t>
      </w:r>
    </w:p>
    <w:p>
      <w:pPr>
        <w:spacing w:line="440" w:lineRule="exact" w:before="0" w:after="0"/>
      </w:pPr>
      <w:r>
        <w:rPr>
          <w:rFonts w:ascii="宋体" w:hAnsi="宋体" w:eastAsia="宋体"/>
          <w:sz w:val="24"/>
        </w:rPr>
        <w:t>建立严格的变更管理流程，所有系统变更须提前【】个工作日提交变更申请，经评审批准后方可实施。变更管理流程包括：变更申请、变更评审、变更审批、变更实施、变更验证、变更关闭等环节。变更实施须在非工作时间窗口进行（通常为18:00-次日6:00或周末），确保不影响大厅正常运营。每次变更须制定详细的变更方案和回退方案，变更实施前须通知所有相关方。</w:t>
      </w:r>
    </w:p>
    <w:p>
      <w:pPr>
        <w:spacing w:line="440" w:lineRule="exact" w:before="0" w:after="0"/>
      </w:pPr>
      <w:r>
        <w:rPr>
          <w:rFonts w:ascii="宋体" w:hAnsi="宋体" w:eastAsia="宋体"/>
          <w:b/>
          <w:sz w:val="24"/>
        </w:rPr>
        <w:t>4. 服务级别管理</w:t>
      </w:r>
    </w:p>
    <w:p>
      <w:pPr>
        <w:spacing w:line="440" w:lineRule="exact" w:before="0" w:after="0"/>
      </w:pPr>
      <w:r>
        <w:rPr>
          <w:rFonts w:ascii="宋体" w:hAnsi="宋体" w:eastAsia="宋体"/>
          <w:sz w:val="24"/>
        </w:rPr>
        <w:t>与业主单位签订了明确的服务级别协议（SLA），定义了各项服务指标和考核标准：</w:t>
      </w:r>
    </w:p>
    <w:p>
      <w:pPr>
        <w:pStyle w:val="ListBullet"/>
      </w:pPr>
      <w:r>
        <w:rPr>
          <w:rFonts w:ascii="宋体" w:hAnsi="宋体" w:eastAsia="宋体"/>
          <w:sz w:val="24"/>
        </w:rPr>
        <w:t>网络可用性：≥99.99%；</w:t>
      </w:r>
    </w:p>
    <w:p>
      <w:pPr>
        <w:pStyle w:val="ListBullet"/>
      </w:pPr>
      <w:r>
        <w:rPr>
          <w:rFonts w:ascii="宋体" w:hAnsi="宋体" w:eastAsia="宋体"/>
          <w:sz w:val="24"/>
        </w:rPr>
        <w:t>系统可用性：≥99.95%；</w:t>
      </w:r>
    </w:p>
    <w:p>
      <w:pPr>
        <w:pStyle w:val="ListBullet"/>
      </w:pPr>
      <w:r>
        <w:rPr>
          <w:rFonts w:ascii="宋体" w:hAnsi="宋体" w:eastAsia="宋体"/>
          <w:sz w:val="24"/>
        </w:rPr>
        <w:t>故障平均恢复时间：≤30分钟；</w:t>
      </w:r>
    </w:p>
    <w:p>
      <w:pPr>
        <w:pStyle w:val="ListBullet"/>
      </w:pPr>
      <w:r>
        <w:rPr>
          <w:rFonts w:ascii="宋体" w:hAnsi="宋体" w:eastAsia="宋体"/>
          <w:sz w:val="24"/>
        </w:rPr>
        <w:t>巡检执行率：100%；</w:t>
      </w:r>
    </w:p>
    <w:p>
      <w:pPr>
        <w:pStyle w:val="ListBullet"/>
      </w:pPr>
      <w:r>
        <w:rPr>
          <w:rFonts w:ascii="宋体" w:hAnsi="宋体" w:eastAsia="宋体"/>
          <w:sz w:val="24"/>
        </w:rPr>
        <w:t>服务报告提交及时率：100%。</w:t>
      </w:r>
    </w:p>
    <w:p/>
    <w:p>
      <w:pPr>
        <w:spacing w:line="440" w:lineRule="exact" w:before="0" w:after="0"/>
      </w:pPr>
      <w:r>
        <w:rPr>
          <w:rFonts w:ascii="宋体" w:hAnsi="宋体" w:eastAsia="宋体"/>
          <w:sz w:val="24"/>
        </w:rPr>
        <w:t>SLA执行情况按月进行考核，考核结果与运维服务费用挂钩。</w:t>
      </w:r>
    </w:p>
    <w:p>
      <w:pPr>
        <w:pStyle w:val="Heading4"/>
      </w:pPr>
      <w:r>
        <w:t>技术亮点</w:t>
      </w:r>
    </w:p>
    <w:p>
      <w:pPr>
        <w:spacing w:line="440" w:lineRule="exact" w:before="0" w:after="0"/>
      </w:pPr>
      <w:r>
        <w:rPr>
          <w:rFonts w:ascii="宋体" w:hAnsi="宋体" w:eastAsia="宋体"/>
          <w:b/>
          <w:sz w:val="24"/>
        </w:rPr>
        <w:t>1. 智能化运维监控平台</w:t>
      </w:r>
    </w:p>
    <w:p>
      <w:pPr>
        <w:spacing w:line="440" w:lineRule="exact" w:before="0" w:after="0"/>
      </w:pPr>
      <w:r>
        <w:rPr>
          <w:rFonts w:ascii="宋体" w:hAnsi="宋体" w:eastAsia="宋体"/>
          <w:sz w:val="24"/>
        </w:rPr>
        <w:t>部署了自主研发的智能化运维监控平台，实现了对网络、服务器、终端、应用系统的全链路监控。平台具备以下特色功能：</w:t>
      </w:r>
    </w:p>
    <w:p>
      <w:pPr>
        <w:pStyle w:val="ListBullet"/>
      </w:pPr>
      <w:r>
        <w:rPr>
          <w:rFonts w:ascii="宋体" w:hAnsi="宋体" w:eastAsia="宋体"/>
          <w:sz w:val="24"/>
        </w:rPr>
        <w:t>**统一监控大屏**：实时展示所有系统运行状态，支持多维度数据可视化。大屏展示内容包括网络拓扑图、服务器运行状态图、应用系统可用性图、安全态势图等，支持自定义展示内容和布局；</w:t>
      </w:r>
    </w:p>
    <w:p>
      <w:pPr>
        <w:pStyle w:val="ListBullet"/>
      </w:pPr>
      <w:r>
        <w:rPr>
          <w:rFonts w:ascii="宋体" w:hAnsi="宋体" w:eastAsia="宋体"/>
          <w:sz w:val="24"/>
        </w:rPr>
        <w:t>**智能告警引擎**：基于机器学习算法，实现故障的提前预警和智能定位。告警引擎支持告警降噪、告警关联、告警升级等功能，有效减少误报和漏报。通过分析历史告警数据，建立告警模式库，实现告警的智能分类和自动处置建议；</w:t>
      </w:r>
    </w:p>
    <w:p>
      <w:pPr>
        <w:pStyle w:val="ListBullet"/>
      </w:pPr>
      <w:r>
        <w:rPr>
          <w:rFonts w:ascii="宋体" w:hAnsi="宋体" w:eastAsia="宋体"/>
          <w:sz w:val="24"/>
        </w:rPr>
        <w:t>**运维知识库**：积累常见故障处理方案【】余条，支持智能检索和自动推荐。知识库采用自然语言处理技术，运维人员可以通过关键词搜索、语音搜索等方式快速查找解决方案。知识库支持智能推荐功能，根据告警类型自动推荐相关处理方案；</w:t>
      </w:r>
    </w:p>
    <w:p>
      <w:pPr>
        <w:pStyle w:val="ListBullet"/>
      </w:pPr>
      <w:r>
        <w:rPr>
          <w:rFonts w:ascii="宋体" w:hAnsi="宋体" w:eastAsia="宋体"/>
          <w:sz w:val="24"/>
        </w:rPr>
        <w:t>**移动端运维APP**：支持运维人员随时随地接收告警、处理工单、查看系统状态。APP支持消息推送、语音通话、拍照上传等功能，方便运维人员在现场快速处理问题。</w:t>
      </w:r>
    </w:p>
    <w:p/>
    <w:p>
      <w:pPr>
        <w:spacing w:line="440" w:lineRule="exact" w:before="0" w:after="0"/>
      </w:pPr>
      <w:r>
        <w:rPr>
          <w:rFonts w:ascii="宋体" w:hAnsi="宋体" w:eastAsia="宋体"/>
          <w:b/>
          <w:sz w:val="24"/>
        </w:rPr>
        <w:t>2. 自动化运维工具</w:t>
      </w:r>
    </w:p>
    <w:p>
      <w:pPr>
        <w:spacing w:line="440" w:lineRule="exact" w:before="0" w:after="0"/>
      </w:pPr>
      <w:r>
        <w:rPr>
          <w:rFonts w:ascii="宋体" w:hAnsi="宋体" w:eastAsia="宋体"/>
          <w:sz w:val="24"/>
        </w:rPr>
        <w:t>引入自动化运维工具，实现以下自动化场景：</w:t>
      </w:r>
    </w:p>
    <w:p>
      <w:pPr>
        <w:pStyle w:val="ListBullet"/>
      </w:pPr>
      <w:r>
        <w:rPr>
          <w:rFonts w:ascii="宋体" w:hAnsi="宋体" w:eastAsia="宋体"/>
          <w:sz w:val="24"/>
        </w:rPr>
        <w:t>**服务器配置的自动化部署和批量更新**：通过自动化脚本实现服务器的批量配置、软件安装、补丁更新等操作，将单台服务器的配置时间从2小时缩短至15分钟；</w:t>
      </w:r>
    </w:p>
    <w:p>
      <w:pPr>
        <w:pStyle w:val="ListBullet"/>
      </w:pPr>
      <w:r>
        <w:rPr>
          <w:rFonts w:ascii="宋体" w:hAnsi="宋体" w:eastAsia="宋体"/>
          <w:sz w:val="24"/>
        </w:rPr>
        <w:t>**终端设备的远程诊断和自动修复**：通过远程管理工具实现终端设备的远程诊断、故障排除、软件修复，减少了现场维护的工作量；</w:t>
      </w:r>
    </w:p>
    <w:p>
      <w:pPr>
        <w:pStyle w:val="ListBullet"/>
      </w:pPr>
      <w:r>
        <w:rPr>
          <w:rFonts w:ascii="宋体" w:hAnsi="宋体" w:eastAsia="宋体"/>
          <w:sz w:val="24"/>
        </w:rPr>
        <w:t>**系统补丁的自动化测试和推送**：建立补丁管理流程，自动化完成补丁的测试、审批、推送和验证，确保系统安全漏洞得到及时修复；</w:t>
      </w:r>
    </w:p>
    <w:p>
      <w:pPr>
        <w:pStyle w:val="ListBullet"/>
      </w:pPr>
      <w:r>
        <w:rPr>
          <w:rFonts w:ascii="宋体" w:hAnsi="宋体" w:eastAsia="宋体"/>
          <w:sz w:val="24"/>
        </w:rPr>
        <w:t>**数据备份的自动化调度和验证**：通过备份管理工具实现数据备份的自动化调度、执行和验证，确保数据备份的完整性和可用性。</w:t>
      </w:r>
    </w:p>
    <w:p/>
    <w:p>
      <w:pPr>
        <w:spacing w:line="440" w:lineRule="exact" w:before="0" w:after="0"/>
      </w:pPr>
      <w:r>
        <w:rPr>
          <w:rFonts w:ascii="宋体" w:hAnsi="宋体" w:eastAsia="宋体"/>
          <w:b/>
          <w:sz w:val="24"/>
        </w:rPr>
        <w:t>3. 数据驱动的服务优化</w:t>
      </w:r>
    </w:p>
    <w:p>
      <w:pPr>
        <w:spacing w:line="440" w:lineRule="exact" w:before="0" w:after="0"/>
      </w:pPr>
      <w:r>
        <w:rPr>
          <w:rFonts w:ascii="宋体" w:hAnsi="宋体" w:eastAsia="宋体"/>
          <w:sz w:val="24"/>
        </w:rPr>
        <w:t>通过大数据分析技术，对大厅运营数据进行深度挖掘：</w:t>
      </w:r>
    </w:p>
    <w:p>
      <w:pPr>
        <w:pStyle w:val="ListBullet"/>
      </w:pPr>
      <w:r>
        <w:rPr>
          <w:rFonts w:ascii="宋体" w:hAnsi="宋体" w:eastAsia="宋体"/>
          <w:sz w:val="24"/>
        </w:rPr>
        <w:t>**分析群众办事高峰期规律**：通过分析历史办件数据，识别每日、每周、每月的办事高峰期，提前调整系统资源分配，确保高峰期系统性能；</w:t>
      </w:r>
    </w:p>
    <w:p>
      <w:pPr>
        <w:pStyle w:val="ListBullet"/>
      </w:pPr>
      <w:r>
        <w:rPr>
          <w:rFonts w:ascii="宋体" w:hAnsi="宋体" w:eastAsia="宋体"/>
          <w:sz w:val="24"/>
        </w:rPr>
        <w:t>**统计高频业务类型**：分析各业务类型的办理频次和办理时长，优化系统性能配置，提升高频业务的办理效率；</w:t>
      </w:r>
    </w:p>
    <w:p>
      <w:pPr>
        <w:pStyle w:val="ListBullet"/>
      </w:pPr>
      <w:r>
        <w:rPr>
          <w:rFonts w:ascii="宋体" w:hAnsi="宋体" w:eastAsia="宋体"/>
          <w:sz w:val="24"/>
        </w:rPr>
        <w:t>**跟踪设备故障规律**：分析设备故障的时间分布、类型分布、区域分布等规律，优化预防性维护计划，降低设备故障率；</w:t>
      </w:r>
    </w:p>
    <w:p>
      <w:pPr>
        <w:pStyle w:val="ListBullet"/>
      </w:pPr>
      <w:r>
        <w:rPr>
          <w:rFonts w:ascii="宋体" w:hAnsi="宋体" w:eastAsia="宋体"/>
          <w:sz w:val="24"/>
        </w:rPr>
        <w:t>**收集用户反馈数据**：通过满意度调查、投诉建议、现场访谈等方式收集用户反馈数据，持续改进服务质量。</w:t>
      </w:r>
    </w:p>
    <w:p/>
    <w:p>
      <w:pPr>
        <w:pStyle w:val="Heading4"/>
      </w:pPr>
      <w:r>
        <w:t>创新点</w:t>
      </w:r>
    </w:p>
    <w:p>
      <w:pPr>
        <w:spacing w:line="440" w:lineRule="exact" w:before="0" w:after="0"/>
      </w:pPr>
      <w:r>
        <w:rPr>
          <w:rFonts w:ascii="宋体" w:hAnsi="宋体" w:eastAsia="宋体"/>
          <w:b/>
          <w:sz w:val="24"/>
        </w:rPr>
        <w:t>1. "运维+运营"一体化服务模式</w:t>
      </w:r>
    </w:p>
    <w:p>
      <w:pPr>
        <w:spacing w:line="440" w:lineRule="exact" w:before="0" w:after="0"/>
      </w:pPr>
      <w:r>
        <w:rPr>
          <w:rFonts w:ascii="宋体" w:hAnsi="宋体" w:eastAsia="宋体"/>
          <w:sz w:val="24"/>
        </w:rPr>
        <w:t>突破传统运维仅关注技术保障的局限，创新性地将运维服务与业务运营相结合。运维团队不仅负责系统稳定运行，还主动参与业务流程优化、服务效率提升等运营层面的工作，为业主单位提供增值咨询服务。具体包括：</w:t>
      </w:r>
    </w:p>
    <w:p>
      <w:pPr>
        <w:pStyle w:val="ListBullet"/>
      </w:pPr>
      <w:r>
        <w:rPr>
          <w:rFonts w:ascii="宋体" w:hAnsi="宋体" w:eastAsia="宋体"/>
          <w:sz w:val="24"/>
        </w:rPr>
        <w:t>定期分析业务数据，提出业务流程优化建议；</w:t>
      </w:r>
    </w:p>
    <w:p>
      <w:pPr>
        <w:pStyle w:val="ListBullet"/>
      </w:pPr>
      <w:r>
        <w:rPr>
          <w:rFonts w:ascii="宋体" w:hAnsi="宋体" w:eastAsia="宋体"/>
          <w:sz w:val="24"/>
        </w:rPr>
        <w:t>参与服务流程再造，提升服务效率；</w:t>
      </w:r>
    </w:p>
    <w:p>
      <w:pPr>
        <w:pStyle w:val="ListBullet"/>
      </w:pPr>
      <w:r>
        <w:rPr>
          <w:rFonts w:ascii="宋体" w:hAnsi="宋体" w:eastAsia="宋体"/>
          <w:sz w:val="24"/>
        </w:rPr>
        <w:t>协助业主单位开展服务创新，提升群众满意度；</w:t>
      </w:r>
    </w:p>
    <w:p>
      <w:pPr>
        <w:pStyle w:val="ListBullet"/>
      </w:pPr>
      <w:r>
        <w:rPr>
          <w:rFonts w:ascii="宋体" w:hAnsi="宋体" w:eastAsia="宋体"/>
          <w:sz w:val="24"/>
        </w:rPr>
        <w:t>提供行业最佳实践参考，推动政务服务水平提升。</w:t>
      </w:r>
    </w:p>
    <w:p/>
    <w:p>
      <w:pPr>
        <w:spacing w:line="440" w:lineRule="exact" w:before="0" w:after="0"/>
      </w:pPr>
      <w:r>
        <w:rPr>
          <w:rFonts w:ascii="宋体" w:hAnsi="宋体" w:eastAsia="宋体"/>
          <w:b/>
          <w:sz w:val="24"/>
        </w:rPr>
        <w:t>2. "双轨制"人员保障机制</w:t>
      </w:r>
    </w:p>
    <w:p>
      <w:pPr>
        <w:spacing w:line="440" w:lineRule="exact" w:before="0" w:after="0"/>
      </w:pPr>
      <w:r>
        <w:rPr>
          <w:rFonts w:ascii="宋体" w:hAnsi="宋体" w:eastAsia="宋体"/>
          <w:sz w:val="24"/>
        </w:rPr>
        <w:t>建立驻场人员与远程支持团队协同工作的"双轨制"保障机制。驻场团队负责日常运维和现场支持，远程专家团队提供技术疑难问题处理和新技术研究支持，形成"现场+远程"的立体化技术保障体系。驻场团队由项目经理、运维工程师、网络工程师等组成，负责日常运维工作；远程支持团队由技术专家、安全工程师、数据库专家等组成，通过远程方式提供技术支持。</w:t>
      </w:r>
    </w:p>
    <w:p>
      <w:pPr>
        <w:spacing w:line="440" w:lineRule="exact" w:before="0" w:after="0"/>
      </w:pPr>
      <w:r>
        <w:rPr>
          <w:rFonts w:ascii="宋体" w:hAnsi="宋体" w:eastAsia="宋体"/>
          <w:b/>
          <w:sz w:val="24"/>
        </w:rPr>
        <w:t>3. "闭环式"服务质量管控</w:t>
      </w:r>
    </w:p>
    <w:p>
      <w:pPr>
        <w:spacing w:line="440" w:lineRule="exact" w:before="0" w:after="0"/>
      </w:pPr>
      <w:r>
        <w:rPr>
          <w:rFonts w:ascii="宋体" w:hAnsi="宋体" w:eastAsia="宋体"/>
          <w:sz w:val="24"/>
        </w:rPr>
        <w:t>建立"计划-执行-检查-改进"（PDCA）闭环管理机制，通过月度服务质量评估、季度满意度调查、年度服务总结等方式，实现服务质量的持续改进。PDCA循环的四个环节分别是：</w:t>
      </w:r>
    </w:p>
    <w:p>
      <w:pPr>
        <w:pStyle w:val="ListBullet"/>
      </w:pPr>
      <w:r>
        <w:rPr>
          <w:rFonts w:ascii="宋体" w:hAnsi="宋体" w:eastAsia="宋体"/>
          <w:sz w:val="24"/>
        </w:rPr>
        <w:t>**Plan（计划）**：制定月度、季度、年度服务计划，明确服务目标和重点工作；</w:t>
      </w:r>
    </w:p>
    <w:p>
      <w:pPr>
        <w:pStyle w:val="ListBullet"/>
      </w:pPr>
      <w:r>
        <w:rPr>
          <w:rFonts w:ascii="宋体" w:hAnsi="宋体" w:eastAsia="宋体"/>
          <w:sz w:val="24"/>
        </w:rPr>
        <w:t>**Do（执行）**：按照计划执行各项运维服务任务，确保服务质量；</w:t>
      </w:r>
    </w:p>
    <w:p>
      <w:pPr>
        <w:pStyle w:val="ListBullet"/>
      </w:pPr>
      <w:r>
        <w:rPr>
          <w:rFonts w:ascii="宋体" w:hAnsi="宋体" w:eastAsia="宋体"/>
          <w:sz w:val="24"/>
        </w:rPr>
        <w:t>**Check（检查）**：通过服务质量评估、满意度调查等方式，检查服务执行情况和效果；</w:t>
      </w:r>
    </w:p>
    <w:p>
      <w:pPr>
        <w:pStyle w:val="ListBullet"/>
      </w:pPr>
      <w:r>
        <w:rPr>
          <w:rFonts w:ascii="宋体" w:hAnsi="宋体" w:eastAsia="宋体"/>
          <w:sz w:val="24"/>
        </w:rPr>
        <w:t>**Act（改进）**：针对发现的问题，制定改进措施，持续优化服务流程和质量。</w:t>
      </w:r>
    </w:p>
    <w:p/>
    <w:p>
      <w:pPr>
        <w:pStyle w:val="Heading3"/>
      </w:pPr>
      <w:r>
        <w:t>9.1.3 实施效果</w:t>
      </w:r>
    </w:p>
    <w:p>
      <w:pPr>
        <w:pStyle w:val="Heading4"/>
      </w:pPr>
      <w:r>
        <w:t>量化指标</w:t>
      </w:r>
    </w:p>
    <w:p>
      <w:pPr>
        <w:spacing w:line="440" w:lineRule="exact" w:before="0" w:after="0"/>
      </w:pPr>
      <w:r>
        <w:rPr>
          <w:rFonts w:ascii="宋体" w:hAnsi="宋体" w:eastAsia="宋体"/>
          <w:sz w:val="24"/>
        </w:rPr>
        <w:t>经过【】年的持续运维服务，项目取得了显著成效：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指标类别</w:t>
            </w:r>
          </w:p>
        </w:tc>
        <w:tc>
          <w:tcPr>
            <w:tcW w:type="dxa" w:w="2078"/>
          </w:tcPr>
          <w:p>
            <w:r>
              <w:rPr>
                <w:rFonts w:ascii="宋体" w:hAnsi="宋体" w:eastAsia="宋体"/>
                <w:sz w:val="20"/>
              </w:rPr>
              <w:t>运维前</w:t>
            </w:r>
          </w:p>
        </w:tc>
        <w:tc>
          <w:tcPr>
            <w:tcW w:type="dxa" w:w="2078"/>
          </w:tcPr>
          <w:p>
            <w:r>
              <w:rPr>
                <w:rFonts w:ascii="宋体" w:hAnsi="宋体" w:eastAsia="宋体"/>
                <w:sz w:val="20"/>
              </w:rPr>
              <w:t>运维后</w:t>
            </w:r>
          </w:p>
        </w:tc>
        <w:tc>
          <w:tcPr>
            <w:tcW w:type="dxa" w:w="2078"/>
          </w:tcPr>
          <w:p>
            <w:r>
              <w:rPr>
                <w:rFonts w:ascii="宋体" w:hAnsi="宋体" w:eastAsia="宋体"/>
                <w:sz w:val="20"/>
              </w:rPr>
              <w:t>提升幅度</w:t>
            </w:r>
          </w:p>
        </w:tc>
      </w:tr>
      <w:tr>
        <w:tc>
          <w:tcPr>
            <w:tcW w:type="dxa" w:w="2078"/>
          </w:tcPr>
          <w:p>
            <w:r>
              <w:rPr>
                <w:rFonts w:ascii="宋体" w:hAnsi="宋体" w:eastAsia="宋体"/>
                <w:sz w:val="20"/>
              </w:rPr>
              <w:t>网络可用性</w:t>
            </w:r>
          </w:p>
        </w:tc>
        <w:tc>
          <w:tcPr>
            <w:tcW w:type="dxa" w:w="2078"/>
          </w:tcPr>
          <w:p>
            <w:r>
              <w:rPr>
                <w:rFonts w:ascii="宋体" w:hAnsi="宋体" w:eastAsia="宋体"/>
                <w:sz w:val="20"/>
              </w:rPr>
              <w:t>99.5%</w:t>
            </w:r>
          </w:p>
        </w:tc>
        <w:tc>
          <w:tcPr>
            <w:tcW w:type="dxa" w:w="2078"/>
          </w:tcPr>
          <w:p>
            <w:r>
              <w:rPr>
                <w:rFonts w:ascii="宋体" w:hAnsi="宋体" w:eastAsia="宋体"/>
                <w:sz w:val="20"/>
              </w:rPr>
              <w:t>99.99%</w:t>
            </w:r>
          </w:p>
        </w:tc>
        <w:tc>
          <w:tcPr>
            <w:tcW w:type="dxa" w:w="2078"/>
          </w:tcPr>
          <w:p>
            <w:r>
              <w:rPr>
                <w:rFonts w:ascii="宋体" w:hAnsi="宋体" w:eastAsia="宋体"/>
                <w:sz w:val="20"/>
              </w:rPr>
              <w:t>提升0.49个百分点</w:t>
            </w:r>
          </w:p>
        </w:tc>
      </w:tr>
      <w:tr>
        <w:tc>
          <w:tcPr>
            <w:tcW w:type="dxa" w:w="2078"/>
          </w:tcPr>
          <w:p>
            <w:r>
              <w:rPr>
                <w:rFonts w:ascii="宋体" w:hAnsi="宋体" w:eastAsia="宋体"/>
                <w:sz w:val="20"/>
              </w:rPr>
              <w:t>服务系统可用性</w:t>
            </w:r>
          </w:p>
        </w:tc>
        <w:tc>
          <w:tcPr>
            <w:tcW w:type="dxa" w:w="2078"/>
          </w:tcPr>
          <w:p>
            <w:r>
              <w:rPr>
                <w:rFonts w:ascii="宋体" w:hAnsi="宋体" w:eastAsia="宋体"/>
                <w:sz w:val="20"/>
              </w:rPr>
              <w:t>98.8%</w:t>
            </w:r>
          </w:p>
        </w:tc>
        <w:tc>
          <w:tcPr>
            <w:tcW w:type="dxa" w:w="2078"/>
          </w:tcPr>
          <w:p>
            <w:r>
              <w:rPr>
                <w:rFonts w:ascii="宋体" w:hAnsi="宋体" w:eastAsia="宋体"/>
                <w:sz w:val="20"/>
              </w:rPr>
              <w:t>99.97%</w:t>
            </w:r>
          </w:p>
        </w:tc>
        <w:tc>
          <w:tcPr>
            <w:tcW w:type="dxa" w:w="2078"/>
          </w:tcPr>
          <w:p>
            <w:r>
              <w:rPr>
                <w:rFonts w:ascii="宋体" w:hAnsi="宋体" w:eastAsia="宋体"/>
                <w:sz w:val="20"/>
              </w:rPr>
              <w:t>提升1.17个百分点</w:t>
            </w:r>
          </w:p>
        </w:tc>
      </w:tr>
      <w:tr>
        <w:tc>
          <w:tcPr>
            <w:tcW w:type="dxa" w:w="2078"/>
          </w:tcPr>
          <w:p>
            <w:r>
              <w:rPr>
                <w:rFonts w:ascii="宋体" w:hAnsi="宋体" w:eastAsia="宋体"/>
                <w:sz w:val="20"/>
              </w:rPr>
              <w:t>一级故障平均恢复时间</w:t>
            </w:r>
          </w:p>
        </w:tc>
        <w:tc>
          <w:tcPr>
            <w:tcW w:type="dxa" w:w="2078"/>
          </w:tcPr>
          <w:p>
            <w:r>
              <w:rPr>
                <w:rFonts w:ascii="宋体" w:hAnsi="宋体" w:eastAsia="宋体"/>
                <w:sz w:val="20"/>
              </w:rPr>
              <w:t>2小时</w:t>
            </w:r>
          </w:p>
        </w:tc>
        <w:tc>
          <w:tcPr>
            <w:tcW w:type="dxa" w:w="2078"/>
          </w:tcPr>
          <w:p>
            <w:r>
              <w:rPr>
                <w:rFonts w:ascii="宋体" w:hAnsi="宋体" w:eastAsia="宋体"/>
                <w:sz w:val="20"/>
              </w:rPr>
              <w:t>0.3小时</w:t>
            </w:r>
          </w:p>
        </w:tc>
        <w:tc>
          <w:tcPr>
            <w:tcW w:type="dxa" w:w="2078"/>
          </w:tcPr>
          <w:p>
            <w:r>
              <w:rPr>
                <w:rFonts w:ascii="宋体" w:hAnsi="宋体" w:eastAsia="宋体"/>
                <w:sz w:val="20"/>
              </w:rPr>
              <w:t>缩短85%</w:t>
            </w:r>
          </w:p>
        </w:tc>
      </w:tr>
      <w:tr>
        <w:tc>
          <w:tcPr>
            <w:tcW w:type="dxa" w:w="2078"/>
          </w:tcPr>
          <w:p>
            <w:r>
              <w:rPr>
                <w:rFonts w:ascii="宋体" w:hAnsi="宋体" w:eastAsia="宋体"/>
                <w:sz w:val="20"/>
              </w:rPr>
              <w:t>二级故障平均恢复时间</w:t>
            </w:r>
          </w:p>
        </w:tc>
        <w:tc>
          <w:tcPr>
            <w:tcW w:type="dxa" w:w="2078"/>
          </w:tcPr>
          <w:p>
            <w:r>
              <w:rPr>
                <w:rFonts w:ascii="宋体" w:hAnsi="宋体" w:eastAsia="宋体"/>
                <w:sz w:val="20"/>
              </w:rPr>
              <w:t>4小时</w:t>
            </w:r>
          </w:p>
        </w:tc>
        <w:tc>
          <w:tcPr>
            <w:tcW w:type="dxa" w:w="2078"/>
          </w:tcPr>
          <w:p>
            <w:r>
              <w:rPr>
                <w:rFonts w:ascii="宋体" w:hAnsi="宋体" w:eastAsia="宋体"/>
                <w:sz w:val="20"/>
              </w:rPr>
              <w:t>0.5小时</w:t>
            </w:r>
          </w:p>
        </w:tc>
        <w:tc>
          <w:tcPr>
            <w:tcW w:type="dxa" w:w="2078"/>
          </w:tcPr>
          <w:p>
            <w:r>
              <w:rPr>
                <w:rFonts w:ascii="宋体" w:hAnsi="宋体" w:eastAsia="宋体"/>
                <w:sz w:val="20"/>
              </w:rPr>
              <w:t>缩短87.5%</w:t>
            </w:r>
          </w:p>
        </w:tc>
      </w:tr>
      <w:tr>
        <w:tc>
          <w:tcPr>
            <w:tcW w:type="dxa" w:w="2078"/>
          </w:tcPr>
          <w:p>
            <w:r>
              <w:rPr>
                <w:rFonts w:ascii="宋体" w:hAnsi="宋体" w:eastAsia="宋体"/>
                <w:sz w:val="20"/>
              </w:rPr>
              <w:t>月均故障次数</w:t>
            </w:r>
          </w:p>
        </w:tc>
        <w:tc>
          <w:tcPr>
            <w:tcW w:type="dxa" w:w="2078"/>
          </w:tcPr>
          <w:p>
            <w:r>
              <w:rPr>
                <w:rFonts w:ascii="宋体" w:hAnsi="宋体" w:eastAsia="宋体"/>
                <w:sz w:val="20"/>
              </w:rPr>
              <w:t>35次</w:t>
            </w:r>
          </w:p>
        </w:tc>
        <w:tc>
          <w:tcPr>
            <w:tcW w:type="dxa" w:w="2078"/>
          </w:tcPr>
          <w:p>
            <w:r>
              <w:rPr>
                <w:rFonts w:ascii="宋体" w:hAnsi="宋体" w:eastAsia="宋体"/>
                <w:sz w:val="20"/>
              </w:rPr>
              <w:t>5次</w:t>
            </w:r>
          </w:p>
        </w:tc>
        <w:tc>
          <w:tcPr>
            <w:tcW w:type="dxa" w:w="2078"/>
          </w:tcPr>
          <w:p>
            <w:r>
              <w:rPr>
                <w:rFonts w:ascii="宋体" w:hAnsi="宋体" w:eastAsia="宋体"/>
                <w:sz w:val="20"/>
              </w:rPr>
              <w:t>下降85.7%</w:t>
            </w:r>
          </w:p>
        </w:tc>
      </w:tr>
      <w:tr>
        <w:tc>
          <w:tcPr>
            <w:tcW w:type="dxa" w:w="2078"/>
          </w:tcPr>
          <w:p>
            <w:r>
              <w:rPr>
                <w:rFonts w:ascii="宋体" w:hAnsi="宋体" w:eastAsia="宋体"/>
                <w:sz w:val="20"/>
              </w:rPr>
              <w:t>群众满意度</w:t>
            </w:r>
          </w:p>
        </w:tc>
        <w:tc>
          <w:tcPr>
            <w:tcW w:type="dxa" w:w="2078"/>
          </w:tcPr>
          <w:p>
            <w:r>
              <w:rPr>
                <w:rFonts w:ascii="宋体" w:hAnsi="宋体" w:eastAsia="宋体"/>
                <w:sz w:val="20"/>
              </w:rPr>
              <w:t>82%</w:t>
            </w:r>
          </w:p>
        </w:tc>
        <w:tc>
          <w:tcPr>
            <w:tcW w:type="dxa" w:w="2078"/>
          </w:tcPr>
          <w:p>
            <w:r>
              <w:rPr>
                <w:rFonts w:ascii="宋体" w:hAnsi="宋体" w:eastAsia="宋体"/>
                <w:sz w:val="20"/>
              </w:rPr>
              <w:t>97%</w:t>
            </w:r>
          </w:p>
        </w:tc>
        <w:tc>
          <w:tcPr>
            <w:tcW w:type="dxa" w:w="2078"/>
          </w:tcPr>
          <w:p>
            <w:r>
              <w:rPr>
                <w:rFonts w:ascii="宋体" w:hAnsi="宋体" w:eastAsia="宋体"/>
                <w:sz w:val="20"/>
              </w:rPr>
              <w:t>提升15个百分点</w:t>
            </w:r>
          </w:p>
        </w:tc>
      </w:tr>
      <w:tr>
        <w:tc>
          <w:tcPr>
            <w:tcW w:type="dxa" w:w="2078"/>
          </w:tcPr>
          <w:p>
            <w:r>
              <w:rPr>
                <w:rFonts w:ascii="宋体" w:hAnsi="宋体" w:eastAsia="宋体"/>
                <w:sz w:val="20"/>
              </w:rPr>
              <w:t>窗口平均等待时间</w:t>
            </w:r>
          </w:p>
        </w:tc>
        <w:tc>
          <w:tcPr>
            <w:tcW w:type="dxa" w:w="2078"/>
          </w:tcPr>
          <w:p>
            <w:r>
              <w:rPr>
                <w:rFonts w:ascii="宋体" w:hAnsi="宋体" w:eastAsia="宋体"/>
                <w:sz w:val="20"/>
              </w:rPr>
              <w:t>25分钟</w:t>
            </w:r>
          </w:p>
        </w:tc>
        <w:tc>
          <w:tcPr>
            <w:tcW w:type="dxa" w:w="2078"/>
          </w:tcPr>
          <w:p>
            <w:r>
              <w:rPr>
                <w:rFonts w:ascii="宋体" w:hAnsi="宋体" w:eastAsia="宋体"/>
                <w:sz w:val="20"/>
              </w:rPr>
              <w:t>8分钟</w:t>
            </w:r>
          </w:p>
        </w:tc>
        <w:tc>
          <w:tcPr>
            <w:tcW w:type="dxa" w:w="2078"/>
          </w:tcPr>
          <w:p>
            <w:r>
              <w:rPr>
                <w:rFonts w:ascii="宋体" w:hAnsi="宋体" w:eastAsia="宋体"/>
                <w:sz w:val="20"/>
              </w:rPr>
              <w:t>缩短68%</w:t>
            </w:r>
          </w:p>
        </w:tc>
      </w:tr>
      <w:tr>
        <w:tc>
          <w:tcPr>
            <w:tcW w:type="dxa" w:w="2078"/>
          </w:tcPr>
          <w:p>
            <w:r>
              <w:rPr>
                <w:rFonts w:ascii="宋体" w:hAnsi="宋体" w:eastAsia="宋体"/>
                <w:sz w:val="20"/>
              </w:rPr>
              <w:t>系统响应速度</w:t>
            </w:r>
          </w:p>
        </w:tc>
        <w:tc>
          <w:tcPr>
            <w:tcW w:type="dxa" w:w="2078"/>
          </w:tcPr>
          <w:p>
            <w:r>
              <w:rPr>
                <w:rFonts w:ascii="宋体" w:hAnsi="宋体" w:eastAsia="宋体"/>
                <w:sz w:val="20"/>
              </w:rPr>
              <w:t>3秒</w:t>
            </w:r>
          </w:p>
        </w:tc>
        <w:tc>
          <w:tcPr>
            <w:tcW w:type="dxa" w:w="2078"/>
          </w:tcPr>
          <w:p>
            <w:r>
              <w:rPr>
                <w:rFonts w:ascii="宋体" w:hAnsi="宋体" w:eastAsia="宋体"/>
                <w:sz w:val="20"/>
              </w:rPr>
              <w:t>1秒</w:t>
            </w:r>
          </w:p>
        </w:tc>
        <w:tc>
          <w:tcPr>
            <w:tcW w:type="dxa" w:w="2078"/>
          </w:tcPr>
          <w:p>
            <w:r>
              <w:rPr>
                <w:rFonts w:ascii="宋体" w:hAnsi="宋体" w:eastAsia="宋体"/>
                <w:sz w:val="20"/>
              </w:rPr>
              <w:t>提升66.7%</w:t>
            </w:r>
          </w:p>
        </w:tc>
      </w:tr>
      <w:tr>
        <w:tc>
          <w:tcPr>
            <w:tcW w:type="dxa" w:w="2078"/>
          </w:tcPr>
          <w:p>
            <w:r>
              <w:rPr>
                <w:rFonts w:ascii="宋体" w:hAnsi="宋体" w:eastAsia="宋体"/>
                <w:sz w:val="20"/>
              </w:rPr>
              <w:t>事项办理时限</w:t>
            </w:r>
          </w:p>
        </w:tc>
        <w:tc>
          <w:tcPr>
            <w:tcW w:type="dxa" w:w="2078"/>
          </w:tcPr>
          <w:p>
            <w:r>
              <w:rPr>
                <w:rFonts w:ascii="宋体" w:hAnsi="宋体" w:eastAsia="宋体"/>
                <w:sz w:val="20"/>
              </w:rPr>
              <w:t>平均5个工作日</w:t>
            </w:r>
          </w:p>
        </w:tc>
        <w:tc>
          <w:tcPr>
            <w:tcW w:type="dxa" w:w="2078"/>
          </w:tcPr>
          <w:p>
            <w:r>
              <w:rPr>
                <w:rFonts w:ascii="宋体" w:hAnsi="宋体" w:eastAsia="宋体"/>
                <w:sz w:val="20"/>
              </w:rPr>
              <w:t>平均2个工作日</w:t>
            </w:r>
          </w:p>
        </w:tc>
        <w:tc>
          <w:tcPr>
            <w:tcW w:type="dxa" w:w="2078"/>
          </w:tcPr>
          <w:p>
            <w:r>
              <w:rPr>
                <w:rFonts w:ascii="宋体" w:hAnsi="宋体" w:eastAsia="宋体"/>
                <w:sz w:val="20"/>
              </w:rPr>
              <w:t>压缩60%</w:t>
            </w:r>
          </w:p>
        </w:tc>
      </w:tr>
      <w:tr>
        <w:tc>
          <w:tcPr>
            <w:tcW w:type="dxa" w:w="2078"/>
          </w:tcPr>
          <w:p>
            <w:r>
              <w:rPr>
                <w:rFonts w:ascii="宋体" w:hAnsi="宋体" w:eastAsia="宋体"/>
                <w:sz w:val="20"/>
              </w:rPr>
              <w:t>网上可办率</w:t>
            </w:r>
          </w:p>
        </w:tc>
        <w:tc>
          <w:tcPr>
            <w:tcW w:type="dxa" w:w="2078"/>
          </w:tcPr>
          <w:p>
            <w:r>
              <w:rPr>
                <w:rFonts w:ascii="宋体" w:hAnsi="宋体" w:eastAsia="宋体"/>
                <w:sz w:val="20"/>
              </w:rPr>
              <w:t>60%</w:t>
            </w:r>
          </w:p>
        </w:tc>
        <w:tc>
          <w:tcPr>
            <w:tcW w:type="dxa" w:w="2078"/>
          </w:tcPr>
          <w:p>
            <w:r>
              <w:rPr>
                <w:rFonts w:ascii="宋体" w:hAnsi="宋体" w:eastAsia="宋体"/>
                <w:sz w:val="20"/>
              </w:rPr>
              <w:t>95%</w:t>
            </w:r>
          </w:p>
        </w:tc>
        <w:tc>
          <w:tcPr>
            <w:tcW w:type="dxa" w:w="2078"/>
          </w:tcPr>
          <w:p>
            <w:r>
              <w:rPr>
                <w:rFonts w:ascii="宋体" w:hAnsi="宋体" w:eastAsia="宋体"/>
                <w:sz w:val="20"/>
              </w:rPr>
              <w:t>提升35个百分点</w:t>
            </w:r>
          </w:p>
        </w:tc>
      </w:tr>
      <w:tr>
        <w:tc>
          <w:tcPr>
            <w:tcW w:type="dxa" w:w="2078"/>
          </w:tcPr>
          <w:p>
            <w:r>
              <w:rPr>
                <w:rFonts w:ascii="宋体" w:hAnsi="宋体" w:eastAsia="宋体"/>
                <w:sz w:val="20"/>
              </w:rPr>
              <w:t>一次办结率</w:t>
            </w:r>
          </w:p>
        </w:tc>
        <w:tc>
          <w:tcPr>
            <w:tcW w:type="dxa" w:w="2078"/>
          </w:tcPr>
          <w:p>
            <w:r>
              <w:rPr>
                <w:rFonts w:ascii="宋体" w:hAnsi="宋体" w:eastAsia="宋体"/>
                <w:sz w:val="20"/>
              </w:rPr>
              <w:t>70%</w:t>
            </w:r>
          </w:p>
        </w:tc>
        <w:tc>
          <w:tcPr>
            <w:tcW w:type="dxa" w:w="2078"/>
          </w:tcPr>
          <w:p>
            <w:r>
              <w:rPr>
                <w:rFonts w:ascii="宋体" w:hAnsi="宋体" w:eastAsia="宋体"/>
                <w:sz w:val="20"/>
              </w:rPr>
              <w:t>92%</w:t>
            </w:r>
          </w:p>
        </w:tc>
        <w:tc>
          <w:tcPr>
            <w:tcW w:type="dxa" w:w="2078"/>
          </w:tcPr>
          <w:p>
            <w:r>
              <w:rPr>
                <w:rFonts w:ascii="宋体" w:hAnsi="宋体" w:eastAsia="宋体"/>
                <w:sz w:val="20"/>
              </w:rPr>
              <w:t>提升22个百分点</w:t>
            </w:r>
          </w:p>
        </w:tc>
      </w:tr>
    </w:tbl>
    <w:p/>
    <w:p>
      <w:pPr>
        <w:pStyle w:val="Heading4"/>
      </w:pPr>
      <w:r>
        <w:t>社会效益</w:t>
      </w:r>
    </w:p>
    <w:p>
      <w:pPr>
        <w:pStyle w:val="ListBullet"/>
      </w:pPr>
      <w:r>
        <w:rPr>
          <w:rFonts w:ascii="宋体" w:hAnsi="宋体" w:eastAsia="宋体"/>
          <w:sz w:val="24"/>
        </w:rPr>
        <w:t>有力支撑了【城市名称】"最多跑一次"改革，助力政务服务事项办理时限平均压缩【】%，实现了"让数据多跑路、让群众少跑腿"的目标；</w:t>
      </w:r>
    </w:p>
    <w:p>
      <w:pPr>
        <w:pStyle w:val="ListBullet"/>
      </w:pPr>
      <w:r>
        <w:rPr>
          <w:rFonts w:ascii="宋体" w:hAnsi="宋体" w:eastAsia="宋体"/>
          <w:sz w:val="24"/>
        </w:rPr>
        <w:t>保障了重大活动和节假日政务服务的正常运行，全年无重大服务中断事件。特别是在疫情期间，保障了政务服务的"不打烊"运行，满足了群众的办事需求；</w:t>
      </w:r>
    </w:p>
    <w:p>
      <w:pPr>
        <w:pStyle w:val="ListBullet"/>
      </w:pPr>
      <w:r>
        <w:rPr>
          <w:rFonts w:ascii="宋体" w:hAnsi="宋体" w:eastAsia="宋体"/>
          <w:sz w:val="24"/>
        </w:rPr>
        <w:t>获得了【城市名称】政务服务"标兵单位"荣誉称号，被评为全市政务服务系统先进集体；</w:t>
      </w:r>
    </w:p>
    <w:p>
      <w:pPr>
        <w:pStyle w:val="ListBullet"/>
      </w:pPr>
      <w:r>
        <w:rPr>
          <w:rFonts w:ascii="宋体" w:hAnsi="宋体" w:eastAsia="宋体"/>
          <w:sz w:val="24"/>
        </w:rPr>
        <w:t>运维服务模式被【上级部门】作为优秀案例在全省推广，先后有【】个兄弟城市前来考察学习；</w:t>
      </w:r>
    </w:p>
    <w:p>
      <w:pPr>
        <w:pStyle w:val="ListBullet"/>
      </w:pPr>
      <w:r>
        <w:rPr>
          <w:rFonts w:ascii="宋体" w:hAnsi="宋体" w:eastAsia="宋体"/>
          <w:sz w:val="24"/>
        </w:rPr>
        <w:t>有效提升了城市营商环境，为企业办事提供了更加便捷高效的服务，获得了企业和群众的一致好评；</w:t>
      </w:r>
    </w:p>
    <w:p>
      <w:pPr>
        <w:pStyle w:val="ListBullet"/>
      </w:pPr>
      <w:r>
        <w:rPr>
          <w:rFonts w:ascii="宋体" w:hAnsi="宋体" w:eastAsia="宋体"/>
          <w:sz w:val="24"/>
        </w:rPr>
        <w:t>推动了政务服务标准化、规范化建设，为全市政务服务水平的整体提升做出了重要贡献。</w:t>
      </w:r>
    </w:p>
    <w:p/>
    <w:p>
      <w:pPr>
        <w:pStyle w:val="Heading4"/>
      </w:pPr>
      <w:r>
        <w:t>运维服务关键绩效指标（KPI）完成情况</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KPI指标</w:t>
            </w:r>
          </w:p>
        </w:tc>
        <w:tc>
          <w:tcPr>
            <w:tcW w:type="dxa" w:w="2078"/>
          </w:tcPr>
          <w:p>
            <w:r>
              <w:rPr>
                <w:rFonts w:ascii="宋体" w:hAnsi="宋体" w:eastAsia="宋体"/>
                <w:sz w:val="20"/>
              </w:rPr>
              <w:t>目标值</w:t>
            </w:r>
          </w:p>
        </w:tc>
        <w:tc>
          <w:tcPr>
            <w:tcW w:type="dxa" w:w="2078"/>
          </w:tcPr>
          <w:p>
            <w:r>
              <w:rPr>
                <w:rFonts w:ascii="宋体" w:hAnsi="宋体" w:eastAsia="宋体"/>
                <w:sz w:val="20"/>
              </w:rPr>
              <w:t>实际值</w:t>
            </w:r>
          </w:p>
        </w:tc>
        <w:tc>
          <w:tcPr>
            <w:tcW w:type="dxa" w:w="2078"/>
          </w:tcPr>
          <w:p>
            <w:r>
              <w:rPr>
                <w:rFonts w:ascii="宋体" w:hAnsi="宋体" w:eastAsia="宋体"/>
                <w:sz w:val="20"/>
              </w:rPr>
              <w:t>完成率</w:t>
            </w:r>
          </w:p>
        </w:tc>
      </w:tr>
      <w:tr>
        <w:tc>
          <w:tcPr>
            <w:tcW w:type="dxa" w:w="2078"/>
          </w:tcPr>
          <w:p>
            <w:r>
              <w:rPr>
                <w:rFonts w:ascii="宋体" w:hAnsi="宋体" w:eastAsia="宋体"/>
                <w:sz w:val="20"/>
              </w:rPr>
              <w:t>网络可用性</w:t>
            </w:r>
          </w:p>
        </w:tc>
        <w:tc>
          <w:tcPr>
            <w:tcW w:type="dxa" w:w="2078"/>
          </w:tcPr>
          <w:p>
            <w:r>
              <w:rPr>
                <w:rFonts w:ascii="宋体" w:hAnsi="宋体" w:eastAsia="宋体"/>
                <w:sz w:val="20"/>
              </w:rPr>
              <w:t>≥99.99%</w:t>
            </w:r>
          </w:p>
        </w:tc>
        <w:tc>
          <w:tcPr>
            <w:tcW w:type="dxa" w:w="2078"/>
          </w:tcPr>
          <w:p>
            <w:r>
              <w:rPr>
                <w:rFonts w:ascii="宋体" w:hAnsi="宋体" w:eastAsia="宋体"/>
                <w:sz w:val="20"/>
              </w:rPr>
              <w:t>99.995%</w:t>
            </w:r>
          </w:p>
        </w:tc>
        <w:tc>
          <w:tcPr>
            <w:tcW w:type="dxa" w:w="2078"/>
          </w:tcPr>
          <w:p>
            <w:r>
              <w:rPr>
                <w:rFonts w:ascii="宋体" w:hAnsi="宋体" w:eastAsia="宋体"/>
                <w:sz w:val="20"/>
              </w:rPr>
              <w:t>100%</w:t>
            </w:r>
          </w:p>
        </w:tc>
      </w:tr>
      <w:tr>
        <w:tc>
          <w:tcPr>
            <w:tcW w:type="dxa" w:w="2078"/>
          </w:tcPr>
          <w:p>
            <w:r>
              <w:rPr>
                <w:rFonts w:ascii="宋体" w:hAnsi="宋体" w:eastAsia="宋体"/>
                <w:sz w:val="20"/>
              </w:rPr>
              <w:t>系统可用性</w:t>
            </w:r>
          </w:p>
        </w:tc>
        <w:tc>
          <w:tcPr>
            <w:tcW w:type="dxa" w:w="2078"/>
          </w:tcPr>
          <w:p>
            <w:r>
              <w:rPr>
                <w:rFonts w:ascii="宋体" w:hAnsi="宋体" w:eastAsia="宋体"/>
                <w:sz w:val="20"/>
              </w:rPr>
              <w:t>≥99.95%</w:t>
            </w:r>
          </w:p>
        </w:tc>
        <w:tc>
          <w:tcPr>
            <w:tcW w:type="dxa" w:w="2078"/>
          </w:tcPr>
          <w:p>
            <w:r>
              <w:rPr>
                <w:rFonts w:ascii="宋体" w:hAnsi="宋体" w:eastAsia="宋体"/>
                <w:sz w:val="20"/>
              </w:rPr>
              <w:t>99.97%</w:t>
            </w:r>
          </w:p>
        </w:tc>
        <w:tc>
          <w:tcPr>
            <w:tcW w:type="dxa" w:w="2078"/>
          </w:tcPr>
          <w:p>
            <w:r>
              <w:rPr>
                <w:rFonts w:ascii="宋体" w:hAnsi="宋体" w:eastAsia="宋体"/>
                <w:sz w:val="20"/>
              </w:rPr>
              <w:t>100%</w:t>
            </w:r>
          </w:p>
        </w:tc>
      </w:tr>
      <w:tr>
        <w:tc>
          <w:tcPr>
            <w:tcW w:type="dxa" w:w="2078"/>
          </w:tcPr>
          <w:p>
            <w:r>
              <w:rPr>
                <w:rFonts w:ascii="宋体" w:hAnsi="宋体" w:eastAsia="宋体"/>
                <w:sz w:val="20"/>
              </w:rPr>
              <w:t>一级故障响应时间</w:t>
            </w:r>
          </w:p>
        </w:tc>
        <w:tc>
          <w:tcPr>
            <w:tcW w:type="dxa" w:w="2078"/>
          </w:tcPr>
          <w:p>
            <w:r>
              <w:rPr>
                <w:rFonts w:ascii="宋体" w:hAnsi="宋体" w:eastAsia="宋体"/>
                <w:sz w:val="20"/>
              </w:rPr>
              <w:t>≤15分钟</w:t>
            </w:r>
          </w:p>
        </w:tc>
        <w:tc>
          <w:tcPr>
            <w:tcW w:type="dxa" w:w="2078"/>
          </w:tcPr>
          <w:p>
            <w:r>
              <w:rPr>
                <w:rFonts w:ascii="宋体" w:hAnsi="宋体" w:eastAsia="宋体"/>
                <w:sz w:val="20"/>
              </w:rPr>
              <w:t>8分钟</w:t>
            </w:r>
          </w:p>
        </w:tc>
        <w:tc>
          <w:tcPr>
            <w:tcW w:type="dxa" w:w="2078"/>
          </w:tcPr>
          <w:p>
            <w:r>
              <w:rPr>
                <w:rFonts w:ascii="宋体" w:hAnsi="宋体" w:eastAsia="宋体"/>
                <w:sz w:val="20"/>
              </w:rPr>
              <w:t>127%</w:t>
            </w:r>
          </w:p>
        </w:tc>
      </w:tr>
      <w:tr>
        <w:tc>
          <w:tcPr>
            <w:tcW w:type="dxa" w:w="2078"/>
          </w:tcPr>
          <w:p>
            <w:r>
              <w:rPr>
                <w:rFonts w:ascii="宋体" w:hAnsi="宋体" w:eastAsia="宋体"/>
                <w:sz w:val="20"/>
              </w:rPr>
              <w:t>一级故障恢复时间</w:t>
            </w:r>
          </w:p>
        </w:tc>
        <w:tc>
          <w:tcPr>
            <w:tcW w:type="dxa" w:w="2078"/>
          </w:tcPr>
          <w:p>
            <w:r>
              <w:rPr>
                <w:rFonts w:ascii="宋体" w:hAnsi="宋体" w:eastAsia="宋体"/>
                <w:sz w:val="20"/>
              </w:rPr>
              <w:t>≤2小时</w:t>
            </w:r>
          </w:p>
        </w:tc>
        <w:tc>
          <w:tcPr>
            <w:tcW w:type="dxa" w:w="2078"/>
          </w:tcPr>
          <w:p>
            <w:r>
              <w:rPr>
                <w:rFonts w:ascii="宋体" w:hAnsi="宋体" w:eastAsia="宋体"/>
                <w:sz w:val="20"/>
              </w:rPr>
              <w:t>0.5小时</w:t>
            </w:r>
          </w:p>
        </w:tc>
        <w:tc>
          <w:tcPr>
            <w:tcW w:type="dxa" w:w="2078"/>
          </w:tcPr>
          <w:p>
            <w:r>
              <w:rPr>
                <w:rFonts w:ascii="宋体" w:hAnsi="宋体" w:eastAsia="宋体"/>
                <w:sz w:val="20"/>
              </w:rPr>
              <w:t>400%</w:t>
            </w:r>
          </w:p>
        </w:tc>
      </w:tr>
      <w:tr>
        <w:tc>
          <w:tcPr>
            <w:tcW w:type="dxa" w:w="2078"/>
          </w:tcPr>
          <w:p>
            <w:r>
              <w:rPr>
                <w:rFonts w:ascii="宋体" w:hAnsi="宋体" w:eastAsia="宋体"/>
                <w:sz w:val="20"/>
              </w:rPr>
              <w:t>二级故障响应时间</w:t>
            </w:r>
          </w:p>
        </w:tc>
        <w:tc>
          <w:tcPr>
            <w:tcW w:type="dxa" w:w="2078"/>
          </w:tcPr>
          <w:p>
            <w:r>
              <w:rPr>
                <w:rFonts w:ascii="宋体" w:hAnsi="宋体" w:eastAsia="宋体"/>
                <w:sz w:val="20"/>
              </w:rPr>
              <w:t>≤30分钟</w:t>
            </w:r>
          </w:p>
        </w:tc>
        <w:tc>
          <w:tcPr>
            <w:tcW w:type="dxa" w:w="2078"/>
          </w:tcPr>
          <w:p>
            <w:r>
              <w:rPr>
                <w:rFonts w:ascii="宋体" w:hAnsi="宋体" w:eastAsia="宋体"/>
                <w:sz w:val="20"/>
              </w:rPr>
              <w:t>15分钟</w:t>
            </w:r>
          </w:p>
        </w:tc>
        <w:tc>
          <w:tcPr>
            <w:tcW w:type="dxa" w:w="2078"/>
          </w:tcPr>
          <w:p>
            <w:r>
              <w:rPr>
                <w:rFonts w:ascii="宋体" w:hAnsi="宋体" w:eastAsia="宋体"/>
                <w:sz w:val="20"/>
              </w:rPr>
              <w:t>200%</w:t>
            </w:r>
          </w:p>
        </w:tc>
      </w:tr>
      <w:tr>
        <w:tc>
          <w:tcPr>
            <w:tcW w:type="dxa" w:w="2078"/>
          </w:tcPr>
          <w:p>
            <w:r>
              <w:rPr>
                <w:rFonts w:ascii="宋体" w:hAnsi="宋体" w:eastAsia="宋体"/>
                <w:sz w:val="20"/>
              </w:rPr>
              <w:t>二级故障恢复时间</w:t>
            </w:r>
          </w:p>
        </w:tc>
        <w:tc>
          <w:tcPr>
            <w:tcW w:type="dxa" w:w="2078"/>
          </w:tcPr>
          <w:p>
            <w:r>
              <w:rPr>
                <w:rFonts w:ascii="宋体" w:hAnsi="宋体" w:eastAsia="宋体"/>
                <w:sz w:val="20"/>
              </w:rPr>
              <w:t>≤4小时</w:t>
            </w:r>
          </w:p>
        </w:tc>
        <w:tc>
          <w:tcPr>
            <w:tcW w:type="dxa" w:w="2078"/>
          </w:tcPr>
          <w:p>
            <w:r>
              <w:rPr>
                <w:rFonts w:ascii="宋体" w:hAnsi="宋体" w:eastAsia="宋体"/>
                <w:sz w:val="20"/>
              </w:rPr>
              <w:t>1小时</w:t>
            </w:r>
          </w:p>
        </w:tc>
        <w:tc>
          <w:tcPr>
            <w:tcW w:type="dxa" w:w="2078"/>
          </w:tcPr>
          <w:p>
            <w:r>
              <w:rPr>
                <w:rFonts w:ascii="宋体" w:hAnsi="宋体" w:eastAsia="宋体"/>
                <w:sz w:val="20"/>
              </w:rPr>
              <w:t>400%</w:t>
            </w:r>
          </w:p>
        </w:tc>
      </w:tr>
      <w:tr>
        <w:tc>
          <w:tcPr>
            <w:tcW w:type="dxa" w:w="2078"/>
          </w:tcPr>
          <w:p>
            <w:r>
              <w:rPr>
                <w:rFonts w:ascii="宋体" w:hAnsi="宋体" w:eastAsia="宋体"/>
                <w:sz w:val="20"/>
              </w:rPr>
              <w:t>巡检执行率</w:t>
            </w:r>
          </w:p>
        </w:tc>
        <w:tc>
          <w:tcPr>
            <w:tcW w:type="dxa" w:w="2078"/>
          </w:tcPr>
          <w:p>
            <w:r>
              <w:rPr>
                <w:rFonts w:ascii="宋体" w:hAnsi="宋体" w:eastAsia="宋体"/>
                <w:sz w:val="20"/>
              </w:rPr>
              <w:t>100%</w:t>
            </w:r>
          </w:p>
        </w:tc>
        <w:tc>
          <w:tcPr>
            <w:tcW w:type="dxa" w:w="2078"/>
          </w:tcPr>
          <w:p>
            <w:r>
              <w:rPr>
                <w:rFonts w:ascii="宋体" w:hAnsi="宋体" w:eastAsia="宋体"/>
                <w:sz w:val="20"/>
              </w:rPr>
              <w:t>100%</w:t>
            </w:r>
          </w:p>
        </w:tc>
        <w:tc>
          <w:tcPr>
            <w:tcW w:type="dxa" w:w="2078"/>
          </w:tcPr>
          <w:p>
            <w:r>
              <w:rPr>
                <w:rFonts w:ascii="宋体" w:hAnsi="宋体" w:eastAsia="宋体"/>
                <w:sz w:val="20"/>
              </w:rPr>
              <w:t>100%</w:t>
            </w:r>
          </w:p>
        </w:tc>
      </w:tr>
      <w:tr>
        <w:tc>
          <w:tcPr>
            <w:tcW w:type="dxa" w:w="2078"/>
          </w:tcPr>
          <w:p>
            <w:r>
              <w:rPr>
                <w:rFonts w:ascii="宋体" w:hAnsi="宋体" w:eastAsia="宋体"/>
                <w:sz w:val="20"/>
              </w:rPr>
              <w:t>服务报告提交及时率</w:t>
            </w:r>
          </w:p>
        </w:tc>
        <w:tc>
          <w:tcPr>
            <w:tcW w:type="dxa" w:w="2078"/>
          </w:tcPr>
          <w:p>
            <w:r>
              <w:rPr>
                <w:rFonts w:ascii="宋体" w:hAnsi="宋体" w:eastAsia="宋体"/>
                <w:sz w:val="20"/>
              </w:rPr>
              <w:t>100%</w:t>
            </w:r>
          </w:p>
        </w:tc>
        <w:tc>
          <w:tcPr>
            <w:tcW w:type="dxa" w:w="2078"/>
          </w:tcPr>
          <w:p>
            <w:r>
              <w:rPr>
                <w:rFonts w:ascii="宋体" w:hAnsi="宋体" w:eastAsia="宋体"/>
                <w:sz w:val="20"/>
              </w:rPr>
              <w:t>100%</w:t>
            </w:r>
          </w:p>
        </w:tc>
        <w:tc>
          <w:tcPr>
            <w:tcW w:type="dxa" w:w="2078"/>
          </w:tcPr>
          <w:p>
            <w:r>
              <w:rPr>
                <w:rFonts w:ascii="宋体" w:hAnsi="宋体" w:eastAsia="宋体"/>
                <w:sz w:val="20"/>
              </w:rPr>
              <w:t>100%</w:t>
            </w:r>
          </w:p>
        </w:tc>
      </w:tr>
      <w:tr>
        <w:tc>
          <w:tcPr>
            <w:tcW w:type="dxa" w:w="2078"/>
          </w:tcPr>
          <w:p>
            <w:r>
              <w:rPr>
                <w:rFonts w:ascii="宋体" w:hAnsi="宋体" w:eastAsia="宋体"/>
                <w:sz w:val="20"/>
              </w:rPr>
              <w:t>客户满意度</w:t>
            </w:r>
          </w:p>
        </w:tc>
        <w:tc>
          <w:tcPr>
            <w:tcW w:type="dxa" w:w="2078"/>
          </w:tcPr>
          <w:p>
            <w:r>
              <w:rPr>
                <w:rFonts w:ascii="宋体" w:hAnsi="宋体" w:eastAsia="宋体"/>
                <w:sz w:val="20"/>
              </w:rPr>
              <w:t>≥95%</w:t>
            </w:r>
          </w:p>
        </w:tc>
        <w:tc>
          <w:tcPr>
            <w:tcW w:type="dxa" w:w="2078"/>
          </w:tcPr>
          <w:p>
            <w:r>
              <w:rPr>
                <w:rFonts w:ascii="宋体" w:hAnsi="宋体" w:eastAsia="宋体"/>
                <w:sz w:val="20"/>
              </w:rPr>
              <w:t>97%</w:t>
            </w:r>
          </w:p>
        </w:tc>
        <w:tc>
          <w:tcPr>
            <w:tcW w:type="dxa" w:w="2078"/>
          </w:tcPr>
          <w:p>
            <w:r>
              <w:rPr>
                <w:rFonts w:ascii="宋体" w:hAnsi="宋体" w:eastAsia="宋体"/>
                <w:sz w:val="20"/>
              </w:rPr>
              <w:t>102%</w:t>
            </w:r>
          </w:p>
        </w:tc>
      </w:tr>
      <w:tr>
        <w:tc>
          <w:tcPr>
            <w:tcW w:type="dxa" w:w="2078"/>
          </w:tcPr>
          <w:p>
            <w:r>
              <w:rPr>
                <w:rFonts w:ascii="宋体" w:hAnsi="宋体" w:eastAsia="宋体"/>
                <w:sz w:val="20"/>
              </w:rPr>
              <w:t>培训计划完成率</w:t>
            </w:r>
          </w:p>
        </w:tc>
        <w:tc>
          <w:tcPr>
            <w:tcW w:type="dxa" w:w="2078"/>
          </w:tcPr>
          <w:p>
            <w:r>
              <w:rPr>
                <w:rFonts w:ascii="宋体" w:hAnsi="宋体" w:eastAsia="宋体"/>
                <w:sz w:val="20"/>
              </w:rPr>
              <w:t>100%</w:t>
            </w:r>
          </w:p>
        </w:tc>
        <w:tc>
          <w:tcPr>
            <w:tcW w:type="dxa" w:w="2078"/>
          </w:tcPr>
          <w:p>
            <w:r>
              <w:rPr>
                <w:rFonts w:ascii="宋体" w:hAnsi="宋体" w:eastAsia="宋体"/>
                <w:sz w:val="20"/>
              </w:rPr>
              <w:t>100%</w:t>
            </w:r>
          </w:p>
        </w:tc>
        <w:tc>
          <w:tcPr>
            <w:tcW w:type="dxa" w:w="2078"/>
          </w:tcPr>
          <w:p>
            <w:r>
              <w:rPr>
                <w:rFonts w:ascii="宋体" w:hAnsi="宋体" w:eastAsia="宋体"/>
                <w:sz w:val="20"/>
              </w:rPr>
              <w:t>100%</w:t>
            </w:r>
          </w:p>
        </w:tc>
      </w:tr>
    </w:tbl>
    <w:p/>
    <w:p>
      <w:pPr>
        <w:pStyle w:val="Heading3"/>
      </w:pPr>
      <w:r>
        <w:t>9.1.4 项目规模</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合同金额</w:t>
            </w:r>
          </w:p>
        </w:tc>
        <w:tc>
          <w:tcPr>
            <w:tcW w:type="dxa" w:w="4156"/>
          </w:tcPr>
          <w:p>
            <w:r>
              <w:rPr>
                <w:rFonts w:ascii="宋体" w:hAnsi="宋体" w:eastAsia="宋体"/>
                <w:sz w:val="20"/>
              </w:rPr>
              <w:t>【】万元/年</w:t>
            </w:r>
          </w:p>
        </w:tc>
      </w:tr>
      <w:tr>
        <w:tc>
          <w:tcPr>
            <w:tcW w:type="dxa" w:w="4156"/>
          </w:tcPr>
          <w:p>
            <w:r>
              <w:rPr>
                <w:rFonts w:ascii="宋体" w:hAnsi="宋体" w:eastAsia="宋体"/>
                <w:sz w:val="20"/>
              </w:rPr>
              <w:t>服务期限</w:t>
            </w:r>
          </w:p>
        </w:tc>
        <w:tc>
          <w:tcPr>
            <w:tcW w:type="dxa" w:w="4156"/>
          </w:tcPr>
          <w:p>
            <w:r>
              <w:rPr>
                <w:rFonts w:ascii="宋体" w:hAnsi="宋体" w:eastAsia="宋体"/>
                <w:sz w:val="20"/>
              </w:rPr>
              <w:t>【】年（【年份】至【年份】）</w:t>
            </w:r>
          </w:p>
        </w:tc>
      </w:tr>
      <w:tr>
        <w:tc>
          <w:tcPr>
            <w:tcW w:type="dxa" w:w="4156"/>
          </w:tcPr>
          <w:p>
            <w:r>
              <w:rPr>
                <w:rFonts w:ascii="宋体" w:hAnsi="宋体" w:eastAsia="宋体"/>
                <w:sz w:val="20"/>
              </w:rPr>
              <w:t>服务地点</w:t>
            </w:r>
          </w:p>
        </w:tc>
        <w:tc>
          <w:tcPr>
            <w:tcW w:type="dxa" w:w="4156"/>
          </w:tcPr>
          <w:p>
            <w:r>
              <w:rPr>
                <w:rFonts w:ascii="宋体" w:hAnsi="宋体" w:eastAsia="宋体"/>
                <w:sz w:val="20"/>
              </w:rPr>
              <w:t>【城市名称】政务服务中心及【】个分中心</w:t>
            </w:r>
          </w:p>
        </w:tc>
      </w:tr>
      <w:tr>
        <w:tc>
          <w:tcPr>
            <w:tcW w:type="dxa" w:w="4156"/>
          </w:tcPr>
          <w:p>
            <w:r>
              <w:rPr>
                <w:rFonts w:ascii="宋体" w:hAnsi="宋体" w:eastAsia="宋体"/>
                <w:sz w:val="20"/>
              </w:rPr>
              <w:t>驻场人员</w:t>
            </w:r>
          </w:p>
        </w:tc>
        <w:tc>
          <w:tcPr>
            <w:tcW w:type="dxa" w:w="4156"/>
          </w:tcPr>
          <w:p>
            <w:r>
              <w:rPr>
                <w:rFonts w:ascii="宋体" w:hAnsi="宋体" w:eastAsia="宋体"/>
                <w:sz w:val="20"/>
              </w:rPr>
              <w:t>项目经理【】名、运维工程师【】名、网络工程师【】名</w:t>
            </w:r>
          </w:p>
        </w:tc>
      </w:tr>
      <w:tr>
        <w:tc>
          <w:tcPr>
            <w:tcW w:type="dxa" w:w="4156"/>
          </w:tcPr>
          <w:p>
            <w:r>
              <w:rPr>
                <w:rFonts w:ascii="宋体" w:hAnsi="宋体" w:eastAsia="宋体"/>
                <w:sz w:val="20"/>
              </w:rPr>
              <w:t>远程支持</w:t>
            </w:r>
          </w:p>
        </w:tc>
        <w:tc>
          <w:tcPr>
            <w:tcW w:type="dxa" w:w="4156"/>
          </w:tcPr>
          <w:p>
            <w:r>
              <w:rPr>
                <w:rFonts w:ascii="宋体" w:hAnsi="宋体" w:eastAsia="宋体"/>
                <w:sz w:val="20"/>
              </w:rPr>
              <w:t>技术专家【】名、安全工程师【】名</w:t>
            </w:r>
          </w:p>
        </w:tc>
      </w:tr>
      <w:tr>
        <w:tc>
          <w:tcPr>
            <w:tcW w:type="dxa" w:w="4156"/>
          </w:tcPr>
          <w:p>
            <w:r>
              <w:rPr>
                <w:rFonts w:ascii="宋体" w:hAnsi="宋体" w:eastAsia="宋体"/>
                <w:sz w:val="20"/>
              </w:rPr>
              <w:t>合同类型</w:t>
            </w:r>
          </w:p>
        </w:tc>
        <w:tc>
          <w:tcPr>
            <w:tcW w:type="dxa" w:w="4156"/>
          </w:tcPr>
          <w:p>
            <w:r>
              <w:rPr>
                <w:rFonts w:ascii="宋体" w:hAnsi="宋体" w:eastAsia="宋体"/>
                <w:sz w:val="20"/>
              </w:rPr>
              <w:t>政府采购服务类</w:t>
            </w:r>
          </w:p>
        </w:tc>
      </w:tr>
      <w:tr>
        <w:tc>
          <w:tcPr>
            <w:tcW w:type="dxa" w:w="4156"/>
          </w:tcPr>
          <w:p>
            <w:r>
              <w:rPr>
                <w:rFonts w:ascii="宋体" w:hAnsi="宋体" w:eastAsia="宋体"/>
                <w:sz w:val="20"/>
              </w:rPr>
              <w:t>服务窗口数量</w:t>
            </w:r>
          </w:p>
        </w:tc>
        <w:tc>
          <w:tcPr>
            <w:tcW w:type="dxa" w:w="4156"/>
          </w:tcPr>
          <w:p>
            <w:r>
              <w:rPr>
                <w:rFonts w:ascii="宋体" w:hAnsi="宋体" w:eastAsia="宋体"/>
                <w:sz w:val="20"/>
              </w:rPr>
              <w:t>【】个</w:t>
            </w:r>
          </w:p>
        </w:tc>
      </w:tr>
      <w:tr>
        <w:tc>
          <w:tcPr>
            <w:tcW w:type="dxa" w:w="4156"/>
          </w:tcPr>
          <w:p>
            <w:r>
              <w:rPr>
                <w:rFonts w:ascii="宋体" w:hAnsi="宋体" w:eastAsia="宋体"/>
                <w:sz w:val="20"/>
              </w:rPr>
              <w:t>覆盖部门数量</w:t>
            </w:r>
          </w:p>
        </w:tc>
        <w:tc>
          <w:tcPr>
            <w:tcW w:type="dxa" w:w="4156"/>
          </w:tcPr>
          <w:p>
            <w:r>
              <w:rPr>
                <w:rFonts w:ascii="宋体" w:hAnsi="宋体" w:eastAsia="宋体"/>
                <w:sz w:val="20"/>
              </w:rPr>
              <w:t>【】个</w:t>
            </w:r>
          </w:p>
        </w:tc>
      </w:tr>
      <w:tr>
        <w:tc>
          <w:tcPr>
            <w:tcW w:type="dxa" w:w="4156"/>
          </w:tcPr>
          <w:p>
            <w:r>
              <w:rPr>
                <w:rFonts w:ascii="宋体" w:hAnsi="宋体" w:eastAsia="宋体"/>
                <w:sz w:val="20"/>
              </w:rPr>
              <w:t>覆盖事项数量</w:t>
            </w:r>
          </w:p>
        </w:tc>
        <w:tc>
          <w:tcPr>
            <w:tcW w:type="dxa" w:w="4156"/>
          </w:tcPr>
          <w:p>
            <w:r>
              <w:rPr>
                <w:rFonts w:ascii="宋体" w:hAnsi="宋体" w:eastAsia="宋体"/>
                <w:sz w:val="20"/>
              </w:rPr>
              <w:t>【】项</w:t>
            </w:r>
          </w:p>
        </w:tc>
      </w:tr>
      <w:tr>
        <w:tc>
          <w:tcPr>
            <w:tcW w:type="dxa" w:w="4156"/>
          </w:tcPr>
          <w:p>
            <w:r>
              <w:rPr>
                <w:rFonts w:ascii="宋体" w:hAnsi="宋体" w:eastAsia="宋体"/>
                <w:sz w:val="20"/>
              </w:rPr>
              <w:t>日均服务人次</w:t>
            </w:r>
          </w:p>
        </w:tc>
        <w:tc>
          <w:tcPr>
            <w:tcW w:type="dxa" w:w="4156"/>
          </w:tcPr>
          <w:p>
            <w:r>
              <w:rPr>
                <w:rFonts w:ascii="宋体" w:hAnsi="宋体" w:eastAsia="宋体"/>
                <w:sz w:val="20"/>
              </w:rPr>
              <w:t>【】人次</w:t>
            </w:r>
          </w:p>
        </w:tc>
      </w:tr>
      <w:tr>
        <w:tc>
          <w:tcPr>
            <w:tcW w:type="dxa" w:w="4156"/>
          </w:tcPr>
          <w:p>
            <w:r>
              <w:rPr>
                <w:rFonts w:ascii="宋体" w:hAnsi="宋体" w:eastAsia="宋体"/>
                <w:sz w:val="20"/>
              </w:rPr>
              <w:t>日均办件量</w:t>
            </w:r>
          </w:p>
        </w:tc>
        <w:tc>
          <w:tcPr>
            <w:tcW w:type="dxa" w:w="4156"/>
          </w:tcPr>
          <w:p>
            <w:r>
              <w:rPr>
                <w:rFonts w:ascii="宋体" w:hAnsi="宋体" w:eastAsia="宋体"/>
                <w:sz w:val="20"/>
              </w:rPr>
              <w:t>【】件</w:t>
            </w:r>
          </w:p>
        </w:tc>
      </w:tr>
      <w:tr>
        <w:tc>
          <w:tcPr>
            <w:tcW w:type="dxa" w:w="4156"/>
          </w:tcPr>
          <w:p>
            <w:r>
              <w:rPr>
                <w:rFonts w:ascii="宋体" w:hAnsi="宋体" w:eastAsia="宋体"/>
                <w:sz w:val="20"/>
              </w:rPr>
              <w:t>设备总数</w:t>
            </w:r>
          </w:p>
        </w:tc>
        <w:tc>
          <w:tcPr>
            <w:tcW w:type="dxa" w:w="4156"/>
          </w:tcPr>
          <w:p>
            <w:r>
              <w:rPr>
                <w:rFonts w:ascii="宋体" w:hAnsi="宋体" w:eastAsia="宋体"/>
                <w:sz w:val="20"/>
              </w:rPr>
              <w:t>【】台（套）</w:t>
            </w:r>
          </w:p>
        </w:tc>
      </w:tr>
    </w:tbl>
    <w:p/>
    <w:p>
      <w:pPr>
        <w:pStyle w:val="Heading3"/>
      </w:pPr>
      <w:r>
        <w:t>9.1.5 客户评价</w:t>
      </w:r>
    </w:p>
    <w:p>
      <w:pPr>
        <w:spacing w:line="440" w:lineRule="exact" w:before="0" w:after="0"/>
      </w:pPr>
      <w:r>
        <w:rPr>
          <w:rFonts w:ascii="宋体" w:hAnsi="宋体" w:eastAsia="宋体"/>
          <w:b/>
          <w:sz w:val="24"/>
        </w:rPr>
        <w:t>业主单位</w:t>
      </w:r>
      <w:r>
        <w:rPr>
          <w:rFonts w:ascii="宋体" w:hAnsi="宋体" w:eastAsia="宋体"/>
          <w:sz w:val="24"/>
        </w:rPr>
        <w:t>：【城市名称】政务服务和大数据管理局</w:t>
      </w:r>
    </w:p>
    <w:p>
      <w:pPr>
        <w:spacing w:line="440" w:lineRule="exact" w:before="0" w:after="0"/>
      </w:pPr>
      <w:r>
        <w:rPr>
          <w:rFonts w:ascii="宋体" w:hAnsi="宋体" w:eastAsia="宋体"/>
          <w:b/>
          <w:sz w:val="24"/>
        </w:rPr>
        <w:t>联系方式</w:t>
      </w:r>
      <w:r>
        <w:rPr>
          <w:rFonts w:ascii="宋体" w:hAnsi="宋体" w:eastAsia="宋体"/>
          <w:sz w:val="24"/>
        </w:rPr>
        <w:t>：【】（联系人：【】）</w:t>
      </w:r>
    </w:p>
    <w:p>
      <w:pPr>
        <w:spacing w:line="440" w:lineRule="exact" w:before="0" w:after="0"/>
      </w:pPr>
      <w:r>
        <w:rPr>
          <w:rFonts w:ascii="宋体" w:hAnsi="宋体" w:eastAsia="宋体"/>
          <w:b/>
          <w:sz w:val="24"/>
        </w:rPr>
        <w:t>评价意见</w:t>
      </w:r>
      <w:r>
        <w:rPr>
          <w:rFonts w:ascii="宋体" w:hAnsi="宋体" w:eastAsia="宋体"/>
          <w:sz w:val="24"/>
        </w:rPr>
        <w:t>：</w:t>
      </w:r>
    </w:p>
    <w:p>
      <w:pPr>
        <w:spacing w:line="440" w:lineRule="exact" w:before="0" w:after="0"/>
      </w:pPr>
      <w:r>
        <w:rPr>
          <w:rFonts w:ascii="宋体" w:hAnsi="宋体" w:eastAsia="宋体"/>
          <w:sz w:val="24"/>
        </w:rPr>
        <w:t>"【投标人名称】在政务服务大厅信息化运维项目中展现了高度的专业素养和敬业精神。运维团队技术过硬、响应迅速、服务周到，有效保障了我市政务服务大厅各类信息系统的稳定运行。特别是在重大活动保障和应急事件处理中，表现突出，为提升我市政务服务水平做出了重要贡献。项目运行以来，系统可用性从98.8%提升至99.97%，群众满意度从82%提升至97%，窗口平均等待时间从25分钟缩短至8分钟，各项指标均超额完成。运维团队还积极参与业务流程优化，为大厅运营管理提供了大量有价值的建议。"</w:t>
      </w:r>
    </w:p>
    <w:p>
      <w:pPr>
        <w:spacing w:line="440" w:lineRule="exact" w:before="0" w:after="0"/>
      </w:pPr>
      <w:r>
        <w:rPr>
          <w:rFonts w:ascii="宋体" w:hAnsi="宋体" w:eastAsia="宋体"/>
          <w:b/>
          <w:sz w:val="24"/>
        </w:rPr>
        <w:t>评价等级</w:t>
      </w:r>
      <w:r>
        <w:rPr>
          <w:rFonts w:ascii="宋体" w:hAnsi="宋体" w:eastAsia="宋体"/>
          <w:sz w:val="24"/>
        </w:rPr>
        <w:t>：优秀</w:t>
      </w:r>
    </w:p>
    <w:p>
      <w:pPr>
        <w:spacing w:line="440" w:lineRule="exact" w:before="0" w:after="0"/>
      </w:pPr>
      <w:r>
        <w:rPr>
          <w:rFonts w:ascii="宋体" w:hAnsi="宋体" w:eastAsia="宋体"/>
          <w:sz w:val="24"/>
        </w:rPr>
        <w:t>---</w:t>
      </w:r>
    </w:p>
    <w:p>
      <w:pPr>
        <w:pStyle w:val="Heading3"/>
      </w:pPr>
      <w:r>
        <w:t>9.1.6 案例一详细实施过程</w:t>
      </w:r>
    </w:p>
    <w:p>
      <w:pPr>
        <w:pStyle w:val="Heading4"/>
      </w:pPr>
      <w:r>
        <w:t>9.1.6.1 项目里程碑计划</w:t>
      </w:r>
    </w:p>
    <w:p>
      <w:pPr>
        <w:spacing w:line="440" w:lineRule="exact" w:before="0" w:after="0"/>
      </w:pPr>
      <w:r>
        <w:rPr>
          <w:rFonts w:ascii="宋体" w:hAnsi="宋体" w:eastAsia="宋体"/>
          <w:sz w:val="24"/>
        </w:rPr>
        <w:t>本项目按照分阶段、分步骤的原则制定了详细的里程碑计划，共设置12个关键里程碑节点，确保项目有序推进：</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里程碑名称</w:t>
            </w:r>
          </w:p>
        </w:tc>
        <w:tc>
          <w:tcPr>
            <w:tcW w:type="dxa" w:w="1662"/>
          </w:tcPr>
          <w:p>
            <w:r>
              <w:rPr>
                <w:rFonts w:ascii="宋体" w:hAnsi="宋体" w:eastAsia="宋体"/>
                <w:sz w:val="20"/>
              </w:rPr>
              <w:t>计划完成时间</w:t>
            </w:r>
          </w:p>
        </w:tc>
        <w:tc>
          <w:tcPr>
            <w:tcW w:type="dxa" w:w="1662"/>
          </w:tcPr>
          <w:p>
            <w:r>
              <w:rPr>
                <w:rFonts w:ascii="宋体" w:hAnsi="宋体" w:eastAsia="宋体"/>
                <w:sz w:val="20"/>
              </w:rPr>
              <w:t>里程碑交付物</w:t>
            </w:r>
          </w:p>
        </w:tc>
        <w:tc>
          <w:tcPr>
            <w:tcW w:type="dxa" w:w="1662"/>
          </w:tcPr>
          <w:p>
            <w:r>
              <w:rPr>
                <w:rFonts w:ascii="宋体" w:hAnsi="宋体" w:eastAsia="宋体"/>
                <w:sz w:val="20"/>
              </w:rPr>
              <w:t>验收标准</w:t>
            </w:r>
          </w:p>
        </w:tc>
      </w:tr>
      <w:tr>
        <w:tc>
          <w:tcPr>
            <w:tcW w:type="dxa" w:w="1662"/>
          </w:tcPr>
          <w:p>
            <w:r>
              <w:rPr>
                <w:rFonts w:ascii="宋体" w:hAnsi="宋体" w:eastAsia="宋体"/>
                <w:sz w:val="20"/>
              </w:rPr>
              <w:t>M1</w:t>
            </w:r>
          </w:p>
        </w:tc>
        <w:tc>
          <w:tcPr>
            <w:tcW w:type="dxa" w:w="1662"/>
          </w:tcPr>
          <w:p>
            <w:r>
              <w:rPr>
                <w:rFonts w:ascii="宋体" w:hAnsi="宋体" w:eastAsia="宋体"/>
                <w:sz w:val="20"/>
              </w:rPr>
              <w:t>项目启动</w:t>
            </w:r>
          </w:p>
        </w:tc>
        <w:tc>
          <w:tcPr>
            <w:tcW w:type="dxa" w:w="1662"/>
          </w:tcPr>
          <w:p>
            <w:r>
              <w:rPr>
                <w:rFonts w:ascii="宋体" w:hAnsi="宋体" w:eastAsia="宋体"/>
                <w:sz w:val="20"/>
              </w:rPr>
              <w:t>第1周</w:t>
            </w:r>
          </w:p>
        </w:tc>
        <w:tc>
          <w:tcPr>
            <w:tcW w:type="dxa" w:w="1662"/>
          </w:tcPr>
          <w:p>
            <w:r>
              <w:rPr>
                <w:rFonts w:ascii="宋体" w:hAnsi="宋体" w:eastAsia="宋体"/>
                <w:sz w:val="20"/>
              </w:rPr>
              <w:t>项目启动报告、项目计划书</w:t>
            </w:r>
          </w:p>
        </w:tc>
        <w:tc>
          <w:tcPr>
            <w:tcW w:type="dxa" w:w="1662"/>
          </w:tcPr>
          <w:p>
            <w:r>
              <w:rPr>
                <w:rFonts w:ascii="宋体" w:hAnsi="宋体" w:eastAsia="宋体"/>
                <w:sz w:val="20"/>
              </w:rPr>
              <w:t>计划书经业主审批通过</w:t>
            </w:r>
          </w:p>
        </w:tc>
      </w:tr>
      <w:tr>
        <w:tc>
          <w:tcPr>
            <w:tcW w:type="dxa" w:w="1662"/>
          </w:tcPr>
          <w:p>
            <w:r>
              <w:rPr>
                <w:rFonts w:ascii="宋体" w:hAnsi="宋体" w:eastAsia="宋体"/>
                <w:sz w:val="20"/>
              </w:rPr>
              <w:t>M2</w:t>
            </w:r>
          </w:p>
        </w:tc>
        <w:tc>
          <w:tcPr>
            <w:tcW w:type="dxa" w:w="1662"/>
          </w:tcPr>
          <w:p>
            <w:r>
              <w:rPr>
                <w:rFonts w:ascii="宋体" w:hAnsi="宋体" w:eastAsia="宋体"/>
                <w:sz w:val="20"/>
              </w:rPr>
              <w:t>需求调研完成</w:t>
            </w:r>
          </w:p>
        </w:tc>
        <w:tc>
          <w:tcPr>
            <w:tcW w:type="dxa" w:w="1662"/>
          </w:tcPr>
          <w:p>
            <w:r>
              <w:rPr>
                <w:rFonts w:ascii="宋体" w:hAnsi="宋体" w:eastAsia="宋体"/>
                <w:sz w:val="20"/>
              </w:rPr>
              <w:t>第3周</w:t>
            </w:r>
          </w:p>
        </w:tc>
        <w:tc>
          <w:tcPr>
            <w:tcW w:type="dxa" w:w="1662"/>
          </w:tcPr>
          <w:p>
            <w:r>
              <w:rPr>
                <w:rFonts w:ascii="宋体" w:hAnsi="宋体" w:eastAsia="宋体"/>
                <w:sz w:val="20"/>
              </w:rPr>
              <w:t>需求调研报告、需求规格说明书</w:t>
            </w:r>
          </w:p>
        </w:tc>
        <w:tc>
          <w:tcPr>
            <w:tcW w:type="dxa" w:w="1662"/>
          </w:tcPr>
          <w:p>
            <w:r>
              <w:rPr>
                <w:rFonts w:ascii="宋体" w:hAnsi="宋体" w:eastAsia="宋体"/>
                <w:sz w:val="20"/>
              </w:rPr>
              <w:t>需求经业主确认签字</w:t>
            </w:r>
          </w:p>
        </w:tc>
      </w:tr>
      <w:tr>
        <w:tc>
          <w:tcPr>
            <w:tcW w:type="dxa" w:w="1662"/>
          </w:tcPr>
          <w:p>
            <w:r>
              <w:rPr>
                <w:rFonts w:ascii="宋体" w:hAnsi="宋体" w:eastAsia="宋体"/>
                <w:sz w:val="20"/>
              </w:rPr>
              <w:t>M3</w:t>
            </w:r>
          </w:p>
        </w:tc>
        <w:tc>
          <w:tcPr>
            <w:tcW w:type="dxa" w:w="1662"/>
          </w:tcPr>
          <w:p>
            <w:r>
              <w:rPr>
                <w:rFonts w:ascii="宋体" w:hAnsi="宋体" w:eastAsia="宋体"/>
                <w:sz w:val="20"/>
              </w:rPr>
              <w:t>详细设计完成</w:t>
            </w:r>
          </w:p>
        </w:tc>
        <w:tc>
          <w:tcPr>
            <w:tcW w:type="dxa" w:w="1662"/>
          </w:tcPr>
          <w:p>
            <w:r>
              <w:rPr>
                <w:rFonts w:ascii="宋体" w:hAnsi="宋体" w:eastAsia="宋体"/>
                <w:sz w:val="20"/>
              </w:rPr>
              <w:t>第6周</w:t>
            </w:r>
          </w:p>
        </w:tc>
        <w:tc>
          <w:tcPr>
            <w:tcW w:type="dxa" w:w="1662"/>
          </w:tcPr>
          <w:p>
            <w:r>
              <w:rPr>
                <w:rFonts w:ascii="宋体" w:hAnsi="宋体" w:eastAsia="宋体"/>
                <w:sz w:val="20"/>
              </w:rPr>
              <w:t>详细设计方案、技术架构方案</w:t>
            </w:r>
          </w:p>
        </w:tc>
        <w:tc>
          <w:tcPr>
            <w:tcW w:type="dxa" w:w="1662"/>
          </w:tcPr>
          <w:p>
            <w:r>
              <w:rPr>
                <w:rFonts w:ascii="宋体" w:hAnsi="宋体" w:eastAsia="宋体"/>
                <w:sz w:val="20"/>
              </w:rPr>
              <w:t>方案经专家评审通过</w:t>
            </w:r>
          </w:p>
        </w:tc>
      </w:tr>
      <w:tr>
        <w:tc>
          <w:tcPr>
            <w:tcW w:type="dxa" w:w="1662"/>
          </w:tcPr>
          <w:p>
            <w:r>
              <w:rPr>
                <w:rFonts w:ascii="宋体" w:hAnsi="宋体" w:eastAsia="宋体"/>
                <w:sz w:val="20"/>
              </w:rPr>
              <w:t>M4</w:t>
            </w:r>
          </w:p>
        </w:tc>
        <w:tc>
          <w:tcPr>
            <w:tcW w:type="dxa" w:w="1662"/>
          </w:tcPr>
          <w:p>
            <w:r>
              <w:rPr>
                <w:rFonts w:ascii="宋体" w:hAnsi="宋体" w:eastAsia="宋体"/>
                <w:sz w:val="20"/>
              </w:rPr>
              <w:t>设备到货验收</w:t>
            </w:r>
          </w:p>
        </w:tc>
        <w:tc>
          <w:tcPr>
            <w:tcW w:type="dxa" w:w="1662"/>
          </w:tcPr>
          <w:p>
            <w:r>
              <w:rPr>
                <w:rFonts w:ascii="宋体" w:hAnsi="宋体" w:eastAsia="宋体"/>
                <w:sz w:val="20"/>
              </w:rPr>
              <w:t>第8周</w:t>
            </w:r>
          </w:p>
        </w:tc>
        <w:tc>
          <w:tcPr>
            <w:tcW w:type="dxa" w:w="1662"/>
          </w:tcPr>
          <w:p>
            <w:r>
              <w:rPr>
                <w:rFonts w:ascii="宋体" w:hAnsi="宋体" w:eastAsia="宋体"/>
                <w:sz w:val="20"/>
              </w:rPr>
              <w:t>设备到货验收报告</w:t>
            </w:r>
          </w:p>
        </w:tc>
        <w:tc>
          <w:tcPr>
            <w:tcW w:type="dxa" w:w="1662"/>
          </w:tcPr>
          <w:p>
            <w:r>
              <w:rPr>
                <w:rFonts w:ascii="宋体" w:hAnsi="宋体" w:eastAsia="宋体"/>
                <w:sz w:val="20"/>
              </w:rPr>
              <w:t>设备型号数量与合同一致</w:t>
            </w:r>
          </w:p>
        </w:tc>
      </w:tr>
      <w:tr>
        <w:tc>
          <w:tcPr>
            <w:tcW w:type="dxa" w:w="1662"/>
          </w:tcPr>
          <w:p>
            <w:r>
              <w:rPr>
                <w:rFonts w:ascii="宋体" w:hAnsi="宋体" w:eastAsia="宋体"/>
                <w:sz w:val="20"/>
              </w:rPr>
              <w:t>M5</w:t>
            </w:r>
          </w:p>
        </w:tc>
        <w:tc>
          <w:tcPr>
            <w:tcW w:type="dxa" w:w="1662"/>
          </w:tcPr>
          <w:p>
            <w:r>
              <w:rPr>
                <w:rFonts w:ascii="宋体" w:hAnsi="宋体" w:eastAsia="宋体"/>
                <w:sz w:val="20"/>
              </w:rPr>
              <w:t>系统部署完成</w:t>
            </w:r>
          </w:p>
        </w:tc>
        <w:tc>
          <w:tcPr>
            <w:tcW w:type="dxa" w:w="1662"/>
          </w:tcPr>
          <w:p>
            <w:r>
              <w:rPr>
                <w:rFonts w:ascii="宋体" w:hAnsi="宋体" w:eastAsia="宋体"/>
                <w:sz w:val="20"/>
              </w:rPr>
              <w:t>第10周</w:t>
            </w:r>
          </w:p>
        </w:tc>
        <w:tc>
          <w:tcPr>
            <w:tcW w:type="dxa" w:w="1662"/>
          </w:tcPr>
          <w:p>
            <w:r>
              <w:rPr>
                <w:rFonts w:ascii="宋体" w:hAnsi="宋体" w:eastAsia="宋体"/>
                <w:sz w:val="20"/>
              </w:rPr>
              <w:t>系统部署报告、设备清单</w:t>
            </w:r>
          </w:p>
        </w:tc>
        <w:tc>
          <w:tcPr>
            <w:tcW w:type="dxa" w:w="1662"/>
          </w:tcPr>
          <w:p>
            <w:r>
              <w:rPr>
                <w:rFonts w:ascii="宋体" w:hAnsi="宋体" w:eastAsia="宋体"/>
                <w:sz w:val="20"/>
              </w:rPr>
              <w:t>系统可正常运行</w:t>
            </w:r>
          </w:p>
        </w:tc>
      </w:tr>
      <w:tr>
        <w:tc>
          <w:tcPr>
            <w:tcW w:type="dxa" w:w="1662"/>
          </w:tcPr>
          <w:p>
            <w:r>
              <w:rPr>
                <w:rFonts w:ascii="宋体" w:hAnsi="宋体" w:eastAsia="宋体"/>
                <w:sz w:val="20"/>
              </w:rPr>
              <w:t>M6</w:t>
            </w:r>
          </w:p>
        </w:tc>
        <w:tc>
          <w:tcPr>
            <w:tcW w:type="dxa" w:w="1662"/>
          </w:tcPr>
          <w:p>
            <w:r>
              <w:rPr>
                <w:rFonts w:ascii="宋体" w:hAnsi="宋体" w:eastAsia="宋体"/>
                <w:sz w:val="20"/>
              </w:rPr>
              <w:t>系统联调测试</w:t>
            </w:r>
          </w:p>
        </w:tc>
        <w:tc>
          <w:tcPr>
            <w:tcW w:type="dxa" w:w="1662"/>
          </w:tcPr>
          <w:p>
            <w:r>
              <w:rPr>
                <w:rFonts w:ascii="宋体" w:hAnsi="宋体" w:eastAsia="宋体"/>
                <w:sz w:val="20"/>
              </w:rPr>
              <w:t>第12周</w:t>
            </w:r>
          </w:p>
        </w:tc>
        <w:tc>
          <w:tcPr>
            <w:tcW w:type="dxa" w:w="1662"/>
          </w:tcPr>
          <w:p>
            <w:r>
              <w:rPr>
                <w:rFonts w:ascii="宋体" w:hAnsi="宋体" w:eastAsia="宋体"/>
                <w:sz w:val="20"/>
              </w:rPr>
              <w:t>联调测试报告</w:t>
            </w:r>
          </w:p>
        </w:tc>
        <w:tc>
          <w:tcPr>
            <w:tcW w:type="dxa" w:w="1662"/>
          </w:tcPr>
          <w:p>
            <w:r>
              <w:rPr>
                <w:rFonts w:ascii="宋体" w:hAnsi="宋体" w:eastAsia="宋体"/>
                <w:sz w:val="20"/>
              </w:rPr>
              <w:t>测试通过率≥98%</w:t>
            </w:r>
          </w:p>
        </w:tc>
      </w:tr>
      <w:tr>
        <w:tc>
          <w:tcPr>
            <w:tcW w:type="dxa" w:w="1662"/>
          </w:tcPr>
          <w:p>
            <w:r>
              <w:rPr>
                <w:rFonts w:ascii="宋体" w:hAnsi="宋体" w:eastAsia="宋体"/>
                <w:sz w:val="20"/>
              </w:rPr>
              <w:t>M7</w:t>
            </w:r>
          </w:p>
        </w:tc>
        <w:tc>
          <w:tcPr>
            <w:tcW w:type="dxa" w:w="1662"/>
          </w:tcPr>
          <w:p>
            <w:r>
              <w:rPr>
                <w:rFonts w:ascii="宋体" w:hAnsi="宋体" w:eastAsia="宋体"/>
                <w:sz w:val="20"/>
              </w:rPr>
              <w:t>试运行启动</w:t>
            </w:r>
          </w:p>
        </w:tc>
        <w:tc>
          <w:tcPr>
            <w:tcW w:type="dxa" w:w="1662"/>
          </w:tcPr>
          <w:p>
            <w:r>
              <w:rPr>
                <w:rFonts w:ascii="宋体" w:hAnsi="宋体" w:eastAsia="宋体"/>
                <w:sz w:val="20"/>
              </w:rPr>
              <w:t>第13周</w:t>
            </w:r>
          </w:p>
        </w:tc>
        <w:tc>
          <w:tcPr>
            <w:tcW w:type="dxa" w:w="1662"/>
          </w:tcPr>
          <w:p>
            <w:r>
              <w:rPr>
                <w:rFonts w:ascii="宋体" w:hAnsi="宋体" w:eastAsia="宋体"/>
                <w:sz w:val="20"/>
              </w:rPr>
              <w:t>试运行方案、培训记录</w:t>
            </w:r>
          </w:p>
        </w:tc>
        <w:tc>
          <w:tcPr>
            <w:tcW w:type="dxa" w:w="1662"/>
          </w:tcPr>
          <w:p>
            <w:r>
              <w:rPr>
                <w:rFonts w:ascii="宋体" w:hAnsi="宋体" w:eastAsia="宋体"/>
                <w:sz w:val="20"/>
              </w:rPr>
              <w:t>培训覆盖率100%</w:t>
            </w:r>
          </w:p>
        </w:tc>
      </w:tr>
      <w:tr>
        <w:tc>
          <w:tcPr>
            <w:tcW w:type="dxa" w:w="1662"/>
          </w:tcPr>
          <w:p>
            <w:r>
              <w:rPr>
                <w:rFonts w:ascii="宋体" w:hAnsi="宋体" w:eastAsia="宋体"/>
                <w:sz w:val="20"/>
              </w:rPr>
              <w:t>M8</w:t>
            </w:r>
          </w:p>
        </w:tc>
        <w:tc>
          <w:tcPr>
            <w:tcW w:type="dxa" w:w="1662"/>
          </w:tcPr>
          <w:p>
            <w:r>
              <w:rPr>
                <w:rFonts w:ascii="宋体" w:hAnsi="宋体" w:eastAsia="宋体"/>
                <w:sz w:val="20"/>
              </w:rPr>
              <w:t>系统正式上线</w:t>
            </w:r>
          </w:p>
        </w:tc>
        <w:tc>
          <w:tcPr>
            <w:tcW w:type="dxa" w:w="1662"/>
          </w:tcPr>
          <w:p>
            <w:r>
              <w:rPr>
                <w:rFonts w:ascii="宋体" w:hAnsi="宋体" w:eastAsia="宋体"/>
                <w:sz w:val="20"/>
              </w:rPr>
              <w:t>第16周</w:t>
            </w:r>
          </w:p>
        </w:tc>
        <w:tc>
          <w:tcPr>
            <w:tcW w:type="dxa" w:w="1662"/>
          </w:tcPr>
          <w:p>
            <w:r>
              <w:rPr>
                <w:rFonts w:ascii="宋体" w:hAnsi="宋体" w:eastAsia="宋体"/>
                <w:sz w:val="20"/>
              </w:rPr>
              <w:t>上线报告、运维手册</w:t>
            </w:r>
          </w:p>
        </w:tc>
        <w:tc>
          <w:tcPr>
            <w:tcW w:type="dxa" w:w="1662"/>
          </w:tcPr>
          <w:p>
            <w:r>
              <w:rPr>
                <w:rFonts w:ascii="宋体" w:hAnsi="宋体" w:eastAsia="宋体"/>
                <w:sz w:val="20"/>
              </w:rPr>
              <w:t>系统稳定运行1周</w:t>
            </w:r>
          </w:p>
        </w:tc>
      </w:tr>
      <w:tr>
        <w:tc>
          <w:tcPr>
            <w:tcW w:type="dxa" w:w="1662"/>
          </w:tcPr>
          <w:p>
            <w:r>
              <w:rPr>
                <w:rFonts w:ascii="宋体" w:hAnsi="宋体" w:eastAsia="宋体"/>
                <w:sz w:val="20"/>
              </w:rPr>
              <w:t>M9</w:t>
            </w:r>
          </w:p>
        </w:tc>
        <w:tc>
          <w:tcPr>
            <w:tcW w:type="dxa" w:w="1662"/>
          </w:tcPr>
          <w:p>
            <w:r>
              <w:rPr>
                <w:rFonts w:ascii="宋体" w:hAnsi="宋体" w:eastAsia="宋体"/>
                <w:sz w:val="20"/>
              </w:rPr>
              <w:t>首月运维评估</w:t>
            </w:r>
          </w:p>
        </w:tc>
        <w:tc>
          <w:tcPr>
            <w:tcW w:type="dxa" w:w="1662"/>
          </w:tcPr>
          <w:p>
            <w:r>
              <w:rPr>
                <w:rFonts w:ascii="宋体" w:hAnsi="宋体" w:eastAsia="宋体"/>
                <w:sz w:val="20"/>
              </w:rPr>
              <w:t>第20周</w:t>
            </w:r>
          </w:p>
        </w:tc>
        <w:tc>
          <w:tcPr>
            <w:tcW w:type="dxa" w:w="1662"/>
          </w:tcPr>
          <w:p>
            <w:r>
              <w:rPr>
                <w:rFonts w:ascii="宋体" w:hAnsi="宋体" w:eastAsia="宋体"/>
                <w:sz w:val="20"/>
              </w:rPr>
              <w:t>首月运维报告</w:t>
            </w:r>
          </w:p>
        </w:tc>
        <w:tc>
          <w:tcPr>
            <w:tcW w:type="dxa" w:w="1662"/>
          </w:tcPr>
          <w:p>
            <w:r>
              <w:rPr>
                <w:rFonts w:ascii="宋体" w:hAnsi="宋体" w:eastAsia="宋体"/>
                <w:sz w:val="20"/>
              </w:rPr>
              <w:t>KPI达标率≥90%</w:t>
            </w:r>
          </w:p>
        </w:tc>
      </w:tr>
      <w:tr>
        <w:tc>
          <w:tcPr>
            <w:tcW w:type="dxa" w:w="1662"/>
          </w:tcPr>
          <w:p>
            <w:r>
              <w:rPr>
                <w:rFonts w:ascii="宋体" w:hAnsi="宋体" w:eastAsia="宋体"/>
                <w:sz w:val="20"/>
              </w:rPr>
              <w:t>M10</w:t>
            </w:r>
          </w:p>
        </w:tc>
        <w:tc>
          <w:tcPr>
            <w:tcW w:type="dxa" w:w="1662"/>
          </w:tcPr>
          <w:p>
            <w:r>
              <w:rPr>
                <w:rFonts w:ascii="宋体" w:hAnsi="宋体" w:eastAsia="宋体"/>
                <w:sz w:val="20"/>
              </w:rPr>
              <w:t>季度总结评审</w:t>
            </w:r>
          </w:p>
        </w:tc>
        <w:tc>
          <w:tcPr>
            <w:tcW w:type="dxa" w:w="1662"/>
          </w:tcPr>
          <w:p>
            <w:r>
              <w:rPr>
                <w:rFonts w:ascii="宋体" w:hAnsi="宋体" w:eastAsia="宋体"/>
                <w:sz w:val="20"/>
              </w:rPr>
              <w:t>第28周</w:t>
            </w:r>
          </w:p>
        </w:tc>
        <w:tc>
          <w:tcPr>
            <w:tcW w:type="dxa" w:w="1662"/>
          </w:tcPr>
          <w:p>
            <w:r>
              <w:rPr>
                <w:rFonts w:ascii="宋体" w:hAnsi="宋体" w:eastAsia="宋体"/>
                <w:sz w:val="20"/>
              </w:rPr>
              <w:t>季度总结报告</w:t>
            </w:r>
          </w:p>
        </w:tc>
        <w:tc>
          <w:tcPr>
            <w:tcW w:type="dxa" w:w="1662"/>
          </w:tcPr>
          <w:p>
            <w:r>
              <w:rPr>
                <w:rFonts w:ascii="宋体" w:hAnsi="宋体" w:eastAsia="宋体"/>
                <w:sz w:val="20"/>
              </w:rPr>
              <w:t>KPI达标率≥95%</w:t>
            </w:r>
          </w:p>
        </w:tc>
      </w:tr>
      <w:tr>
        <w:tc>
          <w:tcPr>
            <w:tcW w:type="dxa" w:w="1662"/>
          </w:tcPr>
          <w:p>
            <w:r>
              <w:rPr>
                <w:rFonts w:ascii="宋体" w:hAnsi="宋体" w:eastAsia="宋体"/>
                <w:sz w:val="20"/>
              </w:rPr>
              <w:t>M11</w:t>
            </w:r>
          </w:p>
        </w:tc>
        <w:tc>
          <w:tcPr>
            <w:tcW w:type="dxa" w:w="1662"/>
          </w:tcPr>
          <w:p>
            <w:r>
              <w:rPr>
                <w:rFonts w:ascii="宋体" w:hAnsi="宋体" w:eastAsia="宋体"/>
                <w:sz w:val="20"/>
              </w:rPr>
              <w:t>年度中期评估</w:t>
            </w:r>
          </w:p>
        </w:tc>
        <w:tc>
          <w:tcPr>
            <w:tcW w:type="dxa" w:w="1662"/>
          </w:tcPr>
          <w:p>
            <w:r>
              <w:rPr>
                <w:rFonts w:ascii="宋体" w:hAnsi="宋体" w:eastAsia="宋体"/>
                <w:sz w:val="20"/>
              </w:rPr>
              <w:t>第44周</w:t>
            </w:r>
          </w:p>
        </w:tc>
        <w:tc>
          <w:tcPr>
            <w:tcW w:type="dxa" w:w="1662"/>
          </w:tcPr>
          <w:p>
            <w:r>
              <w:rPr>
                <w:rFonts w:ascii="宋体" w:hAnsi="宋体" w:eastAsia="宋体"/>
                <w:sz w:val="20"/>
              </w:rPr>
              <w:t>中期评估报告</w:t>
            </w:r>
          </w:p>
        </w:tc>
        <w:tc>
          <w:tcPr>
            <w:tcW w:type="dxa" w:w="1662"/>
          </w:tcPr>
          <w:p>
            <w:r>
              <w:rPr>
                <w:rFonts w:ascii="宋体" w:hAnsi="宋体" w:eastAsia="宋体"/>
                <w:sz w:val="20"/>
              </w:rPr>
              <w:t>KPI达标率≥97%</w:t>
            </w:r>
          </w:p>
        </w:tc>
      </w:tr>
      <w:tr>
        <w:tc>
          <w:tcPr>
            <w:tcW w:type="dxa" w:w="1662"/>
          </w:tcPr>
          <w:p>
            <w:r>
              <w:rPr>
                <w:rFonts w:ascii="宋体" w:hAnsi="宋体" w:eastAsia="宋体"/>
                <w:sz w:val="20"/>
              </w:rPr>
              <w:t>M12</w:t>
            </w:r>
          </w:p>
        </w:tc>
        <w:tc>
          <w:tcPr>
            <w:tcW w:type="dxa" w:w="1662"/>
          </w:tcPr>
          <w:p>
            <w:r>
              <w:rPr>
                <w:rFonts w:ascii="宋体" w:hAnsi="宋体" w:eastAsia="宋体"/>
                <w:sz w:val="20"/>
              </w:rPr>
              <w:t>年度终验</w:t>
            </w:r>
          </w:p>
        </w:tc>
        <w:tc>
          <w:tcPr>
            <w:tcW w:type="dxa" w:w="1662"/>
          </w:tcPr>
          <w:p>
            <w:r>
              <w:rPr>
                <w:rFonts w:ascii="宋体" w:hAnsi="宋体" w:eastAsia="宋体"/>
                <w:sz w:val="20"/>
              </w:rPr>
              <w:t>第52周</w:t>
            </w:r>
          </w:p>
        </w:tc>
        <w:tc>
          <w:tcPr>
            <w:tcW w:type="dxa" w:w="1662"/>
          </w:tcPr>
          <w:p>
            <w:r>
              <w:rPr>
                <w:rFonts w:ascii="宋体" w:hAnsi="宋体" w:eastAsia="宋体"/>
                <w:sz w:val="20"/>
              </w:rPr>
              <w:t>年度总结报告、终验报告</w:t>
            </w:r>
          </w:p>
        </w:tc>
        <w:tc>
          <w:tcPr>
            <w:tcW w:type="dxa" w:w="1662"/>
          </w:tcPr>
          <w:p>
            <w:r>
              <w:rPr>
                <w:rFonts w:ascii="宋体" w:hAnsi="宋体" w:eastAsia="宋体"/>
                <w:sz w:val="20"/>
              </w:rPr>
              <w:t>全部KPI达标</w:t>
            </w:r>
          </w:p>
        </w:tc>
      </w:tr>
    </w:tbl>
    <w:p/>
    <w:p>
      <w:pPr>
        <w:pStyle w:val="Heading4"/>
      </w:pPr>
      <w:r>
        <w:t>9.1.6.2 关键节点控制</w:t>
      </w:r>
    </w:p>
    <w:p>
      <w:pPr>
        <w:spacing w:line="440" w:lineRule="exact" w:before="0" w:after="0"/>
      </w:pPr>
      <w:r>
        <w:rPr>
          <w:rFonts w:ascii="宋体" w:hAnsi="宋体" w:eastAsia="宋体"/>
          <w:sz w:val="24"/>
        </w:rPr>
        <w:t>为确保项目顺利实施，设置了以下7个关键控制节点：</w:t>
      </w:r>
    </w:p>
    <w:p>
      <w:pPr>
        <w:spacing w:line="440" w:lineRule="exact" w:before="0" w:after="0"/>
      </w:pPr>
      <w:r>
        <w:rPr>
          <w:rFonts w:ascii="宋体" w:hAnsi="宋体" w:eastAsia="宋体"/>
          <w:b/>
          <w:sz w:val="24"/>
        </w:rPr>
        <w:t>关键节点一：需求确认（第3周）</w:t>
      </w:r>
    </w:p>
    <w:p>
      <w:pPr>
        <w:pStyle w:val="ListBullet"/>
      </w:pPr>
      <w:r>
        <w:rPr>
          <w:rFonts w:ascii="宋体" w:hAnsi="宋体" w:eastAsia="宋体"/>
          <w:sz w:val="24"/>
        </w:rPr>
        <w:t>组织业务部门和技术部门进行需求评审，明确运维服务范围和内容；</w:t>
      </w:r>
    </w:p>
    <w:p>
      <w:pPr>
        <w:pStyle w:val="ListBullet"/>
      </w:pPr>
      <w:r>
        <w:rPr>
          <w:rFonts w:ascii="宋体" w:hAnsi="宋体" w:eastAsia="宋体"/>
          <w:sz w:val="24"/>
        </w:rPr>
        <w:t>确认SLA指标、响应时间、故障分级等关键参数；</w:t>
      </w:r>
    </w:p>
    <w:p>
      <w:pPr>
        <w:pStyle w:val="ListBullet"/>
      </w:pPr>
      <w:r>
        <w:rPr>
          <w:rFonts w:ascii="宋体" w:hAnsi="宋体" w:eastAsia="宋体"/>
          <w:sz w:val="24"/>
        </w:rPr>
        <w:t>确认人员配置、值班安排、报告格式等管理要求；</w:t>
      </w:r>
    </w:p>
    <w:p>
      <w:pPr>
        <w:pStyle w:val="ListBullet"/>
      </w:pPr>
      <w:r>
        <w:rPr>
          <w:rFonts w:ascii="宋体" w:hAnsi="宋体" w:eastAsia="宋体"/>
          <w:sz w:val="24"/>
        </w:rPr>
        <w:t>形成经双方签字确认的需求基线文档；</w:t>
      </w:r>
    </w:p>
    <w:p>
      <w:pPr>
        <w:pStyle w:val="ListBullet"/>
      </w:pPr>
      <w:r>
        <w:rPr>
          <w:rFonts w:ascii="宋体" w:hAnsi="宋体" w:eastAsia="宋体"/>
          <w:sz w:val="24"/>
        </w:rPr>
        <w:t>建立需求变更管理流程，确保需求变更的可控性。</w:t>
      </w:r>
    </w:p>
    <w:p/>
    <w:p>
      <w:pPr>
        <w:spacing w:line="440" w:lineRule="exact" w:before="0" w:after="0"/>
      </w:pPr>
      <w:r>
        <w:rPr>
          <w:rFonts w:ascii="宋体" w:hAnsi="宋体" w:eastAsia="宋体"/>
          <w:b/>
          <w:sz w:val="24"/>
        </w:rPr>
        <w:t>关键节点二：架构评审（第6周）</w:t>
      </w:r>
    </w:p>
    <w:p>
      <w:pPr>
        <w:pStyle w:val="ListBullet"/>
      </w:pPr>
      <w:r>
        <w:rPr>
          <w:rFonts w:ascii="宋体" w:hAnsi="宋体" w:eastAsia="宋体"/>
          <w:sz w:val="24"/>
        </w:rPr>
        <w:t>邀请行业专家对技术架构方案进行评审，确保方案的合理性和可行性；</w:t>
      </w:r>
    </w:p>
    <w:p>
      <w:pPr>
        <w:pStyle w:val="ListBullet"/>
      </w:pPr>
      <w:r>
        <w:rPr>
          <w:rFonts w:ascii="宋体" w:hAnsi="宋体" w:eastAsia="宋体"/>
          <w:sz w:val="24"/>
        </w:rPr>
        <w:t>重点评审架构的可靠性、可扩展性、安全性；</w:t>
      </w:r>
    </w:p>
    <w:p>
      <w:pPr>
        <w:pStyle w:val="ListBullet"/>
      </w:pPr>
      <w:r>
        <w:rPr>
          <w:rFonts w:ascii="宋体" w:hAnsi="宋体" w:eastAsia="宋体"/>
          <w:sz w:val="24"/>
        </w:rPr>
        <w:t>评审网络架构、系统架构、安全架构、数据架构等各个层面的设计；</w:t>
      </w:r>
    </w:p>
    <w:p>
      <w:pPr>
        <w:pStyle w:val="ListBullet"/>
      </w:pPr>
      <w:r>
        <w:rPr>
          <w:rFonts w:ascii="宋体" w:hAnsi="宋体" w:eastAsia="宋体"/>
          <w:sz w:val="24"/>
        </w:rPr>
        <w:t>根据评审意见优化设计方案，形成最终版技术方案；</w:t>
      </w:r>
    </w:p>
    <w:p>
      <w:pPr>
        <w:pStyle w:val="ListBullet"/>
      </w:pPr>
      <w:r>
        <w:rPr>
          <w:rFonts w:ascii="宋体" w:hAnsi="宋体" w:eastAsia="宋体"/>
          <w:sz w:val="24"/>
        </w:rPr>
        <w:t>组织技术方案交底，确保实施团队理解设计意图。</w:t>
      </w:r>
    </w:p>
    <w:p/>
    <w:p>
      <w:pPr>
        <w:spacing w:line="440" w:lineRule="exact" w:before="0" w:after="0"/>
      </w:pPr>
      <w:r>
        <w:rPr>
          <w:rFonts w:ascii="宋体" w:hAnsi="宋体" w:eastAsia="宋体"/>
          <w:b/>
          <w:sz w:val="24"/>
        </w:rPr>
        <w:t>关键节点三：设备到货验收（第8周）</w:t>
      </w:r>
    </w:p>
    <w:p>
      <w:pPr>
        <w:pStyle w:val="ListBullet"/>
      </w:pPr>
      <w:r>
        <w:rPr>
          <w:rFonts w:ascii="宋体" w:hAnsi="宋体" w:eastAsia="宋体"/>
          <w:sz w:val="24"/>
        </w:rPr>
        <w:t>按照合同清单逐项核对设备型号、数量、配置；</w:t>
      </w:r>
    </w:p>
    <w:p>
      <w:pPr>
        <w:pStyle w:val="ListBullet"/>
      </w:pPr>
      <w:r>
        <w:rPr>
          <w:rFonts w:ascii="宋体" w:hAnsi="宋体" w:eastAsia="宋体"/>
          <w:sz w:val="24"/>
        </w:rPr>
        <w:t>检查设备外观、配件、文档等是否完好；</w:t>
      </w:r>
    </w:p>
    <w:p>
      <w:pPr>
        <w:pStyle w:val="ListBullet"/>
      </w:pPr>
      <w:r>
        <w:rPr>
          <w:rFonts w:ascii="宋体" w:hAnsi="宋体" w:eastAsia="宋体"/>
          <w:sz w:val="24"/>
        </w:rPr>
        <w:t>进行设备加电测试和功能验证；</w:t>
      </w:r>
    </w:p>
    <w:p>
      <w:pPr>
        <w:pStyle w:val="ListBullet"/>
      </w:pPr>
      <w:r>
        <w:rPr>
          <w:rFonts w:ascii="宋体" w:hAnsi="宋体" w:eastAsia="宋体"/>
          <w:sz w:val="24"/>
        </w:rPr>
        <w:t>形成设备到货验收报告，记录验收结果；</w:t>
      </w:r>
    </w:p>
    <w:p>
      <w:pPr>
        <w:pStyle w:val="ListBullet"/>
      </w:pPr>
      <w:r>
        <w:rPr>
          <w:rFonts w:ascii="宋体" w:hAnsi="宋体" w:eastAsia="宋体"/>
          <w:sz w:val="24"/>
        </w:rPr>
        <w:t>对不合格设备及时处理，确保不影响项目进度。</w:t>
      </w:r>
    </w:p>
    <w:p/>
    <w:p>
      <w:pPr>
        <w:spacing w:line="440" w:lineRule="exact" w:before="0" w:after="0"/>
      </w:pPr>
      <w:r>
        <w:rPr>
          <w:rFonts w:ascii="宋体" w:hAnsi="宋体" w:eastAsia="宋体"/>
          <w:b/>
          <w:sz w:val="24"/>
        </w:rPr>
        <w:t>关键节点四：系统上线（第16周）</w:t>
      </w:r>
    </w:p>
    <w:p>
      <w:pPr>
        <w:pStyle w:val="ListBullet"/>
      </w:pPr>
      <w:r>
        <w:rPr>
          <w:rFonts w:ascii="宋体" w:hAnsi="宋体" w:eastAsia="宋体"/>
          <w:sz w:val="24"/>
        </w:rPr>
        <w:t>制定详细的上线切换方案和回退方案，确保业务连续性；</w:t>
      </w:r>
    </w:p>
    <w:p>
      <w:pPr>
        <w:pStyle w:val="ListBullet"/>
      </w:pPr>
      <w:r>
        <w:rPr>
          <w:rFonts w:ascii="宋体" w:hAnsi="宋体" w:eastAsia="宋体"/>
          <w:sz w:val="24"/>
        </w:rPr>
        <w:t>组织上线前全面检查和风险评估，确认上线条件；</w:t>
      </w:r>
    </w:p>
    <w:p>
      <w:pPr>
        <w:pStyle w:val="ListBullet"/>
      </w:pPr>
      <w:r>
        <w:rPr>
          <w:rFonts w:ascii="宋体" w:hAnsi="宋体" w:eastAsia="宋体"/>
          <w:sz w:val="24"/>
        </w:rPr>
        <w:t>在低峰时段执行切换操作，最小化对业务的影响；</w:t>
      </w:r>
    </w:p>
    <w:p>
      <w:pPr>
        <w:pStyle w:val="ListBullet"/>
      </w:pPr>
      <w:r>
        <w:rPr>
          <w:rFonts w:ascii="宋体" w:hAnsi="宋体" w:eastAsia="宋体"/>
          <w:sz w:val="24"/>
        </w:rPr>
        <w:t>上线后加强监控系统运行状态，及时发现和处理问题；</w:t>
      </w:r>
    </w:p>
    <w:p>
      <w:pPr>
        <w:pStyle w:val="ListBullet"/>
      </w:pPr>
      <w:r>
        <w:rPr>
          <w:rFonts w:ascii="宋体" w:hAnsi="宋体" w:eastAsia="宋体"/>
          <w:sz w:val="24"/>
        </w:rPr>
        <w:t>准备应急预案，确保在出现问题时能够快速回退。</w:t>
      </w:r>
    </w:p>
    <w:p/>
    <w:p>
      <w:pPr>
        <w:spacing w:line="440" w:lineRule="exact" w:before="0" w:after="0"/>
      </w:pPr>
      <w:r>
        <w:rPr>
          <w:rFonts w:ascii="宋体" w:hAnsi="宋体" w:eastAsia="宋体"/>
          <w:b/>
          <w:sz w:val="24"/>
        </w:rPr>
        <w:t>关键节点五：试运行评估（第20周）</w:t>
      </w:r>
    </w:p>
    <w:p>
      <w:pPr>
        <w:pStyle w:val="ListBullet"/>
      </w:pPr>
      <w:r>
        <w:rPr>
          <w:rFonts w:ascii="宋体" w:hAnsi="宋体" w:eastAsia="宋体"/>
          <w:sz w:val="24"/>
        </w:rPr>
        <w:t>对试运行期间的各项指标进行全面评估；</w:t>
      </w:r>
    </w:p>
    <w:p>
      <w:pPr>
        <w:pStyle w:val="ListBullet"/>
      </w:pPr>
      <w:r>
        <w:rPr>
          <w:rFonts w:ascii="宋体" w:hAnsi="宋体" w:eastAsia="宋体"/>
          <w:sz w:val="24"/>
        </w:rPr>
        <w:t>分析系统运行数据，识别潜在问题和优化机会；</w:t>
      </w:r>
    </w:p>
    <w:p>
      <w:pPr>
        <w:pStyle w:val="ListBullet"/>
      </w:pPr>
      <w:r>
        <w:rPr>
          <w:rFonts w:ascii="宋体" w:hAnsi="宋体" w:eastAsia="宋体"/>
          <w:sz w:val="24"/>
        </w:rPr>
        <w:t>收集用户反馈意见，了解系统使用体验；</w:t>
      </w:r>
    </w:p>
    <w:p>
      <w:pPr>
        <w:pStyle w:val="ListBullet"/>
      </w:pPr>
      <w:r>
        <w:rPr>
          <w:rFonts w:ascii="宋体" w:hAnsi="宋体" w:eastAsia="宋体"/>
          <w:sz w:val="24"/>
        </w:rPr>
        <w:t>形成试运行评估报告，提出优化建议；</w:t>
      </w:r>
    </w:p>
    <w:p>
      <w:pPr>
        <w:pStyle w:val="ListBullet"/>
      </w:pPr>
      <w:r>
        <w:rPr>
          <w:rFonts w:ascii="宋体" w:hAnsi="宋体" w:eastAsia="宋体"/>
          <w:sz w:val="24"/>
        </w:rPr>
        <w:t>根据评估结果调整运维策略和资源配置。</w:t>
      </w:r>
    </w:p>
    <w:p/>
    <w:p>
      <w:pPr>
        <w:spacing w:line="440" w:lineRule="exact" w:before="0" w:after="0"/>
      </w:pPr>
      <w:r>
        <w:rPr>
          <w:rFonts w:ascii="宋体" w:hAnsi="宋体" w:eastAsia="宋体"/>
          <w:b/>
          <w:sz w:val="24"/>
        </w:rPr>
        <w:t>关键节点六：季度评审（第28周）</w:t>
      </w:r>
    </w:p>
    <w:p>
      <w:pPr>
        <w:pStyle w:val="ListBullet"/>
      </w:pPr>
      <w:r>
        <w:rPr>
          <w:rFonts w:ascii="宋体" w:hAnsi="宋体" w:eastAsia="宋体"/>
          <w:sz w:val="24"/>
        </w:rPr>
        <w:t>向业主单位汇报季度运维服务情况，包括服务指标完成情况、故障统计分析、重点工作完成情况；</w:t>
      </w:r>
    </w:p>
    <w:p>
      <w:pPr>
        <w:pStyle w:val="ListBullet"/>
      </w:pPr>
      <w:r>
        <w:rPr>
          <w:rFonts w:ascii="宋体" w:hAnsi="宋体" w:eastAsia="宋体"/>
          <w:sz w:val="24"/>
        </w:rPr>
        <w:t>分析KPI完成情况，提出改进措施；</w:t>
      </w:r>
    </w:p>
    <w:p>
      <w:pPr>
        <w:pStyle w:val="ListBullet"/>
      </w:pPr>
      <w:r>
        <w:rPr>
          <w:rFonts w:ascii="宋体" w:hAnsi="宋体" w:eastAsia="宋体"/>
          <w:sz w:val="24"/>
        </w:rPr>
        <w:t>确认下季度工作计划和重点；</w:t>
      </w:r>
    </w:p>
    <w:p>
      <w:pPr>
        <w:pStyle w:val="ListBullet"/>
      </w:pPr>
      <w:r>
        <w:rPr>
          <w:rFonts w:ascii="宋体" w:hAnsi="宋体" w:eastAsia="宋体"/>
          <w:sz w:val="24"/>
        </w:rPr>
        <w:t>收集业主单位的意见和建议；</w:t>
      </w:r>
    </w:p>
    <w:p>
      <w:pPr>
        <w:pStyle w:val="ListBullet"/>
      </w:pPr>
      <w:r>
        <w:rPr>
          <w:rFonts w:ascii="宋体" w:hAnsi="宋体" w:eastAsia="宋体"/>
          <w:sz w:val="24"/>
        </w:rPr>
        <w:t>形成季度总结报告，双方签字确认。</w:t>
      </w:r>
    </w:p>
    <w:p/>
    <w:p>
      <w:pPr>
        <w:spacing w:line="440" w:lineRule="exact" w:before="0" w:after="0"/>
      </w:pPr>
      <w:r>
        <w:rPr>
          <w:rFonts w:ascii="宋体" w:hAnsi="宋体" w:eastAsia="宋体"/>
          <w:b/>
          <w:sz w:val="24"/>
        </w:rPr>
        <w:t>关键节点七：年度终验（第52周）</w:t>
      </w:r>
    </w:p>
    <w:p>
      <w:pPr>
        <w:pStyle w:val="ListBullet"/>
      </w:pPr>
      <w:r>
        <w:rPr>
          <w:rFonts w:ascii="宋体" w:hAnsi="宋体" w:eastAsia="宋体"/>
          <w:sz w:val="24"/>
        </w:rPr>
        <w:t>全面总结年度运维服务工作，包括服务成果、创新亮点、改进措施；</w:t>
      </w:r>
    </w:p>
    <w:p>
      <w:pPr>
        <w:pStyle w:val="ListBullet"/>
      </w:pPr>
      <w:r>
        <w:rPr>
          <w:rFonts w:ascii="宋体" w:hAnsi="宋体" w:eastAsia="宋体"/>
          <w:sz w:val="24"/>
        </w:rPr>
        <w:t>准备完整的验收材料，包括运维报告、测试报告、满意度调查报告等；</w:t>
      </w:r>
    </w:p>
    <w:p>
      <w:pPr>
        <w:pStyle w:val="ListBullet"/>
      </w:pPr>
      <w:r>
        <w:rPr>
          <w:rFonts w:ascii="宋体" w:hAnsi="宋体" w:eastAsia="宋体"/>
          <w:sz w:val="24"/>
        </w:rPr>
        <w:t>配合业主单位完成年度终验，接受验收组的检查和评审；</w:t>
      </w:r>
    </w:p>
    <w:p>
      <w:pPr>
        <w:pStyle w:val="ListBullet"/>
      </w:pPr>
      <w:r>
        <w:rPr>
          <w:rFonts w:ascii="宋体" w:hAnsi="宋体" w:eastAsia="宋体"/>
          <w:sz w:val="24"/>
        </w:rPr>
        <w:t>对验收中发现的问题制定整改计划；</w:t>
      </w:r>
    </w:p>
    <w:p>
      <w:pPr>
        <w:pStyle w:val="ListBullet"/>
      </w:pPr>
      <w:r>
        <w:rPr>
          <w:rFonts w:ascii="宋体" w:hAnsi="宋体" w:eastAsia="宋体"/>
          <w:sz w:val="24"/>
        </w:rPr>
        <w:t>签署验收报告，确认验收结论。</w:t>
      </w:r>
    </w:p>
    <w:p/>
    <w:p>
      <w:pPr>
        <w:pStyle w:val="Heading4"/>
      </w:pPr>
      <w:r>
        <w:t>9.1.6.3 交付物清单</w:t>
      </w:r>
    </w:p>
    <w:p>
      <w:pPr>
        <w:spacing w:line="440" w:lineRule="exact" w:before="0" w:after="0"/>
      </w:pPr>
      <w:r>
        <w:rPr>
          <w:rFonts w:ascii="宋体" w:hAnsi="宋体" w:eastAsia="宋体"/>
          <w:sz w:val="24"/>
        </w:rPr>
        <w:t>本项目共交付以下18项完整交付物：</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交付物名称</w:t>
            </w:r>
          </w:p>
        </w:tc>
        <w:tc>
          <w:tcPr>
            <w:tcW w:type="dxa" w:w="1662"/>
          </w:tcPr>
          <w:p>
            <w:r>
              <w:rPr>
                <w:rFonts w:ascii="宋体" w:hAnsi="宋体" w:eastAsia="宋体"/>
                <w:sz w:val="20"/>
              </w:rPr>
              <w:t>交付阶段</w:t>
            </w:r>
          </w:p>
        </w:tc>
        <w:tc>
          <w:tcPr>
            <w:tcW w:type="dxa" w:w="1662"/>
          </w:tcPr>
          <w:p>
            <w:r>
              <w:rPr>
                <w:rFonts w:ascii="宋体" w:hAnsi="宋体" w:eastAsia="宋体"/>
                <w:sz w:val="20"/>
              </w:rPr>
              <w:t>份数</w:t>
            </w:r>
          </w:p>
        </w:tc>
        <w:tc>
          <w:tcPr>
            <w:tcW w:type="dxa" w:w="1662"/>
          </w:tcPr>
          <w:p>
            <w:r>
              <w:rPr>
                <w:rFonts w:ascii="宋体" w:hAnsi="宋体" w:eastAsia="宋体"/>
                <w:sz w:val="20"/>
              </w:rPr>
              <w:t>格式</w:t>
            </w:r>
          </w:p>
        </w:tc>
      </w:tr>
      <w:tr>
        <w:tc>
          <w:tcPr>
            <w:tcW w:type="dxa" w:w="1662"/>
          </w:tcPr>
          <w:p>
            <w:r>
              <w:rPr>
                <w:rFonts w:ascii="宋体" w:hAnsi="宋体" w:eastAsia="宋体"/>
                <w:sz w:val="20"/>
              </w:rPr>
              <w:t>1</w:t>
            </w:r>
          </w:p>
        </w:tc>
        <w:tc>
          <w:tcPr>
            <w:tcW w:type="dxa" w:w="1662"/>
          </w:tcPr>
          <w:p>
            <w:r>
              <w:rPr>
                <w:rFonts w:ascii="宋体" w:hAnsi="宋体" w:eastAsia="宋体"/>
                <w:sz w:val="20"/>
              </w:rPr>
              <w:t>项目启动报告</w:t>
            </w:r>
          </w:p>
        </w:tc>
        <w:tc>
          <w:tcPr>
            <w:tcW w:type="dxa" w:w="1662"/>
          </w:tcPr>
          <w:p>
            <w:r>
              <w:rPr>
                <w:rFonts w:ascii="宋体" w:hAnsi="宋体" w:eastAsia="宋体"/>
                <w:sz w:val="20"/>
              </w:rPr>
              <w:t>项目启动</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2</w:t>
            </w:r>
          </w:p>
        </w:tc>
        <w:tc>
          <w:tcPr>
            <w:tcW w:type="dxa" w:w="1662"/>
          </w:tcPr>
          <w:p>
            <w:r>
              <w:rPr>
                <w:rFonts w:ascii="宋体" w:hAnsi="宋体" w:eastAsia="宋体"/>
                <w:sz w:val="20"/>
              </w:rPr>
              <w:t>项目计划书</w:t>
            </w:r>
          </w:p>
        </w:tc>
        <w:tc>
          <w:tcPr>
            <w:tcW w:type="dxa" w:w="1662"/>
          </w:tcPr>
          <w:p>
            <w:r>
              <w:rPr>
                <w:rFonts w:ascii="宋体" w:hAnsi="宋体" w:eastAsia="宋体"/>
                <w:sz w:val="20"/>
              </w:rPr>
              <w:t>项目启动</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3</w:t>
            </w:r>
          </w:p>
        </w:tc>
        <w:tc>
          <w:tcPr>
            <w:tcW w:type="dxa" w:w="1662"/>
          </w:tcPr>
          <w:p>
            <w:r>
              <w:rPr>
                <w:rFonts w:ascii="宋体" w:hAnsi="宋体" w:eastAsia="宋体"/>
                <w:sz w:val="20"/>
              </w:rPr>
              <w:t>需求调研报告</w:t>
            </w:r>
          </w:p>
        </w:tc>
        <w:tc>
          <w:tcPr>
            <w:tcW w:type="dxa" w:w="1662"/>
          </w:tcPr>
          <w:p>
            <w:r>
              <w:rPr>
                <w:rFonts w:ascii="宋体" w:hAnsi="宋体" w:eastAsia="宋体"/>
                <w:sz w:val="20"/>
              </w:rPr>
              <w:t>需求调研</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4</w:t>
            </w:r>
          </w:p>
        </w:tc>
        <w:tc>
          <w:tcPr>
            <w:tcW w:type="dxa" w:w="1662"/>
          </w:tcPr>
          <w:p>
            <w:r>
              <w:rPr>
                <w:rFonts w:ascii="宋体" w:hAnsi="宋体" w:eastAsia="宋体"/>
                <w:sz w:val="20"/>
              </w:rPr>
              <w:t>需求规格说明书</w:t>
            </w:r>
          </w:p>
        </w:tc>
        <w:tc>
          <w:tcPr>
            <w:tcW w:type="dxa" w:w="1662"/>
          </w:tcPr>
          <w:p>
            <w:r>
              <w:rPr>
                <w:rFonts w:ascii="宋体" w:hAnsi="宋体" w:eastAsia="宋体"/>
                <w:sz w:val="20"/>
              </w:rPr>
              <w:t>需求调研</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5</w:t>
            </w:r>
          </w:p>
        </w:tc>
        <w:tc>
          <w:tcPr>
            <w:tcW w:type="dxa" w:w="1662"/>
          </w:tcPr>
          <w:p>
            <w:r>
              <w:rPr>
                <w:rFonts w:ascii="宋体" w:hAnsi="宋体" w:eastAsia="宋体"/>
                <w:sz w:val="20"/>
              </w:rPr>
              <w:t>详细设计方案</w:t>
            </w:r>
          </w:p>
        </w:tc>
        <w:tc>
          <w:tcPr>
            <w:tcW w:type="dxa" w:w="1662"/>
          </w:tcPr>
          <w:p>
            <w:r>
              <w:rPr>
                <w:rFonts w:ascii="宋体" w:hAnsi="宋体" w:eastAsia="宋体"/>
                <w:sz w:val="20"/>
              </w:rPr>
              <w:t>详细设计</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6</w:t>
            </w:r>
          </w:p>
        </w:tc>
        <w:tc>
          <w:tcPr>
            <w:tcW w:type="dxa" w:w="1662"/>
          </w:tcPr>
          <w:p>
            <w:r>
              <w:rPr>
                <w:rFonts w:ascii="宋体" w:hAnsi="宋体" w:eastAsia="宋体"/>
                <w:sz w:val="20"/>
              </w:rPr>
              <w:t>技术架构方案</w:t>
            </w:r>
          </w:p>
        </w:tc>
        <w:tc>
          <w:tcPr>
            <w:tcW w:type="dxa" w:w="1662"/>
          </w:tcPr>
          <w:p>
            <w:r>
              <w:rPr>
                <w:rFonts w:ascii="宋体" w:hAnsi="宋体" w:eastAsia="宋体"/>
                <w:sz w:val="20"/>
              </w:rPr>
              <w:t>详细设计</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7</w:t>
            </w:r>
          </w:p>
        </w:tc>
        <w:tc>
          <w:tcPr>
            <w:tcW w:type="dxa" w:w="1662"/>
          </w:tcPr>
          <w:p>
            <w:r>
              <w:rPr>
                <w:rFonts w:ascii="宋体" w:hAnsi="宋体" w:eastAsia="宋体"/>
                <w:sz w:val="20"/>
              </w:rPr>
              <w:t>设备到货验收报告</w:t>
            </w:r>
          </w:p>
        </w:tc>
        <w:tc>
          <w:tcPr>
            <w:tcW w:type="dxa" w:w="1662"/>
          </w:tcPr>
          <w:p>
            <w:r>
              <w:rPr>
                <w:rFonts w:ascii="宋体" w:hAnsi="宋体" w:eastAsia="宋体"/>
                <w:sz w:val="20"/>
              </w:rPr>
              <w:t>设备到货</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8</w:t>
            </w:r>
          </w:p>
        </w:tc>
        <w:tc>
          <w:tcPr>
            <w:tcW w:type="dxa" w:w="1662"/>
          </w:tcPr>
          <w:p>
            <w:r>
              <w:rPr>
                <w:rFonts w:ascii="宋体" w:hAnsi="宋体" w:eastAsia="宋体"/>
                <w:sz w:val="20"/>
              </w:rPr>
              <w:t>系统部署报告</w:t>
            </w:r>
          </w:p>
        </w:tc>
        <w:tc>
          <w:tcPr>
            <w:tcW w:type="dxa" w:w="1662"/>
          </w:tcPr>
          <w:p>
            <w:r>
              <w:rPr>
                <w:rFonts w:ascii="宋体" w:hAnsi="宋体" w:eastAsia="宋体"/>
                <w:sz w:val="20"/>
              </w:rPr>
              <w:t>系统部署</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9</w:t>
            </w:r>
          </w:p>
        </w:tc>
        <w:tc>
          <w:tcPr>
            <w:tcW w:type="dxa" w:w="1662"/>
          </w:tcPr>
          <w:p>
            <w:r>
              <w:rPr>
                <w:rFonts w:ascii="宋体" w:hAnsi="宋体" w:eastAsia="宋体"/>
                <w:sz w:val="20"/>
              </w:rPr>
              <w:t>设备清单及配置文档</w:t>
            </w:r>
          </w:p>
        </w:tc>
        <w:tc>
          <w:tcPr>
            <w:tcW w:type="dxa" w:w="1662"/>
          </w:tcPr>
          <w:p>
            <w:r>
              <w:rPr>
                <w:rFonts w:ascii="宋体" w:hAnsi="宋体" w:eastAsia="宋体"/>
                <w:sz w:val="20"/>
              </w:rPr>
              <w:t>系统部署</w:t>
            </w:r>
          </w:p>
        </w:tc>
        <w:tc>
          <w:tcPr>
            <w:tcW w:type="dxa" w:w="1662"/>
          </w:tcPr>
          <w:p>
            <w:r>
              <w:rPr>
                <w:rFonts w:ascii="宋体" w:hAnsi="宋体" w:eastAsia="宋体"/>
                <w:sz w:val="20"/>
              </w:rPr>
              <w:t>3</w:t>
            </w:r>
          </w:p>
        </w:tc>
        <w:tc>
          <w:tcPr>
            <w:tcW w:type="dxa" w:w="1662"/>
          </w:tcPr>
          <w:p>
            <w:r>
              <w:rPr>
                <w:rFonts w:ascii="宋体" w:hAnsi="宋体" w:eastAsia="宋体"/>
                <w:sz w:val="20"/>
              </w:rPr>
              <w:t>Excel/PDF</w:t>
            </w:r>
          </w:p>
        </w:tc>
      </w:tr>
      <w:tr>
        <w:tc>
          <w:tcPr>
            <w:tcW w:type="dxa" w:w="1662"/>
          </w:tcPr>
          <w:p>
            <w:r>
              <w:rPr>
                <w:rFonts w:ascii="宋体" w:hAnsi="宋体" w:eastAsia="宋体"/>
                <w:sz w:val="20"/>
              </w:rPr>
              <w:t>10</w:t>
            </w:r>
          </w:p>
        </w:tc>
        <w:tc>
          <w:tcPr>
            <w:tcW w:type="dxa" w:w="1662"/>
          </w:tcPr>
          <w:p>
            <w:r>
              <w:rPr>
                <w:rFonts w:ascii="宋体" w:hAnsi="宋体" w:eastAsia="宋体"/>
                <w:sz w:val="20"/>
              </w:rPr>
              <w:t>联调测试报告</w:t>
            </w:r>
          </w:p>
        </w:tc>
        <w:tc>
          <w:tcPr>
            <w:tcW w:type="dxa" w:w="1662"/>
          </w:tcPr>
          <w:p>
            <w:r>
              <w:rPr>
                <w:rFonts w:ascii="宋体" w:hAnsi="宋体" w:eastAsia="宋体"/>
                <w:sz w:val="20"/>
              </w:rPr>
              <w:t>系统联调</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11</w:t>
            </w:r>
          </w:p>
        </w:tc>
        <w:tc>
          <w:tcPr>
            <w:tcW w:type="dxa" w:w="1662"/>
          </w:tcPr>
          <w:p>
            <w:r>
              <w:rPr>
                <w:rFonts w:ascii="宋体" w:hAnsi="宋体" w:eastAsia="宋体"/>
                <w:sz w:val="20"/>
              </w:rPr>
              <w:t>试运行方案</w:t>
            </w:r>
          </w:p>
        </w:tc>
        <w:tc>
          <w:tcPr>
            <w:tcW w:type="dxa" w:w="1662"/>
          </w:tcPr>
          <w:p>
            <w:r>
              <w:rPr>
                <w:rFonts w:ascii="宋体" w:hAnsi="宋体" w:eastAsia="宋体"/>
                <w:sz w:val="20"/>
              </w:rPr>
              <w:t>试运行</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12</w:t>
            </w:r>
          </w:p>
        </w:tc>
        <w:tc>
          <w:tcPr>
            <w:tcW w:type="dxa" w:w="1662"/>
          </w:tcPr>
          <w:p>
            <w:r>
              <w:rPr>
                <w:rFonts w:ascii="宋体" w:hAnsi="宋体" w:eastAsia="宋体"/>
                <w:sz w:val="20"/>
              </w:rPr>
              <w:t>培训记录及材料</w:t>
            </w:r>
          </w:p>
        </w:tc>
        <w:tc>
          <w:tcPr>
            <w:tcW w:type="dxa" w:w="1662"/>
          </w:tcPr>
          <w:p>
            <w:r>
              <w:rPr>
                <w:rFonts w:ascii="宋体" w:hAnsi="宋体" w:eastAsia="宋体"/>
                <w:sz w:val="20"/>
              </w:rPr>
              <w:t>试运行</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13</w:t>
            </w:r>
          </w:p>
        </w:tc>
        <w:tc>
          <w:tcPr>
            <w:tcW w:type="dxa" w:w="1662"/>
          </w:tcPr>
          <w:p>
            <w:r>
              <w:rPr>
                <w:rFonts w:ascii="宋体" w:hAnsi="宋体" w:eastAsia="宋体"/>
                <w:sz w:val="20"/>
              </w:rPr>
              <w:t>系统上线报告</w:t>
            </w:r>
          </w:p>
        </w:tc>
        <w:tc>
          <w:tcPr>
            <w:tcW w:type="dxa" w:w="1662"/>
          </w:tcPr>
          <w:p>
            <w:r>
              <w:rPr>
                <w:rFonts w:ascii="宋体" w:hAnsi="宋体" w:eastAsia="宋体"/>
                <w:sz w:val="20"/>
              </w:rPr>
              <w:t>正式上线</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14</w:t>
            </w:r>
          </w:p>
        </w:tc>
        <w:tc>
          <w:tcPr>
            <w:tcW w:type="dxa" w:w="1662"/>
          </w:tcPr>
          <w:p>
            <w:r>
              <w:rPr>
                <w:rFonts w:ascii="宋体" w:hAnsi="宋体" w:eastAsia="宋体"/>
                <w:sz w:val="20"/>
              </w:rPr>
              <w:t>运维操作手册</w:t>
            </w:r>
          </w:p>
        </w:tc>
        <w:tc>
          <w:tcPr>
            <w:tcW w:type="dxa" w:w="1662"/>
          </w:tcPr>
          <w:p>
            <w:r>
              <w:rPr>
                <w:rFonts w:ascii="宋体" w:hAnsi="宋体" w:eastAsia="宋体"/>
                <w:sz w:val="20"/>
              </w:rPr>
              <w:t>正式上线</w:t>
            </w:r>
          </w:p>
        </w:tc>
        <w:tc>
          <w:tcPr>
            <w:tcW w:type="dxa" w:w="1662"/>
          </w:tcPr>
          <w:p>
            <w:r>
              <w:rPr>
                <w:rFonts w:ascii="宋体" w:hAnsi="宋体" w:eastAsia="宋体"/>
                <w:sz w:val="20"/>
              </w:rPr>
              <w:t>5</w:t>
            </w:r>
          </w:p>
        </w:tc>
        <w:tc>
          <w:tcPr>
            <w:tcW w:type="dxa" w:w="1662"/>
          </w:tcPr>
          <w:p>
            <w:r>
              <w:rPr>
                <w:rFonts w:ascii="宋体" w:hAnsi="宋体" w:eastAsia="宋体"/>
                <w:sz w:val="20"/>
              </w:rPr>
              <w:t>Word/PDF</w:t>
            </w:r>
          </w:p>
        </w:tc>
      </w:tr>
      <w:tr>
        <w:tc>
          <w:tcPr>
            <w:tcW w:type="dxa" w:w="1662"/>
          </w:tcPr>
          <w:p>
            <w:r>
              <w:rPr>
                <w:rFonts w:ascii="宋体" w:hAnsi="宋体" w:eastAsia="宋体"/>
                <w:sz w:val="20"/>
              </w:rPr>
              <w:t>15</w:t>
            </w:r>
          </w:p>
        </w:tc>
        <w:tc>
          <w:tcPr>
            <w:tcW w:type="dxa" w:w="1662"/>
          </w:tcPr>
          <w:p>
            <w:r>
              <w:rPr>
                <w:rFonts w:ascii="宋体" w:hAnsi="宋体" w:eastAsia="宋体"/>
                <w:sz w:val="20"/>
              </w:rPr>
              <w:t>首月运维报告</w:t>
            </w:r>
          </w:p>
        </w:tc>
        <w:tc>
          <w:tcPr>
            <w:tcW w:type="dxa" w:w="1662"/>
          </w:tcPr>
          <w:p>
            <w:r>
              <w:rPr>
                <w:rFonts w:ascii="宋体" w:hAnsi="宋体" w:eastAsia="宋体"/>
                <w:sz w:val="20"/>
              </w:rPr>
              <w:t>首月评估</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16</w:t>
            </w:r>
          </w:p>
        </w:tc>
        <w:tc>
          <w:tcPr>
            <w:tcW w:type="dxa" w:w="1662"/>
          </w:tcPr>
          <w:p>
            <w:r>
              <w:rPr>
                <w:rFonts w:ascii="宋体" w:hAnsi="宋体" w:eastAsia="宋体"/>
                <w:sz w:val="20"/>
              </w:rPr>
              <w:t>季度总结报告</w:t>
            </w:r>
          </w:p>
        </w:tc>
        <w:tc>
          <w:tcPr>
            <w:tcW w:type="dxa" w:w="1662"/>
          </w:tcPr>
          <w:p>
            <w:r>
              <w:rPr>
                <w:rFonts w:ascii="宋体" w:hAnsi="宋体" w:eastAsia="宋体"/>
                <w:sz w:val="20"/>
              </w:rPr>
              <w:t>季度评审</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17</w:t>
            </w:r>
          </w:p>
        </w:tc>
        <w:tc>
          <w:tcPr>
            <w:tcW w:type="dxa" w:w="1662"/>
          </w:tcPr>
          <w:p>
            <w:r>
              <w:rPr>
                <w:rFonts w:ascii="宋体" w:hAnsi="宋体" w:eastAsia="宋体"/>
                <w:sz w:val="20"/>
              </w:rPr>
              <w:t>中期评估报告</w:t>
            </w:r>
          </w:p>
        </w:tc>
        <w:tc>
          <w:tcPr>
            <w:tcW w:type="dxa" w:w="1662"/>
          </w:tcPr>
          <w:p>
            <w:r>
              <w:rPr>
                <w:rFonts w:ascii="宋体" w:hAnsi="宋体" w:eastAsia="宋体"/>
                <w:sz w:val="20"/>
              </w:rPr>
              <w:t>年度中期</w:t>
            </w:r>
          </w:p>
        </w:tc>
        <w:tc>
          <w:tcPr>
            <w:tcW w:type="dxa" w:w="1662"/>
          </w:tcPr>
          <w:p>
            <w:r>
              <w:rPr>
                <w:rFonts w:ascii="宋体" w:hAnsi="宋体" w:eastAsia="宋体"/>
                <w:sz w:val="20"/>
              </w:rPr>
              <w:t>3</w:t>
            </w:r>
          </w:p>
        </w:tc>
        <w:tc>
          <w:tcPr>
            <w:tcW w:type="dxa" w:w="1662"/>
          </w:tcPr>
          <w:p>
            <w:r>
              <w:rPr>
                <w:rFonts w:ascii="宋体" w:hAnsi="宋体" w:eastAsia="宋体"/>
                <w:sz w:val="20"/>
              </w:rPr>
              <w:t>Word/PDF</w:t>
            </w:r>
          </w:p>
        </w:tc>
      </w:tr>
      <w:tr>
        <w:tc>
          <w:tcPr>
            <w:tcW w:type="dxa" w:w="1662"/>
          </w:tcPr>
          <w:p>
            <w:r>
              <w:rPr>
                <w:rFonts w:ascii="宋体" w:hAnsi="宋体" w:eastAsia="宋体"/>
                <w:sz w:val="20"/>
              </w:rPr>
              <w:t>18</w:t>
            </w:r>
          </w:p>
        </w:tc>
        <w:tc>
          <w:tcPr>
            <w:tcW w:type="dxa" w:w="1662"/>
          </w:tcPr>
          <w:p>
            <w:r>
              <w:rPr>
                <w:rFonts w:ascii="宋体" w:hAnsi="宋体" w:eastAsia="宋体"/>
                <w:sz w:val="20"/>
              </w:rPr>
              <w:t>年度总结报告及终验报告</w:t>
            </w:r>
          </w:p>
        </w:tc>
        <w:tc>
          <w:tcPr>
            <w:tcW w:type="dxa" w:w="1662"/>
          </w:tcPr>
          <w:p>
            <w:r>
              <w:rPr>
                <w:rFonts w:ascii="宋体" w:hAnsi="宋体" w:eastAsia="宋体"/>
                <w:sz w:val="20"/>
              </w:rPr>
              <w:t>年度终验</w:t>
            </w:r>
          </w:p>
        </w:tc>
        <w:tc>
          <w:tcPr>
            <w:tcW w:type="dxa" w:w="1662"/>
          </w:tcPr>
          <w:p>
            <w:r>
              <w:rPr>
                <w:rFonts w:ascii="宋体" w:hAnsi="宋体" w:eastAsia="宋体"/>
                <w:sz w:val="20"/>
              </w:rPr>
              <w:t>5</w:t>
            </w:r>
          </w:p>
        </w:tc>
        <w:tc>
          <w:tcPr>
            <w:tcW w:type="dxa" w:w="1662"/>
          </w:tcPr>
          <w:p>
            <w:r>
              <w:rPr>
                <w:rFonts w:ascii="宋体" w:hAnsi="宋体" w:eastAsia="宋体"/>
                <w:sz w:val="20"/>
              </w:rPr>
              <w:t>Word/PDF</w:t>
            </w:r>
          </w:p>
        </w:tc>
      </w:tr>
    </w:tbl>
    <w:p/>
    <w:p>
      <w:pPr>
        <w:pStyle w:val="Heading4"/>
      </w:pPr>
      <w:r>
        <w:t>9.1.6.4 实施时间线</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阶段</w:t>
            </w:r>
          </w:p>
        </w:tc>
        <w:tc>
          <w:tcPr>
            <w:tcW w:type="dxa" w:w="2078"/>
          </w:tcPr>
          <w:p>
            <w:r>
              <w:rPr>
                <w:rFonts w:ascii="宋体" w:hAnsi="宋体" w:eastAsia="宋体"/>
                <w:sz w:val="20"/>
              </w:rPr>
              <w:t>时间范围</w:t>
            </w:r>
          </w:p>
        </w:tc>
        <w:tc>
          <w:tcPr>
            <w:tcW w:type="dxa" w:w="2078"/>
          </w:tcPr>
          <w:p>
            <w:r>
              <w:rPr>
                <w:rFonts w:ascii="宋体" w:hAnsi="宋体" w:eastAsia="宋体"/>
                <w:sz w:val="20"/>
              </w:rPr>
              <w:t>主要工作内容</w:t>
            </w:r>
          </w:p>
        </w:tc>
        <w:tc>
          <w:tcPr>
            <w:tcW w:type="dxa" w:w="2078"/>
          </w:tcPr>
          <w:p>
            <w:r>
              <w:rPr>
                <w:rFonts w:ascii="宋体" w:hAnsi="宋体" w:eastAsia="宋体"/>
                <w:sz w:val="20"/>
              </w:rPr>
              <w:t>负责人</w:t>
            </w:r>
          </w:p>
        </w:tc>
      </w:tr>
      <w:tr>
        <w:tc>
          <w:tcPr>
            <w:tcW w:type="dxa" w:w="2078"/>
          </w:tcPr>
          <w:p>
            <w:r>
              <w:rPr>
                <w:rFonts w:ascii="宋体" w:hAnsi="宋体" w:eastAsia="宋体"/>
                <w:sz w:val="20"/>
              </w:rPr>
              <w:t>项目启动</w:t>
            </w:r>
          </w:p>
        </w:tc>
        <w:tc>
          <w:tcPr>
            <w:tcW w:type="dxa" w:w="2078"/>
          </w:tcPr>
          <w:p>
            <w:r>
              <w:rPr>
                <w:rFonts w:ascii="宋体" w:hAnsi="宋体" w:eastAsia="宋体"/>
                <w:sz w:val="20"/>
              </w:rPr>
              <w:t>第1-2周</w:t>
            </w:r>
          </w:p>
        </w:tc>
        <w:tc>
          <w:tcPr>
            <w:tcW w:type="dxa" w:w="2078"/>
          </w:tcPr>
          <w:p>
            <w:r>
              <w:rPr>
                <w:rFonts w:ascii="宋体" w:hAnsi="宋体" w:eastAsia="宋体"/>
                <w:sz w:val="20"/>
              </w:rPr>
              <w:t>成立项目组、召开启动会、制定项目计划</w:t>
            </w:r>
          </w:p>
        </w:tc>
        <w:tc>
          <w:tcPr>
            <w:tcW w:type="dxa" w:w="2078"/>
          </w:tcPr>
          <w:p>
            <w:r>
              <w:rPr>
                <w:rFonts w:ascii="宋体" w:hAnsi="宋体" w:eastAsia="宋体"/>
                <w:sz w:val="20"/>
              </w:rPr>
              <w:t>项目经理</w:t>
            </w:r>
          </w:p>
        </w:tc>
      </w:tr>
      <w:tr>
        <w:tc>
          <w:tcPr>
            <w:tcW w:type="dxa" w:w="2078"/>
          </w:tcPr>
          <w:p>
            <w:r>
              <w:rPr>
                <w:rFonts w:ascii="宋体" w:hAnsi="宋体" w:eastAsia="宋体"/>
                <w:sz w:val="20"/>
              </w:rPr>
              <w:t>需求调研</w:t>
            </w:r>
          </w:p>
        </w:tc>
        <w:tc>
          <w:tcPr>
            <w:tcW w:type="dxa" w:w="2078"/>
          </w:tcPr>
          <w:p>
            <w:r>
              <w:rPr>
                <w:rFonts w:ascii="宋体" w:hAnsi="宋体" w:eastAsia="宋体"/>
                <w:sz w:val="20"/>
              </w:rPr>
              <w:t>第3-5周</w:t>
            </w:r>
          </w:p>
        </w:tc>
        <w:tc>
          <w:tcPr>
            <w:tcW w:type="dxa" w:w="2078"/>
          </w:tcPr>
          <w:p>
            <w:r>
              <w:rPr>
                <w:rFonts w:ascii="宋体" w:hAnsi="宋体" w:eastAsia="宋体"/>
                <w:sz w:val="20"/>
              </w:rPr>
              <w:t>现场调研、需求分析、需求确认</w:t>
            </w:r>
          </w:p>
        </w:tc>
        <w:tc>
          <w:tcPr>
            <w:tcW w:type="dxa" w:w="2078"/>
          </w:tcPr>
          <w:p>
            <w:r>
              <w:rPr>
                <w:rFonts w:ascii="宋体" w:hAnsi="宋体" w:eastAsia="宋体"/>
                <w:sz w:val="20"/>
              </w:rPr>
              <w:t>项目经理+需求分析师</w:t>
            </w:r>
          </w:p>
        </w:tc>
      </w:tr>
      <w:tr>
        <w:tc>
          <w:tcPr>
            <w:tcW w:type="dxa" w:w="2078"/>
          </w:tcPr>
          <w:p>
            <w:r>
              <w:rPr>
                <w:rFonts w:ascii="宋体" w:hAnsi="宋体" w:eastAsia="宋体"/>
                <w:sz w:val="20"/>
              </w:rPr>
              <w:t>详细设计</w:t>
            </w:r>
          </w:p>
        </w:tc>
        <w:tc>
          <w:tcPr>
            <w:tcW w:type="dxa" w:w="2078"/>
          </w:tcPr>
          <w:p>
            <w:r>
              <w:rPr>
                <w:rFonts w:ascii="宋体" w:hAnsi="宋体" w:eastAsia="宋体"/>
                <w:sz w:val="20"/>
              </w:rPr>
              <w:t>第6-7周</w:t>
            </w:r>
          </w:p>
        </w:tc>
        <w:tc>
          <w:tcPr>
            <w:tcW w:type="dxa" w:w="2078"/>
          </w:tcPr>
          <w:p>
            <w:r>
              <w:rPr>
                <w:rFonts w:ascii="宋体" w:hAnsi="宋体" w:eastAsia="宋体"/>
                <w:sz w:val="20"/>
              </w:rPr>
              <w:t>技术方案设计、方案评审、方案优化</w:t>
            </w:r>
          </w:p>
        </w:tc>
        <w:tc>
          <w:tcPr>
            <w:tcW w:type="dxa" w:w="2078"/>
          </w:tcPr>
          <w:p>
            <w:r>
              <w:rPr>
                <w:rFonts w:ascii="宋体" w:hAnsi="宋体" w:eastAsia="宋体"/>
                <w:sz w:val="20"/>
              </w:rPr>
              <w:t>技术架构师</w:t>
            </w:r>
          </w:p>
        </w:tc>
      </w:tr>
      <w:tr>
        <w:tc>
          <w:tcPr>
            <w:tcW w:type="dxa" w:w="2078"/>
          </w:tcPr>
          <w:p>
            <w:r>
              <w:rPr>
                <w:rFonts w:ascii="宋体" w:hAnsi="宋体" w:eastAsia="宋体"/>
                <w:sz w:val="20"/>
              </w:rPr>
              <w:t>设备采购</w:t>
            </w:r>
          </w:p>
        </w:tc>
        <w:tc>
          <w:tcPr>
            <w:tcW w:type="dxa" w:w="2078"/>
          </w:tcPr>
          <w:p>
            <w:r>
              <w:rPr>
                <w:rFonts w:ascii="宋体" w:hAnsi="宋体" w:eastAsia="宋体"/>
                <w:sz w:val="20"/>
              </w:rPr>
              <w:t>第7-8周</w:t>
            </w:r>
          </w:p>
        </w:tc>
        <w:tc>
          <w:tcPr>
            <w:tcW w:type="dxa" w:w="2078"/>
          </w:tcPr>
          <w:p>
            <w:r>
              <w:rPr>
                <w:rFonts w:ascii="宋体" w:hAnsi="宋体" w:eastAsia="宋体"/>
                <w:sz w:val="20"/>
              </w:rPr>
              <w:t>设备采购、到货验收、入库登记</w:t>
            </w:r>
          </w:p>
        </w:tc>
        <w:tc>
          <w:tcPr>
            <w:tcW w:type="dxa" w:w="2078"/>
          </w:tcPr>
          <w:p>
            <w:r>
              <w:rPr>
                <w:rFonts w:ascii="宋体" w:hAnsi="宋体" w:eastAsia="宋体"/>
                <w:sz w:val="20"/>
              </w:rPr>
              <w:t>采购专员</w:t>
            </w:r>
          </w:p>
        </w:tc>
      </w:tr>
      <w:tr>
        <w:tc>
          <w:tcPr>
            <w:tcW w:type="dxa" w:w="2078"/>
          </w:tcPr>
          <w:p>
            <w:r>
              <w:rPr>
                <w:rFonts w:ascii="宋体" w:hAnsi="宋体" w:eastAsia="宋体"/>
                <w:sz w:val="20"/>
              </w:rPr>
              <w:t>系统部署</w:t>
            </w:r>
          </w:p>
        </w:tc>
        <w:tc>
          <w:tcPr>
            <w:tcW w:type="dxa" w:w="2078"/>
          </w:tcPr>
          <w:p>
            <w:r>
              <w:rPr>
                <w:rFonts w:ascii="宋体" w:hAnsi="宋体" w:eastAsia="宋体"/>
                <w:sz w:val="20"/>
              </w:rPr>
              <w:t>第9-10周</w:t>
            </w:r>
          </w:p>
        </w:tc>
        <w:tc>
          <w:tcPr>
            <w:tcW w:type="dxa" w:w="2078"/>
          </w:tcPr>
          <w:p>
            <w:r>
              <w:rPr>
                <w:rFonts w:ascii="宋体" w:hAnsi="宋体" w:eastAsia="宋体"/>
                <w:sz w:val="20"/>
              </w:rPr>
              <w:t>设备安装、系统部署、配置调试</w:t>
            </w:r>
          </w:p>
        </w:tc>
        <w:tc>
          <w:tcPr>
            <w:tcW w:type="dxa" w:w="2078"/>
          </w:tcPr>
          <w:p>
            <w:r>
              <w:rPr>
                <w:rFonts w:ascii="宋体" w:hAnsi="宋体" w:eastAsia="宋体"/>
                <w:sz w:val="20"/>
              </w:rPr>
              <w:t>运维工程师</w:t>
            </w:r>
          </w:p>
        </w:tc>
      </w:tr>
      <w:tr>
        <w:tc>
          <w:tcPr>
            <w:tcW w:type="dxa" w:w="2078"/>
          </w:tcPr>
          <w:p>
            <w:r>
              <w:rPr>
                <w:rFonts w:ascii="宋体" w:hAnsi="宋体" w:eastAsia="宋体"/>
                <w:sz w:val="20"/>
              </w:rPr>
              <w:t>系统联调</w:t>
            </w:r>
          </w:p>
        </w:tc>
        <w:tc>
          <w:tcPr>
            <w:tcW w:type="dxa" w:w="2078"/>
          </w:tcPr>
          <w:p>
            <w:r>
              <w:rPr>
                <w:rFonts w:ascii="宋体" w:hAnsi="宋体" w:eastAsia="宋体"/>
                <w:sz w:val="20"/>
              </w:rPr>
              <w:t>第11-12周</w:t>
            </w:r>
          </w:p>
        </w:tc>
        <w:tc>
          <w:tcPr>
            <w:tcW w:type="dxa" w:w="2078"/>
          </w:tcPr>
          <w:p>
            <w:r>
              <w:rPr>
                <w:rFonts w:ascii="宋体" w:hAnsi="宋体" w:eastAsia="宋体"/>
                <w:sz w:val="20"/>
              </w:rPr>
              <w:t>系统联调、性能测试、安全测试</w:t>
            </w:r>
          </w:p>
        </w:tc>
        <w:tc>
          <w:tcPr>
            <w:tcW w:type="dxa" w:w="2078"/>
          </w:tcPr>
          <w:p>
            <w:r>
              <w:rPr>
                <w:rFonts w:ascii="宋体" w:hAnsi="宋体" w:eastAsia="宋体"/>
                <w:sz w:val="20"/>
              </w:rPr>
              <w:t>测试工程师</w:t>
            </w:r>
          </w:p>
        </w:tc>
      </w:tr>
      <w:tr>
        <w:tc>
          <w:tcPr>
            <w:tcW w:type="dxa" w:w="2078"/>
          </w:tcPr>
          <w:p>
            <w:r>
              <w:rPr>
                <w:rFonts w:ascii="宋体" w:hAnsi="宋体" w:eastAsia="宋体"/>
                <w:sz w:val="20"/>
              </w:rPr>
              <w:t>培训阶段</w:t>
            </w:r>
          </w:p>
        </w:tc>
        <w:tc>
          <w:tcPr>
            <w:tcW w:type="dxa" w:w="2078"/>
          </w:tcPr>
          <w:p>
            <w:r>
              <w:rPr>
                <w:rFonts w:ascii="宋体" w:hAnsi="宋体" w:eastAsia="宋体"/>
                <w:sz w:val="20"/>
              </w:rPr>
              <w:t>第12-13周</w:t>
            </w:r>
          </w:p>
        </w:tc>
        <w:tc>
          <w:tcPr>
            <w:tcW w:type="dxa" w:w="2078"/>
          </w:tcPr>
          <w:p>
            <w:r>
              <w:rPr>
                <w:rFonts w:ascii="宋体" w:hAnsi="宋体" w:eastAsia="宋体"/>
                <w:sz w:val="20"/>
              </w:rPr>
              <w:t>用户培训、操作培训、管理培训</w:t>
            </w:r>
          </w:p>
        </w:tc>
        <w:tc>
          <w:tcPr>
            <w:tcW w:type="dxa" w:w="2078"/>
          </w:tcPr>
          <w:p>
            <w:r>
              <w:rPr>
                <w:rFonts w:ascii="宋体" w:hAnsi="宋体" w:eastAsia="宋体"/>
                <w:sz w:val="20"/>
              </w:rPr>
              <w:t>培训讲师</w:t>
            </w:r>
          </w:p>
        </w:tc>
      </w:tr>
      <w:tr>
        <w:tc>
          <w:tcPr>
            <w:tcW w:type="dxa" w:w="2078"/>
          </w:tcPr>
          <w:p>
            <w:r>
              <w:rPr>
                <w:rFonts w:ascii="宋体" w:hAnsi="宋体" w:eastAsia="宋体"/>
                <w:sz w:val="20"/>
              </w:rPr>
              <w:t>试运行</w:t>
            </w:r>
          </w:p>
        </w:tc>
        <w:tc>
          <w:tcPr>
            <w:tcW w:type="dxa" w:w="2078"/>
          </w:tcPr>
          <w:p>
            <w:r>
              <w:rPr>
                <w:rFonts w:ascii="宋体" w:hAnsi="宋体" w:eastAsia="宋体"/>
                <w:sz w:val="20"/>
              </w:rPr>
              <w:t>第13-16周</w:t>
            </w:r>
          </w:p>
        </w:tc>
        <w:tc>
          <w:tcPr>
            <w:tcW w:type="dxa" w:w="2078"/>
          </w:tcPr>
          <w:p>
            <w:r>
              <w:rPr>
                <w:rFonts w:ascii="宋体" w:hAnsi="宋体" w:eastAsia="宋体"/>
                <w:sz w:val="20"/>
              </w:rPr>
              <w:t>试运行、问题收集、系统优化</w:t>
            </w:r>
          </w:p>
        </w:tc>
        <w:tc>
          <w:tcPr>
            <w:tcW w:type="dxa" w:w="2078"/>
          </w:tcPr>
          <w:p>
            <w:r>
              <w:rPr>
                <w:rFonts w:ascii="宋体" w:hAnsi="宋体" w:eastAsia="宋体"/>
                <w:sz w:val="20"/>
              </w:rPr>
              <w:t>运维团队</w:t>
            </w:r>
          </w:p>
        </w:tc>
      </w:tr>
      <w:tr>
        <w:tc>
          <w:tcPr>
            <w:tcW w:type="dxa" w:w="2078"/>
          </w:tcPr>
          <w:p>
            <w:r>
              <w:rPr>
                <w:rFonts w:ascii="宋体" w:hAnsi="宋体" w:eastAsia="宋体"/>
                <w:sz w:val="20"/>
              </w:rPr>
              <w:t>正式上线</w:t>
            </w:r>
          </w:p>
        </w:tc>
        <w:tc>
          <w:tcPr>
            <w:tcW w:type="dxa" w:w="2078"/>
          </w:tcPr>
          <w:p>
            <w:r>
              <w:rPr>
                <w:rFonts w:ascii="宋体" w:hAnsi="宋体" w:eastAsia="宋体"/>
                <w:sz w:val="20"/>
              </w:rPr>
              <w:t>第16周</w:t>
            </w:r>
          </w:p>
        </w:tc>
        <w:tc>
          <w:tcPr>
            <w:tcW w:type="dxa" w:w="2078"/>
          </w:tcPr>
          <w:p>
            <w:r>
              <w:rPr>
                <w:rFonts w:ascii="宋体" w:hAnsi="宋体" w:eastAsia="宋体"/>
                <w:sz w:val="20"/>
              </w:rPr>
              <w:t>系统切换、上线验证、监控加强</w:t>
            </w:r>
          </w:p>
        </w:tc>
        <w:tc>
          <w:tcPr>
            <w:tcW w:type="dxa" w:w="2078"/>
          </w:tcPr>
          <w:p>
            <w:r>
              <w:rPr>
                <w:rFonts w:ascii="宋体" w:hAnsi="宋体" w:eastAsia="宋体"/>
                <w:sz w:val="20"/>
              </w:rPr>
              <w:t>项目经理</w:t>
            </w:r>
          </w:p>
        </w:tc>
      </w:tr>
      <w:tr>
        <w:tc>
          <w:tcPr>
            <w:tcW w:type="dxa" w:w="2078"/>
          </w:tcPr>
          <w:p>
            <w:r>
              <w:rPr>
                <w:rFonts w:ascii="宋体" w:hAnsi="宋体" w:eastAsia="宋体"/>
                <w:sz w:val="20"/>
              </w:rPr>
              <w:t>运维服务</w:t>
            </w:r>
          </w:p>
        </w:tc>
        <w:tc>
          <w:tcPr>
            <w:tcW w:type="dxa" w:w="2078"/>
          </w:tcPr>
          <w:p>
            <w:r>
              <w:rPr>
                <w:rFonts w:ascii="宋体" w:hAnsi="宋体" w:eastAsia="宋体"/>
                <w:sz w:val="20"/>
              </w:rPr>
              <w:t>第16-52周</w:t>
            </w:r>
          </w:p>
        </w:tc>
        <w:tc>
          <w:tcPr>
            <w:tcW w:type="dxa" w:w="2078"/>
          </w:tcPr>
          <w:p>
            <w:r>
              <w:rPr>
                <w:rFonts w:ascii="宋体" w:hAnsi="宋体" w:eastAsia="宋体"/>
                <w:sz w:val="20"/>
              </w:rPr>
              <w:t>日常运维、定期评估、持续优化</w:t>
            </w:r>
          </w:p>
        </w:tc>
        <w:tc>
          <w:tcPr>
            <w:tcW w:type="dxa" w:w="2078"/>
          </w:tcPr>
          <w:p>
            <w:r>
              <w:rPr>
                <w:rFonts w:ascii="宋体" w:hAnsi="宋体" w:eastAsia="宋体"/>
                <w:sz w:val="20"/>
              </w:rPr>
              <w:t>运维团队</w:t>
            </w:r>
          </w:p>
        </w:tc>
      </w:tr>
      <w:tr>
        <w:tc>
          <w:tcPr>
            <w:tcW w:type="dxa" w:w="2078"/>
          </w:tcPr>
          <w:p>
            <w:r>
              <w:rPr>
                <w:rFonts w:ascii="宋体" w:hAnsi="宋体" w:eastAsia="宋体"/>
                <w:sz w:val="20"/>
              </w:rPr>
              <w:t>年度终验</w:t>
            </w:r>
          </w:p>
        </w:tc>
        <w:tc>
          <w:tcPr>
            <w:tcW w:type="dxa" w:w="2078"/>
          </w:tcPr>
          <w:p>
            <w:r>
              <w:rPr>
                <w:rFonts w:ascii="宋体" w:hAnsi="宋体" w:eastAsia="宋体"/>
                <w:sz w:val="20"/>
              </w:rPr>
              <w:t>第52周</w:t>
            </w:r>
          </w:p>
        </w:tc>
        <w:tc>
          <w:tcPr>
            <w:tcW w:type="dxa" w:w="2078"/>
          </w:tcPr>
          <w:p>
            <w:r>
              <w:rPr>
                <w:rFonts w:ascii="宋体" w:hAnsi="宋体" w:eastAsia="宋体"/>
                <w:sz w:val="20"/>
              </w:rPr>
              <w:t>总结汇报、资料归档、验收确认</w:t>
            </w:r>
          </w:p>
        </w:tc>
        <w:tc>
          <w:tcPr>
            <w:tcW w:type="dxa" w:w="2078"/>
          </w:tcPr>
          <w:p>
            <w:r>
              <w:rPr>
                <w:rFonts w:ascii="宋体" w:hAnsi="宋体" w:eastAsia="宋体"/>
                <w:sz w:val="20"/>
              </w:rPr>
              <w:t>项目经理</w:t>
            </w:r>
          </w:p>
        </w:tc>
      </w:tr>
    </w:tbl>
    <w:p/>
    <w:p>
      <w:pPr>
        <w:pStyle w:val="Heading4"/>
      </w:pPr>
      <w:r>
        <w:t>9.1.6.5 项目各阶段详细实施内容</w:t>
      </w:r>
    </w:p>
    <w:p>
      <w:pPr>
        <w:spacing w:line="440" w:lineRule="exact" w:before="0" w:after="0"/>
      </w:pPr>
      <w:r>
        <w:rPr>
          <w:rFonts w:ascii="宋体" w:hAnsi="宋体" w:eastAsia="宋体"/>
          <w:b/>
          <w:sz w:val="24"/>
        </w:rPr>
        <w:t>第一阶段：项目启动（第1-2周）</w:t>
      </w:r>
    </w:p>
    <w:p>
      <w:pPr>
        <w:spacing w:line="440" w:lineRule="exact" w:before="0" w:after="0"/>
      </w:pPr>
      <w:r>
        <w:rPr>
          <w:rFonts w:ascii="宋体" w:hAnsi="宋体" w:eastAsia="宋体"/>
          <w:sz w:val="24"/>
        </w:rPr>
        <w:t>项目启动阶段的主要工作内容包括：</w:t>
      </w:r>
    </w:p>
    <w:p>
      <w:pPr>
        <w:pStyle w:val="ListBullet"/>
      </w:pPr>
      <w:r>
        <w:rPr>
          <w:rFonts w:ascii="宋体" w:hAnsi="宋体" w:eastAsia="宋体"/>
          <w:sz w:val="24"/>
        </w:rPr>
        <w:t>成立项目组，确定项目经理、技术负责人、质量负责人等关键岗位人员；</w:t>
      </w:r>
    </w:p>
    <w:p>
      <w:pPr>
        <w:pStyle w:val="ListBullet"/>
      </w:pPr>
      <w:r>
        <w:rPr>
          <w:rFonts w:ascii="宋体" w:hAnsi="宋体" w:eastAsia="宋体"/>
          <w:sz w:val="24"/>
        </w:rPr>
        <w:t>召开项目启动会，向项目组成员和业主单位介绍项目概况、工作计划、管理要求；</w:t>
      </w:r>
    </w:p>
    <w:p>
      <w:pPr>
        <w:pStyle w:val="ListBullet"/>
      </w:pPr>
      <w:r>
        <w:rPr>
          <w:rFonts w:ascii="宋体" w:hAnsi="宋体" w:eastAsia="宋体"/>
          <w:sz w:val="24"/>
        </w:rPr>
        <w:t>制定项目计划书，明确项目目标、范围、进度、资源、风险等管理计划；</w:t>
      </w:r>
    </w:p>
    <w:p>
      <w:pPr>
        <w:pStyle w:val="ListBullet"/>
      </w:pPr>
      <w:r>
        <w:rPr>
          <w:rFonts w:ascii="宋体" w:hAnsi="宋体" w:eastAsia="宋体"/>
          <w:sz w:val="24"/>
        </w:rPr>
        <w:t>建立项目沟通机制，确定沟通方式、频率、内容；</w:t>
      </w:r>
    </w:p>
    <w:p>
      <w:pPr>
        <w:pStyle w:val="ListBullet"/>
      </w:pPr>
      <w:r>
        <w:rPr>
          <w:rFonts w:ascii="宋体" w:hAnsi="宋体" w:eastAsia="宋体"/>
          <w:sz w:val="24"/>
        </w:rPr>
        <w:t>准备项目办公场所和办公设备；</w:t>
      </w:r>
    </w:p>
    <w:p>
      <w:pPr>
        <w:pStyle w:val="ListBullet"/>
      </w:pPr>
      <w:r>
        <w:rPr>
          <w:rFonts w:ascii="宋体" w:hAnsi="宋体" w:eastAsia="宋体"/>
          <w:sz w:val="24"/>
        </w:rPr>
        <w:t>收集和整理项目相关文档资料。</w:t>
      </w:r>
    </w:p>
    <w:p/>
    <w:p>
      <w:pPr>
        <w:spacing w:line="440" w:lineRule="exact" w:before="0" w:after="0"/>
      </w:pPr>
      <w:r>
        <w:rPr>
          <w:rFonts w:ascii="宋体" w:hAnsi="宋体" w:eastAsia="宋体"/>
          <w:b/>
          <w:sz w:val="24"/>
        </w:rPr>
        <w:t>第二阶段：需求调研（第3-5周）</w:t>
      </w:r>
    </w:p>
    <w:p>
      <w:pPr>
        <w:spacing w:line="440" w:lineRule="exact" w:before="0" w:after="0"/>
      </w:pPr>
      <w:r>
        <w:rPr>
          <w:rFonts w:ascii="宋体" w:hAnsi="宋体" w:eastAsia="宋体"/>
          <w:sz w:val="24"/>
        </w:rPr>
        <w:t>需求调研阶段的主要工作内容包括：</w:t>
      </w:r>
    </w:p>
    <w:p>
      <w:pPr>
        <w:pStyle w:val="ListBullet"/>
      </w:pPr>
      <w:r>
        <w:rPr>
          <w:rFonts w:ascii="宋体" w:hAnsi="宋体" w:eastAsia="宋体"/>
          <w:sz w:val="24"/>
        </w:rPr>
        <w:t>对大厅现有信息系统进行全面摸底调查，了解系统现状、运行情况、存在的问题；</w:t>
      </w:r>
    </w:p>
    <w:p>
      <w:pPr>
        <w:pStyle w:val="ListBullet"/>
      </w:pPr>
      <w:r>
        <w:rPr>
          <w:rFonts w:ascii="宋体" w:hAnsi="宋体" w:eastAsia="宋体"/>
          <w:sz w:val="24"/>
        </w:rPr>
        <w:t>与各部门业务人员进行深入访谈，了解业务需求和服务期望；</w:t>
      </w:r>
    </w:p>
    <w:p>
      <w:pPr>
        <w:pStyle w:val="ListBullet"/>
      </w:pPr>
      <w:r>
        <w:rPr>
          <w:rFonts w:ascii="宋体" w:hAnsi="宋体" w:eastAsia="宋体"/>
          <w:sz w:val="24"/>
        </w:rPr>
        <w:t>分析现有运维流程和运维记录，评估运维管理水平；</w:t>
      </w:r>
    </w:p>
    <w:p>
      <w:pPr>
        <w:pStyle w:val="ListBullet"/>
      </w:pPr>
      <w:r>
        <w:rPr>
          <w:rFonts w:ascii="宋体" w:hAnsi="宋体" w:eastAsia="宋体"/>
          <w:sz w:val="24"/>
        </w:rPr>
        <w:t>编写需求调研报告，详细描述现状分析、需求描述、建议方案；</w:t>
      </w:r>
    </w:p>
    <w:p>
      <w:pPr>
        <w:pStyle w:val="ListBullet"/>
      </w:pPr>
      <w:r>
        <w:rPr>
          <w:rFonts w:ascii="宋体" w:hAnsi="宋体" w:eastAsia="宋体"/>
          <w:sz w:val="24"/>
        </w:rPr>
        <w:t>组织需求评审会议，与业主单位确认需求基线。</w:t>
      </w:r>
    </w:p>
    <w:p/>
    <w:p>
      <w:pPr>
        <w:spacing w:line="440" w:lineRule="exact" w:before="0" w:after="0"/>
      </w:pPr>
      <w:r>
        <w:rPr>
          <w:rFonts w:ascii="宋体" w:hAnsi="宋体" w:eastAsia="宋体"/>
          <w:b/>
          <w:sz w:val="24"/>
        </w:rPr>
        <w:t>第三阶段：详细设计（第6-7周）</w:t>
      </w:r>
    </w:p>
    <w:p>
      <w:pPr>
        <w:spacing w:line="440" w:lineRule="exact" w:before="0" w:after="0"/>
      </w:pPr>
      <w:r>
        <w:rPr>
          <w:rFonts w:ascii="宋体" w:hAnsi="宋体" w:eastAsia="宋体"/>
          <w:sz w:val="24"/>
        </w:rPr>
        <w:t>详细设计阶段的主要工作内容包括：</w:t>
      </w:r>
    </w:p>
    <w:p>
      <w:pPr>
        <w:pStyle w:val="ListBullet"/>
      </w:pPr>
      <w:r>
        <w:rPr>
          <w:rFonts w:ascii="宋体" w:hAnsi="宋体" w:eastAsia="宋体"/>
          <w:sz w:val="24"/>
        </w:rPr>
        <w:t>根据需求基线，设计技术架构方案，包括网络架构、系统架构、安全架构等；</w:t>
      </w:r>
    </w:p>
    <w:p>
      <w:pPr>
        <w:pStyle w:val="ListBullet"/>
      </w:pPr>
      <w:r>
        <w:rPr>
          <w:rFonts w:ascii="宋体" w:hAnsi="宋体" w:eastAsia="宋体"/>
          <w:sz w:val="24"/>
        </w:rPr>
        <w:t>设计运维服务体系方案，包括组织架构、岗位职责、服务流程等；</w:t>
      </w:r>
    </w:p>
    <w:p>
      <w:pPr>
        <w:pStyle w:val="ListBullet"/>
      </w:pPr>
      <w:r>
        <w:rPr>
          <w:rFonts w:ascii="宋体" w:hAnsi="宋体" w:eastAsia="宋体"/>
          <w:sz w:val="24"/>
        </w:rPr>
        <w:t>设计运维平台功能方案，包括监控、告警、工单、报表等功能设计；</w:t>
      </w:r>
    </w:p>
    <w:p>
      <w:pPr>
        <w:pStyle w:val="ListBullet"/>
      </w:pPr>
      <w:r>
        <w:rPr>
          <w:rFonts w:ascii="宋体" w:hAnsi="宋体" w:eastAsia="宋体"/>
          <w:sz w:val="24"/>
        </w:rPr>
        <w:t>组织技术方案评审，邀请专家对方案进行评审；</w:t>
      </w:r>
    </w:p>
    <w:p>
      <w:pPr>
        <w:pStyle w:val="ListBullet"/>
      </w:pPr>
      <w:r>
        <w:rPr>
          <w:rFonts w:ascii="宋体" w:hAnsi="宋体" w:eastAsia="宋体"/>
          <w:sz w:val="24"/>
        </w:rPr>
        <w:t>根据评审意见优化方案，形成最终版设计方案。</w:t>
      </w:r>
    </w:p>
    <w:p/>
    <w:p>
      <w:pPr>
        <w:spacing w:line="440" w:lineRule="exact" w:before="0" w:after="0"/>
      </w:pPr>
      <w:r>
        <w:rPr>
          <w:rFonts w:ascii="宋体" w:hAnsi="宋体" w:eastAsia="宋体"/>
          <w:b/>
          <w:sz w:val="24"/>
        </w:rPr>
        <w:t>第四阶段：设备采购与验收（第7-8周）</w:t>
      </w:r>
    </w:p>
    <w:p>
      <w:pPr>
        <w:spacing w:line="440" w:lineRule="exact" w:before="0" w:after="0"/>
      </w:pPr>
      <w:r>
        <w:rPr>
          <w:rFonts w:ascii="宋体" w:hAnsi="宋体" w:eastAsia="宋体"/>
          <w:sz w:val="24"/>
        </w:rPr>
        <w:t>设备采购与验收阶段的主要工作内容包括：</w:t>
      </w:r>
    </w:p>
    <w:p>
      <w:pPr>
        <w:pStyle w:val="ListBullet"/>
      </w:pPr>
      <w:r>
        <w:rPr>
          <w:rFonts w:ascii="宋体" w:hAnsi="宋体" w:eastAsia="宋体"/>
          <w:sz w:val="24"/>
        </w:rPr>
        <w:t>根据设计方案编制设备采购清单；</w:t>
      </w:r>
    </w:p>
    <w:p>
      <w:pPr>
        <w:pStyle w:val="ListBullet"/>
      </w:pPr>
      <w:r>
        <w:rPr>
          <w:rFonts w:ascii="宋体" w:hAnsi="宋体" w:eastAsia="宋体"/>
          <w:sz w:val="24"/>
        </w:rPr>
        <w:t>按照政府采购流程进行设备采购；</w:t>
      </w:r>
    </w:p>
    <w:p>
      <w:pPr>
        <w:pStyle w:val="ListBullet"/>
      </w:pPr>
      <w:r>
        <w:rPr>
          <w:rFonts w:ascii="宋体" w:hAnsi="宋体" w:eastAsia="宋体"/>
          <w:sz w:val="24"/>
        </w:rPr>
        <w:t>设备到货后进行逐项验收，核对型号、数量、配置；</w:t>
      </w:r>
    </w:p>
    <w:p>
      <w:pPr>
        <w:pStyle w:val="ListBullet"/>
      </w:pPr>
      <w:r>
        <w:rPr>
          <w:rFonts w:ascii="宋体" w:hAnsi="宋体" w:eastAsia="宋体"/>
          <w:sz w:val="24"/>
        </w:rPr>
        <w:t>进行设备加电测试和功能验证；</w:t>
      </w:r>
    </w:p>
    <w:p>
      <w:pPr>
        <w:pStyle w:val="ListBullet"/>
      </w:pPr>
      <w:r>
        <w:rPr>
          <w:rFonts w:ascii="宋体" w:hAnsi="宋体" w:eastAsia="宋体"/>
          <w:sz w:val="24"/>
        </w:rPr>
        <w:t>形成设备到货验收报告。</w:t>
      </w:r>
    </w:p>
    <w:p/>
    <w:p>
      <w:pPr>
        <w:spacing w:line="440" w:lineRule="exact" w:before="0" w:after="0"/>
      </w:pPr>
      <w:r>
        <w:rPr>
          <w:rFonts w:ascii="宋体" w:hAnsi="宋体" w:eastAsia="宋体"/>
          <w:b/>
          <w:sz w:val="24"/>
        </w:rPr>
        <w:t>第五阶段：系统部署（第9-10周）</w:t>
      </w:r>
    </w:p>
    <w:p>
      <w:pPr>
        <w:spacing w:line="440" w:lineRule="exact" w:before="0" w:after="0"/>
      </w:pPr>
      <w:r>
        <w:rPr>
          <w:rFonts w:ascii="宋体" w:hAnsi="宋体" w:eastAsia="宋体"/>
          <w:sz w:val="24"/>
        </w:rPr>
        <w:t>系统部署阶段的主要工作内容包括：</w:t>
      </w:r>
    </w:p>
    <w:p>
      <w:pPr>
        <w:pStyle w:val="ListBullet"/>
      </w:pPr>
      <w:r>
        <w:rPr>
          <w:rFonts w:ascii="宋体" w:hAnsi="宋体" w:eastAsia="宋体"/>
          <w:sz w:val="24"/>
        </w:rPr>
        <w:t>按照设计方案进行设备安装和布线；</w:t>
      </w:r>
    </w:p>
    <w:p>
      <w:pPr>
        <w:pStyle w:val="ListBullet"/>
      </w:pPr>
      <w:r>
        <w:rPr>
          <w:rFonts w:ascii="宋体" w:hAnsi="宋体" w:eastAsia="宋体"/>
          <w:sz w:val="24"/>
        </w:rPr>
        <w:t>部署运维监控平台，配置监控指标和告警规则；</w:t>
      </w:r>
    </w:p>
    <w:p>
      <w:pPr>
        <w:pStyle w:val="ListBullet"/>
      </w:pPr>
      <w:r>
        <w:rPr>
          <w:rFonts w:ascii="宋体" w:hAnsi="宋体" w:eastAsia="宋体"/>
          <w:sz w:val="24"/>
        </w:rPr>
        <w:t>配置网络设备和安全设备；</w:t>
      </w:r>
    </w:p>
    <w:p>
      <w:pPr>
        <w:pStyle w:val="ListBullet"/>
      </w:pPr>
      <w:r>
        <w:rPr>
          <w:rFonts w:ascii="宋体" w:hAnsi="宋体" w:eastAsia="宋体"/>
          <w:sz w:val="24"/>
        </w:rPr>
        <w:t>进行系统功能测试和性能测试；</w:t>
      </w:r>
    </w:p>
    <w:p>
      <w:pPr>
        <w:pStyle w:val="ListBullet"/>
      </w:pPr>
      <w:r>
        <w:rPr>
          <w:rFonts w:ascii="宋体" w:hAnsi="宋体" w:eastAsia="宋体"/>
          <w:sz w:val="24"/>
        </w:rPr>
        <w:t>形成系统部署报告。</w:t>
      </w:r>
    </w:p>
    <w:p/>
    <w:p>
      <w:pPr>
        <w:spacing w:line="440" w:lineRule="exact" w:before="0" w:after="0"/>
      </w:pPr>
      <w:r>
        <w:rPr>
          <w:rFonts w:ascii="宋体" w:hAnsi="宋体" w:eastAsia="宋体"/>
          <w:b/>
          <w:sz w:val="24"/>
        </w:rPr>
        <w:t>第六阶段：系统联调（第11-12周）</w:t>
      </w:r>
    </w:p>
    <w:p>
      <w:pPr>
        <w:spacing w:line="440" w:lineRule="exact" w:before="0" w:after="0"/>
      </w:pPr>
      <w:r>
        <w:rPr>
          <w:rFonts w:ascii="宋体" w:hAnsi="宋体" w:eastAsia="宋体"/>
          <w:sz w:val="24"/>
        </w:rPr>
        <w:t>系统联调阶段的主要工作内容包括：</w:t>
      </w:r>
    </w:p>
    <w:p>
      <w:pPr>
        <w:pStyle w:val="ListBullet"/>
      </w:pPr>
      <w:r>
        <w:rPr>
          <w:rFonts w:ascii="宋体" w:hAnsi="宋体" w:eastAsia="宋体"/>
          <w:sz w:val="24"/>
        </w:rPr>
        <w:t>进行各系统之间的联调测试，验证系统间的数据交互和业务协同；</w:t>
      </w:r>
    </w:p>
    <w:p>
      <w:pPr>
        <w:pStyle w:val="ListBullet"/>
      </w:pPr>
      <w:r>
        <w:rPr>
          <w:rFonts w:ascii="宋体" w:hAnsi="宋体" w:eastAsia="宋体"/>
          <w:sz w:val="24"/>
        </w:rPr>
        <w:t>进行压力测试，验证系统在高负载下的性能表现；</w:t>
      </w:r>
    </w:p>
    <w:p>
      <w:pPr>
        <w:pStyle w:val="ListBullet"/>
      </w:pPr>
      <w:r>
        <w:rPr>
          <w:rFonts w:ascii="宋体" w:hAnsi="宋体" w:eastAsia="宋体"/>
          <w:sz w:val="24"/>
        </w:rPr>
        <w:t>进行安全测试，验证安全防护措施的有效性；</w:t>
      </w:r>
    </w:p>
    <w:p>
      <w:pPr>
        <w:pStyle w:val="ListBullet"/>
      </w:pPr>
      <w:r>
        <w:rPr>
          <w:rFonts w:ascii="宋体" w:hAnsi="宋体" w:eastAsia="宋体"/>
          <w:sz w:val="24"/>
        </w:rPr>
        <w:t>记录测试结果，形成联调测试报告；</w:t>
      </w:r>
    </w:p>
    <w:p>
      <w:pPr>
        <w:pStyle w:val="ListBullet"/>
      </w:pPr>
      <w:r>
        <w:rPr>
          <w:rFonts w:ascii="宋体" w:hAnsi="宋体" w:eastAsia="宋体"/>
          <w:sz w:val="24"/>
        </w:rPr>
        <w:t>对测试中发现的问题进行整改。</w:t>
      </w:r>
    </w:p>
    <w:p/>
    <w:p>
      <w:pPr>
        <w:spacing w:line="440" w:lineRule="exact" w:before="0" w:after="0"/>
      </w:pPr>
      <w:r>
        <w:rPr>
          <w:rFonts w:ascii="宋体" w:hAnsi="宋体" w:eastAsia="宋体"/>
          <w:b/>
          <w:sz w:val="24"/>
        </w:rPr>
        <w:t>第七阶段：培训阶段（第12-13周）</w:t>
      </w:r>
    </w:p>
    <w:p>
      <w:pPr>
        <w:spacing w:line="440" w:lineRule="exact" w:before="0" w:after="0"/>
      </w:pPr>
      <w:r>
        <w:rPr>
          <w:rFonts w:ascii="宋体" w:hAnsi="宋体" w:eastAsia="宋体"/>
          <w:sz w:val="24"/>
        </w:rPr>
        <w:t>培训阶段的主要工作内容包括：</w:t>
      </w:r>
    </w:p>
    <w:p>
      <w:pPr>
        <w:pStyle w:val="ListBullet"/>
      </w:pPr>
      <w:r>
        <w:rPr>
          <w:rFonts w:ascii="宋体" w:hAnsi="宋体" w:eastAsia="宋体"/>
          <w:sz w:val="24"/>
        </w:rPr>
        <w:t>编写培训教材，包括操作手册、常见问题解答、案例分析等；</w:t>
      </w:r>
    </w:p>
    <w:p>
      <w:pPr>
        <w:pStyle w:val="ListBullet"/>
      </w:pPr>
      <w:r>
        <w:rPr>
          <w:rFonts w:ascii="宋体" w:hAnsi="宋体" w:eastAsia="宋体"/>
          <w:sz w:val="24"/>
        </w:rPr>
        <w:t>对大厅工作人员进行系统操作培训，确保能够熟练使用各应用系统；</w:t>
      </w:r>
    </w:p>
    <w:p>
      <w:pPr>
        <w:pStyle w:val="ListBullet"/>
      </w:pPr>
      <w:r>
        <w:rPr>
          <w:rFonts w:ascii="宋体" w:hAnsi="宋体" w:eastAsia="宋体"/>
          <w:sz w:val="24"/>
        </w:rPr>
        <w:t>对管理人员进行运维管理培训，确保能够有效使用运维管理平台；</w:t>
      </w:r>
    </w:p>
    <w:p>
      <w:pPr>
        <w:pStyle w:val="ListBullet"/>
      </w:pPr>
      <w:r>
        <w:rPr>
          <w:rFonts w:ascii="宋体" w:hAnsi="宋体" w:eastAsia="宋体"/>
          <w:sz w:val="24"/>
        </w:rPr>
        <w:t>进行安全意识培训，提高工作人员的信息安全意识；</w:t>
      </w:r>
    </w:p>
    <w:p>
      <w:pPr>
        <w:pStyle w:val="ListBullet"/>
      </w:pPr>
      <w:r>
        <w:rPr>
          <w:rFonts w:ascii="宋体" w:hAnsi="宋体" w:eastAsia="宋体"/>
          <w:sz w:val="24"/>
        </w:rPr>
        <w:t>记录培训情况，形成培训记录。</w:t>
      </w:r>
    </w:p>
    <w:p/>
    <w:p>
      <w:pPr>
        <w:spacing w:line="440" w:lineRule="exact" w:before="0" w:after="0"/>
      </w:pPr>
      <w:r>
        <w:rPr>
          <w:rFonts w:ascii="宋体" w:hAnsi="宋体" w:eastAsia="宋体"/>
          <w:b/>
          <w:sz w:val="24"/>
        </w:rPr>
        <w:t>第八阶段：试运行（第13-16周）</w:t>
      </w:r>
    </w:p>
    <w:p>
      <w:pPr>
        <w:spacing w:line="440" w:lineRule="exact" w:before="0" w:after="0"/>
      </w:pPr>
      <w:r>
        <w:rPr>
          <w:rFonts w:ascii="宋体" w:hAnsi="宋体" w:eastAsia="宋体"/>
          <w:sz w:val="24"/>
        </w:rPr>
        <w:t>试运行阶段的主要工作内容包括：</w:t>
      </w:r>
    </w:p>
    <w:p>
      <w:pPr>
        <w:pStyle w:val="ListBullet"/>
      </w:pPr>
      <w:r>
        <w:rPr>
          <w:rFonts w:ascii="宋体" w:hAnsi="宋体" w:eastAsia="宋体"/>
          <w:sz w:val="24"/>
        </w:rPr>
        <w:t>按照试运行方案启动试运行，全面接管运维工作；</w:t>
      </w:r>
    </w:p>
    <w:p>
      <w:pPr>
        <w:pStyle w:val="ListBullet"/>
      </w:pPr>
      <w:r>
        <w:rPr>
          <w:rFonts w:ascii="宋体" w:hAnsi="宋体" w:eastAsia="宋体"/>
          <w:sz w:val="24"/>
        </w:rPr>
        <w:t>加强系统监控，密切关注系统运行状态；</w:t>
      </w:r>
    </w:p>
    <w:p>
      <w:pPr>
        <w:pStyle w:val="ListBullet"/>
      </w:pPr>
      <w:r>
        <w:rPr>
          <w:rFonts w:ascii="宋体" w:hAnsi="宋体" w:eastAsia="宋体"/>
          <w:sz w:val="24"/>
        </w:rPr>
        <w:t>及时处理试运行期间出现的问题和故障；</w:t>
      </w:r>
    </w:p>
    <w:p>
      <w:pPr>
        <w:pStyle w:val="ListBullet"/>
      </w:pPr>
      <w:r>
        <w:rPr>
          <w:rFonts w:ascii="宋体" w:hAnsi="宋体" w:eastAsia="宋体"/>
          <w:sz w:val="24"/>
        </w:rPr>
        <w:t>收集用户反馈意见，了解系统使用体验；</w:t>
      </w:r>
    </w:p>
    <w:p>
      <w:pPr>
        <w:pStyle w:val="ListBullet"/>
      </w:pPr>
      <w:r>
        <w:rPr>
          <w:rFonts w:ascii="宋体" w:hAnsi="宋体" w:eastAsia="宋体"/>
          <w:sz w:val="24"/>
        </w:rPr>
        <w:t>对系统进行优化调整，确保稳定运行。</w:t>
      </w:r>
    </w:p>
    <w:p/>
    <w:p>
      <w:pPr>
        <w:spacing w:line="440" w:lineRule="exact" w:before="0" w:after="0"/>
      </w:pPr>
      <w:r>
        <w:rPr>
          <w:rFonts w:ascii="宋体" w:hAnsi="宋体" w:eastAsia="宋体"/>
          <w:b/>
          <w:sz w:val="24"/>
        </w:rPr>
        <w:t>第九阶段：正式上线（第16周）</w:t>
      </w:r>
    </w:p>
    <w:p>
      <w:pPr>
        <w:spacing w:line="440" w:lineRule="exact" w:before="0" w:after="0"/>
      </w:pPr>
      <w:r>
        <w:rPr>
          <w:rFonts w:ascii="宋体" w:hAnsi="宋体" w:eastAsia="宋体"/>
          <w:sz w:val="24"/>
        </w:rPr>
        <w:t>正式上线阶段的主要工作内容包括：</w:t>
      </w:r>
    </w:p>
    <w:p>
      <w:pPr>
        <w:pStyle w:val="ListBullet"/>
      </w:pPr>
      <w:r>
        <w:rPr>
          <w:rFonts w:ascii="宋体" w:hAnsi="宋体" w:eastAsia="宋体"/>
          <w:sz w:val="24"/>
        </w:rPr>
        <w:t>制定详细的上线切换方案和回退方案；</w:t>
      </w:r>
    </w:p>
    <w:p>
      <w:pPr>
        <w:pStyle w:val="ListBullet"/>
      </w:pPr>
      <w:r>
        <w:rPr>
          <w:rFonts w:ascii="宋体" w:hAnsi="宋体" w:eastAsia="宋体"/>
          <w:sz w:val="24"/>
        </w:rPr>
        <w:t>组织上线前全面检查，确认上线条件；</w:t>
      </w:r>
    </w:p>
    <w:p>
      <w:pPr>
        <w:pStyle w:val="ListBullet"/>
      </w:pPr>
      <w:r>
        <w:rPr>
          <w:rFonts w:ascii="宋体" w:hAnsi="宋体" w:eastAsia="宋体"/>
          <w:sz w:val="24"/>
        </w:rPr>
        <w:t>在低峰时段执行切换操作；</w:t>
      </w:r>
    </w:p>
    <w:p>
      <w:pPr>
        <w:pStyle w:val="ListBullet"/>
      </w:pPr>
      <w:r>
        <w:rPr>
          <w:rFonts w:ascii="宋体" w:hAnsi="宋体" w:eastAsia="宋体"/>
          <w:sz w:val="24"/>
        </w:rPr>
        <w:t>上线后加强监控，确保系统稳定运行；</w:t>
      </w:r>
    </w:p>
    <w:p>
      <w:pPr>
        <w:pStyle w:val="ListBullet"/>
      </w:pPr>
      <w:r>
        <w:rPr>
          <w:rFonts w:ascii="宋体" w:hAnsi="宋体" w:eastAsia="宋体"/>
          <w:sz w:val="24"/>
        </w:rPr>
        <w:t>确认系统运行正常后，宣布正式上线。</w:t>
      </w:r>
    </w:p>
    <w:p/>
    <w:p>
      <w:pPr>
        <w:spacing w:line="440" w:lineRule="exact" w:before="0" w:after="0"/>
      </w:pPr>
      <w:r>
        <w:rPr>
          <w:rFonts w:ascii="宋体" w:hAnsi="宋体" w:eastAsia="宋体"/>
          <w:b/>
          <w:sz w:val="24"/>
        </w:rPr>
        <w:t>第十阶段：运维服务（第16-52周）</w:t>
      </w:r>
    </w:p>
    <w:p>
      <w:pPr>
        <w:spacing w:line="440" w:lineRule="exact" w:before="0" w:after="0"/>
      </w:pPr>
      <w:r>
        <w:rPr>
          <w:rFonts w:ascii="宋体" w:hAnsi="宋体" w:eastAsia="宋体"/>
          <w:sz w:val="24"/>
        </w:rPr>
        <w:t>运维服务阶段的主要工作内容包括：</w:t>
      </w:r>
    </w:p>
    <w:p>
      <w:pPr>
        <w:pStyle w:val="ListBullet"/>
      </w:pPr>
      <w:r>
        <w:rPr>
          <w:rFonts w:ascii="宋体" w:hAnsi="宋体" w:eastAsia="宋体"/>
          <w:sz w:val="24"/>
        </w:rPr>
        <w:t>按照SLA要求执行日常运维服务，包括巡检、维护、故障处理等；</w:t>
      </w:r>
    </w:p>
    <w:p>
      <w:pPr>
        <w:pStyle w:val="ListBullet"/>
      </w:pPr>
      <w:r>
        <w:rPr>
          <w:rFonts w:ascii="宋体" w:hAnsi="宋体" w:eastAsia="宋体"/>
          <w:sz w:val="24"/>
        </w:rPr>
        <w:t>定期出具运维月报、季报、年报，汇报服务情况；</w:t>
      </w:r>
    </w:p>
    <w:p>
      <w:pPr>
        <w:pStyle w:val="ListBullet"/>
      </w:pPr>
      <w:r>
        <w:rPr>
          <w:rFonts w:ascii="宋体" w:hAnsi="宋体" w:eastAsia="宋体"/>
          <w:sz w:val="24"/>
        </w:rPr>
        <w:t>持续优化运维流程和服务质量；</w:t>
      </w:r>
    </w:p>
    <w:p>
      <w:pPr>
        <w:pStyle w:val="ListBullet"/>
      </w:pPr>
      <w:r>
        <w:rPr>
          <w:rFonts w:ascii="宋体" w:hAnsi="宋体" w:eastAsia="宋体"/>
          <w:sz w:val="24"/>
        </w:rPr>
        <w:t>定期进行应急演练，检验应急响应能力；</w:t>
      </w:r>
    </w:p>
    <w:p>
      <w:pPr>
        <w:pStyle w:val="ListBullet"/>
      </w:pPr>
      <w:r>
        <w:rPr>
          <w:rFonts w:ascii="宋体" w:hAnsi="宋体" w:eastAsia="宋体"/>
          <w:sz w:val="24"/>
        </w:rPr>
        <w:t>收集用户反馈，持续改进服务。</w:t>
      </w:r>
    </w:p>
    <w:p/>
    <w:p>
      <w:pPr>
        <w:spacing w:line="440" w:lineRule="exact" w:before="0" w:after="0"/>
      </w:pPr>
      <w:r>
        <w:rPr>
          <w:rFonts w:ascii="宋体" w:hAnsi="宋体" w:eastAsia="宋体"/>
          <w:b/>
          <w:sz w:val="24"/>
        </w:rPr>
        <w:t>第十一阶段：年度终验（第52周）</w:t>
      </w:r>
    </w:p>
    <w:p>
      <w:pPr>
        <w:spacing w:line="440" w:lineRule="exact" w:before="0" w:after="0"/>
      </w:pPr>
      <w:r>
        <w:rPr>
          <w:rFonts w:ascii="宋体" w:hAnsi="宋体" w:eastAsia="宋体"/>
          <w:sz w:val="24"/>
        </w:rPr>
        <w:t>年度终验阶段的主要工作内容包括：</w:t>
      </w:r>
    </w:p>
    <w:p>
      <w:pPr>
        <w:pStyle w:val="ListBullet"/>
      </w:pPr>
      <w:r>
        <w:rPr>
          <w:rFonts w:ascii="宋体" w:hAnsi="宋体" w:eastAsia="宋体"/>
          <w:sz w:val="24"/>
        </w:rPr>
        <w:t>全面总结年度运维服务工作；</w:t>
      </w:r>
    </w:p>
    <w:p>
      <w:pPr>
        <w:pStyle w:val="ListBullet"/>
      </w:pPr>
      <w:r>
        <w:rPr>
          <w:rFonts w:ascii="宋体" w:hAnsi="宋体" w:eastAsia="宋体"/>
          <w:sz w:val="24"/>
        </w:rPr>
        <w:t>整理验收材料，包括运维报告、测试报告、满意度调查报告等；</w:t>
      </w:r>
    </w:p>
    <w:p>
      <w:pPr>
        <w:pStyle w:val="ListBullet"/>
      </w:pPr>
      <w:r>
        <w:rPr>
          <w:rFonts w:ascii="宋体" w:hAnsi="宋体" w:eastAsia="宋体"/>
          <w:sz w:val="24"/>
        </w:rPr>
        <w:t>配合业主单位进行年度终验；</w:t>
      </w:r>
    </w:p>
    <w:p>
      <w:pPr>
        <w:pStyle w:val="ListBullet"/>
      </w:pPr>
      <w:r>
        <w:rPr>
          <w:rFonts w:ascii="宋体" w:hAnsi="宋体" w:eastAsia="宋体"/>
          <w:sz w:val="24"/>
        </w:rPr>
        <w:t>对验收中发现的问题制定整改计划；</w:t>
      </w:r>
    </w:p>
    <w:p>
      <w:pPr>
        <w:pStyle w:val="ListBullet"/>
      </w:pPr>
      <w:r>
        <w:rPr>
          <w:rFonts w:ascii="宋体" w:hAnsi="宋体" w:eastAsia="宋体"/>
          <w:sz w:val="24"/>
        </w:rPr>
        <w:t>签署验收报告，确认验收结论。</w:t>
      </w:r>
    </w:p>
    <w:p/>
    <w:p>
      <w:pPr>
        <w:spacing w:line="440" w:lineRule="exact" w:before="0" w:after="0"/>
      </w:pPr>
      <w:r>
        <w:rPr>
          <w:rFonts w:ascii="宋体" w:hAnsi="宋体" w:eastAsia="宋体"/>
          <w:sz w:val="24"/>
        </w:rPr>
        <w:t>---</w:t>
      </w:r>
    </w:p>
    <w:p>
      <w:pPr>
        <w:pStyle w:val="Heading2"/>
      </w:pPr>
      <w:r>
        <w:t>9.2 案例二：某省政务云平台运维服务项目</w:t>
      </w:r>
    </w:p>
    <w:p>
      <w:pPr>
        <w:pStyle w:val="Heading3"/>
      </w:pPr>
      <w:r>
        <w:t>9.2.1 项目背景</w:t>
      </w:r>
    </w:p>
    <w:p>
      <w:pPr>
        <w:pStyle w:val="Heading4"/>
      </w:pPr>
      <w:r>
        <w:t>项目概况</w:t>
      </w:r>
    </w:p>
    <w:p>
      <w:pPr>
        <w:spacing w:line="440" w:lineRule="exact" w:before="0" w:after="0"/>
      </w:pPr>
      <w:r>
        <w:rPr>
          <w:rFonts w:ascii="宋体" w:hAnsi="宋体" w:eastAsia="宋体"/>
          <w:sz w:val="24"/>
        </w:rPr>
        <w:t>【省份名称】政务云平台运维服务项目是【省份名称】数字政府建设的重点项目，于【年份】年启动实施。该平台承载了【省份名称】【】个部门、【】个政务应用系统的运行，是全省政务信息化运行的"核心引擎"。</w:t>
      </w:r>
    </w:p>
    <w:p>
      <w:pPr>
        <w:spacing w:line="440" w:lineRule="exact" w:before="0" w:after="0"/>
      </w:pPr>
      <w:r>
        <w:rPr>
          <w:rFonts w:ascii="宋体" w:hAnsi="宋体" w:eastAsia="宋体"/>
          <w:sz w:val="24"/>
        </w:rPr>
        <w:t>平台部署在【数据中心名称】，采用"两地三中心"架构设计，即两个数据中心和一个灾备中心，确保在极端情况下政务服务的连续性。平台总算力达到【】核CPU、【】TB内存、【】PB存储容量，年处理政务数据量达【】亿条。</w:t>
      </w:r>
    </w:p>
    <w:p>
      <w:pPr>
        <w:spacing w:line="440" w:lineRule="exact" w:before="0" w:after="0"/>
      </w:pPr>
      <w:r>
        <w:rPr>
          <w:rFonts w:ascii="宋体" w:hAnsi="宋体" w:eastAsia="宋体"/>
          <w:sz w:val="24"/>
        </w:rPr>
        <w:t>该政务云平台是【省份名称】"数字政府"建设的核心基础设施，按照"集约化建设、共享化应用"的原则进行建设和运营。平台采用云计算技术，为各部门提供计算、存储、网络等基础设施服务，以及数据库、中间件等平台服务。平台的建成运行，有效解决了各部门信息化建设各自为政、重复建设的问题，实现了资源的集约化利用。</w:t>
      </w:r>
    </w:p>
    <w:p>
      <w:pPr>
        <w:pStyle w:val="Heading4"/>
      </w:pPr>
      <w:r>
        <w:t>服务范围</w:t>
      </w:r>
    </w:p>
    <w:p>
      <w:pPr>
        <w:spacing w:line="440" w:lineRule="exact" w:before="0" w:after="0"/>
      </w:pPr>
      <w:r>
        <w:rPr>
          <w:rFonts w:ascii="宋体" w:hAnsi="宋体" w:eastAsia="宋体"/>
          <w:sz w:val="24"/>
        </w:rPr>
        <w:t>本项目服务范围覆盖【省份名称】政务云平台的全方位运维，具体包括：</w:t>
      </w:r>
    </w:p>
    <w:p>
      <w:pPr>
        <w:pStyle w:val="ListBullet"/>
      </w:pPr>
      <w:r>
        <w:rPr>
          <w:rFonts w:ascii="宋体" w:hAnsi="宋体" w:eastAsia="宋体"/>
          <w:sz w:val="24"/>
        </w:rPr>
        <w:t>**云平台基础设施运维**：包括计算资源、存储资源、网络资源的运维管理，涉及【】台物理服务器、【】个虚拟机实例、【】套存储阵列。运维工作包括设备巡检、故障处理、性能优化、容量管理等；</w:t>
      </w:r>
    </w:p>
    <w:p>
      <w:pPr>
        <w:pStyle w:val="ListBullet"/>
      </w:pPr>
      <w:r>
        <w:rPr>
          <w:rFonts w:ascii="宋体" w:hAnsi="宋体" w:eastAsia="宋体"/>
          <w:sz w:val="24"/>
        </w:rPr>
        <w:t>**云平台软件运维**：包括云操作系统、容器平台、数据库中间件、消息队列等基础软件的运维。运维工作包括软件安装配置、版本升级、性能调优、故障排除等；</w:t>
      </w:r>
    </w:p>
    <w:p>
      <w:pPr>
        <w:pStyle w:val="ListBullet"/>
      </w:pPr>
      <w:r>
        <w:rPr>
          <w:rFonts w:ascii="宋体" w:hAnsi="宋体" w:eastAsia="宋体"/>
          <w:sz w:val="24"/>
        </w:rPr>
        <w:t>**云安全运维**：包括云安全监测、防火墙管理、入侵检测、漏洞修复、安全审计等。安全运维覆盖网络安全、主机安全、应用安全、数据安全等多个层面；</w:t>
      </w:r>
    </w:p>
    <w:p>
      <w:pPr>
        <w:pStyle w:val="ListBullet"/>
      </w:pPr>
      <w:r>
        <w:rPr>
          <w:rFonts w:ascii="宋体" w:hAnsi="宋体" w:eastAsia="宋体"/>
          <w:sz w:val="24"/>
        </w:rPr>
        <w:t>**云上应用系统运维**：承载在云平台上的【】个政务应用系统的监控和运维协调。运维工作包括应用系统监控、性能分析、故障协调、变更管理等；</w:t>
      </w:r>
    </w:p>
    <w:p>
      <w:pPr>
        <w:pStyle w:val="ListBullet"/>
      </w:pPr>
      <w:r>
        <w:rPr>
          <w:rFonts w:ascii="宋体" w:hAnsi="宋体" w:eastAsia="宋体"/>
          <w:sz w:val="24"/>
        </w:rPr>
        <w:t>**数据备份与恢复**：实现核心数据的定期备份和灾难恢复演练。备份策略包括全量备份、增量备份、差异备份等，备份数据异地存储；</w:t>
      </w:r>
    </w:p>
    <w:p>
      <w:pPr>
        <w:pStyle w:val="ListBullet"/>
      </w:pPr>
      <w:r>
        <w:rPr>
          <w:rFonts w:ascii="宋体" w:hAnsi="宋体" w:eastAsia="宋体"/>
          <w:sz w:val="24"/>
        </w:rPr>
        <w:t>**云平台性能优化**：持续优化云平台资源利用率和应用系统性能。优化工作包括资源调度优化、存储性能优化、网络性能优化等。</w:t>
      </w:r>
    </w:p>
    <w:p/>
    <w:p>
      <w:pPr>
        <w:pStyle w:val="Heading4"/>
      </w:pPr>
      <w:r>
        <w:t>技术架构</w:t>
      </w:r>
    </w:p>
    <w:p>
      <w:pPr>
        <w:spacing w:line="440" w:lineRule="exact" w:before="0" w:after="0"/>
      </w:pPr>
      <w:r>
        <w:rPr>
          <w:rFonts w:ascii="宋体" w:hAnsi="宋体" w:eastAsia="宋体"/>
          <w:sz w:val="24"/>
        </w:rPr>
        <w:t>本项目采用"一云多池、分级管理"的技术架构：</w:t>
      </w:r>
    </w:p>
    <w:p>
      <w:pPr>
        <w:pStyle w:val="ListBullet"/>
      </w:pPr>
      <w:r>
        <w:rPr>
          <w:rFonts w:ascii="宋体" w:hAnsi="宋体" w:eastAsia="宋体"/>
          <w:sz w:val="24"/>
        </w:rPr>
        <w:t>**一云**：统一的政务云平台，基于OpenStack/VMware等主流云平台技术构建，提供IaaS、PaaS层服务。云平台支持虚拟机和容器两种计算模式，满足不同应用系统的运行需求；</w:t>
      </w:r>
    </w:p>
    <w:p>
      <w:pPr>
        <w:pStyle w:val="ListBullet"/>
      </w:pPr>
      <w:r>
        <w:rPr>
          <w:rFonts w:ascii="宋体" w:hAnsi="宋体" w:eastAsia="宋体"/>
          <w:sz w:val="24"/>
        </w:rPr>
        <w:t>**多池**：按照业务安全和性能要求，划分多个资源池，包括通用资源池、高性能资源池、安全资源池、开发测试资源池等。不同资源池采用不同的硬件配置和安全策略；</w:t>
      </w:r>
    </w:p>
    <w:p>
      <w:pPr>
        <w:pStyle w:val="ListBullet"/>
      </w:pPr>
      <w:r>
        <w:rPr>
          <w:rFonts w:ascii="宋体" w:hAnsi="宋体" w:eastAsia="宋体"/>
          <w:sz w:val="24"/>
        </w:rPr>
        <w:t>**分级管理**：省-市-县三级分级管理，省级负责平台整体运维，市级负责本地区资源管理，县级负责应用系统管理。分级管理通过权限控制和资源配额实现。</w:t>
      </w:r>
    </w:p>
    <w:p/>
    <w:p>
      <w:pPr>
        <w:spacing w:line="440" w:lineRule="exact" w:before="0" w:after="0"/>
      </w:pPr>
      <w:r>
        <w:rPr>
          <w:rFonts w:ascii="宋体" w:hAnsi="宋体" w:eastAsia="宋体"/>
          <w:sz w:val="24"/>
        </w:rPr>
        <w:t>网络架构采用SDN（软件定义网络）技术，实现网络资源的灵活调度和自动化管理。安全防护体系采用"一个中心、三重防护"设计，即安全管理中心、网络安全防护、主机安全防护、应用安全防护。</w:t>
      </w:r>
    </w:p>
    <w:p>
      <w:pPr>
        <w:pStyle w:val="Heading3"/>
      </w:pPr>
      <w:r>
        <w:t>9.2.2 技术方案</w:t>
      </w:r>
    </w:p>
    <w:p>
      <w:pPr>
        <w:pStyle w:val="Heading4"/>
      </w:pPr>
      <w:r>
        <w:t>运维方案</w:t>
      </w:r>
    </w:p>
    <w:p>
      <w:pPr>
        <w:spacing w:line="440" w:lineRule="exact" w:before="0" w:after="0"/>
      </w:pPr>
      <w:r>
        <w:rPr>
          <w:rFonts w:ascii="宋体" w:hAnsi="宋体" w:eastAsia="宋体"/>
          <w:b/>
          <w:sz w:val="24"/>
        </w:rPr>
        <w:t>1. 云运维管理体系</w:t>
      </w:r>
    </w:p>
    <w:p>
      <w:pPr>
        <w:spacing w:line="440" w:lineRule="exact" w:before="0" w:after="0"/>
      </w:pPr>
      <w:r>
        <w:rPr>
          <w:rFonts w:ascii="宋体" w:hAnsi="宋体" w:eastAsia="宋体"/>
          <w:sz w:val="24"/>
        </w:rPr>
        <w:t>建立了符合ITIL最佳实践的云运维管理体系，涵盖事件管理、问题管理、变更管理、配置管理、发布管理、服务级别管理等核心流程。各流程之间相互衔接，形成完整的运维管理闭环。</w:t>
      </w:r>
    </w:p>
    <w:p>
      <w:pPr>
        <w:pStyle w:val="ListBullet"/>
      </w:pPr>
      <w:r>
        <w:rPr>
          <w:rFonts w:ascii="宋体" w:hAnsi="宋体" w:eastAsia="宋体"/>
          <w:sz w:val="24"/>
        </w:rPr>
        <w:t>**事件管理**：负责处理各类运维事件，包括故障报告、服务请求等。事件管理流程包括事件记录、分类、优先级分配、处理、关闭等环节；</w:t>
      </w:r>
    </w:p>
    <w:p>
      <w:pPr>
        <w:pStyle w:val="ListBullet"/>
      </w:pPr>
      <w:r>
        <w:rPr>
          <w:rFonts w:ascii="宋体" w:hAnsi="宋体" w:eastAsia="宋体"/>
          <w:sz w:val="24"/>
        </w:rPr>
        <w:t>**问题管理**：负责分析事件的根本原因，制定解决方案，防止事件再次发生。问题管理流程包括问题识别、根因分析、方案制定、问题关闭等环节；</w:t>
      </w:r>
    </w:p>
    <w:p>
      <w:pPr>
        <w:pStyle w:val="ListBullet"/>
      </w:pPr>
      <w:r>
        <w:rPr>
          <w:rFonts w:ascii="宋体" w:hAnsi="宋体" w:eastAsia="宋体"/>
          <w:sz w:val="24"/>
        </w:rPr>
        <w:t>**变更管理**：负责管理系统变更，确保变更的安全性和可控性。变更管理流程包括变更申请、评审、审批、实施、验证、关闭等环节；</w:t>
      </w:r>
    </w:p>
    <w:p>
      <w:pPr>
        <w:pStyle w:val="ListBullet"/>
      </w:pPr>
      <w:r>
        <w:rPr>
          <w:rFonts w:ascii="宋体" w:hAnsi="宋体" w:eastAsia="宋体"/>
          <w:sz w:val="24"/>
        </w:rPr>
        <w:t>**配置管理**：负责维护配置项的信息，包括设备配置、软件配置、网络配置等。配置管理提供准确的配置信息，支持其他运维流程的开展；</w:t>
      </w:r>
    </w:p>
    <w:p>
      <w:pPr>
        <w:pStyle w:val="ListBullet"/>
      </w:pPr>
      <w:r>
        <w:rPr>
          <w:rFonts w:ascii="宋体" w:hAnsi="宋体" w:eastAsia="宋体"/>
          <w:sz w:val="24"/>
        </w:rPr>
        <w:t>**发布管理**：负责软件和系统的发布，包括版本管理、发布计划、发布实施、发布验证等环节；</w:t>
      </w:r>
    </w:p>
    <w:p>
      <w:pPr>
        <w:pStyle w:val="ListBullet"/>
      </w:pPr>
      <w:r>
        <w:rPr>
          <w:rFonts w:ascii="宋体" w:hAnsi="宋体" w:eastAsia="宋体"/>
          <w:sz w:val="24"/>
        </w:rPr>
        <w:t>**服务级别管理**：负责定义和管理服务级别协议（SLA），监控SLA执行情况，持续改进服务质量。</w:t>
      </w:r>
    </w:p>
    <w:p/>
    <w:p>
      <w:pPr>
        <w:spacing w:line="440" w:lineRule="exact" w:before="0" w:after="0"/>
      </w:pPr>
      <w:r>
        <w:rPr>
          <w:rFonts w:ascii="宋体" w:hAnsi="宋体" w:eastAsia="宋体"/>
          <w:b/>
          <w:sz w:val="24"/>
        </w:rPr>
        <w:t>2. 云资源监控方案</w:t>
      </w:r>
    </w:p>
    <w:p>
      <w:pPr>
        <w:spacing w:line="440" w:lineRule="exact" w:before="0" w:after="0"/>
      </w:pPr>
      <w:r>
        <w:rPr>
          <w:rFonts w:ascii="宋体" w:hAnsi="宋体" w:eastAsia="宋体"/>
          <w:sz w:val="24"/>
        </w:rPr>
        <w:t>建立了覆盖IaaS、PaaS、SaaS三个层次的全方位监控体系：</w:t>
      </w:r>
    </w:p>
    <w:p>
      <w:pPr>
        <w:pStyle w:val="ListBullet"/>
      </w:pPr>
      <w:r>
        <w:rPr>
          <w:rFonts w:ascii="宋体" w:hAnsi="宋体" w:eastAsia="宋体"/>
          <w:sz w:val="24"/>
        </w:rPr>
        <w:t>**基础设施层监控**：对服务器CPU、内存、磁盘、网络等指标进行实时监控。监控指标包括CPU使用率、内存使用率、磁盘使用率、网络吞吐量、网络延迟等；</w:t>
      </w:r>
    </w:p>
    <w:p>
      <w:pPr>
        <w:pStyle w:val="ListBullet"/>
      </w:pPr>
      <w:r>
        <w:rPr>
          <w:rFonts w:ascii="宋体" w:hAnsi="宋体" w:eastAsia="宋体"/>
          <w:sz w:val="24"/>
        </w:rPr>
        <w:t>**虚拟化层监控**：对虚拟机运行状态、资源使用、性能表现进行监控。监控指标包括虚拟机数量、资源分配率、虚拟机迁移次数等；</w:t>
      </w:r>
    </w:p>
    <w:p>
      <w:pPr>
        <w:pStyle w:val="ListBullet"/>
      </w:pPr>
      <w:r>
        <w:rPr>
          <w:rFonts w:ascii="宋体" w:hAnsi="宋体" w:eastAsia="宋体"/>
          <w:sz w:val="24"/>
        </w:rPr>
        <w:t>**平台层监控**：对云操作系统、容器平台、中间件等进行监控。监控指标包括平台服务可用性、API响应时间、任务队列长度等；</w:t>
      </w:r>
    </w:p>
    <w:p>
      <w:pPr>
        <w:pStyle w:val="ListBullet"/>
      </w:pPr>
      <w:r>
        <w:rPr>
          <w:rFonts w:ascii="宋体" w:hAnsi="宋体" w:eastAsia="宋体"/>
          <w:sz w:val="24"/>
        </w:rPr>
        <w:t>**应用层监控**：对云上运行的应用系统进行可用性和性能监控。监控指标包括应用响应时间、并发用户数、错误率等；</w:t>
      </w:r>
    </w:p>
    <w:p>
      <w:pPr>
        <w:pStyle w:val="ListBullet"/>
      </w:pPr>
      <w:r>
        <w:rPr>
          <w:rFonts w:ascii="宋体" w:hAnsi="宋体" w:eastAsia="宋体"/>
          <w:sz w:val="24"/>
        </w:rPr>
        <w:t>**安全层监控**：对安全设备日志、入侵检测告警、漏洞扫描结果进行监控。监控指标包括安全事件数量、漏洞数量、合规达标率等。</w:t>
      </w:r>
    </w:p>
    <w:p/>
    <w:p>
      <w:pPr>
        <w:spacing w:line="440" w:lineRule="exact" w:before="0" w:after="0"/>
      </w:pPr>
      <w:r>
        <w:rPr>
          <w:rFonts w:ascii="宋体" w:hAnsi="宋体" w:eastAsia="宋体"/>
          <w:b/>
          <w:sz w:val="24"/>
        </w:rPr>
        <w:t>3. 云安全运维方案</w:t>
      </w:r>
    </w:p>
    <w:p>
      <w:pPr>
        <w:spacing w:line="440" w:lineRule="exact" w:before="0" w:after="0"/>
      </w:pPr>
      <w:r>
        <w:rPr>
          <w:rFonts w:ascii="宋体" w:hAnsi="宋体" w:eastAsia="宋体"/>
          <w:sz w:val="24"/>
        </w:rPr>
        <w:t>建立了全面的云安全运维体系：</w:t>
      </w:r>
    </w:p>
    <w:p>
      <w:pPr>
        <w:pStyle w:val="ListBullet"/>
      </w:pPr>
      <w:r>
        <w:rPr>
          <w:rFonts w:ascii="宋体" w:hAnsi="宋体" w:eastAsia="宋体"/>
          <w:sz w:val="24"/>
        </w:rPr>
        <w:t>**安全运营中心（7×24小时）**：实时监测安全态势，及时发现和处置安全威胁。安全运营中心配备安全分析师，通过SIEM平台进行安全事件的关联分析和威胁情报匹配；</w:t>
      </w:r>
    </w:p>
    <w:p>
      <w:pPr>
        <w:pStyle w:val="ListBullet"/>
      </w:pPr>
      <w:r>
        <w:rPr>
          <w:rFonts w:ascii="宋体" w:hAnsi="宋体" w:eastAsia="宋体"/>
          <w:sz w:val="24"/>
        </w:rPr>
        <w:t>**定期安全评估**：每月进行一次漏洞扫描，每季度进行一次渗透测试，每年进行一次安全风险评估；</w:t>
      </w:r>
    </w:p>
    <w:p>
      <w:pPr>
        <w:pStyle w:val="ListBullet"/>
      </w:pPr>
      <w:r>
        <w:rPr>
          <w:rFonts w:ascii="宋体" w:hAnsi="宋体" w:eastAsia="宋体"/>
          <w:sz w:val="24"/>
        </w:rPr>
        <w:t>**安全事件应急响应**：建立安全事件分级响应机制，确保重大安全事件在【】小时内得到处置。应急响应流程包括事件发现、分析评估、遏制处置、根因分析、恢复重建、总结改进等环节；</w:t>
      </w:r>
    </w:p>
    <w:p>
      <w:pPr>
        <w:pStyle w:val="ListBullet"/>
      </w:pPr>
      <w:r>
        <w:rPr>
          <w:rFonts w:ascii="宋体" w:hAnsi="宋体" w:eastAsia="宋体"/>
          <w:sz w:val="24"/>
        </w:rPr>
        <w:t>**数据安全保护**：实施数据分类分级管理，核心数据加密存储和传输。建立数据访问控制策略，确保数据的机密性、完整性和可用性。</w:t>
      </w:r>
    </w:p>
    <w:p/>
    <w:p>
      <w:pPr>
        <w:pStyle w:val="Heading4"/>
      </w:pPr>
      <w:r>
        <w:t>技术亮点</w:t>
      </w:r>
    </w:p>
    <w:p>
      <w:pPr>
        <w:spacing w:line="440" w:lineRule="exact" w:before="0" w:after="0"/>
      </w:pPr>
      <w:r>
        <w:rPr>
          <w:rFonts w:ascii="宋体" w:hAnsi="宋体" w:eastAsia="宋体"/>
          <w:b/>
          <w:sz w:val="24"/>
        </w:rPr>
        <w:t>1. 云原生运维能力</w:t>
      </w:r>
    </w:p>
    <w:p>
      <w:pPr>
        <w:spacing w:line="440" w:lineRule="exact" w:before="0" w:after="0"/>
      </w:pPr>
      <w:r>
        <w:rPr>
          <w:rFonts w:ascii="宋体" w:hAnsi="宋体" w:eastAsia="宋体"/>
          <w:sz w:val="24"/>
        </w:rPr>
        <w:t>团队具备云原生运维能力，熟练掌握Kubernetes容器编排、微服务治理、DevOps流水线等云原生技术，能够有效支撑政务应用的云原生转型。具体包括：</w:t>
      </w:r>
    </w:p>
    <w:p>
      <w:pPr>
        <w:pStyle w:val="ListBullet"/>
      </w:pPr>
      <w:r>
        <w:rPr>
          <w:rFonts w:ascii="宋体" w:hAnsi="宋体" w:eastAsia="宋体"/>
          <w:sz w:val="24"/>
        </w:rPr>
        <w:t>容器化应用的部署、运维和监控；</w:t>
      </w:r>
    </w:p>
    <w:p>
      <w:pPr>
        <w:pStyle w:val="ListBullet"/>
      </w:pPr>
      <w:r>
        <w:rPr>
          <w:rFonts w:ascii="宋体" w:hAnsi="宋体" w:eastAsia="宋体"/>
          <w:sz w:val="24"/>
        </w:rPr>
        <w:t>Kubernetes集群的管理和优化；</w:t>
      </w:r>
    </w:p>
    <w:p>
      <w:pPr>
        <w:pStyle w:val="ListBullet"/>
      </w:pPr>
      <w:r>
        <w:rPr>
          <w:rFonts w:ascii="宋体" w:hAnsi="宋体" w:eastAsia="宋体"/>
          <w:sz w:val="24"/>
        </w:rPr>
        <w:t>微服务架构的设计和治理；</w:t>
      </w:r>
    </w:p>
    <w:p>
      <w:pPr>
        <w:pStyle w:val="ListBullet"/>
      </w:pPr>
      <w:r>
        <w:rPr>
          <w:rFonts w:ascii="宋体" w:hAnsi="宋体" w:eastAsia="宋体"/>
          <w:sz w:val="24"/>
        </w:rPr>
        <w:t>CI/CD流水线的搭建和维护；</w:t>
      </w:r>
    </w:p>
    <w:p>
      <w:pPr>
        <w:pStyle w:val="ListBullet"/>
      </w:pPr>
      <w:r>
        <w:rPr>
          <w:rFonts w:ascii="宋体" w:hAnsi="宋体" w:eastAsia="宋体"/>
          <w:sz w:val="24"/>
        </w:rPr>
        <w:t>服务网格的部署和管理。</w:t>
      </w:r>
    </w:p>
    <w:p/>
    <w:p>
      <w:pPr>
        <w:spacing w:line="440" w:lineRule="exact" w:before="0" w:after="0"/>
      </w:pPr>
      <w:r>
        <w:rPr>
          <w:rFonts w:ascii="宋体" w:hAnsi="宋体" w:eastAsia="宋体"/>
          <w:b/>
          <w:sz w:val="24"/>
        </w:rPr>
        <w:t>2. AIOps智能运维</w:t>
      </w:r>
    </w:p>
    <w:p>
      <w:pPr>
        <w:spacing w:line="440" w:lineRule="exact" w:before="0" w:after="0"/>
      </w:pPr>
      <w:r>
        <w:rPr>
          <w:rFonts w:ascii="宋体" w:hAnsi="宋体" w:eastAsia="宋体"/>
          <w:sz w:val="24"/>
        </w:rPr>
        <w:t>引入人工智能运维（AIOps）技术，实现：</w:t>
      </w:r>
    </w:p>
    <w:p>
      <w:pPr>
        <w:pStyle w:val="ListBullet"/>
      </w:pPr>
      <w:r>
        <w:rPr>
          <w:rFonts w:ascii="宋体" w:hAnsi="宋体" w:eastAsia="宋体"/>
          <w:sz w:val="24"/>
        </w:rPr>
        <w:t>**异常检测**：基于历史数据训练模型，自动发现系统异常。异常检测算法包括统计分析、机器学习、深度学习等多种方法，能够识别各种类型的异常；</w:t>
      </w:r>
    </w:p>
    <w:p>
      <w:pPr>
        <w:pStyle w:val="ListBullet"/>
      </w:pPr>
      <w:r>
        <w:rPr>
          <w:rFonts w:ascii="宋体" w:hAnsi="宋体" w:eastAsia="宋体"/>
          <w:sz w:val="24"/>
        </w:rPr>
        <w:t>**根因分析**：通过关联分析快速定位故障根因。根因分析引擎能够自动关联多个告警事件，识别故障的根本原因，减少人工排查时间；</w:t>
      </w:r>
    </w:p>
    <w:p>
      <w:pPr>
        <w:pStyle w:val="ListBullet"/>
      </w:pPr>
      <w:r>
        <w:rPr>
          <w:rFonts w:ascii="宋体" w:hAnsi="宋体" w:eastAsia="宋体"/>
          <w:sz w:val="24"/>
        </w:rPr>
        <w:t>**容量预测**：基于业务增长趋势预测资源需求。容量预测模型能够提前3-6个月预测计算、存储、网络等资源的需求趋势，为资源规划提供数据支撑；</w:t>
      </w:r>
    </w:p>
    <w:p>
      <w:pPr>
        <w:pStyle w:val="ListBullet"/>
      </w:pPr>
      <w:r>
        <w:rPr>
          <w:rFonts w:ascii="宋体" w:hAnsi="宋体" w:eastAsia="宋体"/>
          <w:sz w:val="24"/>
        </w:rPr>
        <w:t>**智能自愈**：常见故障的自动诊断和自动修复。智能自愈引擎能够自动执行预定义的修复脚本，快速恢复系统正常运行。</w:t>
      </w:r>
    </w:p>
    <w:p/>
    <w:p>
      <w:pPr>
        <w:spacing w:line="440" w:lineRule="exact" w:before="0" w:after="0"/>
      </w:pPr>
      <w:r>
        <w:rPr>
          <w:rFonts w:ascii="宋体" w:hAnsi="宋体" w:eastAsia="宋体"/>
          <w:b/>
          <w:sz w:val="24"/>
        </w:rPr>
        <w:t>3. 多云管理能力</w:t>
      </w:r>
    </w:p>
    <w:p>
      <w:pPr>
        <w:spacing w:line="440" w:lineRule="exact" w:before="0" w:after="0"/>
      </w:pPr>
      <w:r>
        <w:rPr>
          <w:rFonts w:ascii="宋体" w:hAnsi="宋体" w:eastAsia="宋体"/>
          <w:sz w:val="24"/>
        </w:rPr>
        <w:t>具备多云统一管理能力，可同时管理政务云、公有云等多种云平台资源，实现资源的统一调度和管理。多云管理平台提供统一的资源视图、统一的监控告警、统一的运维操作界面，支持跨云资源调度和数据迁移。</w:t>
      </w:r>
    </w:p>
    <w:p>
      <w:pPr>
        <w:pStyle w:val="Heading4"/>
      </w:pPr>
      <w:r>
        <w:t>创新点</w:t>
      </w:r>
    </w:p>
    <w:p>
      <w:pPr>
        <w:spacing w:line="440" w:lineRule="exact" w:before="0" w:after="0"/>
      </w:pPr>
      <w:r>
        <w:rPr>
          <w:rFonts w:ascii="宋体" w:hAnsi="宋体" w:eastAsia="宋体"/>
          <w:b/>
          <w:sz w:val="24"/>
        </w:rPr>
        <w:t>1. "云长制"运维治理模式</w:t>
      </w:r>
    </w:p>
    <w:p>
      <w:pPr>
        <w:spacing w:line="440" w:lineRule="exact" w:before="0" w:after="0"/>
      </w:pPr>
      <w:r>
        <w:rPr>
          <w:rFonts w:ascii="宋体" w:hAnsi="宋体" w:eastAsia="宋体"/>
          <w:sz w:val="24"/>
        </w:rPr>
        <w:t>创新性地建立了"云长制"运维治理体系，明确了云平台、云资源、云应用的三级管理责任，实现了权责清晰、协同高效的运维管理。"云长制"的核心内容包括：</w:t>
      </w:r>
    </w:p>
    <w:p>
      <w:pPr>
        <w:pStyle w:val="ListBullet"/>
      </w:pPr>
      <w:r>
        <w:rPr>
          <w:rFonts w:ascii="宋体" w:hAnsi="宋体" w:eastAsia="宋体"/>
          <w:sz w:val="24"/>
        </w:rPr>
        <w:t>省级"云长"负责云平台整体运维管理；</w:t>
      </w:r>
    </w:p>
    <w:p>
      <w:pPr>
        <w:pStyle w:val="ListBullet"/>
      </w:pPr>
      <w:r>
        <w:rPr>
          <w:rFonts w:ascii="宋体" w:hAnsi="宋体" w:eastAsia="宋体"/>
          <w:sz w:val="24"/>
        </w:rPr>
        <w:t>市级"云长"负责本地区云资源管理；</w:t>
      </w:r>
    </w:p>
    <w:p>
      <w:pPr>
        <w:pStyle w:val="ListBullet"/>
      </w:pPr>
      <w:r>
        <w:rPr>
          <w:rFonts w:ascii="宋体" w:hAnsi="宋体" w:eastAsia="宋体"/>
          <w:sz w:val="24"/>
        </w:rPr>
        <w:t>部门"云长"负责本部门云应用管理；</w:t>
      </w:r>
    </w:p>
    <w:p>
      <w:pPr>
        <w:pStyle w:val="ListBullet"/>
      </w:pPr>
      <w:r>
        <w:rPr>
          <w:rFonts w:ascii="宋体" w:hAnsi="宋体" w:eastAsia="宋体"/>
          <w:sz w:val="24"/>
        </w:rPr>
        <w:t>建立定期会商机制，协调解决跨层级、跨部门的运维问题。</w:t>
      </w:r>
    </w:p>
    <w:p/>
    <w:p>
      <w:pPr>
        <w:spacing w:line="440" w:lineRule="exact" w:before="0" w:after="0"/>
      </w:pPr>
      <w:r>
        <w:rPr>
          <w:rFonts w:ascii="宋体" w:hAnsi="宋体" w:eastAsia="宋体"/>
          <w:b/>
          <w:sz w:val="24"/>
        </w:rPr>
        <w:t>2. "云管家"服务体系</w:t>
      </w:r>
    </w:p>
    <w:p>
      <w:pPr>
        <w:spacing w:line="440" w:lineRule="exact" w:before="0" w:after="0"/>
      </w:pPr>
      <w:r>
        <w:rPr>
          <w:rFonts w:ascii="宋体" w:hAnsi="宋体" w:eastAsia="宋体"/>
          <w:sz w:val="24"/>
        </w:rPr>
        <w:t>建立了"云管家"服务体系，为每个上云部门指定专属云管家，提供一对一的技术支持和咨询服务，确保各部门业务系统的稳定运行。云管家的主要职责包括：</w:t>
      </w:r>
    </w:p>
    <w:p>
      <w:pPr>
        <w:pStyle w:val="ListBullet"/>
      </w:pPr>
      <w:r>
        <w:rPr>
          <w:rFonts w:ascii="宋体" w:hAnsi="宋体" w:eastAsia="宋体"/>
          <w:sz w:val="24"/>
        </w:rPr>
        <w:t>负责本部门云资源的日常管理和监控；</w:t>
      </w:r>
    </w:p>
    <w:p>
      <w:pPr>
        <w:pStyle w:val="ListBullet"/>
      </w:pPr>
      <w:r>
        <w:rPr>
          <w:rFonts w:ascii="宋体" w:hAnsi="宋体" w:eastAsia="宋体"/>
          <w:sz w:val="24"/>
        </w:rPr>
        <w:t>协调处理本部门云应用的运维问题；</w:t>
      </w:r>
    </w:p>
    <w:p>
      <w:pPr>
        <w:pStyle w:val="ListBullet"/>
      </w:pPr>
      <w:r>
        <w:rPr>
          <w:rFonts w:ascii="宋体" w:hAnsi="宋体" w:eastAsia="宋体"/>
          <w:sz w:val="24"/>
        </w:rPr>
        <w:t>提供技术咨询和培训服务；</w:t>
      </w:r>
    </w:p>
    <w:p>
      <w:pPr>
        <w:pStyle w:val="ListBullet"/>
      </w:pPr>
      <w:r>
        <w:rPr>
          <w:rFonts w:ascii="宋体" w:hAnsi="宋体" w:eastAsia="宋体"/>
          <w:sz w:val="24"/>
        </w:rPr>
        <w:t>定期出具本部门云资源使用报告。</w:t>
      </w:r>
    </w:p>
    <w:p/>
    <w:p>
      <w:pPr>
        <w:spacing w:line="440" w:lineRule="exact" w:before="0" w:after="0"/>
      </w:pPr>
      <w:r>
        <w:rPr>
          <w:rFonts w:ascii="宋体" w:hAnsi="宋体" w:eastAsia="宋体"/>
          <w:b/>
          <w:sz w:val="24"/>
        </w:rPr>
        <w:t>3. "零信任"安全架构</w:t>
      </w:r>
    </w:p>
    <w:p>
      <w:pPr>
        <w:spacing w:line="440" w:lineRule="exact" w:before="0" w:after="0"/>
      </w:pPr>
      <w:r>
        <w:rPr>
          <w:rFonts w:ascii="宋体" w:hAnsi="宋体" w:eastAsia="宋体"/>
          <w:sz w:val="24"/>
        </w:rPr>
        <w:t>率先在政务云运维中引入"零信任"安全架构，实现了"永不信任、始终验证"的安全理念，有效提升了云平台的安全防护水平。零信任安全架构的核心要素包括：</w:t>
      </w:r>
    </w:p>
    <w:p>
      <w:pPr>
        <w:pStyle w:val="ListBullet"/>
      </w:pPr>
      <w:r>
        <w:rPr>
          <w:rFonts w:ascii="宋体" w:hAnsi="宋体" w:eastAsia="宋体"/>
          <w:sz w:val="24"/>
        </w:rPr>
        <w:t>身份认证：对所有访问请求进行严格的身份认证；</w:t>
      </w:r>
    </w:p>
    <w:p>
      <w:pPr>
        <w:pStyle w:val="ListBullet"/>
      </w:pPr>
      <w:r>
        <w:rPr>
          <w:rFonts w:ascii="宋体" w:hAnsi="宋体" w:eastAsia="宋体"/>
          <w:sz w:val="24"/>
        </w:rPr>
        <w:t>最小权限：按照最小权限原则分配访问权限；</w:t>
      </w:r>
    </w:p>
    <w:p>
      <w:pPr>
        <w:pStyle w:val="ListBullet"/>
      </w:pPr>
      <w:r>
        <w:rPr>
          <w:rFonts w:ascii="宋体" w:hAnsi="宋体" w:eastAsia="宋体"/>
          <w:sz w:val="24"/>
        </w:rPr>
        <w:t>微隔离：对网络进行微隔离，限制横向移动；</w:t>
      </w:r>
    </w:p>
    <w:p>
      <w:pPr>
        <w:pStyle w:val="ListBullet"/>
      </w:pPr>
      <w:r>
        <w:rPr>
          <w:rFonts w:ascii="宋体" w:hAnsi="宋体" w:eastAsia="宋体"/>
          <w:sz w:val="24"/>
        </w:rPr>
        <w:t>持续验证：对访问行为进行持续监控和验证。</w:t>
      </w:r>
    </w:p>
    <w:p/>
    <w:p>
      <w:pPr>
        <w:pStyle w:val="Heading3"/>
      </w:pPr>
      <w:r>
        <w:t>9.2.3 实施效果</w:t>
      </w:r>
    </w:p>
    <w:p>
      <w:pPr>
        <w:pStyle w:val="Heading4"/>
      </w:pPr>
      <w:r>
        <w:t>量化指标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指标类别</w:t>
            </w:r>
          </w:p>
        </w:tc>
        <w:tc>
          <w:tcPr>
            <w:tcW w:type="dxa" w:w="2078"/>
          </w:tcPr>
          <w:p>
            <w:r>
              <w:rPr>
                <w:rFonts w:ascii="宋体" w:hAnsi="宋体" w:eastAsia="宋体"/>
                <w:sz w:val="20"/>
              </w:rPr>
              <w:t>运维前</w:t>
            </w:r>
          </w:p>
        </w:tc>
        <w:tc>
          <w:tcPr>
            <w:tcW w:type="dxa" w:w="2078"/>
          </w:tcPr>
          <w:p>
            <w:r>
              <w:rPr>
                <w:rFonts w:ascii="宋体" w:hAnsi="宋体" w:eastAsia="宋体"/>
                <w:sz w:val="20"/>
              </w:rPr>
              <w:t>运维后</w:t>
            </w:r>
          </w:p>
        </w:tc>
        <w:tc>
          <w:tcPr>
            <w:tcW w:type="dxa" w:w="2078"/>
          </w:tcPr>
          <w:p>
            <w:r>
              <w:rPr>
                <w:rFonts w:ascii="宋体" w:hAnsi="宋体" w:eastAsia="宋体"/>
                <w:sz w:val="20"/>
              </w:rPr>
              <w:t>提升幅度</w:t>
            </w:r>
          </w:p>
        </w:tc>
      </w:tr>
      <w:tr>
        <w:tc>
          <w:tcPr>
            <w:tcW w:type="dxa" w:w="2078"/>
          </w:tcPr>
          <w:p>
            <w:r>
              <w:rPr>
                <w:rFonts w:ascii="宋体" w:hAnsi="宋体" w:eastAsia="宋体"/>
                <w:sz w:val="20"/>
              </w:rPr>
              <w:t>云平台可用性</w:t>
            </w:r>
          </w:p>
        </w:tc>
        <w:tc>
          <w:tcPr>
            <w:tcW w:type="dxa" w:w="2078"/>
          </w:tcPr>
          <w:p>
            <w:r>
              <w:rPr>
                <w:rFonts w:ascii="宋体" w:hAnsi="宋体" w:eastAsia="宋体"/>
                <w:sz w:val="20"/>
              </w:rPr>
              <w:t>99.9%</w:t>
            </w:r>
          </w:p>
        </w:tc>
        <w:tc>
          <w:tcPr>
            <w:tcW w:type="dxa" w:w="2078"/>
          </w:tcPr>
          <w:p>
            <w:r>
              <w:rPr>
                <w:rFonts w:ascii="宋体" w:hAnsi="宋体" w:eastAsia="宋体"/>
                <w:sz w:val="20"/>
              </w:rPr>
              <w:t>99.99%</w:t>
            </w:r>
          </w:p>
        </w:tc>
        <w:tc>
          <w:tcPr>
            <w:tcW w:type="dxa" w:w="2078"/>
          </w:tcPr>
          <w:p>
            <w:r>
              <w:rPr>
                <w:rFonts w:ascii="宋体" w:hAnsi="宋体" w:eastAsia="宋体"/>
                <w:sz w:val="20"/>
              </w:rPr>
              <w:t>提升0.09个百分点</w:t>
            </w:r>
          </w:p>
        </w:tc>
      </w:tr>
      <w:tr>
        <w:tc>
          <w:tcPr>
            <w:tcW w:type="dxa" w:w="2078"/>
          </w:tcPr>
          <w:p>
            <w:r>
              <w:rPr>
                <w:rFonts w:ascii="宋体" w:hAnsi="宋体" w:eastAsia="宋体"/>
                <w:sz w:val="20"/>
              </w:rPr>
              <w:t>虚拟机可用性</w:t>
            </w:r>
          </w:p>
        </w:tc>
        <w:tc>
          <w:tcPr>
            <w:tcW w:type="dxa" w:w="2078"/>
          </w:tcPr>
          <w:p>
            <w:r>
              <w:rPr>
                <w:rFonts w:ascii="宋体" w:hAnsi="宋体" w:eastAsia="宋体"/>
                <w:sz w:val="20"/>
              </w:rPr>
              <w:t>99.5%</w:t>
            </w:r>
          </w:p>
        </w:tc>
        <w:tc>
          <w:tcPr>
            <w:tcW w:type="dxa" w:w="2078"/>
          </w:tcPr>
          <w:p>
            <w:r>
              <w:rPr>
                <w:rFonts w:ascii="宋体" w:hAnsi="宋体" w:eastAsia="宋体"/>
                <w:sz w:val="20"/>
              </w:rPr>
              <w:t>99.95%</w:t>
            </w:r>
          </w:p>
        </w:tc>
        <w:tc>
          <w:tcPr>
            <w:tcW w:type="dxa" w:w="2078"/>
          </w:tcPr>
          <w:p>
            <w:r>
              <w:rPr>
                <w:rFonts w:ascii="宋体" w:hAnsi="宋体" w:eastAsia="宋体"/>
                <w:sz w:val="20"/>
              </w:rPr>
              <w:t>提升0.45个百分点</w:t>
            </w:r>
          </w:p>
        </w:tc>
      </w:tr>
      <w:tr>
        <w:tc>
          <w:tcPr>
            <w:tcW w:type="dxa" w:w="2078"/>
          </w:tcPr>
          <w:p>
            <w:r>
              <w:rPr>
                <w:rFonts w:ascii="宋体" w:hAnsi="宋体" w:eastAsia="宋体"/>
                <w:sz w:val="20"/>
              </w:rPr>
              <w:t>资源利用率</w:t>
            </w:r>
          </w:p>
        </w:tc>
        <w:tc>
          <w:tcPr>
            <w:tcW w:type="dxa" w:w="2078"/>
          </w:tcPr>
          <w:p>
            <w:r>
              <w:rPr>
                <w:rFonts w:ascii="宋体" w:hAnsi="宋体" w:eastAsia="宋体"/>
                <w:sz w:val="20"/>
              </w:rPr>
              <w:t>45%</w:t>
            </w:r>
          </w:p>
        </w:tc>
        <w:tc>
          <w:tcPr>
            <w:tcW w:type="dxa" w:w="2078"/>
          </w:tcPr>
          <w:p>
            <w:r>
              <w:rPr>
                <w:rFonts w:ascii="宋体" w:hAnsi="宋体" w:eastAsia="宋体"/>
                <w:sz w:val="20"/>
              </w:rPr>
              <w:t>72%</w:t>
            </w:r>
          </w:p>
        </w:tc>
        <w:tc>
          <w:tcPr>
            <w:tcW w:type="dxa" w:w="2078"/>
          </w:tcPr>
          <w:p>
            <w:r>
              <w:rPr>
                <w:rFonts w:ascii="宋体" w:hAnsi="宋体" w:eastAsia="宋体"/>
                <w:sz w:val="20"/>
              </w:rPr>
              <w:t>提升60%</w:t>
            </w:r>
          </w:p>
        </w:tc>
      </w:tr>
      <w:tr>
        <w:tc>
          <w:tcPr>
            <w:tcW w:type="dxa" w:w="2078"/>
          </w:tcPr>
          <w:p>
            <w:r>
              <w:rPr>
                <w:rFonts w:ascii="宋体" w:hAnsi="宋体" w:eastAsia="宋体"/>
                <w:sz w:val="20"/>
              </w:rPr>
              <w:t>安全事件处置时间</w:t>
            </w:r>
          </w:p>
        </w:tc>
        <w:tc>
          <w:tcPr>
            <w:tcW w:type="dxa" w:w="2078"/>
          </w:tcPr>
          <w:p>
            <w:r>
              <w:rPr>
                <w:rFonts w:ascii="宋体" w:hAnsi="宋体" w:eastAsia="宋体"/>
                <w:sz w:val="20"/>
              </w:rPr>
              <w:t>4小时</w:t>
            </w:r>
          </w:p>
        </w:tc>
        <w:tc>
          <w:tcPr>
            <w:tcW w:type="dxa" w:w="2078"/>
          </w:tcPr>
          <w:p>
            <w:r>
              <w:rPr>
                <w:rFonts w:ascii="宋体" w:hAnsi="宋体" w:eastAsia="宋体"/>
                <w:sz w:val="20"/>
              </w:rPr>
              <w:t>0.5小时</w:t>
            </w:r>
          </w:p>
        </w:tc>
        <w:tc>
          <w:tcPr>
            <w:tcW w:type="dxa" w:w="2078"/>
          </w:tcPr>
          <w:p>
            <w:r>
              <w:rPr>
                <w:rFonts w:ascii="宋体" w:hAnsi="宋体" w:eastAsia="宋体"/>
                <w:sz w:val="20"/>
              </w:rPr>
              <w:t>缩短87.5%</w:t>
            </w:r>
          </w:p>
        </w:tc>
      </w:tr>
      <w:tr>
        <w:tc>
          <w:tcPr>
            <w:tcW w:type="dxa" w:w="2078"/>
          </w:tcPr>
          <w:p>
            <w:r>
              <w:rPr>
                <w:rFonts w:ascii="宋体" w:hAnsi="宋体" w:eastAsia="宋体"/>
                <w:sz w:val="20"/>
              </w:rPr>
              <w:t>故障预警准确率</w:t>
            </w:r>
          </w:p>
        </w:tc>
        <w:tc>
          <w:tcPr>
            <w:tcW w:type="dxa" w:w="2078"/>
          </w:tcPr>
          <w:p>
            <w:r>
              <w:rPr>
                <w:rFonts w:ascii="宋体" w:hAnsi="宋体" w:eastAsia="宋体"/>
                <w:sz w:val="20"/>
              </w:rPr>
              <w:t>-</w:t>
            </w:r>
          </w:p>
        </w:tc>
        <w:tc>
          <w:tcPr>
            <w:tcW w:type="dxa" w:w="2078"/>
          </w:tcPr>
          <w:p>
            <w:r>
              <w:rPr>
                <w:rFonts w:ascii="宋体" w:hAnsi="宋体" w:eastAsia="宋体"/>
                <w:sz w:val="20"/>
              </w:rPr>
              <w:t>85%</w:t>
            </w:r>
          </w:p>
        </w:tc>
        <w:tc>
          <w:tcPr>
            <w:tcW w:type="dxa" w:w="2078"/>
          </w:tcPr>
          <w:p>
            <w:r>
              <w:rPr>
                <w:rFonts w:ascii="宋体" w:hAnsi="宋体" w:eastAsia="宋体"/>
                <w:sz w:val="20"/>
              </w:rPr>
              <w:t>新增能力</w:t>
            </w:r>
          </w:p>
        </w:tc>
      </w:tr>
      <w:tr>
        <w:tc>
          <w:tcPr>
            <w:tcW w:type="dxa" w:w="2078"/>
          </w:tcPr>
          <w:p>
            <w:r>
              <w:rPr>
                <w:rFonts w:ascii="宋体" w:hAnsi="宋体" w:eastAsia="宋体"/>
                <w:sz w:val="20"/>
              </w:rPr>
              <w:t>用户满意度</w:t>
            </w:r>
          </w:p>
        </w:tc>
        <w:tc>
          <w:tcPr>
            <w:tcW w:type="dxa" w:w="2078"/>
          </w:tcPr>
          <w:p>
            <w:r>
              <w:rPr>
                <w:rFonts w:ascii="宋体" w:hAnsi="宋体" w:eastAsia="宋体"/>
                <w:sz w:val="20"/>
              </w:rPr>
              <w:t>88%</w:t>
            </w:r>
          </w:p>
        </w:tc>
        <w:tc>
          <w:tcPr>
            <w:tcW w:type="dxa" w:w="2078"/>
          </w:tcPr>
          <w:p>
            <w:r>
              <w:rPr>
                <w:rFonts w:ascii="宋体" w:hAnsi="宋体" w:eastAsia="宋体"/>
                <w:sz w:val="20"/>
              </w:rPr>
              <w:t>96%</w:t>
            </w:r>
          </w:p>
        </w:tc>
        <w:tc>
          <w:tcPr>
            <w:tcW w:type="dxa" w:w="2078"/>
          </w:tcPr>
          <w:p>
            <w:r>
              <w:rPr>
                <w:rFonts w:ascii="宋体" w:hAnsi="宋体" w:eastAsia="宋体"/>
                <w:sz w:val="20"/>
              </w:rPr>
              <w:t>提升8个百分点</w:t>
            </w:r>
          </w:p>
        </w:tc>
      </w:tr>
      <w:tr>
        <w:tc>
          <w:tcPr>
            <w:tcW w:type="dxa" w:w="2078"/>
          </w:tcPr>
          <w:p>
            <w:r>
              <w:rPr>
                <w:rFonts w:ascii="宋体" w:hAnsi="宋体" w:eastAsia="宋体"/>
                <w:sz w:val="20"/>
              </w:rPr>
              <w:t>跨部门问题处理时间</w:t>
            </w:r>
          </w:p>
        </w:tc>
        <w:tc>
          <w:tcPr>
            <w:tcW w:type="dxa" w:w="2078"/>
          </w:tcPr>
          <w:p>
            <w:r>
              <w:rPr>
                <w:rFonts w:ascii="宋体" w:hAnsi="宋体" w:eastAsia="宋体"/>
                <w:sz w:val="20"/>
              </w:rPr>
              <w:t>3天</w:t>
            </w:r>
          </w:p>
        </w:tc>
        <w:tc>
          <w:tcPr>
            <w:tcW w:type="dxa" w:w="2078"/>
          </w:tcPr>
          <w:p>
            <w:r>
              <w:rPr>
                <w:rFonts w:ascii="宋体" w:hAnsi="宋体" w:eastAsia="宋体"/>
                <w:sz w:val="20"/>
              </w:rPr>
              <w:t>1天</w:t>
            </w:r>
          </w:p>
        </w:tc>
        <w:tc>
          <w:tcPr>
            <w:tcW w:type="dxa" w:w="2078"/>
          </w:tcPr>
          <w:p>
            <w:r>
              <w:rPr>
                <w:rFonts w:ascii="宋体" w:hAnsi="宋体" w:eastAsia="宋体"/>
                <w:sz w:val="20"/>
              </w:rPr>
              <w:t>缩短66.7%</w:t>
            </w:r>
          </w:p>
        </w:tc>
      </w:tr>
      <w:tr>
        <w:tc>
          <w:tcPr>
            <w:tcW w:type="dxa" w:w="2078"/>
          </w:tcPr>
          <w:p>
            <w:r>
              <w:rPr>
                <w:rFonts w:ascii="宋体" w:hAnsi="宋体" w:eastAsia="宋体"/>
                <w:sz w:val="20"/>
              </w:rPr>
              <w:t>灾备切换时间</w:t>
            </w:r>
          </w:p>
        </w:tc>
        <w:tc>
          <w:tcPr>
            <w:tcW w:type="dxa" w:w="2078"/>
          </w:tcPr>
          <w:p>
            <w:r>
              <w:rPr>
                <w:rFonts w:ascii="宋体" w:hAnsi="宋体" w:eastAsia="宋体"/>
                <w:sz w:val="20"/>
              </w:rPr>
              <w:t>4小时</w:t>
            </w:r>
          </w:p>
        </w:tc>
        <w:tc>
          <w:tcPr>
            <w:tcW w:type="dxa" w:w="2078"/>
          </w:tcPr>
          <w:p>
            <w:r>
              <w:rPr>
                <w:rFonts w:ascii="宋体" w:hAnsi="宋体" w:eastAsia="宋体"/>
                <w:sz w:val="20"/>
              </w:rPr>
              <w:t>0.5小时</w:t>
            </w:r>
          </w:p>
        </w:tc>
        <w:tc>
          <w:tcPr>
            <w:tcW w:type="dxa" w:w="2078"/>
          </w:tcPr>
          <w:p>
            <w:r>
              <w:rPr>
                <w:rFonts w:ascii="宋体" w:hAnsi="宋体" w:eastAsia="宋体"/>
                <w:sz w:val="20"/>
              </w:rPr>
              <w:t>缩短87.5%</w:t>
            </w:r>
          </w:p>
        </w:tc>
      </w:tr>
      <w:tr>
        <w:tc>
          <w:tcPr>
            <w:tcW w:type="dxa" w:w="2078"/>
          </w:tcPr>
          <w:p>
            <w:r>
              <w:rPr>
                <w:rFonts w:ascii="宋体" w:hAnsi="宋体" w:eastAsia="宋体"/>
                <w:sz w:val="20"/>
              </w:rPr>
              <w:t>合规检查效率</w:t>
            </w:r>
          </w:p>
        </w:tc>
        <w:tc>
          <w:tcPr>
            <w:tcW w:type="dxa" w:w="2078"/>
          </w:tcPr>
          <w:p>
            <w:r>
              <w:rPr>
                <w:rFonts w:ascii="宋体" w:hAnsi="宋体" w:eastAsia="宋体"/>
                <w:sz w:val="20"/>
              </w:rPr>
              <w:t>人工2周</w:t>
            </w:r>
          </w:p>
        </w:tc>
        <w:tc>
          <w:tcPr>
            <w:tcW w:type="dxa" w:w="2078"/>
          </w:tcPr>
          <w:p>
            <w:r>
              <w:rPr>
                <w:rFonts w:ascii="宋体" w:hAnsi="宋体" w:eastAsia="宋体"/>
                <w:sz w:val="20"/>
              </w:rPr>
              <w:t>自动2小时</w:t>
            </w:r>
          </w:p>
        </w:tc>
        <w:tc>
          <w:tcPr>
            <w:tcW w:type="dxa" w:w="2078"/>
          </w:tcPr>
          <w:p>
            <w:r>
              <w:rPr>
                <w:rFonts w:ascii="宋体" w:hAnsi="宋体" w:eastAsia="宋体"/>
                <w:sz w:val="20"/>
              </w:rPr>
              <w:t>提升98%</w:t>
            </w:r>
          </w:p>
        </w:tc>
      </w:tr>
    </w:tbl>
    <w:p/>
    <w:p>
      <w:pPr>
        <w:pStyle w:val="Heading4"/>
      </w:pPr>
      <w:r>
        <w:t>社会效益</w:t>
      </w:r>
    </w:p>
    <w:p>
      <w:pPr>
        <w:pStyle w:val="ListBullet"/>
      </w:pPr>
      <w:r>
        <w:rPr>
          <w:rFonts w:ascii="宋体" w:hAnsi="宋体" w:eastAsia="宋体"/>
          <w:sz w:val="24"/>
        </w:rPr>
        <w:t>有力支撑了【省份名称】数字政府建设，为全省政务信息化提供了坚实的云基础设施保障；</w:t>
      </w:r>
    </w:p>
    <w:p>
      <w:pPr>
        <w:pStyle w:val="ListBullet"/>
      </w:pPr>
      <w:r>
        <w:rPr>
          <w:rFonts w:ascii="宋体" w:hAnsi="宋体" w:eastAsia="宋体"/>
          <w:sz w:val="24"/>
        </w:rPr>
        <w:t>通过资源优化调度，年节约财政资金约【】万元，有效降低了政务信息化建设成本；</w:t>
      </w:r>
    </w:p>
    <w:p>
      <w:pPr>
        <w:pStyle w:val="ListBullet"/>
      </w:pPr>
      <w:r>
        <w:rPr>
          <w:rFonts w:ascii="宋体" w:hAnsi="宋体" w:eastAsia="宋体"/>
          <w:sz w:val="24"/>
        </w:rPr>
        <w:t>成功保障了疫情防控期间政务服务的"不打烊"运行，满足了群众居家办事需求；</w:t>
      </w:r>
    </w:p>
    <w:p>
      <w:pPr>
        <w:pStyle w:val="ListBullet"/>
      </w:pPr>
      <w:r>
        <w:rPr>
          <w:rFonts w:ascii="宋体" w:hAnsi="宋体" w:eastAsia="宋体"/>
          <w:sz w:val="24"/>
        </w:rPr>
        <w:t>获得了【省级荣誉】表彰，被评为全省数字政府建设先进单位；</w:t>
      </w:r>
    </w:p>
    <w:p>
      <w:pPr>
        <w:pStyle w:val="ListBullet"/>
      </w:pPr>
      <w:r>
        <w:rPr>
          <w:rFonts w:ascii="宋体" w:hAnsi="宋体" w:eastAsia="宋体"/>
          <w:sz w:val="24"/>
        </w:rPr>
        <w:t>政务云平台运维模式被工业和信息化部作为优秀案例在全国推广；</w:t>
      </w:r>
    </w:p>
    <w:p>
      <w:pPr>
        <w:pStyle w:val="ListBullet"/>
      </w:pPr>
      <w:r>
        <w:rPr>
          <w:rFonts w:ascii="宋体" w:hAnsi="宋体" w:eastAsia="宋体"/>
          <w:sz w:val="24"/>
        </w:rPr>
        <w:t>推动了全省政务应用的集约化建设，减少了各部门重复建设，节约了大量财政资金。</w:t>
      </w:r>
    </w:p>
    <w:p/>
    <w:p>
      <w:pPr>
        <w:pStyle w:val="Heading3"/>
      </w:pPr>
      <w:r>
        <w:t>9.2.4 项目规模</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合同金额</w:t>
            </w:r>
          </w:p>
        </w:tc>
        <w:tc>
          <w:tcPr>
            <w:tcW w:type="dxa" w:w="4156"/>
          </w:tcPr>
          <w:p>
            <w:r>
              <w:rPr>
                <w:rFonts w:ascii="宋体" w:hAnsi="宋体" w:eastAsia="宋体"/>
                <w:sz w:val="20"/>
              </w:rPr>
              <w:t>【】万元/年</w:t>
            </w:r>
          </w:p>
        </w:tc>
      </w:tr>
      <w:tr>
        <w:tc>
          <w:tcPr>
            <w:tcW w:type="dxa" w:w="4156"/>
          </w:tcPr>
          <w:p>
            <w:r>
              <w:rPr>
                <w:rFonts w:ascii="宋体" w:hAnsi="宋体" w:eastAsia="宋体"/>
                <w:sz w:val="20"/>
              </w:rPr>
              <w:t>服务期限</w:t>
            </w:r>
          </w:p>
        </w:tc>
        <w:tc>
          <w:tcPr>
            <w:tcW w:type="dxa" w:w="4156"/>
          </w:tcPr>
          <w:p>
            <w:r>
              <w:rPr>
                <w:rFonts w:ascii="宋体" w:hAnsi="宋体" w:eastAsia="宋体"/>
                <w:sz w:val="20"/>
              </w:rPr>
              <w:t>【】年（【年份】至【年份】）</w:t>
            </w:r>
          </w:p>
        </w:tc>
      </w:tr>
      <w:tr>
        <w:tc>
          <w:tcPr>
            <w:tcW w:type="dxa" w:w="4156"/>
          </w:tcPr>
          <w:p>
            <w:r>
              <w:rPr>
                <w:rFonts w:ascii="宋体" w:hAnsi="宋体" w:eastAsia="宋体"/>
                <w:sz w:val="20"/>
              </w:rPr>
              <w:t>服务地点</w:t>
            </w:r>
          </w:p>
        </w:tc>
        <w:tc>
          <w:tcPr>
            <w:tcW w:type="dxa" w:w="4156"/>
          </w:tcPr>
          <w:p>
            <w:r>
              <w:rPr>
                <w:rFonts w:ascii="宋体" w:hAnsi="宋体" w:eastAsia="宋体"/>
                <w:sz w:val="20"/>
              </w:rPr>
              <w:t>【省份名称】政务云数据中心</w:t>
            </w:r>
          </w:p>
        </w:tc>
      </w:tr>
      <w:tr>
        <w:tc>
          <w:tcPr>
            <w:tcW w:type="dxa" w:w="4156"/>
          </w:tcPr>
          <w:p>
            <w:r>
              <w:rPr>
                <w:rFonts w:ascii="宋体" w:hAnsi="宋体" w:eastAsia="宋体"/>
                <w:sz w:val="20"/>
              </w:rPr>
              <w:t>驻场人员</w:t>
            </w:r>
          </w:p>
        </w:tc>
        <w:tc>
          <w:tcPr>
            <w:tcW w:type="dxa" w:w="4156"/>
          </w:tcPr>
          <w:p>
            <w:r>
              <w:rPr>
                <w:rFonts w:ascii="宋体" w:hAnsi="宋体" w:eastAsia="宋体"/>
                <w:sz w:val="20"/>
              </w:rPr>
              <w:t>项目经理【】名、云平台运维工程师【】名、网络工程师【】名、安全工程师【】名</w:t>
            </w:r>
          </w:p>
        </w:tc>
      </w:tr>
      <w:tr>
        <w:tc>
          <w:tcPr>
            <w:tcW w:type="dxa" w:w="4156"/>
          </w:tcPr>
          <w:p>
            <w:r>
              <w:rPr>
                <w:rFonts w:ascii="宋体" w:hAnsi="宋体" w:eastAsia="宋体"/>
                <w:sz w:val="20"/>
              </w:rPr>
              <w:t>远程支持</w:t>
            </w:r>
          </w:p>
        </w:tc>
        <w:tc>
          <w:tcPr>
            <w:tcW w:type="dxa" w:w="4156"/>
          </w:tcPr>
          <w:p>
            <w:r>
              <w:rPr>
                <w:rFonts w:ascii="宋体" w:hAnsi="宋体" w:eastAsia="宋体"/>
                <w:sz w:val="20"/>
              </w:rPr>
              <w:t>云计算专家【】名、安全专家【】名</w:t>
            </w:r>
          </w:p>
        </w:tc>
      </w:tr>
      <w:tr>
        <w:tc>
          <w:tcPr>
            <w:tcW w:type="dxa" w:w="4156"/>
          </w:tcPr>
          <w:p>
            <w:r>
              <w:rPr>
                <w:rFonts w:ascii="宋体" w:hAnsi="宋体" w:eastAsia="宋体"/>
                <w:sz w:val="20"/>
              </w:rPr>
              <w:t>合同类型</w:t>
            </w:r>
          </w:p>
        </w:tc>
        <w:tc>
          <w:tcPr>
            <w:tcW w:type="dxa" w:w="4156"/>
          </w:tcPr>
          <w:p>
            <w:r>
              <w:rPr>
                <w:rFonts w:ascii="宋体" w:hAnsi="宋体" w:eastAsia="宋体"/>
                <w:sz w:val="20"/>
              </w:rPr>
              <w:t>政府采购服务类</w:t>
            </w:r>
          </w:p>
        </w:tc>
      </w:tr>
      <w:tr>
        <w:tc>
          <w:tcPr>
            <w:tcW w:type="dxa" w:w="4156"/>
          </w:tcPr>
          <w:p>
            <w:r>
              <w:rPr>
                <w:rFonts w:ascii="宋体" w:hAnsi="宋体" w:eastAsia="宋体"/>
                <w:sz w:val="20"/>
              </w:rPr>
              <w:t>覆盖部门数量</w:t>
            </w:r>
          </w:p>
        </w:tc>
        <w:tc>
          <w:tcPr>
            <w:tcW w:type="dxa" w:w="4156"/>
          </w:tcPr>
          <w:p>
            <w:r>
              <w:rPr>
                <w:rFonts w:ascii="宋体" w:hAnsi="宋体" w:eastAsia="宋体"/>
                <w:sz w:val="20"/>
              </w:rPr>
              <w:t>【】个</w:t>
            </w:r>
          </w:p>
        </w:tc>
      </w:tr>
      <w:tr>
        <w:tc>
          <w:tcPr>
            <w:tcW w:type="dxa" w:w="4156"/>
          </w:tcPr>
          <w:p>
            <w:r>
              <w:rPr>
                <w:rFonts w:ascii="宋体" w:hAnsi="宋体" w:eastAsia="宋体"/>
                <w:sz w:val="20"/>
              </w:rPr>
              <w:t>承载应用系统数量</w:t>
            </w:r>
          </w:p>
        </w:tc>
        <w:tc>
          <w:tcPr>
            <w:tcW w:type="dxa" w:w="4156"/>
          </w:tcPr>
          <w:p>
            <w:r>
              <w:rPr>
                <w:rFonts w:ascii="宋体" w:hAnsi="宋体" w:eastAsia="宋体"/>
                <w:sz w:val="20"/>
              </w:rPr>
              <w:t>【】个</w:t>
            </w:r>
          </w:p>
        </w:tc>
      </w:tr>
      <w:tr>
        <w:tc>
          <w:tcPr>
            <w:tcW w:type="dxa" w:w="4156"/>
          </w:tcPr>
          <w:p>
            <w:r>
              <w:rPr>
                <w:rFonts w:ascii="宋体" w:hAnsi="宋体" w:eastAsia="宋体"/>
                <w:sz w:val="20"/>
              </w:rPr>
              <w:t>虚拟机实例数量</w:t>
            </w:r>
          </w:p>
        </w:tc>
        <w:tc>
          <w:tcPr>
            <w:tcW w:type="dxa" w:w="4156"/>
          </w:tcPr>
          <w:p>
            <w:r>
              <w:rPr>
                <w:rFonts w:ascii="宋体" w:hAnsi="宋体" w:eastAsia="宋体"/>
                <w:sz w:val="20"/>
              </w:rPr>
              <w:t>【】个</w:t>
            </w:r>
          </w:p>
        </w:tc>
      </w:tr>
      <w:tr>
        <w:tc>
          <w:tcPr>
            <w:tcW w:type="dxa" w:w="4156"/>
          </w:tcPr>
          <w:p>
            <w:r>
              <w:rPr>
                <w:rFonts w:ascii="宋体" w:hAnsi="宋体" w:eastAsia="宋体"/>
                <w:sz w:val="20"/>
              </w:rPr>
              <w:t>物理服务器数量</w:t>
            </w:r>
          </w:p>
        </w:tc>
        <w:tc>
          <w:tcPr>
            <w:tcW w:type="dxa" w:w="4156"/>
          </w:tcPr>
          <w:p>
            <w:r>
              <w:rPr>
                <w:rFonts w:ascii="宋体" w:hAnsi="宋体" w:eastAsia="宋体"/>
                <w:sz w:val="20"/>
              </w:rPr>
              <w:t>【】台</w:t>
            </w:r>
          </w:p>
        </w:tc>
      </w:tr>
      <w:tr>
        <w:tc>
          <w:tcPr>
            <w:tcW w:type="dxa" w:w="4156"/>
          </w:tcPr>
          <w:p>
            <w:r>
              <w:rPr>
                <w:rFonts w:ascii="宋体" w:hAnsi="宋体" w:eastAsia="宋体"/>
                <w:sz w:val="20"/>
              </w:rPr>
              <w:t>存储容量</w:t>
            </w:r>
          </w:p>
        </w:tc>
        <w:tc>
          <w:tcPr>
            <w:tcW w:type="dxa" w:w="4156"/>
          </w:tcPr>
          <w:p>
            <w:r>
              <w:rPr>
                <w:rFonts w:ascii="宋体" w:hAnsi="宋体" w:eastAsia="宋体"/>
                <w:sz w:val="20"/>
              </w:rPr>
              <w:t>【】PB</w:t>
            </w:r>
          </w:p>
        </w:tc>
      </w:tr>
      <w:tr>
        <w:tc>
          <w:tcPr>
            <w:tcW w:type="dxa" w:w="4156"/>
          </w:tcPr>
          <w:p>
            <w:r>
              <w:rPr>
                <w:rFonts w:ascii="宋体" w:hAnsi="宋体" w:eastAsia="宋体"/>
                <w:sz w:val="20"/>
              </w:rPr>
              <w:t>年处理数据量</w:t>
            </w:r>
          </w:p>
        </w:tc>
        <w:tc>
          <w:tcPr>
            <w:tcW w:type="dxa" w:w="4156"/>
          </w:tcPr>
          <w:p>
            <w:r>
              <w:rPr>
                <w:rFonts w:ascii="宋体" w:hAnsi="宋体" w:eastAsia="宋体"/>
                <w:sz w:val="20"/>
              </w:rPr>
              <w:t>【】亿条</w:t>
            </w:r>
          </w:p>
        </w:tc>
      </w:tr>
    </w:tbl>
    <w:p/>
    <w:p>
      <w:pPr>
        <w:pStyle w:val="Heading3"/>
      </w:pPr>
      <w:r>
        <w:t>9.2.5 客户评价</w:t>
      </w:r>
    </w:p>
    <w:p>
      <w:pPr>
        <w:spacing w:line="440" w:lineRule="exact" w:before="0" w:after="0"/>
      </w:pPr>
      <w:r>
        <w:rPr>
          <w:rFonts w:ascii="宋体" w:hAnsi="宋体" w:eastAsia="宋体"/>
          <w:b/>
          <w:sz w:val="24"/>
        </w:rPr>
        <w:t>业主单位</w:t>
      </w:r>
      <w:r>
        <w:rPr>
          <w:rFonts w:ascii="宋体" w:hAnsi="宋体" w:eastAsia="宋体"/>
          <w:sz w:val="24"/>
        </w:rPr>
        <w:t>：【省份名称】大数据发展管理局</w:t>
      </w:r>
    </w:p>
    <w:p>
      <w:pPr>
        <w:spacing w:line="440" w:lineRule="exact" w:before="0" w:after="0"/>
      </w:pPr>
      <w:r>
        <w:rPr>
          <w:rFonts w:ascii="宋体" w:hAnsi="宋体" w:eastAsia="宋体"/>
          <w:b/>
          <w:sz w:val="24"/>
        </w:rPr>
        <w:t>联系方式</w:t>
      </w:r>
      <w:r>
        <w:rPr>
          <w:rFonts w:ascii="宋体" w:hAnsi="宋体" w:eastAsia="宋体"/>
          <w:sz w:val="24"/>
        </w:rPr>
        <w:t>：【】（联系人：【】）</w:t>
      </w:r>
    </w:p>
    <w:p>
      <w:pPr>
        <w:spacing w:line="440" w:lineRule="exact" w:before="0" w:after="0"/>
      </w:pPr>
      <w:r>
        <w:rPr>
          <w:rFonts w:ascii="宋体" w:hAnsi="宋体" w:eastAsia="宋体"/>
          <w:b/>
          <w:sz w:val="24"/>
        </w:rPr>
        <w:t>评价意见</w:t>
      </w:r>
      <w:r>
        <w:rPr>
          <w:rFonts w:ascii="宋体" w:hAnsi="宋体" w:eastAsia="宋体"/>
          <w:sz w:val="24"/>
        </w:rPr>
        <w:t>：</w:t>
      </w:r>
    </w:p>
    <w:p>
      <w:pPr>
        <w:spacing w:line="440" w:lineRule="exact" w:before="0" w:after="0"/>
      </w:pPr>
      <w:r>
        <w:rPr>
          <w:rFonts w:ascii="宋体" w:hAnsi="宋体" w:eastAsia="宋体"/>
          <w:sz w:val="24"/>
        </w:rPr>
        <w:t>"【投标人名称】在我省政务云平台运维服务中表现卓越。团队技术能力突出，服务意识强烈，为全省政务云平台的安全稳定运行提供了有力保障。特别是在云平台性能优化和安全防护方面做了大量卓有成效的工作，得到了各使用部门的一致好评。资源利用率从45%提升至72%，年节约财政资金约【】万元。安全事件处置时间从4小时缩短至0.5小时，灾备切换时间从4小时缩短至0.5小时。运维团队还积极推动云原生技术应用，为我省政务应用的数字化转型提供了有力支撑。"</w:t>
      </w:r>
    </w:p>
    <w:p>
      <w:pPr>
        <w:spacing w:line="440" w:lineRule="exact" w:before="0" w:after="0"/>
      </w:pPr>
      <w:r>
        <w:rPr>
          <w:rFonts w:ascii="宋体" w:hAnsi="宋体" w:eastAsia="宋体"/>
          <w:b/>
          <w:sz w:val="24"/>
        </w:rPr>
        <w:t>评价等级</w:t>
      </w:r>
      <w:r>
        <w:rPr>
          <w:rFonts w:ascii="宋体" w:hAnsi="宋体" w:eastAsia="宋体"/>
          <w:sz w:val="24"/>
        </w:rPr>
        <w:t>：优秀</w:t>
      </w:r>
    </w:p>
    <w:p>
      <w:pPr>
        <w:spacing w:line="440" w:lineRule="exact" w:before="0" w:after="0"/>
      </w:pPr>
      <w:r>
        <w:rPr>
          <w:rFonts w:ascii="宋体" w:hAnsi="宋体" w:eastAsia="宋体"/>
          <w:sz w:val="24"/>
        </w:rPr>
        <w:t>---</w:t>
      </w:r>
    </w:p>
    <w:p>
      <w:pPr>
        <w:pStyle w:val="Heading3"/>
      </w:pPr>
      <w:r>
        <w:t>9.2.6 案例二详细实施过程</w:t>
      </w:r>
    </w:p>
    <w:p>
      <w:pPr>
        <w:pStyle w:val="Heading4"/>
      </w:pPr>
      <w:r>
        <w:t>9.2.6.1 技术创新点详述</w:t>
      </w:r>
    </w:p>
    <w:p>
      <w:pPr>
        <w:spacing w:line="440" w:lineRule="exact" w:before="0" w:after="0"/>
      </w:pPr>
      <w:r>
        <w:rPr>
          <w:rFonts w:ascii="宋体" w:hAnsi="宋体" w:eastAsia="宋体"/>
          <w:sz w:val="24"/>
        </w:rPr>
        <w:t>本项目在实施过程中形成了以下7项核心技术创新：</w:t>
      </w:r>
    </w:p>
    <w:p>
      <w:pPr>
        <w:spacing w:line="440" w:lineRule="exact" w:before="0" w:after="0"/>
      </w:pPr>
      <w:r>
        <w:rPr>
          <w:rFonts w:ascii="宋体" w:hAnsi="宋体" w:eastAsia="宋体"/>
          <w:b/>
          <w:sz w:val="24"/>
        </w:rPr>
        <w:t>技术创新一：基于AI的云资源智能调度算法</w:t>
      </w:r>
    </w:p>
    <w:p>
      <w:pPr>
        <w:spacing w:line="440" w:lineRule="exact" w:before="0" w:after="0"/>
      </w:pPr>
      <w:r>
        <w:rPr>
          <w:rFonts w:ascii="宋体" w:hAnsi="宋体" w:eastAsia="宋体"/>
          <w:sz w:val="24"/>
        </w:rPr>
        <w:t>创新性地将深度强化学习算法应用于云资源调度，实现了计算资源的智能分配。该算法根据历史负载数据和业务预测模型，自动调整虚拟机的资源分配策略，使资源利用率从45%提升至72%，同时保证了各应用系统的性能SLA。</w:t>
      </w:r>
    </w:p>
    <w:p>
      <w:pPr>
        <w:spacing w:line="440" w:lineRule="exact" w:before="0" w:after="0"/>
      </w:pPr>
      <w:r>
        <w:rPr>
          <w:rFonts w:ascii="宋体" w:hAnsi="宋体" w:eastAsia="宋体"/>
          <w:sz w:val="24"/>
        </w:rPr>
        <w:t>技术原理：采用深度Q网络（DQN）算法，将云资源调度问题建模为马尔可夫决策过程。状态空间包括各虚拟机的资源使用率、应用系统的性能指标等；动作空间包括虚拟机的资源调整操作（增加/减少CPU、内存等）；奖励函数综合考虑资源利用率和SLA达标率。通过不断学习和优化，算法能够自动找到最优的资源调度策略。</w:t>
      </w:r>
    </w:p>
    <w:p>
      <w:pPr>
        <w:spacing w:line="440" w:lineRule="exact" w:before="0" w:after="0"/>
      </w:pPr>
      <w:r>
        <w:rPr>
          <w:rFonts w:ascii="宋体" w:hAnsi="宋体" w:eastAsia="宋体"/>
          <w:sz w:val="24"/>
        </w:rPr>
        <w:t>应用场景：适用于政务云平台中大量虚拟机的资源管理，特别是在业务负载波动较大的场景下，能够自动调整资源分配，确保系统性能和资源利用效率的平衡。</w:t>
      </w:r>
    </w:p>
    <w:p>
      <w:pPr>
        <w:spacing w:line="440" w:lineRule="exact" w:before="0" w:after="0"/>
      </w:pPr>
      <w:r>
        <w:rPr>
          <w:rFonts w:ascii="宋体" w:hAnsi="宋体" w:eastAsia="宋体"/>
          <w:b/>
          <w:sz w:val="24"/>
        </w:rPr>
        <w:t>技术创新二：多云异构环境统一管理平台</w:t>
      </w:r>
    </w:p>
    <w:p>
      <w:pPr>
        <w:spacing w:line="440" w:lineRule="exact" w:before="0" w:after="0"/>
      </w:pPr>
      <w:r>
        <w:rPr>
          <w:rFonts w:ascii="宋体" w:hAnsi="宋体" w:eastAsia="宋体"/>
          <w:sz w:val="24"/>
        </w:rPr>
        <w:t>自主研发了多云异构环境统一管理平台，支持OpenStack、VMware、Kubernetes等多种云平台的统一纳管。平台提供统一的资源视图、统一的监控告警、统一的运维操作界面，大幅降低了多云环境下的运维复杂度。</w:t>
      </w:r>
    </w:p>
    <w:p>
      <w:pPr>
        <w:spacing w:line="440" w:lineRule="exact" w:before="0" w:after="0"/>
      </w:pPr>
      <w:r>
        <w:rPr>
          <w:rFonts w:ascii="宋体" w:hAnsi="宋体" w:eastAsia="宋体"/>
          <w:sz w:val="24"/>
        </w:rPr>
        <w:t>技术原理：采用适配器模式，为每种云平台开发统一的API适配器，将不同平台的API调用统一为标准接口。平台层提供统一的资源管理、监控告警、运维操作等功能，通过适配器与底层云平台进行交互。</w:t>
      </w:r>
    </w:p>
    <w:p>
      <w:pPr>
        <w:spacing w:line="440" w:lineRule="exact" w:before="0" w:after="0"/>
      </w:pPr>
      <w:r>
        <w:rPr>
          <w:rFonts w:ascii="宋体" w:hAnsi="宋体" w:eastAsia="宋体"/>
          <w:sz w:val="24"/>
        </w:rPr>
        <w:t>应用场景：适用于政务信息化建设中多种云平台并存的场景，实现了资源的统一管理和调度。</w:t>
      </w:r>
    </w:p>
    <w:p>
      <w:pPr>
        <w:spacing w:line="440" w:lineRule="exact" w:before="0" w:after="0"/>
      </w:pPr>
      <w:r>
        <w:rPr>
          <w:rFonts w:ascii="宋体" w:hAnsi="宋体" w:eastAsia="宋体"/>
          <w:b/>
          <w:sz w:val="24"/>
        </w:rPr>
        <w:t>技术创新三：基于服务网格的微服务治理方案</w:t>
      </w:r>
    </w:p>
    <w:p>
      <w:pPr>
        <w:spacing w:line="440" w:lineRule="exact" w:before="0" w:after="0"/>
      </w:pPr>
      <w:r>
        <w:rPr>
          <w:rFonts w:ascii="宋体" w:hAnsi="宋体" w:eastAsia="宋体"/>
          <w:sz w:val="24"/>
        </w:rPr>
        <w:t>引入Istio服务网格技术，实现了对政务云平台上微服务的统一治理。包括服务发现、负载均衡、流量管理、熔断降级、链路追踪等功能，提升了微服务架构下的系统稳定性和可观测性。</w:t>
      </w:r>
    </w:p>
    <w:p>
      <w:pPr>
        <w:spacing w:line="440" w:lineRule="exact" w:before="0" w:after="0"/>
      </w:pPr>
      <w:r>
        <w:rPr>
          <w:rFonts w:ascii="宋体" w:hAnsi="宋体" w:eastAsia="宋体"/>
          <w:sz w:val="24"/>
        </w:rPr>
        <w:t>技术原理：Istio通过Sidecar代理模式，在每个微服务实例旁边部署一个Envoy代理，拦截所有进出流量，实现透明的流量管理和安全控制。控制平面负责配置管理和策略下发，数据平面负责流量转发和处理。</w:t>
      </w:r>
    </w:p>
    <w:p>
      <w:pPr>
        <w:spacing w:line="440" w:lineRule="exact" w:before="0" w:after="0"/>
      </w:pPr>
      <w:r>
        <w:rPr>
          <w:rFonts w:ascii="宋体" w:hAnsi="宋体" w:eastAsia="宋体"/>
          <w:sz w:val="24"/>
        </w:rPr>
        <w:t>应用场景：适用于政务应用系统采用微服务架构的场景，解决了微服务架构下的服务治理难题。</w:t>
      </w:r>
    </w:p>
    <w:p>
      <w:pPr>
        <w:spacing w:line="440" w:lineRule="exact" w:before="0" w:after="0"/>
      </w:pPr>
      <w:r>
        <w:rPr>
          <w:rFonts w:ascii="宋体" w:hAnsi="宋体" w:eastAsia="宋体"/>
          <w:b/>
          <w:sz w:val="24"/>
        </w:rPr>
        <w:t>技术创新四：云原生安全态势感知系统</w:t>
      </w:r>
    </w:p>
    <w:p>
      <w:pPr>
        <w:spacing w:line="440" w:lineRule="exact" w:before="0" w:after="0"/>
      </w:pPr>
      <w:r>
        <w:rPr>
          <w:rFonts w:ascii="宋体" w:hAnsi="宋体" w:eastAsia="宋体"/>
          <w:sz w:val="24"/>
        </w:rPr>
        <w:t>构建了云原生安全态势感知系统，整合了云平台的日志、流量、配置等多维数据，利用大数据分析和机器学习技术，实现了对云安全态势的实时感知和威胁预警。</w:t>
      </w:r>
    </w:p>
    <w:p>
      <w:pPr>
        <w:spacing w:line="440" w:lineRule="exact" w:before="0" w:after="0"/>
      </w:pPr>
      <w:r>
        <w:rPr>
          <w:rFonts w:ascii="宋体" w:hAnsi="宋体" w:eastAsia="宋体"/>
          <w:sz w:val="24"/>
        </w:rPr>
        <w:t>技术原理：系统采集云平台的安全日志、网络流量、系统配置等多维数据，通过大数据分析平台进行关联分析和异常检测。采用机器学习算法建立安全基线模型，自动识别安全异常和潜在威胁。</w:t>
      </w:r>
    </w:p>
    <w:p>
      <w:pPr>
        <w:spacing w:line="440" w:lineRule="exact" w:before="0" w:after="0"/>
      </w:pPr>
      <w:r>
        <w:rPr>
          <w:rFonts w:ascii="宋体" w:hAnsi="宋体" w:eastAsia="宋体"/>
          <w:sz w:val="24"/>
        </w:rPr>
        <w:t>应用场景：适用于政务云平台的实时安全监控和威胁预警，能够及时发现和处置安全威胁。</w:t>
      </w:r>
    </w:p>
    <w:p>
      <w:pPr>
        <w:spacing w:line="440" w:lineRule="exact" w:before="0" w:after="0"/>
      </w:pPr>
      <w:r>
        <w:rPr>
          <w:rFonts w:ascii="宋体" w:hAnsi="宋体" w:eastAsia="宋体"/>
          <w:b/>
          <w:sz w:val="24"/>
        </w:rPr>
        <w:t>技术创新五：自动化合规检查工具</w:t>
      </w:r>
    </w:p>
    <w:p>
      <w:pPr>
        <w:spacing w:line="440" w:lineRule="exact" w:before="0" w:after="0"/>
      </w:pPr>
      <w:r>
        <w:rPr>
          <w:rFonts w:ascii="宋体" w:hAnsi="宋体" w:eastAsia="宋体"/>
          <w:sz w:val="24"/>
        </w:rPr>
        <w:t>开发了自动化合规检查工具，能够自动检测云平台配置是否符合等保2.0、政务云安全要求等标准规范，自动生成合规检查报告和整改建议，大幅提升了合规管理效率。</w:t>
      </w:r>
    </w:p>
    <w:p>
      <w:pPr>
        <w:spacing w:line="440" w:lineRule="exact" w:before="0" w:after="0"/>
      </w:pPr>
      <w:r>
        <w:rPr>
          <w:rFonts w:ascii="宋体" w:hAnsi="宋体" w:eastAsia="宋体"/>
          <w:sz w:val="24"/>
        </w:rPr>
        <w:t>技术原理：工具内置等保2.0、政务云安全要求等标准的检查规则库，能够自动扫描云平台的配置项，与规则库进行比对，识别不符合项。同时，工具能够自动生成整改建议，指导运维人员进行整改。</w:t>
      </w:r>
    </w:p>
    <w:p>
      <w:pPr>
        <w:spacing w:line="440" w:lineRule="exact" w:before="0" w:after="0"/>
      </w:pPr>
      <w:r>
        <w:rPr>
          <w:rFonts w:ascii="宋体" w:hAnsi="宋体" w:eastAsia="宋体"/>
          <w:sz w:val="24"/>
        </w:rPr>
        <w:t>应用场景：适用于政务云平台的定期合规检查和整改，确保平台持续符合安全标准。</w:t>
      </w:r>
    </w:p>
    <w:p>
      <w:pPr>
        <w:spacing w:line="440" w:lineRule="exact" w:before="0" w:after="0"/>
      </w:pPr>
      <w:r>
        <w:rPr>
          <w:rFonts w:ascii="宋体" w:hAnsi="宋体" w:eastAsia="宋体"/>
          <w:b/>
          <w:sz w:val="24"/>
        </w:rPr>
        <w:t>技术创新六：智能容量预测模型</w:t>
      </w:r>
    </w:p>
    <w:p>
      <w:pPr>
        <w:spacing w:line="440" w:lineRule="exact" w:before="0" w:after="0"/>
      </w:pPr>
      <w:r>
        <w:rPr>
          <w:rFonts w:ascii="宋体" w:hAnsi="宋体" w:eastAsia="宋体"/>
          <w:sz w:val="24"/>
        </w:rPr>
        <w:t>基于时间序列分析和业务增长模型，构建了智能容量预测模型，能够提前3-6个月预测计算、存储、网络等资源的需求趋势，为资源规划和预算编制提供数据支撑。</w:t>
      </w:r>
    </w:p>
    <w:p>
      <w:pPr>
        <w:spacing w:line="440" w:lineRule="exact" w:before="0" w:after="0"/>
      </w:pPr>
      <w:r>
        <w:rPr>
          <w:rFonts w:ascii="宋体" w:hAnsi="宋体" w:eastAsia="宋体"/>
          <w:sz w:val="24"/>
        </w:rPr>
        <w:t>技术原理：采用LSTM（长短期记忆网络）时间序列预测模型，结合业务增长因子，对历史资源使用数据进行分析和预测。模型考虑了业务增长趋势、季节性波动、突发事件等因素，预测准确率达到90%以上。</w:t>
      </w:r>
    </w:p>
    <w:p>
      <w:pPr>
        <w:spacing w:line="440" w:lineRule="exact" w:before="0" w:after="0"/>
      </w:pPr>
      <w:r>
        <w:rPr>
          <w:rFonts w:ascii="宋体" w:hAnsi="宋体" w:eastAsia="宋体"/>
          <w:sz w:val="24"/>
        </w:rPr>
        <w:t>应用场景：适用于政务云平台的资源规划和预算编制，避免资源不足或浪费。</w:t>
      </w:r>
    </w:p>
    <w:p>
      <w:pPr>
        <w:spacing w:line="440" w:lineRule="exact" w:before="0" w:after="0"/>
      </w:pPr>
      <w:r>
        <w:rPr>
          <w:rFonts w:ascii="宋体" w:hAnsi="宋体" w:eastAsia="宋体"/>
          <w:b/>
          <w:sz w:val="24"/>
        </w:rPr>
        <w:t>技术创新七：云灾备自动化切换平台</w:t>
      </w:r>
    </w:p>
    <w:p>
      <w:pPr>
        <w:spacing w:line="440" w:lineRule="exact" w:before="0" w:after="0"/>
      </w:pPr>
      <w:r>
        <w:rPr>
          <w:rFonts w:ascii="宋体" w:hAnsi="宋体" w:eastAsia="宋体"/>
          <w:sz w:val="24"/>
        </w:rPr>
        <w:t>自主研发了云灾备自动化切换平台，实现了灾备切换的自动化编排和一键切换。将灾备切换时间从原来的4小时缩短至30分钟，大幅提升了业务连续性保障能力。</w:t>
      </w:r>
    </w:p>
    <w:p>
      <w:pPr>
        <w:spacing w:line="440" w:lineRule="exact" w:before="0" w:after="0"/>
      </w:pPr>
      <w:r>
        <w:rPr>
          <w:rFonts w:ascii="宋体" w:hAnsi="宋体" w:eastAsia="宋体"/>
          <w:sz w:val="24"/>
        </w:rPr>
        <w:t>技术原理：平台采用工作流引擎，将灾备切换过程分解为多个自动化步骤，包括数据同步验证、网络切换、应用切换、业务验证等。每个步骤都有明确的执行条件和验证标准，确保切换过程的可靠性。</w:t>
      </w:r>
    </w:p>
    <w:p>
      <w:pPr>
        <w:spacing w:line="440" w:lineRule="exact" w:before="0" w:after="0"/>
      </w:pPr>
      <w:r>
        <w:rPr>
          <w:rFonts w:ascii="宋体" w:hAnsi="宋体" w:eastAsia="宋体"/>
          <w:sz w:val="24"/>
        </w:rPr>
        <w:t>应用场景：适用于政务云平台的灾备演练和实际灾备切换，确保业务连续性。</w:t>
      </w:r>
    </w:p>
    <w:p>
      <w:pPr>
        <w:pStyle w:val="Heading4"/>
      </w:pPr>
      <w:r>
        <w:t>9.2.6.2 难点攻克记录</w:t>
      </w:r>
    </w:p>
    <w:p>
      <w:pPr>
        <w:spacing w:line="440" w:lineRule="exact" w:before="0" w:after="0"/>
      </w:pPr>
      <w:r>
        <w:rPr>
          <w:rFonts w:ascii="宋体" w:hAnsi="宋体" w:eastAsia="宋体"/>
          <w:b/>
          <w:sz w:val="24"/>
        </w:rPr>
        <w:t>难点一：异构云平台统一监控问题</w:t>
      </w:r>
    </w:p>
    <w:p>
      <w:pPr>
        <w:pStyle w:val="ListBullet"/>
      </w:pPr>
      <w:r>
        <w:rPr>
          <w:rFonts w:ascii="宋体" w:hAnsi="宋体" w:eastAsia="宋体"/>
          <w:sz w:val="24"/>
        </w:rPr>
        <w:t>**问题描述**：项目初期，政务云平台包含OpenStack和VMware两套异构环境，监控数据格式不统一，无法实现统一监控视图，运维人员需要在多个系统间切换，效率低下。两套平台分别有独立的监控系统，数据格式、接口协议、告警规则均不一致，无法进行统一的监控和分析。</w:t>
      </w:r>
    </w:p>
    <w:p>
      <w:pPr>
        <w:pStyle w:val="ListBullet"/>
      </w:pPr>
      <w:r>
        <w:rPr>
          <w:rFonts w:ascii="宋体" w:hAnsi="宋体" w:eastAsia="宋体"/>
          <w:sz w:val="24"/>
        </w:rPr>
        <w:t>**解决方案**：设计了统一监控数据模型，定义了标准化的监控指标体系和数据格式。开发了适配层中间件，将OpenStack和VMware的监控数据统一转换为标准格式。适配层中间件采用插件化架构，支持灵活扩展。同时构建了统一监控大屏，实现了"一屏看全局"的监控效果。大屏支持自定义展示内容和布局，运维人员可以根据需要选择关注的指标和视图。</w:t>
      </w:r>
    </w:p>
    <w:p>
      <w:pPr>
        <w:pStyle w:val="ListBullet"/>
      </w:pPr>
      <w:r>
        <w:rPr>
          <w:rFonts w:ascii="宋体" w:hAnsi="宋体" w:eastAsia="宋体"/>
          <w:sz w:val="24"/>
        </w:rPr>
        <w:t>**实施效果**：监控效率提升80%，故障发现时间从平均30分钟缩短至5分钟，运维人员工作量减少60%。统一监控平台的建设，为后续的智能运维和数据分析奠定了坚实基础。</w:t>
      </w:r>
    </w:p>
    <w:p/>
    <w:p>
      <w:pPr>
        <w:spacing w:line="440" w:lineRule="exact" w:before="0" w:after="0"/>
      </w:pPr>
      <w:r>
        <w:rPr>
          <w:rFonts w:ascii="宋体" w:hAnsi="宋体" w:eastAsia="宋体"/>
          <w:b/>
          <w:sz w:val="24"/>
        </w:rPr>
        <w:t>难点二：大规模虚拟机性能优化问题</w:t>
      </w:r>
    </w:p>
    <w:p>
      <w:pPr>
        <w:pStyle w:val="ListBullet"/>
      </w:pPr>
      <w:r>
        <w:rPr>
          <w:rFonts w:ascii="宋体" w:hAnsi="宋体" w:eastAsia="宋体"/>
          <w:sz w:val="24"/>
        </w:rPr>
        <w:t>**问题描述**：随着上云应用增多，虚拟机数量激增至5000+台，部分虚拟机出现性能瓶颈，应用响应时间变长，用户体验下降。主要表现为CPU利用率过高、内存不足、磁盘IO瓶颈等问题。同时，虚拟机的资源分配策略较为粗放，存在资源浪费和资源不足并存的现象。</w:t>
      </w:r>
    </w:p>
    <w:p>
      <w:pPr>
        <w:pStyle w:val="ListBullet"/>
      </w:pPr>
      <w:r>
        <w:rPr>
          <w:rFonts w:ascii="宋体" w:hAnsi="宋体" w:eastAsia="宋体"/>
          <w:sz w:val="24"/>
        </w:rPr>
        <w:t>**解决方案**：引入AI驱动的性能优化方案，通过分析虚拟机的历史性能数据，建立性能基线模型，自动识别性能异常和瓶颈。开发了智能资源调度算法，根据虚拟机的实际负载情况，动态调整CPU、内存、磁盘IO等资源的分配。同时优化虚拟机的资源分配策略，实施动态资源调度。具体措施包括：实施虚拟机资源热添加，支持在线调整资源大小；优化虚拟机的NUMA亲和性配置，减少跨NUMA访问延迟；实施存储分层存储，将热点数据放在SSD存储上。</w:t>
      </w:r>
    </w:p>
    <w:p>
      <w:pPr>
        <w:pStyle w:val="ListBullet"/>
      </w:pPr>
      <w:r>
        <w:rPr>
          <w:rFonts w:ascii="宋体" w:hAnsi="宋体" w:eastAsia="宋体"/>
          <w:sz w:val="24"/>
        </w:rPr>
        <w:t>**实施效果**：虚拟机平均响应时间缩短40%，CPU利用率提升25%，内存利用率提升30%，整体性能提升显著。资源浪费现象得到有效遏制，资源利用率从45%提升至72%。</w:t>
      </w:r>
    </w:p>
    <w:p/>
    <w:p>
      <w:pPr>
        <w:spacing w:line="440" w:lineRule="exact" w:before="0" w:after="0"/>
      </w:pPr>
      <w:r>
        <w:rPr>
          <w:rFonts w:ascii="宋体" w:hAnsi="宋体" w:eastAsia="宋体"/>
          <w:b/>
          <w:sz w:val="24"/>
        </w:rPr>
        <w:t>难点三：跨部门协同运维问题</w:t>
      </w:r>
    </w:p>
    <w:p>
      <w:pPr>
        <w:pStyle w:val="ListBullet"/>
      </w:pPr>
      <w:r>
        <w:rPr>
          <w:rFonts w:ascii="宋体" w:hAnsi="宋体" w:eastAsia="宋体"/>
          <w:sz w:val="24"/>
        </w:rPr>
        <w:t>**问题描述**：政务云平台承载了80+个部门的应用系统，各部门对运维服务的需求和期望不同，协调难度大，服务满意度参差不齐。主要表现为：各部门的运维需求差异大，有的需要7×24小时保障，有的只需要工作时间保障；各部门的技术水平参差不齐，有的有专业的IT人员，有的缺乏IT技术人员；跨部门问题涉及多个部门的协调，处理周期长。</w:t>
      </w:r>
    </w:p>
    <w:p>
      <w:pPr>
        <w:pStyle w:val="ListBullet"/>
      </w:pPr>
      <w:r>
        <w:rPr>
          <w:rFonts w:ascii="宋体" w:hAnsi="宋体" w:eastAsia="宋体"/>
          <w:sz w:val="24"/>
        </w:rPr>
        <w:t>**解决方案**：建立了"云管家"服务体系，为每个部门指定专属云管家，提供一对一服务。云管家作为各部门与运维团队之间的桥梁，负责收集和处理本部门的运维需求。同时建立了部门间协同运维机制，定期召开运维协调会，统一处理跨部门问题。此外，建立了分级服务机制，根据各部门的业务重要性，提供不同级别的运维服务。</w:t>
      </w:r>
    </w:p>
    <w:p>
      <w:pPr>
        <w:pStyle w:val="ListBullet"/>
      </w:pPr>
      <w:r>
        <w:rPr>
          <w:rFonts w:ascii="宋体" w:hAnsi="宋体" w:eastAsia="宋体"/>
          <w:sz w:val="24"/>
        </w:rPr>
        <w:t>**实施效果**：部门间协同效率提升70%，跨部门问题处理时间从平均3天缩短至1天，各部门满意度均达到95%以上。云管家服务体系得到了各部门的广泛认可和好评。</w:t>
      </w:r>
    </w:p>
    <w:p/>
    <w:p>
      <w:pPr>
        <w:spacing w:line="440" w:lineRule="exact" w:before="0" w:after="0"/>
      </w:pPr>
      <w:r>
        <w:rPr>
          <w:rFonts w:ascii="宋体" w:hAnsi="宋体" w:eastAsia="宋体"/>
          <w:sz w:val="24"/>
        </w:rPr>
        <w:t>---</w:t>
      </w:r>
    </w:p>
    <w:p>
      <w:pPr>
        <w:pStyle w:val="Heading2"/>
      </w:pPr>
      <w:r>
        <w:t>9.3 案例三：某政务系统安全保障项目</w:t>
      </w:r>
    </w:p>
    <w:p>
      <w:pPr>
        <w:pStyle w:val="Heading3"/>
      </w:pPr>
      <w:r>
        <w:t>9.3.1 项目背景</w:t>
      </w:r>
    </w:p>
    <w:p>
      <w:pPr>
        <w:pStyle w:val="Heading4"/>
      </w:pPr>
      <w:r>
        <w:t>项目概况</w:t>
      </w:r>
    </w:p>
    <w:p>
      <w:pPr>
        <w:spacing w:line="440" w:lineRule="exact" w:before="0" w:after="0"/>
      </w:pPr>
      <w:r>
        <w:rPr>
          <w:rFonts w:ascii="宋体" w:hAnsi="宋体" w:eastAsia="宋体"/>
          <w:sz w:val="24"/>
        </w:rPr>
        <w:t>【某系统名称】安全保障项目是【某地区】政务信息安全建设的重点项目。该项目旨在为【某系统名称】提供全方位的信息安全保障服务，确保政务系统的机密性、完整性和可用性，防范各类网络安全威胁。</w:t>
      </w:r>
    </w:p>
    <w:p>
      <w:pPr>
        <w:spacing w:line="440" w:lineRule="exact" w:before="0" w:after="0"/>
      </w:pPr>
      <w:r>
        <w:rPr>
          <w:rFonts w:ascii="宋体" w:hAnsi="宋体" w:eastAsia="宋体"/>
          <w:sz w:val="24"/>
        </w:rPr>
        <w:t>【某系统名称】是【某地区】核心政务应用系统，涵盖【】个业务模块，涉及【】个部门的日常办公和业务办理，系统注册用户【】万人，日均访问量【】万次。系统承载了大量敏感政务数据和公民个人信息，信息安全要求极高。</w:t>
      </w:r>
    </w:p>
    <w:p>
      <w:pPr>
        <w:spacing w:line="440" w:lineRule="exact" w:before="0" w:after="0"/>
      </w:pPr>
      <w:r>
        <w:rPr>
          <w:rFonts w:ascii="宋体" w:hAnsi="宋体" w:eastAsia="宋体"/>
          <w:sz w:val="24"/>
        </w:rPr>
        <w:t>随着网络安全形势日益严峻，政务系统面临的威胁不断增加，包括高级持续性威胁（APT）、勒索软件、数据泄露、内部威胁等。本项目通过建立全方位的安全保障体系，有效防范各类安全风险，确保政务系统的安全稳定运行。</w:t>
      </w:r>
    </w:p>
    <w:p>
      <w:pPr>
        <w:pStyle w:val="Heading4"/>
      </w:pPr>
      <w:r>
        <w:t>服务范围</w:t>
      </w:r>
    </w:p>
    <w:p>
      <w:pPr>
        <w:spacing w:line="440" w:lineRule="exact" w:before="0" w:after="0"/>
      </w:pPr>
      <w:r>
        <w:rPr>
          <w:rFonts w:ascii="宋体" w:hAnsi="宋体" w:eastAsia="宋体"/>
          <w:sz w:val="24"/>
        </w:rPr>
        <w:t>本项目服务范围包括：</w:t>
      </w:r>
    </w:p>
    <w:p>
      <w:pPr>
        <w:pStyle w:val="ListBullet"/>
      </w:pPr>
      <w:r>
        <w:rPr>
          <w:rFonts w:ascii="宋体" w:hAnsi="宋体" w:eastAsia="宋体"/>
          <w:sz w:val="24"/>
        </w:rPr>
        <w:t>**安全监测服务**：7×24小时网络安全监测，包括网络流量分析、入侵检测、异常行为监测。安全监测覆盖网络边界、内网区域、云环境等多个区域；</w:t>
      </w:r>
    </w:p>
    <w:p>
      <w:pPr>
        <w:pStyle w:val="ListBullet"/>
      </w:pPr>
      <w:r>
        <w:rPr>
          <w:rFonts w:ascii="宋体" w:hAnsi="宋体" w:eastAsia="宋体"/>
          <w:sz w:val="24"/>
        </w:rPr>
        <w:t>**漏洞管理服务**：定期漏洞扫描、漏洞评估、漏洞修复验证。漏洞扫描覆盖操作系统、数据库、中间件、应用系统、安全设备等所有系统组件；</w:t>
      </w:r>
    </w:p>
    <w:p>
      <w:pPr>
        <w:pStyle w:val="ListBullet"/>
      </w:pPr>
      <w:r>
        <w:rPr>
          <w:rFonts w:ascii="宋体" w:hAnsi="宋体" w:eastAsia="宋体"/>
          <w:sz w:val="24"/>
        </w:rPr>
        <w:t>**安全评估服务**：定期安全风险评估、等保测评、密码应用安全性评估。安全评估按照国家标准和行业规范进行；</w:t>
      </w:r>
    </w:p>
    <w:p>
      <w:pPr>
        <w:pStyle w:val="ListBullet"/>
      </w:pPr>
      <w:r>
        <w:rPr>
          <w:rFonts w:ascii="宋体" w:hAnsi="宋体" w:eastAsia="宋体"/>
          <w:sz w:val="24"/>
        </w:rPr>
        <w:t>**应急响应服务**：安全事件应急响应、取证分析、恢复处置。应急响应提供7×24小时服务，确保在安全事件发生时能够快速响应；</w:t>
      </w:r>
    </w:p>
    <w:p>
      <w:pPr>
        <w:pStyle w:val="ListBullet"/>
      </w:pPr>
      <w:r>
        <w:rPr>
          <w:rFonts w:ascii="宋体" w:hAnsi="宋体" w:eastAsia="宋体"/>
          <w:sz w:val="24"/>
        </w:rPr>
        <w:t>**安全培训服务**：面向系统管理员和工作人员的安全意识培训和技术培训。培训内容包括安全意识、安全技能、安全合规等；</w:t>
      </w:r>
    </w:p>
    <w:p>
      <w:pPr>
        <w:pStyle w:val="ListBullet"/>
      </w:pPr>
      <w:r>
        <w:rPr>
          <w:rFonts w:ascii="宋体" w:hAnsi="宋体" w:eastAsia="宋体"/>
          <w:sz w:val="24"/>
        </w:rPr>
        <w:t>**安全合规服务**：协助业主单位满足网络安全等级保护、数据安全法等合规要求。合规服务包括合规评估、整改指导、合规审计等。</w:t>
      </w:r>
    </w:p>
    <w:p/>
    <w:p>
      <w:pPr>
        <w:pStyle w:val="Heading4"/>
      </w:pPr>
      <w:r>
        <w:t>技术架构</w:t>
      </w:r>
    </w:p>
    <w:p>
      <w:pPr>
        <w:spacing w:line="440" w:lineRule="exact" w:before="0" w:after="0"/>
      </w:pPr>
      <w:r>
        <w:rPr>
          <w:rFonts w:ascii="宋体" w:hAnsi="宋体" w:eastAsia="宋体"/>
          <w:sz w:val="24"/>
        </w:rPr>
        <w:t>安全保障体系采用"一个中心、三重防护、五层架构"设计：</w:t>
      </w:r>
    </w:p>
    <w:p>
      <w:pPr>
        <w:pStyle w:val="ListBullet"/>
      </w:pPr>
      <w:r>
        <w:rPr>
          <w:rFonts w:ascii="宋体" w:hAnsi="宋体" w:eastAsia="宋体"/>
          <w:sz w:val="24"/>
        </w:rPr>
        <w:t>**一个中心**：安全运营中心（SOC），作为安全管理的核心枢纽，实现安全事件的统一监测、分析和处置。SOC配备安全分析师、安全工程师等专业人员，通过SIEM平台进行安全事件的关联分析和威胁情报匹配；</w:t>
      </w:r>
    </w:p>
    <w:p>
      <w:pPr>
        <w:pStyle w:val="ListBullet"/>
      </w:pPr>
      <w:r>
        <w:rPr>
          <w:rFonts w:ascii="宋体" w:hAnsi="宋体" w:eastAsia="宋体"/>
          <w:sz w:val="24"/>
        </w:rPr>
        <w:t>**三重防护**：网络安全防护、主机安全防护、应用安全防护。三重防护覆盖了系统的主要攻击面，形成了纵深防御体系；</w:t>
      </w:r>
    </w:p>
    <w:p>
      <w:pPr>
        <w:pStyle w:val="ListBullet"/>
      </w:pPr>
      <w:r>
        <w:rPr>
          <w:rFonts w:ascii="宋体" w:hAnsi="宋体" w:eastAsia="宋体"/>
          <w:sz w:val="24"/>
        </w:rPr>
        <w:t>**五层架构**：物理安全层、网络安全层、主机安全层、应用安全层、数据安全层。五层架构从底层到顶层，逐层加强安全防护。</w:t>
      </w:r>
    </w:p>
    <w:p/>
    <w:p>
      <w:pPr>
        <w:spacing w:line="440" w:lineRule="exact" w:before="0" w:after="0"/>
      </w:pPr>
      <w:r>
        <w:rPr>
          <w:rFonts w:ascii="宋体" w:hAnsi="宋体" w:eastAsia="宋体"/>
          <w:sz w:val="24"/>
        </w:rPr>
        <w:t>部署的安全设备包括：下一代防火墙【】台、入侵检测/防御系统【】套、Web应用防火墙【】台、数据库审计系统【】套、日志审计系统【】套、堡垒机【】台、终端安全管理系统【】套等。</w:t>
      </w:r>
    </w:p>
    <w:p>
      <w:pPr>
        <w:pStyle w:val="Heading3"/>
      </w:pPr>
      <w:r>
        <w:t>9.3.2 技术方案</w:t>
      </w:r>
    </w:p>
    <w:p>
      <w:pPr>
        <w:pStyle w:val="Heading4"/>
      </w:pPr>
      <w:r>
        <w:t>运维方案</w:t>
      </w:r>
    </w:p>
    <w:p>
      <w:pPr>
        <w:spacing w:line="440" w:lineRule="exact" w:before="0" w:after="0"/>
      </w:pPr>
      <w:r>
        <w:rPr>
          <w:rFonts w:ascii="宋体" w:hAnsi="宋体" w:eastAsia="宋体"/>
          <w:b/>
          <w:sz w:val="24"/>
        </w:rPr>
        <w:t>1. 安全运营体系</w:t>
      </w:r>
    </w:p>
    <w:p>
      <w:pPr>
        <w:spacing w:line="440" w:lineRule="exact" w:before="0" w:after="0"/>
      </w:pPr>
      <w:r>
        <w:rPr>
          <w:rFonts w:ascii="宋体" w:hAnsi="宋体" w:eastAsia="宋体"/>
          <w:sz w:val="24"/>
        </w:rPr>
        <w:t>建立了"监测-分析-预警-处置-复盘"的安全运营闭环流程：</w:t>
      </w:r>
    </w:p>
    <w:p>
      <w:pPr>
        <w:pStyle w:val="ListBullet"/>
      </w:pPr>
      <w:r>
        <w:rPr>
          <w:rFonts w:ascii="宋体" w:hAnsi="宋体" w:eastAsia="宋体"/>
          <w:sz w:val="24"/>
        </w:rPr>
        <w:t>**监测**：通过安全设备和系统日志实现全流量、全要素监测。监测内容包括网络流量、系统日志、安全日志、应用日志等。监测范围覆盖网络边界、内网区域、云环境等；</w:t>
      </w:r>
    </w:p>
    <w:p>
      <w:pPr>
        <w:pStyle w:val="ListBullet"/>
      </w:pPr>
      <w:r>
        <w:rPr>
          <w:rFonts w:ascii="宋体" w:hAnsi="宋体" w:eastAsia="宋体"/>
          <w:sz w:val="24"/>
        </w:rPr>
        <w:t>**分析**：利用SIEM平台进行日志关联分析和威胁情报匹配。分析内容包括日志关联分析、异常行为分析、威胁情报匹配、攻击链分析等；</w:t>
      </w:r>
    </w:p>
    <w:p>
      <w:pPr>
        <w:pStyle w:val="ListBullet"/>
      </w:pPr>
      <w:r>
        <w:rPr>
          <w:rFonts w:ascii="宋体" w:hAnsi="宋体" w:eastAsia="宋体"/>
          <w:sz w:val="24"/>
        </w:rPr>
        <w:t>**预警**：建立安全事件分级预警机制，及时发出预警信息。预警级别分为红色（紧急）、橙色（重要）、黄色（一般）、蓝色（提示）四个等级；</w:t>
      </w:r>
    </w:p>
    <w:p>
      <w:pPr>
        <w:pStyle w:val="ListBullet"/>
      </w:pPr>
      <w:r>
        <w:rPr>
          <w:rFonts w:ascii="宋体" w:hAnsi="宋体" w:eastAsia="宋体"/>
          <w:sz w:val="24"/>
        </w:rPr>
        <w:t>**处置**：按照应急预案快速响应，隔离威胁、消除影响。处置流程包括事件确认、影响评估、遏制处置、根因分析、恢复重建等环节；</w:t>
      </w:r>
    </w:p>
    <w:p>
      <w:pPr>
        <w:pStyle w:val="ListBullet"/>
      </w:pPr>
      <w:r>
        <w:rPr>
          <w:rFonts w:ascii="宋体" w:hAnsi="宋体" w:eastAsia="宋体"/>
          <w:sz w:val="24"/>
        </w:rPr>
        <w:t>**复盘**：对安全事件进行总结分析，优化防护策略。复盘内容包括事件原因分析、处置过程评估、防护策略优化建议等。</w:t>
      </w:r>
    </w:p>
    <w:p/>
    <w:p>
      <w:pPr>
        <w:spacing w:line="440" w:lineRule="exact" w:before="0" w:after="0"/>
      </w:pPr>
      <w:r>
        <w:rPr>
          <w:rFonts w:ascii="宋体" w:hAnsi="宋体" w:eastAsia="宋体"/>
          <w:b/>
          <w:sz w:val="24"/>
        </w:rPr>
        <w:t>2. 漏洞管理体系</w:t>
      </w:r>
    </w:p>
    <w:p>
      <w:pPr>
        <w:spacing w:line="440" w:lineRule="exact" w:before="0" w:after="0"/>
      </w:pPr>
      <w:r>
        <w:rPr>
          <w:rFonts w:ascii="宋体" w:hAnsi="宋体" w:eastAsia="宋体"/>
          <w:sz w:val="24"/>
        </w:rPr>
        <w:t>建立了全面的漏洞管理体系：</w:t>
      </w:r>
    </w:p>
    <w:p>
      <w:pPr>
        <w:pStyle w:val="ListBullet"/>
      </w:pPr>
      <w:r>
        <w:rPr>
          <w:rFonts w:ascii="宋体" w:hAnsi="宋体" w:eastAsia="宋体"/>
          <w:sz w:val="24"/>
        </w:rPr>
        <w:t>每月进行一次全面的漏洞扫描，覆盖所有系统组件。扫描工具包括漏洞扫描器、配置核查工具等；</w:t>
      </w:r>
    </w:p>
    <w:p>
      <w:pPr>
        <w:pStyle w:val="ListBullet"/>
      </w:pPr>
      <w:r>
        <w:rPr>
          <w:rFonts w:ascii="宋体" w:hAnsi="宋体" w:eastAsia="宋体"/>
          <w:sz w:val="24"/>
        </w:rPr>
        <w:t>对发现的漏洞进行风险评级和修复优先级排序。漏洞风险评级采用CVSS评分标准，结合业务影响进行综合评估；</w:t>
      </w:r>
    </w:p>
    <w:p>
      <w:pPr>
        <w:pStyle w:val="ListBullet"/>
      </w:pPr>
      <w:r>
        <w:rPr>
          <w:rFonts w:ascii="宋体" w:hAnsi="宋体" w:eastAsia="宋体"/>
          <w:sz w:val="24"/>
        </w:rPr>
        <w:t>高危漏洞在【】小时内完成修复验证，中危漏洞在【】天内完成修复验证，低危漏洞在【】天内完成修复验证；</w:t>
      </w:r>
    </w:p>
    <w:p>
      <w:pPr>
        <w:pStyle w:val="ListBullet"/>
      </w:pPr>
      <w:r>
        <w:rPr>
          <w:rFonts w:ascii="宋体" w:hAnsi="宋体" w:eastAsia="宋体"/>
          <w:sz w:val="24"/>
        </w:rPr>
        <w:t>建立漏洞管理台账，跟踪漏洞修复闭环。台账记录漏洞发现时间、风险等级、修复计划、修复时间、验证结果等信息。</w:t>
      </w:r>
    </w:p>
    <w:p/>
    <w:p>
      <w:pPr>
        <w:spacing w:line="440" w:lineRule="exact" w:before="0" w:after="0"/>
      </w:pPr>
      <w:r>
        <w:rPr>
          <w:rFonts w:ascii="宋体" w:hAnsi="宋体" w:eastAsia="宋体"/>
          <w:b/>
          <w:sz w:val="24"/>
        </w:rPr>
        <w:t>3. 应急响应体系</w:t>
      </w:r>
    </w:p>
    <w:p>
      <w:pPr>
        <w:spacing w:line="440" w:lineRule="exact" w:before="0" w:after="0"/>
      </w:pPr>
      <w:r>
        <w:rPr>
          <w:rFonts w:ascii="宋体" w:hAnsi="宋体" w:eastAsia="宋体"/>
          <w:sz w:val="24"/>
        </w:rPr>
        <w:t>建立了四级应急响应机制：</w:t>
      </w:r>
    </w:p>
    <w:p>
      <w:pPr>
        <w:pStyle w:val="ListBullet"/>
      </w:pPr>
      <w:r>
        <w:rPr>
          <w:rFonts w:ascii="宋体" w:hAnsi="宋体" w:eastAsia="宋体"/>
          <w:sz w:val="24"/>
        </w:rPr>
        <w:t>**Ⅰ级响应（特别重大安全事件）**：影响整个政务系统安全的重大事件。【】分钟启动响应，【】小时内完成初步处置。启动全部应急资源，项目经理亲自指挥；</w:t>
      </w:r>
    </w:p>
    <w:p>
      <w:pPr>
        <w:pStyle w:val="ListBullet"/>
      </w:pPr>
      <w:r>
        <w:rPr>
          <w:rFonts w:ascii="宋体" w:hAnsi="宋体" w:eastAsia="宋体"/>
          <w:sz w:val="24"/>
        </w:rPr>
        <w:t>**Ⅱ级响应（重大安全事件）**：影响部分政务系统安全的重要事件。【】分钟启动响应，【】小时内完成初步处置。启动主要应急资源，安全主管指挥；</w:t>
      </w:r>
    </w:p>
    <w:p>
      <w:pPr>
        <w:pStyle w:val="ListBullet"/>
      </w:pPr>
      <w:r>
        <w:rPr>
          <w:rFonts w:ascii="宋体" w:hAnsi="宋体" w:eastAsia="宋体"/>
          <w:sz w:val="24"/>
        </w:rPr>
        <w:t>**Ⅲ级响应（较大安全事件）**：影响单个系统安全的较大事件。【】分钟启动响应，【】小时内完成处置。启动相关应急资源，安全工程师处置；</w:t>
      </w:r>
    </w:p>
    <w:p>
      <w:pPr>
        <w:pStyle w:val="ListBullet"/>
      </w:pPr>
      <w:r>
        <w:rPr>
          <w:rFonts w:ascii="宋体" w:hAnsi="宋体" w:eastAsia="宋体"/>
          <w:sz w:val="24"/>
        </w:rPr>
        <w:t>**Ⅳ级响应（一般安全事件）**：影响较小的一般安全事件。【】分钟启动响应，【】小时内完成处置。由值班人员处置。</w:t>
      </w:r>
    </w:p>
    <w:p/>
    <w:p>
      <w:pPr>
        <w:pStyle w:val="Heading4"/>
      </w:pPr>
      <w:r>
        <w:t>技术亮点</w:t>
      </w:r>
    </w:p>
    <w:p>
      <w:pPr>
        <w:spacing w:line="440" w:lineRule="exact" w:before="0" w:after="0"/>
      </w:pPr>
      <w:r>
        <w:rPr>
          <w:rFonts w:ascii="宋体" w:hAnsi="宋体" w:eastAsia="宋体"/>
          <w:b/>
          <w:sz w:val="24"/>
        </w:rPr>
        <w:t>1. 威胁情报驱动的主动防御</w:t>
      </w:r>
    </w:p>
    <w:p>
      <w:pPr>
        <w:spacing w:line="440" w:lineRule="exact" w:before="0" w:after="0"/>
      </w:pPr>
      <w:r>
        <w:rPr>
          <w:rFonts w:ascii="宋体" w:hAnsi="宋体" w:eastAsia="宋体"/>
          <w:sz w:val="24"/>
        </w:rPr>
        <w:t>接入多个权威威胁情报源，建立威胁情报分析平台，实现：</w:t>
      </w:r>
    </w:p>
    <w:p>
      <w:pPr>
        <w:pStyle w:val="ListBullet"/>
      </w:pPr>
      <w:r>
        <w:rPr>
          <w:rFonts w:ascii="宋体" w:hAnsi="宋体" w:eastAsia="宋体"/>
          <w:sz w:val="24"/>
        </w:rPr>
        <w:t>**已知威胁的自动识别和阻断**：通过威胁情报匹配，自动识别已知攻击IP、恶意域名、恶意文件等，并进行阻断；</w:t>
      </w:r>
    </w:p>
    <w:p>
      <w:pPr>
        <w:pStyle w:val="ListBullet"/>
      </w:pPr>
      <w:r>
        <w:rPr>
          <w:rFonts w:ascii="宋体" w:hAnsi="宋体" w:eastAsia="宋体"/>
          <w:sz w:val="24"/>
        </w:rPr>
        <w:t>**新型威胁的早期预警和主动防御**：通过威胁情报分析，发现新型攻击手法和漏洞利用方式，提前采取防护措施；</w:t>
      </w:r>
    </w:p>
    <w:p>
      <w:pPr>
        <w:pStyle w:val="ListBullet"/>
      </w:pPr>
      <w:r>
        <w:rPr>
          <w:rFonts w:ascii="宋体" w:hAnsi="宋体" w:eastAsia="宋体"/>
          <w:sz w:val="24"/>
        </w:rPr>
        <w:t>**攻击者画像分析和攻击链溯源**：通过分析攻击者的行为特征、工具使用、攻击手法等，绘制攻击者画像，进行攻击链溯源；</w:t>
      </w:r>
    </w:p>
    <w:p>
      <w:pPr>
        <w:pStyle w:val="ListBullet"/>
      </w:pPr>
      <w:r>
        <w:rPr>
          <w:rFonts w:ascii="宋体" w:hAnsi="宋体" w:eastAsia="宋体"/>
          <w:sz w:val="24"/>
        </w:rPr>
        <w:t>**威胁趋势分析和风险预判**：通过分析威胁情报数据，识别威胁趋势，预判未来可能面临的安全风险。</w:t>
      </w:r>
    </w:p>
    <w:p/>
    <w:p>
      <w:pPr>
        <w:spacing w:line="440" w:lineRule="exact" w:before="0" w:after="0"/>
      </w:pPr>
      <w:r>
        <w:rPr>
          <w:rFonts w:ascii="宋体" w:hAnsi="宋体" w:eastAsia="宋体"/>
          <w:b/>
          <w:sz w:val="24"/>
        </w:rPr>
        <w:t>2. 安全编排与自动化响应（SOAR）</w:t>
      </w:r>
    </w:p>
    <w:p>
      <w:pPr>
        <w:spacing w:line="440" w:lineRule="exact" w:before="0" w:after="0"/>
      </w:pPr>
      <w:r>
        <w:rPr>
          <w:rFonts w:ascii="宋体" w:hAnsi="宋体" w:eastAsia="宋体"/>
          <w:sz w:val="24"/>
        </w:rPr>
        <w:t>部署安全编排与自动化响应平台，实现安全事件的自动化处置：</w:t>
      </w:r>
    </w:p>
    <w:p>
      <w:pPr>
        <w:pStyle w:val="ListBullet"/>
      </w:pPr>
      <w:r>
        <w:rPr>
          <w:rFonts w:ascii="宋体" w:hAnsi="宋体" w:eastAsia="宋体"/>
          <w:sz w:val="24"/>
        </w:rPr>
        <w:t>**常见安全事件的自动研判和自动处置**：通过预定义的剧本（Playbook），自动执行安全事件的研判和处置，减少人工干预；</w:t>
      </w:r>
    </w:p>
    <w:p>
      <w:pPr>
        <w:pStyle w:val="ListBullet"/>
      </w:pPr>
      <w:r>
        <w:rPr>
          <w:rFonts w:ascii="宋体" w:hAnsi="宋体" w:eastAsia="宋体"/>
          <w:sz w:val="24"/>
        </w:rPr>
        <w:t>**安全工单的自动流转和闭环管理**：安全事件自动创建工单，按照预定义的流程进行流转和处理，确保闭环管理；</w:t>
      </w:r>
    </w:p>
    <w:p>
      <w:pPr>
        <w:pStyle w:val="ListBullet"/>
      </w:pPr>
      <w:r>
        <w:rPr>
          <w:rFonts w:ascii="宋体" w:hAnsi="宋体" w:eastAsia="宋体"/>
          <w:sz w:val="24"/>
        </w:rPr>
        <w:t>**安全策略的自动下发和生效验证**：根据安全分析结果，自动下发安全策略到相关安全设备，并验证策略生效情况；</w:t>
      </w:r>
    </w:p>
    <w:p>
      <w:pPr>
        <w:pStyle w:val="ListBullet"/>
      </w:pPr>
      <w:r>
        <w:rPr>
          <w:rFonts w:ascii="宋体" w:hAnsi="宋体" w:eastAsia="宋体"/>
          <w:sz w:val="24"/>
        </w:rPr>
        <w:t>**安全报告的自动生成和推送**：定期自动生成安全报告，包括安全态势分析、事件统计、风险评估等，自动推送给相关人员。</w:t>
      </w:r>
    </w:p>
    <w:p/>
    <w:p>
      <w:pPr>
        <w:spacing w:line="440" w:lineRule="exact" w:before="0" w:after="0"/>
      </w:pPr>
      <w:r>
        <w:rPr>
          <w:rFonts w:ascii="宋体" w:hAnsi="宋体" w:eastAsia="宋体"/>
          <w:b/>
          <w:sz w:val="24"/>
        </w:rPr>
        <w:t>3. 零日漏洞防护</w:t>
      </w:r>
    </w:p>
    <w:p>
      <w:pPr>
        <w:spacing w:line="440" w:lineRule="exact" w:before="0" w:after="0"/>
      </w:pPr>
      <w:r>
        <w:rPr>
          <w:rFonts w:ascii="宋体" w:hAnsi="宋体" w:eastAsia="宋体"/>
          <w:sz w:val="24"/>
        </w:rPr>
        <w:t>采用沙箱分析、行为监测等技术，实现对零日漏洞的有效防护：</w:t>
      </w:r>
    </w:p>
    <w:p>
      <w:pPr>
        <w:pStyle w:val="ListBullet"/>
      </w:pPr>
      <w:r>
        <w:rPr>
          <w:rFonts w:ascii="宋体" w:hAnsi="宋体" w:eastAsia="宋体"/>
          <w:sz w:val="24"/>
        </w:rPr>
        <w:t>**可疑文件自动沙箱分析**：将可疑文件放入沙箱环境进行行为分析，检测是否存在恶意行为；</w:t>
      </w:r>
    </w:p>
    <w:p>
      <w:pPr>
        <w:pStyle w:val="ListBullet"/>
      </w:pPr>
      <w:r>
        <w:rPr>
          <w:rFonts w:ascii="宋体" w:hAnsi="宋体" w:eastAsia="宋体"/>
          <w:sz w:val="24"/>
        </w:rPr>
        <w:t>**异常进程行为实时监测**：监控系统进程的行为，识别异常行为模式，如内存注入、进程隐藏等；</w:t>
      </w:r>
    </w:p>
    <w:p>
      <w:pPr>
        <w:pStyle w:val="ListBullet"/>
      </w:pPr>
      <w:r>
        <w:rPr>
          <w:rFonts w:ascii="宋体" w:hAnsi="宋体" w:eastAsia="宋体"/>
          <w:sz w:val="24"/>
        </w:rPr>
        <w:t>**内存保护和漏洞利用检测**：监控内存操作，检测漏洞利用行为，如缓冲区溢出、ROP攻击等；</w:t>
      </w:r>
    </w:p>
    <w:p>
      <w:pPr>
        <w:pStyle w:val="ListBullet"/>
      </w:pPr>
      <w:r>
        <w:rPr>
          <w:rFonts w:ascii="宋体" w:hAnsi="宋体" w:eastAsia="宋体"/>
          <w:sz w:val="24"/>
        </w:rPr>
        <w:t>**应用白名单和最小权限管控**：实施应用白名单管控，只允许授权的应用运行；实施最小权限管控，限制应用的权限范围。</w:t>
      </w:r>
    </w:p>
    <w:p/>
    <w:p>
      <w:pPr>
        <w:pStyle w:val="Heading4"/>
      </w:pPr>
      <w:r>
        <w:t>创新点</w:t>
      </w:r>
    </w:p>
    <w:p>
      <w:pPr>
        <w:spacing w:line="440" w:lineRule="exact" w:before="0" w:after="0"/>
      </w:pPr>
      <w:r>
        <w:rPr>
          <w:rFonts w:ascii="宋体" w:hAnsi="宋体" w:eastAsia="宋体"/>
          <w:b/>
          <w:sz w:val="24"/>
        </w:rPr>
        <w:t>1. "安全即服务"（SECaaS）模式</w:t>
      </w:r>
    </w:p>
    <w:p>
      <w:pPr>
        <w:spacing w:line="440" w:lineRule="exact" w:before="0" w:after="0"/>
      </w:pPr>
      <w:r>
        <w:rPr>
          <w:rFonts w:ascii="宋体" w:hAnsi="宋体" w:eastAsia="宋体"/>
          <w:sz w:val="24"/>
        </w:rPr>
        <w:t>创新性地采用"安全即服务"模式，将安全能力以服务的方式提供给各业务部门，实现了安全资源的集约化使用和安全管理的一体化运营。SECaaS模式的核心内容包括：</w:t>
      </w:r>
    </w:p>
    <w:p>
      <w:pPr>
        <w:pStyle w:val="ListBullet"/>
      </w:pPr>
      <w:r>
        <w:rPr>
          <w:rFonts w:ascii="宋体" w:hAnsi="宋体" w:eastAsia="宋体"/>
          <w:sz w:val="24"/>
        </w:rPr>
        <w:t>安全能力服务化：将安全监测、漏洞管理、应急响应等能力封装为标准化服务；</w:t>
      </w:r>
    </w:p>
    <w:p>
      <w:pPr>
        <w:pStyle w:val="ListBullet"/>
      </w:pPr>
      <w:r>
        <w:rPr>
          <w:rFonts w:ascii="宋体" w:hAnsi="宋体" w:eastAsia="宋体"/>
          <w:sz w:val="24"/>
        </w:rPr>
        <w:t>服务按需交付：各部门根据实际需求订购相应的安全服务，按需付费；</w:t>
      </w:r>
    </w:p>
    <w:p>
      <w:pPr>
        <w:pStyle w:val="ListBullet"/>
      </w:pPr>
      <w:r>
        <w:rPr>
          <w:rFonts w:ascii="宋体" w:hAnsi="宋体" w:eastAsia="宋体"/>
          <w:sz w:val="24"/>
        </w:rPr>
        <w:t>安全运营集中化：由专业的安全运营团队统一提供安全服务，确保服务质量。</w:t>
      </w:r>
    </w:p>
    <w:p/>
    <w:p>
      <w:pPr>
        <w:spacing w:line="440" w:lineRule="exact" w:before="0" w:after="0"/>
      </w:pPr>
      <w:r>
        <w:rPr>
          <w:rFonts w:ascii="宋体" w:hAnsi="宋体" w:eastAsia="宋体"/>
          <w:b/>
          <w:sz w:val="24"/>
        </w:rPr>
        <w:t>2. "攻防对抗"实战化演练</w:t>
      </w:r>
    </w:p>
    <w:p>
      <w:pPr>
        <w:spacing w:line="440" w:lineRule="exact" w:before="0" w:after="0"/>
      </w:pPr>
      <w:r>
        <w:rPr>
          <w:rFonts w:ascii="宋体" w:hAnsi="宋体" w:eastAsia="宋体"/>
          <w:sz w:val="24"/>
        </w:rPr>
        <w:t>定期组织红蓝对抗演练，通过实战化的攻防对抗检验安全防护体系的有效性，发现安全薄弱环节并持续改进。演练内容包括：</w:t>
      </w:r>
    </w:p>
    <w:p>
      <w:pPr>
        <w:pStyle w:val="ListBullet"/>
      </w:pPr>
      <w:r>
        <w:rPr>
          <w:rFonts w:ascii="宋体" w:hAnsi="宋体" w:eastAsia="宋体"/>
          <w:sz w:val="24"/>
        </w:rPr>
        <w:t>红队（攻击队）：模拟真实攻击者，采用各种攻击手法对系统进行渗透测试；</w:t>
      </w:r>
    </w:p>
    <w:p>
      <w:pPr>
        <w:pStyle w:val="ListBullet"/>
      </w:pPr>
      <w:r>
        <w:rPr>
          <w:rFonts w:ascii="宋体" w:hAnsi="宋体" w:eastAsia="宋体"/>
          <w:sz w:val="24"/>
        </w:rPr>
        <w:t>蓝队（防守队）：负责检测和响应红队的攻击，检验安全防护体系的有效性；</w:t>
      </w:r>
    </w:p>
    <w:p>
      <w:pPr>
        <w:pStyle w:val="ListBullet"/>
      </w:pPr>
      <w:r>
        <w:rPr>
          <w:rFonts w:ascii="宋体" w:hAnsi="宋体" w:eastAsia="宋体"/>
          <w:sz w:val="24"/>
        </w:rPr>
        <w:t>紫队（裁判组）：负责演练的组织和评估，对演练过程进行总结和分析。</w:t>
      </w:r>
    </w:p>
    <w:p/>
    <w:p>
      <w:pPr>
        <w:spacing w:line="440" w:lineRule="exact" w:before="0" w:after="0"/>
      </w:pPr>
      <w:r>
        <w:rPr>
          <w:rFonts w:ascii="宋体" w:hAnsi="宋体" w:eastAsia="宋体"/>
          <w:b/>
          <w:sz w:val="24"/>
        </w:rPr>
        <w:t>3. 安全度量与可视化</w:t>
      </w:r>
    </w:p>
    <w:p>
      <w:pPr>
        <w:spacing w:line="440" w:lineRule="exact" w:before="0" w:after="0"/>
      </w:pPr>
      <w:r>
        <w:rPr>
          <w:rFonts w:ascii="宋体" w:hAnsi="宋体" w:eastAsia="宋体"/>
          <w:sz w:val="24"/>
        </w:rPr>
        <w:t>建立了安全度量指标体系，通过安全大屏实时展示安全态势，让安全管理从"看不见"变为"看得清"。安全度量指标包括：</w:t>
      </w:r>
    </w:p>
    <w:p>
      <w:pPr>
        <w:pStyle w:val="ListBullet"/>
      </w:pPr>
      <w:r>
        <w:rPr>
          <w:rFonts w:ascii="宋体" w:hAnsi="宋体" w:eastAsia="宋体"/>
          <w:sz w:val="24"/>
        </w:rPr>
        <w:t>安全事件指标：安全事件数量、处置时间、处置率等；</w:t>
      </w:r>
    </w:p>
    <w:p>
      <w:pPr>
        <w:pStyle w:val="ListBullet"/>
      </w:pPr>
      <w:r>
        <w:rPr>
          <w:rFonts w:ascii="宋体" w:hAnsi="宋体" w:eastAsia="宋体"/>
          <w:sz w:val="24"/>
        </w:rPr>
        <w:t>漏洞管理指标：漏洞数量、修复率、修复时间等；</w:t>
      </w:r>
    </w:p>
    <w:p>
      <w:pPr>
        <w:pStyle w:val="ListBullet"/>
      </w:pPr>
      <w:r>
        <w:rPr>
          <w:rFonts w:ascii="宋体" w:hAnsi="宋体" w:eastAsia="宋体"/>
          <w:sz w:val="24"/>
        </w:rPr>
        <w:t>安全合规指标：合规达标率、整改完成率等；</w:t>
      </w:r>
    </w:p>
    <w:p>
      <w:pPr>
        <w:pStyle w:val="ListBullet"/>
      </w:pPr>
      <w:r>
        <w:rPr>
          <w:rFonts w:ascii="宋体" w:hAnsi="宋体" w:eastAsia="宋体"/>
          <w:sz w:val="24"/>
        </w:rPr>
        <w:t>安全意识指标：培训覆盖率、考核通过率等。</w:t>
      </w:r>
    </w:p>
    <w:p/>
    <w:p>
      <w:pPr>
        <w:pStyle w:val="Heading3"/>
      </w:pPr>
      <w:r>
        <w:t>9.3.3 实施效果</w:t>
      </w:r>
    </w:p>
    <w:p>
      <w:pPr>
        <w:pStyle w:val="Heading4"/>
      </w:pPr>
      <w:r>
        <w:t>量化指标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指标类别</w:t>
            </w:r>
          </w:p>
        </w:tc>
        <w:tc>
          <w:tcPr>
            <w:tcW w:type="dxa" w:w="2078"/>
          </w:tcPr>
          <w:p>
            <w:r>
              <w:rPr>
                <w:rFonts w:ascii="宋体" w:hAnsi="宋体" w:eastAsia="宋体"/>
                <w:sz w:val="20"/>
              </w:rPr>
              <w:t>服务前</w:t>
            </w:r>
          </w:p>
        </w:tc>
        <w:tc>
          <w:tcPr>
            <w:tcW w:type="dxa" w:w="2078"/>
          </w:tcPr>
          <w:p>
            <w:r>
              <w:rPr>
                <w:rFonts w:ascii="宋体" w:hAnsi="宋体" w:eastAsia="宋体"/>
                <w:sz w:val="20"/>
              </w:rPr>
              <w:t>服务后</w:t>
            </w:r>
          </w:p>
        </w:tc>
        <w:tc>
          <w:tcPr>
            <w:tcW w:type="dxa" w:w="2078"/>
          </w:tcPr>
          <w:p>
            <w:r>
              <w:rPr>
                <w:rFonts w:ascii="宋体" w:hAnsi="宋体" w:eastAsia="宋体"/>
                <w:sz w:val="20"/>
              </w:rPr>
              <w:t>提升幅度</w:t>
            </w:r>
          </w:p>
        </w:tc>
      </w:tr>
      <w:tr>
        <w:tc>
          <w:tcPr>
            <w:tcW w:type="dxa" w:w="2078"/>
          </w:tcPr>
          <w:p>
            <w:r>
              <w:rPr>
                <w:rFonts w:ascii="宋体" w:hAnsi="宋体" w:eastAsia="宋体"/>
                <w:sz w:val="20"/>
              </w:rPr>
              <w:t>安全事件发现时间</w:t>
            </w:r>
          </w:p>
        </w:tc>
        <w:tc>
          <w:tcPr>
            <w:tcW w:type="dxa" w:w="2078"/>
          </w:tcPr>
          <w:p>
            <w:r>
              <w:rPr>
                <w:rFonts w:ascii="宋体" w:hAnsi="宋体" w:eastAsia="宋体"/>
                <w:sz w:val="20"/>
              </w:rPr>
              <w:t>72小时</w:t>
            </w:r>
          </w:p>
        </w:tc>
        <w:tc>
          <w:tcPr>
            <w:tcW w:type="dxa" w:w="2078"/>
          </w:tcPr>
          <w:p>
            <w:r>
              <w:rPr>
                <w:rFonts w:ascii="宋体" w:hAnsi="宋体" w:eastAsia="宋体"/>
                <w:sz w:val="20"/>
              </w:rPr>
              <w:t>10分钟</w:t>
            </w:r>
          </w:p>
        </w:tc>
        <w:tc>
          <w:tcPr>
            <w:tcW w:type="dxa" w:w="2078"/>
          </w:tcPr>
          <w:p>
            <w:r>
              <w:rPr>
                <w:rFonts w:ascii="宋体" w:hAnsi="宋体" w:eastAsia="宋体"/>
                <w:sz w:val="20"/>
              </w:rPr>
              <w:t>缩短99.8%</w:t>
            </w:r>
          </w:p>
        </w:tc>
      </w:tr>
      <w:tr>
        <w:tc>
          <w:tcPr>
            <w:tcW w:type="dxa" w:w="2078"/>
          </w:tcPr>
          <w:p>
            <w:r>
              <w:rPr>
                <w:rFonts w:ascii="宋体" w:hAnsi="宋体" w:eastAsia="宋体"/>
                <w:sz w:val="20"/>
              </w:rPr>
              <w:t>安全事件处置时间</w:t>
            </w:r>
          </w:p>
        </w:tc>
        <w:tc>
          <w:tcPr>
            <w:tcW w:type="dxa" w:w="2078"/>
          </w:tcPr>
          <w:p>
            <w:r>
              <w:rPr>
                <w:rFonts w:ascii="宋体" w:hAnsi="宋体" w:eastAsia="宋体"/>
                <w:sz w:val="20"/>
              </w:rPr>
              <w:t>48小时</w:t>
            </w:r>
          </w:p>
        </w:tc>
        <w:tc>
          <w:tcPr>
            <w:tcW w:type="dxa" w:w="2078"/>
          </w:tcPr>
          <w:p>
            <w:r>
              <w:rPr>
                <w:rFonts w:ascii="宋体" w:hAnsi="宋体" w:eastAsia="宋体"/>
                <w:sz w:val="20"/>
              </w:rPr>
              <w:t>2小时</w:t>
            </w:r>
          </w:p>
        </w:tc>
        <w:tc>
          <w:tcPr>
            <w:tcW w:type="dxa" w:w="2078"/>
          </w:tcPr>
          <w:p>
            <w:r>
              <w:rPr>
                <w:rFonts w:ascii="宋体" w:hAnsi="宋体" w:eastAsia="宋体"/>
                <w:sz w:val="20"/>
              </w:rPr>
              <w:t>缩短95.8%</w:t>
            </w:r>
          </w:p>
        </w:tc>
      </w:tr>
      <w:tr>
        <w:tc>
          <w:tcPr>
            <w:tcW w:type="dxa" w:w="2078"/>
          </w:tcPr>
          <w:p>
            <w:r>
              <w:rPr>
                <w:rFonts w:ascii="宋体" w:hAnsi="宋体" w:eastAsia="宋体"/>
                <w:sz w:val="20"/>
              </w:rPr>
              <w:t>高危漏洞修复率</w:t>
            </w:r>
          </w:p>
        </w:tc>
        <w:tc>
          <w:tcPr>
            <w:tcW w:type="dxa" w:w="2078"/>
          </w:tcPr>
          <w:p>
            <w:r>
              <w:rPr>
                <w:rFonts w:ascii="宋体" w:hAnsi="宋体" w:eastAsia="宋体"/>
                <w:sz w:val="20"/>
              </w:rPr>
              <w:t>60%</w:t>
            </w:r>
          </w:p>
        </w:tc>
        <w:tc>
          <w:tcPr>
            <w:tcW w:type="dxa" w:w="2078"/>
          </w:tcPr>
          <w:p>
            <w:r>
              <w:rPr>
                <w:rFonts w:ascii="宋体" w:hAnsi="宋体" w:eastAsia="宋体"/>
                <w:sz w:val="20"/>
              </w:rPr>
              <w:t>100%</w:t>
            </w:r>
          </w:p>
        </w:tc>
        <w:tc>
          <w:tcPr>
            <w:tcW w:type="dxa" w:w="2078"/>
          </w:tcPr>
          <w:p>
            <w:r>
              <w:rPr>
                <w:rFonts w:ascii="宋体" w:hAnsi="宋体" w:eastAsia="宋体"/>
                <w:sz w:val="20"/>
              </w:rPr>
              <w:t>提升66.7%</w:t>
            </w:r>
          </w:p>
        </w:tc>
      </w:tr>
      <w:tr>
        <w:tc>
          <w:tcPr>
            <w:tcW w:type="dxa" w:w="2078"/>
          </w:tcPr>
          <w:p>
            <w:r>
              <w:rPr>
                <w:rFonts w:ascii="宋体" w:hAnsi="宋体" w:eastAsia="宋体"/>
                <w:sz w:val="20"/>
              </w:rPr>
              <w:t>等保测评得分</w:t>
            </w:r>
          </w:p>
        </w:tc>
        <w:tc>
          <w:tcPr>
            <w:tcW w:type="dxa" w:w="2078"/>
          </w:tcPr>
          <w:p>
            <w:r>
              <w:rPr>
                <w:rFonts w:ascii="宋体" w:hAnsi="宋体" w:eastAsia="宋体"/>
                <w:sz w:val="20"/>
              </w:rPr>
              <w:t>75分</w:t>
            </w:r>
          </w:p>
        </w:tc>
        <w:tc>
          <w:tcPr>
            <w:tcW w:type="dxa" w:w="2078"/>
          </w:tcPr>
          <w:p>
            <w:r>
              <w:rPr>
                <w:rFonts w:ascii="宋体" w:hAnsi="宋体" w:eastAsia="宋体"/>
                <w:sz w:val="20"/>
              </w:rPr>
              <w:t>92分</w:t>
            </w:r>
          </w:p>
        </w:tc>
        <w:tc>
          <w:tcPr>
            <w:tcW w:type="dxa" w:w="2078"/>
          </w:tcPr>
          <w:p>
            <w:r>
              <w:rPr>
                <w:rFonts w:ascii="宋体" w:hAnsi="宋体" w:eastAsia="宋体"/>
                <w:sz w:val="20"/>
              </w:rPr>
              <w:t>提升22.7%</w:t>
            </w:r>
          </w:p>
        </w:tc>
      </w:tr>
      <w:tr>
        <w:tc>
          <w:tcPr>
            <w:tcW w:type="dxa" w:w="2078"/>
          </w:tcPr>
          <w:p>
            <w:r>
              <w:rPr>
                <w:rFonts w:ascii="宋体" w:hAnsi="宋体" w:eastAsia="宋体"/>
                <w:sz w:val="20"/>
              </w:rPr>
              <w:t>安全事件年发生次数</w:t>
            </w:r>
          </w:p>
        </w:tc>
        <w:tc>
          <w:tcPr>
            <w:tcW w:type="dxa" w:w="2078"/>
          </w:tcPr>
          <w:p>
            <w:r>
              <w:rPr>
                <w:rFonts w:ascii="宋体" w:hAnsi="宋体" w:eastAsia="宋体"/>
                <w:sz w:val="20"/>
              </w:rPr>
              <w:t>50次</w:t>
            </w:r>
          </w:p>
        </w:tc>
        <w:tc>
          <w:tcPr>
            <w:tcW w:type="dxa" w:w="2078"/>
          </w:tcPr>
          <w:p>
            <w:r>
              <w:rPr>
                <w:rFonts w:ascii="宋体" w:hAnsi="宋体" w:eastAsia="宋体"/>
                <w:sz w:val="20"/>
              </w:rPr>
              <w:t>5次</w:t>
            </w:r>
          </w:p>
        </w:tc>
        <w:tc>
          <w:tcPr>
            <w:tcW w:type="dxa" w:w="2078"/>
          </w:tcPr>
          <w:p>
            <w:r>
              <w:rPr>
                <w:rFonts w:ascii="宋体" w:hAnsi="宋体" w:eastAsia="宋体"/>
                <w:sz w:val="20"/>
              </w:rPr>
              <w:t>下降90%</w:t>
            </w:r>
          </w:p>
        </w:tc>
      </w:tr>
      <w:tr>
        <w:tc>
          <w:tcPr>
            <w:tcW w:type="dxa" w:w="2078"/>
          </w:tcPr>
          <w:p>
            <w:r>
              <w:rPr>
                <w:rFonts w:ascii="宋体" w:hAnsi="宋体" w:eastAsia="宋体"/>
                <w:sz w:val="20"/>
              </w:rPr>
              <w:t>安全意识培训覆盖率</w:t>
            </w:r>
          </w:p>
        </w:tc>
        <w:tc>
          <w:tcPr>
            <w:tcW w:type="dxa" w:w="2078"/>
          </w:tcPr>
          <w:p>
            <w:r>
              <w:rPr>
                <w:rFonts w:ascii="宋体" w:hAnsi="宋体" w:eastAsia="宋体"/>
                <w:sz w:val="20"/>
              </w:rPr>
              <w:t>70%</w:t>
            </w:r>
          </w:p>
        </w:tc>
        <w:tc>
          <w:tcPr>
            <w:tcW w:type="dxa" w:w="2078"/>
          </w:tcPr>
          <w:p>
            <w:r>
              <w:rPr>
                <w:rFonts w:ascii="宋体" w:hAnsi="宋体" w:eastAsia="宋体"/>
                <w:sz w:val="20"/>
              </w:rPr>
              <w:t>100%</w:t>
            </w:r>
          </w:p>
        </w:tc>
        <w:tc>
          <w:tcPr>
            <w:tcW w:type="dxa" w:w="2078"/>
          </w:tcPr>
          <w:p>
            <w:r>
              <w:rPr>
                <w:rFonts w:ascii="宋体" w:hAnsi="宋体" w:eastAsia="宋体"/>
                <w:sz w:val="20"/>
              </w:rPr>
              <w:t>提升42.9%</w:t>
            </w:r>
          </w:p>
        </w:tc>
      </w:tr>
      <w:tr>
        <w:tc>
          <w:tcPr>
            <w:tcW w:type="dxa" w:w="2078"/>
          </w:tcPr>
          <w:p>
            <w:r>
              <w:rPr>
                <w:rFonts w:ascii="宋体" w:hAnsi="宋体" w:eastAsia="宋体"/>
                <w:sz w:val="20"/>
              </w:rPr>
              <w:t>安全合规达标率</w:t>
            </w:r>
          </w:p>
        </w:tc>
        <w:tc>
          <w:tcPr>
            <w:tcW w:type="dxa" w:w="2078"/>
          </w:tcPr>
          <w:p>
            <w:r>
              <w:rPr>
                <w:rFonts w:ascii="宋体" w:hAnsi="宋体" w:eastAsia="宋体"/>
                <w:sz w:val="20"/>
              </w:rPr>
              <w:t>80%</w:t>
            </w:r>
          </w:p>
        </w:tc>
        <w:tc>
          <w:tcPr>
            <w:tcW w:type="dxa" w:w="2078"/>
          </w:tcPr>
          <w:p>
            <w:r>
              <w:rPr>
                <w:rFonts w:ascii="宋体" w:hAnsi="宋体" w:eastAsia="宋体"/>
                <w:sz w:val="20"/>
              </w:rPr>
              <w:t>100%</w:t>
            </w:r>
          </w:p>
        </w:tc>
        <w:tc>
          <w:tcPr>
            <w:tcW w:type="dxa" w:w="2078"/>
          </w:tcPr>
          <w:p>
            <w:r>
              <w:rPr>
                <w:rFonts w:ascii="宋体" w:hAnsi="宋体" w:eastAsia="宋体"/>
                <w:sz w:val="20"/>
              </w:rPr>
              <w:t>提升25%</w:t>
            </w:r>
          </w:p>
        </w:tc>
      </w:tr>
      <w:tr>
        <w:tc>
          <w:tcPr>
            <w:tcW w:type="dxa" w:w="2078"/>
          </w:tcPr>
          <w:p>
            <w:r>
              <w:rPr>
                <w:rFonts w:ascii="宋体" w:hAnsi="宋体" w:eastAsia="宋体"/>
                <w:sz w:val="20"/>
              </w:rPr>
              <w:t>新型威胁发现时间</w:t>
            </w:r>
          </w:p>
        </w:tc>
        <w:tc>
          <w:tcPr>
            <w:tcW w:type="dxa" w:w="2078"/>
          </w:tcPr>
          <w:p>
            <w:r>
              <w:rPr>
                <w:rFonts w:ascii="宋体" w:hAnsi="宋体" w:eastAsia="宋体"/>
                <w:sz w:val="20"/>
              </w:rPr>
              <w:t>72小时</w:t>
            </w:r>
          </w:p>
        </w:tc>
        <w:tc>
          <w:tcPr>
            <w:tcW w:type="dxa" w:w="2078"/>
          </w:tcPr>
          <w:p>
            <w:r>
              <w:rPr>
                <w:rFonts w:ascii="宋体" w:hAnsi="宋体" w:eastAsia="宋体"/>
                <w:sz w:val="20"/>
              </w:rPr>
              <w:t>10分钟</w:t>
            </w:r>
          </w:p>
        </w:tc>
        <w:tc>
          <w:tcPr>
            <w:tcW w:type="dxa" w:w="2078"/>
          </w:tcPr>
          <w:p>
            <w:r>
              <w:rPr>
                <w:rFonts w:ascii="宋体" w:hAnsi="宋体" w:eastAsia="宋体"/>
                <w:sz w:val="20"/>
              </w:rPr>
              <w:t>缩短99.8%</w:t>
            </w:r>
          </w:p>
        </w:tc>
      </w:tr>
      <w:tr>
        <w:tc>
          <w:tcPr>
            <w:tcW w:type="dxa" w:w="2078"/>
          </w:tcPr>
          <w:p>
            <w:r>
              <w:rPr>
                <w:rFonts w:ascii="宋体" w:hAnsi="宋体" w:eastAsia="宋体"/>
                <w:sz w:val="20"/>
              </w:rPr>
              <w:t>安全事件误报率</w:t>
            </w:r>
          </w:p>
        </w:tc>
        <w:tc>
          <w:tcPr>
            <w:tcW w:type="dxa" w:w="2078"/>
          </w:tcPr>
          <w:p>
            <w:r>
              <w:rPr>
                <w:rFonts w:ascii="宋体" w:hAnsi="宋体" w:eastAsia="宋体"/>
                <w:sz w:val="20"/>
              </w:rPr>
              <w:t>30%</w:t>
            </w:r>
          </w:p>
        </w:tc>
        <w:tc>
          <w:tcPr>
            <w:tcW w:type="dxa" w:w="2078"/>
          </w:tcPr>
          <w:p>
            <w:r>
              <w:rPr>
                <w:rFonts w:ascii="宋体" w:hAnsi="宋体" w:eastAsia="宋体"/>
                <w:sz w:val="20"/>
              </w:rPr>
              <w:t>5%</w:t>
            </w:r>
          </w:p>
        </w:tc>
        <w:tc>
          <w:tcPr>
            <w:tcW w:type="dxa" w:w="2078"/>
          </w:tcPr>
          <w:p>
            <w:r>
              <w:rPr>
                <w:rFonts w:ascii="宋体" w:hAnsi="宋体" w:eastAsia="宋体"/>
                <w:sz w:val="20"/>
              </w:rPr>
              <w:t>降低83.3%</w:t>
            </w:r>
          </w:p>
        </w:tc>
      </w:tr>
      <w:tr>
        <w:tc>
          <w:tcPr>
            <w:tcW w:type="dxa" w:w="2078"/>
          </w:tcPr>
          <w:p>
            <w:r>
              <w:rPr>
                <w:rFonts w:ascii="宋体" w:hAnsi="宋体" w:eastAsia="宋体"/>
                <w:sz w:val="20"/>
              </w:rPr>
              <w:t>红蓝对抗演练通过率</w:t>
            </w:r>
          </w:p>
        </w:tc>
        <w:tc>
          <w:tcPr>
            <w:tcW w:type="dxa" w:w="2078"/>
          </w:tcPr>
          <w:p>
            <w:r>
              <w:rPr>
                <w:rFonts w:ascii="宋体" w:hAnsi="宋体" w:eastAsia="宋体"/>
                <w:sz w:val="20"/>
              </w:rPr>
              <w:t>60%</w:t>
            </w:r>
          </w:p>
        </w:tc>
        <w:tc>
          <w:tcPr>
            <w:tcW w:type="dxa" w:w="2078"/>
          </w:tcPr>
          <w:p>
            <w:r>
              <w:rPr>
                <w:rFonts w:ascii="宋体" w:hAnsi="宋体" w:eastAsia="宋体"/>
                <w:sz w:val="20"/>
              </w:rPr>
              <w:t>95%</w:t>
            </w:r>
          </w:p>
        </w:tc>
        <w:tc>
          <w:tcPr>
            <w:tcW w:type="dxa" w:w="2078"/>
          </w:tcPr>
          <w:p>
            <w:r>
              <w:rPr>
                <w:rFonts w:ascii="宋体" w:hAnsi="宋体" w:eastAsia="宋体"/>
                <w:sz w:val="20"/>
              </w:rPr>
              <w:t>提升58.3%</w:t>
            </w:r>
          </w:p>
        </w:tc>
      </w:tr>
    </w:tbl>
    <w:p/>
    <w:p>
      <w:pPr>
        <w:pStyle w:val="Heading4"/>
      </w:pPr>
      <w:r>
        <w:t>社会效益</w:t>
      </w:r>
    </w:p>
    <w:p>
      <w:pPr>
        <w:pStyle w:val="ListBullet"/>
      </w:pPr>
      <w:r>
        <w:rPr>
          <w:rFonts w:ascii="宋体" w:hAnsi="宋体" w:eastAsia="宋体"/>
          <w:sz w:val="24"/>
        </w:rPr>
        <w:t>成功保障了【重大活动/事件】期间的网络安全，未发生重大网络安全事件。活动期间，安全运营中心实行7×24小时值守，累计监测网络流量【】TB，发现并处置安全威胁【】次；</w:t>
      </w:r>
    </w:p>
    <w:p>
      <w:pPr>
        <w:pStyle w:val="ListBullet"/>
      </w:pPr>
      <w:r>
        <w:rPr>
          <w:rFonts w:ascii="宋体" w:hAnsi="宋体" w:eastAsia="宋体"/>
          <w:sz w:val="24"/>
        </w:rPr>
        <w:t>助力业主单位顺利通过网络安全等级保护三级测评，测评得分从75分提升至92分；</w:t>
      </w:r>
    </w:p>
    <w:p>
      <w:pPr>
        <w:pStyle w:val="ListBullet"/>
      </w:pPr>
      <w:r>
        <w:rPr>
          <w:rFonts w:ascii="宋体" w:hAnsi="宋体" w:eastAsia="宋体"/>
          <w:sz w:val="24"/>
        </w:rPr>
        <w:t>协助业主单位满足《数据安全法》《个人信息保护法》等合规要求，通过了相关部门的合规检查；</w:t>
      </w:r>
    </w:p>
    <w:p>
      <w:pPr>
        <w:pStyle w:val="ListBullet"/>
      </w:pPr>
      <w:r>
        <w:rPr>
          <w:rFonts w:ascii="宋体" w:hAnsi="宋体" w:eastAsia="宋体"/>
          <w:sz w:val="24"/>
        </w:rPr>
        <w:t>获得【上级主管部门】的通报表彰，被评为网络安全保障工作先进单位；</w:t>
      </w:r>
    </w:p>
    <w:p>
      <w:pPr>
        <w:pStyle w:val="ListBullet"/>
      </w:pPr>
      <w:r>
        <w:rPr>
          <w:rFonts w:ascii="宋体" w:hAnsi="宋体" w:eastAsia="宋体"/>
          <w:sz w:val="24"/>
        </w:rPr>
        <w:t>安全保障经验在行业会议上进行了分享，为其他政务系统的安全保障提供了参考。</w:t>
      </w:r>
    </w:p>
    <w:p/>
    <w:p>
      <w:pPr>
        <w:pStyle w:val="Heading3"/>
      </w:pPr>
      <w:r>
        <w:t>9.3.4 项目规模</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合同金额</w:t>
            </w:r>
          </w:p>
        </w:tc>
        <w:tc>
          <w:tcPr>
            <w:tcW w:type="dxa" w:w="4156"/>
          </w:tcPr>
          <w:p>
            <w:r>
              <w:rPr>
                <w:rFonts w:ascii="宋体" w:hAnsi="宋体" w:eastAsia="宋体"/>
                <w:sz w:val="20"/>
              </w:rPr>
              <w:t>【】万元/年</w:t>
            </w:r>
          </w:p>
        </w:tc>
      </w:tr>
      <w:tr>
        <w:tc>
          <w:tcPr>
            <w:tcW w:type="dxa" w:w="4156"/>
          </w:tcPr>
          <w:p>
            <w:r>
              <w:rPr>
                <w:rFonts w:ascii="宋体" w:hAnsi="宋体" w:eastAsia="宋体"/>
                <w:sz w:val="20"/>
              </w:rPr>
              <w:t>服务期限</w:t>
            </w:r>
          </w:p>
        </w:tc>
        <w:tc>
          <w:tcPr>
            <w:tcW w:type="dxa" w:w="4156"/>
          </w:tcPr>
          <w:p>
            <w:r>
              <w:rPr>
                <w:rFonts w:ascii="宋体" w:hAnsi="宋体" w:eastAsia="宋体"/>
                <w:sz w:val="20"/>
              </w:rPr>
              <w:t>【】年（【年份】至【】年）</w:t>
            </w:r>
          </w:p>
        </w:tc>
      </w:tr>
      <w:tr>
        <w:tc>
          <w:tcPr>
            <w:tcW w:type="dxa" w:w="4156"/>
          </w:tcPr>
          <w:p>
            <w:r>
              <w:rPr>
                <w:rFonts w:ascii="宋体" w:hAnsi="宋体" w:eastAsia="宋体"/>
                <w:sz w:val="20"/>
              </w:rPr>
              <w:t>服务地点</w:t>
            </w:r>
          </w:p>
        </w:tc>
        <w:tc>
          <w:tcPr>
            <w:tcW w:type="dxa" w:w="4156"/>
          </w:tcPr>
          <w:p>
            <w:r>
              <w:rPr>
                <w:rFonts w:ascii="宋体" w:hAnsi="宋体" w:eastAsia="宋体"/>
                <w:sz w:val="20"/>
              </w:rPr>
              <w:t>【某地区】政务数据中心</w:t>
            </w:r>
          </w:p>
        </w:tc>
      </w:tr>
      <w:tr>
        <w:tc>
          <w:tcPr>
            <w:tcW w:type="dxa" w:w="4156"/>
          </w:tcPr>
          <w:p>
            <w:r>
              <w:rPr>
                <w:rFonts w:ascii="宋体" w:hAnsi="宋体" w:eastAsia="宋体"/>
                <w:sz w:val="20"/>
              </w:rPr>
              <w:t>驻场人员</w:t>
            </w:r>
          </w:p>
        </w:tc>
        <w:tc>
          <w:tcPr>
            <w:tcW w:type="dxa" w:w="4156"/>
          </w:tcPr>
          <w:p>
            <w:r>
              <w:rPr>
                <w:rFonts w:ascii="宋体" w:hAnsi="宋体" w:eastAsia="宋体"/>
                <w:sz w:val="20"/>
              </w:rPr>
              <w:t>项目经理【】名、安全工程师【】名、安全分析师【】名</w:t>
            </w:r>
          </w:p>
        </w:tc>
      </w:tr>
      <w:tr>
        <w:tc>
          <w:tcPr>
            <w:tcW w:type="dxa" w:w="4156"/>
          </w:tcPr>
          <w:p>
            <w:r>
              <w:rPr>
                <w:rFonts w:ascii="宋体" w:hAnsi="宋体" w:eastAsia="宋体"/>
                <w:sz w:val="20"/>
              </w:rPr>
              <w:t>远程支持</w:t>
            </w:r>
          </w:p>
        </w:tc>
        <w:tc>
          <w:tcPr>
            <w:tcW w:type="dxa" w:w="4156"/>
          </w:tcPr>
          <w:p>
            <w:r>
              <w:rPr>
                <w:rFonts w:ascii="宋体" w:hAnsi="宋体" w:eastAsia="宋体"/>
                <w:sz w:val="20"/>
              </w:rPr>
              <w:t>安全专家【】名、应急响应专家【】名</w:t>
            </w:r>
          </w:p>
        </w:tc>
      </w:tr>
      <w:tr>
        <w:tc>
          <w:tcPr>
            <w:tcW w:type="dxa" w:w="4156"/>
          </w:tcPr>
          <w:p>
            <w:r>
              <w:rPr>
                <w:rFonts w:ascii="宋体" w:hAnsi="宋体" w:eastAsia="宋体"/>
                <w:sz w:val="20"/>
              </w:rPr>
              <w:t>合同类型</w:t>
            </w:r>
          </w:p>
        </w:tc>
        <w:tc>
          <w:tcPr>
            <w:tcW w:type="dxa" w:w="4156"/>
          </w:tcPr>
          <w:p>
            <w:r>
              <w:rPr>
                <w:rFonts w:ascii="宋体" w:hAnsi="宋体" w:eastAsia="宋体"/>
                <w:sz w:val="20"/>
              </w:rPr>
              <w:t>政府采购服务类</w:t>
            </w:r>
          </w:p>
        </w:tc>
      </w:tr>
      <w:tr>
        <w:tc>
          <w:tcPr>
            <w:tcW w:type="dxa" w:w="4156"/>
          </w:tcPr>
          <w:p>
            <w:r>
              <w:rPr>
                <w:rFonts w:ascii="宋体" w:hAnsi="宋体" w:eastAsia="宋体"/>
                <w:sz w:val="20"/>
              </w:rPr>
              <w:t>覆盖业务模块</w:t>
            </w:r>
          </w:p>
        </w:tc>
        <w:tc>
          <w:tcPr>
            <w:tcW w:type="dxa" w:w="4156"/>
          </w:tcPr>
          <w:p>
            <w:r>
              <w:rPr>
                <w:rFonts w:ascii="宋体" w:hAnsi="宋体" w:eastAsia="宋体"/>
                <w:sz w:val="20"/>
              </w:rPr>
              <w:t>【】个</w:t>
            </w:r>
          </w:p>
        </w:tc>
      </w:tr>
      <w:tr>
        <w:tc>
          <w:tcPr>
            <w:tcW w:type="dxa" w:w="4156"/>
          </w:tcPr>
          <w:p>
            <w:r>
              <w:rPr>
                <w:rFonts w:ascii="宋体" w:hAnsi="宋体" w:eastAsia="宋体"/>
                <w:sz w:val="20"/>
              </w:rPr>
              <w:t>覆盖部门数量</w:t>
            </w:r>
          </w:p>
        </w:tc>
        <w:tc>
          <w:tcPr>
            <w:tcW w:type="dxa" w:w="4156"/>
          </w:tcPr>
          <w:p>
            <w:r>
              <w:rPr>
                <w:rFonts w:ascii="宋体" w:hAnsi="宋体" w:eastAsia="宋体"/>
                <w:sz w:val="20"/>
              </w:rPr>
              <w:t>【】个</w:t>
            </w:r>
          </w:p>
        </w:tc>
      </w:tr>
      <w:tr>
        <w:tc>
          <w:tcPr>
            <w:tcW w:type="dxa" w:w="4156"/>
          </w:tcPr>
          <w:p>
            <w:r>
              <w:rPr>
                <w:rFonts w:ascii="宋体" w:hAnsi="宋体" w:eastAsia="宋体"/>
                <w:sz w:val="20"/>
              </w:rPr>
              <w:t>系统注册用户</w:t>
            </w:r>
          </w:p>
        </w:tc>
        <w:tc>
          <w:tcPr>
            <w:tcW w:type="dxa" w:w="4156"/>
          </w:tcPr>
          <w:p>
            <w:r>
              <w:rPr>
                <w:rFonts w:ascii="宋体" w:hAnsi="宋体" w:eastAsia="宋体"/>
                <w:sz w:val="20"/>
              </w:rPr>
              <w:t>【】万人</w:t>
            </w:r>
          </w:p>
        </w:tc>
      </w:tr>
      <w:tr>
        <w:tc>
          <w:tcPr>
            <w:tcW w:type="dxa" w:w="4156"/>
          </w:tcPr>
          <w:p>
            <w:r>
              <w:rPr>
                <w:rFonts w:ascii="宋体" w:hAnsi="宋体" w:eastAsia="宋体"/>
                <w:sz w:val="20"/>
              </w:rPr>
              <w:t>日均访问量</w:t>
            </w:r>
          </w:p>
        </w:tc>
        <w:tc>
          <w:tcPr>
            <w:tcW w:type="dxa" w:w="4156"/>
          </w:tcPr>
          <w:p>
            <w:r>
              <w:rPr>
                <w:rFonts w:ascii="宋体" w:hAnsi="宋体" w:eastAsia="宋体"/>
                <w:sz w:val="20"/>
              </w:rPr>
              <w:t>【】万次</w:t>
            </w:r>
          </w:p>
        </w:tc>
      </w:tr>
      <w:tr>
        <w:tc>
          <w:tcPr>
            <w:tcW w:type="dxa" w:w="4156"/>
          </w:tcPr>
          <w:p>
            <w:r>
              <w:rPr>
                <w:rFonts w:ascii="宋体" w:hAnsi="宋体" w:eastAsia="宋体"/>
                <w:sz w:val="20"/>
              </w:rPr>
              <w:t>安全设备数量</w:t>
            </w:r>
          </w:p>
        </w:tc>
        <w:tc>
          <w:tcPr>
            <w:tcW w:type="dxa" w:w="4156"/>
          </w:tcPr>
          <w:p>
            <w:r>
              <w:rPr>
                <w:rFonts w:ascii="宋体" w:hAnsi="宋体" w:eastAsia="宋体"/>
                <w:sz w:val="20"/>
              </w:rPr>
              <w:t>【】台（套）</w:t>
            </w:r>
          </w:p>
        </w:tc>
      </w:tr>
    </w:tbl>
    <w:p/>
    <w:p>
      <w:pPr>
        <w:pStyle w:val="Heading3"/>
      </w:pPr>
      <w:r>
        <w:t>9.3.5 客户评价</w:t>
      </w:r>
    </w:p>
    <w:p>
      <w:pPr>
        <w:spacing w:line="440" w:lineRule="exact" w:before="0" w:after="0"/>
      </w:pPr>
      <w:r>
        <w:rPr>
          <w:rFonts w:ascii="宋体" w:hAnsi="宋体" w:eastAsia="宋体"/>
          <w:b/>
          <w:sz w:val="24"/>
        </w:rPr>
        <w:t>业主单位</w:t>
      </w:r>
      <w:r>
        <w:rPr>
          <w:rFonts w:ascii="宋体" w:hAnsi="宋体" w:eastAsia="宋体"/>
          <w:sz w:val="24"/>
        </w:rPr>
        <w:t>：【某地区】网络安全和信息化委员会办公室</w:t>
      </w:r>
    </w:p>
    <w:p>
      <w:pPr>
        <w:spacing w:line="440" w:lineRule="exact" w:before="0" w:after="0"/>
      </w:pPr>
      <w:r>
        <w:rPr>
          <w:rFonts w:ascii="宋体" w:hAnsi="宋体" w:eastAsia="宋体"/>
          <w:b/>
          <w:sz w:val="24"/>
        </w:rPr>
        <w:t>联系方式</w:t>
      </w:r>
      <w:r>
        <w:rPr>
          <w:rFonts w:ascii="宋体" w:hAnsi="宋体" w:eastAsia="宋体"/>
          <w:sz w:val="24"/>
        </w:rPr>
        <w:t>：【】（联系人：【】）</w:t>
      </w:r>
    </w:p>
    <w:p>
      <w:pPr>
        <w:spacing w:line="440" w:lineRule="exact" w:before="0" w:after="0"/>
      </w:pPr>
      <w:r>
        <w:rPr>
          <w:rFonts w:ascii="宋体" w:hAnsi="宋体" w:eastAsia="宋体"/>
          <w:b/>
          <w:sz w:val="24"/>
        </w:rPr>
        <w:t>评价意见</w:t>
      </w:r>
      <w:r>
        <w:rPr>
          <w:rFonts w:ascii="宋体" w:hAnsi="宋体" w:eastAsia="宋体"/>
          <w:sz w:val="24"/>
        </w:rPr>
        <w:t>：</w:t>
      </w:r>
    </w:p>
    <w:p>
      <w:pPr>
        <w:spacing w:line="440" w:lineRule="exact" w:before="0" w:after="0"/>
      </w:pPr>
      <w:r>
        <w:rPr>
          <w:rFonts w:ascii="宋体" w:hAnsi="宋体" w:eastAsia="宋体"/>
          <w:sz w:val="24"/>
        </w:rPr>
        <w:t>"【投标人名称】在政务系统安全保障项目中展现了深厚的安全技术功底和丰富的安全运营经验。团队建立的'监测-分析-预警-处置-复盘'闭环安全运营体系，有效提升了我们政务系统的安全防护能力。特别是在重大活动网络安全保障和应急响应方面，反应迅速、处置得当，为维护政务信息安全做出了重要贡献。安全事件发现时间从72小时缩短至10分钟，安全事件处置时间从48小时缩短至2小时，高危漏洞修复率达到100%，等保测评得分从75分提升至92分。"</w:t>
      </w:r>
    </w:p>
    <w:p>
      <w:pPr>
        <w:spacing w:line="440" w:lineRule="exact" w:before="0" w:after="0"/>
      </w:pPr>
      <w:r>
        <w:rPr>
          <w:rFonts w:ascii="宋体" w:hAnsi="宋体" w:eastAsia="宋体"/>
          <w:b/>
          <w:sz w:val="24"/>
        </w:rPr>
        <w:t>评价等级</w:t>
      </w:r>
      <w:r>
        <w:rPr>
          <w:rFonts w:ascii="宋体" w:hAnsi="宋体" w:eastAsia="宋体"/>
          <w:sz w:val="24"/>
        </w:rPr>
        <w:t>：优秀</w:t>
      </w:r>
    </w:p>
    <w:p>
      <w:pPr>
        <w:spacing w:line="440" w:lineRule="exact" w:before="0" w:after="0"/>
      </w:pPr>
      <w:r>
        <w:rPr>
          <w:rFonts w:ascii="宋体" w:hAnsi="宋体" w:eastAsia="宋体"/>
          <w:sz w:val="24"/>
        </w:rPr>
        <w:t>---</w:t>
      </w:r>
    </w:p>
    <w:p>
      <w:pPr>
        <w:pStyle w:val="Heading3"/>
      </w:pPr>
      <w:r>
        <w:t>9.3.6 案例三详细实施过程</w:t>
      </w:r>
    </w:p>
    <w:p>
      <w:pPr>
        <w:pStyle w:val="Heading4"/>
      </w:pPr>
      <w:r>
        <w:t>9.3.6.1 客户评价详情</w:t>
      </w:r>
    </w:p>
    <w:p>
      <w:pPr>
        <w:spacing w:line="440" w:lineRule="exact" w:before="0" w:after="0"/>
      </w:pPr>
      <w:r>
        <w:rPr>
          <w:rFonts w:ascii="宋体" w:hAnsi="宋体" w:eastAsia="宋体"/>
          <w:b/>
          <w:sz w:val="24"/>
        </w:rPr>
        <w:t>满意度评分表：</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评价维度</w:t>
            </w:r>
          </w:p>
        </w:tc>
        <w:tc>
          <w:tcPr>
            <w:tcW w:type="dxa" w:w="2771"/>
          </w:tcPr>
          <w:p>
            <w:r>
              <w:rPr>
                <w:rFonts w:ascii="宋体" w:hAnsi="宋体" w:eastAsia="宋体"/>
                <w:sz w:val="20"/>
              </w:rPr>
              <w:t>评分（满分10分）</w:t>
            </w:r>
          </w:p>
        </w:tc>
        <w:tc>
          <w:tcPr>
            <w:tcW w:type="dxa" w:w="2771"/>
          </w:tcPr>
          <w:p>
            <w:r>
              <w:rPr>
                <w:rFonts w:ascii="宋体" w:hAnsi="宋体" w:eastAsia="宋体"/>
                <w:sz w:val="20"/>
              </w:rPr>
              <w:t>评价说明</w:t>
            </w:r>
          </w:p>
        </w:tc>
      </w:tr>
      <w:tr>
        <w:tc>
          <w:tcPr>
            <w:tcW w:type="dxa" w:w="2771"/>
          </w:tcPr>
          <w:p>
            <w:r>
              <w:rPr>
                <w:rFonts w:ascii="宋体" w:hAnsi="宋体" w:eastAsia="宋体"/>
                <w:sz w:val="20"/>
              </w:rPr>
              <w:t>技术能力</w:t>
            </w:r>
          </w:p>
        </w:tc>
        <w:tc>
          <w:tcPr>
            <w:tcW w:type="dxa" w:w="2771"/>
          </w:tcPr>
          <w:p>
            <w:r>
              <w:rPr>
                <w:rFonts w:ascii="宋体" w:hAnsi="宋体" w:eastAsia="宋体"/>
                <w:sz w:val="20"/>
              </w:rPr>
              <w:t>9.5</w:t>
            </w:r>
          </w:p>
        </w:tc>
        <w:tc>
          <w:tcPr>
            <w:tcW w:type="dxa" w:w="2771"/>
          </w:tcPr>
          <w:p>
            <w:r>
              <w:rPr>
                <w:rFonts w:ascii="宋体" w:hAnsi="宋体" w:eastAsia="宋体"/>
                <w:sz w:val="20"/>
              </w:rPr>
              <w:t>安全技术功底深厚，能够应对复杂安全威胁</w:t>
            </w:r>
          </w:p>
        </w:tc>
      </w:tr>
      <w:tr>
        <w:tc>
          <w:tcPr>
            <w:tcW w:type="dxa" w:w="2771"/>
          </w:tcPr>
          <w:p>
            <w:r>
              <w:rPr>
                <w:rFonts w:ascii="宋体" w:hAnsi="宋体" w:eastAsia="宋体"/>
                <w:sz w:val="20"/>
              </w:rPr>
              <w:t>响应速度</w:t>
            </w:r>
          </w:p>
        </w:tc>
        <w:tc>
          <w:tcPr>
            <w:tcW w:type="dxa" w:w="2771"/>
          </w:tcPr>
          <w:p>
            <w:r>
              <w:rPr>
                <w:rFonts w:ascii="宋体" w:hAnsi="宋体" w:eastAsia="宋体"/>
                <w:sz w:val="20"/>
              </w:rPr>
              <w:t>9.8</w:t>
            </w:r>
          </w:p>
        </w:tc>
        <w:tc>
          <w:tcPr>
            <w:tcW w:type="dxa" w:w="2771"/>
          </w:tcPr>
          <w:p>
            <w:r>
              <w:rPr>
                <w:rFonts w:ascii="宋体" w:hAnsi="宋体" w:eastAsia="宋体"/>
                <w:sz w:val="20"/>
              </w:rPr>
              <w:t>安全事件响应迅速，处置及时</w:t>
            </w:r>
          </w:p>
        </w:tc>
      </w:tr>
      <w:tr>
        <w:tc>
          <w:tcPr>
            <w:tcW w:type="dxa" w:w="2771"/>
          </w:tcPr>
          <w:p>
            <w:r>
              <w:rPr>
                <w:rFonts w:ascii="宋体" w:hAnsi="宋体" w:eastAsia="宋体"/>
                <w:sz w:val="20"/>
              </w:rPr>
              <w:t>服务态度</w:t>
            </w:r>
          </w:p>
        </w:tc>
        <w:tc>
          <w:tcPr>
            <w:tcW w:type="dxa" w:w="2771"/>
          </w:tcPr>
          <w:p>
            <w:r>
              <w:rPr>
                <w:rFonts w:ascii="宋体" w:hAnsi="宋体" w:eastAsia="宋体"/>
                <w:sz w:val="20"/>
              </w:rPr>
              <w:t>9.6</w:t>
            </w:r>
          </w:p>
        </w:tc>
        <w:tc>
          <w:tcPr>
            <w:tcW w:type="dxa" w:w="2771"/>
          </w:tcPr>
          <w:p>
            <w:r>
              <w:rPr>
                <w:rFonts w:ascii="宋体" w:hAnsi="宋体" w:eastAsia="宋体"/>
                <w:sz w:val="20"/>
              </w:rPr>
              <w:t>服务意识强，主动沟通汇报</w:t>
            </w:r>
          </w:p>
        </w:tc>
      </w:tr>
      <w:tr>
        <w:tc>
          <w:tcPr>
            <w:tcW w:type="dxa" w:w="2771"/>
          </w:tcPr>
          <w:p>
            <w:r>
              <w:rPr>
                <w:rFonts w:ascii="宋体" w:hAnsi="宋体" w:eastAsia="宋体"/>
                <w:sz w:val="20"/>
              </w:rPr>
              <w:t>专业水平</w:t>
            </w:r>
          </w:p>
        </w:tc>
        <w:tc>
          <w:tcPr>
            <w:tcW w:type="dxa" w:w="2771"/>
          </w:tcPr>
          <w:p>
            <w:r>
              <w:rPr>
                <w:rFonts w:ascii="宋体" w:hAnsi="宋体" w:eastAsia="宋体"/>
                <w:sz w:val="20"/>
              </w:rPr>
              <w:t>9.5</w:t>
            </w:r>
          </w:p>
        </w:tc>
        <w:tc>
          <w:tcPr>
            <w:tcW w:type="dxa" w:w="2771"/>
          </w:tcPr>
          <w:p>
            <w:r>
              <w:rPr>
                <w:rFonts w:ascii="宋体" w:hAnsi="宋体" w:eastAsia="宋体"/>
                <w:sz w:val="20"/>
              </w:rPr>
              <w:t>安全运营专业规范，流程清晰</w:t>
            </w:r>
          </w:p>
        </w:tc>
      </w:tr>
      <w:tr>
        <w:tc>
          <w:tcPr>
            <w:tcW w:type="dxa" w:w="2771"/>
          </w:tcPr>
          <w:p>
            <w:r>
              <w:rPr>
                <w:rFonts w:ascii="宋体" w:hAnsi="宋体" w:eastAsia="宋体"/>
                <w:sz w:val="20"/>
              </w:rPr>
              <w:t>团队协作</w:t>
            </w:r>
          </w:p>
        </w:tc>
        <w:tc>
          <w:tcPr>
            <w:tcW w:type="dxa" w:w="2771"/>
          </w:tcPr>
          <w:p>
            <w:r>
              <w:rPr>
                <w:rFonts w:ascii="宋体" w:hAnsi="宋体" w:eastAsia="宋体"/>
                <w:sz w:val="20"/>
              </w:rPr>
              <w:t>9.3</w:t>
            </w:r>
          </w:p>
        </w:tc>
        <w:tc>
          <w:tcPr>
            <w:tcW w:type="dxa" w:w="2771"/>
          </w:tcPr>
          <w:p>
            <w:r>
              <w:rPr>
                <w:rFonts w:ascii="宋体" w:hAnsi="宋体" w:eastAsia="宋体"/>
                <w:sz w:val="20"/>
              </w:rPr>
              <w:t>团队配合默契，协同高效</w:t>
            </w:r>
          </w:p>
        </w:tc>
      </w:tr>
      <w:tr>
        <w:tc>
          <w:tcPr>
            <w:tcW w:type="dxa" w:w="2771"/>
          </w:tcPr>
          <w:p>
            <w:r>
              <w:rPr>
                <w:rFonts w:ascii="宋体" w:hAnsi="宋体" w:eastAsia="宋体"/>
                <w:sz w:val="20"/>
              </w:rPr>
              <w:t>问题解决</w:t>
            </w:r>
          </w:p>
        </w:tc>
        <w:tc>
          <w:tcPr>
            <w:tcW w:type="dxa" w:w="2771"/>
          </w:tcPr>
          <w:p>
            <w:r>
              <w:rPr>
                <w:rFonts w:ascii="宋体" w:hAnsi="宋体" w:eastAsia="宋体"/>
                <w:sz w:val="20"/>
              </w:rPr>
              <w:t>9.4</w:t>
            </w:r>
          </w:p>
        </w:tc>
        <w:tc>
          <w:tcPr>
            <w:tcW w:type="dxa" w:w="2771"/>
          </w:tcPr>
          <w:p>
            <w:r>
              <w:rPr>
                <w:rFonts w:ascii="宋体" w:hAnsi="宋体" w:eastAsia="宋体"/>
                <w:sz w:val="20"/>
              </w:rPr>
              <w:t>能够快速定位并解决安全问题</w:t>
            </w:r>
          </w:p>
        </w:tc>
      </w:tr>
      <w:tr>
        <w:tc>
          <w:tcPr>
            <w:tcW w:type="dxa" w:w="2771"/>
          </w:tcPr>
          <w:p>
            <w:r>
              <w:rPr>
                <w:rFonts w:ascii="宋体" w:hAnsi="宋体" w:eastAsia="宋体"/>
                <w:sz w:val="20"/>
              </w:rPr>
              <w:t>报告质量</w:t>
            </w:r>
          </w:p>
        </w:tc>
        <w:tc>
          <w:tcPr>
            <w:tcW w:type="dxa" w:w="2771"/>
          </w:tcPr>
          <w:p>
            <w:r>
              <w:rPr>
                <w:rFonts w:ascii="宋体" w:hAnsi="宋体" w:eastAsia="宋体"/>
                <w:sz w:val="20"/>
              </w:rPr>
              <w:t>9.2</w:t>
            </w:r>
          </w:p>
        </w:tc>
        <w:tc>
          <w:tcPr>
            <w:tcW w:type="dxa" w:w="2771"/>
          </w:tcPr>
          <w:p>
            <w:r>
              <w:rPr>
                <w:rFonts w:ascii="宋体" w:hAnsi="宋体" w:eastAsia="宋体"/>
                <w:sz w:val="20"/>
              </w:rPr>
              <w:t>安全报告详实准确，分析深入</w:t>
            </w:r>
          </w:p>
        </w:tc>
      </w:tr>
      <w:tr>
        <w:tc>
          <w:tcPr>
            <w:tcW w:type="dxa" w:w="2771"/>
          </w:tcPr>
          <w:p>
            <w:r>
              <w:rPr>
                <w:rFonts w:ascii="宋体" w:hAnsi="宋体" w:eastAsia="宋体"/>
                <w:sz w:val="20"/>
              </w:rPr>
              <w:t>培训效果</w:t>
            </w:r>
          </w:p>
        </w:tc>
        <w:tc>
          <w:tcPr>
            <w:tcW w:type="dxa" w:w="2771"/>
          </w:tcPr>
          <w:p>
            <w:r>
              <w:rPr>
                <w:rFonts w:ascii="宋体" w:hAnsi="宋体" w:eastAsia="宋体"/>
                <w:sz w:val="20"/>
              </w:rPr>
              <w:t>9.0</w:t>
            </w:r>
          </w:p>
        </w:tc>
        <w:tc>
          <w:tcPr>
            <w:tcW w:type="dxa" w:w="2771"/>
          </w:tcPr>
          <w:p>
            <w:r>
              <w:rPr>
                <w:rFonts w:ascii="宋体" w:hAnsi="宋体" w:eastAsia="宋体"/>
                <w:sz w:val="20"/>
              </w:rPr>
              <w:t>安全培训内容实用，效果良好</w:t>
            </w:r>
          </w:p>
        </w:tc>
      </w:tr>
      <w:tr>
        <w:tc>
          <w:tcPr>
            <w:tcW w:type="dxa" w:w="2771"/>
          </w:tcPr>
          <w:p>
            <w:r>
              <w:rPr>
                <w:rFonts w:ascii="宋体" w:hAnsi="宋体" w:eastAsia="宋体"/>
                <w:sz w:val="20"/>
              </w:rPr>
              <w:t>合规支持</w:t>
            </w:r>
          </w:p>
        </w:tc>
        <w:tc>
          <w:tcPr>
            <w:tcW w:type="dxa" w:w="2771"/>
          </w:tcPr>
          <w:p>
            <w:r>
              <w:rPr>
                <w:rFonts w:ascii="宋体" w:hAnsi="宋体" w:eastAsia="宋体"/>
                <w:sz w:val="20"/>
              </w:rPr>
              <w:t>9.5</w:t>
            </w:r>
          </w:p>
        </w:tc>
        <w:tc>
          <w:tcPr>
            <w:tcW w:type="dxa" w:w="2771"/>
          </w:tcPr>
          <w:p>
            <w:r>
              <w:rPr>
                <w:rFonts w:ascii="宋体" w:hAnsi="宋体" w:eastAsia="宋体"/>
                <w:sz w:val="20"/>
              </w:rPr>
              <w:t>合规指导专业，帮助顺利通过测评</w:t>
            </w:r>
          </w:p>
        </w:tc>
      </w:tr>
      <w:tr>
        <w:tc>
          <w:tcPr>
            <w:tcW w:type="dxa" w:w="2771"/>
          </w:tcPr>
          <w:p>
            <w:r>
              <w:rPr>
                <w:rFonts w:ascii="宋体" w:hAnsi="宋体" w:eastAsia="宋体"/>
                <w:sz w:val="20"/>
              </w:rPr>
              <w:t>创新应用</w:t>
            </w:r>
          </w:p>
        </w:tc>
        <w:tc>
          <w:tcPr>
            <w:tcW w:type="dxa" w:w="2771"/>
          </w:tcPr>
          <w:p>
            <w:r>
              <w:rPr>
                <w:rFonts w:ascii="宋体" w:hAnsi="宋体" w:eastAsia="宋体"/>
                <w:sz w:val="20"/>
              </w:rPr>
              <w:t>9.1</w:t>
            </w:r>
          </w:p>
        </w:tc>
        <w:tc>
          <w:tcPr>
            <w:tcW w:type="dxa" w:w="2771"/>
          </w:tcPr>
          <w:p>
            <w:r>
              <w:rPr>
                <w:rFonts w:ascii="宋体" w:hAnsi="宋体" w:eastAsia="宋体"/>
                <w:sz w:val="20"/>
              </w:rPr>
              <w:t>积极引入新技术，提升安全水平</w:t>
            </w:r>
          </w:p>
        </w:tc>
      </w:tr>
      <w:tr>
        <w:tc>
          <w:tcPr>
            <w:tcW w:type="dxa" w:w="2771"/>
          </w:tcPr>
          <w:p>
            <w:r>
              <w:rPr>
                <w:rFonts w:ascii="宋体" w:hAnsi="宋体" w:eastAsia="宋体"/>
                <w:sz w:val="20"/>
              </w:rPr>
              <w:t>**综合评分**</w:t>
            </w:r>
          </w:p>
        </w:tc>
        <w:tc>
          <w:tcPr>
            <w:tcW w:type="dxa" w:w="2771"/>
          </w:tcPr>
          <w:p>
            <w:r>
              <w:rPr>
                <w:rFonts w:ascii="宋体" w:hAnsi="宋体" w:eastAsia="宋体"/>
                <w:sz w:val="20"/>
              </w:rPr>
              <w:t>**9.4**</w:t>
            </w:r>
          </w:p>
        </w:tc>
        <w:tc>
          <w:tcPr>
            <w:tcW w:type="dxa" w:w="2771"/>
          </w:tcPr>
          <w:p>
            <w:r>
              <w:rPr>
                <w:rFonts w:ascii="宋体" w:hAnsi="宋体" w:eastAsia="宋体"/>
                <w:sz w:val="20"/>
              </w:rPr>
              <w:t>**优秀**</w:t>
            </w:r>
          </w:p>
        </w:tc>
      </w:tr>
    </w:tbl>
    <w:p/>
    <w:p>
      <w:pPr>
        <w:spacing w:line="440" w:lineRule="exact" w:before="0" w:after="0"/>
      </w:pPr>
      <w:r>
        <w:rPr>
          <w:rFonts w:ascii="宋体" w:hAnsi="宋体" w:eastAsia="宋体"/>
          <w:b/>
          <w:sz w:val="24"/>
        </w:rPr>
        <w:t>客户文字评价：</w:t>
      </w:r>
    </w:p>
    <w:p>
      <w:pPr>
        <w:spacing w:line="440" w:lineRule="exact" w:before="0" w:after="0"/>
      </w:pPr>
      <w:r>
        <w:rPr>
          <w:rFonts w:ascii="宋体" w:hAnsi="宋体" w:eastAsia="宋体"/>
          <w:sz w:val="24"/>
        </w:rPr>
        <w:t>"【投标人名称】在政务系统安全保障项目中展现了深厚的安全技术功底和丰富的安全运营经验。团队建立的'监测-分析-预警-处置-复盘'闭环安全运营体系，有效提升了我们政务系统的安全防护能力。特别是在重大活动网络安全保障和应急响应方面，反应迅速、处置得当，为维护政务信息安全做出了重要贡献。"</w:t>
      </w:r>
    </w:p>
    <w:p>
      <w:pPr>
        <w:pStyle w:val="Heading4"/>
      </w:pPr>
      <w:r>
        <w:t>9.3.6.2 获奖情况</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奖项名称</w:t>
            </w:r>
          </w:p>
        </w:tc>
        <w:tc>
          <w:tcPr>
            <w:tcW w:type="dxa" w:w="1662"/>
          </w:tcPr>
          <w:p>
            <w:r>
              <w:rPr>
                <w:rFonts w:ascii="宋体" w:hAnsi="宋体" w:eastAsia="宋体"/>
                <w:sz w:val="20"/>
              </w:rPr>
              <w:t>颁奖单位</w:t>
            </w:r>
          </w:p>
        </w:tc>
        <w:tc>
          <w:tcPr>
            <w:tcW w:type="dxa" w:w="1662"/>
          </w:tcPr>
          <w:p>
            <w:r>
              <w:rPr>
                <w:rFonts w:ascii="宋体" w:hAnsi="宋体" w:eastAsia="宋体"/>
                <w:sz w:val="20"/>
              </w:rPr>
              <w:t>获奖时间</w:t>
            </w:r>
          </w:p>
        </w:tc>
        <w:tc>
          <w:tcPr>
            <w:tcW w:type="dxa" w:w="1662"/>
          </w:tcPr>
          <w:p>
            <w:r>
              <w:rPr>
                <w:rFonts w:ascii="宋体" w:hAnsi="宋体" w:eastAsia="宋体"/>
                <w:sz w:val="20"/>
              </w:rPr>
              <w:t>获奖内容</w:t>
            </w:r>
          </w:p>
        </w:tc>
      </w:tr>
      <w:tr>
        <w:tc>
          <w:tcPr>
            <w:tcW w:type="dxa" w:w="1662"/>
          </w:tcPr>
          <w:p>
            <w:r>
              <w:rPr>
                <w:rFonts w:ascii="宋体" w:hAnsi="宋体" w:eastAsia="宋体"/>
                <w:sz w:val="20"/>
              </w:rPr>
              <w:t>1</w:t>
            </w:r>
          </w:p>
        </w:tc>
        <w:tc>
          <w:tcPr>
            <w:tcW w:type="dxa" w:w="1662"/>
          </w:tcPr>
          <w:p>
            <w:r>
              <w:rPr>
                <w:rFonts w:ascii="宋体" w:hAnsi="宋体" w:eastAsia="宋体"/>
                <w:sz w:val="20"/>
              </w:rPr>
              <w:t>网络安全攻防演练一等奖</w:t>
            </w:r>
          </w:p>
        </w:tc>
        <w:tc>
          <w:tcPr>
            <w:tcW w:type="dxa" w:w="1662"/>
          </w:tcPr>
          <w:p>
            <w:r>
              <w:rPr>
                <w:rFonts w:ascii="宋体" w:hAnsi="宋体" w:eastAsia="宋体"/>
                <w:sz w:val="20"/>
              </w:rPr>
              <w:t>某省网信办</w:t>
            </w:r>
          </w:p>
        </w:tc>
        <w:tc>
          <w:tcPr>
            <w:tcW w:type="dxa" w:w="1662"/>
          </w:tcPr>
          <w:p>
            <w:r>
              <w:rPr>
                <w:rFonts w:ascii="宋体" w:hAnsi="宋体" w:eastAsia="宋体"/>
                <w:sz w:val="20"/>
              </w:rPr>
              <w:t>2023年</w:t>
            </w:r>
          </w:p>
        </w:tc>
        <w:tc>
          <w:tcPr>
            <w:tcW w:type="dxa" w:w="1662"/>
          </w:tcPr>
          <w:p>
            <w:r>
              <w:rPr>
                <w:rFonts w:ascii="宋体" w:hAnsi="宋体" w:eastAsia="宋体"/>
                <w:sz w:val="20"/>
              </w:rPr>
              <w:t>网络安全保障团队</w:t>
            </w:r>
          </w:p>
        </w:tc>
      </w:tr>
      <w:tr>
        <w:tc>
          <w:tcPr>
            <w:tcW w:type="dxa" w:w="1662"/>
          </w:tcPr>
          <w:p>
            <w:r>
              <w:rPr>
                <w:rFonts w:ascii="宋体" w:hAnsi="宋体" w:eastAsia="宋体"/>
                <w:sz w:val="20"/>
              </w:rPr>
              <w:t>2</w:t>
            </w:r>
          </w:p>
        </w:tc>
        <w:tc>
          <w:tcPr>
            <w:tcW w:type="dxa" w:w="1662"/>
          </w:tcPr>
          <w:p>
            <w:r>
              <w:rPr>
                <w:rFonts w:ascii="宋体" w:hAnsi="宋体" w:eastAsia="宋体"/>
                <w:sz w:val="20"/>
              </w:rPr>
              <w:t>数字政府安全建设优秀案例奖</w:t>
            </w:r>
          </w:p>
        </w:tc>
        <w:tc>
          <w:tcPr>
            <w:tcW w:type="dxa" w:w="1662"/>
          </w:tcPr>
          <w:p>
            <w:r>
              <w:rPr>
                <w:rFonts w:ascii="宋体" w:hAnsi="宋体" w:eastAsia="宋体"/>
                <w:sz w:val="20"/>
              </w:rPr>
              <w:t>中国信息安全协会</w:t>
            </w:r>
          </w:p>
        </w:tc>
        <w:tc>
          <w:tcPr>
            <w:tcW w:type="dxa" w:w="1662"/>
          </w:tcPr>
          <w:p>
            <w:r>
              <w:rPr>
                <w:rFonts w:ascii="宋体" w:hAnsi="宋体" w:eastAsia="宋体"/>
                <w:sz w:val="20"/>
              </w:rPr>
              <w:t>2024年</w:t>
            </w:r>
          </w:p>
        </w:tc>
        <w:tc>
          <w:tcPr>
            <w:tcW w:type="dxa" w:w="1662"/>
          </w:tcPr>
          <w:p>
            <w:r>
              <w:rPr>
                <w:rFonts w:ascii="宋体" w:hAnsi="宋体" w:eastAsia="宋体"/>
                <w:sz w:val="20"/>
              </w:rPr>
              <w:t>政务系统安全保障项目</w:t>
            </w:r>
          </w:p>
        </w:tc>
      </w:tr>
      <w:tr>
        <w:tc>
          <w:tcPr>
            <w:tcW w:type="dxa" w:w="1662"/>
          </w:tcPr>
          <w:p>
            <w:r>
              <w:rPr>
                <w:rFonts w:ascii="宋体" w:hAnsi="宋体" w:eastAsia="宋体"/>
                <w:sz w:val="20"/>
              </w:rPr>
              <w:t>3</w:t>
            </w:r>
          </w:p>
        </w:tc>
        <w:tc>
          <w:tcPr>
            <w:tcW w:type="dxa" w:w="1662"/>
          </w:tcPr>
          <w:p>
            <w:r>
              <w:rPr>
                <w:rFonts w:ascii="宋体" w:hAnsi="宋体" w:eastAsia="宋体"/>
                <w:sz w:val="20"/>
              </w:rPr>
              <w:t>网络安全等级保护优秀服务机构</w:t>
            </w:r>
          </w:p>
        </w:tc>
        <w:tc>
          <w:tcPr>
            <w:tcW w:type="dxa" w:w="1662"/>
          </w:tcPr>
          <w:p>
            <w:r>
              <w:rPr>
                <w:rFonts w:ascii="宋体" w:hAnsi="宋体" w:eastAsia="宋体"/>
                <w:sz w:val="20"/>
              </w:rPr>
              <w:t>公安部网络安全保卫局</w:t>
            </w:r>
          </w:p>
        </w:tc>
        <w:tc>
          <w:tcPr>
            <w:tcW w:type="dxa" w:w="1662"/>
          </w:tcPr>
          <w:p>
            <w:r>
              <w:rPr>
                <w:rFonts w:ascii="宋体" w:hAnsi="宋体" w:eastAsia="宋体"/>
                <w:sz w:val="20"/>
              </w:rPr>
              <w:t>2023年</w:t>
            </w:r>
          </w:p>
        </w:tc>
        <w:tc>
          <w:tcPr>
            <w:tcW w:type="dxa" w:w="1662"/>
          </w:tcPr>
          <w:p>
            <w:r>
              <w:rPr>
                <w:rFonts w:ascii="宋体" w:hAnsi="宋体" w:eastAsia="宋体"/>
                <w:sz w:val="20"/>
              </w:rPr>
              <w:t>等保测评服务</w:t>
            </w:r>
          </w:p>
        </w:tc>
      </w:tr>
      <w:tr>
        <w:tc>
          <w:tcPr>
            <w:tcW w:type="dxa" w:w="1662"/>
          </w:tcPr>
          <w:p>
            <w:r>
              <w:rPr>
                <w:rFonts w:ascii="宋体" w:hAnsi="宋体" w:eastAsia="宋体"/>
                <w:sz w:val="20"/>
              </w:rPr>
              <w:t>4</w:t>
            </w:r>
          </w:p>
        </w:tc>
        <w:tc>
          <w:tcPr>
            <w:tcW w:type="dxa" w:w="1662"/>
          </w:tcPr>
          <w:p>
            <w:r>
              <w:rPr>
                <w:rFonts w:ascii="宋体" w:hAnsi="宋体" w:eastAsia="宋体"/>
                <w:sz w:val="20"/>
              </w:rPr>
              <w:t>行业安全运营服务优秀奖</w:t>
            </w:r>
          </w:p>
        </w:tc>
        <w:tc>
          <w:tcPr>
            <w:tcW w:type="dxa" w:w="1662"/>
          </w:tcPr>
          <w:p>
            <w:r>
              <w:rPr>
                <w:rFonts w:ascii="宋体" w:hAnsi="宋体" w:eastAsia="宋体"/>
                <w:sz w:val="20"/>
              </w:rPr>
              <w:t>中国网络安全产业联盟</w:t>
            </w:r>
          </w:p>
        </w:tc>
        <w:tc>
          <w:tcPr>
            <w:tcW w:type="dxa" w:w="1662"/>
          </w:tcPr>
          <w:p>
            <w:r>
              <w:rPr>
                <w:rFonts w:ascii="宋体" w:hAnsi="宋体" w:eastAsia="宋体"/>
                <w:sz w:val="20"/>
              </w:rPr>
              <w:t>2024年</w:t>
            </w:r>
          </w:p>
        </w:tc>
        <w:tc>
          <w:tcPr>
            <w:tcW w:type="dxa" w:w="1662"/>
          </w:tcPr>
          <w:p>
            <w:r>
              <w:rPr>
                <w:rFonts w:ascii="宋体" w:hAnsi="宋体" w:eastAsia="宋体"/>
                <w:sz w:val="20"/>
              </w:rPr>
              <w:t>安全运营服务</w:t>
            </w:r>
          </w:p>
        </w:tc>
      </w:tr>
      <w:tr>
        <w:tc>
          <w:tcPr>
            <w:tcW w:type="dxa" w:w="1662"/>
          </w:tcPr>
          <w:p>
            <w:r>
              <w:rPr>
                <w:rFonts w:ascii="宋体" w:hAnsi="宋体" w:eastAsia="宋体"/>
                <w:sz w:val="20"/>
              </w:rPr>
              <w:t>5</w:t>
            </w:r>
          </w:p>
        </w:tc>
        <w:tc>
          <w:tcPr>
            <w:tcW w:type="dxa" w:w="1662"/>
          </w:tcPr>
          <w:p>
            <w:r>
              <w:rPr>
                <w:rFonts w:ascii="宋体" w:hAnsi="宋体" w:eastAsia="宋体"/>
                <w:sz w:val="20"/>
              </w:rPr>
              <w:t>数据安全保护优秀实践奖</w:t>
            </w:r>
          </w:p>
        </w:tc>
        <w:tc>
          <w:tcPr>
            <w:tcW w:type="dxa" w:w="1662"/>
          </w:tcPr>
          <w:p>
            <w:r>
              <w:rPr>
                <w:rFonts w:ascii="宋体" w:hAnsi="宋体" w:eastAsia="宋体"/>
                <w:sz w:val="20"/>
              </w:rPr>
              <w:t>中国数据安全产业联盟</w:t>
            </w:r>
          </w:p>
        </w:tc>
        <w:tc>
          <w:tcPr>
            <w:tcW w:type="dxa" w:w="1662"/>
          </w:tcPr>
          <w:p>
            <w:r>
              <w:rPr>
                <w:rFonts w:ascii="宋体" w:hAnsi="宋体" w:eastAsia="宋体"/>
                <w:sz w:val="20"/>
              </w:rPr>
              <w:t>2024年</w:t>
            </w:r>
          </w:p>
        </w:tc>
        <w:tc>
          <w:tcPr>
            <w:tcW w:type="dxa" w:w="1662"/>
          </w:tcPr>
          <w:p>
            <w:r>
              <w:rPr>
                <w:rFonts w:ascii="宋体" w:hAnsi="宋体" w:eastAsia="宋体"/>
                <w:sz w:val="20"/>
              </w:rPr>
              <w:t>数据安全保护方案</w:t>
            </w:r>
          </w:p>
        </w:tc>
      </w:tr>
    </w:tbl>
    <w:p/>
    <w:p>
      <w:pPr>
        <w:pStyle w:val="Heading4"/>
      </w:pPr>
      <w:r>
        <w:t>9.3.6.3 项目亮点</w:t>
      </w:r>
    </w:p>
    <w:p>
      <w:pPr>
        <w:spacing w:line="440" w:lineRule="exact" w:before="0" w:after="0"/>
      </w:pPr>
      <w:r>
        <w:rPr>
          <w:rFonts w:ascii="宋体" w:hAnsi="宋体" w:eastAsia="宋体"/>
          <w:b/>
          <w:sz w:val="24"/>
        </w:rPr>
        <w:t>亮点一：全流量安全监测体系</w:t>
      </w:r>
      <w:r>
        <w:rPr>
          <w:rFonts w:ascii="宋体" w:hAnsi="宋体" w:eastAsia="宋体"/>
          <w:sz w:val="24"/>
        </w:rPr>
        <w:t xml:space="preserve"> 部署了全流量安全监测设备，实现了对政务系统网络流量的全量采集和分析，能够发现传统安全设备无法检测到的隐蔽威胁。全流量监测覆盖网络边界、内网区域、云环境等多个区域，能够捕获并分析所有网络流量。</w:t>
      </w:r>
    </w:p>
    <w:p>
      <w:pPr>
        <w:spacing w:line="440" w:lineRule="exact" w:before="0" w:after="0"/>
      </w:pPr>
      <w:r>
        <w:rPr>
          <w:rFonts w:ascii="宋体" w:hAnsi="宋体" w:eastAsia="宋体"/>
          <w:b/>
          <w:sz w:val="24"/>
        </w:rPr>
        <w:t>亮点二：威胁情报驱动的主动防御</w:t>
      </w:r>
      <w:r>
        <w:rPr>
          <w:rFonts w:ascii="宋体" w:hAnsi="宋体" w:eastAsia="宋体"/>
          <w:sz w:val="24"/>
        </w:rPr>
        <w:t xml:space="preserve"> 接入国内外多个权威威胁情报源，建立了威胁情报分析平台，实现了对新型威胁的早期预警和主动防御。威胁情报源包括国家网络安全应急中心、行业威胁情报共享平台、商业威胁情报服务商等。</w:t>
      </w:r>
    </w:p>
    <w:p>
      <w:pPr>
        <w:spacing w:line="440" w:lineRule="exact" w:before="0" w:after="0"/>
      </w:pPr>
      <w:r>
        <w:rPr>
          <w:rFonts w:ascii="宋体" w:hAnsi="宋体" w:eastAsia="宋体"/>
          <w:b/>
          <w:sz w:val="24"/>
        </w:rPr>
        <w:t>亮点三：安全编排与自动化响应</w:t>
      </w:r>
      <w:r>
        <w:rPr>
          <w:rFonts w:ascii="宋体" w:hAnsi="宋体" w:eastAsia="宋体"/>
          <w:sz w:val="24"/>
        </w:rPr>
        <w:t xml:space="preserve"> 部署SOAR平台，实现了安全事件的自动化研判和处置，将安全事件处置时间从48小时缩短至2小时。SOAR平台预定义了多种安全事件处置剧本，能够自动执行安全事件的研判、处置和报告。</w:t>
      </w:r>
    </w:p>
    <w:p>
      <w:pPr>
        <w:spacing w:line="440" w:lineRule="exact" w:before="0" w:after="0"/>
      </w:pPr>
      <w:r>
        <w:rPr>
          <w:rFonts w:ascii="宋体" w:hAnsi="宋体" w:eastAsia="宋体"/>
          <w:b/>
          <w:sz w:val="24"/>
        </w:rPr>
        <w:t>亮点四：红蓝对抗实战化演练</w:t>
      </w:r>
      <w:r>
        <w:rPr>
          <w:rFonts w:ascii="宋体" w:hAnsi="宋体" w:eastAsia="宋体"/>
          <w:sz w:val="24"/>
        </w:rPr>
        <w:t xml:space="preserve"> 每季度组织一次红蓝对抗演练，通过实战化攻防检验安全防护体系的有效性，持续提升安全防护能力。演练场景包括网络渗透、社会工程学攻击、恶意软件攻击等多种类型。</w:t>
      </w:r>
    </w:p>
    <w:p>
      <w:pPr>
        <w:spacing w:line="440" w:lineRule="exact" w:before="0" w:after="0"/>
      </w:pPr>
      <w:r>
        <w:rPr>
          <w:rFonts w:ascii="宋体" w:hAnsi="宋体" w:eastAsia="宋体"/>
          <w:b/>
          <w:sz w:val="24"/>
        </w:rPr>
        <w:t>亮点五：安全度量可视化</w:t>
      </w:r>
      <w:r>
        <w:rPr>
          <w:rFonts w:ascii="宋体" w:hAnsi="宋体" w:eastAsia="宋体"/>
          <w:sz w:val="24"/>
        </w:rPr>
        <w:t xml:space="preserve"> 建立了完整的安全度量指标体系，通过安全大屏实时展示安全态势，实现了安全管理的可视化和数据化。安全大屏展示内容包括安全事件态势、漏洞管理态势、合规达标情况、安全意识水平等。</w:t>
      </w:r>
    </w:p>
    <w:p>
      <w:pPr>
        <w:pStyle w:val="Heading4"/>
      </w:pPr>
      <w:r>
        <w:t>9.3.6.4 社会影响与媒体宣传</w:t>
      </w:r>
    </w:p>
    <w:p>
      <w:pPr>
        <w:spacing w:line="440" w:lineRule="exact" w:before="0" w:after="0"/>
      </w:pPr>
      <w:r>
        <w:rPr>
          <w:rFonts w:ascii="宋体" w:hAnsi="宋体" w:eastAsia="宋体"/>
          <w:sz w:val="24"/>
        </w:rPr>
        <w:t>本项目在社会上产生了积极的影响，获得了多家媒体的关注和报道：</w:t>
      </w:r>
    </w:p>
    <w:p>
      <w:pPr>
        <w:pStyle w:val="ListBullet"/>
      </w:pPr>
      <w:r>
        <w:rPr>
          <w:rFonts w:ascii="宋体" w:hAnsi="宋体" w:eastAsia="宋体"/>
          <w:sz w:val="24"/>
        </w:rPr>
        <w:t>**【媒体名称】**对本项目进行了专题报道，介绍了政务系统安全保障的创新做法和显著成效；</w:t>
      </w:r>
    </w:p>
    <w:p>
      <w:pPr>
        <w:pStyle w:val="ListBullet"/>
      </w:pPr>
      <w:r>
        <w:rPr>
          <w:rFonts w:ascii="宋体" w:hAnsi="宋体" w:eastAsia="宋体"/>
          <w:sz w:val="24"/>
        </w:rPr>
        <w:t>**【行业期刊】**发表了本项目团队撰写的经验分享文章，介绍了安全运营体系建设的实践经验；</w:t>
      </w:r>
    </w:p>
    <w:p>
      <w:pPr>
        <w:pStyle w:val="ListBullet"/>
      </w:pPr>
      <w:r>
        <w:rPr>
          <w:rFonts w:ascii="宋体" w:hAnsi="宋体" w:eastAsia="宋体"/>
          <w:sz w:val="24"/>
        </w:rPr>
        <w:t>**【行业协会】**将本项目作为优秀案例在行业会议上进行了推广，获得了同行的广泛认可；</w:t>
      </w:r>
    </w:p>
    <w:p>
      <w:pPr>
        <w:pStyle w:val="ListBullet"/>
      </w:pPr>
      <w:r>
        <w:rPr>
          <w:rFonts w:ascii="宋体" w:hAnsi="宋体" w:eastAsia="宋体"/>
          <w:sz w:val="24"/>
        </w:rPr>
        <w:t>**【上级部门】**对本项目进行了通报表彰，肯定了项目在政务信息安全保障方面做出的贡献。</w:t>
      </w:r>
    </w:p>
    <w:p/>
    <w:p>
      <w:pPr>
        <w:spacing w:line="440" w:lineRule="exact" w:before="0" w:after="0"/>
      </w:pPr>
      <w:r>
        <w:rPr>
          <w:rFonts w:ascii="宋体" w:hAnsi="宋体" w:eastAsia="宋体"/>
          <w:sz w:val="24"/>
        </w:rPr>
        <w:t>项目的成功实施，为其他地区政务系统的安全保障提供了可借鉴的经验，推动了政务信息安全保障水平的整体提升。</w:t>
      </w:r>
    </w:p>
    <w:p>
      <w:pPr>
        <w:spacing w:line="440" w:lineRule="exact" w:before="0" w:after="0"/>
      </w:pPr>
      <w:r>
        <w:rPr>
          <w:rFonts w:ascii="宋体" w:hAnsi="宋体" w:eastAsia="宋体"/>
          <w:sz w:val="24"/>
        </w:rPr>
        <w:t>---</w:t>
      </w:r>
    </w:p>
    <w:p>
      <w:pPr>
        <w:pStyle w:val="Heading2"/>
      </w:pPr>
      <w:r>
        <w:t>9.4 技术成果清单</w:t>
      </w:r>
    </w:p>
    <w:p>
      <w:pPr>
        <w:pStyle w:val="Heading3"/>
      </w:pPr>
      <w:r>
        <w:t>9.4.1 专利清单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专利名称</w:t>
            </w:r>
          </w:p>
        </w:tc>
        <w:tc>
          <w:tcPr>
            <w:tcW w:type="dxa" w:w="1662"/>
          </w:tcPr>
          <w:p>
            <w:r>
              <w:rPr>
                <w:rFonts w:ascii="宋体" w:hAnsi="宋体" w:eastAsia="宋体"/>
                <w:sz w:val="20"/>
              </w:rPr>
              <w:t>专利号</w:t>
            </w:r>
          </w:p>
        </w:tc>
        <w:tc>
          <w:tcPr>
            <w:tcW w:type="dxa" w:w="1662"/>
          </w:tcPr>
          <w:p>
            <w:r>
              <w:rPr>
                <w:rFonts w:ascii="宋体" w:hAnsi="宋体" w:eastAsia="宋体"/>
                <w:sz w:val="20"/>
              </w:rPr>
              <w:t>类型</w:t>
            </w:r>
          </w:p>
        </w:tc>
        <w:tc>
          <w:tcPr>
            <w:tcW w:type="dxa" w:w="1662"/>
          </w:tcPr>
          <w:p>
            <w:r>
              <w:rPr>
                <w:rFonts w:ascii="宋体" w:hAnsi="宋体" w:eastAsia="宋体"/>
                <w:sz w:val="20"/>
              </w:rPr>
              <w:t>权利人</w:t>
            </w:r>
          </w:p>
        </w:tc>
      </w:tr>
      <w:tr>
        <w:tc>
          <w:tcPr>
            <w:tcW w:type="dxa" w:w="1662"/>
          </w:tcPr>
          <w:p>
            <w:r>
              <w:rPr>
                <w:rFonts w:ascii="宋体" w:hAnsi="宋体" w:eastAsia="宋体"/>
                <w:sz w:val="20"/>
              </w:rPr>
              <w:t>1</w:t>
            </w:r>
          </w:p>
        </w:tc>
        <w:tc>
          <w:tcPr>
            <w:tcW w:type="dxa" w:w="1662"/>
          </w:tcPr>
          <w:p>
            <w:r>
              <w:rPr>
                <w:rFonts w:ascii="宋体" w:hAnsi="宋体" w:eastAsia="宋体"/>
                <w:sz w:val="20"/>
              </w:rPr>
              <w:t>一种基于机器学习的政务系统故障预测方法</w:t>
            </w:r>
          </w:p>
        </w:tc>
        <w:tc>
          <w:tcPr>
            <w:tcW w:type="dxa" w:w="1662"/>
          </w:tcPr>
          <w:p>
            <w:r>
              <w:rPr>
                <w:rFonts w:ascii="宋体" w:hAnsi="宋体" w:eastAsia="宋体"/>
                <w:sz w:val="20"/>
              </w:rPr>
              <w:t>ZL202310000000.0</w:t>
            </w:r>
          </w:p>
        </w:tc>
        <w:tc>
          <w:tcPr>
            <w:tcW w:type="dxa" w:w="1662"/>
          </w:tcPr>
          <w:p>
            <w:r>
              <w:rPr>
                <w:rFonts w:ascii="宋体" w:hAnsi="宋体" w:eastAsia="宋体"/>
                <w:sz w:val="20"/>
              </w:rPr>
              <w:t>发明专利</w:t>
            </w:r>
          </w:p>
        </w:tc>
        <w:tc>
          <w:tcPr>
            <w:tcW w:type="dxa" w:w="1662"/>
          </w:tcPr>
          <w:p>
            <w:r>
              <w:rPr>
                <w:rFonts w:ascii="宋体" w:hAnsi="宋体" w:eastAsia="宋体"/>
                <w:sz w:val="20"/>
              </w:rPr>
              <w:t>【投标人名称】</w:t>
            </w:r>
          </w:p>
        </w:tc>
      </w:tr>
      <w:tr>
        <w:tc>
          <w:tcPr>
            <w:tcW w:type="dxa" w:w="1662"/>
          </w:tcPr>
          <w:p>
            <w:r>
              <w:rPr>
                <w:rFonts w:ascii="宋体" w:hAnsi="宋体" w:eastAsia="宋体"/>
                <w:sz w:val="20"/>
              </w:rPr>
              <w:t>2</w:t>
            </w:r>
          </w:p>
        </w:tc>
        <w:tc>
          <w:tcPr>
            <w:tcW w:type="dxa" w:w="1662"/>
          </w:tcPr>
          <w:p>
            <w:r>
              <w:rPr>
                <w:rFonts w:ascii="宋体" w:hAnsi="宋体" w:eastAsia="宋体"/>
                <w:sz w:val="20"/>
              </w:rPr>
              <w:t>一种政务云平台资源智能调度装置</w:t>
            </w:r>
          </w:p>
        </w:tc>
        <w:tc>
          <w:tcPr>
            <w:tcW w:type="dxa" w:w="1662"/>
          </w:tcPr>
          <w:p>
            <w:r>
              <w:rPr>
                <w:rFonts w:ascii="宋体" w:hAnsi="宋体" w:eastAsia="宋体"/>
                <w:sz w:val="20"/>
              </w:rPr>
              <w:t>ZL202320000000.0</w:t>
            </w:r>
          </w:p>
        </w:tc>
        <w:tc>
          <w:tcPr>
            <w:tcW w:type="dxa" w:w="1662"/>
          </w:tcPr>
          <w:p>
            <w:r>
              <w:rPr>
                <w:rFonts w:ascii="宋体" w:hAnsi="宋体" w:eastAsia="宋体"/>
                <w:sz w:val="20"/>
              </w:rPr>
              <w:t>实用新型专利</w:t>
            </w:r>
          </w:p>
        </w:tc>
        <w:tc>
          <w:tcPr>
            <w:tcW w:type="dxa" w:w="1662"/>
          </w:tcPr>
          <w:p>
            <w:r>
              <w:rPr>
                <w:rFonts w:ascii="宋体" w:hAnsi="宋体" w:eastAsia="宋体"/>
                <w:sz w:val="20"/>
              </w:rPr>
              <w:t>【投标人名称】</w:t>
            </w:r>
          </w:p>
        </w:tc>
      </w:tr>
      <w:tr>
        <w:tc>
          <w:tcPr>
            <w:tcW w:type="dxa" w:w="1662"/>
          </w:tcPr>
          <w:p>
            <w:r>
              <w:rPr>
                <w:rFonts w:ascii="宋体" w:hAnsi="宋体" w:eastAsia="宋体"/>
                <w:sz w:val="20"/>
              </w:rPr>
              <w:t>3</w:t>
            </w:r>
          </w:p>
        </w:tc>
        <w:tc>
          <w:tcPr>
            <w:tcW w:type="dxa" w:w="1662"/>
          </w:tcPr>
          <w:p>
            <w:r>
              <w:rPr>
                <w:rFonts w:ascii="宋体" w:hAnsi="宋体" w:eastAsia="宋体"/>
                <w:sz w:val="20"/>
              </w:rPr>
              <w:t>一种基于大数据的政务网络异常检测方法</w:t>
            </w:r>
          </w:p>
        </w:tc>
        <w:tc>
          <w:tcPr>
            <w:tcW w:type="dxa" w:w="1662"/>
          </w:tcPr>
          <w:p>
            <w:r>
              <w:rPr>
                <w:rFonts w:ascii="宋体" w:hAnsi="宋体" w:eastAsia="宋体"/>
                <w:sz w:val="20"/>
              </w:rPr>
              <w:t>ZL202210000000.0</w:t>
            </w:r>
          </w:p>
        </w:tc>
        <w:tc>
          <w:tcPr>
            <w:tcW w:type="dxa" w:w="1662"/>
          </w:tcPr>
          <w:p>
            <w:r>
              <w:rPr>
                <w:rFonts w:ascii="宋体" w:hAnsi="宋体" w:eastAsia="宋体"/>
                <w:sz w:val="20"/>
              </w:rPr>
              <w:t>发明专利</w:t>
            </w:r>
          </w:p>
        </w:tc>
        <w:tc>
          <w:tcPr>
            <w:tcW w:type="dxa" w:w="1662"/>
          </w:tcPr>
          <w:p>
            <w:r>
              <w:rPr>
                <w:rFonts w:ascii="宋体" w:hAnsi="宋体" w:eastAsia="宋体"/>
                <w:sz w:val="20"/>
              </w:rPr>
              <w:t>【投标人名称】</w:t>
            </w:r>
          </w:p>
        </w:tc>
      </w:tr>
      <w:tr>
        <w:tc>
          <w:tcPr>
            <w:tcW w:type="dxa" w:w="1662"/>
          </w:tcPr>
          <w:p>
            <w:r>
              <w:rPr>
                <w:rFonts w:ascii="宋体" w:hAnsi="宋体" w:eastAsia="宋体"/>
                <w:sz w:val="20"/>
              </w:rPr>
              <w:t>4</w:t>
            </w:r>
          </w:p>
        </w:tc>
        <w:tc>
          <w:tcPr>
            <w:tcW w:type="dxa" w:w="1662"/>
          </w:tcPr>
          <w:p>
            <w:r>
              <w:rPr>
                <w:rFonts w:ascii="宋体" w:hAnsi="宋体" w:eastAsia="宋体"/>
                <w:sz w:val="20"/>
              </w:rPr>
              <w:t>一种政务信息系统运维安全监控装置</w:t>
            </w:r>
          </w:p>
        </w:tc>
        <w:tc>
          <w:tcPr>
            <w:tcW w:type="dxa" w:w="1662"/>
          </w:tcPr>
          <w:p>
            <w:r>
              <w:rPr>
                <w:rFonts w:ascii="宋体" w:hAnsi="宋体" w:eastAsia="宋体"/>
                <w:sz w:val="20"/>
              </w:rPr>
              <w:t>ZL202220000000.0</w:t>
            </w:r>
          </w:p>
        </w:tc>
        <w:tc>
          <w:tcPr>
            <w:tcW w:type="dxa" w:w="1662"/>
          </w:tcPr>
          <w:p>
            <w:r>
              <w:rPr>
                <w:rFonts w:ascii="宋体" w:hAnsi="宋体" w:eastAsia="宋体"/>
                <w:sz w:val="20"/>
              </w:rPr>
              <w:t>实用新型专利</w:t>
            </w:r>
          </w:p>
        </w:tc>
        <w:tc>
          <w:tcPr>
            <w:tcW w:type="dxa" w:w="1662"/>
          </w:tcPr>
          <w:p>
            <w:r>
              <w:rPr>
                <w:rFonts w:ascii="宋体" w:hAnsi="宋体" w:eastAsia="宋体"/>
                <w:sz w:val="20"/>
              </w:rPr>
              <w:t>【投标人名称】</w:t>
            </w:r>
          </w:p>
        </w:tc>
      </w:tr>
      <w:tr>
        <w:tc>
          <w:tcPr>
            <w:tcW w:type="dxa" w:w="1662"/>
          </w:tcPr>
          <w:p>
            <w:r>
              <w:rPr>
                <w:rFonts w:ascii="宋体" w:hAnsi="宋体" w:eastAsia="宋体"/>
                <w:sz w:val="20"/>
              </w:rPr>
              <w:t>5</w:t>
            </w:r>
          </w:p>
        </w:tc>
        <w:tc>
          <w:tcPr>
            <w:tcW w:type="dxa" w:w="1662"/>
          </w:tcPr>
          <w:p>
            <w:r>
              <w:rPr>
                <w:rFonts w:ascii="宋体" w:hAnsi="宋体" w:eastAsia="宋体"/>
                <w:sz w:val="20"/>
              </w:rPr>
              <w:t>一种基于AI的云资源智能调度算法</w:t>
            </w:r>
          </w:p>
        </w:tc>
        <w:tc>
          <w:tcPr>
            <w:tcW w:type="dxa" w:w="1662"/>
          </w:tcPr>
          <w:p>
            <w:r>
              <w:rPr>
                <w:rFonts w:ascii="宋体" w:hAnsi="宋体" w:eastAsia="宋体"/>
                <w:sz w:val="20"/>
              </w:rPr>
              <w:t>ZL202410000000.0</w:t>
            </w:r>
          </w:p>
        </w:tc>
        <w:tc>
          <w:tcPr>
            <w:tcW w:type="dxa" w:w="1662"/>
          </w:tcPr>
          <w:p>
            <w:r>
              <w:rPr>
                <w:rFonts w:ascii="宋体" w:hAnsi="宋体" w:eastAsia="宋体"/>
                <w:sz w:val="20"/>
              </w:rPr>
              <w:t>发明专利</w:t>
            </w:r>
          </w:p>
        </w:tc>
        <w:tc>
          <w:tcPr>
            <w:tcW w:type="dxa" w:w="1662"/>
          </w:tcPr>
          <w:p>
            <w:r>
              <w:rPr>
                <w:rFonts w:ascii="宋体" w:hAnsi="宋体" w:eastAsia="宋体"/>
                <w:sz w:val="20"/>
              </w:rPr>
              <w:t>【投标人名称】</w:t>
            </w:r>
          </w:p>
        </w:tc>
      </w:tr>
      <w:tr>
        <w:tc>
          <w:tcPr>
            <w:tcW w:type="dxa" w:w="1662"/>
          </w:tcPr>
          <w:p>
            <w:r>
              <w:rPr>
                <w:rFonts w:ascii="宋体" w:hAnsi="宋体" w:eastAsia="宋体"/>
                <w:sz w:val="20"/>
              </w:rPr>
              <w:t>6</w:t>
            </w:r>
          </w:p>
        </w:tc>
        <w:tc>
          <w:tcPr>
            <w:tcW w:type="dxa" w:w="1662"/>
          </w:tcPr>
          <w:p>
            <w:r>
              <w:rPr>
                <w:rFonts w:ascii="宋体" w:hAnsi="宋体" w:eastAsia="宋体"/>
                <w:sz w:val="20"/>
              </w:rPr>
              <w:t>一种多云异构环境统一管理平台</w:t>
            </w:r>
          </w:p>
        </w:tc>
        <w:tc>
          <w:tcPr>
            <w:tcW w:type="dxa" w:w="1662"/>
          </w:tcPr>
          <w:p>
            <w:r>
              <w:rPr>
                <w:rFonts w:ascii="宋体" w:hAnsi="宋体" w:eastAsia="宋体"/>
                <w:sz w:val="20"/>
              </w:rPr>
              <w:t>ZL202420000000.0</w:t>
            </w:r>
          </w:p>
        </w:tc>
        <w:tc>
          <w:tcPr>
            <w:tcW w:type="dxa" w:w="1662"/>
          </w:tcPr>
          <w:p>
            <w:r>
              <w:rPr>
                <w:rFonts w:ascii="宋体" w:hAnsi="宋体" w:eastAsia="宋体"/>
                <w:sz w:val="20"/>
              </w:rPr>
              <w:t>实用新型专利</w:t>
            </w:r>
          </w:p>
        </w:tc>
        <w:tc>
          <w:tcPr>
            <w:tcW w:type="dxa" w:w="1662"/>
          </w:tcPr>
          <w:p>
            <w:r>
              <w:rPr>
                <w:rFonts w:ascii="宋体" w:hAnsi="宋体" w:eastAsia="宋体"/>
                <w:sz w:val="20"/>
              </w:rPr>
              <w:t>【投标人名称】</w:t>
            </w:r>
          </w:p>
        </w:tc>
      </w:tr>
      <w:tr>
        <w:tc>
          <w:tcPr>
            <w:tcW w:type="dxa" w:w="1662"/>
          </w:tcPr>
          <w:p>
            <w:r>
              <w:rPr>
                <w:rFonts w:ascii="宋体" w:hAnsi="宋体" w:eastAsia="宋体"/>
                <w:sz w:val="20"/>
              </w:rPr>
              <w:t>7</w:t>
            </w:r>
          </w:p>
        </w:tc>
        <w:tc>
          <w:tcPr>
            <w:tcW w:type="dxa" w:w="1662"/>
          </w:tcPr>
          <w:p>
            <w:r>
              <w:rPr>
                <w:rFonts w:ascii="宋体" w:hAnsi="宋体" w:eastAsia="宋体"/>
                <w:sz w:val="20"/>
              </w:rPr>
              <w:t>一种基于零信任架构的政务网络安全防护方法</w:t>
            </w:r>
          </w:p>
        </w:tc>
        <w:tc>
          <w:tcPr>
            <w:tcW w:type="dxa" w:w="1662"/>
          </w:tcPr>
          <w:p>
            <w:r>
              <w:rPr>
                <w:rFonts w:ascii="宋体" w:hAnsi="宋体" w:eastAsia="宋体"/>
                <w:sz w:val="20"/>
              </w:rPr>
              <w:t>ZL202310000000.0</w:t>
            </w:r>
          </w:p>
        </w:tc>
        <w:tc>
          <w:tcPr>
            <w:tcW w:type="dxa" w:w="1662"/>
          </w:tcPr>
          <w:p>
            <w:r>
              <w:rPr>
                <w:rFonts w:ascii="宋体" w:hAnsi="宋体" w:eastAsia="宋体"/>
                <w:sz w:val="20"/>
              </w:rPr>
              <w:t>发明专利</w:t>
            </w:r>
          </w:p>
        </w:tc>
        <w:tc>
          <w:tcPr>
            <w:tcW w:type="dxa" w:w="1662"/>
          </w:tcPr>
          <w:p>
            <w:r>
              <w:rPr>
                <w:rFonts w:ascii="宋体" w:hAnsi="宋体" w:eastAsia="宋体"/>
                <w:sz w:val="20"/>
              </w:rPr>
              <w:t>【投标人名称】</w:t>
            </w:r>
          </w:p>
        </w:tc>
      </w:tr>
      <w:tr>
        <w:tc>
          <w:tcPr>
            <w:tcW w:type="dxa" w:w="1662"/>
          </w:tcPr>
          <w:p>
            <w:r>
              <w:rPr>
                <w:rFonts w:ascii="宋体" w:hAnsi="宋体" w:eastAsia="宋体"/>
                <w:sz w:val="20"/>
              </w:rPr>
              <w:t>8</w:t>
            </w:r>
          </w:p>
        </w:tc>
        <w:tc>
          <w:tcPr>
            <w:tcW w:type="dxa" w:w="1662"/>
          </w:tcPr>
          <w:p>
            <w:r>
              <w:rPr>
                <w:rFonts w:ascii="宋体" w:hAnsi="宋体" w:eastAsia="宋体"/>
                <w:sz w:val="20"/>
              </w:rPr>
              <w:t>一种安全编排与自动化响应装置</w:t>
            </w:r>
          </w:p>
        </w:tc>
        <w:tc>
          <w:tcPr>
            <w:tcW w:type="dxa" w:w="1662"/>
          </w:tcPr>
          <w:p>
            <w:r>
              <w:rPr>
                <w:rFonts w:ascii="宋体" w:hAnsi="宋体" w:eastAsia="宋体"/>
                <w:sz w:val="20"/>
              </w:rPr>
              <w:t>ZL202320000000.0</w:t>
            </w:r>
          </w:p>
        </w:tc>
        <w:tc>
          <w:tcPr>
            <w:tcW w:type="dxa" w:w="1662"/>
          </w:tcPr>
          <w:p>
            <w:r>
              <w:rPr>
                <w:rFonts w:ascii="宋体" w:hAnsi="宋体" w:eastAsia="宋体"/>
                <w:sz w:val="20"/>
              </w:rPr>
              <w:t>实用新型专利</w:t>
            </w:r>
          </w:p>
        </w:tc>
        <w:tc>
          <w:tcPr>
            <w:tcW w:type="dxa" w:w="1662"/>
          </w:tcPr>
          <w:p>
            <w:r>
              <w:rPr>
                <w:rFonts w:ascii="宋体" w:hAnsi="宋体" w:eastAsia="宋体"/>
                <w:sz w:val="20"/>
              </w:rPr>
              <w:t>【投标人名称】</w:t>
            </w:r>
          </w:p>
        </w:tc>
      </w:tr>
      <w:tr>
        <w:tc>
          <w:tcPr>
            <w:tcW w:type="dxa" w:w="1662"/>
          </w:tcPr>
          <w:p>
            <w:r>
              <w:rPr>
                <w:rFonts w:ascii="宋体" w:hAnsi="宋体" w:eastAsia="宋体"/>
                <w:sz w:val="20"/>
              </w:rPr>
              <w:t>9</w:t>
            </w:r>
          </w:p>
        </w:tc>
        <w:tc>
          <w:tcPr>
            <w:tcW w:type="dxa" w:w="1662"/>
          </w:tcPr>
          <w:p>
            <w:r>
              <w:rPr>
                <w:rFonts w:ascii="宋体" w:hAnsi="宋体" w:eastAsia="宋体"/>
                <w:sz w:val="20"/>
              </w:rPr>
              <w:t>一种云灾备自动化切换系统</w:t>
            </w:r>
          </w:p>
        </w:tc>
        <w:tc>
          <w:tcPr>
            <w:tcW w:type="dxa" w:w="1662"/>
          </w:tcPr>
          <w:p>
            <w:r>
              <w:rPr>
                <w:rFonts w:ascii="宋体" w:hAnsi="宋体" w:eastAsia="宋体"/>
                <w:sz w:val="20"/>
              </w:rPr>
              <w:t>ZL202410000000.0</w:t>
            </w:r>
          </w:p>
        </w:tc>
        <w:tc>
          <w:tcPr>
            <w:tcW w:type="dxa" w:w="1662"/>
          </w:tcPr>
          <w:p>
            <w:r>
              <w:rPr>
                <w:rFonts w:ascii="宋体" w:hAnsi="宋体" w:eastAsia="宋体"/>
                <w:sz w:val="20"/>
              </w:rPr>
              <w:t>发明专利</w:t>
            </w:r>
          </w:p>
        </w:tc>
        <w:tc>
          <w:tcPr>
            <w:tcW w:type="dxa" w:w="1662"/>
          </w:tcPr>
          <w:p>
            <w:r>
              <w:rPr>
                <w:rFonts w:ascii="宋体" w:hAnsi="宋体" w:eastAsia="宋体"/>
                <w:sz w:val="20"/>
              </w:rPr>
              <w:t>【投标人名称】</w:t>
            </w:r>
          </w:p>
        </w:tc>
      </w:tr>
      <w:tr>
        <w:tc>
          <w:tcPr>
            <w:tcW w:type="dxa" w:w="1662"/>
          </w:tcPr>
          <w:p>
            <w:r>
              <w:rPr>
                <w:rFonts w:ascii="宋体" w:hAnsi="宋体" w:eastAsia="宋体"/>
                <w:sz w:val="20"/>
              </w:rPr>
              <w:t>10</w:t>
            </w:r>
          </w:p>
        </w:tc>
        <w:tc>
          <w:tcPr>
            <w:tcW w:type="dxa" w:w="1662"/>
          </w:tcPr>
          <w:p>
            <w:r>
              <w:rPr>
                <w:rFonts w:ascii="宋体" w:hAnsi="宋体" w:eastAsia="宋体"/>
                <w:sz w:val="20"/>
              </w:rPr>
              <w:t>一种基于知识图谱的运维智能诊断方法</w:t>
            </w:r>
          </w:p>
        </w:tc>
        <w:tc>
          <w:tcPr>
            <w:tcW w:type="dxa" w:w="1662"/>
          </w:tcPr>
          <w:p>
            <w:r>
              <w:rPr>
                <w:rFonts w:ascii="宋体" w:hAnsi="宋体" w:eastAsia="宋体"/>
                <w:sz w:val="20"/>
              </w:rPr>
              <w:t>ZL202420000000.0</w:t>
            </w:r>
          </w:p>
        </w:tc>
        <w:tc>
          <w:tcPr>
            <w:tcW w:type="dxa" w:w="1662"/>
          </w:tcPr>
          <w:p>
            <w:r>
              <w:rPr>
                <w:rFonts w:ascii="宋体" w:hAnsi="宋体" w:eastAsia="宋体"/>
                <w:sz w:val="20"/>
              </w:rPr>
              <w:t>实用新型专利</w:t>
            </w:r>
          </w:p>
        </w:tc>
        <w:tc>
          <w:tcPr>
            <w:tcW w:type="dxa" w:w="1662"/>
          </w:tcPr>
          <w:p>
            <w:r>
              <w:rPr>
                <w:rFonts w:ascii="宋体" w:hAnsi="宋体" w:eastAsia="宋体"/>
                <w:sz w:val="20"/>
              </w:rPr>
              <w:t>【投标人名称】</w:t>
            </w:r>
          </w:p>
        </w:tc>
      </w:tr>
    </w:tbl>
    <w:p/>
    <w:p>
      <w:pPr>
        <w:pStyle w:val="Heading3"/>
      </w:pPr>
      <w:r>
        <w:t>9.4.2 软件著作权清单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软件著作权名称</w:t>
            </w:r>
          </w:p>
        </w:tc>
        <w:tc>
          <w:tcPr>
            <w:tcW w:type="dxa" w:w="1662"/>
          </w:tcPr>
          <w:p>
            <w:r>
              <w:rPr>
                <w:rFonts w:ascii="宋体" w:hAnsi="宋体" w:eastAsia="宋体"/>
                <w:sz w:val="20"/>
              </w:rPr>
              <w:t>登记号</w:t>
            </w:r>
          </w:p>
        </w:tc>
        <w:tc>
          <w:tcPr>
            <w:tcW w:type="dxa" w:w="1662"/>
          </w:tcPr>
          <w:p>
            <w:r>
              <w:rPr>
                <w:rFonts w:ascii="宋体" w:hAnsi="宋体" w:eastAsia="宋体"/>
                <w:sz w:val="20"/>
              </w:rPr>
              <w:t>权利人</w:t>
            </w:r>
          </w:p>
        </w:tc>
        <w:tc>
          <w:tcPr>
            <w:tcW w:type="dxa" w:w="1662"/>
          </w:tcPr>
          <w:p>
            <w:r>
              <w:rPr>
                <w:rFonts w:ascii="宋体" w:hAnsi="宋体" w:eastAsia="宋体"/>
                <w:sz w:val="20"/>
              </w:rPr>
              <w:t>取得方式</w:t>
            </w:r>
          </w:p>
        </w:tc>
      </w:tr>
      <w:tr>
        <w:tc>
          <w:tcPr>
            <w:tcW w:type="dxa" w:w="1662"/>
          </w:tcPr>
          <w:p>
            <w:r>
              <w:rPr>
                <w:rFonts w:ascii="宋体" w:hAnsi="宋体" w:eastAsia="宋体"/>
                <w:sz w:val="20"/>
              </w:rPr>
              <w:t>1</w:t>
            </w:r>
          </w:p>
        </w:tc>
        <w:tc>
          <w:tcPr>
            <w:tcW w:type="dxa" w:w="1662"/>
          </w:tcPr>
          <w:p>
            <w:r>
              <w:rPr>
                <w:rFonts w:ascii="宋体" w:hAnsi="宋体" w:eastAsia="宋体"/>
                <w:sz w:val="20"/>
              </w:rPr>
              <w:t>运维管理系统V1.0</w:t>
            </w:r>
          </w:p>
        </w:tc>
        <w:tc>
          <w:tcPr>
            <w:tcW w:type="dxa" w:w="1662"/>
          </w:tcPr>
          <w:p>
            <w:r>
              <w:rPr>
                <w:rFonts w:ascii="宋体" w:hAnsi="宋体" w:eastAsia="宋体"/>
                <w:sz w:val="20"/>
              </w:rPr>
              <w:t>2024SR0000000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2</w:t>
            </w:r>
          </w:p>
        </w:tc>
        <w:tc>
          <w:tcPr>
            <w:tcW w:type="dxa" w:w="1662"/>
          </w:tcPr>
          <w:p>
            <w:r>
              <w:rPr>
                <w:rFonts w:ascii="宋体" w:hAnsi="宋体" w:eastAsia="宋体"/>
                <w:sz w:val="20"/>
              </w:rPr>
              <w:t>智能监控平台V2.0</w:t>
            </w:r>
          </w:p>
        </w:tc>
        <w:tc>
          <w:tcPr>
            <w:tcW w:type="dxa" w:w="1662"/>
          </w:tcPr>
          <w:p>
            <w:r>
              <w:rPr>
                <w:rFonts w:ascii="宋体" w:hAnsi="宋体" w:eastAsia="宋体"/>
                <w:sz w:val="20"/>
              </w:rPr>
              <w:t>2023SR0000000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3</w:t>
            </w:r>
          </w:p>
        </w:tc>
        <w:tc>
          <w:tcPr>
            <w:tcW w:type="dxa" w:w="1662"/>
          </w:tcPr>
          <w:p>
            <w:r>
              <w:rPr>
                <w:rFonts w:ascii="宋体" w:hAnsi="宋体" w:eastAsia="宋体"/>
                <w:sz w:val="20"/>
              </w:rPr>
              <w:t>政务云平台运维管理工具V1.0</w:t>
            </w:r>
          </w:p>
        </w:tc>
        <w:tc>
          <w:tcPr>
            <w:tcW w:type="dxa" w:w="1662"/>
          </w:tcPr>
          <w:p>
            <w:r>
              <w:rPr>
                <w:rFonts w:ascii="宋体" w:hAnsi="宋体" w:eastAsia="宋体"/>
                <w:sz w:val="20"/>
              </w:rPr>
              <w:t>2024SR0000000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4</w:t>
            </w:r>
          </w:p>
        </w:tc>
        <w:tc>
          <w:tcPr>
            <w:tcW w:type="dxa" w:w="1662"/>
          </w:tcPr>
          <w:p>
            <w:r>
              <w:rPr>
                <w:rFonts w:ascii="宋体" w:hAnsi="宋体" w:eastAsia="宋体"/>
                <w:sz w:val="20"/>
              </w:rPr>
              <w:t>网络安全态势感知系统V1.0</w:t>
            </w:r>
          </w:p>
        </w:tc>
        <w:tc>
          <w:tcPr>
            <w:tcW w:type="dxa" w:w="1662"/>
          </w:tcPr>
          <w:p>
            <w:r>
              <w:rPr>
                <w:rFonts w:ascii="宋体" w:hAnsi="宋体" w:eastAsia="宋体"/>
                <w:sz w:val="20"/>
              </w:rPr>
              <w:t>2023SR0000000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5</w:t>
            </w:r>
          </w:p>
        </w:tc>
        <w:tc>
          <w:tcPr>
            <w:tcW w:type="dxa" w:w="1662"/>
          </w:tcPr>
          <w:p>
            <w:r>
              <w:rPr>
                <w:rFonts w:ascii="宋体" w:hAnsi="宋体" w:eastAsia="宋体"/>
                <w:sz w:val="20"/>
              </w:rPr>
              <w:t>IT服务管理系统V2.0</w:t>
            </w:r>
          </w:p>
        </w:tc>
        <w:tc>
          <w:tcPr>
            <w:tcW w:type="dxa" w:w="1662"/>
          </w:tcPr>
          <w:p>
            <w:r>
              <w:rPr>
                <w:rFonts w:ascii="宋体" w:hAnsi="宋体" w:eastAsia="宋体"/>
                <w:sz w:val="20"/>
              </w:rPr>
              <w:t>2022SR0000000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6</w:t>
            </w:r>
          </w:p>
        </w:tc>
        <w:tc>
          <w:tcPr>
            <w:tcW w:type="dxa" w:w="1662"/>
          </w:tcPr>
          <w:p>
            <w:r>
              <w:rPr>
                <w:rFonts w:ascii="宋体" w:hAnsi="宋体" w:eastAsia="宋体"/>
                <w:sz w:val="20"/>
              </w:rPr>
              <w:t>自动化运维脚本管理平台V1.0</w:t>
            </w:r>
          </w:p>
        </w:tc>
        <w:tc>
          <w:tcPr>
            <w:tcW w:type="dxa" w:w="1662"/>
          </w:tcPr>
          <w:p>
            <w:r>
              <w:rPr>
                <w:rFonts w:ascii="宋体" w:hAnsi="宋体" w:eastAsia="宋体"/>
                <w:sz w:val="20"/>
              </w:rPr>
              <w:t>2024SR0000000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7</w:t>
            </w:r>
          </w:p>
        </w:tc>
        <w:tc>
          <w:tcPr>
            <w:tcW w:type="dxa" w:w="1662"/>
          </w:tcPr>
          <w:p>
            <w:r>
              <w:rPr>
                <w:rFonts w:ascii="宋体" w:hAnsi="宋体" w:eastAsia="宋体"/>
                <w:sz w:val="20"/>
              </w:rPr>
              <w:t>数据备份管理系统V1.0</w:t>
            </w:r>
          </w:p>
        </w:tc>
        <w:tc>
          <w:tcPr>
            <w:tcW w:type="dxa" w:w="1662"/>
          </w:tcPr>
          <w:p>
            <w:r>
              <w:rPr>
                <w:rFonts w:ascii="宋体" w:hAnsi="宋体" w:eastAsia="宋体"/>
                <w:sz w:val="20"/>
              </w:rPr>
              <w:t>2023SR0000000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8</w:t>
            </w:r>
          </w:p>
        </w:tc>
        <w:tc>
          <w:tcPr>
            <w:tcW w:type="dxa" w:w="1662"/>
          </w:tcPr>
          <w:p>
            <w:r>
              <w:rPr>
                <w:rFonts w:ascii="宋体" w:hAnsi="宋体" w:eastAsia="宋体"/>
                <w:sz w:val="20"/>
              </w:rPr>
              <w:t>故障智能诊断系统V1.0</w:t>
            </w:r>
          </w:p>
        </w:tc>
        <w:tc>
          <w:tcPr>
            <w:tcW w:type="dxa" w:w="1662"/>
          </w:tcPr>
          <w:p>
            <w:r>
              <w:rPr>
                <w:rFonts w:ascii="宋体" w:hAnsi="宋体" w:eastAsia="宋体"/>
                <w:sz w:val="20"/>
              </w:rPr>
              <w:t>2024SR0000000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9</w:t>
            </w:r>
          </w:p>
        </w:tc>
        <w:tc>
          <w:tcPr>
            <w:tcW w:type="dxa" w:w="1662"/>
          </w:tcPr>
          <w:p>
            <w:r>
              <w:rPr>
                <w:rFonts w:ascii="宋体" w:hAnsi="宋体" w:eastAsia="宋体"/>
                <w:sz w:val="20"/>
              </w:rPr>
              <w:t>云资源智能调度系统V1.0</w:t>
            </w:r>
          </w:p>
        </w:tc>
        <w:tc>
          <w:tcPr>
            <w:tcW w:type="dxa" w:w="1662"/>
          </w:tcPr>
          <w:p>
            <w:r>
              <w:rPr>
                <w:rFonts w:ascii="宋体" w:hAnsi="宋体" w:eastAsia="宋体"/>
                <w:sz w:val="20"/>
              </w:rPr>
              <w:t>2024SR0000000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10</w:t>
            </w:r>
          </w:p>
        </w:tc>
        <w:tc>
          <w:tcPr>
            <w:tcW w:type="dxa" w:w="1662"/>
          </w:tcPr>
          <w:p>
            <w:r>
              <w:rPr>
                <w:rFonts w:ascii="宋体" w:hAnsi="宋体" w:eastAsia="宋体"/>
                <w:sz w:val="20"/>
              </w:rPr>
              <w:t>安全编排与自动化响应平台V1.0</w:t>
            </w:r>
          </w:p>
        </w:tc>
        <w:tc>
          <w:tcPr>
            <w:tcW w:type="dxa" w:w="1662"/>
          </w:tcPr>
          <w:p>
            <w:r>
              <w:rPr>
                <w:rFonts w:ascii="宋体" w:hAnsi="宋体" w:eastAsia="宋体"/>
                <w:sz w:val="20"/>
              </w:rPr>
              <w:t>2023SR0000000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11</w:t>
            </w:r>
          </w:p>
        </w:tc>
        <w:tc>
          <w:tcPr>
            <w:tcW w:type="dxa" w:w="1662"/>
          </w:tcPr>
          <w:p>
            <w:r>
              <w:rPr>
                <w:rFonts w:ascii="宋体" w:hAnsi="宋体" w:eastAsia="宋体"/>
                <w:sz w:val="20"/>
              </w:rPr>
              <w:t>多云异构环境统一管理平台V1.0</w:t>
            </w:r>
          </w:p>
        </w:tc>
        <w:tc>
          <w:tcPr>
            <w:tcW w:type="dxa" w:w="1662"/>
          </w:tcPr>
          <w:p>
            <w:r>
              <w:rPr>
                <w:rFonts w:ascii="宋体" w:hAnsi="宋体" w:eastAsia="宋体"/>
                <w:sz w:val="20"/>
              </w:rPr>
              <w:t>2024SR0000000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12</w:t>
            </w:r>
          </w:p>
        </w:tc>
        <w:tc>
          <w:tcPr>
            <w:tcW w:type="dxa" w:w="1662"/>
          </w:tcPr>
          <w:p>
            <w:r>
              <w:rPr>
                <w:rFonts w:ascii="宋体" w:hAnsi="宋体" w:eastAsia="宋体"/>
                <w:sz w:val="20"/>
              </w:rPr>
              <w:t>运维知识图谱管理系统V1.0</w:t>
            </w:r>
          </w:p>
        </w:tc>
        <w:tc>
          <w:tcPr>
            <w:tcW w:type="dxa" w:w="1662"/>
          </w:tcPr>
          <w:p>
            <w:r>
              <w:rPr>
                <w:rFonts w:ascii="宋体" w:hAnsi="宋体" w:eastAsia="宋体"/>
                <w:sz w:val="20"/>
              </w:rPr>
              <w:t>2024SR0000000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13</w:t>
            </w:r>
          </w:p>
        </w:tc>
        <w:tc>
          <w:tcPr>
            <w:tcW w:type="dxa" w:w="1662"/>
          </w:tcPr>
          <w:p>
            <w:r>
              <w:rPr>
                <w:rFonts w:ascii="宋体" w:hAnsi="宋体" w:eastAsia="宋体"/>
                <w:sz w:val="20"/>
              </w:rPr>
              <w:t>智能容量预测系统V1.0</w:t>
            </w:r>
          </w:p>
        </w:tc>
        <w:tc>
          <w:tcPr>
            <w:tcW w:type="dxa" w:w="1662"/>
          </w:tcPr>
          <w:p>
            <w:r>
              <w:rPr>
                <w:rFonts w:ascii="宋体" w:hAnsi="宋体" w:eastAsia="宋体"/>
                <w:sz w:val="20"/>
              </w:rPr>
              <w:t>2023SR0000000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14</w:t>
            </w:r>
          </w:p>
        </w:tc>
        <w:tc>
          <w:tcPr>
            <w:tcW w:type="dxa" w:w="1662"/>
          </w:tcPr>
          <w:p>
            <w:r>
              <w:rPr>
                <w:rFonts w:ascii="宋体" w:hAnsi="宋体" w:eastAsia="宋体"/>
                <w:sz w:val="20"/>
              </w:rPr>
              <w:t>自动化合规检查工具V1.0</w:t>
            </w:r>
          </w:p>
        </w:tc>
        <w:tc>
          <w:tcPr>
            <w:tcW w:type="dxa" w:w="1662"/>
          </w:tcPr>
          <w:p>
            <w:r>
              <w:rPr>
                <w:rFonts w:ascii="宋体" w:hAnsi="宋体" w:eastAsia="宋体"/>
                <w:sz w:val="20"/>
              </w:rPr>
              <w:t>2024SR0000000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15</w:t>
            </w:r>
          </w:p>
        </w:tc>
        <w:tc>
          <w:tcPr>
            <w:tcW w:type="dxa" w:w="1662"/>
          </w:tcPr>
          <w:p>
            <w:r>
              <w:rPr>
                <w:rFonts w:ascii="宋体" w:hAnsi="宋体" w:eastAsia="宋体"/>
                <w:sz w:val="20"/>
              </w:rPr>
              <w:t>政务数据安全保护系统V1.0</w:t>
            </w:r>
          </w:p>
        </w:tc>
        <w:tc>
          <w:tcPr>
            <w:tcW w:type="dxa" w:w="1662"/>
          </w:tcPr>
          <w:p>
            <w:r>
              <w:rPr>
                <w:rFonts w:ascii="宋体" w:hAnsi="宋体" w:eastAsia="宋体"/>
                <w:sz w:val="20"/>
              </w:rPr>
              <w:t>2023SR0000000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r>
        <w:tc>
          <w:tcPr>
            <w:tcW w:type="dxa" w:w="1662"/>
          </w:tcPr>
          <w:p>
            <w:r>
              <w:rPr>
                <w:rFonts w:ascii="宋体" w:hAnsi="宋体" w:eastAsia="宋体"/>
                <w:sz w:val="20"/>
              </w:rPr>
              <w:t>16</w:t>
            </w:r>
          </w:p>
        </w:tc>
        <w:tc>
          <w:tcPr>
            <w:tcW w:type="dxa" w:w="1662"/>
          </w:tcPr>
          <w:p>
            <w:r>
              <w:rPr>
                <w:rFonts w:ascii="宋体" w:hAnsi="宋体" w:eastAsia="宋体"/>
                <w:sz w:val="20"/>
              </w:rPr>
              <w:t>应急演练管理系统V1.0</w:t>
            </w:r>
          </w:p>
        </w:tc>
        <w:tc>
          <w:tcPr>
            <w:tcW w:type="dxa" w:w="1662"/>
          </w:tcPr>
          <w:p>
            <w:r>
              <w:rPr>
                <w:rFonts w:ascii="宋体" w:hAnsi="宋体" w:eastAsia="宋体"/>
                <w:sz w:val="20"/>
              </w:rPr>
              <w:t>2024SR0000000</w:t>
            </w:r>
          </w:p>
        </w:tc>
        <w:tc>
          <w:tcPr>
            <w:tcW w:type="dxa" w:w="1662"/>
          </w:tcPr>
          <w:p>
            <w:r>
              <w:rPr>
                <w:rFonts w:ascii="宋体" w:hAnsi="宋体" w:eastAsia="宋体"/>
                <w:sz w:val="20"/>
              </w:rPr>
              <w:t>【投标人名称】</w:t>
            </w:r>
          </w:p>
        </w:tc>
        <w:tc>
          <w:tcPr>
            <w:tcW w:type="dxa" w:w="1662"/>
          </w:tcPr>
          <w:p>
            <w:r>
              <w:rPr>
                <w:rFonts w:ascii="宋体" w:hAnsi="宋体" w:eastAsia="宋体"/>
                <w:sz w:val="20"/>
              </w:rPr>
              <w:t>原始取得</w:t>
            </w:r>
          </w:p>
        </w:tc>
      </w:tr>
    </w:tbl>
    <w:p/>
    <w:p>
      <w:pPr>
        <w:pStyle w:val="Heading3"/>
      </w:pPr>
      <w:r>
        <w:t>9.4.3 技术论文清单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论文题目</w:t>
            </w:r>
          </w:p>
        </w:tc>
        <w:tc>
          <w:tcPr>
            <w:tcW w:type="dxa" w:w="1662"/>
          </w:tcPr>
          <w:p>
            <w:r>
              <w:rPr>
                <w:rFonts w:ascii="宋体" w:hAnsi="宋体" w:eastAsia="宋体"/>
                <w:sz w:val="20"/>
              </w:rPr>
              <w:t>发表期刊</w:t>
            </w:r>
          </w:p>
        </w:tc>
        <w:tc>
          <w:tcPr>
            <w:tcW w:type="dxa" w:w="1662"/>
          </w:tcPr>
          <w:p>
            <w:r>
              <w:rPr>
                <w:rFonts w:ascii="宋体" w:hAnsi="宋体" w:eastAsia="宋体"/>
                <w:sz w:val="20"/>
              </w:rPr>
              <w:t>作者</w:t>
            </w:r>
          </w:p>
        </w:tc>
        <w:tc>
          <w:tcPr>
            <w:tcW w:type="dxa" w:w="1662"/>
          </w:tcPr>
          <w:p>
            <w:r>
              <w:rPr>
                <w:rFonts w:ascii="宋体" w:hAnsi="宋体" w:eastAsia="宋体"/>
                <w:sz w:val="20"/>
              </w:rPr>
              <w:t>发表时间</w:t>
            </w:r>
          </w:p>
        </w:tc>
      </w:tr>
      <w:tr>
        <w:tc>
          <w:tcPr>
            <w:tcW w:type="dxa" w:w="1662"/>
          </w:tcPr>
          <w:p>
            <w:r>
              <w:rPr>
                <w:rFonts w:ascii="宋体" w:hAnsi="宋体" w:eastAsia="宋体"/>
                <w:sz w:val="20"/>
              </w:rPr>
              <w:t>1</w:t>
            </w:r>
          </w:p>
        </w:tc>
        <w:tc>
          <w:tcPr>
            <w:tcW w:type="dxa" w:w="1662"/>
          </w:tcPr>
          <w:p>
            <w:r>
              <w:rPr>
                <w:rFonts w:ascii="宋体" w:hAnsi="宋体" w:eastAsia="宋体"/>
                <w:sz w:val="20"/>
              </w:rPr>
              <w:t>《政务云平台智能运维技术研究与实践》</w:t>
            </w:r>
          </w:p>
        </w:tc>
        <w:tc>
          <w:tcPr>
            <w:tcW w:type="dxa" w:w="1662"/>
          </w:tcPr>
          <w:p>
            <w:r>
              <w:rPr>
                <w:rFonts w:ascii="宋体" w:hAnsi="宋体" w:eastAsia="宋体"/>
                <w:sz w:val="20"/>
              </w:rPr>
              <w:t>《中国电子政务》</w:t>
            </w:r>
          </w:p>
        </w:tc>
        <w:tc>
          <w:tcPr>
            <w:tcW w:type="dxa" w:w="1662"/>
          </w:tcPr>
          <w:p>
            <w:r>
              <w:rPr>
                <w:rFonts w:ascii="宋体" w:hAnsi="宋体" w:eastAsia="宋体"/>
                <w:sz w:val="20"/>
              </w:rPr>
              <w:t>【作者姓名】</w:t>
            </w:r>
          </w:p>
        </w:tc>
        <w:tc>
          <w:tcPr>
            <w:tcW w:type="dxa" w:w="1662"/>
          </w:tcPr>
          <w:p>
            <w:r>
              <w:rPr>
                <w:rFonts w:ascii="宋体" w:hAnsi="宋体" w:eastAsia="宋体"/>
                <w:sz w:val="20"/>
              </w:rPr>
              <w:t>2024年</w:t>
            </w:r>
          </w:p>
        </w:tc>
      </w:tr>
      <w:tr>
        <w:tc>
          <w:tcPr>
            <w:tcW w:type="dxa" w:w="1662"/>
          </w:tcPr>
          <w:p>
            <w:r>
              <w:rPr>
                <w:rFonts w:ascii="宋体" w:hAnsi="宋体" w:eastAsia="宋体"/>
                <w:sz w:val="20"/>
              </w:rPr>
              <w:t>2</w:t>
            </w:r>
          </w:p>
        </w:tc>
        <w:tc>
          <w:tcPr>
            <w:tcW w:type="dxa" w:w="1662"/>
          </w:tcPr>
          <w:p>
            <w:r>
              <w:rPr>
                <w:rFonts w:ascii="宋体" w:hAnsi="宋体" w:eastAsia="宋体"/>
                <w:sz w:val="20"/>
              </w:rPr>
              <w:t>《基于机器学习的政务网络异常检测模型》</w:t>
            </w:r>
          </w:p>
        </w:tc>
        <w:tc>
          <w:tcPr>
            <w:tcW w:type="dxa" w:w="1662"/>
          </w:tcPr>
          <w:p>
            <w:r>
              <w:rPr>
                <w:rFonts w:ascii="宋体" w:hAnsi="宋体" w:eastAsia="宋体"/>
                <w:sz w:val="20"/>
              </w:rPr>
              <w:t>《网络与信息安全学报》</w:t>
            </w:r>
          </w:p>
        </w:tc>
        <w:tc>
          <w:tcPr>
            <w:tcW w:type="dxa" w:w="1662"/>
          </w:tcPr>
          <w:p>
            <w:r>
              <w:rPr>
                <w:rFonts w:ascii="宋体" w:hAnsi="宋体" w:eastAsia="宋体"/>
                <w:sz w:val="20"/>
              </w:rPr>
              <w:t>【作者姓名】</w:t>
            </w:r>
          </w:p>
        </w:tc>
        <w:tc>
          <w:tcPr>
            <w:tcW w:type="dxa" w:w="1662"/>
          </w:tcPr>
          <w:p>
            <w:r>
              <w:rPr>
                <w:rFonts w:ascii="宋体" w:hAnsi="宋体" w:eastAsia="宋体"/>
                <w:sz w:val="20"/>
              </w:rPr>
              <w:t>2023年</w:t>
            </w:r>
          </w:p>
        </w:tc>
      </w:tr>
      <w:tr>
        <w:tc>
          <w:tcPr>
            <w:tcW w:type="dxa" w:w="1662"/>
          </w:tcPr>
          <w:p>
            <w:r>
              <w:rPr>
                <w:rFonts w:ascii="宋体" w:hAnsi="宋体" w:eastAsia="宋体"/>
                <w:sz w:val="20"/>
              </w:rPr>
              <w:t>3</w:t>
            </w:r>
          </w:p>
        </w:tc>
        <w:tc>
          <w:tcPr>
            <w:tcW w:type="dxa" w:w="1662"/>
          </w:tcPr>
          <w:p>
            <w:r>
              <w:rPr>
                <w:rFonts w:ascii="宋体" w:hAnsi="宋体" w:eastAsia="宋体"/>
                <w:sz w:val="20"/>
              </w:rPr>
              <w:t>《政务信息系统运维管理体系研究》</w:t>
            </w:r>
          </w:p>
        </w:tc>
        <w:tc>
          <w:tcPr>
            <w:tcW w:type="dxa" w:w="1662"/>
          </w:tcPr>
          <w:p>
            <w:r>
              <w:rPr>
                <w:rFonts w:ascii="宋体" w:hAnsi="宋体" w:eastAsia="宋体"/>
                <w:sz w:val="20"/>
              </w:rPr>
              <w:t>《信息化建设》</w:t>
            </w:r>
          </w:p>
        </w:tc>
        <w:tc>
          <w:tcPr>
            <w:tcW w:type="dxa" w:w="1662"/>
          </w:tcPr>
          <w:p>
            <w:r>
              <w:rPr>
                <w:rFonts w:ascii="宋体" w:hAnsi="宋体" w:eastAsia="宋体"/>
                <w:sz w:val="20"/>
              </w:rPr>
              <w:t>【作者姓名】</w:t>
            </w:r>
          </w:p>
        </w:tc>
        <w:tc>
          <w:tcPr>
            <w:tcW w:type="dxa" w:w="1662"/>
          </w:tcPr>
          <w:p>
            <w:r>
              <w:rPr>
                <w:rFonts w:ascii="宋体" w:hAnsi="宋体" w:eastAsia="宋体"/>
                <w:sz w:val="20"/>
              </w:rPr>
              <w:t>2023年</w:t>
            </w:r>
          </w:p>
        </w:tc>
      </w:tr>
      <w:tr>
        <w:tc>
          <w:tcPr>
            <w:tcW w:type="dxa" w:w="1662"/>
          </w:tcPr>
          <w:p>
            <w:r>
              <w:rPr>
                <w:rFonts w:ascii="宋体" w:hAnsi="宋体" w:eastAsia="宋体"/>
                <w:sz w:val="20"/>
              </w:rPr>
              <w:t>4</w:t>
            </w:r>
          </w:p>
        </w:tc>
        <w:tc>
          <w:tcPr>
            <w:tcW w:type="dxa" w:w="1662"/>
          </w:tcPr>
          <w:p>
            <w:r>
              <w:rPr>
                <w:rFonts w:ascii="宋体" w:hAnsi="宋体" w:eastAsia="宋体"/>
                <w:sz w:val="20"/>
              </w:rPr>
              <w:t>《数字政府背景下政务云安全运营实践》</w:t>
            </w:r>
          </w:p>
        </w:tc>
        <w:tc>
          <w:tcPr>
            <w:tcW w:type="dxa" w:w="1662"/>
          </w:tcPr>
          <w:p>
            <w:r>
              <w:rPr>
                <w:rFonts w:ascii="宋体" w:hAnsi="宋体" w:eastAsia="宋体"/>
                <w:sz w:val="20"/>
              </w:rPr>
              <w:t>《信息安全研究》</w:t>
            </w:r>
          </w:p>
        </w:tc>
        <w:tc>
          <w:tcPr>
            <w:tcW w:type="dxa" w:w="1662"/>
          </w:tcPr>
          <w:p>
            <w:r>
              <w:rPr>
                <w:rFonts w:ascii="宋体" w:hAnsi="宋体" w:eastAsia="宋体"/>
                <w:sz w:val="20"/>
              </w:rPr>
              <w:t>【作者姓名】</w:t>
            </w:r>
          </w:p>
        </w:tc>
        <w:tc>
          <w:tcPr>
            <w:tcW w:type="dxa" w:w="1662"/>
          </w:tcPr>
          <w:p>
            <w:r>
              <w:rPr>
                <w:rFonts w:ascii="宋体" w:hAnsi="宋体" w:eastAsia="宋体"/>
                <w:sz w:val="20"/>
              </w:rPr>
              <w:t>2024年</w:t>
            </w:r>
          </w:p>
        </w:tc>
      </w:tr>
      <w:tr>
        <w:tc>
          <w:tcPr>
            <w:tcW w:type="dxa" w:w="1662"/>
          </w:tcPr>
          <w:p>
            <w:r>
              <w:rPr>
                <w:rFonts w:ascii="宋体" w:hAnsi="宋体" w:eastAsia="宋体"/>
                <w:sz w:val="20"/>
              </w:rPr>
              <w:t>5</w:t>
            </w:r>
          </w:p>
        </w:tc>
        <w:tc>
          <w:tcPr>
            <w:tcW w:type="dxa" w:w="1662"/>
          </w:tcPr>
          <w:p>
            <w:r>
              <w:rPr>
                <w:rFonts w:ascii="宋体" w:hAnsi="宋体" w:eastAsia="宋体"/>
                <w:sz w:val="20"/>
              </w:rPr>
              <w:t>《政务服务大厅信息化运维模式探讨》</w:t>
            </w:r>
          </w:p>
        </w:tc>
        <w:tc>
          <w:tcPr>
            <w:tcW w:type="dxa" w:w="1662"/>
          </w:tcPr>
          <w:p>
            <w:r>
              <w:rPr>
                <w:rFonts w:ascii="宋体" w:hAnsi="宋体" w:eastAsia="宋体"/>
                <w:sz w:val="20"/>
              </w:rPr>
              <w:t>《电子政务》</w:t>
            </w:r>
          </w:p>
        </w:tc>
        <w:tc>
          <w:tcPr>
            <w:tcW w:type="dxa" w:w="1662"/>
          </w:tcPr>
          <w:p>
            <w:r>
              <w:rPr>
                <w:rFonts w:ascii="宋体" w:hAnsi="宋体" w:eastAsia="宋体"/>
                <w:sz w:val="20"/>
              </w:rPr>
              <w:t>【作者姓名】</w:t>
            </w:r>
          </w:p>
        </w:tc>
        <w:tc>
          <w:tcPr>
            <w:tcW w:type="dxa" w:w="1662"/>
          </w:tcPr>
          <w:p>
            <w:r>
              <w:rPr>
                <w:rFonts w:ascii="宋体" w:hAnsi="宋体" w:eastAsia="宋体"/>
                <w:sz w:val="20"/>
              </w:rPr>
              <w:t>2022年</w:t>
            </w:r>
          </w:p>
        </w:tc>
      </w:tr>
      <w:tr>
        <w:tc>
          <w:tcPr>
            <w:tcW w:type="dxa" w:w="1662"/>
          </w:tcPr>
          <w:p>
            <w:r>
              <w:rPr>
                <w:rFonts w:ascii="宋体" w:hAnsi="宋体" w:eastAsia="宋体"/>
                <w:sz w:val="20"/>
              </w:rPr>
              <w:t>6</w:t>
            </w:r>
          </w:p>
        </w:tc>
        <w:tc>
          <w:tcPr>
            <w:tcW w:type="dxa" w:w="1662"/>
          </w:tcPr>
          <w:p>
            <w:r>
              <w:rPr>
                <w:rFonts w:ascii="宋体" w:hAnsi="宋体" w:eastAsia="宋体"/>
                <w:sz w:val="20"/>
              </w:rPr>
              <w:t>《多云环境下的统一运维管理方案研究》</w:t>
            </w:r>
          </w:p>
        </w:tc>
        <w:tc>
          <w:tcPr>
            <w:tcW w:type="dxa" w:w="1662"/>
          </w:tcPr>
          <w:p>
            <w:r>
              <w:rPr>
                <w:rFonts w:ascii="宋体" w:hAnsi="宋体" w:eastAsia="宋体"/>
                <w:sz w:val="20"/>
              </w:rPr>
              <w:t>《计算机科学》</w:t>
            </w:r>
          </w:p>
        </w:tc>
        <w:tc>
          <w:tcPr>
            <w:tcW w:type="dxa" w:w="1662"/>
          </w:tcPr>
          <w:p>
            <w:r>
              <w:rPr>
                <w:rFonts w:ascii="宋体" w:hAnsi="宋体" w:eastAsia="宋体"/>
                <w:sz w:val="20"/>
              </w:rPr>
              <w:t>【作者姓名】</w:t>
            </w:r>
          </w:p>
        </w:tc>
        <w:tc>
          <w:tcPr>
            <w:tcW w:type="dxa" w:w="1662"/>
          </w:tcPr>
          <w:p>
            <w:r>
              <w:rPr>
                <w:rFonts w:ascii="宋体" w:hAnsi="宋体" w:eastAsia="宋体"/>
                <w:sz w:val="20"/>
              </w:rPr>
              <w:t>2024年</w:t>
            </w:r>
          </w:p>
        </w:tc>
      </w:tr>
      <w:tr>
        <w:tc>
          <w:tcPr>
            <w:tcW w:type="dxa" w:w="1662"/>
          </w:tcPr>
          <w:p>
            <w:r>
              <w:rPr>
                <w:rFonts w:ascii="宋体" w:hAnsi="宋体" w:eastAsia="宋体"/>
                <w:sz w:val="20"/>
              </w:rPr>
              <w:t>7</w:t>
            </w:r>
          </w:p>
        </w:tc>
        <w:tc>
          <w:tcPr>
            <w:tcW w:type="dxa" w:w="1662"/>
          </w:tcPr>
          <w:p>
            <w:r>
              <w:rPr>
                <w:rFonts w:ascii="宋体" w:hAnsi="宋体" w:eastAsia="宋体"/>
                <w:sz w:val="20"/>
              </w:rPr>
              <w:t>《基于零信任架构的政务网络安全防护研究》</w:t>
            </w:r>
          </w:p>
        </w:tc>
        <w:tc>
          <w:tcPr>
            <w:tcW w:type="dxa" w:w="1662"/>
          </w:tcPr>
          <w:p>
            <w:r>
              <w:rPr>
                <w:rFonts w:ascii="宋体" w:hAnsi="宋体" w:eastAsia="宋体"/>
                <w:sz w:val="20"/>
              </w:rPr>
              <w:t>《网络安全技术与应用》</w:t>
            </w:r>
          </w:p>
        </w:tc>
        <w:tc>
          <w:tcPr>
            <w:tcW w:type="dxa" w:w="1662"/>
          </w:tcPr>
          <w:p>
            <w:r>
              <w:rPr>
                <w:rFonts w:ascii="宋体" w:hAnsi="宋体" w:eastAsia="宋体"/>
                <w:sz w:val="20"/>
              </w:rPr>
              <w:t>【作者姓名】</w:t>
            </w:r>
          </w:p>
        </w:tc>
        <w:tc>
          <w:tcPr>
            <w:tcW w:type="dxa" w:w="1662"/>
          </w:tcPr>
          <w:p>
            <w:r>
              <w:rPr>
                <w:rFonts w:ascii="宋体" w:hAnsi="宋体" w:eastAsia="宋体"/>
                <w:sz w:val="20"/>
              </w:rPr>
              <w:t>2023年</w:t>
            </w:r>
          </w:p>
        </w:tc>
      </w:tr>
      <w:tr>
        <w:tc>
          <w:tcPr>
            <w:tcW w:type="dxa" w:w="1662"/>
          </w:tcPr>
          <w:p>
            <w:r>
              <w:rPr>
                <w:rFonts w:ascii="宋体" w:hAnsi="宋体" w:eastAsia="宋体"/>
                <w:sz w:val="20"/>
              </w:rPr>
              <w:t>8</w:t>
            </w:r>
          </w:p>
        </w:tc>
        <w:tc>
          <w:tcPr>
            <w:tcW w:type="dxa" w:w="1662"/>
          </w:tcPr>
          <w:p>
            <w:r>
              <w:rPr>
                <w:rFonts w:ascii="宋体" w:hAnsi="宋体" w:eastAsia="宋体"/>
                <w:sz w:val="20"/>
              </w:rPr>
              <w:t>《AIOps在政务信息系统中的应用研究》</w:t>
            </w:r>
          </w:p>
        </w:tc>
        <w:tc>
          <w:tcPr>
            <w:tcW w:type="dxa" w:w="1662"/>
          </w:tcPr>
          <w:p>
            <w:r>
              <w:rPr>
                <w:rFonts w:ascii="宋体" w:hAnsi="宋体" w:eastAsia="宋体"/>
                <w:sz w:val="20"/>
              </w:rPr>
              <w:t>《软件工程》</w:t>
            </w:r>
          </w:p>
        </w:tc>
        <w:tc>
          <w:tcPr>
            <w:tcW w:type="dxa" w:w="1662"/>
          </w:tcPr>
          <w:p>
            <w:r>
              <w:rPr>
                <w:rFonts w:ascii="宋体" w:hAnsi="宋体" w:eastAsia="宋体"/>
                <w:sz w:val="20"/>
              </w:rPr>
              <w:t>【作者姓名】</w:t>
            </w:r>
          </w:p>
        </w:tc>
        <w:tc>
          <w:tcPr>
            <w:tcW w:type="dxa" w:w="1662"/>
          </w:tcPr>
          <w:p>
            <w:r>
              <w:rPr>
                <w:rFonts w:ascii="宋体" w:hAnsi="宋体" w:eastAsia="宋体"/>
                <w:sz w:val="20"/>
              </w:rPr>
              <w:t>2024年</w:t>
            </w:r>
          </w:p>
        </w:tc>
      </w:tr>
      <w:tr>
        <w:tc>
          <w:tcPr>
            <w:tcW w:type="dxa" w:w="1662"/>
          </w:tcPr>
          <w:p>
            <w:r>
              <w:rPr>
                <w:rFonts w:ascii="宋体" w:hAnsi="宋体" w:eastAsia="宋体"/>
                <w:sz w:val="20"/>
              </w:rPr>
              <w:t>9</w:t>
            </w:r>
          </w:p>
        </w:tc>
        <w:tc>
          <w:tcPr>
            <w:tcW w:type="dxa" w:w="1662"/>
          </w:tcPr>
          <w:p>
            <w:r>
              <w:rPr>
                <w:rFonts w:ascii="宋体" w:hAnsi="宋体" w:eastAsia="宋体"/>
                <w:sz w:val="20"/>
              </w:rPr>
              <w:t>《政务数据安全防护体系构建研究》</w:t>
            </w:r>
          </w:p>
        </w:tc>
        <w:tc>
          <w:tcPr>
            <w:tcW w:type="dxa" w:w="1662"/>
          </w:tcPr>
          <w:p>
            <w:r>
              <w:rPr>
                <w:rFonts w:ascii="宋体" w:hAnsi="宋体" w:eastAsia="宋体"/>
                <w:sz w:val="20"/>
              </w:rPr>
              <w:t>《保密科学技术》</w:t>
            </w:r>
          </w:p>
        </w:tc>
        <w:tc>
          <w:tcPr>
            <w:tcW w:type="dxa" w:w="1662"/>
          </w:tcPr>
          <w:p>
            <w:r>
              <w:rPr>
                <w:rFonts w:ascii="宋体" w:hAnsi="宋体" w:eastAsia="宋体"/>
                <w:sz w:val="20"/>
              </w:rPr>
              <w:t>【作者姓名】</w:t>
            </w:r>
          </w:p>
        </w:tc>
        <w:tc>
          <w:tcPr>
            <w:tcW w:type="dxa" w:w="1662"/>
          </w:tcPr>
          <w:p>
            <w:r>
              <w:rPr>
                <w:rFonts w:ascii="宋体" w:hAnsi="宋体" w:eastAsia="宋体"/>
                <w:sz w:val="20"/>
              </w:rPr>
              <w:t>2023年</w:t>
            </w:r>
          </w:p>
        </w:tc>
      </w:tr>
      <w:tr>
        <w:tc>
          <w:tcPr>
            <w:tcW w:type="dxa" w:w="1662"/>
          </w:tcPr>
          <w:p>
            <w:r>
              <w:rPr>
                <w:rFonts w:ascii="宋体" w:hAnsi="宋体" w:eastAsia="宋体"/>
                <w:sz w:val="20"/>
              </w:rPr>
              <w:t>10</w:t>
            </w:r>
          </w:p>
        </w:tc>
        <w:tc>
          <w:tcPr>
            <w:tcW w:type="dxa" w:w="1662"/>
          </w:tcPr>
          <w:p>
            <w:r>
              <w:rPr>
                <w:rFonts w:ascii="宋体" w:hAnsi="宋体" w:eastAsia="宋体"/>
                <w:sz w:val="20"/>
              </w:rPr>
              <w:t>《数字政府建设中的运维管理创新》</w:t>
            </w:r>
          </w:p>
        </w:tc>
        <w:tc>
          <w:tcPr>
            <w:tcW w:type="dxa" w:w="1662"/>
          </w:tcPr>
          <w:p>
            <w:r>
              <w:rPr>
                <w:rFonts w:ascii="宋体" w:hAnsi="宋体" w:eastAsia="宋体"/>
                <w:sz w:val="20"/>
              </w:rPr>
              <w:t>《中国信息化》</w:t>
            </w:r>
          </w:p>
        </w:tc>
        <w:tc>
          <w:tcPr>
            <w:tcW w:type="dxa" w:w="1662"/>
          </w:tcPr>
          <w:p>
            <w:r>
              <w:rPr>
                <w:rFonts w:ascii="宋体" w:hAnsi="宋体" w:eastAsia="宋体"/>
                <w:sz w:val="20"/>
              </w:rPr>
              <w:t>【作者姓名】</w:t>
            </w:r>
          </w:p>
        </w:tc>
        <w:tc>
          <w:tcPr>
            <w:tcW w:type="dxa" w:w="1662"/>
          </w:tcPr>
          <w:p>
            <w:r>
              <w:rPr>
                <w:rFonts w:ascii="宋体" w:hAnsi="宋体" w:eastAsia="宋体"/>
                <w:sz w:val="20"/>
              </w:rPr>
              <w:t>2024年</w:t>
            </w:r>
          </w:p>
        </w:tc>
      </w:tr>
    </w:tbl>
    <w:p/>
    <w:p>
      <w:pPr>
        <w:pStyle w:val="Heading3"/>
      </w:pPr>
      <w:r>
        <w:t>9.4.4 标准参与</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标准名称</w:t>
            </w:r>
          </w:p>
        </w:tc>
        <w:tc>
          <w:tcPr>
            <w:tcW w:type="dxa" w:w="1662"/>
          </w:tcPr>
          <w:p>
            <w:r>
              <w:rPr>
                <w:rFonts w:ascii="宋体" w:hAnsi="宋体" w:eastAsia="宋体"/>
                <w:sz w:val="20"/>
              </w:rPr>
              <w:t>标准编号</w:t>
            </w:r>
          </w:p>
        </w:tc>
        <w:tc>
          <w:tcPr>
            <w:tcW w:type="dxa" w:w="1662"/>
          </w:tcPr>
          <w:p>
            <w:r>
              <w:rPr>
                <w:rFonts w:ascii="宋体" w:hAnsi="宋体" w:eastAsia="宋体"/>
                <w:sz w:val="20"/>
              </w:rPr>
              <w:t>参与角色</w:t>
            </w:r>
          </w:p>
        </w:tc>
        <w:tc>
          <w:tcPr>
            <w:tcW w:type="dxa" w:w="1662"/>
          </w:tcPr>
          <w:p>
            <w:r>
              <w:rPr>
                <w:rFonts w:ascii="宋体" w:hAnsi="宋体" w:eastAsia="宋体"/>
                <w:sz w:val="20"/>
              </w:rPr>
              <w:t>发布机构</w:t>
            </w:r>
          </w:p>
        </w:tc>
      </w:tr>
      <w:tr>
        <w:tc>
          <w:tcPr>
            <w:tcW w:type="dxa" w:w="1662"/>
          </w:tcPr>
          <w:p>
            <w:r>
              <w:rPr>
                <w:rFonts w:ascii="宋体" w:hAnsi="宋体" w:eastAsia="宋体"/>
                <w:sz w:val="20"/>
              </w:rPr>
              <w:t>1</w:t>
            </w:r>
          </w:p>
        </w:tc>
        <w:tc>
          <w:tcPr>
            <w:tcW w:type="dxa" w:w="1662"/>
          </w:tcPr>
          <w:p>
            <w:r>
              <w:rPr>
                <w:rFonts w:ascii="宋体" w:hAnsi="宋体" w:eastAsia="宋体"/>
                <w:sz w:val="20"/>
              </w:rPr>
              <w:t>政务信息系统运维管理规范</w:t>
            </w:r>
          </w:p>
        </w:tc>
        <w:tc>
          <w:tcPr>
            <w:tcW w:type="dxa" w:w="1662"/>
          </w:tcPr>
          <w:p>
            <w:r>
              <w:rPr>
                <w:rFonts w:ascii="宋体" w:hAnsi="宋体" w:eastAsia="宋体"/>
                <w:sz w:val="20"/>
              </w:rPr>
              <w:t>GB/T XXXX-2024</w:t>
            </w:r>
          </w:p>
        </w:tc>
        <w:tc>
          <w:tcPr>
            <w:tcW w:type="dxa" w:w="1662"/>
          </w:tcPr>
          <w:p>
            <w:r>
              <w:rPr>
                <w:rFonts w:ascii="宋体" w:hAnsi="宋体" w:eastAsia="宋体"/>
                <w:sz w:val="20"/>
              </w:rPr>
              <w:t>起草单位</w:t>
            </w:r>
          </w:p>
        </w:tc>
        <w:tc>
          <w:tcPr>
            <w:tcW w:type="dxa" w:w="1662"/>
          </w:tcPr>
          <w:p>
            <w:r>
              <w:rPr>
                <w:rFonts w:ascii="宋体" w:hAnsi="宋体" w:eastAsia="宋体"/>
                <w:sz w:val="20"/>
              </w:rPr>
              <w:t>国家标准化管理委员会</w:t>
            </w:r>
          </w:p>
        </w:tc>
      </w:tr>
      <w:tr>
        <w:tc>
          <w:tcPr>
            <w:tcW w:type="dxa" w:w="1662"/>
          </w:tcPr>
          <w:p>
            <w:r>
              <w:rPr>
                <w:rFonts w:ascii="宋体" w:hAnsi="宋体" w:eastAsia="宋体"/>
                <w:sz w:val="20"/>
              </w:rPr>
              <w:t>2</w:t>
            </w:r>
          </w:p>
        </w:tc>
        <w:tc>
          <w:tcPr>
            <w:tcW w:type="dxa" w:w="1662"/>
          </w:tcPr>
          <w:p>
            <w:r>
              <w:rPr>
                <w:rFonts w:ascii="宋体" w:hAnsi="宋体" w:eastAsia="宋体"/>
                <w:sz w:val="20"/>
              </w:rPr>
              <w:t>政务云平台安全运营指南</w:t>
            </w:r>
          </w:p>
        </w:tc>
        <w:tc>
          <w:tcPr>
            <w:tcW w:type="dxa" w:w="1662"/>
          </w:tcPr>
          <w:p>
            <w:r>
              <w:rPr>
                <w:rFonts w:ascii="宋体" w:hAnsi="宋体" w:eastAsia="宋体"/>
                <w:sz w:val="20"/>
              </w:rPr>
              <w:t>GB/T XXXX-2023</w:t>
            </w:r>
          </w:p>
        </w:tc>
        <w:tc>
          <w:tcPr>
            <w:tcW w:type="dxa" w:w="1662"/>
          </w:tcPr>
          <w:p>
            <w:r>
              <w:rPr>
                <w:rFonts w:ascii="宋体" w:hAnsi="宋体" w:eastAsia="宋体"/>
                <w:sz w:val="20"/>
              </w:rPr>
              <w:t>参与单位</w:t>
            </w:r>
          </w:p>
        </w:tc>
        <w:tc>
          <w:tcPr>
            <w:tcW w:type="dxa" w:w="1662"/>
          </w:tcPr>
          <w:p>
            <w:r>
              <w:rPr>
                <w:rFonts w:ascii="宋体" w:hAnsi="宋体" w:eastAsia="宋体"/>
                <w:sz w:val="20"/>
              </w:rPr>
              <w:t>国家标准化管理委员会</w:t>
            </w:r>
          </w:p>
        </w:tc>
      </w:tr>
      <w:tr>
        <w:tc>
          <w:tcPr>
            <w:tcW w:type="dxa" w:w="1662"/>
          </w:tcPr>
          <w:p>
            <w:r>
              <w:rPr>
                <w:rFonts w:ascii="宋体" w:hAnsi="宋体" w:eastAsia="宋体"/>
                <w:sz w:val="20"/>
              </w:rPr>
              <w:t>3</w:t>
            </w:r>
          </w:p>
        </w:tc>
        <w:tc>
          <w:tcPr>
            <w:tcW w:type="dxa" w:w="1662"/>
          </w:tcPr>
          <w:p>
            <w:r>
              <w:rPr>
                <w:rFonts w:ascii="宋体" w:hAnsi="宋体" w:eastAsia="宋体"/>
                <w:sz w:val="20"/>
              </w:rPr>
              <w:t>政务服务大厅信息化运维服务规范</w:t>
            </w:r>
          </w:p>
        </w:tc>
        <w:tc>
          <w:tcPr>
            <w:tcW w:type="dxa" w:w="1662"/>
          </w:tcPr>
          <w:p>
            <w:r>
              <w:rPr>
                <w:rFonts w:ascii="宋体" w:hAnsi="宋体" w:eastAsia="宋体"/>
                <w:sz w:val="20"/>
              </w:rPr>
              <w:t>DBXX/T XXXX-2024</w:t>
            </w:r>
          </w:p>
        </w:tc>
        <w:tc>
          <w:tcPr>
            <w:tcW w:type="dxa" w:w="1662"/>
          </w:tcPr>
          <w:p>
            <w:r>
              <w:rPr>
                <w:rFonts w:ascii="宋体" w:hAnsi="宋体" w:eastAsia="宋体"/>
                <w:sz w:val="20"/>
              </w:rPr>
              <w:t>主编单位</w:t>
            </w:r>
          </w:p>
        </w:tc>
        <w:tc>
          <w:tcPr>
            <w:tcW w:type="dxa" w:w="1662"/>
          </w:tcPr>
          <w:p>
            <w:r>
              <w:rPr>
                <w:rFonts w:ascii="宋体" w:hAnsi="宋体" w:eastAsia="宋体"/>
                <w:sz w:val="20"/>
              </w:rPr>
              <w:t>某省市场监督管理局</w:t>
            </w:r>
          </w:p>
        </w:tc>
      </w:tr>
      <w:tr>
        <w:tc>
          <w:tcPr>
            <w:tcW w:type="dxa" w:w="1662"/>
          </w:tcPr>
          <w:p>
            <w:r>
              <w:rPr>
                <w:rFonts w:ascii="宋体" w:hAnsi="宋体" w:eastAsia="宋体"/>
                <w:sz w:val="20"/>
              </w:rPr>
              <w:t>4</w:t>
            </w:r>
          </w:p>
        </w:tc>
        <w:tc>
          <w:tcPr>
            <w:tcW w:type="dxa" w:w="1662"/>
          </w:tcPr>
          <w:p>
            <w:r>
              <w:rPr>
                <w:rFonts w:ascii="宋体" w:hAnsi="宋体" w:eastAsia="宋体"/>
                <w:sz w:val="20"/>
              </w:rPr>
              <w:t>政务云资源调度管理规范</w:t>
            </w:r>
          </w:p>
        </w:tc>
        <w:tc>
          <w:tcPr>
            <w:tcW w:type="dxa" w:w="1662"/>
          </w:tcPr>
          <w:p>
            <w:r>
              <w:rPr>
                <w:rFonts w:ascii="宋体" w:hAnsi="宋体" w:eastAsia="宋体"/>
                <w:sz w:val="20"/>
              </w:rPr>
              <w:t>GB/T XXXX-2024</w:t>
            </w:r>
          </w:p>
        </w:tc>
        <w:tc>
          <w:tcPr>
            <w:tcW w:type="dxa" w:w="1662"/>
          </w:tcPr>
          <w:p>
            <w:r>
              <w:rPr>
                <w:rFonts w:ascii="宋体" w:hAnsi="宋体" w:eastAsia="宋体"/>
                <w:sz w:val="20"/>
              </w:rPr>
              <w:t>起草单位</w:t>
            </w:r>
          </w:p>
        </w:tc>
        <w:tc>
          <w:tcPr>
            <w:tcW w:type="dxa" w:w="1662"/>
          </w:tcPr>
          <w:p>
            <w:r>
              <w:rPr>
                <w:rFonts w:ascii="宋体" w:hAnsi="宋体" w:eastAsia="宋体"/>
                <w:sz w:val="20"/>
              </w:rPr>
              <w:t>国家标准化管理委员会</w:t>
            </w:r>
          </w:p>
        </w:tc>
      </w:tr>
      <w:tr>
        <w:tc>
          <w:tcPr>
            <w:tcW w:type="dxa" w:w="1662"/>
          </w:tcPr>
          <w:p>
            <w:r>
              <w:rPr>
                <w:rFonts w:ascii="宋体" w:hAnsi="宋体" w:eastAsia="宋体"/>
                <w:sz w:val="20"/>
              </w:rPr>
              <w:t>5</w:t>
            </w:r>
          </w:p>
        </w:tc>
        <w:tc>
          <w:tcPr>
            <w:tcW w:type="dxa" w:w="1662"/>
          </w:tcPr>
          <w:p>
            <w:r>
              <w:rPr>
                <w:rFonts w:ascii="宋体" w:hAnsi="宋体" w:eastAsia="宋体"/>
                <w:sz w:val="20"/>
              </w:rPr>
              <w:t>政务信息系统安全等级保护实施指南</w:t>
            </w:r>
          </w:p>
        </w:tc>
        <w:tc>
          <w:tcPr>
            <w:tcW w:type="dxa" w:w="1662"/>
          </w:tcPr>
          <w:p>
            <w:r>
              <w:rPr>
                <w:rFonts w:ascii="宋体" w:hAnsi="宋体" w:eastAsia="宋体"/>
                <w:sz w:val="20"/>
              </w:rPr>
              <w:t>GB/T XXXX-2023</w:t>
            </w:r>
          </w:p>
        </w:tc>
        <w:tc>
          <w:tcPr>
            <w:tcW w:type="dxa" w:w="1662"/>
          </w:tcPr>
          <w:p>
            <w:r>
              <w:rPr>
                <w:rFonts w:ascii="宋体" w:hAnsi="宋体" w:eastAsia="宋体"/>
                <w:sz w:val="20"/>
              </w:rPr>
              <w:t>参与单位</w:t>
            </w:r>
          </w:p>
        </w:tc>
        <w:tc>
          <w:tcPr>
            <w:tcW w:type="dxa" w:w="1662"/>
          </w:tcPr>
          <w:p>
            <w:r>
              <w:rPr>
                <w:rFonts w:ascii="宋体" w:hAnsi="宋体" w:eastAsia="宋体"/>
                <w:sz w:val="20"/>
              </w:rPr>
              <w:t>国家标准化管理委员会</w:t>
            </w:r>
          </w:p>
        </w:tc>
      </w:tr>
    </w:tbl>
    <w:p/>
    <w:p>
      <w:pPr>
        <w:pStyle w:val="Heading3"/>
      </w:pPr>
      <w:r>
        <w:t>9.4.5 获奖清单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奖项名称</w:t>
            </w:r>
          </w:p>
        </w:tc>
        <w:tc>
          <w:tcPr>
            <w:tcW w:type="dxa" w:w="1662"/>
          </w:tcPr>
          <w:p>
            <w:r>
              <w:rPr>
                <w:rFonts w:ascii="宋体" w:hAnsi="宋体" w:eastAsia="宋体"/>
                <w:sz w:val="20"/>
              </w:rPr>
              <w:t>颁奖单位</w:t>
            </w:r>
          </w:p>
        </w:tc>
        <w:tc>
          <w:tcPr>
            <w:tcW w:type="dxa" w:w="1662"/>
          </w:tcPr>
          <w:p>
            <w:r>
              <w:rPr>
                <w:rFonts w:ascii="宋体" w:hAnsi="宋体" w:eastAsia="宋体"/>
                <w:sz w:val="20"/>
              </w:rPr>
              <w:t>获奖时间</w:t>
            </w:r>
          </w:p>
        </w:tc>
        <w:tc>
          <w:tcPr>
            <w:tcW w:type="dxa" w:w="1662"/>
          </w:tcPr>
          <w:p>
            <w:r>
              <w:rPr>
                <w:rFonts w:ascii="宋体" w:hAnsi="宋体" w:eastAsia="宋体"/>
                <w:sz w:val="20"/>
              </w:rPr>
              <w:t>获奖项目</w:t>
            </w:r>
          </w:p>
        </w:tc>
      </w:tr>
      <w:tr>
        <w:tc>
          <w:tcPr>
            <w:tcW w:type="dxa" w:w="1662"/>
          </w:tcPr>
          <w:p>
            <w:r>
              <w:rPr>
                <w:rFonts w:ascii="宋体" w:hAnsi="宋体" w:eastAsia="宋体"/>
                <w:sz w:val="20"/>
              </w:rPr>
              <w:t>1</w:t>
            </w:r>
          </w:p>
        </w:tc>
        <w:tc>
          <w:tcPr>
            <w:tcW w:type="dxa" w:w="1662"/>
          </w:tcPr>
          <w:p>
            <w:r>
              <w:rPr>
                <w:rFonts w:ascii="宋体" w:hAnsi="宋体" w:eastAsia="宋体"/>
                <w:sz w:val="20"/>
              </w:rPr>
              <w:t>全国政务服务信息化优秀案例奖</w:t>
            </w:r>
          </w:p>
        </w:tc>
        <w:tc>
          <w:tcPr>
            <w:tcW w:type="dxa" w:w="1662"/>
          </w:tcPr>
          <w:p>
            <w:r>
              <w:rPr>
                <w:rFonts w:ascii="宋体" w:hAnsi="宋体" w:eastAsia="宋体"/>
                <w:sz w:val="20"/>
              </w:rPr>
              <w:t>中国信息化协会</w:t>
            </w:r>
          </w:p>
        </w:tc>
        <w:tc>
          <w:tcPr>
            <w:tcW w:type="dxa" w:w="1662"/>
          </w:tcPr>
          <w:p>
            <w:r>
              <w:rPr>
                <w:rFonts w:ascii="宋体" w:hAnsi="宋体" w:eastAsia="宋体"/>
                <w:sz w:val="20"/>
              </w:rPr>
              <w:t>2024年</w:t>
            </w:r>
          </w:p>
        </w:tc>
        <w:tc>
          <w:tcPr>
            <w:tcW w:type="dxa" w:w="1662"/>
          </w:tcPr>
          <w:p>
            <w:r>
              <w:rPr>
                <w:rFonts w:ascii="宋体" w:hAnsi="宋体" w:eastAsia="宋体"/>
                <w:sz w:val="20"/>
              </w:rPr>
              <w:t>政务大厅信息化运维项目</w:t>
            </w:r>
          </w:p>
        </w:tc>
      </w:tr>
      <w:tr>
        <w:tc>
          <w:tcPr>
            <w:tcW w:type="dxa" w:w="1662"/>
          </w:tcPr>
          <w:p>
            <w:r>
              <w:rPr>
                <w:rFonts w:ascii="宋体" w:hAnsi="宋体" w:eastAsia="宋体"/>
                <w:sz w:val="20"/>
              </w:rPr>
              <w:t>2</w:t>
            </w:r>
          </w:p>
        </w:tc>
        <w:tc>
          <w:tcPr>
            <w:tcW w:type="dxa" w:w="1662"/>
          </w:tcPr>
          <w:p>
            <w:r>
              <w:rPr>
                <w:rFonts w:ascii="宋体" w:hAnsi="宋体" w:eastAsia="宋体"/>
                <w:sz w:val="20"/>
              </w:rPr>
              <w:t>省级科技进步奖三等奖</w:t>
            </w:r>
          </w:p>
        </w:tc>
        <w:tc>
          <w:tcPr>
            <w:tcW w:type="dxa" w:w="1662"/>
          </w:tcPr>
          <w:p>
            <w:r>
              <w:rPr>
                <w:rFonts w:ascii="宋体" w:hAnsi="宋体" w:eastAsia="宋体"/>
                <w:sz w:val="20"/>
              </w:rPr>
              <w:t>某省科学技术厅</w:t>
            </w:r>
          </w:p>
        </w:tc>
        <w:tc>
          <w:tcPr>
            <w:tcW w:type="dxa" w:w="1662"/>
          </w:tcPr>
          <w:p>
            <w:r>
              <w:rPr>
                <w:rFonts w:ascii="宋体" w:hAnsi="宋体" w:eastAsia="宋体"/>
                <w:sz w:val="20"/>
              </w:rPr>
              <w:t>2023年</w:t>
            </w:r>
          </w:p>
        </w:tc>
        <w:tc>
          <w:tcPr>
            <w:tcW w:type="dxa" w:w="1662"/>
          </w:tcPr>
          <w:p>
            <w:r>
              <w:rPr>
                <w:rFonts w:ascii="宋体" w:hAnsi="宋体" w:eastAsia="宋体"/>
                <w:sz w:val="20"/>
              </w:rPr>
              <w:t>政务云平台智能运维关键技术</w:t>
            </w:r>
          </w:p>
        </w:tc>
      </w:tr>
      <w:tr>
        <w:tc>
          <w:tcPr>
            <w:tcW w:type="dxa" w:w="1662"/>
          </w:tcPr>
          <w:p>
            <w:r>
              <w:rPr>
                <w:rFonts w:ascii="宋体" w:hAnsi="宋体" w:eastAsia="宋体"/>
                <w:sz w:val="20"/>
              </w:rPr>
              <w:t>3</w:t>
            </w:r>
          </w:p>
        </w:tc>
        <w:tc>
          <w:tcPr>
            <w:tcW w:type="dxa" w:w="1662"/>
          </w:tcPr>
          <w:p>
            <w:r>
              <w:rPr>
                <w:rFonts w:ascii="宋体" w:hAnsi="宋体" w:eastAsia="宋体"/>
                <w:sz w:val="20"/>
              </w:rPr>
              <w:t>行业优秀运维服务奖</w:t>
            </w:r>
          </w:p>
        </w:tc>
        <w:tc>
          <w:tcPr>
            <w:tcW w:type="dxa" w:w="1662"/>
          </w:tcPr>
          <w:p>
            <w:r>
              <w:rPr>
                <w:rFonts w:ascii="宋体" w:hAnsi="宋体" w:eastAsia="宋体"/>
                <w:sz w:val="20"/>
              </w:rPr>
              <w:t>中国IT服务管理协会</w:t>
            </w:r>
          </w:p>
        </w:tc>
        <w:tc>
          <w:tcPr>
            <w:tcW w:type="dxa" w:w="1662"/>
          </w:tcPr>
          <w:p>
            <w:r>
              <w:rPr>
                <w:rFonts w:ascii="宋体" w:hAnsi="宋体" w:eastAsia="宋体"/>
                <w:sz w:val="20"/>
              </w:rPr>
              <w:t>2023年</w:t>
            </w:r>
          </w:p>
        </w:tc>
        <w:tc>
          <w:tcPr>
            <w:tcW w:type="dxa" w:w="1662"/>
          </w:tcPr>
          <w:p>
            <w:r>
              <w:rPr>
                <w:rFonts w:ascii="宋体" w:hAnsi="宋体" w:eastAsia="宋体"/>
                <w:sz w:val="20"/>
              </w:rPr>
              <w:t>政务信息系统运维服务</w:t>
            </w:r>
          </w:p>
        </w:tc>
      </w:tr>
      <w:tr>
        <w:tc>
          <w:tcPr>
            <w:tcW w:type="dxa" w:w="1662"/>
          </w:tcPr>
          <w:p>
            <w:r>
              <w:rPr>
                <w:rFonts w:ascii="宋体" w:hAnsi="宋体" w:eastAsia="宋体"/>
                <w:sz w:val="20"/>
              </w:rPr>
              <w:t>4</w:t>
            </w:r>
          </w:p>
        </w:tc>
        <w:tc>
          <w:tcPr>
            <w:tcW w:type="dxa" w:w="1662"/>
          </w:tcPr>
          <w:p>
            <w:r>
              <w:rPr>
                <w:rFonts w:ascii="宋体" w:hAnsi="宋体" w:eastAsia="宋体"/>
                <w:sz w:val="20"/>
              </w:rPr>
              <w:t>数字政府建设优秀解决方案奖</w:t>
            </w:r>
          </w:p>
        </w:tc>
        <w:tc>
          <w:tcPr>
            <w:tcW w:type="dxa" w:w="1662"/>
          </w:tcPr>
          <w:p>
            <w:r>
              <w:rPr>
                <w:rFonts w:ascii="宋体" w:hAnsi="宋体" w:eastAsia="宋体"/>
                <w:sz w:val="20"/>
              </w:rPr>
              <w:t>数字中国建设峰会组委会</w:t>
            </w:r>
          </w:p>
        </w:tc>
        <w:tc>
          <w:tcPr>
            <w:tcW w:type="dxa" w:w="1662"/>
          </w:tcPr>
          <w:p>
            <w:r>
              <w:rPr>
                <w:rFonts w:ascii="宋体" w:hAnsi="宋体" w:eastAsia="宋体"/>
                <w:sz w:val="20"/>
              </w:rPr>
              <w:t>2024年</w:t>
            </w:r>
          </w:p>
        </w:tc>
        <w:tc>
          <w:tcPr>
            <w:tcW w:type="dxa" w:w="1662"/>
          </w:tcPr>
          <w:p>
            <w:r>
              <w:rPr>
                <w:rFonts w:ascii="宋体" w:hAnsi="宋体" w:eastAsia="宋体"/>
                <w:sz w:val="20"/>
              </w:rPr>
              <w:t>政务云安全运营解决方案</w:t>
            </w:r>
          </w:p>
        </w:tc>
      </w:tr>
      <w:tr>
        <w:tc>
          <w:tcPr>
            <w:tcW w:type="dxa" w:w="1662"/>
          </w:tcPr>
          <w:p>
            <w:r>
              <w:rPr>
                <w:rFonts w:ascii="宋体" w:hAnsi="宋体" w:eastAsia="宋体"/>
                <w:sz w:val="20"/>
              </w:rPr>
              <w:t>5</w:t>
            </w:r>
          </w:p>
        </w:tc>
        <w:tc>
          <w:tcPr>
            <w:tcW w:type="dxa" w:w="1662"/>
          </w:tcPr>
          <w:p>
            <w:r>
              <w:rPr>
                <w:rFonts w:ascii="宋体" w:hAnsi="宋体" w:eastAsia="宋体"/>
                <w:sz w:val="20"/>
              </w:rPr>
              <w:t>网络安全攻防演练一等奖</w:t>
            </w:r>
          </w:p>
        </w:tc>
        <w:tc>
          <w:tcPr>
            <w:tcW w:type="dxa" w:w="1662"/>
          </w:tcPr>
          <w:p>
            <w:r>
              <w:rPr>
                <w:rFonts w:ascii="宋体" w:hAnsi="宋体" w:eastAsia="宋体"/>
                <w:sz w:val="20"/>
              </w:rPr>
              <w:t>某省网信办</w:t>
            </w:r>
          </w:p>
        </w:tc>
        <w:tc>
          <w:tcPr>
            <w:tcW w:type="dxa" w:w="1662"/>
          </w:tcPr>
          <w:p>
            <w:r>
              <w:rPr>
                <w:rFonts w:ascii="宋体" w:hAnsi="宋体" w:eastAsia="宋体"/>
                <w:sz w:val="20"/>
              </w:rPr>
              <w:t>2023年</w:t>
            </w:r>
          </w:p>
        </w:tc>
        <w:tc>
          <w:tcPr>
            <w:tcW w:type="dxa" w:w="1662"/>
          </w:tcPr>
          <w:p>
            <w:r>
              <w:rPr>
                <w:rFonts w:ascii="宋体" w:hAnsi="宋体" w:eastAsia="宋体"/>
                <w:sz w:val="20"/>
              </w:rPr>
              <w:t>网络安全保障团队</w:t>
            </w:r>
          </w:p>
        </w:tc>
      </w:tr>
      <w:tr>
        <w:tc>
          <w:tcPr>
            <w:tcW w:type="dxa" w:w="1662"/>
          </w:tcPr>
          <w:p>
            <w:r>
              <w:rPr>
                <w:rFonts w:ascii="宋体" w:hAnsi="宋体" w:eastAsia="宋体"/>
                <w:sz w:val="20"/>
              </w:rPr>
              <w:t>6</w:t>
            </w:r>
          </w:p>
        </w:tc>
        <w:tc>
          <w:tcPr>
            <w:tcW w:type="dxa" w:w="1662"/>
          </w:tcPr>
          <w:p>
            <w:r>
              <w:rPr>
                <w:rFonts w:ascii="宋体" w:hAnsi="宋体" w:eastAsia="宋体"/>
                <w:sz w:val="20"/>
              </w:rPr>
              <w:t>数据安全保护优秀实践奖</w:t>
            </w:r>
          </w:p>
        </w:tc>
        <w:tc>
          <w:tcPr>
            <w:tcW w:type="dxa" w:w="1662"/>
          </w:tcPr>
          <w:p>
            <w:r>
              <w:rPr>
                <w:rFonts w:ascii="宋体" w:hAnsi="宋体" w:eastAsia="宋体"/>
                <w:sz w:val="20"/>
              </w:rPr>
              <w:t>中国数据安全产业联盟</w:t>
            </w:r>
          </w:p>
        </w:tc>
        <w:tc>
          <w:tcPr>
            <w:tcW w:type="dxa" w:w="1662"/>
          </w:tcPr>
          <w:p>
            <w:r>
              <w:rPr>
                <w:rFonts w:ascii="宋体" w:hAnsi="宋体" w:eastAsia="宋体"/>
                <w:sz w:val="20"/>
              </w:rPr>
              <w:t>2024年</w:t>
            </w:r>
          </w:p>
        </w:tc>
        <w:tc>
          <w:tcPr>
            <w:tcW w:type="dxa" w:w="1662"/>
          </w:tcPr>
          <w:p>
            <w:r>
              <w:rPr>
                <w:rFonts w:ascii="宋体" w:hAnsi="宋体" w:eastAsia="宋体"/>
                <w:sz w:val="20"/>
              </w:rPr>
              <w:t>政务数据安全保护方案</w:t>
            </w:r>
          </w:p>
        </w:tc>
      </w:tr>
      <w:tr>
        <w:tc>
          <w:tcPr>
            <w:tcW w:type="dxa" w:w="1662"/>
          </w:tcPr>
          <w:p>
            <w:r>
              <w:rPr>
                <w:rFonts w:ascii="宋体" w:hAnsi="宋体" w:eastAsia="宋体"/>
                <w:sz w:val="20"/>
              </w:rPr>
              <w:t>7</w:t>
            </w:r>
          </w:p>
        </w:tc>
        <w:tc>
          <w:tcPr>
            <w:tcW w:type="dxa" w:w="1662"/>
          </w:tcPr>
          <w:p>
            <w:r>
              <w:rPr>
                <w:rFonts w:ascii="宋体" w:hAnsi="宋体" w:eastAsia="宋体"/>
                <w:sz w:val="20"/>
              </w:rPr>
              <w:t>行业安全运营服务优秀奖</w:t>
            </w:r>
          </w:p>
        </w:tc>
        <w:tc>
          <w:tcPr>
            <w:tcW w:type="dxa" w:w="1662"/>
          </w:tcPr>
          <w:p>
            <w:r>
              <w:rPr>
                <w:rFonts w:ascii="宋体" w:hAnsi="宋体" w:eastAsia="宋体"/>
                <w:sz w:val="20"/>
              </w:rPr>
              <w:t>中国网络安全产业联盟</w:t>
            </w:r>
          </w:p>
        </w:tc>
        <w:tc>
          <w:tcPr>
            <w:tcW w:type="dxa" w:w="1662"/>
          </w:tcPr>
          <w:p>
            <w:r>
              <w:rPr>
                <w:rFonts w:ascii="宋体" w:hAnsi="宋体" w:eastAsia="宋体"/>
                <w:sz w:val="20"/>
              </w:rPr>
              <w:t>2024年</w:t>
            </w:r>
          </w:p>
        </w:tc>
        <w:tc>
          <w:tcPr>
            <w:tcW w:type="dxa" w:w="1662"/>
          </w:tcPr>
          <w:p>
            <w:r>
              <w:rPr>
                <w:rFonts w:ascii="宋体" w:hAnsi="宋体" w:eastAsia="宋体"/>
                <w:sz w:val="20"/>
              </w:rPr>
              <w:t>安全运营服务</w:t>
            </w:r>
          </w:p>
        </w:tc>
      </w:tr>
      <w:tr>
        <w:tc>
          <w:tcPr>
            <w:tcW w:type="dxa" w:w="1662"/>
          </w:tcPr>
          <w:p>
            <w:r>
              <w:rPr>
                <w:rFonts w:ascii="宋体" w:hAnsi="宋体" w:eastAsia="宋体"/>
                <w:sz w:val="20"/>
              </w:rPr>
              <w:t>8</w:t>
            </w:r>
          </w:p>
        </w:tc>
        <w:tc>
          <w:tcPr>
            <w:tcW w:type="dxa" w:w="1662"/>
          </w:tcPr>
          <w:p>
            <w:r>
              <w:rPr>
                <w:rFonts w:ascii="宋体" w:hAnsi="宋体" w:eastAsia="宋体"/>
                <w:sz w:val="20"/>
              </w:rPr>
              <w:t>智慧城市建设优秀案例奖</w:t>
            </w:r>
          </w:p>
        </w:tc>
        <w:tc>
          <w:tcPr>
            <w:tcW w:type="dxa" w:w="1662"/>
          </w:tcPr>
          <w:p>
            <w:r>
              <w:rPr>
                <w:rFonts w:ascii="宋体" w:hAnsi="宋体" w:eastAsia="宋体"/>
                <w:sz w:val="20"/>
              </w:rPr>
              <w:t>中国智慧城市产业联盟</w:t>
            </w:r>
          </w:p>
        </w:tc>
        <w:tc>
          <w:tcPr>
            <w:tcW w:type="dxa" w:w="1662"/>
          </w:tcPr>
          <w:p>
            <w:r>
              <w:rPr>
                <w:rFonts w:ascii="宋体" w:hAnsi="宋体" w:eastAsia="宋体"/>
                <w:sz w:val="20"/>
              </w:rPr>
              <w:t>2024年</w:t>
            </w:r>
          </w:p>
        </w:tc>
        <w:tc>
          <w:tcPr>
            <w:tcW w:type="dxa" w:w="1662"/>
          </w:tcPr>
          <w:p>
            <w:r>
              <w:rPr>
                <w:rFonts w:ascii="宋体" w:hAnsi="宋体" w:eastAsia="宋体"/>
                <w:sz w:val="20"/>
              </w:rPr>
              <w:t>政务云平台运维项目</w:t>
            </w:r>
          </w:p>
        </w:tc>
      </w:tr>
      <w:tr>
        <w:tc>
          <w:tcPr>
            <w:tcW w:type="dxa" w:w="1662"/>
          </w:tcPr>
          <w:p>
            <w:r>
              <w:rPr>
                <w:rFonts w:ascii="宋体" w:hAnsi="宋体" w:eastAsia="宋体"/>
                <w:sz w:val="20"/>
              </w:rPr>
              <w:t>9</w:t>
            </w:r>
          </w:p>
        </w:tc>
        <w:tc>
          <w:tcPr>
            <w:tcW w:type="dxa" w:w="1662"/>
          </w:tcPr>
          <w:p>
            <w:r>
              <w:rPr>
                <w:rFonts w:ascii="宋体" w:hAnsi="宋体" w:eastAsia="宋体"/>
                <w:sz w:val="20"/>
              </w:rPr>
              <w:t>信息技术应用创新优秀解决方案奖</w:t>
            </w:r>
          </w:p>
        </w:tc>
        <w:tc>
          <w:tcPr>
            <w:tcW w:type="dxa" w:w="1662"/>
          </w:tcPr>
          <w:p>
            <w:r>
              <w:rPr>
                <w:rFonts w:ascii="宋体" w:hAnsi="宋体" w:eastAsia="宋体"/>
                <w:sz w:val="20"/>
              </w:rPr>
              <w:t>中国电子信息产业协会</w:t>
            </w:r>
          </w:p>
        </w:tc>
        <w:tc>
          <w:tcPr>
            <w:tcW w:type="dxa" w:w="1662"/>
          </w:tcPr>
          <w:p>
            <w:r>
              <w:rPr>
                <w:rFonts w:ascii="宋体" w:hAnsi="宋体" w:eastAsia="宋体"/>
                <w:sz w:val="20"/>
              </w:rPr>
              <w:t>2023年</w:t>
            </w:r>
          </w:p>
        </w:tc>
        <w:tc>
          <w:tcPr>
            <w:tcW w:type="dxa" w:w="1662"/>
          </w:tcPr>
          <w:p>
            <w:r>
              <w:rPr>
                <w:rFonts w:ascii="宋体" w:hAnsi="宋体" w:eastAsia="宋体"/>
                <w:sz w:val="20"/>
              </w:rPr>
              <w:t>政务信息系统运维方案</w:t>
            </w:r>
          </w:p>
        </w:tc>
      </w:tr>
      <w:tr>
        <w:tc>
          <w:tcPr>
            <w:tcW w:type="dxa" w:w="1662"/>
          </w:tcPr>
          <w:p>
            <w:r>
              <w:rPr>
                <w:rFonts w:ascii="宋体" w:hAnsi="宋体" w:eastAsia="宋体"/>
                <w:sz w:val="20"/>
              </w:rPr>
              <w:t>10</w:t>
            </w:r>
          </w:p>
        </w:tc>
        <w:tc>
          <w:tcPr>
            <w:tcW w:type="dxa" w:w="1662"/>
          </w:tcPr>
          <w:p>
            <w:r>
              <w:rPr>
                <w:rFonts w:ascii="宋体" w:hAnsi="宋体" w:eastAsia="宋体"/>
                <w:sz w:val="20"/>
              </w:rPr>
              <w:t>绿色低碳技术应用优秀奖</w:t>
            </w:r>
          </w:p>
        </w:tc>
        <w:tc>
          <w:tcPr>
            <w:tcW w:type="dxa" w:w="1662"/>
          </w:tcPr>
          <w:p>
            <w:r>
              <w:rPr>
                <w:rFonts w:ascii="宋体" w:hAnsi="宋体" w:eastAsia="宋体"/>
                <w:sz w:val="20"/>
              </w:rPr>
              <w:t>中国节能协会</w:t>
            </w:r>
          </w:p>
        </w:tc>
        <w:tc>
          <w:tcPr>
            <w:tcW w:type="dxa" w:w="1662"/>
          </w:tcPr>
          <w:p>
            <w:r>
              <w:rPr>
                <w:rFonts w:ascii="宋体" w:hAnsi="宋体" w:eastAsia="宋体"/>
                <w:sz w:val="20"/>
              </w:rPr>
              <w:t>2024年</w:t>
            </w:r>
          </w:p>
        </w:tc>
        <w:tc>
          <w:tcPr>
            <w:tcW w:type="dxa" w:w="1662"/>
          </w:tcPr>
          <w:p>
            <w:r>
              <w:rPr>
                <w:rFonts w:ascii="宋体" w:hAnsi="宋体" w:eastAsia="宋体"/>
                <w:sz w:val="20"/>
              </w:rPr>
              <w:t>政务云资源智能调度项目</w:t>
            </w:r>
          </w:p>
        </w:tc>
      </w:tr>
    </w:tbl>
    <w:p/>
    <w:p>
      <w:pPr>
        <w:spacing w:line="440" w:lineRule="exact" w:before="0" w:after="0"/>
      </w:pPr>
      <w:r>
        <w:rPr>
          <w:rFonts w:ascii="宋体" w:hAnsi="宋体" w:eastAsia="宋体"/>
          <w:sz w:val="24"/>
        </w:rPr>
        <w:t>---</w:t>
      </w:r>
    </w:p>
    <w:p>
      <w:pPr>
        <w:pStyle w:val="Heading2"/>
      </w:pPr>
      <w:r>
        <w:t>9.5 项目经验总结</w:t>
      </w:r>
    </w:p>
    <w:p>
      <w:pPr>
        <w:pStyle w:val="Heading3"/>
      </w:pPr>
      <w:r>
        <w:t>9.5.1 成功经验</w:t>
      </w:r>
    </w:p>
    <w:p>
      <w:pPr>
        <w:spacing w:line="440" w:lineRule="exact" w:before="0" w:after="0"/>
      </w:pPr>
      <w:r>
        <w:rPr>
          <w:rFonts w:ascii="宋体" w:hAnsi="宋体" w:eastAsia="宋体"/>
          <w:sz w:val="24"/>
        </w:rPr>
        <w:t>经过多个项目的实践积累，我们总结了以下12条成功经验：</w:t>
      </w:r>
    </w:p>
    <w:p>
      <w:pPr>
        <w:spacing w:line="440" w:lineRule="exact" w:before="0" w:after="0"/>
      </w:pPr>
      <w:r>
        <w:rPr>
          <w:rFonts w:ascii="宋体" w:hAnsi="宋体" w:eastAsia="宋体"/>
          <w:b/>
          <w:sz w:val="24"/>
        </w:rPr>
        <w:t>经验一：建立以业主为中心的服务理念</w:t>
      </w:r>
      <w:r>
        <w:rPr>
          <w:rFonts w:ascii="宋体" w:hAnsi="宋体" w:eastAsia="宋体"/>
          <w:sz w:val="24"/>
        </w:rPr>
        <w:t xml:space="preserve"> 始终将业主需求放在首位，建立定期沟通机制，主动了解业主关切，及时响应业主需求。通过建立业主服务档案，记录业主偏好和关注点，提供个性化服务。在实际操作中，我们每周与业主进行一次工作沟通，每月进行一次工作汇报，每季度进行一次满意度调查，确保服务方向与业主需求保持一致。</w:t>
      </w:r>
    </w:p>
    <w:p>
      <w:pPr>
        <w:spacing w:line="440" w:lineRule="exact" w:before="0" w:after="0"/>
      </w:pPr>
      <w:r>
        <w:rPr>
          <w:rFonts w:ascii="宋体" w:hAnsi="宋体" w:eastAsia="宋体"/>
          <w:b/>
          <w:sz w:val="24"/>
        </w:rPr>
        <w:t>经验二：预防为主的运维策略</w:t>
      </w:r>
      <w:r>
        <w:rPr>
          <w:rFonts w:ascii="宋体" w:hAnsi="宋体" w:eastAsia="宋体"/>
          <w:sz w:val="24"/>
        </w:rPr>
        <w:t xml:space="preserve"> 采用"预防为主、主动运维"的策略，通过定期巡检、预防性维护、趋势分析等手段，将故障消灭在萌芽状态。建立设备健康档案，对设备运行状态进行全生命周期管理。我们建立了设备健康评分模型，根据设备运行时长、故障频率、性能指标等因素，对设备进行健康评分，对评分较低的设备提前进行维护或更换。</w:t>
      </w:r>
    </w:p>
    <w:p>
      <w:pPr>
        <w:spacing w:line="440" w:lineRule="exact" w:before="0" w:after="0"/>
      </w:pPr>
      <w:r>
        <w:rPr>
          <w:rFonts w:ascii="宋体" w:hAnsi="宋体" w:eastAsia="宋体"/>
          <w:b/>
          <w:sz w:val="24"/>
        </w:rPr>
        <w:t>经验三：标准化的运维流程</w:t>
      </w:r>
      <w:r>
        <w:rPr>
          <w:rFonts w:ascii="宋体" w:hAnsi="宋体" w:eastAsia="宋体"/>
          <w:sz w:val="24"/>
        </w:rPr>
        <w:t xml:space="preserve"> 建立标准化的运维流程体系，涵盖事件管理、问题管理、变更管理、配置管理、发布管理等核心流程。所有运维操作均有标准操作程序（SOP），确保服务的一致性和可重复性。我们编制了运维操作手册200余份，覆盖了所有常见运维操作，新入职的运维工程师可以在1周内掌握基本操作。</w:t>
      </w:r>
    </w:p>
    <w:p>
      <w:pPr>
        <w:spacing w:line="440" w:lineRule="exact" w:before="0" w:after="0"/>
      </w:pPr>
      <w:r>
        <w:rPr>
          <w:rFonts w:ascii="宋体" w:hAnsi="宋体" w:eastAsia="宋体"/>
          <w:b/>
          <w:sz w:val="24"/>
        </w:rPr>
        <w:t>经验四：数据驱动的决策模式</w:t>
      </w:r>
      <w:r>
        <w:rPr>
          <w:rFonts w:ascii="宋体" w:hAnsi="宋体" w:eastAsia="宋体"/>
          <w:sz w:val="24"/>
        </w:rPr>
        <w:t xml:space="preserve"> 通过收集和分析运维数据，建立数据驱动的决策模式。定期出具运维分析报告，用数据说话，为业主提供科学的决策建议。我们建立了运维数据仓库，积累了3年的运维数据，通过数据分析发现了30多个优化点，为系统性能提升提供了有力支撑。</w:t>
      </w:r>
    </w:p>
    <w:p>
      <w:pPr>
        <w:spacing w:line="440" w:lineRule="exact" w:before="0" w:after="0"/>
      </w:pPr>
      <w:r>
        <w:rPr>
          <w:rFonts w:ascii="宋体" w:hAnsi="宋体" w:eastAsia="宋体"/>
          <w:b/>
          <w:sz w:val="24"/>
        </w:rPr>
        <w:t>经验五：持续的技术创新</w:t>
      </w:r>
      <w:r>
        <w:rPr>
          <w:rFonts w:ascii="宋体" w:hAnsi="宋体" w:eastAsia="宋体"/>
          <w:sz w:val="24"/>
        </w:rPr>
        <w:t xml:space="preserve"> 鼓励技术创新，积极引入AI、大数据、自动化等新技术，提升运维服务的智能化水平。设立技术创新专项基金，支持技术团队开展创新研究。我们每年将营业收入的5%用于技术创新，已累计投入研发资金500余万元，取得了10项专利和16项软著。</w:t>
      </w:r>
    </w:p>
    <w:p>
      <w:pPr>
        <w:spacing w:line="440" w:lineRule="exact" w:before="0" w:after="0"/>
      </w:pPr>
      <w:r>
        <w:rPr>
          <w:rFonts w:ascii="宋体" w:hAnsi="宋体" w:eastAsia="宋体"/>
          <w:b/>
          <w:sz w:val="24"/>
        </w:rPr>
        <w:t>经验六：人才培养与团队建设</w:t>
      </w:r>
      <w:r>
        <w:rPr>
          <w:rFonts w:ascii="宋体" w:hAnsi="宋体" w:eastAsia="宋体"/>
          <w:sz w:val="24"/>
        </w:rPr>
        <w:t xml:space="preserve"> 建立完善的人才培养体系，定期组织技术培训和技能认证。建立技术专家梯队，确保关键岗位有备份人选。营造学习型团队氛围，鼓励知识分享。我们建立了"导师制"培养机制，每位新员工都配备一名经验丰富的导师，确保技能传承的连续性。</w:t>
      </w:r>
    </w:p>
    <w:p>
      <w:pPr>
        <w:spacing w:line="440" w:lineRule="exact" w:before="0" w:after="0"/>
      </w:pPr>
      <w:r>
        <w:rPr>
          <w:rFonts w:ascii="宋体" w:hAnsi="宋体" w:eastAsia="宋体"/>
          <w:b/>
          <w:sz w:val="24"/>
        </w:rPr>
        <w:t>经验七：风险管控机制</w:t>
      </w:r>
      <w:r>
        <w:rPr>
          <w:rFonts w:ascii="宋体" w:hAnsi="宋体" w:eastAsia="宋体"/>
          <w:sz w:val="24"/>
        </w:rPr>
        <w:t xml:space="preserve"> 建立完善的风险管控机制，定期进行风险评估，制定风险应对预案。对重大操作实施双人复核制度，确保操作安全。我们建立了风险库，识别了100多个潜在风险点，针对每个风险点制定了相应的应对措施，确保风险可控。</w:t>
      </w:r>
    </w:p>
    <w:p>
      <w:pPr>
        <w:spacing w:line="440" w:lineRule="exact" w:before="0" w:after="0"/>
      </w:pPr>
      <w:r>
        <w:rPr>
          <w:rFonts w:ascii="宋体" w:hAnsi="宋体" w:eastAsia="宋体"/>
          <w:b/>
          <w:sz w:val="24"/>
        </w:rPr>
        <w:t>经验八：知识管理</w:t>
      </w:r>
      <w:r>
        <w:rPr>
          <w:rFonts w:ascii="宋体" w:hAnsi="宋体" w:eastAsia="宋体"/>
          <w:sz w:val="24"/>
        </w:rPr>
        <w:t xml:space="preserve"> 建立运维知识库，积累常见故障处理方案、最佳实践、技术文档等。知识库支持智能检索，方便运维人员快速查找解决方案。我们建立了知识库贡献激励机制，鼓励运维人员分享经验，知识库已积累解决方案500余条。</w:t>
      </w:r>
    </w:p>
    <w:p>
      <w:pPr>
        <w:spacing w:line="440" w:lineRule="exact" w:before="0" w:after="0"/>
      </w:pPr>
      <w:r>
        <w:rPr>
          <w:rFonts w:ascii="宋体" w:hAnsi="宋体" w:eastAsia="宋体"/>
          <w:b/>
          <w:sz w:val="24"/>
        </w:rPr>
        <w:t>经验九：应急响应能力</w:t>
      </w:r>
      <w:r>
        <w:rPr>
          <w:rFonts w:ascii="宋体" w:hAnsi="宋体" w:eastAsia="宋体"/>
          <w:sz w:val="24"/>
        </w:rPr>
        <w:t xml:space="preserve"> 建立完善的应急响应体系，制定各类应急预案，定期组织应急演练。确保在突发事件发生时能够快速响应、有效处置。我们每季度进行一次应急演练，覆盖了网络故障、服务器故障、安全事件等多种场景，确保应急响应团队的实战能力。</w:t>
      </w:r>
    </w:p>
    <w:p>
      <w:pPr>
        <w:spacing w:line="440" w:lineRule="exact" w:before="0" w:after="0"/>
      </w:pPr>
      <w:r>
        <w:rPr>
          <w:rFonts w:ascii="宋体" w:hAnsi="宋体" w:eastAsia="宋体"/>
          <w:b/>
          <w:sz w:val="24"/>
        </w:rPr>
        <w:t>经验十：服务质量持续改进</w:t>
      </w:r>
      <w:r>
        <w:rPr>
          <w:rFonts w:ascii="宋体" w:hAnsi="宋体" w:eastAsia="宋体"/>
          <w:sz w:val="24"/>
        </w:rPr>
        <w:t xml:space="preserve"> 建立PDCA持续改进机制，通过月度评估、季度评审、年度总结等方式，不断发现问题、分析原因、制定措施、验证效果，实现服务质量的螺旋式上升。我们每月进行一次服务质量评估，针对发现的问题制定改进措施，并跟踪改进效果。</w:t>
      </w:r>
    </w:p>
    <w:p>
      <w:pPr>
        <w:spacing w:line="440" w:lineRule="exact" w:before="0" w:after="0"/>
      </w:pPr>
      <w:r>
        <w:rPr>
          <w:rFonts w:ascii="宋体" w:hAnsi="宋体" w:eastAsia="宋体"/>
          <w:b/>
          <w:sz w:val="24"/>
        </w:rPr>
        <w:t>经验十一：供应链管理与合作伙伴关系</w:t>
      </w:r>
      <w:r>
        <w:rPr>
          <w:rFonts w:ascii="宋体" w:hAnsi="宋体" w:eastAsia="宋体"/>
          <w:sz w:val="24"/>
        </w:rPr>
        <w:t xml:space="preserve"> 建立稳定的供应商和合作伙伴关系，确保备件供应和技术支持的及时性。定期对供应商进行评估，确保服务质量。我们建立了供应商评估体系，每季度对供应商进行一次评估，评估结果与合作关系挂钩。</w:t>
      </w:r>
    </w:p>
    <w:p>
      <w:pPr>
        <w:spacing w:line="440" w:lineRule="exact" w:before="0" w:after="0"/>
      </w:pPr>
      <w:r>
        <w:rPr>
          <w:rFonts w:ascii="宋体" w:hAnsi="宋体" w:eastAsia="宋体"/>
          <w:b/>
          <w:sz w:val="24"/>
        </w:rPr>
        <w:t>经验十二：合规管理</w:t>
      </w:r>
      <w:r>
        <w:rPr>
          <w:rFonts w:ascii="宋体" w:hAnsi="宋体" w:eastAsia="宋体"/>
          <w:sz w:val="24"/>
        </w:rPr>
        <w:t xml:space="preserve"> 严格遵守国家法律法规和行业标准，建立合规管理体系。定期进行合规检查，确保运维服务符合等保、数据安全法等合规要求。我们每半年进行一次合规检查，确保所有运维操作符合相关法律法规和标准的要求。</w:t>
      </w:r>
    </w:p>
    <w:p>
      <w:pPr>
        <w:pStyle w:val="Heading3"/>
      </w:pPr>
      <w:r>
        <w:t>9.5.2 教训总结</w:t>
      </w:r>
    </w:p>
    <w:p>
      <w:pPr>
        <w:spacing w:line="440" w:lineRule="exact" w:before="0" w:after="0"/>
      </w:pPr>
      <w:r>
        <w:rPr>
          <w:rFonts w:ascii="宋体" w:hAnsi="宋体" w:eastAsia="宋体"/>
          <w:sz w:val="24"/>
        </w:rPr>
        <w:t>在项目实施过程中，我们也总结了以下6条重要教训：</w:t>
      </w:r>
    </w:p>
    <w:p>
      <w:pPr>
        <w:spacing w:line="440" w:lineRule="exact" w:before="0" w:after="0"/>
      </w:pPr>
      <w:r>
        <w:rPr>
          <w:rFonts w:ascii="宋体" w:hAnsi="宋体" w:eastAsia="宋体"/>
          <w:b/>
          <w:sz w:val="24"/>
        </w:rPr>
        <w:t>教训一：需求调研要充分</w:t>
      </w:r>
      <w:r>
        <w:rPr>
          <w:rFonts w:ascii="宋体" w:hAnsi="宋体" w:eastAsia="宋体"/>
          <w:sz w:val="24"/>
        </w:rPr>
        <w:t xml:space="preserve"> 某项目初期因需求调研不够充分，导致后期频繁变更，影响了项目进度和成本。教训是必须在项目启动阶段投入足够的时间和精力进行详细的需求调研，确保需求的完整性和准确性。后续我们在需求调研阶段投入了项目总时间的15%，有效减少了后期的需求变更。</w:t>
      </w:r>
    </w:p>
    <w:p>
      <w:pPr>
        <w:spacing w:line="440" w:lineRule="exact" w:before="0" w:after="0"/>
      </w:pPr>
      <w:r>
        <w:rPr>
          <w:rFonts w:ascii="宋体" w:hAnsi="宋体" w:eastAsia="宋体"/>
          <w:b/>
          <w:sz w:val="24"/>
        </w:rPr>
        <w:t>教训二：变更管理要严格</w:t>
      </w:r>
      <w:r>
        <w:rPr>
          <w:rFonts w:ascii="宋体" w:hAnsi="宋体" w:eastAsia="宋体"/>
          <w:sz w:val="24"/>
        </w:rPr>
        <w:t xml:space="preserve"> 某次系统变更未严格按照流程执行，导致系统故障，影响了业务运行。教训是必须建立严格的变更管理流程，所有变更必须经过评审、审批、测试后方可实施。我们此后建立了变更管理委员会，所有重大变更必须经委员会审批通过。</w:t>
      </w:r>
    </w:p>
    <w:p>
      <w:pPr>
        <w:spacing w:line="440" w:lineRule="exact" w:before="0" w:after="0"/>
      </w:pPr>
      <w:r>
        <w:rPr>
          <w:rFonts w:ascii="宋体" w:hAnsi="宋体" w:eastAsia="宋体"/>
          <w:b/>
          <w:sz w:val="24"/>
        </w:rPr>
        <w:t>教训三：备份验证要定期</w:t>
      </w:r>
      <w:r>
        <w:rPr>
          <w:rFonts w:ascii="宋体" w:hAnsi="宋体" w:eastAsia="宋体"/>
          <w:sz w:val="24"/>
        </w:rPr>
        <w:t xml:space="preserve"> 某次数据恢复时发现备份数据不完整，导致数据恢复延迟。教训是必须定期进行备份数据的恢复验证，确保备份数据的完整性和可用性。我们每月进行一次备份恢复验证，确保备份数据的可靠性。</w:t>
      </w:r>
    </w:p>
    <w:p>
      <w:pPr>
        <w:spacing w:line="440" w:lineRule="exact" w:before="0" w:after="0"/>
      </w:pPr>
      <w:r>
        <w:rPr>
          <w:rFonts w:ascii="宋体" w:hAnsi="宋体" w:eastAsia="宋体"/>
          <w:b/>
          <w:sz w:val="24"/>
        </w:rPr>
        <w:t>教训四：人员备份要到位</w:t>
      </w:r>
      <w:r>
        <w:rPr>
          <w:rFonts w:ascii="宋体" w:hAnsi="宋体" w:eastAsia="宋体"/>
          <w:sz w:val="24"/>
        </w:rPr>
        <w:t xml:space="preserve"> 某项目因关键人员离职导致服务中断，影响了业主满意度。教训是必须建立关键岗位的备份机制，确保任何时候都有合格人员提供服务。我们为每个关键岗位培养了至少2名备份人员，确保人员变动不影响服务质量。</w:t>
      </w:r>
    </w:p>
    <w:p>
      <w:pPr>
        <w:spacing w:line="440" w:lineRule="exact" w:before="0" w:after="0"/>
      </w:pPr>
      <w:r>
        <w:rPr>
          <w:rFonts w:ascii="宋体" w:hAnsi="宋体" w:eastAsia="宋体"/>
          <w:b/>
          <w:sz w:val="24"/>
        </w:rPr>
        <w:t>教训五：沟通机制要健全</w:t>
      </w:r>
      <w:r>
        <w:rPr>
          <w:rFonts w:ascii="宋体" w:hAnsi="宋体" w:eastAsia="宋体"/>
          <w:sz w:val="24"/>
        </w:rPr>
        <w:t xml:space="preserve"> 某项目因与业主沟通不及时，导致问题积累，最终影响了项目验收。教训是必须建立定期、及时的沟通机制，主动向业主汇报项目进展和问题。我们建立了周报、月报、季报的三级报告制度，确保信息及时传递。</w:t>
      </w:r>
    </w:p>
    <w:p>
      <w:pPr>
        <w:spacing w:line="440" w:lineRule="exact" w:before="0" w:after="0"/>
      </w:pPr>
      <w:r>
        <w:rPr>
          <w:rFonts w:ascii="宋体" w:hAnsi="宋体" w:eastAsia="宋体"/>
          <w:b/>
          <w:sz w:val="24"/>
        </w:rPr>
        <w:t>教训六：文档管理要规范</w:t>
      </w:r>
      <w:r>
        <w:rPr>
          <w:rFonts w:ascii="宋体" w:hAnsi="宋体" w:eastAsia="宋体"/>
          <w:sz w:val="24"/>
        </w:rPr>
        <w:t xml:space="preserve"> 某项目因文档管理不规范，导致验收时缺少关键文档，影响了验收进度。教训是必须建立规范的文档管理制度，确保所有文档及时、完整、准确地归档。我们建立了文档管理系统，实现了文档的电子化管理和版本控制。</w:t>
      </w:r>
    </w:p>
    <w:p>
      <w:pPr>
        <w:pStyle w:val="Heading3"/>
      </w:pPr>
      <w:r>
        <w:t>9.5.3 最佳实践</w:t>
      </w:r>
    </w:p>
    <w:p>
      <w:pPr>
        <w:spacing w:line="440" w:lineRule="exact" w:before="0" w:after="0"/>
      </w:pPr>
      <w:r>
        <w:rPr>
          <w:rFonts w:ascii="宋体" w:hAnsi="宋体" w:eastAsia="宋体"/>
          <w:sz w:val="24"/>
        </w:rPr>
        <w:t>经过多年实践，我们总结了以下10条最佳实践：</w:t>
      </w:r>
    </w:p>
    <w:p>
      <w:pPr>
        <w:spacing w:line="440" w:lineRule="exact" w:before="0" w:after="0"/>
      </w:pPr>
      <w:r>
        <w:rPr>
          <w:rFonts w:ascii="宋体" w:hAnsi="宋体" w:eastAsia="宋体"/>
          <w:b/>
          <w:sz w:val="24"/>
        </w:rPr>
        <w:t>最佳实践一：运维服务标准化</w:t>
      </w:r>
      <w:r>
        <w:rPr>
          <w:rFonts w:ascii="宋体" w:hAnsi="宋体" w:eastAsia="宋体"/>
          <w:sz w:val="24"/>
        </w:rPr>
        <w:t xml:space="preserve"> 制定统一的运维服务标准，包括服务流程、服务规范、服务质量指标等。所有项目按照统一标准执行，确保服务的一致性和可预期性。我们编制了运维服务标准手册，涵盖了服务流程、操作规范、质量标准等各个方面。</w:t>
      </w:r>
    </w:p>
    <w:p>
      <w:pPr>
        <w:spacing w:line="440" w:lineRule="exact" w:before="0" w:after="0"/>
      </w:pPr>
      <w:r>
        <w:rPr>
          <w:rFonts w:ascii="宋体" w:hAnsi="宋体" w:eastAsia="宋体"/>
          <w:b/>
          <w:sz w:val="24"/>
        </w:rPr>
        <w:t>最佳实践二：监控全覆盖</w:t>
      </w:r>
      <w:r>
        <w:rPr>
          <w:rFonts w:ascii="宋体" w:hAnsi="宋体" w:eastAsia="宋体"/>
          <w:sz w:val="24"/>
        </w:rPr>
        <w:t xml:space="preserve"> 建立覆盖网络、服务器、存储、应用、安全的全方位监控体系，确保对系统运行状态的实时感知。监控指标覆盖可用性、性能、容量、安全等多个维度。我们的监控体系覆盖了99.5%的系统组件，监控指标超过5000个。</w:t>
      </w:r>
    </w:p>
    <w:p>
      <w:pPr>
        <w:spacing w:line="440" w:lineRule="exact" w:before="0" w:after="0"/>
      </w:pPr>
      <w:r>
        <w:rPr>
          <w:rFonts w:ascii="宋体" w:hAnsi="宋体" w:eastAsia="宋体"/>
          <w:b/>
          <w:sz w:val="24"/>
        </w:rPr>
        <w:t>最佳实践三：自动化运维</w:t>
      </w:r>
      <w:r>
        <w:rPr>
          <w:rFonts w:ascii="宋体" w:hAnsi="宋体" w:eastAsia="宋体"/>
          <w:sz w:val="24"/>
        </w:rPr>
        <w:t xml:space="preserve"> 积极引入自动化运维工具，实现配置部署、补丁更新、备份恢复等操作的自动化。自动化覆盖率目标达到80%以上，减少人工操作错误。我们的自动化覆盖率已达到75%，覆盖了大部分常规运维操作。</w:t>
      </w:r>
    </w:p>
    <w:p>
      <w:pPr>
        <w:spacing w:line="440" w:lineRule="exact" w:before="0" w:after="0"/>
      </w:pPr>
      <w:r>
        <w:rPr>
          <w:rFonts w:ascii="宋体" w:hAnsi="宋体" w:eastAsia="宋体"/>
          <w:b/>
          <w:sz w:val="24"/>
        </w:rPr>
        <w:t>最佳实践四：智能化运维</w:t>
      </w:r>
      <w:r>
        <w:rPr>
          <w:rFonts w:ascii="宋体" w:hAnsi="宋体" w:eastAsia="宋体"/>
          <w:sz w:val="24"/>
        </w:rPr>
        <w:t xml:space="preserve"> 引入AI和大数据技术，实现故障预测、智能告警、根因分析等智能化运维能力。通过机器学习不断优化运维决策。我们的智能运维平台已实现85%的故障预测准确率和90%的根因定位准确率。</w:t>
      </w:r>
    </w:p>
    <w:p>
      <w:pPr>
        <w:spacing w:line="440" w:lineRule="exact" w:before="0" w:after="0"/>
      </w:pPr>
      <w:r>
        <w:rPr>
          <w:rFonts w:ascii="宋体" w:hAnsi="宋体" w:eastAsia="宋体"/>
          <w:b/>
          <w:sz w:val="24"/>
        </w:rPr>
        <w:t>最佳实践五：安全纵深防御</w:t>
      </w:r>
      <w:r>
        <w:rPr>
          <w:rFonts w:ascii="宋体" w:hAnsi="宋体" w:eastAsia="宋体"/>
          <w:sz w:val="24"/>
        </w:rPr>
        <w:t xml:space="preserve"> 建立多层次的安全防护体系，包括网络层、主机层、应用层、数据层的安全防护。采用纵深防御策略，确保任何单一防护失效不会导致整体安全崩溃。我们的安全防护体系通过了等保三级测评，得分92分。</w:t>
      </w:r>
    </w:p>
    <w:p>
      <w:pPr>
        <w:spacing w:line="440" w:lineRule="exact" w:before="0" w:after="0"/>
      </w:pPr>
      <w:r>
        <w:rPr>
          <w:rFonts w:ascii="宋体" w:hAnsi="宋体" w:eastAsia="宋体"/>
          <w:b/>
          <w:sz w:val="24"/>
        </w:rPr>
        <w:t>最佳实践六：服务级别管理</w:t>
      </w:r>
      <w:r>
        <w:rPr>
          <w:rFonts w:ascii="宋体" w:hAnsi="宋体" w:eastAsia="宋体"/>
          <w:sz w:val="24"/>
        </w:rPr>
        <w:t xml:space="preserve"> 与业主单位签订明确的服务级别协议（SLA），定义各项服务指标和考核标准。定期进行SLA评估，确保服务达标。我们的SLA达标率持续保持在98%以上。</w:t>
      </w:r>
    </w:p>
    <w:p>
      <w:pPr>
        <w:spacing w:line="440" w:lineRule="exact" w:before="0" w:after="0"/>
      </w:pPr>
      <w:r>
        <w:rPr>
          <w:rFonts w:ascii="宋体" w:hAnsi="宋体" w:eastAsia="宋体"/>
          <w:b/>
          <w:sz w:val="24"/>
        </w:rPr>
        <w:t>最佳实践七：持续优化机制</w:t>
      </w:r>
      <w:r>
        <w:rPr>
          <w:rFonts w:ascii="宋体" w:hAnsi="宋体" w:eastAsia="宋体"/>
          <w:sz w:val="24"/>
        </w:rPr>
        <w:t xml:space="preserve"> 建立持续优化机制，定期评估运维服务效果，识别改进机会。通过技术创新、流程优化、人员培训等方式，持续提升服务水平。我们每季度进行一次服务优化评估，每年进行一次技术升级。</w:t>
      </w:r>
    </w:p>
    <w:p>
      <w:pPr>
        <w:spacing w:line="440" w:lineRule="exact" w:before="0" w:after="0"/>
      </w:pPr>
      <w:r>
        <w:rPr>
          <w:rFonts w:ascii="宋体" w:hAnsi="宋体" w:eastAsia="宋体"/>
          <w:b/>
          <w:sz w:val="24"/>
        </w:rPr>
        <w:t>最佳实践八：知识共享机制</w:t>
      </w:r>
      <w:r>
        <w:rPr>
          <w:rFonts w:ascii="宋体" w:hAnsi="宋体" w:eastAsia="宋体"/>
          <w:sz w:val="24"/>
        </w:rPr>
        <w:t xml:space="preserve"> 建立知识共享机制，定期组织技术分享会、经验交流会。鼓励运维人员撰写技术文档和案例分享，促进团队整体能力提升。我们每月组织一次技术分享会，每年出版一本技术论文集。</w:t>
      </w:r>
    </w:p>
    <w:p>
      <w:pPr>
        <w:spacing w:line="440" w:lineRule="exact" w:before="0" w:after="0"/>
      </w:pPr>
      <w:r>
        <w:rPr>
          <w:rFonts w:ascii="宋体" w:hAnsi="宋体" w:eastAsia="宋体"/>
          <w:b/>
          <w:sz w:val="24"/>
        </w:rPr>
        <w:t>最佳实践九：业务连续性管理</w:t>
      </w:r>
      <w:r>
        <w:rPr>
          <w:rFonts w:ascii="宋体" w:hAnsi="宋体" w:eastAsia="宋体"/>
          <w:sz w:val="24"/>
        </w:rPr>
        <w:t xml:space="preserve"> 建立业务连续性管理体系，制定业务连续性计划和灾难恢复计划。定期进行灾难恢复演练，确保在灾难事件发生时能够快速恢复业务。我们的灾备切换时间已缩短至30分钟以内。</w:t>
      </w:r>
    </w:p>
    <w:p>
      <w:pPr>
        <w:spacing w:line="440" w:lineRule="exact" w:before="0" w:after="0"/>
      </w:pPr>
      <w:r>
        <w:rPr>
          <w:rFonts w:ascii="宋体" w:hAnsi="宋体" w:eastAsia="宋体"/>
          <w:b/>
          <w:sz w:val="24"/>
        </w:rPr>
        <w:t>最佳实践十：客户满意度管理</w:t>
      </w:r>
      <w:r>
        <w:rPr>
          <w:rFonts w:ascii="宋体" w:hAnsi="宋体" w:eastAsia="宋体"/>
          <w:sz w:val="24"/>
        </w:rPr>
        <w:t xml:space="preserve"> 建立客户满意度管理机制，定期进行满意度调查，收集客户反馈。针对不满意项制定改进措施，跟踪改进效果，形成闭环管理。我们的客户满意度持续保持在95%以上。</w:t>
      </w:r>
    </w:p>
    <w:p>
      <w:pPr>
        <w:spacing w:line="440" w:lineRule="exact" w:before="0" w:after="0"/>
      </w:pPr>
      <w:r>
        <w:rPr>
          <w:rFonts w:ascii="宋体" w:hAnsi="宋体" w:eastAsia="宋体"/>
          <w:sz w:val="24"/>
        </w:rPr>
        <w:t>---</w:t>
      </w:r>
    </w:p>
    <w:p>
      <w:pPr>
        <w:pStyle w:val="Heading2"/>
      </w:pPr>
      <w:r>
        <w:t>9.6 客户评价模板</w:t>
      </w:r>
    </w:p>
    <w:p>
      <w:pPr>
        <w:pStyle w:val="Heading3"/>
      </w:pPr>
      <w:r>
        <w:t>9.6.1 满意度评分表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评价维度</w:t>
            </w:r>
          </w:p>
        </w:tc>
        <w:tc>
          <w:tcPr>
            <w:tcW w:type="dxa" w:w="1662"/>
          </w:tcPr>
          <w:p>
            <w:r>
              <w:rPr>
                <w:rFonts w:ascii="宋体" w:hAnsi="宋体" w:eastAsia="宋体"/>
                <w:sz w:val="20"/>
              </w:rPr>
              <w:t>权重</w:t>
            </w:r>
          </w:p>
        </w:tc>
        <w:tc>
          <w:tcPr>
            <w:tcW w:type="dxa" w:w="1662"/>
          </w:tcPr>
          <w:p>
            <w:r>
              <w:rPr>
                <w:rFonts w:ascii="宋体" w:hAnsi="宋体" w:eastAsia="宋体"/>
                <w:sz w:val="20"/>
              </w:rPr>
              <w:t>评分标准</w:t>
            </w:r>
          </w:p>
        </w:tc>
        <w:tc>
          <w:tcPr>
            <w:tcW w:type="dxa" w:w="1662"/>
          </w:tcPr>
          <w:p>
            <w:r>
              <w:rPr>
                <w:rFonts w:ascii="宋体" w:hAnsi="宋体" w:eastAsia="宋体"/>
                <w:sz w:val="20"/>
              </w:rPr>
              <w:t>得分（1-10分）</w:t>
            </w:r>
          </w:p>
        </w:tc>
      </w:tr>
      <w:tr>
        <w:tc>
          <w:tcPr>
            <w:tcW w:type="dxa" w:w="1662"/>
          </w:tcPr>
          <w:p>
            <w:r>
              <w:rPr>
                <w:rFonts w:ascii="宋体" w:hAnsi="宋体" w:eastAsia="宋体"/>
                <w:sz w:val="20"/>
              </w:rPr>
              <w:t>1</w:t>
            </w:r>
          </w:p>
        </w:tc>
        <w:tc>
          <w:tcPr>
            <w:tcW w:type="dxa" w:w="1662"/>
          </w:tcPr>
          <w:p>
            <w:r>
              <w:rPr>
                <w:rFonts w:ascii="宋体" w:hAnsi="宋体" w:eastAsia="宋体"/>
                <w:sz w:val="20"/>
              </w:rPr>
              <w:t>技术能力</w:t>
            </w:r>
          </w:p>
        </w:tc>
        <w:tc>
          <w:tcPr>
            <w:tcW w:type="dxa" w:w="1662"/>
          </w:tcPr>
          <w:p>
            <w:r>
              <w:rPr>
                <w:rFonts w:ascii="宋体" w:hAnsi="宋体" w:eastAsia="宋体"/>
                <w:sz w:val="20"/>
              </w:rPr>
              <w:t>15%</w:t>
            </w:r>
          </w:p>
        </w:tc>
        <w:tc>
          <w:tcPr>
            <w:tcW w:type="dxa" w:w="1662"/>
          </w:tcPr>
          <w:p>
            <w:r>
              <w:rPr>
                <w:rFonts w:ascii="宋体" w:hAnsi="宋体" w:eastAsia="宋体"/>
                <w:sz w:val="20"/>
              </w:rPr>
              <w:t>技术方案合理性、技术问题解决能力</w:t>
            </w:r>
          </w:p>
        </w:tc>
        <w:tc>
          <w:tcPr>
            <w:tcW w:type="dxa" w:w="1662"/>
          </w:tcPr>
          <w:p>
            <w:r>
              <w:rPr>
                <w:rFonts w:ascii="宋体" w:hAnsi="宋体" w:eastAsia="宋体"/>
                <w:sz w:val="20"/>
              </w:rPr>
            </w:r>
          </w:p>
        </w:tc>
      </w:tr>
      <w:tr>
        <w:tc>
          <w:tcPr>
            <w:tcW w:type="dxa" w:w="1662"/>
          </w:tcPr>
          <w:p>
            <w:r>
              <w:rPr>
                <w:rFonts w:ascii="宋体" w:hAnsi="宋体" w:eastAsia="宋体"/>
                <w:sz w:val="20"/>
              </w:rPr>
              <w:t>2</w:t>
            </w:r>
          </w:p>
        </w:tc>
        <w:tc>
          <w:tcPr>
            <w:tcW w:type="dxa" w:w="1662"/>
          </w:tcPr>
          <w:p>
            <w:r>
              <w:rPr>
                <w:rFonts w:ascii="宋体" w:hAnsi="宋体" w:eastAsia="宋体"/>
                <w:sz w:val="20"/>
              </w:rPr>
              <w:t>响应速度</w:t>
            </w:r>
          </w:p>
        </w:tc>
        <w:tc>
          <w:tcPr>
            <w:tcW w:type="dxa" w:w="1662"/>
          </w:tcPr>
          <w:p>
            <w:r>
              <w:rPr>
                <w:rFonts w:ascii="宋体" w:hAnsi="宋体" w:eastAsia="宋体"/>
                <w:sz w:val="20"/>
              </w:rPr>
              <w:t>12%</w:t>
            </w:r>
          </w:p>
        </w:tc>
        <w:tc>
          <w:tcPr>
            <w:tcW w:type="dxa" w:w="1662"/>
          </w:tcPr>
          <w:p>
            <w:r>
              <w:rPr>
                <w:rFonts w:ascii="宋体" w:hAnsi="宋体" w:eastAsia="宋体"/>
                <w:sz w:val="20"/>
              </w:rPr>
              <w:t>故障响应时间、问题处理速度</w:t>
            </w:r>
          </w:p>
        </w:tc>
        <w:tc>
          <w:tcPr>
            <w:tcW w:type="dxa" w:w="1662"/>
          </w:tcPr>
          <w:p>
            <w:r>
              <w:rPr>
                <w:rFonts w:ascii="宋体" w:hAnsi="宋体" w:eastAsia="宋体"/>
                <w:sz w:val="20"/>
              </w:rPr>
            </w:r>
          </w:p>
        </w:tc>
      </w:tr>
      <w:tr>
        <w:tc>
          <w:tcPr>
            <w:tcW w:type="dxa" w:w="1662"/>
          </w:tcPr>
          <w:p>
            <w:r>
              <w:rPr>
                <w:rFonts w:ascii="宋体" w:hAnsi="宋体" w:eastAsia="宋体"/>
                <w:sz w:val="20"/>
              </w:rPr>
              <w:t>3</w:t>
            </w:r>
          </w:p>
        </w:tc>
        <w:tc>
          <w:tcPr>
            <w:tcW w:type="dxa" w:w="1662"/>
          </w:tcPr>
          <w:p>
            <w:r>
              <w:rPr>
                <w:rFonts w:ascii="宋体" w:hAnsi="宋体" w:eastAsia="宋体"/>
                <w:sz w:val="20"/>
              </w:rPr>
              <w:t>服务态度</w:t>
            </w:r>
          </w:p>
        </w:tc>
        <w:tc>
          <w:tcPr>
            <w:tcW w:type="dxa" w:w="1662"/>
          </w:tcPr>
          <w:p>
            <w:r>
              <w:rPr>
                <w:rFonts w:ascii="宋体" w:hAnsi="宋体" w:eastAsia="宋体"/>
                <w:sz w:val="20"/>
              </w:rPr>
              <w:t>10%</w:t>
            </w:r>
          </w:p>
        </w:tc>
        <w:tc>
          <w:tcPr>
            <w:tcW w:type="dxa" w:w="1662"/>
          </w:tcPr>
          <w:p>
            <w:r>
              <w:rPr>
                <w:rFonts w:ascii="宋体" w:hAnsi="宋体" w:eastAsia="宋体"/>
                <w:sz w:val="20"/>
              </w:rPr>
              <w:t>服务意识、沟通态度、配合程度</w:t>
            </w:r>
          </w:p>
        </w:tc>
        <w:tc>
          <w:tcPr>
            <w:tcW w:type="dxa" w:w="1662"/>
          </w:tcPr>
          <w:p>
            <w:r>
              <w:rPr>
                <w:rFonts w:ascii="宋体" w:hAnsi="宋体" w:eastAsia="宋体"/>
                <w:sz w:val="20"/>
              </w:rPr>
            </w:r>
          </w:p>
        </w:tc>
      </w:tr>
      <w:tr>
        <w:tc>
          <w:tcPr>
            <w:tcW w:type="dxa" w:w="1662"/>
          </w:tcPr>
          <w:p>
            <w:r>
              <w:rPr>
                <w:rFonts w:ascii="宋体" w:hAnsi="宋体" w:eastAsia="宋体"/>
                <w:sz w:val="20"/>
              </w:rPr>
              <w:t>4</w:t>
            </w:r>
          </w:p>
        </w:tc>
        <w:tc>
          <w:tcPr>
            <w:tcW w:type="dxa" w:w="1662"/>
          </w:tcPr>
          <w:p>
            <w:r>
              <w:rPr>
                <w:rFonts w:ascii="宋体" w:hAnsi="宋体" w:eastAsia="宋体"/>
                <w:sz w:val="20"/>
              </w:rPr>
              <w:t>专业水平</w:t>
            </w:r>
          </w:p>
        </w:tc>
        <w:tc>
          <w:tcPr>
            <w:tcW w:type="dxa" w:w="1662"/>
          </w:tcPr>
          <w:p>
            <w:r>
              <w:rPr>
                <w:rFonts w:ascii="宋体" w:hAnsi="宋体" w:eastAsia="宋体"/>
                <w:sz w:val="20"/>
              </w:rPr>
              <w:t>12%</w:t>
            </w:r>
          </w:p>
        </w:tc>
        <w:tc>
          <w:tcPr>
            <w:tcW w:type="dxa" w:w="1662"/>
          </w:tcPr>
          <w:p>
            <w:r>
              <w:rPr>
                <w:rFonts w:ascii="宋体" w:hAnsi="宋体" w:eastAsia="宋体"/>
                <w:sz w:val="20"/>
              </w:rPr>
              <w:t>运维操作规范性、文档质量、报告质量</w:t>
            </w:r>
          </w:p>
        </w:tc>
        <w:tc>
          <w:tcPr>
            <w:tcW w:type="dxa" w:w="1662"/>
          </w:tcPr>
          <w:p>
            <w:r>
              <w:rPr>
                <w:rFonts w:ascii="宋体" w:hAnsi="宋体" w:eastAsia="宋体"/>
                <w:sz w:val="20"/>
              </w:rPr>
            </w:r>
          </w:p>
        </w:tc>
      </w:tr>
      <w:tr>
        <w:tc>
          <w:tcPr>
            <w:tcW w:type="dxa" w:w="1662"/>
          </w:tcPr>
          <w:p>
            <w:r>
              <w:rPr>
                <w:rFonts w:ascii="宋体" w:hAnsi="宋体" w:eastAsia="宋体"/>
                <w:sz w:val="20"/>
              </w:rPr>
              <w:t>5</w:t>
            </w:r>
          </w:p>
        </w:tc>
        <w:tc>
          <w:tcPr>
            <w:tcW w:type="dxa" w:w="1662"/>
          </w:tcPr>
          <w:p>
            <w:r>
              <w:rPr>
                <w:rFonts w:ascii="宋体" w:hAnsi="宋体" w:eastAsia="宋体"/>
                <w:sz w:val="20"/>
              </w:rPr>
              <w:t>团队协作</w:t>
            </w:r>
          </w:p>
        </w:tc>
        <w:tc>
          <w:tcPr>
            <w:tcW w:type="dxa" w:w="1662"/>
          </w:tcPr>
          <w:p>
            <w:r>
              <w:rPr>
                <w:rFonts w:ascii="宋体" w:hAnsi="宋体" w:eastAsia="宋体"/>
                <w:sz w:val="20"/>
              </w:rPr>
              <w:t>8%</w:t>
            </w:r>
          </w:p>
        </w:tc>
        <w:tc>
          <w:tcPr>
            <w:tcW w:type="dxa" w:w="1662"/>
          </w:tcPr>
          <w:p>
            <w:r>
              <w:rPr>
                <w:rFonts w:ascii="宋体" w:hAnsi="宋体" w:eastAsia="宋体"/>
                <w:sz w:val="20"/>
              </w:rPr>
              <w:t>团队配合度、内部协调效率</w:t>
            </w:r>
          </w:p>
        </w:tc>
        <w:tc>
          <w:tcPr>
            <w:tcW w:type="dxa" w:w="1662"/>
          </w:tcPr>
          <w:p>
            <w:r>
              <w:rPr>
                <w:rFonts w:ascii="宋体" w:hAnsi="宋体" w:eastAsia="宋体"/>
                <w:sz w:val="20"/>
              </w:rPr>
            </w:r>
          </w:p>
        </w:tc>
      </w:tr>
      <w:tr>
        <w:tc>
          <w:tcPr>
            <w:tcW w:type="dxa" w:w="1662"/>
          </w:tcPr>
          <w:p>
            <w:r>
              <w:rPr>
                <w:rFonts w:ascii="宋体" w:hAnsi="宋体" w:eastAsia="宋体"/>
                <w:sz w:val="20"/>
              </w:rPr>
              <w:t>6</w:t>
            </w:r>
          </w:p>
        </w:tc>
        <w:tc>
          <w:tcPr>
            <w:tcW w:type="dxa" w:w="1662"/>
          </w:tcPr>
          <w:p>
            <w:r>
              <w:rPr>
                <w:rFonts w:ascii="宋体" w:hAnsi="宋体" w:eastAsia="宋体"/>
                <w:sz w:val="20"/>
              </w:rPr>
              <w:t>问题解决</w:t>
            </w:r>
          </w:p>
        </w:tc>
        <w:tc>
          <w:tcPr>
            <w:tcW w:type="dxa" w:w="1662"/>
          </w:tcPr>
          <w:p>
            <w:r>
              <w:rPr>
                <w:rFonts w:ascii="宋体" w:hAnsi="宋体" w:eastAsia="宋体"/>
                <w:sz w:val="20"/>
              </w:rPr>
              <w:t>10%</w:t>
            </w:r>
          </w:p>
        </w:tc>
        <w:tc>
          <w:tcPr>
            <w:tcW w:type="dxa" w:w="1662"/>
          </w:tcPr>
          <w:p>
            <w:r>
              <w:rPr>
                <w:rFonts w:ascii="宋体" w:hAnsi="宋体" w:eastAsia="宋体"/>
                <w:sz w:val="20"/>
              </w:rPr>
              <w:t>问题定位准确性、解决方案有效性</w:t>
            </w:r>
          </w:p>
        </w:tc>
        <w:tc>
          <w:tcPr>
            <w:tcW w:type="dxa" w:w="1662"/>
          </w:tcPr>
          <w:p>
            <w:r>
              <w:rPr>
                <w:rFonts w:ascii="宋体" w:hAnsi="宋体" w:eastAsia="宋体"/>
                <w:sz w:val="20"/>
              </w:rPr>
            </w:r>
          </w:p>
        </w:tc>
      </w:tr>
      <w:tr>
        <w:tc>
          <w:tcPr>
            <w:tcW w:type="dxa" w:w="1662"/>
          </w:tcPr>
          <w:p>
            <w:r>
              <w:rPr>
                <w:rFonts w:ascii="宋体" w:hAnsi="宋体" w:eastAsia="宋体"/>
                <w:sz w:val="20"/>
              </w:rPr>
              <w:t>7</w:t>
            </w:r>
          </w:p>
        </w:tc>
        <w:tc>
          <w:tcPr>
            <w:tcW w:type="dxa" w:w="1662"/>
          </w:tcPr>
          <w:p>
            <w:r>
              <w:rPr>
                <w:rFonts w:ascii="宋体" w:hAnsi="宋体" w:eastAsia="宋体"/>
                <w:sz w:val="20"/>
              </w:rPr>
              <w:t>服务质量</w:t>
            </w:r>
          </w:p>
        </w:tc>
        <w:tc>
          <w:tcPr>
            <w:tcW w:type="dxa" w:w="1662"/>
          </w:tcPr>
          <w:p>
            <w:r>
              <w:rPr>
                <w:rFonts w:ascii="宋体" w:hAnsi="宋体" w:eastAsia="宋体"/>
                <w:sz w:val="20"/>
              </w:rPr>
              <w:t>10%</w:t>
            </w:r>
          </w:p>
        </w:tc>
        <w:tc>
          <w:tcPr>
            <w:tcW w:type="dxa" w:w="1662"/>
          </w:tcPr>
          <w:p>
            <w:r>
              <w:rPr>
                <w:rFonts w:ascii="宋体" w:hAnsi="宋体" w:eastAsia="宋体"/>
                <w:sz w:val="20"/>
              </w:rPr>
              <w:t>SLA达标率、服务稳定性</w:t>
            </w:r>
          </w:p>
        </w:tc>
        <w:tc>
          <w:tcPr>
            <w:tcW w:type="dxa" w:w="1662"/>
          </w:tcPr>
          <w:p>
            <w:r>
              <w:rPr>
                <w:rFonts w:ascii="宋体" w:hAnsi="宋体" w:eastAsia="宋体"/>
                <w:sz w:val="20"/>
              </w:rPr>
            </w:r>
          </w:p>
        </w:tc>
      </w:tr>
      <w:tr>
        <w:tc>
          <w:tcPr>
            <w:tcW w:type="dxa" w:w="1662"/>
          </w:tcPr>
          <w:p>
            <w:r>
              <w:rPr>
                <w:rFonts w:ascii="宋体" w:hAnsi="宋体" w:eastAsia="宋体"/>
                <w:sz w:val="20"/>
              </w:rPr>
              <w:t>8</w:t>
            </w:r>
          </w:p>
        </w:tc>
        <w:tc>
          <w:tcPr>
            <w:tcW w:type="dxa" w:w="1662"/>
          </w:tcPr>
          <w:p>
            <w:r>
              <w:rPr>
                <w:rFonts w:ascii="宋体" w:hAnsi="宋体" w:eastAsia="宋体"/>
                <w:sz w:val="20"/>
              </w:rPr>
              <w:t>创新能力</w:t>
            </w:r>
          </w:p>
        </w:tc>
        <w:tc>
          <w:tcPr>
            <w:tcW w:type="dxa" w:w="1662"/>
          </w:tcPr>
          <w:p>
            <w:r>
              <w:rPr>
                <w:rFonts w:ascii="宋体" w:hAnsi="宋体" w:eastAsia="宋体"/>
                <w:sz w:val="20"/>
              </w:rPr>
              <w:t>8%</w:t>
            </w:r>
          </w:p>
        </w:tc>
        <w:tc>
          <w:tcPr>
            <w:tcW w:type="dxa" w:w="1662"/>
          </w:tcPr>
          <w:p>
            <w:r>
              <w:rPr>
                <w:rFonts w:ascii="宋体" w:hAnsi="宋体" w:eastAsia="宋体"/>
                <w:sz w:val="20"/>
              </w:rPr>
              <w:t>新技术应用、服务创新</w:t>
            </w:r>
          </w:p>
        </w:tc>
        <w:tc>
          <w:tcPr>
            <w:tcW w:type="dxa" w:w="1662"/>
          </w:tcPr>
          <w:p>
            <w:r>
              <w:rPr>
                <w:rFonts w:ascii="宋体" w:hAnsi="宋体" w:eastAsia="宋体"/>
                <w:sz w:val="20"/>
              </w:rPr>
            </w:r>
          </w:p>
        </w:tc>
      </w:tr>
      <w:tr>
        <w:tc>
          <w:tcPr>
            <w:tcW w:type="dxa" w:w="1662"/>
          </w:tcPr>
          <w:p>
            <w:r>
              <w:rPr>
                <w:rFonts w:ascii="宋体" w:hAnsi="宋体" w:eastAsia="宋体"/>
                <w:sz w:val="20"/>
              </w:rPr>
              <w:t>9</w:t>
            </w:r>
          </w:p>
        </w:tc>
        <w:tc>
          <w:tcPr>
            <w:tcW w:type="dxa" w:w="1662"/>
          </w:tcPr>
          <w:p>
            <w:r>
              <w:rPr>
                <w:rFonts w:ascii="宋体" w:hAnsi="宋体" w:eastAsia="宋体"/>
                <w:sz w:val="20"/>
              </w:rPr>
              <w:t>培训效果</w:t>
            </w:r>
          </w:p>
        </w:tc>
        <w:tc>
          <w:tcPr>
            <w:tcW w:type="dxa" w:w="1662"/>
          </w:tcPr>
          <w:p>
            <w:r>
              <w:rPr>
                <w:rFonts w:ascii="宋体" w:hAnsi="宋体" w:eastAsia="宋体"/>
                <w:sz w:val="20"/>
              </w:rPr>
              <w:t>5%</w:t>
            </w:r>
          </w:p>
        </w:tc>
        <w:tc>
          <w:tcPr>
            <w:tcW w:type="dxa" w:w="1662"/>
          </w:tcPr>
          <w:p>
            <w:r>
              <w:rPr>
                <w:rFonts w:ascii="宋体" w:hAnsi="宋体" w:eastAsia="宋体"/>
                <w:sz w:val="20"/>
              </w:rPr>
              <w:t>培训内容实用性、培训效果</w:t>
            </w:r>
          </w:p>
        </w:tc>
        <w:tc>
          <w:tcPr>
            <w:tcW w:type="dxa" w:w="1662"/>
          </w:tcPr>
          <w:p>
            <w:r>
              <w:rPr>
                <w:rFonts w:ascii="宋体" w:hAnsi="宋体" w:eastAsia="宋体"/>
                <w:sz w:val="20"/>
              </w:rPr>
            </w:r>
          </w:p>
        </w:tc>
      </w:tr>
      <w:tr>
        <w:tc>
          <w:tcPr>
            <w:tcW w:type="dxa" w:w="1662"/>
          </w:tcPr>
          <w:p>
            <w:r>
              <w:rPr>
                <w:rFonts w:ascii="宋体" w:hAnsi="宋体" w:eastAsia="宋体"/>
                <w:sz w:val="20"/>
              </w:rPr>
              <w:t>10</w:t>
            </w:r>
          </w:p>
        </w:tc>
        <w:tc>
          <w:tcPr>
            <w:tcW w:type="dxa" w:w="1662"/>
          </w:tcPr>
          <w:p>
            <w:r>
              <w:rPr>
                <w:rFonts w:ascii="宋体" w:hAnsi="宋体" w:eastAsia="宋体"/>
                <w:sz w:val="20"/>
              </w:rPr>
              <w:t>合规支持</w:t>
            </w:r>
          </w:p>
        </w:tc>
        <w:tc>
          <w:tcPr>
            <w:tcW w:type="dxa" w:w="1662"/>
          </w:tcPr>
          <w:p>
            <w:r>
              <w:rPr>
                <w:rFonts w:ascii="宋体" w:hAnsi="宋体" w:eastAsia="宋体"/>
                <w:sz w:val="20"/>
              </w:rPr>
              <w:t>10%</w:t>
            </w:r>
          </w:p>
        </w:tc>
        <w:tc>
          <w:tcPr>
            <w:tcW w:type="dxa" w:w="1662"/>
          </w:tcPr>
          <w:p>
            <w:r>
              <w:rPr>
                <w:rFonts w:ascii="宋体" w:hAnsi="宋体" w:eastAsia="宋体"/>
                <w:sz w:val="20"/>
              </w:rPr>
              <w:t>合规指导专业性、合规达标情况</w:t>
            </w:r>
          </w:p>
        </w:tc>
        <w:tc>
          <w:tcPr>
            <w:tcW w:type="dxa" w:w="1662"/>
          </w:tcPr>
          <w:p>
            <w:r>
              <w:rPr>
                <w:rFonts w:ascii="宋体" w:hAnsi="宋体" w:eastAsia="宋体"/>
                <w:sz w:val="20"/>
              </w:rPr>
            </w:r>
          </w:p>
        </w:tc>
      </w:tr>
      <w:tr>
        <w:tc>
          <w:tcPr>
            <w:tcW w:type="dxa" w:w="1662"/>
          </w:tcPr>
          <w:p>
            <w:r>
              <w:rPr>
                <w:rFonts w:ascii="宋体" w:hAnsi="宋体" w:eastAsia="宋体"/>
                <w:sz w:val="20"/>
              </w:rPr>
              <w:t>**综合评分**</w:t>
            </w:r>
          </w:p>
        </w:tc>
        <w:tc>
          <w:tcPr>
            <w:tcW w:type="dxa" w:w="1662"/>
          </w:tcPr>
          <w:p>
            <w:r>
              <w:rPr>
                <w:rFonts w:ascii="宋体" w:hAnsi="宋体" w:eastAsia="宋体"/>
                <w:sz w:val="20"/>
              </w:rPr>
              <w:t>**100%**</w:t>
            </w:r>
          </w:p>
        </w:tc>
        <w:tc>
          <w:tcPr>
            <w:tcW w:type="dxa" w:w="1662"/>
          </w:tcPr>
          <w:p>
            <w:r>
              <w:rPr>
                <w:rFonts w:ascii="宋体" w:hAnsi="宋体" w:eastAsia="宋体"/>
                <w:sz w:val="20"/>
              </w:rPr>
            </w:r>
          </w:p>
        </w:tc>
        <w:tc>
          <w:tcPr>
            <w:tcW w:type="dxa" w:w="1662"/>
          </w:tcPr>
          <w:p>
            <w:r>
              <w:rPr>
                <w:rFonts w:ascii="宋体" w:hAnsi="宋体" w:eastAsia="宋体"/>
                <w:sz w:val="20"/>
              </w:rPr>
              <w:t>**加权计算**</w:t>
            </w:r>
          </w:p>
        </w:tc>
        <w:tc>
          <w:tcPr>
            <w:tcW w:type="dxa" w:w="1662"/>
          </w:tcPr>
          <w:p>
            <w:r>
              <w:rPr>
                <w:rFonts w:ascii="宋体" w:hAnsi="宋体" w:eastAsia="宋体"/>
                <w:sz w:val="20"/>
              </w:rPr>
            </w:r>
          </w:p>
        </w:tc>
      </w:tr>
    </w:tbl>
    <w:p/>
    <w:p>
      <w:pPr>
        <w:pStyle w:val="Heading3"/>
      </w:pPr>
      <w:r>
        <w:t>9.6.2 推荐信模板</w:t>
      </w:r>
    </w:p>
    <w:p>
      <w:pPr>
        <w:spacing w:line="440" w:lineRule="exact" w:before="0" w:after="0"/>
      </w:pPr>
      <w:r>
        <w:rPr>
          <w:rFonts w:ascii="宋体" w:hAnsi="宋体" w:eastAsia="宋体"/>
          <w:sz w:val="24"/>
        </w:rPr>
        <w:t>---</w:t>
      </w:r>
    </w:p>
    <w:p>
      <w:pPr>
        <w:spacing w:line="440" w:lineRule="exact" w:before="0" w:after="0"/>
      </w:pPr>
      <w:r>
        <w:rPr>
          <w:rFonts w:ascii="宋体" w:hAnsi="宋体" w:eastAsia="宋体"/>
          <w:b/>
          <w:sz w:val="24"/>
        </w:rPr>
        <w:t>推荐信</w:t>
      </w:r>
    </w:p>
    <w:p>
      <w:pPr>
        <w:spacing w:line="440" w:lineRule="exact" w:before="0" w:after="0"/>
      </w:pPr>
      <w:r>
        <w:rPr>
          <w:rFonts w:ascii="宋体" w:hAnsi="宋体" w:eastAsia="宋体"/>
          <w:sz w:val="24"/>
        </w:rPr>
        <w:t>致：【招标单位名称】</w:t>
      </w:r>
    </w:p>
    <w:p>
      <w:pPr>
        <w:spacing w:line="440" w:lineRule="exact" w:before="0" w:after="0"/>
      </w:pPr>
      <w:r>
        <w:rPr>
          <w:rFonts w:ascii="宋体" w:hAnsi="宋体" w:eastAsia="宋体"/>
          <w:sz w:val="24"/>
        </w:rPr>
        <w:t>我方【业主单位名称】郑重推荐【投标人名称】参与贵方【项目名称】的投标。</w:t>
      </w:r>
    </w:p>
    <w:p>
      <w:pPr>
        <w:spacing w:line="440" w:lineRule="exact" w:before="0" w:after="0"/>
      </w:pPr>
      <w:r>
        <w:rPr>
          <w:rFonts w:ascii="宋体" w:hAnsi="宋体" w:eastAsia="宋体"/>
          <w:sz w:val="24"/>
        </w:rPr>
        <w:t>【投标人名称】自【年份】年起为我方提供【服务内容】服务，服务期间表现优秀，具体评价如下：</w:t>
      </w:r>
    </w:p>
    <w:p>
      <w:pPr>
        <w:spacing w:line="440" w:lineRule="exact" w:before="0" w:after="0"/>
      </w:pPr>
      <w:r>
        <w:rPr>
          <w:rFonts w:ascii="宋体" w:hAnsi="宋体" w:eastAsia="宋体"/>
          <w:b/>
          <w:sz w:val="24"/>
        </w:rPr>
        <w:t>一、技术能力</w:t>
      </w:r>
      <w:r>
        <w:rPr>
          <w:rFonts w:ascii="宋体" w:hAnsi="宋体" w:eastAsia="宋体"/>
          <w:sz w:val="24"/>
        </w:rPr>
        <w:t xml:space="preserve"> 【投标人名称】具备扎实的技术能力，能够熟练处理各类【技术领域】问题。技术方案合理，实施效果良好。在服务期间，成功解决了多个技术难题，包括【具体案例描述】。</w:t>
      </w:r>
    </w:p>
    <w:p>
      <w:pPr>
        <w:spacing w:line="440" w:lineRule="exact" w:before="0" w:after="0"/>
      </w:pPr>
      <w:r>
        <w:rPr>
          <w:rFonts w:ascii="宋体" w:hAnsi="宋体" w:eastAsia="宋体"/>
          <w:b/>
          <w:sz w:val="24"/>
        </w:rPr>
        <w:t>二、服务质量</w:t>
      </w:r>
      <w:r>
        <w:rPr>
          <w:rFonts w:ascii="宋体" w:hAnsi="宋体" w:eastAsia="宋体"/>
          <w:sz w:val="24"/>
        </w:rPr>
        <w:t xml:space="preserve"> 服务期间，【投标人名称】严格按照SLA要求执行运维服务，各项服务指标均达标。全年系统可用性达到【】%，故障恢复时间控制在【】分钟以内。服务质量得到了我方各使用部门的一致好评。</w:t>
      </w:r>
    </w:p>
    <w:p>
      <w:pPr>
        <w:spacing w:line="440" w:lineRule="exact" w:before="0" w:after="0"/>
      </w:pPr>
      <w:r>
        <w:rPr>
          <w:rFonts w:ascii="宋体" w:hAnsi="宋体" w:eastAsia="宋体"/>
          <w:b/>
          <w:sz w:val="24"/>
        </w:rPr>
        <w:t>三、服务态度</w:t>
      </w:r>
      <w:r>
        <w:rPr>
          <w:rFonts w:ascii="宋体" w:hAnsi="宋体" w:eastAsia="宋体"/>
          <w:sz w:val="24"/>
        </w:rPr>
        <w:t xml:space="preserve"> 服务团队态度积极，响应迅速，能够主动发现和解决问题。与我方沟通顺畅，配合度高。在重大活动和节假日期间，团队加班加点，确保了系统的稳定运行。</w:t>
      </w:r>
    </w:p>
    <w:p>
      <w:pPr>
        <w:spacing w:line="440" w:lineRule="exact" w:before="0" w:after="0"/>
      </w:pPr>
      <w:r>
        <w:rPr>
          <w:rFonts w:ascii="宋体" w:hAnsi="宋体" w:eastAsia="宋体"/>
          <w:b/>
          <w:sz w:val="24"/>
        </w:rPr>
        <w:t>四、项目成果</w:t>
      </w:r>
      <w:r>
        <w:rPr>
          <w:rFonts w:ascii="宋体" w:hAnsi="宋体" w:eastAsia="宋体"/>
          <w:sz w:val="24"/>
        </w:rPr>
        <w:t xml:space="preserve"> 在【投标人名称】的服务下，我方【具体成果描述】。系统可用性从【】%提升至【】%，故障恢复时间从【】缩短至【】，群众满意度从【】%提升至【】%。获得了【相关荣誉或认可】。</w:t>
      </w:r>
    </w:p>
    <w:p>
      <w:pPr>
        <w:spacing w:line="440" w:lineRule="exact" w:before="0" w:after="0"/>
      </w:pPr>
      <w:r>
        <w:rPr>
          <w:rFonts w:ascii="宋体" w:hAnsi="宋体" w:eastAsia="宋体"/>
          <w:sz w:val="24"/>
        </w:rPr>
        <w:t>综上所述，我方对【投标人名称】的服务非常满意，强烈推荐其参与贵方项目。</w:t>
      </w:r>
    </w:p>
    <w:p>
      <w:pPr>
        <w:spacing w:line="440" w:lineRule="exact" w:before="0" w:after="0"/>
      </w:pPr>
      <w:r>
        <w:rPr>
          <w:rFonts w:ascii="宋体" w:hAnsi="宋体" w:eastAsia="宋体"/>
          <w:sz w:val="24"/>
        </w:rPr>
        <w:t>业主单位（盖章）： 联系人： 联系电话： 日期： 年 月 日</w:t>
      </w:r>
    </w:p>
    <w:p>
      <w:pPr>
        <w:spacing w:line="440" w:lineRule="exact" w:before="0" w:after="0"/>
      </w:pPr>
      <w:r>
        <w:rPr>
          <w:rFonts w:ascii="宋体" w:hAnsi="宋体" w:eastAsia="宋体"/>
          <w:sz w:val="24"/>
        </w:rPr>
        <w:t>---</w:t>
      </w:r>
    </w:p>
    <w:p>
      <w:pPr>
        <w:pStyle w:val="Heading3"/>
      </w:pPr>
      <w:r>
        <w:t>9.6.3 客户满意度趋势图数据</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时间</w:t>
            </w:r>
          </w:p>
        </w:tc>
        <w:tc>
          <w:tcPr>
            <w:tcW w:type="dxa" w:w="1662"/>
          </w:tcPr>
          <w:p>
            <w:r>
              <w:rPr>
                <w:rFonts w:ascii="宋体" w:hAnsi="宋体" w:eastAsia="宋体"/>
                <w:sz w:val="20"/>
              </w:rPr>
              <w:t>案例一满意度</w:t>
            </w:r>
          </w:p>
        </w:tc>
        <w:tc>
          <w:tcPr>
            <w:tcW w:type="dxa" w:w="1662"/>
          </w:tcPr>
          <w:p>
            <w:r>
              <w:rPr>
                <w:rFonts w:ascii="宋体" w:hAnsi="宋体" w:eastAsia="宋体"/>
                <w:sz w:val="20"/>
              </w:rPr>
              <w:t>案例二满意度</w:t>
            </w:r>
          </w:p>
        </w:tc>
        <w:tc>
          <w:tcPr>
            <w:tcW w:type="dxa" w:w="1662"/>
          </w:tcPr>
          <w:p>
            <w:r>
              <w:rPr>
                <w:rFonts w:ascii="宋体" w:hAnsi="宋体" w:eastAsia="宋体"/>
                <w:sz w:val="20"/>
              </w:rPr>
              <w:t>案例三满意度</w:t>
            </w:r>
          </w:p>
        </w:tc>
        <w:tc>
          <w:tcPr>
            <w:tcW w:type="dxa" w:w="1662"/>
          </w:tcPr>
          <w:p>
            <w:r>
              <w:rPr>
                <w:rFonts w:ascii="宋体" w:hAnsi="宋体" w:eastAsia="宋体"/>
                <w:sz w:val="20"/>
              </w:rPr>
              <w:t>综合满意度</w:t>
            </w:r>
          </w:p>
        </w:tc>
      </w:tr>
      <w:tr>
        <w:tc>
          <w:tcPr>
            <w:tcW w:type="dxa" w:w="1662"/>
          </w:tcPr>
          <w:p>
            <w:r>
              <w:rPr>
                <w:rFonts w:ascii="宋体" w:hAnsi="宋体" w:eastAsia="宋体"/>
                <w:sz w:val="20"/>
              </w:rPr>
              <w:t>第1季度</w:t>
            </w:r>
          </w:p>
        </w:tc>
        <w:tc>
          <w:tcPr>
            <w:tcW w:type="dxa" w:w="1662"/>
          </w:tcPr>
          <w:p>
            <w:r>
              <w:rPr>
                <w:rFonts w:ascii="宋体" w:hAnsi="宋体" w:eastAsia="宋体"/>
                <w:sz w:val="20"/>
              </w:rPr>
              <w:t>85%</w:t>
            </w:r>
          </w:p>
        </w:tc>
        <w:tc>
          <w:tcPr>
            <w:tcW w:type="dxa" w:w="1662"/>
          </w:tcPr>
          <w:p>
            <w:r>
              <w:rPr>
                <w:rFonts w:ascii="宋体" w:hAnsi="宋体" w:eastAsia="宋体"/>
                <w:sz w:val="20"/>
              </w:rPr>
              <w:t>82%</w:t>
            </w:r>
          </w:p>
        </w:tc>
        <w:tc>
          <w:tcPr>
            <w:tcW w:type="dxa" w:w="1662"/>
          </w:tcPr>
          <w:p>
            <w:r>
              <w:rPr>
                <w:rFonts w:ascii="宋体" w:hAnsi="宋体" w:eastAsia="宋体"/>
                <w:sz w:val="20"/>
              </w:rPr>
              <w:t>80%</w:t>
            </w:r>
          </w:p>
        </w:tc>
        <w:tc>
          <w:tcPr>
            <w:tcW w:type="dxa" w:w="1662"/>
          </w:tcPr>
          <w:p>
            <w:r>
              <w:rPr>
                <w:rFonts w:ascii="宋体" w:hAnsi="宋体" w:eastAsia="宋体"/>
                <w:sz w:val="20"/>
              </w:rPr>
              <w:t>82.3%</w:t>
            </w:r>
          </w:p>
        </w:tc>
      </w:tr>
      <w:tr>
        <w:tc>
          <w:tcPr>
            <w:tcW w:type="dxa" w:w="1662"/>
          </w:tcPr>
          <w:p>
            <w:r>
              <w:rPr>
                <w:rFonts w:ascii="宋体" w:hAnsi="宋体" w:eastAsia="宋体"/>
                <w:sz w:val="20"/>
              </w:rPr>
              <w:t>第2季度</w:t>
            </w:r>
          </w:p>
        </w:tc>
        <w:tc>
          <w:tcPr>
            <w:tcW w:type="dxa" w:w="1662"/>
          </w:tcPr>
          <w:p>
            <w:r>
              <w:rPr>
                <w:rFonts w:ascii="宋体" w:hAnsi="宋体" w:eastAsia="宋体"/>
                <w:sz w:val="20"/>
              </w:rPr>
              <w:t>88%</w:t>
            </w:r>
          </w:p>
        </w:tc>
        <w:tc>
          <w:tcPr>
            <w:tcW w:type="dxa" w:w="1662"/>
          </w:tcPr>
          <w:p>
            <w:r>
              <w:rPr>
                <w:rFonts w:ascii="宋体" w:hAnsi="宋体" w:eastAsia="宋体"/>
                <w:sz w:val="20"/>
              </w:rPr>
              <w:t>85%</w:t>
            </w:r>
          </w:p>
        </w:tc>
        <w:tc>
          <w:tcPr>
            <w:tcW w:type="dxa" w:w="1662"/>
          </w:tcPr>
          <w:p>
            <w:r>
              <w:rPr>
                <w:rFonts w:ascii="宋体" w:hAnsi="宋体" w:eastAsia="宋体"/>
                <w:sz w:val="20"/>
              </w:rPr>
              <w:t>84%</w:t>
            </w:r>
          </w:p>
        </w:tc>
        <w:tc>
          <w:tcPr>
            <w:tcW w:type="dxa" w:w="1662"/>
          </w:tcPr>
          <w:p>
            <w:r>
              <w:rPr>
                <w:rFonts w:ascii="宋体" w:hAnsi="宋体" w:eastAsia="宋体"/>
                <w:sz w:val="20"/>
              </w:rPr>
              <w:t>85.7%</w:t>
            </w:r>
          </w:p>
        </w:tc>
      </w:tr>
      <w:tr>
        <w:tc>
          <w:tcPr>
            <w:tcW w:type="dxa" w:w="1662"/>
          </w:tcPr>
          <w:p>
            <w:r>
              <w:rPr>
                <w:rFonts w:ascii="宋体" w:hAnsi="宋体" w:eastAsia="宋体"/>
                <w:sz w:val="20"/>
              </w:rPr>
              <w:t>第3季度</w:t>
            </w:r>
          </w:p>
        </w:tc>
        <w:tc>
          <w:tcPr>
            <w:tcW w:type="dxa" w:w="1662"/>
          </w:tcPr>
          <w:p>
            <w:r>
              <w:rPr>
                <w:rFonts w:ascii="宋体" w:hAnsi="宋体" w:eastAsia="宋体"/>
                <w:sz w:val="20"/>
              </w:rPr>
              <w:t>91%</w:t>
            </w:r>
          </w:p>
        </w:tc>
        <w:tc>
          <w:tcPr>
            <w:tcW w:type="dxa" w:w="1662"/>
          </w:tcPr>
          <w:p>
            <w:r>
              <w:rPr>
                <w:rFonts w:ascii="宋体" w:hAnsi="宋体" w:eastAsia="宋体"/>
                <w:sz w:val="20"/>
              </w:rPr>
              <w:t>89%</w:t>
            </w:r>
          </w:p>
        </w:tc>
        <w:tc>
          <w:tcPr>
            <w:tcW w:type="dxa" w:w="1662"/>
          </w:tcPr>
          <w:p>
            <w:r>
              <w:rPr>
                <w:rFonts w:ascii="宋体" w:hAnsi="宋体" w:eastAsia="宋体"/>
                <w:sz w:val="20"/>
              </w:rPr>
              <w:t>88%</w:t>
            </w:r>
          </w:p>
        </w:tc>
        <w:tc>
          <w:tcPr>
            <w:tcW w:type="dxa" w:w="1662"/>
          </w:tcPr>
          <w:p>
            <w:r>
              <w:rPr>
                <w:rFonts w:ascii="宋体" w:hAnsi="宋体" w:eastAsia="宋体"/>
                <w:sz w:val="20"/>
              </w:rPr>
              <w:t>89.3%</w:t>
            </w:r>
          </w:p>
        </w:tc>
      </w:tr>
      <w:tr>
        <w:tc>
          <w:tcPr>
            <w:tcW w:type="dxa" w:w="1662"/>
          </w:tcPr>
          <w:p>
            <w:r>
              <w:rPr>
                <w:rFonts w:ascii="宋体" w:hAnsi="宋体" w:eastAsia="宋体"/>
                <w:sz w:val="20"/>
              </w:rPr>
              <w:t>第4季度</w:t>
            </w:r>
          </w:p>
        </w:tc>
        <w:tc>
          <w:tcPr>
            <w:tcW w:type="dxa" w:w="1662"/>
          </w:tcPr>
          <w:p>
            <w:r>
              <w:rPr>
                <w:rFonts w:ascii="宋体" w:hAnsi="宋体" w:eastAsia="宋体"/>
                <w:sz w:val="20"/>
              </w:rPr>
              <w:t>94%</w:t>
            </w:r>
          </w:p>
        </w:tc>
        <w:tc>
          <w:tcPr>
            <w:tcW w:type="dxa" w:w="1662"/>
          </w:tcPr>
          <w:p>
            <w:r>
              <w:rPr>
                <w:rFonts w:ascii="宋体" w:hAnsi="宋体" w:eastAsia="宋体"/>
                <w:sz w:val="20"/>
              </w:rPr>
              <w:t>92%</w:t>
            </w:r>
          </w:p>
        </w:tc>
        <w:tc>
          <w:tcPr>
            <w:tcW w:type="dxa" w:w="1662"/>
          </w:tcPr>
          <w:p>
            <w:r>
              <w:rPr>
                <w:rFonts w:ascii="宋体" w:hAnsi="宋体" w:eastAsia="宋体"/>
                <w:sz w:val="20"/>
              </w:rPr>
              <w:t>91%</w:t>
            </w:r>
          </w:p>
        </w:tc>
        <w:tc>
          <w:tcPr>
            <w:tcW w:type="dxa" w:w="1662"/>
          </w:tcPr>
          <w:p>
            <w:r>
              <w:rPr>
                <w:rFonts w:ascii="宋体" w:hAnsi="宋体" w:eastAsia="宋体"/>
                <w:sz w:val="20"/>
              </w:rPr>
              <w:t>92.3%</w:t>
            </w:r>
          </w:p>
        </w:tc>
      </w:tr>
      <w:tr>
        <w:tc>
          <w:tcPr>
            <w:tcW w:type="dxa" w:w="1662"/>
          </w:tcPr>
          <w:p>
            <w:r>
              <w:rPr>
                <w:rFonts w:ascii="宋体" w:hAnsi="宋体" w:eastAsia="宋体"/>
                <w:sz w:val="20"/>
              </w:rPr>
              <w:t>第5季度</w:t>
            </w:r>
          </w:p>
        </w:tc>
        <w:tc>
          <w:tcPr>
            <w:tcW w:type="dxa" w:w="1662"/>
          </w:tcPr>
          <w:p>
            <w:r>
              <w:rPr>
                <w:rFonts w:ascii="宋体" w:hAnsi="宋体" w:eastAsia="宋体"/>
                <w:sz w:val="20"/>
              </w:rPr>
              <w:t>95%</w:t>
            </w:r>
          </w:p>
        </w:tc>
        <w:tc>
          <w:tcPr>
            <w:tcW w:type="dxa" w:w="1662"/>
          </w:tcPr>
          <w:p>
            <w:r>
              <w:rPr>
                <w:rFonts w:ascii="宋体" w:hAnsi="宋体" w:eastAsia="宋体"/>
                <w:sz w:val="20"/>
              </w:rPr>
              <w:t>94%</w:t>
            </w:r>
          </w:p>
        </w:tc>
        <w:tc>
          <w:tcPr>
            <w:tcW w:type="dxa" w:w="1662"/>
          </w:tcPr>
          <w:p>
            <w:r>
              <w:rPr>
                <w:rFonts w:ascii="宋体" w:hAnsi="宋体" w:eastAsia="宋体"/>
                <w:sz w:val="20"/>
              </w:rPr>
              <w:t>93%</w:t>
            </w:r>
          </w:p>
        </w:tc>
        <w:tc>
          <w:tcPr>
            <w:tcW w:type="dxa" w:w="1662"/>
          </w:tcPr>
          <w:p>
            <w:r>
              <w:rPr>
                <w:rFonts w:ascii="宋体" w:hAnsi="宋体" w:eastAsia="宋体"/>
                <w:sz w:val="20"/>
              </w:rPr>
              <w:t>94.0%</w:t>
            </w:r>
          </w:p>
        </w:tc>
      </w:tr>
      <w:tr>
        <w:tc>
          <w:tcPr>
            <w:tcW w:type="dxa" w:w="1662"/>
          </w:tcPr>
          <w:p>
            <w:r>
              <w:rPr>
                <w:rFonts w:ascii="宋体" w:hAnsi="宋体" w:eastAsia="宋体"/>
                <w:sz w:val="20"/>
              </w:rPr>
              <w:t>第6季度</w:t>
            </w:r>
          </w:p>
        </w:tc>
        <w:tc>
          <w:tcPr>
            <w:tcW w:type="dxa" w:w="1662"/>
          </w:tcPr>
          <w:p>
            <w:r>
              <w:rPr>
                <w:rFonts w:ascii="宋体" w:hAnsi="宋体" w:eastAsia="宋体"/>
                <w:sz w:val="20"/>
              </w:rPr>
              <w:t>96%</w:t>
            </w:r>
          </w:p>
        </w:tc>
        <w:tc>
          <w:tcPr>
            <w:tcW w:type="dxa" w:w="1662"/>
          </w:tcPr>
          <w:p>
            <w:r>
              <w:rPr>
                <w:rFonts w:ascii="宋体" w:hAnsi="宋体" w:eastAsia="宋体"/>
                <w:sz w:val="20"/>
              </w:rPr>
              <w:t>95%</w:t>
            </w:r>
          </w:p>
        </w:tc>
        <w:tc>
          <w:tcPr>
            <w:tcW w:type="dxa" w:w="1662"/>
          </w:tcPr>
          <w:p>
            <w:r>
              <w:rPr>
                <w:rFonts w:ascii="宋体" w:hAnsi="宋体" w:eastAsia="宋体"/>
                <w:sz w:val="20"/>
              </w:rPr>
              <w:t>94%</w:t>
            </w:r>
          </w:p>
        </w:tc>
        <w:tc>
          <w:tcPr>
            <w:tcW w:type="dxa" w:w="1662"/>
          </w:tcPr>
          <w:p>
            <w:r>
              <w:rPr>
                <w:rFonts w:ascii="宋体" w:hAnsi="宋体" w:eastAsia="宋体"/>
                <w:sz w:val="20"/>
              </w:rPr>
              <w:t>95.0%</w:t>
            </w:r>
          </w:p>
        </w:tc>
      </w:tr>
      <w:tr>
        <w:tc>
          <w:tcPr>
            <w:tcW w:type="dxa" w:w="1662"/>
          </w:tcPr>
          <w:p>
            <w:r>
              <w:rPr>
                <w:rFonts w:ascii="宋体" w:hAnsi="宋体" w:eastAsia="宋体"/>
                <w:sz w:val="20"/>
              </w:rPr>
              <w:t>第7季度</w:t>
            </w:r>
          </w:p>
        </w:tc>
        <w:tc>
          <w:tcPr>
            <w:tcW w:type="dxa" w:w="1662"/>
          </w:tcPr>
          <w:p>
            <w:r>
              <w:rPr>
                <w:rFonts w:ascii="宋体" w:hAnsi="宋体" w:eastAsia="宋体"/>
                <w:sz w:val="20"/>
              </w:rPr>
              <w:t>97%</w:t>
            </w:r>
          </w:p>
        </w:tc>
        <w:tc>
          <w:tcPr>
            <w:tcW w:type="dxa" w:w="1662"/>
          </w:tcPr>
          <w:p>
            <w:r>
              <w:rPr>
                <w:rFonts w:ascii="宋体" w:hAnsi="宋体" w:eastAsia="宋体"/>
                <w:sz w:val="20"/>
              </w:rPr>
              <w:t>96%</w:t>
            </w:r>
          </w:p>
        </w:tc>
        <w:tc>
          <w:tcPr>
            <w:tcW w:type="dxa" w:w="1662"/>
          </w:tcPr>
          <w:p>
            <w:r>
              <w:rPr>
                <w:rFonts w:ascii="宋体" w:hAnsi="宋体" w:eastAsia="宋体"/>
                <w:sz w:val="20"/>
              </w:rPr>
              <w:t>95%</w:t>
            </w:r>
          </w:p>
        </w:tc>
        <w:tc>
          <w:tcPr>
            <w:tcW w:type="dxa" w:w="1662"/>
          </w:tcPr>
          <w:p>
            <w:r>
              <w:rPr>
                <w:rFonts w:ascii="宋体" w:hAnsi="宋体" w:eastAsia="宋体"/>
                <w:sz w:val="20"/>
              </w:rPr>
              <w:t>96.0%</w:t>
            </w:r>
          </w:p>
        </w:tc>
      </w:tr>
      <w:tr>
        <w:tc>
          <w:tcPr>
            <w:tcW w:type="dxa" w:w="1662"/>
          </w:tcPr>
          <w:p>
            <w:r>
              <w:rPr>
                <w:rFonts w:ascii="宋体" w:hAnsi="宋体" w:eastAsia="宋体"/>
                <w:sz w:val="20"/>
              </w:rPr>
              <w:t>第8季度</w:t>
            </w:r>
          </w:p>
        </w:tc>
        <w:tc>
          <w:tcPr>
            <w:tcW w:type="dxa" w:w="1662"/>
          </w:tcPr>
          <w:p>
            <w:r>
              <w:rPr>
                <w:rFonts w:ascii="宋体" w:hAnsi="宋体" w:eastAsia="宋体"/>
                <w:sz w:val="20"/>
              </w:rPr>
              <w:t>97%</w:t>
            </w:r>
          </w:p>
        </w:tc>
        <w:tc>
          <w:tcPr>
            <w:tcW w:type="dxa" w:w="1662"/>
          </w:tcPr>
          <w:p>
            <w:r>
              <w:rPr>
                <w:rFonts w:ascii="宋体" w:hAnsi="宋体" w:eastAsia="宋体"/>
                <w:sz w:val="20"/>
              </w:rPr>
              <w:t>96%</w:t>
            </w:r>
          </w:p>
        </w:tc>
        <w:tc>
          <w:tcPr>
            <w:tcW w:type="dxa" w:w="1662"/>
          </w:tcPr>
          <w:p>
            <w:r>
              <w:rPr>
                <w:rFonts w:ascii="宋体" w:hAnsi="宋体" w:eastAsia="宋体"/>
                <w:sz w:val="20"/>
              </w:rPr>
              <w:t>96%</w:t>
            </w:r>
          </w:p>
        </w:tc>
        <w:tc>
          <w:tcPr>
            <w:tcW w:type="dxa" w:w="1662"/>
          </w:tcPr>
          <w:p>
            <w:r>
              <w:rPr>
                <w:rFonts w:ascii="宋体" w:hAnsi="宋体" w:eastAsia="宋体"/>
                <w:sz w:val="20"/>
              </w:rPr>
              <w:t>96.3%</w:t>
            </w:r>
          </w:p>
        </w:tc>
      </w:tr>
    </w:tbl>
    <w:p/>
    <w:p>
      <w:pPr>
        <w:spacing w:line="440" w:lineRule="exact" w:before="0" w:after="0"/>
      </w:pPr>
      <w:r>
        <w:rPr>
          <w:rFonts w:ascii="宋体" w:hAnsi="宋体" w:eastAsia="宋体"/>
          <w:sz w:val="24"/>
        </w:rPr>
        <w:t>---</w:t>
      </w:r>
    </w:p>
    <w:p>
      <w:pPr>
        <w:pStyle w:val="Heading2"/>
      </w:pPr>
      <w:r>
        <w:t>9.7 项目验收报告模板</w:t>
      </w:r>
    </w:p>
    <w:p>
      <w:pPr>
        <w:pStyle w:val="Heading3"/>
      </w:pPr>
      <w:r>
        <w:t>9.7.1 验收标准</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验收项目</w:t>
            </w:r>
          </w:p>
        </w:tc>
        <w:tc>
          <w:tcPr>
            <w:tcW w:type="dxa" w:w="1662"/>
          </w:tcPr>
          <w:p>
            <w:r>
              <w:rPr>
                <w:rFonts w:ascii="宋体" w:hAnsi="宋体" w:eastAsia="宋体"/>
                <w:sz w:val="20"/>
              </w:rPr>
              <w:t>验收标准</w:t>
            </w:r>
          </w:p>
        </w:tc>
        <w:tc>
          <w:tcPr>
            <w:tcW w:type="dxa" w:w="1662"/>
          </w:tcPr>
          <w:p>
            <w:r>
              <w:rPr>
                <w:rFonts w:ascii="宋体" w:hAnsi="宋体" w:eastAsia="宋体"/>
                <w:sz w:val="20"/>
              </w:rPr>
              <w:t>验收方法</w:t>
            </w:r>
          </w:p>
        </w:tc>
        <w:tc>
          <w:tcPr>
            <w:tcW w:type="dxa" w:w="1662"/>
          </w:tcPr>
          <w:p>
            <w:r>
              <w:rPr>
                <w:rFonts w:ascii="宋体" w:hAnsi="宋体" w:eastAsia="宋体"/>
                <w:sz w:val="20"/>
              </w:rPr>
              <w:t>验收结果</w:t>
            </w:r>
          </w:p>
        </w:tc>
      </w:tr>
      <w:tr>
        <w:tc>
          <w:tcPr>
            <w:tcW w:type="dxa" w:w="1662"/>
          </w:tcPr>
          <w:p>
            <w:r>
              <w:rPr>
                <w:rFonts w:ascii="宋体" w:hAnsi="宋体" w:eastAsia="宋体"/>
                <w:sz w:val="20"/>
              </w:rPr>
              <w:t>1</w:t>
            </w:r>
          </w:p>
        </w:tc>
        <w:tc>
          <w:tcPr>
            <w:tcW w:type="dxa" w:w="1662"/>
          </w:tcPr>
          <w:p>
            <w:r>
              <w:rPr>
                <w:rFonts w:ascii="宋体" w:hAnsi="宋体" w:eastAsia="宋体"/>
                <w:sz w:val="20"/>
              </w:rPr>
              <w:t>网络可用性</w:t>
            </w:r>
          </w:p>
        </w:tc>
        <w:tc>
          <w:tcPr>
            <w:tcW w:type="dxa" w:w="1662"/>
          </w:tcPr>
          <w:p>
            <w:r>
              <w:rPr>
                <w:rFonts w:ascii="宋体" w:hAnsi="宋体" w:eastAsia="宋体"/>
                <w:sz w:val="20"/>
              </w:rPr>
              <w:t>≥99.99%</w:t>
            </w:r>
          </w:p>
        </w:tc>
        <w:tc>
          <w:tcPr>
            <w:tcW w:type="dxa" w:w="1662"/>
          </w:tcPr>
          <w:p>
            <w:r>
              <w:rPr>
                <w:rFonts w:ascii="宋体" w:hAnsi="宋体" w:eastAsia="宋体"/>
                <w:sz w:val="20"/>
              </w:rPr>
              <w:t>查看监控记录</w:t>
            </w:r>
          </w:p>
        </w:tc>
        <w:tc>
          <w:tcPr>
            <w:tcW w:type="dxa" w:w="1662"/>
          </w:tcPr>
          <w:p>
            <w:r>
              <w:rPr>
                <w:rFonts w:ascii="宋体" w:hAnsi="宋体" w:eastAsia="宋体"/>
                <w:sz w:val="20"/>
              </w:rPr>
            </w:r>
          </w:p>
        </w:tc>
      </w:tr>
      <w:tr>
        <w:tc>
          <w:tcPr>
            <w:tcW w:type="dxa" w:w="1662"/>
          </w:tcPr>
          <w:p>
            <w:r>
              <w:rPr>
                <w:rFonts w:ascii="宋体" w:hAnsi="宋体" w:eastAsia="宋体"/>
                <w:sz w:val="20"/>
              </w:rPr>
              <w:t>2</w:t>
            </w:r>
          </w:p>
        </w:tc>
        <w:tc>
          <w:tcPr>
            <w:tcW w:type="dxa" w:w="1662"/>
          </w:tcPr>
          <w:p>
            <w:r>
              <w:rPr>
                <w:rFonts w:ascii="宋体" w:hAnsi="宋体" w:eastAsia="宋体"/>
                <w:sz w:val="20"/>
              </w:rPr>
              <w:t>系统可用性</w:t>
            </w:r>
          </w:p>
        </w:tc>
        <w:tc>
          <w:tcPr>
            <w:tcW w:type="dxa" w:w="1662"/>
          </w:tcPr>
          <w:p>
            <w:r>
              <w:rPr>
                <w:rFonts w:ascii="宋体" w:hAnsi="宋体" w:eastAsia="宋体"/>
                <w:sz w:val="20"/>
              </w:rPr>
              <w:t>≥99.95%</w:t>
            </w:r>
          </w:p>
        </w:tc>
        <w:tc>
          <w:tcPr>
            <w:tcW w:type="dxa" w:w="1662"/>
          </w:tcPr>
          <w:p>
            <w:r>
              <w:rPr>
                <w:rFonts w:ascii="宋体" w:hAnsi="宋体" w:eastAsia="宋体"/>
                <w:sz w:val="20"/>
              </w:rPr>
              <w:t>查看监控记录</w:t>
            </w:r>
          </w:p>
        </w:tc>
        <w:tc>
          <w:tcPr>
            <w:tcW w:type="dxa" w:w="1662"/>
          </w:tcPr>
          <w:p>
            <w:r>
              <w:rPr>
                <w:rFonts w:ascii="宋体" w:hAnsi="宋体" w:eastAsia="宋体"/>
                <w:sz w:val="20"/>
              </w:rPr>
            </w:r>
          </w:p>
        </w:tc>
      </w:tr>
      <w:tr>
        <w:tc>
          <w:tcPr>
            <w:tcW w:type="dxa" w:w="1662"/>
          </w:tcPr>
          <w:p>
            <w:r>
              <w:rPr>
                <w:rFonts w:ascii="宋体" w:hAnsi="宋体" w:eastAsia="宋体"/>
                <w:sz w:val="20"/>
              </w:rPr>
              <w:t>3</w:t>
            </w:r>
          </w:p>
        </w:tc>
        <w:tc>
          <w:tcPr>
            <w:tcW w:type="dxa" w:w="1662"/>
          </w:tcPr>
          <w:p>
            <w:r>
              <w:rPr>
                <w:rFonts w:ascii="宋体" w:hAnsi="宋体" w:eastAsia="宋体"/>
                <w:sz w:val="20"/>
              </w:rPr>
              <w:t>一级故障响应时间</w:t>
            </w:r>
          </w:p>
        </w:tc>
        <w:tc>
          <w:tcPr>
            <w:tcW w:type="dxa" w:w="1662"/>
          </w:tcPr>
          <w:p>
            <w:r>
              <w:rPr>
                <w:rFonts w:ascii="宋体" w:hAnsi="宋体" w:eastAsia="宋体"/>
                <w:sz w:val="20"/>
              </w:rPr>
              <w:t>≤15分钟</w:t>
            </w:r>
          </w:p>
        </w:tc>
        <w:tc>
          <w:tcPr>
            <w:tcW w:type="dxa" w:w="1662"/>
          </w:tcPr>
          <w:p>
            <w:r>
              <w:rPr>
                <w:rFonts w:ascii="宋体" w:hAnsi="宋体" w:eastAsia="宋体"/>
                <w:sz w:val="20"/>
              </w:rPr>
              <w:t>查看工单记录</w:t>
            </w:r>
          </w:p>
        </w:tc>
        <w:tc>
          <w:tcPr>
            <w:tcW w:type="dxa" w:w="1662"/>
          </w:tcPr>
          <w:p>
            <w:r>
              <w:rPr>
                <w:rFonts w:ascii="宋体" w:hAnsi="宋体" w:eastAsia="宋体"/>
                <w:sz w:val="20"/>
              </w:rPr>
            </w:r>
          </w:p>
        </w:tc>
      </w:tr>
      <w:tr>
        <w:tc>
          <w:tcPr>
            <w:tcW w:type="dxa" w:w="1662"/>
          </w:tcPr>
          <w:p>
            <w:r>
              <w:rPr>
                <w:rFonts w:ascii="宋体" w:hAnsi="宋体" w:eastAsia="宋体"/>
                <w:sz w:val="20"/>
              </w:rPr>
              <w:t>4</w:t>
            </w:r>
          </w:p>
        </w:tc>
        <w:tc>
          <w:tcPr>
            <w:tcW w:type="dxa" w:w="1662"/>
          </w:tcPr>
          <w:p>
            <w:r>
              <w:rPr>
                <w:rFonts w:ascii="宋体" w:hAnsi="宋体" w:eastAsia="宋体"/>
                <w:sz w:val="20"/>
              </w:rPr>
              <w:t>一级故障恢复时间</w:t>
            </w:r>
          </w:p>
        </w:tc>
        <w:tc>
          <w:tcPr>
            <w:tcW w:type="dxa" w:w="1662"/>
          </w:tcPr>
          <w:p>
            <w:r>
              <w:rPr>
                <w:rFonts w:ascii="宋体" w:hAnsi="宋体" w:eastAsia="宋体"/>
                <w:sz w:val="20"/>
              </w:rPr>
              <w:t>≤2小时</w:t>
            </w:r>
          </w:p>
        </w:tc>
        <w:tc>
          <w:tcPr>
            <w:tcW w:type="dxa" w:w="1662"/>
          </w:tcPr>
          <w:p>
            <w:r>
              <w:rPr>
                <w:rFonts w:ascii="宋体" w:hAnsi="宋体" w:eastAsia="宋体"/>
                <w:sz w:val="20"/>
              </w:rPr>
              <w:t>查看工单记录</w:t>
            </w:r>
          </w:p>
        </w:tc>
        <w:tc>
          <w:tcPr>
            <w:tcW w:type="dxa" w:w="1662"/>
          </w:tcPr>
          <w:p>
            <w:r>
              <w:rPr>
                <w:rFonts w:ascii="宋体" w:hAnsi="宋体" w:eastAsia="宋体"/>
                <w:sz w:val="20"/>
              </w:rPr>
            </w:r>
          </w:p>
        </w:tc>
      </w:tr>
      <w:tr>
        <w:tc>
          <w:tcPr>
            <w:tcW w:type="dxa" w:w="1662"/>
          </w:tcPr>
          <w:p>
            <w:r>
              <w:rPr>
                <w:rFonts w:ascii="宋体" w:hAnsi="宋体" w:eastAsia="宋体"/>
                <w:sz w:val="20"/>
              </w:rPr>
              <w:t>5</w:t>
            </w:r>
          </w:p>
        </w:tc>
        <w:tc>
          <w:tcPr>
            <w:tcW w:type="dxa" w:w="1662"/>
          </w:tcPr>
          <w:p>
            <w:r>
              <w:rPr>
                <w:rFonts w:ascii="宋体" w:hAnsi="宋体" w:eastAsia="宋体"/>
                <w:sz w:val="20"/>
              </w:rPr>
              <w:t>二级故障响应时间</w:t>
            </w:r>
          </w:p>
        </w:tc>
        <w:tc>
          <w:tcPr>
            <w:tcW w:type="dxa" w:w="1662"/>
          </w:tcPr>
          <w:p>
            <w:r>
              <w:rPr>
                <w:rFonts w:ascii="宋体" w:hAnsi="宋体" w:eastAsia="宋体"/>
                <w:sz w:val="20"/>
              </w:rPr>
              <w:t>≤30分钟</w:t>
            </w:r>
          </w:p>
        </w:tc>
        <w:tc>
          <w:tcPr>
            <w:tcW w:type="dxa" w:w="1662"/>
          </w:tcPr>
          <w:p>
            <w:r>
              <w:rPr>
                <w:rFonts w:ascii="宋体" w:hAnsi="宋体" w:eastAsia="宋体"/>
                <w:sz w:val="20"/>
              </w:rPr>
              <w:t>查看工单记录</w:t>
            </w:r>
          </w:p>
        </w:tc>
        <w:tc>
          <w:tcPr>
            <w:tcW w:type="dxa" w:w="1662"/>
          </w:tcPr>
          <w:p>
            <w:r>
              <w:rPr>
                <w:rFonts w:ascii="宋体" w:hAnsi="宋体" w:eastAsia="宋体"/>
                <w:sz w:val="20"/>
              </w:rPr>
            </w:r>
          </w:p>
        </w:tc>
      </w:tr>
      <w:tr>
        <w:tc>
          <w:tcPr>
            <w:tcW w:type="dxa" w:w="1662"/>
          </w:tcPr>
          <w:p>
            <w:r>
              <w:rPr>
                <w:rFonts w:ascii="宋体" w:hAnsi="宋体" w:eastAsia="宋体"/>
                <w:sz w:val="20"/>
              </w:rPr>
              <w:t>6</w:t>
            </w:r>
          </w:p>
        </w:tc>
        <w:tc>
          <w:tcPr>
            <w:tcW w:type="dxa" w:w="1662"/>
          </w:tcPr>
          <w:p>
            <w:r>
              <w:rPr>
                <w:rFonts w:ascii="宋体" w:hAnsi="宋体" w:eastAsia="宋体"/>
                <w:sz w:val="20"/>
              </w:rPr>
              <w:t>二级故障恢复时间</w:t>
            </w:r>
          </w:p>
        </w:tc>
        <w:tc>
          <w:tcPr>
            <w:tcW w:type="dxa" w:w="1662"/>
          </w:tcPr>
          <w:p>
            <w:r>
              <w:rPr>
                <w:rFonts w:ascii="宋体" w:hAnsi="宋体" w:eastAsia="宋体"/>
                <w:sz w:val="20"/>
              </w:rPr>
              <w:t>≤4小时</w:t>
            </w:r>
          </w:p>
        </w:tc>
        <w:tc>
          <w:tcPr>
            <w:tcW w:type="dxa" w:w="1662"/>
          </w:tcPr>
          <w:p>
            <w:r>
              <w:rPr>
                <w:rFonts w:ascii="宋体" w:hAnsi="宋体" w:eastAsia="宋体"/>
                <w:sz w:val="20"/>
              </w:rPr>
              <w:t>查看工单记录</w:t>
            </w:r>
          </w:p>
        </w:tc>
        <w:tc>
          <w:tcPr>
            <w:tcW w:type="dxa" w:w="1662"/>
          </w:tcPr>
          <w:p>
            <w:r>
              <w:rPr>
                <w:rFonts w:ascii="宋体" w:hAnsi="宋体" w:eastAsia="宋体"/>
                <w:sz w:val="20"/>
              </w:rPr>
            </w:r>
          </w:p>
        </w:tc>
      </w:tr>
      <w:tr>
        <w:tc>
          <w:tcPr>
            <w:tcW w:type="dxa" w:w="1662"/>
          </w:tcPr>
          <w:p>
            <w:r>
              <w:rPr>
                <w:rFonts w:ascii="宋体" w:hAnsi="宋体" w:eastAsia="宋体"/>
                <w:sz w:val="20"/>
              </w:rPr>
              <w:t>7</w:t>
            </w:r>
          </w:p>
        </w:tc>
        <w:tc>
          <w:tcPr>
            <w:tcW w:type="dxa" w:w="1662"/>
          </w:tcPr>
          <w:p>
            <w:r>
              <w:rPr>
                <w:rFonts w:ascii="宋体" w:hAnsi="宋体" w:eastAsia="宋体"/>
                <w:sz w:val="20"/>
              </w:rPr>
              <w:t>三级故障响应时间</w:t>
            </w:r>
          </w:p>
        </w:tc>
        <w:tc>
          <w:tcPr>
            <w:tcW w:type="dxa" w:w="1662"/>
          </w:tcPr>
          <w:p>
            <w:r>
              <w:rPr>
                <w:rFonts w:ascii="宋体" w:hAnsi="宋体" w:eastAsia="宋体"/>
                <w:sz w:val="20"/>
              </w:rPr>
              <w:t>≤60分钟</w:t>
            </w:r>
          </w:p>
        </w:tc>
        <w:tc>
          <w:tcPr>
            <w:tcW w:type="dxa" w:w="1662"/>
          </w:tcPr>
          <w:p>
            <w:r>
              <w:rPr>
                <w:rFonts w:ascii="宋体" w:hAnsi="宋体" w:eastAsia="宋体"/>
                <w:sz w:val="20"/>
              </w:rPr>
              <w:t>查看工单记录</w:t>
            </w:r>
          </w:p>
        </w:tc>
        <w:tc>
          <w:tcPr>
            <w:tcW w:type="dxa" w:w="1662"/>
          </w:tcPr>
          <w:p>
            <w:r>
              <w:rPr>
                <w:rFonts w:ascii="宋体" w:hAnsi="宋体" w:eastAsia="宋体"/>
                <w:sz w:val="20"/>
              </w:rPr>
            </w:r>
          </w:p>
        </w:tc>
      </w:tr>
      <w:tr>
        <w:tc>
          <w:tcPr>
            <w:tcW w:type="dxa" w:w="1662"/>
          </w:tcPr>
          <w:p>
            <w:r>
              <w:rPr>
                <w:rFonts w:ascii="宋体" w:hAnsi="宋体" w:eastAsia="宋体"/>
                <w:sz w:val="20"/>
              </w:rPr>
              <w:t>8</w:t>
            </w:r>
          </w:p>
        </w:tc>
        <w:tc>
          <w:tcPr>
            <w:tcW w:type="dxa" w:w="1662"/>
          </w:tcPr>
          <w:p>
            <w:r>
              <w:rPr>
                <w:rFonts w:ascii="宋体" w:hAnsi="宋体" w:eastAsia="宋体"/>
                <w:sz w:val="20"/>
              </w:rPr>
              <w:t>三级故障恢复时间</w:t>
            </w:r>
          </w:p>
        </w:tc>
        <w:tc>
          <w:tcPr>
            <w:tcW w:type="dxa" w:w="1662"/>
          </w:tcPr>
          <w:p>
            <w:r>
              <w:rPr>
                <w:rFonts w:ascii="宋体" w:hAnsi="宋体" w:eastAsia="宋体"/>
                <w:sz w:val="20"/>
              </w:rPr>
              <w:t>≤8小时</w:t>
            </w:r>
          </w:p>
        </w:tc>
        <w:tc>
          <w:tcPr>
            <w:tcW w:type="dxa" w:w="1662"/>
          </w:tcPr>
          <w:p>
            <w:r>
              <w:rPr>
                <w:rFonts w:ascii="宋体" w:hAnsi="宋体" w:eastAsia="宋体"/>
                <w:sz w:val="20"/>
              </w:rPr>
              <w:t>查看工单记录</w:t>
            </w:r>
          </w:p>
        </w:tc>
        <w:tc>
          <w:tcPr>
            <w:tcW w:type="dxa" w:w="1662"/>
          </w:tcPr>
          <w:p>
            <w:r>
              <w:rPr>
                <w:rFonts w:ascii="宋体" w:hAnsi="宋体" w:eastAsia="宋体"/>
                <w:sz w:val="20"/>
              </w:rPr>
            </w:r>
          </w:p>
        </w:tc>
      </w:tr>
      <w:tr>
        <w:tc>
          <w:tcPr>
            <w:tcW w:type="dxa" w:w="1662"/>
          </w:tcPr>
          <w:p>
            <w:r>
              <w:rPr>
                <w:rFonts w:ascii="宋体" w:hAnsi="宋体" w:eastAsia="宋体"/>
                <w:sz w:val="20"/>
              </w:rPr>
              <w:t>9</w:t>
            </w:r>
          </w:p>
        </w:tc>
        <w:tc>
          <w:tcPr>
            <w:tcW w:type="dxa" w:w="1662"/>
          </w:tcPr>
          <w:p>
            <w:r>
              <w:rPr>
                <w:rFonts w:ascii="宋体" w:hAnsi="宋体" w:eastAsia="宋体"/>
                <w:sz w:val="20"/>
              </w:rPr>
              <w:t>月均故障次数</w:t>
            </w:r>
          </w:p>
        </w:tc>
        <w:tc>
          <w:tcPr>
            <w:tcW w:type="dxa" w:w="1662"/>
          </w:tcPr>
          <w:p>
            <w:r>
              <w:rPr>
                <w:rFonts w:ascii="宋体" w:hAnsi="宋体" w:eastAsia="宋体"/>
                <w:sz w:val="20"/>
              </w:rPr>
              <w:t>≤5次</w:t>
            </w:r>
          </w:p>
        </w:tc>
        <w:tc>
          <w:tcPr>
            <w:tcW w:type="dxa" w:w="1662"/>
          </w:tcPr>
          <w:p>
            <w:r>
              <w:rPr>
                <w:rFonts w:ascii="宋体" w:hAnsi="宋体" w:eastAsia="宋体"/>
                <w:sz w:val="20"/>
              </w:rPr>
              <w:t>查看运维报告</w:t>
            </w:r>
          </w:p>
        </w:tc>
        <w:tc>
          <w:tcPr>
            <w:tcW w:type="dxa" w:w="1662"/>
          </w:tcPr>
          <w:p>
            <w:r>
              <w:rPr>
                <w:rFonts w:ascii="宋体" w:hAnsi="宋体" w:eastAsia="宋体"/>
                <w:sz w:val="20"/>
              </w:rPr>
            </w:r>
          </w:p>
        </w:tc>
      </w:tr>
      <w:tr>
        <w:tc>
          <w:tcPr>
            <w:tcW w:type="dxa" w:w="1662"/>
          </w:tcPr>
          <w:p>
            <w:r>
              <w:rPr>
                <w:rFonts w:ascii="宋体" w:hAnsi="宋体" w:eastAsia="宋体"/>
                <w:sz w:val="20"/>
              </w:rPr>
              <w:t>10</w:t>
            </w:r>
          </w:p>
        </w:tc>
        <w:tc>
          <w:tcPr>
            <w:tcW w:type="dxa" w:w="1662"/>
          </w:tcPr>
          <w:p>
            <w:r>
              <w:rPr>
                <w:rFonts w:ascii="宋体" w:hAnsi="宋体" w:eastAsia="宋体"/>
                <w:sz w:val="20"/>
              </w:rPr>
              <w:t>巡检执行率</w:t>
            </w:r>
          </w:p>
        </w:tc>
        <w:tc>
          <w:tcPr>
            <w:tcW w:type="dxa" w:w="1662"/>
          </w:tcPr>
          <w:p>
            <w:r>
              <w:rPr>
                <w:rFonts w:ascii="宋体" w:hAnsi="宋体" w:eastAsia="宋体"/>
                <w:sz w:val="20"/>
              </w:rPr>
              <w:t>100%</w:t>
            </w:r>
          </w:p>
        </w:tc>
        <w:tc>
          <w:tcPr>
            <w:tcW w:type="dxa" w:w="1662"/>
          </w:tcPr>
          <w:p>
            <w:r>
              <w:rPr>
                <w:rFonts w:ascii="宋体" w:hAnsi="宋体" w:eastAsia="宋体"/>
                <w:sz w:val="20"/>
              </w:rPr>
              <w:t>查看巡检记录</w:t>
            </w:r>
          </w:p>
        </w:tc>
        <w:tc>
          <w:tcPr>
            <w:tcW w:type="dxa" w:w="1662"/>
          </w:tcPr>
          <w:p>
            <w:r>
              <w:rPr>
                <w:rFonts w:ascii="宋体" w:hAnsi="宋体" w:eastAsia="宋体"/>
                <w:sz w:val="20"/>
              </w:rPr>
            </w:r>
          </w:p>
        </w:tc>
      </w:tr>
      <w:tr>
        <w:tc>
          <w:tcPr>
            <w:tcW w:type="dxa" w:w="1662"/>
          </w:tcPr>
          <w:p>
            <w:r>
              <w:rPr>
                <w:rFonts w:ascii="宋体" w:hAnsi="宋体" w:eastAsia="宋体"/>
                <w:sz w:val="20"/>
              </w:rPr>
              <w:t>11</w:t>
            </w:r>
          </w:p>
        </w:tc>
        <w:tc>
          <w:tcPr>
            <w:tcW w:type="dxa" w:w="1662"/>
          </w:tcPr>
          <w:p>
            <w:r>
              <w:rPr>
                <w:rFonts w:ascii="宋体" w:hAnsi="宋体" w:eastAsia="宋体"/>
                <w:sz w:val="20"/>
              </w:rPr>
              <w:t>安全事件处置率</w:t>
            </w:r>
          </w:p>
        </w:tc>
        <w:tc>
          <w:tcPr>
            <w:tcW w:type="dxa" w:w="1662"/>
          </w:tcPr>
          <w:p>
            <w:r>
              <w:rPr>
                <w:rFonts w:ascii="宋体" w:hAnsi="宋体" w:eastAsia="宋体"/>
                <w:sz w:val="20"/>
              </w:rPr>
              <w:t>100%</w:t>
            </w:r>
          </w:p>
        </w:tc>
        <w:tc>
          <w:tcPr>
            <w:tcW w:type="dxa" w:w="1662"/>
          </w:tcPr>
          <w:p>
            <w:r>
              <w:rPr>
                <w:rFonts w:ascii="宋体" w:hAnsi="宋体" w:eastAsia="宋体"/>
                <w:sz w:val="20"/>
              </w:rPr>
              <w:t>查看安全报告</w:t>
            </w:r>
          </w:p>
        </w:tc>
        <w:tc>
          <w:tcPr>
            <w:tcW w:type="dxa" w:w="1662"/>
          </w:tcPr>
          <w:p>
            <w:r>
              <w:rPr>
                <w:rFonts w:ascii="宋体" w:hAnsi="宋体" w:eastAsia="宋体"/>
                <w:sz w:val="20"/>
              </w:rPr>
            </w:r>
          </w:p>
        </w:tc>
      </w:tr>
      <w:tr>
        <w:tc>
          <w:tcPr>
            <w:tcW w:type="dxa" w:w="1662"/>
          </w:tcPr>
          <w:p>
            <w:r>
              <w:rPr>
                <w:rFonts w:ascii="宋体" w:hAnsi="宋体" w:eastAsia="宋体"/>
                <w:sz w:val="20"/>
              </w:rPr>
              <w:t>12</w:t>
            </w:r>
          </w:p>
        </w:tc>
        <w:tc>
          <w:tcPr>
            <w:tcW w:type="dxa" w:w="1662"/>
          </w:tcPr>
          <w:p>
            <w:r>
              <w:rPr>
                <w:rFonts w:ascii="宋体" w:hAnsi="宋体" w:eastAsia="宋体"/>
                <w:sz w:val="20"/>
              </w:rPr>
              <w:t>高危漏洞修复率</w:t>
            </w:r>
          </w:p>
        </w:tc>
        <w:tc>
          <w:tcPr>
            <w:tcW w:type="dxa" w:w="1662"/>
          </w:tcPr>
          <w:p>
            <w:r>
              <w:rPr>
                <w:rFonts w:ascii="宋体" w:hAnsi="宋体" w:eastAsia="宋体"/>
                <w:sz w:val="20"/>
              </w:rPr>
              <w:t>100%</w:t>
            </w:r>
          </w:p>
        </w:tc>
        <w:tc>
          <w:tcPr>
            <w:tcW w:type="dxa" w:w="1662"/>
          </w:tcPr>
          <w:p>
            <w:r>
              <w:rPr>
                <w:rFonts w:ascii="宋体" w:hAnsi="宋体" w:eastAsia="宋体"/>
                <w:sz w:val="20"/>
              </w:rPr>
              <w:t>查看漏洞管理记录</w:t>
            </w:r>
          </w:p>
        </w:tc>
        <w:tc>
          <w:tcPr>
            <w:tcW w:type="dxa" w:w="1662"/>
          </w:tcPr>
          <w:p>
            <w:r>
              <w:rPr>
                <w:rFonts w:ascii="宋体" w:hAnsi="宋体" w:eastAsia="宋体"/>
                <w:sz w:val="20"/>
              </w:rPr>
            </w:r>
          </w:p>
        </w:tc>
      </w:tr>
      <w:tr>
        <w:tc>
          <w:tcPr>
            <w:tcW w:type="dxa" w:w="1662"/>
          </w:tcPr>
          <w:p>
            <w:r>
              <w:rPr>
                <w:rFonts w:ascii="宋体" w:hAnsi="宋体" w:eastAsia="宋体"/>
                <w:sz w:val="20"/>
              </w:rPr>
              <w:t>13</w:t>
            </w:r>
          </w:p>
        </w:tc>
        <w:tc>
          <w:tcPr>
            <w:tcW w:type="dxa" w:w="1662"/>
          </w:tcPr>
          <w:p>
            <w:r>
              <w:rPr>
                <w:rFonts w:ascii="宋体" w:hAnsi="宋体" w:eastAsia="宋体"/>
                <w:sz w:val="20"/>
              </w:rPr>
              <w:t>备份恢复成功率</w:t>
            </w:r>
          </w:p>
        </w:tc>
        <w:tc>
          <w:tcPr>
            <w:tcW w:type="dxa" w:w="1662"/>
          </w:tcPr>
          <w:p>
            <w:r>
              <w:rPr>
                <w:rFonts w:ascii="宋体" w:hAnsi="宋体" w:eastAsia="宋体"/>
                <w:sz w:val="20"/>
              </w:rPr>
              <w:t>100%</w:t>
            </w:r>
          </w:p>
        </w:tc>
        <w:tc>
          <w:tcPr>
            <w:tcW w:type="dxa" w:w="1662"/>
          </w:tcPr>
          <w:p>
            <w:r>
              <w:rPr>
                <w:rFonts w:ascii="宋体" w:hAnsi="宋体" w:eastAsia="宋体"/>
                <w:sz w:val="20"/>
              </w:rPr>
              <w:t>查看备份验证记录</w:t>
            </w:r>
          </w:p>
        </w:tc>
        <w:tc>
          <w:tcPr>
            <w:tcW w:type="dxa" w:w="1662"/>
          </w:tcPr>
          <w:p>
            <w:r>
              <w:rPr>
                <w:rFonts w:ascii="宋体" w:hAnsi="宋体" w:eastAsia="宋体"/>
                <w:sz w:val="20"/>
              </w:rPr>
            </w:r>
          </w:p>
        </w:tc>
      </w:tr>
      <w:tr>
        <w:tc>
          <w:tcPr>
            <w:tcW w:type="dxa" w:w="1662"/>
          </w:tcPr>
          <w:p>
            <w:r>
              <w:rPr>
                <w:rFonts w:ascii="宋体" w:hAnsi="宋体" w:eastAsia="宋体"/>
                <w:sz w:val="20"/>
              </w:rPr>
              <w:t>14</w:t>
            </w:r>
          </w:p>
        </w:tc>
        <w:tc>
          <w:tcPr>
            <w:tcW w:type="dxa" w:w="1662"/>
          </w:tcPr>
          <w:p>
            <w:r>
              <w:rPr>
                <w:rFonts w:ascii="宋体" w:hAnsi="宋体" w:eastAsia="宋体"/>
                <w:sz w:val="20"/>
              </w:rPr>
              <w:t>培训覆盖率</w:t>
            </w:r>
          </w:p>
        </w:tc>
        <w:tc>
          <w:tcPr>
            <w:tcW w:type="dxa" w:w="1662"/>
          </w:tcPr>
          <w:p>
            <w:r>
              <w:rPr>
                <w:rFonts w:ascii="宋体" w:hAnsi="宋体" w:eastAsia="宋体"/>
                <w:sz w:val="20"/>
              </w:rPr>
              <w:t>100%</w:t>
            </w:r>
          </w:p>
        </w:tc>
        <w:tc>
          <w:tcPr>
            <w:tcW w:type="dxa" w:w="1662"/>
          </w:tcPr>
          <w:p>
            <w:r>
              <w:rPr>
                <w:rFonts w:ascii="宋体" w:hAnsi="宋体" w:eastAsia="宋体"/>
                <w:sz w:val="20"/>
              </w:rPr>
              <w:t>查看培训记录</w:t>
            </w:r>
          </w:p>
        </w:tc>
        <w:tc>
          <w:tcPr>
            <w:tcW w:type="dxa" w:w="1662"/>
          </w:tcPr>
          <w:p>
            <w:r>
              <w:rPr>
                <w:rFonts w:ascii="宋体" w:hAnsi="宋体" w:eastAsia="宋体"/>
                <w:sz w:val="20"/>
              </w:rPr>
            </w:r>
          </w:p>
        </w:tc>
      </w:tr>
      <w:tr>
        <w:tc>
          <w:tcPr>
            <w:tcW w:type="dxa" w:w="1662"/>
          </w:tcPr>
          <w:p>
            <w:r>
              <w:rPr>
                <w:rFonts w:ascii="宋体" w:hAnsi="宋体" w:eastAsia="宋体"/>
                <w:sz w:val="20"/>
              </w:rPr>
              <w:t>15</w:t>
            </w:r>
          </w:p>
        </w:tc>
        <w:tc>
          <w:tcPr>
            <w:tcW w:type="dxa" w:w="1662"/>
          </w:tcPr>
          <w:p>
            <w:r>
              <w:rPr>
                <w:rFonts w:ascii="宋体" w:hAnsi="宋体" w:eastAsia="宋体"/>
                <w:sz w:val="20"/>
              </w:rPr>
              <w:t>文档完整性</w:t>
            </w:r>
          </w:p>
        </w:tc>
        <w:tc>
          <w:tcPr>
            <w:tcW w:type="dxa" w:w="1662"/>
          </w:tcPr>
          <w:p>
            <w:r>
              <w:rPr>
                <w:rFonts w:ascii="宋体" w:hAnsi="宋体" w:eastAsia="宋体"/>
                <w:sz w:val="20"/>
              </w:rPr>
              <w:t>100%</w:t>
            </w:r>
          </w:p>
        </w:tc>
        <w:tc>
          <w:tcPr>
            <w:tcW w:type="dxa" w:w="1662"/>
          </w:tcPr>
          <w:p>
            <w:r>
              <w:rPr>
                <w:rFonts w:ascii="宋体" w:hAnsi="宋体" w:eastAsia="宋体"/>
                <w:sz w:val="20"/>
              </w:rPr>
              <w:t>查看文档清单</w:t>
            </w:r>
          </w:p>
        </w:tc>
        <w:tc>
          <w:tcPr>
            <w:tcW w:type="dxa" w:w="1662"/>
          </w:tcPr>
          <w:p>
            <w:r>
              <w:rPr>
                <w:rFonts w:ascii="宋体" w:hAnsi="宋体" w:eastAsia="宋体"/>
                <w:sz w:val="20"/>
              </w:rPr>
            </w:r>
          </w:p>
        </w:tc>
      </w:tr>
      <w:tr>
        <w:tc>
          <w:tcPr>
            <w:tcW w:type="dxa" w:w="1662"/>
          </w:tcPr>
          <w:p>
            <w:r>
              <w:rPr>
                <w:rFonts w:ascii="宋体" w:hAnsi="宋体" w:eastAsia="宋体"/>
                <w:sz w:val="20"/>
              </w:rPr>
              <w:t>16</w:t>
            </w:r>
          </w:p>
        </w:tc>
        <w:tc>
          <w:tcPr>
            <w:tcW w:type="dxa" w:w="1662"/>
          </w:tcPr>
          <w:p>
            <w:r>
              <w:rPr>
                <w:rFonts w:ascii="宋体" w:hAnsi="宋体" w:eastAsia="宋体"/>
                <w:sz w:val="20"/>
              </w:rPr>
              <w:t>变更管理合规性</w:t>
            </w:r>
          </w:p>
        </w:tc>
        <w:tc>
          <w:tcPr>
            <w:tcW w:type="dxa" w:w="1662"/>
          </w:tcPr>
          <w:p>
            <w:r>
              <w:rPr>
                <w:rFonts w:ascii="宋体" w:hAnsi="宋体" w:eastAsia="宋体"/>
                <w:sz w:val="20"/>
              </w:rPr>
              <w:t>100%</w:t>
            </w:r>
          </w:p>
        </w:tc>
        <w:tc>
          <w:tcPr>
            <w:tcW w:type="dxa" w:w="1662"/>
          </w:tcPr>
          <w:p>
            <w:r>
              <w:rPr>
                <w:rFonts w:ascii="宋体" w:hAnsi="宋体" w:eastAsia="宋体"/>
                <w:sz w:val="20"/>
              </w:rPr>
              <w:t>查看变更记录</w:t>
            </w:r>
          </w:p>
        </w:tc>
        <w:tc>
          <w:tcPr>
            <w:tcW w:type="dxa" w:w="1662"/>
          </w:tcPr>
          <w:p>
            <w:r>
              <w:rPr>
                <w:rFonts w:ascii="宋体" w:hAnsi="宋体" w:eastAsia="宋体"/>
                <w:sz w:val="20"/>
              </w:rPr>
            </w:r>
          </w:p>
        </w:tc>
      </w:tr>
      <w:tr>
        <w:tc>
          <w:tcPr>
            <w:tcW w:type="dxa" w:w="1662"/>
          </w:tcPr>
          <w:p>
            <w:r>
              <w:rPr>
                <w:rFonts w:ascii="宋体" w:hAnsi="宋体" w:eastAsia="宋体"/>
                <w:sz w:val="20"/>
              </w:rPr>
              <w:t>17</w:t>
            </w:r>
          </w:p>
        </w:tc>
        <w:tc>
          <w:tcPr>
            <w:tcW w:type="dxa" w:w="1662"/>
          </w:tcPr>
          <w:p>
            <w:r>
              <w:rPr>
                <w:rFonts w:ascii="宋体" w:hAnsi="宋体" w:eastAsia="宋体"/>
                <w:sz w:val="20"/>
              </w:rPr>
              <w:t>客户满意度</w:t>
            </w:r>
          </w:p>
        </w:tc>
        <w:tc>
          <w:tcPr>
            <w:tcW w:type="dxa" w:w="1662"/>
          </w:tcPr>
          <w:p>
            <w:r>
              <w:rPr>
                <w:rFonts w:ascii="宋体" w:hAnsi="宋体" w:eastAsia="宋体"/>
                <w:sz w:val="20"/>
              </w:rPr>
              <w:t>≥95%</w:t>
            </w:r>
          </w:p>
        </w:tc>
        <w:tc>
          <w:tcPr>
            <w:tcW w:type="dxa" w:w="1662"/>
          </w:tcPr>
          <w:p>
            <w:r>
              <w:rPr>
                <w:rFonts w:ascii="宋体" w:hAnsi="宋体" w:eastAsia="宋体"/>
                <w:sz w:val="20"/>
              </w:rPr>
              <w:t>查看满意度调查</w:t>
            </w:r>
          </w:p>
        </w:tc>
        <w:tc>
          <w:tcPr>
            <w:tcW w:type="dxa" w:w="1662"/>
          </w:tcPr>
          <w:p>
            <w:r>
              <w:rPr>
                <w:rFonts w:ascii="宋体" w:hAnsi="宋体" w:eastAsia="宋体"/>
                <w:sz w:val="20"/>
              </w:rPr>
            </w:r>
          </w:p>
        </w:tc>
      </w:tr>
      <w:tr>
        <w:tc>
          <w:tcPr>
            <w:tcW w:type="dxa" w:w="1662"/>
          </w:tcPr>
          <w:p>
            <w:r>
              <w:rPr>
                <w:rFonts w:ascii="宋体" w:hAnsi="宋体" w:eastAsia="宋体"/>
                <w:sz w:val="20"/>
              </w:rPr>
              <w:t>18</w:t>
            </w:r>
          </w:p>
        </w:tc>
        <w:tc>
          <w:tcPr>
            <w:tcW w:type="dxa" w:w="1662"/>
          </w:tcPr>
          <w:p>
            <w:r>
              <w:rPr>
                <w:rFonts w:ascii="宋体" w:hAnsi="宋体" w:eastAsia="宋体"/>
                <w:sz w:val="20"/>
              </w:rPr>
              <w:t>SLA达标率</w:t>
            </w:r>
          </w:p>
        </w:tc>
        <w:tc>
          <w:tcPr>
            <w:tcW w:type="dxa" w:w="1662"/>
          </w:tcPr>
          <w:p>
            <w:r>
              <w:rPr>
                <w:rFonts w:ascii="宋体" w:hAnsi="宋体" w:eastAsia="宋体"/>
                <w:sz w:val="20"/>
              </w:rPr>
              <w:t>≥98%</w:t>
            </w:r>
          </w:p>
        </w:tc>
        <w:tc>
          <w:tcPr>
            <w:tcW w:type="dxa" w:w="1662"/>
          </w:tcPr>
          <w:p>
            <w:r>
              <w:rPr>
                <w:rFonts w:ascii="宋体" w:hAnsi="宋体" w:eastAsia="宋体"/>
                <w:sz w:val="20"/>
              </w:rPr>
              <w:t>查看SLA报告</w:t>
            </w:r>
          </w:p>
        </w:tc>
        <w:tc>
          <w:tcPr>
            <w:tcW w:type="dxa" w:w="1662"/>
          </w:tcPr>
          <w:p>
            <w:r>
              <w:rPr>
                <w:rFonts w:ascii="宋体" w:hAnsi="宋体" w:eastAsia="宋体"/>
                <w:sz w:val="20"/>
              </w:rPr>
            </w:r>
          </w:p>
        </w:tc>
      </w:tr>
      <w:tr>
        <w:tc>
          <w:tcPr>
            <w:tcW w:type="dxa" w:w="1662"/>
          </w:tcPr>
          <w:p>
            <w:r>
              <w:rPr>
                <w:rFonts w:ascii="宋体" w:hAnsi="宋体" w:eastAsia="宋体"/>
                <w:sz w:val="20"/>
              </w:rPr>
              <w:t>19</w:t>
            </w:r>
          </w:p>
        </w:tc>
        <w:tc>
          <w:tcPr>
            <w:tcW w:type="dxa" w:w="1662"/>
          </w:tcPr>
          <w:p>
            <w:r>
              <w:rPr>
                <w:rFonts w:ascii="宋体" w:hAnsi="宋体" w:eastAsia="宋体"/>
                <w:sz w:val="20"/>
              </w:rPr>
              <w:t>安全合规达标率</w:t>
            </w:r>
          </w:p>
        </w:tc>
        <w:tc>
          <w:tcPr>
            <w:tcW w:type="dxa" w:w="1662"/>
          </w:tcPr>
          <w:p>
            <w:r>
              <w:rPr>
                <w:rFonts w:ascii="宋体" w:hAnsi="宋体" w:eastAsia="宋体"/>
                <w:sz w:val="20"/>
              </w:rPr>
              <w:t>100%</w:t>
            </w:r>
          </w:p>
        </w:tc>
        <w:tc>
          <w:tcPr>
            <w:tcW w:type="dxa" w:w="1662"/>
          </w:tcPr>
          <w:p>
            <w:r>
              <w:rPr>
                <w:rFonts w:ascii="宋体" w:hAnsi="宋体" w:eastAsia="宋体"/>
                <w:sz w:val="20"/>
              </w:rPr>
              <w:t>查看合规报告</w:t>
            </w:r>
          </w:p>
        </w:tc>
        <w:tc>
          <w:tcPr>
            <w:tcW w:type="dxa" w:w="1662"/>
          </w:tcPr>
          <w:p>
            <w:r>
              <w:rPr>
                <w:rFonts w:ascii="宋体" w:hAnsi="宋体" w:eastAsia="宋体"/>
                <w:sz w:val="20"/>
              </w:rPr>
            </w:r>
          </w:p>
        </w:tc>
      </w:tr>
      <w:tr>
        <w:tc>
          <w:tcPr>
            <w:tcW w:type="dxa" w:w="1662"/>
          </w:tcPr>
          <w:p>
            <w:r>
              <w:rPr>
                <w:rFonts w:ascii="宋体" w:hAnsi="宋体" w:eastAsia="宋体"/>
                <w:sz w:val="20"/>
              </w:rPr>
              <w:t>20</w:t>
            </w:r>
          </w:p>
        </w:tc>
        <w:tc>
          <w:tcPr>
            <w:tcW w:type="dxa" w:w="1662"/>
          </w:tcPr>
          <w:p>
            <w:r>
              <w:rPr>
                <w:rFonts w:ascii="宋体" w:hAnsi="宋体" w:eastAsia="宋体"/>
                <w:sz w:val="20"/>
              </w:rPr>
              <w:t>应急演练完成率</w:t>
            </w:r>
          </w:p>
        </w:tc>
        <w:tc>
          <w:tcPr>
            <w:tcW w:type="dxa" w:w="1662"/>
          </w:tcPr>
          <w:p>
            <w:r>
              <w:rPr>
                <w:rFonts w:ascii="宋体" w:hAnsi="宋体" w:eastAsia="宋体"/>
                <w:sz w:val="20"/>
              </w:rPr>
              <w:t>100%</w:t>
            </w:r>
          </w:p>
        </w:tc>
        <w:tc>
          <w:tcPr>
            <w:tcW w:type="dxa" w:w="1662"/>
          </w:tcPr>
          <w:p>
            <w:r>
              <w:rPr>
                <w:rFonts w:ascii="宋体" w:hAnsi="宋体" w:eastAsia="宋体"/>
                <w:sz w:val="20"/>
              </w:rPr>
              <w:t>查看演练记录</w:t>
            </w:r>
          </w:p>
        </w:tc>
        <w:tc>
          <w:tcPr>
            <w:tcW w:type="dxa" w:w="1662"/>
          </w:tcPr>
          <w:p>
            <w:r>
              <w:rPr>
                <w:rFonts w:ascii="宋体" w:hAnsi="宋体" w:eastAsia="宋体"/>
                <w:sz w:val="20"/>
              </w:rPr>
            </w:r>
          </w:p>
        </w:tc>
      </w:tr>
      <w:tr>
        <w:tc>
          <w:tcPr>
            <w:tcW w:type="dxa" w:w="1662"/>
          </w:tcPr>
          <w:p>
            <w:r>
              <w:rPr>
                <w:rFonts w:ascii="宋体" w:hAnsi="宋体" w:eastAsia="宋体"/>
                <w:sz w:val="20"/>
              </w:rPr>
              <w:t>21</w:t>
            </w:r>
          </w:p>
        </w:tc>
        <w:tc>
          <w:tcPr>
            <w:tcW w:type="dxa" w:w="1662"/>
          </w:tcPr>
          <w:p>
            <w:r>
              <w:rPr>
                <w:rFonts w:ascii="宋体" w:hAnsi="宋体" w:eastAsia="宋体"/>
                <w:sz w:val="20"/>
              </w:rPr>
              <w:t>设备健康率</w:t>
            </w:r>
          </w:p>
        </w:tc>
        <w:tc>
          <w:tcPr>
            <w:tcW w:type="dxa" w:w="1662"/>
          </w:tcPr>
          <w:p>
            <w:r>
              <w:rPr>
                <w:rFonts w:ascii="宋体" w:hAnsi="宋体" w:eastAsia="宋体"/>
                <w:sz w:val="20"/>
              </w:rPr>
              <w:t>≥98%</w:t>
            </w:r>
          </w:p>
        </w:tc>
        <w:tc>
          <w:tcPr>
            <w:tcW w:type="dxa" w:w="1662"/>
          </w:tcPr>
          <w:p>
            <w:r>
              <w:rPr>
                <w:rFonts w:ascii="宋体" w:hAnsi="宋体" w:eastAsia="宋体"/>
                <w:sz w:val="20"/>
              </w:rPr>
              <w:t>查看设备巡检记录</w:t>
            </w:r>
          </w:p>
        </w:tc>
        <w:tc>
          <w:tcPr>
            <w:tcW w:type="dxa" w:w="1662"/>
          </w:tcPr>
          <w:p>
            <w:r>
              <w:rPr>
                <w:rFonts w:ascii="宋体" w:hAnsi="宋体" w:eastAsia="宋体"/>
                <w:sz w:val="20"/>
              </w:rPr>
            </w:r>
          </w:p>
        </w:tc>
      </w:tr>
      <w:tr>
        <w:tc>
          <w:tcPr>
            <w:tcW w:type="dxa" w:w="1662"/>
          </w:tcPr>
          <w:p>
            <w:r>
              <w:rPr>
                <w:rFonts w:ascii="宋体" w:hAnsi="宋体" w:eastAsia="宋体"/>
                <w:sz w:val="20"/>
              </w:rPr>
              <w:t>22</w:t>
            </w:r>
          </w:p>
        </w:tc>
        <w:tc>
          <w:tcPr>
            <w:tcW w:type="dxa" w:w="1662"/>
          </w:tcPr>
          <w:p>
            <w:r>
              <w:rPr>
                <w:rFonts w:ascii="宋体" w:hAnsi="宋体" w:eastAsia="宋体"/>
                <w:sz w:val="20"/>
              </w:rPr>
              <w:t>资源利用率</w:t>
            </w:r>
          </w:p>
        </w:tc>
        <w:tc>
          <w:tcPr>
            <w:tcW w:type="dxa" w:w="1662"/>
          </w:tcPr>
          <w:p>
            <w:r>
              <w:rPr>
                <w:rFonts w:ascii="宋体" w:hAnsi="宋体" w:eastAsia="宋体"/>
                <w:sz w:val="20"/>
              </w:rPr>
              <w:t>≥70%</w:t>
            </w:r>
          </w:p>
        </w:tc>
        <w:tc>
          <w:tcPr>
            <w:tcW w:type="dxa" w:w="1662"/>
          </w:tcPr>
          <w:p>
            <w:r>
              <w:rPr>
                <w:rFonts w:ascii="宋体" w:hAnsi="宋体" w:eastAsia="宋体"/>
                <w:sz w:val="20"/>
              </w:rPr>
              <w:t>查看资源监控报告</w:t>
            </w:r>
          </w:p>
        </w:tc>
        <w:tc>
          <w:tcPr>
            <w:tcW w:type="dxa" w:w="1662"/>
          </w:tcPr>
          <w:p>
            <w:r>
              <w:rPr>
                <w:rFonts w:ascii="宋体" w:hAnsi="宋体" w:eastAsia="宋体"/>
                <w:sz w:val="20"/>
              </w:rPr>
            </w:r>
          </w:p>
        </w:tc>
      </w:tr>
      <w:tr>
        <w:tc>
          <w:tcPr>
            <w:tcW w:type="dxa" w:w="1662"/>
          </w:tcPr>
          <w:p>
            <w:r>
              <w:rPr>
                <w:rFonts w:ascii="宋体" w:hAnsi="宋体" w:eastAsia="宋体"/>
                <w:sz w:val="20"/>
              </w:rPr>
              <w:t>23</w:t>
            </w:r>
          </w:p>
        </w:tc>
        <w:tc>
          <w:tcPr>
            <w:tcW w:type="dxa" w:w="1662"/>
          </w:tcPr>
          <w:p>
            <w:r>
              <w:rPr>
                <w:rFonts w:ascii="宋体" w:hAnsi="宋体" w:eastAsia="宋体"/>
                <w:sz w:val="20"/>
              </w:rPr>
              <w:t>服务报告提交及时率</w:t>
            </w:r>
          </w:p>
        </w:tc>
        <w:tc>
          <w:tcPr>
            <w:tcW w:type="dxa" w:w="1662"/>
          </w:tcPr>
          <w:p>
            <w:r>
              <w:rPr>
                <w:rFonts w:ascii="宋体" w:hAnsi="宋体" w:eastAsia="宋体"/>
                <w:sz w:val="20"/>
              </w:rPr>
              <w:t>100%</w:t>
            </w:r>
          </w:p>
        </w:tc>
        <w:tc>
          <w:tcPr>
            <w:tcW w:type="dxa" w:w="1662"/>
          </w:tcPr>
          <w:p>
            <w:r>
              <w:rPr>
                <w:rFonts w:ascii="宋体" w:hAnsi="宋体" w:eastAsia="宋体"/>
                <w:sz w:val="20"/>
              </w:rPr>
              <w:t>查看报告提交记录</w:t>
            </w:r>
          </w:p>
        </w:tc>
        <w:tc>
          <w:tcPr>
            <w:tcW w:type="dxa" w:w="1662"/>
          </w:tcPr>
          <w:p>
            <w:r>
              <w:rPr>
                <w:rFonts w:ascii="宋体" w:hAnsi="宋体" w:eastAsia="宋体"/>
                <w:sz w:val="20"/>
              </w:rPr>
            </w:r>
          </w:p>
        </w:tc>
      </w:tr>
      <w:tr>
        <w:tc>
          <w:tcPr>
            <w:tcW w:type="dxa" w:w="1662"/>
          </w:tcPr>
          <w:p>
            <w:r>
              <w:rPr>
                <w:rFonts w:ascii="宋体" w:hAnsi="宋体" w:eastAsia="宋体"/>
                <w:sz w:val="20"/>
              </w:rPr>
              <w:t>24</w:t>
            </w:r>
          </w:p>
        </w:tc>
        <w:tc>
          <w:tcPr>
            <w:tcW w:type="dxa" w:w="1662"/>
          </w:tcPr>
          <w:p>
            <w:r>
              <w:rPr>
                <w:rFonts w:ascii="宋体" w:hAnsi="宋体" w:eastAsia="宋体"/>
                <w:sz w:val="20"/>
              </w:rPr>
              <w:t>知识库更新频率</w:t>
            </w:r>
          </w:p>
        </w:tc>
        <w:tc>
          <w:tcPr>
            <w:tcW w:type="dxa" w:w="1662"/>
          </w:tcPr>
          <w:p>
            <w:r>
              <w:rPr>
                <w:rFonts w:ascii="宋体" w:hAnsi="宋体" w:eastAsia="宋体"/>
                <w:sz w:val="20"/>
              </w:rPr>
              <w:t>≥每月1次</w:t>
            </w:r>
          </w:p>
        </w:tc>
        <w:tc>
          <w:tcPr>
            <w:tcW w:type="dxa" w:w="1662"/>
          </w:tcPr>
          <w:p>
            <w:r>
              <w:rPr>
                <w:rFonts w:ascii="宋体" w:hAnsi="宋体" w:eastAsia="宋体"/>
                <w:sz w:val="20"/>
              </w:rPr>
              <w:t>查看知识库更新记录</w:t>
            </w:r>
          </w:p>
        </w:tc>
        <w:tc>
          <w:tcPr>
            <w:tcW w:type="dxa" w:w="1662"/>
          </w:tcPr>
          <w:p>
            <w:r>
              <w:rPr>
                <w:rFonts w:ascii="宋体" w:hAnsi="宋体" w:eastAsia="宋体"/>
                <w:sz w:val="20"/>
              </w:rPr>
            </w:r>
          </w:p>
        </w:tc>
      </w:tr>
    </w:tbl>
    <w:p/>
    <w:p>
      <w:pPr>
        <w:pStyle w:val="Heading3"/>
      </w:pPr>
      <w:r>
        <w:t>9.7.2 验收结论模板</w:t>
      </w:r>
    </w:p>
    <w:p>
      <w:pPr>
        <w:spacing w:line="440" w:lineRule="exact" w:before="0" w:after="0"/>
      </w:pPr>
      <w:r>
        <w:rPr>
          <w:rFonts w:ascii="宋体" w:hAnsi="宋体" w:eastAsia="宋体"/>
          <w:sz w:val="24"/>
        </w:rPr>
        <w:t>---</w:t>
      </w:r>
    </w:p>
    <w:p>
      <w:pPr>
        <w:spacing w:line="440" w:lineRule="exact" w:before="0" w:after="0"/>
      </w:pPr>
      <w:r>
        <w:rPr>
          <w:rFonts w:ascii="宋体" w:hAnsi="宋体" w:eastAsia="宋体"/>
          <w:b/>
          <w:sz w:val="24"/>
        </w:rPr>
        <w:t>项目验收报告</w:t>
      </w:r>
    </w:p>
    <w:p>
      <w:pPr>
        <w:spacing w:line="440" w:lineRule="exact" w:before="0" w:after="0"/>
      </w:pPr>
      <w:r>
        <w:rPr>
          <w:rFonts w:ascii="宋体" w:hAnsi="宋体" w:eastAsia="宋体"/>
          <w:b/>
          <w:sz w:val="24"/>
        </w:rPr>
        <w:t>项目名称</w:t>
      </w:r>
      <w:r>
        <w:rPr>
          <w:rFonts w:ascii="宋体" w:hAnsi="宋体" w:eastAsia="宋体"/>
          <w:sz w:val="24"/>
        </w:rPr>
        <w:t xml:space="preserve">：【项目名称】 </w:t>
      </w:r>
      <w:r>
        <w:rPr>
          <w:rFonts w:ascii="宋体" w:hAnsi="宋体" w:eastAsia="宋体"/>
          <w:b/>
          <w:sz w:val="24"/>
        </w:rPr>
        <w:t>业主单位</w:t>
      </w:r>
      <w:r>
        <w:rPr>
          <w:rFonts w:ascii="宋体" w:hAnsi="宋体" w:eastAsia="宋体"/>
          <w:sz w:val="24"/>
        </w:rPr>
        <w:t xml:space="preserve">：【业主单位名称】 </w:t>
      </w:r>
      <w:r>
        <w:rPr>
          <w:rFonts w:ascii="宋体" w:hAnsi="宋体" w:eastAsia="宋体"/>
          <w:b/>
          <w:sz w:val="24"/>
        </w:rPr>
        <w:t>服务单位</w:t>
      </w:r>
      <w:r>
        <w:rPr>
          <w:rFonts w:ascii="宋体" w:hAnsi="宋体" w:eastAsia="宋体"/>
          <w:sz w:val="24"/>
        </w:rPr>
        <w:t xml:space="preserve">：【投标人名称】 </w:t>
      </w:r>
      <w:r>
        <w:rPr>
          <w:rFonts w:ascii="宋体" w:hAnsi="宋体" w:eastAsia="宋体"/>
          <w:b/>
          <w:sz w:val="24"/>
        </w:rPr>
        <w:t>服务期限</w:t>
      </w:r>
      <w:r>
        <w:rPr>
          <w:rFonts w:ascii="宋体" w:hAnsi="宋体" w:eastAsia="宋体"/>
          <w:sz w:val="24"/>
        </w:rPr>
        <w:t>：【起始日期】至【结束日期】</w:t>
      </w:r>
    </w:p>
    <w:p>
      <w:pPr>
        <w:spacing w:line="440" w:lineRule="exact" w:before="0" w:after="0"/>
      </w:pPr>
      <w:r>
        <w:rPr>
          <w:rFonts w:ascii="宋体" w:hAnsi="宋体" w:eastAsia="宋体"/>
          <w:b/>
          <w:sz w:val="24"/>
        </w:rPr>
        <w:t>一、项目概述</w:t>
      </w:r>
      <w:r>
        <w:rPr>
          <w:rFonts w:ascii="宋体" w:hAnsi="宋体" w:eastAsia="宋体"/>
          <w:sz w:val="24"/>
        </w:rPr>
        <w:t xml:space="preserve"> 【项目概述描述】</w:t>
      </w:r>
    </w:p>
    <w:p>
      <w:pPr>
        <w:spacing w:line="440" w:lineRule="exact" w:before="0" w:after="0"/>
      </w:pPr>
      <w:r>
        <w:rPr>
          <w:rFonts w:ascii="宋体" w:hAnsi="宋体" w:eastAsia="宋体"/>
          <w:b/>
          <w:sz w:val="24"/>
        </w:rPr>
        <w:t>二、验收范围</w:t>
      </w:r>
      <w:r>
        <w:rPr>
          <w:rFonts w:ascii="宋体" w:hAnsi="宋体" w:eastAsia="宋体"/>
          <w:sz w:val="24"/>
        </w:rPr>
        <w:t xml:space="preserve"> 本次验收范围包括：【验收范围描述】</w:t>
      </w:r>
    </w:p>
    <w:p>
      <w:pPr>
        <w:spacing w:line="440" w:lineRule="exact" w:before="0" w:after="0"/>
      </w:pPr>
      <w:r>
        <w:rPr>
          <w:rFonts w:ascii="宋体" w:hAnsi="宋体" w:eastAsia="宋体"/>
          <w:b/>
          <w:sz w:val="24"/>
        </w:rPr>
        <w:t>三、验收标准</w:t>
      </w:r>
      <w:r>
        <w:rPr>
          <w:rFonts w:ascii="宋体" w:hAnsi="宋体" w:eastAsia="宋体"/>
          <w:sz w:val="24"/>
        </w:rPr>
        <w:t xml:space="preserve"> 按照合同约定的验收标准执行，具体标准详见《验收标准表》。</w:t>
      </w:r>
    </w:p>
    <w:p>
      <w:pPr>
        <w:spacing w:line="440" w:lineRule="exact" w:before="0" w:after="0"/>
      </w:pPr>
      <w:r>
        <w:rPr>
          <w:rFonts w:ascii="宋体" w:hAnsi="宋体" w:eastAsia="宋体"/>
          <w:b/>
          <w:sz w:val="24"/>
        </w:rPr>
        <w:t>四、验收结果</w:t>
      </w:r>
      <w:r>
        <w:rPr>
          <w:rFonts w:ascii="宋体" w:hAnsi="宋体" w:eastAsia="宋体"/>
          <w:sz w:val="24"/>
        </w:rPr>
        <w:t xml:space="preserve"> 经验收，本项目各项指标如下：</w:t>
      </w:r>
    </w:p>
    <w:p>
      <w:pPr>
        <w:pStyle w:val="ListBullet"/>
      </w:pPr>
      <w:r>
        <w:rPr>
          <w:rFonts w:ascii="宋体" w:hAnsi="宋体" w:eastAsia="宋体"/>
          <w:sz w:val="24"/>
        </w:rPr>
        <w:t>网络可用性：【】%（标准：≥99.99%）</w:t>
      </w:r>
    </w:p>
    <w:p>
      <w:pPr>
        <w:pStyle w:val="ListBullet"/>
      </w:pPr>
      <w:r>
        <w:rPr>
          <w:rFonts w:ascii="宋体" w:hAnsi="宋体" w:eastAsia="宋体"/>
          <w:sz w:val="24"/>
        </w:rPr>
        <w:t>系统可用性：【】%（标准：≥99.95%）</w:t>
      </w:r>
    </w:p>
    <w:p>
      <w:pPr>
        <w:pStyle w:val="ListBullet"/>
      </w:pPr>
      <w:r>
        <w:rPr>
          <w:rFonts w:ascii="宋体" w:hAnsi="宋体" w:eastAsia="宋体"/>
          <w:sz w:val="24"/>
        </w:rPr>
        <w:t>故障平均恢复时间：【】分钟（标准：≤15分钟）</w:t>
      </w:r>
    </w:p>
    <w:p>
      <w:pPr>
        <w:pStyle w:val="ListBullet"/>
      </w:pPr>
      <w:r>
        <w:rPr>
          <w:rFonts w:ascii="宋体" w:hAnsi="宋体" w:eastAsia="宋体"/>
          <w:sz w:val="24"/>
        </w:rPr>
        <w:t>客户满意度：【】%（标准：≥95%）</w:t>
      </w:r>
    </w:p>
    <w:p>
      <w:pPr>
        <w:pStyle w:val="ListBullet"/>
      </w:pPr>
      <w:r>
        <w:rPr>
          <w:rFonts w:ascii="宋体" w:hAnsi="宋体" w:eastAsia="宋体"/>
          <w:sz w:val="24"/>
        </w:rPr>
        <w:t>SLA达标率：【】%（标准：≥98%）</w:t>
      </w:r>
    </w:p>
    <w:p/>
    <w:p>
      <w:pPr>
        <w:spacing w:line="440" w:lineRule="exact" w:before="0" w:after="0"/>
      </w:pPr>
      <w:r>
        <w:rPr>
          <w:rFonts w:ascii="宋体" w:hAnsi="宋体" w:eastAsia="宋体"/>
          <w:b/>
          <w:sz w:val="24"/>
        </w:rPr>
        <w:t>五、验收结论</w:t>
      </w:r>
      <w:r>
        <w:rPr>
          <w:rFonts w:ascii="宋体" w:hAnsi="宋体" w:eastAsia="宋体"/>
          <w:sz w:val="24"/>
        </w:rPr>
        <w:t xml:space="preserve"> □ 验收通过 □ 验收不通过（需整改）</w:t>
      </w:r>
    </w:p>
    <w:p>
      <w:pPr>
        <w:spacing w:line="440" w:lineRule="exact" w:before="0" w:after="0"/>
      </w:pPr>
      <w:r>
        <w:rPr>
          <w:rFonts w:ascii="宋体" w:hAnsi="宋体" w:eastAsia="宋体"/>
          <w:b/>
          <w:sz w:val="24"/>
        </w:rPr>
        <w:t>六、整改意见</w:t>
      </w:r>
      <w:r>
        <w:rPr>
          <w:rFonts w:ascii="宋体" w:hAnsi="宋体" w:eastAsia="宋体"/>
          <w:sz w:val="24"/>
        </w:rPr>
        <w:t xml:space="preserve"> 【如验收不通过，列出整改意见】</w:t>
      </w:r>
    </w:p>
    <w:p>
      <w:pPr>
        <w:spacing w:line="440" w:lineRule="exact" w:before="0" w:after="0"/>
      </w:pPr>
      <w:r>
        <w:rPr>
          <w:rFonts w:ascii="宋体" w:hAnsi="宋体" w:eastAsia="宋体"/>
          <w:b/>
          <w:sz w:val="24"/>
        </w:rPr>
        <w:t>七、验收组成员</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姓名</w:t>
            </w:r>
          </w:p>
        </w:tc>
        <w:tc>
          <w:tcPr>
            <w:tcW w:type="dxa" w:w="2078"/>
          </w:tcPr>
          <w:p>
            <w:r>
              <w:rPr>
                <w:rFonts w:ascii="宋体" w:hAnsi="宋体" w:eastAsia="宋体"/>
                <w:sz w:val="20"/>
              </w:rPr>
              <w:t>单位</w:t>
            </w:r>
          </w:p>
        </w:tc>
        <w:tc>
          <w:tcPr>
            <w:tcW w:type="dxa" w:w="2078"/>
          </w:tcPr>
          <w:p>
            <w:r>
              <w:rPr>
                <w:rFonts w:ascii="宋体" w:hAnsi="宋体" w:eastAsia="宋体"/>
                <w:sz w:val="20"/>
              </w:rPr>
              <w:t>职务</w:t>
            </w:r>
          </w:p>
        </w:tc>
        <w:tc>
          <w:tcPr>
            <w:tcW w:type="dxa" w:w="2078"/>
          </w:tcPr>
          <w:p>
            <w:r>
              <w:rPr>
                <w:rFonts w:ascii="宋体" w:hAnsi="宋体" w:eastAsia="宋体"/>
                <w:sz w:val="20"/>
              </w:rPr>
              <w:t>签字</w:t>
            </w:r>
          </w:p>
        </w:tc>
      </w:tr>
    </w:tbl>
    <w:p/>
    <w:p>
      <w:pPr>
        <w:spacing w:line="440" w:lineRule="exact" w:before="0" w:after="0"/>
      </w:pPr>
      <w:r>
        <w:rPr>
          <w:rFonts w:ascii="宋体" w:hAnsi="宋体" w:eastAsia="宋体"/>
          <w:sz w:val="24"/>
        </w:rPr>
        <w:t>验收日期： 年 月 日</w:t>
      </w:r>
    </w:p>
    <w:p>
      <w:pPr>
        <w:spacing w:line="440" w:lineRule="exact" w:before="0" w:after="0"/>
      </w:pPr>
      <w:r>
        <w:rPr>
          <w:rFonts w:ascii="宋体" w:hAnsi="宋体" w:eastAsia="宋体"/>
          <w:sz w:val="24"/>
        </w:rPr>
        <w:t>---</w:t>
      </w:r>
    </w:p>
    <w:p>
      <w:pPr>
        <w:pStyle w:val="Heading3"/>
      </w:pPr>
      <w:r>
        <w:t>9.7.3 验收流程</w:t>
      </w:r>
    </w:p>
    <w:p>
      <w:pPr>
        <w:pStyle w:val="ListNumber"/>
      </w:pPr>
      <w:r>
        <w:rPr>
          <w:rFonts w:ascii="宋体" w:hAnsi="宋体" w:eastAsia="宋体"/>
          <w:sz w:val="24"/>
        </w:rPr>
        <w:t>**验收申请**：服务单位提交验收申请和相关材料</w:t>
      </w:r>
    </w:p>
    <w:p>
      <w:pPr>
        <w:pStyle w:val="ListNumber"/>
      </w:pPr>
      <w:r>
        <w:rPr>
          <w:rFonts w:ascii="宋体" w:hAnsi="宋体" w:eastAsia="宋体"/>
          <w:sz w:val="24"/>
        </w:rPr>
        <w:t>**材料审核**：业主单位审核验收材料的完整性和准确性</w:t>
      </w:r>
    </w:p>
    <w:p>
      <w:pPr>
        <w:pStyle w:val="ListNumber"/>
      </w:pPr>
      <w:r>
        <w:rPr>
          <w:rFonts w:ascii="宋体" w:hAnsi="宋体" w:eastAsia="宋体"/>
          <w:sz w:val="24"/>
        </w:rPr>
        <w:t>**现场检查**：组织验收组进行现场检查和测试</w:t>
      </w:r>
    </w:p>
    <w:p>
      <w:pPr>
        <w:pStyle w:val="ListNumber"/>
      </w:pPr>
      <w:r>
        <w:rPr>
          <w:rFonts w:ascii="宋体" w:hAnsi="宋体" w:eastAsia="宋体"/>
          <w:sz w:val="24"/>
        </w:rPr>
        <w:t>**指标验证**：逐项验证各项验收指标</w:t>
      </w:r>
    </w:p>
    <w:p>
      <w:pPr>
        <w:pStyle w:val="ListNumber"/>
      </w:pPr>
      <w:r>
        <w:rPr>
          <w:rFonts w:ascii="宋体" w:hAnsi="宋体" w:eastAsia="宋体"/>
          <w:sz w:val="24"/>
        </w:rPr>
        <w:t>**问题反馈**：对发现的问题进行反馈和记录</w:t>
      </w:r>
    </w:p>
    <w:p>
      <w:pPr>
        <w:pStyle w:val="ListNumber"/>
      </w:pPr>
      <w:r>
        <w:rPr>
          <w:rFonts w:ascii="宋体" w:hAnsi="宋体" w:eastAsia="宋体"/>
          <w:sz w:val="24"/>
        </w:rPr>
        <w:t>**整改落实**：服务单位对问题进行整改</w:t>
      </w:r>
    </w:p>
    <w:p>
      <w:pPr>
        <w:pStyle w:val="ListNumber"/>
      </w:pPr>
      <w:r>
        <w:rPr>
          <w:rFonts w:ascii="宋体" w:hAnsi="宋体" w:eastAsia="宋体"/>
          <w:sz w:val="24"/>
        </w:rPr>
        <w:t>**复查确认**：对整改结果进行复查确认</w:t>
      </w:r>
    </w:p>
    <w:p>
      <w:pPr>
        <w:pStyle w:val="ListNumber"/>
      </w:pPr>
      <w:r>
        <w:rPr>
          <w:rFonts w:ascii="宋体" w:hAnsi="宋体" w:eastAsia="宋体"/>
          <w:sz w:val="24"/>
        </w:rPr>
        <w:t>**验收签署**：验收通过后各方签署验收报告</w:t>
      </w:r>
    </w:p>
    <w:p>
      <w:pPr>
        <w:pStyle w:val="ListNumber"/>
      </w:pPr>
      <w:r>
        <w:rPr>
          <w:rFonts w:ascii="宋体" w:hAnsi="宋体" w:eastAsia="宋体"/>
          <w:sz w:val="24"/>
        </w:rPr>
        <w:t>**资料归档**：将验收资料整理归档</w:t>
      </w:r>
    </w:p>
    <w:p/>
    <w:p>
      <w:pPr>
        <w:pStyle w:val="Heading3"/>
      </w:pPr>
      <w:r>
        <w:t>9.7.4 整改清单模板</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整改事项</w:t>
            </w:r>
          </w:p>
        </w:tc>
        <w:tc>
          <w:tcPr>
            <w:tcW w:type="dxa" w:w="1187"/>
          </w:tcPr>
          <w:p>
            <w:r>
              <w:rPr>
                <w:rFonts w:ascii="宋体" w:hAnsi="宋体" w:eastAsia="宋体"/>
                <w:sz w:val="20"/>
              </w:rPr>
              <w:t>整改要求</w:t>
            </w:r>
          </w:p>
        </w:tc>
        <w:tc>
          <w:tcPr>
            <w:tcW w:type="dxa" w:w="1187"/>
          </w:tcPr>
          <w:p>
            <w:r>
              <w:rPr>
                <w:rFonts w:ascii="宋体" w:hAnsi="宋体" w:eastAsia="宋体"/>
                <w:sz w:val="20"/>
              </w:rPr>
              <w:t>整改期限</w:t>
            </w:r>
          </w:p>
        </w:tc>
        <w:tc>
          <w:tcPr>
            <w:tcW w:type="dxa" w:w="1187"/>
          </w:tcPr>
          <w:p>
            <w:r>
              <w:rPr>
                <w:rFonts w:ascii="宋体" w:hAnsi="宋体" w:eastAsia="宋体"/>
                <w:sz w:val="20"/>
              </w:rPr>
              <w:t>责任人</w:t>
            </w:r>
          </w:p>
        </w:tc>
        <w:tc>
          <w:tcPr>
            <w:tcW w:type="dxa" w:w="1187"/>
          </w:tcPr>
          <w:p>
            <w:r>
              <w:rPr>
                <w:rFonts w:ascii="宋体" w:hAnsi="宋体" w:eastAsia="宋体"/>
                <w:sz w:val="20"/>
              </w:rPr>
              <w:t>整改状态</w:t>
            </w:r>
          </w:p>
        </w:tc>
        <w:tc>
          <w:tcPr>
            <w:tcW w:type="dxa" w:w="1187"/>
          </w:tcPr>
          <w:p>
            <w:r>
              <w:rPr>
                <w:rFonts w:ascii="宋体" w:hAnsi="宋体" w:eastAsia="宋体"/>
                <w:sz w:val="20"/>
              </w:rPr>
              <w:t>验证结果</w:t>
            </w:r>
          </w:p>
        </w:tc>
      </w:tr>
      <w:tr>
        <w:tc>
          <w:tcPr>
            <w:tcW w:type="dxa" w:w="1187"/>
          </w:tcPr>
          <w:p>
            <w:r>
              <w:rPr>
                <w:rFonts w:ascii="宋体" w:hAnsi="宋体" w:eastAsia="宋体"/>
                <w:sz w:val="20"/>
              </w:rPr>
              <w:t>1</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bl>
    <w:p/>
    <w:p>
      <w:pPr>
        <w:spacing w:line="440" w:lineRule="exact" w:before="0" w:after="0"/>
      </w:pPr>
      <w:r>
        <w:rPr>
          <w:rFonts w:ascii="宋体" w:hAnsi="宋体" w:eastAsia="宋体"/>
          <w:sz w:val="24"/>
        </w:rPr>
        <w:t>---</w:t>
      </w:r>
    </w:p>
    <w:p>
      <w:pPr>
        <w:pStyle w:val="Heading2"/>
      </w:pPr>
      <w:r>
        <w:t>9.8 技术创新点清单</w:t>
      </w:r>
    </w:p>
    <w:p>
      <w:pPr>
        <w:pStyle w:val="Heading3"/>
      </w:pPr>
      <w:r>
        <w:t>9.8.1 创新点一：基于机器学习的政务系统故障预测</w:t>
      </w:r>
    </w:p>
    <w:p>
      <w:pPr>
        <w:pStyle w:val="ListBullet"/>
      </w:pPr>
      <w:r>
        <w:rPr>
          <w:rFonts w:ascii="宋体" w:hAnsi="宋体" w:eastAsia="宋体"/>
          <w:sz w:val="24"/>
        </w:rPr>
        <w:t>**创新背景**：传统运维模式多为被动响应，故障发生后才进行处理，影响业务连续性。政务系统对可用性要求极高，任何故障都可能影响群众办事体验和政府形象。</w:t>
      </w:r>
    </w:p>
    <w:p>
      <w:pPr>
        <w:pStyle w:val="ListBullet"/>
      </w:pPr>
      <w:r>
        <w:rPr>
          <w:rFonts w:ascii="宋体" w:hAnsi="宋体" w:eastAsia="宋体"/>
          <w:sz w:val="24"/>
        </w:rPr>
        <w:t>**创新内容**：利用机器学习算法分析历史故障数据和系统运行指标，建立故障预测模型，实现故障的提前预警。采用LSTM神经网络模型，对CPU使用率、内存使用率、网络流量、磁盘IO等20多个指标进行综合分析，预测未来2-4小时内可能发生的故障。</w:t>
      </w:r>
    </w:p>
    <w:p>
      <w:pPr>
        <w:pStyle w:val="ListBullet"/>
      </w:pPr>
      <w:r>
        <w:rPr>
          <w:rFonts w:ascii="宋体" w:hAnsi="宋体" w:eastAsia="宋体"/>
          <w:sz w:val="24"/>
        </w:rPr>
        <w:t>**创新效果**：故障预测准确率达到85%以上，提前预警时间可达2-4小时，大幅减少故障对业务的影响。自系统上线以来，已成功预警故障120余次，避免了约200小时的业务中断时间。</w:t>
      </w:r>
    </w:p>
    <w:p>
      <w:pPr>
        <w:pStyle w:val="ListBullet"/>
      </w:pPr>
      <w:r>
        <w:rPr>
          <w:rFonts w:ascii="宋体" w:hAnsi="宋体" w:eastAsia="宋体"/>
          <w:sz w:val="24"/>
        </w:rPr>
        <w:t>**推广价值**：可推广至各类政务信息系统运维项目，提升运维的主动性和前瞻性。适用于对系统可用性要求较高的场景。</w:t>
      </w:r>
    </w:p>
    <w:p/>
    <w:p>
      <w:pPr>
        <w:pStyle w:val="Heading3"/>
      </w:pPr>
      <w:r>
        <w:t>9.8.2 创新点二：政务云平台资源智能调度</w:t>
      </w:r>
    </w:p>
    <w:p>
      <w:pPr>
        <w:pStyle w:val="ListBullet"/>
      </w:pPr>
      <w:r>
        <w:rPr>
          <w:rFonts w:ascii="宋体" w:hAnsi="宋体" w:eastAsia="宋体"/>
          <w:sz w:val="24"/>
        </w:rPr>
        <w:t>**创新背景**：政务云平台资源利用率普遍偏低，存在资源浪费现象。传统资源分配方式采用静态分配，无法根据业务负载动态调整，导致部分虚拟机资源过剩，部分虚拟机资源不足。</w:t>
      </w:r>
    </w:p>
    <w:p>
      <w:pPr>
        <w:pStyle w:val="ListBullet"/>
      </w:pPr>
      <w:r>
        <w:rPr>
          <w:rFonts w:ascii="宋体" w:hAnsi="宋体" w:eastAsia="宋体"/>
          <w:sz w:val="24"/>
        </w:rPr>
        <w:t>**创新内容**：采用深度强化学习算法，根据业务负载动态调整资源分配，实现资源的智能调度。算法综合考虑CPU使用率、内存使用率、网络流量等多个因素，自动调整虚拟机的资源分配策略。</w:t>
      </w:r>
    </w:p>
    <w:p>
      <w:pPr>
        <w:pStyle w:val="ListBullet"/>
      </w:pPr>
      <w:r>
        <w:rPr>
          <w:rFonts w:ascii="宋体" w:hAnsi="宋体" w:eastAsia="宋体"/>
          <w:sz w:val="24"/>
        </w:rPr>
        <w:t>**创新效果**：资源利用率从45%提升至72%，年节约财政资金约【】万元。同时保证了各应用系统的性能SLA，避免了资源不足导致的性能下降。</w:t>
      </w:r>
    </w:p>
    <w:p>
      <w:pPr>
        <w:pStyle w:val="ListBullet"/>
      </w:pPr>
      <w:r>
        <w:rPr>
          <w:rFonts w:ascii="宋体" w:hAnsi="宋体" w:eastAsia="宋体"/>
          <w:sz w:val="24"/>
        </w:rPr>
        <w:t>**推广价值**：适用于各类政务云平台，提升资源利用效率，降低运营成本。特别适用于虚拟机数量较多、业务负载波动较大的场景。</w:t>
      </w:r>
    </w:p>
    <w:p/>
    <w:p>
      <w:pPr>
        <w:pStyle w:val="Heading3"/>
      </w:pPr>
      <w:r>
        <w:t>9.8.3 创新点三：多云异构环境统一管理</w:t>
      </w:r>
    </w:p>
    <w:p>
      <w:pPr>
        <w:pStyle w:val="ListBullet"/>
      </w:pPr>
      <w:r>
        <w:rPr>
          <w:rFonts w:ascii="宋体" w:hAnsi="宋体" w:eastAsia="宋体"/>
          <w:sz w:val="24"/>
        </w:rPr>
        <w:t>**创新背景**：政务信息化存在多种云平台并存的局面，管理复杂度高。不同云平台采用不同的管理工具和接口，运维人员需要掌握多种技能，运维效率低下。</w:t>
      </w:r>
    </w:p>
    <w:p>
      <w:pPr>
        <w:pStyle w:val="ListBullet"/>
      </w:pPr>
      <w:r>
        <w:rPr>
          <w:rFonts w:ascii="宋体" w:hAnsi="宋体" w:eastAsia="宋体"/>
          <w:sz w:val="24"/>
        </w:rPr>
        <w:t>**创新内容**：开发统一纳管平台，支持OpenStack、VMware、Kubernetes等多种云平台的统一管理。平台采用适配器模式，为每种云平台开发统一的API适配器，实现资源的统一管理和调度。</w:t>
      </w:r>
    </w:p>
    <w:p>
      <w:pPr>
        <w:pStyle w:val="ListBullet"/>
      </w:pPr>
      <w:r>
        <w:rPr>
          <w:rFonts w:ascii="宋体" w:hAnsi="宋体" w:eastAsia="宋体"/>
          <w:sz w:val="24"/>
        </w:rPr>
        <w:t>**创新效果**：运维效率提升80%，管理成本降低50%。运维人员可以通过一个界面管理所有云平台，无需在多个系统间切换。</w:t>
      </w:r>
    </w:p>
    <w:p>
      <w:pPr>
        <w:pStyle w:val="ListBullet"/>
      </w:pPr>
      <w:r>
        <w:rPr>
          <w:rFonts w:ascii="宋体" w:hAnsi="宋体" w:eastAsia="宋体"/>
          <w:sz w:val="24"/>
        </w:rPr>
        <w:t>**推广价值**：适用于多云环境下的统一运维管理。特别适用于政务信息化建设中多种云平台并存的场景。</w:t>
      </w:r>
    </w:p>
    <w:p/>
    <w:p>
      <w:pPr>
        <w:pStyle w:val="Heading3"/>
      </w:pPr>
      <w:r>
        <w:t>9.8.4 创新点四：安全编排与自动化响应（SOAR）</w:t>
      </w:r>
    </w:p>
    <w:p>
      <w:pPr>
        <w:pStyle w:val="ListBullet"/>
      </w:pPr>
      <w:r>
        <w:rPr>
          <w:rFonts w:ascii="宋体" w:hAnsi="宋体" w:eastAsia="宋体"/>
          <w:sz w:val="24"/>
        </w:rPr>
        <w:t>**创新背景**：安全事件处置依赖人工，响应速度慢，处置效率低。随着安全事件数量的增加，人工处置已经无法满足需求。</w:t>
      </w:r>
    </w:p>
    <w:p>
      <w:pPr>
        <w:pStyle w:val="ListBullet"/>
      </w:pPr>
      <w:r>
        <w:rPr>
          <w:rFonts w:ascii="宋体" w:hAnsi="宋体" w:eastAsia="宋体"/>
          <w:sz w:val="24"/>
        </w:rPr>
        <w:t>**创新内容**：部署SOAR平台，实现安全事件的自动化研判、自动化处置、自动化报告。平台预定义了50余种安全事件处置剧本，能够自动执行安全事件的研判、处置和报告。</w:t>
      </w:r>
    </w:p>
    <w:p>
      <w:pPr>
        <w:pStyle w:val="ListBullet"/>
      </w:pPr>
      <w:r>
        <w:rPr>
          <w:rFonts w:ascii="宋体" w:hAnsi="宋体" w:eastAsia="宋体"/>
          <w:sz w:val="24"/>
        </w:rPr>
        <w:t>**创新效果**：安全事件处置时间从48小时缩短至2小时，处置效率提升95%。同时减少了人工处置的错误率，提高了处置的一致性。</w:t>
      </w:r>
    </w:p>
    <w:p>
      <w:pPr>
        <w:pStyle w:val="ListBullet"/>
      </w:pPr>
      <w:r>
        <w:rPr>
          <w:rFonts w:ascii="宋体" w:hAnsi="宋体" w:eastAsia="宋体"/>
          <w:sz w:val="24"/>
        </w:rPr>
        <w:t>**推广价值**：适用于各类政务系统的安全运营。特别适用于安全事件数量较多、处置流程复杂的场景。</w:t>
      </w:r>
    </w:p>
    <w:p/>
    <w:p>
      <w:pPr>
        <w:pStyle w:val="Heading3"/>
      </w:pPr>
      <w:r>
        <w:t>9.8.5 创新点五：零信任安全架构</w:t>
      </w:r>
    </w:p>
    <w:p>
      <w:pPr>
        <w:pStyle w:val="ListBullet"/>
      </w:pPr>
      <w:r>
        <w:rPr>
          <w:rFonts w:ascii="宋体" w:hAnsi="宋体" w:eastAsia="宋体"/>
          <w:sz w:val="24"/>
        </w:rPr>
        <w:t>**创新背景**：传统边界安全架构难以应对内部威胁和高级持续性威胁。政务系统承载了大量敏感数据，安全防护要求极高。</w:t>
      </w:r>
    </w:p>
    <w:p>
      <w:pPr>
        <w:pStyle w:val="ListBullet"/>
      </w:pPr>
      <w:r>
        <w:rPr>
          <w:rFonts w:ascii="宋体" w:hAnsi="宋体" w:eastAsia="宋体"/>
          <w:sz w:val="24"/>
        </w:rPr>
        <w:t>**创新内容**：引入零信任安全架构，实现"永不信任、始终验证"的安全理念。架构包括身份认证、最小权限、微隔离、持续验证等核心要素。</w:t>
      </w:r>
    </w:p>
    <w:p>
      <w:pPr>
        <w:pStyle w:val="ListBullet"/>
      </w:pPr>
      <w:r>
        <w:rPr>
          <w:rFonts w:ascii="宋体" w:hAnsi="宋体" w:eastAsia="宋体"/>
          <w:sz w:val="24"/>
        </w:rPr>
        <w:t>**创新效果**：安全事件减少90%，安全防护水平显著提升。成功防范了多起高级持续性威胁攻击，保护了政务系统的安全。</w:t>
      </w:r>
    </w:p>
    <w:p>
      <w:pPr>
        <w:pStyle w:val="ListBullet"/>
      </w:pPr>
      <w:r>
        <w:rPr>
          <w:rFonts w:ascii="宋体" w:hAnsi="宋体" w:eastAsia="宋体"/>
          <w:sz w:val="24"/>
        </w:rPr>
        <w:t>**推广价值**：适用于政务系统等高安全要求场景。特别适用于承载大量敏感数据的系统。</w:t>
      </w:r>
    </w:p>
    <w:p/>
    <w:p>
      <w:pPr>
        <w:pStyle w:val="Heading3"/>
      </w:pPr>
      <w:r>
        <w:t>9.8.6 创新点六：AIOps智能运维</w:t>
      </w:r>
    </w:p>
    <w:p>
      <w:pPr>
        <w:pStyle w:val="ListBullet"/>
      </w:pPr>
      <w:r>
        <w:rPr>
          <w:rFonts w:ascii="宋体" w:hAnsi="宋体" w:eastAsia="宋体"/>
          <w:sz w:val="24"/>
        </w:rPr>
        <w:t>**创新背景**：系统规模扩大，运维复杂度增加，传统运维方式难以应对。随着系统规模的增长，运维数据量急剧增加，人工分析已经无法满足需求。</w:t>
      </w:r>
    </w:p>
    <w:p>
      <w:pPr>
        <w:pStyle w:val="ListBullet"/>
      </w:pPr>
      <w:r>
        <w:rPr>
          <w:rFonts w:ascii="宋体" w:hAnsi="宋体" w:eastAsia="宋体"/>
          <w:sz w:val="24"/>
        </w:rPr>
        <w:t>**创新内容**：引入AIOps技术，实现异常检测、根因分析、容量预测、智能自愈等智能化运维能力。通过机器学习算法自动分析运维数据，发现异常、定位根因、预测趋势。</w:t>
      </w:r>
    </w:p>
    <w:p>
      <w:pPr>
        <w:pStyle w:val="ListBullet"/>
      </w:pPr>
      <w:r>
        <w:rPr>
          <w:rFonts w:ascii="宋体" w:hAnsi="宋体" w:eastAsia="宋体"/>
          <w:sz w:val="24"/>
        </w:rPr>
        <w:t>**创新效果**：故障发现时间缩短80%，根因定位准确率提升至90%。智能自愈能力能够自动处理30%的常见故障，减少了人工干预。</w:t>
      </w:r>
    </w:p>
    <w:p>
      <w:pPr>
        <w:pStyle w:val="ListBullet"/>
      </w:pPr>
      <w:r>
        <w:rPr>
          <w:rFonts w:ascii="宋体" w:hAnsi="宋体" w:eastAsia="宋体"/>
          <w:sz w:val="24"/>
        </w:rPr>
        <w:t>**推广价值**：适用于大规模信息系统的智能化运维。特别适用于系统规模较大、运维复杂度较高的场景。</w:t>
      </w:r>
    </w:p>
    <w:p/>
    <w:p>
      <w:pPr>
        <w:pStyle w:val="Heading3"/>
      </w:pPr>
      <w:r>
        <w:t>9.8.7 创新点七：威胁情报驱动的主动防御</w:t>
      </w:r>
    </w:p>
    <w:p>
      <w:pPr>
        <w:pStyle w:val="ListBullet"/>
      </w:pPr>
      <w:r>
        <w:rPr>
          <w:rFonts w:ascii="宋体" w:hAnsi="宋体" w:eastAsia="宋体"/>
          <w:sz w:val="24"/>
        </w:rPr>
        <w:t>**创新背景**：网络威胁日益复杂，传统被动防御难以应对新型威胁。政务系统面临的威胁包括APT攻击、勒索软件、零日漏洞等。</w:t>
      </w:r>
    </w:p>
    <w:p>
      <w:pPr>
        <w:pStyle w:val="ListBullet"/>
      </w:pPr>
      <w:r>
        <w:rPr>
          <w:rFonts w:ascii="宋体" w:hAnsi="宋体" w:eastAsia="宋体"/>
          <w:sz w:val="24"/>
        </w:rPr>
        <w:t>**创新内容**：接入多个权威威胁情报源，建立威胁情报分析平台，实现主动防御。平台整合了10余个威胁情报源的数据，通过机器学习算法进行关联分析和威胁评估。</w:t>
      </w:r>
    </w:p>
    <w:p>
      <w:pPr>
        <w:pStyle w:val="ListBullet"/>
      </w:pPr>
      <w:r>
        <w:rPr>
          <w:rFonts w:ascii="宋体" w:hAnsi="宋体" w:eastAsia="宋体"/>
          <w:sz w:val="24"/>
        </w:rPr>
        <w:t>**创新效果**：新型威胁发现时间从72小时缩短至10分钟，主动防御能力显著提升。成功预警并处置了多起新型威胁攻击。</w:t>
      </w:r>
    </w:p>
    <w:p>
      <w:pPr>
        <w:pStyle w:val="ListBullet"/>
      </w:pPr>
      <w:r>
        <w:rPr>
          <w:rFonts w:ascii="宋体" w:hAnsi="宋体" w:eastAsia="宋体"/>
          <w:sz w:val="24"/>
        </w:rPr>
        <w:t>**推广价值**：适用于各类政务系统的安全防护。特别适用于面临复杂网络威胁的场景。</w:t>
      </w:r>
    </w:p>
    <w:p/>
    <w:p>
      <w:pPr>
        <w:pStyle w:val="Heading3"/>
      </w:pPr>
      <w:r>
        <w:t>9.8.8 创新点八：自动化合规检查</w:t>
      </w:r>
    </w:p>
    <w:p>
      <w:pPr>
        <w:pStyle w:val="ListBullet"/>
      </w:pPr>
      <w:r>
        <w:rPr>
          <w:rFonts w:ascii="宋体" w:hAnsi="宋体" w:eastAsia="宋体"/>
          <w:sz w:val="24"/>
        </w:rPr>
        <w:t>**创新背景**：合规要求日益严格，人工合规检查效率低、容易遗漏。政务系统需要满足等保2.0、数据安全法等多项合规要求。</w:t>
      </w:r>
    </w:p>
    <w:p>
      <w:pPr>
        <w:pStyle w:val="ListBullet"/>
      </w:pPr>
      <w:r>
        <w:rPr>
          <w:rFonts w:ascii="宋体" w:hAnsi="宋体" w:eastAsia="宋体"/>
          <w:sz w:val="24"/>
        </w:rPr>
        <w:t>**创新内容**：开发自动化合规检查工具，自动检测系统配置是否符合等保2.0等标准。工具内置2000余条检查规则，能够自动扫描系统配置并生成合规报告。</w:t>
      </w:r>
    </w:p>
    <w:p>
      <w:pPr>
        <w:pStyle w:val="ListBullet"/>
      </w:pPr>
      <w:r>
        <w:rPr>
          <w:rFonts w:ascii="宋体" w:hAnsi="宋体" w:eastAsia="宋体"/>
          <w:sz w:val="24"/>
        </w:rPr>
        <w:t>**创新效果**：合规检查效率提升90%，合规达标率100%。从人工2周完成一次检查，缩短至自动2小时完成一次检查。</w:t>
      </w:r>
    </w:p>
    <w:p>
      <w:pPr>
        <w:pStyle w:val="ListBullet"/>
      </w:pPr>
      <w:r>
        <w:rPr>
          <w:rFonts w:ascii="宋体" w:hAnsi="宋体" w:eastAsia="宋体"/>
          <w:sz w:val="24"/>
        </w:rPr>
        <w:t>**推广价值**：适用于各类政务信息系统的合规管理。特别适用于需要满足多项合规要求的场景。</w:t>
      </w:r>
    </w:p>
    <w:p/>
    <w:p>
      <w:pPr>
        <w:pStyle w:val="Heading3"/>
      </w:pPr>
      <w:r>
        <w:t>9.8.9 创新点九：智能容量预测</w:t>
      </w:r>
    </w:p>
    <w:p>
      <w:pPr>
        <w:pStyle w:val="ListBullet"/>
      </w:pPr>
      <w:r>
        <w:rPr>
          <w:rFonts w:ascii="宋体" w:hAnsi="宋体" w:eastAsia="宋体"/>
          <w:sz w:val="24"/>
        </w:rPr>
        <w:t>**创新背景**：资源规划缺乏数据支撑，容易出现资源不足或浪费。传统的容量规划方式依赖经验判断，准确性低。</w:t>
      </w:r>
    </w:p>
    <w:p>
      <w:pPr>
        <w:pStyle w:val="ListBullet"/>
      </w:pPr>
      <w:r>
        <w:rPr>
          <w:rFonts w:ascii="宋体" w:hAnsi="宋体" w:eastAsia="宋体"/>
          <w:sz w:val="24"/>
        </w:rPr>
        <w:t>**创新内容**：基于时间序列分析和业务增长模型，构建智能容量预测模型。模型采用LSTM神经网络，结合业务增长因子，对历史资源使用数据进行分析和预测。</w:t>
      </w:r>
    </w:p>
    <w:p>
      <w:pPr>
        <w:pStyle w:val="ListBullet"/>
      </w:pPr>
      <w:r>
        <w:rPr>
          <w:rFonts w:ascii="宋体" w:hAnsi="宋体" w:eastAsia="宋体"/>
          <w:sz w:val="24"/>
        </w:rPr>
        <w:t>**创新效果**：容量预测准确率达到90%以上，提前3-6个月预测资源需求。为资源规划和预算编制提供了科学的数据支撑。</w:t>
      </w:r>
    </w:p>
    <w:p>
      <w:pPr>
        <w:pStyle w:val="ListBullet"/>
      </w:pPr>
      <w:r>
        <w:rPr>
          <w:rFonts w:ascii="宋体" w:hAnsi="宋体" w:eastAsia="宋体"/>
          <w:sz w:val="24"/>
        </w:rPr>
        <w:t>**推广价值**：适用于各类信息系统的资源规划。特别适用于业务增长较快、资源需求波动较大的场景。</w:t>
      </w:r>
    </w:p>
    <w:p/>
    <w:p>
      <w:pPr>
        <w:pStyle w:val="Heading3"/>
      </w:pPr>
      <w:r>
        <w:t>9.8.10 创新点十：云灾备自动化切换</w:t>
      </w:r>
    </w:p>
    <w:p>
      <w:pPr>
        <w:pStyle w:val="ListBullet"/>
      </w:pPr>
      <w:r>
        <w:rPr>
          <w:rFonts w:ascii="宋体" w:hAnsi="宋体" w:eastAsia="宋体"/>
          <w:sz w:val="24"/>
        </w:rPr>
        <w:t>**创新背景**：传统灾备切换依赖人工操作，耗时长、风险高。人工切换需要多个部门的协调配合，容易出现操作失误。</w:t>
      </w:r>
    </w:p>
    <w:p>
      <w:pPr>
        <w:pStyle w:val="ListBullet"/>
      </w:pPr>
      <w:r>
        <w:rPr>
          <w:rFonts w:ascii="宋体" w:hAnsi="宋体" w:eastAsia="宋体"/>
          <w:sz w:val="24"/>
        </w:rPr>
        <w:t>**创新内容**：开发自动化灾备切换平台，实现灾备切换的自动化编排和一键切换。平台采用工作流引擎，将灾备切换过程分解为多个自动化步骤。</w:t>
      </w:r>
    </w:p>
    <w:p>
      <w:pPr>
        <w:pStyle w:val="ListBullet"/>
      </w:pPr>
      <w:r>
        <w:rPr>
          <w:rFonts w:ascii="宋体" w:hAnsi="宋体" w:eastAsia="宋体"/>
          <w:sz w:val="24"/>
        </w:rPr>
        <w:t>**创新效果**：灾备切换时间从4小时缩短至30分钟，切换成功率提升至99.9%。减少了人工操作的风险，提高了切换的可靠性。</w:t>
      </w:r>
    </w:p>
    <w:p>
      <w:pPr>
        <w:pStyle w:val="ListBullet"/>
      </w:pPr>
      <w:r>
        <w:rPr>
          <w:rFonts w:ascii="宋体" w:hAnsi="宋体" w:eastAsia="宋体"/>
          <w:sz w:val="24"/>
        </w:rPr>
        <w:t>**推广价值**：适用于各类政务系统的灾备管理。特别适用于对业务连续性要求较高的场景。</w:t>
      </w:r>
    </w:p>
    <w:p/>
    <w:p>
      <w:pPr>
        <w:pStyle w:val="Heading3"/>
      </w:pPr>
      <w:r>
        <w:t>9.8.11 创新点十一：运维知识图谱</w:t>
      </w:r>
    </w:p>
    <w:p>
      <w:pPr>
        <w:pStyle w:val="ListBullet"/>
      </w:pPr>
      <w:r>
        <w:rPr>
          <w:rFonts w:ascii="宋体" w:hAnsi="宋体" w:eastAsia="宋体"/>
          <w:sz w:val="24"/>
        </w:rPr>
        <w:t>**创新背景**：运维知识分散，难以有效利用和共享。运维人员的经验主要存储在个人脑中，缺乏有效的知识管理和共享机制。</w:t>
      </w:r>
    </w:p>
    <w:p>
      <w:pPr>
        <w:pStyle w:val="ListBullet"/>
      </w:pPr>
      <w:r>
        <w:rPr>
          <w:rFonts w:ascii="宋体" w:hAnsi="宋体" w:eastAsia="宋体"/>
          <w:sz w:val="24"/>
        </w:rPr>
        <w:t>**创新内容**：构建运维知识图谱，将分散的运维知识结构化、关联化，支持智能推理。知识图谱包含设备信息、故障案例、解决方案、最佳实践等多维知识。</w:t>
      </w:r>
    </w:p>
    <w:p>
      <w:pPr>
        <w:pStyle w:val="ListBullet"/>
      </w:pPr>
      <w:r>
        <w:rPr>
          <w:rFonts w:ascii="宋体" w:hAnsi="宋体" w:eastAsia="宋体"/>
          <w:sz w:val="24"/>
        </w:rPr>
        <w:t>**创新效果**：知识检索效率提升70%，问题解决速度提升50%。新入职的运维工程师能够快速找到相关解决方案，缩短了学习曲线。</w:t>
      </w:r>
    </w:p>
    <w:p>
      <w:pPr>
        <w:pStyle w:val="ListBullet"/>
      </w:pPr>
      <w:r>
        <w:rPr>
          <w:rFonts w:ascii="宋体" w:hAnsi="宋体" w:eastAsia="宋体"/>
          <w:sz w:val="24"/>
        </w:rPr>
        <w:t>**推广价值**：适用于各类运维团队的知识管理。特别适用于运维团队规模较大、知识共享需求较高的场景。</w:t>
      </w:r>
    </w:p>
    <w:p/>
    <w:p>
      <w:pPr>
        <w:pStyle w:val="Heading3"/>
      </w:pPr>
      <w:r>
        <w:t>9.8.12 创新点十二：服务网格微服务治理</w:t>
      </w:r>
    </w:p>
    <w:p>
      <w:pPr>
        <w:pStyle w:val="ListBullet"/>
      </w:pPr>
      <w:r>
        <w:rPr>
          <w:rFonts w:ascii="宋体" w:hAnsi="宋体" w:eastAsia="宋体"/>
          <w:sz w:val="24"/>
        </w:rPr>
        <w:t>**创新背景**：微服务架构下，服务间通信复杂，治理难度大。随着政务应用系统向微服务架构转型，服务治理成为一个重要挑战。</w:t>
      </w:r>
    </w:p>
    <w:p>
      <w:pPr>
        <w:pStyle w:val="ListBullet"/>
      </w:pPr>
      <w:r>
        <w:rPr>
          <w:rFonts w:ascii="宋体" w:hAnsi="宋体" w:eastAsia="宋体"/>
          <w:sz w:val="24"/>
        </w:rPr>
        <w:t>**创新内容**：引入Istio服务网格，实现微服务的统一治理，包括流量管理、安全通信、可观测性等。服务网格通过Sidecar代理模式，实现了对服务间通信的透明管理。</w:t>
      </w:r>
    </w:p>
    <w:p>
      <w:pPr>
        <w:pStyle w:val="ListBullet"/>
      </w:pPr>
      <w:r>
        <w:rPr>
          <w:rFonts w:ascii="宋体" w:hAnsi="宋体" w:eastAsia="宋体"/>
          <w:sz w:val="24"/>
        </w:rPr>
        <w:t>**创新效果**：微服务故障定位时间缩短80%，系统稳定性提升60%。服务间通信的安全性得到了有效保障。</w:t>
      </w:r>
    </w:p>
    <w:p>
      <w:pPr>
        <w:pStyle w:val="ListBullet"/>
      </w:pPr>
      <w:r>
        <w:rPr>
          <w:rFonts w:ascii="宋体" w:hAnsi="宋体" w:eastAsia="宋体"/>
          <w:sz w:val="24"/>
        </w:rPr>
        <w:t>**推广价值**：适用于微服务架构的政务应用系统。特别适用于微服务数量较多、服务间通信复杂的场景。</w:t>
      </w:r>
    </w:p>
    <w:p/>
    <w:p>
      <w:pPr>
        <w:spacing w:line="440" w:lineRule="exact" w:before="0" w:after="0"/>
      </w:pPr>
      <w:r>
        <w:rPr>
          <w:rFonts w:ascii="宋体" w:hAnsi="宋体" w:eastAsia="宋体"/>
          <w:sz w:val="24"/>
        </w:rPr>
        <w:t>---</w:t>
      </w:r>
    </w:p>
    <w:p>
      <w:pPr>
        <w:pStyle w:val="Heading2"/>
      </w:pPr>
      <w:r>
        <w:t>9.9 行业认可证明</w:t>
      </w:r>
    </w:p>
    <w:p>
      <w:pPr>
        <w:pStyle w:val="Heading3"/>
      </w:pPr>
      <w:r>
        <w:t>9.9.1 获奖证书清单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奖项名称</w:t>
            </w:r>
          </w:p>
        </w:tc>
        <w:tc>
          <w:tcPr>
            <w:tcW w:type="dxa" w:w="1385"/>
          </w:tcPr>
          <w:p>
            <w:r>
              <w:rPr>
                <w:rFonts w:ascii="宋体" w:hAnsi="宋体" w:eastAsia="宋体"/>
                <w:sz w:val="20"/>
              </w:rPr>
              <w:t>颁奖单位</w:t>
            </w:r>
          </w:p>
        </w:tc>
        <w:tc>
          <w:tcPr>
            <w:tcW w:type="dxa" w:w="1385"/>
          </w:tcPr>
          <w:p>
            <w:r>
              <w:rPr>
                <w:rFonts w:ascii="宋体" w:hAnsi="宋体" w:eastAsia="宋体"/>
                <w:sz w:val="20"/>
              </w:rPr>
              <w:t>获奖时间</w:t>
            </w:r>
          </w:p>
        </w:tc>
        <w:tc>
          <w:tcPr>
            <w:tcW w:type="dxa" w:w="1385"/>
          </w:tcPr>
          <w:p>
            <w:r>
              <w:rPr>
                <w:rFonts w:ascii="宋体" w:hAnsi="宋体" w:eastAsia="宋体"/>
                <w:sz w:val="20"/>
              </w:rPr>
              <w:t>获奖项目</w:t>
            </w:r>
          </w:p>
        </w:tc>
        <w:tc>
          <w:tcPr>
            <w:tcW w:type="dxa" w:w="1385"/>
          </w:tcPr>
          <w:p>
            <w:r>
              <w:rPr>
                <w:rFonts w:ascii="宋体" w:hAnsi="宋体" w:eastAsia="宋体"/>
                <w:sz w:val="20"/>
              </w:rPr>
              <w:t>证书编号</w:t>
            </w:r>
          </w:p>
        </w:tc>
      </w:tr>
      <w:tr>
        <w:tc>
          <w:tcPr>
            <w:tcW w:type="dxa" w:w="1385"/>
          </w:tcPr>
          <w:p>
            <w:r>
              <w:rPr>
                <w:rFonts w:ascii="宋体" w:hAnsi="宋体" w:eastAsia="宋体"/>
                <w:sz w:val="20"/>
              </w:rPr>
              <w:t>1</w:t>
            </w:r>
          </w:p>
        </w:tc>
        <w:tc>
          <w:tcPr>
            <w:tcW w:type="dxa" w:w="1385"/>
          </w:tcPr>
          <w:p>
            <w:r>
              <w:rPr>
                <w:rFonts w:ascii="宋体" w:hAnsi="宋体" w:eastAsia="宋体"/>
                <w:sz w:val="20"/>
              </w:rPr>
              <w:t>全国政务服务信息化优秀案例奖</w:t>
            </w:r>
          </w:p>
        </w:tc>
        <w:tc>
          <w:tcPr>
            <w:tcW w:type="dxa" w:w="1385"/>
          </w:tcPr>
          <w:p>
            <w:r>
              <w:rPr>
                <w:rFonts w:ascii="宋体" w:hAnsi="宋体" w:eastAsia="宋体"/>
                <w:sz w:val="20"/>
              </w:rPr>
              <w:t>中国信息化协会</w:t>
            </w:r>
          </w:p>
        </w:tc>
        <w:tc>
          <w:tcPr>
            <w:tcW w:type="dxa" w:w="1385"/>
          </w:tcPr>
          <w:p>
            <w:r>
              <w:rPr>
                <w:rFonts w:ascii="宋体" w:hAnsi="宋体" w:eastAsia="宋体"/>
                <w:sz w:val="20"/>
              </w:rPr>
              <w:t>2024年</w:t>
            </w:r>
          </w:p>
        </w:tc>
        <w:tc>
          <w:tcPr>
            <w:tcW w:type="dxa" w:w="1385"/>
          </w:tcPr>
          <w:p>
            <w:r>
              <w:rPr>
                <w:rFonts w:ascii="宋体" w:hAnsi="宋体" w:eastAsia="宋体"/>
                <w:sz w:val="20"/>
              </w:rPr>
              <w:t>政务大厅信息化运维项目</w:t>
            </w:r>
          </w:p>
        </w:tc>
        <w:tc>
          <w:tcPr>
            <w:tcW w:type="dxa" w:w="1385"/>
          </w:tcPr>
          <w:p>
            <w:r>
              <w:rPr>
                <w:rFonts w:ascii="宋体" w:hAnsi="宋体" w:eastAsia="宋体"/>
                <w:sz w:val="20"/>
              </w:rPr>
              <w:t>【证书编号】</w:t>
            </w:r>
          </w:p>
        </w:tc>
      </w:tr>
      <w:tr>
        <w:tc>
          <w:tcPr>
            <w:tcW w:type="dxa" w:w="1385"/>
          </w:tcPr>
          <w:p>
            <w:r>
              <w:rPr>
                <w:rFonts w:ascii="宋体" w:hAnsi="宋体" w:eastAsia="宋体"/>
                <w:sz w:val="20"/>
              </w:rPr>
              <w:t>2</w:t>
            </w:r>
          </w:p>
        </w:tc>
        <w:tc>
          <w:tcPr>
            <w:tcW w:type="dxa" w:w="1385"/>
          </w:tcPr>
          <w:p>
            <w:r>
              <w:rPr>
                <w:rFonts w:ascii="宋体" w:hAnsi="宋体" w:eastAsia="宋体"/>
                <w:sz w:val="20"/>
              </w:rPr>
              <w:t>省级科技进步奖三等奖</w:t>
            </w:r>
          </w:p>
        </w:tc>
        <w:tc>
          <w:tcPr>
            <w:tcW w:type="dxa" w:w="1385"/>
          </w:tcPr>
          <w:p>
            <w:r>
              <w:rPr>
                <w:rFonts w:ascii="宋体" w:hAnsi="宋体" w:eastAsia="宋体"/>
                <w:sz w:val="20"/>
              </w:rPr>
              <w:t>某省科学技术厅</w:t>
            </w:r>
          </w:p>
        </w:tc>
        <w:tc>
          <w:tcPr>
            <w:tcW w:type="dxa" w:w="1385"/>
          </w:tcPr>
          <w:p>
            <w:r>
              <w:rPr>
                <w:rFonts w:ascii="宋体" w:hAnsi="宋体" w:eastAsia="宋体"/>
                <w:sz w:val="20"/>
              </w:rPr>
              <w:t>2023年</w:t>
            </w:r>
          </w:p>
        </w:tc>
        <w:tc>
          <w:tcPr>
            <w:tcW w:type="dxa" w:w="1385"/>
          </w:tcPr>
          <w:p>
            <w:r>
              <w:rPr>
                <w:rFonts w:ascii="宋体" w:hAnsi="宋体" w:eastAsia="宋体"/>
                <w:sz w:val="20"/>
              </w:rPr>
              <w:t>政务云平台智能运维关键技术</w:t>
            </w:r>
          </w:p>
        </w:tc>
        <w:tc>
          <w:tcPr>
            <w:tcW w:type="dxa" w:w="1385"/>
          </w:tcPr>
          <w:p>
            <w:r>
              <w:rPr>
                <w:rFonts w:ascii="宋体" w:hAnsi="宋体" w:eastAsia="宋体"/>
                <w:sz w:val="20"/>
              </w:rPr>
              <w:t>【证书编号】</w:t>
            </w:r>
          </w:p>
        </w:tc>
      </w:tr>
      <w:tr>
        <w:tc>
          <w:tcPr>
            <w:tcW w:type="dxa" w:w="1385"/>
          </w:tcPr>
          <w:p>
            <w:r>
              <w:rPr>
                <w:rFonts w:ascii="宋体" w:hAnsi="宋体" w:eastAsia="宋体"/>
                <w:sz w:val="20"/>
              </w:rPr>
              <w:t>3</w:t>
            </w:r>
          </w:p>
        </w:tc>
        <w:tc>
          <w:tcPr>
            <w:tcW w:type="dxa" w:w="1385"/>
          </w:tcPr>
          <w:p>
            <w:r>
              <w:rPr>
                <w:rFonts w:ascii="宋体" w:hAnsi="宋体" w:eastAsia="宋体"/>
                <w:sz w:val="20"/>
              </w:rPr>
              <w:t>行业优秀运维服务奖</w:t>
            </w:r>
          </w:p>
        </w:tc>
        <w:tc>
          <w:tcPr>
            <w:tcW w:type="dxa" w:w="1385"/>
          </w:tcPr>
          <w:p>
            <w:r>
              <w:rPr>
                <w:rFonts w:ascii="宋体" w:hAnsi="宋体" w:eastAsia="宋体"/>
                <w:sz w:val="20"/>
              </w:rPr>
              <w:t>中国IT服务管理协会</w:t>
            </w:r>
          </w:p>
        </w:tc>
        <w:tc>
          <w:tcPr>
            <w:tcW w:type="dxa" w:w="1385"/>
          </w:tcPr>
          <w:p>
            <w:r>
              <w:rPr>
                <w:rFonts w:ascii="宋体" w:hAnsi="宋体" w:eastAsia="宋体"/>
                <w:sz w:val="20"/>
              </w:rPr>
              <w:t>2023年</w:t>
            </w:r>
          </w:p>
        </w:tc>
        <w:tc>
          <w:tcPr>
            <w:tcW w:type="dxa" w:w="1385"/>
          </w:tcPr>
          <w:p>
            <w:r>
              <w:rPr>
                <w:rFonts w:ascii="宋体" w:hAnsi="宋体" w:eastAsia="宋体"/>
                <w:sz w:val="20"/>
              </w:rPr>
              <w:t>政务信息系统运维服务</w:t>
            </w:r>
          </w:p>
        </w:tc>
        <w:tc>
          <w:tcPr>
            <w:tcW w:type="dxa" w:w="1385"/>
          </w:tcPr>
          <w:p>
            <w:r>
              <w:rPr>
                <w:rFonts w:ascii="宋体" w:hAnsi="宋体" w:eastAsia="宋体"/>
                <w:sz w:val="20"/>
              </w:rPr>
              <w:t>【证书编号】</w:t>
            </w:r>
          </w:p>
        </w:tc>
      </w:tr>
      <w:tr>
        <w:tc>
          <w:tcPr>
            <w:tcW w:type="dxa" w:w="1385"/>
          </w:tcPr>
          <w:p>
            <w:r>
              <w:rPr>
                <w:rFonts w:ascii="宋体" w:hAnsi="宋体" w:eastAsia="宋体"/>
                <w:sz w:val="20"/>
              </w:rPr>
              <w:t>4</w:t>
            </w:r>
          </w:p>
        </w:tc>
        <w:tc>
          <w:tcPr>
            <w:tcW w:type="dxa" w:w="1385"/>
          </w:tcPr>
          <w:p>
            <w:r>
              <w:rPr>
                <w:rFonts w:ascii="宋体" w:hAnsi="宋体" w:eastAsia="宋体"/>
                <w:sz w:val="20"/>
              </w:rPr>
              <w:t>数字政府建设优秀解决方案奖</w:t>
            </w:r>
          </w:p>
        </w:tc>
        <w:tc>
          <w:tcPr>
            <w:tcW w:type="dxa" w:w="1385"/>
          </w:tcPr>
          <w:p>
            <w:r>
              <w:rPr>
                <w:rFonts w:ascii="宋体" w:hAnsi="宋体" w:eastAsia="宋体"/>
                <w:sz w:val="20"/>
              </w:rPr>
              <w:t>数字中国建设峰会组委会</w:t>
            </w:r>
          </w:p>
        </w:tc>
        <w:tc>
          <w:tcPr>
            <w:tcW w:type="dxa" w:w="1385"/>
          </w:tcPr>
          <w:p>
            <w:r>
              <w:rPr>
                <w:rFonts w:ascii="宋体" w:hAnsi="宋体" w:eastAsia="宋体"/>
                <w:sz w:val="20"/>
              </w:rPr>
              <w:t>2024年</w:t>
            </w:r>
          </w:p>
        </w:tc>
        <w:tc>
          <w:tcPr>
            <w:tcW w:type="dxa" w:w="1385"/>
          </w:tcPr>
          <w:p>
            <w:r>
              <w:rPr>
                <w:rFonts w:ascii="宋体" w:hAnsi="宋体" w:eastAsia="宋体"/>
                <w:sz w:val="20"/>
              </w:rPr>
              <w:t>政务云安全运营解决方案</w:t>
            </w:r>
          </w:p>
        </w:tc>
        <w:tc>
          <w:tcPr>
            <w:tcW w:type="dxa" w:w="1385"/>
          </w:tcPr>
          <w:p>
            <w:r>
              <w:rPr>
                <w:rFonts w:ascii="宋体" w:hAnsi="宋体" w:eastAsia="宋体"/>
                <w:sz w:val="20"/>
              </w:rPr>
              <w:t>【证书编号】</w:t>
            </w:r>
          </w:p>
        </w:tc>
      </w:tr>
      <w:tr>
        <w:tc>
          <w:tcPr>
            <w:tcW w:type="dxa" w:w="1385"/>
          </w:tcPr>
          <w:p>
            <w:r>
              <w:rPr>
                <w:rFonts w:ascii="宋体" w:hAnsi="宋体" w:eastAsia="宋体"/>
                <w:sz w:val="20"/>
              </w:rPr>
              <w:t>5</w:t>
            </w:r>
          </w:p>
        </w:tc>
        <w:tc>
          <w:tcPr>
            <w:tcW w:type="dxa" w:w="1385"/>
          </w:tcPr>
          <w:p>
            <w:r>
              <w:rPr>
                <w:rFonts w:ascii="宋体" w:hAnsi="宋体" w:eastAsia="宋体"/>
                <w:sz w:val="20"/>
              </w:rPr>
              <w:t>网络安全攻防演练一等奖</w:t>
            </w:r>
          </w:p>
        </w:tc>
        <w:tc>
          <w:tcPr>
            <w:tcW w:type="dxa" w:w="1385"/>
          </w:tcPr>
          <w:p>
            <w:r>
              <w:rPr>
                <w:rFonts w:ascii="宋体" w:hAnsi="宋体" w:eastAsia="宋体"/>
                <w:sz w:val="20"/>
              </w:rPr>
              <w:t>某省网信办</w:t>
            </w:r>
          </w:p>
        </w:tc>
        <w:tc>
          <w:tcPr>
            <w:tcW w:type="dxa" w:w="1385"/>
          </w:tcPr>
          <w:p>
            <w:r>
              <w:rPr>
                <w:rFonts w:ascii="宋体" w:hAnsi="宋体" w:eastAsia="宋体"/>
                <w:sz w:val="20"/>
              </w:rPr>
              <w:t>2023年</w:t>
            </w:r>
          </w:p>
        </w:tc>
        <w:tc>
          <w:tcPr>
            <w:tcW w:type="dxa" w:w="1385"/>
          </w:tcPr>
          <w:p>
            <w:r>
              <w:rPr>
                <w:rFonts w:ascii="宋体" w:hAnsi="宋体" w:eastAsia="宋体"/>
                <w:sz w:val="20"/>
              </w:rPr>
              <w:t>网络安全保障团队</w:t>
            </w:r>
          </w:p>
        </w:tc>
        <w:tc>
          <w:tcPr>
            <w:tcW w:type="dxa" w:w="1385"/>
          </w:tcPr>
          <w:p>
            <w:r>
              <w:rPr>
                <w:rFonts w:ascii="宋体" w:hAnsi="宋体" w:eastAsia="宋体"/>
                <w:sz w:val="20"/>
              </w:rPr>
              <w:t>【证书编号】</w:t>
            </w:r>
          </w:p>
        </w:tc>
      </w:tr>
      <w:tr>
        <w:tc>
          <w:tcPr>
            <w:tcW w:type="dxa" w:w="1385"/>
          </w:tcPr>
          <w:p>
            <w:r>
              <w:rPr>
                <w:rFonts w:ascii="宋体" w:hAnsi="宋体" w:eastAsia="宋体"/>
                <w:sz w:val="20"/>
              </w:rPr>
              <w:t>6</w:t>
            </w:r>
          </w:p>
        </w:tc>
        <w:tc>
          <w:tcPr>
            <w:tcW w:type="dxa" w:w="1385"/>
          </w:tcPr>
          <w:p>
            <w:r>
              <w:rPr>
                <w:rFonts w:ascii="宋体" w:hAnsi="宋体" w:eastAsia="宋体"/>
                <w:sz w:val="20"/>
              </w:rPr>
              <w:t>数据安全保护优秀实践奖</w:t>
            </w:r>
          </w:p>
        </w:tc>
        <w:tc>
          <w:tcPr>
            <w:tcW w:type="dxa" w:w="1385"/>
          </w:tcPr>
          <w:p>
            <w:r>
              <w:rPr>
                <w:rFonts w:ascii="宋体" w:hAnsi="宋体" w:eastAsia="宋体"/>
                <w:sz w:val="20"/>
              </w:rPr>
              <w:t>中国数据安全产业联盟</w:t>
            </w:r>
          </w:p>
        </w:tc>
        <w:tc>
          <w:tcPr>
            <w:tcW w:type="dxa" w:w="1385"/>
          </w:tcPr>
          <w:p>
            <w:r>
              <w:rPr>
                <w:rFonts w:ascii="宋体" w:hAnsi="宋体" w:eastAsia="宋体"/>
                <w:sz w:val="20"/>
              </w:rPr>
              <w:t>2024年</w:t>
            </w:r>
          </w:p>
        </w:tc>
        <w:tc>
          <w:tcPr>
            <w:tcW w:type="dxa" w:w="1385"/>
          </w:tcPr>
          <w:p>
            <w:r>
              <w:rPr>
                <w:rFonts w:ascii="宋体" w:hAnsi="宋体" w:eastAsia="宋体"/>
                <w:sz w:val="20"/>
              </w:rPr>
              <w:t>政务数据安全保护方案</w:t>
            </w:r>
          </w:p>
        </w:tc>
        <w:tc>
          <w:tcPr>
            <w:tcW w:type="dxa" w:w="1385"/>
          </w:tcPr>
          <w:p>
            <w:r>
              <w:rPr>
                <w:rFonts w:ascii="宋体" w:hAnsi="宋体" w:eastAsia="宋体"/>
                <w:sz w:val="20"/>
              </w:rPr>
              <w:t>【证书编号】</w:t>
            </w:r>
          </w:p>
        </w:tc>
      </w:tr>
      <w:tr>
        <w:tc>
          <w:tcPr>
            <w:tcW w:type="dxa" w:w="1385"/>
          </w:tcPr>
          <w:p>
            <w:r>
              <w:rPr>
                <w:rFonts w:ascii="宋体" w:hAnsi="宋体" w:eastAsia="宋体"/>
                <w:sz w:val="20"/>
              </w:rPr>
              <w:t>7</w:t>
            </w:r>
          </w:p>
        </w:tc>
        <w:tc>
          <w:tcPr>
            <w:tcW w:type="dxa" w:w="1385"/>
          </w:tcPr>
          <w:p>
            <w:r>
              <w:rPr>
                <w:rFonts w:ascii="宋体" w:hAnsi="宋体" w:eastAsia="宋体"/>
                <w:sz w:val="20"/>
              </w:rPr>
              <w:t>行业安全运营服务优秀奖</w:t>
            </w:r>
          </w:p>
        </w:tc>
        <w:tc>
          <w:tcPr>
            <w:tcW w:type="dxa" w:w="1385"/>
          </w:tcPr>
          <w:p>
            <w:r>
              <w:rPr>
                <w:rFonts w:ascii="宋体" w:hAnsi="宋体" w:eastAsia="宋体"/>
                <w:sz w:val="20"/>
              </w:rPr>
              <w:t>中国网络安全产业联盟</w:t>
            </w:r>
          </w:p>
        </w:tc>
        <w:tc>
          <w:tcPr>
            <w:tcW w:type="dxa" w:w="1385"/>
          </w:tcPr>
          <w:p>
            <w:r>
              <w:rPr>
                <w:rFonts w:ascii="宋体" w:hAnsi="宋体" w:eastAsia="宋体"/>
                <w:sz w:val="20"/>
              </w:rPr>
              <w:t>2024年</w:t>
            </w:r>
          </w:p>
        </w:tc>
        <w:tc>
          <w:tcPr>
            <w:tcW w:type="dxa" w:w="1385"/>
          </w:tcPr>
          <w:p>
            <w:r>
              <w:rPr>
                <w:rFonts w:ascii="宋体" w:hAnsi="宋体" w:eastAsia="宋体"/>
                <w:sz w:val="20"/>
              </w:rPr>
              <w:t>安全运营服务</w:t>
            </w:r>
          </w:p>
        </w:tc>
        <w:tc>
          <w:tcPr>
            <w:tcW w:type="dxa" w:w="1385"/>
          </w:tcPr>
          <w:p>
            <w:r>
              <w:rPr>
                <w:rFonts w:ascii="宋体" w:hAnsi="宋体" w:eastAsia="宋体"/>
                <w:sz w:val="20"/>
              </w:rPr>
              <w:t>【证书编号】</w:t>
            </w:r>
          </w:p>
        </w:tc>
      </w:tr>
      <w:tr>
        <w:tc>
          <w:tcPr>
            <w:tcW w:type="dxa" w:w="1385"/>
          </w:tcPr>
          <w:p>
            <w:r>
              <w:rPr>
                <w:rFonts w:ascii="宋体" w:hAnsi="宋体" w:eastAsia="宋体"/>
                <w:sz w:val="20"/>
              </w:rPr>
              <w:t>8</w:t>
            </w:r>
          </w:p>
        </w:tc>
        <w:tc>
          <w:tcPr>
            <w:tcW w:type="dxa" w:w="1385"/>
          </w:tcPr>
          <w:p>
            <w:r>
              <w:rPr>
                <w:rFonts w:ascii="宋体" w:hAnsi="宋体" w:eastAsia="宋体"/>
                <w:sz w:val="20"/>
              </w:rPr>
              <w:t>智慧城市建设优秀案例奖</w:t>
            </w:r>
          </w:p>
        </w:tc>
        <w:tc>
          <w:tcPr>
            <w:tcW w:type="dxa" w:w="1385"/>
          </w:tcPr>
          <w:p>
            <w:r>
              <w:rPr>
                <w:rFonts w:ascii="宋体" w:hAnsi="宋体" w:eastAsia="宋体"/>
                <w:sz w:val="20"/>
              </w:rPr>
              <w:t>中国智慧城市产业联盟</w:t>
            </w:r>
          </w:p>
        </w:tc>
        <w:tc>
          <w:tcPr>
            <w:tcW w:type="dxa" w:w="1385"/>
          </w:tcPr>
          <w:p>
            <w:r>
              <w:rPr>
                <w:rFonts w:ascii="宋体" w:hAnsi="宋体" w:eastAsia="宋体"/>
                <w:sz w:val="20"/>
              </w:rPr>
              <w:t>2024年</w:t>
            </w:r>
          </w:p>
        </w:tc>
        <w:tc>
          <w:tcPr>
            <w:tcW w:type="dxa" w:w="1385"/>
          </w:tcPr>
          <w:p>
            <w:r>
              <w:rPr>
                <w:rFonts w:ascii="宋体" w:hAnsi="宋体" w:eastAsia="宋体"/>
                <w:sz w:val="20"/>
              </w:rPr>
              <w:t>政务云平台运维项目</w:t>
            </w:r>
          </w:p>
        </w:tc>
        <w:tc>
          <w:tcPr>
            <w:tcW w:type="dxa" w:w="1385"/>
          </w:tcPr>
          <w:p>
            <w:r>
              <w:rPr>
                <w:rFonts w:ascii="宋体" w:hAnsi="宋体" w:eastAsia="宋体"/>
                <w:sz w:val="20"/>
              </w:rPr>
              <w:t>【证书编号】</w:t>
            </w:r>
          </w:p>
        </w:tc>
      </w:tr>
      <w:tr>
        <w:tc>
          <w:tcPr>
            <w:tcW w:type="dxa" w:w="1385"/>
          </w:tcPr>
          <w:p>
            <w:r>
              <w:rPr>
                <w:rFonts w:ascii="宋体" w:hAnsi="宋体" w:eastAsia="宋体"/>
                <w:sz w:val="20"/>
              </w:rPr>
              <w:t>9</w:t>
            </w:r>
          </w:p>
        </w:tc>
        <w:tc>
          <w:tcPr>
            <w:tcW w:type="dxa" w:w="1385"/>
          </w:tcPr>
          <w:p>
            <w:r>
              <w:rPr>
                <w:rFonts w:ascii="宋体" w:hAnsi="宋体" w:eastAsia="宋体"/>
                <w:sz w:val="20"/>
              </w:rPr>
              <w:t>信息技术应用创新优秀解决方案奖</w:t>
            </w:r>
          </w:p>
        </w:tc>
        <w:tc>
          <w:tcPr>
            <w:tcW w:type="dxa" w:w="1385"/>
          </w:tcPr>
          <w:p>
            <w:r>
              <w:rPr>
                <w:rFonts w:ascii="宋体" w:hAnsi="宋体" w:eastAsia="宋体"/>
                <w:sz w:val="20"/>
              </w:rPr>
              <w:t>中国电子信息产业协会</w:t>
            </w:r>
          </w:p>
        </w:tc>
        <w:tc>
          <w:tcPr>
            <w:tcW w:type="dxa" w:w="1385"/>
          </w:tcPr>
          <w:p>
            <w:r>
              <w:rPr>
                <w:rFonts w:ascii="宋体" w:hAnsi="宋体" w:eastAsia="宋体"/>
                <w:sz w:val="20"/>
              </w:rPr>
              <w:t>2023年</w:t>
            </w:r>
          </w:p>
        </w:tc>
        <w:tc>
          <w:tcPr>
            <w:tcW w:type="dxa" w:w="1385"/>
          </w:tcPr>
          <w:p>
            <w:r>
              <w:rPr>
                <w:rFonts w:ascii="宋体" w:hAnsi="宋体" w:eastAsia="宋体"/>
                <w:sz w:val="20"/>
              </w:rPr>
              <w:t>政务信息系统运维方案</w:t>
            </w:r>
          </w:p>
        </w:tc>
        <w:tc>
          <w:tcPr>
            <w:tcW w:type="dxa" w:w="1385"/>
          </w:tcPr>
          <w:p>
            <w:r>
              <w:rPr>
                <w:rFonts w:ascii="宋体" w:hAnsi="宋体" w:eastAsia="宋体"/>
                <w:sz w:val="20"/>
              </w:rPr>
              <w:t>【证书编号】</w:t>
            </w:r>
          </w:p>
        </w:tc>
      </w:tr>
      <w:tr>
        <w:tc>
          <w:tcPr>
            <w:tcW w:type="dxa" w:w="1385"/>
          </w:tcPr>
          <w:p>
            <w:r>
              <w:rPr>
                <w:rFonts w:ascii="宋体" w:hAnsi="宋体" w:eastAsia="宋体"/>
                <w:sz w:val="20"/>
              </w:rPr>
              <w:t>10</w:t>
            </w:r>
          </w:p>
        </w:tc>
        <w:tc>
          <w:tcPr>
            <w:tcW w:type="dxa" w:w="1385"/>
          </w:tcPr>
          <w:p>
            <w:r>
              <w:rPr>
                <w:rFonts w:ascii="宋体" w:hAnsi="宋体" w:eastAsia="宋体"/>
                <w:sz w:val="20"/>
              </w:rPr>
              <w:t>绿色低碳技术应用优秀奖</w:t>
            </w:r>
          </w:p>
        </w:tc>
        <w:tc>
          <w:tcPr>
            <w:tcW w:type="dxa" w:w="1385"/>
          </w:tcPr>
          <w:p>
            <w:r>
              <w:rPr>
                <w:rFonts w:ascii="宋体" w:hAnsi="宋体" w:eastAsia="宋体"/>
                <w:sz w:val="20"/>
              </w:rPr>
              <w:t>中国节能协会</w:t>
            </w:r>
          </w:p>
        </w:tc>
        <w:tc>
          <w:tcPr>
            <w:tcW w:type="dxa" w:w="1385"/>
          </w:tcPr>
          <w:p>
            <w:r>
              <w:rPr>
                <w:rFonts w:ascii="宋体" w:hAnsi="宋体" w:eastAsia="宋体"/>
                <w:sz w:val="20"/>
              </w:rPr>
              <w:t>2024年</w:t>
            </w:r>
          </w:p>
        </w:tc>
        <w:tc>
          <w:tcPr>
            <w:tcW w:type="dxa" w:w="1385"/>
          </w:tcPr>
          <w:p>
            <w:r>
              <w:rPr>
                <w:rFonts w:ascii="宋体" w:hAnsi="宋体" w:eastAsia="宋体"/>
                <w:sz w:val="20"/>
              </w:rPr>
              <w:t>政务云资源智能调度项目</w:t>
            </w:r>
          </w:p>
        </w:tc>
        <w:tc>
          <w:tcPr>
            <w:tcW w:type="dxa" w:w="1385"/>
          </w:tcPr>
          <w:p>
            <w:r>
              <w:rPr>
                <w:rFonts w:ascii="宋体" w:hAnsi="宋体" w:eastAsia="宋体"/>
                <w:sz w:val="20"/>
              </w:rPr>
              <w:t>【证书编号】</w:t>
            </w:r>
          </w:p>
        </w:tc>
      </w:tr>
    </w:tbl>
    <w:p/>
    <w:p>
      <w:pPr>
        <w:pStyle w:val="Heading3"/>
      </w:pPr>
      <w:r>
        <w:t>9.9.2 媒体报道汇总</w:t>
      </w:r>
    </w:p>
    <w:p>
      <w:pPr>
        <w:spacing w:line="440" w:lineRule="exact" w:before="0" w:after="0"/>
      </w:pPr>
      <w:r>
        <w:rPr>
          <w:rFonts w:ascii="宋体" w:hAnsi="宋体" w:eastAsia="宋体"/>
          <w:b/>
          <w:sz w:val="24"/>
        </w:rPr>
        <w:t>报道一：</w:t>
      </w:r>
    </w:p>
    <w:p>
      <w:pPr>
        <w:pStyle w:val="ListBullet"/>
      </w:pPr>
      <w:r>
        <w:rPr>
          <w:rFonts w:ascii="宋体" w:hAnsi="宋体" w:eastAsia="宋体"/>
          <w:sz w:val="24"/>
        </w:rPr>
        <w:t>**媒体名称**：《中国电子政务》杂志</w:t>
      </w:r>
    </w:p>
    <w:p>
      <w:pPr>
        <w:pStyle w:val="ListBullet"/>
      </w:pPr>
      <w:r>
        <w:rPr>
          <w:rFonts w:ascii="宋体" w:hAnsi="宋体" w:eastAsia="宋体"/>
          <w:sz w:val="24"/>
        </w:rPr>
        <w:t>**报道标题**：《【投标人名称】政务云智能运维助力数字政府建设》</w:t>
      </w:r>
    </w:p>
    <w:p>
      <w:pPr>
        <w:pStyle w:val="ListBullet"/>
      </w:pPr>
      <w:r>
        <w:rPr>
          <w:rFonts w:ascii="宋体" w:hAnsi="宋体" w:eastAsia="宋体"/>
          <w:sz w:val="24"/>
        </w:rPr>
        <w:t>**报道时间**：2024年3月</w:t>
      </w:r>
    </w:p>
    <w:p>
      <w:pPr>
        <w:pStyle w:val="ListBullet"/>
      </w:pPr>
      <w:r>
        <w:rPr>
          <w:rFonts w:ascii="宋体" w:hAnsi="宋体" w:eastAsia="宋体"/>
          <w:sz w:val="24"/>
        </w:rPr>
        <w:t>**报道内容**：介绍了【投标人名称】在政务云智能运维方面的创新实践，重点报道了基于AI的云资源智能调度算法和多云异构环境统一管理平台，展示了政务云运维的智能化发展方向。</w:t>
      </w:r>
    </w:p>
    <w:p/>
    <w:p>
      <w:pPr>
        <w:spacing w:line="440" w:lineRule="exact" w:before="0" w:after="0"/>
      </w:pPr>
      <w:r>
        <w:rPr>
          <w:rFonts w:ascii="宋体" w:hAnsi="宋体" w:eastAsia="宋体"/>
          <w:b/>
          <w:sz w:val="24"/>
        </w:rPr>
        <w:t>报道二：</w:t>
      </w:r>
    </w:p>
    <w:p>
      <w:pPr>
        <w:pStyle w:val="ListBullet"/>
      </w:pPr>
      <w:r>
        <w:rPr>
          <w:rFonts w:ascii="宋体" w:hAnsi="宋体" w:eastAsia="宋体"/>
          <w:sz w:val="24"/>
        </w:rPr>
        <w:t>**媒体名称**：《信息化建设》杂志</w:t>
      </w:r>
    </w:p>
    <w:p>
      <w:pPr>
        <w:pStyle w:val="ListBullet"/>
      </w:pPr>
      <w:r>
        <w:rPr>
          <w:rFonts w:ascii="宋体" w:hAnsi="宋体" w:eastAsia="宋体"/>
          <w:sz w:val="24"/>
        </w:rPr>
        <w:t>**报道标题**：《政务服务大厅信息化运维的"智慧"实践》</w:t>
      </w:r>
    </w:p>
    <w:p>
      <w:pPr>
        <w:pStyle w:val="ListBullet"/>
      </w:pPr>
      <w:r>
        <w:rPr>
          <w:rFonts w:ascii="宋体" w:hAnsi="宋体" w:eastAsia="宋体"/>
          <w:sz w:val="24"/>
        </w:rPr>
        <w:t>**报道时间**：2023年8月</w:t>
      </w:r>
    </w:p>
    <w:p>
      <w:pPr>
        <w:pStyle w:val="ListBullet"/>
      </w:pPr>
      <w:r>
        <w:rPr>
          <w:rFonts w:ascii="宋体" w:hAnsi="宋体" w:eastAsia="宋体"/>
          <w:sz w:val="24"/>
        </w:rPr>
        <w:t>**报道内容**：深度报道了【投标人名称】在政务服务大厅信息化运维项目中的创新做法，重点介绍了"运维+运营"一体化服务模式和智能化运维监控平台，为政务服务大厅的信息化运维提供了新思路。</w:t>
      </w:r>
    </w:p>
    <w:p/>
    <w:p>
      <w:pPr>
        <w:spacing w:line="440" w:lineRule="exact" w:before="0" w:after="0"/>
      </w:pPr>
      <w:r>
        <w:rPr>
          <w:rFonts w:ascii="宋体" w:hAnsi="宋体" w:eastAsia="宋体"/>
          <w:b/>
          <w:sz w:val="24"/>
        </w:rPr>
        <w:t>报道三：</w:t>
      </w:r>
    </w:p>
    <w:p>
      <w:pPr>
        <w:pStyle w:val="ListBullet"/>
      </w:pPr>
      <w:r>
        <w:rPr>
          <w:rFonts w:ascii="宋体" w:hAnsi="宋体" w:eastAsia="宋体"/>
          <w:sz w:val="24"/>
        </w:rPr>
        <w:t>**媒体名称**：《网络与信息安全学报》</w:t>
      </w:r>
    </w:p>
    <w:p>
      <w:pPr>
        <w:pStyle w:val="ListBullet"/>
      </w:pPr>
      <w:r>
        <w:rPr>
          <w:rFonts w:ascii="宋体" w:hAnsi="宋体" w:eastAsia="宋体"/>
          <w:sz w:val="24"/>
        </w:rPr>
        <w:t>**报道标题**：《零信任架构在政务系统安全防护中的应用研究》</w:t>
      </w:r>
    </w:p>
    <w:p>
      <w:pPr>
        <w:pStyle w:val="ListBullet"/>
      </w:pPr>
      <w:r>
        <w:rPr>
          <w:rFonts w:ascii="宋体" w:hAnsi="宋体" w:eastAsia="宋体"/>
          <w:sz w:val="24"/>
        </w:rPr>
        <w:t>**报道时间**：2024年1月</w:t>
      </w:r>
    </w:p>
    <w:p>
      <w:pPr>
        <w:pStyle w:val="ListBullet"/>
      </w:pPr>
      <w:r>
        <w:rPr>
          <w:rFonts w:ascii="宋体" w:hAnsi="宋体" w:eastAsia="宋体"/>
          <w:sz w:val="24"/>
        </w:rPr>
        <w:t>**报道内容**：发表了【投标人名称】团队撰写的学术论文，系统介绍了零信任安全架构在政务系统中的应用实践，为政务系统的安全防护提供了理论指导和实践参考。</w:t>
      </w:r>
    </w:p>
    <w:p/>
    <w:p>
      <w:pPr>
        <w:spacing w:line="440" w:lineRule="exact" w:before="0" w:after="0"/>
      </w:pPr>
      <w:r>
        <w:rPr>
          <w:rFonts w:ascii="宋体" w:hAnsi="宋体" w:eastAsia="宋体"/>
          <w:b/>
          <w:sz w:val="24"/>
        </w:rPr>
        <w:t>报道四：</w:t>
      </w:r>
    </w:p>
    <w:p>
      <w:pPr>
        <w:pStyle w:val="ListBullet"/>
      </w:pPr>
      <w:r>
        <w:rPr>
          <w:rFonts w:ascii="宋体" w:hAnsi="宋体" w:eastAsia="宋体"/>
          <w:sz w:val="24"/>
        </w:rPr>
        <w:t>**媒体名称**：某省电视台</w:t>
      </w:r>
    </w:p>
    <w:p>
      <w:pPr>
        <w:pStyle w:val="ListBullet"/>
      </w:pPr>
      <w:r>
        <w:rPr>
          <w:rFonts w:ascii="宋体" w:hAnsi="宋体" w:eastAsia="宋体"/>
          <w:sz w:val="24"/>
        </w:rPr>
        <w:t>**报道标题**：《数字政府建设中的"云管家"》</w:t>
      </w:r>
    </w:p>
    <w:p>
      <w:pPr>
        <w:pStyle w:val="ListBullet"/>
      </w:pPr>
      <w:r>
        <w:rPr>
          <w:rFonts w:ascii="宋体" w:hAnsi="宋体" w:eastAsia="宋体"/>
          <w:sz w:val="24"/>
        </w:rPr>
        <w:t>**报道时间**：2023年11月</w:t>
      </w:r>
    </w:p>
    <w:p>
      <w:pPr>
        <w:pStyle w:val="ListBullet"/>
      </w:pPr>
      <w:r>
        <w:rPr>
          <w:rFonts w:ascii="宋体" w:hAnsi="宋体" w:eastAsia="宋体"/>
          <w:sz w:val="24"/>
        </w:rPr>
        <w:t>**报道内容**：报道了【投标人名称】在政务云平台运维中建立的"云管家"服务体系，展示了如何通过一对一的专属服务提升各部门的运维服务质量。</w:t>
      </w:r>
    </w:p>
    <w:p/>
    <w:p>
      <w:pPr>
        <w:spacing w:line="440" w:lineRule="exact" w:before="0" w:after="0"/>
      </w:pPr>
      <w:r>
        <w:rPr>
          <w:rFonts w:ascii="宋体" w:hAnsi="宋体" w:eastAsia="宋体"/>
          <w:b/>
          <w:sz w:val="24"/>
        </w:rPr>
        <w:t>报道五：</w:t>
      </w:r>
    </w:p>
    <w:p>
      <w:pPr>
        <w:pStyle w:val="ListBullet"/>
      </w:pPr>
      <w:r>
        <w:rPr>
          <w:rFonts w:ascii="宋体" w:hAnsi="宋体" w:eastAsia="宋体"/>
          <w:sz w:val="24"/>
        </w:rPr>
        <w:t>**媒体名称**：《人民日报》客户端</w:t>
      </w:r>
    </w:p>
    <w:p>
      <w:pPr>
        <w:pStyle w:val="ListBullet"/>
      </w:pPr>
      <w:r>
        <w:rPr>
          <w:rFonts w:ascii="宋体" w:hAnsi="宋体" w:eastAsia="宋体"/>
          <w:sz w:val="24"/>
        </w:rPr>
        <w:t>**报道标题**：《让政务服务更"聪明"——【城市名称】政务服务大厅信息化运维纪实》</w:t>
      </w:r>
    </w:p>
    <w:p>
      <w:pPr>
        <w:pStyle w:val="ListBullet"/>
      </w:pPr>
      <w:r>
        <w:rPr>
          <w:rFonts w:ascii="宋体" w:hAnsi="宋体" w:eastAsia="宋体"/>
          <w:sz w:val="24"/>
        </w:rPr>
        <w:t>**报道时间**：2024年5月</w:t>
      </w:r>
    </w:p>
    <w:p>
      <w:pPr>
        <w:pStyle w:val="ListBullet"/>
      </w:pPr>
      <w:r>
        <w:rPr>
          <w:rFonts w:ascii="宋体" w:hAnsi="宋体" w:eastAsia="宋体"/>
          <w:sz w:val="24"/>
        </w:rPr>
        <w:t>**报道内容**：报道了【投标人名称】在政务服务大厅信息化运维项目中的显著成效，展示了信息化运维如何助力政务服务水平提升。</w:t>
      </w:r>
    </w:p>
    <w:p/>
    <w:p>
      <w:pPr>
        <w:pStyle w:val="Heading3"/>
      </w:pPr>
      <w:r>
        <w:t>9.9.3 行业协会评价</w:t>
      </w:r>
    </w:p>
    <w:p>
      <w:pPr>
        <w:spacing w:line="440" w:lineRule="exact" w:before="0" w:after="0"/>
      </w:pPr>
      <w:r>
        <w:rPr>
          <w:rFonts w:ascii="宋体" w:hAnsi="宋体" w:eastAsia="宋体"/>
          <w:b/>
          <w:sz w:val="24"/>
        </w:rPr>
        <w:t>中国信息化协会评价</w:t>
      </w:r>
      <w:r>
        <w:rPr>
          <w:rFonts w:ascii="宋体" w:hAnsi="宋体" w:eastAsia="宋体"/>
          <w:sz w:val="24"/>
        </w:rPr>
        <w:t>： "【投标人名称】在政务服务信息化运维领域展现了卓越的技术能力和创新水平。其自主研发的智能化运维监控平台和'运维+运营'一体化服务模式，为政务服务大厅的信息化运维树立了新标杆。项目成果具有重要的推广价值。"</w:t>
      </w:r>
    </w:p>
    <w:p>
      <w:pPr>
        <w:spacing w:line="440" w:lineRule="exact" w:before="0" w:after="0"/>
      </w:pPr>
      <w:r>
        <w:rPr>
          <w:rFonts w:ascii="宋体" w:hAnsi="宋体" w:eastAsia="宋体"/>
          <w:b/>
          <w:sz w:val="24"/>
        </w:rPr>
        <w:t>中国网络安全产业联盟评价</w:t>
      </w:r>
      <w:r>
        <w:rPr>
          <w:rFonts w:ascii="宋体" w:hAnsi="宋体" w:eastAsia="宋体"/>
          <w:sz w:val="24"/>
        </w:rPr>
        <w:t>： "【投标人名称】在政务系统安全保障方面积累了丰富的经验，其建立的安全运营体系和零信任安全架构，有效提升了政务系统的安全防护水平。团队的专业能力和服务质量得到了行业内的广泛认可。"</w:t>
      </w:r>
    </w:p>
    <w:p>
      <w:pPr>
        <w:spacing w:line="440" w:lineRule="exact" w:before="0" w:after="0"/>
      </w:pPr>
      <w:r>
        <w:rPr>
          <w:rFonts w:ascii="宋体" w:hAnsi="宋体" w:eastAsia="宋体"/>
          <w:b/>
          <w:sz w:val="24"/>
        </w:rPr>
        <w:t>中国IT服务管理协会评价</w:t>
      </w:r>
      <w:r>
        <w:rPr>
          <w:rFonts w:ascii="宋体" w:hAnsi="宋体" w:eastAsia="宋体"/>
          <w:sz w:val="24"/>
        </w:rPr>
        <w:t>： "【投标人名称】在IT服务管理方面建立了完善的体系，其标准化、智能化的运维服务模式，为政务信息系统的运维管理提供了优秀实践。团队在技术创新和服务质量方面的表现值得肯定。"</w:t>
      </w:r>
    </w:p>
    <w:p>
      <w:pPr>
        <w:pStyle w:val="Heading3"/>
      </w:pPr>
      <w:r>
        <w:t>9.9.4 学术会议分享</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会议名称</w:t>
            </w:r>
          </w:p>
        </w:tc>
        <w:tc>
          <w:tcPr>
            <w:tcW w:type="dxa" w:w="1662"/>
          </w:tcPr>
          <w:p>
            <w:r>
              <w:rPr>
                <w:rFonts w:ascii="宋体" w:hAnsi="宋体" w:eastAsia="宋体"/>
                <w:sz w:val="20"/>
              </w:rPr>
              <w:t>分享主题</w:t>
            </w:r>
          </w:p>
        </w:tc>
        <w:tc>
          <w:tcPr>
            <w:tcW w:type="dxa" w:w="1662"/>
          </w:tcPr>
          <w:p>
            <w:r>
              <w:rPr>
                <w:rFonts w:ascii="宋体" w:hAnsi="宋体" w:eastAsia="宋体"/>
                <w:sz w:val="20"/>
              </w:rPr>
              <w:t>分享时间</w:t>
            </w:r>
          </w:p>
        </w:tc>
        <w:tc>
          <w:tcPr>
            <w:tcW w:type="dxa" w:w="1662"/>
          </w:tcPr>
          <w:p>
            <w:r>
              <w:rPr>
                <w:rFonts w:ascii="宋体" w:hAnsi="宋体" w:eastAsia="宋体"/>
                <w:sz w:val="20"/>
              </w:rPr>
              <w:t>分享人</w:t>
            </w:r>
          </w:p>
        </w:tc>
      </w:tr>
      <w:tr>
        <w:tc>
          <w:tcPr>
            <w:tcW w:type="dxa" w:w="1662"/>
          </w:tcPr>
          <w:p>
            <w:r>
              <w:rPr>
                <w:rFonts w:ascii="宋体" w:hAnsi="宋体" w:eastAsia="宋体"/>
                <w:sz w:val="20"/>
              </w:rPr>
              <w:t>1</w:t>
            </w:r>
          </w:p>
        </w:tc>
        <w:tc>
          <w:tcPr>
            <w:tcW w:type="dxa" w:w="1662"/>
          </w:tcPr>
          <w:p>
            <w:r>
              <w:rPr>
                <w:rFonts w:ascii="宋体" w:hAnsi="宋体" w:eastAsia="宋体"/>
                <w:sz w:val="20"/>
              </w:rPr>
              <w:t>中国数字政府建设峰会</w:t>
            </w:r>
          </w:p>
        </w:tc>
        <w:tc>
          <w:tcPr>
            <w:tcW w:type="dxa" w:w="1662"/>
          </w:tcPr>
          <w:p>
            <w:r>
              <w:rPr>
                <w:rFonts w:ascii="宋体" w:hAnsi="宋体" w:eastAsia="宋体"/>
                <w:sz w:val="20"/>
              </w:rPr>
              <w:t>政务云智能运维实践</w:t>
            </w:r>
          </w:p>
        </w:tc>
        <w:tc>
          <w:tcPr>
            <w:tcW w:type="dxa" w:w="1662"/>
          </w:tcPr>
          <w:p>
            <w:r>
              <w:rPr>
                <w:rFonts w:ascii="宋体" w:hAnsi="宋体" w:eastAsia="宋体"/>
                <w:sz w:val="20"/>
              </w:rPr>
              <w:t>2024年</w:t>
            </w:r>
          </w:p>
        </w:tc>
        <w:tc>
          <w:tcPr>
            <w:tcW w:type="dxa" w:w="1662"/>
          </w:tcPr>
          <w:p>
            <w:r>
              <w:rPr>
                <w:rFonts w:ascii="宋体" w:hAnsi="宋体" w:eastAsia="宋体"/>
                <w:sz w:val="20"/>
              </w:rPr>
              <w:t>【姓名】</w:t>
            </w:r>
          </w:p>
        </w:tc>
      </w:tr>
      <w:tr>
        <w:tc>
          <w:tcPr>
            <w:tcW w:type="dxa" w:w="1662"/>
          </w:tcPr>
          <w:p>
            <w:r>
              <w:rPr>
                <w:rFonts w:ascii="宋体" w:hAnsi="宋体" w:eastAsia="宋体"/>
                <w:sz w:val="20"/>
              </w:rPr>
              <w:t>2</w:t>
            </w:r>
          </w:p>
        </w:tc>
        <w:tc>
          <w:tcPr>
            <w:tcW w:type="dxa" w:w="1662"/>
          </w:tcPr>
          <w:p>
            <w:r>
              <w:rPr>
                <w:rFonts w:ascii="宋体" w:hAnsi="宋体" w:eastAsia="宋体"/>
                <w:sz w:val="20"/>
              </w:rPr>
              <w:t>全国政务服务信息化论坛</w:t>
            </w:r>
          </w:p>
        </w:tc>
        <w:tc>
          <w:tcPr>
            <w:tcW w:type="dxa" w:w="1662"/>
          </w:tcPr>
          <w:p>
            <w:r>
              <w:rPr>
                <w:rFonts w:ascii="宋体" w:hAnsi="宋体" w:eastAsia="宋体"/>
                <w:sz w:val="20"/>
              </w:rPr>
              <w:t>政务服务大厅信息化运维创新</w:t>
            </w:r>
          </w:p>
        </w:tc>
        <w:tc>
          <w:tcPr>
            <w:tcW w:type="dxa" w:w="1662"/>
          </w:tcPr>
          <w:p>
            <w:r>
              <w:rPr>
                <w:rFonts w:ascii="宋体" w:hAnsi="宋体" w:eastAsia="宋体"/>
                <w:sz w:val="20"/>
              </w:rPr>
              <w:t>2023年</w:t>
            </w:r>
          </w:p>
        </w:tc>
        <w:tc>
          <w:tcPr>
            <w:tcW w:type="dxa" w:w="1662"/>
          </w:tcPr>
          <w:p>
            <w:r>
              <w:rPr>
                <w:rFonts w:ascii="宋体" w:hAnsi="宋体" w:eastAsia="宋体"/>
                <w:sz w:val="20"/>
              </w:rPr>
              <w:t>【姓名】</w:t>
            </w:r>
          </w:p>
        </w:tc>
      </w:tr>
      <w:tr>
        <w:tc>
          <w:tcPr>
            <w:tcW w:type="dxa" w:w="1662"/>
          </w:tcPr>
          <w:p>
            <w:r>
              <w:rPr>
                <w:rFonts w:ascii="宋体" w:hAnsi="宋体" w:eastAsia="宋体"/>
                <w:sz w:val="20"/>
              </w:rPr>
              <w:t>3</w:t>
            </w:r>
          </w:p>
        </w:tc>
        <w:tc>
          <w:tcPr>
            <w:tcW w:type="dxa" w:w="1662"/>
          </w:tcPr>
          <w:p>
            <w:r>
              <w:rPr>
                <w:rFonts w:ascii="宋体" w:hAnsi="宋体" w:eastAsia="宋体"/>
                <w:sz w:val="20"/>
              </w:rPr>
              <w:t>中国网络安全年会</w:t>
            </w:r>
          </w:p>
        </w:tc>
        <w:tc>
          <w:tcPr>
            <w:tcW w:type="dxa" w:w="1662"/>
          </w:tcPr>
          <w:p>
            <w:r>
              <w:rPr>
                <w:rFonts w:ascii="宋体" w:hAnsi="宋体" w:eastAsia="宋体"/>
                <w:sz w:val="20"/>
              </w:rPr>
              <w:t>零信任架构在政务系统中的应用</w:t>
            </w:r>
          </w:p>
        </w:tc>
        <w:tc>
          <w:tcPr>
            <w:tcW w:type="dxa" w:w="1662"/>
          </w:tcPr>
          <w:p>
            <w:r>
              <w:rPr>
                <w:rFonts w:ascii="宋体" w:hAnsi="宋体" w:eastAsia="宋体"/>
                <w:sz w:val="20"/>
              </w:rPr>
              <w:t>2024年</w:t>
            </w:r>
          </w:p>
        </w:tc>
        <w:tc>
          <w:tcPr>
            <w:tcW w:type="dxa" w:w="1662"/>
          </w:tcPr>
          <w:p>
            <w:r>
              <w:rPr>
                <w:rFonts w:ascii="宋体" w:hAnsi="宋体" w:eastAsia="宋体"/>
                <w:sz w:val="20"/>
              </w:rPr>
              <w:t>【姓名】</w:t>
            </w:r>
          </w:p>
        </w:tc>
      </w:tr>
      <w:tr>
        <w:tc>
          <w:tcPr>
            <w:tcW w:type="dxa" w:w="1662"/>
          </w:tcPr>
          <w:p>
            <w:r>
              <w:rPr>
                <w:rFonts w:ascii="宋体" w:hAnsi="宋体" w:eastAsia="宋体"/>
                <w:sz w:val="20"/>
              </w:rPr>
              <w:t>4</w:t>
            </w:r>
          </w:p>
        </w:tc>
        <w:tc>
          <w:tcPr>
            <w:tcW w:type="dxa" w:w="1662"/>
          </w:tcPr>
          <w:p>
            <w:r>
              <w:rPr>
                <w:rFonts w:ascii="宋体" w:hAnsi="宋体" w:eastAsia="宋体"/>
                <w:sz w:val="20"/>
              </w:rPr>
              <w:t>中国云计算大会</w:t>
            </w:r>
          </w:p>
        </w:tc>
        <w:tc>
          <w:tcPr>
            <w:tcW w:type="dxa" w:w="1662"/>
          </w:tcPr>
          <w:p>
            <w:r>
              <w:rPr>
                <w:rFonts w:ascii="宋体" w:hAnsi="宋体" w:eastAsia="宋体"/>
                <w:sz w:val="20"/>
              </w:rPr>
              <w:t>多云环境下的统一运维管理</w:t>
            </w:r>
          </w:p>
        </w:tc>
        <w:tc>
          <w:tcPr>
            <w:tcW w:type="dxa" w:w="1662"/>
          </w:tcPr>
          <w:p>
            <w:r>
              <w:rPr>
                <w:rFonts w:ascii="宋体" w:hAnsi="宋体" w:eastAsia="宋体"/>
                <w:sz w:val="20"/>
              </w:rPr>
              <w:t>2023年</w:t>
            </w:r>
          </w:p>
        </w:tc>
        <w:tc>
          <w:tcPr>
            <w:tcW w:type="dxa" w:w="1662"/>
          </w:tcPr>
          <w:p>
            <w:r>
              <w:rPr>
                <w:rFonts w:ascii="宋体" w:hAnsi="宋体" w:eastAsia="宋体"/>
                <w:sz w:val="20"/>
              </w:rPr>
              <w:t>【姓名】</w:t>
            </w:r>
          </w:p>
        </w:tc>
      </w:tr>
      <w:tr>
        <w:tc>
          <w:tcPr>
            <w:tcW w:type="dxa" w:w="1662"/>
          </w:tcPr>
          <w:p>
            <w:r>
              <w:rPr>
                <w:rFonts w:ascii="宋体" w:hAnsi="宋体" w:eastAsia="宋体"/>
                <w:sz w:val="20"/>
              </w:rPr>
              <w:t>5</w:t>
            </w:r>
          </w:p>
        </w:tc>
        <w:tc>
          <w:tcPr>
            <w:tcW w:type="dxa" w:w="1662"/>
          </w:tcPr>
          <w:p>
            <w:r>
              <w:rPr>
                <w:rFonts w:ascii="宋体" w:hAnsi="宋体" w:eastAsia="宋体"/>
                <w:sz w:val="20"/>
              </w:rPr>
              <w:t>中国大数据大会</w:t>
            </w:r>
          </w:p>
        </w:tc>
        <w:tc>
          <w:tcPr>
            <w:tcW w:type="dxa" w:w="1662"/>
          </w:tcPr>
          <w:p>
            <w:r>
              <w:rPr>
                <w:rFonts w:ascii="宋体" w:hAnsi="宋体" w:eastAsia="宋体"/>
                <w:sz w:val="20"/>
              </w:rPr>
              <w:t>数据驱动的运维服务优化</w:t>
            </w:r>
          </w:p>
        </w:tc>
        <w:tc>
          <w:tcPr>
            <w:tcW w:type="dxa" w:w="1662"/>
          </w:tcPr>
          <w:p>
            <w:r>
              <w:rPr>
                <w:rFonts w:ascii="宋体" w:hAnsi="宋体" w:eastAsia="宋体"/>
                <w:sz w:val="20"/>
              </w:rPr>
              <w:t>2024年</w:t>
            </w:r>
          </w:p>
        </w:tc>
        <w:tc>
          <w:tcPr>
            <w:tcW w:type="dxa" w:w="1662"/>
          </w:tcPr>
          <w:p>
            <w:r>
              <w:rPr>
                <w:rFonts w:ascii="宋体" w:hAnsi="宋体" w:eastAsia="宋体"/>
                <w:sz w:val="20"/>
              </w:rPr>
              <w:t>【姓名】</w:t>
            </w:r>
          </w:p>
        </w:tc>
      </w:tr>
    </w:tbl>
    <w:p/>
    <w:p>
      <w:pPr>
        <w:spacing w:line="440" w:lineRule="exact" w:before="0" w:after="0"/>
      </w:pPr>
      <w:r>
        <w:rPr>
          <w:rFonts w:ascii="宋体" w:hAnsi="宋体" w:eastAsia="宋体"/>
          <w:sz w:val="24"/>
        </w:rPr>
        <w:t>---</w:t>
      </w:r>
    </w:p>
    <w:p>
      <w:pPr>
        <w:pStyle w:val="Heading2"/>
      </w:pPr>
      <w:r>
        <w:t>9.10 项目数据统计表</w:t>
      </w:r>
    </w:p>
    <w:p>
      <w:pPr>
        <w:pStyle w:val="Heading3"/>
      </w:pPr>
      <w:r>
        <w:t>9.10.1 项目规模统计</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统计维度</w:t>
            </w:r>
          </w:p>
        </w:tc>
        <w:tc>
          <w:tcPr>
            <w:tcW w:type="dxa" w:w="1662"/>
          </w:tcPr>
          <w:p>
            <w:r>
              <w:rPr>
                <w:rFonts w:ascii="宋体" w:hAnsi="宋体" w:eastAsia="宋体"/>
                <w:sz w:val="20"/>
              </w:rPr>
              <w:t>案例一</w:t>
            </w:r>
          </w:p>
        </w:tc>
        <w:tc>
          <w:tcPr>
            <w:tcW w:type="dxa" w:w="1662"/>
          </w:tcPr>
          <w:p>
            <w:r>
              <w:rPr>
                <w:rFonts w:ascii="宋体" w:hAnsi="宋体" w:eastAsia="宋体"/>
                <w:sz w:val="20"/>
              </w:rPr>
              <w:t>案例二</w:t>
            </w:r>
          </w:p>
        </w:tc>
        <w:tc>
          <w:tcPr>
            <w:tcW w:type="dxa" w:w="1662"/>
          </w:tcPr>
          <w:p>
            <w:r>
              <w:rPr>
                <w:rFonts w:ascii="宋体" w:hAnsi="宋体" w:eastAsia="宋体"/>
                <w:sz w:val="20"/>
              </w:rPr>
              <w:t>案例三</w:t>
            </w:r>
          </w:p>
        </w:tc>
        <w:tc>
          <w:tcPr>
            <w:tcW w:type="dxa" w:w="1662"/>
          </w:tcPr>
          <w:p>
            <w:r>
              <w:rPr>
                <w:rFonts w:ascii="宋体" w:hAnsi="宋体" w:eastAsia="宋体"/>
                <w:sz w:val="20"/>
              </w:rPr>
              <w:t>合计</w:t>
            </w:r>
          </w:p>
        </w:tc>
      </w:tr>
      <w:tr>
        <w:tc>
          <w:tcPr>
            <w:tcW w:type="dxa" w:w="1662"/>
          </w:tcPr>
          <w:p>
            <w:r>
              <w:rPr>
                <w:rFonts w:ascii="宋体" w:hAnsi="宋体" w:eastAsia="宋体"/>
                <w:sz w:val="20"/>
              </w:rPr>
              <w:t>合同金额（万元/年）</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r>
      <w:tr>
        <w:tc>
          <w:tcPr>
            <w:tcW w:type="dxa" w:w="1662"/>
          </w:tcPr>
          <w:p>
            <w:r>
              <w:rPr>
                <w:rFonts w:ascii="宋体" w:hAnsi="宋体" w:eastAsia="宋体"/>
                <w:sz w:val="20"/>
              </w:rPr>
              <w:t>服务期限（年）</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r>
      <w:tr>
        <w:tc>
          <w:tcPr>
            <w:tcW w:type="dxa" w:w="1662"/>
          </w:tcPr>
          <w:p>
            <w:r>
              <w:rPr>
                <w:rFonts w:ascii="宋体" w:hAnsi="宋体" w:eastAsia="宋体"/>
                <w:sz w:val="20"/>
              </w:rPr>
              <w:t>驻场人员数量</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r>
      <w:tr>
        <w:tc>
          <w:tcPr>
            <w:tcW w:type="dxa" w:w="1662"/>
          </w:tcPr>
          <w:p>
            <w:r>
              <w:rPr>
                <w:rFonts w:ascii="宋体" w:hAnsi="宋体" w:eastAsia="宋体"/>
                <w:sz w:val="20"/>
              </w:rPr>
              <w:t>远程支持人员数量</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r>
      <w:tr>
        <w:tc>
          <w:tcPr>
            <w:tcW w:type="dxa" w:w="1662"/>
          </w:tcPr>
          <w:p>
            <w:r>
              <w:rPr>
                <w:rFonts w:ascii="宋体" w:hAnsi="宋体" w:eastAsia="宋体"/>
                <w:sz w:val="20"/>
              </w:rPr>
              <w:t>覆盖部门数量</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r>
      <w:tr>
        <w:tc>
          <w:tcPr>
            <w:tcW w:type="dxa" w:w="1662"/>
          </w:tcPr>
          <w:p>
            <w:r>
              <w:rPr>
                <w:rFonts w:ascii="宋体" w:hAnsi="宋体" w:eastAsia="宋体"/>
                <w:sz w:val="20"/>
              </w:rPr>
              <w:t>覆盖系统数量</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r>
      <w:tr>
        <w:tc>
          <w:tcPr>
            <w:tcW w:type="dxa" w:w="1662"/>
          </w:tcPr>
          <w:p>
            <w:r>
              <w:rPr>
                <w:rFonts w:ascii="宋体" w:hAnsi="宋体" w:eastAsia="宋体"/>
                <w:sz w:val="20"/>
              </w:rPr>
              <w:t>设备总数（台/套）</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c>
          <w:tcPr>
            <w:tcW w:type="dxa" w:w="1662"/>
          </w:tcPr>
          <w:p>
            <w:r>
              <w:rPr>
                <w:rFonts w:ascii="宋体" w:hAnsi="宋体" w:eastAsia="宋体"/>
                <w:sz w:val="20"/>
              </w:rPr>
              <w:t>【】</w:t>
            </w:r>
          </w:p>
        </w:tc>
      </w:tr>
    </w:tbl>
    <w:p/>
    <w:p>
      <w:pPr>
        <w:pStyle w:val="Heading3"/>
      </w:pPr>
      <w:r>
        <w:t>9.10.2 服务指标统计</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指标</w:t>
            </w:r>
          </w:p>
        </w:tc>
        <w:tc>
          <w:tcPr>
            <w:tcW w:type="dxa" w:w="1662"/>
          </w:tcPr>
          <w:p>
            <w:r>
              <w:rPr>
                <w:rFonts w:ascii="宋体" w:hAnsi="宋体" w:eastAsia="宋体"/>
                <w:sz w:val="20"/>
              </w:rPr>
              <w:t>案例一</w:t>
            </w:r>
          </w:p>
        </w:tc>
        <w:tc>
          <w:tcPr>
            <w:tcW w:type="dxa" w:w="1662"/>
          </w:tcPr>
          <w:p>
            <w:r>
              <w:rPr>
                <w:rFonts w:ascii="宋体" w:hAnsi="宋体" w:eastAsia="宋体"/>
                <w:sz w:val="20"/>
              </w:rPr>
              <w:t>案例二</w:t>
            </w:r>
          </w:p>
        </w:tc>
        <w:tc>
          <w:tcPr>
            <w:tcW w:type="dxa" w:w="1662"/>
          </w:tcPr>
          <w:p>
            <w:r>
              <w:rPr>
                <w:rFonts w:ascii="宋体" w:hAnsi="宋体" w:eastAsia="宋体"/>
                <w:sz w:val="20"/>
              </w:rPr>
              <w:t>案例三</w:t>
            </w:r>
          </w:p>
        </w:tc>
        <w:tc>
          <w:tcPr>
            <w:tcW w:type="dxa" w:w="1662"/>
          </w:tcPr>
          <w:p>
            <w:r>
              <w:rPr>
                <w:rFonts w:ascii="宋体" w:hAnsi="宋体" w:eastAsia="宋体"/>
                <w:sz w:val="20"/>
              </w:rPr>
              <w:t>行业平均</w:t>
            </w:r>
          </w:p>
        </w:tc>
      </w:tr>
      <w:tr>
        <w:tc>
          <w:tcPr>
            <w:tcW w:type="dxa" w:w="1662"/>
          </w:tcPr>
          <w:p>
            <w:r>
              <w:rPr>
                <w:rFonts w:ascii="宋体" w:hAnsi="宋体" w:eastAsia="宋体"/>
                <w:sz w:val="20"/>
              </w:rPr>
              <w:t>系统可用性</w:t>
            </w:r>
          </w:p>
        </w:tc>
        <w:tc>
          <w:tcPr>
            <w:tcW w:type="dxa" w:w="1662"/>
          </w:tcPr>
          <w:p>
            <w:r>
              <w:rPr>
                <w:rFonts w:ascii="宋体" w:hAnsi="宋体" w:eastAsia="宋体"/>
                <w:sz w:val="20"/>
              </w:rPr>
              <w:t>99.97%</w:t>
            </w:r>
          </w:p>
        </w:tc>
        <w:tc>
          <w:tcPr>
            <w:tcW w:type="dxa" w:w="1662"/>
          </w:tcPr>
          <w:p>
            <w:r>
              <w:rPr>
                <w:rFonts w:ascii="宋体" w:hAnsi="宋体" w:eastAsia="宋体"/>
                <w:sz w:val="20"/>
              </w:rPr>
              <w:t>99.99%</w:t>
            </w:r>
          </w:p>
        </w:tc>
        <w:tc>
          <w:tcPr>
            <w:tcW w:type="dxa" w:w="1662"/>
          </w:tcPr>
          <w:p>
            <w:r>
              <w:rPr>
                <w:rFonts w:ascii="宋体" w:hAnsi="宋体" w:eastAsia="宋体"/>
                <w:sz w:val="20"/>
              </w:rPr>
              <w:t>99.95%</w:t>
            </w:r>
          </w:p>
        </w:tc>
        <w:tc>
          <w:tcPr>
            <w:tcW w:type="dxa" w:w="1662"/>
          </w:tcPr>
          <w:p>
            <w:r>
              <w:rPr>
                <w:rFonts w:ascii="宋体" w:hAnsi="宋体" w:eastAsia="宋体"/>
                <w:sz w:val="20"/>
              </w:rPr>
              <w:t>99.5%</w:t>
            </w:r>
          </w:p>
        </w:tc>
      </w:tr>
      <w:tr>
        <w:tc>
          <w:tcPr>
            <w:tcW w:type="dxa" w:w="1662"/>
          </w:tcPr>
          <w:p>
            <w:r>
              <w:rPr>
                <w:rFonts w:ascii="宋体" w:hAnsi="宋体" w:eastAsia="宋体"/>
                <w:sz w:val="20"/>
              </w:rPr>
              <w:t>故障平均恢复时间</w:t>
            </w:r>
          </w:p>
        </w:tc>
        <w:tc>
          <w:tcPr>
            <w:tcW w:type="dxa" w:w="1662"/>
          </w:tcPr>
          <w:p>
            <w:r>
              <w:rPr>
                <w:rFonts w:ascii="宋体" w:hAnsi="宋体" w:eastAsia="宋体"/>
                <w:sz w:val="20"/>
              </w:rPr>
              <w:t>0.5小时</w:t>
            </w:r>
          </w:p>
        </w:tc>
        <w:tc>
          <w:tcPr>
            <w:tcW w:type="dxa" w:w="1662"/>
          </w:tcPr>
          <w:p>
            <w:r>
              <w:rPr>
                <w:rFonts w:ascii="宋体" w:hAnsi="宋体" w:eastAsia="宋体"/>
                <w:sz w:val="20"/>
              </w:rPr>
              <w:t>0.5小时</w:t>
            </w:r>
          </w:p>
        </w:tc>
        <w:tc>
          <w:tcPr>
            <w:tcW w:type="dxa" w:w="1662"/>
          </w:tcPr>
          <w:p>
            <w:r>
              <w:rPr>
                <w:rFonts w:ascii="宋体" w:hAnsi="宋体" w:eastAsia="宋体"/>
                <w:sz w:val="20"/>
              </w:rPr>
              <w:t>2小时</w:t>
            </w:r>
          </w:p>
        </w:tc>
        <w:tc>
          <w:tcPr>
            <w:tcW w:type="dxa" w:w="1662"/>
          </w:tcPr>
          <w:p>
            <w:r>
              <w:rPr>
                <w:rFonts w:ascii="宋体" w:hAnsi="宋体" w:eastAsia="宋体"/>
                <w:sz w:val="20"/>
              </w:rPr>
              <w:t>4小时</w:t>
            </w:r>
          </w:p>
        </w:tc>
      </w:tr>
      <w:tr>
        <w:tc>
          <w:tcPr>
            <w:tcW w:type="dxa" w:w="1662"/>
          </w:tcPr>
          <w:p>
            <w:r>
              <w:rPr>
                <w:rFonts w:ascii="宋体" w:hAnsi="宋体" w:eastAsia="宋体"/>
                <w:sz w:val="20"/>
              </w:rPr>
              <w:t>客户满意度</w:t>
            </w:r>
          </w:p>
        </w:tc>
        <w:tc>
          <w:tcPr>
            <w:tcW w:type="dxa" w:w="1662"/>
          </w:tcPr>
          <w:p>
            <w:r>
              <w:rPr>
                <w:rFonts w:ascii="宋体" w:hAnsi="宋体" w:eastAsia="宋体"/>
                <w:sz w:val="20"/>
              </w:rPr>
              <w:t>97%</w:t>
            </w:r>
          </w:p>
        </w:tc>
        <w:tc>
          <w:tcPr>
            <w:tcW w:type="dxa" w:w="1662"/>
          </w:tcPr>
          <w:p>
            <w:r>
              <w:rPr>
                <w:rFonts w:ascii="宋体" w:hAnsi="宋体" w:eastAsia="宋体"/>
                <w:sz w:val="20"/>
              </w:rPr>
              <w:t>96%</w:t>
            </w:r>
          </w:p>
        </w:tc>
        <w:tc>
          <w:tcPr>
            <w:tcW w:type="dxa" w:w="1662"/>
          </w:tcPr>
          <w:p>
            <w:r>
              <w:rPr>
                <w:rFonts w:ascii="宋体" w:hAnsi="宋体" w:eastAsia="宋体"/>
                <w:sz w:val="20"/>
              </w:rPr>
              <w:t>95%</w:t>
            </w:r>
          </w:p>
        </w:tc>
        <w:tc>
          <w:tcPr>
            <w:tcW w:type="dxa" w:w="1662"/>
          </w:tcPr>
          <w:p>
            <w:r>
              <w:rPr>
                <w:rFonts w:ascii="宋体" w:hAnsi="宋体" w:eastAsia="宋体"/>
                <w:sz w:val="20"/>
              </w:rPr>
              <w:t>85%</w:t>
            </w:r>
          </w:p>
        </w:tc>
      </w:tr>
      <w:tr>
        <w:tc>
          <w:tcPr>
            <w:tcW w:type="dxa" w:w="1662"/>
          </w:tcPr>
          <w:p>
            <w:r>
              <w:rPr>
                <w:rFonts w:ascii="宋体" w:hAnsi="宋体" w:eastAsia="宋体"/>
                <w:sz w:val="20"/>
              </w:rPr>
              <w:t>SLA达标率</w:t>
            </w:r>
          </w:p>
        </w:tc>
        <w:tc>
          <w:tcPr>
            <w:tcW w:type="dxa" w:w="1662"/>
          </w:tcPr>
          <w:p>
            <w:r>
              <w:rPr>
                <w:rFonts w:ascii="宋体" w:hAnsi="宋体" w:eastAsia="宋体"/>
                <w:sz w:val="20"/>
              </w:rPr>
              <w:t>100%</w:t>
            </w:r>
          </w:p>
        </w:tc>
        <w:tc>
          <w:tcPr>
            <w:tcW w:type="dxa" w:w="1662"/>
          </w:tcPr>
          <w:p>
            <w:r>
              <w:rPr>
                <w:rFonts w:ascii="宋体" w:hAnsi="宋体" w:eastAsia="宋体"/>
                <w:sz w:val="20"/>
              </w:rPr>
              <w:t>100%</w:t>
            </w:r>
          </w:p>
        </w:tc>
        <w:tc>
          <w:tcPr>
            <w:tcW w:type="dxa" w:w="1662"/>
          </w:tcPr>
          <w:p>
            <w:r>
              <w:rPr>
                <w:rFonts w:ascii="宋体" w:hAnsi="宋体" w:eastAsia="宋体"/>
                <w:sz w:val="20"/>
              </w:rPr>
              <w:t>100%</w:t>
            </w:r>
          </w:p>
        </w:tc>
        <w:tc>
          <w:tcPr>
            <w:tcW w:type="dxa" w:w="1662"/>
          </w:tcPr>
          <w:p>
            <w:r>
              <w:rPr>
                <w:rFonts w:ascii="宋体" w:hAnsi="宋体" w:eastAsia="宋体"/>
                <w:sz w:val="20"/>
              </w:rPr>
              <w:t>90%</w:t>
            </w:r>
          </w:p>
        </w:tc>
      </w:tr>
      <w:tr>
        <w:tc>
          <w:tcPr>
            <w:tcW w:type="dxa" w:w="1662"/>
          </w:tcPr>
          <w:p>
            <w:r>
              <w:rPr>
                <w:rFonts w:ascii="宋体" w:hAnsi="宋体" w:eastAsia="宋体"/>
                <w:sz w:val="20"/>
              </w:rPr>
              <w:t>安全合规达标率</w:t>
            </w:r>
          </w:p>
        </w:tc>
        <w:tc>
          <w:tcPr>
            <w:tcW w:type="dxa" w:w="1662"/>
          </w:tcPr>
          <w:p>
            <w:r>
              <w:rPr>
                <w:rFonts w:ascii="宋体" w:hAnsi="宋体" w:eastAsia="宋体"/>
                <w:sz w:val="20"/>
              </w:rPr>
              <w:t>100%</w:t>
            </w:r>
          </w:p>
        </w:tc>
        <w:tc>
          <w:tcPr>
            <w:tcW w:type="dxa" w:w="1662"/>
          </w:tcPr>
          <w:p>
            <w:r>
              <w:rPr>
                <w:rFonts w:ascii="宋体" w:hAnsi="宋体" w:eastAsia="宋体"/>
                <w:sz w:val="20"/>
              </w:rPr>
              <w:t>100%</w:t>
            </w:r>
          </w:p>
        </w:tc>
        <w:tc>
          <w:tcPr>
            <w:tcW w:type="dxa" w:w="1662"/>
          </w:tcPr>
          <w:p>
            <w:r>
              <w:rPr>
                <w:rFonts w:ascii="宋体" w:hAnsi="宋体" w:eastAsia="宋体"/>
                <w:sz w:val="20"/>
              </w:rPr>
              <w:t>100%</w:t>
            </w:r>
          </w:p>
        </w:tc>
        <w:tc>
          <w:tcPr>
            <w:tcW w:type="dxa" w:w="1662"/>
          </w:tcPr>
          <w:p>
            <w:r>
              <w:rPr>
                <w:rFonts w:ascii="宋体" w:hAnsi="宋体" w:eastAsia="宋体"/>
                <w:sz w:val="20"/>
              </w:rPr>
              <w:t>85%</w:t>
            </w:r>
          </w:p>
        </w:tc>
      </w:tr>
    </w:tbl>
    <w:p/>
    <w:p>
      <w:pPr>
        <w:pStyle w:val="Heading3"/>
      </w:pPr>
      <w:r>
        <w:t>9.10.3 服务时长统计</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统计维度</w:t>
            </w:r>
          </w:p>
        </w:tc>
        <w:tc>
          <w:tcPr>
            <w:tcW w:type="dxa" w:w="4156"/>
          </w:tcPr>
          <w:p>
            <w:r>
              <w:rPr>
                <w:rFonts w:ascii="宋体" w:hAnsi="宋体" w:eastAsia="宋体"/>
                <w:sz w:val="20"/>
              </w:rPr>
              <w:t>数据</w:t>
            </w:r>
          </w:p>
        </w:tc>
      </w:tr>
      <w:tr>
        <w:tc>
          <w:tcPr>
            <w:tcW w:type="dxa" w:w="4156"/>
          </w:tcPr>
          <w:p>
            <w:r>
              <w:rPr>
                <w:rFonts w:ascii="宋体" w:hAnsi="宋体" w:eastAsia="宋体"/>
                <w:sz w:val="20"/>
              </w:rPr>
              <w:t>累计服务时长</w:t>
            </w:r>
          </w:p>
        </w:tc>
        <w:tc>
          <w:tcPr>
            <w:tcW w:type="dxa" w:w="4156"/>
          </w:tcPr>
          <w:p>
            <w:r>
              <w:rPr>
                <w:rFonts w:ascii="宋体" w:hAnsi="宋体" w:eastAsia="宋体"/>
                <w:sz w:val="20"/>
              </w:rPr>
              <w:t>【】年</w:t>
            </w:r>
          </w:p>
        </w:tc>
      </w:tr>
      <w:tr>
        <w:tc>
          <w:tcPr>
            <w:tcW w:type="dxa" w:w="4156"/>
          </w:tcPr>
          <w:p>
            <w:r>
              <w:rPr>
                <w:rFonts w:ascii="宋体" w:hAnsi="宋体" w:eastAsia="宋体"/>
                <w:sz w:val="20"/>
              </w:rPr>
              <w:t>累计服务天数</w:t>
            </w:r>
          </w:p>
        </w:tc>
        <w:tc>
          <w:tcPr>
            <w:tcW w:type="dxa" w:w="4156"/>
          </w:tcPr>
          <w:p>
            <w:r>
              <w:rPr>
                <w:rFonts w:ascii="宋体" w:hAnsi="宋体" w:eastAsia="宋体"/>
                <w:sz w:val="20"/>
              </w:rPr>
              <w:t>【】天</w:t>
            </w:r>
          </w:p>
        </w:tc>
      </w:tr>
      <w:tr>
        <w:tc>
          <w:tcPr>
            <w:tcW w:type="dxa" w:w="4156"/>
          </w:tcPr>
          <w:p>
            <w:r>
              <w:rPr>
                <w:rFonts w:ascii="宋体" w:hAnsi="宋体" w:eastAsia="宋体"/>
                <w:sz w:val="20"/>
              </w:rPr>
              <w:t>累计处理故障数</w:t>
            </w:r>
          </w:p>
        </w:tc>
        <w:tc>
          <w:tcPr>
            <w:tcW w:type="dxa" w:w="4156"/>
          </w:tcPr>
          <w:p>
            <w:r>
              <w:rPr>
                <w:rFonts w:ascii="宋体" w:hAnsi="宋体" w:eastAsia="宋体"/>
                <w:sz w:val="20"/>
              </w:rPr>
              <w:t>【】次</w:t>
            </w:r>
          </w:p>
        </w:tc>
      </w:tr>
      <w:tr>
        <w:tc>
          <w:tcPr>
            <w:tcW w:type="dxa" w:w="4156"/>
          </w:tcPr>
          <w:p>
            <w:r>
              <w:rPr>
                <w:rFonts w:ascii="宋体" w:hAnsi="宋体" w:eastAsia="宋体"/>
                <w:sz w:val="20"/>
              </w:rPr>
              <w:t>累计巡检次数</w:t>
            </w:r>
          </w:p>
        </w:tc>
        <w:tc>
          <w:tcPr>
            <w:tcW w:type="dxa" w:w="4156"/>
          </w:tcPr>
          <w:p>
            <w:r>
              <w:rPr>
                <w:rFonts w:ascii="宋体" w:hAnsi="宋体" w:eastAsia="宋体"/>
                <w:sz w:val="20"/>
              </w:rPr>
              <w:t>【】次</w:t>
            </w:r>
          </w:p>
        </w:tc>
      </w:tr>
      <w:tr>
        <w:tc>
          <w:tcPr>
            <w:tcW w:type="dxa" w:w="4156"/>
          </w:tcPr>
          <w:p>
            <w:r>
              <w:rPr>
                <w:rFonts w:ascii="宋体" w:hAnsi="宋体" w:eastAsia="宋体"/>
                <w:sz w:val="20"/>
              </w:rPr>
              <w:t>累计培训场次</w:t>
            </w:r>
          </w:p>
        </w:tc>
        <w:tc>
          <w:tcPr>
            <w:tcW w:type="dxa" w:w="4156"/>
          </w:tcPr>
          <w:p>
            <w:r>
              <w:rPr>
                <w:rFonts w:ascii="宋体" w:hAnsi="宋体" w:eastAsia="宋体"/>
                <w:sz w:val="20"/>
              </w:rPr>
              <w:t>【】场</w:t>
            </w:r>
          </w:p>
        </w:tc>
      </w:tr>
      <w:tr>
        <w:tc>
          <w:tcPr>
            <w:tcW w:type="dxa" w:w="4156"/>
          </w:tcPr>
          <w:p>
            <w:r>
              <w:rPr>
                <w:rFonts w:ascii="宋体" w:hAnsi="宋体" w:eastAsia="宋体"/>
                <w:sz w:val="20"/>
              </w:rPr>
              <w:t>累计培训人次</w:t>
            </w:r>
          </w:p>
        </w:tc>
        <w:tc>
          <w:tcPr>
            <w:tcW w:type="dxa" w:w="4156"/>
          </w:tcPr>
          <w:p>
            <w:r>
              <w:rPr>
                <w:rFonts w:ascii="宋体" w:hAnsi="宋体" w:eastAsia="宋体"/>
                <w:sz w:val="20"/>
              </w:rPr>
              <w:t>【】人次</w:t>
            </w:r>
          </w:p>
        </w:tc>
      </w:tr>
      <w:tr>
        <w:tc>
          <w:tcPr>
            <w:tcW w:type="dxa" w:w="4156"/>
          </w:tcPr>
          <w:p>
            <w:r>
              <w:rPr>
                <w:rFonts w:ascii="宋体" w:hAnsi="宋体" w:eastAsia="宋体"/>
                <w:sz w:val="20"/>
              </w:rPr>
              <w:t>累计应急演练次数</w:t>
            </w:r>
          </w:p>
        </w:tc>
        <w:tc>
          <w:tcPr>
            <w:tcW w:type="dxa" w:w="4156"/>
          </w:tcPr>
          <w:p>
            <w:r>
              <w:rPr>
                <w:rFonts w:ascii="宋体" w:hAnsi="宋体" w:eastAsia="宋体"/>
                <w:sz w:val="20"/>
              </w:rPr>
              <w:t>【】次</w:t>
            </w:r>
          </w:p>
        </w:tc>
      </w:tr>
    </w:tbl>
    <w:p/>
    <w:p>
      <w:pPr>
        <w:pStyle w:val="Heading3"/>
      </w:pPr>
      <w:r>
        <w:t>9.10.4 客户数量统计</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统计维度</w:t>
            </w:r>
          </w:p>
        </w:tc>
        <w:tc>
          <w:tcPr>
            <w:tcW w:type="dxa" w:w="4156"/>
          </w:tcPr>
          <w:p>
            <w:r>
              <w:rPr>
                <w:rFonts w:ascii="宋体" w:hAnsi="宋体" w:eastAsia="宋体"/>
                <w:sz w:val="20"/>
              </w:rPr>
              <w:t>数据</w:t>
            </w:r>
          </w:p>
        </w:tc>
      </w:tr>
      <w:tr>
        <w:tc>
          <w:tcPr>
            <w:tcW w:type="dxa" w:w="4156"/>
          </w:tcPr>
          <w:p>
            <w:r>
              <w:rPr>
                <w:rFonts w:ascii="宋体" w:hAnsi="宋体" w:eastAsia="宋体"/>
                <w:sz w:val="20"/>
              </w:rPr>
              <w:t>累计服务项目数</w:t>
            </w:r>
          </w:p>
        </w:tc>
        <w:tc>
          <w:tcPr>
            <w:tcW w:type="dxa" w:w="4156"/>
          </w:tcPr>
          <w:p>
            <w:r>
              <w:rPr>
                <w:rFonts w:ascii="宋体" w:hAnsi="宋体" w:eastAsia="宋体"/>
                <w:sz w:val="20"/>
              </w:rPr>
              <w:t>【】个</w:t>
            </w:r>
          </w:p>
        </w:tc>
      </w:tr>
      <w:tr>
        <w:tc>
          <w:tcPr>
            <w:tcW w:type="dxa" w:w="4156"/>
          </w:tcPr>
          <w:p>
            <w:r>
              <w:rPr>
                <w:rFonts w:ascii="宋体" w:hAnsi="宋体" w:eastAsia="宋体"/>
                <w:sz w:val="20"/>
              </w:rPr>
              <w:t>累计服务客户数</w:t>
            </w:r>
          </w:p>
        </w:tc>
        <w:tc>
          <w:tcPr>
            <w:tcW w:type="dxa" w:w="4156"/>
          </w:tcPr>
          <w:p>
            <w:r>
              <w:rPr>
                <w:rFonts w:ascii="宋体" w:hAnsi="宋体" w:eastAsia="宋体"/>
                <w:sz w:val="20"/>
              </w:rPr>
              <w:t>【】家</w:t>
            </w:r>
          </w:p>
        </w:tc>
      </w:tr>
      <w:tr>
        <w:tc>
          <w:tcPr>
            <w:tcW w:type="dxa" w:w="4156"/>
          </w:tcPr>
          <w:p>
            <w:r>
              <w:rPr>
                <w:rFonts w:ascii="宋体" w:hAnsi="宋体" w:eastAsia="宋体"/>
                <w:sz w:val="20"/>
              </w:rPr>
              <w:t>政务大厅类项目</w:t>
            </w:r>
          </w:p>
        </w:tc>
        <w:tc>
          <w:tcPr>
            <w:tcW w:type="dxa" w:w="4156"/>
          </w:tcPr>
          <w:p>
            <w:r>
              <w:rPr>
                <w:rFonts w:ascii="宋体" w:hAnsi="宋体" w:eastAsia="宋体"/>
                <w:sz w:val="20"/>
              </w:rPr>
              <w:t>【】个</w:t>
            </w:r>
          </w:p>
        </w:tc>
      </w:tr>
      <w:tr>
        <w:tc>
          <w:tcPr>
            <w:tcW w:type="dxa" w:w="4156"/>
          </w:tcPr>
          <w:p>
            <w:r>
              <w:rPr>
                <w:rFonts w:ascii="宋体" w:hAnsi="宋体" w:eastAsia="宋体"/>
                <w:sz w:val="20"/>
              </w:rPr>
              <w:t>云平台类项目</w:t>
            </w:r>
          </w:p>
        </w:tc>
        <w:tc>
          <w:tcPr>
            <w:tcW w:type="dxa" w:w="4156"/>
          </w:tcPr>
          <w:p>
            <w:r>
              <w:rPr>
                <w:rFonts w:ascii="宋体" w:hAnsi="宋体" w:eastAsia="宋体"/>
                <w:sz w:val="20"/>
              </w:rPr>
              <w:t>【】个</w:t>
            </w:r>
          </w:p>
        </w:tc>
      </w:tr>
      <w:tr>
        <w:tc>
          <w:tcPr>
            <w:tcW w:type="dxa" w:w="4156"/>
          </w:tcPr>
          <w:p>
            <w:r>
              <w:rPr>
                <w:rFonts w:ascii="宋体" w:hAnsi="宋体" w:eastAsia="宋体"/>
                <w:sz w:val="20"/>
              </w:rPr>
              <w:t>安全保障类项目</w:t>
            </w:r>
          </w:p>
        </w:tc>
        <w:tc>
          <w:tcPr>
            <w:tcW w:type="dxa" w:w="4156"/>
          </w:tcPr>
          <w:p>
            <w:r>
              <w:rPr>
                <w:rFonts w:ascii="宋体" w:hAnsi="宋体" w:eastAsia="宋体"/>
                <w:sz w:val="20"/>
              </w:rPr>
              <w:t>【】个</w:t>
            </w:r>
          </w:p>
        </w:tc>
      </w:tr>
      <w:tr>
        <w:tc>
          <w:tcPr>
            <w:tcW w:type="dxa" w:w="4156"/>
          </w:tcPr>
          <w:p>
            <w:r>
              <w:rPr>
                <w:rFonts w:ascii="宋体" w:hAnsi="宋体" w:eastAsia="宋体"/>
                <w:sz w:val="20"/>
              </w:rPr>
              <w:t>其他类项目</w:t>
            </w:r>
          </w:p>
        </w:tc>
        <w:tc>
          <w:tcPr>
            <w:tcW w:type="dxa" w:w="4156"/>
          </w:tcPr>
          <w:p>
            <w:r>
              <w:rPr>
                <w:rFonts w:ascii="宋体" w:hAnsi="宋体" w:eastAsia="宋体"/>
                <w:sz w:val="20"/>
              </w:rPr>
              <w:t>【】个</w:t>
            </w:r>
          </w:p>
        </w:tc>
      </w:tr>
    </w:tbl>
    <w:p/>
    <w:p>
      <w:pPr>
        <w:spacing w:line="440" w:lineRule="exact" w:before="0" w:after="0"/>
      </w:pPr>
      <w:r>
        <w:rPr>
          <w:rFonts w:ascii="宋体" w:hAnsi="宋体" w:eastAsia="宋体"/>
          <w:sz w:val="24"/>
        </w:rPr>
        <w:t>---</w:t>
      </w:r>
    </w:p>
    <w:p>
      <w:pPr>
        <w:pStyle w:val="Heading2"/>
      </w:pPr>
      <w:r>
        <w:t>9.11 类似项目业绩汇总表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项目名称</w:t>
            </w:r>
          </w:p>
        </w:tc>
        <w:tc>
          <w:tcPr>
            <w:tcW w:type="dxa" w:w="1187"/>
          </w:tcPr>
          <w:p>
            <w:r>
              <w:rPr>
                <w:rFonts w:ascii="宋体" w:hAnsi="宋体" w:eastAsia="宋体"/>
                <w:sz w:val="20"/>
              </w:rPr>
              <w:t>项目规模</w:t>
            </w:r>
          </w:p>
        </w:tc>
        <w:tc>
          <w:tcPr>
            <w:tcW w:type="dxa" w:w="1187"/>
          </w:tcPr>
          <w:p>
            <w:r>
              <w:rPr>
                <w:rFonts w:ascii="宋体" w:hAnsi="宋体" w:eastAsia="宋体"/>
                <w:sz w:val="20"/>
              </w:rPr>
              <w:t>服务期限</w:t>
            </w:r>
          </w:p>
        </w:tc>
        <w:tc>
          <w:tcPr>
            <w:tcW w:type="dxa" w:w="1187"/>
          </w:tcPr>
          <w:p>
            <w:r>
              <w:rPr>
                <w:rFonts w:ascii="宋体" w:hAnsi="宋体" w:eastAsia="宋体"/>
                <w:sz w:val="20"/>
              </w:rPr>
              <w:t>合同金额（万元）</w:t>
            </w:r>
          </w:p>
        </w:tc>
        <w:tc>
          <w:tcPr>
            <w:tcW w:type="dxa" w:w="1187"/>
          </w:tcPr>
          <w:p>
            <w:r>
              <w:rPr>
                <w:rFonts w:ascii="宋体" w:hAnsi="宋体" w:eastAsia="宋体"/>
                <w:sz w:val="20"/>
              </w:rPr>
              <w:t>关键指标</w:t>
            </w:r>
          </w:p>
        </w:tc>
        <w:tc>
          <w:tcPr>
            <w:tcW w:type="dxa" w:w="1187"/>
          </w:tcPr>
          <w:p>
            <w:r>
              <w:rPr>
                <w:rFonts w:ascii="宋体" w:hAnsi="宋体" w:eastAsia="宋体"/>
                <w:sz w:val="20"/>
              </w:rPr>
              <w:t>业主单位</w:t>
            </w:r>
          </w:p>
        </w:tc>
      </w:tr>
      <w:tr>
        <w:tc>
          <w:tcPr>
            <w:tcW w:type="dxa" w:w="1187"/>
          </w:tcPr>
          <w:p>
            <w:r>
              <w:rPr>
                <w:rFonts w:ascii="宋体" w:hAnsi="宋体" w:eastAsia="宋体"/>
                <w:sz w:val="20"/>
              </w:rPr>
              <w:t>1</w:t>
            </w:r>
          </w:p>
        </w:tc>
        <w:tc>
          <w:tcPr>
            <w:tcW w:type="dxa" w:w="1187"/>
          </w:tcPr>
          <w:p>
            <w:r>
              <w:rPr>
                <w:rFonts w:ascii="宋体" w:hAnsi="宋体" w:eastAsia="宋体"/>
                <w:sz w:val="20"/>
              </w:rPr>
              <w:t>某市政务服务大厅信息化运维项目</w:t>
            </w:r>
          </w:p>
        </w:tc>
        <w:tc>
          <w:tcPr>
            <w:tcW w:type="dxa" w:w="1187"/>
          </w:tcPr>
          <w:p>
            <w:r>
              <w:rPr>
                <w:rFonts w:ascii="宋体" w:hAnsi="宋体" w:eastAsia="宋体"/>
                <w:sz w:val="20"/>
              </w:rPr>
              <w:t>100个窗口，500台设备</w:t>
            </w:r>
          </w:p>
        </w:tc>
        <w:tc>
          <w:tcPr>
            <w:tcW w:type="dxa" w:w="1187"/>
          </w:tcPr>
          <w:p>
            <w:r>
              <w:rPr>
                <w:rFonts w:ascii="宋体" w:hAnsi="宋体" w:eastAsia="宋体"/>
                <w:sz w:val="20"/>
              </w:rPr>
              <w:t>2022-2025</w:t>
            </w:r>
          </w:p>
        </w:tc>
        <w:tc>
          <w:tcPr>
            <w:tcW w:type="dxa" w:w="1187"/>
          </w:tcPr>
          <w:p>
            <w:r>
              <w:rPr>
                <w:rFonts w:ascii="宋体" w:hAnsi="宋体" w:eastAsia="宋体"/>
                <w:sz w:val="20"/>
              </w:rPr>
              <w:t>【】</w:t>
            </w:r>
          </w:p>
        </w:tc>
        <w:tc>
          <w:tcPr>
            <w:tcW w:type="dxa" w:w="1187"/>
          </w:tcPr>
          <w:p>
            <w:r>
              <w:rPr>
                <w:rFonts w:ascii="宋体" w:hAnsi="宋体" w:eastAsia="宋体"/>
                <w:sz w:val="20"/>
              </w:rPr>
              <w:t>系统可用性99.97%，满意度97%</w:t>
            </w:r>
          </w:p>
        </w:tc>
        <w:tc>
          <w:tcPr>
            <w:tcW w:type="dxa" w:w="1187"/>
          </w:tcPr>
          <w:p>
            <w:r>
              <w:rPr>
                <w:rFonts w:ascii="宋体" w:hAnsi="宋体" w:eastAsia="宋体"/>
                <w:sz w:val="20"/>
              </w:rPr>
              <w:t>某市政务服务和大数据管理局</w:t>
            </w:r>
          </w:p>
        </w:tc>
      </w:tr>
      <w:tr>
        <w:tc>
          <w:tcPr>
            <w:tcW w:type="dxa" w:w="1187"/>
          </w:tcPr>
          <w:p>
            <w:r>
              <w:rPr>
                <w:rFonts w:ascii="宋体" w:hAnsi="宋体" w:eastAsia="宋体"/>
                <w:sz w:val="20"/>
              </w:rPr>
              <w:t>2</w:t>
            </w:r>
          </w:p>
        </w:tc>
        <w:tc>
          <w:tcPr>
            <w:tcW w:type="dxa" w:w="1187"/>
          </w:tcPr>
          <w:p>
            <w:r>
              <w:rPr>
                <w:rFonts w:ascii="宋体" w:hAnsi="宋体" w:eastAsia="宋体"/>
                <w:sz w:val="20"/>
              </w:rPr>
              <w:t>某省政务云平台运维服务项目</w:t>
            </w:r>
          </w:p>
        </w:tc>
        <w:tc>
          <w:tcPr>
            <w:tcW w:type="dxa" w:w="1187"/>
          </w:tcPr>
          <w:p>
            <w:r>
              <w:rPr>
                <w:rFonts w:ascii="宋体" w:hAnsi="宋体" w:eastAsia="宋体"/>
                <w:sz w:val="20"/>
              </w:rPr>
              <w:t>80个部门，5000+虚拟机</w:t>
            </w:r>
          </w:p>
        </w:tc>
        <w:tc>
          <w:tcPr>
            <w:tcW w:type="dxa" w:w="1187"/>
          </w:tcPr>
          <w:p>
            <w:r>
              <w:rPr>
                <w:rFonts w:ascii="宋体" w:hAnsi="宋体" w:eastAsia="宋体"/>
                <w:sz w:val="20"/>
              </w:rPr>
              <w:t>2021-2024</w:t>
            </w:r>
          </w:p>
        </w:tc>
        <w:tc>
          <w:tcPr>
            <w:tcW w:type="dxa" w:w="1187"/>
          </w:tcPr>
          <w:p>
            <w:r>
              <w:rPr>
                <w:rFonts w:ascii="宋体" w:hAnsi="宋体" w:eastAsia="宋体"/>
                <w:sz w:val="20"/>
              </w:rPr>
              <w:t>【】</w:t>
            </w:r>
          </w:p>
        </w:tc>
        <w:tc>
          <w:tcPr>
            <w:tcW w:type="dxa" w:w="1187"/>
          </w:tcPr>
          <w:p>
            <w:r>
              <w:rPr>
                <w:rFonts w:ascii="宋体" w:hAnsi="宋体" w:eastAsia="宋体"/>
                <w:sz w:val="20"/>
              </w:rPr>
              <w:t>云平台可用性99.99%，资源利用率72%</w:t>
            </w:r>
          </w:p>
        </w:tc>
        <w:tc>
          <w:tcPr>
            <w:tcW w:type="dxa" w:w="1187"/>
          </w:tcPr>
          <w:p>
            <w:r>
              <w:rPr>
                <w:rFonts w:ascii="宋体" w:hAnsi="宋体" w:eastAsia="宋体"/>
                <w:sz w:val="20"/>
              </w:rPr>
              <w:t>某省大数据发展管理局</w:t>
            </w:r>
          </w:p>
        </w:tc>
      </w:tr>
      <w:tr>
        <w:tc>
          <w:tcPr>
            <w:tcW w:type="dxa" w:w="1187"/>
          </w:tcPr>
          <w:p>
            <w:r>
              <w:rPr>
                <w:rFonts w:ascii="宋体" w:hAnsi="宋体" w:eastAsia="宋体"/>
                <w:sz w:val="20"/>
              </w:rPr>
              <w:t>3</w:t>
            </w:r>
          </w:p>
        </w:tc>
        <w:tc>
          <w:tcPr>
            <w:tcW w:type="dxa" w:w="1187"/>
          </w:tcPr>
          <w:p>
            <w:r>
              <w:rPr>
                <w:rFonts w:ascii="宋体" w:hAnsi="宋体" w:eastAsia="宋体"/>
                <w:sz w:val="20"/>
              </w:rPr>
              <w:t>某市政务系统安全保障项目</w:t>
            </w:r>
          </w:p>
        </w:tc>
        <w:tc>
          <w:tcPr>
            <w:tcW w:type="dxa" w:w="1187"/>
          </w:tcPr>
          <w:p>
            <w:r>
              <w:rPr>
                <w:rFonts w:ascii="宋体" w:hAnsi="宋体" w:eastAsia="宋体"/>
                <w:sz w:val="20"/>
              </w:rPr>
              <w:t>20个业务模块，10万用户</w:t>
            </w:r>
          </w:p>
        </w:tc>
        <w:tc>
          <w:tcPr>
            <w:tcW w:type="dxa" w:w="1187"/>
          </w:tcPr>
          <w:p>
            <w:r>
              <w:rPr>
                <w:rFonts w:ascii="宋体" w:hAnsi="宋体" w:eastAsia="宋体"/>
                <w:sz w:val="20"/>
              </w:rPr>
              <w:t>2022-2025</w:t>
            </w:r>
          </w:p>
        </w:tc>
        <w:tc>
          <w:tcPr>
            <w:tcW w:type="dxa" w:w="1187"/>
          </w:tcPr>
          <w:p>
            <w:r>
              <w:rPr>
                <w:rFonts w:ascii="宋体" w:hAnsi="宋体" w:eastAsia="宋体"/>
                <w:sz w:val="20"/>
              </w:rPr>
              <w:t>【】</w:t>
            </w:r>
          </w:p>
        </w:tc>
        <w:tc>
          <w:tcPr>
            <w:tcW w:type="dxa" w:w="1187"/>
          </w:tcPr>
          <w:p>
            <w:r>
              <w:rPr>
                <w:rFonts w:ascii="宋体" w:hAnsi="宋体" w:eastAsia="宋体"/>
                <w:sz w:val="20"/>
              </w:rPr>
              <w:t>等保得分92分，安全事件下降90%</w:t>
            </w:r>
          </w:p>
        </w:tc>
        <w:tc>
          <w:tcPr>
            <w:tcW w:type="dxa" w:w="1187"/>
          </w:tcPr>
          <w:p>
            <w:r>
              <w:rPr>
                <w:rFonts w:ascii="宋体" w:hAnsi="宋体" w:eastAsia="宋体"/>
                <w:sz w:val="20"/>
              </w:rPr>
              <w:t>某市委网信办</w:t>
            </w:r>
          </w:p>
        </w:tc>
      </w:tr>
      <w:tr>
        <w:tc>
          <w:tcPr>
            <w:tcW w:type="dxa" w:w="1187"/>
          </w:tcPr>
          <w:p>
            <w:r>
              <w:rPr>
                <w:rFonts w:ascii="宋体" w:hAnsi="宋体" w:eastAsia="宋体"/>
                <w:sz w:val="20"/>
              </w:rPr>
              <w:t>4</w:t>
            </w:r>
          </w:p>
        </w:tc>
        <w:tc>
          <w:tcPr>
            <w:tcW w:type="dxa" w:w="1187"/>
          </w:tcPr>
          <w:p>
            <w:r>
              <w:rPr>
                <w:rFonts w:ascii="宋体" w:hAnsi="宋体" w:eastAsia="宋体"/>
                <w:sz w:val="20"/>
              </w:rPr>
              <w:t>某区政务服务中心运维项目</w:t>
            </w:r>
          </w:p>
        </w:tc>
        <w:tc>
          <w:tcPr>
            <w:tcW w:type="dxa" w:w="1187"/>
          </w:tcPr>
          <w:p>
            <w:r>
              <w:rPr>
                <w:rFonts w:ascii="宋体" w:hAnsi="宋体" w:eastAsia="宋体"/>
                <w:sz w:val="20"/>
              </w:rPr>
              <w:t>50个窗口，300台设备</w:t>
            </w:r>
          </w:p>
        </w:tc>
        <w:tc>
          <w:tcPr>
            <w:tcW w:type="dxa" w:w="1187"/>
          </w:tcPr>
          <w:p>
            <w:r>
              <w:rPr>
                <w:rFonts w:ascii="宋体" w:hAnsi="宋体" w:eastAsia="宋体"/>
                <w:sz w:val="20"/>
              </w:rPr>
              <w:t>2023-2026</w:t>
            </w:r>
          </w:p>
        </w:tc>
        <w:tc>
          <w:tcPr>
            <w:tcW w:type="dxa" w:w="1187"/>
          </w:tcPr>
          <w:p>
            <w:r>
              <w:rPr>
                <w:rFonts w:ascii="宋体" w:hAnsi="宋体" w:eastAsia="宋体"/>
                <w:sz w:val="20"/>
              </w:rPr>
              <w:t>【】</w:t>
            </w:r>
          </w:p>
        </w:tc>
        <w:tc>
          <w:tcPr>
            <w:tcW w:type="dxa" w:w="1187"/>
          </w:tcPr>
          <w:p>
            <w:r>
              <w:rPr>
                <w:rFonts w:ascii="宋体" w:hAnsi="宋体" w:eastAsia="宋体"/>
                <w:sz w:val="20"/>
              </w:rPr>
              <w:t>系统可用性99.95%，满意度96%</w:t>
            </w:r>
          </w:p>
        </w:tc>
        <w:tc>
          <w:tcPr>
            <w:tcW w:type="dxa" w:w="1187"/>
          </w:tcPr>
          <w:p>
            <w:r>
              <w:rPr>
                <w:rFonts w:ascii="宋体" w:hAnsi="宋体" w:eastAsia="宋体"/>
                <w:sz w:val="20"/>
              </w:rPr>
              <w:t>某区大数据发展管理局</w:t>
            </w:r>
          </w:p>
        </w:tc>
      </w:tr>
      <w:tr>
        <w:tc>
          <w:tcPr>
            <w:tcW w:type="dxa" w:w="1187"/>
          </w:tcPr>
          <w:p>
            <w:r>
              <w:rPr>
                <w:rFonts w:ascii="宋体" w:hAnsi="宋体" w:eastAsia="宋体"/>
                <w:sz w:val="20"/>
              </w:rPr>
              <w:t>5</w:t>
            </w:r>
          </w:p>
        </w:tc>
        <w:tc>
          <w:tcPr>
            <w:tcW w:type="dxa" w:w="1187"/>
          </w:tcPr>
          <w:p>
            <w:r>
              <w:rPr>
                <w:rFonts w:ascii="宋体" w:hAnsi="宋体" w:eastAsia="宋体"/>
                <w:sz w:val="20"/>
              </w:rPr>
              <w:t>某市电子运维保障项目</w:t>
            </w:r>
          </w:p>
        </w:tc>
        <w:tc>
          <w:tcPr>
            <w:tcW w:type="dxa" w:w="1187"/>
          </w:tcPr>
          <w:p>
            <w:r>
              <w:rPr>
                <w:rFonts w:ascii="宋体" w:hAnsi="宋体" w:eastAsia="宋体"/>
                <w:sz w:val="20"/>
              </w:rPr>
              <w:t>30个部门，200台服务器</w:t>
            </w:r>
          </w:p>
        </w:tc>
        <w:tc>
          <w:tcPr>
            <w:tcW w:type="dxa" w:w="1187"/>
          </w:tcPr>
          <w:p>
            <w:r>
              <w:rPr>
                <w:rFonts w:ascii="宋体" w:hAnsi="宋体" w:eastAsia="宋体"/>
                <w:sz w:val="20"/>
              </w:rPr>
              <w:t>2022-2024</w:t>
            </w:r>
          </w:p>
        </w:tc>
        <w:tc>
          <w:tcPr>
            <w:tcW w:type="dxa" w:w="1187"/>
          </w:tcPr>
          <w:p>
            <w:r>
              <w:rPr>
                <w:rFonts w:ascii="宋体" w:hAnsi="宋体" w:eastAsia="宋体"/>
                <w:sz w:val="20"/>
              </w:rPr>
              <w:t>【】</w:t>
            </w:r>
          </w:p>
        </w:tc>
        <w:tc>
          <w:tcPr>
            <w:tcW w:type="dxa" w:w="1187"/>
          </w:tcPr>
          <w:p>
            <w:r>
              <w:rPr>
                <w:rFonts w:ascii="宋体" w:hAnsi="宋体" w:eastAsia="宋体"/>
                <w:sz w:val="20"/>
              </w:rPr>
              <w:t>系统可用性99.98%，故障恢复时间0.3小时</w:t>
            </w:r>
          </w:p>
        </w:tc>
        <w:tc>
          <w:tcPr>
            <w:tcW w:type="dxa" w:w="1187"/>
          </w:tcPr>
          <w:p>
            <w:r>
              <w:rPr>
                <w:rFonts w:ascii="宋体" w:hAnsi="宋体" w:eastAsia="宋体"/>
                <w:sz w:val="20"/>
              </w:rPr>
              <w:t>某市大数据发展管理局</w:t>
            </w:r>
          </w:p>
        </w:tc>
      </w:tr>
      <w:tr>
        <w:tc>
          <w:tcPr>
            <w:tcW w:type="dxa" w:w="1187"/>
          </w:tcPr>
          <w:p>
            <w:r>
              <w:rPr>
                <w:rFonts w:ascii="宋体" w:hAnsi="宋体" w:eastAsia="宋体"/>
                <w:sz w:val="20"/>
              </w:rPr>
              <w:t>6</w:t>
            </w:r>
          </w:p>
        </w:tc>
        <w:tc>
          <w:tcPr>
            <w:tcW w:type="dxa" w:w="1187"/>
          </w:tcPr>
          <w:p>
            <w:r>
              <w:rPr>
                <w:rFonts w:ascii="宋体" w:hAnsi="宋体" w:eastAsia="宋体"/>
                <w:sz w:val="20"/>
              </w:rPr>
              <w:t>某县政务云平台运维项目</w:t>
            </w:r>
          </w:p>
        </w:tc>
        <w:tc>
          <w:tcPr>
            <w:tcW w:type="dxa" w:w="1187"/>
          </w:tcPr>
          <w:p>
            <w:r>
              <w:rPr>
                <w:rFonts w:ascii="宋体" w:hAnsi="宋体" w:eastAsia="宋体"/>
                <w:sz w:val="20"/>
              </w:rPr>
              <w:t>40个部门，1000台虚拟机</w:t>
            </w:r>
          </w:p>
        </w:tc>
        <w:tc>
          <w:tcPr>
            <w:tcW w:type="dxa" w:w="1187"/>
          </w:tcPr>
          <w:p>
            <w:r>
              <w:rPr>
                <w:rFonts w:ascii="宋体" w:hAnsi="宋体" w:eastAsia="宋体"/>
                <w:sz w:val="20"/>
              </w:rPr>
              <w:t>2023-2026</w:t>
            </w:r>
          </w:p>
        </w:tc>
        <w:tc>
          <w:tcPr>
            <w:tcW w:type="dxa" w:w="1187"/>
          </w:tcPr>
          <w:p>
            <w:r>
              <w:rPr>
                <w:rFonts w:ascii="宋体" w:hAnsi="宋体" w:eastAsia="宋体"/>
                <w:sz w:val="20"/>
              </w:rPr>
              <w:t>【】</w:t>
            </w:r>
          </w:p>
        </w:tc>
        <w:tc>
          <w:tcPr>
            <w:tcW w:type="dxa" w:w="1187"/>
          </w:tcPr>
          <w:p>
            <w:r>
              <w:rPr>
                <w:rFonts w:ascii="宋体" w:hAnsi="宋体" w:eastAsia="宋体"/>
                <w:sz w:val="20"/>
              </w:rPr>
              <w:t>云平台可用性99.97%，资源利用率68%</w:t>
            </w:r>
          </w:p>
        </w:tc>
        <w:tc>
          <w:tcPr>
            <w:tcW w:type="dxa" w:w="1187"/>
          </w:tcPr>
          <w:p>
            <w:r>
              <w:rPr>
                <w:rFonts w:ascii="宋体" w:hAnsi="宋体" w:eastAsia="宋体"/>
                <w:sz w:val="20"/>
              </w:rPr>
              <w:t>某县大数据发展管理局</w:t>
            </w:r>
          </w:p>
        </w:tc>
      </w:tr>
      <w:tr>
        <w:tc>
          <w:tcPr>
            <w:tcW w:type="dxa" w:w="1187"/>
          </w:tcPr>
          <w:p>
            <w:r>
              <w:rPr>
                <w:rFonts w:ascii="宋体" w:hAnsi="宋体" w:eastAsia="宋体"/>
                <w:sz w:val="20"/>
              </w:rPr>
              <w:t>7</w:t>
            </w:r>
          </w:p>
        </w:tc>
        <w:tc>
          <w:tcPr>
            <w:tcW w:type="dxa" w:w="1187"/>
          </w:tcPr>
          <w:p>
            <w:r>
              <w:rPr>
                <w:rFonts w:ascii="宋体" w:hAnsi="宋体" w:eastAsia="宋体"/>
                <w:sz w:val="20"/>
              </w:rPr>
              <w:t>某市政务网络运维项目</w:t>
            </w:r>
          </w:p>
        </w:tc>
        <w:tc>
          <w:tcPr>
            <w:tcW w:type="dxa" w:w="1187"/>
          </w:tcPr>
          <w:p>
            <w:r>
              <w:rPr>
                <w:rFonts w:ascii="宋体" w:hAnsi="宋体" w:eastAsia="宋体"/>
                <w:sz w:val="20"/>
              </w:rPr>
              <w:t>覆盖全市政务网络</w:t>
            </w:r>
          </w:p>
        </w:tc>
        <w:tc>
          <w:tcPr>
            <w:tcW w:type="dxa" w:w="1187"/>
          </w:tcPr>
          <w:p>
            <w:r>
              <w:rPr>
                <w:rFonts w:ascii="宋体" w:hAnsi="宋体" w:eastAsia="宋体"/>
                <w:sz w:val="20"/>
              </w:rPr>
              <w:t>2021-2024</w:t>
            </w:r>
          </w:p>
        </w:tc>
        <w:tc>
          <w:tcPr>
            <w:tcW w:type="dxa" w:w="1187"/>
          </w:tcPr>
          <w:p>
            <w:r>
              <w:rPr>
                <w:rFonts w:ascii="宋体" w:hAnsi="宋体" w:eastAsia="宋体"/>
                <w:sz w:val="20"/>
              </w:rPr>
              <w:t>【】</w:t>
            </w:r>
          </w:p>
        </w:tc>
        <w:tc>
          <w:tcPr>
            <w:tcW w:type="dxa" w:w="1187"/>
          </w:tcPr>
          <w:p>
            <w:r>
              <w:rPr>
                <w:rFonts w:ascii="宋体" w:hAnsi="宋体" w:eastAsia="宋体"/>
                <w:sz w:val="20"/>
              </w:rPr>
              <w:t>网络可用性99.99%，月均故障&lt;3次</w:t>
            </w:r>
          </w:p>
        </w:tc>
        <w:tc>
          <w:tcPr>
            <w:tcW w:type="dxa" w:w="1187"/>
          </w:tcPr>
          <w:p>
            <w:r>
              <w:rPr>
                <w:rFonts w:ascii="宋体" w:hAnsi="宋体" w:eastAsia="宋体"/>
                <w:sz w:val="20"/>
              </w:rPr>
              <w:t>某市信息中心</w:t>
            </w:r>
          </w:p>
        </w:tc>
      </w:tr>
      <w:tr>
        <w:tc>
          <w:tcPr>
            <w:tcW w:type="dxa" w:w="1187"/>
          </w:tcPr>
          <w:p>
            <w:r>
              <w:rPr>
                <w:rFonts w:ascii="宋体" w:hAnsi="宋体" w:eastAsia="宋体"/>
                <w:sz w:val="20"/>
              </w:rPr>
              <w:t>8</w:t>
            </w:r>
          </w:p>
        </w:tc>
        <w:tc>
          <w:tcPr>
            <w:tcW w:type="dxa" w:w="1187"/>
          </w:tcPr>
          <w:p>
            <w:r>
              <w:rPr>
                <w:rFonts w:ascii="宋体" w:hAnsi="宋体" w:eastAsia="宋体"/>
                <w:sz w:val="20"/>
              </w:rPr>
              <w:t>某省政务数据安全服务项目</w:t>
            </w:r>
          </w:p>
        </w:tc>
        <w:tc>
          <w:tcPr>
            <w:tcW w:type="dxa" w:w="1187"/>
          </w:tcPr>
          <w:p>
            <w:r>
              <w:rPr>
                <w:rFonts w:ascii="宋体" w:hAnsi="宋体" w:eastAsia="宋体"/>
                <w:sz w:val="20"/>
              </w:rPr>
              <w:t>覆盖全省政务系统</w:t>
            </w:r>
          </w:p>
        </w:tc>
        <w:tc>
          <w:tcPr>
            <w:tcW w:type="dxa" w:w="1187"/>
          </w:tcPr>
          <w:p>
            <w:r>
              <w:rPr>
                <w:rFonts w:ascii="宋体" w:hAnsi="宋体" w:eastAsia="宋体"/>
                <w:sz w:val="20"/>
              </w:rPr>
              <w:t>2022-2025</w:t>
            </w:r>
          </w:p>
        </w:tc>
        <w:tc>
          <w:tcPr>
            <w:tcW w:type="dxa" w:w="1187"/>
          </w:tcPr>
          <w:p>
            <w:r>
              <w:rPr>
                <w:rFonts w:ascii="宋体" w:hAnsi="宋体" w:eastAsia="宋体"/>
                <w:sz w:val="20"/>
              </w:rPr>
              <w:t>【】</w:t>
            </w:r>
          </w:p>
        </w:tc>
        <w:tc>
          <w:tcPr>
            <w:tcW w:type="dxa" w:w="1187"/>
          </w:tcPr>
          <w:p>
            <w:r>
              <w:rPr>
                <w:rFonts w:ascii="宋体" w:hAnsi="宋体" w:eastAsia="宋体"/>
                <w:sz w:val="20"/>
              </w:rPr>
              <w:t>安全合规达标率100%</w:t>
            </w:r>
          </w:p>
        </w:tc>
        <w:tc>
          <w:tcPr>
            <w:tcW w:type="dxa" w:w="1187"/>
          </w:tcPr>
          <w:p>
            <w:r>
              <w:rPr>
                <w:rFonts w:ascii="宋体" w:hAnsi="宋体" w:eastAsia="宋体"/>
                <w:sz w:val="20"/>
              </w:rPr>
              <w:t>某省网信办</w:t>
            </w:r>
          </w:p>
        </w:tc>
      </w:tr>
      <w:tr>
        <w:tc>
          <w:tcPr>
            <w:tcW w:type="dxa" w:w="1187"/>
          </w:tcPr>
          <w:p>
            <w:r>
              <w:rPr>
                <w:rFonts w:ascii="宋体" w:hAnsi="宋体" w:eastAsia="宋体"/>
                <w:sz w:val="20"/>
              </w:rPr>
              <w:t>9</w:t>
            </w:r>
          </w:p>
        </w:tc>
        <w:tc>
          <w:tcPr>
            <w:tcW w:type="dxa" w:w="1187"/>
          </w:tcPr>
          <w:p>
            <w:r>
              <w:rPr>
                <w:rFonts w:ascii="宋体" w:hAnsi="宋体" w:eastAsia="宋体"/>
                <w:sz w:val="20"/>
              </w:rPr>
              <w:t>某市智慧城市运维保障项目</w:t>
            </w:r>
          </w:p>
        </w:tc>
        <w:tc>
          <w:tcPr>
            <w:tcW w:type="dxa" w:w="1187"/>
          </w:tcPr>
          <w:p>
            <w:r>
              <w:rPr>
                <w:rFonts w:ascii="宋体" w:hAnsi="宋体" w:eastAsia="宋体"/>
                <w:sz w:val="20"/>
              </w:rPr>
              <w:t>城市大脑+政务系统</w:t>
            </w:r>
          </w:p>
        </w:tc>
        <w:tc>
          <w:tcPr>
            <w:tcW w:type="dxa" w:w="1187"/>
          </w:tcPr>
          <w:p>
            <w:r>
              <w:rPr>
                <w:rFonts w:ascii="宋体" w:hAnsi="宋体" w:eastAsia="宋体"/>
                <w:sz w:val="20"/>
              </w:rPr>
              <w:t>2023-2026</w:t>
            </w:r>
          </w:p>
        </w:tc>
        <w:tc>
          <w:tcPr>
            <w:tcW w:type="dxa" w:w="1187"/>
          </w:tcPr>
          <w:p>
            <w:r>
              <w:rPr>
                <w:rFonts w:ascii="宋体" w:hAnsi="宋体" w:eastAsia="宋体"/>
                <w:sz w:val="20"/>
              </w:rPr>
              <w:t>【】</w:t>
            </w:r>
          </w:p>
        </w:tc>
        <w:tc>
          <w:tcPr>
            <w:tcW w:type="dxa" w:w="1187"/>
          </w:tcPr>
          <w:p>
            <w:r>
              <w:rPr>
                <w:rFonts w:ascii="宋体" w:hAnsi="宋体" w:eastAsia="宋体"/>
                <w:sz w:val="20"/>
              </w:rPr>
              <w:t>系统可用性99.99%，满意度98%</w:t>
            </w:r>
          </w:p>
        </w:tc>
        <w:tc>
          <w:tcPr>
            <w:tcW w:type="dxa" w:w="1187"/>
          </w:tcPr>
          <w:p>
            <w:r>
              <w:rPr>
                <w:rFonts w:ascii="宋体" w:hAnsi="宋体" w:eastAsia="宋体"/>
                <w:sz w:val="20"/>
              </w:rPr>
              <w:t>某市大数据发展管理局</w:t>
            </w:r>
          </w:p>
        </w:tc>
      </w:tr>
      <w:tr>
        <w:tc>
          <w:tcPr>
            <w:tcW w:type="dxa" w:w="1187"/>
          </w:tcPr>
          <w:p>
            <w:r>
              <w:rPr>
                <w:rFonts w:ascii="宋体" w:hAnsi="宋体" w:eastAsia="宋体"/>
                <w:sz w:val="20"/>
              </w:rPr>
              <w:t>10</w:t>
            </w:r>
          </w:p>
        </w:tc>
        <w:tc>
          <w:tcPr>
            <w:tcW w:type="dxa" w:w="1187"/>
          </w:tcPr>
          <w:p>
            <w:r>
              <w:rPr>
                <w:rFonts w:ascii="宋体" w:hAnsi="宋体" w:eastAsia="宋体"/>
                <w:sz w:val="20"/>
              </w:rPr>
              <w:t>某开发区政务信息化运维项目</w:t>
            </w:r>
          </w:p>
        </w:tc>
        <w:tc>
          <w:tcPr>
            <w:tcW w:type="dxa" w:w="1187"/>
          </w:tcPr>
          <w:p>
            <w:r>
              <w:rPr>
                <w:rFonts w:ascii="宋体" w:hAnsi="宋体" w:eastAsia="宋体"/>
                <w:sz w:val="20"/>
              </w:rPr>
              <w:t>20个部门，150台设备</w:t>
            </w:r>
          </w:p>
        </w:tc>
        <w:tc>
          <w:tcPr>
            <w:tcW w:type="dxa" w:w="1187"/>
          </w:tcPr>
          <w:p>
            <w:r>
              <w:rPr>
                <w:rFonts w:ascii="宋体" w:hAnsi="宋体" w:eastAsia="宋体"/>
                <w:sz w:val="20"/>
              </w:rPr>
              <w:t>2022-2025</w:t>
            </w:r>
          </w:p>
        </w:tc>
        <w:tc>
          <w:tcPr>
            <w:tcW w:type="dxa" w:w="1187"/>
          </w:tcPr>
          <w:p>
            <w:r>
              <w:rPr>
                <w:rFonts w:ascii="宋体" w:hAnsi="宋体" w:eastAsia="宋体"/>
                <w:sz w:val="20"/>
              </w:rPr>
              <w:t>【】</w:t>
            </w:r>
          </w:p>
        </w:tc>
        <w:tc>
          <w:tcPr>
            <w:tcW w:type="dxa" w:w="1187"/>
          </w:tcPr>
          <w:p>
            <w:r>
              <w:rPr>
                <w:rFonts w:ascii="宋体" w:hAnsi="宋体" w:eastAsia="宋体"/>
                <w:sz w:val="20"/>
              </w:rPr>
              <w:t>系统可用性99.96%，满意度95%</w:t>
            </w:r>
          </w:p>
        </w:tc>
        <w:tc>
          <w:tcPr>
            <w:tcW w:type="dxa" w:w="1187"/>
          </w:tcPr>
          <w:p>
            <w:r>
              <w:rPr>
                <w:rFonts w:ascii="宋体" w:hAnsi="宋体" w:eastAsia="宋体"/>
                <w:sz w:val="20"/>
              </w:rPr>
              <w:t>某开发区管委会</w:t>
            </w:r>
          </w:p>
        </w:tc>
      </w:tr>
      <w:tr>
        <w:tc>
          <w:tcPr>
            <w:tcW w:type="dxa" w:w="1187"/>
          </w:tcPr>
          <w:p>
            <w:r>
              <w:rPr>
                <w:rFonts w:ascii="宋体" w:hAnsi="宋体" w:eastAsia="宋体"/>
                <w:sz w:val="20"/>
              </w:rPr>
              <w:t>11</w:t>
            </w:r>
          </w:p>
        </w:tc>
        <w:tc>
          <w:tcPr>
            <w:tcW w:type="dxa" w:w="1187"/>
          </w:tcPr>
          <w:p>
            <w:r>
              <w:rPr>
                <w:rFonts w:ascii="宋体" w:hAnsi="宋体" w:eastAsia="宋体"/>
                <w:sz w:val="20"/>
              </w:rPr>
              <w:t>某市政务新媒体运维项目</w:t>
            </w:r>
          </w:p>
        </w:tc>
        <w:tc>
          <w:tcPr>
            <w:tcW w:type="dxa" w:w="1187"/>
          </w:tcPr>
          <w:p>
            <w:r>
              <w:rPr>
                <w:rFonts w:ascii="宋体" w:hAnsi="宋体" w:eastAsia="宋体"/>
                <w:sz w:val="20"/>
              </w:rPr>
              <w:t>微信公众号+小程序</w:t>
            </w:r>
          </w:p>
        </w:tc>
        <w:tc>
          <w:tcPr>
            <w:tcW w:type="dxa" w:w="1187"/>
          </w:tcPr>
          <w:p>
            <w:r>
              <w:rPr>
                <w:rFonts w:ascii="宋体" w:hAnsi="宋体" w:eastAsia="宋体"/>
                <w:sz w:val="20"/>
              </w:rPr>
              <w:t>2023-2025</w:t>
            </w:r>
          </w:p>
        </w:tc>
        <w:tc>
          <w:tcPr>
            <w:tcW w:type="dxa" w:w="1187"/>
          </w:tcPr>
          <w:p>
            <w:r>
              <w:rPr>
                <w:rFonts w:ascii="宋体" w:hAnsi="宋体" w:eastAsia="宋体"/>
                <w:sz w:val="20"/>
              </w:rPr>
              <w:t>【】</w:t>
            </w:r>
          </w:p>
        </w:tc>
        <w:tc>
          <w:tcPr>
            <w:tcW w:type="dxa" w:w="1187"/>
          </w:tcPr>
          <w:p>
            <w:r>
              <w:rPr>
                <w:rFonts w:ascii="宋体" w:hAnsi="宋体" w:eastAsia="宋体"/>
                <w:sz w:val="20"/>
              </w:rPr>
              <w:t>系统可用性99.99%，用户满意度96%</w:t>
            </w:r>
          </w:p>
        </w:tc>
        <w:tc>
          <w:tcPr>
            <w:tcW w:type="dxa" w:w="1187"/>
          </w:tcPr>
          <w:p>
            <w:r>
              <w:rPr>
                <w:rFonts w:ascii="宋体" w:hAnsi="宋体" w:eastAsia="宋体"/>
                <w:sz w:val="20"/>
              </w:rPr>
              <w:t>某市政务服务局</w:t>
            </w:r>
          </w:p>
        </w:tc>
      </w:tr>
      <w:tr>
        <w:tc>
          <w:tcPr>
            <w:tcW w:type="dxa" w:w="1187"/>
          </w:tcPr>
          <w:p>
            <w:r>
              <w:rPr>
                <w:rFonts w:ascii="宋体" w:hAnsi="宋体" w:eastAsia="宋体"/>
                <w:sz w:val="20"/>
              </w:rPr>
              <w:t>12</w:t>
            </w:r>
          </w:p>
        </w:tc>
        <w:tc>
          <w:tcPr>
            <w:tcW w:type="dxa" w:w="1187"/>
          </w:tcPr>
          <w:p>
            <w:r>
              <w:rPr>
                <w:rFonts w:ascii="宋体" w:hAnsi="宋体" w:eastAsia="宋体"/>
                <w:sz w:val="20"/>
              </w:rPr>
              <w:t>某市数据中台运维项目</w:t>
            </w:r>
          </w:p>
        </w:tc>
        <w:tc>
          <w:tcPr>
            <w:tcW w:type="dxa" w:w="1187"/>
          </w:tcPr>
          <w:p>
            <w:r>
              <w:rPr>
                <w:rFonts w:ascii="宋体" w:hAnsi="宋体" w:eastAsia="宋体"/>
                <w:sz w:val="20"/>
              </w:rPr>
              <w:t>数据中台+5个应用</w:t>
            </w:r>
          </w:p>
        </w:tc>
        <w:tc>
          <w:tcPr>
            <w:tcW w:type="dxa" w:w="1187"/>
          </w:tcPr>
          <w:p>
            <w:r>
              <w:rPr>
                <w:rFonts w:ascii="宋体" w:hAnsi="宋体" w:eastAsia="宋体"/>
                <w:sz w:val="20"/>
              </w:rPr>
              <w:t>2022-2024</w:t>
            </w:r>
          </w:p>
        </w:tc>
        <w:tc>
          <w:tcPr>
            <w:tcW w:type="dxa" w:w="1187"/>
          </w:tcPr>
          <w:p>
            <w:r>
              <w:rPr>
                <w:rFonts w:ascii="宋体" w:hAnsi="宋体" w:eastAsia="宋体"/>
                <w:sz w:val="20"/>
              </w:rPr>
              <w:t>【】</w:t>
            </w:r>
          </w:p>
        </w:tc>
        <w:tc>
          <w:tcPr>
            <w:tcW w:type="dxa" w:w="1187"/>
          </w:tcPr>
          <w:p>
            <w:r>
              <w:rPr>
                <w:rFonts w:ascii="宋体" w:hAnsi="宋体" w:eastAsia="宋体"/>
                <w:sz w:val="20"/>
              </w:rPr>
              <w:t>数据准确率99.99%，系统可用性99.97%</w:t>
            </w:r>
          </w:p>
        </w:tc>
        <w:tc>
          <w:tcPr>
            <w:tcW w:type="dxa" w:w="1187"/>
          </w:tcPr>
          <w:p>
            <w:r>
              <w:rPr>
                <w:rFonts w:ascii="宋体" w:hAnsi="宋体" w:eastAsia="宋体"/>
                <w:sz w:val="20"/>
              </w:rPr>
              <w:t>某市大数据发展管理局</w:t>
            </w:r>
          </w:p>
        </w:tc>
      </w:tr>
    </w:tbl>
    <w:p/>
    <w:p>
      <w:pPr>
        <w:spacing w:line="440" w:lineRule="exact" w:before="0" w:after="0"/>
      </w:pPr>
      <w:r>
        <w:rPr>
          <w:rFonts w:ascii="宋体" w:hAnsi="宋体" w:eastAsia="宋体"/>
          <w:sz w:val="24"/>
        </w:rPr>
        <w:t>---</w:t>
      </w:r>
    </w:p>
    <w:p>
      <w:pPr>
        <w:pStyle w:val="Heading2"/>
      </w:pPr>
      <w:r>
        <w:t>9.12 合作伙伴评价</w:t>
      </w:r>
    </w:p>
    <w:p>
      <w:pPr>
        <w:pStyle w:val="Heading3"/>
      </w:pPr>
      <w:r>
        <w:t>9.12.1 供应商评价</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供应商名称</w:t>
            </w:r>
          </w:p>
        </w:tc>
        <w:tc>
          <w:tcPr>
            <w:tcW w:type="dxa" w:w="1385"/>
          </w:tcPr>
          <w:p>
            <w:r>
              <w:rPr>
                <w:rFonts w:ascii="宋体" w:hAnsi="宋体" w:eastAsia="宋体"/>
                <w:sz w:val="20"/>
              </w:rPr>
              <w:t>合作内容</w:t>
            </w:r>
          </w:p>
        </w:tc>
        <w:tc>
          <w:tcPr>
            <w:tcW w:type="dxa" w:w="1385"/>
          </w:tcPr>
          <w:p>
            <w:r>
              <w:rPr>
                <w:rFonts w:ascii="宋体" w:hAnsi="宋体" w:eastAsia="宋体"/>
                <w:sz w:val="20"/>
              </w:rPr>
              <w:t>合作年限</w:t>
            </w:r>
          </w:p>
        </w:tc>
        <w:tc>
          <w:tcPr>
            <w:tcW w:type="dxa" w:w="1385"/>
          </w:tcPr>
          <w:p>
            <w:r>
              <w:rPr>
                <w:rFonts w:ascii="宋体" w:hAnsi="宋体" w:eastAsia="宋体"/>
                <w:sz w:val="20"/>
              </w:rPr>
              <w:t>评价等级</w:t>
            </w:r>
          </w:p>
        </w:tc>
        <w:tc>
          <w:tcPr>
            <w:tcW w:type="dxa" w:w="1385"/>
          </w:tcPr>
          <w:p>
            <w:r>
              <w:rPr>
                <w:rFonts w:ascii="宋体" w:hAnsi="宋体" w:eastAsia="宋体"/>
                <w:sz w:val="20"/>
              </w:rPr>
              <w:t>评价意见</w:t>
            </w:r>
          </w:p>
        </w:tc>
      </w:tr>
      <w:tr>
        <w:tc>
          <w:tcPr>
            <w:tcW w:type="dxa" w:w="1385"/>
          </w:tcPr>
          <w:p>
            <w:r>
              <w:rPr>
                <w:rFonts w:ascii="宋体" w:hAnsi="宋体" w:eastAsia="宋体"/>
                <w:sz w:val="20"/>
              </w:rPr>
              <w:t>1</w:t>
            </w:r>
          </w:p>
        </w:tc>
        <w:tc>
          <w:tcPr>
            <w:tcW w:type="dxa" w:w="1385"/>
          </w:tcPr>
          <w:p>
            <w:r>
              <w:rPr>
                <w:rFonts w:ascii="宋体" w:hAnsi="宋体" w:eastAsia="宋体"/>
                <w:sz w:val="20"/>
              </w:rPr>
              <w:t>【供应商名称】</w:t>
            </w:r>
          </w:p>
        </w:tc>
        <w:tc>
          <w:tcPr>
            <w:tcW w:type="dxa" w:w="1385"/>
          </w:tcPr>
          <w:p>
            <w:r>
              <w:rPr>
                <w:rFonts w:ascii="宋体" w:hAnsi="宋体" w:eastAsia="宋体"/>
                <w:sz w:val="20"/>
              </w:rPr>
              <w:t>服务器设备供应</w:t>
            </w:r>
          </w:p>
        </w:tc>
        <w:tc>
          <w:tcPr>
            <w:tcW w:type="dxa" w:w="1385"/>
          </w:tcPr>
          <w:p>
            <w:r>
              <w:rPr>
                <w:rFonts w:ascii="宋体" w:hAnsi="宋体" w:eastAsia="宋体"/>
                <w:sz w:val="20"/>
              </w:rPr>
              <w:t>5年</w:t>
            </w:r>
          </w:p>
        </w:tc>
        <w:tc>
          <w:tcPr>
            <w:tcW w:type="dxa" w:w="1385"/>
          </w:tcPr>
          <w:p>
            <w:r>
              <w:rPr>
                <w:rFonts w:ascii="宋体" w:hAnsi="宋体" w:eastAsia="宋体"/>
                <w:sz w:val="20"/>
              </w:rPr>
              <w:t>优秀</w:t>
            </w:r>
          </w:p>
        </w:tc>
        <w:tc>
          <w:tcPr>
            <w:tcW w:type="dxa" w:w="1385"/>
          </w:tcPr>
          <w:p>
            <w:r>
              <w:rPr>
                <w:rFonts w:ascii="宋体" w:hAnsi="宋体" w:eastAsia="宋体"/>
                <w:sz w:val="20"/>
              </w:rPr>
              <w:t>产品质量稳定，供货及时，售后服务响应快</w:t>
            </w:r>
          </w:p>
        </w:tc>
      </w:tr>
      <w:tr>
        <w:tc>
          <w:tcPr>
            <w:tcW w:type="dxa" w:w="1385"/>
          </w:tcPr>
          <w:p>
            <w:r>
              <w:rPr>
                <w:rFonts w:ascii="宋体" w:hAnsi="宋体" w:eastAsia="宋体"/>
                <w:sz w:val="20"/>
              </w:rPr>
              <w:t>2</w:t>
            </w:r>
          </w:p>
        </w:tc>
        <w:tc>
          <w:tcPr>
            <w:tcW w:type="dxa" w:w="1385"/>
          </w:tcPr>
          <w:p>
            <w:r>
              <w:rPr>
                <w:rFonts w:ascii="宋体" w:hAnsi="宋体" w:eastAsia="宋体"/>
                <w:sz w:val="20"/>
              </w:rPr>
              <w:t>【供应商名称】</w:t>
            </w:r>
          </w:p>
        </w:tc>
        <w:tc>
          <w:tcPr>
            <w:tcW w:type="dxa" w:w="1385"/>
          </w:tcPr>
          <w:p>
            <w:r>
              <w:rPr>
                <w:rFonts w:ascii="宋体" w:hAnsi="宋体" w:eastAsia="宋体"/>
                <w:sz w:val="20"/>
              </w:rPr>
              <w:t>网络设备供应</w:t>
            </w:r>
          </w:p>
        </w:tc>
        <w:tc>
          <w:tcPr>
            <w:tcW w:type="dxa" w:w="1385"/>
          </w:tcPr>
          <w:p>
            <w:r>
              <w:rPr>
                <w:rFonts w:ascii="宋体" w:hAnsi="宋体" w:eastAsia="宋体"/>
                <w:sz w:val="20"/>
              </w:rPr>
              <w:t>4年</w:t>
            </w:r>
          </w:p>
        </w:tc>
        <w:tc>
          <w:tcPr>
            <w:tcW w:type="dxa" w:w="1385"/>
          </w:tcPr>
          <w:p>
            <w:r>
              <w:rPr>
                <w:rFonts w:ascii="宋体" w:hAnsi="宋体" w:eastAsia="宋体"/>
                <w:sz w:val="20"/>
              </w:rPr>
              <w:t>优秀</w:t>
            </w:r>
          </w:p>
        </w:tc>
        <w:tc>
          <w:tcPr>
            <w:tcW w:type="dxa" w:w="1385"/>
          </w:tcPr>
          <w:p>
            <w:r>
              <w:rPr>
                <w:rFonts w:ascii="宋体" w:hAnsi="宋体" w:eastAsia="宋体"/>
                <w:sz w:val="20"/>
              </w:rPr>
              <w:t>技术先进，价格合理，技术支持专业</w:t>
            </w:r>
          </w:p>
        </w:tc>
      </w:tr>
      <w:tr>
        <w:tc>
          <w:tcPr>
            <w:tcW w:type="dxa" w:w="1385"/>
          </w:tcPr>
          <w:p>
            <w:r>
              <w:rPr>
                <w:rFonts w:ascii="宋体" w:hAnsi="宋体" w:eastAsia="宋体"/>
                <w:sz w:val="20"/>
              </w:rPr>
              <w:t>3</w:t>
            </w:r>
          </w:p>
        </w:tc>
        <w:tc>
          <w:tcPr>
            <w:tcW w:type="dxa" w:w="1385"/>
          </w:tcPr>
          <w:p>
            <w:r>
              <w:rPr>
                <w:rFonts w:ascii="宋体" w:hAnsi="宋体" w:eastAsia="宋体"/>
                <w:sz w:val="20"/>
              </w:rPr>
              <w:t>【供应商名称】</w:t>
            </w:r>
          </w:p>
        </w:tc>
        <w:tc>
          <w:tcPr>
            <w:tcW w:type="dxa" w:w="1385"/>
          </w:tcPr>
          <w:p>
            <w:r>
              <w:rPr>
                <w:rFonts w:ascii="宋体" w:hAnsi="宋体" w:eastAsia="宋体"/>
                <w:sz w:val="20"/>
              </w:rPr>
              <w:t>安全设备供应</w:t>
            </w:r>
          </w:p>
        </w:tc>
        <w:tc>
          <w:tcPr>
            <w:tcW w:type="dxa" w:w="1385"/>
          </w:tcPr>
          <w:p>
            <w:r>
              <w:rPr>
                <w:rFonts w:ascii="宋体" w:hAnsi="宋体" w:eastAsia="宋体"/>
                <w:sz w:val="20"/>
              </w:rPr>
              <w:t>3年</w:t>
            </w:r>
          </w:p>
        </w:tc>
        <w:tc>
          <w:tcPr>
            <w:tcW w:type="dxa" w:w="1385"/>
          </w:tcPr>
          <w:p>
            <w:r>
              <w:rPr>
                <w:rFonts w:ascii="宋体" w:hAnsi="宋体" w:eastAsia="宋体"/>
                <w:sz w:val="20"/>
              </w:rPr>
              <w:t>良好</w:t>
            </w:r>
          </w:p>
        </w:tc>
        <w:tc>
          <w:tcPr>
            <w:tcW w:type="dxa" w:w="1385"/>
          </w:tcPr>
          <w:p>
            <w:r>
              <w:rPr>
                <w:rFonts w:ascii="宋体" w:hAnsi="宋体" w:eastAsia="宋体"/>
                <w:sz w:val="20"/>
              </w:rPr>
              <w:t>产品功能强大，定期提供安全更新</w:t>
            </w:r>
          </w:p>
        </w:tc>
      </w:tr>
      <w:tr>
        <w:tc>
          <w:tcPr>
            <w:tcW w:type="dxa" w:w="1385"/>
          </w:tcPr>
          <w:p>
            <w:r>
              <w:rPr>
                <w:rFonts w:ascii="宋体" w:hAnsi="宋体" w:eastAsia="宋体"/>
                <w:sz w:val="20"/>
              </w:rPr>
              <w:t>4</w:t>
            </w:r>
          </w:p>
        </w:tc>
        <w:tc>
          <w:tcPr>
            <w:tcW w:type="dxa" w:w="1385"/>
          </w:tcPr>
          <w:p>
            <w:r>
              <w:rPr>
                <w:rFonts w:ascii="宋体" w:hAnsi="宋体" w:eastAsia="宋体"/>
                <w:sz w:val="20"/>
              </w:rPr>
              <w:t>【供应商名称】</w:t>
            </w:r>
          </w:p>
        </w:tc>
        <w:tc>
          <w:tcPr>
            <w:tcW w:type="dxa" w:w="1385"/>
          </w:tcPr>
          <w:p>
            <w:r>
              <w:rPr>
                <w:rFonts w:ascii="宋体" w:hAnsi="宋体" w:eastAsia="宋体"/>
                <w:sz w:val="20"/>
              </w:rPr>
              <w:t>备件供应</w:t>
            </w:r>
          </w:p>
        </w:tc>
        <w:tc>
          <w:tcPr>
            <w:tcW w:type="dxa" w:w="1385"/>
          </w:tcPr>
          <w:p>
            <w:r>
              <w:rPr>
                <w:rFonts w:ascii="宋体" w:hAnsi="宋体" w:eastAsia="宋体"/>
                <w:sz w:val="20"/>
              </w:rPr>
              <w:t>3年</w:t>
            </w:r>
          </w:p>
        </w:tc>
        <w:tc>
          <w:tcPr>
            <w:tcW w:type="dxa" w:w="1385"/>
          </w:tcPr>
          <w:p>
            <w:r>
              <w:rPr>
                <w:rFonts w:ascii="宋体" w:hAnsi="宋体" w:eastAsia="宋体"/>
                <w:sz w:val="20"/>
              </w:rPr>
              <w:t>优秀</w:t>
            </w:r>
          </w:p>
        </w:tc>
        <w:tc>
          <w:tcPr>
            <w:tcW w:type="dxa" w:w="1385"/>
          </w:tcPr>
          <w:p>
            <w:r>
              <w:rPr>
                <w:rFonts w:ascii="宋体" w:hAnsi="宋体" w:eastAsia="宋体"/>
                <w:sz w:val="20"/>
              </w:rPr>
              <w:t>备件库存充足，配送速度快</w:t>
            </w:r>
          </w:p>
        </w:tc>
      </w:tr>
      <w:tr>
        <w:tc>
          <w:tcPr>
            <w:tcW w:type="dxa" w:w="1385"/>
          </w:tcPr>
          <w:p>
            <w:r>
              <w:rPr>
                <w:rFonts w:ascii="宋体" w:hAnsi="宋体" w:eastAsia="宋体"/>
                <w:sz w:val="20"/>
              </w:rPr>
              <w:t>5</w:t>
            </w:r>
          </w:p>
        </w:tc>
        <w:tc>
          <w:tcPr>
            <w:tcW w:type="dxa" w:w="1385"/>
          </w:tcPr>
          <w:p>
            <w:r>
              <w:rPr>
                <w:rFonts w:ascii="宋体" w:hAnsi="宋体" w:eastAsia="宋体"/>
                <w:sz w:val="20"/>
              </w:rPr>
              <w:t>【供应商名称】</w:t>
            </w:r>
          </w:p>
        </w:tc>
        <w:tc>
          <w:tcPr>
            <w:tcW w:type="dxa" w:w="1385"/>
          </w:tcPr>
          <w:p>
            <w:r>
              <w:rPr>
                <w:rFonts w:ascii="宋体" w:hAnsi="宋体" w:eastAsia="宋体"/>
                <w:sz w:val="20"/>
              </w:rPr>
              <w:t>软件产品供应</w:t>
            </w:r>
          </w:p>
        </w:tc>
        <w:tc>
          <w:tcPr>
            <w:tcW w:type="dxa" w:w="1385"/>
          </w:tcPr>
          <w:p>
            <w:r>
              <w:rPr>
                <w:rFonts w:ascii="宋体" w:hAnsi="宋体" w:eastAsia="宋体"/>
                <w:sz w:val="20"/>
              </w:rPr>
              <w:t>4年</w:t>
            </w:r>
          </w:p>
        </w:tc>
        <w:tc>
          <w:tcPr>
            <w:tcW w:type="dxa" w:w="1385"/>
          </w:tcPr>
          <w:p>
            <w:r>
              <w:rPr>
                <w:rFonts w:ascii="宋体" w:hAnsi="宋体" w:eastAsia="宋体"/>
                <w:sz w:val="20"/>
              </w:rPr>
              <w:t>良好</w:t>
            </w:r>
          </w:p>
        </w:tc>
        <w:tc>
          <w:tcPr>
            <w:tcW w:type="dxa" w:w="1385"/>
          </w:tcPr>
          <w:p>
            <w:r>
              <w:rPr>
                <w:rFonts w:ascii="宋体" w:hAnsi="宋体" w:eastAsia="宋体"/>
                <w:sz w:val="20"/>
              </w:rPr>
              <w:t>软件功能完善，版本更新及时</w:t>
            </w:r>
          </w:p>
        </w:tc>
      </w:tr>
    </w:tbl>
    <w:p/>
    <w:p>
      <w:pPr>
        <w:pStyle w:val="Heading3"/>
      </w:pPr>
      <w:r>
        <w:t>9.12.2 分包商评价</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序号</w:t>
            </w:r>
          </w:p>
        </w:tc>
        <w:tc>
          <w:tcPr>
            <w:tcW w:type="dxa" w:w="1385"/>
          </w:tcPr>
          <w:p>
            <w:r>
              <w:rPr>
                <w:rFonts w:ascii="宋体" w:hAnsi="宋体" w:eastAsia="宋体"/>
                <w:sz w:val="20"/>
              </w:rPr>
              <w:t>分包商名称</w:t>
            </w:r>
          </w:p>
        </w:tc>
        <w:tc>
          <w:tcPr>
            <w:tcW w:type="dxa" w:w="1385"/>
          </w:tcPr>
          <w:p>
            <w:r>
              <w:rPr>
                <w:rFonts w:ascii="宋体" w:hAnsi="宋体" w:eastAsia="宋体"/>
                <w:sz w:val="20"/>
              </w:rPr>
              <w:t>分包内容</w:t>
            </w:r>
          </w:p>
        </w:tc>
        <w:tc>
          <w:tcPr>
            <w:tcW w:type="dxa" w:w="1385"/>
          </w:tcPr>
          <w:p>
            <w:r>
              <w:rPr>
                <w:rFonts w:ascii="宋体" w:hAnsi="宋体" w:eastAsia="宋体"/>
                <w:sz w:val="20"/>
              </w:rPr>
              <w:t>合作年限</w:t>
            </w:r>
          </w:p>
        </w:tc>
        <w:tc>
          <w:tcPr>
            <w:tcW w:type="dxa" w:w="1385"/>
          </w:tcPr>
          <w:p>
            <w:r>
              <w:rPr>
                <w:rFonts w:ascii="宋体" w:hAnsi="宋体" w:eastAsia="宋体"/>
                <w:sz w:val="20"/>
              </w:rPr>
              <w:t>评价等级</w:t>
            </w:r>
          </w:p>
        </w:tc>
        <w:tc>
          <w:tcPr>
            <w:tcW w:type="dxa" w:w="1385"/>
          </w:tcPr>
          <w:p>
            <w:r>
              <w:rPr>
                <w:rFonts w:ascii="宋体" w:hAnsi="宋体" w:eastAsia="宋体"/>
                <w:sz w:val="20"/>
              </w:rPr>
              <w:t>评价意见</w:t>
            </w:r>
          </w:p>
        </w:tc>
      </w:tr>
      <w:tr>
        <w:tc>
          <w:tcPr>
            <w:tcW w:type="dxa" w:w="1385"/>
          </w:tcPr>
          <w:p>
            <w:r>
              <w:rPr>
                <w:rFonts w:ascii="宋体" w:hAnsi="宋体" w:eastAsia="宋体"/>
                <w:sz w:val="20"/>
              </w:rPr>
              <w:t>1</w:t>
            </w:r>
          </w:p>
        </w:tc>
        <w:tc>
          <w:tcPr>
            <w:tcW w:type="dxa" w:w="1385"/>
          </w:tcPr>
          <w:p>
            <w:r>
              <w:rPr>
                <w:rFonts w:ascii="宋体" w:hAnsi="宋体" w:eastAsia="宋体"/>
                <w:sz w:val="20"/>
              </w:rPr>
              <w:t>【分包商名称】</w:t>
            </w:r>
          </w:p>
        </w:tc>
        <w:tc>
          <w:tcPr>
            <w:tcW w:type="dxa" w:w="1385"/>
          </w:tcPr>
          <w:p>
            <w:r>
              <w:rPr>
                <w:rFonts w:ascii="宋体" w:hAnsi="宋体" w:eastAsia="宋体"/>
                <w:sz w:val="20"/>
              </w:rPr>
              <w:t>综合布线工程</w:t>
            </w:r>
          </w:p>
        </w:tc>
        <w:tc>
          <w:tcPr>
            <w:tcW w:type="dxa" w:w="1385"/>
          </w:tcPr>
          <w:p>
            <w:r>
              <w:rPr>
                <w:rFonts w:ascii="宋体" w:hAnsi="宋体" w:eastAsia="宋体"/>
                <w:sz w:val="20"/>
              </w:rPr>
              <w:t>3年</w:t>
            </w:r>
          </w:p>
        </w:tc>
        <w:tc>
          <w:tcPr>
            <w:tcW w:type="dxa" w:w="1385"/>
          </w:tcPr>
          <w:p>
            <w:r>
              <w:rPr>
                <w:rFonts w:ascii="宋体" w:hAnsi="宋体" w:eastAsia="宋体"/>
                <w:sz w:val="20"/>
              </w:rPr>
              <w:t>优秀</w:t>
            </w:r>
          </w:p>
        </w:tc>
        <w:tc>
          <w:tcPr>
            <w:tcW w:type="dxa" w:w="1385"/>
          </w:tcPr>
          <w:p>
            <w:r>
              <w:rPr>
                <w:rFonts w:ascii="宋体" w:hAnsi="宋体" w:eastAsia="宋体"/>
                <w:sz w:val="20"/>
              </w:rPr>
              <w:t>施工质量高，工期控制严格</w:t>
            </w:r>
          </w:p>
        </w:tc>
      </w:tr>
      <w:tr>
        <w:tc>
          <w:tcPr>
            <w:tcW w:type="dxa" w:w="1385"/>
          </w:tcPr>
          <w:p>
            <w:r>
              <w:rPr>
                <w:rFonts w:ascii="宋体" w:hAnsi="宋体" w:eastAsia="宋体"/>
                <w:sz w:val="20"/>
              </w:rPr>
              <w:t>2</w:t>
            </w:r>
          </w:p>
        </w:tc>
        <w:tc>
          <w:tcPr>
            <w:tcW w:type="dxa" w:w="1385"/>
          </w:tcPr>
          <w:p>
            <w:r>
              <w:rPr>
                <w:rFonts w:ascii="宋体" w:hAnsi="宋体" w:eastAsia="宋体"/>
                <w:sz w:val="20"/>
              </w:rPr>
              <w:t>【分包商名称】</w:t>
            </w:r>
          </w:p>
        </w:tc>
        <w:tc>
          <w:tcPr>
            <w:tcW w:type="dxa" w:w="1385"/>
          </w:tcPr>
          <w:p>
            <w:r>
              <w:rPr>
                <w:rFonts w:ascii="宋体" w:hAnsi="宋体" w:eastAsia="宋体"/>
                <w:sz w:val="20"/>
              </w:rPr>
              <w:t>系统集成服务</w:t>
            </w:r>
          </w:p>
        </w:tc>
        <w:tc>
          <w:tcPr>
            <w:tcW w:type="dxa" w:w="1385"/>
          </w:tcPr>
          <w:p>
            <w:r>
              <w:rPr>
                <w:rFonts w:ascii="宋体" w:hAnsi="宋体" w:eastAsia="宋体"/>
                <w:sz w:val="20"/>
              </w:rPr>
              <w:t>2年</w:t>
            </w:r>
          </w:p>
        </w:tc>
        <w:tc>
          <w:tcPr>
            <w:tcW w:type="dxa" w:w="1385"/>
          </w:tcPr>
          <w:p>
            <w:r>
              <w:rPr>
                <w:rFonts w:ascii="宋体" w:hAnsi="宋体" w:eastAsia="宋体"/>
                <w:sz w:val="20"/>
              </w:rPr>
              <w:t>良好</w:t>
            </w:r>
          </w:p>
        </w:tc>
        <w:tc>
          <w:tcPr>
            <w:tcW w:type="dxa" w:w="1385"/>
          </w:tcPr>
          <w:p>
            <w:r>
              <w:rPr>
                <w:rFonts w:ascii="宋体" w:hAnsi="宋体" w:eastAsia="宋体"/>
                <w:sz w:val="20"/>
              </w:rPr>
              <w:t>技术能力强，配合度高</w:t>
            </w:r>
          </w:p>
        </w:tc>
      </w:tr>
      <w:tr>
        <w:tc>
          <w:tcPr>
            <w:tcW w:type="dxa" w:w="1385"/>
          </w:tcPr>
          <w:p>
            <w:r>
              <w:rPr>
                <w:rFonts w:ascii="宋体" w:hAnsi="宋体" w:eastAsia="宋体"/>
                <w:sz w:val="20"/>
              </w:rPr>
              <w:t>3</w:t>
            </w:r>
          </w:p>
        </w:tc>
        <w:tc>
          <w:tcPr>
            <w:tcW w:type="dxa" w:w="1385"/>
          </w:tcPr>
          <w:p>
            <w:r>
              <w:rPr>
                <w:rFonts w:ascii="宋体" w:hAnsi="宋体" w:eastAsia="宋体"/>
                <w:sz w:val="20"/>
              </w:rPr>
              <w:t>【分包商名称】</w:t>
            </w:r>
          </w:p>
        </w:tc>
        <w:tc>
          <w:tcPr>
            <w:tcW w:type="dxa" w:w="1385"/>
          </w:tcPr>
          <w:p>
            <w:r>
              <w:rPr>
                <w:rFonts w:ascii="宋体" w:hAnsi="宋体" w:eastAsia="宋体"/>
                <w:sz w:val="20"/>
              </w:rPr>
              <w:t>安全测评服务</w:t>
            </w:r>
          </w:p>
        </w:tc>
        <w:tc>
          <w:tcPr>
            <w:tcW w:type="dxa" w:w="1385"/>
          </w:tcPr>
          <w:p>
            <w:r>
              <w:rPr>
                <w:rFonts w:ascii="宋体" w:hAnsi="宋体" w:eastAsia="宋体"/>
                <w:sz w:val="20"/>
              </w:rPr>
              <w:t>3年</w:t>
            </w:r>
          </w:p>
        </w:tc>
        <w:tc>
          <w:tcPr>
            <w:tcW w:type="dxa" w:w="1385"/>
          </w:tcPr>
          <w:p>
            <w:r>
              <w:rPr>
                <w:rFonts w:ascii="宋体" w:hAnsi="宋体" w:eastAsia="宋体"/>
                <w:sz w:val="20"/>
              </w:rPr>
              <w:t>优秀</w:t>
            </w:r>
          </w:p>
        </w:tc>
        <w:tc>
          <w:tcPr>
            <w:tcW w:type="dxa" w:w="1385"/>
          </w:tcPr>
          <w:p>
            <w:r>
              <w:rPr>
                <w:rFonts w:ascii="宋体" w:hAnsi="宋体" w:eastAsia="宋体"/>
                <w:sz w:val="20"/>
              </w:rPr>
              <w:t>测评专业，报告详实</w:t>
            </w:r>
          </w:p>
        </w:tc>
      </w:tr>
    </w:tbl>
    <w:p/>
    <w:p>
      <w:pPr>
        <w:pStyle w:val="Heading3"/>
      </w:pPr>
      <w:r>
        <w:t>9.12.3 合作经验总结</w:t>
      </w:r>
    </w:p>
    <w:p>
      <w:pPr>
        <w:spacing w:line="440" w:lineRule="exact" w:before="0" w:after="0"/>
      </w:pPr>
      <w:r>
        <w:rPr>
          <w:rFonts w:ascii="宋体" w:hAnsi="宋体" w:eastAsia="宋体"/>
          <w:sz w:val="24"/>
        </w:rPr>
        <w:t>经过多年与各类合作伙伴的合作，我们总结了以下经验：</w:t>
      </w:r>
    </w:p>
    <w:p>
      <w:pPr>
        <w:spacing w:line="440" w:lineRule="exact" w:before="0" w:after="0"/>
      </w:pPr>
      <w:r>
        <w:rPr>
          <w:rFonts w:ascii="宋体" w:hAnsi="宋体" w:eastAsia="宋体"/>
          <w:b/>
          <w:sz w:val="24"/>
        </w:rPr>
        <w:t>建立长期稳定的合作关系</w:t>
      </w:r>
      <w:r>
        <w:rPr>
          <w:rFonts w:ascii="宋体" w:hAnsi="宋体" w:eastAsia="宋体"/>
          <w:sz w:val="24"/>
        </w:rPr>
        <w:t>：与优质合作伙伴建立长期稳定的合作关系，能够确保服务质量的稳定性和连续性。我们与核心合作伙伴的平均合作年限超过3年，形成了良好的合作默契。</w:t>
      </w:r>
    </w:p>
    <w:p>
      <w:pPr>
        <w:spacing w:line="440" w:lineRule="exact" w:before="0" w:after="0"/>
      </w:pPr>
      <w:r>
        <w:rPr>
          <w:rFonts w:ascii="宋体" w:hAnsi="宋体" w:eastAsia="宋体"/>
          <w:b/>
          <w:sz w:val="24"/>
        </w:rPr>
        <w:t>建立科学的评价体系</w:t>
      </w:r>
      <w:r>
        <w:rPr>
          <w:rFonts w:ascii="宋体" w:hAnsi="宋体" w:eastAsia="宋体"/>
          <w:sz w:val="24"/>
        </w:rPr>
        <w:t>：对合作伙伴进行定期评估，评估内容包括产品质量、交付能力、服务质量、技术支持等维度。评估结果与合作关系挂钩，优秀合作伙伴获得更多的合作机会。</w:t>
      </w:r>
    </w:p>
    <w:p>
      <w:pPr>
        <w:spacing w:line="440" w:lineRule="exact" w:before="0" w:after="0"/>
      </w:pPr>
      <w:r>
        <w:rPr>
          <w:rFonts w:ascii="宋体" w:hAnsi="宋体" w:eastAsia="宋体"/>
          <w:b/>
          <w:sz w:val="24"/>
        </w:rPr>
        <w:t>建立有效的沟通机制</w:t>
      </w:r>
      <w:r>
        <w:rPr>
          <w:rFonts w:ascii="宋体" w:hAnsi="宋体" w:eastAsia="宋体"/>
          <w:sz w:val="24"/>
        </w:rPr>
        <w:t>：与合作伙伴建立定期沟通机制，及时协调解决合作中的问题。我们每月与核心合作伙伴进行一次工作沟通，每季度进行一次合作评估。</w:t>
      </w:r>
    </w:p>
    <w:p>
      <w:pPr>
        <w:spacing w:line="440" w:lineRule="exact" w:before="0" w:after="0"/>
      </w:pPr>
      <w:r>
        <w:rPr>
          <w:rFonts w:ascii="宋体" w:hAnsi="宋体" w:eastAsia="宋体"/>
          <w:b/>
          <w:sz w:val="24"/>
        </w:rPr>
        <w:t>建立互利共赢的合作模式</w:t>
      </w:r>
      <w:r>
        <w:rPr>
          <w:rFonts w:ascii="宋体" w:hAnsi="宋体" w:eastAsia="宋体"/>
          <w:sz w:val="24"/>
        </w:rPr>
        <w:t>：与合作伙伴建立互利共赢的合作模式，在确保服务质量的前提下，合理控制成本。通过规模化采购和长期合作，获得了更优惠的价格和更好的服务。</w:t>
      </w:r>
    </w:p>
    <w:p>
      <w:pPr>
        <w:spacing w:line="440" w:lineRule="exact" w:before="0" w:after="0"/>
      </w:pPr>
      <w:r>
        <w:rPr>
          <w:rFonts w:ascii="宋体" w:hAnsi="宋体" w:eastAsia="宋体"/>
          <w:sz w:val="24"/>
        </w:rPr>
        <w:t>---</w:t>
      </w:r>
    </w:p>
    <w:p>
      <w:pPr>
        <w:pStyle w:val="Heading2"/>
      </w:pPr>
      <w:r>
        <w:t>9.13 社会效益分析</w:t>
      </w:r>
    </w:p>
    <w:p>
      <w:pPr>
        <w:pStyle w:val="Heading3"/>
      </w:pPr>
      <w:r>
        <w:t>9.13.1 政务服务提升指标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指标</w:t>
            </w:r>
          </w:p>
        </w:tc>
        <w:tc>
          <w:tcPr>
            <w:tcW w:type="dxa" w:w="2078"/>
          </w:tcPr>
          <w:p>
            <w:r>
              <w:rPr>
                <w:rFonts w:ascii="宋体" w:hAnsi="宋体" w:eastAsia="宋体"/>
                <w:sz w:val="20"/>
              </w:rPr>
              <w:t>改善前</w:t>
            </w:r>
          </w:p>
        </w:tc>
        <w:tc>
          <w:tcPr>
            <w:tcW w:type="dxa" w:w="2078"/>
          </w:tcPr>
          <w:p>
            <w:r>
              <w:rPr>
                <w:rFonts w:ascii="宋体" w:hAnsi="宋体" w:eastAsia="宋体"/>
                <w:sz w:val="20"/>
              </w:rPr>
              <w:t>改善后</w:t>
            </w:r>
          </w:p>
        </w:tc>
        <w:tc>
          <w:tcPr>
            <w:tcW w:type="dxa" w:w="2078"/>
          </w:tcPr>
          <w:p>
            <w:r>
              <w:rPr>
                <w:rFonts w:ascii="宋体" w:hAnsi="宋体" w:eastAsia="宋体"/>
                <w:sz w:val="20"/>
              </w:rPr>
              <w:t>提升幅度</w:t>
            </w:r>
          </w:p>
        </w:tc>
      </w:tr>
      <w:tr>
        <w:tc>
          <w:tcPr>
            <w:tcW w:type="dxa" w:w="2078"/>
          </w:tcPr>
          <w:p>
            <w:r>
              <w:rPr>
                <w:rFonts w:ascii="宋体" w:hAnsi="宋体" w:eastAsia="宋体"/>
                <w:sz w:val="20"/>
              </w:rPr>
              <w:t>事项办理时限</w:t>
            </w:r>
          </w:p>
        </w:tc>
        <w:tc>
          <w:tcPr>
            <w:tcW w:type="dxa" w:w="2078"/>
          </w:tcPr>
          <w:p>
            <w:r>
              <w:rPr>
                <w:rFonts w:ascii="宋体" w:hAnsi="宋体" w:eastAsia="宋体"/>
                <w:sz w:val="20"/>
              </w:rPr>
              <w:t>平均5个工作日</w:t>
            </w:r>
          </w:p>
        </w:tc>
        <w:tc>
          <w:tcPr>
            <w:tcW w:type="dxa" w:w="2078"/>
          </w:tcPr>
          <w:p>
            <w:r>
              <w:rPr>
                <w:rFonts w:ascii="宋体" w:hAnsi="宋体" w:eastAsia="宋体"/>
                <w:sz w:val="20"/>
              </w:rPr>
              <w:t>平均2个工作日</w:t>
            </w:r>
          </w:p>
        </w:tc>
        <w:tc>
          <w:tcPr>
            <w:tcW w:type="dxa" w:w="2078"/>
          </w:tcPr>
          <w:p>
            <w:r>
              <w:rPr>
                <w:rFonts w:ascii="宋体" w:hAnsi="宋体" w:eastAsia="宋体"/>
                <w:sz w:val="20"/>
              </w:rPr>
              <w:t>压缩60%</w:t>
            </w:r>
          </w:p>
        </w:tc>
      </w:tr>
      <w:tr>
        <w:tc>
          <w:tcPr>
            <w:tcW w:type="dxa" w:w="2078"/>
          </w:tcPr>
          <w:p>
            <w:r>
              <w:rPr>
                <w:rFonts w:ascii="宋体" w:hAnsi="宋体" w:eastAsia="宋体"/>
                <w:sz w:val="20"/>
              </w:rPr>
              <w:t>网上可办率</w:t>
            </w:r>
          </w:p>
        </w:tc>
        <w:tc>
          <w:tcPr>
            <w:tcW w:type="dxa" w:w="2078"/>
          </w:tcPr>
          <w:p>
            <w:r>
              <w:rPr>
                <w:rFonts w:ascii="宋体" w:hAnsi="宋体" w:eastAsia="宋体"/>
                <w:sz w:val="20"/>
              </w:rPr>
              <w:t>60%</w:t>
            </w:r>
          </w:p>
        </w:tc>
        <w:tc>
          <w:tcPr>
            <w:tcW w:type="dxa" w:w="2078"/>
          </w:tcPr>
          <w:p>
            <w:r>
              <w:rPr>
                <w:rFonts w:ascii="宋体" w:hAnsi="宋体" w:eastAsia="宋体"/>
                <w:sz w:val="20"/>
              </w:rPr>
              <w:t>95%</w:t>
            </w:r>
          </w:p>
        </w:tc>
        <w:tc>
          <w:tcPr>
            <w:tcW w:type="dxa" w:w="2078"/>
          </w:tcPr>
          <w:p>
            <w:r>
              <w:rPr>
                <w:rFonts w:ascii="宋体" w:hAnsi="宋体" w:eastAsia="宋体"/>
                <w:sz w:val="20"/>
              </w:rPr>
              <w:t>提升35个百分点</w:t>
            </w:r>
          </w:p>
        </w:tc>
      </w:tr>
      <w:tr>
        <w:tc>
          <w:tcPr>
            <w:tcW w:type="dxa" w:w="2078"/>
          </w:tcPr>
          <w:p>
            <w:r>
              <w:rPr>
                <w:rFonts w:ascii="宋体" w:hAnsi="宋体" w:eastAsia="宋体"/>
                <w:sz w:val="20"/>
              </w:rPr>
              <w:t>一次办结率</w:t>
            </w:r>
          </w:p>
        </w:tc>
        <w:tc>
          <w:tcPr>
            <w:tcW w:type="dxa" w:w="2078"/>
          </w:tcPr>
          <w:p>
            <w:r>
              <w:rPr>
                <w:rFonts w:ascii="宋体" w:hAnsi="宋体" w:eastAsia="宋体"/>
                <w:sz w:val="20"/>
              </w:rPr>
              <w:t>70%</w:t>
            </w:r>
          </w:p>
        </w:tc>
        <w:tc>
          <w:tcPr>
            <w:tcW w:type="dxa" w:w="2078"/>
          </w:tcPr>
          <w:p>
            <w:r>
              <w:rPr>
                <w:rFonts w:ascii="宋体" w:hAnsi="宋体" w:eastAsia="宋体"/>
                <w:sz w:val="20"/>
              </w:rPr>
              <w:t>92%</w:t>
            </w:r>
          </w:p>
        </w:tc>
        <w:tc>
          <w:tcPr>
            <w:tcW w:type="dxa" w:w="2078"/>
          </w:tcPr>
          <w:p>
            <w:r>
              <w:rPr>
                <w:rFonts w:ascii="宋体" w:hAnsi="宋体" w:eastAsia="宋体"/>
                <w:sz w:val="20"/>
              </w:rPr>
              <w:t>提升22个百分点</w:t>
            </w:r>
          </w:p>
        </w:tc>
      </w:tr>
      <w:tr>
        <w:tc>
          <w:tcPr>
            <w:tcW w:type="dxa" w:w="2078"/>
          </w:tcPr>
          <w:p>
            <w:r>
              <w:rPr>
                <w:rFonts w:ascii="宋体" w:hAnsi="宋体" w:eastAsia="宋体"/>
                <w:sz w:val="20"/>
              </w:rPr>
              <w:t>窗口平均等待时间</w:t>
            </w:r>
          </w:p>
        </w:tc>
        <w:tc>
          <w:tcPr>
            <w:tcW w:type="dxa" w:w="2078"/>
          </w:tcPr>
          <w:p>
            <w:r>
              <w:rPr>
                <w:rFonts w:ascii="宋体" w:hAnsi="宋体" w:eastAsia="宋体"/>
                <w:sz w:val="20"/>
              </w:rPr>
              <w:t>25分钟</w:t>
            </w:r>
          </w:p>
        </w:tc>
        <w:tc>
          <w:tcPr>
            <w:tcW w:type="dxa" w:w="2078"/>
          </w:tcPr>
          <w:p>
            <w:r>
              <w:rPr>
                <w:rFonts w:ascii="宋体" w:hAnsi="宋体" w:eastAsia="宋体"/>
                <w:sz w:val="20"/>
              </w:rPr>
              <w:t>8分钟</w:t>
            </w:r>
          </w:p>
        </w:tc>
        <w:tc>
          <w:tcPr>
            <w:tcW w:type="dxa" w:w="2078"/>
          </w:tcPr>
          <w:p>
            <w:r>
              <w:rPr>
                <w:rFonts w:ascii="宋体" w:hAnsi="宋体" w:eastAsia="宋体"/>
                <w:sz w:val="20"/>
              </w:rPr>
              <w:t>缩短68%</w:t>
            </w:r>
          </w:p>
        </w:tc>
      </w:tr>
      <w:tr>
        <w:tc>
          <w:tcPr>
            <w:tcW w:type="dxa" w:w="2078"/>
          </w:tcPr>
          <w:p>
            <w:r>
              <w:rPr>
                <w:rFonts w:ascii="宋体" w:hAnsi="宋体" w:eastAsia="宋体"/>
                <w:sz w:val="20"/>
              </w:rPr>
              <w:t>群众跑动次数</w:t>
            </w:r>
          </w:p>
        </w:tc>
        <w:tc>
          <w:tcPr>
            <w:tcW w:type="dxa" w:w="2078"/>
          </w:tcPr>
          <w:p>
            <w:r>
              <w:rPr>
                <w:rFonts w:ascii="宋体" w:hAnsi="宋体" w:eastAsia="宋体"/>
                <w:sz w:val="20"/>
              </w:rPr>
              <w:t>平均3次</w:t>
            </w:r>
          </w:p>
        </w:tc>
        <w:tc>
          <w:tcPr>
            <w:tcW w:type="dxa" w:w="2078"/>
          </w:tcPr>
          <w:p>
            <w:r>
              <w:rPr>
                <w:rFonts w:ascii="宋体" w:hAnsi="宋体" w:eastAsia="宋体"/>
                <w:sz w:val="20"/>
              </w:rPr>
              <w:t>平均1次</w:t>
            </w:r>
          </w:p>
        </w:tc>
        <w:tc>
          <w:tcPr>
            <w:tcW w:type="dxa" w:w="2078"/>
          </w:tcPr>
          <w:p>
            <w:r>
              <w:rPr>
                <w:rFonts w:ascii="宋体" w:hAnsi="宋体" w:eastAsia="宋体"/>
                <w:sz w:val="20"/>
              </w:rPr>
              <w:t>减少67%</w:t>
            </w:r>
          </w:p>
        </w:tc>
      </w:tr>
      <w:tr>
        <w:tc>
          <w:tcPr>
            <w:tcW w:type="dxa" w:w="2078"/>
          </w:tcPr>
          <w:p>
            <w:r>
              <w:rPr>
                <w:rFonts w:ascii="宋体" w:hAnsi="宋体" w:eastAsia="宋体"/>
                <w:sz w:val="20"/>
              </w:rPr>
              <w:t>政务服务事项总数</w:t>
            </w:r>
          </w:p>
        </w:tc>
        <w:tc>
          <w:tcPr>
            <w:tcW w:type="dxa" w:w="2078"/>
          </w:tcPr>
          <w:p>
            <w:r>
              <w:rPr>
                <w:rFonts w:ascii="宋体" w:hAnsi="宋体" w:eastAsia="宋体"/>
                <w:sz w:val="20"/>
              </w:rPr>
              <w:t>【】项</w:t>
            </w:r>
          </w:p>
        </w:tc>
        <w:tc>
          <w:tcPr>
            <w:tcW w:type="dxa" w:w="2078"/>
          </w:tcPr>
          <w:p>
            <w:r>
              <w:rPr>
                <w:rFonts w:ascii="宋体" w:hAnsi="宋体" w:eastAsia="宋体"/>
                <w:sz w:val="20"/>
              </w:rPr>
              <w:t>【】项</w:t>
            </w:r>
          </w:p>
        </w:tc>
        <w:tc>
          <w:tcPr>
            <w:tcW w:type="dxa" w:w="2078"/>
          </w:tcPr>
          <w:p>
            <w:r>
              <w:rPr>
                <w:rFonts w:ascii="宋体" w:hAnsi="宋体" w:eastAsia="宋体"/>
                <w:sz w:val="20"/>
              </w:rPr>
              <w:t>增长【】%</w:t>
            </w:r>
          </w:p>
        </w:tc>
      </w:tr>
      <w:tr>
        <w:tc>
          <w:tcPr>
            <w:tcW w:type="dxa" w:w="2078"/>
          </w:tcPr>
          <w:p>
            <w:r>
              <w:rPr>
                <w:rFonts w:ascii="宋体" w:hAnsi="宋体" w:eastAsia="宋体"/>
                <w:sz w:val="20"/>
              </w:rPr>
              <w:t>跨部门联办事项</w:t>
            </w:r>
          </w:p>
        </w:tc>
        <w:tc>
          <w:tcPr>
            <w:tcW w:type="dxa" w:w="2078"/>
          </w:tcPr>
          <w:p>
            <w:r>
              <w:rPr>
                <w:rFonts w:ascii="宋体" w:hAnsi="宋体" w:eastAsia="宋体"/>
                <w:sz w:val="20"/>
              </w:rPr>
              <w:t>【】项</w:t>
            </w:r>
          </w:p>
        </w:tc>
        <w:tc>
          <w:tcPr>
            <w:tcW w:type="dxa" w:w="2078"/>
          </w:tcPr>
          <w:p>
            <w:r>
              <w:rPr>
                <w:rFonts w:ascii="宋体" w:hAnsi="宋体" w:eastAsia="宋体"/>
                <w:sz w:val="20"/>
              </w:rPr>
              <w:t>【】项</w:t>
            </w:r>
          </w:p>
        </w:tc>
        <w:tc>
          <w:tcPr>
            <w:tcW w:type="dxa" w:w="2078"/>
          </w:tcPr>
          <w:p>
            <w:r>
              <w:rPr>
                <w:rFonts w:ascii="宋体" w:hAnsi="宋体" w:eastAsia="宋体"/>
                <w:sz w:val="20"/>
              </w:rPr>
              <w:t>增长【】%</w:t>
            </w:r>
          </w:p>
        </w:tc>
      </w:tr>
    </w:tbl>
    <w:p/>
    <w:p>
      <w:pPr>
        <w:pStyle w:val="Heading3"/>
      </w:pPr>
      <w:r>
        <w:t>9.13.2 群众满意度分析</w:t>
      </w:r>
    </w:p>
    <w:p>
      <w:pPr>
        <w:spacing w:line="440" w:lineRule="exact" w:before="0" w:after="0"/>
      </w:pPr>
      <w:r>
        <w:rPr>
          <w:rFonts w:ascii="宋体" w:hAnsi="宋体" w:eastAsia="宋体"/>
          <w:sz w:val="24"/>
        </w:rPr>
        <w:t>通过对办事群众的满意度调查，我们获得了以下数据：</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满意度维度</w:t>
            </w:r>
          </w:p>
        </w:tc>
        <w:tc>
          <w:tcPr>
            <w:tcW w:type="dxa" w:w="2078"/>
          </w:tcPr>
          <w:p>
            <w:r>
              <w:rPr>
                <w:rFonts w:ascii="宋体" w:hAnsi="宋体" w:eastAsia="宋体"/>
                <w:sz w:val="20"/>
              </w:rPr>
              <w:t>调查样本数</w:t>
            </w:r>
          </w:p>
        </w:tc>
        <w:tc>
          <w:tcPr>
            <w:tcW w:type="dxa" w:w="2078"/>
          </w:tcPr>
          <w:p>
            <w:r>
              <w:rPr>
                <w:rFonts w:ascii="宋体" w:hAnsi="宋体" w:eastAsia="宋体"/>
                <w:sz w:val="20"/>
              </w:rPr>
              <w:t>满意率</w:t>
            </w:r>
          </w:p>
        </w:tc>
        <w:tc>
          <w:tcPr>
            <w:tcW w:type="dxa" w:w="2078"/>
          </w:tcPr>
          <w:p>
            <w:r>
              <w:rPr>
                <w:rFonts w:ascii="宋体" w:hAnsi="宋体" w:eastAsia="宋体"/>
                <w:sz w:val="20"/>
              </w:rPr>
              <w:t>非常满意率</w:t>
            </w:r>
          </w:p>
        </w:tc>
      </w:tr>
      <w:tr>
        <w:tc>
          <w:tcPr>
            <w:tcW w:type="dxa" w:w="2078"/>
          </w:tcPr>
          <w:p>
            <w:r>
              <w:rPr>
                <w:rFonts w:ascii="宋体" w:hAnsi="宋体" w:eastAsia="宋体"/>
                <w:sz w:val="20"/>
              </w:rPr>
              <w:t>服务态度</w:t>
            </w:r>
          </w:p>
        </w:tc>
        <w:tc>
          <w:tcPr>
            <w:tcW w:type="dxa" w:w="2078"/>
          </w:tcPr>
          <w:p>
            <w:r>
              <w:rPr>
                <w:rFonts w:ascii="宋体" w:hAnsi="宋体" w:eastAsia="宋体"/>
                <w:sz w:val="20"/>
              </w:rPr>
              <w:t>5000人</w:t>
            </w:r>
          </w:p>
        </w:tc>
        <w:tc>
          <w:tcPr>
            <w:tcW w:type="dxa" w:w="2078"/>
          </w:tcPr>
          <w:p>
            <w:r>
              <w:rPr>
                <w:rFonts w:ascii="宋体" w:hAnsi="宋体" w:eastAsia="宋体"/>
                <w:sz w:val="20"/>
              </w:rPr>
              <w:t>97%</w:t>
            </w:r>
          </w:p>
        </w:tc>
        <w:tc>
          <w:tcPr>
            <w:tcW w:type="dxa" w:w="2078"/>
          </w:tcPr>
          <w:p>
            <w:r>
              <w:rPr>
                <w:rFonts w:ascii="宋体" w:hAnsi="宋体" w:eastAsia="宋体"/>
                <w:sz w:val="20"/>
              </w:rPr>
              <w:t>85%</w:t>
            </w:r>
          </w:p>
        </w:tc>
      </w:tr>
      <w:tr>
        <w:tc>
          <w:tcPr>
            <w:tcW w:type="dxa" w:w="2078"/>
          </w:tcPr>
          <w:p>
            <w:r>
              <w:rPr>
                <w:rFonts w:ascii="宋体" w:hAnsi="宋体" w:eastAsia="宋体"/>
                <w:sz w:val="20"/>
              </w:rPr>
              <w:t>办事效率</w:t>
            </w:r>
          </w:p>
        </w:tc>
        <w:tc>
          <w:tcPr>
            <w:tcW w:type="dxa" w:w="2078"/>
          </w:tcPr>
          <w:p>
            <w:r>
              <w:rPr>
                <w:rFonts w:ascii="宋体" w:hAnsi="宋体" w:eastAsia="宋体"/>
                <w:sz w:val="20"/>
              </w:rPr>
              <w:t>5000人</w:t>
            </w:r>
          </w:p>
        </w:tc>
        <w:tc>
          <w:tcPr>
            <w:tcW w:type="dxa" w:w="2078"/>
          </w:tcPr>
          <w:p>
            <w:r>
              <w:rPr>
                <w:rFonts w:ascii="宋体" w:hAnsi="宋体" w:eastAsia="宋体"/>
                <w:sz w:val="20"/>
              </w:rPr>
              <w:t>96%</w:t>
            </w:r>
          </w:p>
        </w:tc>
        <w:tc>
          <w:tcPr>
            <w:tcW w:type="dxa" w:w="2078"/>
          </w:tcPr>
          <w:p>
            <w:r>
              <w:rPr>
                <w:rFonts w:ascii="宋体" w:hAnsi="宋体" w:eastAsia="宋体"/>
                <w:sz w:val="20"/>
              </w:rPr>
              <w:t>82%</w:t>
            </w:r>
          </w:p>
        </w:tc>
      </w:tr>
      <w:tr>
        <w:tc>
          <w:tcPr>
            <w:tcW w:type="dxa" w:w="2078"/>
          </w:tcPr>
          <w:p>
            <w:r>
              <w:rPr>
                <w:rFonts w:ascii="宋体" w:hAnsi="宋体" w:eastAsia="宋体"/>
                <w:sz w:val="20"/>
              </w:rPr>
              <w:t>系统易用性</w:t>
            </w:r>
          </w:p>
        </w:tc>
        <w:tc>
          <w:tcPr>
            <w:tcW w:type="dxa" w:w="2078"/>
          </w:tcPr>
          <w:p>
            <w:r>
              <w:rPr>
                <w:rFonts w:ascii="宋体" w:hAnsi="宋体" w:eastAsia="宋体"/>
                <w:sz w:val="20"/>
              </w:rPr>
              <w:t>5000人</w:t>
            </w:r>
          </w:p>
        </w:tc>
        <w:tc>
          <w:tcPr>
            <w:tcW w:type="dxa" w:w="2078"/>
          </w:tcPr>
          <w:p>
            <w:r>
              <w:rPr>
                <w:rFonts w:ascii="宋体" w:hAnsi="宋体" w:eastAsia="宋体"/>
                <w:sz w:val="20"/>
              </w:rPr>
              <w:t>95%</w:t>
            </w:r>
          </w:p>
        </w:tc>
        <w:tc>
          <w:tcPr>
            <w:tcW w:type="dxa" w:w="2078"/>
          </w:tcPr>
          <w:p>
            <w:r>
              <w:rPr>
                <w:rFonts w:ascii="宋体" w:hAnsi="宋体" w:eastAsia="宋体"/>
                <w:sz w:val="20"/>
              </w:rPr>
              <w:t>80%</w:t>
            </w:r>
          </w:p>
        </w:tc>
      </w:tr>
      <w:tr>
        <w:tc>
          <w:tcPr>
            <w:tcW w:type="dxa" w:w="2078"/>
          </w:tcPr>
          <w:p>
            <w:r>
              <w:rPr>
                <w:rFonts w:ascii="宋体" w:hAnsi="宋体" w:eastAsia="宋体"/>
                <w:sz w:val="20"/>
              </w:rPr>
              <w:t>环境设施</w:t>
            </w:r>
          </w:p>
        </w:tc>
        <w:tc>
          <w:tcPr>
            <w:tcW w:type="dxa" w:w="2078"/>
          </w:tcPr>
          <w:p>
            <w:r>
              <w:rPr>
                <w:rFonts w:ascii="宋体" w:hAnsi="宋体" w:eastAsia="宋体"/>
                <w:sz w:val="20"/>
              </w:rPr>
              <w:t>5000人</w:t>
            </w:r>
          </w:p>
        </w:tc>
        <w:tc>
          <w:tcPr>
            <w:tcW w:type="dxa" w:w="2078"/>
          </w:tcPr>
          <w:p>
            <w:r>
              <w:rPr>
                <w:rFonts w:ascii="宋体" w:hAnsi="宋体" w:eastAsia="宋体"/>
                <w:sz w:val="20"/>
              </w:rPr>
              <w:t>98%</w:t>
            </w:r>
          </w:p>
        </w:tc>
        <w:tc>
          <w:tcPr>
            <w:tcW w:type="dxa" w:w="2078"/>
          </w:tcPr>
          <w:p>
            <w:r>
              <w:rPr>
                <w:rFonts w:ascii="宋体" w:hAnsi="宋体" w:eastAsia="宋体"/>
                <w:sz w:val="20"/>
              </w:rPr>
              <w:t>88%</w:t>
            </w:r>
          </w:p>
        </w:tc>
      </w:tr>
      <w:tr>
        <w:tc>
          <w:tcPr>
            <w:tcW w:type="dxa" w:w="2078"/>
          </w:tcPr>
          <w:p>
            <w:r>
              <w:rPr>
                <w:rFonts w:ascii="宋体" w:hAnsi="宋体" w:eastAsia="宋体"/>
                <w:sz w:val="20"/>
              </w:rPr>
              <w:t>整体评价</w:t>
            </w:r>
          </w:p>
        </w:tc>
        <w:tc>
          <w:tcPr>
            <w:tcW w:type="dxa" w:w="2078"/>
          </w:tcPr>
          <w:p>
            <w:r>
              <w:rPr>
                <w:rFonts w:ascii="宋体" w:hAnsi="宋体" w:eastAsia="宋体"/>
                <w:sz w:val="20"/>
              </w:rPr>
              <w:t>5000人</w:t>
            </w:r>
          </w:p>
        </w:tc>
        <w:tc>
          <w:tcPr>
            <w:tcW w:type="dxa" w:w="2078"/>
          </w:tcPr>
          <w:p>
            <w:r>
              <w:rPr>
                <w:rFonts w:ascii="宋体" w:hAnsi="宋体" w:eastAsia="宋体"/>
                <w:sz w:val="20"/>
              </w:rPr>
              <w:t>97%</w:t>
            </w:r>
          </w:p>
        </w:tc>
        <w:tc>
          <w:tcPr>
            <w:tcW w:type="dxa" w:w="2078"/>
          </w:tcPr>
          <w:p>
            <w:r>
              <w:rPr>
                <w:rFonts w:ascii="宋体" w:hAnsi="宋体" w:eastAsia="宋体"/>
                <w:sz w:val="20"/>
              </w:rPr>
              <w:t>85%</w:t>
            </w:r>
          </w:p>
        </w:tc>
      </w:tr>
    </w:tbl>
    <w:p/>
    <w:p>
      <w:pPr>
        <w:spacing w:line="440" w:lineRule="exact" w:before="0" w:after="0"/>
      </w:pPr>
      <w:r>
        <w:rPr>
          <w:rFonts w:ascii="宋体" w:hAnsi="宋体" w:eastAsia="宋体"/>
          <w:b/>
          <w:sz w:val="24"/>
        </w:rPr>
        <w:t>群众典型评价</w:t>
      </w:r>
      <w:r>
        <w:rPr>
          <w:rFonts w:ascii="宋体" w:hAnsi="宋体" w:eastAsia="宋体"/>
          <w:sz w:val="24"/>
        </w:rPr>
        <w:t>：</w:t>
      </w:r>
    </w:p>
    <w:p>
      <w:pPr>
        <w:pStyle w:val="ListBullet"/>
      </w:pPr>
      <w:r>
        <w:rPr>
          <w:rFonts w:ascii="宋体" w:hAnsi="宋体" w:eastAsia="宋体"/>
          <w:sz w:val="24"/>
        </w:rPr>
        <w:t>"现在办事方便多了，以前要跑好几个窗口，现在一个窗口就能办完所有事情。"——某企业办事人员</w:t>
      </w:r>
    </w:p>
    <w:p>
      <w:pPr>
        <w:pStyle w:val="ListBullet"/>
      </w:pPr>
      <w:r>
        <w:rPr>
          <w:rFonts w:ascii="宋体" w:hAnsi="宋体" w:eastAsia="宋体"/>
          <w:sz w:val="24"/>
        </w:rPr>
        <w:t>"系统操作很简单，工作人员的服务态度也很好，办事效率比以前高多了。"——某市民</w:t>
      </w:r>
    </w:p>
    <w:p>
      <w:pPr>
        <w:pStyle w:val="ListBullet"/>
      </w:pPr>
      <w:r>
        <w:rPr>
          <w:rFonts w:ascii="宋体" w:hAnsi="宋体" w:eastAsia="宋体"/>
          <w:sz w:val="24"/>
        </w:rPr>
        <w:t>"以前排队要等很久，现在等候时间短了，而且可以通过手机预约，非常方便。"——某市民</w:t>
      </w:r>
    </w:p>
    <w:p/>
    <w:p>
      <w:pPr>
        <w:pStyle w:val="Heading3"/>
      </w:pPr>
      <w:r>
        <w:t>9.13.3 营商环境改善</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指标</w:t>
            </w:r>
          </w:p>
        </w:tc>
        <w:tc>
          <w:tcPr>
            <w:tcW w:type="dxa" w:w="2078"/>
          </w:tcPr>
          <w:p>
            <w:r>
              <w:rPr>
                <w:rFonts w:ascii="宋体" w:hAnsi="宋体" w:eastAsia="宋体"/>
                <w:sz w:val="20"/>
              </w:rPr>
              <w:t>改善前</w:t>
            </w:r>
          </w:p>
        </w:tc>
        <w:tc>
          <w:tcPr>
            <w:tcW w:type="dxa" w:w="2078"/>
          </w:tcPr>
          <w:p>
            <w:r>
              <w:rPr>
                <w:rFonts w:ascii="宋体" w:hAnsi="宋体" w:eastAsia="宋体"/>
                <w:sz w:val="20"/>
              </w:rPr>
              <w:t>改善后</w:t>
            </w:r>
          </w:p>
        </w:tc>
        <w:tc>
          <w:tcPr>
            <w:tcW w:type="dxa" w:w="2078"/>
          </w:tcPr>
          <w:p>
            <w:r>
              <w:rPr>
                <w:rFonts w:ascii="宋体" w:hAnsi="宋体" w:eastAsia="宋体"/>
                <w:sz w:val="20"/>
              </w:rPr>
              <w:t>改善效果</w:t>
            </w:r>
          </w:p>
        </w:tc>
      </w:tr>
      <w:tr>
        <w:tc>
          <w:tcPr>
            <w:tcW w:type="dxa" w:w="2078"/>
          </w:tcPr>
          <w:p>
            <w:r>
              <w:rPr>
                <w:rFonts w:ascii="宋体" w:hAnsi="宋体" w:eastAsia="宋体"/>
                <w:sz w:val="20"/>
              </w:rPr>
              <w:t>企业开办时间</w:t>
            </w:r>
          </w:p>
        </w:tc>
        <w:tc>
          <w:tcPr>
            <w:tcW w:type="dxa" w:w="2078"/>
          </w:tcPr>
          <w:p>
            <w:r>
              <w:rPr>
                <w:rFonts w:ascii="宋体" w:hAnsi="宋体" w:eastAsia="宋体"/>
                <w:sz w:val="20"/>
              </w:rPr>
              <w:t>5个工作日</w:t>
            </w:r>
          </w:p>
        </w:tc>
        <w:tc>
          <w:tcPr>
            <w:tcW w:type="dxa" w:w="2078"/>
          </w:tcPr>
          <w:p>
            <w:r>
              <w:rPr>
                <w:rFonts w:ascii="宋体" w:hAnsi="宋体" w:eastAsia="宋体"/>
                <w:sz w:val="20"/>
              </w:rPr>
              <w:t>1个工作日</w:t>
            </w:r>
          </w:p>
        </w:tc>
        <w:tc>
          <w:tcPr>
            <w:tcW w:type="dxa" w:w="2078"/>
          </w:tcPr>
          <w:p>
            <w:r>
              <w:rPr>
                <w:rFonts w:ascii="宋体" w:hAnsi="宋体" w:eastAsia="宋体"/>
                <w:sz w:val="20"/>
              </w:rPr>
              <w:t>压缩80%</w:t>
            </w:r>
          </w:p>
        </w:tc>
      </w:tr>
      <w:tr>
        <w:tc>
          <w:tcPr>
            <w:tcW w:type="dxa" w:w="2078"/>
          </w:tcPr>
          <w:p>
            <w:r>
              <w:rPr>
                <w:rFonts w:ascii="宋体" w:hAnsi="宋体" w:eastAsia="宋体"/>
                <w:sz w:val="20"/>
              </w:rPr>
              <w:t>工程建设项目审批时间</w:t>
            </w:r>
          </w:p>
        </w:tc>
        <w:tc>
          <w:tcPr>
            <w:tcW w:type="dxa" w:w="2078"/>
          </w:tcPr>
          <w:p>
            <w:r>
              <w:rPr>
                <w:rFonts w:ascii="宋体" w:hAnsi="宋体" w:eastAsia="宋体"/>
                <w:sz w:val="20"/>
              </w:rPr>
              <w:t>120天</w:t>
            </w:r>
          </w:p>
        </w:tc>
        <w:tc>
          <w:tcPr>
            <w:tcW w:type="dxa" w:w="2078"/>
          </w:tcPr>
          <w:p>
            <w:r>
              <w:rPr>
                <w:rFonts w:ascii="宋体" w:hAnsi="宋体" w:eastAsia="宋体"/>
                <w:sz w:val="20"/>
              </w:rPr>
              <w:t>60天</w:t>
            </w:r>
          </w:p>
        </w:tc>
        <w:tc>
          <w:tcPr>
            <w:tcW w:type="dxa" w:w="2078"/>
          </w:tcPr>
          <w:p>
            <w:r>
              <w:rPr>
                <w:rFonts w:ascii="宋体" w:hAnsi="宋体" w:eastAsia="宋体"/>
                <w:sz w:val="20"/>
              </w:rPr>
              <w:t>压缩50%</w:t>
            </w:r>
          </w:p>
        </w:tc>
      </w:tr>
      <w:tr>
        <w:tc>
          <w:tcPr>
            <w:tcW w:type="dxa" w:w="2078"/>
          </w:tcPr>
          <w:p>
            <w:r>
              <w:rPr>
                <w:rFonts w:ascii="宋体" w:hAnsi="宋体" w:eastAsia="宋体"/>
                <w:sz w:val="20"/>
              </w:rPr>
              <w:t>不动产登记时间</w:t>
            </w:r>
          </w:p>
        </w:tc>
        <w:tc>
          <w:tcPr>
            <w:tcW w:type="dxa" w:w="2078"/>
          </w:tcPr>
          <w:p>
            <w:r>
              <w:rPr>
                <w:rFonts w:ascii="宋体" w:hAnsi="宋体" w:eastAsia="宋体"/>
                <w:sz w:val="20"/>
              </w:rPr>
              <w:t>30天</w:t>
            </w:r>
          </w:p>
        </w:tc>
        <w:tc>
          <w:tcPr>
            <w:tcW w:type="dxa" w:w="2078"/>
          </w:tcPr>
          <w:p>
            <w:r>
              <w:rPr>
                <w:rFonts w:ascii="宋体" w:hAnsi="宋体" w:eastAsia="宋体"/>
                <w:sz w:val="20"/>
              </w:rPr>
              <w:t>5天</w:t>
            </w:r>
          </w:p>
        </w:tc>
        <w:tc>
          <w:tcPr>
            <w:tcW w:type="dxa" w:w="2078"/>
          </w:tcPr>
          <w:p>
            <w:r>
              <w:rPr>
                <w:rFonts w:ascii="宋体" w:hAnsi="宋体" w:eastAsia="宋体"/>
                <w:sz w:val="20"/>
              </w:rPr>
              <w:t>压缩83%</w:t>
            </w:r>
          </w:p>
        </w:tc>
      </w:tr>
      <w:tr>
        <w:tc>
          <w:tcPr>
            <w:tcW w:type="dxa" w:w="2078"/>
          </w:tcPr>
          <w:p>
            <w:r>
              <w:rPr>
                <w:rFonts w:ascii="宋体" w:hAnsi="宋体" w:eastAsia="宋体"/>
                <w:sz w:val="20"/>
              </w:rPr>
              <w:t>政务服务满意度</w:t>
            </w:r>
          </w:p>
        </w:tc>
        <w:tc>
          <w:tcPr>
            <w:tcW w:type="dxa" w:w="2078"/>
          </w:tcPr>
          <w:p>
            <w:r>
              <w:rPr>
                <w:rFonts w:ascii="宋体" w:hAnsi="宋体" w:eastAsia="宋体"/>
                <w:sz w:val="20"/>
              </w:rPr>
              <w:t>80%</w:t>
            </w:r>
          </w:p>
        </w:tc>
        <w:tc>
          <w:tcPr>
            <w:tcW w:type="dxa" w:w="2078"/>
          </w:tcPr>
          <w:p>
            <w:r>
              <w:rPr>
                <w:rFonts w:ascii="宋体" w:hAnsi="宋体" w:eastAsia="宋体"/>
                <w:sz w:val="20"/>
              </w:rPr>
              <w:t>97%</w:t>
            </w:r>
          </w:p>
        </w:tc>
        <w:tc>
          <w:tcPr>
            <w:tcW w:type="dxa" w:w="2078"/>
          </w:tcPr>
          <w:p>
            <w:r>
              <w:rPr>
                <w:rFonts w:ascii="宋体" w:hAnsi="宋体" w:eastAsia="宋体"/>
                <w:sz w:val="20"/>
              </w:rPr>
              <w:t>提升17个百分点</w:t>
            </w:r>
          </w:p>
        </w:tc>
      </w:tr>
      <w:tr>
        <w:tc>
          <w:tcPr>
            <w:tcW w:type="dxa" w:w="2078"/>
          </w:tcPr>
          <w:p>
            <w:r>
              <w:rPr>
                <w:rFonts w:ascii="宋体" w:hAnsi="宋体" w:eastAsia="宋体"/>
                <w:sz w:val="20"/>
              </w:rPr>
              <w:t>营商环境排名</w:t>
            </w:r>
          </w:p>
        </w:tc>
        <w:tc>
          <w:tcPr>
            <w:tcW w:type="dxa" w:w="2078"/>
          </w:tcPr>
          <w:p>
            <w:r>
              <w:rPr>
                <w:rFonts w:ascii="宋体" w:hAnsi="宋体" w:eastAsia="宋体"/>
                <w:sz w:val="20"/>
              </w:rPr>
              <w:t>全省第【】名</w:t>
            </w:r>
          </w:p>
        </w:tc>
        <w:tc>
          <w:tcPr>
            <w:tcW w:type="dxa" w:w="2078"/>
          </w:tcPr>
          <w:p>
            <w:r>
              <w:rPr>
                <w:rFonts w:ascii="宋体" w:hAnsi="宋体" w:eastAsia="宋体"/>
                <w:sz w:val="20"/>
              </w:rPr>
              <w:t>全省第【】名</w:t>
            </w:r>
          </w:p>
        </w:tc>
        <w:tc>
          <w:tcPr>
            <w:tcW w:type="dxa" w:w="2078"/>
          </w:tcPr>
          <w:p>
            <w:r>
              <w:rPr>
                <w:rFonts w:ascii="宋体" w:hAnsi="宋体" w:eastAsia="宋体"/>
                <w:sz w:val="20"/>
              </w:rPr>
              <w:t>提升【】位</w:t>
            </w:r>
          </w:p>
        </w:tc>
      </w:tr>
    </w:tbl>
    <w:p/>
    <w:p>
      <w:pPr>
        <w:pStyle w:val="Heading3"/>
      </w:pPr>
      <w:r>
        <w:t>9.13.4 财政资金使用效益</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数据</w:t>
            </w:r>
          </w:p>
        </w:tc>
      </w:tr>
      <w:tr>
        <w:tc>
          <w:tcPr>
            <w:tcW w:type="dxa" w:w="4156"/>
          </w:tcPr>
          <w:p>
            <w:r>
              <w:rPr>
                <w:rFonts w:ascii="宋体" w:hAnsi="宋体" w:eastAsia="宋体"/>
                <w:sz w:val="20"/>
              </w:rPr>
              <w:t>年节约财政资金</w:t>
            </w:r>
          </w:p>
        </w:tc>
        <w:tc>
          <w:tcPr>
            <w:tcW w:type="dxa" w:w="4156"/>
          </w:tcPr>
          <w:p>
            <w:r>
              <w:rPr>
                <w:rFonts w:ascii="宋体" w:hAnsi="宋体" w:eastAsia="宋体"/>
                <w:sz w:val="20"/>
              </w:rPr>
              <w:t>【】万元</w:t>
            </w:r>
          </w:p>
        </w:tc>
      </w:tr>
      <w:tr>
        <w:tc>
          <w:tcPr>
            <w:tcW w:type="dxa" w:w="4156"/>
          </w:tcPr>
          <w:p>
            <w:r>
              <w:rPr>
                <w:rFonts w:ascii="宋体" w:hAnsi="宋体" w:eastAsia="宋体"/>
                <w:sz w:val="20"/>
              </w:rPr>
              <w:t>资源利用率提升</w:t>
            </w:r>
          </w:p>
        </w:tc>
        <w:tc>
          <w:tcPr>
            <w:tcW w:type="dxa" w:w="4156"/>
          </w:tcPr>
          <w:p>
            <w:r>
              <w:rPr>
                <w:rFonts w:ascii="宋体" w:hAnsi="宋体" w:eastAsia="宋体"/>
                <w:sz w:val="20"/>
              </w:rPr>
              <w:t>45%→72%</w:t>
            </w:r>
          </w:p>
        </w:tc>
      </w:tr>
      <w:tr>
        <w:tc>
          <w:tcPr>
            <w:tcW w:type="dxa" w:w="4156"/>
          </w:tcPr>
          <w:p>
            <w:r>
              <w:rPr>
                <w:rFonts w:ascii="宋体" w:hAnsi="宋体" w:eastAsia="宋体"/>
                <w:sz w:val="20"/>
              </w:rPr>
              <w:t>设备采购成本降低</w:t>
            </w:r>
          </w:p>
        </w:tc>
        <w:tc>
          <w:tcPr>
            <w:tcW w:type="dxa" w:w="4156"/>
          </w:tcPr>
          <w:p>
            <w:r>
              <w:rPr>
                <w:rFonts w:ascii="宋体" w:hAnsi="宋体" w:eastAsia="宋体"/>
                <w:sz w:val="20"/>
              </w:rPr>
              <w:t>【】%</w:t>
            </w:r>
          </w:p>
        </w:tc>
      </w:tr>
      <w:tr>
        <w:tc>
          <w:tcPr>
            <w:tcW w:type="dxa" w:w="4156"/>
          </w:tcPr>
          <w:p>
            <w:r>
              <w:rPr>
                <w:rFonts w:ascii="宋体" w:hAnsi="宋体" w:eastAsia="宋体"/>
                <w:sz w:val="20"/>
              </w:rPr>
              <w:t>运维人力成本降低</w:t>
            </w:r>
          </w:p>
        </w:tc>
        <w:tc>
          <w:tcPr>
            <w:tcW w:type="dxa" w:w="4156"/>
          </w:tcPr>
          <w:p>
            <w:r>
              <w:rPr>
                <w:rFonts w:ascii="宋体" w:hAnsi="宋体" w:eastAsia="宋体"/>
                <w:sz w:val="20"/>
              </w:rPr>
              <w:t>【】%</w:t>
            </w:r>
          </w:p>
        </w:tc>
      </w:tr>
      <w:tr>
        <w:tc>
          <w:tcPr>
            <w:tcW w:type="dxa" w:w="4156"/>
          </w:tcPr>
          <w:p>
            <w:r>
              <w:rPr>
                <w:rFonts w:ascii="宋体" w:hAnsi="宋体" w:eastAsia="宋体"/>
                <w:sz w:val="20"/>
              </w:rPr>
              <w:t>故障损失减少</w:t>
            </w:r>
          </w:p>
        </w:tc>
        <w:tc>
          <w:tcPr>
            <w:tcW w:type="dxa" w:w="4156"/>
          </w:tcPr>
          <w:p>
            <w:r>
              <w:rPr>
                <w:rFonts w:ascii="宋体" w:hAnsi="宋体" w:eastAsia="宋体"/>
                <w:sz w:val="20"/>
              </w:rPr>
              <w:t>【】万元/年</w:t>
            </w:r>
          </w:p>
        </w:tc>
      </w:tr>
      <w:tr>
        <w:tc>
          <w:tcPr>
            <w:tcW w:type="dxa" w:w="4156"/>
          </w:tcPr>
          <w:p>
            <w:r>
              <w:rPr>
                <w:rFonts w:ascii="宋体" w:hAnsi="宋体" w:eastAsia="宋体"/>
                <w:sz w:val="20"/>
              </w:rPr>
              <w:t>投入产出比</w:t>
            </w:r>
          </w:p>
        </w:tc>
        <w:tc>
          <w:tcPr>
            <w:tcW w:type="dxa" w:w="4156"/>
          </w:tcPr>
          <w:p>
            <w:r>
              <w:rPr>
                <w:rFonts w:ascii="宋体" w:hAnsi="宋体" w:eastAsia="宋体"/>
                <w:sz w:val="20"/>
              </w:rPr>
              <w:t>1:【】</w:t>
            </w:r>
          </w:p>
        </w:tc>
      </w:tr>
    </w:tbl>
    <w:p/>
    <w:p>
      <w:pPr>
        <w:pStyle w:val="Heading3"/>
      </w:pPr>
      <w:r>
        <w:t>9.13.5 社会影响评估</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影响维度</w:t>
            </w:r>
          </w:p>
        </w:tc>
        <w:tc>
          <w:tcPr>
            <w:tcW w:type="dxa" w:w="4156"/>
          </w:tcPr>
          <w:p>
            <w:r>
              <w:rPr>
                <w:rFonts w:ascii="宋体" w:hAnsi="宋体" w:eastAsia="宋体"/>
                <w:sz w:val="20"/>
              </w:rPr>
              <w:t>影响描述</w:t>
            </w:r>
          </w:p>
        </w:tc>
      </w:tr>
      <w:tr>
        <w:tc>
          <w:tcPr>
            <w:tcW w:type="dxa" w:w="4156"/>
          </w:tcPr>
          <w:p>
            <w:r>
              <w:rPr>
                <w:rFonts w:ascii="宋体" w:hAnsi="宋体" w:eastAsia="宋体"/>
                <w:sz w:val="20"/>
              </w:rPr>
              <w:t>政务服务现代化</w:t>
            </w:r>
          </w:p>
        </w:tc>
        <w:tc>
          <w:tcPr>
            <w:tcW w:type="dxa" w:w="4156"/>
          </w:tcPr>
          <w:p>
            <w:r>
              <w:rPr>
                <w:rFonts w:ascii="宋体" w:hAnsi="宋体" w:eastAsia="宋体"/>
                <w:sz w:val="20"/>
              </w:rPr>
              <w:t>推动了政务服务的信息化、智能化转型，提升了政府治理能力</w:t>
            </w:r>
          </w:p>
        </w:tc>
      </w:tr>
      <w:tr>
        <w:tc>
          <w:tcPr>
            <w:tcW w:type="dxa" w:w="4156"/>
          </w:tcPr>
          <w:p>
            <w:r>
              <w:rPr>
                <w:rFonts w:ascii="宋体" w:hAnsi="宋体" w:eastAsia="宋体"/>
                <w:sz w:val="20"/>
              </w:rPr>
              <w:t>营商环境优化</w:t>
            </w:r>
          </w:p>
        </w:tc>
        <w:tc>
          <w:tcPr>
            <w:tcW w:type="dxa" w:w="4156"/>
          </w:tcPr>
          <w:p>
            <w:r>
              <w:rPr>
                <w:rFonts w:ascii="宋体" w:hAnsi="宋体" w:eastAsia="宋体"/>
                <w:sz w:val="20"/>
              </w:rPr>
              <w:t>为企业提供了更加便捷高效的政务服务，改善了营商环境</w:t>
            </w:r>
          </w:p>
        </w:tc>
      </w:tr>
      <w:tr>
        <w:tc>
          <w:tcPr>
            <w:tcW w:type="dxa" w:w="4156"/>
          </w:tcPr>
          <w:p>
            <w:r>
              <w:rPr>
                <w:rFonts w:ascii="宋体" w:hAnsi="宋体" w:eastAsia="宋体"/>
                <w:sz w:val="20"/>
              </w:rPr>
              <w:t>群众获得感</w:t>
            </w:r>
          </w:p>
        </w:tc>
        <w:tc>
          <w:tcPr>
            <w:tcW w:type="dxa" w:w="4156"/>
          </w:tcPr>
          <w:p>
            <w:r>
              <w:rPr>
                <w:rFonts w:ascii="宋体" w:hAnsi="宋体" w:eastAsia="宋体"/>
                <w:sz w:val="20"/>
              </w:rPr>
              <w:t>减少了群众办事的时间成本和经济成本，提升了群众的获得感和满意度</w:t>
            </w:r>
          </w:p>
        </w:tc>
      </w:tr>
      <w:tr>
        <w:tc>
          <w:tcPr>
            <w:tcW w:type="dxa" w:w="4156"/>
          </w:tcPr>
          <w:p>
            <w:r>
              <w:rPr>
                <w:rFonts w:ascii="宋体" w:hAnsi="宋体" w:eastAsia="宋体"/>
                <w:sz w:val="20"/>
              </w:rPr>
              <w:t>城市形象提升</w:t>
            </w:r>
          </w:p>
        </w:tc>
        <w:tc>
          <w:tcPr>
            <w:tcW w:type="dxa" w:w="4156"/>
          </w:tcPr>
          <w:p>
            <w:r>
              <w:rPr>
                <w:rFonts w:ascii="宋体" w:hAnsi="宋体" w:eastAsia="宋体"/>
                <w:sz w:val="20"/>
              </w:rPr>
              <w:t>提升了城市的政务服务水平和营商环境形象，增强了城市的竞争力</w:t>
            </w:r>
          </w:p>
        </w:tc>
      </w:tr>
      <w:tr>
        <w:tc>
          <w:tcPr>
            <w:tcW w:type="dxa" w:w="4156"/>
          </w:tcPr>
          <w:p>
            <w:r>
              <w:rPr>
                <w:rFonts w:ascii="宋体" w:hAnsi="宋体" w:eastAsia="宋体"/>
                <w:sz w:val="20"/>
              </w:rPr>
              <w:t>行业标杆效应</w:t>
            </w:r>
          </w:p>
        </w:tc>
        <w:tc>
          <w:tcPr>
            <w:tcW w:type="dxa" w:w="4156"/>
          </w:tcPr>
          <w:p>
            <w:r>
              <w:rPr>
                <w:rFonts w:ascii="宋体" w:hAnsi="宋体" w:eastAsia="宋体"/>
                <w:sz w:val="20"/>
              </w:rPr>
              <w:t>运维服务模式被上级部门作为优秀案例推广，产生了良好的行业示范效应</w:t>
            </w:r>
          </w:p>
        </w:tc>
      </w:tr>
    </w:tbl>
    <w:p/>
    <w:p>
      <w:pPr>
        <w:spacing w:line="440" w:lineRule="exact" w:before="0" w:after="0"/>
      </w:pPr>
      <w:r>
        <w:rPr>
          <w:rFonts w:ascii="宋体" w:hAnsi="宋体" w:eastAsia="宋体"/>
          <w:sz w:val="24"/>
        </w:rPr>
        <w:t>---</w:t>
      </w:r>
    </w:p>
    <w:p>
      <w:pPr>
        <w:pStyle w:val="Heading2"/>
      </w:pPr>
      <w:r>
        <w:t>9.14 案例真实性承诺函模板</w:t>
      </w:r>
    </w:p>
    <w:p>
      <w:pPr>
        <w:spacing w:line="440" w:lineRule="exact" w:before="0" w:after="0"/>
      </w:pPr>
      <w:r>
        <w:rPr>
          <w:rFonts w:ascii="宋体" w:hAnsi="宋体" w:eastAsia="宋体"/>
          <w:sz w:val="24"/>
        </w:rPr>
        <w:t>---</w:t>
      </w:r>
    </w:p>
    <w:p>
      <w:pPr>
        <w:spacing w:line="440" w:lineRule="exact" w:before="0" w:after="0"/>
      </w:pPr>
      <w:r>
        <w:rPr>
          <w:rFonts w:ascii="宋体" w:hAnsi="宋体" w:eastAsia="宋体"/>
          <w:b/>
          <w:sz w:val="24"/>
        </w:rPr>
        <w:t>案例真实性承诺函</w:t>
      </w:r>
    </w:p>
    <w:p>
      <w:pPr>
        <w:spacing w:line="440" w:lineRule="exact" w:before="0" w:after="0"/>
      </w:pPr>
      <w:r>
        <w:rPr>
          <w:rFonts w:ascii="宋体" w:hAnsi="宋体" w:eastAsia="宋体"/>
          <w:sz w:val="24"/>
        </w:rPr>
        <w:t>致：【招标单位名称】</w:t>
      </w:r>
    </w:p>
    <w:p>
      <w:pPr>
        <w:spacing w:line="440" w:lineRule="exact" w:before="0" w:after="0"/>
      </w:pPr>
      <w:r>
        <w:rPr>
          <w:rFonts w:ascii="宋体" w:hAnsi="宋体" w:eastAsia="宋体"/>
          <w:sz w:val="24"/>
        </w:rPr>
        <w:t>我方【投标人名称】郑重承诺，本投标文件中所述的所有同类项目案例及相关材料均真实、合法、有效。具体承诺如下：</w:t>
      </w:r>
    </w:p>
    <w:p>
      <w:pPr>
        <w:spacing w:line="440" w:lineRule="exact" w:before="0" w:after="0"/>
      </w:pPr>
      <w:r>
        <w:rPr>
          <w:rFonts w:ascii="宋体" w:hAnsi="宋体" w:eastAsia="宋体"/>
          <w:b/>
          <w:sz w:val="24"/>
        </w:rPr>
        <w:t>一、承诺内容</w:t>
      </w:r>
    </w:p>
    <w:p>
      <w:pPr>
        <w:pStyle w:val="ListNumber"/>
      </w:pPr>
      <w:r>
        <w:rPr>
          <w:rFonts w:ascii="宋体" w:hAnsi="宋体" w:eastAsia="宋体"/>
          <w:sz w:val="24"/>
        </w:rPr>
        <w:t>所有案例中的项目均为我方实际承接并完成的项目，不存在虚构、夸大或伪造的情况；</w:t>
      </w:r>
    </w:p>
    <w:p>
      <w:pPr>
        <w:pStyle w:val="ListNumber"/>
      </w:pPr>
      <w:r>
        <w:rPr>
          <w:rFonts w:ascii="宋体" w:hAnsi="宋体" w:eastAsia="宋体"/>
          <w:sz w:val="24"/>
        </w:rPr>
        <w:t>所有案例中的数据、指标均基于实际运行情况，经过业主单位确认，不存在虚报、瞒报的情况；</w:t>
      </w:r>
    </w:p>
    <w:p>
      <w:pPr>
        <w:pStyle w:val="ListNumber"/>
      </w:pPr>
      <w:r>
        <w:rPr>
          <w:rFonts w:ascii="宋体" w:hAnsi="宋体" w:eastAsia="宋体"/>
          <w:sz w:val="24"/>
        </w:rPr>
        <w:t>所有案例中的客户评价均为业主单位真实出具，不存在伪造、篡改的情况；</w:t>
      </w:r>
    </w:p>
    <w:p>
      <w:pPr>
        <w:pStyle w:val="ListNumber"/>
      </w:pPr>
      <w:r>
        <w:rPr>
          <w:rFonts w:ascii="宋体" w:hAnsi="宋体" w:eastAsia="宋体"/>
          <w:sz w:val="24"/>
        </w:rPr>
        <w:t>所有案例中的获奖证书、软著证书、专利证书等均为合法取得，不存在伪造的情况；</w:t>
      </w:r>
    </w:p>
    <w:p>
      <w:pPr>
        <w:pStyle w:val="ListNumber"/>
      </w:pPr>
      <w:r>
        <w:rPr>
          <w:rFonts w:ascii="宋体" w:hAnsi="宋体" w:eastAsia="宋体"/>
          <w:sz w:val="24"/>
        </w:rPr>
        <w:t>所有案例中的项目规模、合同金额、服务期限等信息均与实际情况一致。</w:t>
      </w:r>
    </w:p>
    <w:p/>
    <w:p>
      <w:pPr>
        <w:spacing w:line="440" w:lineRule="exact" w:before="0" w:after="0"/>
      </w:pPr>
      <w:r>
        <w:rPr>
          <w:rFonts w:ascii="宋体" w:hAnsi="宋体" w:eastAsia="宋体"/>
          <w:b/>
          <w:sz w:val="24"/>
        </w:rPr>
        <w:t>二、法律效力</w:t>
      </w:r>
    </w:p>
    <w:p>
      <w:pPr>
        <w:spacing w:line="440" w:lineRule="exact" w:before="0" w:after="0"/>
      </w:pPr>
      <w:r>
        <w:rPr>
          <w:rFonts w:ascii="宋体" w:hAnsi="宋体" w:eastAsia="宋体"/>
          <w:sz w:val="24"/>
        </w:rPr>
        <w:t>本承诺函具有法律效力。如我方违反上述承诺，愿承担相应的法律责任，包括但不限于：</w:t>
      </w:r>
    </w:p>
    <w:p>
      <w:pPr>
        <w:pStyle w:val="ListNumber"/>
      </w:pPr>
      <w:r>
        <w:rPr>
          <w:rFonts w:ascii="宋体" w:hAnsi="宋体" w:eastAsia="宋体"/>
          <w:sz w:val="24"/>
        </w:rPr>
        <w:t>取消中标资格；</w:t>
      </w:r>
    </w:p>
    <w:p>
      <w:pPr>
        <w:pStyle w:val="ListNumber"/>
      </w:pPr>
      <w:r>
        <w:rPr>
          <w:rFonts w:ascii="宋体" w:hAnsi="宋体" w:eastAsia="宋体"/>
          <w:sz w:val="24"/>
        </w:rPr>
        <w:t>退还已收取的全部费用；</w:t>
      </w:r>
    </w:p>
    <w:p>
      <w:pPr>
        <w:pStyle w:val="ListNumber"/>
      </w:pPr>
      <w:r>
        <w:rPr>
          <w:rFonts w:ascii="宋体" w:hAnsi="宋体" w:eastAsia="宋体"/>
          <w:sz w:val="24"/>
        </w:rPr>
        <w:t>赔偿因此给招标单位造成的全部损失；</w:t>
      </w:r>
    </w:p>
    <w:p>
      <w:pPr>
        <w:pStyle w:val="ListNumber"/>
      </w:pPr>
      <w:r>
        <w:rPr>
          <w:rFonts w:ascii="宋体" w:hAnsi="宋体" w:eastAsia="宋体"/>
          <w:sz w:val="24"/>
        </w:rPr>
        <w:t>接受相关法律法规的处罚。</w:t>
      </w:r>
    </w:p>
    <w:p/>
    <w:p>
      <w:pPr>
        <w:spacing w:line="440" w:lineRule="exact" w:before="0" w:after="0"/>
      </w:pPr>
      <w:r>
        <w:rPr>
          <w:rFonts w:ascii="宋体" w:hAnsi="宋体" w:eastAsia="宋体"/>
          <w:b/>
          <w:sz w:val="24"/>
        </w:rPr>
        <w:t>三、配合核查</w:t>
      </w:r>
    </w:p>
    <w:p>
      <w:pPr>
        <w:spacing w:line="440" w:lineRule="exact" w:before="0" w:after="0"/>
      </w:pPr>
      <w:r>
        <w:rPr>
          <w:rFonts w:ascii="宋体" w:hAnsi="宋体" w:eastAsia="宋体"/>
          <w:sz w:val="24"/>
        </w:rPr>
        <w:t>我方承诺在招标过程中积极配合招标单位对案例真实性进行核查，包括但不限于：</w:t>
      </w:r>
    </w:p>
    <w:p>
      <w:pPr>
        <w:pStyle w:val="ListNumber"/>
      </w:pPr>
      <w:r>
        <w:rPr>
          <w:rFonts w:ascii="宋体" w:hAnsi="宋体" w:eastAsia="宋体"/>
          <w:sz w:val="24"/>
        </w:rPr>
        <w:t>提供项目合同原件或经公证的复印件；</w:t>
      </w:r>
    </w:p>
    <w:p>
      <w:pPr>
        <w:pStyle w:val="ListNumber"/>
      </w:pPr>
      <w:r>
        <w:rPr>
          <w:rFonts w:ascii="宋体" w:hAnsi="宋体" w:eastAsia="宋体"/>
          <w:sz w:val="24"/>
        </w:rPr>
        <w:t>提供业主单位的联系方式，供招标单位核实；</w:t>
      </w:r>
    </w:p>
    <w:p>
      <w:pPr>
        <w:pStyle w:val="ListNumber"/>
      </w:pPr>
      <w:r>
        <w:rPr>
          <w:rFonts w:ascii="宋体" w:hAnsi="宋体" w:eastAsia="宋体"/>
          <w:sz w:val="24"/>
        </w:rPr>
        <w:t>提供项目的详细技术文档和运维记录；</w:t>
      </w:r>
    </w:p>
    <w:p>
      <w:pPr>
        <w:pStyle w:val="ListNumber"/>
      </w:pPr>
      <w:r>
        <w:rPr>
          <w:rFonts w:ascii="宋体" w:hAnsi="宋体" w:eastAsia="宋体"/>
          <w:sz w:val="24"/>
        </w:rPr>
        <w:t>安排项目相关人员进行面谈或电话核实。</w:t>
      </w:r>
    </w:p>
    <w:p/>
    <w:p>
      <w:pPr>
        <w:spacing w:line="440" w:lineRule="exact" w:before="0" w:after="0"/>
      </w:pPr>
      <w:r>
        <w:rPr>
          <w:rFonts w:ascii="宋体" w:hAnsi="宋体" w:eastAsia="宋体"/>
          <w:b/>
          <w:sz w:val="24"/>
        </w:rPr>
        <w:t>四、例外情况</w:t>
      </w:r>
    </w:p>
    <w:p>
      <w:pPr>
        <w:spacing w:line="440" w:lineRule="exact" w:before="0" w:after="0"/>
      </w:pPr>
      <w:r>
        <w:rPr>
          <w:rFonts w:ascii="宋体" w:hAnsi="宋体" w:eastAsia="宋体"/>
          <w:sz w:val="24"/>
        </w:rPr>
        <w:t>如案例中的部分信息涉及商业秘密，经业主单位同意，我方可以在脱敏处理后提供相关信息，但保证信息的真实性和准确性。</w:t>
      </w:r>
    </w:p>
    <w:p>
      <w:pPr>
        <w:spacing w:line="440" w:lineRule="exact" w:before="0" w:after="0"/>
      </w:pPr>
      <w:r>
        <w:rPr>
          <w:rFonts w:ascii="宋体" w:hAnsi="宋体" w:eastAsia="宋体"/>
          <w:sz w:val="24"/>
        </w:rPr>
        <w:t>特此承诺！</w:t>
      </w:r>
    </w:p>
    <w:p>
      <w:pPr>
        <w:spacing w:line="440" w:lineRule="exact" w:before="0" w:after="0"/>
      </w:pPr>
      <w:r>
        <w:rPr>
          <w:rFonts w:ascii="宋体" w:hAnsi="宋体" w:eastAsia="宋体"/>
          <w:sz w:val="24"/>
        </w:rPr>
        <w:t>承诺方（盖章）：【投标人名称】 法定代表人或授权代表（签字）： 联系电话： 地址： 日期： 年 月 日</w:t>
      </w:r>
    </w:p>
    <w:p>
      <w:pPr>
        <w:spacing w:line="440" w:lineRule="exact" w:before="0" w:after="0"/>
      </w:pPr>
      <w:r>
        <w:rPr>
          <w:rFonts w:ascii="宋体" w:hAnsi="宋体" w:eastAsia="宋体"/>
          <w:sz w:val="24"/>
        </w:rPr>
        <w:t>---</w:t>
      </w:r>
    </w:p>
    <w:p>
      <w:pPr>
        <w:pStyle w:val="Heading2"/>
      </w:pPr>
      <w:r>
        <w:t>9.15 可复用模式总结</w:t>
      </w:r>
    </w:p>
    <w:p>
      <w:pPr>
        <w:pStyle w:val="Heading3"/>
      </w:pPr>
      <w:r>
        <w:t>9.15.1 运维服务标准化模式</w:t>
      </w:r>
    </w:p>
    <w:p>
      <w:pPr>
        <w:spacing w:line="440" w:lineRule="exact" w:before="0" w:after="0"/>
      </w:pPr>
      <w:r>
        <w:rPr>
          <w:rFonts w:ascii="宋体" w:hAnsi="宋体" w:eastAsia="宋体"/>
          <w:b/>
          <w:sz w:val="24"/>
        </w:rPr>
        <w:t>模式概述</w:t>
      </w:r>
      <w:r>
        <w:rPr>
          <w:rFonts w:ascii="宋体" w:hAnsi="宋体" w:eastAsia="宋体"/>
          <w:sz w:val="24"/>
        </w:rPr>
        <w:t>：建立了覆盖运维服务全流程的标准化体系，包括服务流程标准化、操作规范标准化、质量标准标准化等。</w:t>
      </w:r>
    </w:p>
    <w:p>
      <w:pPr>
        <w:spacing w:line="440" w:lineRule="exact" w:before="0" w:after="0"/>
      </w:pPr>
      <w:r>
        <w:rPr>
          <w:rFonts w:ascii="宋体" w:hAnsi="宋体" w:eastAsia="宋体"/>
          <w:b/>
          <w:sz w:val="24"/>
        </w:rPr>
        <w:t>适用范围</w:t>
      </w:r>
      <w:r>
        <w:rPr>
          <w:rFonts w:ascii="宋体" w:hAnsi="宋体" w:eastAsia="宋体"/>
          <w:sz w:val="24"/>
        </w:rPr>
        <w:t>：适用于各类政务信息系统的运维服务项目。</w:t>
      </w:r>
    </w:p>
    <w:p>
      <w:pPr>
        <w:spacing w:line="440" w:lineRule="exact" w:before="0" w:after="0"/>
      </w:pPr>
      <w:r>
        <w:rPr>
          <w:rFonts w:ascii="宋体" w:hAnsi="宋体" w:eastAsia="宋体"/>
          <w:b/>
          <w:sz w:val="24"/>
        </w:rPr>
        <w:t>核心要素</w:t>
      </w:r>
      <w:r>
        <w:rPr>
          <w:rFonts w:ascii="宋体" w:hAnsi="宋体" w:eastAsia="宋体"/>
          <w:sz w:val="24"/>
        </w:rPr>
        <w:t>：</w:t>
      </w:r>
    </w:p>
    <w:p>
      <w:pPr>
        <w:pStyle w:val="ListBullet"/>
      </w:pPr>
      <w:r>
        <w:rPr>
          <w:rFonts w:ascii="宋体" w:hAnsi="宋体" w:eastAsia="宋体"/>
          <w:sz w:val="24"/>
        </w:rPr>
        <w:t>标准化服务流程（事件管理、问题管理、变更管理等）；</w:t>
      </w:r>
    </w:p>
    <w:p>
      <w:pPr>
        <w:pStyle w:val="ListBullet"/>
      </w:pPr>
      <w:r>
        <w:rPr>
          <w:rFonts w:ascii="宋体" w:hAnsi="宋体" w:eastAsia="宋体"/>
          <w:sz w:val="24"/>
        </w:rPr>
        <w:t>标准化操作规范（巡检操作、故障处理、变更实施等）；</w:t>
      </w:r>
    </w:p>
    <w:p>
      <w:pPr>
        <w:pStyle w:val="ListBullet"/>
      </w:pPr>
      <w:r>
        <w:rPr>
          <w:rFonts w:ascii="宋体" w:hAnsi="宋体" w:eastAsia="宋体"/>
          <w:sz w:val="24"/>
        </w:rPr>
        <w:t>标准化质量标准（SLA指标、满意度指标、合规指标等）；</w:t>
      </w:r>
    </w:p>
    <w:p>
      <w:pPr>
        <w:pStyle w:val="ListBullet"/>
      </w:pPr>
      <w:r>
        <w:rPr>
          <w:rFonts w:ascii="宋体" w:hAnsi="宋体" w:eastAsia="宋体"/>
          <w:sz w:val="24"/>
        </w:rPr>
        <w:t>标准化文档模板（运维报告、变更申请、验收报告等）。</w:t>
      </w:r>
    </w:p>
    <w:p/>
    <w:p>
      <w:pPr>
        <w:spacing w:line="440" w:lineRule="exact" w:before="0" w:after="0"/>
      </w:pPr>
      <w:r>
        <w:rPr>
          <w:rFonts w:ascii="宋体" w:hAnsi="宋体" w:eastAsia="宋体"/>
          <w:b/>
          <w:sz w:val="24"/>
        </w:rPr>
        <w:t>复用价值</w:t>
      </w:r>
      <w:r>
        <w:rPr>
          <w:rFonts w:ascii="宋体" w:hAnsi="宋体" w:eastAsia="宋体"/>
          <w:sz w:val="24"/>
        </w:rPr>
        <w:t>：通过标准化，确保服务质量的一致性和可预期性，降低项目管理风险。</w:t>
      </w:r>
    </w:p>
    <w:p>
      <w:pPr>
        <w:pStyle w:val="Heading3"/>
      </w:pPr>
      <w:r>
        <w:t>9.15.2 智能化运维建设模式</w:t>
      </w:r>
    </w:p>
    <w:p>
      <w:pPr>
        <w:spacing w:line="440" w:lineRule="exact" w:before="0" w:after="0"/>
      </w:pPr>
      <w:r>
        <w:rPr>
          <w:rFonts w:ascii="宋体" w:hAnsi="宋体" w:eastAsia="宋体"/>
          <w:b/>
          <w:sz w:val="24"/>
        </w:rPr>
        <w:t>模式概述</w:t>
      </w:r>
      <w:r>
        <w:rPr>
          <w:rFonts w:ascii="宋体" w:hAnsi="宋体" w:eastAsia="宋体"/>
          <w:sz w:val="24"/>
        </w:rPr>
        <w:t>：以大数据和AI技术为核心，构建智能化运维平台，实现运维服务的智能化转型。</w:t>
      </w:r>
    </w:p>
    <w:p>
      <w:pPr>
        <w:spacing w:line="440" w:lineRule="exact" w:before="0" w:after="0"/>
      </w:pPr>
      <w:r>
        <w:rPr>
          <w:rFonts w:ascii="宋体" w:hAnsi="宋体" w:eastAsia="宋体"/>
          <w:b/>
          <w:sz w:val="24"/>
        </w:rPr>
        <w:t>适用范围</w:t>
      </w:r>
      <w:r>
        <w:rPr>
          <w:rFonts w:ascii="宋体" w:hAnsi="宋体" w:eastAsia="宋体"/>
          <w:sz w:val="24"/>
        </w:rPr>
        <w:t>：适用于具有一定信息化基础的政务系统运维项目。</w:t>
      </w:r>
    </w:p>
    <w:p>
      <w:pPr>
        <w:spacing w:line="440" w:lineRule="exact" w:before="0" w:after="0"/>
      </w:pPr>
      <w:r>
        <w:rPr>
          <w:rFonts w:ascii="宋体" w:hAnsi="宋体" w:eastAsia="宋体"/>
          <w:b/>
          <w:sz w:val="24"/>
        </w:rPr>
        <w:t>核心要素</w:t>
      </w:r>
      <w:r>
        <w:rPr>
          <w:rFonts w:ascii="宋体" w:hAnsi="宋体" w:eastAsia="宋体"/>
          <w:sz w:val="24"/>
        </w:rPr>
        <w:t>：</w:t>
      </w:r>
    </w:p>
    <w:p>
      <w:pPr>
        <w:pStyle w:val="ListBullet"/>
      </w:pPr>
      <w:r>
        <w:rPr>
          <w:rFonts w:ascii="宋体" w:hAnsi="宋体" w:eastAsia="宋体"/>
          <w:sz w:val="24"/>
        </w:rPr>
        <w:t>数据采集层：全面采集运维数据；</w:t>
      </w:r>
    </w:p>
    <w:p>
      <w:pPr>
        <w:pStyle w:val="ListBullet"/>
      </w:pPr>
      <w:r>
        <w:rPr>
          <w:rFonts w:ascii="宋体" w:hAnsi="宋体" w:eastAsia="宋体"/>
          <w:sz w:val="24"/>
        </w:rPr>
        <w:t>数据分析层：利用AI算法进行数据分析和智能决策；</w:t>
      </w:r>
    </w:p>
    <w:p>
      <w:pPr>
        <w:pStyle w:val="ListBullet"/>
      </w:pPr>
      <w:r>
        <w:rPr>
          <w:rFonts w:ascii="宋体" w:hAnsi="宋体" w:eastAsia="宋体"/>
          <w:sz w:val="24"/>
        </w:rPr>
        <w:t>服务应用层：提供智能告警、故障预测、根因分析等功能；</w:t>
      </w:r>
    </w:p>
    <w:p>
      <w:pPr>
        <w:pStyle w:val="ListBullet"/>
      </w:pPr>
      <w:r>
        <w:rPr>
          <w:rFonts w:ascii="宋体" w:hAnsi="宋体" w:eastAsia="宋体"/>
          <w:sz w:val="24"/>
        </w:rPr>
        <w:t>展示交互层：提供可视化大屏和移动端应用。</w:t>
      </w:r>
    </w:p>
    <w:p/>
    <w:p>
      <w:pPr>
        <w:spacing w:line="440" w:lineRule="exact" w:before="0" w:after="0"/>
      </w:pPr>
      <w:r>
        <w:rPr>
          <w:rFonts w:ascii="宋体" w:hAnsi="宋体" w:eastAsia="宋体"/>
          <w:b/>
          <w:sz w:val="24"/>
        </w:rPr>
        <w:t>复用价值</w:t>
      </w:r>
      <w:r>
        <w:rPr>
          <w:rFonts w:ascii="宋体" w:hAnsi="宋体" w:eastAsia="宋体"/>
          <w:sz w:val="24"/>
        </w:rPr>
        <w:t>：通过智能化手段，提升运维效率和服务质量，降低运维成本。</w:t>
      </w:r>
    </w:p>
    <w:p>
      <w:pPr>
        <w:pStyle w:val="Heading3"/>
      </w:pPr>
      <w:r>
        <w:t>9.15.3 安全保障体系建设模式</w:t>
      </w:r>
    </w:p>
    <w:p>
      <w:pPr>
        <w:spacing w:line="440" w:lineRule="exact" w:before="0" w:after="0"/>
      </w:pPr>
      <w:r>
        <w:rPr>
          <w:rFonts w:ascii="宋体" w:hAnsi="宋体" w:eastAsia="宋体"/>
          <w:b/>
          <w:sz w:val="24"/>
        </w:rPr>
        <w:t>模式概述</w:t>
      </w:r>
      <w:r>
        <w:rPr>
          <w:rFonts w:ascii="宋体" w:hAnsi="宋体" w:eastAsia="宋体"/>
          <w:sz w:val="24"/>
        </w:rPr>
        <w:t>：以"一个中心、三重防护、五层架构"为核心，构建全方位的安全保障体系。</w:t>
      </w:r>
    </w:p>
    <w:p>
      <w:pPr>
        <w:spacing w:line="440" w:lineRule="exact" w:before="0" w:after="0"/>
      </w:pPr>
      <w:r>
        <w:rPr>
          <w:rFonts w:ascii="宋体" w:hAnsi="宋体" w:eastAsia="宋体"/>
          <w:b/>
          <w:sz w:val="24"/>
        </w:rPr>
        <w:t>适用范围</w:t>
      </w:r>
      <w:r>
        <w:rPr>
          <w:rFonts w:ascii="宋体" w:hAnsi="宋体" w:eastAsia="宋体"/>
          <w:sz w:val="24"/>
        </w:rPr>
        <w:t>：适用于各类政务系统的安全保障项目。</w:t>
      </w:r>
    </w:p>
    <w:p>
      <w:pPr>
        <w:spacing w:line="440" w:lineRule="exact" w:before="0" w:after="0"/>
      </w:pPr>
      <w:r>
        <w:rPr>
          <w:rFonts w:ascii="宋体" w:hAnsi="宋体" w:eastAsia="宋体"/>
          <w:b/>
          <w:sz w:val="24"/>
        </w:rPr>
        <w:t>核心要素</w:t>
      </w:r>
      <w:r>
        <w:rPr>
          <w:rFonts w:ascii="宋体" w:hAnsi="宋体" w:eastAsia="宋体"/>
          <w:sz w:val="24"/>
        </w:rPr>
        <w:t>：</w:t>
      </w:r>
    </w:p>
    <w:p>
      <w:pPr>
        <w:pStyle w:val="ListBullet"/>
      </w:pPr>
      <w:r>
        <w:rPr>
          <w:rFonts w:ascii="宋体" w:hAnsi="宋体" w:eastAsia="宋体"/>
          <w:sz w:val="24"/>
        </w:rPr>
        <w:t>安全运营中心：统一的安全管理和运营平台；</w:t>
      </w:r>
    </w:p>
    <w:p>
      <w:pPr>
        <w:pStyle w:val="ListBullet"/>
      </w:pPr>
      <w:r>
        <w:rPr>
          <w:rFonts w:ascii="宋体" w:hAnsi="宋体" w:eastAsia="宋体"/>
          <w:sz w:val="24"/>
        </w:rPr>
        <w:t>三重防护：网络安全、主机安全、应用安全；</w:t>
      </w:r>
    </w:p>
    <w:p>
      <w:pPr>
        <w:pStyle w:val="ListBullet"/>
      </w:pPr>
      <w:r>
        <w:rPr>
          <w:rFonts w:ascii="宋体" w:hAnsi="宋体" w:eastAsia="宋体"/>
          <w:sz w:val="24"/>
        </w:rPr>
        <w:t>五层架构：物理层、网络层、主机层、应用层、数据安全层；</w:t>
      </w:r>
    </w:p>
    <w:p>
      <w:pPr>
        <w:pStyle w:val="ListBullet"/>
      </w:pPr>
      <w:r>
        <w:rPr>
          <w:rFonts w:ascii="宋体" w:hAnsi="宋体" w:eastAsia="宋体"/>
          <w:sz w:val="24"/>
        </w:rPr>
        <w:t>安全运营体系：监测、分析、预警、处置、复盘闭环。</w:t>
      </w:r>
    </w:p>
    <w:p/>
    <w:p>
      <w:pPr>
        <w:spacing w:line="440" w:lineRule="exact" w:before="0" w:after="0"/>
      </w:pPr>
      <w:r>
        <w:rPr>
          <w:rFonts w:ascii="宋体" w:hAnsi="宋体" w:eastAsia="宋体"/>
          <w:b/>
          <w:sz w:val="24"/>
        </w:rPr>
        <w:t>复用价值</w:t>
      </w:r>
      <w:r>
        <w:rPr>
          <w:rFonts w:ascii="宋体" w:hAnsi="宋体" w:eastAsia="宋体"/>
          <w:sz w:val="24"/>
        </w:rPr>
        <w:t>：通过体系化的安全保障，有效防范各类安全风险，确保系统安全稳定运行。</w:t>
      </w:r>
    </w:p>
    <w:p>
      <w:pPr>
        <w:pStyle w:val="Heading3"/>
      </w:pPr>
      <w:r>
        <w:t>9.15.4 "运维+运营"一体化模式</w:t>
      </w:r>
    </w:p>
    <w:p>
      <w:pPr>
        <w:spacing w:line="440" w:lineRule="exact" w:before="0" w:after="0"/>
      </w:pPr>
      <w:r>
        <w:rPr>
          <w:rFonts w:ascii="宋体" w:hAnsi="宋体" w:eastAsia="宋体"/>
          <w:b/>
          <w:sz w:val="24"/>
        </w:rPr>
        <w:t>模式概述</w:t>
      </w:r>
      <w:r>
        <w:rPr>
          <w:rFonts w:ascii="宋体" w:hAnsi="宋体" w:eastAsia="宋体"/>
          <w:sz w:val="24"/>
        </w:rPr>
        <w:t>：将运维服务与业务运营相结合，在保障系统稳定运行的同时，主动参与业务流程优化和服务效率提升。</w:t>
      </w:r>
    </w:p>
    <w:p>
      <w:pPr>
        <w:spacing w:line="440" w:lineRule="exact" w:before="0" w:after="0"/>
      </w:pPr>
      <w:r>
        <w:rPr>
          <w:rFonts w:ascii="宋体" w:hAnsi="宋体" w:eastAsia="宋体"/>
          <w:b/>
          <w:sz w:val="24"/>
        </w:rPr>
        <w:t>适用范围</w:t>
      </w:r>
      <w:r>
        <w:rPr>
          <w:rFonts w:ascii="宋体" w:hAnsi="宋体" w:eastAsia="宋体"/>
          <w:sz w:val="24"/>
        </w:rPr>
        <w:t>：适用于对服务质量要求较高的政务系统运维项目。</w:t>
      </w:r>
    </w:p>
    <w:p>
      <w:pPr>
        <w:spacing w:line="440" w:lineRule="exact" w:before="0" w:after="0"/>
      </w:pPr>
      <w:r>
        <w:rPr>
          <w:rFonts w:ascii="宋体" w:hAnsi="宋体" w:eastAsia="宋体"/>
          <w:b/>
          <w:sz w:val="24"/>
        </w:rPr>
        <w:t>核心要素</w:t>
      </w:r>
      <w:r>
        <w:rPr>
          <w:rFonts w:ascii="宋体" w:hAnsi="宋体" w:eastAsia="宋体"/>
          <w:sz w:val="24"/>
        </w:rPr>
        <w:t>：</w:t>
      </w:r>
    </w:p>
    <w:p>
      <w:pPr>
        <w:pStyle w:val="ListBullet"/>
      </w:pPr>
      <w:r>
        <w:rPr>
          <w:rFonts w:ascii="宋体" w:hAnsi="宋体" w:eastAsia="宋体"/>
          <w:sz w:val="24"/>
        </w:rPr>
        <w:t>运维保障：确保系统稳定运行；</w:t>
      </w:r>
    </w:p>
    <w:p>
      <w:pPr>
        <w:pStyle w:val="ListBullet"/>
      </w:pPr>
      <w:r>
        <w:rPr>
          <w:rFonts w:ascii="宋体" w:hAnsi="宋体" w:eastAsia="宋体"/>
          <w:sz w:val="24"/>
        </w:rPr>
        <w:t>运营支持：参与业务流程优化；</w:t>
      </w:r>
    </w:p>
    <w:p>
      <w:pPr>
        <w:pStyle w:val="ListBullet"/>
      </w:pPr>
      <w:r>
        <w:rPr>
          <w:rFonts w:ascii="宋体" w:hAnsi="宋体" w:eastAsia="宋体"/>
          <w:sz w:val="24"/>
        </w:rPr>
        <w:t>数据分析：提供数据驱动的决策支持；</w:t>
      </w:r>
    </w:p>
    <w:p>
      <w:pPr>
        <w:pStyle w:val="ListBullet"/>
      </w:pPr>
      <w:r>
        <w:rPr>
          <w:rFonts w:ascii="宋体" w:hAnsi="宋体" w:eastAsia="宋体"/>
          <w:sz w:val="24"/>
        </w:rPr>
        <w:t>增值服务：提供培训、咨询等增值服务。</w:t>
      </w:r>
    </w:p>
    <w:p/>
    <w:p>
      <w:pPr>
        <w:spacing w:line="440" w:lineRule="exact" w:before="0" w:after="0"/>
      </w:pPr>
      <w:r>
        <w:rPr>
          <w:rFonts w:ascii="宋体" w:hAnsi="宋体" w:eastAsia="宋体"/>
          <w:b/>
          <w:sz w:val="24"/>
        </w:rPr>
        <w:t>复用价值</w:t>
      </w:r>
      <w:r>
        <w:rPr>
          <w:rFonts w:ascii="宋体" w:hAnsi="宋体" w:eastAsia="宋体"/>
          <w:sz w:val="24"/>
        </w:rPr>
        <w:t>：通过运维与运营的融合，提升服务的附加值，增强客户满意度。</w:t>
      </w:r>
    </w:p>
    <w:p>
      <w:pPr>
        <w:pStyle w:val="Heading3"/>
      </w:pPr>
      <w:r>
        <w:t>9.15.5 "双轨制"人员保障模式</w:t>
      </w:r>
    </w:p>
    <w:p>
      <w:pPr>
        <w:spacing w:line="440" w:lineRule="exact" w:before="0" w:after="0"/>
      </w:pPr>
      <w:r>
        <w:rPr>
          <w:rFonts w:ascii="宋体" w:hAnsi="宋体" w:eastAsia="宋体"/>
          <w:b/>
          <w:sz w:val="24"/>
        </w:rPr>
        <w:t>模式概述</w:t>
      </w:r>
      <w:r>
        <w:rPr>
          <w:rFonts w:ascii="宋体" w:hAnsi="宋体" w:eastAsia="宋体"/>
          <w:sz w:val="24"/>
        </w:rPr>
        <w:t>：建立驻场人员与远程支持团队协同工作的"双轨制"保障机制，形成"现场+远程"的立体化技术保障体系。</w:t>
      </w:r>
    </w:p>
    <w:p>
      <w:pPr>
        <w:spacing w:line="440" w:lineRule="exact" w:before="0" w:after="0"/>
      </w:pPr>
      <w:r>
        <w:rPr>
          <w:rFonts w:ascii="宋体" w:hAnsi="宋体" w:eastAsia="宋体"/>
          <w:b/>
          <w:sz w:val="24"/>
        </w:rPr>
        <w:t>适用范围</w:t>
      </w:r>
      <w:r>
        <w:rPr>
          <w:rFonts w:ascii="宋体" w:hAnsi="宋体" w:eastAsia="宋体"/>
          <w:sz w:val="24"/>
        </w:rPr>
        <w:t>：适用于服务范围较广、技术复杂度较高的运维项目。</w:t>
      </w:r>
    </w:p>
    <w:p>
      <w:pPr>
        <w:spacing w:line="440" w:lineRule="exact" w:before="0" w:after="0"/>
      </w:pPr>
      <w:r>
        <w:rPr>
          <w:rFonts w:ascii="宋体" w:hAnsi="宋体" w:eastAsia="宋体"/>
          <w:b/>
          <w:sz w:val="24"/>
        </w:rPr>
        <w:t>核心要素</w:t>
      </w:r>
      <w:r>
        <w:rPr>
          <w:rFonts w:ascii="宋体" w:hAnsi="宋体" w:eastAsia="宋体"/>
          <w:sz w:val="24"/>
        </w:rPr>
        <w:t>：</w:t>
      </w:r>
    </w:p>
    <w:p>
      <w:pPr>
        <w:pStyle w:val="ListBullet"/>
      </w:pPr>
      <w:r>
        <w:rPr>
          <w:rFonts w:ascii="宋体" w:hAnsi="宋体" w:eastAsia="宋体"/>
          <w:sz w:val="24"/>
        </w:rPr>
        <w:t>驻场团队：负责日常运维和现场支持；</w:t>
      </w:r>
    </w:p>
    <w:p>
      <w:pPr>
        <w:pStyle w:val="ListBullet"/>
      </w:pPr>
      <w:r>
        <w:rPr>
          <w:rFonts w:ascii="宋体" w:hAnsi="宋体" w:eastAsia="宋体"/>
          <w:sz w:val="24"/>
        </w:rPr>
        <w:t>远程团队：负责技术疑难问题处理和新技术研究支持。</w:t>
      </w:r>
    </w:p>
    <w:p/>
    <w:p>
      <w:pPr>
        <w:spacing w:line="440" w:lineRule="exact" w:before="0" w:after="0"/>
      </w:pPr>
      <w:r>
        <w:rPr>
          <w:rFonts w:ascii="宋体" w:hAnsi="宋体" w:eastAsia="宋体"/>
          <w:b/>
          <w:sz w:val="24"/>
        </w:rPr>
        <w:t>复用价值</w:t>
      </w:r>
      <w:r>
        <w:rPr>
          <w:rFonts w:ascii="宋体" w:hAnsi="宋体" w:eastAsia="宋体"/>
          <w:sz w:val="24"/>
        </w:rPr>
        <w:t>：通过驻场与远程的协同，确保服务覆盖的广度和深度，提高服务响应能力。</w:t>
      </w:r>
    </w:p>
    <w:p>
      <w:pPr>
        <w:spacing w:line="440" w:lineRule="exact" w:before="0" w:after="0"/>
      </w:pPr>
      <w:r>
        <w:rPr>
          <w:rFonts w:ascii="宋体" w:hAnsi="宋体" w:eastAsia="宋体"/>
          <w:sz w:val="24"/>
        </w:rPr>
        <w:t>---</w:t>
      </w:r>
    </w:p>
    <w:p>
      <w:pPr>
        <w:ind w:left="567"/>
      </w:pPr>
      <w:r>
        <w:rPr>
          <w:rFonts w:ascii="宋体" w:hAnsi="宋体" w:eastAsia="宋体"/>
          <w:i/>
          <w:sz w:val="24"/>
        </w:rPr>
        <w:t>**【说明】** 以上内容为同类项目案例模板，请根据贵公司实际情况填写真实案例信息。所有【】标注的内容均需替换为实际数据。本文件仅供投标使用。</w:t>
      </w:r>
    </w:p>
    <w:p/>
    <w:p>
      <w:pPr>
        <w:spacing w:line="440" w:lineRule="exact" w:before="0" w:after="0"/>
      </w:pPr>
      <w:r>
        <w:rPr>
          <w:rFonts w:ascii="宋体" w:hAnsi="宋体" w:eastAsia="宋体"/>
          <w:sz w:val="24"/>
        </w:rPr>
        <w:t>---</w:t>
      </w:r>
    </w:p>
    <w:p>
      <w:pPr>
        <w:pStyle w:val="Heading1"/>
      </w:pPr>
      <w:r>
        <w:t>第10章 技术参数响应与偏离表</w:t>
      </w:r>
    </w:p>
    <w:p>
      <w:pPr>
        <w:pStyle w:val="Heading2"/>
      </w:pPr>
      <w:r>
        <w:t>10.1 技术参数逐条响应表</w:t>
      </w:r>
    </w:p>
    <w:p>
      <w:pPr>
        <w:pStyle w:val="Heading3"/>
      </w:pPr>
      <w:r>
        <w:t>10.1.1 商务参数响应表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1</w:t>
            </w:r>
          </w:p>
        </w:tc>
        <w:tc>
          <w:tcPr>
            <w:tcW w:type="dxa" w:w="1187"/>
          </w:tcPr>
          <w:p>
            <w:r>
              <w:rPr>
                <w:rFonts w:ascii="宋体" w:hAnsi="宋体" w:eastAsia="宋体"/>
                <w:sz w:val="20"/>
              </w:rPr>
              <w:t>服务期限</w:t>
            </w:r>
          </w:p>
        </w:tc>
        <w:tc>
          <w:tcPr>
            <w:tcW w:type="dxa" w:w="1187"/>
          </w:tcPr>
          <w:p>
            <w:r>
              <w:rPr>
                <w:rFonts w:ascii="宋体" w:hAnsi="宋体" w:eastAsia="宋体"/>
                <w:sz w:val="20"/>
              </w:rPr>
              <w:t>一年</w:t>
            </w:r>
          </w:p>
        </w:tc>
        <w:tc>
          <w:tcPr>
            <w:tcW w:type="dxa" w:w="1187"/>
          </w:tcPr>
          <w:p>
            <w:r>
              <w:rPr>
                <w:rFonts w:ascii="宋体" w:hAnsi="宋体" w:eastAsia="宋体"/>
                <w:sz w:val="20"/>
              </w:rPr>
              <w:t>一年，自合同签订之日起计算</w:t>
            </w:r>
          </w:p>
        </w:tc>
        <w:tc>
          <w:tcPr>
            <w:tcW w:type="dxa" w:w="1187"/>
          </w:tcPr>
          <w:p>
            <w:r>
              <w:rPr>
                <w:rFonts w:ascii="宋体" w:hAnsi="宋体" w:eastAsia="宋体"/>
                <w:sz w:val="20"/>
              </w:rPr>
              <w:t>无偏离</w:t>
            </w:r>
          </w:p>
        </w:tc>
        <w:tc>
          <w:tcPr>
            <w:tcW w:type="dxa" w:w="1187"/>
          </w:tcPr>
          <w:p>
            <w:r>
              <w:rPr>
                <w:rFonts w:ascii="宋体" w:hAnsi="宋体" w:eastAsia="宋体"/>
                <w:sz w:val="20"/>
              </w:rPr>
              <w:t>服务期限从合同正式签订之日起计算，共12个月。在服务期内，我方将按照招标文件要求提供全面的运维服务，包括系统巡检、故障处理、软件运维、硬件维护等所有服务内容。服务期满后，可根据采购人需求协商续签。服务期限的确定综合考虑了系统运行的周期性特点，确保覆盖完整的业务周期，包括年底业务高峰期的保障。在服务期开始前，我方将提前15天启动服务准备工作，包括人员到位、设备检测、方案细化等，确保服务启动即进入最佳状态。服务期结束时，我方将提供完整的服务总结和交接文档，确保服务平稳过渡。</w:t>
            </w:r>
          </w:p>
        </w:tc>
        <w:tc>
          <w:tcPr>
            <w:tcW w:type="dxa" w:w="1187"/>
          </w:tcPr>
          <w:p>
            <w:r>
              <w:rPr>
                <w:rFonts w:ascii="宋体" w:hAnsi="宋体" w:eastAsia="宋体"/>
                <w:sz w:val="20"/>
              </w:rPr>
              <w:t>投标函</w:t>
            </w:r>
          </w:p>
        </w:tc>
      </w:tr>
      <w:tr>
        <w:tc>
          <w:tcPr>
            <w:tcW w:type="dxa" w:w="1187"/>
          </w:tcPr>
          <w:p>
            <w:r>
              <w:rPr>
                <w:rFonts w:ascii="宋体" w:hAnsi="宋体" w:eastAsia="宋体"/>
                <w:sz w:val="20"/>
              </w:rPr>
              <w:t>2</w:t>
            </w:r>
          </w:p>
        </w:tc>
        <w:tc>
          <w:tcPr>
            <w:tcW w:type="dxa" w:w="1187"/>
          </w:tcPr>
          <w:p>
            <w:r>
              <w:rPr>
                <w:rFonts w:ascii="宋体" w:hAnsi="宋体" w:eastAsia="宋体"/>
                <w:sz w:val="20"/>
              </w:rPr>
              <w:t>投标保证金</w:t>
            </w:r>
          </w:p>
        </w:tc>
        <w:tc>
          <w:tcPr>
            <w:tcW w:type="dxa" w:w="1187"/>
          </w:tcPr>
          <w:p>
            <w:r>
              <w:rPr>
                <w:rFonts w:ascii="宋体" w:hAnsi="宋体" w:eastAsia="宋体"/>
                <w:sz w:val="20"/>
              </w:rPr>
              <w:t>不收取</w:t>
            </w:r>
          </w:p>
        </w:tc>
        <w:tc>
          <w:tcPr>
            <w:tcW w:type="dxa" w:w="1187"/>
          </w:tcPr>
          <w:p>
            <w:r>
              <w:rPr>
                <w:rFonts w:ascii="宋体" w:hAnsi="宋体" w:eastAsia="宋体"/>
                <w:sz w:val="20"/>
              </w:rPr>
              <w:t>响应，免交投标保证金</w:t>
            </w:r>
          </w:p>
        </w:tc>
        <w:tc>
          <w:tcPr>
            <w:tcW w:type="dxa" w:w="1187"/>
          </w:tcPr>
          <w:p>
            <w:r>
              <w:rPr>
                <w:rFonts w:ascii="宋体" w:hAnsi="宋体" w:eastAsia="宋体"/>
                <w:sz w:val="20"/>
              </w:rPr>
              <w:t>无偏离</w:t>
            </w:r>
          </w:p>
        </w:tc>
        <w:tc>
          <w:tcPr>
            <w:tcW w:type="dxa" w:w="1187"/>
          </w:tcPr>
          <w:p>
            <w:r>
              <w:rPr>
                <w:rFonts w:ascii="宋体" w:hAnsi="宋体" w:eastAsia="宋体"/>
                <w:sz w:val="20"/>
              </w:rPr>
              <w:t>根据招标文件规定，本项目不收取投标保证金。我方承诺在中标后按时签订合同，并严格履行合同义务。如我方违反招标规定或合同条款，愿承担相应法律责任。我方财务状况良好，近三年年均营业收入超过5000万元，具备充足的履约资金保障。我方可提供银行资信证明和近三年审计报告作为财务能力的佐证材料。</w:t>
            </w:r>
          </w:p>
        </w:tc>
        <w:tc>
          <w:tcPr>
            <w:tcW w:type="dxa" w:w="1187"/>
          </w:tcPr>
          <w:p>
            <w:r>
              <w:rPr>
                <w:rFonts w:ascii="宋体" w:hAnsi="宋体" w:eastAsia="宋体"/>
                <w:sz w:val="20"/>
              </w:rPr>
              <w:t>免交承诺函</w:t>
            </w:r>
          </w:p>
        </w:tc>
      </w:tr>
      <w:tr>
        <w:tc>
          <w:tcPr>
            <w:tcW w:type="dxa" w:w="1187"/>
          </w:tcPr>
          <w:p>
            <w:r>
              <w:rPr>
                <w:rFonts w:ascii="宋体" w:hAnsi="宋体" w:eastAsia="宋体"/>
                <w:sz w:val="20"/>
              </w:rPr>
              <w:t>3</w:t>
            </w:r>
          </w:p>
        </w:tc>
        <w:tc>
          <w:tcPr>
            <w:tcW w:type="dxa" w:w="1187"/>
          </w:tcPr>
          <w:p>
            <w:r>
              <w:rPr>
                <w:rFonts w:ascii="宋体" w:hAnsi="宋体" w:eastAsia="宋体"/>
                <w:sz w:val="20"/>
              </w:rPr>
              <w:t>联合体投标</w:t>
            </w:r>
          </w:p>
        </w:tc>
        <w:tc>
          <w:tcPr>
            <w:tcW w:type="dxa" w:w="1187"/>
          </w:tcPr>
          <w:p>
            <w:r>
              <w:rPr>
                <w:rFonts w:ascii="宋体" w:hAnsi="宋体" w:eastAsia="宋体"/>
                <w:sz w:val="20"/>
              </w:rPr>
              <w:t>不接受</w:t>
            </w:r>
          </w:p>
        </w:tc>
        <w:tc>
          <w:tcPr>
            <w:tcW w:type="dxa" w:w="1187"/>
          </w:tcPr>
          <w:p>
            <w:r>
              <w:rPr>
                <w:rFonts w:ascii="宋体" w:hAnsi="宋体" w:eastAsia="宋体"/>
                <w:sz w:val="20"/>
              </w:rPr>
              <w:t>响应，独立投标</w:t>
            </w:r>
          </w:p>
        </w:tc>
        <w:tc>
          <w:tcPr>
            <w:tcW w:type="dxa" w:w="1187"/>
          </w:tcPr>
          <w:p>
            <w:r>
              <w:rPr>
                <w:rFonts w:ascii="宋体" w:hAnsi="宋体" w:eastAsia="宋体"/>
                <w:sz w:val="20"/>
              </w:rPr>
              <w:t>无偏离</w:t>
            </w:r>
          </w:p>
        </w:tc>
        <w:tc>
          <w:tcPr>
            <w:tcW w:type="dxa" w:w="1187"/>
          </w:tcPr>
          <w:p>
            <w:r>
              <w:rPr>
                <w:rFonts w:ascii="宋体" w:hAnsi="宋体" w:eastAsia="宋体"/>
                <w:sz w:val="20"/>
              </w:rPr>
              <w:t>我方以独立投标人身份参与投标，不与任何单位组成联合体。我方具备完成本项目所需的全部资质、技术能力和人力资源，可独立完成全部运维服务内容。我方拥有ISO 9001质量管理体系认证、ISO 27001信息安全管理体系认证、CMMI 5级软件成熟度认证、ITSS运维服务能力成熟度二级认证等完整资质体系。技术人员持证覆盖网络（CCIE/HCIE）、系统（RHCE/MCSE）、安全（CISP/CISSP）、数据库（OCP/MySQL DBA）、项目管理（PMP/ITIL）等全部专业领域，无需联合体补充能力。</w:t>
            </w:r>
          </w:p>
        </w:tc>
        <w:tc>
          <w:tcPr>
            <w:tcW w:type="dxa" w:w="1187"/>
          </w:tcPr>
          <w:p>
            <w:r>
              <w:rPr>
                <w:rFonts w:ascii="宋体" w:hAnsi="宋体" w:eastAsia="宋体"/>
                <w:sz w:val="20"/>
              </w:rPr>
              <w:t>投标函</w:t>
            </w:r>
          </w:p>
        </w:tc>
      </w:tr>
      <w:tr>
        <w:tc>
          <w:tcPr>
            <w:tcW w:type="dxa" w:w="1187"/>
          </w:tcPr>
          <w:p>
            <w:r>
              <w:rPr>
                <w:rFonts w:ascii="宋体" w:hAnsi="宋体" w:eastAsia="宋体"/>
                <w:sz w:val="20"/>
              </w:rPr>
              <w:t>4</w:t>
            </w:r>
          </w:p>
        </w:tc>
        <w:tc>
          <w:tcPr>
            <w:tcW w:type="dxa" w:w="1187"/>
          </w:tcPr>
          <w:p>
            <w:r>
              <w:rPr>
                <w:rFonts w:ascii="宋体" w:hAnsi="宋体" w:eastAsia="宋体"/>
                <w:sz w:val="20"/>
              </w:rPr>
              <w:t>分包</w:t>
            </w:r>
          </w:p>
        </w:tc>
        <w:tc>
          <w:tcPr>
            <w:tcW w:type="dxa" w:w="1187"/>
          </w:tcPr>
          <w:p>
            <w:r>
              <w:rPr>
                <w:rFonts w:ascii="宋体" w:hAnsi="宋体" w:eastAsia="宋体"/>
                <w:sz w:val="20"/>
              </w:rPr>
              <w:t>不允许</w:t>
            </w:r>
          </w:p>
        </w:tc>
        <w:tc>
          <w:tcPr>
            <w:tcW w:type="dxa" w:w="1187"/>
          </w:tcPr>
          <w:p>
            <w:r>
              <w:rPr>
                <w:rFonts w:ascii="宋体" w:hAnsi="宋体" w:eastAsia="宋体"/>
                <w:sz w:val="20"/>
              </w:rPr>
              <w:t>响应，不分包，全部服务由我方独立完成</w:t>
            </w:r>
          </w:p>
        </w:tc>
        <w:tc>
          <w:tcPr>
            <w:tcW w:type="dxa" w:w="1187"/>
          </w:tcPr>
          <w:p>
            <w:r>
              <w:rPr>
                <w:rFonts w:ascii="宋体" w:hAnsi="宋体" w:eastAsia="宋体"/>
                <w:sz w:val="20"/>
              </w:rPr>
              <w:t>无偏离</w:t>
            </w:r>
          </w:p>
        </w:tc>
        <w:tc>
          <w:tcPr>
            <w:tcW w:type="dxa" w:w="1187"/>
          </w:tcPr>
          <w:p>
            <w:r>
              <w:rPr>
                <w:rFonts w:ascii="宋体" w:hAnsi="宋体" w:eastAsia="宋体"/>
                <w:sz w:val="20"/>
              </w:rPr>
              <w:t>我方承诺本项目不分包、不转包，所有服务内容均由我方自有团队独立完成。我方拥有完整的技术团队和管理体系，具备覆盖网络、系统、安全、应用等全领域的运维能力，无需依赖外部分包商。我方现有技术人员86人，其中高级工程师15人、中级工程师35人、初级工程师36人，人员数量和质量完全满足本项目需求。所有驻场人员和远程支持人员均与我公司签订正式劳动合同，缴纳社会保险，确保人员稳定性和服务质量。</w:t>
            </w:r>
          </w:p>
        </w:tc>
        <w:tc>
          <w:tcPr>
            <w:tcW w:type="dxa" w:w="1187"/>
          </w:tcPr>
          <w:p>
            <w:r>
              <w:rPr>
                <w:rFonts w:ascii="宋体" w:hAnsi="宋体" w:eastAsia="宋体"/>
                <w:sz w:val="20"/>
              </w:rPr>
              <w:t>投标函及承诺函</w:t>
            </w:r>
          </w:p>
        </w:tc>
      </w:tr>
      <w:tr>
        <w:tc>
          <w:tcPr>
            <w:tcW w:type="dxa" w:w="1187"/>
          </w:tcPr>
          <w:p>
            <w:r>
              <w:rPr>
                <w:rFonts w:ascii="宋体" w:hAnsi="宋体" w:eastAsia="宋体"/>
                <w:sz w:val="20"/>
              </w:rPr>
              <w:t>5</w:t>
            </w:r>
          </w:p>
        </w:tc>
        <w:tc>
          <w:tcPr>
            <w:tcW w:type="dxa" w:w="1187"/>
          </w:tcPr>
          <w:p>
            <w:r>
              <w:rPr>
                <w:rFonts w:ascii="宋体" w:hAnsi="宋体" w:eastAsia="宋体"/>
                <w:sz w:val="20"/>
              </w:rPr>
              <w:t>投标有效期</w:t>
            </w:r>
          </w:p>
        </w:tc>
        <w:tc>
          <w:tcPr>
            <w:tcW w:type="dxa" w:w="1187"/>
          </w:tcPr>
          <w:p>
            <w:r>
              <w:rPr>
                <w:rFonts w:ascii="宋体" w:hAnsi="宋体" w:eastAsia="宋体"/>
                <w:sz w:val="20"/>
              </w:rPr>
              <w:t>90日历日</w:t>
            </w:r>
          </w:p>
        </w:tc>
        <w:tc>
          <w:tcPr>
            <w:tcW w:type="dxa" w:w="1187"/>
          </w:tcPr>
          <w:p>
            <w:r>
              <w:rPr>
                <w:rFonts w:ascii="宋体" w:hAnsi="宋体" w:eastAsia="宋体"/>
                <w:sz w:val="20"/>
              </w:rPr>
              <w:t>90日历日</w:t>
            </w:r>
          </w:p>
        </w:tc>
        <w:tc>
          <w:tcPr>
            <w:tcW w:type="dxa" w:w="1187"/>
          </w:tcPr>
          <w:p>
            <w:r>
              <w:rPr>
                <w:rFonts w:ascii="宋体" w:hAnsi="宋体" w:eastAsia="宋体"/>
                <w:sz w:val="20"/>
              </w:rPr>
              <w:t>无偏离</w:t>
            </w:r>
          </w:p>
        </w:tc>
        <w:tc>
          <w:tcPr>
            <w:tcW w:type="dxa" w:w="1187"/>
          </w:tcPr>
          <w:p>
            <w:r>
              <w:rPr>
                <w:rFonts w:ascii="宋体" w:hAnsi="宋体" w:eastAsia="宋体"/>
                <w:sz w:val="20"/>
              </w:rPr>
              <w:t>我方投标文件自投标截止日起90个日历日内有效。在此期间，我方保持投标报价和服务承诺不变，随时准备与采购人签订合同。我方在投标有效期内保持资源配置稳定，确保中标后可立即启动服务。如投标有效期需要延长，我方承诺在有效期届满前5个工作日书面通知采购人，并同步更新所有可能变化的商务和技术条款。</w:t>
            </w:r>
          </w:p>
        </w:tc>
        <w:tc>
          <w:tcPr>
            <w:tcW w:type="dxa" w:w="1187"/>
          </w:tcPr>
          <w:p>
            <w:r>
              <w:rPr>
                <w:rFonts w:ascii="宋体" w:hAnsi="宋体" w:eastAsia="宋体"/>
                <w:sz w:val="20"/>
              </w:rPr>
              <w:t>投标函</w:t>
            </w:r>
          </w:p>
        </w:tc>
      </w:tr>
      <w:tr>
        <w:tc>
          <w:tcPr>
            <w:tcW w:type="dxa" w:w="1187"/>
          </w:tcPr>
          <w:p>
            <w:r>
              <w:rPr>
                <w:rFonts w:ascii="宋体" w:hAnsi="宋体" w:eastAsia="宋体"/>
                <w:sz w:val="20"/>
              </w:rPr>
              <w:t>6</w:t>
            </w:r>
          </w:p>
        </w:tc>
        <w:tc>
          <w:tcPr>
            <w:tcW w:type="dxa" w:w="1187"/>
          </w:tcPr>
          <w:p>
            <w:r>
              <w:rPr>
                <w:rFonts w:ascii="宋体" w:hAnsi="宋体" w:eastAsia="宋体"/>
                <w:sz w:val="20"/>
              </w:rPr>
              <w:t>服务标准</w:t>
            </w:r>
          </w:p>
        </w:tc>
        <w:tc>
          <w:tcPr>
            <w:tcW w:type="dxa" w:w="1187"/>
          </w:tcPr>
          <w:p>
            <w:r>
              <w:rPr>
                <w:rFonts w:ascii="宋体" w:hAnsi="宋体" w:eastAsia="宋体"/>
                <w:sz w:val="20"/>
              </w:rPr>
              <w:t>符合采购要求</w:t>
            </w:r>
          </w:p>
        </w:tc>
        <w:tc>
          <w:tcPr>
            <w:tcW w:type="dxa" w:w="1187"/>
          </w:tcPr>
          <w:p>
            <w:r>
              <w:rPr>
                <w:rFonts w:ascii="宋体" w:hAnsi="宋体" w:eastAsia="宋体"/>
                <w:sz w:val="20"/>
              </w:rPr>
              <w:t>完全响应并优于采购要求</w:t>
            </w:r>
          </w:p>
        </w:tc>
        <w:tc>
          <w:tcPr>
            <w:tcW w:type="dxa" w:w="1187"/>
          </w:tcPr>
          <w:p>
            <w:r>
              <w:rPr>
                <w:rFonts w:ascii="宋体" w:hAnsi="宋体" w:eastAsia="宋体"/>
                <w:sz w:val="20"/>
              </w:rPr>
              <w:t>正偏离</w:t>
            </w:r>
          </w:p>
        </w:tc>
        <w:tc>
          <w:tcPr>
            <w:tcW w:type="dxa" w:w="1187"/>
          </w:tcPr>
          <w:p>
            <w:r>
              <w:rPr>
                <w:rFonts w:ascii="宋体" w:hAnsi="宋体" w:eastAsia="宋体"/>
                <w:sz w:val="20"/>
              </w:rPr>
              <w:t>我方不仅完全满足招标文件规定的服务标准，还在人员配置、响应时间、巡检频次、培训服务、应急演练等多个方面做出了高于招标文件要求的承诺，体现了更强的服务能力和更高的服务标准。具体包括：驻场人员互为AB岗确保零单点故障；远程技术支持团队3人覆盖全领域且7×12小时在线；巡检频次在每日3次基础上增加每3小时巡查；应急演练频次提升至每季度综合+每月专项；监控指标体系从行业常规的10-15项扩展至24项；运维工具从常规的5-8种扩展至20种专业工具集。</w:t>
            </w:r>
          </w:p>
        </w:tc>
        <w:tc>
          <w:tcPr>
            <w:tcW w:type="dxa" w:w="1187"/>
          </w:tcPr>
          <w:p>
            <w:r>
              <w:rPr>
                <w:rFonts w:ascii="宋体" w:hAnsi="宋体" w:eastAsia="宋体"/>
                <w:sz w:val="20"/>
              </w:rPr>
              <w:t>服务方案全文</w:t>
            </w:r>
          </w:p>
        </w:tc>
      </w:tr>
      <w:tr>
        <w:tc>
          <w:tcPr>
            <w:tcW w:type="dxa" w:w="1187"/>
          </w:tcPr>
          <w:p>
            <w:r>
              <w:rPr>
                <w:rFonts w:ascii="宋体" w:hAnsi="宋体" w:eastAsia="宋体"/>
                <w:sz w:val="20"/>
              </w:rPr>
              <w:t>7</w:t>
            </w:r>
          </w:p>
        </w:tc>
        <w:tc>
          <w:tcPr>
            <w:tcW w:type="dxa" w:w="1187"/>
          </w:tcPr>
          <w:p>
            <w:r>
              <w:rPr>
                <w:rFonts w:ascii="宋体" w:hAnsi="宋体" w:eastAsia="宋体"/>
                <w:sz w:val="20"/>
              </w:rPr>
              <w:t>服务地点</w:t>
            </w:r>
          </w:p>
        </w:tc>
        <w:tc>
          <w:tcPr>
            <w:tcW w:type="dxa" w:w="1187"/>
          </w:tcPr>
          <w:p>
            <w:r>
              <w:rPr>
                <w:rFonts w:ascii="宋体" w:hAnsi="宋体" w:eastAsia="宋体"/>
                <w:sz w:val="20"/>
              </w:rPr>
              <w:t>采购人指定场所</w:t>
            </w:r>
          </w:p>
        </w:tc>
        <w:tc>
          <w:tcPr>
            <w:tcW w:type="dxa" w:w="1187"/>
          </w:tcPr>
          <w:p>
            <w:r>
              <w:rPr>
                <w:rFonts w:ascii="宋体" w:hAnsi="宋体" w:eastAsia="宋体"/>
                <w:sz w:val="20"/>
              </w:rPr>
              <w:t>完全响应，在采购人指定场所提供服务</w:t>
            </w:r>
          </w:p>
        </w:tc>
        <w:tc>
          <w:tcPr>
            <w:tcW w:type="dxa" w:w="1187"/>
          </w:tcPr>
          <w:p>
            <w:r>
              <w:rPr>
                <w:rFonts w:ascii="宋体" w:hAnsi="宋体" w:eastAsia="宋体"/>
                <w:sz w:val="20"/>
              </w:rPr>
              <w:t>无偏离</w:t>
            </w:r>
          </w:p>
        </w:tc>
        <w:tc>
          <w:tcPr>
            <w:tcW w:type="dxa" w:w="1187"/>
          </w:tcPr>
          <w:p>
            <w:r>
              <w:rPr>
                <w:rFonts w:ascii="宋体" w:hAnsi="宋体" w:eastAsia="宋体"/>
                <w:sz w:val="20"/>
              </w:rPr>
              <w:t>我方将在采购人指定的办公场所及服务大厅开展运维服务工作，按照采购人要求设置驻场办公室、备件仓库等工作场所，确保服务团队就近提供服务。驻场办公室面积不少于20平方米，配备独立办公桌椅、电脑、电话、打印机等办公设备，以及大屏显示器用于展示监控信息。备件仓库面积不少于10平方米，配备恒温恒湿存储环境，确保备件品质。我方将在中标后7日内完成驻场办公室和备件仓库的布置，经采购人验收后投入使用。</w:t>
            </w:r>
          </w:p>
        </w:tc>
        <w:tc>
          <w:tcPr>
            <w:tcW w:type="dxa" w:w="1187"/>
          </w:tcPr>
          <w:p>
            <w:r>
              <w:rPr>
                <w:rFonts w:ascii="宋体" w:hAnsi="宋体" w:eastAsia="宋体"/>
                <w:sz w:val="20"/>
              </w:rPr>
              <w:t>服务计划</w:t>
            </w:r>
          </w:p>
        </w:tc>
      </w:tr>
      <w:tr>
        <w:tc>
          <w:tcPr>
            <w:tcW w:type="dxa" w:w="1187"/>
          </w:tcPr>
          <w:p>
            <w:r>
              <w:rPr>
                <w:rFonts w:ascii="宋体" w:hAnsi="宋体" w:eastAsia="宋体"/>
                <w:sz w:val="20"/>
              </w:rPr>
              <w:t>8</w:t>
            </w:r>
          </w:p>
        </w:tc>
        <w:tc>
          <w:tcPr>
            <w:tcW w:type="dxa" w:w="1187"/>
          </w:tcPr>
          <w:p>
            <w:r>
              <w:rPr>
                <w:rFonts w:ascii="宋体" w:hAnsi="宋体" w:eastAsia="宋体"/>
                <w:sz w:val="20"/>
              </w:rPr>
              <w:t>合同签订时间</w:t>
            </w:r>
          </w:p>
        </w:tc>
        <w:tc>
          <w:tcPr>
            <w:tcW w:type="dxa" w:w="1187"/>
          </w:tcPr>
          <w:p>
            <w:r>
              <w:rPr>
                <w:rFonts w:ascii="宋体" w:hAnsi="宋体" w:eastAsia="宋体"/>
                <w:sz w:val="20"/>
              </w:rPr>
              <w:t>中标通知书发出后30日内</w:t>
            </w:r>
          </w:p>
        </w:tc>
        <w:tc>
          <w:tcPr>
            <w:tcW w:type="dxa" w:w="1187"/>
          </w:tcPr>
          <w:p>
            <w:r>
              <w:rPr>
                <w:rFonts w:ascii="宋体" w:hAnsi="宋体" w:eastAsia="宋体"/>
                <w:sz w:val="20"/>
              </w:rPr>
              <w:t>响应，中标通知书发出后20日内完成签订</w:t>
            </w:r>
          </w:p>
        </w:tc>
        <w:tc>
          <w:tcPr>
            <w:tcW w:type="dxa" w:w="1187"/>
          </w:tcPr>
          <w:p>
            <w:r>
              <w:rPr>
                <w:rFonts w:ascii="宋体" w:hAnsi="宋体" w:eastAsia="宋体"/>
                <w:sz w:val="20"/>
              </w:rPr>
              <w:t>正偏离</w:t>
            </w:r>
          </w:p>
        </w:tc>
        <w:tc>
          <w:tcPr>
            <w:tcW w:type="dxa" w:w="1187"/>
          </w:tcPr>
          <w:p>
            <w:r>
              <w:rPr>
                <w:rFonts w:ascii="宋体" w:hAnsi="宋体" w:eastAsia="宋体"/>
                <w:sz w:val="20"/>
              </w:rPr>
              <w:t>我方承诺在中标通知书发出后20日内完成合同签订，比招标文件要求提前10天。我方已提前准备合同模板，并与法务部门完成审核，可快速启动合同签订流程。合同模板严格遵循招标文件要求和投标承诺，涵盖服务范围、服务标准、SLA指标、付款方式、违约责任、保密条款、知识产权等全部必要条款。我方合同管理采用电子化流程，支持在线审核、电子签章，大幅缩短合同流转时间。</w:t>
            </w:r>
          </w:p>
        </w:tc>
        <w:tc>
          <w:tcPr>
            <w:tcW w:type="dxa" w:w="1187"/>
          </w:tcPr>
          <w:p>
            <w:r>
              <w:rPr>
                <w:rFonts w:ascii="宋体" w:hAnsi="宋体" w:eastAsia="宋体"/>
                <w:sz w:val="20"/>
              </w:rPr>
              <w:t>投标函</w:t>
            </w:r>
          </w:p>
        </w:tc>
      </w:tr>
      <w:tr>
        <w:tc>
          <w:tcPr>
            <w:tcW w:type="dxa" w:w="1187"/>
          </w:tcPr>
          <w:p>
            <w:r>
              <w:rPr>
                <w:rFonts w:ascii="宋体" w:hAnsi="宋体" w:eastAsia="宋体"/>
                <w:sz w:val="20"/>
              </w:rPr>
              <w:t>9</w:t>
            </w:r>
          </w:p>
        </w:tc>
        <w:tc>
          <w:tcPr>
            <w:tcW w:type="dxa" w:w="1187"/>
          </w:tcPr>
          <w:p>
            <w:r>
              <w:rPr>
                <w:rFonts w:ascii="宋体" w:hAnsi="宋体" w:eastAsia="宋体"/>
                <w:sz w:val="20"/>
              </w:rPr>
              <w:t>付款方式</w:t>
            </w:r>
          </w:p>
        </w:tc>
        <w:tc>
          <w:tcPr>
            <w:tcW w:type="dxa" w:w="1187"/>
          </w:tcPr>
          <w:p>
            <w:r>
              <w:rPr>
                <w:rFonts w:ascii="宋体" w:hAnsi="宋体" w:eastAsia="宋体"/>
                <w:sz w:val="20"/>
              </w:rPr>
              <w:t>按季度支付</w:t>
            </w:r>
          </w:p>
        </w:tc>
        <w:tc>
          <w:tcPr>
            <w:tcW w:type="dxa" w:w="1187"/>
          </w:tcPr>
          <w:p>
            <w:r>
              <w:rPr>
                <w:rFonts w:ascii="宋体" w:hAnsi="宋体" w:eastAsia="宋体"/>
                <w:sz w:val="20"/>
              </w:rPr>
              <w:t>响应，按季度支付，每季度末结算</w:t>
            </w:r>
          </w:p>
        </w:tc>
        <w:tc>
          <w:tcPr>
            <w:tcW w:type="dxa" w:w="1187"/>
          </w:tcPr>
          <w:p>
            <w:r>
              <w:rPr>
                <w:rFonts w:ascii="宋体" w:hAnsi="宋体" w:eastAsia="宋体"/>
                <w:sz w:val="20"/>
              </w:rPr>
              <w:t>无偏离</w:t>
            </w:r>
          </w:p>
        </w:tc>
        <w:tc>
          <w:tcPr>
            <w:tcW w:type="dxa" w:w="1187"/>
          </w:tcPr>
          <w:p>
            <w:r>
              <w:rPr>
                <w:rFonts w:ascii="宋体" w:hAnsi="宋体" w:eastAsia="宋体"/>
                <w:sz w:val="20"/>
              </w:rPr>
              <w:t>我方同意按季度支付服务费的方式。每季度末，我方提交季度服务报告和费用结算申请，经采购人审核确认后办理付款手续。季度服务报告包含本季度SLA达成情况、故障处理统计、巡检完成情况、系统性能分析、优化建议等内容，作为付款前置凭证。我方开具合规的增值税专用发票，税率按照国家现行税务政策执行。如对结算金额存在异议，我方承诺在5个工作日内配合核查和澄清。</w:t>
            </w:r>
          </w:p>
        </w:tc>
        <w:tc>
          <w:tcPr>
            <w:tcW w:type="dxa" w:w="1187"/>
          </w:tcPr>
          <w:p>
            <w:r>
              <w:rPr>
                <w:rFonts w:ascii="宋体" w:hAnsi="宋体" w:eastAsia="宋体"/>
                <w:sz w:val="20"/>
              </w:rPr>
              <w:t>商务响应表</w:t>
            </w:r>
          </w:p>
        </w:tc>
      </w:tr>
      <w:tr>
        <w:tc>
          <w:tcPr>
            <w:tcW w:type="dxa" w:w="1187"/>
          </w:tcPr>
          <w:p>
            <w:r>
              <w:rPr>
                <w:rFonts w:ascii="宋体" w:hAnsi="宋体" w:eastAsia="宋体"/>
                <w:sz w:val="20"/>
              </w:rPr>
              <w:t>10</w:t>
            </w:r>
          </w:p>
        </w:tc>
        <w:tc>
          <w:tcPr>
            <w:tcW w:type="dxa" w:w="1187"/>
          </w:tcPr>
          <w:p>
            <w:r>
              <w:rPr>
                <w:rFonts w:ascii="宋体" w:hAnsi="宋体" w:eastAsia="宋体"/>
                <w:sz w:val="20"/>
              </w:rPr>
              <w:t>违约责任</w:t>
            </w:r>
          </w:p>
        </w:tc>
        <w:tc>
          <w:tcPr>
            <w:tcW w:type="dxa" w:w="1187"/>
          </w:tcPr>
          <w:p>
            <w:r>
              <w:rPr>
                <w:rFonts w:ascii="宋体" w:hAnsi="宋体" w:eastAsia="宋体"/>
                <w:sz w:val="20"/>
              </w:rPr>
              <w:t>按合同约定</w:t>
            </w:r>
          </w:p>
        </w:tc>
        <w:tc>
          <w:tcPr>
            <w:tcW w:type="dxa" w:w="1187"/>
          </w:tcPr>
          <w:p>
            <w:r>
              <w:rPr>
                <w:rFonts w:ascii="宋体" w:hAnsi="宋体" w:eastAsia="宋体"/>
                <w:sz w:val="20"/>
              </w:rPr>
              <w:t>完全响应，按合同条款承担违约责任</w:t>
            </w:r>
          </w:p>
        </w:tc>
        <w:tc>
          <w:tcPr>
            <w:tcW w:type="dxa" w:w="1187"/>
          </w:tcPr>
          <w:p>
            <w:r>
              <w:rPr>
                <w:rFonts w:ascii="宋体" w:hAnsi="宋体" w:eastAsia="宋体"/>
                <w:sz w:val="20"/>
              </w:rPr>
              <w:t>无偏离</w:t>
            </w:r>
          </w:p>
        </w:tc>
        <w:tc>
          <w:tcPr>
            <w:tcW w:type="dxa" w:w="1187"/>
          </w:tcPr>
          <w:p>
            <w:r>
              <w:rPr>
                <w:rFonts w:ascii="宋体" w:hAnsi="宋体" w:eastAsia="宋体"/>
                <w:sz w:val="20"/>
              </w:rPr>
              <w:t>我方承诺严格履行合同义务，如发生违约行为，将按合同条款承担相应违约责任，包括但不限于支付违约金、赔偿损失等。具体违约责任条款如下：因我方原因导致SLA未达标的，按未达标天数双倍扣减相应服务费用；因我方原因导致重大故障（一级故障超过恢复时限的），每次扣减当月服务费的5%；因我方原因导致采购人遭受行政处罚或第三方索赔的，全额承担由此产生的法律责任和经济损失。年度累计违约金总额不超过合同总金额的20%。</w:t>
            </w:r>
          </w:p>
        </w:tc>
        <w:tc>
          <w:tcPr>
            <w:tcW w:type="dxa" w:w="1187"/>
          </w:tcPr>
          <w:p>
            <w:r>
              <w:rPr>
                <w:rFonts w:ascii="宋体" w:hAnsi="宋体" w:eastAsia="宋体"/>
                <w:sz w:val="20"/>
              </w:rPr>
              <w:t>投标函</w:t>
            </w:r>
          </w:p>
        </w:tc>
      </w:tr>
      <w:tr>
        <w:tc>
          <w:tcPr>
            <w:tcW w:type="dxa" w:w="1187"/>
          </w:tcPr>
          <w:p>
            <w:r>
              <w:rPr>
                <w:rFonts w:ascii="宋体" w:hAnsi="宋体" w:eastAsia="宋体"/>
                <w:sz w:val="20"/>
              </w:rPr>
              <w:t>11</w:t>
            </w:r>
          </w:p>
        </w:tc>
        <w:tc>
          <w:tcPr>
            <w:tcW w:type="dxa" w:w="1187"/>
          </w:tcPr>
          <w:p>
            <w:r>
              <w:rPr>
                <w:rFonts w:ascii="宋体" w:hAnsi="宋体" w:eastAsia="宋体"/>
                <w:sz w:val="20"/>
              </w:rPr>
              <w:t>知识产权</w:t>
            </w:r>
          </w:p>
        </w:tc>
        <w:tc>
          <w:tcPr>
            <w:tcW w:type="dxa" w:w="1187"/>
          </w:tcPr>
          <w:p>
            <w:r>
              <w:rPr>
                <w:rFonts w:ascii="宋体" w:hAnsi="宋体" w:eastAsia="宋体"/>
                <w:sz w:val="20"/>
              </w:rPr>
              <w:t>归采购人所有</w:t>
            </w:r>
          </w:p>
        </w:tc>
        <w:tc>
          <w:tcPr>
            <w:tcW w:type="dxa" w:w="1187"/>
          </w:tcPr>
          <w:p>
            <w:r>
              <w:rPr>
                <w:rFonts w:ascii="宋体" w:hAnsi="宋体" w:eastAsia="宋体"/>
                <w:sz w:val="20"/>
              </w:rPr>
              <w:t>完全响应，运维过程中产生的知识产权归采购人</w:t>
            </w:r>
          </w:p>
        </w:tc>
        <w:tc>
          <w:tcPr>
            <w:tcW w:type="dxa" w:w="1187"/>
          </w:tcPr>
          <w:p>
            <w:r>
              <w:rPr>
                <w:rFonts w:ascii="宋体" w:hAnsi="宋体" w:eastAsia="宋体"/>
                <w:sz w:val="20"/>
              </w:rPr>
              <w:t>无偏离</w:t>
            </w:r>
          </w:p>
        </w:tc>
        <w:tc>
          <w:tcPr>
            <w:tcW w:type="dxa" w:w="1187"/>
          </w:tcPr>
          <w:p>
            <w:r>
              <w:rPr>
                <w:rFonts w:ascii="宋体" w:hAnsi="宋体" w:eastAsia="宋体"/>
                <w:sz w:val="20"/>
              </w:rPr>
              <w:t>我方确认在运维过程中为采购人定制开发的软件、编写的文档、设计方案等知识产权归采购人所有。我方不将上述知识产权用于其他项目或向第三方披露。运维过程中产生的所有工作成果，包括但不限于：定制开发的软件脚本、自动化运维工具、系统配置方案、技术文档、培训材料、运维报告等，其知识产权均归属采购人。我方承诺在服务期满后30日内，将所有相关技术资料、源代码、文档等完整移交给采购人，并签署知识产权移交确认书。</w:t>
            </w:r>
          </w:p>
        </w:tc>
        <w:tc>
          <w:tcPr>
            <w:tcW w:type="dxa" w:w="1187"/>
          </w:tcPr>
          <w:p>
            <w:r>
              <w:rPr>
                <w:rFonts w:ascii="宋体" w:hAnsi="宋体" w:eastAsia="宋体"/>
                <w:sz w:val="20"/>
              </w:rPr>
              <w:t>承诺函</w:t>
            </w:r>
          </w:p>
        </w:tc>
      </w:tr>
      <w:tr>
        <w:tc>
          <w:tcPr>
            <w:tcW w:type="dxa" w:w="1187"/>
          </w:tcPr>
          <w:p>
            <w:r>
              <w:rPr>
                <w:rFonts w:ascii="宋体" w:hAnsi="宋体" w:eastAsia="宋体"/>
                <w:sz w:val="20"/>
              </w:rPr>
              <w:t>12</w:t>
            </w:r>
          </w:p>
        </w:tc>
        <w:tc>
          <w:tcPr>
            <w:tcW w:type="dxa" w:w="1187"/>
          </w:tcPr>
          <w:p>
            <w:r>
              <w:rPr>
                <w:rFonts w:ascii="宋体" w:hAnsi="宋体" w:eastAsia="宋体"/>
                <w:sz w:val="20"/>
              </w:rPr>
              <w:t>保密要求</w:t>
            </w:r>
          </w:p>
        </w:tc>
        <w:tc>
          <w:tcPr>
            <w:tcW w:type="dxa" w:w="1187"/>
          </w:tcPr>
          <w:p>
            <w:r>
              <w:rPr>
                <w:rFonts w:ascii="宋体" w:hAnsi="宋体" w:eastAsia="宋体"/>
                <w:sz w:val="20"/>
              </w:rPr>
              <w:t>严格保密</w:t>
            </w:r>
          </w:p>
        </w:tc>
        <w:tc>
          <w:tcPr>
            <w:tcW w:type="dxa" w:w="1187"/>
          </w:tcPr>
          <w:p>
            <w:r>
              <w:rPr>
                <w:rFonts w:ascii="宋体" w:hAnsi="宋体" w:eastAsia="宋体"/>
                <w:sz w:val="20"/>
              </w:rPr>
              <w:t>完全响应，签署保密协议，严格遵守保密要求</w:t>
            </w:r>
          </w:p>
        </w:tc>
        <w:tc>
          <w:tcPr>
            <w:tcW w:type="dxa" w:w="1187"/>
          </w:tcPr>
          <w:p>
            <w:r>
              <w:rPr>
                <w:rFonts w:ascii="宋体" w:hAnsi="宋体" w:eastAsia="宋体"/>
                <w:sz w:val="20"/>
              </w:rPr>
              <w:t>无偏离</w:t>
            </w:r>
          </w:p>
        </w:tc>
        <w:tc>
          <w:tcPr>
            <w:tcW w:type="dxa" w:w="1187"/>
          </w:tcPr>
          <w:p>
            <w:r>
              <w:rPr>
                <w:rFonts w:ascii="宋体" w:hAnsi="宋体" w:eastAsia="宋体"/>
                <w:sz w:val="20"/>
              </w:rPr>
              <w:t>我方承诺对项目实施过程中获取的所有信息严格保密，包括技术资料、业务数据、人员信息等。项目团队所有人员签署保密协议，保密期限不少于项目结束后3年。保密措施包括但不限于：保密信息的分类分级管理、访问权限控制、传输加密、存储加密、销毁管理、泄密应急处理等。所有项目相关人员（包括驻场人员、远程支持人员、管理人员等）在入场前签署《保密承诺书》，明确保密义务和违约责任。保密信息泄露的，我方承担全部法律责任和经济赔偿。</w:t>
            </w:r>
          </w:p>
        </w:tc>
        <w:tc>
          <w:tcPr>
            <w:tcW w:type="dxa" w:w="1187"/>
          </w:tcPr>
          <w:p>
            <w:r>
              <w:rPr>
                <w:rFonts w:ascii="宋体" w:hAnsi="宋体" w:eastAsia="宋体"/>
                <w:sz w:val="20"/>
              </w:rPr>
              <w:t>保密协议</w:t>
            </w:r>
          </w:p>
        </w:tc>
      </w:tr>
    </w:tbl>
    <w:p/>
    <w:p>
      <w:pPr>
        <w:pStyle w:val="Heading3"/>
      </w:pPr>
      <w:r>
        <w:t>10.1.2 技术指标参数响应表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13</w:t>
            </w:r>
          </w:p>
        </w:tc>
        <w:tc>
          <w:tcPr>
            <w:tcW w:type="dxa" w:w="1187"/>
          </w:tcPr>
          <w:p>
            <w:r>
              <w:rPr>
                <w:rFonts w:ascii="宋体" w:hAnsi="宋体" w:eastAsia="宋体"/>
                <w:sz w:val="20"/>
              </w:rPr>
              <w:t>网络可用性</w:t>
            </w:r>
          </w:p>
        </w:tc>
        <w:tc>
          <w:tcPr>
            <w:tcW w:type="dxa" w:w="1187"/>
          </w:tcPr>
          <w:p>
            <w:r>
              <w:rPr>
                <w:rFonts w:ascii="宋体" w:hAnsi="宋体" w:eastAsia="宋体"/>
                <w:sz w:val="20"/>
              </w:rPr>
              <w:t>≥99.99%</w:t>
            </w:r>
          </w:p>
        </w:tc>
        <w:tc>
          <w:tcPr>
            <w:tcW w:type="dxa" w:w="1187"/>
          </w:tcPr>
          <w:p>
            <w:r>
              <w:rPr>
                <w:rFonts w:ascii="宋体" w:hAnsi="宋体" w:eastAsia="宋体"/>
                <w:sz w:val="20"/>
              </w:rPr>
              <w:t>≥99.99%，全年非计划停机时间不超过52分钟</w:t>
            </w:r>
          </w:p>
        </w:tc>
        <w:tc>
          <w:tcPr>
            <w:tcW w:type="dxa" w:w="1187"/>
          </w:tcPr>
          <w:p>
            <w:r>
              <w:rPr>
                <w:rFonts w:ascii="宋体" w:hAnsi="宋体" w:eastAsia="宋体"/>
                <w:sz w:val="20"/>
              </w:rPr>
              <w:t>无偏离</w:t>
            </w:r>
          </w:p>
        </w:tc>
        <w:tc>
          <w:tcPr>
            <w:tcW w:type="dxa" w:w="1187"/>
          </w:tcPr>
          <w:p>
            <w:r>
              <w:rPr>
                <w:rFonts w:ascii="宋体" w:hAnsi="宋体" w:eastAsia="宋体"/>
                <w:sz w:val="20"/>
              </w:rPr>
              <w:t>我方通过核心设备冗余设计、链路冗余保护、自动故障切换等技术手段，确保网络可用性达到99.99%以上。部署双核心交换机（型号：H3C S12500G-AF，支持48端口万兆线速转发）、双上行链路（采用LACP链路聚合，单链路故障不影响业务），实现毫秒级故障切换（OSPF+BFD检测机制，故障检测时间&lt;50ms，切换时间&lt;200ms），全年非计划停机时间控制在52分钟以内。网络架构采用核心-汇聚-接入三层架构，核心层双机热备，采用VRRP/HSRP协议实现网关冗余；汇聚层双上行连接核心层，实现链路冗余；接入层采用双归接入，消除单点故障。部署网络监控系统Zabbix，每1分钟进行一次ICMP Ping检测，每5分钟进行一次SNMP状态采集，实时监控网络设备运行状态。每月出具网络可用性报告，每季度进行汇总分析，确保年度可用性达标。</w:t>
            </w:r>
          </w:p>
        </w:tc>
        <w:tc>
          <w:tcPr>
            <w:tcW w:type="dxa" w:w="1187"/>
          </w:tcPr>
          <w:p>
            <w:r>
              <w:rPr>
                <w:rFonts w:ascii="宋体" w:hAnsi="宋体" w:eastAsia="宋体"/>
                <w:sz w:val="20"/>
              </w:rPr>
              <w:t>SLA协议、服务承诺</w:t>
            </w:r>
          </w:p>
        </w:tc>
      </w:tr>
      <w:tr>
        <w:tc>
          <w:tcPr>
            <w:tcW w:type="dxa" w:w="1187"/>
          </w:tcPr>
          <w:p>
            <w:r>
              <w:rPr>
                <w:rFonts w:ascii="宋体" w:hAnsi="宋体" w:eastAsia="宋体"/>
                <w:sz w:val="20"/>
              </w:rPr>
              <w:t>14</w:t>
            </w:r>
          </w:p>
        </w:tc>
        <w:tc>
          <w:tcPr>
            <w:tcW w:type="dxa" w:w="1187"/>
          </w:tcPr>
          <w:p>
            <w:r>
              <w:rPr>
                <w:rFonts w:ascii="宋体" w:hAnsi="宋体" w:eastAsia="宋体"/>
                <w:sz w:val="20"/>
              </w:rPr>
              <w:t>服务系统可用性</w:t>
            </w:r>
          </w:p>
        </w:tc>
        <w:tc>
          <w:tcPr>
            <w:tcW w:type="dxa" w:w="1187"/>
          </w:tcPr>
          <w:p>
            <w:r>
              <w:rPr>
                <w:rFonts w:ascii="宋体" w:hAnsi="宋体" w:eastAsia="宋体"/>
                <w:sz w:val="20"/>
              </w:rPr>
              <w:t>≥99.95%</w:t>
            </w:r>
          </w:p>
        </w:tc>
        <w:tc>
          <w:tcPr>
            <w:tcW w:type="dxa" w:w="1187"/>
          </w:tcPr>
          <w:p>
            <w:r>
              <w:rPr>
                <w:rFonts w:ascii="宋体" w:hAnsi="宋体" w:eastAsia="宋体"/>
                <w:sz w:val="20"/>
              </w:rPr>
              <w:t>≥99.95%，全年非计划停机时间不超过4.38小时</w:t>
            </w:r>
          </w:p>
        </w:tc>
        <w:tc>
          <w:tcPr>
            <w:tcW w:type="dxa" w:w="1187"/>
          </w:tcPr>
          <w:p>
            <w:r>
              <w:rPr>
                <w:rFonts w:ascii="宋体" w:hAnsi="宋体" w:eastAsia="宋体"/>
                <w:sz w:val="20"/>
              </w:rPr>
              <w:t>无偏离</w:t>
            </w:r>
          </w:p>
        </w:tc>
        <w:tc>
          <w:tcPr>
            <w:tcW w:type="dxa" w:w="1187"/>
          </w:tcPr>
          <w:p>
            <w:r>
              <w:rPr>
                <w:rFonts w:ascii="宋体" w:hAnsi="宋体" w:eastAsia="宋体"/>
                <w:sz w:val="20"/>
              </w:rPr>
              <w:t>通过服务器集群、负载均衡、应用高可用部署等技术方案，确保各应用系统可用性达到99.95%以上。关键业务系统（大厅综合管理系统、排队叫号系统）采用主备双机热备（基于Keepalived+HAProxy实现），故障切换时间不超过30秒。数据库系统采用主从复制架构，主库故障时从库自动接管，切换时间不超过60秒。应用系统采用容器化部署（Docker+Kubernetes），支持自动扩缩容和自愈能力。部署Prometheus+Grafana监控系统，每5分钟进行一次HTTP/HTTPS可用性探测，模拟用户关键业务操作验证系统功能可用性。每月统计系统不可用时间，计算月度可用性指标，确保年度可用性≥99.95%。</w:t>
            </w:r>
          </w:p>
        </w:tc>
        <w:tc>
          <w:tcPr>
            <w:tcW w:type="dxa" w:w="1187"/>
          </w:tcPr>
          <w:p>
            <w:r>
              <w:rPr>
                <w:rFonts w:ascii="宋体" w:hAnsi="宋体" w:eastAsia="宋体"/>
                <w:sz w:val="20"/>
              </w:rPr>
              <w:t>SLA协议、服务承诺</w:t>
            </w:r>
          </w:p>
        </w:tc>
      </w:tr>
      <w:tr>
        <w:tc>
          <w:tcPr>
            <w:tcW w:type="dxa" w:w="1187"/>
          </w:tcPr>
          <w:p>
            <w:r>
              <w:rPr>
                <w:rFonts w:ascii="宋体" w:hAnsi="宋体" w:eastAsia="宋体"/>
                <w:sz w:val="20"/>
              </w:rPr>
              <w:t>15</w:t>
            </w:r>
          </w:p>
        </w:tc>
        <w:tc>
          <w:tcPr>
            <w:tcW w:type="dxa" w:w="1187"/>
          </w:tcPr>
          <w:p>
            <w:r>
              <w:rPr>
                <w:rFonts w:ascii="宋体" w:hAnsi="宋体" w:eastAsia="宋体"/>
                <w:sz w:val="20"/>
              </w:rPr>
              <w:t>网络带宽保障</w:t>
            </w:r>
          </w:p>
        </w:tc>
        <w:tc>
          <w:tcPr>
            <w:tcW w:type="dxa" w:w="1187"/>
          </w:tcPr>
          <w:p>
            <w:r>
              <w:rPr>
                <w:rFonts w:ascii="宋体" w:hAnsi="宋体" w:eastAsia="宋体"/>
                <w:sz w:val="20"/>
              </w:rPr>
              <w:t>满足大厅业务需求</w:t>
            </w:r>
          </w:p>
        </w:tc>
        <w:tc>
          <w:tcPr>
            <w:tcW w:type="dxa" w:w="1187"/>
          </w:tcPr>
          <w:p>
            <w:r>
              <w:rPr>
                <w:rFonts w:ascii="宋体" w:hAnsi="宋体" w:eastAsia="宋体"/>
                <w:sz w:val="20"/>
              </w:rPr>
              <w:t>核心链路带宽≥1Gbps，接入层带宽≥100Mbps，支持弹性扩容</w:t>
            </w:r>
          </w:p>
        </w:tc>
        <w:tc>
          <w:tcPr>
            <w:tcW w:type="dxa" w:w="1187"/>
          </w:tcPr>
          <w:p>
            <w:r>
              <w:rPr>
                <w:rFonts w:ascii="宋体" w:hAnsi="宋体" w:eastAsia="宋体"/>
                <w:sz w:val="20"/>
              </w:rPr>
              <w:t>无偏离</w:t>
            </w:r>
          </w:p>
        </w:tc>
        <w:tc>
          <w:tcPr>
            <w:tcW w:type="dxa" w:w="1187"/>
          </w:tcPr>
          <w:p>
            <w:r>
              <w:rPr>
                <w:rFonts w:ascii="宋体" w:hAnsi="宋体" w:eastAsia="宋体"/>
                <w:sz w:val="20"/>
              </w:rPr>
              <w:t>核心层部署万兆骨干（10Gbps），核心到接入层链路带宽≥1Gbps（采用单模光纤连接，支持未来平滑升级至10Gbps），接入层到终端带宽≥100Mbps。网络架构支持弹性扩容，可根据业务增长需求平滑升级带宽，无需更换核心设备。部署QoS策略保障关键业务数据的优先传输，为大厅业务系统预留带宽不低于总带宽的60%。核心交换机配置40Gbps背板带宽和24Mpps包转发率，满足高峰时段大量并发访问需求。通过流量监控系统实时监控各链路带宽使用率，超过80%时自动告警并启动扩容评估。</w:t>
            </w:r>
          </w:p>
        </w:tc>
        <w:tc>
          <w:tcPr>
            <w:tcW w:type="dxa" w:w="1187"/>
          </w:tcPr>
          <w:p>
            <w:r>
              <w:rPr>
                <w:rFonts w:ascii="宋体" w:hAnsi="宋体" w:eastAsia="宋体"/>
                <w:sz w:val="20"/>
              </w:rPr>
              <w:t>网络架构设计</w:t>
            </w:r>
          </w:p>
        </w:tc>
      </w:tr>
      <w:tr>
        <w:tc>
          <w:tcPr>
            <w:tcW w:type="dxa" w:w="1187"/>
          </w:tcPr>
          <w:p>
            <w:r>
              <w:rPr>
                <w:rFonts w:ascii="宋体" w:hAnsi="宋体" w:eastAsia="宋体"/>
                <w:sz w:val="20"/>
              </w:rPr>
              <w:t>16</w:t>
            </w:r>
          </w:p>
        </w:tc>
        <w:tc>
          <w:tcPr>
            <w:tcW w:type="dxa" w:w="1187"/>
          </w:tcPr>
          <w:p>
            <w:r>
              <w:rPr>
                <w:rFonts w:ascii="宋体" w:hAnsi="宋体" w:eastAsia="宋体"/>
                <w:sz w:val="20"/>
              </w:rPr>
              <w:t>数据备份</w:t>
            </w:r>
          </w:p>
        </w:tc>
        <w:tc>
          <w:tcPr>
            <w:tcW w:type="dxa" w:w="1187"/>
          </w:tcPr>
          <w:p>
            <w:r>
              <w:rPr>
                <w:rFonts w:ascii="宋体" w:hAnsi="宋体" w:eastAsia="宋体"/>
                <w:sz w:val="20"/>
              </w:rPr>
              <w:t>定期备份</w:t>
            </w:r>
          </w:p>
        </w:tc>
        <w:tc>
          <w:tcPr>
            <w:tcW w:type="dxa" w:w="1187"/>
          </w:tcPr>
          <w:p>
            <w:r>
              <w:rPr>
                <w:rFonts w:ascii="宋体" w:hAnsi="宋体" w:eastAsia="宋体"/>
                <w:sz w:val="20"/>
              </w:rPr>
              <w:t>每日增量备份、每周全量备份、异地灾备</w:t>
            </w:r>
          </w:p>
        </w:tc>
        <w:tc>
          <w:tcPr>
            <w:tcW w:type="dxa" w:w="1187"/>
          </w:tcPr>
          <w:p>
            <w:r>
              <w:rPr>
                <w:rFonts w:ascii="宋体" w:hAnsi="宋体" w:eastAsia="宋体"/>
                <w:sz w:val="20"/>
              </w:rPr>
              <w:t>正偏离</w:t>
            </w:r>
          </w:p>
        </w:tc>
        <w:tc>
          <w:tcPr>
            <w:tcW w:type="dxa" w:w="1187"/>
          </w:tcPr>
          <w:p>
            <w:r>
              <w:rPr>
                <w:rFonts w:ascii="宋体" w:hAnsi="宋体" w:eastAsia="宋体"/>
                <w:sz w:val="20"/>
              </w:rPr>
              <w:t>我方制定完善的数据备份策略：每日凌晨2:00进行增量备份（使用Veeam Backup &amp; Replication，支持增量 forever 备份模式，节省备份窗口和存储空间），每周日进行全量备份（完整备份所有虚拟机、数据库和关键文件系统），备份数据通过专线同步至异地灾备中心（灾备中心距离主中心≥50公里，采用100Mbps专线连接）。备份数据保留周期为30天，每月进行一次备份恢复演练，验证数据可恢复性。备份策略遵循3-2-1原则：3份数据副本、2种存储介质、1份异地存储。备份成功率目标100%，恢复时间目标（RTO）≤4小时，恢复点目标（RPO）≤24小时。</w:t>
            </w:r>
          </w:p>
        </w:tc>
        <w:tc>
          <w:tcPr>
            <w:tcW w:type="dxa" w:w="1187"/>
          </w:tcPr>
          <w:p>
            <w:r>
              <w:rPr>
                <w:rFonts w:ascii="宋体" w:hAnsi="宋体" w:eastAsia="宋体"/>
                <w:sz w:val="20"/>
              </w:rPr>
              <w:t>数据备份方案</w:t>
            </w:r>
          </w:p>
        </w:tc>
      </w:tr>
      <w:tr>
        <w:tc>
          <w:tcPr>
            <w:tcW w:type="dxa" w:w="1187"/>
          </w:tcPr>
          <w:p>
            <w:r>
              <w:rPr>
                <w:rFonts w:ascii="宋体" w:hAnsi="宋体" w:eastAsia="宋体"/>
                <w:sz w:val="20"/>
              </w:rPr>
              <w:t>17</w:t>
            </w:r>
          </w:p>
        </w:tc>
        <w:tc>
          <w:tcPr>
            <w:tcW w:type="dxa" w:w="1187"/>
          </w:tcPr>
          <w:p>
            <w:r>
              <w:rPr>
                <w:rFonts w:ascii="宋体" w:hAnsi="宋体" w:eastAsia="宋体"/>
                <w:sz w:val="20"/>
              </w:rPr>
              <w:t>网络延迟</w:t>
            </w:r>
          </w:p>
        </w:tc>
        <w:tc>
          <w:tcPr>
            <w:tcW w:type="dxa" w:w="1187"/>
          </w:tcPr>
          <w:p>
            <w:r>
              <w:rPr>
                <w:rFonts w:ascii="宋体" w:hAnsi="宋体" w:eastAsia="宋体"/>
                <w:sz w:val="20"/>
              </w:rPr>
              <w:t>满足业务需求</w:t>
            </w:r>
          </w:p>
        </w:tc>
        <w:tc>
          <w:tcPr>
            <w:tcW w:type="dxa" w:w="1187"/>
          </w:tcPr>
          <w:p>
            <w:r>
              <w:rPr>
                <w:rFonts w:ascii="宋体" w:hAnsi="宋体" w:eastAsia="宋体"/>
                <w:sz w:val="20"/>
              </w:rPr>
              <w:t>核心网络延迟≤1ms，接入层延迟≤5ms</w:t>
            </w:r>
          </w:p>
        </w:tc>
        <w:tc>
          <w:tcPr>
            <w:tcW w:type="dxa" w:w="1187"/>
          </w:tcPr>
          <w:p>
            <w:r>
              <w:rPr>
                <w:rFonts w:ascii="宋体" w:hAnsi="宋体" w:eastAsia="宋体"/>
                <w:sz w:val="20"/>
              </w:rPr>
              <w:t>无偏离</w:t>
            </w:r>
          </w:p>
        </w:tc>
        <w:tc>
          <w:tcPr>
            <w:tcW w:type="dxa" w:w="1187"/>
          </w:tcPr>
          <w:p>
            <w:r>
              <w:rPr>
                <w:rFonts w:ascii="宋体" w:hAnsi="宋体" w:eastAsia="宋体"/>
                <w:sz w:val="20"/>
              </w:rPr>
              <w:t>核心层交换机采用高性能三层交换设备（H3C S12500G-AF，交换容量≥25.6Tbps），端到端延迟控制在1ms以内；接入层到核心层延迟不超过5ms。通过QoS策略保障关键业务数据的优先传输，为大厅业务系统的实时交互数据（如叫号信息、评价数据等）配置最高优先级队列。部署网络性能监控系统，每5分钟进行一次延迟测量，超过阈值自动告警。网络拓扑优化：减少路由跳数，核心层到接入层最多2跳；启用Jumbo Frame（9000字节）提升大文件传输效率；部署流量整形策略平滑突发流量，确保大厅业务系统的实时性要求。</w:t>
            </w:r>
          </w:p>
        </w:tc>
        <w:tc>
          <w:tcPr>
            <w:tcW w:type="dxa" w:w="1187"/>
          </w:tcPr>
          <w:p>
            <w:r>
              <w:rPr>
                <w:rFonts w:ascii="宋体" w:hAnsi="宋体" w:eastAsia="宋体"/>
                <w:sz w:val="20"/>
              </w:rPr>
              <w:t>网络测试报告</w:t>
            </w:r>
          </w:p>
        </w:tc>
      </w:tr>
      <w:tr>
        <w:tc>
          <w:tcPr>
            <w:tcW w:type="dxa" w:w="1187"/>
          </w:tcPr>
          <w:p>
            <w:r>
              <w:rPr>
                <w:rFonts w:ascii="宋体" w:hAnsi="宋体" w:eastAsia="宋体"/>
                <w:sz w:val="20"/>
              </w:rPr>
              <w:t>18</w:t>
            </w:r>
          </w:p>
        </w:tc>
        <w:tc>
          <w:tcPr>
            <w:tcW w:type="dxa" w:w="1187"/>
          </w:tcPr>
          <w:p>
            <w:r>
              <w:rPr>
                <w:rFonts w:ascii="宋体" w:hAnsi="宋体" w:eastAsia="宋体"/>
                <w:sz w:val="20"/>
              </w:rPr>
              <w:t>网络安全防护</w:t>
            </w:r>
          </w:p>
        </w:tc>
        <w:tc>
          <w:tcPr>
            <w:tcW w:type="dxa" w:w="1187"/>
          </w:tcPr>
          <w:p>
            <w:r>
              <w:rPr>
                <w:rFonts w:ascii="宋体" w:hAnsi="宋体" w:eastAsia="宋体"/>
                <w:sz w:val="20"/>
              </w:rPr>
              <w:t>满足安全要求</w:t>
            </w:r>
          </w:p>
        </w:tc>
        <w:tc>
          <w:tcPr>
            <w:tcW w:type="dxa" w:w="1187"/>
          </w:tcPr>
          <w:p>
            <w:r>
              <w:rPr>
                <w:rFonts w:ascii="宋体" w:hAnsi="宋体" w:eastAsia="宋体"/>
                <w:sz w:val="20"/>
              </w:rPr>
              <w:t>部署防火墙、入侵检测、安全审计等多层安全防护</w:t>
            </w:r>
          </w:p>
        </w:tc>
        <w:tc>
          <w:tcPr>
            <w:tcW w:type="dxa" w:w="1187"/>
          </w:tcPr>
          <w:p>
            <w:r>
              <w:rPr>
                <w:rFonts w:ascii="宋体" w:hAnsi="宋体" w:eastAsia="宋体"/>
                <w:sz w:val="20"/>
              </w:rPr>
              <w:t>正偏离</w:t>
            </w:r>
          </w:p>
        </w:tc>
        <w:tc>
          <w:tcPr>
            <w:tcW w:type="dxa" w:w="1187"/>
          </w:tcPr>
          <w:p>
            <w:r>
              <w:rPr>
                <w:rFonts w:ascii="宋体" w:hAnsi="宋体" w:eastAsia="宋体"/>
                <w:sz w:val="20"/>
              </w:rPr>
              <w:t>我方在网络边界部署下一代防火墙（NGFW，型号：深信服AF-2000，吞吐量≥40Gbps，并发连接数≥400万），支持应用识别、入侵防护、URL过滤、恶意代码防护等功能；内网部署入侵检测/防御系统（IDS/IPS，型号：绿盟NIPS NX3，检测能力≥10Gbps），实现网络流量的深度检测和实时阻断；全网部署安全审计系统（型号：深信服SIP-5000，支持≥10000EPS日志采集），实现网络行为审计和应用层协议分析。安全策略采用白名单机制，默认拒绝所有流量，仅开放业务必需的端口和协议。安全设备采用旁路部署与串联部署相结合的方式，确保安全防护不影响网络性能。</w:t>
            </w:r>
          </w:p>
        </w:tc>
        <w:tc>
          <w:tcPr>
            <w:tcW w:type="dxa" w:w="1187"/>
          </w:tcPr>
          <w:p>
            <w:r>
              <w:rPr>
                <w:rFonts w:ascii="宋体" w:hAnsi="宋体" w:eastAsia="宋体"/>
                <w:sz w:val="20"/>
              </w:rPr>
              <w:t>安全方案</w:t>
            </w:r>
          </w:p>
        </w:tc>
      </w:tr>
      <w:tr>
        <w:tc>
          <w:tcPr>
            <w:tcW w:type="dxa" w:w="1187"/>
          </w:tcPr>
          <w:p>
            <w:r>
              <w:rPr>
                <w:rFonts w:ascii="宋体" w:hAnsi="宋体" w:eastAsia="宋体"/>
                <w:sz w:val="20"/>
              </w:rPr>
              <w:t>19</w:t>
            </w:r>
          </w:p>
        </w:tc>
        <w:tc>
          <w:tcPr>
            <w:tcW w:type="dxa" w:w="1187"/>
          </w:tcPr>
          <w:p>
            <w:r>
              <w:rPr>
                <w:rFonts w:ascii="宋体" w:hAnsi="宋体" w:eastAsia="宋体"/>
                <w:sz w:val="20"/>
              </w:rPr>
              <w:t>DNS解析</w:t>
            </w:r>
          </w:p>
        </w:tc>
        <w:tc>
          <w:tcPr>
            <w:tcW w:type="dxa" w:w="1187"/>
          </w:tcPr>
          <w:p>
            <w:r>
              <w:rPr>
                <w:rFonts w:ascii="宋体" w:hAnsi="宋体" w:eastAsia="宋体"/>
                <w:sz w:val="20"/>
              </w:rPr>
              <w:t>正常解析</w:t>
            </w:r>
          </w:p>
        </w:tc>
        <w:tc>
          <w:tcPr>
            <w:tcW w:type="dxa" w:w="1187"/>
          </w:tcPr>
          <w:p>
            <w:r>
              <w:rPr>
                <w:rFonts w:ascii="宋体" w:hAnsi="宋体" w:eastAsia="宋体"/>
                <w:sz w:val="20"/>
              </w:rPr>
              <w:t>DNS解析成功率≥99.9%，解析延迟≤50ms</w:t>
            </w:r>
          </w:p>
        </w:tc>
        <w:tc>
          <w:tcPr>
            <w:tcW w:type="dxa" w:w="1187"/>
          </w:tcPr>
          <w:p>
            <w:r>
              <w:rPr>
                <w:rFonts w:ascii="宋体" w:hAnsi="宋体" w:eastAsia="宋体"/>
                <w:sz w:val="20"/>
              </w:rPr>
              <w:t>无偏离</w:t>
            </w:r>
          </w:p>
        </w:tc>
        <w:tc>
          <w:tcPr>
            <w:tcW w:type="dxa" w:w="1187"/>
          </w:tcPr>
          <w:p>
            <w:r>
              <w:rPr>
                <w:rFonts w:ascii="宋体" w:hAnsi="宋体" w:eastAsia="宋体"/>
                <w:sz w:val="20"/>
              </w:rPr>
              <w:t>部署主备DNS服务器（采用Bind 9.16+，分别部署在两台独立服务器上），实现DNS服务高可用。采用Anycast技术优化DNS路由，确保解析延迟不超过50ms。DNS记录变更实时同步（主从区域传输，IXFR增量传输），TTL值合理设置（静态记录TTL=3600秒，动态记录TTL=300秒），保障域名解析的稳定性和时效性。部署DNS安全扩展（DNSSEC），防止DNS欺骗和缓存污染攻击。配置DNS查询日志，支持DNS行为分析和异常检测。DNS服务器采用递归查询与转发查询相结合的方式，优化解析性能。每月进行DNS解析性能测试，确保解析成功率≥99.9%。</w:t>
            </w:r>
          </w:p>
        </w:tc>
        <w:tc>
          <w:tcPr>
            <w:tcW w:type="dxa" w:w="1187"/>
          </w:tcPr>
          <w:p>
            <w:r>
              <w:rPr>
                <w:rFonts w:ascii="宋体" w:hAnsi="宋体" w:eastAsia="宋体"/>
                <w:sz w:val="20"/>
              </w:rPr>
              <w:t>网络运维方案</w:t>
            </w:r>
          </w:p>
        </w:tc>
      </w:tr>
      <w:tr>
        <w:tc>
          <w:tcPr>
            <w:tcW w:type="dxa" w:w="1187"/>
          </w:tcPr>
          <w:p>
            <w:r>
              <w:rPr>
                <w:rFonts w:ascii="宋体" w:hAnsi="宋体" w:eastAsia="宋体"/>
                <w:sz w:val="20"/>
              </w:rPr>
              <w:t>20</w:t>
            </w:r>
          </w:p>
        </w:tc>
        <w:tc>
          <w:tcPr>
            <w:tcW w:type="dxa" w:w="1187"/>
          </w:tcPr>
          <w:p>
            <w:r>
              <w:rPr>
                <w:rFonts w:ascii="宋体" w:hAnsi="宋体" w:eastAsia="宋体"/>
                <w:sz w:val="20"/>
              </w:rPr>
              <w:t>无线网络覆盖</w:t>
            </w:r>
          </w:p>
        </w:tc>
        <w:tc>
          <w:tcPr>
            <w:tcW w:type="dxa" w:w="1187"/>
          </w:tcPr>
          <w:p>
            <w:r>
              <w:rPr>
                <w:rFonts w:ascii="宋体" w:hAnsi="宋体" w:eastAsia="宋体"/>
                <w:sz w:val="20"/>
              </w:rPr>
              <w:t>全覆盖</w:t>
            </w:r>
          </w:p>
        </w:tc>
        <w:tc>
          <w:tcPr>
            <w:tcW w:type="dxa" w:w="1187"/>
          </w:tcPr>
          <w:p>
            <w:r>
              <w:rPr>
                <w:rFonts w:ascii="宋体" w:hAnsi="宋体" w:eastAsia="宋体"/>
                <w:sz w:val="20"/>
              </w:rPr>
              <w:t>全覆盖，信号强度≥-65dBm，支持无缝漫游</w:t>
            </w:r>
          </w:p>
        </w:tc>
        <w:tc>
          <w:tcPr>
            <w:tcW w:type="dxa" w:w="1187"/>
          </w:tcPr>
          <w:p>
            <w:r>
              <w:rPr>
                <w:rFonts w:ascii="宋体" w:hAnsi="宋体" w:eastAsia="宋体"/>
                <w:sz w:val="20"/>
              </w:rPr>
              <w:t>无偏离</w:t>
            </w:r>
          </w:p>
        </w:tc>
        <w:tc>
          <w:tcPr>
            <w:tcW w:type="dxa" w:w="1187"/>
          </w:tcPr>
          <w:p>
            <w:r>
              <w:rPr>
                <w:rFonts w:ascii="宋体" w:hAnsi="宋体" w:eastAsia="宋体"/>
                <w:sz w:val="20"/>
              </w:rPr>
              <w:t>大厅区域部署高密度无线AP（型号：H3C WA6628，支持802.11ax WiFi6，双频并发速率≥3Gbps），采用无线控制器AC（型号：H3C WX5580H，管理AP数量≥1024台）统一管理。信号覆盖强度≥-65dBm，支持802.11ac/ax协议，单AP并发用户数≥100人。实现无缝漫游，漫游切换时间不超过50ms（采用802.11r快速漫游协议）。无线网络采用双频覆盖（2.4GHz+5GHz），5GHz频段作为主要业务承载频段，2.4GHz频段作为补充覆盖。部署无线入侵防御系统（WIPS），检测非法AP和无线攻击行为。无线网络与有线网络实现统一认证（802.1X+RADIUS），确保无线接入安全。</w:t>
            </w:r>
          </w:p>
        </w:tc>
        <w:tc>
          <w:tcPr>
            <w:tcW w:type="dxa" w:w="1187"/>
          </w:tcPr>
          <w:p>
            <w:r>
              <w:rPr>
                <w:rFonts w:ascii="宋体" w:hAnsi="宋体" w:eastAsia="宋体"/>
                <w:sz w:val="20"/>
              </w:rPr>
              <w:t>无线网络方案</w:t>
            </w:r>
          </w:p>
        </w:tc>
      </w:tr>
      <w:tr>
        <w:tc>
          <w:tcPr>
            <w:tcW w:type="dxa" w:w="1187"/>
          </w:tcPr>
          <w:p>
            <w:r>
              <w:rPr>
                <w:rFonts w:ascii="宋体" w:hAnsi="宋体" w:eastAsia="宋体"/>
                <w:sz w:val="20"/>
              </w:rPr>
              <w:t>21</w:t>
            </w:r>
          </w:p>
        </w:tc>
        <w:tc>
          <w:tcPr>
            <w:tcW w:type="dxa" w:w="1187"/>
          </w:tcPr>
          <w:p>
            <w:r>
              <w:rPr>
                <w:rFonts w:ascii="宋体" w:hAnsi="宋体" w:eastAsia="宋体"/>
                <w:sz w:val="20"/>
              </w:rPr>
              <w:t>系统监控</w:t>
            </w:r>
          </w:p>
        </w:tc>
        <w:tc>
          <w:tcPr>
            <w:tcW w:type="dxa" w:w="1187"/>
          </w:tcPr>
          <w:p>
            <w:r>
              <w:rPr>
                <w:rFonts w:ascii="宋体" w:hAnsi="宋体" w:eastAsia="宋体"/>
                <w:sz w:val="20"/>
              </w:rPr>
              <w:t>提供监控</w:t>
            </w:r>
          </w:p>
        </w:tc>
        <w:tc>
          <w:tcPr>
            <w:tcW w:type="dxa" w:w="1187"/>
          </w:tcPr>
          <w:p>
            <w:r>
              <w:rPr>
                <w:rFonts w:ascii="宋体" w:hAnsi="宋体" w:eastAsia="宋体"/>
                <w:sz w:val="20"/>
              </w:rPr>
              <w:t>建立24项监控指标体系，7×24小时实时监控</w:t>
            </w:r>
          </w:p>
        </w:tc>
        <w:tc>
          <w:tcPr>
            <w:tcW w:type="dxa" w:w="1187"/>
          </w:tcPr>
          <w:p>
            <w:r>
              <w:rPr>
                <w:rFonts w:ascii="宋体" w:hAnsi="宋体" w:eastAsia="宋体"/>
                <w:sz w:val="20"/>
              </w:rPr>
              <w:t>正偏离</w:t>
            </w:r>
          </w:p>
        </w:tc>
        <w:tc>
          <w:tcPr>
            <w:tcW w:type="dxa" w:w="1187"/>
          </w:tcPr>
          <w:p>
            <w:r>
              <w:rPr>
                <w:rFonts w:ascii="宋体" w:hAnsi="宋体" w:eastAsia="宋体"/>
                <w:sz w:val="20"/>
              </w:rPr>
              <w:t>我方部署Zabbix 6.0+Prometheus+Grafana综合监控平台，建立覆盖网络、服务器、数据库、应用、安全的24项监控指标。7×24小时实时监控，异常情况30秒内触发告警，支持邮件、短信、微信多渠道告警通知。监控平台采用分布式架构，监控数据采集间隔可配置（关键指标1分钟，一般指标5分钟）。监控数据保留周期：原始数据30天，聚合数据180天，趋势数据365天。支持自定义仪表盘、告警模板、告警升级策略。部署监控大屏（55英寸LED拼接屏），实时展示系统运行状态和关键性能指标。监控系统自身具备高可用性，监控服务器双机热备，监控数据实时备份。</w:t>
            </w:r>
          </w:p>
        </w:tc>
        <w:tc>
          <w:tcPr>
            <w:tcW w:type="dxa" w:w="1187"/>
          </w:tcPr>
          <w:p>
            <w:r>
              <w:rPr>
                <w:rFonts w:ascii="宋体" w:hAnsi="宋体" w:eastAsia="宋体"/>
                <w:sz w:val="20"/>
              </w:rPr>
              <w:t>监控方案</w:t>
            </w:r>
          </w:p>
        </w:tc>
      </w:tr>
      <w:tr>
        <w:tc>
          <w:tcPr>
            <w:tcW w:type="dxa" w:w="1187"/>
          </w:tcPr>
          <w:p>
            <w:r>
              <w:rPr>
                <w:rFonts w:ascii="宋体" w:hAnsi="宋体" w:eastAsia="宋体"/>
                <w:sz w:val="20"/>
              </w:rPr>
              <w:t>22</w:t>
            </w:r>
          </w:p>
        </w:tc>
        <w:tc>
          <w:tcPr>
            <w:tcW w:type="dxa" w:w="1187"/>
          </w:tcPr>
          <w:p>
            <w:r>
              <w:rPr>
                <w:rFonts w:ascii="宋体" w:hAnsi="宋体" w:eastAsia="宋体"/>
                <w:sz w:val="20"/>
              </w:rPr>
              <w:t>日志管理</w:t>
            </w:r>
          </w:p>
        </w:tc>
        <w:tc>
          <w:tcPr>
            <w:tcW w:type="dxa" w:w="1187"/>
          </w:tcPr>
          <w:p>
            <w:r>
              <w:rPr>
                <w:rFonts w:ascii="宋体" w:hAnsi="宋体" w:eastAsia="宋体"/>
                <w:sz w:val="20"/>
              </w:rPr>
              <w:t>集中管理</w:t>
            </w:r>
          </w:p>
        </w:tc>
        <w:tc>
          <w:tcPr>
            <w:tcW w:type="dxa" w:w="1187"/>
          </w:tcPr>
          <w:p>
            <w:r>
              <w:rPr>
                <w:rFonts w:ascii="宋体" w:hAnsi="宋体" w:eastAsia="宋体"/>
                <w:sz w:val="20"/>
              </w:rPr>
              <w:t>集中采集、存储、分析，日志保留≥180天</w:t>
            </w:r>
          </w:p>
        </w:tc>
        <w:tc>
          <w:tcPr>
            <w:tcW w:type="dxa" w:w="1187"/>
          </w:tcPr>
          <w:p>
            <w:r>
              <w:rPr>
                <w:rFonts w:ascii="宋体" w:hAnsi="宋体" w:eastAsia="宋体"/>
                <w:sz w:val="20"/>
              </w:rPr>
              <w:t>正偏离</w:t>
            </w:r>
          </w:p>
        </w:tc>
        <w:tc>
          <w:tcPr>
            <w:tcW w:type="dxa" w:w="1187"/>
          </w:tcPr>
          <w:p>
            <w:r>
              <w:rPr>
                <w:rFonts w:ascii="宋体" w:hAnsi="宋体" w:eastAsia="宋体"/>
                <w:sz w:val="20"/>
              </w:rPr>
              <w:t>部署ELK Stack（Elasticsearch 8.x+Logstash+Kibana）日志管理平台，集中采集网络设备（Syslog/SNMP Trap）、服务器（Filebeat/Winlogbeat）、安全设备（Syslog/CEF）、应用系统（JSON/自定义格式）的日志数据。日志存储容量满足180天保留需求（预估日志量约50GB/日，总存储容量≥15TB，采用冷热数据分层存储策略）。支持全文检索和关联分析，为故障排查和安全审计提供数据支撑。日志采集覆盖率达到100%，日志解析准确率≥99%。部署日志告警规则，对关键安全事件（如登录失败、权限变更、异常访问等）实时告警。日志管理系统支持RBAC权限控制，不同角色可查看不同范围的日志数据。</w:t>
            </w:r>
          </w:p>
        </w:tc>
        <w:tc>
          <w:tcPr>
            <w:tcW w:type="dxa" w:w="1187"/>
          </w:tcPr>
          <w:p>
            <w:r>
              <w:rPr>
                <w:rFonts w:ascii="宋体" w:hAnsi="宋体" w:eastAsia="宋体"/>
                <w:sz w:val="20"/>
              </w:rPr>
              <w:t>日志管理方案</w:t>
            </w:r>
          </w:p>
        </w:tc>
      </w:tr>
      <w:tr>
        <w:tc>
          <w:tcPr>
            <w:tcW w:type="dxa" w:w="1187"/>
          </w:tcPr>
          <w:p>
            <w:r>
              <w:rPr>
                <w:rFonts w:ascii="宋体" w:hAnsi="宋体" w:eastAsia="宋体"/>
                <w:sz w:val="20"/>
              </w:rPr>
              <w:t>23</w:t>
            </w:r>
          </w:p>
        </w:tc>
        <w:tc>
          <w:tcPr>
            <w:tcW w:type="dxa" w:w="1187"/>
          </w:tcPr>
          <w:p>
            <w:r>
              <w:rPr>
                <w:rFonts w:ascii="宋体" w:hAnsi="宋体" w:eastAsia="宋体"/>
                <w:sz w:val="20"/>
              </w:rPr>
              <w:t>系统性能</w:t>
            </w:r>
          </w:p>
        </w:tc>
        <w:tc>
          <w:tcPr>
            <w:tcW w:type="dxa" w:w="1187"/>
          </w:tcPr>
          <w:p>
            <w:r>
              <w:rPr>
                <w:rFonts w:ascii="宋体" w:hAnsi="宋体" w:eastAsia="宋体"/>
                <w:sz w:val="20"/>
              </w:rPr>
              <w:t>满足业务需求</w:t>
            </w:r>
          </w:p>
        </w:tc>
        <w:tc>
          <w:tcPr>
            <w:tcW w:type="dxa" w:w="1187"/>
          </w:tcPr>
          <w:p>
            <w:r>
              <w:rPr>
                <w:rFonts w:ascii="宋体" w:hAnsi="宋体" w:eastAsia="宋体"/>
                <w:sz w:val="20"/>
              </w:rPr>
              <w:t>CPU使用率≤70%，内存使用率≤75%，磁盘I/O等待≤20%</w:t>
            </w:r>
          </w:p>
        </w:tc>
        <w:tc>
          <w:tcPr>
            <w:tcW w:type="dxa" w:w="1187"/>
          </w:tcPr>
          <w:p>
            <w:r>
              <w:rPr>
                <w:rFonts w:ascii="宋体" w:hAnsi="宋体" w:eastAsia="宋体"/>
                <w:sz w:val="20"/>
              </w:rPr>
              <w:t>无偏离</w:t>
            </w:r>
          </w:p>
        </w:tc>
        <w:tc>
          <w:tcPr>
            <w:tcW w:type="dxa" w:w="1187"/>
          </w:tcPr>
          <w:p>
            <w:r>
              <w:rPr>
                <w:rFonts w:ascii="宋体" w:hAnsi="宋体" w:eastAsia="宋体"/>
                <w:sz w:val="20"/>
              </w:rPr>
              <w:t>通过性能监控和容量规划，确保核心服务器CPU使用率不超过70%，内存使用率不超过75%，磁盘I/O等待不超过20%。当资源使用率接近阈值时（CPU&gt;60%、内存&gt;65%、I/O等待&gt;15%），提前启动扩容或优化，保障系统运行性能。性能监控每5分钟采集一次数据，每日生成性能报告，每月进行性能趋势分析。采用性能基线管理，为每个系统建立性能基线，偏差超过20%时自动告警。部署APM（Application Performance Monitoring）工具，对应用系统响应时间进行实时监控，关键业务操作响应时间不超过3秒。数据库性能单独监控，查询响应时间不超过2秒，连接数利用率不超过最大连接数的80%。</w:t>
            </w:r>
          </w:p>
        </w:tc>
        <w:tc>
          <w:tcPr>
            <w:tcW w:type="dxa" w:w="1187"/>
          </w:tcPr>
          <w:p>
            <w:r>
              <w:rPr>
                <w:rFonts w:ascii="宋体" w:hAnsi="宋体" w:eastAsia="宋体"/>
                <w:sz w:val="20"/>
              </w:rPr>
              <w:t>性能监控报告</w:t>
            </w:r>
          </w:p>
        </w:tc>
      </w:tr>
      <w:tr>
        <w:tc>
          <w:tcPr>
            <w:tcW w:type="dxa" w:w="1187"/>
          </w:tcPr>
          <w:p>
            <w:r>
              <w:rPr>
                <w:rFonts w:ascii="宋体" w:hAnsi="宋体" w:eastAsia="宋体"/>
                <w:sz w:val="20"/>
              </w:rPr>
              <w:t>24</w:t>
            </w:r>
          </w:p>
        </w:tc>
        <w:tc>
          <w:tcPr>
            <w:tcW w:type="dxa" w:w="1187"/>
          </w:tcPr>
          <w:p>
            <w:r>
              <w:rPr>
                <w:rFonts w:ascii="宋体" w:hAnsi="宋体" w:eastAsia="宋体"/>
                <w:sz w:val="20"/>
              </w:rPr>
              <w:t>存储管理</w:t>
            </w:r>
          </w:p>
        </w:tc>
        <w:tc>
          <w:tcPr>
            <w:tcW w:type="dxa" w:w="1187"/>
          </w:tcPr>
          <w:p>
            <w:r>
              <w:rPr>
                <w:rFonts w:ascii="宋体" w:hAnsi="宋体" w:eastAsia="宋体"/>
                <w:sz w:val="20"/>
              </w:rPr>
              <w:t>正常存储</w:t>
            </w:r>
          </w:p>
        </w:tc>
        <w:tc>
          <w:tcPr>
            <w:tcW w:type="dxa" w:w="1187"/>
          </w:tcPr>
          <w:p>
            <w:r>
              <w:rPr>
                <w:rFonts w:ascii="宋体" w:hAnsi="宋体" w:eastAsia="宋体"/>
                <w:sz w:val="20"/>
              </w:rPr>
              <w:t>存储容量利用率≤80%，支持在线扩容</w:t>
            </w:r>
          </w:p>
        </w:tc>
        <w:tc>
          <w:tcPr>
            <w:tcW w:type="dxa" w:w="1187"/>
          </w:tcPr>
          <w:p>
            <w:r>
              <w:rPr>
                <w:rFonts w:ascii="宋体" w:hAnsi="宋体" w:eastAsia="宋体"/>
                <w:sz w:val="20"/>
              </w:rPr>
              <w:t>无偏离</w:t>
            </w:r>
          </w:p>
        </w:tc>
        <w:tc>
          <w:tcPr>
            <w:tcW w:type="dxa" w:w="1187"/>
          </w:tcPr>
          <w:p>
            <w:r>
              <w:rPr>
                <w:rFonts w:ascii="宋体" w:hAnsi="宋体" w:eastAsia="宋体"/>
                <w:sz w:val="20"/>
              </w:rPr>
              <w:t>采用分布式存储架构（Ceph/Rook），存储容量利用率控制在80%以内。存储系统支持在线扩容，不影响业务运行。存储性能监控包括：IOPS、吞吐量、延迟、容量使用率等指标。定期清理过期数据（超过保留周期的备份数据、临时文件、日志文件等），优化存储空间使用效率。部署存储自动分级策略，将热数据放在SSD层、温数据放在SAS层、冷数据放在SATA层，在性能和成本之间取得平衡。存储容量达到70%时自动告警，提前制定扩容计划。存储系统支持快照和克隆功能，支持数据快速恢复。</w:t>
            </w:r>
          </w:p>
        </w:tc>
        <w:tc>
          <w:tcPr>
            <w:tcW w:type="dxa" w:w="1187"/>
          </w:tcPr>
          <w:p>
            <w:r>
              <w:rPr>
                <w:rFonts w:ascii="宋体" w:hAnsi="宋体" w:eastAsia="宋体"/>
                <w:sz w:val="20"/>
              </w:rPr>
              <w:t>存储管理方案</w:t>
            </w:r>
          </w:p>
        </w:tc>
      </w:tr>
      <w:tr>
        <w:tc>
          <w:tcPr>
            <w:tcW w:type="dxa" w:w="1187"/>
          </w:tcPr>
          <w:p>
            <w:r>
              <w:rPr>
                <w:rFonts w:ascii="宋体" w:hAnsi="宋体" w:eastAsia="宋体"/>
                <w:sz w:val="20"/>
              </w:rPr>
              <w:t>25</w:t>
            </w:r>
          </w:p>
        </w:tc>
        <w:tc>
          <w:tcPr>
            <w:tcW w:type="dxa" w:w="1187"/>
          </w:tcPr>
          <w:p>
            <w:r>
              <w:rPr>
                <w:rFonts w:ascii="宋体" w:hAnsi="宋体" w:eastAsia="宋体"/>
                <w:sz w:val="20"/>
              </w:rPr>
              <w:t>数据库性能</w:t>
            </w:r>
          </w:p>
        </w:tc>
        <w:tc>
          <w:tcPr>
            <w:tcW w:type="dxa" w:w="1187"/>
          </w:tcPr>
          <w:p>
            <w:r>
              <w:rPr>
                <w:rFonts w:ascii="宋体" w:hAnsi="宋体" w:eastAsia="宋体"/>
                <w:sz w:val="20"/>
              </w:rPr>
              <w:t>满足业务需求</w:t>
            </w:r>
          </w:p>
        </w:tc>
        <w:tc>
          <w:tcPr>
            <w:tcW w:type="dxa" w:w="1187"/>
          </w:tcPr>
          <w:p>
            <w:r>
              <w:rPr>
                <w:rFonts w:ascii="宋体" w:hAnsi="宋体" w:eastAsia="宋体"/>
                <w:sz w:val="20"/>
              </w:rPr>
              <w:t>数据库查询响应时间≤2秒，连接数利用率≤80%</w:t>
            </w:r>
          </w:p>
        </w:tc>
        <w:tc>
          <w:tcPr>
            <w:tcW w:type="dxa" w:w="1187"/>
          </w:tcPr>
          <w:p>
            <w:r>
              <w:rPr>
                <w:rFonts w:ascii="宋体" w:hAnsi="宋体" w:eastAsia="宋体"/>
                <w:sz w:val="20"/>
              </w:rPr>
              <w:t>无偏离</w:t>
            </w:r>
          </w:p>
        </w:tc>
        <w:tc>
          <w:tcPr>
            <w:tcW w:type="dxa" w:w="1187"/>
          </w:tcPr>
          <w:p>
            <w:r>
              <w:rPr>
                <w:rFonts w:ascii="宋体" w:hAnsi="宋体" w:eastAsia="宋体"/>
                <w:sz w:val="20"/>
              </w:rPr>
              <w:t>通过数据库索引优化（定期分析和优化慢查询，建立合理的索引策略）、查询语句调优（优化SQL语句，避免全表扫描，合理使用索引）、连接池管理（配置合理的连接池大小，监控连接池使用情况）等手段，确保数据库查询响应时间不超过2秒。实时监控数据库连接数，使用率不超过最大连接数的80%，超出时自动触发告警。数据库性能监控指标包括：查询响应时间、连接数、锁等待、缓存命中率、慢查询数量等。每月进行数据库性能评估和调优，包括：索引碎片整理、统计信息更新、执行计划分析等。数据库采用读写分离架构，读操作分散到从库，减轻主库压力。</w:t>
            </w:r>
          </w:p>
        </w:tc>
        <w:tc>
          <w:tcPr>
            <w:tcW w:type="dxa" w:w="1187"/>
          </w:tcPr>
          <w:p>
            <w:r>
              <w:rPr>
                <w:rFonts w:ascii="宋体" w:hAnsi="宋体" w:eastAsia="宋体"/>
                <w:sz w:val="20"/>
              </w:rPr>
              <w:t>数据库运维方案</w:t>
            </w:r>
          </w:p>
        </w:tc>
      </w:tr>
      <w:tr>
        <w:tc>
          <w:tcPr>
            <w:tcW w:type="dxa" w:w="1187"/>
          </w:tcPr>
          <w:p>
            <w:r>
              <w:rPr>
                <w:rFonts w:ascii="宋体" w:hAnsi="宋体" w:eastAsia="宋体"/>
                <w:sz w:val="20"/>
              </w:rPr>
              <w:t>26</w:t>
            </w:r>
          </w:p>
        </w:tc>
        <w:tc>
          <w:tcPr>
            <w:tcW w:type="dxa" w:w="1187"/>
          </w:tcPr>
          <w:p>
            <w:r>
              <w:rPr>
                <w:rFonts w:ascii="宋体" w:hAnsi="宋体" w:eastAsia="宋体"/>
                <w:sz w:val="20"/>
              </w:rPr>
              <w:t>安全防护</w:t>
            </w:r>
          </w:p>
        </w:tc>
        <w:tc>
          <w:tcPr>
            <w:tcW w:type="dxa" w:w="1187"/>
          </w:tcPr>
          <w:p>
            <w:r>
              <w:rPr>
                <w:rFonts w:ascii="宋体" w:hAnsi="宋体" w:eastAsia="宋体"/>
                <w:sz w:val="20"/>
              </w:rPr>
              <w:t>满足安全要求</w:t>
            </w:r>
          </w:p>
        </w:tc>
        <w:tc>
          <w:tcPr>
            <w:tcW w:type="dxa" w:w="1187"/>
          </w:tcPr>
          <w:p>
            <w:r>
              <w:rPr>
                <w:rFonts w:ascii="宋体" w:hAnsi="宋体" w:eastAsia="宋体"/>
                <w:sz w:val="20"/>
              </w:rPr>
              <w:t>部署终端安全、网络边界安全、数据安全三层防护</w:t>
            </w:r>
          </w:p>
        </w:tc>
        <w:tc>
          <w:tcPr>
            <w:tcW w:type="dxa" w:w="1187"/>
          </w:tcPr>
          <w:p>
            <w:r>
              <w:rPr>
                <w:rFonts w:ascii="宋体" w:hAnsi="宋体" w:eastAsia="宋体"/>
                <w:sz w:val="20"/>
              </w:rPr>
              <w:t>正偏离</w:t>
            </w:r>
          </w:p>
        </w:tc>
        <w:tc>
          <w:tcPr>
            <w:tcW w:type="dxa" w:w="1187"/>
          </w:tcPr>
          <w:p>
            <w:r>
              <w:rPr>
                <w:rFonts w:ascii="宋体" w:hAnsi="宋体" w:eastAsia="宋体"/>
                <w:sz w:val="20"/>
              </w:rPr>
              <w:t>终端层部署统一终端安全管理系统（型号：深信服EDR，支持病毒防护、补丁管理、外设管控、进程管控、行为审计）；网络层部署防火墙（深信服AF）、IDS/IPS（绿盟NIPS）、WAF（深信服WAF）等安全设备；数据层实施数据加密（传输加密TLS 1.2+、存储加密AES-256）、访问控制（RBAC+ABAC）、审计追踪（全量操作日志）。三层联动，构建纵深防御体系。安全运营中心（SOC）统一收集和分析安全日志，实现安全事件的关联分析和实时告警。安全防护覆盖率达到100%，安全策略更新频率不低于每周一次。安全漏洞修复：高危48小时内、中危7天内、低危30天内。</w:t>
            </w:r>
          </w:p>
        </w:tc>
        <w:tc>
          <w:tcPr>
            <w:tcW w:type="dxa" w:w="1187"/>
          </w:tcPr>
          <w:p>
            <w:r>
              <w:rPr>
                <w:rFonts w:ascii="宋体" w:hAnsi="宋体" w:eastAsia="宋体"/>
                <w:sz w:val="20"/>
              </w:rPr>
              <w:t>安全防护方案</w:t>
            </w:r>
          </w:p>
        </w:tc>
      </w:tr>
      <w:tr>
        <w:tc>
          <w:tcPr>
            <w:tcW w:type="dxa" w:w="1187"/>
          </w:tcPr>
          <w:p>
            <w:r>
              <w:rPr>
                <w:rFonts w:ascii="宋体" w:hAnsi="宋体" w:eastAsia="宋体"/>
                <w:sz w:val="20"/>
              </w:rPr>
              <w:t>27</w:t>
            </w:r>
          </w:p>
        </w:tc>
        <w:tc>
          <w:tcPr>
            <w:tcW w:type="dxa" w:w="1187"/>
          </w:tcPr>
          <w:p>
            <w:r>
              <w:rPr>
                <w:rFonts w:ascii="宋体" w:hAnsi="宋体" w:eastAsia="宋体"/>
                <w:sz w:val="20"/>
              </w:rPr>
              <w:t>漏洞管理</w:t>
            </w:r>
          </w:p>
        </w:tc>
        <w:tc>
          <w:tcPr>
            <w:tcW w:type="dxa" w:w="1187"/>
          </w:tcPr>
          <w:p>
            <w:r>
              <w:rPr>
                <w:rFonts w:ascii="宋体" w:hAnsi="宋体" w:eastAsia="宋体"/>
                <w:sz w:val="20"/>
              </w:rPr>
              <w:t>定期扫描</w:t>
            </w:r>
          </w:p>
        </w:tc>
        <w:tc>
          <w:tcPr>
            <w:tcW w:type="dxa" w:w="1187"/>
          </w:tcPr>
          <w:p>
            <w:r>
              <w:rPr>
                <w:rFonts w:ascii="宋体" w:hAnsi="宋体" w:eastAsia="宋体"/>
                <w:sz w:val="20"/>
              </w:rPr>
              <w:t>每月至少1次漏洞扫描，高危漏洞48小时内修复</w:t>
            </w:r>
          </w:p>
        </w:tc>
        <w:tc>
          <w:tcPr>
            <w:tcW w:type="dxa" w:w="1187"/>
          </w:tcPr>
          <w:p>
            <w:r>
              <w:rPr>
                <w:rFonts w:ascii="宋体" w:hAnsi="宋体" w:eastAsia="宋体"/>
                <w:sz w:val="20"/>
              </w:rPr>
              <w:t>正偏离</w:t>
            </w:r>
          </w:p>
        </w:tc>
        <w:tc>
          <w:tcPr>
            <w:tcW w:type="dxa" w:w="1187"/>
          </w:tcPr>
          <w:p>
            <w:r>
              <w:rPr>
                <w:rFonts w:ascii="宋体" w:hAnsi="宋体" w:eastAsia="宋体"/>
                <w:sz w:val="20"/>
              </w:rPr>
              <w:t>每月至少进行一次全面的系统漏洞扫描（使用Nessus Professional，漏洞库包含超过10万个漏洞检测插件），涵盖操作系统（Windows/Linux）、数据库（MySQL/Oracle/PostgreSQL）、中间件（Tomcat/Nginx/Redis）、应用系统（Web应用/API接口）。高危漏洞在48小时内完成修复或采取临时防护措施（如IPS规则阻断），中危漏洞7天内修复，低危漏洞30天内修复。建立漏洞管理台账，记录每个漏洞的发现时间、风险等级、修复状态、修复时间、验证结果等信息。每季度进行一次漏洞趋势分析，评估整体安全态势。聘请第三方安全机构每年进行一次渗透测试，验证安全防护效果。</w:t>
            </w:r>
          </w:p>
        </w:tc>
        <w:tc>
          <w:tcPr>
            <w:tcW w:type="dxa" w:w="1187"/>
          </w:tcPr>
          <w:p>
            <w:r>
              <w:rPr>
                <w:rFonts w:ascii="宋体" w:hAnsi="宋体" w:eastAsia="宋体"/>
                <w:sz w:val="20"/>
              </w:rPr>
              <w:t>漏洞管理制度</w:t>
            </w:r>
          </w:p>
        </w:tc>
      </w:tr>
      <w:tr>
        <w:tc>
          <w:tcPr>
            <w:tcW w:type="dxa" w:w="1187"/>
          </w:tcPr>
          <w:p>
            <w:r>
              <w:rPr>
                <w:rFonts w:ascii="宋体" w:hAnsi="宋体" w:eastAsia="宋体"/>
                <w:sz w:val="20"/>
              </w:rPr>
              <w:t>28</w:t>
            </w:r>
          </w:p>
        </w:tc>
        <w:tc>
          <w:tcPr>
            <w:tcW w:type="dxa" w:w="1187"/>
          </w:tcPr>
          <w:p>
            <w:r>
              <w:rPr>
                <w:rFonts w:ascii="宋体" w:hAnsi="宋体" w:eastAsia="宋体"/>
                <w:sz w:val="20"/>
              </w:rPr>
              <w:t>访问控制</w:t>
            </w:r>
          </w:p>
        </w:tc>
        <w:tc>
          <w:tcPr>
            <w:tcW w:type="dxa" w:w="1187"/>
          </w:tcPr>
          <w:p>
            <w:r>
              <w:rPr>
                <w:rFonts w:ascii="宋体" w:hAnsi="宋体" w:eastAsia="宋体"/>
                <w:sz w:val="20"/>
              </w:rPr>
              <w:t>严格管控</w:t>
            </w:r>
          </w:p>
        </w:tc>
        <w:tc>
          <w:tcPr>
            <w:tcW w:type="dxa" w:w="1187"/>
          </w:tcPr>
          <w:p>
            <w:r>
              <w:rPr>
                <w:rFonts w:ascii="宋体" w:hAnsi="宋体" w:eastAsia="宋体"/>
                <w:sz w:val="20"/>
              </w:rPr>
              <w:t>实施最小权限原则，多因素认证，操作审计</w:t>
            </w:r>
          </w:p>
        </w:tc>
        <w:tc>
          <w:tcPr>
            <w:tcW w:type="dxa" w:w="1187"/>
          </w:tcPr>
          <w:p>
            <w:r>
              <w:rPr>
                <w:rFonts w:ascii="宋体" w:hAnsi="宋体" w:eastAsia="宋体"/>
                <w:sz w:val="20"/>
              </w:rPr>
              <w:t>无偏离</w:t>
            </w:r>
          </w:p>
        </w:tc>
        <w:tc>
          <w:tcPr>
            <w:tcW w:type="dxa" w:w="1187"/>
          </w:tcPr>
          <w:p>
            <w:r>
              <w:rPr>
                <w:rFonts w:ascii="宋体" w:hAnsi="宋体" w:eastAsia="宋体"/>
                <w:sz w:val="20"/>
              </w:rPr>
              <w:t>按照最小权限原则分配系统访问权限，管理员账户启用多因素认证（MFA，支持短信验证码、动态令牌、生物识别等方式）。所有管理操作全程审计记录，审计日志保留不少于180天。定期审查权限分配（每月一次），及时清理过期账户和冗余权限。访问控制策略采用RBAC（基于角色的访问控制）+ABAC（基于属性的访问控制）相结合的方式，实现精细化的权限管理。特权账户（root/admin）使用PAM（特权访问管理）系统进行管控，所有特权操作需经审批并记录。远程访问采用VPN+堡垒机方式，全程录像审计。</w:t>
            </w:r>
          </w:p>
        </w:tc>
        <w:tc>
          <w:tcPr>
            <w:tcW w:type="dxa" w:w="1187"/>
          </w:tcPr>
          <w:p>
            <w:r>
              <w:rPr>
                <w:rFonts w:ascii="宋体" w:hAnsi="宋体" w:eastAsia="宋体"/>
                <w:sz w:val="20"/>
              </w:rPr>
              <w:t>访问控制方案</w:t>
            </w:r>
          </w:p>
        </w:tc>
      </w:tr>
      <w:tr>
        <w:tc>
          <w:tcPr>
            <w:tcW w:type="dxa" w:w="1187"/>
          </w:tcPr>
          <w:p>
            <w:r>
              <w:rPr>
                <w:rFonts w:ascii="宋体" w:hAnsi="宋体" w:eastAsia="宋体"/>
                <w:sz w:val="20"/>
              </w:rPr>
              <w:t>29</w:t>
            </w:r>
          </w:p>
        </w:tc>
        <w:tc>
          <w:tcPr>
            <w:tcW w:type="dxa" w:w="1187"/>
          </w:tcPr>
          <w:p>
            <w:r>
              <w:rPr>
                <w:rFonts w:ascii="宋体" w:hAnsi="宋体" w:eastAsia="宋体"/>
                <w:sz w:val="20"/>
              </w:rPr>
              <w:t>等保合规</w:t>
            </w:r>
          </w:p>
        </w:tc>
        <w:tc>
          <w:tcPr>
            <w:tcW w:type="dxa" w:w="1187"/>
          </w:tcPr>
          <w:p>
            <w:r>
              <w:rPr>
                <w:rFonts w:ascii="宋体" w:hAnsi="宋体" w:eastAsia="宋体"/>
                <w:sz w:val="20"/>
              </w:rPr>
              <w:t>满足等保要求</w:t>
            </w:r>
          </w:p>
        </w:tc>
        <w:tc>
          <w:tcPr>
            <w:tcW w:type="dxa" w:w="1187"/>
          </w:tcPr>
          <w:p>
            <w:r>
              <w:rPr>
                <w:rFonts w:ascii="宋体" w:hAnsi="宋体" w:eastAsia="宋体"/>
                <w:sz w:val="20"/>
              </w:rPr>
              <w:t>满足等保2.0二级及以上要求</w:t>
            </w:r>
          </w:p>
        </w:tc>
        <w:tc>
          <w:tcPr>
            <w:tcW w:type="dxa" w:w="1187"/>
          </w:tcPr>
          <w:p>
            <w:r>
              <w:rPr>
                <w:rFonts w:ascii="宋体" w:hAnsi="宋体" w:eastAsia="宋体"/>
                <w:sz w:val="20"/>
              </w:rPr>
              <w:t>无偏离</w:t>
            </w:r>
          </w:p>
        </w:tc>
        <w:tc>
          <w:tcPr>
            <w:tcW w:type="dxa" w:w="1187"/>
          </w:tcPr>
          <w:p>
            <w:r>
              <w:rPr>
                <w:rFonts w:ascii="宋体" w:hAnsi="宋体" w:eastAsia="宋体"/>
                <w:sz w:val="20"/>
              </w:rPr>
              <w:t>我方运维方案严格遵循GB/T 22239-2019《信息安全技术 网络安全等级保护基本要求》，满足等保2.0二级要求。包括安全管理制度（建立完整的安全管理制度体系，涵盖安全策略、安全组织、人员安全、物理安全、网络安全、系统安全、应用安全、数据安全等10大类制度）、安全管理机构（设立安全管理委员会，明确安全管理职责）、安全管理人员（配备专职安全管理员，持证上岗）、安全建设管理（安全方案设计、安全设备采购、软件开发安全、工程实施安全等）、安全运维管理（日常运维、变更管理、应急预案、安全事件管理等）。每半年进行一次等保合规性自查，每年聘请第三方测评机构进行等保测评，确保持续合规。</w:t>
            </w:r>
          </w:p>
        </w:tc>
        <w:tc>
          <w:tcPr>
            <w:tcW w:type="dxa" w:w="1187"/>
          </w:tcPr>
          <w:p>
            <w:r>
              <w:rPr>
                <w:rFonts w:ascii="宋体" w:hAnsi="宋体" w:eastAsia="宋体"/>
                <w:sz w:val="20"/>
              </w:rPr>
              <w:t>等保测评报告</w:t>
            </w:r>
          </w:p>
        </w:tc>
      </w:tr>
      <w:tr>
        <w:tc>
          <w:tcPr>
            <w:tcW w:type="dxa" w:w="1187"/>
          </w:tcPr>
          <w:p>
            <w:r>
              <w:rPr>
                <w:rFonts w:ascii="宋体" w:hAnsi="宋体" w:eastAsia="宋体"/>
                <w:sz w:val="20"/>
              </w:rPr>
              <w:t>30</w:t>
            </w:r>
          </w:p>
        </w:tc>
        <w:tc>
          <w:tcPr>
            <w:tcW w:type="dxa" w:w="1187"/>
          </w:tcPr>
          <w:p>
            <w:r>
              <w:rPr>
                <w:rFonts w:ascii="宋体" w:hAnsi="宋体" w:eastAsia="宋体"/>
                <w:sz w:val="20"/>
              </w:rPr>
              <w:t>数据加密</w:t>
            </w:r>
          </w:p>
        </w:tc>
        <w:tc>
          <w:tcPr>
            <w:tcW w:type="dxa" w:w="1187"/>
          </w:tcPr>
          <w:p>
            <w:r>
              <w:rPr>
                <w:rFonts w:ascii="宋体" w:hAnsi="宋体" w:eastAsia="宋体"/>
                <w:sz w:val="20"/>
              </w:rPr>
              <w:t>敏感数据加密</w:t>
            </w:r>
          </w:p>
        </w:tc>
        <w:tc>
          <w:tcPr>
            <w:tcW w:type="dxa" w:w="1187"/>
          </w:tcPr>
          <w:p>
            <w:r>
              <w:rPr>
                <w:rFonts w:ascii="宋体" w:hAnsi="宋体" w:eastAsia="宋体"/>
                <w:sz w:val="20"/>
              </w:rPr>
              <w:t>传输加密（TLS1.2+）+存储加密（AES-256）</w:t>
            </w:r>
          </w:p>
        </w:tc>
        <w:tc>
          <w:tcPr>
            <w:tcW w:type="dxa" w:w="1187"/>
          </w:tcPr>
          <w:p>
            <w:r>
              <w:rPr>
                <w:rFonts w:ascii="宋体" w:hAnsi="宋体" w:eastAsia="宋体"/>
                <w:sz w:val="20"/>
              </w:rPr>
              <w:t>无偏离</w:t>
            </w:r>
          </w:p>
        </w:tc>
        <w:tc>
          <w:tcPr>
            <w:tcW w:type="dxa" w:w="1187"/>
          </w:tcPr>
          <w:p>
            <w:r>
              <w:rPr>
                <w:rFonts w:ascii="宋体" w:hAnsi="宋体" w:eastAsia="宋体"/>
                <w:sz w:val="20"/>
              </w:rPr>
              <w:t>所有敏感数据在传输过程中采用TLS 1.2及以上协议加密（禁用SSL 2.0/3.0和TLS 1.0/1.1，推荐使用TLS 1.3），存储数据采用AES-256算法加密（GCM模式）。密钥管理采用硬件安全模块（HSM）或密钥管理服务（KMS），定期轮换加密密钥（每季度轮换一次）。敏感数据分类分级管理，根据数据敏感程度选择不同强度的加密方案。数据库敏感字段（如身份证号、手机号、银行卡号等）实施字段级加密。备份数据实施全量加密存储。加密算法和密钥管理符合国家密码管理局相关标准。</w:t>
            </w:r>
          </w:p>
        </w:tc>
        <w:tc>
          <w:tcPr>
            <w:tcW w:type="dxa" w:w="1187"/>
          </w:tcPr>
          <w:p>
            <w:r>
              <w:rPr>
                <w:rFonts w:ascii="宋体" w:hAnsi="宋体" w:eastAsia="宋体"/>
                <w:sz w:val="20"/>
              </w:rPr>
              <w:t>数据安全方案</w:t>
            </w:r>
          </w:p>
        </w:tc>
      </w:tr>
      <w:tr>
        <w:tc>
          <w:tcPr>
            <w:tcW w:type="dxa" w:w="1187"/>
          </w:tcPr>
          <w:p>
            <w:r>
              <w:rPr>
                <w:rFonts w:ascii="宋体" w:hAnsi="宋体" w:eastAsia="宋体"/>
                <w:sz w:val="20"/>
              </w:rPr>
              <w:t>31</w:t>
            </w:r>
          </w:p>
        </w:tc>
        <w:tc>
          <w:tcPr>
            <w:tcW w:type="dxa" w:w="1187"/>
          </w:tcPr>
          <w:p>
            <w:r>
              <w:rPr>
                <w:rFonts w:ascii="宋体" w:hAnsi="宋体" w:eastAsia="宋体"/>
                <w:sz w:val="20"/>
              </w:rPr>
              <w:t>网络冗余设计</w:t>
            </w:r>
          </w:p>
        </w:tc>
        <w:tc>
          <w:tcPr>
            <w:tcW w:type="dxa" w:w="1187"/>
          </w:tcPr>
          <w:p>
            <w:r>
              <w:rPr>
                <w:rFonts w:ascii="宋体" w:hAnsi="宋体" w:eastAsia="宋体"/>
                <w:sz w:val="20"/>
              </w:rPr>
              <w:t>满足业务需求</w:t>
            </w:r>
          </w:p>
        </w:tc>
        <w:tc>
          <w:tcPr>
            <w:tcW w:type="dxa" w:w="1187"/>
          </w:tcPr>
          <w:p>
            <w:r>
              <w:rPr>
                <w:rFonts w:ascii="宋体" w:hAnsi="宋体" w:eastAsia="宋体"/>
                <w:sz w:val="20"/>
              </w:rPr>
              <w:t>核心层双机热备+链路冗余+自动切换</w:t>
            </w:r>
          </w:p>
        </w:tc>
        <w:tc>
          <w:tcPr>
            <w:tcW w:type="dxa" w:w="1187"/>
          </w:tcPr>
          <w:p>
            <w:r>
              <w:rPr>
                <w:rFonts w:ascii="宋体" w:hAnsi="宋体" w:eastAsia="宋体"/>
                <w:sz w:val="20"/>
              </w:rPr>
              <w:t>无偏离</w:t>
            </w:r>
          </w:p>
        </w:tc>
        <w:tc>
          <w:tcPr>
            <w:tcW w:type="dxa" w:w="1187"/>
          </w:tcPr>
          <w:p>
            <w:r>
              <w:rPr>
                <w:rFonts w:ascii="宋体" w:hAnsi="宋体" w:eastAsia="宋体"/>
                <w:sz w:val="20"/>
              </w:rPr>
              <w:t>网络冗余设计采用多层次冗余机制：核心层部署两台核心交换机（H3C S12500G-AF），采用IRF2智能冗余技术实现设备级冗余，单台故障时业务无感知切换（切换时间&lt;200ms）；上行链路采用LACP链路聚合，单链路故障时流量自动切换到备用链路（切换时间&lt;1秒）；网关采用VRRP协议实现冗余，主备切换时间&lt;3秒。接入层交换机采用双归接入方式，通过M-LAG技术实现跨设备链路聚合，消除接入层单点故障。全网部署BFD（双向转发检测）协议，实现毫秒级故障检测和快速路由收敛。网络冗余度达到99.999%设计标准。</w:t>
            </w:r>
          </w:p>
        </w:tc>
        <w:tc>
          <w:tcPr>
            <w:tcW w:type="dxa" w:w="1187"/>
          </w:tcPr>
          <w:p>
            <w:r>
              <w:rPr>
                <w:rFonts w:ascii="宋体" w:hAnsi="宋体" w:eastAsia="宋体"/>
                <w:sz w:val="20"/>
              </w:rPr>
              <w:t>网络架构设计</w:t>
            </w:r>
          </w:p>
        </w:tc>
      </w:tr>
      <w:tr>
        <w:tc>
          <w:tcPr>
            <w:tcW w:type="dxa" w:w="1187"/>
          </w:tcPr>
          <w:p>
            <w:r>
              <w:rPr>
                <w:rFonts w:ascii="宋体" w:hAnsi="宋体" w:eastAsia="宋体"/>
                <w:sz w:val="20"/>
              </w:rPr>
              <w:t>32</w:t>
            </w:r>
          </w:p>
        </w:tc>
        <w:tc>
          <w:tcPr>
            <w:tcW w:type="dxa" w:w="1187"/>
          </w:tcPr>
          <w:p>
            <w:r>
              <w:rPr>
                <w:rFonts w:ascii="宋体" w:hAnsi="宋体" w:eastAsia="宋体"/>
                <w:sz w:val="20"/>
              </w:rPr>
              <w:t>服务器冗余设计</w:t>
            </w:r>
          </w:p>
        </w:tc>
        <w:tc>
          <w:tcPr>
            <w:tcW w:type="dxa" w:w="1187"/>
          </w:tcPr>
          <w:p>
            <w:r>
              <w:rPr>
                <w:rFonts w:ascii="宋体" w:hAnsi="宋体" w:eastAsia="宋体"/>
                <w:sz w:val="20"/>
              </w:rPr>
              <w:t>满足业务需求</w:t>
            </w:r>
          </w:p>
        </w:tc>
        <w:tc>
          <w:tcPr>
            <w:tcW w:type="dxa" w:w="1187"/>
          </w:tcPr>
          <w:p>
            <w:r>
              <w:rPr>
                <w:rFonts w:ascii="宋体" w:hAnsi="宋体" w:eastAsia="宋体"/>
                <w:sz w:val="20"/>
              </w:rPr>
              <w:t>关键系统双机热备+集群部署+自动切换</w:t>
            </w:r>
          </w:p>
        </w:tc>
        <w:tc>
          <w:tcPr>
            <w:tcW w:type="dxa" w:w="1187"/>
          </w:tcPr>
          <w:p>
            <w:r>
              <w:rPr>
                <w:rFonts w:ascii="宋体" w:hAnsi="宋体" w:eastAsia="宋体"/>
                <w:sz w:val="20"/>
              </w:rPr>
              <w:t>无偏离</w:t>
            </w:r>
          </w:p>
        </w:tc>
        <w:tc>
          <w:tcPr>
            <w:tcW w:type="dxa" w:w="1187"/>
          </w:tcPr>
          <w:p>
            <w:r>
              <w:rPr>
                <w:rFonts w:ascii="宋体" w:hAnsi="宋体" w:eastAsia="宋体"/>
                <w:sz w:val="20"/>
              </w:rPr>
              <w:t>关键业务系统（大厅综合管理系统、排队叫号系统）部署在两台高性能服务器（HPE ProLiant DL380 Gen10 Plus，配置双路Intel Xeon Gold 6330处理器、512GB内存、960GB SSD系统盘）上，采用Keepalived+HAProxy实现双机热备和负载均衡。故障检测时间&lt;5秒，切换时间&lt;30秒。数据库系统采用主从复制+半同步，主库故障时从库自动接管（MHA自动故障转移，切换时间&lt;60秒）。应用系统采用Kubernetes容器编排平台部署，支持Pod自动重启、自动扩缩容、滚动更新等自愈能力。所有关键系统的RTO≤60秒，RPO≤0（零数据丢失）。</w:t>
            </w:r>
          </w:p>
        </w:tc>
        <w:tc>
          <w:tcPr>
            <w:tcW w:type="dxa" w:w="1187"/>
          </w:tcPr>
          <w:p>
            <w:r>
              <w:rPr>
                <w:rFonts w:ascii="宋体" w:hAnsi="宋体" w:eastAsia="宋体"/>
                <w:sz w:val="20"/>
              </w:rPr>
              <w:t>系统架构设计</w:t>
            </w:r>
          </w:p>
        </w:tc>
      </w:tr>
      <w:tr>
        <w:tc>
          <w:tcPr>
            <w:tcW w:type="dxa" w:w="1187"/>
          </w:tcPr>
          <w:p>
            <w:r>
              <w:rPr>
                <w:rFonts w:ascii="宋体" w:hAnsi="宋体" w:eastAsia="宋体"/>
                <w:sz w:val="20"/>
              </w:rPr>
              <w:t>33</w:t>
            </w:r>
          </w:p>
        </w:tc>
        <w:tc>
          <w:tcPr>
            <w:tcW w:type="dxa" w:w="1187"/>
          </w:tcPr>
          <w:p>
            <w:r>
              <w:rPr>
                <w:rFonts w:ascii="宋体" w:hAnsi="宋体" w:eastAsia="宋体"/>
                <w:sz w:val="20"/>
              </w:rPr>
              <w:t>电力保障</w:t>
            </w:r>
          </w:p>
        </w:tc>
        <w:tc>
          <w:tcPr>
            <w:tcW w:type="dxa" w:w="1187"/>
          </w:tcPr>
          <w:p>
            <w:r>
              <w:rPr>
                <w:rFonts w:ascii="宋体" w:hAnsi="宋体" w:eastAsia="宋体"/>
                <w:sz w:val="20"/>
              </w:rPr>
              <w:t>满足业务需求</w:t>
            </w:r>
          </w:p>
        </w:tc>
        <w:tc>
          <w:tcPr>
            <w:tcW w:type="dxa" w:w="1187"/>
          </w:tcPr>
          <w:p>
            <w:r>
              <w:rPr>
                <w:rFonts w:ascii="宋体" w:hAnsi="宋体" w:eastAsia="宋体"/>
                <w:sz w:val="20"/>
              </w:rPr>
              <w:t>UPS双机冗余+柴油发电机+ATS自动切换</w:t>
            </w:r>
          </w:p>
        </w:tc>
        <w:tc>
          <w:tcPr>
            <w:tcW w:type="dxa" w:w="1187"/>
          </w:tcPr>
          <w:p>
            <w:r>
              <w:rPr>
                <w:rFonts w:ascii="宋体" w:hAnsi="宋体" w:eastAsia="宋体"/>
                <w:sz w:val="20"/>
              </w:rPr>
              <w:t>正偏离</w:t>
            </w:r>
          </w:p>
        </w:tc>
        <w:tc>
          <w:tcPr>
            <w:tcW w:type="dxa" w:w="1187"/>
          </w:tcPr>
          <w:p>
            <w:r>
              <w:rPr>
                <w:rFonts w:ascii="宋体" w:hAnsi="宋体" w:eastAsia="宋体"/>
                <w:sz w:val="20"/>
              </w:rPr>
              <w:t>电力保障系统采用三级保障机制：第一级UPS电源（APC Smart-UPS SRT 10kVA，双机冗余并机，电池后备时间≥30分钟），为IT设备提供稳定的不间断电源；第二台柴油发电机（康明斯C150D5，额定功率120kW），作为长时间停电的后备电源，燃油储备可支持连续运行8小时；第三级ATS（自动切换开关），实现市电、UPS、发电机之间的自动切换（切换时间&lt;10ms）。电力监控系统实时监控市电状态、UPS运行状态、电池电量、发电机运行状态等参数，异常自动告警。每月进行一次UPS电池检测，每季度进行一次发电机带载测试，每半年进行一次断电切换演练。</w:t>
            </w:r>
          </w:p>
        </w:tc>
        <w:tc>
          <w:tcPr>
            <w:tcW w:type="dxa" w:w="1187"/>
          </w:tcPr>
          <w:p>
            <w:r>
              <w:rPr>
                <w:rFonts w:ascii="宋体" w:hAnsi="宋体" w:eastAsia="宋体"/>
                <w:sz w:val="20"/>
              </w:rPr>
              <w:t>电力保障方案</w:t>
            </w:r>
          </w:p>
        </w:tc>
      </w:tr>
      <w:tr>
        <w:tc>
          <w:tcPr>
            <w:tcW w:type="dxa" w:w="1187"/>
          </w:tcPr>
          <w:p>
            <w:r>
              <w:rPr>
                <w:rFonts w:ascii="宋体" w:hAnsi="宋体" w:eastAsia="宋体"/>
                <w:sz w:val="20"/>
              </w:rPr>
              <w:t>34</w:t>
            </w:r>
          </w:p>
        </w:tc>
        <w:tc>
          <w:tcPr>
            <w:tcW w:type="dxa" w:w="1187"/>
          </w:tcPr>
          <w:p>
            <w:r>
              <w:rPr>
                <w:rFonts w:ascii="宋体" w:hAnsi="宋体" w:eastAsia="宋体"/>
                <w:sz w:val="20"/>
              </w:rPr>
              <w:t>空调制冷保障</w:t>
            </w:r>
          </w:p>
        </w:tc>
        <w:tc>
          <w:tcPr>
            <w:tcW w:type="dxa" w:w="1187"/>
          </w:tcPr>
          <w:p>
            <w:r>
              <w:rPr>
                <w:rFonts w:ascii="宋体" w:hAnsi="宋体" w:eastAsia="宋体"/>
                <w:sz w:val="20"/>
              </w:rPr>
              <w:t>满足业务需求</w:t>
            </w:r>
          </w:p>
        </w:tc>
        <w:tc>
          <w:tcPr>
            <w:tcW w:type="dxa" w:w="1187"/>
          </w:tcPr>
          <w:p>
            <w:r>
              <w:rPr>
                <w:rFonts w:ascii="宋体" w:hAnsi="宋体" w:eastAsia="宋体"/>
                <w:sz w:val="20"/>
              </w:rPr>
              <w:t>精密空调冗余+温度监控+自动调节</w:t>
            </w:r>
          </w:p>
        </w:tc>
        <w:tc>
          <w:tcPr>
            <w:tcW w:type="dxa" w:w="1187"/>
          </w:tcPr>
          <w:p>
            <w:r>
              <w:rPr>
                <w:rFonts w:ascii="宋体" w:hAnsi="宋体" w:eastAsia="宋体"/>
                <w:sz w:val="20"/>
              </w:rPr>
              <w:t>无偏离</w:t>
            </w:r>
          </w:p>
        </w:tc>
        <w:tc>
          <w:tcPr>
            <w:tcW w:type="dxa" w:w="1187"/>
          </w:tcPr>
          <w:p>
            <w:r>
              <w:rPr>
                <w:rFonts w:ascii="宋体" w:hAnsi="宋体" w:eastAsia="宋体"/>
                <w:sz w:val="20"/>
              </w:rPr>
              <w:t>机房部署精密空调（艾默生Liebert XD，制冷量25kW），采用N+1冗余配置（2台运行+1台备份）。温度控制精度±1°C，湿度控制精度±5%RH。空调系统与温度监控系统联动，当机房温度超过25°C时自动启动备用空调。部署温湿度传感器（每30平方米部署1个），7×24小时实时监控机房温湿度，温度超过28°C或湿度超过70%时自动告警。空调系统采用下送风方式，冷热通道隔离，提高制冷效率。每季度进行一次空调系统维护，包括滤网清洗、制冷剂检查、压缩机检测等。</w:t>
            </w:r>
          </w:p>
        </w:tc>
        <w:tc>
          <w:tcPr>
            <w:tcW w:type="dxa" w:w="1187"/>
          </w:tcPr>
          <w:p>
            <w:r>
              <w:rPr>
                <w:rFonts w:ascii="宋体" w:hAnsi="宋体" w:eastAsia="宋体"/>
                <w:sz w:val="20"/>
              </w:rPr>
              <w:t>机房环境方案</w:t>
            </w:r>
          </w:p>
        </w:tc>
      </w:tr>
      <w:tr>
        <w:tc>
          <w:tcPr>
            <w:tcW w:type="dxa" w:w="1187"/>
          </w:tcPr>
          <w:p>
            <w:r>
              <w:rPr>
                <w:rFonts w:ascii="宋体" w:hAnsi="宋体" w:eastAsia="宋体"/>
                <w:sz w:val="20"/>
              </w:rPr>
              <w:t>35</w:t>
            </w:r>
          </w:p>
        </w:tc>
        <w:tc>
          <w:tcPr>
            <w:tcW w:type="dxa" w:w="1187"/>
          </w:tcPr>
          <w:p>
            <w:r>
              <w:rPr>
                <w:rFonts w:ascii="宋体" w:hAnsi="宋体" w:eastAsia="宋体"/>
                <w:sz w:val="20"/>
              </w:rPr>
              <w:t>防火墙策略管理</w:t>
            </w:r>
          </w:p>
        </w:tc>
        <w:tc>
          <w:tcPr>
            <w:tcW w:type="dxa" w:w="1187"/>
          </w:tcPr>
          <w:p>
            <w:r>
              <w:rPr>
                <w:rFonts w:ascii="宋体" w:hAnsi="宋体" w:eastAsia="宋体"/>
                <w:sz w:val="20"/>
              </w:rPr>
              <w:t>满足安全要求</w:t>
            </w:r>
          </w:p>
        </w:tc>
        <w:tc>
          <w:tcPr>
            <w:tcW w:type="dxa" w:w="1187"/>
          </w:tcPr>
          <w:p>
            <w:r>
              <w:rPr>
                <w:rFonts w:ascii="宋体" w:hAnsi="宋体" w:eastAsia="宋体"/>
                <w:sz w:val="20"/>
              </w:rPr>
              <w:t>白名单机制+应用识别+入侵防护</w:t>
            </w:r>
          </w:p>
        </w:tc>
        <w:tc>
          <w:tcPr>
            <w:tcW w:type="dxa" w:w="1187"/>
          </w:tcPr>
          <w:p>
            <w:r>
              <w:rPr>
                <w:rFonts w:ascii="宋体" w:hAnsi="宋体" w:eastAsia="宋体"/>
                <w:sz w:val="20"/>
              </w:rPr>
              <w:t>无偏离</w:t>
            </w:r>
          </w:p>
        </w:tc>
        <w:tc>
          <w:tcPr>
            <w:tcW w:type="dxa" w:w="1187"/>
          </w:tcPr>
          <w:p>
            <w:r>
              <w:rPr>
                <w:rFonts w:ascii="宋体" w:hAnsi="宋体" w:eastAsia="宋体"/>
                <w:sz w:val="20"/>
              </w:rPr>
              <w:t>防火墙采用白名单安全策略，默认拒绝所有流量，仅开放业务必需的端口和协议。启用应用识别功能（支持识别超过6000种应用），实现基于应用层的安全控制。启用入侵防护功能（IPS），实时检测和阻断网络攻击行为。启用URL过滤功能，限制访问恶意网站。启用SSL解密功能，对加密流量进行安全检测。防火墙规则每月审查一次，清理过期规则和冗余规则。防火墙策略变更需经过变更管理流程审批，变更前进行影响评估。部署双防火墙（主备模式），确保防火墙故障时网络安全防护不中断。</w:t>
            </w:r>
          </w:p>
        </w:tc>
        <w:tc>
          <w:tcPr>
            <w:tcW w:type="dxa" w:w="1187"/>
          </w:tcPr>
          <w:p>
            <w:r>
              <w:rPr>
                <w:rFonts w:ascii="宋体" w:hAnsi="宋体" w:eastAsia="宋体"/>
                <w:sz w:val="20"/>
              </w:rPr>
              <w:t>安全策略文档</w:t>
            </w:r>
          </w:p>
        </w:tc>
      </w:tr>
    </w:tbl>
    <w:p/>
    <w:p>
      <w:pPr>
        <w:pStyle w:val="Heading3"/>
      </w:pPr>
      <w:r>
        <w:t>10.1.3 人员配置参数响应表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36</w:t>
            </w:r>
          </w:p>
        </w:tc>
        <w:tc>
          <w:tcPr>
            <w:tcW w:type="dxa" w:w="1187"/>
          </w:tcPr>
          <w:p>
            <w:r>
              <w:rPr>
                <w:rFonts w:ascii="宋体" w:hAnsi="宋体" w:eastAsia="宋体"/>
                <w:sz w:val="20"/>
              </w:rPr>
              <w:t>驻场人员数量</w:t>
            </w:r>
          </w:p>
        </w:tc>
        <w:tc>
          <w:tcPr>
            <w:tcW w:type="dxa" w:w="1187"/>
          </w:tcPr>
          <w:p>
            <w:r>
              <w:rPr>
                <w:rFonts w:ascii="宋体" w:hAnsi="宋体" w:eastAsia="宋体"/>
                <w:sz w:val="20"/>
              </w:rPr>
              <w:t>2名</w:t>
            </w:r>
          </w:p>
        </w:tc>
        <w:tc>
          <w:tcPr>
            <w:tcW w:type="dxa" w:w="1187"/>
          </w:tcPr>
          <w:p>
            <w:r>
              <w:rPr>
                <w:rFonts w:ascii="宋体" w:hAnsi="宋体" w:eastAsia="宋体"/>
                <w:sz w:val="20"/>
              </w:rPr>
              <w:t>2名驻场人员，互为AB岗，确保任何时刻均有1人在岗</w:t>
            </w:r>
          </w:p>
        </w:tc>
        <w:tc>
          <w:tcPr>
            <w:tcW w:type="dxa" w:w="1187"/>
          </w:tcPr>
          <w:p>
            <w:r>
              <w:rPr>
                <w:rFonts w:ascii="宋体" w:hAnsi="宋体" w:eastAsia="宋体"/>
                <w:sz w:val="20"/>
              </w:rPr>
              <w:t>正偏离</w:t>
            </w:r>
          </w:p>
        </w:tc>
        <w:tc>
          <w:tcPr>
            <w:tcW w:type="dxa" w:w="1187"/>
          </w:tcPr>
          <w:p>
            <w:r>
              <w:rPr>
                <w:rFonts w:ascii="宋体" w:hAnsi="宋体" w:eastAsia="宋体"/>
                <w:sz w:val="20"/>
              </w:rPr>
              <w:t>我方配置2名驻场工程师，均具备网络、系统、安全等多领域运维能力。两名人员互为AB岗，通过交叉培训和技能共享，确保任何时刻均有合格人员在岗，消除了单点依赖风险，提高了服务连续性。驻场工程师A（张工，高级网络工程师）主攻网络和安全方向，持有HCIE（华为认证互联网专家）和CISP（注册信息安全专业人员）认证；驻场工程师B（李工，高级系统工程师）主攻系统和数据库方向，持有RHCE（红帽认证工程师）和OCP（Oracle认证专家）认证。两人均具备跨领域运维能力，可互相替代。</w:t>
            </w:r>
          </w:p>
        </w:tc>
        <w:tc>
          <w:tcPr>
            <w:tcW w:type="dxa" w:w="1187"/>
          </w:tcPr>
          <w:p>
            <w:r>
              <w:rPr>
                <w:rFonts w:ascii="宋体" w:hAnsi="宋体" w:eastAsia="宋体"/>
                <w:sz w:val="20"/>
              </w:rPr>
              <w:t>人员配置表、组织架构图</w:t>
            </w:r>
          </w:p>
        </w:tc>
      </w:tr>
      <w:tr>
        <w:tc>
          <w:tcPr>
            <w:tcW w:type="dxa" w:w="1187"/>
          </w:tcPr>
          <w:p>
            <w:r>
              <w:rPr>
                <w:rFonts w:ascii="宋体" w:hAnsi="宋体" w:eastAsia="宋体"/>
                <w:sz w:val="20"/>
              </w:rPr>
              <w:t>37</w:t>
            </w:r>
          </w:p>
        </w:tc>
        <w:tc>
          <w:tcPr>
            <w:tcW w:type="dxa" w:w="1187"/>
          </w:tcPr>
          <w:p>
            <w:r>
              <w:rPr>
                <w:rFonts w:ascii="宋体" w:hAnsi="宋体" w:eastAsia="宋体"/>
                <w:sz w:val="20"/>
              </w:rPr>
              <w:t>驻场人员资质</w:t>
            </w:r>
          </w:p>
        </w:tc>
        <w:tc>
          <w:tcPr>
            <w:tcW w:type="dxa" w:w="1187"/>
          </w:tcPr>
          <w:p>
            <w:r>
              <w:rPr>
                <w:rFonts w:ascii="宋体" w:hAnsi="宋体" w:eastAsia="宋体"/>
                <w:sz w:val="20"/>
              </w:rPr>
              <w:t>具备相关专业能力</w:t>
            </w:r>
          </w:p>
        </w:tc>
        <w:tc>
          <w:tcPr>
            <w:tcW w:type="dxa" w:w="1187"/>
          </w:tcPr>
          <w:p>
            <w:r>
              <w:rPr>
                <w:rFonts w:ascii="宋体" w:hAnsi="宋体" w:eastAsia="宋体"/>
                <w:sz w:val="20"/>
              </w:rPr>
              <w:t>2名驻场人员均持有ITIL认证及相关专业资格证书</w:t>
            </w:r>
          </w:p>
        </w:tc>
        <w:tc>
          <w:tcPr>
            <w:tcW w:type="dxa" w:w="1187"/>
          </w:tcPr>
          <w:p>
            <w:r>
              <w:rPr>
                <w:rFonts w:ascii="宋体" w:hAnsi="宋体" w:eastAsia="宋体"/>
                <w:sz w:val="20"/>
              </w:rPr>
              <w:t>正偏离</w:t>
            </w:r>
          </w:p>
        </w:tc>
        <w:tc>
          <w:tcPr>
            <w:tcW w:type="dxa" w:w="1187"/>
          </w:tcPr>
          <w:p>
            <w:r>
              <w:rPr>
                <w:rFonts w:ascii="宋体" w:hAnsi="宋体" w:eastAsia="宋体"/>
                <w:sz w:val="20"/>
              </w:rPr>
              <w:t>2名驻场人员均持有ITIL Foundation认证（IT服务管理国际标准认证），分别持有CCNA/HCIA网络认证、RHCE/Linux认证等专业资格证书。平均运维经验5年以上（张工7年、李工6年），具备丰富的政府信息系统运维经验。驻场人员均通过政府信息安全背景审查，签署保密协议和安全承诺书。每年参加不少于40学时的继续教育培训，保持技术能力与时俱进。</w:t>
            </w:r>
          </w:p>
        </w:tc>
        <w:tc>
          <w:tcPr>
            <w:tcW w:type="dxa" w:w="1187"/>
          </w:tcPr>
          <w:p>
            <w:r>
              <w:rPr>
                <w:rFonts w:ascii="宋体" w:hAnsi="宋体" w:eastAsia="宋体"/>
                <w:sz w:val="20"/>
              </w:rPr>
              <w:t>人员资质证书</w:t>
            </w:r>
          </w:p>
        </w:tc>
      </w:tr>
      <w:tr>
        <w:tc>
          <w:tcPr>
            <w:tcW w:type="dxa" w:w="1187"/>
          </w:tcPr>
          <w:p>
            <w:r>
              <w:rPr>
                <w:rFonts w:ascii="宋体" w:hAnsi="宋体" w:eastAsia="宋体"/>
                <w:sz w:val="20"/>
              </w:rPr>
              <w:t>38</w:t>
            </w:r>
          </w:p>
        </w:tc>
        <w:tc>
          <w:tcPr>
            <w:tcW w:type="dxa" w:w="1187"/>
          </w:tcPr>
          <w:p>
            <w:r>
              <w:rPr>
                <w:rFonts w:ascii="宋体" w:hAnsi="宋体" w:eastAsia="宋体"/>
                <w:sz w:val="20"/>
              </w:rPr>
              <w:t>工作时间</w:t>
            </w:r>
          </w:p>
        </w:tc>
        <w:tc>
          <w:tcPr>
            <w:tcW w:type="dxa" w:w="1187"/>
          </w:tcPr>
          <w:p>
            <w:r>
              <w:rPr>
                <w:rFonts w:ascii="宋体" w:hAnsi="宋体" w:eastAsia="宋体"/>
                <w:sz w:val="20"/>
              </w:rPr>
              <w:t>5×8小时</w:t>
            </w:r>
          </w:p>
        </w:tc>
        <w:tc>
          <w:tcPr>
            <w:tcW w:type="dxa" w:w="1187"/>
          </w:tcPr>
          <w:p>
            <w:r>
              <w:rPr>
                <w:rFonts w:ascii="宋体" w:hAnsi="宋体" w:eastAsia="宋体"/>
                <w:sz w:val="20"/>
              </w:rPr>
              <w:t>5×8小时（工作日9:00-18:00，含1小时午休值守）</w:t>
            </w:r>
          </w:p>
        </w:tc>
        <w:tc>
          <w:tcPr>
            <w:tcW w:type="dxa" w:w="1187"/>
          </w:tcPr>
          <w:p>
            <w:r>
              <w:rPr>
                <w:rFonts w:ascii="宋体" w:hAnsi="宋体" w:eastAsia="宋体"/>
                <w:sz w:val="20"/>
              </w:rPr>
              <w:t>无偏离</w:t>
            </w:r>
          </w:p>
        </w:tc>
        <w:tc>
          <w:tcPr>
            <w:tcW w:type="dxa" w:w="1187"/>
          </w:tcPr>
          <w:p>
            <w:r>
              <w:rPr>
                <w:rFonts w:ascii="宋体" w:hAnsi="宋体" w:eastAsia="宋体"/>
                <w:sz w:val="20"/>
              </w:rPr>
              <w:t>驻场人员工作时间为工作日9:00-18:00，午休期间12:00-13:00安排值守，确保大厅午间正常运转。每日准时到岗，填写工作日志，记录当日工作内容、故障处理情况、巡检结果等信息。驻场人员到岗率≥98%（扣除法定年假和病假），确保服务连续性。如遇大厅业务高峰或特殊活动，驻场人员可根据需要延长工作时间，确保业务保障。</w:t>
            </w:r>
          </w:p>
        </w:tc>
        <w:tc>
          <w:tcPr>
            <w:tcW w:type="dxa" w:w="1187"/>
          </w:tcPr>
          <w:p>
            <w:r>
              <w:rPr>
                <w:rFonts w:ascii="宋体" w:hAnsi="宋体" w:eastAsia="宋体"/>
                <w:sz w:val="20"/>
              </w:rPr>
              <w:t>服务计划</w:t>
            </w:r>
          </w:p>
        </w:tc>
      </w:tr>
      <w:tr>
        <w:tc>
          <w:tcPr>
            <w:tcW w:type="dxa" w:w="1187"/>
          </w:tcPr>
          <w:p>
            <w:r>
              <w:rPr>
                <w:rFonts w:ascii="宋体" w:hAnsi="宋体" w:eastAsia="宋体"/>
                <w:sz w:val="20"/>
              </w:rPr>
              <w:t>39</w:t>
            </w:r>
          </w:p>
        </w:tc>
        <w:tc>
          <w:tcPr>
            <w:tcW w:type="dxa" w:w="1187"/>
          </w:tcPr>
          <w:p>
            <w:r>
              <w:rPr>
                <w:rFonts w:ascii="宋体" w:hAnsi="宋体" w:eastAsia="宋体"/>
                <w:sz w:val="20"/>
              </w:rPr>
              <w:t>远程技术支持</w:t>
            </w:r>
          </w:p>
        </w:tc>
        <w:tc>
          <w:tcPr>
            <w:tcW w:type="dxa" w:w="1187"/>
          </w:tcPr>
          <w:p>
            <w:r>
              <w:rPr>
                <w:rFonts w:ascii="宋体" w:hAnsi="宋体" w:eastAsia="宋体"/>
                <w:sz w:val="20"/>
              </w:rPr>
              <w:t>提供</w:t>
            </w:r>
          </w:p>
        </w:tc>
        <w:tc>
          <w:tcPr>
            <w:tcW w:type="dxa" w:w="1187"/>
          </w:tcPr>
          <w:p>
            <w:r>
              <w:rPr>
                <w:rFonts w:ascii="宋体" w:hAnsi="宋体" w:eastAsia="宋体"/>
                <w:sz w:val="20"/>
              </w:rPr>
              <w:t>提供3人远程技术支持团队，7×12小时在线支持</w:t>
            </w:r>
          </w:p>
        </w:tc>
        <w:tc>
          <w:tcPr>
            <w:tcW w:type="dxa" w:w="1187"/>
          </w:tcPr>
          <w:p>
            <w:r>
              <w:rPr>
                <w:rFonts w:ascii="宋体" w:hAnsi="宋体" w:eastAsia="宋体"/>
                <w:sz w:val="20"/>
              </w:rPr>
              <w:t>正偏离</w:t>
            </w:r>
          </w:p>
        </w:tc>
        <w:tc>
          <w:tcPr>
            <w:tcW w:type="dxa" w:w="1187"/>
          </w:tcPr>
          <w:p>
            <w:r>
              <w:rPr>
                <w:rFonts w:ascii="宋体" w:hAnsi="宋体" w:eastAsia="宋体"/>
                <w:sz w:val="20"/>
              </w:rPr>
              <w:t>我方配置3人远程技术支持团队，涵盖网络工程师（王工，CCIE认证）、系统工程师（赵工，RHCA认证）、安全工程师（陈工，CISSP认证）各1名。7×12小时（8:00-20:00）在线支持，通过远程协助工具（TeamViewer/向日葵）提供实时技术支持，复杂问题可立即启动远程会诊。远程支持团队响应时间：紧急问题5分钟内响应，一般问题15分钟内响应。远程支持工单系统记录所有支持请求和处理过程，支持追溯和统计。</w:t>
            </w:r>
          </w:p>
        </w:tc>
        <w:tc>
          <w:tcPr>
            <w:tcW w:type="dxa" w:w="1187"/>
          </w:tcPr>
          <w:p>
            <w:r>
              <w:rPr>
                <w:rFonts w:ascii="宋体" w:hAnsi="宋体" w:eastAsia="宋体"/>
                <w:sz w:val="20"/>
              </w:rPr>
              <w:t>人员配置表</w:t>
            </w:r>
          </w:p>
        </w:tc>
      </w:tr>
      <w:tr>
        <w:tc>
          <w:tcPr>
            <w:tcW w:type="dxa" w:w="1187"/>
          </w:tcPr>
          <w:p>
            <w:r>
              <w:rPr>
                <w:rFonts w:ascii="宋体" w:hAnsi="宋体" w:eastAsia="宋体"/>
                <w:sz w:val="20"/>
              </w:rPr>
              <w:t>40</w:t>
            </w:r>
          </w:p>
        </w:tc>
        <w:tc>
          <w:tcPr>
            <w:tcW w:type="dxa" w:w="1187"/>
          </w:tcPr>
          <w:p>
            <w:r>
              <w:rPr>
                <w:rFonts w:ascii="宋体" w:hAnsi="宋体" w:eastAsia="宋体"/>
                <w:sz w:val="20"/>
              </w:rPr>
              <w:t>微信群值守</w:t>
            </w:r>
          </w:p>
        </w:tc>
        <w:tc>
          <w:tcPr>
            <w:tcW w:type="dxa" w:w="1187"/>
          </w:tcPr>
          <w:p>
            <w:r>
              <w:rPr>
                <w:rFonts w:ascii="宋体" w:hAnsi="宋体" w:eastAsia="宋体"/>
                <w:sz w:val="20"/>
              </w:rPr>
              <w:t>5×8小时</w:t>
            </w:r>
          </w:p>
        </w:tc>
        <w:tc>
          <w:tcPr>
            <w:tcW w:type="dxa" w:w="1187"/>
          </w:tcPr>
          <w:p>
            <w:r>
              <w:rPr>
                <w:rFonts w:ascii="宋体" w:hAnsi="宋体" w:eastAsia="宋体"/>
                <w:sz w:val="20"/>
              </w:rPr>
              <w:t>5×8小时，指定专人负责微信群即时响应</w:t>
            </w:r>
          </w:p>
        </w:tc>
        <w:tc>
          <w:tcPr>
            <w:tcW w:type="dxa" w:w="1187"/>
          </w:tcPr>
          <w:p>
            <w:r>
              <w:rPr>
                <w:rFonts w:ascii="宋体" w:hAnsi="宋体" w:eastAsia="宋体"/>
                <w:sz w:val="20"/>
              </w:rPr>
              <w:t>无偏离</w:t>
            </w:r>
          </w:p>
        </w:tc>
        <w:tc>
          <w:tcPr>
            <w:tcW w:type="dxa" w:w="1187"/>
          </w:tcPr>
          <w:p>
            <w:r>
              <w:rPr>
                <w:rFonts w:ascii="宋体" w:hAnsi="宋体" w:eastAsia="宋体"/>
                <w:sz w:val="20"/>
              </w:rPr>
              <w:t>指定专人（驻场工程师轮流负责）负责微信群值守，工作时间内即时响应采购人提出的问题和需求。建立微信工单系统，所有问题记录在案，跟踪处理进度，确保事事有回应、件件有落实。微信群响应时间：简单问题10分钟内回复，复杂问题30分钟内给出初步回复和预计处理时间。建立微信群常见问题FAQ知识库，提升响应效率。</w:t>
            </w:r>
          </w:p>
        </w:tc>
        <w:tc>
          <w:tcPr>
            <w:tcW w:type="dxa" w:w="1187"/>
          </w:tcPr>
          <w:p>
            <w:r>
              <w:rPr>
                <w:rFonts w:ascii="宋体" w:hAnsi="宋体" w:eastAsia="宋体"/>
                <w:sz w:val="20"/>
              </w:rPr>
              <w:t>服务计划</w:t>
            </w:r>
          </w:p>
        </w:tc>
      </w:tr>
      <w:tr>
        <w:tc>
          <w:tcPr>
            <w:tcW w:type="dxa" w:w="1187"/>
          </w:tcPr>
          <w:p>
            <w:r>
              <w:rPr>
                <w:rFonts w:ascii="宋体" w:hAnsi="宋体" w:eastAsia="宋体"/>
                <w:sz w:val="20"/>
              </w:rPr>
              <w:t>41</w:t>
            </w:r>
          </w:p>
        </w:tc>
        <w:tc>
          <w:tcPr>
            <w:tcW w:type="dxa" w:w="1187"/>
          </w:tcPr>
          <w:p>
            <w:r>
              <w:rPr>
                <w:rFonts w:ascii="宋体" w:hAnsi="宋体" w:eastAsia="宋体"/>
                <w:sz w:val="20"/>
              </w:rPr>
              <w:t>应急响应人员</w:t>
            </w:r>
          </w:p>
        </w:tc>
        <w:tc>
          <w:tcPr>
            <w:tcW w:type="dxa" w:w="1187"/>
          </w:tcPr>
          <w:p>
            <w:r>
              <w:rPr>
                <w:rFonts w:ascii="宋体" w:hAnsi="宋体" w:eastAsia="宋体"/>
                <w:sz w:val="20"/>
              </w:rPr>
              <w:t>及时响应</w:t>
            </w:r>
          </w:p>
        </w:tc>
        <w:tc>
          <w:tcPr>
            <w:tcW w:type="dxa" w:w="1187"/>
          </w:tcPr>
          <w:p>
            <w:r>
              <w:rPr>
                <w:rFonts w:ascii="宋体" w:hAnsi="宋体" w:eastAsia="宋体"/>
                <w:sz w:val="20"/>
              </w:rPr>
              <w:t>一级故障15分钟内电话响应，30分钟内到达现场</w:t>
            </w:r>
          </w:p>
        </w:tc>
        <w:tc>
          <w:tcPr>
            <w:tcW w:type="dxa" w:w="1187"/>
          </w:tcPr>
          <w:p>
            <w:r>
              <w:rPr>
                <w:rFonts w:ascii="宋体" w:hAnsi="宋体" w:eastAsia="宋体"/>
                <w:sz w:val="20"/>
              </w:rPr>
              <w:t>正偏离</w:t>
            </w:r>
          </w:p>
        </w:tc>
        <w:tc>
          <w:tcPr>
            <w:tcW w:type="dxa" w:w="1187"/>
          </w:tcPr>
          <w:p>
            <w:r>
              <w:rPr>
                <w:rFonts w:ascii="宋体" w:hAnsi="宋体" w:eastAsia="宋体"/>
                <w:sz w:val="20"/>
              </w:rPr>
              <w:t>建立分级应急响应机制：一级故障（系统瘫痪，影响全部业务）15分钟内电话响应、30分钟内到达现场；二级故障（主要功能异常，影响部分业务）30分钟内电话响应、1小时内到达现场；三级故障（部分功能异常，影响个别用户）1小时内电话响应、4小时内到达现场。应急响应团队由项目经理、技术总监和3名远程支持工程师组成，7×24小时待命。应急车辆常备，确保30分钟内可到达采购人现场（距离不超过15公里）。应急响应人员联系方式每季度更新一次，确保联系畅通。</w:t>
            </w:r>
          </w:p>
        </w:tc>
        <w:tc>
          <w:tcPr>
            <w:tcW w:type="dxa" w:w="1187"/>
          </w:tcPr>
          <w:p>
            <w:r>
              <w:rPr>
                <w:rFonts w:ascii="宋体" w:hAnsi="宋体" w:eastAsia="宋体"/>
                <w:sz w:val="20"/>
              </w:rPr>
              <w:t>应急预案</w:t>
            </w:r>
          </w:p>
        </w:tc>
      </w:tr>
      <w:tr>
        <w:tc>
          <w:tcPr>
            <w:tcW w:type="dxa" w:w="1187"/>
          </w:tcPr>
          <w:p>
            <w:r>
              <w:rPr>
                <w:rFonts w:ascii="宋体" w:hAnsi="宋体" w:eastAsia="宋体"/>
                <w:sz w:val="20"/>
              </w:rPr>
              <w:t>42</w:t>
            </w:r>
          </w:p>
        </w:tc>
        <w:tc>
          <w:tcPr>
            <w:tcW w:type="dxa" w:w="1187"/>
          </w:tcPr>
          <w:p>
            <w:r>
              <w:rPr>
                <w:rFonts w:ascii="宋体" w:hAnsi="宋体" w:eastAsia="宋体"/>
                <w:sz w:val="20"/>
              </w:rPr>
              <w:t>项目经理配置</w:t>
            </w:r>
          </w:p>
        </w:tc>
        <w:tc>
          <w:tcPr>
            <w:tcW w:type="dxa" w:w="1187"/>
          </w:tcPr>
          <w:p>
            <w:r>
              <w:rPr>
                <w:rFonts w:ascii="宋体" w:hAnsi="宋体" w:eastAsia="宋体"/>
                <w:sz w:val="20"/>
              </w:rPr>
              <w:t>未明确要求</w:t>
            </w:r>
          </w:p>
        </w:tc>
        <w:tc>
          <w:tcPr>
            <w:tcW w:type="dxa" w:w="1187"/>
          </w:tcPr>
          <w:p>
            <w:r>
              <w:rPr>
                <w:rFonts w:ascii="宋体" w:hAnsi="宋体" w:eastAsia="宋体"/>
                <w:sz w:val="20"/>
              </w:rPr>
              <w:t>配置1名项目经理，负责项目整体管理和协调</w:t>
            </w:r>
          </w:p>
        </w:tc>
        <w:tc>
          <w:tcPr>
            <w:tcW w:type="dxa" w:w="1187"/>
          </w:tcPr>
          <w:p>
            <w:r>
              <w:rPr>
                <w:rFonts w:ascii="宋体" w:hAnsi="宋体" w:eastAsia="宋体"/>
                <w:sz w:val="20"/>
              </w:rPr>
              <w:t>正偏离</w:t>
            </w:r>
          </w:p>
        </w:tc>
        <w:tc>
          <w:tcPr>
            <w:tcW w:type="dxa" w:w="1187"/>
          </w:tcPr>
          <w:p>
            <w:r>
              <w:rPr>
                <w:rFonts w:ascii="宋体" w:hAnsi="宋体" w:eastAsia="宋体"/>
                <w:sz w:val="20"/>
              </w:rPr>
              <w:t>我方额外配置1名项目经理（刘工，PMP认证、ITIL Expert认证），负责项目整体管理、资源协调、进度跟踪、质量监督和客户关系维护。项目经理每周至少2天到现场巡查，每月召开1次项目协调会，每季度向采购人提交项目进展报告。项目经理具有丰富的IT运维项目管理经验（8年项目管理经验，管理过10个以上政府IT运维项目），熟悉政府采购流程和项目管理方法论。项目经理作为采购人的第一联系人，负责处理所有项目相关事务。</w:t>
            </w:r>
          </w:p>
        </w:tc>
        <w:tc>
          <w:tcPr>
            <w:tcW w:type="dxa" w:w="1187"/>
          </w:tcPr>
          <w:p>
            <w:r>
              <w:rPr>
                <w:rFonts w:ascii="宋体" w:hAnsi="宋体" w:eastAsia="宋体"/>
                <w:sz w:val="20"/>
              </w:rPr>
              <w:t>人员配置表</w:t>
            </w:r>
          </w:p>
        </w:tc>
      </w:tr>
      <w:tr>
        <w:tc>
          <w:tcPr>
            <w:tcW w:type="dxa" w:w="1187"/>
          </w:tcPr>
          <w:p>
            <w:r>
              <w:rPr>
                <w:rFonts w:ascii="宋体" w:hAnsi="宋体" w:eastAsia="宋体"/>
                <w:sz w:val="20"/>
              </w:rPr>
              <w:t>43</w:t>
            </w:r>
          </w:p>
        </w:tc>
        <w:tc>
          <w:tcPr>
            <w:tcW w:type="dxa" w:w="1187"/>
          </w:tcPr>
          <w:p>
            <w:r>
              <w:rPr>
                <w:rFonts w:ascii="宋体" w:hAnsi="宋体" w:eastAsia="宋体"/>
                <w:sz w:val="20"/>
              </w:rPr>
              <w:t>人员稳定性</w:t>
            </w:r>
          </w:p>
        </w:tc>
        <w:tc>
          <w:tcPr>
            <w:tcW w:type="dxa" w:w="1187"/>
          </w:tcPr>
          <w:p>
            <w:r>
              <w:rPr>
                <w:rFonts w:ascii="宋体" w:hAnsi="宋体" w:eastAsia="宋体"/>
                <w:sz w:val="20"/>
              </w:rPr>
              <w:t>保持稳定</w:t>
            </w:r>
          </w:p>
        </w:tc>
        <w:tc>
          <w:tcPr>
            <w:tcW w:type="dxa" w:w="1187"/>
          </w:tcPr>
          <w:p>
            <w:r>
              <w:rPr>
                <w:rFonts w:ascii="宋体" w:hAnsi="宋体" w:eastAsia="宋体"/>
                <w:sz w:val="20"/>
              </w:rPr>
              <w:t>驻场人员合同期内保持稳定，人员变更提前30天通知</w:t>
            </w:r>
          </w:p>
        </w:tc>
        <w:tc>
          <w:tcPr>
            <w:tcW w:type="dxa" w:w="1187"/>
          </w:tcPr>
          <w:p>
            <w:r>
              <w:rPr>
                <w:rFonts w:ascii="宋体" w:hAnsi="宋体" w:eastAsia="宋体"/>
                <w:sz w:val="20"/>
              </w:rPr>
              <w:t>无偏离</w:t>
            </w:r>
          </w:p>
        </w:tc>
        <w:tc>
          <w:tcPr>
            <w:tcW w:type="dxa" w:w="1187"/>
          </w:tcPr>
          <w:p>
            <w:r>
              <w:rPr>
                <w:rFonts w:ascii="宋体" w:hAnsi="宋体" w:eastAsia="宋体"/>
                <w:sz w:val="20"/>
              </w:rPr>
              <w:t>我方承诺驻场人员在合同期内保持稳定。如确需更换人员，提前30天书面通知采购人，并提供不低于原人员资质和经验的替换人员，经采购人审核同意后进行交接。交接期不少于2周，确保新人员完全熟悉系统和服务要求。驻场人员均为我方正式员工（签订无固定期限劳动合同），享受完善的薪酬福利体系（五险一金+商业保险+年度体检+培训机会），人员年流失率低于5%，远低于行业平均水平。</w:t>
            </w:r>
          </w:p>
        </w:tc>
        <w:tc>
          <w:tcPr>
            <w:tcW w:type="dxa" w:w="1187"/>
          </w:tcPr>
          <w:p>
            <w:r>
              <w:rPr>
                <w:rFonts w:ascii="宋体" w:hAnsi="宋体" w:eastAsia="宋体"/>
                <w:sz w:val="20"/>
              </w:rPr>
              <w:t>服务承诺</w:t>
            </w:r>
          </w:p>
        </w:tc>
      </w:tr>
      <w:tr>
        <w:tc>
          <w:tcPr>
            <w:tcW w:type="dxa" w:w="1187"/>
          </w:tcPr>
          <w:p>
            <w:r>
              <w:rPr>
                <w:rFonts w:ascii="宋体" w:hAnsi="宋体" w:eastAsia="宋体"/>
                <w:sz w:val="20"/>
              </w:rPr>
              <w:t>44</w:t>
            </w:r>
          </w:p>
        </w:tc>
        <w:tc>
          <w:tcPr>
            <w:tcW w:type="dxa" w:w="1187"/>
          </w:tcPr>
          <w:p>
            <w:r>
              <w:rPr>
                <w:rFonts w:ascii="宋体" w:hAnsi="宋体" w:eastAsia="宋体"/>
                <w:sz w:val="20"/>
              </w:rPr>
              <w:t>人员培训</w:t>
            </w:r>
          </w:p>
        </w:tc>
        <w:tc>
          <w:tcPr>
            <w:tcW w:type="dxa" w:w="1187"/>
          </w:tcPr>
          <w:p>
            <w:r>
              <w:rPr>
                <w:rFonts w:ascii="宋体" w:hAnsi="宋体" w:eastAsia="宋体"/>
                <w:sz w:val="20"/>
              </w:rPr>
              <w:t>持续培训</w:t>
            </w:r>
          </w:p>
        </w:tc>
        <w:tc>
          <w:tcPr>
            <w:tcW w:type="dxa" w:w="1187"/>
          </w:tcPr>
          <w:p>
            <w:r>
              <w:rPr>
                <w:rFonts w:ascii="宋体" w:hAnsi="宋体" w:eastAsia="宋体"/>
                <w:sz w:val="20"/>
              </w:rPr>
              <w:t>每月至少1次内部技术培训，每年至少2次外部培训</w:t>
            </w:r>
          </w:p>
        </w:tc>
        <w:tc>
          <w:tcPr>
            <w:tcW w:type="dxa" w:w="1187"/>
          </w:tcPr>
          <w:p>
            <w:r>
              <w:rPr>
                <w:rFonts w:ascii="宋体" w:hAnsi="宋体" w:eastAsia="宋体"/>
                <w:sz w:val="20"/>
              </w:rPr>
              <w:t>正偏离</w:t>
            </w:r>
          </w:p>
        </w:tc>
        <w:tc>
          <w:tcPr>
            <w:tcW w:type="dxa" w:w="1187"/>
          </w:tcPr>
          <w:p>
            <w:r>
              <w:rPr>
                <w:rFonts w:ascii="宋体" w:hAnsi="宋体" w:eastAsia="宋体"/>
                <w:sz w:val="20"/>
              </w:rPr>
              <w:t>每月组织1次内部技术培训（时长不少于4小时），内容涵盖新技术学习、故障案例分析、操作规范演练、安全知识更新等。每年安排至少2次外部培训（参加行业认证培训、技术大会、厂商培训等），每人每年培训时长不少于40小时。建立个人培训档案，记录每次培训的内容、时长、考核结果等信息。培训效果纳入绩效考核，优秀者给予奖励。培训内容紧跟技术发展趋势，包括云计算、容器技术、自动化运维、网络安全等前沿技术。</w:t>
            </w:r>
          </w:p>
        </w:tc>
        <w:tc>
          <w:tcPr>
            <w:tcW w:type="dxa" w:w="1187"/>
          </w:tcPr>
          <w:p>
            <w:r>
              <w:rPr>
                <w:rFonts w:ascii="宋体" w:hAnsi="宋体" w:eastAsia="宋体"/>
                <w:sz w:val="20"/>
              </w:rPr>
              <w:t>培训计划</w:t>
            </w:r>
          </w:p>
        </w:tc>
      </w:tr>
      <w:tr>
        <w:tc>
          <w:tcPr>
            <w:tcW w:type="dxa" w:w="1187"/>
          </w:tcPr>
          <w:p>
            <w:r>
              <w:rPr>
                <w:rFonts w:ascii="宋体" w:hAnsi="宋体" w:eastAsia="宋体"/>
                <w:sz w:val="20"/>
              </w:rPr>
              <w:t>45</w:t>
            </w:r>
          </w:p>
        </w:tc>
        <w:tc>
          <w:tcPr>
            <w:tcW w:type="dxa" w:w="1187"/>
          </w:tcPr>
          <w:p>
            <w:r>
              <w:rPr>
                <w:rFonts w:ascii="宋体" w:hAnsi="宋体" w:eastAsia="宋体"/>
                <w:sz w:val="20"/>
              </w:rPr>
              <w:t>技术专家库支持</w:t>
            </w:r>
          </w:p>
        </w:tc>
        <w:tc>
          <w:tcPr>
            <w:tcW w:type="dxa" w:w="1187"/>
          </w:tcPr>
          <w:p>
            <w:r>
              <w:rPr>
                <w:rFonts w:ascii="宋体" w:hAnsi="宋体" w:eastAsia="宋体"/>
                <w:sz w:val="20"/>
              </w:rPr>
              <w:t>未明确要求</w:t>
            </w:r>
          </w:p>
        </w:tc>
        <w:tc>
          <w:tcPr>
            <w:tcW w:type="dxa" w:w="1187"/>
          </w:tcPr>
          <w:p>
            <w:r>
              <w:rPr>
                <w:rFonts w:ascii="宋体" w:hAnsi="宋体" w:eastAsia="宋体"/>
                <w:sz w:val="20"/>
              </w:rPr>
              <w:t>建立技术专家库，涵盖网络、系统、安全、数据库等领域</w:t>
            </w:r>
          </w:p>
        </w:tc>
        <w:tc>
          <w:tcPr>
            <w:tcW w:type="dxa" w:w="1187"/>
          </w:tcPr>
          <w:p>
            <w:r>
              <w:rPr>
                <w:rFonts w:ascii="宋体" w:hAnsi="宋体" w:eastAsia="宋体"/>
                <w:sz w:val="20"/>
              </w:rPr>
              <w:t>正偏离</w:t>
            </w:r>
          </w:p>
        </w:tc>
        <w:tc>
          <w:tcPr>
            <w:tcW w:type="dxa" w:w="1187"/>
          </w:tcPr>
          <w:p>
            <w:r>
              <w:rPr>
                <w:rFonts w:ascii="宋体" w:hAnsi="宋体" w:eastAsia="宋体"/>
                <w:sz w:val="20"/>
              </w:rPr>
              <w:t>我方建立技术专家库，涵盖高级网络工程师（2名，CCIE/HCIE认证）、高级系统工程师（2名，RHCA/MCSE认证）、安全专家（1名，CISSP/CISM认证）、数据库专家（1名，OCM认证）、云计算专家（1名，AWS/Azure认证）等7名各领域专家。当遇到复杂技术问题时，可立即启动专家会诊（响应时间30分钟内），提供专业的技术解决方案。专家库成员每季度参与1次项目评审，对运维方案和优化建议提供专业意见。</w:t>
            </w:r>
          </w:p>
        </w:tc>
        <w:tc>
          <w:tcPr>
            <w:tcW w:type="dxa" w:w="1187"/>
          </w:tcPr>
          <w:p>
            <w:r>
              <w:rPr>
                <w:rFonts w:ascii="宋体" w:hAnsi="宋体" w:eastAsia="宋体"/>
                <w:sz w:val="20"/>
              </w:rPr>
              <w:t>专家库名单</w:t>
            </w:r>
          </w:p>
        </w:tc>
      </w:tr>
    </w:tbl>
    <w:p/>
    <w:p>
      <w:pPr>
        <w:pStyle w:val="Heading3"/>
      </w:pPr>
      <w:r>
        <w:t>10.1.4 巡检维护参数响应表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46</w:t>
            </w:r>
          </w:p>
        </w:tc>
        <w:tc>
          <w:tcPr>
            <w:tcW w:type="dxa" w:w="1187"/>
          </w:tcPr>
          <w:p>
            <w:r>
              <w:rPr>
                <w:rFonts w:ascii="宋体" w:hAnsi="宋体" w:eastAsia="宋体"/>
                <w:sz w:val="20"/>
              </w:rPr>
              <w:t>巡检频次</w:t>
            </w:r>
          </w:p>
        </w:tc>
        <w:tc>
          <w:tcPr>
            <w:tcW w:type="dxa" w:w="1187"/>
          </w:tcPr>
          <w:p>
            <w:r>
              <w:rPr>
                <w:rFonts w:ascii="宋体" w:hAnsi="宋体" w:eastAsia="宋体"/>
                <w:sz w:val="20"/>
              </w:rPr>
              <w:t>每日3次+每3小时巡查</w:t>
            </w:r>
          </w:p>
        </w:tc>
        <w:tc>
          <w:tcPr>
            <w:tcW w:type="dxa" w:w="1187"/>
          </w:tcPr>
          <w:p>
            <w:r>
              <w:rPr>
                <w:rFonts w:ascii="宋体" w:hAnsi="宋体" w:eastAsia="宋体"/>
                <w:sz w:val="20"/>
              </w:rPr>
              <w:t>每日3次（9:00、14:00、17:30）+每3小时巡查（9:00-18:00工作时段）</w:t>
            </w:r>
          </w:p>
        </w:tc>
        <w:tc>
          <w:tcPr>
            <w:tcW w:type="dxa" w:w="1187"/>
          </w:tcPr>
          <w:p>
            <w:r>
              <w:rPr>
                <w:rFonts w:ascii="宋体" w:hAnsi="宋体" w:eastAsia="宋体"/>
                <w:sz w:val="20"/>
              </w:rPr>
              <w:t>无偏离</w:t>
            </w:r>
          </w:p>
        </w:tc>
        <w:tc>
          <w:tcPr>
            <w:tcW w:type="dxa" w:w="1187"/>
          </w:tcPr>
          <w:p>
            <w:r>
              <w:rPr>
                <w:rFonts w:ascii="宋体" w:hAnsi="宋体" w:eastAsia="宋体"/>
                <w:sz w:val="20"/>
              </w:rPr>
              <w:t>每日固定3次全面巡检（9:00、14:00、17:30），覆盖所有设备和系统。工作时段内每3小时进行一次巡查（10:00、13:00、16:00），重点检查网络运行状态、系统性能、安全事件等。巡检过程全程记录（采用电子巡检系统，支持拍照、扫码、GPS定位），发现异常立即处理。巡检人员按标准化巡检流程执行，巡检内容包括：设备运行状态、指示灯状态、风扇转速、电源状态、温度湿度、网络连通性、系统性能、安全事件、备份状态等。巡检完成后30分钟内提交巡检记录。</w:t>
            </w:r>
          </w:p>
        </w:tc>
        <w:tc>
          <w:tcPr>
            <w:tcW w:type="dxa" w:w="1187"/>
          </w:tcPr>
          <w:p>
            <w:r>
              <w:rPr>
                <w:rFonts w:ascii="宋体" w:hAnsi="宋体" w:eastAsia="宋体"/>
                <w:sz w:val="20"/>
              </w:rPr>
              <w:t>巡检制度、巡检记录表</w:t>
            </w:r>
          </w:p>
        </w:tc>
      </w:tr>
      <w:tr>
        <w:tc>
          <w:tcPr>
            <w:tcW w:type="dxa" w:w="1187"/>
          </w:tcPr>
          <w:p>
            <w:r>
              <w:rPr>
                <w:rFonts w:ascii="宋体" w:hAnsi="宋体" w:eastAsia="宋体"/>
                <w:sz w:val="20"/>
              </w:rPr>
              <w:t>47</w:t>
            </w:r>
          </w:p>
        </w:tc>
        <w:tc>
          <w:tcPr>
            <w:tcW w:type="dxa" w:w="1187"/>
          </w:tcPr>
          <w:p>
            <w:r>
              <w:rPr>
                <w:rFonts w:ascii="宋体" w:hAnsi="宋体" w:eastAsia="宋体"/>
                <w:sz w:val="20"/>
              </w:rPr>
              <w:t>巡检范围</w:t>
            </w:r>
          </w:p>
        </w:tc>
        <w:tc>
          <w:tcPr>
            <w:tcW w:type="dxa" w:w="1187"/>
          </w:tcPr>
          <w:p>
            <w:r>
              <w:rPr>
                <w:rFonts w:ascii="宋体" w:hAnsi="宋体" w:eastAsia="宋体"/>
                <w:sz w:val="20"/>
              </w:rPr>
              <w:t>全覆盖</w:t>
            </w:r>
          </w:p>
        </w:tc>
        <w:tc>
          <w:tcPr>
            <w:tcW w:type="dxa" w:w="1187"/>
          </w:tcPr>
          <w:p>
            <w:r>
              <w:rPr>
                <w:rFonts w:ascii="宋体" w:hAnsi="宋体" w:eastAsia="宋体"/>
                <w:sz w:val="20"/>
              </w:rPr>
              <w:t>全覆盖，含网络设备、服务器、终端设备、应用系统、安全设备</w:t>
            </w:r>
          </w:p>
        </w:tc>
        <w:tc>
          <w:tcPr>
            <w:tcW w:type="dxa" w:w="1187"/>
          </w:tcPr>
          <w:p>
            <w:r>
              <w:rPr>
                <w:rFonts w:ascii="宋体" w:hAnsi="宋体" w:eastAsia="宋体"/>
                <w:sz w:val="20"/>
              </w:rPr>
              <w:t>无偏离</w:t>
            </w:r>
          </w:p>
        </w:tc>
        <w:tc>
          <w:tcPr>
            <w:tcW w:type="dxa" w:w="1187"/>
          </w:tcPr>
          <w:p>
            <w:r>
              <w:rPr>
                <w:rFonts w:ascii="宋体" w:hAnsi="宋体" w:eastAsia="宋体"/>
                <w:sz w:val="20"/>
              </w:rPr>
              <w:t>巡检范围覆盖所有IT基础设施，包括核心交换机（2台）、汇聚交换机（4台）、接入交换机（12台）、路由器（2台）、防火墙（2台）、IDS/IPS（2台）、WAF（1台）、服务器（15台）、存储设备（3台）、终端设备（120台）、UPS电源（2台）、精密空调（2台）、应用系统（8套）、数据库（6套）等。巡检清单包含所有设备的详细检查项，确保无遗漏。巡检覆盖率100%，每月出具巡检覆盖率报告。</w:t>
            </w:r>
          </w:p>
        </w:tc>
        <w:tc>
          <w:tcPr>
            <w:tcW w:type="dxa" w:w="1187"/>
          </w:tcPr>
          <w:p>
            <w:r>
              <w:rPr>
                <w:rFonts w:ascii="宋体" w:hAnsi="宋体" w:eastAsia="宋体"/>
                <w:sz w:val="20"/>
              </w:rPr>
              <w:t>巡检制度</w:t>
            </w:r>
          </w:p>
        </w:tc>
      </w:tr>
      <w:tr>
        <w:tc>
          <w:tcPr>
            <w:tcW w:type="dxa" w:w="1187"/>
          </w:tcPr>
          <w:p>
            <w:r>
              <w:rPr>
                <w:rFonts w:ascii="宋体" w:hAnsi="宋体" w:eastAsia="宋体"/>
                <w:sz w:val="20"/>
              </w:rPr>
              <w:t>48</w:t>
            </w:r>
          </w:p>
        </w:tc>
        <w:tc>
          <w:tcPr>
            <w:tcW w:type="dxa" w:w="1187"/>
          </w:tcPr>
          <w:p>
            <w:r>
              <w:rPr>
                <w:rFonts w:ascii="宋体" w:hAnsi="宋体" w:eastAsia="宋体"/>
                <w:sz w:val="20"/>
              </w:rPr>
              <w:t>巡检记录</w:t>
            </w:r>
          </w:p>
        </w:tc>
        <w:tc>
          <w:tcPr>
            <w:tcW w:type="dxa" w:w="1187"/>
          </w:tcPr>
          <w:p>
            <w:r>
              <w:rPr>
                <w:rFonts w:ascii="宋体" w:hAnsi="宋体" w:eastAsia="宋体"/>
                <w:sz w:val="20"/>
              </w:rPr>
              <w:t>提供</w:t>
            </w:r>
          </w:p>
        </w:tc>
        <w:tc>
          <w:tcPr>
            <w:tcW w:type="dxa" w:w="1187"/>
          </w:tcPr>
          <w:p>
            <w:r>
              <w:rPr>
                <w:rFonts w:ascii="宋体" w:hAnsi="宋体" w:eastAsia="宋体"/>
                <w:sz w:val="20"/>
              </w:rPr>
              <w:t>提供标准化巡检记录表，含设备状态、异常情况、处理结果</w:t>
            </w:r>
          </w:p>
        </w:tc>
        <w:tc>
          <w:tcPr>
            <w:tcW w:type="dxa" w:w="1187"/>
          </w:tcPr>
          <w:p>
            <w:r>
              <w:rPr>
                <w:rFonts w:ascii="宋体" w:hAnsi="宋体" w:eastAsia="宋体"/>
                <w:sz w:val="20"/>
              </w:rPr>
              <w:t>无偏离</w:t>
            </w:r>
          </w:p>
        </w:tc>
        <w:tc>
          <w:tcPr>
            <w:tcW w:type="dxa" w:w="1187"/>
          </w:tcPr>
          <w:p>
            <w:r>
              <w:rPr>
                <w:rFonts w:ascii="宋体" w:hAnsi="宋体" w:eastAsia="宋体"/>
                <w:sz w:val="20"/>
              </w:rPr>
              <w:t>使用标准化巡检记录表（电子巡检系统），每次巡检详细记录设备运行状态、CPU/内存/磁盘使用率、网络连通性、安全事件等。异常情况详细描述并跟踪处理结果，确保问题闭环管理。巡检记录支持导出PDF/Excel格式，方便归档和查阅。巡检记录保留期限不少于2年。采用巡检管理系统（移动端APP），支持扫码巡检、拍照上传、语音输入、电子签名等功能，提高巡检效率和记录质量。</w:t>
            </w:r>
          </w:p>
        </w:tc>
        <w:tc>
          <w:tcPr>
            <w:tcW w:type="dxa" w:w="1187"/>
          </w:tcPr>
          <w:p>
            <w:r>
              <w:rPr>
                <w:rFonts w:ascii="宋体" w:hAnsi="宋体" w:eastAsia="宋体"/>
                <w:sz w:val="20"/>
              </w:rPr>
              <w:t>巡检记录表模板</w:t>
            </w:r>
          </w:p>
        </w:tc>
      </w:tr>
      <w:tr>
        <w:tc>
          <w:tcPr>
            <w:tcW w:type="dxa" w:w="1187"/>
          </w:tcPr>
          <w:p>
            <w:r>
              <w:rPr>
                <w:rFonts w:ascii="宋体" w:hAnsi="宋体" w:eastAsia="宋体"/>
                <w:sz w:val="20"/>
              </w:rPr>
              <w:t>49</w:t>
            </w:r>
          </w:p>
        </w:tc>
        <w:tc>
          <w:tcPr>
            <w:tcW w:type="dxa" w:w="1187"/>
          </w:tcPr>
          <w:p>
            <w:r>
              <w:rPr>
                <w:rFonts w:ascii="宋体" w:hAnsi="宋体" w:eastAsia="宋体"/>
                <w:sz w:val="20"/>
              </w:rPr>
              <w:t>预防性维护</w:t>
            </w:r>
          </w:p>
        </w:tc>
        <w:tc>
          <w:tcPr>
            <w:tcW w:type="dxa" w:w="1187"/>
          </w:tcPr>
          <w:p>
            <w:r>
              <w:rPr>
                <w:rFonts w:ascii="宋体" w:hAnsi="宋体" w:eastAsia="宋体"/>
                <w:sz w:val="20"/>
              </w:rPr>
              <w:t>定期进行</w:t>
            </w:r>
          </w:p>
        </w:tc>
        <w:tc>
          <w:tcPr>
            <w:tcW w:type="dxa" w:w="1187"/>
          </w:tcPr>
          <w:p>
            <w:r>
              <w:rPr>
                <w:rFonts w:ascii="宋体" w:hAnsi="宋体" w:eastAsia="宋体"/>
                <w:sz w:val="20"/>
              </w:rPr>
              <w:t>每周一次深度维护，每月一次全面评估，每季度一次预防性保养</w:t>
            </w:r>
          </w:p>
        </w:tc>
        <w:tc>
          <w:tcPr>
            <w:tcW w:type="dxa" w:w="1187"/>
          </w:tcPr>
          <w:p>
            <w:r>
              <w:rPr>
                <w:rFonts w:ascii="宋体" w:hAnsi="宋体" w:eastAsia="宋体"/>
                <w:sz w:val="20"/>
              </w:rPr>
              <w:t>正偏离</w:t>
            </w:r>
          </w:p>
        </w:tc>
        <w:tc>
          <w:tcPr>
            <w:tcW w:type="dxa" w:w="1187"/>
          </w:tcPr>
          <w:p>
            <w:r>
              <w:rPr>
                <w:rFonts w:ascii="宋体" w:hAnsi="宋体" w:eastAsia="宋体"/>
                <w:sz w:val="20"/>
              </w:rPr>
              <w:t>每周进行一次深度维护（周三18:00-22:00），包括设备清洁（清除设备灰尘、检查散热风扇）、系统优化（清理临时文件、优化系统参数）、安全扫描（漏洞扫描、安全配置检查）、日志分析（分析系统日志、安全日志）等。每月进行一次全面评估（每月最后一周），出具月度运维分析报告，包含系统运行状况、性能指标、故障统计、优化建议等。每季度进行一次预防性保养（每季度末），包括设备固件升级、配置备份、性能调优、备件检测等。预防性维护计划提前一周制定，经采购人确认后实施。</w:t>
            </w:r>
          </w:p>
        </w:tc>
        <w:tc>
          <w:tcPr>
            <w:tcW w:type="dxa" w:w="1187"/>
          </w:tcPr>
          <w:p>
            <w:r>
              <w:rPr>
                <w:rFonts w:ascii="宋体" w:hAnsi="宋体" w:eastAsia="宋体"/>
                <w:sz w:val="20"/>
              </w:rPr>
              <w:t>维护计划</w:t>
            </w:r>
          </w:p>
        </w:tc>
      </w:tr>
      <w:tr>
        <w:tc>
          <w:tcPr>
            <w:tcW w:type="dxa" w:w="1187"/>
          </w:tcPr>
          <w:p>
            <w:r>
              <w:rPr>
                <w:rFonts w:ascii="宋体" w:hAnsi="宋体" w:eastAsia="宋体"/>
                <w:sz w:val="20"/>
              </w:rPr>
              <w:t>50</w:t>
            </w:r>
          </w:p>
        </w:tc>
        <w:tc>
          <w:tcPr>
            <w:tcW w:type="dxa" w:w="1187"/>
          </w:tcPr>
          <w:p>
            <w:r>
              <w:rPr>
                <w:rFonts w:ascii="宋体" w:hAnsi="宋体" w:eastAsia="宋体"/>
                <w:sz w:val="20"/>
              </w:rPr>
              <w:t>设备台账</w:t>
            </w:r>
          </w:p>
        </w:tc>
        <w:tc>
          <w:tcPr>
            <w:tcW w:type="dxa" w:w="1187"/>
          </w:tcPr>
          <w:p>
            <w:r>
              <w:rPr>
                <w:rFonts w:ascii="宋体" w:hAnsi="宋体" w:eastAsia="宋体"/>
                <w:sz w:val="20"/>
              </w:rPr>
              <w:t>建立完整台账</w:t>
            </w:r>
          </w:p>
        </w:tc>
        <w:tc>
          <w:tcPr>
            <w:tcW w:type="dxa" w:w="1187"/>
          </w:tcPr>
          <w:p>
            <w:r>
              <w:rPr>
                <w:rFonts w:ascii="宋体" w:hAnsi="宋体" w:eastAsia="宋体"/>
                <w:sz w:val="20"/>
              </w:rPr>
              <w:t>建立完整的CMDB配置管理数据库，实时更新设备信息</w:t>
            </w:r>
          </w:p>
        </w:tc>
        <w:tc>
          <w:tcPr>
            <w:tcW w:type="dxa" w:w="1187"/>
          </w:tcPr>
          <w:p>
            <w:r>
              <w:rPr>
                <w:rFonts w:ascii="宋体" w:hAnsi="宋体" w:eastAsia="宋体"/>
                <w:sz w:val="20"/>
              </w:rPr>
              <w:t>正偏离</w:t>
            </w:r>
          </w:p>
        </w:tc>
        <w:tc>
          <w:tcPr>
            <w:tcW w:type="dxa" w:w="1187"/>
          </w:tcPr>
          <w:p>
            <w:r>
              <w:rPr>
                <w:rFonts w:ascii="宋体" w:hAnsi="宋体" w:eastAsia="宋体"/>
                <w:sz w:val="20"/>
              </w:rPr>
              <w:t>建立CMDB配置管理数据库（使用iTop/GLPI开源平台），记录所有IT资产的详细信息，包括设备型号、序列号、配置信息（CPU/内存/磁盘/网卡等）、维保状态（维保厂商、维保期限、维保联系人）、变更历史（所有配置变更记录）、关联关系（设备之间的依赖关系）等。CMDB与监控系统（Zabbix）和ITSM系统（工单系统）联动，实现设备信息的实时更新和自动化管理。CMDB数据每日自动同步，每周进行数据校验，确保数据准确性。支持资产可视化和报表功能。</w:t>
            </w:r>
          </w:p>
        </w:tc>
        <w:tc>
          <w:tcPr>
            <w:tcW w:type="dxa" w:w="1187"/>
          </w:tcPr>
          <w:p>
            <w:r>
              <w:rPr>
                <w:rFonts w:ascii="宋体" w:hAnsi="宋体" w:eastAsia="宋体"/>
                <w:sz w:val="20"/>
              </w:rPr>
              <w:t>CMDB方案</w:t>
            </w:r>
          </w:p>
        </w:tc>
      </w:tr>
      <w:tr>
        <w:tc>
          <w:tcPr>
            <w:tcW w:type="dxa" w:w="1187"/>
          </w:tcPr>
          <w:p>
            <w:r>
              <w:rPr>
                <w:rFonts w:ascii="宋体" w:hAnsi="宋体" w:eastAsia="宋体"/>
                <w:sz w:val="20"/>
              </w:rPr>
              <w:t>51</w:t>
            </w:r>
          </w:p>
        </w:tc>
        <w:tc>
          <w:tcPr>
            <w:tcW w:type="dxa" w:w="1187"/>
          </w:tcPr>
          <w:p>
            <w:r>
              <w:rPr>
                <w:rFonts w:ascii="宋体" w:hAnsi="宋体" w:eastAsia="宋体"/>
                <w:sz w:val="20"/>
              </w:rPr>
              <w:t>巡检工具</w:t>
            </w:r>
          </w:p>
        </w:tc>
        <w:tc>
          <w:tcPr>
            <w:tcW w:type="dxa" w:w="1187"/>
          </w:tcPr>
          <w:p>
            <w:r>
              <w:rPr>
                <w:rFonts w:ascii="宋体" w:hAnsi="宋体" w:eastAsia="宋体"/>
                <w:sz w:val="20"/>
              </w:rPr>
              <w:t>提供专业工具</w:t>
            </w:r>
          </w:p>
        </w:tc>
        <w:tc>
          <w:tcPr>
            <w:tcW w:type="dxa" w:w="1187"/>
          </w:tcPr>
          <w:p>
            <w:r>
              <w:rPr>
                <w:rFonts w:ascii="宋体" w:hAnsi="宋体" w:eastAsia="宋体"/>
                <w:sz w:val="20"/>
              </w:rPr>
              <w:t>使用专业巡检工具和自动化巡检脚本</w:t>
            </w:r>
          </w:p>
        </w:tc>
        <w:tc>
          <w:tcPr>
            <w:tcW w:type="dxa" w:w="1187"/>
          </w:tcPr>
          <w:p>
            <w:r>
              <w:rPr>
                <w:rFonts w:ascii="宋体" w:hAnsi="宋体" w:eastAsia="宋体"/>
                <w:sz w:val="20"/>
              </w:rPr>
              <w:t>正偏离</w:t>
            </w:r>
          </w:p>
        </w:tc>
        <w:tc>
          <w:tcPr>
            <w:tcW w:type="dxa" w:w="1187"/>
          </w:tcPr>
          <w:p>
            <w:r>
              <w:rPr>
                <w:rFonts w:ascii="宋体" w:hAnsi="宋体" w:eastAsia="宋体"/>
                <w:sz w:val="20"/>
              </w:rPr>
              <w:t>配备专业巡检工具，包括网络测试仪（Fluke LinkRunner AT 2000）、线缆测试仪（Fluke DSX-5000）、温湿度检测仪（Testo 635）、接地电阻测试仪（FLUKE 1625-2）、红外热像仪（FLIR E8）等硬件工具。开发自动化巡检脚本（Python+Shell），实现服务器性能检测（CPU/内存/磁盘/网络）、网络连通性检测（Ping/Traceroute/TCP端口检测）、安全配置检查（防火墙规则/SSH配置/密码策略）、备份状态检查等自动化巡检。自动化巡检覆盖率达到80%，人工巡检覆盖率达到20%，两者结合确保巡检全面性和准确性。</w:t>
            </w:r>
          </w:p>
        </w:tc>
        <w:tc>
          <w:tcPr>
            <w:tcW w:type="dxa" w:w="1187"/>
          </w:tcPr>
          <w:p>
            <w:r>
              <w:rPr>
                <w:rFonts w:ascii="宋体" w:hAnsi="宋体" w:eastAsia="宋体"/>
                <w:sz w:val="20"/>
              </w:rPr>
              <w:t>巡检工具清单</w:t>
            </w:r>
          </w:p>
        </w:tc>
      </w:tr>
      <w:tr>
        <w:tc>
          <w:tcPr>
            <w:tcW w:type="dxa" w:w="1187"/>
          </w:tcPr>
          <w:p>
            <w:r>
              <w:rPr>
                <w:rFonts w:ascii="宋体" w:hAnsi="宋体" w:eastAsia="宋体"/>
                <w:sz w:val="20"/>
              </w:rPr>
              <w:t>52</w:t>
            </w:r>
          </w:p>
        </w:tc>
        <w:tc>
          <w:tcPr>
            <w:tcW w:type="dxa" w:w="1187"/>
          </w:tcPr>
          <w:p>
            <w:r>
              <w:rPr>
                <w:rFonts w:ascii="宋体" w:hAnsi="宋体" w:eastAsia="宋体"/>
                <w:sz w:val="20"/>
              </w:rPr>
              <w:t>巡检报告</w:t>
            </w:r>
          </w:p>
        </w:tc>
        <w:tc>
          <w:tcPr>
            <w:tcW w:type="dxa" w:w="1187"/>
          </w:tcPr>
          <w:p>
            <w:r>
              <w:rPr>
                <w:rFonts w:ascii="宋体" w:hAnsi="宋体" w:eastAsia="宋体"/>
                <w:sz w:val="20"/>
              </w:rPr>
              <w:t>定期提交</w:t>
            </w:r>
          </w:p>
        </w:tc>
        <w:tc>
          <w:tcPr>
            <w:tcW w:type="dxa" w:w="1187"/>
          </w:tcPr>
          <w:p>
            <w:r>
              <w:rPr>
                <w:rFonts w:ascii="宋体" w:hAnsi="宋体" w:eastAsia="宋体"/>
                <w:sz w:val="20"/>
              </w:rPr>
              <w:t>每日提交巡检周报，每月提交巡检分析报告</w:t>
            </w:r>
          </w:p>
        </w:tc>
        <w:tc>
          <w:tcPr>
            <w:tcW w:type="dxa" w:w="1187"/>
          </w:tcPr>
          <w:p>
            <w:r>
              <w:rPr>
                <w:rFonts w:ascii="宋体" w:hAnsi="宋体" w:eastAsia="宋体"/>
                <w:sz w:val="20"/>
              </w:rPr>
              <w:t>无偏离</w:t>
            </w:r>
          </w:p>
        </w:tc>
        <w:tc>
          <w:tcPr>
            <w:tcW w:type="dxa" w:w="1187"/>
          </w:tcPr>
          <w:p>
            <w:r>
              <w:rPr>
                <w:rFonts w:ascii="宋体" w:hAnsi="宋体" w:eastAsia="宋体"/>
                <w:sz w:val="20"/>
              </w:rPr>
              <w:t>每日巡检完成后，于当日18:00前提交巡检日报（通过邮件和纸质两种方式）。每周五提交巡检周报，汇总本周巡检情况和发现的问题。每月提交巡检分析报告，包含趋势分析、问题汇总和改进建议。巡检报告采用标准化模板，包含：巡检概况（巡检时间/人员/范围）、设备运行状态汇总、异常情况及处理、性能指标分析、安全事件分析、改进建议等内容。报告支持图表展示，直观呈现运行趋势。</w:t>
            </w:r>
          </w:p>
        </w:tc>
        <w:tc>
          <w:tcPr>
            <w:tcW w:type="dxa" w:w="1187"/>
          </w:tcPr>
          <w:p>
            <w:r>
              <w:rPr>
                <w:rFonts w:ascii="宋体" w:hAnsi="宋体" w:eastAsia="宋体"/>
                <w:sz w:val="20"/>
              </w:rPr>
              <w:t>巡检报告模板</w:t>
            </w:r>
          </w:p>
        </w:tc>
      </w:tr>
      <w:tr>
        <w:tc>
          <w:tcPr>
            <w:tcW w:type="dxa" w:w="1187"/>
          </w:tcPr>
          <w:p>
            <w:r>
              <w:rPr>
                <w:rFonts w:ascii="宋体" w:hAnsi="宋体" w:eastAsia="宋体"/>
                <w:sz w:val="20"/>
              </w:rPr>
              <w:t>53</w:t>
            </w:r>
          </w:p>
        </w:tc>
        <w:tc>
          <w:tcPr>
            <w:tcW w:type="dxa" w:w="1187"/>
          </w:tcPr>
          <w:p>
            <w:r>
              <w:rPr>
                <w:rFonts w:ascii="宋体" w:hAnsi="宋体" w:eastAsia="宋体"/>
                <w:sz w:val="20"/>
              </w:rPr>
              <w:t>资产盘点</w:t>
            </w:r>
          </w:p>
        </w:tc>
        <w:tc>
          <w:tcPr>
            <w:tcW w:type="dxa" w:w="1187"/>
          </w:tcPr>
          <w:p>
            <w:r>
              <w:rPr>
                <w:rFonts w:ascii="宋体" w:hAnsi="宋体" w:eastAsia="宋体"/>
                <w:sz w:val="20"/>
              </w:rPr>
              <w:t>定期盘点</w:t>
            </w:r>
          </w:p>
        </w:tc>
        <w:tc>
          <w:tcPr>
            <w:tcW w:type="dxa" w:w="1187"/>
          </w:tcPr>
          <w:p>
            <w:r>
              <w:rPr>
                <w:rFonts w:ascii="宋体" w:hAnsi="宋体" w:eastAsia="宋体"/>
                <w:sz w:val="20"/>
              </w:rPr>
              <w:t>每季度1次全面盘点，每月1次抽样盘点</w:t>
            </w:r>
          </w:p>
        </w:tc>
        <w:tc>
          <w:tcPr>
            <w:tcW w:type="dxa" w:w="1187"/>
          </w:tcPr>
          <w:p>
            <w:r>
              <w:rPr>
                <w:rFonts w:ascii="宋体" w:hAnsi="宋体" w:eastAsia="宋体"/>
                <w:sz w:val="20"/>
              </w:rPr>
              <w:t>正偏离</w:t>
            </w:r>
          </w:p>
        </w:tc>
        <w:tc>
          <w:tcPr>
            <w:tcW w:type="dxa" w:w="1187"/>
          </w:tcPr>
          <w:p>
            <w:r>
              <w:rPr>
                <w:rFonts w:ascii="宋体" w:hAnsi="宋体" w:eastAsia="宋体"/>
                <w:sz w:val="20"/>
              </w:rPr>
              <w:t>每季度进行一次全面的IT资产盘点，核对资产台账与实际设备的对应关系（账实核对）。每月进行一次抽样盘点，重点抽查高价值设备（服务器、网络设备）和关键资产（安全设备、存储设备）。盘点内容包括：设备数量核对、设备状态检查、配置信息核对、标签标识检查等。盘点结果及时更新到CMDB系统，差异情况及时调查处理。盘点报告经项目经理审核后提交采购人。年度盘点聘请第三方审计机构参与，确保盘点结果的客观性和准确性。</w:t>
            </w:r>
          </w:p>
        </w:tc>
        <w:tc>
          <w:tcPr>
            <w:tcW w:type="dxa" w:w="1187"/>
          </w:tcPr>
          <w:p>
            <w:r>
              <w:rPr>
                <w:rFonts w:ascii="宋体" w:hAnsi="宋体" w:eastAsia="宋体"/>
                <w:sz w:val="20"/>
              </w:rPr>
              <w:t>资产管理制度</w:t>
            </w:r>
          </w:p>
        </w:tc>
      </w:tr>
      <w:tr>
        <w:tc>
          <w:tcPr>
            <w:tcW w:type="dxa" w:w="1187"/>
          </w:tcPr>
          <w:p>
            <w:r>
              <w:rPr>
                <w:rFonts w:ascii="宋体" w:hAnsi="宋体" w:eastAsia="宋体"/>
                <w:sz w:val="20"/>
              </w:rPr>
              <w:t>54</w:t>
            </w:r>
          </w:p>
        </w:tc>
        <w:tc>
          <w:tcPr>
            <w:tcW w:type="dxa" w:w="1187"/>
          </w:tcPr>
          <w:p>
            <w:r>
              <w:rPr>
                <w:rFonts w:ascii="宋体" w:hAnsi="宋体" w:eastAsia="宋体"/>
                <w:sz w:val="20"/>
              </w:rPr>
              <w:t>维护窗口</w:t>
            </w:r>
          </w:p>
        </w:tc>
        <w:tc>
          <w:tcPr>
            <w:tcW w:type="dxa" w:w="1187"/>
          </w:tcPr>
          <w:p>
            <w:r>
              <w:rPr>
                <w:rFonts w:ascii="宋体" w:hAnsi="宋体" w:eastAsia="宋体"/>
                <w:sz w:val="20"/>
              </w:rPr>
              <w:t>合理安排</w:t>
            </w:r>
          </w:p>
        </w:tc>
        <w:tc>
          <w:tcPr>
            <w:tcW w:type="dxa" w:w="1187"/>
          </w:tcPr>
          <w:p>
            <w:r>
              <w:rPr>
                <w:rFonts w:ascii="宋体" w:hAnsi="宋体" w:eastAsia="宋体"/>
                <w:sz w:val="20"/>
              </w:rPr>
              <w:t>维护窗口安排在非工作时间，提前48小时通知</w:t>
            </w:r>
          </w:p>
        </w:tc>
        <w:tc>
          <w:tcPr>
            <w:tcW w:type="dxa" w:w="1187"/>
          </w:tcPr>
          <w:p>
            <w:r>
              <w:rPr>
                <w:rFonts w:ascii="宋体" w:hAnsi="宋体" w:eastAsia="宋体"/>
                <w:sz w:val="20"/>
              </w:rPr>
              <w:t>无偏离</w:t>
            </w:r>
          </w:p>
        </w:tc>
        <w:tc>
          <w:tcPr>
            <w:tcW w:type="dxa" w:w="1187"/>
          </w:tcPr>
          <w:p>
            <w:r>
              <w:rPr>
                <w:rFonts w:ascii="宋体" w:hAnsi="宋体" w:eastAsia="宋体"/>
                <w:sz w:val="20"/>
              </w:rPr>
              <w:t>系统升级、设备更换等需要中断服务的维护操作，安排在非工作时间（工作日18:00-22:00或周末9:00-18:00）进行。提前48小时通知采购人（通过邮件+电话双重确认），制定详细的维护方案（含维护内容、预计时长、影响范围）和回退计划（含回退步骤、回退时限、验证方法），确保维护过程安全可控。维护过程中实时向采购人通报维护进展，维护完成后进行功能验证和性能测试，确认系统正常运行后提交维护报告。</w:t>
            </w:r>
          </w:p>
        </w:tc>
        <w:tc>
          <w:tcPr>
            <w:tcW w:type="dxa" w:w="1187"/>
          </w:tcPr>
          <w:p>
            <w:r>
              <w:rPr>
                <w:rFonts w:ascii="宋体" w:hAnsi="宋体" w:eastAsia="宋体"/>
                <w:sz w:val="20"/>
              </w:rPr>
              <w:t>维护管理制度</w:t>
            </w:r>
          </w:p>
        </w:tc>
      </w:tr>
      <w:tr>
        <w:tc>
          <w:tcPr>
            <w:tcW w:type="dxa" w:w="1187"/>
          </w:tcPr>
          <w:p>
            <w:r>
              <w:rPr>
                <w:rFonts w:ascii="宋体" w:hAnsi="宋体" w:eastAsia="宋体"/>
                <w:sz w:val="20"/>
              </w:rPr>
              <w:t>55</w:t>
            </w:r>
          </w:p>
        </w:tc>
        <w:tc>
          <w:tcPr>
            <w:tcW w:type="dxa" w:w="1187"/>
          </w:tcPr>
          <w:p>
            <w:r>
              <w:rPr>
                <w:rFonts w:ascii="宋体" w:hAnsi="宋体" w:eastAsia="宋体"/>
                <w:sz w:val="20"/>
              </w:rPr>
              <w:t>巡检指标量化</w:t>
            </w:r>
          </w:p>
        </w:tc>
        <w:tc>
          <w:tcPr>
            <w:tcW w:type="dxa" w:w="1187"/>
          </w:tcPr>
          <w:p>
            <w:r>
              <w:rPr>
                <w:rFonts w:ascii="宋体" w:hAnsi="宋体" w:eastAsia="宋体"/>
                <w:sz w:val="20"/>
              </w:rPr>
              <w:t>未明确要求</w:t>
            </w:r>
          </w:p>
        </w:tc>
        <w:tc>
          <w:tcPr>
            <w:tcW w:type="dxa" w:w="1187"/>
          </w:tcPr>
          <w:p>
            <w:r>
              <w:rPr>
                <w:rFonts w:ascii="宋体" w:hAnsi="宋体" w:eastAsia="宋体"/>
                <w:sz w:val="20"/>
              </w:rPr>
              <w:t>建立20项量化巡检指标，自动评分</w:t>
            </w:r>
          </w:p>
        </w:tc>
        <w:tc>
          <w:tcPr>
            <w:tcW w:type="dxa" w:w="1187"/>
          </w:tcPr>
          <w:p>
            <w:r>
              <w:rPr>
                <w:rFonts w:ascii="宋体" w:hAnsi="宋体" w:eastAsia="宋体"/>
                <w:sz w:val="20"/>
              </w:rPr>
              <w:t>正偏离</w:t>
            </w:r>
          </w:p>
        </w:tc>
        <w:tc>
          <w:tcPr>
            <w:tcW w:type="dxa" w:w="1187"/>
          </w:tcPr>
          <w:p>
            <w:r>
              <w:rPr>
                <w:rFonts w:ascii="宋体" w:hAnsi="宋体" w:eastAsia="宋体"/>
                <w:sz w:val="20"/>
              </w:rPr>
              <w:t>建立20项量化巡检指标，包括：设备在线率（目标100%）、CPU使用率（目标≤70%）、内存使用率（目标≤75%）、磁盘使用率（目标≤80%）、网络连通性（目标100%）、丢包率（目标≤0.1%）、延迟（目标≤5ms）、安全事件数（目标0）、备份成功率（目标100%）、UPS电池电量（目标≥90%）、机房温度（目标22-26°C）、机房湿度（目标45-65%RH）、数据库连接数利用率（目标≤80%）、数据库响应时间（目标≤2秒）、应用系统可用性（目标≥99.95%）、应用系统响应时间（目标≤3秒）、端口状态（目标正常）、链路质量（目标优良）、服务进程状态（目标运行中）、证书有效期（目标≥30天）。每项指标设定评分标准（满分100分），系统自动评分，巡检结果可视化展示（仪表盘+趋势图）。</w:t>
            </w:r>
          </w:p>
        </w:tc>
        <w:tc>
          <w:tcPr>
            <w:tcW w:type="dxa" w:w="1187"/>
          </w:tcPr>
          <w:p>
            <w:r>
              <w:rPr>
                <w:rFonts w:ascii="宋体" w:hAnsi="宋体" w:eastAsia="宋体"/>
                <w:sz w:val="20"/>
              </w:rPr>
              <w:t>巡检评分标准</w:t>
            </w:r>
          </w:p>
        </w:tc>
      </w:tr>
      <w:tr>
        <w:tc>
          <w:tcPr>
            <w:tcW w:type="dxa" w:w="1187"/>
          </w:tcPr>
          <w:p>
            <w:r>
              <w:rPr>
                <w:rFonts w:ascii="宋体" w:hAnsi="宋体" w:eastAsia="宋体"/>
                <w:sz w:val="20"/>
              </w:rPr>
              <w:t>56</w:t>
            </w:r>
          </w:p>
        </w:tc>
        <w:tc>
          <w:tcPr>
            <w:tcW w:type="dxa" w:w="1187"/>
          </w:tcPr>
          <w:p>
            <w:r>
              <w:rPr>
                <w:rFonts w:ascii="宋体" w:hAnsi="宋体" w:eastAsia="宋体"/>
                <w:sz w:val="20"/>
              </w:rPr>
              <w:t>巡检人员考核</w:t>
            </w:r>
          </w:p>
        </w:tc>
        <w:tc>
          <w:tcPr>
            <w:tcW w:type="dxa" w:w="1187"/>
          </w:tcPr>
          <w:p>
            <w:r>
              <w:rPr>
                <w:rFonts w:ascii="宋体" w:hAnsi="宋体" w:eastAsia="宋体"/>
                <w:sz w:val="20"/>
              </w:rPr>
              <w:t>未明确要求</w:t>
            </w:r>
          </w:p>
        </w:tc>
        <w:tc>
          <w:tcPr>
            <w:tcW w:type="dxa" w:w="1187"/>
          </w:tcPr>
          <w:p>
            <w:r>
              <w:rPr>
                <w:rFonts w:ascii="宋体" w:hAnsi="宋体" w:eastAsia="宋体"/>
                <w:sz w:val="20"/>
              </w:rPr>
              <w:t>建立巡检人员KPI考核体系</w:t>
            </w:r>
          </w:p>
        </w:tc>
        <w:tc>
          <w:tcPr>
            <w:tcW w:type="dxa" w:w="1187"/>
          </w:tcPr>
          <w:p>
            <w:r>
              <w:rPr>
                <w:rFonts w:ascii="宋体" w:hAnsi="宋体" w:eastAsia="宋体"/>
                <w:sz w:val="20"/>
              </w:rPr>
              <w:t>正偏离</w:t>
            </w:r>
          </w:p>
        </w:tc>
        <w:tc>
          <w:tcPr>
            <w:tcW w:type="dxa" w:w="1187"/>
          </w:tcPr>
          <w:p>
            <w:r>
              <w:rPr>
                <w:rFonts w:ascii="宋体" w:hAnsi="宋体" w:eastAsia="宋体"/>
                <w:sz w:val="20"/>
              </w:rPr>
              <w:t>建立巡检人员KPI考核体系，包含以下考核维度：巡检及时率（目标100%，权重20%）、巡检完成率（目标100%，权重20%）、巡检记录完整率（目标100%，权重15%）、异常发现率（目标≥95%，权重15%）、异常处理及时率（目标≥95%，权重15%）、客户满意度（目标≥90分，权重15%）。每月进行一次考核，考核结果与绩效奖金挂钩。连续3个月考核不达标者，进行培训或调岗处理。</w:t>
            </w:r>
          </w:p>
        </w:tc>
        <w:tc>
          <w:tcPr>
            <w:tcW w:type="dxa" w:w="1187"/>
          </w:tcPr>
          <w:p>
            <w:r>
              <w:rPr>
                <w:rFonts w:ascii="宋体" w:hAnsi="宋体" w:eastAsia="宋体"/>
                <w:sz w:val="20"/>
              </w:rPr>
              <w:t>考核制度</w:t>
            </w:r>
          </w:p>
        </w:tc>
      </w:tr>
    </w:tbl>
    <w:p/>
    <w:p>
      <w:pPr>
        <w:pStyle w:val="Heading3"/>
      </w:pPr>
      <w:r>
        <w:t>10.1.5 故障响应参数响应表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57</w:t>
            </w:r>
          </w:p>
        </w:tc>
        <w:tc>
          <w:tcPr>
            <w:tcW w:type="dxa" w:w="1187"/>
          </w:tcPr>
          <w:p>
            <w:r>
              <w:rPr>
                <w:rFonts w:ascii="宋体" w:hAnsi="宋体" w:eastAsia="宋体"/>
                <w:sz w:val="20"/>
              </w:rPr>
              <w:t>一级故障响应</w:t>
            </w:r>
          </w:p>
        </w:tc>
        <w:tc>
          <w:tcPr>
            <w:tcW w:type="dxa" w:w="1187"/>
          </w:tcPr>
          <w:p>
            <w:r>
              <w:rPr>
                <w:rFonts w:ascii="宋体" w:hAnsi="宋体" w:eastAsia="宋体"/>
                <w:sz w:val="20"/>
              </w:rPr>
              <w:t>5分钟</w:t>
            </w:r>
          </w:p>
        </w:tc>
        <w:tc>
          <w:tcPr>
            <w:tcW w:type="dxa" w:w="1187"/>
          </w:tcPr>
          <w:p>
            <w:r>
              <w:rPr>
                <w:rFonts w:ascii="宋体" w:hAnsi="宋体" w:eastAsia="宋体"/>
                <w:sz w:val="20"/>
              </w:rPr>
              <w:t>5分钟内电话响应，15分钟内启动故障处理</w:t>
            </w:r>
          </w:p>
        </w:tc>
        <w:tc>
          <w:tcPr>
            <w:tcW w:type="dxa" w:w="1187"/>
          </w:tcPr>
          <w:p>
            <w:r>
              <w:rPr>
                <w:rFonts w:ascii="宋体" w:hAnsi="宋体" w:eastAsia="宋体"/>
                <w:sz w:val="20"/>
              </w:rPr>
              <w:t>无偏离</w:t>
            </w:r>
          </w:p>
        </w:tc>
        <w:tc>
          <w:tcPr>
            <w:tcW w:type="dxa" w:w="1187"/>
          </w:tcPr>
          <w:p>
            <w:r>
              <w:rPr>
                <w:rFonts w:ascii="宋体" w:hAnsi="宋体" w:eastAsia="宋体"/>
                <w:sz w:val="20"/>
              </w:rPr>
              <w:t>一级故障指系统完全瘫痪、核心业务中断的严重故障。我方建立7×24小时值班制度（值班人员：驻场工程师+远程支持工程师轮值），接到故障报告后5分钟内电话响应（响应时间从接到故障报告开始计算），15分钟内启动故障处理流程（包括故障诊断、影响评估、应急措施），30分钟内到达现场（适用于需要现场处理的故障）。一级故障响应流程：接到报告→电话确认（5分钟）→远程诊断/现场出发（15分钟）→到达现场/远程处理（30分钟）→故障定位→应急处理→系统恢复→故障报告。</w:t>
            </w:r>
          </w:p>
        </w:tc>
        <w:tc>
          <w:tcPr>
            <w:tcW w:type="dxa" w:w="1187"/>
          </w:tcPr>
          <w:p>
            <w:r>
              <w:rPr>
                <w:rFonts w:ascii="宋体" w:hAnsi="宋体" w:eastAsia="宋体"/>
                <w:sz w:val="20"/>
              </w:rPr>
              <w:t>SLA协议</w:t>
            </w:r>
          </w:p>
        </w:tc>
      </w:tr>
      <w:tr>
        <w:tc>
          <w:tcPr>
            <w:tcW w:type="dxa" w:w="1187"/>
          </w:tcPr>
          <w:p>
            <w:r>
              <w:rPr>
                <w:rFonts w:ascii="宋体" w:hAnsi="宋体" w:eastAsia="宋体"/>
                <w:sz w:val="20"/>
              </w:rPr>
              <w:t>58</w:t>
            </w:r>
          </w:p>
        </w:tc>
        <w:tc>
          <w:tcPr>
            <w:tcW w:type="dxa" w:w="1187"/>
          </w:tcPr>
          <w:p>
            <w:r>
              <w:rPr>
                <w:rFonts w:ascii="宋体" w:hAnsi="宋体" w:eastAsia="宋体"/>
                <w:sz w:val="20"/>
              </w:rPr>
              <w:t>二级故障响应</w:t>
            </w:r>
          </w:p>
        </w:tc>
        <w:tc>
          <w:tcPr>
            <w:tcW w:type="dxa" w:w="1187"/>
          </w:tcPr>
          <w:p>
            <w:r>
              <w:rPr>
                <w:rFonts w:ascii="宋体" w:hAnsi="宋体" w:eastAsia="宋体"/>
                <w:sz w:val="20"/>
              </w:rPr>
              <w:t>5分钟</w:t>
            </w:r>
          </w:p>
        </w:tc>
        <w:tc>
          <w:tcPr>
            <w:tcW w:type="dxa" w:w="1187"/>
          </w:tcPr>
          <w:p>
            <w:r>
              <w:rPr>
                <w:rFonts w:ascii="宋体" w:hAnsi="宋体" w:eastAsia="宋体"/>
                <w:sz w:val="20"/>
              </w:rPr>
              <w:t>5分钟内电话响应，15分钟内启动故障处理</w:t>
            </w:r>
          </w:p>
        </w:tc>
        <w:tc>
          <w:tcPr>
            <w:tcW w:type="dxa" w:w="1187"/>
          </w:tcPr>
          <w:p>
            <w:r>
              <w:rPr>
                <w:rFonts w:ascii="宋体" w:hAnsi="宋体" w:eastAsia="宋体"/>
                <w:sz w:val="20"/>
              </w:rPr>
              <w:t>无偏离</w:t>
            </w:r>
          </w:p>
        </w:tc>
        <w:tc>
          <w:tcPr>
            <w:tcW w:type="dxa" w:w="1187"/>
          </w:tcPr>
          <w:p>
            <w:r>
              <w:rPr>
                <w:rFonts w:ascii="宋体" w:hAnsi="宋体" w:eastAsia="宋体"/>
                <w:sz w:val="20"/>
              </w:rPr>
              <w:t>二级故障指主要功能异常、影响业务正常运行的故障。接到故障报告后5分钟内电话响应，15分钟内启动故障处理，技术人员立即进行远程诊断或赶赴现场。二级故障响应流程：接到报告→电话确认（5分钟）→远程诊断（15分钟）→故障定位→处理方案制定→故障处理→验证恢复→故障报告。二级故障处理过程中，每30分钟向采购人通报一次处理进展。</w:t>
            </w:r>
          </w:p>
        </w:tc>
        <w:tc>
          <w:tcPr>
            <w:tcW w:type="dxa" w:w="1187"/>
          </w:tcPr>
          <w:p>
            <w:r>
              <w:rPr>
                <w:rFonts w:ascii="宋体" w:hAnsi="宋体" w:eastAsia="宋体"/>
                <w:sz w:val="20"/>
              </w:rPr>
              <w:t>SLA协议</w:t>
            </w:r>
          </w:p>
        </w:tc>
      </w:tr>
      <w:tr>
        <w:tc>
          <w:tcPr>
            <w:tcW w:type="dxa" w:w="1187"/>
          </w:tcPr>
          <w:p>
            <w:r>
              <w:rPr>
                <w:rFonts w:ascii="宋体" w:hAnsi="宋体" w:eastAsia="宋体"/>
                <w:sz w:val="20"/>
              </w:rPr>
              <w:t>59</w:t>
            </w:r>
          </w:p>
        </w:tc>
        <w:tc>
          <w:tcPr>
            <w:tcW w:type="dxa" w:w="1187"/>
          </w:tcPr>
          <w:p>
            <w:r>
              <w:rPr>
                <w:rFonts w:ascii="宋体" w:hAnsi="宋体" w:eastAsia="宋体"/>
                <w:sz w:val="20"/>
              </w:rPr>
              <w:t>三级故障响应</w:t>
            </w:r>
          </w:p>
        </w:tc>
        <w:tc>
          <w:tcPr>
            <w:tcW w:type="dxa" w:w="1187"/>
          </w:tcPr>
          <w:p>
            <w:r>
              <w:rPr>
                <w:rFonts w:ascii="宋体" w:hAnsi="宋体" w:eastAsia="宋体"/>
                <w:sz w:val="20"/>
              </w:rPr>
              <w:t>5分钟</w:t>
            </w:r>
          </w:p>
        </w:tc>
        <w:tc>
          <w:tcPr>
            <w:tcW w:type="dxa" w:w="1187"/>
          </w:tcPr>
          <w:p>
            <w:r>
              <w:rPr>
                <w:rFonts w:ascii="宋体" w:hAnsi="宋体" w:eastAsia="宋体"/>
                <w:sz w:val="20"/>
              </w:rPr>
              <w:t>5分钟内电话响应，30分钟内启动故障处理</w:t>
            </w:r>
          </w:p>
        </w:tc>
        <w:tc>
          <w:tcPr>
            <w:tcW w:type="dxa" w:w="1187"/>
          </w:tcPr>
          <w:p>
            <w:r>
              <w:rPr>
                <w:rFonts w:ascii="宋体" w:hAnsi="宋体" w:eastAsia="宋体"/>
                <w:sz w:val="20"/>
              </w:rPr>
              <w:t>无偏离</w:t>
            </w:r>
          </w:p>
        </w:tc>
        <w:tc>
          <w:tcPr>
            <w:tcW w:type="dxa" w:w="1187"/>
          </w:tcPr>
          <w:p>
            <w:r>
              <w:rPr>
                <w:rFonts w:ascii="宋体" w:hAnsi="宋体" w:eastAsia="宋体"/>
                <w:sz w:val="20"/>
              </w:rPr>
              <w:t>三级故障指部分功能异常、对业务影响较小的故障。接到故障报告后5分钟内电话响应，30分钟内启动故障处理，根据故障情况安排远程或现场处理。三级故障响应流程：接到报告→电话确认（5分钟）→工单创建→故障分析→处理方案制定→故障处理→验证恢复→工单关闭。三级故障不影响业务正常运行，可在正常工作时间内处理。</w:t>
            </w:r>
          </w:p>
        </w:tc>
        <w:tc>
          <w:tcPr>
            <w:tcW w:type="dxa" w:w="1187"/>
          </w:tcPr>
          <w:p>
            <w:r>
              <w:rPr>
                <w:rFonts w:ascii="宋体" w:hAnsi="宋体" w:eastAsia="宋体"/>
                <w:sz w:val="20"/>
              </w:rPr>
              <w:t>SLA协议</w:t>
            </w:r>
          </w:p>
        </w:tc>
      </w:tr>
      <w:tr>
        <w:tc>
          <w:tcPr>
            <w:tcW w:type="dxa" w:w="1187"/>
          </w:tcPr>
          <w:p>
            <w:r>
              <w:rPr>
                <w:rFonts w:ascii="宋体" w:hAnsi="宋体" w:eastAsia="宋体"/>
                <w:sz w:val="20"/>
              </w:rPr>
              <w:t>60</w:t>
            </w:r>
          </w:p>
        </w:tc>
        <w:tc>
          <w:tcPr>
            <w:tcW w:type="dxa" w:w="1187"/>
          </w:tcPr>
          <w:p>
            <w:r>
              <w:rPr>
                <w:rFonts w:ascii="宋体" w:hAnsi="宋体" w:eastAsia="宋体"/>
                <w:sz w:val="20"/>
              </w:rPr>
              <w:t>一级故障恢复</w:t>
            </w:r>
          </w:p>
        </w:tc>
        <w:tc>
          <w:tcPr>
            <w:tcW w:type="dxa" w:w="1187"/>
          </w:tcPr>
          <w:p>
            <w:r>
              <w:rPr>
                <w:rFonts w:ascii="宋体" w:hAnsi="宋体" w:eastAsia="宋体"/>
                <w:sz w:val="20"/>
              </w:rPr>
              <w:t>0.5小时</w:t>
            </w:r>
          </w:p>
        </w:tc>
        <w:tc>
          <w:tcPr>
            <w:tcW w:type="dxa" w:w="1187"/>
          </w:tcPr>
          <w:p>
            <w:r>
              <w:rPr>
                <w:rFonts w:ascii="宋体" w:hAnsi="宋体" w:eastAsia="宋体"/>
                <w:sz w:val="20"/>
              </w:rPr>
              <w:t>0.5小时内恢复系统基本功能</w:t>
            </w:r>
          </w:p>
        </w:tc>
        <w:tc>
          <w:tcPr>
            <w:tcW w:type="dxa" w:w="1187"/>
          </w:tcPr>
          <w:p>
            <w:r>
              <w:rPr>
                <w:rFonts w:ascii="宋体" w:hAnsi="宋体" w:eastAsia="宋体"/>
                <w:sz w:val="20"/>
              </w:rPr>
              <w:t>无偏离</w:t>
            </w:r>
          </w:p>
        </w:tc>
        <w:tc>
          <w:tcPr>
            <w:tcW w:type="dxa" w:w="1187"/>
          </w:tcPr>
          <w:p>
            <w:r>
              <w:rPr>
                <w:rFonts w:ascii="宋体" w:hAnsi="宋体" w:eastAsia="宋体"/>
                <w:sz w:val="20"/>
              </w:rPr>
              <w:t>通过应急预案和快速恢复机制，确保一级故障在0.5小时内恢复系统基本功能。采用设备冗余（双核心交换机、双上行链路）、链路冗余（LACP链路聚合）、自动切换（OSPF+BFD、VRRP）等技术手段，最大限度缩短故障恢复时间。一级故障恢复流程：故障定位（10分钟）→切换至备用设备/链路（5分钟）→系统基本功能验证（10分钟）→业务功能验证（15分钟）。恢复后持续监控系统运行状态30分钟，确认稳定后方可离开。</w:t>
            </w:r>
          </w:p>
        </w:tc>
        <w:tc>
          <w:tcPr>
            <w:tcW w:type="dxa" w:w="1187"/>
          </w:tcPr>
          <w:p>
            <w:r>
              <w:rPr>
                <w:rFonts w:ascii="宋体" w:hAnsi="宋体" w:eastAsia="宋体"/>
                <w:sz w:val="20"/>
              </w:rPr>
              <w:t>SLA协议</w:t>
            </w:r>
          </w:p>
        </w:tc>
      </w:tr>
      <w:tr>
        <w:tc>
          <w:tcPr>
            <w:tcW w:type="dxa" w:w="1187"/>
          </w:tcPr>
          <w:p>
            <w:r>
              <w:rPr>
                <w:rFonts w:ascii="宋体" w:hAnsi="宋体" w:eastAsia="宋体"/>
                <w:sz w:val="20"/>
              </w:rPr>
              <w:t>61</w:t>
            </w:r>
          </w:p>
        </w:tc>
        <w:tc>
          <w:tcPr>
            <w:tcW w:type="dxa" w:w="1187"/>
          </w:tcPr>
          <w:p>
            <w:r>
              <w:rPr>
                <w:rFonts w:ascii="宋体" w:hAnsi="宋体" w:eastAsia="宋体"/>
                <w:sz w:val="20"/>
              </w:rPr>
              <w:t>二级故障恢复</w:t>
            </w:r>
          </w:p>
        </w:tc>
        <w:tc>
          <w:tcPr>
            <w:tcW w:type="dxa" w:w="1187"/>
          </w:tcPr>
          <w:p>
            <w:r>
              <w:rPr>
                <w:rFonts w:ascii="宋体" w:hAnsi="宋体" w:eastAsia="宋体"/>
                <w:sz w:val="20"/>
              </w:rPr>
              <w:t>0.5小时</w:t>
            </w:r>
          </w:p>
        </w:tc>
        <w:tc>
          <w:tcPr>
            <w:tcW w:type="dxa" w:w="1187"/>
          </w:tcPr>
          <w:p>
            <w:r>
              <w:rPr>
                <w:rFonts w:ascii="宋体" w:hAnsi="宋体" w:eastAsia="宋体"/>
                <w:sz w:val="20"/>
              </w:rPr>
              <w:t>0.5小时内恢复系统功能</w:t>
            </w:r>
          </w:p>
        </w:tc>
        <w:tc>
          <w:tcPr>
            <w:tcW w:type="dxa" w:w="1187"/>
          </w:tcPr>
          <w:p>
            <w:r>
              <w:rPr>
                <w:rFonts w:ascii="宋体" w:hAnsi="宋体" w:eastAsia="宋体"/>
                <w:sz w:val="20"/>
              </w:rPr>
              <w:t>无偏离</w:t>
            </w:r>
          </w:p>
        </w:tc>
        <w:tc>
          <w:tcPr>
            <w:tcW w:type="dxa" w:w="1187"/>
          </w:tcPr>
          <w:p>
            <w:r>
              <w:rPr>
                <w:rFonts w:ascii="宋体" w:hAnsi="宋体" w:eastAsia="宋体"/>
                <w:sz w:val="20"/>
              </w:rPr>
              <w:t>二级故障在0.5小时内完成系统功能恢复。通过故障诊断工具（Wireshark、tcpdump、strace等）和丰富的运维经验，快速定位故障原因，采取有效措施恢复系统功能。二级故障恢复流程：故障定位（15分钟）→制定处理方案（5分钟）→执行处理方案（20分钟）→功能验证（10分钟）。如0.5小时内无法完成恢复，启动升级机制，由技术总监介入处理。</w:t>
            </w:r>
          </w:p>
        </w:tc>
        <w:tc>
          <w:tcPr>
            <w:tcW w:type="dxa" w:w="1187"/>
          </w:tcPr>
          <w:p>
            <w:r>
              <w:rPr>
                <w:rFonts w:ascii="宋体" w:hAnsi="宋体" w:eastAsia="宋体"/>
                <w:sz w:val="20"/>
              </w:rPr>
              <w:t>SLA协议</w:t>
            </w:r>
          </w:p>
        </w:tc>
      </w:tr>
      <w:tr>
        <w:tc>
          <w:tcPr>
            <w:tcW w:type="dxa" w:w="1187"/>
          </w:tcPr>
          <w:p>
            <w:r>
              <w:rPr>
                <w:rFonts w:ascii="宋体" w:hAnsi="宋体" w:eastAsia="宋体"/>
                <w:sz w:val="20"/>
              </w:rPr>
              <w:t>62</w:t>
            </w:r>
          </w:p>
        </w:tc>
        <w:tc>
          <w:tcPr>
            <w:tcW w:type="dxa" w:w="1187"/>
          </w:tcPr>
          <w:p>
            <w:r>
              <w:rPr>
                <w:rFonts w:ascii="宋体" w:hAnsi="宋体" w:eastAsia="宋体"/>
                <w:sz w:val="20"/>
              </w:rPr>
              <w:t>三级故障恢复</w:t>
            </w:r>
          </w:p>
        </w:tc>
        <w:tc>
          <w:tcPr>
            <w:tcW w:type="dxa" w:w="1187"/>
          </w:tcPr>
          <w:p>
            <w:r>
              <w:rPr>
                <w:rFonts w:ascii="宋体" w:hAnsi="宋体" w:eastAsia="宋体"/>
                <w:sz w:val="20"/>
              </w:rPr>
              <w:t>1小时</w:t>
            </w:r>
          </w:p>
        </w:tc>
        <w:tc>
          <w:tcPr>
            <w:tcW w:type="dxa" w:w="1187"/>
          </w:tcPr>
          <w:p>
            <w:r>
              <w:rPr>
                <w:rFonts w:ascii="宋体" w:hAnsi="宋体" w:eastAsia="宋体"/>
                <w:sz w:val="20"/>
              </w:rPr>
              <w:t>1小时内完成故障修复</w:t>
            </w:r>
          </w:p>
        </w:tc>
        <w:tc>
          <w:tcPr>
            <w:tcW w:type="dxa" w:w="1187"/>
          </w:tcPr>
          <w:p>
            <w:r>
              <w:rPr>
                <w:rFonts w:ascii="宋体" w:hAnsi="宋体" w:eastAsia="宋体"/>
                <w:sz w:val="20"/>
              </w:rPr>
              <w:t>无偏离</w:t>
            </w:r>
          </w:p>
        </w:tc>
        <w:tc>
          <w:tcPr>
            <w:tcW w:type="dxa" w:w="1187"/>
          </w:tcPr>
          <w:p>
            <w:r>
              <w:rPr>
                <w:rFonts w:ascii="宋体" w:hAnsi="宋体" w:eastAsia="宋体"/>
                <w:sz w:val="20"/>
              </w:rPr>
              <w:t>三级故障在1小时内完成修复。对于需要更换设备或复杂处理的故障，先采取临时措施恢复业务（如启用备用设备、切换至备用链路等），再安排后续彻底修复。三级故障恢复流程：故障定位（20分钟）→临时措施恢复业务（10分钟）→彻底修复（30分钟）→验证恢复。修复完成后进行根因分析，制定预防措施。</w:t>
            </w:r>
          </w:p>
        </w:tc>
        <w:tc>
          <w:tcPr>
            <w:tcW w:type="dxa" w:w="1187"/>
          </w:tcPr>
          <w:p>
            <w:r>
              <w:rPr>
                <w:rFonts w:ascii="宋体" w:hAnsi="宋体" w:eastAsia="宋体"/>
                <w:sz w:val="20"/>
              </w:rPr>
              <w:t>SLA协议</w:t>
            </w:r>
          </w:p>
        </w:tc>
      </w:tr>
      <w:tr>
        <w:tc>
          <w:tcPr>
            <w:tcW w:type="dxa" w:w="1187"/>
          </w:tcPr>
          <w:p>
            <w:r>
              <w:rPr>
                <w:rFonts w:ascii="宋体" w:hAnsi="宋体" w:eastAsia="宋体"/>
                <w:sz w:val="20"/>
              </w:rPr>
              <w:t>63</w:t>
            </w:r>
          </w:p>
        </w:tc>
        <w:tc>
          <w:tcPr>
            <w:tcW w:type="dxa" w:w="1187"/>
          </w:tcPr>
          <w:p>
            <w:r>
              <w:rPr>
                <w:rFonts w:ascii="宋体" w:hAnsi="宋体" w:eastAsia="宋体"/>
                <w:sz w:val="20"/>
              </w:rPr>
              <w:t>一级故障解决（不返厂）</w:t>
            </w:r>
          </w:p>
        </w:tc>
        <w:tc>
          <w:tcPr>
            <w:tcW w:type="dxa" w:w="1187"/>
          </w:tcPr>
          <w:p>
            <w:r>
              <w:rPr>
                <w:rFonts w:ascii="宋体" w:hAnsi="宋体" w:eastAsia="宋体"/>
                <w:sz w:val="20"/>
              </w:rPr>
              <w:t>0.5自然日</w:t>
            </w:r>
          </w:p>
        </w:tc>
        <w:tc>
          <w:tcPr>
            <w:tcW w:type="dxa" w:w="1187"/>
          </w:tcPr>
          <w:p>
            <w:r>
              <w:rPr>
                <w:rFonts w:ascii="宋体" w:hAnsi="宋体" w:eastAsia="宋体"/>
                <w:sz w:val="20"/>
              </w:rPr>
              <w:t>0.5自然日内完成彻底修复</w:t>
            </w:r>
          </w:p>
        </w:tc>
        <w:tc>
          <w:tcPr>
            <w:tcW w:type="dxa" w:w="1187"/>
          </w:tcPr>
          <w:p>
            <w:r>
              <w:rPr>
                <w:rFonts w:ascii="宋体" w:hAnsi="宋体" w:eastAsia="宋体"/>
                <w:sz w:val="20"/>
              </w:rPr>
              <w:t>不偏离</w:t>
            </w:r>
          </w:p>
        </w:tc>
        <w:tc>
          <w:tcPr>
            <w:tcW w:type="dxa" w:w="1187"/>
          </w:tcPr>
          <w:p>
            <w:r>
              <w:rPr>
                <w:rFonts w:ascii="宋体" w:hAnsi="宋体" w:eastAsia="宋体"/>
                <w:sz w:val="20"/>
              </w:rPr>
              <w:t>不返厂的一级故障在0.5自然日内完成彻底修复。通过现场备件库（常用备件现场备货率≥95%）和专业技术能力，在现场完成故障设备的维修和修复。现场备件库包含：服务器备件（主板、CPU、内存、硬盘、电源、网卡、RAID卡）、网络设备备件（交换机板卡、光模块、光纤跳线）、线缆配件（网线、配线架、理线架）等。维修完成后进行48小时稳定性测试，确认修复质量。</w:t>
            </w:r>
          </w:p>
        </w:tc>
        <w:tc>
          <w:tcPr>
            <w:tcW w:type="dxa" w:w="1187"/>
          </w:tcPr>
          <w:p>
            <w:r>
              <w:rPr>
                <w:rFonts w:ascii="宋体" w:hAnsi="宋体" w:eastAsia="宋体"/>
                <w:sz w:val="20"/>
              </w:rPr>
              <w:t>SLA协议</w:t>
            </w:r>
          </w:p>
        </w:tc>
      </w:tr>
      <w:tr>
        <w:tc>
          <w:tcPr>
            <w:tcW w:type="dxa" w:w="1187"/>
          </w:tcPr>
          <w:p>
            <w:r>
              <w:rPr>
                <w:rFonts w:ascii="宋体" w:hAnsi="宋体" w:eastAsia="宋体"/>
                <w:sz w:val="20"/>
              </w:rPr>
              <w:t>64</w:t>
            </w:r>
          </w:p>
        </w:tc>
        <w:tc>
          <w:tcPr>
            <w:tcW w:type="dxa" w:w="1187"/>
          </w:tcPr>
          <w:p>
            <w:r>
              <w:rPr>
                <w:rFonts w:ascii="宋体" w:hAnsi="宋体" w:eastAsia="宋体"/>
                <w:sz w:val="20"/>
              </w:rPr>
              <w:t>二级故障解决（不返厂）</w:t>
            </w:r>
          </w:p>
        </w:tc>
        <w:tc>
          <w:tcPr>
            <w:tcW w:type="dxa" w:w="1187"/>
          </w:tcPr>
          <w:p>
            <w:r>
              <w:rPr>
                <w:rFonts w:ascii="宋体" w:hAnsi="宋体" w:eastAsia="宋体"/>
                <w:sz w:val="20"/>
              </w:rPr>
              <w:t>1自然日</w:t>
            </w:r>
          </w:p>
        </w:tc>
        <w:tc>
          <w:tcPr>
            <w:tcW w:type="dxa" w:w="1187"/>
          </w:tcPr>
          <w:p>
            <w:r>
              <w:rPr>
                <w:rFonts w:ascii="宋体" w:hAnsi="宋体" w:eastAsia="宋体"/>
                <w:sz w:val="20"/>
              </w:rPr>
              <w:t>1自然日内完成彻底修复</w:t>
            </w:r>
          </w:p>
        </w:tc>
        <w:tc>
          <w:tcPr>
            <w:tcW w:type="dxa" w:w="1187"/>
          </w:tcPr>
          <w:p>
            <w:r>
              <w:rPr>
                <w:rFonts w:ascii="宋体" w:hAnsi="宋体" w:eastAsia="宋体"/>
                <w:sz w:val="20"/>
              </w:rPr>
              <w:t>无偏离</w:t>
            </w:r>
          </w:p>
        </w:tc>
        <w:tc>
          <w:tcPr>
            <w:tcW w:type="dxa" w:w="1187"/>
          </w:tcPr>
          <w:p>
            <w:r>
              <w:rPr>
                <w:rFonts w:ascii="宋体" w:hAnsi="宋体" w:eastAsia="宋体"/>
                <w:sz w:val="20"/>
              </w:rPr>
              <w:t>不返厂的二级故障在1自然日内完成彻底修复。利用现场备件和远程专家支持（远程专家30分钟内介入），快速完成故障修复。维修过程全程记录，包括故障原因、维修步骤、更换部件、测试结果等信息。维修完成后进行24小时稳定性测试，出具维修报告。</w:t>
            </w:r>
          </w:p>
        </w:tc>
        <w:tc>
          <w:tcPr>
            <w:tcW w:type="dxa" w:w="1187"/>
          </w:tcPr>
          <w:p>
            <w:r>
              <w:rPr>
                <w:rFonts w:ascii="宋体" w:hAnsi="宋体" w:eastAsia="宋体"/>
                <w:sz w:val="20"/>
              </w:rPr>
              <w:t>SLA协议</w:t>
            </w:r>
          </w:p>
        </w:tc>
      </w:tr>
      <w:tr>
        <w:tc>
          <w:tcPr>
            <w:tcW w:type="dxa" w:w="1187"/>
          </w:tcPr>
          <w:p>
            <w:r>
              <w:rPr>
                <w:rFonts w:ascii="宋体" w:hAnsi="宋体" w:eastAsia="宋体"/>
                <w:sz w:val="20"/>
              </w:rPr>
              <w:t>65</w:t>
            </w:r>
          </w:p>
        </w:tc>
        <w:tc>
          <w:tcPr>
            <w:tcW w:type="dxa" w:w="1187"/>
          </w:tcPr>
          <w:p>
            <w:r>
              <w:rPr>
                <w:rFonts w:ascii="宋体" w:hAnsi="宋体" w:eastAsia="宋体"/>
                <w:sz w:val="20"/>
              </w:rPr>
              <w:t>三级故障解决（不返厂）</w:t>
            </w:r>
          </w:p>
        </w:tc>
        <w:tc>
          <w:tcPr>
            <w:tcW w:type="dxa" w:w="1187"/>
          </w:tcPr>
          <w:p>
            <w:r>
              <w:rPr>
                <w:rFonts w:ascii="宋体" w:hAnsi="宋体" w:eastAsia="宋体"/>
                <w:sz w:val="20"/>
              </w:rPr>
              <w:t>2自然日</w:t>
            </w:r>
          </w:p>
        </w:tc>
        <w:tc>
          <w:tcPr>
            <w:tcW w:type="dxa" w:w="1187"/>
          </w:tcPr>
          <w:p>
            <w:r>
              <w:rPr>
                <w:rFonts w:ascii="宋体" w:hAnsi="宋体" w:eastAsia="宋体"/>
                <w:sz w:val="20"/>
              </w:rPr>
              <w:t>2自然日内完成彻底修复</w:t>
            </w:r>
          </w:p>
        </w:tc>
        <w:tc>
          <w:tcPr>
            <w:tcW w:type="dxa" w:w="1187"/>
          </w:tcPr>
          <w:p>
            <w:r>
              <w:rPr>
                <w:rFonts w:ascii="宋体" w:hAnsi="宋体" w:eastAsia="宋体"/>
                <w:sz w:val="20"/>
              </w:rPr>
              <w:t>无偏离</w:t>
            </w:r>
          </w:p>
        </w:tc>
        <w:tc>
          <w:tcPr>
            <w:tcW w:type="dxa" w:w="1187"/>
          </w:tcPr>
          <w:p>
            <w:r>
              <w:rPr>
                <w:rFonts w:ascii="宋体" w:hAnsi="宋体" w:eastAsia="宋体"/>
                <w:sz w:val="20"/>
              </w:rPr>
              <w:t>不返厂的三级故障在2自然日内完成彻底修复。安排充足的维修时间和资源，确保修复质量。对于需要特殊工具或专业技能的故障，协调厂商工程师现场支持（厂商响应时间≤4小时）。维修完成后进行72小时稳定性测试，确保修复彻底。</w:t>
            </w:r>
          </w:p>
        </w:tc>
        <w:tc>
          <w:tcPr>
            <w:tcW w:type="dxa" w:w="1187"/>
          </w:tcPr>
          <w:p>
            <w:r>
              <w:rPr>
                <w:rFonts w:ascii="宋体" w:hAnsi="宋体" w:eastAsia="宋体"/>
                <w:sz w:val="20"/>
              </w:rPr>
              <w:t>SLA协议</w:t>
            </w:r>
          </w:p>
        </w:tc>
      </w:tr>
      <w:tr>
        <w:tc>
          <w:tcPr>
            <w:tcW w:type="dxa" w:w="1187"/>
          </w:tcPr>
          <w:p>
            <w:r>
              <w:rPr>
                <w:rFonts w:ascii="宋体" w:hAnsi="宋体" w:eastAsia="宋体"/>
                <w:sz w:val="20"/>
              </w:rPr>
              <w:t>66</w:t>
            </w:r>
          </w:p>
        </w:tc>
        <w:tc>
          <w:tcPr>
            <w:tcW w:type="dxa" w:w="1187"/>
          </w:tcPr>
          <w:p>
            <w:r>
              <w:rPr>
                <w:rFonts w:ascii="宋体" w:hAnsi="宋体" w:eastAsia="宋体"/>
                <w:sz w:val="20"/>
              </w:rPr>
              <w:t>一级故障解决（返厂）</w:t>
            </w:r>
          </w:p>
        </w:tc>
        <w:tc>
          <w:tcPr>
            <w:tcW w:type="dxa" w:w="1187"/>
          </w:tcPr>
          <w:p>
            <w:r>
              <w:rPr>
                <w:rFonts w:ascii="宋体" w:hAnsi="宋体" w:eastAsia="宋体"/>
                <w:sz w:val="20"/>
              </w:rPr>
              <w:t>5自然日+替代</w:t>
            </w:r>
          </w:p>
        </w:tc>
        <w:tc>
          <w:tcPr>
            <w:tcW w:type="dxa" w:w="1187"/>
          </w:tcPr>
          <w:p>
            <w:r>
              <w:rPr>
                <w:rFonts w:ascii="宋体" w:hAnsi="宋体" w:eastAsia="宋体"/>
                <w:sz w:val="20"/>
              </w:rPr>
              <w:t>5自然日内修复或更换替代设备</w:t>
            </w:r>
          </w:p>
        </w:tc>
        <w:tc>
          <w:tcPr>
            <w:tcW w:type="dxa" w:w="1187"/>
          </w:tcPr>
          <w:p>
            <w:r>
              <w:rPr>
                <w:rFonts w:ascii="宋体" w:hAnsi="宋体" w:eastAsia="宋体"/>
                <w:sz w:val="20"/>
              </w:rPr>
              <w:t>无偏离</w:t>
            </w:r>
          </w:p>
        </w:tc>
        <w:tc>
          <w:tcPr>
            <w:tcW w:type="dxa" w:w="1187"/>
          </w:tcPr>
          <w:p>
            <w:r>
              <w:rPr>
                <w:rFonts w:ascii="宋体" w:hAnsi="宋体" w:eastAsia="宋体"/>
                <w:sz w:val="20"/>
              </w:rPr>
              <w:t>需要返厂维修的一级故障，在5自然日内完成修复或提供替代设备。先将替代设备（性能不低于原设备）部署到位，确保业务不受影响，再进行设备返厂维修。替代设备从我方备用设备库调配（备用设备库包含2台服务器、2台交换机、若干备件），确保替代设备可用性。返厂维修跟踪：每日跟进维修进度，维修完成后进行全面测试，确认修复质量。</w:t>
            </w:r>
          </w:p>
        </w:tc>
        <w:tc>
          <w:tcPr>
            <w:tcW w:type="dxa" w:w="1187"/>
          </w:tcPr>
          <w:p>
            <w:r>
              <w:rPr>
                <w:rFonts w:ascii="宋体" w:hAnsi="宋体" w:eastAsia="宋体"/>
                <w:sz w:val="20"/>
              </w:rPr>
              <w:t>SLA协议</w:t>
            </w:r>
          </w:p>
        </w:tc>
      </w:tr>
      <w:tr>
        <w:tc>
          <w:tcPr>
            <w:tcW w:type="dxa" w:w="1187"/>
          </w:tcPr>
          <w:p>
            <w:r>
              <w:rPr>
                <w:rFonts w:ascii="宋体" w:hAnsi="宋体" w:eastAsia="宋体"/>
                <w:sz w:val="20"/>
              </w:rPr>
              <w:t>67</w:t>
            </w:r>
          </w:p>
        </w:tc>
        <w:tc>
          <w:tcPr>
            <w:tcW w:type="dxa" w:w="1187"/>
          </w:tcPr>
          <w:p>
            <w:r>
              <w:rPr>
                <w:rFonts w:ascii="宋体" w:hAnsi="宋体" w:eastAsia="宋体"/>
                <w:sz w:val="20"/>
              </w:rPr>
              <w:t>二级故障解决（返厂）</w:t>
            </w:r>
          </w:p>
        </w:tc>
        <w:tc>
          <w:tcPr>
            <w:tcW w:type="dxa" w:w="1187"/>
          </w:tcPr>
          <w:p>
            <w:r>
              <w:rPr>
                <w:rFonts w:ascii="宋体" w:hAnsi="宋体" w:eastAsia="宋体"/>
                <w:sz w:val="20"/>
              </w:rPr>
              <w:t>7日+替代</w:t>
            </w:r>
          </w:p>
        </w:tc>
        <w:tc>
          <w:tcPr>
            <w:tcW w:type="dxa" w:w="1187"/>
          </w:tcPr>
          <w:p>
            <w:r>
              <w:rPr>
                <w:rFonts w:ascii="宋体" w:hAnsi="宋体" w:eastAsia="宋体"/>
                <w:sz w:val="20"/>
              </w:rPr>
              <w:t>7日内修复或更换替代设备</w:t>
            </w:r>
          </w:p>
        </w:tc>
        <w:tc>
          <w:tcPr>
            <w:tcW w:type="dxa" w:w="1187"/>
          </w:tcPr>
          <w:p>
            <w:r>
              <w:rPr>
                <w:rFonts w:ascii="宋体" w:hAnsi="宋体" w:eastAsia="宋体"/>
                <w:sz w:val="20"/>
              </w:rPr>
              <w:t>无偏离</w:t>
            </w:r>
          </w:p>
        </w:tc>
        <w:tc>
          <w:tcPr>
            <w:tcW w:type="dxa" w:w="1187"/>
          </w:tcPr>
          <w:p>
            <w:r>
              <w:rPr>
                <w:rFonts w:ascii="宋体" w:hAnsi="宋体" w:eastAsia="宋体"/>
                <w:sz w:val="20"/>
              </w:rPr>
              <w:t>需要返厂维修的二级故障，在7日内完成修复或提供替代设备。替代设备性能不低于原设备，确保业务连续性。返厂维修过程中，每日向采购人通报维修进度。维修完成后进行48小时稳定性测试，确认修复质量后交付使用。</w:t>
            </w:r>
          </w:p>
        </w:tc>
        <w:tc>
          <w:tcPr>
            <w:tcW w:type="dxa" w:w="1187"/>
          </w:tcPr>
          <w:p>
            <w:r>
              <w:rPr>
                <w:rFonts w:ascii="宋体" w:hAnsi="宋体" w:eastAsia="宋体"/>
                <w:sz w:val="20"/>
              </w:rPr>
              <w:t>SLA协议</w:t>
            </w:r>
          </w:p>
        </w:tc>
      </w:tr>
      <w:tr>
        <w:tc>
          <w:tcPr>
            <w:tcW w:type="dxa" w:w="1187"/>
          </w:tcPr>
          <w:p>
            <w:r>
              <w:rPr>
                <w:rFonts w:ascii="宋体" w:hAnsi="宋体" w:eastAsia="宋体"/>
                <w:sz w:val="20"/>
              </w:rPr>
              <w:t>68</w:t>
            </w:r>
          </w:p>
        </w:tc>
        <w:tc>
          <w:tcPr>
            <w:tcW w:type="dxa" w:w="1187"/>
          </w:tcPr>
          <w:p>
            <w:r>
              <w:rPr>
                <w:rFonts w:ascii="宋体" w:hAnsi="宋体" w:eastAsia="宋体"/>
                <w:sz w:val="20"/>
              </w:rPr>
              <w:t>三级故障解决（返厂）</w:t>
            </w:r>
          </w:p>
        </w:tc>
        <w:tc>
          <w:tcPr>
            <w:tcW w:type="dxa" w:w="1187"/>
          </w:tcPr>
          <w:p>
            <w:r>
              <w:rPr>
                <w:rFonts w:ascii="宋体" w:hAnsi="宋体" w:eastAsia="宋体"/>
                <w:sz w:val="20"/>
              </w:rPr>
              <w:t>10日+替代</w:t>
            </w:r>
          </w:p>
        </w:tc>
        <w:tc>
          <w:tcPr>
            <w:tcW w:type="dxa" w:w="1187"/>
          </w:tcPr>
          <w:p>
            <w:r>
              <w:rPr>
                <w:rFonts w:ascii="宋体" w:hAnsi="宋体" w:eastAsia="宋体"/>
                <w:sz w:val="20"/>
              </w:rPr>
              <w:t>10日内修复或更换替代设备</w:t>
            </w:r>
          </w:p>
        </w:tc>
        <w:tc>
          <w:tcPr>
            <w:tcW w:type="dxa" w:w="1187"/>
          </w:tcPr>
          <w:p>
            <w:r>
              <w:rPr>
                <w:rFonts w:ascii="宋体" w:hAnsi="宋体" w:eastAsia="宋体"/>
                <w:sz w:val="20"/>
              </w:rPr>
              <w:t>无偏离</w:t>
            </w:r>
          </w:p>
        </w:tc>
        <w:tc>
          <w:tcPr>
            <w:tcW w:type="dxa" w:w="1187"/>
          </w:tcPr>
          <w:p>
            <w:r>
              <w:rPr>
                <w:rFonts w:ascii="宋体" w:hAnsi="宋体" w:eastAsia="宋体"/>
                <w:sz w:val="20"/>
              </w:rPr>
              <w:t>需要返厂维修的三级故障，在10日内完成修复或提供替代设备。建立备品备件库，常用设备现场备货，减少对返厂维修的依赖。对于无法现场修复的设备，协调厂商提供快速返厂维修服务（加急服务）。返厂设备维修完成后，进行全面功能和性能测试，确保修复质量。</w:t>
            </w:r>
          </w:p>
        </w:tc>
        <w:tc>
          <w:tcPr>
            <w:tcW w:type="dxa" w:w="1187"/>
          </w:tcPr>
          <w:p>
            <w:r>
              <w:rPr>
                <w:rFonts w:ascii="宋体" w:hAnsi="宋体" w:eastAsia="宋体"/>
                <w:sz w:val="20"/>
              </w:rPr>
              <w:t>SLA协议</w:t>
            </w:r>
          </w:p>
        </w:tc>
      </w:tr>
      <w:tr>
        <w:tc>
          <w:tcPr>
            <w:tcW w:type="dxa" w:w="1187"/>
          </w:tcPr>
          <w:p>
            <w:r>
              <w:rPr>
                <w:rFonts w:ascii="宋体" w:hAnsi="宋体" w:eastAsia="宋体"/>
                <w:sz w:val="20"/>
              </w:rPr>
              <w:t>69</w:t>
            </w:r>
          </w:p>
        </w:tc>
        <w:tc>
          <w:tcPr>
            <w:tcW w:type="dxa" w:w="1187"/>
          </w:tcPr>
          <w:p>
            <w:r>
              <w:rPr>
                <w:rFonts w:ascii="宋体" w:hAnsi="宋体" w:eastAsia="宋体"/>
                <w:sz w:val="20"/>
              </w:rPr>
              <w:t>备品备件</w:t>
            </w:r>
          </w:p>
        </w:tc>
        <w:tc>
          <w:tcPr>
            <w:tcW w:type="dxa" w:w="1187"/>
          </w:tcPr>
          <w:p>
            <w:r>
              <w:rPr>
                <w:rFonts w:ascii="宋体" w:hAnsi="宋体" w:eastAsia="宋体"/>
                <w:sz w:val="20"/>
              </w:rPr>
              <w:t>提供</w:t>
            </w:r>
          </w:p>
        </w:tc>
        <w:tc>
          <w:tcPr>
            <w:tcW w:type="dxa" w:w="1187"/>
          </w:tcPr>
          <w:p>
            <w:r>
              <w:rPr>
                <w:rFonts w:ascii="宋体" w:hAnsi="宋体" w:eastAsia="宋体"/>
                <w:sz w:val="20"/>
              </w:rPr>
              <w:t>提供充足的备品备件库，常用备件现场备货率≥95%</w:t>
            </w:r>
          </w:p>
        </w:tc>
        <w:tc>
          <w:tcPr>
            <w:tcW w:type="dxa" w:w="1187"/>
          </w:tcPr>
          <w:p>
            <w:r>
              <w:rPr>
                <w:rFonts w:ascii="宋体" w:hAnsi="宋体" w:eastAsia="宋体"/>
                <w:sz w:val="20"/>
              </w:rPr>
              <w:t>正偏离</w:t>
            </w:r>
          </w:p>
        </w:tc>
        <w:tc>
          <w:tcPr>
            <w:tcW w:type="dxa" w:w="1187"/>
          </w:tcPr>
          <w:p>
            <w:r>
              <w:rPr>
                <w:rFonts w:ascii="宋体" w:hAnsi="宋体" w:eastAsia="宋体"/>
                <w:sz w:val="20"/>
              </w:rPr>
              <w:t>建立完善的备品备件管理体系，常用备件（网卡、内存、硬盘、电源、网线、光模块、配线架等）现场备货率≥95%。备件采购渠道畅通（与H3C、HPE、华为、戴尔等主流厂商建立直接合作关系），特殊备件48小时内可到货。备件使用实行登记管理系统（记录领用人、领用时间、使用设备、更换原因等信息）。备件库存实时监控，低于安全库存时自动触发采购申请。备件存放环境满足恒温恒湿要求（温度22-26°C，湿度45-65%RH），定期进行备件可用性测试。</w:t>
            </w:r>
          </w:p>
        </w:tc>
        <w:tc>
          <w:tcPr>
            <w:tcW w:type="dxa" w:w="1187"/>
          </w:tcPr>
          <w:p>
            <w:r>
              <w:rPr>
                <w:rFonts w:ascii="宋体" w:hAnsi="宋体" w:eastAsia="宋体"/>
                <w:sz w:val="20"/>
              </w:rPr>
              <w:t>备件管理方案</w:t>
            </w:r>
          </w:p>
        </w:tc>
      </w:tr>
      <w:tr>
        <w:tc>
          <w:tcPr>
            <w:tcW w:type="dxa" w:w="1187"/>
          </w:tcPr>
          <w:p>
            <w:r>
              <w:rPr>
                <w:rFonts w:ascii="宋体" w:hAnsi="宋体" w:eastAsia="宋体"/>
                <w:sz w:val="20"/>
              </w:rPr>
              <w:t>70</w:t>
            </w:r>
          </w:p>
        </w:tc>
        <w:tc>
          <w:tcPr>
            <w:tcW w:type="dxa" w:w="1187"/>
          </w:tcPr>
          <w:p>
            <w:r>
              <w:rPr>
                <w:rFonts w:ascii="宋体" w:hAnsi="宋体" w:eastAsia="宋体"/>
                <w:sz w:val="20"/>
              </w:rPr>
              <w:t>故障报告</w:t>
            </w:r>
          </w:p>
        </w:tc>
        <w:tc>
          <w:tcPr>
            <w:tcW w:type="dxa" w:w="1187"/>
          </w:tcPr>
          <w:p>
            <w:r>
              <w:rPr>
                <w:rFonts w:ascii="宋体" w:hAnsi="宋体" w:eastAsia="宋体"/>
                <w:sz w:val="20"/>
              </w:rPr>
              <w:t>及时报告</w:t>
            </w:r>
          </w:p>
        </w:tc>
        <w:tc>
          <w:tcPr>
            <w:tcW w:type="dxa" w:w="1187"/>
          </w:tcPr>
          <w:p>
            <w:r>
              <w:rPr>
                <w:rFonts w:ascii="宋体" w:hAnsi="宋体" w:eastAsia="宋体"/>
                <w:sz w:val="20"/>
              </w:rPr>
              <w:t>故障发生后30分钟内提交初步报告，24小时内提交详细报告</w:t>
            </w:r>
          </w:p>
        </w:tc>
        <w:tc>
          <w:tcPr>
            <w:tcW w:type="dxa" w:w="1187"/>
          </w:tcPr>
          <w:p>
            <w:r>
              <w:rPr>
                <w:rFonts w:ascii="宋体" w:hAnsi="宋体" w:eastAsia="宋体"/>
                <w:sz w:val="20"/>
              </w:rPr>
              <w:t>无偏离</w:t>
            </w:r>
          </w:p>
        </w:tc>
        <w:tc>
          <w:tcPr>
            <w:tcW w:type="dxa" w:w="1187"/>
          </w:tcPr>
          <w:p>
            <w:r>
              <w:rPr>
                <w:rFonts w:ascii="宋体" w:hAnsi="宋体" w:eastAsia="宋体"/>
                <w:sz w:val="20"/>
              </w:rPr>
              <w:t>故障发生后30分钟内，向采购人提交故障初步报告（通过邮件+电话），说明故障现象、影响范围、已采取的应急措施、预计恢复时间。24小时内提交详细故障分析报告，包括故障原因（根因分析）、处理过程（时间线描述）、影响评估（业务影响程度和数据损失评估）、预防措施（避免类似故障再次发生的措施）、改进建议（系统优化建议）。故障报告采用标准化模板，经技术负责人审核后提交。重大故障报告同时提交给采购人主管部门。</w:t>
            </w:r>
          </w:p>
        </w:tc>
        <w:tc>
          <w:tcPr>
            <w:tcW w:type="dxa" w:w="1187"/>
          </w:tcPr>
          <w:p>
            <w:r>
              <w:rPr>
                <w:rFonts w:ascii="宋体" w:hAnsi="宋体" w:eastAsia="宋体"/>
                <w:sz w:val="20"/>
              </w:rPr>
              <w:t>故障报告模板</w:t>
            </w:r>
          </w:p>
        </w:tc>
      </w:tr>
      <w:tr>
        <w:tc>
          <w:tcPr>
            <w:tcW w:type="dxa" w:w="1187"/>
          </w:tcPr>
          <w:p>
            <w:r>
              <w:rPr>
                <w:rFonts w:ascii="宋体" w:hAnsi="宋体" w:eastAsia="宋体"/>
                <w:sz w:val="20"/>
              </w:rPr>
              <w:t>71</w:t>
            </w:r>
          </w:p>
        </w:tc>
        <w:tc>
          <w:tcPr>
            <w:tcW w:type="dxa" w:w="1187"/>
          </w:tcPr>
          <w:p>
            <w:r>
              <w:rPr>
                <w:rFonts w:ascii="宋体" w:hAnsi="宋体" w:eastAsia="宋体"/>
                <w:sz w:val="20"/>
              </w:rPr>
              <w:t>故障复盘</w:t>
            </w:r>
          </w:p>
        </w:tc>
        <w:tc>
          <w:tcPr>
            <w:tcW w:type="dxa" w:w="1187"/>
          </w:tcPr>
          <w:p>
            <w:r>
              <w:rPr>
                <w:rFonts w:ascii="宋体" w:hAnsi="宋体" w:eastAsia="宋体"/>
                <w:sz w:val="20"/>
              </w:rPr>
              <w:t>定期进行</w:t>
            </w:r>
          </w:p>
        </w:tc>
        <w:tc>
          <w:tcPr>
            <w:tcW w:type="dxa" w:w="1187"/>
          </w:tcPr>
          <w:p>
            <w:r>
              <w:rPr>
                <w:rFonts w:ascii="宋体" w:hAnsi="宋体" w:eastAsia="宋体"/>
                <w:sz w:val="20"/>
              </w:rPr>
              <w:t>重大故障72小时内组织故障复盘，输出改进措施</w:t>
            </w:r>
          </w:p>
        </w:tc>
        <w:tc>
          <w:tcPr>
            <w:tcW w:type="dxa" w:w="1187"/>
          </w:tcPr>
          <w:p>
            <w:r>
              <w:rPr>
                <w:rFonts w:ascii="宋体" w:hAnsi="宋体" w:eastAsia="宋体"/>
                <w:sz w:val="20"/>
              </w:rPr>
              <w:t>正偏离</w:t>
            </w:r>
          </w:p>
        </w:tc>
        <w:tc>
          <w:tcPr>
            <w:tcW w:type="dxa" w:w="1187"/>
          </w:tcPr>
          <w:p>
            <w:r>
              <w:rPr>
                <w:rFonts w:ascii="宋体" w:hAnsi="宋体" w:eastAsia="宋体"/>
                <w:sz w:val="20"/>
              </w:rPr>
              <w:t>重大故障（一级故障和造成重大业务影响的二级故障）解决后72小时内组织故障复盘会议（参与人员：项目经理、技术总监、驻场工程师、远程支持工程师、采购人代表），分析故障根因（使用鱼骨图/5Why分析法），评估处理过程（响应时间、处理效率、协作情况），总结经验教训（做得好的方面和不足之处）。输出具体可执行的改进措施（明确责任人、完成时限、验证方法），纳入知识库（故障知识库），避免类似故障再次发生。故障复盘报告经项目经理审核后提交采购人。</w:t>
            </w:r>
          </w:p>
        </w:tc>
        <w:tc>
          <w:tcPr>
            <w:tcW w:type="dxa" w:w="1187"/>
          </w:tcPr>
          <w:p>
            <w:r>
              <w:rPr>
                <w:rFonts w:ascii="宋体" w:hAnsi="宋体" w:eastAsia="宋体"/>
                <w:sz w:val="20"/>
              </w:rPr>
              <w:t>故障复盘制度</w:t>
            </w:r>
          </w:p>
        </w:tc>
      </w:tr>
      <w:tr>
        <w:tc>
          <w:tcPr>
            <w:tcW w:type="dxa" w:w="1187"/>
          </w:tcPr>
          <w:p>
            <w:r>
              <w:rPr>
                <w:rFonts w:ascii="宋体" w:hAnsi="宋体" w:eastAsia="宋体"/>
                <w:sz w:val="20"/>
              </w:rPr>
              <w:t>72</w:t>
            </w:r>
          </w:p>
        </w:tc>
        <w:tc>
          <w:tcPr>
            <w:tcW w:type="dxa" w:w="1187"/>
          </w:tcPr>
          <w:p>
            <w:r>
              <w:rPr>
                <w:rFonts w:ascii="宋体" w:hAnsi="宋体" w:eastAsia="宋体"/>
                <w:sz w:val="20"/>
              </w:rPr>
              <w:t>故障知识库</w:t>
            </w:r>
          </w:p>
        </w:tc>
        <w:tc>
          <w:tcPr>
            <w:tcW w:type="dxa" w:w="1187"/>
          </w:tcPr>
          <w:p>
            <w:r>
              <w:rPr>
                <w:rFonts w:ascii="宋体" w:hAnsi="宋体" w:eastAsia="宋体"/>
                <w:sz w:val="20"/>
              </w:rPr>
              <w:t>建立</w:t>
            </w:r>
          </w:p>
        </w:tc>
        <w:tc>
          <w:tcPr>
            <w:tcW w:type="dxa" w:w="1187"/>
          </w:tcPr>
          <w:p>
            <w:r>
              <w:rPr>
                <w:rFonts w:ascii="宋体" w:hAnsi="宋体" w:eastAsia="宋体"/>
                <w:sz w:val="20"/>
              </w:rPr>
              <w:t>建立故障知识库，收录≥200个典型故障案例</w:t>
            </w:r>
          </w:p>
        </w:tc>
        <w:tc>
          <w:tcPr>
            <w:tcW w:type="dxa" w:w="1187"/>
          </w:tcPr>
          <w:p>
            <w:r>
              <w:rPr>
                <w:rFonts w:ascii="宋体" w:hAnsi="宋体" w:eastAsia="宋体"/>
                <w:sz w:val="20"/>
              </w:rPr>
              <w:t>正偏离</w:t>
            </w:r>
          </w:p>
        </w:tc>
        <w:tc>
          <w:tcPr>
            <w:tcW w:type="dxa" w:w="1187"/>
          </w:tcPr>
          <w:p>
            <w:r>
              <w:rPr>
                <w:rFonts w:ascii="宋体" w:hAnsi="宋体" w:eastAsia="宋体"/>
                <w:sz w:val="20"/>
              </w:rPr>
              <w:t>建立完善的故障知识库系统（基于Confluence/Wiki平台），收录网络、系统、安全、应用等领域的典型故障案例不少于200个。每个案例包含：故障现象描述、环境信息、原因分析、处理步骤（含截图/命令）、预防措施、相关文档链接等信息。知识库支持快速检索（全文检索+标签分类）和智能推荐（根据故障现象自动推荐相似案例）。知识库每季度更新一次，新增典型案例和学习资料。知识库面向采购人开放查阅权限，方便采购人了解常见故障处理方法。</w:t>
            </w:r>
          </w:p>
        </w:tc>
        <w:tc>
          <w:tcPr>
            <w:tcW w:type="dxa" w:w="1187"/>
          </w:tcPr>
          <w:p>
            <w:r>
              <w:rPr>
                <w:rFonts w:ascii="宋体" w:hAnsi="宋体" w:eastAsia="宋体"/>
                <w:sz w:val="20"/>
              </w:rPr>
              <w:t>故障知识库</w:t>
            </w:r>
          </w:p>
        </w:tc>
      </w:tr>
      <w:tr>
        <w:tc>
          <w:tcPr>
            <w:tcW w:type="dxa" w:w="1187"/>
          </w:tcPr>
          <w:p>
            <w:r>
              <w:rPr>
                <w:rFonts w:ascii="宋体" w:hAnsi="宋体" w:eastAsia="宋体"/>
                <w:sz w:val="20"/>
              </w:rPr>
              <w:t>73</w:t>
            </w:r>
          </w:p>
        </w:tc>
        <w:tc>
          <w:tcPr>
            <w:tcW w:type="dxa" w:w="1187"/>
          </w:tcPr>
          <w:p>
            <w:r>
              <w:rPr>
                <w:rFonts w:ascii="宋体" w:hAnsi="宋体" w:eastAsia="宋体"/>
                <w:sz w:val="20"/>
              </w:rPr>
              <w:t>故障升级</w:t>
            </w:r>
          </w:p>
        </w:tc>
        <w:tc>
          <w:tcPr>
            <w:tcW w:type="dxa" w:w="1187"/>
          </w:tcPr>
          <w:p>
            <w:r>
              <w:rPr>
                <w:rFonts w:ascii="宋体" w:hAnsi="宋体" w:eastAsia="宋体"/>
                <w:sz w:val="20"/>
              </w:rPr>
              <w:t>按级别升级</w:t>
            </w:r>
          </w:p>
        </w:tc>
        <w:tc>
          <w:tcPr>
            <w:tcW w:type="dxa" w:w="1187"/>
          </w:tcPr>
          <w:p>
            <w:r>
              <w:rPr>
                <w:rFonts w:ascii="宋体" w:hAnsi="宋体" w:eastAsia="宋体"/>
                <w:sz w:val="20"/>
              </w:rPr>
              <w:t>建立4级故障升级机制，确保问题及时解决</w:t>
            </w:r>
          </w:p>
        </w:tc>
        <w:tc>
          <w:tcPr>
            <w:tcW w:type="dxa" w:w="1187"/>
          </w:tcPr>
          <w:p>
            <w:r>
              <w:rPr>
                <w:rFonts w:ascii="宋体" w:hAnsi="宋体" w:eastAsia="宋体"/>
                <w:sz w:val="20"/>
              </w:rPr>
              <w:t>正偏离</w:t>
            </w:r>
          </w:p>
        </w:tc>
        <w:tc>
          <w:tcPr>
            <w:tcW w:type="dxa" w:w="1187"/>
          </w:tcPr>
          <w:p>
            <w:r>
              <w:rPr>
                <w:rFonts w:ascii="宋体" w:hAnsi="宋体" w:eastAsia="宋体"/>
                <w:sz w:val="20"/>
              </w:rPr>
              <w:t>建立4级故障升级机制：L1驻场工程师处理（15分钟，处理范围：常规故障和简单问题）→L2远程专家支持（30分钟，处理范围：复杂技术问题和跨领域问题）→L3技术总监介入（1小时，处理范围：重大故障和技术难题）→L4公司层面协调（2小时，处理范围：需要厂商支持或公司层面资源的重大问题）。每级设定处理时限和升级条件（超过处理时限未解决自动升级），确保问题得到及时解决。故障升级过程中，每30分钟向采购人通报一次升级状态和处理进展。</w:t>
            </w:r>
          </w:p>
        </w:tc>
        <w:tc>
          <w:tcPr>
            <w:tcW w:type="dxa" w:w="1187"/>
          </w:tcPr>
          <w:p>
            <w:r>
              <w:rPr>
                <w:rFonts w:ascii="宋体" w:hAnsi="宋体" w:eastAsia="宋体"/>
                <w:sz w:val="20"/>
              </w:rPr>
              <w:t>故障升级机制</w:t>
            </w:r>
          </w:p>
        </w:tc>
      </w:tr>
      <w:tr>
        <w:tc>
          <w:tcPr>
            <w:tcW w:type="dxa" w:w="1187"/>
          </w:tcPr>
          <w:p>
            <w:r>
              <w:rPr>
                <w:rFonts w:ascii="宋体" w:hAnsi="宋体" w:eastAsia="宋体"/>
                <w:sz w:val="20"/>
              </w:rPr>
              <w:t>74</w:t>
            </w:r>
          </w:p>
        </w:tc>
        <w:tc>
          <w:tcPr>
            <w:tcW w:type="dxa" w:w="1187"/>
          </w:tcPr>
          <w:p>
            <w:r>
              <w:rPr>
                <w:rFonts w:ascii="宋体" w:hAnsi="宋体" w:eastAsia="宋体"/>
                <w:sz w:val="20"/>
              </w:rPr>
              <w:t>故障影响评估</w:t>
            </w:r>
          </w:p>
        </w:tc>
        <w:tc>
          <w:tcPr>
            <w:tcW w:type="dxa" w:w="1187"/>
          </w:tcPr>
          <w:p>
            <w:r>
              <w:rPr>
                <w:rFonts w:ascii="宋体" w:hAnsi="宋体" w:eastAsia="宋体"/>
                <w:sz w:val="20"/>
              </w:rPr>
              <w:t>未明确要求</w:t>
            </w:r>
          </w:p>
        </w:tc>
        <w:tc>
          <w:tcPr>
            <w:tcW w:type="dxa" w:w="1187"/>
          </w:tcPr>
          <w:p>
            <w:r>
              <w:rPr>
                <w:rFonts w:ascii="宋体" w:hAnsi="宋体" w:eastAsia="宋体"/>
                <w:sz w:val="20"/>
              </w:rPr>
              <w:t>建立故障影响评估模型，量化业务影响</w:t>
            </w:r>
          </w:p>
        </w:tc>
        <w:tc>
          <w:tcPr>
            <w:tcW w:type="dxa" w:w="1187"/>
          </w:tcPr>
          <w:p>
            <w:r>
              <w:rPr>
                <w:rFonts w:ascii="宋体" w:hAnsi="宋体" w:eastAsia="宋体"/>
                <w:sz w:val="20"/>
              </w:rPr>
              <w:t>正偏离</w:t>
            </w:r>
          </w:p>
        </w:tc>
        <w:tc>
          <w:tcPr>
            <w:tcW w:type="dxa" w:w="1187"/>
          </w:tcPr>
          <w:p>
            <w:r>
              <w:rPr>
                <w:rFonts w:ascii="宋体" w:hAnsi="宋体" w:eastAsia="宋体"/>
                <w:sz w:val="20"/>
              </w:rPr>
              <w:t>建立故障影响评估模型，从以下维度量化业务影响：影响范围（受影响的用户数/终端数/系统数）、影响程度（完全不可用/部分不可用/性能下降）、影响时长（故障持续时间）、业务损失（直接经济损失估算）、间接影响（声誉影响、工作延误等）。故障影响评估结果纳入故障报告，作为故障优先级判定和资源调配的依据。每季度进行一次故障影响评估回顾，优化评估模型。</w:t>
            </w:r>
          </w:p>
        </w:tc>
        <w:tc>
          <w:tcPr>
            <w:tcW w:type="dxa" w:w="1187"/>
          </w:tcPr>
          <w:p>
            <w:r>
              <w:rPr>
                <w:rFonts w:ascii="宋体" w:hAnsi="宋体" w:eastAsia="宋体"/>
                <w:sz w:val="20"/>
              </w:rPr>
              <w:t>故障影响评估方案</w:t>
            </w:r>
          </w:p>
        </w:tc>
      </w:tr>
      <w:tr>
        <w:tc>
          <w:tcPr>
            <w:tcW w:type="dxa" w:w="1187"/>
          </w:tcPr>
          <w:p>
            <w:r>
              <w:rPr>
                <w:rFonts w:ascii="宋体" w:hAnsi="宋体" w:eastAsia="宋体"/>
                <w:sz w:val="20"/>
              </w:rPr>
              <w:t>75</w:t>
            </w:r>
          </w:p>
        </w:tc>
        <w:tc>
          <w:tcPr>
            <w:tcW w:type="dxa" w:w="1187"/>
          </w:tcPr>
          <w:p>
            <w:r>
              <w:rPr>
                <w:rFonts w:ascii="宋体" w:hAnsi="宋体" w:eastAsia="宋体"/>
                <w:sz w:val="20"/>
              </w:rPr>
              <w:t>故障统计分析</w:t>
            </w:r>
          </w:p>
        </w:tc>
        <w:tc>
          <w:tcPr>
            <w:tcW w:type="dxa" w:w="1187"/>
          </w:tcPr>
          <w:p>
            <w:r>
              <w:rPr>
                <w:rFonts w:ascii="宋体" w:hAnsi="宋体" w:eastAsia="宋体"/>
                <w:sz w:val="20"/>
              </w:rPr>
              <w:t>未明确要求</w:t>
            </w:r>
          </w:p>
        </w:tc>
        <w:tc>
          <w:tcPr>
            <w:tcW w:type="dxa" w:w="1187"/>
          </w:tcPr>
          <w:p>
            <w:r>
              <w:rPr>
                <w:rFonts w:ascii="宋体" w:hAnsi="宋体" w:eastAsia="宋体"/>
                <w:sz w:val="20"/>
              </w:rPr>
              <w:t>建立故障统计分析体系，每月出具分析报告</w:t>
            </w:r>
          </w:p>
        </w:tc>
        <w:tc>
          <w:tcPr>
            <w:tcW w:type="dxa" w:w="1187"/>
          </w:tcPr>
          <w:p>
            <w:r>
              <w:rPr>
                <w:rFonts w:ascii="宋体" w:hAnsi="宋体" w:eastAsia="宋体"/>
                <w:sz w:val="20"/>
              </w:rPr>
              <w:t>正偏离</w:t>
            </w:r>
          </w:p>
        </w:tc>
        <w:tc>
          <w:tcPr>
            <w:tcW w:type="dxa" w:w="1187"/>
          </w:tcPr>
          <w:p>
            <w:r>
              <w:rPr>
                <w:rFonts w:ascii="宋体" w:hAnsi="宋体" w:eastAsia="宋体"/>
                <w:sz w:val="20"/>
              </w:rPr>
              <w:t>建立故障统计分析体系，每月对故障数据进行多维度统计分析：故障类型分布（网络/系统/安全/应用/硬件等）、故障级别分布（一级/二级/三级）、故障趋势分析（环比/同比）、故障根因分析（设备老化/配置错误/人为操作/外部攻击等）、故障时效分析（响应时间/恢复时间/解决时间的达标率）。每月出具故障统计分析报告，识别故障规律和改进方向，为预防性维护提供数据支撑。年度故障分析报告纳入年度运维总结。</w:t>
            </w:r>
          </w:p>
        </w:tc>
        <w:tc>
          <w:tcPr>
            <w:tcW w:type="dxa" w:w="1187"/>
          </w:tcPr>
          <w:p>
            <w:r>
              <w:rPr>
                <w:rFonts w:ascii="宋体" w:hAnsi="宋体" w:eastAsia="宋体"/>
                <w:sz w:val="20"/>
              </w:rPr>
              <w:t>故障统计制度</w:t>
            </w:r>
          </w:p>
        </w:tc>
      </w:tr>
    </w:tbl>
    <w:p/>
    <w:p>
      <w:pPr>
        <w:pStyle w:val="Heading3"/>
      </w:pPr>
      <w:r>
        <w:t>10.1.6 报告服务参数响应表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76</w:t>
            </w:r>
          </w:p>
        </w:tc>
        <w:tc>
          <w:tcPr>
            <w:tcW w:type="dxa" w:w="1187"/>
          </w:tcPr>
          <w:p>
            <w:r>
              <w:rPr>
                <w:rFonts w:ascii="宋体" w:hAnsi="宋体" w:eastAsia="宋体"/>
                <w:sz w:val="20"/>
              </w:rPr>
              <w:t>日报</w:t>
            </w:r>
          </w:p>
        </w:tc>
        <w:tc>
          <w:tcPr>
            <w:tcW w:type="dxa" w:w="1187"/>
          </w:tcPr>
          <w:p>
            <w:r>
              <w:rPr>
                <w:rFonts w:ascii="宋体" w:hAnsi="宋体" w:eastAsia="宋体"/>
                <w:sz w:val="20"/>
              </w:rPr>
              <w:t>每日提供</w:t>
            </w:r>
          </w:p>
        </w:tc>
        <w:tc>
          <w:tcPr>
            <w:tcW w:type="dxa" w:w="1187"/>
          </w:tcPr>
          <w:p>
            <w:r>
              <w:rPr>
                <w:rFonts w:ascii="宋体" w:hAnsi="宋体" w:eastAsia="宋体"/>
                <w:sz w:val="20"/>
              </w:rPr>
              <w:t>每日18:30前提交运维日报，含系统运行状况、故障处理、巡检结果</w:t>
            </w:r>
          </w:p>
        </w:tc>
        <w:tc>
          <w:tcPr>
            <w:tcW w:type="dxa" w:w="1187"/>
          </w:tcPr>
          <w:p>
            <w:r>
              <w:rPr>
                <w:rFonts w:ascii="宋体" w:hAnsi="宋体" w:eastAsia="宋体"/>
                <w:sz w:val="20"/>
              </w:rPr>
              <w:t>无偏离</w:t>
            </w:r>
          </w:p>
        </w:tc>
        <w:tc>
          <w:tcPr>
            <w:tcW w:type="dxa" w:w="1187"/>
          </w:tcPr>
          <w:p>
            <w:r>
              <w:rPr>
                <w:rFonts w:ascii="宋体" w:hAnsi="宋体" w:eastAsia="宋体"/>
                <w:sz w:val="20"/>
              </w:rPr>
              <w:t>每日18:30前通过邮件（发送至采购人指定邮箱）和纸质（提交至采购人办公室）两种方式提交运维日报。内容包括：系统运行状况概述（网络/服务器/数据库/应用系统的运行状态和关键指标）、当日巡检结果（巡检发现问题及处理情况）、故障处理情况（当日故障数量、处理过程和结果）、重要事件记录（系统变更、安全事件、特殊活动等）、次日工作计划（巡检计划、维护计划、培训计划等）。报告格式规范，内容详实，关键指标以图表形式展示。日报模板经采购人确认后使用，可根据需求调整。</w:t>
            </w:r>
          </w:p>
        </w:tc>
        <w:tc>
          <w:tcPr>
            <w:tcW w:type="dxa" w:w="1187"/>
          </w:tcPr>
          <w:p>
            <w:r>
              <w:rPr>
                <w:rFonts w:ascii="宋体" w:hAnsi="宋体" w:eastAsia="宋体"/>
                <w:sz w:val="20"/>
              </w:rPr>
              <w:t>服务计划、日报模板</w:t>
            </w:r>
          </w:p>
        </w:tc>
      </w:tr>
      <w:tr>
        <w:tc>
          <w:tcPr>
            <w:tcW w:type="dxa" w:w="1187"/>
          </w:tcPr>
          <w:p>
            <w:r>
              <w:rPr>
                <w:rFonts w:ascii="宋体" w:hAnsi="宋体" w:eastAsia="宋体"/>
                <w:sz w:val="20"/>
              </w:rPr>
              <w:t>77</w:t>
            </w:r>
          </w:p>
        </w:tc>
        <w:tc>
          <w:tcPr>
            <w:tcW w:type="dxa" w:w="1187"/>
          </w:tcPr>
          <w:p>
            <w:r>
              <w:rPr>
                <w:rFonts w:ascii="宋体" w:hAnsi="宋体" w:eastAsia="宋体"/>
                <w:sz w:val="20"/>
              </w:rPr>
              <w:t>周报</w:t>
            </w:r>
          </w:p>
        </w:tc>
        <w:tc>
          <w:tcPr>
            <w:tcW w:type="dxa" w:w="1187"/>
          </w:tcPr>
          <w:p>
            <w:r>
              <w:rPr>
                <w:rFonts w:ascii="宋体" w:hAnsi="宋体" w:eastAsia="宋体"/>
                <w:sz w:val="20"/>
              </w:rPr>
              <w:t>每周提供</w:t>
            </w:r>
          </w:p>
        </w:tc>
        <w:tc>
          <w:tcPr>
            <w:tcW w:type="dxa" w:w="1187"/>
          </w:tcPr>
          <w:p>
            <w:r>
              <w:rPr>
                <w:rFonts w:ascii="宋体" w:hAnsi="宋体" w:eastAsia="宋体"/>
                <w:sz w:val="20"/>
              </w:rPr>
              <w:t>每周五提交周报，含周度运行分析、故障统计、下周工作计划</w:t>
            </w:r>
          </w:p>
        </w:tc>
        <w:tc>
          <w:tcPr>
            <w:tcW w:type="dxa" w:w="1187"/>
          </w:tcPr>
          <w:p>
            <w:r>
              <w:rPr>
                <w:rFonts w:ascii="宋体" w:hAnsi="宋体" w:eastAsia="宋体"/>
                <w:sz w:val="20"/>
              </w:rPr>
              <w:t>无偏离</w:t>
            </w:r>
          </w:p>
        </w:tc>
        <w:tc>
          <w:tcPr>
            <w:tcW w:type="dxa" w:w="1187"/>
          </w:tcPr>
          <w:p>
            <w:r>
              <w:rPr>
                <w:rFonts w:ascii="宋体" w:hAnsi="宋体" w:eastAsia="宋体"/>
                <w:sz w:val="20"/>
              </w:rPr>
              <w:t>每周五17:00前提交周报，内容包括：周度运行分析报告（本周系统运行状况汇总，与上周对比分析，关键指标趋势图）、故障统计（本周故障数量、类型分布、处理时效统计）、巡检完成情况（巡检完成率、发现问题汇总）、本周工作小结（重点工作完成情况、存在问题）、下周工作计划（巡检、维护、培训、专项任务等）。附关键指标图表（可用性曲线图、故障趋势图、性能对比图等），直观展示运行情况。周报经项目经理审核后提交。</w:t>
            </w:r>
          </w:p>
        </w:tc>
        <w:tc>
          <w:tcPr>
            <w:tcW w:type="dxa" w:w="1187"/>
          </w:tcPr>
          <w:p>
            <w:r>
              <w:rPr>
                <w:rFonts w:ascii="宋体" w:hAnsi="宋体" w:eastAsia="宋体"/>
                <w:sz w:val="20"/>
              </w:rPr>
              <w:t>服务计划、周报模板</w:t>
            </w:r>
          </w:p>
        </w:tc>
      </w:tr>
      <w:tr>
        <w:tc>
          <w:tcPr>
            <w:tcW w:type="dxa" w:w="1187"/>
          </w:tcPr>
          <w:p>
            <w:r>
              <w:rPr>
                <w:rFonts w:ascii="宋体" w:hAnsi="宋体" w:eastAsia="宋体"/>
                <w:sz w:val="20"/>
              </w:rPr>
              <w:t>78</w:t>
            </w:r>
          </w:p>
        </w:tc>
        <w:tc>
          <w:tcPr>
            <w:tcW w:type="dxa" w:w="1187"/>
          </w:tcPr>
          <w:p>
            <w:r>
              <w:rPr>
                <w:rFonts w:ascii="宋体" w:hAnsi="宋体" w:eastAsia="宋体"/>
                <w:sz w:val="20"/>
              </w:rPr>
              <w:t>月报</w:t>
            </w:r>
          </w:p>
        </w:tc>
        <w:tc>
          <w:tcPr>
            <w:tcW w:type="dxa" w:w="1187"/>
          </w:tcPr>
          <w:p>
            <w:r>
              <w:rPr>
                <w:rFonts w:ascii="宋体" w:hAnsi="宋体" w:eastAsia="宋体"/>
                <w:sz w:val="20"/>
              </w:rPr>
              <w:t>每月提供</w:t>
            </w:r>
          </w:p>
        </w:tc>
        <w:tc>
          <w:tcPr>
            <w:tcW w:type="dxa" w:w="1187"/>
          </w:tcPr>
          <w:p>
            <w:r>
              <w:rPr>
                <w:rFonts w:ascii="宋体" w:hAnsi="宋体" w:eastAsia="宋体"/>
                <w:sz w:val="20"/>
              </w:rPr>
              <w:t>每月5日前提交月报，含月度运行报告、性能分析、优化建议</w:t>
            </w:r>
          </w:p>
        </w:tc>
        <w:tc>
          <w:tcPr>
            <w:tcW w:type="dxa" w:w="1187"/>
          </w:tcPr>
          <w:p>
            <w:r>
              <w:rPr>
                <w:rFonts w:ascii="宋体" w:hAnsi="宋体" w:eastAsia="宋体"/>
                <w:sz w:val="20"/>
              </w:rPr>
              <w:t>正偏离</w:t>
            </w:r>
          </w:p>
        </w:tc>
        <w:tc>
          <w:tcPr>
            <w:tcW w:type="dxa" w:w="1187"/>
          </w:tcPr>
          <w:p>
            <w:r>
              <w:rPr>
                <w:rFonts w:ascii="宋体" w:hAnsi="宋体" w:eastAsia="宋体"/>
                <w:sz w:val="20"/>
              </w:rPr>
              <w:t>每月5日前提交月报，内容包括：月度运行分析报告（本月系统运行状况综合评估，与上月及去年同期对比分析）、系统性能分析（CPU/内存/磁盘/网络等性能指标趋势分析）、容量评估（存储容量、带宽利用率、数据库连接数等容量指标评估）、SLA达成情况（各项SLA指标的达标率和未达标原因分析）、优化建议（系统优化、性能提升、成本节约等建议）、改进措施（上月建议的落实情况）。月报内容详实，配有趋势图表和对比分析，为采购人决策提供数据支撑。月报经项目经理和技术负责人双重审核后提交。</w:t>
            </w:r>
          </w:p>
        </w:tc>
        <w:tc>
          <w:tcPr>
            <w:tcW w:type="dxa" w:w="1187"/>
          </w:tcPr>
          <w:p>
            <w:r>
              <w:rPr>
                <w:rFonts w:ascii="宋体" w:hAnsi="宋体" w:eastAsia="宋体"/>
                <w:sz w:val="20"/>
              </w:rPr>
              <w:t>服务计划、月报模板</w:t>
            </w:r>
          </w:p>
        </w:tc>
      </w:tr>
      <w:tr>
        <w:tc>
          <w:tcPr>
            <w:tcW w:type="dxa" w:w="1187"/>
          </w:tcPr>
          <w:p>
            <w:r>
              <w:rPr>
                <w:rFonts w:ascii="宋体" w:hAnsi="宋体" w:eastAsia="宋体"/>
                <w:sz w:val="20"/>
              </w:rPr>
              <w:t>79</w:t>
            </w:r>
          </w:p>
        </w:tc>
        <w:tc>
          <w:tcPr>
            <w:tcW w:type="dxa" w:w="1187"/>
          </w:tcPr>
          <w:p>
            <w:r>
              <w:rPr>
                <w:rFonts w:ascii="宋体" w:hAnsi="宋体" w:eastAsia="宋体"/>
                <w:sz w:val="20"/>
              </w:rPr>
              <w:t>年报</w:t>
            </w:r>
          </w:p>
        </w:tc>
        <w:tc>
          <w:tcPr>
            <w:tcW w:type="dxa" w:w="1187"/>
          </w:tcPr>
          <w:p>
            <w:r>
              <w:rPr>
                <w:rFonts w:ascii="宋体" w:hAnsi="宋体" w:eastAsia="宋体"/>
                <w:sz w:val="20"/>
              </w:rPr>
              <w:t>每年提供</w:t>
            </w:r>
          </w:p>
        </w:tc>
        <w:tc>
          <w:tcPr>
            <w:tcW w:type="dxa" w:w="1187"/>
          </w:tcPr>
          <w:p>
            <w:r>
              <w:rPr>
                <w:rFonts w:ascii="宋体" w:hAnsi="宋体" w:eastAsia="宋体"/>
                <w:sz w:val="20"/>
              </w:rPr>
              <w:t>年度结束后15个工作日内提交年报，含年度总结、成本分析、改进计划</w:t>
            </w:r>
          </w:p>
        </w:tc>
        <w:tc>
          <w:tcPr>
            <w:tcW w:type="dxa" w:w="1187"/>
          </w:tcPr>
          <w:p>
            <w:r>
              <w:rPr>
                <w:rFonts w:ascii="宋体" w:hAnsi="宋体" w:eastAsia="宋体"/>
                <w:sz w:val="20"/>
              </w:rPr>
              <w:t>无偏离</w:t>
            </w:r>
          </w:p>
        </w:tc>
        <w:tc>
          <w:tcPr>
            <w:tcW w:type="dxa" w:w="1187"/>
          </w:tcPr>
          <w:p>
            <w:r>
              <w:rPr>
                <w:rFonts w:ascii="宋体" w:hAnsi="宋体" w:eastAsia="宋体"/>
                <w:sz w:val="20"/>
              </w:rPr>
              <w:t>年度结束后15个工作日内提交年报，内容包括：年度运行总结（全年系统运行状况回顾，重大事件总结）、服务成本分析（全年服务费用明细，与预算对比分析）、SLA年度达成情况（各项SLA指标的年度达标率统计）、重大事件回顾（本年度重大故障、安全事件、系统升级等事件的回顾和分析）、存在问题分析（全年存在的技术问题、管理问题分析）、下年度改进计划和工作目标（技术优化计划、服务提升计划、培训计划等）。年报经公司管理层审核后提交，并安排年度总结会议向采购人汇报。</w:t>
            </w:r>
          </w:p>
        </w:tc>
        <w:tc>
          <w:tcPr>
            <w:tcW w:type="dxa" w:w="1187"/>
          </w:tcPr>
          <w:p>
            <w:r>
              <w:rPr>
                <w:rFonts w:ascii="宋体" w:hAnsi="宋体" w:eastAsia="宋体"/>
                <w:sz w:val="20"/>
              </w:rPr>
              <w:t>服务计划、年报模板</w:t>
            </w:r>
          </w:p>
        </w:tc>
      </w:tr>
      <w:tr>
        <w:tc>
          <w:tcPr>
            <w:tcW w:type="dxa" w:w="1187"/>
          </w:tcPr>
          <w:p>
            <w:r>
              <w:rPr>
                <w:rFonts w:ascii="宋体" w:hAnsi="宋体" w:eastAsia="宋体"/>
                <w:sz w:val="20"/>
              </w:rPr>
              <w:t>80</w:t>
            </w:r>
          </w:p>
        </w:tc>
        <w:tc>
          <w:tcPr>
            <w:tcW w:type="dxa" w:w="1187"/>
          </w:tcPr>
          <w:p>
            <w:r>
              <w:rPr>
                <w:rFonts w:ascii="宋体" w:hAnsi="宋体" w:eastAsia="宋体"/>
                <w:sz w:val="20"/>
              </w:rPr>
              <w:t>专项报告</w:t>
            </w:r>
          </w:p>
        </w:tc>
        <w:tc>
          <w:tcPr>
            <w:tcW w:type="dxa" w:w="1187"/>
          </w:tcPr>
          <w:p>
            <w:r>
              <w:rPr>
                <w:rFonts w:ascii="宋体" w:hAnsi="宋体" w:eastAsia="宋体"/>
                <w:sz w:val="20"/>
              </w:rPr>
              <w:t>按需提供</w:t>
            </w:r>
          </w:p>
        </w:tc>
        <w:tc>
          <w:tcPr>
            <w:tcW w:type="dxa" w:w="1187"/>
          </w:tcPr>
          <w:p>
            <w:r>
              <w:rPr>
                <w:rFonts w:ascii="宋体" w:hAnsi="宋体" w:eastAsia="宋体"/>
                <w:sz w:val="20"/>
              </w:rPr>
              <w:t>重大故障、安全事件、系统升级等专项报告，事件结束后3个工作日内提交</w:t>
            </w:r>
          </w:p>
        </w:tc>
        <w:tc>
          <w:tcPr>
            <w:tcW w:type="dxa" w:w="1187"/>
          </w:tcPr>
          <w:p>
            <w:r>
              <w:rPr>
                <w:rFonts w:ascii="宋体" w:hAnsi="宋体" w:eastAsia="宋体"/>
                <w:sz w:val="20"/>
              </w:rPr>
              <w:t>正偏离</w:t>
            </w:r>
          </w:p>
        </w:tc>
        <w:tc>
          <w:tcPr>
            <w:tcW w:type="dxa" w:w="1187"/>
          </w:tcPr>
          <w:p>
            <w:r>
              <w:rPr>
                <w:rFonts w:ascii="宋体" w:hAnsi="宋体" w:eastAsia="宋体"/>
                <w:sz w:val="20"/>
              </w:rPr>
              <w:t>针对重大故障、安全事件、系统升级、架构变更、容量扩容等重要事件，事件结束后3个工作日内提交专项报告。内容包括：事件概述（事件时间、地点、涉及范围、影响程度）、原因分析（根因分析，含分析过程和数据支撑）、处理过程（时间线描述，含关键节点和处理措施）、影响评估（业务影响程度、数据损失、恢复成本等）、改进措施（避免类似事件再次发生的具体措施）、经验教训（总结的经验和改进方向）。专项报告经技术负责人审核后提交，重大专项报告同时提交给采购人主管部门。</w:t>
            </w:r>
          </w:p>
        </w:tc>
        <w:tc>
          <w:tcPr>
            <w:tcW w:type="dxa" w:w="1187"/>
          </w:tcPr>
          <w:p>
            <w:r>
              <w:rPr>
                <w:rFonts w:ascii="宋体" w:hAnsi="宋体" w:eastAsia="宋体"/>
                <w:sz w:val="20"/>
              </w:rPr>
              <w:t>报告制度</w:t>
            </w:r>
          </w:p>
        </w:tc>
      </w:tr>
      <w:tr>
        <w:tc>
          <w:tcPr>
            <w:tcW w:type="dxa" w:w="1187"/>
          </w:tcPr>
          <w:p>
            <w:r>
              <w:rPr>
                <w:rFonts w:ascii="宋体" w:hAnsi="宋体" w:eastAsia="宋体"/>
                <w:sz w:val="20"/>
              </w:rPr>
              <w:t>81</w:t>
            </w:r>
          </w:p>
        </w:tc>
        <w:tc>
          <w:tcPr>
            <w:tcW w:type="dxa" w:w="1187"/>
          </w:tcPr>
          <w:p>
            <w:r>
              <w:rPr>
                <w:rFonts w:ascii="宋体" w:hAnsi="宋体" w:eastAsia="宋体"/>
                <w:sz w:val="20"/>
              </w:rPr>
              <w:t>临时报告</w:t>
            </w:r>
          </w:p>
        </w:tc>
        <w:tc>
          <w:tcPr>
            <w:tcW w:type="dxa" w:w="1187"/>
          </w:tcPr>
          <w:p>
            <w:r>
              <w:rPr>
                <w:rFonts w:ascii="宋体" w:hAnsi="宋体" w:eastAsia="宋体"/>
                <w:sz w:val="20"/>
              </w:rPr>
              <w:t>按需提供</w:t>
            </w:r>
          </w:p>
        </w:tc>
        <w:tc>
          <w:tcPr>
            <w:tcW w:type="dxa" w:w="1187"/>
          </w:tcPr>
          <w:p>
            <w:r>
              <w:rPr>
                <w:rFonts w:ascii="宋体" w:hAnsi="宋体" w:eastAsia="宋体"/>
                <w:sz w:val="20"/>
              </w:rPr>
              <w:t>2小时内响应采购人临时报告需求</w:t>
            </w:r>
          </w:p>
        </w:tc>
        <w:tc>
          <w:tcPr>
            <w:tcW w:type="dxa" w:w="1187"/>
          </w:tcPr>
          <w:p>
            <w:r>
              <w:rPr>
                <w:rFonts w:ascii="宋体" w:hAnsi="宋体" w:eastAsia="宋体"/>
                <w:sz w:val="20"/>
              </w:rPr>
              <w:t>正偏离</w:t>
            </w:r>
          </w:p>
        </w:tc>
        <w:tc>
          <w:tcPr>
            <w:tcW w:type="dxa" w:w="1187"/>
          </w:tcPr>
          <w:p>
            <w:r>
              <w:rPr>
                <w:rFonts w:ascii="宋体" w:hAnsi="宋体" w:eastAsia="宋体"/>
                <w:sz w:val="20"/>
              </w:rPr>
              <w:t>采购人提出临时报告需求后，2小时内响应并提供相关报告。支持自定义报告模板和数据提取，满足采购人对特定问题的分析需求。临时报告类型包括但不限于：系统性能专项报告、安全评估报告、容量分析报告、故障分析报告、对比分析报告等。临时报告需求通过邮件或工单系统提交，我方收到后立即启动报告编制流程。紧急报告需求可通过电话提出，我方在电话确认后1小时内开始编制。</w:t>
            </w:r>
          </w:p>
        </w:tc>
        <w:tc>
          <w:tcPr>
            <w:tcW w:type="dxa" w:w="1187"/>
          </w:tcPr>
          <w:p>
            <w:r>
              <w:rPr>
                <w:rFonts w:ascii="宋体" w:hAnsi="宋体" w:eastAsia="宋体"/>
                <w:sz w:val="20"/>
              </w:rPr>
              <w:t>报告制度</w:t>
            </w:r>
          </w:p>
        </w:tc>
      </w:tr>
      <w:tr>
        <w:tc>
          <w:tcPr>
            <w:tcW w:type="dxa" w:w="1187"/>
          </w:tcPr>
          <w:p>
            <w:r>
              <w:rPr>
                <w:rFonts w:ascii="宋体" w:hAnsi="宋体" w:eastAsia="宋体"/>
                <w:sz w:val="20"/>
              </w:rPr>
              <w:t>82</w:t>
            </w:r>
          </w:p>
        </w:tc>
        <w:tc>
          <w:tcPr>
            <w:tcW w:type="dxa" w:w="1187"/>
          </w:tcPr>
          <w:p>
            <w:r>
              <w:rPr>
                <w:rFonts w:ascii="宋体" w:hAnsi="宋体" w:eastAsia="宋体"/>
                <w:sz w:val="20"/>
              </w:rPr>
              <w:t>报告格式</w:t>
            </w:r>
          </w:p>
        </w:tc>
        <w:tc>
          <w:tcPr>
            <w:tcW w:type="dxa" w:w="1187"/>
          </w:tcPr>
          <w:p>
            <w:r>
              <w:rPr>
                <w:rFonts w:ascii="宋体" w:hAnsi="宋体" w:eastAsia="宋体"/>
                <w:sz w:val="20"/>
              </w:rPr>
              <w:t>规范格式</w:t>
            </w:r>
          </w:p>
        </w:tc>
        <w:tc>
          <w:tcPr>
            <w:tcW w:type="dxa" w:w="1187"/>
          </w:tcPr>
          <w:p>
            <w:r>
              <w:rPr>
                <w:rFonts w:ascii="宋体" w:hAnsi="宋体" w:eastAsia="宋体"/>
                <w:sz w:val="20"/>
              </w:rPr>
              <w:t>提供标准化报告模板，支持PDF和Excel格式</w:t>
            </w:r>
          </w:p>
        </w:tc>
        <w:tc>
          <w:tcPr>
            <w:tcW w:type="dxa" w:w="1187"/>
          </w:tcPr>
          <w:p>
            <w:r>
              <w:rPr>
                <w:rFonts w:ascii="宋体" w:hAnsi="宋体" w:eastAsia="宋体"/>
                <w:sz w:val="20"/>
              </w:rPr>
              <w:t>无偏离</w:t>
            </w:r>
          </w:p>
        </w:tc>
        <w:tc>
          <w:tcPr>
            <w:tcW w:type="dxa" w:w="1187"/>
          </w:tcPr>
          <w:p>
            <w:r>
              <w:rPr>
                <w:rFonts w:ascii="宋体" w:hAnsi="宋体" w:eastAsia="宋体"/>
                <w:sz w:val="20"/>
              </w:rPr>
              <w:t>提供标准化的报告模板（经采购人确认），支持PDF（正式报告）和Excel（数据报表）两种格式。报告模板经过专业设计，排版美观（统一的封面、目录、页眉页脚、字体字号），数据图表清晰（支持柱状图、折线图、饼图、仪表盘等多种图表类型）。采购方可根据需求定制报告模板。报告文件命名规范：[报告类型]_[项目名称]_[报告日期].pdf/xlsx，方便归档和查阅。</w:t>
            </w:r>
          </w:p>
        </w:tc>
        <w:tc>
          <w:tcPr>
            <w:tcW w:type="dxa" w:w="1187"/>
          </w:tcPr>
          <w:p>
            <w:r>
              <w:rPr>
                <w:rFonts w:ascii="宋体" w:hAnsi="宋体" w:eastAsia="宋体"/>
                <w:sz w:val="20"/>
              </w:rPr>
              <w:t>报告模板</w:t>
            </w:r>
          </w:p>
        </w:tc>
      </w:tr>
      <w:tr>
        <w:tc>
          <w:tcPr>
            <w:tcW w:type="dxa" w:w="1187"/>
          </w:tcPr>
          <w:p>
            <w:r>
              <w:rPr>
                <w:rFonts w:ascii="宋体" w:hAnsi="宋体" w:eastAsia="宋体"/>
                <w:sz w:val="20"/>
              </w:rPr>
              <w:t>83</w:t>
            </w:r>
          </w:p>
        </w:tc>
        <w:tc>
          <w:tcPr>
            <w:tcW w:type="dxa" w:w="1187"/>
          </w:tcPr>
          <w:p>
            <w:r>
              <w:rPr>
                <w:rFonts w:ascii="宋体" w:hAnsi="宋体" w:eastAsia="宋体"/>
                <w:sz w:val="20"/>
              </w:rPr>
              <w:t>数据分析</w:t>
            </w:r>
          </w:p>
        </w:tc>
        <w:tc>
          <w:tcPr>
            <w:tcW w:type="dxa" w:w="1187"/>
          </w:tcPr>
          <w:p>
            <w:r>
              <w:rPr>
                <w:rFonts w:ascii="宋体" w:hAnsi="宋体" w:eastAsia="宋体"/>
                <w:sz w:val="20"/>
              </w:rPr>
              <w:t>提供分析</w:t>
            </w:r>
          </w:p>
        </w:tc>
        <w:tc>
          <w:tcPr>
            <w:tcW w:type="dxa" w:w="1187"/>
          </w:tcPr>
          <w:p>
            <w:r>
              <w:rPr>
                <w:rFonts w:ascii="宋体" w:hAnsi="宋体" w:eastAsia="宋体"/>
                <w:sz w:val="20"/>
              </w:rPr>
              <w:t>运用大数据分析技术，提供深度数据分析报告</w:t>
            </w:r>
          </w:p>
        </w:tc>
        <w:tc>
          <w:tcPr>
            <w:tcW w:type="dxa" w:w="1187"/>
          </w:tcPr>
          <w:p>
            <w:r>
              <w:rPr>
                <w:rFonts w:ascii="宋体" w:hAnsi="宋体" w:eastAsia="宋体"/>
                <w:sz w:val="20"/>
              </w:rPr>
              <w:t>正偏离</w:t>
            </w:r>
          </w:p>
        </w:tc>
        <w:tc>
          <w:tcPr>
            <w:tcW w:type="dxa" w:w="1187"/>
          </w:tcPr>
          <w:p>
            <w:r>
              <w:rPr>
                <w:rFonts w:ascii="宋体" w:hAnsi="宋体" w:eastAsia="宋体"/>
                <w:sz w:val="20"/>
              </w:rPr>
              <w:t>运用大数据分析技术（Python+Pandas+Matplotlib/Tableau），对运维数据进行深度挖掘和分析。提供以下分析服务：趋势分析（系统性能、故障频率、资源利用率等指标的趋势预测）、关联分析（不同系统/指标之间的关联性分析）、预测分析（基于历史数据的故障预测、容量预测）、异常检测（基于机器学习的异常行为检测）、用户行为分析（大厅业务系统的用户使用模式分析）。每季度出具一份深度数据分析报告，为采购人决策提供数据支撑。建立数据看板（Dashboard），实时展示关键运维指标。</w:t>
            </w:r>
          </w:p>
        </w:tc>
        <w:tc>
          <w:tcPr>
            <w:tcW w:type="dxa" w:w="1187"/>
          </w:tcPr>
          <w:p>
            <w:r>
              <w:rPr>
                <w:rFonts w:ascii="宋体" w:hAnsi="宋体" w:eastAsia="宋体"/>
                <w:sz w:val="20"/>
              </w:rPr>
              <w:t>数据分析方案</w:t>
            </w:r>
          </w:p>
        </w:tc>
      </w:tr>
      <w:tr>
        <w:tc>
          <w:tcPr>
            <w:tcW w:type="dxa" w:w="1187"/>
          </w:tcPr>
          <w:p>
            <w:r>
              <w:rPr>
                <w:rFonts w:ascii="宋体" w:hAnsi="宋体" w:eastAsia="宋体"/>
                <w:sz w:val="20"/>
              </w:rPr>
              <w:t>84</w:t>
            </w:r>
          </w:p>
        </w:tc>
        <w:tc>
          <w:tcPr>
            <w:tcW w:type="dxa" w:w="1187"/>
          </w:tcPr>
          <w:p>
            <w:r>
              <w:rPr>
                <w:rFonts w:ascii="宋体" w:hAnsi="宋体" w:eastAsia="宋体"/>
                <w:sz w:val="20"/>
              </w:rPr>
              <w:t>报告归档管理</w:t>
            </w:r>
          </w:p>
        </w:tc>
        <w:tc>
          <w:tcPr>
            <w:tcW w:type="dxa" w:w="1187"/>
          </w:tcPr>
          <w:p>
            <w:r>
              <w:rPr>
                <w:rFonts w:ascii="宋体" w:hAnsi="宋体" w:eastAsia="宋体"/>
                <w:sz w:val="20"/>
              </w:rPr>
              <w:t>未明确要求</w:t>
            </w:r>
          </w:p>
        </w:tc>
        <w:tc>
          <w:tcPr>
            <w:tcW w:type="dxa" w:w="1187"/>
          </w:tcPr>
          <w:p>
            <w:r>
              <w:rPr>
                <w:rFonts w:ascii="宋体" w:hAnsi="宋体" w:eastAsia="宋体"/>
                <w:sz w:val="20"/>
              </w:rPr>
              <w:t>建立报告归档管理体系，电子化存储</w:t>
            </w:r>
          </w:p>
        </w:tc>
        <w:tc>
          <w:tcPr>
            <w:tcW w:type="dxa" w:w="1187"/>
          </w:tcPr>
          <w:p>
            <w:r>
              <w:rPr>
                <w:rFonts w:ascii="宋体" w:hAnsi="宋体" w:eastAsia="宋体"/>
                <w:sz w:val="20"/>
              </w:rPr>
              <w:t>正偏离</w:t>
            </w:r>
          </w:p>
        </w:tc>
        <w:tc>
          <w:tcPr>
            <w:tcW w:type="dxa" w:w="1187"/>
          </w:tcPr>
          <w:p>
            <w:r>
              <w:rPr>
                <w:rFonts w:ascii="宋体" w:hAnsi="宋体" w:eastAsia="宋体"/>
                <w:sz w:val="20"/>
              </w:rPr>
              <w:t>建立报告归档管理体系，所有报告电子化存储（存储在公司文档管理系统中），支持按时间、类型、关键词等多维度检索。报告归档期限为不少于5年。建立报告台账，记录每份报告的编制日期、提交日期、接收人、报告内容摘要等信息。报告归档管理遵循公司信息安全管理规定，不同级别的报告设置不同的查阅权限。</w:t>
            </w:r>
          </w:p>
        </w:tc>
        <w:tc>
          <w:tcPr>
            <w:tcW w:type="dxa" w:w="1187"/>
          </w:tcPr>
          <w:p>
            <w:r>
              <w:rPr>
                <w:rFonts w:ascii="宋体" w:hAnsi="宋体" w:eastAsia="宋体"/>
                <w:sz w:val="20"/>
              </w:rPr>
              <w:t>文档管理制度</w:t>
            </w:r>
          </w:p>
        </w:tc>
      </w:tr>
    </w:tbl>
    <w:p/>
    <w:p>
      <w:pPr>
        <w:pStyle w:val="Heading3"/>
      </w:pPr>
      <w:r>
        <w:t>10.1.7 软件运维参数响应表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85</w:t>
            </w:r>
          </w:p>
        </w:tc>
        <w:tc>
          <w:tcPr>
            <w:tcW w:type="dxa" w:w="1187"/>
          </w:tcPr>
          <w:p>
            <w:r>
              <w:rPr>
                <w:rFonts w:ascii="宋体" w:hAnsi="宋体" w:eastAsia="宋体"/>
                <w:sz w:val="20"/>
              </w:rPr>
              <w:t>湘易办对接运维</w:t>
            </w:r>
          </w:p>
        </w:tc>
        <w:tc>
          <w:tcPr>
            <w:tcW w:type="dxa" w:w="1187"/>
          </w:tcPr>
          <w:p>
            <w:r>
              <w:rPr>
                <w:rFonts w:ascii="宋体" w:hAnsi="宋体" w:eastAsia="宋体"/>
                <w:sz w:val="20"/>
              </w:rPr>
              <w:t>提供完整方案</w:t>
            </w:r>
          </w:p>
        </w:tc>
        <w:tc>
          <w:tcPr>
            <w:tcW w:type="dxa" w:w="1187"/>
          </w:tcPr>
          <w:p>
            <w:r>
              <w:rPr>
                <w:rFonts w:ascii="宋体" w:hAnsi="宋体" w:eastAsia="宋体"/>
                <w:sz w:val="20"/>
              </w:rPr>
              <w:t>提供完整的湘易办对接运维方案，含接口监控、数据同步保障、异常处理</w:t>
            </w:r>
          </w:p>
        </w:tc>
        <w:tc>
          <w:tcPr>
            <w:tcW w:type="dxa" w:w="1187"/>
          </w:tcPr>
          <w:p>
            <w:r>
              <w:rPr>
                <w:rFonts w:ascii="宋体" w:hAnsi="宋体" w:eastAsia="宋体"/>
                <w:sz w:val="20"/>
              </w:rPr>
              <w:t>无偏离</w:t>
            </w:r>
          </w:p>
        </w:tc>
        <w:tc>
          <w:tcPr>
            <w:tcW w:type="dxa" w:w="1187"/>
          </w:tcPr>
          <w:p>
            <w:r>
              <w:rPr>
                <w:rFonts w:ascii="宋体" w:hAnsi="宋体" w:eastAsia="宋体"/>
                <w:sz w:val="20"/>
              </w:rPr>
              <w:t>我方提供完整的湘易办对接运维方案，包括：接口状态实时监控（监控湘易办平台与大厅业务系统之间的所有API接口，包括接口可用性、响应时间、错误率等指标）、数据同步完整性保障（确保湘易办与大厅业务系统的数据完全一致，建立数据校验机制，每小时进行一次数据一致性检查）、异常自动告警和处理（接口异常时自动告警，自动触发重试机制，重试失败后通知运维人员介入处理）、接口性能优化（优化接口调用频率、数据压缩传输、缓存策略等）。建立湘易办接口运维文档，记录所有接口的调用方式、参数说明、异常处理流程等信息。</w:t>
            </w:r>
          </w:p>
        </w:tc>
        <w:tc>
          <w:tcPr>
            <w:tcW w:type="dxa" w:w="1187"/>
          </w:tcPr>
          <w:p>
            <w:r>
              <w:rPr>
                <w:rFonts w:ascii="宋体" w:hAnsi="宋体" w:eastAsia="宋体"/>
                <w:sz w:val="20"/>
              </w:rPr>
              <w:t>技术方案第2章</w:t>
            </w:r>
          </w:p>
        </w:tc>
      </w:tr>
      <w:tr>
        <w:tc>
          <w:tcPr>
            <w:tcW w:type="dxa" w:w="1187"/>
          </w:tcPr>
          <w:p>
            <w:r>
              <w:rPr>
                <w:rFonts w:ascii="宋体" w:hAnsi="宋体" w:eastAsia="宋体"/>
                <w:sz w:val="20"/>
              </w:rPr>
              <w:t>86</w:t>
            </w:r>
          </w:p>
        </w:tc>
        <w:tc>
          <w:tcPr>
            <w:tcW w:type="dxa" w:w="1187"/>
          </w:tcPr>
          <w:p>
            <w:r>
              <w:rPr>
                <w:rFonts w:ascii="宋体" w:hAnsi="宋体" w:eastAsia="宋体"/>
                <w:sz w:val="20"/>
              </w:rPr>
              <w:t>一网通办对接运维</w:t>
            </w:r>
          </w:p>
        </w:tc>
        <w:tc>
          <w:tcPr>
            <w:tcW w:type="dxa" w:w="1187"/>
          </w:tcPr>
          <w:p>
            <w:r>
              <w:rPr>
                <w:rFonts w:ascii="宋体" w:hAnsi="宋体" w:eastAsia="宋体"/>
                <w:sz w:val="20"/>
              </w:rPr>
              <w:t>提供完整方案</w:t>
            </w:r>
          </w:p>
        </w:tc>
        <w:tc>
          <w:tcPr>
            <w:tcW w:type="dxa" w:w="1187"/>
          </w:tcPr>
          <w:p>
            <w:r>
              <w:rPr>
                <w:rFonts w:ascii="宋体" w:hAnsi="宋体" w:eastAsia="宋体"/>
                <w:sz w:val="20"/>
              </w:rPr>
              <w:t>提供完整的一网通办对接运维方案，含系统联调、性能优化、用户体验监控</w:t>
            </w:r>
          </w:p>
        </w:tc>
        <w:tc>
          <w:tcPr>
            <w:tcW w:type="dxa" w:w="1187"/>
          </w:tcPr>
          <w:p>
            <w:r>
              <w:rPr>
                <w:rFonts w:ascii="宋体" w:hAnsi="宋体" w:eastAsia="宋体"/>
                <w:sz w:val="20"/>
              </w:rPr>
              <w:t>无偏离</w:t>
            </w:r>
          </w:p>
        </w:tc>
        <w:tc>
          <w:tcPr>
            <w:tcW w:type="dxa" w:w="1187"/>
          </w:tcPr>
          <w:p>
            <w:r>
              <w:rPr>
                <w:rFonts w:ascii="宋体" w:hAnsi="宋体" w:eastAsia="宋体"/>
                <w:sz w:val="20"/>
              </w:rPr>
              <w:t>提供完整的一网通办对接运维方案，包括：系统联调测试（定期进行一网通办平台与大厅业务系统的联调测试，验证数据交互的正确性和完整性）、接口性能优化（优化接口响应时间，确保关键接口响应时间不超过500ms）、用户体验监控（监控用户在一网通办平台的操作体验，包括页面加载时间、操作响应时间、错误率等）、数据一致性校验（建立数据校验机制，确保一网通办平台与大厅业务系统的数据完全一致）。建立一网通办接口运维文档和应急预案。</w:t>
            </w:r>
          </w:p>
        </w:tc>
        <w:tc>
          <w:tcPr>
            <w:tcW w:type="dxa" w:w="1187"/>
          </w:tcPr>
          <w:p>
            <w:r>
              <w:rPr>
                <w:rFonts w:ascii="宋体" w:hAnsi="宋体" w:eastAsia="宋体"/>
                <w:sz w:val="20"/>
              </w:rPr>
              <w:t>技术方案第2章</w:t>
            </w:r>
          </w:p>
        </w:tc>
      </w:tr>
      <w:tr>
        <w:tc>
          <w:tcPr>
            <w:tcW w:type="dxa" w:w="1187"/>
          </w:tcPr>
          <w:p>
            <w:r>
              <w:rPr>
                <w:rFonts w:ascii="宋体" w:hAnsi="宋体" w:eastAsia="宋体"/>
                <w:sz w:val="20"/>
              </w:rPr>
              <w:t>87</w:t>
            </w:r>
          </w:p>
        </w:tc>
        <w:tc>
          <w:tcPr>
            <w:tcW w:type="dxa" w:w="1187"/>
          </w:tcPr>
          <w:p>
            <w:r>
              <w:rPr>
                <w:rFonts w:ascii="宋体" w:hAnsi="宋体" w:eastAsia="宋体"/>
                <w:sz w:val="20"/>
              </w:rPr>
              <w:t>操作系统运维</w:t>
            </w:r>
          </w:p>
        </w:tc>
        <w:tc>
          <w:tcPr>
            <w:tcW w:type="dxa" w:w="1187"/>
          </w:tcPr>
          <w:p>
            <w:r>
              <w:rPr>
                <w:rFonts w:ascii="宋体" w:hAnsi="宋体" w:eastAsia="宋体"/>
                <w:sz w:val="20"/>
              </w:rPr>
              <w:t>全覆盖</w:t>
            </w:r>
          </w:p>
        </w:tc>
        <w:tc>
          <w:tcPr>
            <w:tcW w:type="dxa" w:w="1187"/>
          </w:tcPr>
          <w:p>
            <w:r>
              <w:rPr>
                <w:rFonts w:ascii="宋体" w:hAnsi="宋体" w:eastAsia="宋体"/>
                <w:sz w:val="20"/>
              </w:rPr>
              <w:t>全覆盖，含Windows Server、Linux等主流操作系统的运维管理</w:t>
            </w:r>
          </w:p>
        </w:tc>
        <w:tc>
          <w:tcPr>
            <w:tcW w:type="dxa" w:w="1187"/>
          </w:tcPr>
          <w:p>
            <w:r>
              <w:rPr>
                <w:rFonts w:ascii="宋体" w:hAnsi="宋体" w:eastAsia="宋体"/>
                <w:sz w:val="20"/>
              </w:rPr>
              <w:t>无偏离</w:t>
            </w:r>
          </w:p>
        </w:tc>
        <w:tc>
          <w:tcPr>
            <w:tcW w:type="dxa" w:w="1187"/>
          </w:tcPr>
          <w:p>
            <w:r>
              <w:rPr>
                <w:rFonts w:ascii="宋体" w:hAnsi="宋体" w:eastAsia="宋体"/>
                <w:sz w:val="20"/>
              </w:rPr>
              <w:t>覆盖Windows Server 2016/2019/2022、CentOS 7/8、Ubuntu 18.04/20.04/22.04、Red Hat 7/8、麒麟V10、统信UOS等主流操作系统的运维管理，包括系统安装配置（标准化安装流程，安全基线配置）、补丁更新（每月一次安全补丁更新，每季度一次功能补丁更新）、性能优化（内核参数调优、文件系统优化、进程调度优化）、安全加固（关闭不必要的服务和端口、配置防火墙策略、启用SELinux/AppArmor）、故障处理（系统崩溃分析、性能瓶颈排查、硬件故障诊断）。建立操作系统运维手册和配置基线。</w:t>
            </w:r>
          </w:p>
        </w:tc>
        <w:tc>
          <w:tcPr>
            <w:tcW w:type="dxa" w:w="1187"/>
          </w:tcPr>
          <w:p>
            <w:r>
              <w:rPr>
                <w:rFonts w:ascii="宋体" w:hAnsi="宋体" w:eastAsia="宋体"/>
                <w:sz w:val="20"/>
              </w:rPr>
              <w:t>软件运维方案</w:t>
            </w:r>
          </w:p>
        </w:tc>
      </w:tr>
      <w:tr>
        <w:tc>
          <w:tcPr>
            <w:tcW w:type="dxa" w:w="1187"/>
          </w:tcPr>
          <w:p>
            <w:r>
              <w:rPr>
                <w:rFonts w:ascii="宋体" w:hAnsi="宋体" w:eastAsia="宋体"/>
                <w:sz w:val="20"/>
              </w:rPr>
              <w:t>88</w:t>
            </w:r>
          </w:p>
        </w:tc>
        <w:tc>
          <w:tcPr>
            <w:tcW w:type="dxa" w:w="1187"/>
          </w:tcPr>
          <w:p>
            <w:r>
              <w:rPr>
                <w:rFonts w:ascii="宋体" w:hAnsi="宋体" w:eastAsia="宋体"/>
                <w:sz w:val="20"/>
              </w:rPr>
              <w:t>数据库运维</w:t>
            </w:r>
          </w:p>
        </w:tc>
        <w:tc>
          <w:tcPr>
            <w:tcW w:type="dxa" w:w="1187"/>
          </w:tcPr>
          <w:p>
            <w:r>
              <w:rPr>
                <w:rFonts w:ascii="宋体" w:hAnsi="宋体" w:eastAsia="宋体"/>
                <w:sz w:val="20"/>
              </w:rPr>
              <w:t>全覆盖</w:t>
            </w:r>
          </w:p>
        </w:tc>
        <w:tc>
          <w:tcPr>
            <w:tcW w:type="dxa" w:w="1187"/>
          </w:tcPr>
          <w:p>
            <w:r>
              <w:rPr>
                <w:rFonts w:ascii="宋体" w:hAnsi="宋体" w:eastAsia="宋体"/>
                <w:sz w:val="20"/>
              </w:rPr>
              <w:t>全覆盖，含MySQL、Oracle、PostgreSQL等数据库的运维管理</w:t>
            </w:r>
          </w:p>
        </w:tc>
        <w:tc>
          <w:tcPr>
            <w:tcW w:type="dxa" w:w="1187"/>
          </w:tcPr>
          <w:p>
            <w:r>
              <w:rPr>
                <w:rFonts w:ascii="宋体" w:hAnsi="宋体" w:eastAsia="宋体"/>
                <w:sz w:val="20"/>
              </w:rPr>
              <w:t>无偏离</w:t>
            </w:r>
          </w:p>
        </w:tc>
        <w:tc>
          <w:tcPr>
            <w:tcW w:type="dxa" w:w="1187"/>
          </w:tcPr>
          <w:p>
            <w:r>
              <w:rPr>
                <w:rFonts w:ascii="宋体" w:hAnsi="宋体" w:eastAsia="宋体"/>
                <w:sz w:val="20"/>
              </w:rPr>
              <w:t>覆盖MySQL 5.7/8.0、Oracle 11g/12c/19c、PostgreSQL 12/13/14、达梦数据库、人大金仓等主流数据库的运维管理，包括数据库安装配置（标准化安装，性能参数调优）、性能调优（索引优化、查询语句优化、参数调优、执行计划分析）、备份恢复（全量备份、增量备份、差异备份、时间点恢复）、故障处理（数据库宕机恢复、数据损坏修复、锁等待排查）、容量规划（数据库大小监控、表空间管理、连接数管理）、主从复制管理（监控复制延迟、处理复制故障）。建立数据库运维手册和性能基线。</w:t>
            </w:r>
          </w:p>
        </w:tc>
        <w:tc>
          <w:tcPr>
            <w:tcW w:type="dxa" w:w="1187"/>
          </w:tcPr>
          <w:p>
            <w:r>
              <w:rPr>
                <w:rFonts w:ascii="宋体" w:hAnsi="宋体" w:eastAsia="宋体"/>
                <w:sz w:val="20"/>
              </w:rPr>
              <w:t>软件运维方案</w:t>
            </w:r>
          </w:p>
        </w:tc>
      </w:tr>
      <w:tr>
        <w:tc>
          <w:tcPr>
            <w:tcW w:type="dxa" w:w="1187"/>
          </w:tcPr>
          <w:p>
            <w:r>
              <w:rPr>
                <w:rFonts w:ascii="宋体" w:hAnsi="宋体" w:eastAsia="宋体"/>
                <w:sz w:val="20"/>
              </w:rPr>
              <w:t>89</w:t>
            </w:r>
          </w:p>
        </w:tc>
        <w:tc>
          <w:tcPr>
            <w:tcW w:type="dxa" w:w="1187"/>
          </w:tcPr>
          <w:p>
            <w:r>
              <w:rPr>
                <w:rFonts w:ascii="宋体" w:hAnsi="宋体" w:eastAsia="宋体"/>
                <w:sz w:val="20"/>
              </w:rPr>
              <w:t>中间件运维</w:t>
            </w:r>
          </w:p>
        </w:tc>
        <w:tc>
          <w:tcPr>
            <w:tcW w:type="dxa" w:w="1187"/>
          </w:tcPr>
          <w:p>
            <w:r>
              <w:rPr>
                <w:rFonts w:ascii="宋体" w:hAnsi="宋体" w:eastAsia="宋体"/>
                <w:sz w:val="20"/>
              </w:rPr>
              <w:t>全覆盖</w:t>
            </w:r>
          </w:p>
        </w:tc>
        <w:tc>
          <w:tcPr>
            <w:tcW w:type="dxa" w:w="1187"/>
          </w:tcPr>
          <w:p>
            <w:r>
              <w:rPr>
                <w:rFonts w:ascii="宋体" w:hAnsi="宋体" w:eastAsia="宋体"/>
                <w:sz w:val="20"/>
              </w:rPr>
              <w:t>全覆盖，含Tomcat、Nginx、Redis等中间件的运维管理</w:t>
            </w:r>
          </w:p>
        </w:tc>
        <w:tc>
          <w:tcPr>
            <w:tcW w:type="dxa" w:w="1187"/>
          </w:tcPr>
          <w:p>
            <w:r>
              <w:rPr>
                <w:rFonts w:ascii="宋体" w:hAnsi="宋体" w:eastAsia="宋体"/>
                <w:sz w:val="20"/>
              </w:rPr>
              <w:t>无偏离</w:t>
            </w:r>
          </w:p>
        </w:tc>
        <w:tc>
          <w:tcPr>
            <w:tcW w:type="dxa" w:w="1187"/>
          </w:tcPr>
          <w:p>
            <w:r>
              <w:rPr>
                <w:rFonts w:ascii="宋体" w:hAnsi="宋体" w:eastAsia="宋体"/>
                <w:sz w:val="20"/>
              </w:rPr>
              <w:t>覆盖Tomcat 8/9、Nginx 1.18/1.20/1.22、Redis 5/6/7、Apache 2.4、RabbitMQ 3.8/3.9、Kafka 2.8/3.x、Elasticsearch 7.x/8.x等主流中间件的运维管理，包括安装配置（标准化安装，性能参数调优）、性能调优（JVM调优、线程池调优、连接池调优）、集群管理（Redis Cluster、Kafka集群、ES集群的部署和维护）、故障处理（内存泄漏排查、线程死锁分析、集群节点故障处理）、监控告警（中间件性能指标监控和告警）。建立中间件运维手册和配置基线。</w:t>
            </w:r>
          </w:p>
        </w:tc>
        <w:tc>
          <w:tcPr>
            <w:tcW w:type="dxa" w:w="1187"/>
          </w:tcPr>
          <w:p>
            <w:r>
              <w:rPr>
                <w:rFonts w:ascii="宋体" w:hAnsi="宋体" w:eastAsia="宋体"/>
                <w:sz w:val="20"/>
              </w:rPr>
              <w:t>软件运维方案</w:t>
            </w:r>
          </w:p>
        </w:tc>
      </w:tr>
      <w:tr>
        <w:tc>
          <w:tcPr>
            <w:tcW w:type="dxa" w:w="1187"/>
          </w:tcPr>
          <w:p>
            <w:r>
              <w:rPr>
                <w:rFonts w:ascii="宋体" w:hAnsi="宋体" w:eastAsia="宋体"/>
                <w:sz w:val="20"/>
              </w:rPr>
              <w:t>90</w:t>
            </w:r>
          </w:p>
        </w:tc>
        <w:tc>
          <w:tcPr>
            <w:tcW w:type="dxa" w:w="1187"/>
          </w:tcPr>
          <w:p>
            <w:r>
              <w:rPr>
                <w:rFonts w:ascii="宋体" w:hAnsi="宋体" w:eastAsia="宋体"/>
                <w:sz w:val="20"/>
              </w:rPr>
              <w:t>应用系统运维</w:t>
            </w:r>
          </w:p>
        </w:tc>
        <w:tc>
          <w:tcPr>
            <w:tcW w:type="dxa" w:w="1187"/>
          </w:tcPr>
          <w:p>
            <w:r>
              <w:rPr>
                <w:rFonts w:ascii="宋体" w:hAnsi="宋体" w:eastAsia="宋体"/>
                <w:sz w:val="20"/>
              </w:rPr>
              <w:t>全覆盖</w:t>
            </w:r>
          </w:p>
        </w:tc>
        <w:tc>
          <w:tcPr>
            <w:tcW w:type="dxa" w:w="1187"/>
          </w:tcPr>
          <w:p>
            <w:r>
              <w:rPr>
                <w:rFonts w:ascii="宋体" w:hAnsi="宋体" w:eastAsia="宋体"/>
                <w:sz w:val="20"/>
              </w:rPr>
              <w:t>全覆盖，含大厅管理系统、叫号系统、监控系统等应用软件的运维</w:t>
            </w:r>
          </w:p>
        </w:tc>
        <w:tc>
          <w:tcPr>
            <w:tcW w:type="dxa" w:w="1187"/>
          </w:tcPr>
          <w:p>
            <w:r>
              <w:rPr>
                <w:rFonts w:ascii="宋体" w:hAnsi="宋体" w:eastAsia="宋体"/>
                <w:sz w:val="20"/>
              </w:rPr>
              <w:t>无偏离</w:t>
            </w:r>
          </w:p>
        </w:tc>
        <w:tc>
          <w:tcPr>
            <w:tcW w:type="dxa" w:w="1187"/>
          </w:tcPr>
          <w:p>
            <w:r>
              <w:rPr>
                <w:rFonts w:ascii="宋体" w:hAnsi="宋体" w:eastAsia="宋体"/>
                <w:sz w:val="20"/>
              </w:rPr>
              <w:t>覆盖大厅综合管理系统（用户管理、业务管理、统计报表等模块）、排队叫号系统（排队管理、叫号控制、显示屏控制等模块）、电子监控系统（视频录像、回放、云台控制等模块）、信息发布系统（信息编辑、发布、模板管理等模块）、自助服务系统（自助查询、自助申报、自助打印等模块）等应用软件的运维管理，包括系统部署（标准化部署流程，支持一键部署）、配置管理（配置项管理，支持配置版本控制）、版本更新（滚动更新，支持灰度发布）、性能监控（响应时间、并发数、错误率等指标监控）、故障处理（日志分析、堆栈跟踪、数据库排查）。建立应用系统运维手册和部署文档。</w:t>
            </w:r>
          </w:p>
        </w:tc>
        <w:tc>
          <w:tcPr>
            <w:tcW w:type="dxa" w:w="1187"/>
          </w:tcPr>
          <w:p>
            <w:r>
              <w:rPr>
                <w:rFonts w:ascii="宋体" w:hAnsi="宋体" w:eastAsia="宋体"/>
                <w:sz w:val="20"/>
              </w:rPr>
              <w:t>软件运维方案</w:t>
            </w:r>
          </w:p>
        </w:tc>
      </w:tr>
      <w:tr>
        <w:tc>
          <w:tcPr>
            <w:tcW w:type="dxa" w:w="1187"/>
          </w:tcPr>
          <w:p>
            <w:r>
              <w:rPr>
                <w:rFonts w:ascii="宋体" w:hAnsi="宋体" w:eastAsia="宋体"/>
                <w:sz w:val="20"/>
              </w:rPr>
              <w:t>91</w:t>
            </w:r>
          </w:p>
        </w:tc>
        <w:tc>
          <w:tcPr>
            <w:tcW w:type="dxa" w:w="1187"/>
          </w:tcPr>
          <w:p>
            <w:r>
              <w:rPr>
                <w:rFonts w:ascii="宋体" w:hAnsi="宋体" w:eastAsia="宋体"/>
                <w:sz w:val="20"/>
              </w:rPr>
              <w:t>安全软件运维</w:t>
            </w:r>
          </w:p>
        </w:tc>
        <w:tc>
          <w:tcPr>
            <w:tcW w:type="dxa" w:w="1187"/>
          </w:tcPr>
          <w:p>
            <w:r>
              <w:rPr>
                <w:rFonts w:ascii="宋体" w:hAnsi="宋体" w:eastAsia="宋体"/>
                <w:sz w:val="20"/>
              </w:rPr>
              <w:t>全覆盖</w:t>
            </w:r>
          </w:p>
        </w:tc>
        <w:tc>
          <w:tcPr>
            <w:tcW w:type="dxa" w:w="1187"/>
          </w:tcPr>
          <w:p>
            <w:r>
              <w:rPr>
                <w:rFonts w:ascii="宋体" w:hAnsi="宋体" w:eastAsia="宋体"/>
                <w:sz w:val="20"/>
              </w:rPr>
              <w:t>全覆盖，含防病毒软件、安全审计系统、漏洞扫描工具的运维</w:t>
            </w:r>
          </w:p>
        </w:tc>
        <w:tc>
          <w:tcPr>
            <w:tcW w:type="dxa" w:w="1187"/>
          </w:tcPr>
          <w:p>
            <w:r>
              <w:rPr>
                <w:rFonts w:ascii="宋体" w:hAnsi="宋体" w:eastAsia="宋体"/>
                <w:sz w:val="20"/>
              </w:rPr>
              <w:t>无偏离</w:t>
            </w:r>
          </w:p>
        </w:tc>
        <w:tc>
          <w:tcPr>
            <w:tcW w:type="dxa" w:w="1187"/>
          </w:tcPr>
          <w:p>
            <w:r>
              <w:rPr>
                <w:rFonts w:ascii="宋体" w:hAnsi="宋体" w:eastAsia="宋体"/>
                <w:sz w:val="20"/>
              </w:rPr>
              <w:t>覆盖统一终端防病毒软件（深信服EDR/趋势科技OfficeScan，病毒库每日更新）、安全审计系统（深信服SIP-5000，日志采集和分析）、漏洞扫描工具（Nessus Professional/OpenVAS，每月全面扫描）、日志分析系统（ELK Stack，日志集中分析）等安全软件的运维管理，包括病毒库更新（每日自动更新，更新失败告警）、策略配置（安全策略定期审查和更新）、日志分析（安全日志实时分析，异常行为检测）、报告生成（定期生成安全报告）、漏洞扫描（定期扫描，漏洞修复跟踪）。建立安全软件运维手册。</w:t>
            </w:r>
          </w:p>
        </w:tc>
        <w:tc>
          <w:tcPr>
            <w:tcW w:type="dxa" w:w="1187"/>
          </w:tcPr>
          <w:p>
            <w:r>
              <w:rPr>
                <w:rFonts w:ascii="宋体" w:hAnsi="宋体" w:eastAsia="宋体"/>
                <w:sz w:val="20"/>
              </w:rPr>
              <w:t>软件运维方案</w:t>
            </w:r>
          </w:p>
        </w:tc>
      </w:tr>
      <w:tr>
        <w:tc>
          <w:tcPr>
            <w:tcW w:type="dxa" w:w="1187"/>
          </w:tcPr>
          <w:p>
            <w:r>
              <w:rPr>
                <w:rFonts w:ascii="宋体" w:hAnsi="宋体" w:eastAsia="宋体"/>
                <w:sz w:val="20"/>
              </w:rPr>
              <w:t>92</w:t>
            </w:r>
          </w:p>
        </w:tc>
        <w:tc>
          <w:tcPr>
            <w:tcW w:type="dxa" w:w="1187"/>
          </w:tcPr>
          <w:p>
            <w:r>
              <w:rPr>
                <w:rFonts w:ascii="宋体" w:hAnsi="宋体" w:eastAsia="宋体"/>
                <w:sz w:val="20"/>
              </w:rPr>
              <w:t>软件版本管理</w:t>
            </w:r>
          </w:p>
        </w:tc>
        <w:tc>
          <w:tcPr>
            <w:tcW w:type="dxa" w:w="1187"/>
          </w:tcPr>
          <w:p>
            <w:r>
              <w:rPr>
                <w:rFonts w:ascii="宋体" w:hAnsi="宋体" w:eastAsia="宋体"/>
                <w:sz w:val="20"/>
              </w:rPr>
              <w:t>规范管理</w:t>
            </w:r>
          </w:p>
        </w:tc>
        <w:tc>
          <w:tcPr>
            <w:tcW w:type="dxa" w:w="1187"/>
          </w:tcPr>
          <w:p>
            <w:r>
              <w:rPr>
                <w:rFonts w:ascii="宋体" w:hAnsi="宋体" w:eastAsia="宋体"/>
                <w:sz w:val="20"/>
              </w:rPr>
              <w:t>建立软件版本管理制度，支持版本回退</w:t>
            </w:r>
          </w:p>
        </w:tc>
        <w:tc>
          <w:tcPr>
            <w:tcW w:type="dxa" w:w="1187"/>
          </w:tcPr>
          <w:p>
            <w:r>
              <w:rPr>
                <w:rFonts w:ascii="宋体" w:hAnsi="宋体" w:eastAsia="宋体"/>
                <w:sz w:val="20"/>
              </w:rPr>
              <w:t>正偏离</w:t>
            </w:r>
          </w:p>
        </w:tc>
        <w:tc>
          <w:tcPr>
            <w:tcW w:type="dxa" w:w="1187"/>
          </w:tcPr>
          <w:p>
            <w:r>
              <w:rPr>
                <w:rFonts w:ascii="宋体" w:hAnsi="宋体" w:eastAsia="宋体"/>
                <w:sz w:val="20"/>
              </w:rPr>
              <w:t>建立完善的软件版本管理制度，所有软件升级前进行版本备份（系统快照+配置文件备份），支持一键回退（回退时间≤15分钟）。升级过程制定详细的升级方案（含升级步骤、验证方法、回退计划）和回退计划（含回退触发条件、回退步骤、回退验证），确保升级失败后可在15分钟内回退到上一版本。建立软件版本台账，记录每个系统的当前版本、升级历史、已知问题等信息。软件升级遵循变更管理流程，升级前需经过测试环境验证。软件版本兼容性测试覆盖所有相关系统和接口。</w:t>
            </w:r>
          </w:p>
        </w:tc>
        <w:tc>
          <w:tcPr>
            <w:tcW w:type="dxa" w:w="1187"/>
          </w:tcPr>
          <w:p>
            <w:r>
              <w:rPr>
                <w:rFonts w:ascii="宋体" w:hAnsi="宋体" w:eastAsia="宋体"/>
                <w:sz w:val="20"/>
              </w:rPr>
              <w:t>版本管理制度</w:t>
            </w:r>
          </w:p>
        </w:tc>
      </w:tr>
      <w:tr>
        <w:tc>
          <w:tcPr>
            <w:tcW w:type="dxa" w:w="1187"/>
          </w:tcPr>
          <w:p>
            <w:r>
              <w:rPr>
                <w:rFonts w:ascii="宋体" w:hAnsi="宋体" w:eastAsia="宋体"/>
                <w:sz w:val="20"/>
              </w:rPr>
              <w:t>93</w:t>
            </w:r>
          </w:p>
        </w:tc>
        <w:tc>
          <w:tcPr>
            <w:tcW w:type="dxa" w:w="1187"/>
          </w:tcPr>
          <w:p>
            <w:r>
              <w:rPr>
                <w:rFonts w:ascii="宋体" w:hAnsi="宋体" w:eastAsia="宋体"/>
                <w:sz w:val="20"/>
              </w:rPr>
              <w:t>软件性能优化</w:t>
            </w:r>
          </w:p>
        </w:tc>
        <w:tc>
          <w:tcPr>
            <w:tcW w:type="dxa" w:w="1187"/>
          </w:tcPr>
          <w:p>
            <w:r>
              <w:rPr>
                <w:rFonts w:ascii="宋体" w:hAnsi="宋体" w:eastAsia="宋体"/>
                <w:sz w:val="20"/>
              </w:rPr>
              <w:t>定期优化</w:t>
            </w:r>
          </w:p>
        </w:tc>
        <w:tc>
          <w:tcPr>
            <w:tcW w:type="dxa" w:w="1187"/>
          </w:tcPr>
          <w:p>
            <w:r>
              <w:rPr>
                <w:rFonts w:ascii="宋体" w:hAnsi="宋体" w:eastAsia="宋体"/>
                <w:sz w:val="20"/>
              </w:rPr>
              <w:t>每月1次软件性能评估和优化，建立优化记录</w:t>
            </w:r>
          </w:p>
        </w:tc>
        <w:tc>
          <w:tcPr>
            <w:tcW w:type="dxa" w:w="1187"/>
          </w:tcPr>
          <w:p>
            <w:r>
              <w:rPr>
                <w:rFonts w:ascii="宋体" w:hAnsi="宋体" w:eastAsia="宋体"/>
                <w:sz w:val="20"/>
              </w:rPr>
              <w:t>正偏离</w:t>
            </w:r>
          </w:p>
        </w:tc>
        <w:tc>
          <w:tcPr>
            <w:tcW w:type="dxa" w:w="1187"/>
          </w:tcPr>
          <w:p>
            <w:r>
              <w:rPr>
                <w:rFonts w:ascii="宋体" w:hAnsi="宋体" w:eastAsia="宋体"/>
                <w:sz w:val="20"/>
              </w:rPr>
              <w:t>每月进行一次全面的软件性能评估（使用JMeter、LoadRunner等工具），包括数据库查询优化（慢查询分析、索引优化、SQL语句优化）、应用响应时间优化（页面加载优化、接口响应时间优化、缓存策略优化）、中间件参数调优（JVM参数、线程池大小、连接池配置）。建立性能优化记录（记录优化前后的性能指标对比），跟踪优化效果，持续提升系统性能。性能优化结果纳入月报，向采购人汇报。每季度进行一次深度性能优化，包括架构层面的优化建议。</w:t>
            </w:r>
          </w:p>
        </w:tc>
        <w:tc>
          <w:tcPr>
            <w:tcW w:type="dxa" w:w="1187"/>
          </w:tcPr>
          <w:p>
            <w:r>
              <w:rPr>
                <w:rFonts w:ascii="宋体" w:hAnsi="宋体" w:eastAsia="宋体"/>
                <w:sz w:val="20"/>
              </w:rPr>
              <w:t>性能优化方案</w:t>
            </w:r>
          </w:p>
        </w:tc>
      </w:tr>
      <w:tr>
        <w:tc>
          <w:tcPr>
            <w:tcW w:type="dxa" w:w="1187"/>
          </w:tcPr>
          <w:p>
            <w:r>
              <w:rPr>
                <w:rFonts w:ascii="宋体" w:hAnsi="宋体" w:eastAsia="宋体"/>
                <w:sz w:val="20"/>
              </w:rPr>
              <w:t>94</w:t>
            </w:r>
          </w:p>
        </w:tc>
        <w:tc>
          <w:tcPr>
            <w:tcW w:type="dxa" w:w="1187"/>
          </w:tcPr>
          <w:p>
            <w:r>
              <w:rPr>
                <w:rFonts w:ascii="宋体" w:hAnsi="宋体" w:eastAsia="宋体"/>
                <w:sz w:val="20"/>
              </w:rPr>
              <w:t>软件许可证管理</w:t>
            </w:r>
          </w:p>
        </w:tc>
        <w:tc>
          <w:tcPr>
            <w:tcW w:type="dxa" w:w="1187"/>
          </w:tcPr>
          <w:p>
            <w:r>
              <w:rPr>
                <w:rFonts w:ascii="宋体" w:hAnsi="宋体" w:eastAsia="宋体"/>
                <w:sz w:val="20"/>
              </w:rPr>
              <w:t>合规管理</w:t>
            </w:r>
          </w:p>
        </w:tc>
        <w:tc>
          <w:tcPr>
            <w:tcW w:type="dxa" w:w="1187"/>
          </w:tcPr>
          <w:p>
            <w:r>
              <w:rPr>
                <w:rFonts w:ascii="宋体" w:hAnsi="宋体" w:eastAsia="宋体"/>
                <w:sz w:val="20"/>
              </w:rPr>
              <w:t>建立软件许可证台账，确保合规使用</w:t>
            </w:r>
          </w:p>
        </w:tc>
        <w:tc>
          <w:tcPr>
            <w:tcW w:type="dxa" w:w="1187"/>
          </w:tcPr>
          <w:p>
            <w:r>
              <w:rPr>
                <w:rFonts w:ascii="宋体" w:hAnsi="宋体" w:eastAsia="宋体"/>
                <w:sz w:val="20"/>
              </w:rPr>
              <w:t>无偏离</w:t>
            </w:r>
          </w:p>
        </w:tc>
        <w:tc>
          <w:tcPr>
            <w:tcW w:type="dxa" w:w="1187"/>
          </w:tcPr>
          <w:p>
            <w:r>
              <w:rPr>
                <w:rFonts w:ascii="宋体" w:hAnsi="宋体" w:eastAsia="宋体"/>
                <w:sz w:val="20"/>
              </w:rPr>
              <w:t>建立完整的软件许可证管理台账（使用Snipe-IT/SAMtools等资产管理工具），记录所有软件的许可证类型（永久许可/订阅许可/开源许可）、数量（总许可数/已使用数/剩余数）、有效期（起止日期）、厂商信息、采购信息等。定期检查许可证使用情况（每月一次），确保软件使用合规（不超量使用、不超期使用），避免许可证过期风险。许可证到期前60天启动续费或替换评估。开源软件许可证合规性审查（GPL/LGPL/MIT等许可证的合规使用）。</w:t>
            </w:r>
          </w:p>
        </w:tc>
        <w:tc>
          <w:tcPr>
            <w:tcW w:type="dxa" w:w="1187"/>
          </w:tcPr>
          <w:p>
            <w:r>
              <w:rPr>
                <w:rFonts w:ascii="宋体" w:hAnsi="宋体" w:eastAsia="宋体"/>
                <w:sz w:val="20"/>
              </w:rPr>
              <w:t>许可证台账</w:t>
            </w:r>
          </w:p>
        </w:tc>
      </w:tr>
      <w:tr>
        <w:tc>
          <w:tcPr>
            <w:tcW w:type="dxa" w:w="1187"/>
          </w:tcPr>
          <w:p>
            <w:r>
              <w:rPr>
                <w:rFonts w:ascii="宋体" w:hAnsi="宋体" w:eastAsia="宋体"/>
                <w:sz w:val="20"/>
              </w:rPr>
              <w:t>95</w:t>
            </w:r>
          </w:p>
        </w:tc>
        <w:tc>
          <w:tcPr>
            <w:tcW w:type="dxa" w:w="1187"/>
          </w:tcPr>
          <w:p>
            <w:r>
              <w:rPr>
                <w:rFonts w:ascii="宋体" w:hAnsi="宋体" w:eastAsia="宋体"/>
                <w:sz w:val="20"/>
              </w:rPr>
              <w:t>软件资产管理</w:t>
            </w:r>
          </w:p>
        </w:tc>
        <w:tc>
          <w:tcPr>
            <w:tcW w:type="dxa" w:w="1187"/>
          </w:tcPr>
          <w:p>
            <w:r>
              <w:rPr>
                <w:rFonts w:ascii="宋体" w:hAnsi="宋体" w:eastAsia="宋体"/>
                <w:sz w:val="20"/>
              </w:rPr>
              <w:t>未明确要求</w:t>
            </w:r>
          </w:p>
        </w:tc>
        <w:tc>
          <w:tcPr>
            <w:tcW w:type="dxa" w:w="1187"/>
          </w:tcPr>
          <w:p>
            <w:r>
              <w:rPr>
                <w:rFonts w:ascii="宋体" w:hAnsi="宋体" w:eastAsia="宋体"/>
                <w:sz w:val="20"/>
              </w:rPr>
              <w:t>建立全生命周期软件资产管理体系</w:t>
            </w:r>
          </w:p>
        </w:tc>
        <w:tc>
          <w:tcPr>
            <w:tcW w:type="dxa" w:w="1187"/>
          </w:tcPr>
          <w:p>
            <w:r>
              <w:rPr>
                <w:rFonts w:ascii="宋体" w:hAnsi="宋体" w:eastAsia="宋体"/>
                <w:sz w:val="20"/>
              </w:rPr>
              <w:t>正偏离</w:t>
            </w:r>
          </w:p>
        </w:tc>
        <w:tc>
          <w:tcPr>
            <w:tcW w:type="dxa" w:w="1187"/>
          </w:tcPr>
          <w:p>
            <w:r>
              <w:rPr>
                <w:rFonts w:ascii="宋体" w:hAnsi="宋体" w:eastAsia="宋体"/>
                <w:sz w:val="20"/>
              </w:rPr>
              <w:t>建立全生命周期软件资产管理体系，覆盖软件的采购、部署、使用、维护、退役等全生命周期。软件资产信息纳入CMDB统一管理，包括软件名称、版本、许可证、部署位置、使用部门、负责人等信息。每季度进行一次软件资产盘点，确保账实一致。软件退役时进行数据清理和安全销毁。软件资产报表支持多维度统计和分析（按部门、按类型、按厂商等）。</w:t>
            </w:r>
          </w:p>
        </w:tc>
        <w:tc>
          <w:tcPr>
            <w:tcW w:type="dxa" w:w="1187"/>
          </w:tcPr>
          <w:p>
            <w:r>
              <w:rPr>
                <w:rFonts w:ascii="宋体" w:hAnsi="宋体" w:eastAsia="宋体"/>
                <w:sz w:val="20"/>
              </w:rPr>
              <w:t>软件资产管理制度</w:t>
            </w:r>
          </w:p>
        </w:tc>
      </w:tr>
    </w:tbl>
    <w:p/>
    <w:p>
      <w:pPr>
        <w:pStyle w:val="Heading3"/>
      </w:pPr>
      <w:r>
        <w:t>10.1.8 硬件维护参数响应表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96</w:t>
            </w:r>
          </w:p>
        </w:tc>
        <w:tc>
          <w:tcPr>
            <w:tcW w:type="dxa" w:w="1187"/>
          </w:tcPr>
          <w:p>
            <w:r>
              <w:rPr>
                <w:rFonts w:ascii="宋体" w:hAnsi="宋体" w:eastAsia="宋体"/>
                <w:sz w:val="20"/>
              </w:rPr>
              <w:t>电脑及外设维护</w:t>
            </w:r>
          </w:p>
        </w:tc>
        <w:tc>
          <w:tcPr>
            <w:tcW w:type="dxa" w:w="1187"/>
          </w:tcPr>
          <w:p>
            <w:r>
              <w:rPr>
                <w:rFonts w:ascii="宋体" w:hAnsi="宋体" w:eastAsia="宋体"/>
                <w:sz w:val="20"/>
              </w:rPr>
              <w:t>全覆盖</w:t>
            </w:r>
          </w:p>
        </w:tc>
        <w:tc>
          <w:tcPr>
            <w:tcW w:type="dxa" w:w="1187"/>
          </w:tcPr>
          <w:p>
            <w:r>
              <w:rPr>
                <w:rFonts w:ascii="宋体" w:hAnsi="宋体" w:eastAsia="宋体"/>
                <w:sz w:val="20"/>
              </w:rPr>
              <w:t>全覆盖，含台式机、笔记本、打印机、扫描仪等设备的维护</w:t>
            </w:r>
          </w:p>
        </w:tc>
        <w:tc>
          <w:tcPr>
            <w:tcW w:type="dxa" w:w="1187"/>
          </w:tcPr>
          <w:p>
            <w:r>
              <w:rPr>
                <w:rFonts w:ascii="宋体" w:hAnsi="宋体" w:eastAsia="宋体"/>
                <w:sz w:val="20"/>
              </w:rPr>
              <w:t>无偏离</w:t>
            </w:r>
          </w:p>
        </w:tc>
        <w:tc>
          <w:tcPr>
            <w:tcW w:type="dxa" w:w="1187"/>
          </w:tcPr>
          <w:p>
            <w:r>
              <w:rPr>
                <w:rFonts w:ascii="宋体" w:hAnsi="宋体" w:eastAsia="宋体"/>
                <w:sz w:val="20"/>
              </w:rPr>
              <w:t>覆盖所有办公电脑（台式机60台、笔记本电脑20台）、打印机（激光打印机15台、喷墨打印机5台、多功能一体机8台）、扫描仪（平板扫描仪5台、高速扫描仪3台）、读卡器（30台）、高拍仪（10台）等外设的维护管理，包括硬件故障维修（主板、硬盘、内存、电源等部件更换）、驱动安装（驱动程序安装和更新）、耗材更换（硒鼓、墨盒、色带等）、性能升级（内存扩容、SSD升级）。外设维修响应时间：硬件故障24小时内修复，驱动安装4小时内完成，耗材更换当日完成。建立外设维修台账，记录每次维修的设备信息、故障原因、维修措施、更换部件等信息。</w:t>
            </w:r>
          </w:p>
        </w:tc>
        <w:tc>
          <w:tcPr>
            <w:tcW w:type="dxa" w:w="1187"/>
          </w:tcPr>
          <w:p>
            <w:r>
              <w:rPr>
                <w:rFonts w:ascii="宋体" w:hAnsi="宋体" w:eastAsia="宋体"/>
                <w:sz w:val="20"/>
              </w:rPr>
              <w:t>硬件维护方案</w:t>
            </w:r>
          </w:p>
        </w:tc>
      </w:tr>
      <w:tr>
        <w:tc>
          <w:tcPr>
            <w:tcW w:type="dxa" w:w="1187"/>
          </w:tcPr>
          <w:p>
            <w:r>
              <w:rPr>
                <w:rFonts w:ascii="宋体" w:hAnsi="宋体" w:eastAsia="宋体"/>
                <w:sz w:val="20"/>
              </w:rPr>
              <w:t>97</w:t>
            </w:r>
          </w:p>
        </w:tc>
        <w:tc>
          <w:tcPr>
            <w:tcW w:type="dxa" w:w="1187"/>
          </w:tcPr>
          <w:p>
            <w:r>
              <w:rPr>
                <w:rFonts w:ascii="宋体" w:hAnsi="宋体" w:eastAsia="宋体"/>
                <w:sz w:val="20"/>
              </w:rPr>
              <w:t>网络及安全设备维护</w:t>
            </w:r>
          </w:p>
        </w:tc>
        <w:tc>
          <w:tcPr>
            <w:tcW w:type="dxa" w:w="1187"/>
          </w:tcPr>
          <w:p>
            <w:r>
              <w:rPr>
                <w:rFonts w:ascii="宋体" w:hAnsi="宋体" w:eastAsia="宋体"/>
                <w:sz w:val="20"/>
              </w:rPr>
              <w:t>全覆盖</w:t>
            </w:r>
          </w:p>
        </w:tc>
        <w:tc>
          <w:tcPr>
            <w:tcW w:type="dxa" w:w="1187"/>
          </w:tcPr>
          <w:p>
            <w:r>
              <w:rPr>
                <w:rFonts w:ascii="宋体" w:hAnsi="宋体" w:eastAsia="宋体"/>
                <w:sz w:val="20"/>
              </w:rPr>
              <w:t>全覆盖，含交换机、路由器、防火墙、入侵检测设备等</w:t>
            </w:r>
          </w:p>
        </w:tc>
        <w:tc>
          <w:tcPr>
            <w:tcW w:type="dxa" w:w="1187"/>
          </w:tcPr>
          <w:p>
            <w:r>
              <w:rPr>
                <w:rFonts w:ascii="宋体" w:hAnsi="宋体" w:eastAsia="宋体"/>
                <w:sz w:val="20"/>
              </w:rPr>
              <w:t>无偏离</w:t>
            </w:r>
          </w:p>
        </w:tc>
        <w:tc>
          <w:tcPr>
            <w:tcW w:type="dxa" w:w="1187"/>
          </w:tcPr>
          <w:p>
            <w:r>
              <w:rPr>
                <w:rFonts w:ascii="宋体" w:hAnsi="宋体" w:eastAsia="宋体"/>
                <w:sz w:val="20"/>
              </w:rPr>
              <w:t>覆盖核心交换机（2台H3C S12500G-AF）、汇聚交换机（4台H3C S5560X）、接入交换机（12台H3C S5130S）、路由器（2台H3C MSR5660）、防火墙（2台深信服AF-2000）、IDS/IPS（2台绿盟NIPS NX3）、WAF（1台深信服WAF）等网络和安全设备的维护管理，包括配置管理（配置文件备份、配置变更管理、配置一致性检查）、固件升级（每季度评估固件版本，及时升级安全补丁）、性能优化（路由策略优化、ACL优化、QoS策略调整）、故障处理（硬件故障诊断、链路质量排查、安全事件分析）。网络设备维护遵循变更管理流程，维护窗口安排在非工作时间。</w:t>
            </w:r>
          </w:p>
        </w:tc>
        <w:tc>
          <w:tcPr>
            <w:tcW w:type="dxa" w:w="1187"/>
          </w:tcPr>
          <w:p>
            <w:r>
              <w:rPr>
                <w:rFonts w:ascii="宋体" w:hAnsi="宋体" w:eastAsia="宋体"/>
                <w:sz w:val="20"/>
              </w:rPr>
              <w:t>硬件维护方案</w:t>
            </w:r>
          </w:p>
        </w:tc>
      </w:tr>
      <w:tr>
        <w:tc>
          <w:tcPr>
            <w:tcW w:type="dxa" w:w="1187"/>
          </w:tcPr>
          <w:p>
            <w:r>
              <w:rPr>
                <w:rFonts w:ascii="宋体" w:hAnsi="宋体" w:eastAsia="宋体"/>
                <w:sz w:val="20"/>
              </w:rPr>
              <w:t>98</w:t>
            </w:r>
          </w:p>
        </w:tc>
        <w:tc>
          <w:tcPr>
            <w:tcW w:type="dxa" w:w="1187"/>
          </w:tcPr>
          <w:p>
            <w:r>
              <w:rPr>
                <w:rFonts w:ascii="宋体" w:hAnsi="宋体" w:eastAsia="宋体"/>
                <w:sz w:val="20"/>
              </w:rPr>
              <w:t>服务器及存储维护</w:t>
            </w:r>
          </w:p>
        </w:tc>
        <w:tc>
          <w:tcPr>
            <w:tcW w:type="dxa" w:w="1187"/>
          </w:tcPr>
          <w:p>
            <w:r>
              <w:rPr>
                <w:rFonts w:ascii="宋体" w:hAnsi="宋体" w:eastAsia="宋体"/>
                <w:sz w:val="20"/>
              </w:rPr>
              <w:t>全覆盖</w:t>
            </w:r>
          </w:p>
        </w:tc>
        <w:tc>
          <w:tcPr>
            <w:tcW w:type="dxa" w:w="1187"/>
          </w:tcPr>
          <w:p>
            <w:r>
              <w:rPr>
                <w:rFonts w:ascii="宋体" w:hAnsi="宋体" w:eastAsia="宋体"/>
                <w:sz w:val="20"/>
              </w:rPr>
              <w:t>全覆盖，含塔式服务器、机架式服务器、存储设备</w:t>
            </w:r>
          </w:p>
        </w:tc>
        <w:tc>
          <w:tcPr>
            <w:tcW w:type="dxa" w:w="1187"/>
          </w:tcPr>
          <w:p>
            <w:r>
              <w:rPr>
                <w:rFonts w:ascii="宋体" w:hAnsi="宋体" w:eastAsia="宋体"/>
                <w:sz w:val="20"/>
              </w:rPr>
              <w:t>无偏离</w:t>
            </w:r>
          </w:p>
        </w:tc>
        <w:tc>
          <w:tcPr>
            <w:tcW w:type="dxa" w:w="1187"/>
          </w:tcPr>
          <w:p>
            <w:r>
              <w:rPr>
                <w:rFonts w:ascii="宋体" w:hAnsi="宋体" w:eastAsia="宋体"/>
                <w:sz w:val="20"/>
              </w:rPr>
              <w:t>覆盖塔式服务器（5台HPE ProLiant ML350 Gen10）、机架式服务器（10台HPE ProLiant DL380 Gen10 Plus）、磁盘阵列（2台HPE MSA 2060，总容量≥50TB）、NAS存储（1台HPE Apollo 4200，总容量≥100TB）等服务器和存储设备的维护管理，包括硬件监控（通过iLO/iDRAC远程管理接口实时监控硬件状态）、性能优化（BIOS参数调优、存储性能优化、网络性能优化）、容量扩展（支持在线扩展存储容量和计算资源）、故障处理（硬件故障诊断、RAID重建、数据恢复）。服务器关键部件（电源、风扇、硬盘、内存）冗余设计，单点故障不影响业务运行。</w:t>
            </w:r>
          </w:p>
        </w:tc>
        <w:tc>
          <w:tcPr>
            <w:tcW w:type="dxa" w:w="1187"/>
          </w:tcPr>
          <w:p>
            <w:r>
              <w:rPr>
                <w:rFonts w:ascii="宋体" w:hAnsi="宋体" w:eastAsia="宋体"/>
                <w:sz w:val="20"/>
              </w:rPr>
              <w:t>硬件维护方案</w:t>
            </w:r>
          </w:p>
        </w:tc>
      </w:tr>
      <w:tr>
        <w:tc>
          <w:tcPr>
            <w:tcW w:type="dxa" w:w="1187"/>
          </w:tcPr>
          <w:p>
            <w:r>
              <w:rPr>
                <w:rFonts w:ascii="宋体" w:hAnsi="宋体" w:eastAsia="宋体"/>
                <w:sz w:val="20"/>
              </w:rPr>
              <w:t>99</w:t>
            </w:r>
          </w:p>
        </w:tc>
        <w:tc>
          <w:tcPr>
            <w:tcW w:type="dxa" w:w="1187"/>
          </w:tcPr>
          <w:p>
            <w:r>
              <w:rPr>
                <w:rFonts w:ascii="宋体" w:hAnsi="宋体" w:eastAsia="宋体"/>
                <w:sz w:val="20"/>
              </w:rPr>
              <w:t>多媒体设备维护</w:t>
            </w:r>
          </w:p>
        </w:tc>
        <w:tc>
          <w:tcPr>
            <w:tcW w:type="dxa" w:w="1187"/>
          </w:tcPr>
          <w:p>
            <w:r>
              <w:rPr>
                <w:rFonts w:ascii="宋体" w:hAnsi="宋体" w:eastAsia="宋体"/>
                <w:sz w:val="20"/>
              </w:rPr>
              <w:t>全覆盖</w:t>
            </w:r>
          </w:p>
        </w:tc>
        <w:tc>
          <w:tcPr>
            <w:tcW w:type="dxa" w:w="1187"/>
          </w:tcPr>
          <w:p>
            <w:r>
              <w:rPr>
                <w:rFonts w:ascii="宋体" w:hAnsi="宋体" w:eastAsia="宋体"/>
                <w:sz w:val="20"/>
              </w:rPr>
              <w:t>全覆盖，含LED大屏、投影仪、音响设备、视频会议终端</w:t>
            </w:r>
          </w:p>
        </w:tc>
        <w:tc>
          <w:tcPr>
            <w:tcW w:type="dxa" w:w="1187"/>
          </w:tcPr>
          <w:p>
            <w:r>
              <w:rPr>
                <w:rFonts w:ascii="宋体" w:hAnsi="宋体" w:eastAsia="宋体"/>
                <w:sz w:val="20"/>
              </w:rPr>
              <w:t>无偏离</w:t>
            </w:r>
          </w:p>
        </w:tc>
        <w:tc>
          <w:tcPr>
            <w:tcW w:type="dxa" w:w="1187"/>
          </w:tcPr>
          <w:p>
            <w:r>
              <w:rPr>
                <w:rFonts w:ascii="宋体" w:hAnsi="宋体" w:eastAsia="宋体"/>
                <w:sz w:val="20"/>
              </w:rPr>
              <w:t>覆盖LED大屏（室内P2.5 LED屏2块、户外P4 LED屏1块）、投影仪（高清投影仪5台）、专业音响设备（功放2台、音箱8只、调音台1台）、视频会议终端（华为CloudLink 3台）等多媒体设备的维护管理，包括设备调试（亮度校准、色彩校准、音频调试）、故障处理（LED模组更换、投影仪灯泡更换、音响设备维修）、定期保养（设备清洁、线缆检查、接口检测）。多媒体设备维护响应时间：LED大屏故障4小时内修复，投影仪故障8小时内修复，音响设备故障4小时内修复。</w:t>
            </w:r>
          </w:p>
        </w:tc>
        <w:tc>
          <w:tcPr>
            <w:tcW w:type="dxa" w:w="1187"/>
          </w:tcPr>
          <w:p>
            <w:r>
              <w:rPr>
                <w:rFonts w:ascii="宋体" w:hAnsi="宋体" w:eastAsia="宋体"/>
                <w:sz w:val="20"/>
              </w:rPr>
              <w:t>硬件维护方案</w:t>
            </w:r>
          </w:p>
        </w:tc>
      </w:tr>
      <w:tr>
        <w:tc>
          <w:tcPr>
            <w:tcW w:type="dxa" w:w="1187"/>
          </w:tcPr>
          <w:p>
            <w:r>
              <w:rPr>
                <w:rFonts w:ascii="宋体" w:hAnsi="宋体" w:eastAsia="宋体"/>
                <w:sz w:val="20"/>
              </w:rPr>
              <w:t>100</w:t>
            </w:r>
          </w:p>
        </w:tc>
        <w:tc>
          <w:tcPr>
            <w:tcW w:type="dxa" w:w="1187"/>
          </w:tcPr>
          <w:p>
            <w:r>
              <w:rPr>
                <w:rFonts w:ascii="宋体" w:hAnsi="宋体" w:eastAsia="宋体"/>
                <w:sz w:val="20"/>
              </w:rPr>
              <w:t>机房环境维护</w:t>
            </w:r>
          </w:p>
        </w:tc>
        <w:tc>
          <w:tcPr>
            <w:tcW w:type="dxa" w:w="1187"/>
          </w:tcPr>
          <w:p>
            <w:r>
              <w:rPr>
                <w:rFonts w:ascii="宋体" w:hAnsi="宋体" w:eastAsia="宋体"/>
                <w:sz w:val="20"/>
              </w:rPr>
              <w:t>全覆盖</w:t>
            </w:r>
          </w:p>
        </w:tc>
        <w:tc>
          <w:tcPr>
            <w:tcW w:type="dxa" w:w="1187"/>
          </w:tcPr>
          <w:p>
            <w:r>
              <w:rPr>
                <w:rFonts w:ascii="宋体" w:hAnsi="宋体" w:eastAsia="宋体"/>
                <w:sz w:val="20"/>
              </w:rPr>
              <w:t>全覆盖，含UPS电源、精密空调、消防系统、综合布线</w:t>
            </w:r>
          </w:p>
        </w:tc>
        <w:tc>
          <w:tcPr>
            <w:tcW w:type="dxa" w:w="1187"/>
          </w:tcPr>
          <w:p>
            <w:r>
              <w:rPr>
                <w:rFonts w:ascii="宋体" w:hAnsi="宋体" w:eastAsia="宋体"/>
                <w:sz w:val="20"/>
              </w:rPr>
              <w:t>无偏离</w:t>
            </w:r>
          </w:p>
        </w:tc>
        <w:tc>
          <w:tcPr>
            <w:tcW w:type="dxa" w:w="1187"/>
          </w:tcPr>
          <w:p>
            <w:r>
              <w:rPr>
                <w:rFonts w:ascii="宋体" w:hAnsi="宋体" w:eastAsia="宋体"/>
                <w:sz w:val="20"/>
              </w:rPr>
              <w:t>覆盖UPS电源系统（2台APC Smart-UPS SRT 10kVA，含电池巡检和充放电测试）、精密空调系统（2台艾默生Liebert XD，制冷量25kW/台）、气体消防系统（七氟丙烷灭火系统1套）、综合布线系统（六类非屏蔽双绞线、单模光纤、配线架、理线架）、防雷接地系统（三级防雷保护，接地电阻≤1Ω）等机房基础设施的维护管理，确保机房环境满足设备运行要求（温度22-26°C，湿度45-65%RH）。机房环境监控7×24小时实时运行，异常自动告警。</w:t>
            </w:r>
          </w:p>
        </w:tc>
        <w:tc>
          <w:tcPr>
            <w:tcW w:type="dxa" w:w="1187"/>
          </w:tcPr>
          <w:p>
            <w:r>
              <w:rPr>
                <w:rFonts w:ascii="宋体" w:hAnsi="宋体" w:eastAsia="宋体"/>
                <w:sz w:val="20"/>
              </w:rPr>
              <w:t>硬件维护方案</w:t>
            </w:r>
          </w:p>
        </w:tc>
      </w:tr>
      <w:tr>
        <w:tc>
          <w:tcPr>
            <w:tcW w:type="dxa" w:w="1187"/>
          </w:tcPr>
          <w:p>
            <w:r>
              <w:rPr>
                <w:rFonts w:ascii="宋体" w:hAnsi="宋体" w:eastAsia="宋体"/>
                <w:sz w:val="20"/>
              </w:rPr>
              <w:t>101</w:t>
            </w:r>
          </w:p>
        </w:tc>
        <w:tc>
          <w:tcPr>
            <w:tcW w:type="dxa" w:w="1187"/>
          </w:tcPr>
          <w:p>
            <w:r>
              <w:rPr>
                <w:rFonts w:ascii="宋体" w:hAnsi="宋体" w:eastAsia="宋体"/>
                <w:sz w:val="20"/>
              </w:rPr>
              <w:t>自助终端维护</w:t>
            </w:r>
          </w:p>
        </w:tc>
        <w:tc>
          <w:tcPr>
            <w:tcW w:type="dxa" w:w="1187"/>
          </w:tcPr>
          <w:p>
            <w:r>
              <w:rPr>
                <w:rFonts w:ascii="宋体" w:hAnsi="宋体" w:eastAsia="宋体"/>
                <w:sz w:val="20"/>
              </w:rPr>
              <w:t>全覆盖</w:t>
            </w:r>
          </w:p>
        </w:tc>
        <w:tc>
          <w:tcPr>
            <w:tcW w:type="dxa" w:w="1187"/>
          </w:tcPr>
          <w:p>
            <w:r>
              <w:rPr>
                <w:rFonts w:ascii="宋体" w:hAnsi="宋体" w:eastAsia="宋体"/>
                <w:sz w:val="20"/>
              </w:rPr>
              <w:t>全覆盖，含自助服务终端、叫号机、评价器等</w:t>
            </w:r>
          </w:p>
        </w:tc>
        <w:tc>
          <w:tcPr>
            <w:tcW w:type="dxa" w:w="1187"/>
          </w:tcPr>
          <w:p>
            <w:r>
              <w:rPr>
                <w:rFonts w:ascii="宋体" w:hAnsi="宋体" w:eastAsia="宋体"/>
                <w:sz w:val="20"/>
              </w:rPr>
              <w:t>无偏离</w:t>
            </w:r>
          </w:p>
        </w:tc>
        <w:tc>
          <w:tcPr>
            <w:tcW w:type="dxa" w:w="1187"/>
          </w:tcPr>
          <w:p>
            <w:r>
              <w:rPr>
                <w:rFonts w:ascii="宋体" w:hAnsi="宋体" w:eastAsia="宋体"/>
                <w:sz w:val="20"/>
              </w:rPr>
              <w:t>覆盖自助服务终端（触摸一体机15台，含Windows和Android系统）、排队叫号机（10台，含显示屏和打印机模块）、服务评价器（20台）、信息查询终端（5台）等自助设备的维护管理，包括硬件维修（触摸屏更换、打印机模块更换、电源更换）、系统恢复（操作系统恢复、应用程序重装）、耗材补充（打印纸、凭条纸）。自助终端维护响应时间：硬件故障8小时内修复，系统恢复4小时内完成。</w:t>
            </w:r>
          </w:p>
        </w:tc>
        <w:tc>
          <w:tcPr>
            <w:tcW w:type="dxa" w:w="1187"/>
          </w:tcPr>
          <w:p>
            <w:r>
              <w:rPr>
                <w:rFonts w:ascii="宋体" w:hAnsi="宋体" w:eastAsia="宋体"/>
                <w:sz w:val="20"/>
              </w:rPr>
              <w:t>硬件维护方案</w:t>
            </w:r>
          </w:p>
        </w:tc>
      </w:tr>
      <w:tr>
        <w:tc>
          <w:tcPr>
            <w:tcW w:type="dxa" w:w="1187"/>
          </w:tcPr>
          <w:p>
            <w:r>
              <w:rPr>
                <w:rFonts w:ascii="宋体" w:hAnsi="宋体" w:eastAsia="宋体"/>
                <w:sz w:val="20"/>
              </w:rPr>
              <w:t>102</w:t>
            </w:r>
          </w:p>
        </w:tc>
        <w:tc>
          <w:tcPr>
            <w:tcW w:type="dxa" w:w="1187"/>
          </w:tcPr>
          <w:p>
            <w:r>
              <w:rPr>
                <w:rFonts w:ascii="宋体" w:hAnsi="宋体" w:eastAsia="宋体"/>
                <w:sz w:val="20"/>
              </w:rPr>
              <w:t>门禁监控维护</w:t>
            </w:r>
          </w:p>
        </w:tc>
        <w:tc>
          <w:tcPr>
            <w:tcW w:type="dxa" w:w="1187"/>
          </w:tcPr>
          <w:p>
            <w:r>
              <w:rPr>
                <w:rFonts w:ascii="宋体" w:hAnsi="宋体" w:eastAsia="宋体"/>
                <w:sz w:val="20"/>
              </w:rPr>
              <w:t>全覆盖</w:t>
            </w:r>
          </w:p>
        </w:tc>
        <w:tc>
          <w:tcPr>
            <w:tcW w:type="dxa" w:w="1187"/>
          </w:tcPr>
          <w:p>
            <w:r>
              <w:rPr>
                <w:rFonts w:ascii="宋体" w:hAnsi="宋体" w:eastAsia="宋体"/>
                <w:sz w:val="20"/>
              </w:rPr>
              <w:t>全覆盖，含门禁系统、视频监控设备、报警设备</w:t>
            </w:r>
          </w:p>
        </w:tc>
        <w:tc>
          <w:tcPr>
            <w:tcW w:type="dxa" w:w="1187"/>
          </w:tcPr>
          <w:p>
            <w:r>
              <w:rPr>
                <w:rFonts w:ascii="宋体" w:hAnsi="宋体" w:eastAsia="宋体"/>
                <w:sz w:val="20"/>
              </w:rPr>
              <w:t>无偏离</w:t>
            </w:r>
          </w:p>
        </w:tc>
        <w:tc>
          <w:tcPr>
            <w:tcW w:type="dxa" w:w="1187"/>
          </w:tcPr>
          <w:p>
            <w:r>
              <w:rPr>
                <w:rFonts w:ascii="宋体" w:hAnsi="宋体" w:eastAsia="宋体"/>
                <w:sz w:val="20"/>
              </w:rPr>
              <w:t>覆盖门禁控制器（4台）、读卡器（30台）、电锁（30把）、监控摄像机（40台，含室内和室外）、NVR（2台，总容量≥20TB）、存储硬盘（16台，每台4TB）、报警探测器（红外探测器20个、烟感探测器15个）等门禁和监控设备的维护管理，确保安防系统正常运行。门禁监控维护响应时间：门禁故障4小时内修复，监控故障4小时内修复，报警故障2小时内修复。安防数据保留期限不少于90天。</w:t>
            </w:r>
          </w:p>
        </w:tc>
        <w:tc>
          <w:tcPr>
            <w:tcW w:type="dxa" w:w="1187"/>
          </w:tcPr>
          <w:p>
            <w:r>
              <w:rPr>
                <w:rFonts w:ascii="宋体" w:hAnsi="宋体" w:eastAsia="宋体"/>
                <w:sz w:val="20"/>
              </w:rPr>
              <w:t>硬件维护方案</w:t>
            </w:r>
          </w:p>
        </w:tc>
      </w:tr>
      <w:tr>
        <w:tc>
          <w:tcPr>
            <w:tcW w:type="dxa" w:w="1187"/>
          </w:tcPr>
          <w:p>
            <w:r>
              <w:rPr>
                <w:rFonts w:ascii="宋体" w:hAnsi="宋体" w:eastAsia="宋体"/>
                <w:sz w:val="20"/>
              </w:rPr>
              <w:t>103</w:t>
            </w:r>
          </w:p>
        </w:tc>
        <w:tc>
          <w:tcPr>
            <w:tcW w:type="dxa" w:w="1187"/>
          </w:tcPr>
          <w:p>
            <w:r>
              <w:rPr>
                <w:rFonts w:ascii="宋体" w:hAnsi="宋体" w:eastAsia="宋体"/>
                <w:sz w:val="20"/>
              </w:rPr>
              <w:t>其他设备维护</w:t>
            </w:r>
          </w:p>
        </w:tc>
        <w:tc>
          <w:tcPr>
            <w:tcW w:type="dxa" w:w="1187"/>
          </w:tcPr>
          <w:p>
            <w:r>
              <w:rPr>
                <w:rFonts w:ascii="宋体" w:hAnsi="宋体" w:eastAsia="宋体"/>
                <w:sz w:val="20"/>
              </w:rPr>
              <w:t>全覆盖</w:t>
            </w:r>
          </w:p>
        </w:tc>
        <w:tc>
          <w:tcPr>
            <w:tcW w:type="dxa" w:w="1187"/>
          </w:tcPr>
          <w:p>
            <w:r>
              <w:rPr>
                <w:rFonts w:ascii="宋体" w:hAnsi="宋体" w:eastAsia="宋体"/>
                <w:sz w:val="20"/>
              </w:rPr>
              <w:t>全覆盖，含其他保障大厅运行的所有硬件设备</w:t>
            </w:r>
          </w:p>
        </w:tc>
        <w:tc>
          <w:tcPr>
            <w:tcW w:type="dxa" w:w="1187"/>
          </w:tcPr>
          <w:p>
            <w:r>
              <w:rPr>
                <w:rFonts w:ascii="宋体" w:hAnsi="宋体" w:eastAsia="宋体"/>
                <w:sz w:val="20"/>
              </w:rPr>
              <w:t>无偏离</w:t>
            </w:r>
          </w:p>
        </w:tc>
        <w:tc>
          <w:tcPr>
            <w:tcW w:type="dxa" w:w="1187"/>
          </w:tcPr>
          <w:p>
            <w:r>
              <w:rPr>
                <w:rFonts w:ascii="宋体" w:hAnsi="宋体" w:eastAsia="宋体"/>
                <w:sz w:val="20"/>
              </w:rPr>
              <w:t>覆盖其他保障大厅运行的所有硬件设备，包括但不限于：投影幕布（5块）、电子白板（3台）、碎纸机（8台）、饮水机（5台）、空气净化器（10台）、电子时钟（5台）、公告栏（3块）等。建立完整的设备清单，确保所有设备均纳入维护范围。其他设备维护响应时间：一般故障24小时内修复。</w:t>
            </w:r>
          </w:p>
        </w:tc>
        <w:tc>
          <w:tcPr>
            <w:tcW w:type="dxa" w:w="1187"/>
          </w:tcPr>
          <w:p>
            <w:r>
              <w:rPr>
                <w:rFonts w:ascii="宋体" w:hAnsi="宋体" w:eastAsia="宋体"/>
                <w:sz w:val="20"/>
              </w:rPr>
              <w:t>硬件维护方案</w:t>
            </w:r>
          </w:p>
        </w:tc>
      </w:tr>
      <w:tr>
        <w:tc>
          <w:tcPr>
            <w:tcW w:type="dxa" w:w="1187"/>
          </w:tcPr>
          <w:p>
            <w:r>
              <w:rPr>
                <w:rFonts w:ascii="宋体" w:hAnsi="宋体" w:eastAsia="宋体"/>
                <w:sz w:val="20"/>
              </w:rPr>
              <w:t>104</w:t>
            </w:r>
          </w:p>
        </w:tc>
        <w:tc>
          <w:tcPr>
            <w:tcW w:type="dxa" w:w="1187"/>
          </w:tcPr>
          <w:p>
            <w:r>
              <w:rPr>
                <w:rFonts w:ascii="宋体" w:hAnsi="宋体" w:eastAsia="宋体"/>
                <w:sz w:val="20"/>
              </w:rPr>
              <w:t>设备生命周期管理</w:t>
            </w:r>
          </w:p>
        </w:tc>
        <w:tc>
          <w:tcPr>
            <w:tcW w:type="dxa" w:w="1187"/>
          </w:tcPr>
          <w:p>
            <w:r>
              <w:rPr>
                <w:rFonts w:ascii="宋体" w:hAnsi="宋体" w:eastAsia="宋体"/>
                <w:sz w:val="20"/>
              </w:rPr>
              <w:t>未明确要求</w:t>
            </w:r>
          </w:p>
        </w:tc>
        <w:tc>
          <w:tcPr>
            <w:tcW w:type="dxa" w:w="1187"/>
          </w:tcPr>
          <w:p>
            <w:r>
              <w:rPr>
                <w:rFonts w:ascii="宋体" w:hAnsi="宋体" w:eastAsia="宋体"/>
                <w:sz w:val="20"/>
              </w:rPr>
              <w:t>建立设备生命周期管理系统，自动预警</w:t>
            </w:r>
          </w:p>
        </w:tc>
        <w:tc>
          <w:tcPr>
            <w:tcW w:type="dxa" w:w="1187"/>
          </w:tcPr>
          <w:p>
            <w:r>
              <w:rPr>
                <w:rFonts w:ascii="宋体" w:hAnsi="宋体" w:eastAsia="宋体"/>
                <w:sz w:val="20"/>
              </w:rPr>
              <w:t>正偏离</w:t>
            </w:r>
          </w:p>
        </w:tc>
        <w:tc>
          <w:tcPr>
            <w:tcW w:type="dxa" w:w="1187"/>
          </w:tcPr>
          <w:p>
            <w:r>
              <w:rPr>
                <w:rFonts w:ascii="宋体" w:hAnsi="宋体" w:eastAsia="宋体"/>
                <w:sz w:val="20"/>
              </w:rPr>
              <w:t>建立设备生命周期管理系统，记录设备的采购日期、启用日期、维保到期日、预计退役日期等信息。设备生命周期分为四个阶段：投入期（0-1年，重点关注稳定运行）、稳定期（1-3年，重点关注性能优化）、老化期（3-5年，重点关注故障预防和备件储备）、退役期（5年以上，重点关注替换计划）。设备达到生命周期预警期时自动提醒（老化期开始和维保到期前90天），提前制定设备更新计划，避免设备老化导致的故障风险。设备生命周期数据纳入CMDB统一管理。</w:t>
            </w:r>
          </w:p>
        </w:tc>
        <w:tc>
          <w:tcPr>
            <w:tcW w:type="dxa" w:w="1187"/>
          </w:tcPr>
          <w:p>
            <w:r>
              <w:rPr>
                <w:rFonts w:ascii="宋体" w:hAnsi="宋体" w:eastAsia="宋体"/>
                <w:sz w:val="20"/>
              </w:rPr>
              <w:t>设备管理方案</w:t>
            </w:r>
          </w:p>
        </w:tc>
      </w:tr>
      <w:tr>
        <w:tc>
          <w:tcPr>
            <w:tcW w:type="dxa" w:w="1187"/>
          </w:tcPr>
          <w:p>
            <w:r>
              <w:rPr>
                <w:rFonts w:ascii="宋体" w:hAnsi="宋体" w:eastAsia="宋体"/>
                <w:sz w:val="20"/>
              </w:rPr>
              <w:t>105</w:t>
            </w:r>
          </w:p>
        </w:tc>
        <w:tc>
          <w:tcPr>
            <w:tcW w:type="dxa" w:w="1187"/>
          </w:tcPr>
          <w:p>
            <w:r>
              <w:rPr>
                <w:rFonts w:ascii="宋体" w:hAnsi="宋体" w:eastAsia="宋体"/>
                <w:sz w:val="20"/>
              </w:rPr>
              <w:t>硬件性能基线</w:t>
            </w:r>
          </w:p>
        </w:tc>
        <w:tc>
          <w:tcPr>
            <w:tcW w:type="dxa" w:w="1187"/>
          </w:tcPr>
          <w:p>
            <w:r>
              <w:rPr>
                <w:rFonts w:ascii="宋体" w:hAnsi="宋体" w:eastAsia="宋体"/>
                <w:sz w:val="20"/>
              </w:rPr>
              <w:t>未明确要求</w:t>
            </w:r>
          </w:p>
        </w:tc>
        <w:tc>
          <w:tcPr>
            <w:tcW w:type="dxa" w:w="1187"/>
          </w:tcPr>
          <w:p>
            <w:r>
              <w:rPr>
                <w:rFonts w:ascii="宋体" w:hAnsi="宋体" w:eastAsia="宋体"/>
                <w:sz w:val="20"/>
              </w:rPr>
              <w:t>建立硬件性能基线，实时监控偏差</w:t>
            </w:r>
          </w:p>
        </w:tc>
        <w:tc>
          <w:tcPr>
            <w:tcW w:type="dxa" w:w="1187"/>
          </w:tcPr>
          <w:p>
            <w:r>
              <w:rPr>
                <w:rFonts w:ascii="宋体" w:hAnsi="宋体" w:eastAsia="宋体"/>
                <w:sz w:val="20"/>
              </w:rPr>
              <w:t>正偏离</w:t>
            </w:r>
          </w:p>
        </w:tc>
        <w:tc>
          <w:tcPr>
            <w:tcW w:type="dxa" w:w="1187"/>
          </w:tcPr>
          <w:p>
            <w:r>
              <w:rPr>
                <w:rFonts w:ascii="宋体" w:hAnsi="宋体" w:eastAsia="宋体"/>
                <w:sz w:val="20"/>
              </w:rPr>
              <w:t>为所有关键硬件设备建立性能基线（CPU温度、内存使用率、磁盘I/O、网络吞吐量、电源功率等），实时监控设备性能与基线的偏差。偏差超过阈值时（CPU温度偏差&gt;10°C、内存使用率偏差&gt;15%、磁盘I/O延迟偏差&gt;50%、网络吞吐量偏差&gt;30%）自动告警，提前发现潜在硬件故障。性能基线每季度更新一次，适应设备运行环境变化。性能基线数据纳入监控系统统一管理，支持历史数据对比和趋势分析。</w:t>
            </w:r>
          </w:p>
        </w:tc>
        <w:tc>
          <w:tcPr>
            <w:tcW w:type="dxa" w:w="1187"/>
          </w:tcPr>
          <w:p>
            <w:r>
              <w:rPr>
                <w:rFonts w:ascii="宋体" w:hAnsi="宋体" w:eastAsia="宋体"/>
                <w:sz w:val="20"/>
              </w:rPr>
              <w:t>性能基线方案</w:t>
            </w:r>
          </w:p>
        </w:tc>
      </w:tr>
      <w:tr>
        <w:tc>
          <w:tcPr>
            <w:tcW w:type="dxa" w:w="1187"/>
          </w:tcPr>
          <w:p>
            <w:r>
              <w:rPr>
                <w:rFonts w:ascii="宋体" w:hAnsi="宋体" w:eastAsia="宋体"/>
                <w:sz w:val="20"/>
              </w:rPr>
              <w:t>106</w:t>
            </w:r>
          </w:p>
        </w:tc>
        <w:tc>
          <w:tcPr>
            <w:tcW w:type="dxa" w:w="1187"/>
          </w:tcPr>
          <w:p>
            <w:r>
              <w:rPr>
                <w:rFonts w:ascii="宋体" w:hAnsi="宋体" w:eastAsia="宋体"/>
                <w:sz w:val="20"/>
              </w:rPr>
              <w:t>硬件资产管理</w:t>
            </w:r>
          </w:p>
        </w:tc>
        <w:tc>
          <w:tcPr>
            <w:tcW w:type="dxa" w:w="1187"/>
          </w:tcPr>
          <w:p>
            <w:r>
              <w:rPr>
                <w:rFonts w:ascii="宋体" w:hAnsi="宋体" w:eastAsia="宋体"/>
                <w:sz w:val="20"/>
              </w:rPr>
              <w:t>未明确要求</w:t>
            </w:r>
          </w:p>
        </w:tc>
        <w:tc>
          <w:tcPr>
            <w:tcW w:type="dxa" w:w="1187"/>
          </w:tcPr>
          <w:p>
            <w:r>
              <w:rPr>
                <w:rFonts w:ascii="宋体" w:hAnsi="宋体" w:eastAsia="宋体"/>
                <w:sz w:val="20"/>
              </w:rPr>
              <w:t>建立全生命周期硬件资产管理体系</w:t>
            </w:r>
          </w:p>
        </w:tc>
        <w:tc>
          <w:tcPr>
            <w:tcW w:type="dxa" w:w="1187"/>
          </w:tcPr>
          <w:p>
            <w:r>
              <w:rPr>
                <w:rFonts w:ascii="宋体" w:hAnsi="宋体" w:eastAsia="宋体"/>
                <w:sz w:val="20"/>
              </w:rPr>
              <w:t>正偏离</w:t>
            </w:r>
          </w:p>
        </w:tc>
        <w:tc>
          <w:tcPr>
            <w:tcW w:type="dxa" w:w="1187"/>
          </w:tcPr>
          <w:p>
            <w:r>
              <w:rPr>
                <w:rFonts w:ascii="宋体" w:hAnsi="宋体" w:eastAsia="宋体"/>
                <w:sz w:val="20"/>
              </w:rPr>
              <w:t>建立全生命周期硬件资产管理体系，覆盖硬件设备的采购、入库、部署、使用、维护、退役等全生命周期。硬件资产信息纳入CMDB统一管理，包括设备名称、型号、序列号、配置信息、部署位置、使用部门、负责人、维保信息等。每季度进行一次硬件资产盘点，确保账实一致。硬件退役时进行数据清理和安全销毁（硬盘消磁或物理粉碎）。硬件资产报表支持多维度统计和分析。</w:t>
            </w:r>
          </w:p>
        </w:tc>
        <w:tc>
          <w:tcPr>
            <w:tcW w:type="dxa" w:w="1187"/>
          </w:tcPr>
          <w:p>
            <w:r>
              <w:rPr>
                <w:rFonts w:ascii="宋体" w:hAnsi="宋体" w:eastAsia="宋体"/>
                <w:sz w:val="20"/>
              </w:rPr>
              <w:t>硬件资产管理制度</w:t>
            </w:r>
          </w:p>
        </w:tc>
      </w:tr>
    </w:tbl>
    <w:p/>
    <w:p>
      <w:pPr>
        <w:pStyle w:val="Heading3"/>
      </w:pPr>
      <w:r>
        <w:t>10.1.9 培训服务参数响应表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107</w:t>
            </w:r>
          </w:p>
        </w:tc>
        <w:tc>
          <w:tcPr>
            <w:tcW w:type="dxa" w:w="1187"/>
          </w:tcPr>
          <w:p>
            <w:r>
              <w:rPr>
                <w:rFonts w:ascii="宋体" w:hAnsi="宋体" w:eastAsia="宋体"/>
                <w:sz w:val="20"/>
              </w:rPr>
              <w:t>培训服务</w:t>
            </w:r>
          </w:p>
        </w:tc>
        <w:tc>
          <w:tcPr>
            <w:tcW w:type="dxa" w:w="1187"/>
          </w:tcPr>
          <w:p>
            <w:r>
              <w:rPr>
                <w:rFonts w:ascii="宋体" w:hAnsi="宋体" w:eastAsia="宋体"/>
                <w:sz w:val="20"/>
              </w:rPr>
              <w:t>提供</w:t>
            </w:r>
          </w:p>
        </w:tc>
        <w:tc>
          <w:tcPr>
            <w:tcW w:type="dxa" w:w="1187"/>
          </w:tcPr>
          <w:p>
            <w:r>
              <w:rPr>
                <w:rFonts w:ascii="宋体" w:hAnsi="宋体" w:eastAsia="宋体"/>
                <w:sz w:val="20"/>
              </w:rPr>
              <w:t>提供系统操作培训、安全培训、应急培训等多层次培训服务</w:t>
            </w:r>
          </w:p>
        </w:tc>
        <w:tc>
          <w:tcPr>
            <w:tcW w:type="dxa" w:w="1187"/>
          </w:tcPr>
          <w:p>
            <w:r>
              <w:rPr>
                <w:rFonts w:ascii="宋体" w:hAnsi="宋体" w:eastAsia="宋体"/>
                <w:sz w:val="20"/>
              </w:rPr>
              <w:t>无偏离</w:t>
            </w:r>
          </w:p>
        </w:tc>
        <w:tc>
          <w:tcPr>
            <w:tcW w:type="dxa" w:w="1187"/>
          </w:tcPr>
          <w:p>
            <w:r>
              <w:rPr>
                <w:rFonts w:ascii="宋体" w:hAnsi="宋体" w:eastAsia="宋体"/>
                <w:sz w:val="20"/>
              </w:rPr>
              <w:t>提供系统操作培训（大厅业务系统操作、设备使用、常见故障处理等）、信息安全培训（安全意识、操作规范、数据保护、密码管理等）、应急处置培训（应急预案、故障处理流程、逃生技能等）、新技术培训（新系统介绍、新功能使用等）等多层次、全方位的培训服务。培训内容根据采购人的实际需求和技术发展动态调整。培训后进行满意度调查，持续改进培训质量。</w:t>
            </w:r>
          </w:p>
        </w:tc>
        <w:tc>
          <w:tcPr>
            <w:tcW w:type="dxa" w:w="1187"/>
          </w:tcPr>
          <w:p>
            <w:r>
              <w:rPr>
                <w:rFonts w:ascii="宋体" w:hAnsi="宋体" w:eastAsia="宋体"/>
                <w:sz w:val="20"/>
              </w:rPr>
              <w:t>培训计划</w:t>
            </w:r>
          </w:p>
        </w:tc>
      </w:tr>
      <w:tr>
        <w:tc>
          <w:tcPr>
            <w:tcW w:type="dxa" w:w="1187"/>
          </w:tcPr>
          <w:p>
            <w:r>
              <w:rPr>
                <w:rFonts w:ascii="宋体" w:hAnsi="宋体" w:eastAsia="宋体"/>
                <w:sz w:val="20"/>
              </w:rPr>
              <w:t>108</w:t>
            </w:r>
          </w:p>
        </w:tc>
        <w:tc>
          <w:tcPr>
            <w:tcW w:type="dxa" w:w="1187"/>
          </w:tcPr>
          <w:p>
            <w:r>
              <w:rPr>
                <w:rFonts w:ascii="宋体" w:hAnsi="宋体" w:eastAsia="宋体"/>
                <w:sz w:val="20"/>
              </w:rPr>
              <w:t>培训频次</w:t>
            </w:r>
          </w:p>
        </w:tc>
        <w:tc>
          <w:tcPr>
            <w:tcW w:type="dxa" w:w="1187"/>
          </w:tcPr>
          <w:p>
            <w:r>
              <w:rPr>
                <w:rFonts w:ascii="宋体" w:hAnsi="宋体" w:eastAsia="宋体"/>
                <w:sz w:val="20"/>
              </w:rPr>
              <w:t>按需</w:t>
            </w:r>
          </w:p>
        </w:tc>
        <w:tc>
          <w:tcPr>
            <w:tcW w:type="dxa" w:w="1187"/>
          </w:tcPr>
          <w:p>
            <w:r>
              <w:rPr>
                <w:rFonts w:ascii="宋体" w:hAnsi="宋体" w:eastAsia="宋体"/>
                <w:sz w:val="20"/>
              </w:rPr>
              <w:t>每季度不少于1次常规培训，新系统上线前提供专项培训</w:t>
            </w:r>
          </w:p>
        </w:tc>
        <w:tc>
          <w:tcPr>
            <w:tcW w:type="dxa" w:w="1187"/>
          </w:tcPr>
          <w:p>
            <w:r>
              <w:rPr>
                <w:rFonts w:ascii="宋体" w:hAnsi="宋体" w:eastAsia="宋体"/>
                <w:sz w:val="20"/>
              </w:rPr>
              <w:t>正偏离</w:t>
            </w:r>
          </w:p>
        </w:tc>
        <w:tc>
          <w:tcPr>
            <w:tcW w:type="dxa" w:w="1187"/>
          </w:tcPr>
          <w:p>
            <w:r>
              <w:rPr>
                <w:rFonts w:ascii="宋体" w:hAnsi="宋体" w:eastAsia="宋体"/>
                <w:sz w:val="20"/>
              </w:rPr>
              <w:t>每季度组织不少于1次常规培训（时长不少于4小时），内容涵盖系统操作、安全规范、新技术介绍、故障案例分析等。新系统上线前提供专项操作培训（时长不少于8小时），确保大厅工作人员能够熟练使用新系统。每年培训总时长不低于40小时。培训计划提前一个月制定，经采购人确认后实施。培训通知提前一周发出，确保参训人员安排时间。</w:t>
            </w:r>
          </w:p>
        </w:tc>
        <w:tc>
          <w:tcPr>
            <w:tcW w:type="dxa" w:w="1187"/>
          </w:tcPr>
          <w:p>
            <w:r>
              <w:rPr>
                <w:rFonts w:ascii="宋体" w:hAnsi="宋体" w:eastAsia="宋体"/>
                <w:sz w:val="20"/>
              </w:rPr>
              <w:t>培训计划</w:t>
            </w:r>
          </w:p>
        </w:tc>
      </w:tr>
      <w:tr>
        <w:tc>
          <w:tcPr>
            <w:tcW w:type="dxa" w:w="1187"/>
          </w:tcPr>
          <w:p>
            <w:r>
              <w:rPr>
                <w:rFonts w:ascii="宋体" w:hAnsi="宋体" w:eastAsia="宋体"/>
                <w:sz w:val="20"/>
              </w:rPr>
              <w:t>109</w:t>
            </w:r>
          </w:p>
        </w:tc>
        <w:tc>
          <w:tcPr>
            <w:tcW w:type="dxa" w:w="1187"/>
          </w:tcPr>
          <w:p>
            <w:r>
              <w:rPr>
                <w:rFonts w:ascii="宋体" w:hAnsi="宋体" w:eastAsia="宋体"/>
                <w:sz w:val="20"/>
              </w:rPr>
              <w:t>培训方式</w:t>
            </w:r>
          </w:p>
        </w:tc>
        <w:tc>
          <w:tcPr>
            <w:tcW w:type="dxa" w:w="1187"/>
          </w:tcPr>
          <w:p>
            <w:r>
              <w:rPr>
                <w:rFonts w:ascii="宋体" w:hAnsi="宋体" w:eastAsia="宋体"/>
                <w:sz w:val="20"/>
              </w:rPr>
              <w:t>现场培训</w:t>
            </w:r>
          </w:p>
        </w:tc>
        <w:tc>
          <w:tcPr>
            <w:tcW w:type="dxa" w:w="1187"/>
          </w:tcPr>
          <w:p>
            <w:r>
              <w:rPr>
                <w:rFonts w:ascii="宋体" w:hAnsi="宋体" w:eastAsia="宋体"/>
                <w:sz w:val="20"/>
              </w:rPr>
              <w:t>现场培训+在线培训相结合，提供培训手册和操作视频</w:t>
            </w:r>
          </w:p>
        </w:tc>
        <w:tc>
          <w:tcPr>
            <w:tcW w:type="dxa" w:w="1187"/>
          </w:tcPr>
          <w:p>
            <w:r>
              <w:rPr>
                <w:rFonts w:ascii="宋体" w:hAnsi="宋体" w:eastAsia="宋体"/>
                <w:sz w:val="20"/>
              </w:rPr>
              <w:t>正偏离</w:t>
            </w:r>
          </w:p>
        </w:tc>
        <w:tc>
          <w:tcPr>
            <w:tcW w:type="dxa" w:w="1187"/>
          </w:tcPr>
          <w:p>
            <w:r>
              <w:rPr>
                <w:rFonts w:ascii="宋体" w:hAnsi="宋体" w:eastAsia="宋体"/>
                <w:sz w:val="20"/>
              </w:rPr>
              <w:t>采用现场面授培训和在线培训相结合的多元化培训方式。现场培训由专业讲师授课，实操演练（提供实际操作环境，学员可亲自动手操作）；在线培训通过视频课程（录制培训视频，支持随时回放）和在线答疑（建立培训答疑群，讲师在线解答疑问），方便随时学习。提供纸质培训手册（彩色印刷，图文并茂）和电子操作视频（MP4格式，支持手机观看）。</w:t>
            </w:r>
          </w:p>
        </w:tc>
        <w:tc>
          <w:tcPr>
            <w:tcW w:type="dxa" w:w="1187"/>
          </w:tcPr>
          <w:p>
            <w:r>
              <w:rPr>
                <w:rFonts w:ascii="宋体" w:hAnsi="宋体" w:eastAsia="宋体"/>
                <w:sz w:val="20"/>
              </w:rPr>
              <w:t>培训计划</w:t>
            </w:r>
          </w:p>
        </w:tc>
      </w:tr>
      <w:tr>
        <w:tc>
          <w:tcPr>
            <w:tcW w:type="dxa" w:w="1187"/>
          </w:tcPr>
          <w:p>
            <w:r>
              <w:rPr>
                <w:rFonts w:ascii="宋体" w:hAnsi="宋体" w:eastAsia="宋体"/>
                <w:sz w:val="20"/>
              </w:rPr>
              <w:t>110</w:t>
            </w:r>
          </w:p>
        </w:tc>
        <w:tc>
          <w:tcPr>
            <w:tcW w:type="dxa" w:w="1187"/>
          </w:tcPr>
          <w:p>
            <w:r>
              <w:rPr>
                <w:rFonts w:ascii="宋体" w:hAnsi="宋体" w:eastAsia="宋体"/>
                <w:sz w:val="20"/>
              </w:rPr>
              <w:t>培训考核</w:t>
            </w:r>
          </w:p>
        </w:tc>
        <w:tc>
          <w:tcPr>
            <w:tcW w:type="dxa" w:w="1187"/>
          </w:tcPr>
          <w:p>
            <w:r>
              <w:rPr>
                <w:rFonts w:ascii="宋体" w:hAnsi="宋体" w:eastAsia="宋体"/>
                <w:sz w:val="20"/>
              </w:rPr>
              <w:t>提供</w:t>
            </w:r>
          </w:p>
        </w:tc>
        <w:tc>
          <w:tcPr>
            <w:tcW w:type="dxa" w:w="1187"/>
          </w:tcPr>
          <w:p>
            <w:r>
              <w:rPr>
                <w:rFonts w:ascii="宋体" w:hAnsi="宋体" w:eastAsia="宋体"/>
                <w:sz w:val="20"/>
              </w:rPr>
              <w:t>每次培训后进行考核评估，确保培训效果</w:t>
            </w:r>
          </w:p>
        </w:tc>
        <w:tc>
          <w:tcPr>
            <w:tcW w:type="dxa" w:w="1187"/>
          </w:tcPr>
          <w:p>
            <w:r>
              <w:rPr>
                <w:rFonts w:ascii="宋体" w:hAnsi="宋体" w:eastAsia="宋体"/>
                <w:sz w:val="20"/>
              </w:rPr>
              <w:t>正偏离</w:t>
            </w:r>
          </w:p>
        </w:tc>
        <w:tc>
          <w:tcPr>
            <w:tcW w:type="dxa" w:w="1187"/>
          </w:tcPr>
          <w:p>
            <w:r>
              <w:rPr>
                <w:rFonts w:ascii="宋体" w:hAnsi="宋体" w:eastAsia="宋体"/>
                <w:sz w:val="20"/>
              </w:rPr>
              <w:t>每次培训结束后进行考核评估，包括理论测试（选择题+判断题+简答题，满分100分，合格线80分）和实操考核（实际操作评估，满分100分，合格线85分）。考核不合格者安排补考或补充培训。建立培训效果跟踪机制，定期评估培训对实际工作的提升效果。考核结果纳入员工培训档案。</w:t>
            </w:r>
          </w:p>
        </w:tc>
        <w:tc>
          <w:tcPr>
            <w:tcW w:type="dxa" w:w="1187"/>
          </w:tcPr>
          <w:p>
            <w:r>
              <w:rPr>
                <w:rFonts w:ascii="宋体" w:hAnsi="宋体" w:eastAsia="宋体"/>
                <w:sz w:val="20"/>
              </w:rPr>
              <w:t>培训计划</w:t>
            </w:r>
          </w:p>
        </w:tc>
      </w:tr>
      <w:tr>
        <w:tc>
          <w:tcPr>
            <w:tcW w:type="dxa" w:w="1187"/>
          </w:tcPr>
          <w:p>
            <w:r>
              <w:rPr>
                <w:rFonts w:ascii="宋体" w:hAnsi="宋体" w:eastAsia="宋体"/>
                <w:sz w:val="20"/>
              </w:rPr>
              <w:t>111</w:t>
            </w:r>
          </w:p>
        </w:tc>
        <w:tc>
          <w:tcPr>
            <w:tcW w:type="dxa" w:w="1187"/>
          </w:tcPr>
          <w:p>
            <w:r>
              <w:rPr>
                <w:rFonts w:ascii="宋体" w:hAnsi="宋体" w:eastAsia="宋体"/>
                <w:sz w:val="20"/>
              </w:rPr>
              <w:t>培训内容更新</w:t>
            </w:r>
          </w:p>
        </w:tc>
        <w:tc>
          <w:tcPr>
            <w:tcW w:type="dxa" w:w="1187"/>
          </w:tcPr>
          <w:p>
            <w:r>
              <w:rPr>
                <w:rFonts w:ascii="宋体" w:hAnsi="宋体" w:eastAsia="宋体"/>
                <w:sz w:val="20"/>
              </w:rPr>
              <w:t>持续更新</w:t>
            </w:r>
          </w:p>
        </w:tc>
        <w:tc>
          <w:tcPr>
            <w:tcW w:type="dxa" w:w="1187"/>
          </w:tcPr>
          <w:p>
            <w:r>
              <w:rPr>
                <w:rFonts w:ascii="宋体" w:hAnsi="宋体" w:eastAsia="宋体"/>
                <w:sz w:val="20"/>
              </w:rPr>
              <w:t>培训内容每季度更新，紧跟技术发展</w:t>
            </w:r>
          </w:p>
        </w:tc>
        <w:tc>
          <w:tcPr>
            <w:tcW w:type="dxa" w:w="1187"/>
          </w:tcPr>
          <w:p>
            <w:r>
              <w:rPr>
                <w:rFonts w:ascii="宋体" w:hAnsi="宋体" w:eastAsia="宋体"/>
                <w:sz w:val="20"/>
              </w:rPr>
              <w:t>正偏离</w:t>
            </w:r>
          </w:p>
        </w:tc>
        <w:tc>
          <w:tcPr>
            <w:tcW w:type="dxa" w:w="1187"/>
          </w:tcPr>
          <w:p>
            <w:r>
              <w:rPr>
                <w:rFonts w:ascii="宋体" w:hAnsi="宋体" w:eastAsia="宋体"/>
                <w:sz w:val="20"/>
              </w:rPr>
              <w:t>培训内容每季度进行一次全面更新，紧跟技术发展和业务变化。新增功能、新设备、新系统等及时纳入培训内容，确保培训内容的时效性和实用性。培训内容更新前进行需求调研（问卷+访谈），了解采购人和学员的实际需求。培训内容更新后通知采购人，并提供更新说明。</w:t>
            </w:r>
          </w:p>
        </w:tc>
        <w:tc>
          <w:tcPr>
            <w:tcW w:type="dxa" w:w="1187"/>
          </w:tcPr>
          <w:p>
            <w:r>
              <w:rPr>
                <w:rFonts w:ascii="宋体" w:hAnsi="宋体" w:eastAsia="宋体"/>
                <w:sz w:val="20"/>
              </w:rPr>
              <w:t>培训管理制度</w:t>
            </w:r>
          </w:p>
        </w:tc>
      </w:tr>
      <w:tr>
        <w:tc>
          <w:tcPr>
            <w:tcW w:type="dxa" w:w="1187"/>
          </w:tcPr>
          <w:p>
            <w:r>
              <w:rPr>
                <w:rFonts w:ascii="宋体" w:hAnsi="宋体" w:eastAsia="宋体"/>
                <w:sz w:val="20"/>
              </w:rPr>
              <w:t>112</w:t>
            </w:r>
          </w:p>
        </w:tc>
        <w:tc>
          <w:tcPr>
            <w:tcW w:type="dxa" w:w="1187"/>
          </w:tcPr>
          <w:p>
            <w:r>
              <w:rPr>
                <w:rFonts w:ascii="宋体" w:hAnsi="宋体" w:eastAsia="宋体"/>
                <w:sz w:val="20"/>
              </w:rPr>
              <w:t>培训档案管理</w:t>
            </w:r>
          </w:p>
        </w:tc>
        <w:tc>
          <w:tcPr>
            <w:tcW w:type="dxa" w:w="1187"/>
          </w:tcPr>
          <w:p>
            <w:r>
              <w:rPr>
                <w:rFonts w:ascii="宋体" w:hAnsi="宋体" w:eastAsia="宋体"/>
                <w:sz w:val="20"/>
              </w:rPr>
              <w:t>建立档案</w:t>
            </w:r>
          </w:p>
        </w:tc>
        <w:tc>
          <w:tcPr>
            <w:tcW w:type="dxa" w:w="1187"/>
          </w:tcPr>
          <w:p>
            <w:r>
              <w:rPr>
                <w:rFonts w:ascii="宋体" w:hAnsi="宋体" w:eastAsia="宋体"/>
                <w:sz w:val="20"/>
              </w:rPr>
              <w:t>建立完整的培训档案，记录培训全过程</w:t>
            </w:r>
          </w:p>
        </w:tc>
        <w:tc>
          <w:tcPr>
            <w:tcW w:type="dxa" w:w="1187"/>
          </w:tcPr>
          <w:p>
            <w:r>
              <w:rPr>
                <w:rFonts w:ascii="宋体" w:hAnsi="宋体" w:eastAsia="宋体"/>
                <w:sz w:val="20"/>
              </w:rPr>
              <w:t>正偏离</w:t>
            </w:r>
          </w:p>
        </w:tc>
        <w:tc>
          <w:tcPr>
            <w:tcW w:type="dxa" w:w="1187"/>
          </w:tcPr>
          <w:p>
            <w:r>
              <w:rPr>
                <w:rFonts w:ascii="宋体" w:hAnsi="宋体" w:eastAsia="宋体"/>
                <w:sz w:val="20"/>
              </w:rPr>
              <w:t>建立完整的培训档案管理机制，每次培训记录培训时间、培训内容、参训人员（签到表）、讲师信息、考核结果（理论+实操成绩）、满意度调查结果等。培训档案电子化存储（PDF格式），支持查询和统计。培训档案保留期限不少于3年。年度培训档案汇总报告提交采购人。</w:t>
            </w:r>
          </w:p>
        </w:tc>
        <w:tc>
          <w:tcPr>
            <w:tcW w:type="dxa" w:w="1187"/>
          </w:tcPr>
          <w:p>
            <w:r>
              <w:rPr>
                <w:rFonts w:ascii="宋体" w:hAnsi="宋体" w:eastAsia="宋体"/>
                <w:sz w:val="20"/>
              </w:rPr>
              <w:t>培训档案</w:t>
            </w:r>
          </w:p>
        </w:tc>
      </w:tr>
      <w:tr>
        <w:tc>
          <w:tcPr>
            <w:tcW w:type="dxa" w:w="1187"/>
          </w:tcPr>
          <w:p>
            <w:r>
              <w:rPr>
                <w:rFonts w:ascii="宋体" w:hAnsi="宋体" w:eastAsia="宋体"/>
                <w:sz w:val="20"/>
              </w:rPr>
              <w:t>113</w:t>
            </w:r>
          </w:p>
        </w:tc>
        <w:tc>
          <w:tcPr>
            <w:tcW w:type="dxa" w:w="1187"/>
          </w:tcPr>
          <w:p>
            <w:r>
              <w:rPr>
                <w:rFonts w:ascii="宋体" w:hAnsi="宋体" w:eastAsia="宋体"/>
                <w:sz w:val="20"/>
              </w:rPr>
              <w:t>培训师资</w:t>
            </w:r>
          </w:p>
        </w:tc>
        <w:tc>
          <w:tcPr>
            <w:tcW w:type="dxa" w:w="1187"/>
          </w:tcPr>
          <w:p>
            <w:r>
              <w:rPr>
                <w:rFonts w:ascii="宋体" w:hAnsi="宋体" w:eastAsia="宋体"/>
                <w:sz w:val="20"/>
              </w:rPr>
              <w:t>未明确要求</w:t>
            </w:r>
          </w:p>
        </w:tc>
        <w:tc>
          <w:tcPr>
            <w:tcW w:type="dxa" w:w="1187"/>
          </w:tcPr>
          <w:p>
            <w:r>
              <w:rPr>
                <w:rFonts w:ascii="宋体" w:hAnsi="宋体" w:eastAsia="宋体"/>
                <w:sz w:val="20"/>
              </w:rPr>
              <w:t>配备专业培训讲师，持证上岗</w:t>
            </w:r>
          </w:p>
        </w:tc>
        <w:tc>
          <w:tcPr>
            <w:tcW w:type="dxa" w:w="1187"/>
          </w:tcPr>
          <w:p>
            <w:r>
              <w:rPr>
                <w:rFonts w:ascii="宋体" w:hAnsi="宋体" w:eastAsia="宋体"/>
                <w:sz w:val="20"/>
              </w:rPr>
              <w:t>正偏离</w:t>
            </w:r>
          </w:p>
        </w:tc>
        <w:tc>
          <w:tcPr>
            <w:tcW w:type="dxa" w:w="1187"/>
          </w:tcPr>
          <w:p>
            <w:r>
              <w:rPr>
                <w:rFonts w:ascii="宋体" w:hAnsi="宋体" w:eastAsia="宋体"/>
                <w:sz w:val="20"/>
              </w:rPr>
              <w:t>配备专业培训讲师（2名），均持有培训师资格认证（如TTT认证、PMP认证等），具有丰富的IT培训经验和政府IT系统培训经验（平均培训经验5年以上）。培训讲师定期参加培训师技能提升培训，确保授课质量。培训讲师评价纳入采购人对服务质量的考核。</w:t>
            </w:r>
          </w:p>
        </w:tc>
        <w:tc>
          <w:tcPr>
            <w:tcW w:type="dxa" w:w="1187"/>
          </w:tcPr>
          <w:p>
            <w:r>
              <w:rPr>
                <w:rFonts w:ascii="宋体" w:hAnsi="宋体" w:eastAsia="宋体"/>
                <w:sz w:val="20"/>
              </w:rPr>
              <w:t>培训师资简历</w:t>
            </w:r>
          </w:p>
        </w:tc>
      </w:tr>
    </w:tbl>
    <w:p/>
    <w:p>
      <w:pPr>
        <w:pStyle w:val="Heading3"/>
      </w:pPr>
      <w:r>
        <w:t>10.1.10 应急响应参数响应表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114</w:t>
            </w:r>
          </w:p>
        </w:tc>
        <w:tc>
          <w:tcPr>
            <w:tcW w:type="dxa" w:w="1187"/>
          </w:tcPr>
          <w:p>
            <w:r>
              <w:rPr>
                <w:rFonts w:ascii="宋体" w:hAnsi="宋体" w:eastAsia="宋体"/>
                <w:sz w:val="20"/>
              </w:rPr>
              <w:t>应急响应</w:t>
            </w:r>
          </w:p>
        </w:tc>
        <w:tc>
          <w:tcPr>
            <w:tcW w:type="dxa" w:w="1187"/>
          </w:tcPr>
          <w:p>
            <w:r>
              <w:rPr>
                <w:rFonts w:ascii="宋体" w:hAnsi="宋体" w:eastAsia="宋体"/>
                <w:sz w:val="20"/>
              </w:rPr>
              <w:t>提供</w:t>
            </w:r>
          </w:p>
        </w:tc>
        <w:tc>
          <w:tcPr>
            <w:tcW w:type="dxa" w:w="1187"/>
          </w:tcPr>
          <w:p>
            <w:r>
              <w:rPr>
                <w:rFonts w:ascii="宋体" w:hAnsi="宋体" w:eastAsia="宋体"/>
                <w:sz w:val="20"/>
              </w:rPr>
              <w:t>提供完善的应急响应方案和7×24小时应急响应服务</w:t>
            </w:r>
          </w:p>
        </w:tc>
        <w:tc>
          <w:tcPr>
            <w:tcW w:type="dxa" w:w="1187"/>
          </w:tcPr>
          <w:p>
            <w:r>
              <w:rPr>
                <w:rFonts w:ascii="宋体" w:hAnsi="宋体" w:eastAsia="宋体"/>
                <w:sz w:val="20"/>
              </w:rPr>
              <w:t>无偏离</w:t>
            </w:r>
          </w:p>
        </w:tc>
        <w:tc>
          <w:tcPr>
            <w:tcW w:type="dxa" w:w="1187"/>
          </w:tcPr>
          <w:p>
            <w:r>
              <w:rPr>
                <w:rFonts w:ascii="宋体" w:hAnsi="宋体" w:eastAsia="宋体"/>
                <w:sz w:val="20"/>
              </w:rPr>
              <w:t>提供完善的应急响应方案，涵盖网络故障（核心交换机故障、链路中断、路由异常等）、系统故障（服务器宕机、数据库故障、应用崩溃等）、安全事件（病毒爆发、入侵攻击、数据泄露等）、自然灾害（地震、洪水、台风等）等多种应急场景。7×24小时应急响应热线（400-XXX-XXXX），全年无休。应急响应团队由项目经理、技术总监、3名远程支持工程师组成，具备丰富的应急处理经验。应急响应流程：接警→确认→分析→处理→恢复→报告→复盘。</w:t>
            </w:r>
          </w:p>
        </w:tc>
        <w:tc>
          <w:tcPr>
            <w:tcW w:type="dxa" w:w="1187"/>
          </w:tcPr>
          <w:p>
            <w:r>
              <w:rPr>
                <w:rFonts w:ascii="宋体" w:hAnsi="宋体" w:eastAsia="宋体"/>
                <w:sz w:val="20"/>
              </w:rPr>
              <w:t>应急预案</w:t>
            </w:r>
          </w:p>
        </w:tc>
      </w:tr>
      <w:tr>
        <w:tc>
          <w:tcPr>
            <w:tcW w:type="dxa" w:w="1187"/>
          </w:tcPr>
          <w:p>
            <w:r>
              <w:rPr>
                <w:rFonts w:ascii="宋体" w:hAnsi="宋体" w:eastAsia="宋体"/>
                <w:sz w:val="20"/>
              </w:rPr>
              <w:t>115</w:t>
            </w:r>
          </w:p>
        </w:tc>
        <w:tc>
          <w:tcPr>
            <w:tcW w:type="dxa" w:w="1187"/>
          </w:tcPr>
          <w:p>
            <w:r>
              <w:rPr>
                <w:rFonts w:ascii="宋体" w:hAnsi="宋体" w:eastAsia="宋体"/>
                <w:sz w:val="20"/>
              </w:rPr>
              <w:t>应急演练</w:t>
            </w:r>
          </w:p>
        </w:tc>
        <w:tc>
          <w:tcPr>
            <w:tcW w:type="dxa" w:w="1187"/>
          </w:tcPr>
          <w:p>
            <w:r>
              <w:rPr>
                <w:rFonts w:ascii="宋体" w:hAnsi="宋体" w:eastAsia="宋体"/>
                <w:sz w:val="20"/>
              </w:rPr>
              <w:t>定期组织</w:t>
            </w:r>
          </w:p>
        </w:tc>
        <w:tc>
          <w:tcPr>
            <w:tcW w:type="dxa" w:w="1187"/>
          </w:tcPr>
          <w:p>
            <w:r>
              <w:rPr>
                <w:rFonts w:ascii="宋体" w:hAnsi="宋体" w:eastAsia="宋体"/>
                <w:sz w:val="20"/>
              </w:rPr>
              <w:t>每季度组织1次综合应急演练，每月进行1次专项演练</w:t>
            </w:r>
          </w:p>
        </w:tc>
        <w:tc>
          <w:tcPr>
            <w:tcW w:type="dxa" w:w="1187"/>
          </w:tcPr>
          <w:p>
            <w:r>
              <w:rPr>
                <w:rFonts w:ascii="宋体" w:hAnsi="宋体" w:eastAsia="宋体"/>
                <w:sz w:val="20"/>
              </w:rPr>
              <w:t>正偏离</w:t>
            </w:r>
          </w:p>
        </w:tc>
        <w:tc>
          <w:tcPr>
            <w:tcW w:type="dxa" w:w="1187"/>
          </w:tcPr>
          <w:p>
            <w:r>
              <w:rPr>
                <w:rFonts w:ascii="宋体" w:hAnsi="宋体" w:eastAsia="宋体"/>
                <w:sz w:val="20"/>
              </w:rPr>
              <w:t>每季度组织1次综合应急演练，覆盖网络故障切换、系统恢复、数据恢复、安全事件处置等多种场景。每月进行1次专项演练，针对特定场景（如网络切换、数据恢复、安全攻防、消防疏散等）深入演练。演练前制定详细的演练方案（含演练场景、参与人员、评估标准），演练后进行总结评估（出具演练报告，包含演练过程、发现问题和改进措施），持续优化应急预案和响应流程。演练记录保留不少于2年。</w:t>
            </w:r>
          </w:p>
        </w:tc>
        <w:tc>
          <w:tcPr>
            <w:tcW w:type="dxa" w:w="1187"/>
          </w:tcPr>
          <w:p>
            <w:r>
              <w:rPr>
                <w:rFonts w:ascii="宋体" w:hAnsi="宋体" w:eastAsia="宋体"/>
                <w:sz w:val="20"/>
              </w:rPr>
              <w:t>应急预案、演练计划</w:t>
            </w:r>
          </w:p>
        </w:tc>
      </w:tr>
      <w:tr>
        <w:tc>
          <w:tcPr>
            <w:tcW w:type="dxa" w:w="1187"/>
          </w:tcPr>
          <w:p>
            <w:r>
              <w:rPr>
                <w:rFonts w:ascii="宋体" w:hAnsi="宋体" w:eastAsia="宋体"/>
                <w:sz w:val="20"/>
              </w:rPr>
              <w:t>116</w:t>
            </w:r>
          </w:p>
        </w:tc>
        <w:tc>
          <w:tcPr>
            <w:tcW w:type="dxa" w:w="1187"/>
          </w:tcPr>
          <w:p>
            <w:r>
              <w:rPr>
                <w:rFonts w:ascii="宋体" w:hAnsi="宋体" w:eastAsia="宋体"/>
                <w:sz w:val="20"/>
              </w:rPr>
              <w:t>应急预案</w:t>
            </w:r>
          </w:p>
        </w:tc>
        <w:tc>
          <w:tcPr>
            <w:tcW w:type="dxa" w:w="1187"/>
          </w:tcPr>
          <w:p>
            <w:r>
              <w:rPr>
                <w:rFonts w:ascii="宋体" w:hAnsi="宋体" w:eastAsia="宋体"/>
                <w:sz w:val="20"/>
              </w:rPr>
              <w:t>提供</w:t>
            </w:r>
          </w:p>
        </w:tc>
        <w:tc>
          <w:tcPr>
            <w:tcW w:type="dxa" w:w="1187"/>
          </w:tcPr>
          <w:p>
            <w:r>
              <w:rPr>
                <w:rFonts w:ascii="宋体" w:hAnsi="宋体" w:eastAsia="宋体"/>
                <w:sz w:val="20"/>
              </w:rPr>
              <w:t>提供网络故障、系统故障、安全事件、自然灾害等多场景应急预案</w:t>
            </w:r>
          </w:p>
        </w:tc>
        <w:tc>
          <w:tcPr>
            <w:tcW w:type="dxa" w:w="1187"/>
          </w:tcPr>
          <w:p>
            <w:r>
              <w:rPr>
                <w:rFonts w:ascii="宋体" w:hAnsi="宋体" w:eastAsia="宋体"/>
                <w:sz w:val="20"/>
              </w:rPr>
              <w:t>正偏离</w:t>
            </w:r>
          </w:p>
        </w:tc>
        <w:tc>
          <w:tcPr>
            <w:tcW w:type="dxa" w:w="1187"/>
          </w:tcPr>
          <w:p>
            <w:r>
              <w:rPr>
                <w:rFonts w:ascii="宋体" w:hAnsi="宋体" w:eastAsia="宋体"/>
                <w:sz w:val="20"/>
              </w:rPr>
              <w:t>提供覆盖12类应急场景的应急预案：1.网络中断（核心交换机故障、链路中断、DNS故障等）；2.服务器宕机（硬件故障、操作系统崩溃、资源耗尽等）；3.数据库故障（数据损坏、主从切换、性能急剧下降等）；4.安全攻击（DDoS攻击、病毒入侵、勒索软件等）；5.数据泄露（敏感数据外泄、未授权访问等）；6.电力中断（市电停电、UPS故障、发电机启动失败等）；7.空调故障（制冷失效、漏水等）；8.消防事件（火灾报警、灭火系统启动等）；9.自然灾害（地震、洪水、台风等）；10.人为操作失误（误删除、误配置等）；11.供应链中断（关键备件断供、厂商支持中断等）；12.其他突发事件。每类预案明确响应流程、责任人、联系方式和恢复步骤。</w:t>
            </w:r>
          </w:p>
        </w:tc>
        <w:tc>
          <w:tcPr>
            <w:tcW w:type="dxa" w:w="1187"/>
          </w:tcPr>
          <w:p>
            <w:r>
              <w:rPr>
                <w:rFonts w:ascii="宋体" w:hAnsi="宋体" w:eastAsia="宋体"/>
                <w:sz w:val="20"/>
              </w:rPr>
              <w:t>应急预案</w:t>
            </w:r>
          </w:p>
        </w:tc>
      </w:tr>
      <w:tr>
        <w:tc>
          <w:tcPr>
            <w:tcW w:type="dxa" w:w="1187"/>
          </w:tcPr>
          <w:p>
            <w:r>
              <w:rPr>
                <w:rFonts w:ascii="宋体" w:hAnsi="宋体" w:eastAsia="宋体"/>
                <w:sz w:val="20"/>
              </w:rPr>
              <w:t>117</w:t>
            </w:r>
          </w:p>
        </w:tc>
        <w:tc>
          <w:tcPr>
            <w:tcW w:type="dxa" w:w="1187"/>
          </w:tcPr>
          <w:p>
            <w:r>
              <w:rPr>
                <w:rFonts w:ascii="宋体" w:hAnsi="宋体" w:eastAsia="宋体"/>
                <w:sz w:val="20"/>
              </w:rPr>
              <w:t>应急物资</w:t>
            </w:r>
          </w:p>
        </w:tc>
        <w:tc>
          <w:tcPr>
            <w:tcW w:type="dxa" w:w="1187"/>
          </w:tcPr>
          <w:p>
            <w:r>
              <w:rPr>
                <w:rFonts w:ascii="宋体" w:hAnsi="宋体" w:eastAsia="宋体"/>
                <w:sz w:val="20"/>
              </w:rPr>
              <w:t>配备</w:t>
            </w:r>
          </w:p>
        </w:tc>
        <w:tc>
          <w:tcPr>
            <w:tcW w:type="dxa" w:w="1187"/>
          </w:tcPr>
          <w:p>
            <w:r>
              <w:rPr>
                <w:rFonts w:ascii="宋体" w:hAnsi="宋体" w:eastAsia="宋体"/>
                <w:sz w:val="20"/>
              </w:rPr>
              <w:t>配备充足的应急物资，含备用设备、线缆、工具等</w:t>
            </w:r>
          </w:p>
        </w:tc>
        <w:tc>
          <w:tcPr>
            <w:tcW w:type="dxa" w:w="1187"/>
          </w:tcPr>
          <w:p>
            <w:r>
              <w:rPr>
                <w:rFonts w:ascii="宋体" w:hAnsi="宋体" w:eastAsia="宋体"/>
                <w:sz w:val="20"/>
              </w:rPr>
              <w:t>正偏离</w:t>
            </w:r>
          </w:p>
        </w:tc>
        <w:tc>
          <w:tcPr>
            <w:tcW w:type="dxa" w:w="1187"/>
          </w:tcPr>
          <w:p>
            <w:r>
              <w:rPr>
                <w:rFonts w:ascii="宋体" w:hAnsi="宋体" w:eastAsia="宋体"/>
                <w:sz w:val="20"/>
              </w:rPr>
              <w:t>配备充足的应急物资库，包括：备用服务器（2台HPE ProLiant DL380 Gen10 Plus）、备用交换机（2台H3C S5560X）、备用路由器（1台H3C MSR5660）、备用防火墙（1台深信服AF-2000）、备用硬盘（10块）、备用内存（20条）、备用电源（10个）、网线（各类网线各100米）、光纤跳线（各类跳线各20条）、配线架（2个）、工具箱（含螺丝刀、钳子、万用表、网线钳等）。应急物资定期检查和更新（每月检查一次），确保可用性。建立应急物资领用和归还登记制度。</w:t>
            </w:r>
          </w:p>
        </w:tc>
        <w:tc>
          <w:tcPr>
            <w:tcW w:type="dxa" w:w="1187"/>
          </w:tcPr>
          <w:p>
            <w:r>
              <w:rPr>
                <w:rFonts w:ascii="宋体" w:hAnsi="宋体" w:eastAsia="宋体"/>
                <w:sz w:val="20"/>
              </w:rPr>
              <w:t>应急物资清单</w:t>
            </w:r>
          </w:p>
        </w:tc>
      </w:tr>
      <w:tr>
        <w:tc>
          <w:tcPr>
            <w:tcW w:type="dxa" w:w="1187"/>
          </w:tcPr>
          <w:p>
            <w:r>
              <w:rPr>
                <w:rFonts w:ascii="宋体" w:hAnsi="宋体" w:eastAsia="宋体"/>
                <w:sz w:val="20"/>
              </w:rPr>
              <w:t>118</w:t>
            </w:r>
          </w:p>
        </w:tc>
        <w:tc>
          <w:tcPr>
            <w:tcW w:type="dxa" w:w="1187"/>
          </w:tcPr>
          <w:p>
            <w:r>
              <w:rPr>
                <w:rFonts w:ascii="宋体" w:hAnsi="宋体" w:eastAsia="宋体"/>
                <w:sz w:val="20"/>
              </w:rPr>
              <w:t>应急通信</w:t>
            </w:r>
          </w:p>
        </w:tc>
        <w:tc>
          <w:tcPr>
            <w:tcW w:type="dxa" w:w="1187"/>
          </w:tcPr>
          <w:p>
            <w:r>
              <w:rPr>
                <w:rFonts w:ascii="宋体" w:hAnsi="宋体" w:eastAsia="宋体"/>
                <w:sz w:val="20"/>
              </w:rPr>
              <w:t>畅通</w:t>
            </w:r>
          </w:p>
        </w:tc>
        <w:tc>
          <w:tcPr>
            <w:tcW w:type="dxa" w:w="1187"/>
          </w:tcPr>
          <w:p>
            <w:r>
              <w:rPr>
                <w:rFonts w:ascii="宋体" w:hAnsi="宋体" w:eastAsia="宋体"/>
                <w:sz w:val="20"/>
              </w:rPr>
              <w:t>建立多渠道应急通信机制，确保通信畅通</w:t>
            </w:r>
          </w:p>
        </w:tc>
        <w:tc>
          <w:tcPr>
            <w:tcW w:type="dxa" w:w="1187"/>
          </w:tcPr>
          <w:p>
            <w:r>
              <w:rPr>
                <w:rFonts w:ascii="宋体" w:hAnsi="宋体" w:eastAsia="宋体"/>
                <w:sz w:val="20"/>
              </w:rPr>
              <w:t>正偏离</w:t>
            </w:r>
          </w:p>
        </w:tc>
        <w:tc>
          <w:tcPr>
            <w:tcW w:type="dxa" w:w="1187"/>
          </w:tcPr>
          <w:p>
            <w:r>
              <w:rPr>
                <w:rFonts w:ascii="宋体" w:hAnsi="宋体" w:eastAsia="宋体"/>
                <w:sz w:val="20"/>
              </w:rPr>
              <w:t>建立多渠道应急通信机制，包括：固定电话（2条线路，含一条专线）、移动电话（关键人员24小时开机）、即时通信（微信工作群+钉钉工作群）、邮件（应急专用邮箱）等。关键联系人（项目经理、技术总监、驻场工程师）提供24小时联系电话。建立应急通信通讯录，包含采购人（联系人+联系方式）、消防（119）、供电（95598）、设备厂商（H3C、HPE、华为、深信服等技术支持电话）、安全厂商（绿盟、深信服等技术支持电话）等各方联系方式。通讯录每季度更新一次。</w:t>
            </w:r>
          </w:p>
        </w:tc>
        <w:tc>
          <w:tcPr>
            <w:tcW w:type="dxa" w:w="1187"/>
          </w:tcPr>
          <w:p>
            <w:r>
              <w:rPr>
                <w:rFonts w:ascii="宋体" w:hAnsi="宋体" w:eastAsia="宋体"/>
                <w:sz w:val="20"/>
              </w:rPr>
              <w:t>应急通讯录</w:t>
            </w:r>
          </w:p>
        </w:tc>
      </w:tr>
      <w:tr>
        <w:tc>
          <w:tcPr>
            <w:tcW w:type="dxa" w:w="1187"/>
          </w:tcPr>
          <w:p>
            <w:r>
              <w:rPr>
                <w:rFonts w:ascii="宋体" w:hAnsi="宋体" w:eastAsia="宋体"/>
                <w:sz w:val="20"/>
              </w:rPr>
              <w:t>119</w:t>
            </w:r>
          </w:p>
        </w:tc>
        <w:tc>
          <w:tcPr>
            <w:tcW w:type="dxa" w:w="1187"/>
          </w:tcPr>
          <w:p>
            <w:r>
              <w:rPr>
                <w:rFonts w:ascii="宋体" w:hAnsi="宋体" w:eastAsia="宋体"/>
                <w:sz w:val="20"/>
              </w:rPr>
              <w:t>应急评估</w:t>
            </w:r>
          </w:p>
        </w:tc>
        <w:tc>
          <w:tcPr>
            <w:tcW w:type="dxa" w:w="1187"/>
          </w:tcPr>
          <w:p>
            <w:r>
              <w:rPr>
                <w:rFonts w:ascii="宋体" w:hAnsi="宋体" w:eastAsia="宋体"/>
                <w:sz w:val="20"/>
              </w:rPr>
              <w:t>定期评估</w:t>
            </w:r>
          </w:p>
        </w:tc>
        <w:tc>
          <w:tcPr>
            <w:tcW w:type="dxa" w:w="1187"/>
          </w:tcPr>
          <w:p>
            <w:r>
              <w:rPr>
                <w:rFonts w:ascii="宋体" w:hAnsi="宋体" w:eastAsia="宋体"/>
                <w:sz w:val="20"/>
              </w:rPr>
              <w:t>每次应急事件和演练后均进行评估，输出改进措施</w:t>
            </w:r>
          </w:p>
        </w:tc>
        <w:tc>
          <w:tcPr>
            <w:tcW w:type="dxa" w:w="1187"/>
          </w:tcPr>
          <w:p>
            <w:r>
              <w:rPr>
                <w:rFonts w:ascii="宋体" w:hAnsi="宋体" w:eastAsia="宋体"/>
                <w:sz w:val="20"/>
              </w:rPr>
              <w:t>正偏离</w:t>
            </w:r>
          </w:p>
        </w:tc>
        <w:tc>
          <w:tcPr>
            <w:tcW w:type="dxa" w:w="1187"/>
          </w:tcPr>
          <w:p>
            <w:r>
              <w:rPr>
                <w:rFonts w:ascii="宋体" w:hAnsi="宋体" w:eastAsia="宋体"/>
                <w:sz w:val="20"/>
              </w:rPr>
              <w:t>每次应急事件处理和演练结束后，24小时内组织评估会议（参与人员：应急响应团队+采购人代表），分析响应过程中的问题（响应时间、处理效率、协作情况、资源调配等）和不足，输出具体可执行的改进措施（明确责任人、完成时限、验证方法）。改进措施纳入应急预案更新，形成持续改进的闭环管理。应急评估报告经项目经理审核后提交采购人。</w:t>
            </w:r>
          </w:p>
        </w:tc>
        <w:tc>
          <w:tcPr>
            <w:tcW w:type="dxa" w:w="1187"/>
          </w:tcPr>
          <w:p>
            <w:r>
              <w:rPr>
                <w:rFonts w:ascii="宋体" w:hAnsi="宋体" w:eastAsia="宋体"/>
                <w:sz w:val="20"/>
              </w:rPr>
              <w:t>应急评估制度</w:t>
            </w:r>
          </w:p>
        </w:tc>
      </w:tr>
      <w:tr>
        <w:tc>
          <w:tcPr>
            <w:tcW w:type="dxa" w:w="1187"/>
          </w:tcPr>
          <w:p>
            <w:r>
              <w:rPr>
                <w:rFonts w:ascii="宋体" w:hAnsi="宋体" w:eastAsia="宋体"/>
                <w:sz w:val="20"/>
              </w:rPr>
              <w:t>120</w:t>
            </w:r>
          </w:p>
        </w:tc>
        <w:tc>
          <w:tcPr>
            <w:tcW w:type="dxa" w:w="1187"/>
          </w:tcPr>
          <w:p>
            <w:r>
              <w:rPr>
                <w:rFonts w:ascii="宋体" w:hAnsi="宋体" w:eastAsia="宋体"/>
                <w:sz w:val="20"/>
              </w:rPr>
              <w:t>应急培训</w:t>
            </w:r>
          </w:p>
        </w:tc>
        <w:tc>
          <w:tcPr>
            <w:tcW w:type="dxa" w:w="1187"/>
          </w:tcPr>
          <w:p>
            <w:r>
              <w:rPr>
                <w:rFonts w:ascii="宋体" w:hAnsi="宋体" w:eastAsia="宋体"/>
                <w:sz w:val="20"/>
              </w:rPr>
              <w:t>未明确要求</w:t>
            </w:r>
          </w:p>
        </w:tc>
        <w:tc>
          <w:tcPr>
            <w:tcW w:type="dxa" w:w="1187"/>
          </w:tcPr>
          <w:p>
            <w:r>
              <w:rPr>
                <w:rFonts w:ascii="宋体" w:hAnsi="宋体" w:eastAsia="宋体"/>
                <w:sz w:val="20"/>
              </w:rPr>
              <w:t>每年至少2次应急响应培训，提升应急能力</w:t>
            </w:r>
          </w:p>
        </w:tc>
        <w:tc>
          <w:tcPr>
            <w:tcW w:type="dxa" w:w="1187"/>
          </w:tcPr>
          <w:p>
            <w:r>
              <w:rPr>
                <w:rFonts w:ascii="宋体" w:hAnsi="宋体" w:eastAsia="宋体"/>
                <w:sz w:val="20"/>
              </w:rPr>
              <w:t>正偏离</w:t>
            </w:r>
          </w:p>
        </w:tc>
        <w:tc>
          <w:tcPr>
            <w:tcW w:type="dxa" w:w="1187"/>
          </w:tcPr>
          <w:p>
            <w:r>
              <w:rPr>
                <w:rFonts w:ascii="宋体" w:hAnsi="宋体" w:eastAsia="宋体"/>
                <w:sz w:val="20"/>
              </w:rPr>
              <w:t>每年至少组织2次应急响应培训，内容包括应急预案学习、应急设备操作、应急通信使用、团队协作演练等。培训后进行考核，确保所有应急人员熟练掌握应急流程和技能。应急培训记录纳入个人培训档案。新入职人员必须完成应急培训后方可参与应急响应工作。</w:t>
            </w:r>
          </w:p>
        </w:tc>
        <w:tc>
          <w:tcPr>
            <w:tcW w:type="dxa" w:w="1187"/>
          </w:tcPr>
          <w:p>
            <w:r>
              <w:rPr>
                <w:rFonts w:ascii="宋体" w:hAnsi="宋体" w:eastAsia="宋体"/>
                <w:sz w:val="20"/>
              </w:rPr>
              <w:t>应急培训计划</w:t>
            </w:r>
          </w:p>
        </w:tc>
      </w:tr>
    </w:tbl>
    <w:p/>
    <w:p>
      <w:pPr>
        <w:pStyle w:val="Heading3"/>
      </w:pPr>
      <w:r>
        <w:t>10.1.11 第三方费用及其他参数响应表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参数名称</w:t>
            </w:r>
          </w:p>
        </w:tc>
        <w:tc>
          <w:tcPr>
            <w:tcW w:type="dxa" w:w="1187"/>
          </w:tcPr>
          <w:p>
            <w:r>
              <w:rPr>
                <w:rFonts w:ascii="宋体" w:hAnsi="宋体" w:eastAsia="宋体"/>
                <w:sz w:val="20"/>
              </w:rPr>
              <w:t>招标文件要求</w:t>
            </w:r>
          </w:p>
        </w:tc>
        <w:tc>
          <w:tcPr>
            <w:tcW w:type="dxa" w:w="1187"/>
          </w:tcPr>
          <w:p>
            <w:r>
              <w:rPr>
                <w:rFonts w:ascii="宋体" w:hAnsi="宋体" w:eastAsia="宋体"/>
                <w:sz w:val="20"/>
              </w:rPr>
              <w:t>投标响应</w:t>
            </w:r>
          </w:p>
        </w:tc>
        <w:tc>
          <w:tcPr>
            <w:tcW w:type="dxa" w:w="1187"/>
          </w:tcPr>
          <w:p>
            <w:r>
              <w:rPr>
                <w:rFonts w:ascii="宋体" w:hAnsi="宋体" w:eastAsia="宋体"/>
                <w:sz w:val="20"/>
              </w:rPr>
              <w:t>偏离情况</w:t>
            </w:r>
          </w:p>
        </w:tc>
        <w:tc>
          <w:tcPr>
            <w:tcW w:type="dxa" w:w="1187"/>
          </w:tcPr>
          <w:p>
            <w:r>
              <w:rPr>
                <w:rFonts w:ascii="宋体" w:hAnsi="宋体" w:eastAsia="宋体"/>
                <w:sz w:val="20"/>
              </w:rPr>
              <w:t>技术说明</w:t>
            </w:r>
          </w:p>
        </w:tc>
        <w:tc>
          <w:tcPr>
            <w:tcW w:type="dxa" w:w="1187"/>
          </w:tcPr>
          <w:p>
            <w:r>
              <w:rPr>
                <w:rFonts w:ascii="宋体" w:hAnsi="宋体" w:eastAsia="宋体"/>
                <w:sz w:val="20"/>
              </w:rPr>
              <w:t>证明材料</w:t>
            </w:r>
          </w:p>
        </w:tc>
      </w:tr>
      <w:tr>
        <w:tc>
          <w:tcPr>
            <w:tcW w:type="dxa" w:w="1187"/>
          </w:tcPr>
          <w:p>
            <w:r>
              <w:rPr>
                <w:rFonts w:ascii="宋体" w:hAnsi="宋体" w:eastAsia="宋体"/>
                <w:sz w:val="20"/>
              </w:rPr>
              <w:t>121</w:t>
            </w:r>
          </w:p>
        </w:tc>
        <w:tc>
          <w:tcPr>
            <w:tcW w:type="dxa" w:w="1187"/>
          </w:tcPr>
          <w:p>
            <w:r>
              <w:rPr>
                <w:rFonts w:ascii="宋体" w:hAnsi="宋体" w:eastAsia="宋体"/>
                <w:sz w:val="20"/>
              </w:rPr>
              <w:t>第三方费用承担</w:t>
            </w:r>
          </w:p>
        </w:tc>
        <w:tc>
          <w:tcPr>
            <w:tcW w:type="dxa" w:w="1187"/>
          </w:tcPr>
          <w:p>
            <w:r>
              <w:rPr>
                <w:rFonts w:ascii="宋体" w:hAnsi="宋体" w:eastAsia="宋体"/>
                <w:sz w:val="20"/>
              </w:rPr>
              <w:t>承诺承担</w:t>
            </w:r>
          </w:p>
        </w:tc>
        <w:tc>
          <w:tcPr>
            <w:tcW w:type="dxa" w:w="1187"/>
          </w:tcPr>
          <w:p>
            <w:r>
              <w:rPr>
                <w:rFonts w:ascii="宋体" w:hAnsi="宋体" w:eastAsia="宋体"/>
                <w:sz w:val="20"/>
              </w:rPr>
              <w:t>承诺承担运维过程中产生的合理第三方费用（含软件授权、设备检测等）</w:t>
            </w:r>
          </w:p>
        </w:tc>
        <w:tc>
          <w:tcPr>
            <w:tcW w:type="dxa" w:w="1187"/>
          </w:tcPr>
          <w:p>
            <w:r>
              <w:rPr>
                <w:rFonts w:ascii="宋体" w:hAnsi="宋体" w:eastAsia="宋体"/>
                <w:sz w:val="20"/>
              </w:rPr>
              <w:t>无偏离</w:t>
            </w:r>
          </w:p>
        </w:tc>
        <w:tc>
          <w:tcPr>
            <w:tcW w:type="dxa" w:w="1187"/>
          </w:tcPr>
          <w:p>
            <w:r>
              <w:rPr>
                <w:rFonts w:ascii="宋体" w:hAnsi="宋体" w:eastAsia="宋体"/>
                <w:sz w:val="20"/>
              </w:rPr>
              <w:t>我方承诺承担运维过程中产生的合理第三方费用，包括软件授权续费（操作系统、数据库、中间件、安全软件等年度续费）、设备专业检测（年度安全检测、性能检测等）、第三方技术支持（厂商技术支持、专家咨询等）、培训费用（外部培训、认证考试等）等费用。所有第三方费用事先报备采购人（提供费用明细和预算），经确认后实施。第三方费用单独核算，纳入季度服务报告。</w:t>
            </w:r>
          </w:p>
        </w:tc>
        <w:tc>
          <w:tcPr>
            <w:tcW w:type="dxa" w:w="1187"/>
          </w:tcPr>
          <w:p>
            <w:r>
              <w:rPr>
                <w:rFonts w:ascii="宋体" w:hAnsi="宋体" w:eastAsia="宋体"/>
                <w:sz w:val="20"/>
              </w:rPr>
              <w:t>承诺函</w:t>
            </w:r>
          </w:p>
        </w:tc>
      </w:tr>
      <w:tr>
        <w:tc>
          <w:tcPr>
            <w:tcW w:type="dxa" w:w="1187"/>
          </w:tcPr>
          <w:p>
            <w:r>
              <w:rPr>
                <w:rFonts w:ascii="宋体" w:hAnsi="宋体" w:eastAsia="宋体"/>
                <w:sz w:val="20"/>
              </w:rPr>
              <w:t>122</w:t>
            </w:r>
          </w:p>
        </w:tc>
        <w:tc>
          <w:tcPr>
            <w:tcW w:type="dxa" w:w="1187"/>
          </w:tcPr>
          <w:p>
            <w:r>
              <w:rPr>
                <w:rFonts w:ascii="宋体" w:hAnsi="宋体" w:eastAsia="宋体"/>
                <w:sz w:val="20"/>
              </w:rPr>
              <w:t>备品备件</w:t>
            </w:r>
          </w:p>
        </w:tc>
        <w:tc>
          <w:tcPr>
            <w:tcW w:type="dxa" w:w="1187"/>
          </w:tcPr>
          <w:p>
            <w:r>
              <w:rPr>
                <w:rFonts w:ascii="宋体" w:hAnsi="宋体" w:eastAsia="宋体"/>
                <w:sz w:val="20"/>
              </w:rPr>
              <w:t>提供</w:t>
            </w:r>
          </w:p>
        </w:tc>
        <w:tc>
          <w:tcPr>
            <w:tcW w:type="dxa" w:w="1187"/>
          </w:tcPr>
          <w:p>
            <w:r>
              <w:rPr>
                <w:rFonts w:ascii="宋体" w:hAnsi="宋体" w:eastAsia="宋体"/>
                <w:sz w:val="20"/>
              </w:rPr>
              <w:t>提供充足的备品备件，建立备件管理制度，确保常用备件现场备货</w:t>
            </w:r>
          </w:p>
        </w:tc>
        <w:tc>
          <w:tcPr>
            <w:tcW w:type="dxa" w:w="1187"/>
          </w:tcPr>
          <w:p>
            <w:r>
              <w:rPr>
                <w:rFonts w:ascii="宋体" w:hAnsi="宋体" w:eastAsia="宋体"/>
                <w:sz w:val="20"/>
              </w:rPr>
              <w:t>无偏离</w:t>
            </w:r>
          </w:p>
        </w:tc>
        <w:tc>
          <w:tcPr>
            <w:tcW w:type="dxa" w:w="1187"/>
          </w:tcPr>
          <w:p>
            <w:r>
              <w:rPr>
                <w:rFonts w:ascii="宋体" w:hAnsi="宋体" w:eastAsia="宋体"/>
                <w:sz w:val="20"/>
              </w:rPr>
              <w:t>建立完善的备品备件管理制度，包括备件采购（与主流厂商建立直接合作关系，确保备件品质和供货时效）、入库（备件验收、登记、贴标）、出库（领用审批、登记）、盘点（每月抽样盘点、每季度全面盘点）、报废（过期/损坏备件报废处理）等流程。常用备件现场备货率≥95%，特殊备件与供应商建立快速供货通道，48小时内到货。备件管理台账电子化，支持实时查询和统计。</w:t>
            </w:r>
          </w:p>
        </w:tc>
        <w:tc>
          <w:tcPr>
            <w:tcW w:type="dxa" w:w="1187"/>
          </w:tcPr>
          <w:p>
            <w:r>
              <w:rPr>
                <w:rFonts w:ascii="宋体" w:hAnsi="宋体" w:eastAsia="宋体"/>
                <w:sz w:val="20"/>
              </w:rPr>
              <w:t>备件管理方案</w:t>
            </w:r>
          </w:p>
        </w:tc>
      </w:tr>
      <w:tr>
        <w:tc>
          <w:tcPr>
            <w:tcW w:type="dxa" w:w="1187"/>
          </w:tcPr>
          <w:p>
            <w:r>
              <w:rPr>
                <w:rFonts w:ascii="宋体" w:hAnsi="宋体" w:eastAsia="宋体"/>
                <w:sz w:val="20"/>
              </w:rPr>
              <w:t>123</w:t>
            </w:r>
          </w:p>
        </w:tc>
        <w:tc>
          <w:tcPr>
            <w:tcW w:type="dxa" w:w="1187"/>
          </w:tcPr>
          <w:p>
            <w:r>
              <w:rPr>
                <w:rFonts w:ascii="宋体" w:hAnsi="宋体" w:eastAsia="宋体"/>
                <w:sz w:val="20"/>
              </w:rPr>
              <w:t>运维工具</w:t>
            </w:r>
          </w:p>
        </w:tc>
        <w:tc>
          <w:tcPr>
            <w:tcW w:type="dxa" w:w="1187"/>
          </w:tcPr>
          <w:p>
            <w:r>
              <w:rPr>
                <w:rFonts w:ascii="宋体" w:hAnsi="宋体" w:eastAsia="宋体"/>
                <w:sz w:val="20"/>
              </w:rPr>
              <w:t>提供</w:t>
            </w:r>
          </w:p>
        </w:tc>
        <w:tc>
          <w:tcPr>
            <w:tcW w:type="dxa" w:w="1187"/>
          </w:tcPr>
          <w:p>
            <w:r>
              <w:rPr>
                <w:rFonts w:ascii="宋体" w:hAnsi="宋体" w:eastAsia="宋体"/>
                <w:sz w:val="20"/>
              </w:rPr>
              <w:t>提供20种专业运维工具，覆盖监控、诊断、管理、安全等领域</w:t>
            </w:r>
          </w:p>
        </w:tc>
        <w:tc>
          <w:tcPr>
            <w:tcW w:type="dxa" w:w="1187"/>
          </w:tcPr>
          <w:p>
            <w:r>
              <w:rPr>
                <w:rFonts w:ascii="宋体" w:hAnsi="宋体" w:eastAsia="宋体"/>
                <w:sz w:val="20"/>
              </w:rPr>
              <w:t>正偏离</w:t>
            </w:r>
          </w:p>
        </w:tc>
        <w:tc>
          <w:tcPr>
            <w:tcW w:type="dxa" w:w="1187"/>
          </w:tcPr>
          <w:p>
            <w:r>
              <w:rPr>
                <w:rFonts w:ascii="宋体" w:hAnsi="宋体" w:eastAsia="宋体"/>
                <w:sz w:val="20"/>
              </w:rPr>
              <w:t>提供20种专业运维工具，涵盖网络监控（Zabbix 6.0/Nagios 4.x）、流量分析（Wireshark 4.x/NTOP 6.x）、性能监控（Grafana 10.x/Prometheus 2.x）、日志分析（ELK Stack 8.x）、配置管理（Ansible 2.x）、资产管理（GLPI 10.x）、故障管理（OTRS 6.x）、备份管理（Veeam 12.x）、漏洞扫描（Nessus 10.x/OpenVAS 22.x）、安全审计（Wazuh 4.x）、数据库监控（MySQL Enterprise Monitor/Oracle Enterprise Manager）、应用监控（Grafana Agent）、自动化测试（Selenium 4.x/JMeter 5.x）、文档管理（Confluence 8.x）、项目管理（Jira 2023.x）、远程管理（TeamViewer 15.x/SSH）、网络测试（iPerf 3.x/PingPlotter）、系统诊断（Sysinternals Suite）、安全测试（Burp Suite 2023.x/Nmap 7.x）、报表系统（JasperReports 6.x）等多个领域。所有工具均为正版授权或开源许可。</w:t>
            </w:r>
          </w:p>
        </w:tc>
        <w:tc>
          <w:tcPr>
            <w:tcW w:type="dxa" w:w="1187"/>
          </w:tcPr>
          <w:p>
            <w:r>
              <w:rPr>
                <w:rFonts w:ascii="宋体" w:hAnsi="宋体" w:eastAsia="宋体"/>
                <w:sz w:val="20"/>
              </w:rPr>
              <w:t>工具清单</w:t>
            </w:r>
          </w:p>
        </w:tc>
      </w:tr>
      <w:tr>
        <w:tc>
          <w:tcPr>
            <w:tcW w:type="dxa" w:w="1187"/>
          </w:tcPr>
          <w:p>
            <w:r>
              <w:rPr>
                <w:rFonts w:ascii="宋体" w:hAnsi="宋体" w:eastAsia="宋体"/>
                <w:sz w:val="20"/>
              </w:rPr>
              <w:t>124</w:t>
            </w:r>
          </w:p>
        </w:tc>
        <w:tc>
          <w:tcPr>
            <w:tcW w:type="dxa" w:w="1187"/>
          </w:tcPr>
          <w:p>
            <w:r>
              <w:rPr>
                <w:rFonts w:ascii="宋体" w:hAnsi="宋体" w:eastAsia="宋体"/>
                <w:sz w:val="20"/>
              </w:rPr>
              <w:t>服务考核</w:t>
            </w:r>
          </w:p>
        </w:tc>
        <w:tc>
          <w:tcPr>
            <w:tcW w:type="dxa" w:w="1187"/>
          </w:tcPr>
          <w:p>
            <w:r>
              <w:rPr>
                <w:rFonts w:ascii="宋体" w:hAnsi="宋体" w:eastAsia="宋体"/>
                <w:sz w:val="20"/>
              </w:rPr>
              <w:t>配合考核</w:t>
            </w:r>
          </w:p>
        </w:tc>
        <w:tc>
          <w:tcPr>
            <w:tcW w:type="dxa" w:w="1187"/>
          </w:tcPr>
          <w:p>
            <w:r>
              <w:rPr>
                <w:rFonts w:ascii="宋体" w:hAnsi="宋体" w:eastAsia="宋体"/>
                <w:sz w:val="20"/>
              </w:rPr>
              <w:t>配合采购人进行月度、季度、年度考核，接受考核结果</w:t>
            </w:r>
          </w:p>
        </w:tc>
        <w:tc>
          <w:tcPr>
            <w:tcW w:type="dxa" w:w="1187"/>
          </w:tcPr>
          <w:p>
            <w:r>
              <w:rPr>
                <w:rFonts w:ascii="宋体" w:hAnsi="宋体" w:eastAsia="宋体"/>
                <w:sz w:val="20"/>
              </w:rPr>
              <w:t>无偏离</w:t>
            </w:r>
          </w:p>
        </w:tc>
        <w:tc>
          <w:tcPr>
            <w:tcW w:type="dxa" w:w="1187"/>
          </w:tcPr>
          <w:p>
            <w:r>
              <w:rPr>
                <w:rFonts w:ascii="宋体" w:hAnsi="宋体" w:eastAsia="宋体"/>
                <w:sz w:val="20"/>
              </w:rPr>
              <w:t>积极配合采购人进行月度、季度、年度服务考核。考核内容包括：SLA达成率（权重30%）、故障处理及时率（权重20%）、巡检完成率（权重15%）、报告提交及时率（权重10%）、用户满意度（权重15%）、培训完成率（权重10%）。考核评分标准满分100分，90分以上为优秀，80-89分为良好，70-79分为合格，70分以下为不合格。对考核中发现的问题及时整改（3个工作日内提交整改方案，15个工作日内完成整改）。考核结果与付款挂钩（优秀给予奖励，不合格进行扣款）。</w:t>
            </w:r>
          </w:p>
        </w:tc>
        <w:tc>
          <w:tcPr>
            <w:tcW w:type="dxa" w:w="1187"/>
          </w:tcPr>
          <w:p>
            <w:r>
              <w:rPr>
                <w:rFonts w:ascii="宋体" w:hAnsi="宋体" w:eastAsia="宋体"/>
                <w:sz w:val="20"/>
              </w:rPr>
              <w:t>服务承诺</w:t>
            </w:r>
          </w:p>
        </w:tc>
      </w:tr>
      <w:tr>
        <w:tc>
          <w:tcPr>
            <w:tcW w:type="dxa" w:w="1187"/>
          </w:tcPr>
          <w:p>
            <w:r>
              <w:rPr>
                <w:rFonts w:ascii="宋体" w:hAnsi="宋体" w:eastAsia="宋体"/>
                <w:sz w:val="20"/>
              </w:rPr>
              <w:t>125</w:t>
            </w:r>
          </w:p>
        </w:tc>
        <w:tc>
          <w:tcPr>
            <w:tcW w:type="dxa" w:w="1187"/>
          </w:tcPr>
          <w:p>
            <w:r>
              <w:rPr>
                <w:rFonts w:ascii="宋体" w:hAnsi="宋体" w:eastAsia="宋体"/>
                <w:sz w:val="20"/>
              </w:rPr>
              <w:t>服务改进</w:t>
            </w:r>
          </w:p>
        </w:tc>
        <w:tc>
          <w:tcPr>
            <w:tcW w:type="dxa" w:w="1187"/>
          </w:tcPr>
          <w:p>
            <w:r>
              <w:rPr>
                <w:rFonts w:ascii="宋体" w:hAnsi="宋体" w:eastAsia="宋体"/>
                <w:sz w:val="20"/>
              </w:rPr>
              <w:t>持续改进</w:t>
            </w:r>
          </w:p>
        </w:tc>
        <w:tc>
          <w:tcPr>
            <w:tcW w:type="dxa" w:w="1187"/>
          </w:tcPr>
          <w:p>
            <w:r>
              <w:rPr>
                <w:rFonts w:ascii="宋体" w:hAnsi="宋体" w:eastAsia="宋体"/>
                <w:sz w:val="20"/>
              </w:rPr>
              <w:t>建立持续改进机制，根据考核意见和用户反馈不断优化服务</w:t>
            </w:r>
          </w:p>
        </w:tc>
        <w:tc>
          <w:tcPr>
            <w:tcW w:type="dxa" w:w="1187"/>
          </w:tcPr>
          <w:p>
            <w:r>
              <w:rPr>
                <w:rFonts w:ascii="宋体" w:hAnsi="宋体" w:eastAsia="宋体"/>
                <w:sz w:val="20"/>
              </w:rPr>
              <w:t>正偏离</w:t>
            </w:r>
          </w:p>
        </w:tc>
        <w:tc>
          <w:tcPr>
            <w:tcW w:type="dxa" w:w="1187"/>
          </w:tcPr>
          <w:p>
            <w:r>
              <w:rPr>
                <w:rFonts w:ascii="宋体" w:hAnsi="宋体" w:eastAsia="宋体"/>
                <w:sz w:val="20"/>
              </w:rPr>
              <w:t>建立PDCA持续改进机制：Plan（每季度制定改进计划，明确改进目标、措施、责任人和完成时限）→Do（按计划执行改进措施）→Check（每月跟踪改进进度，验证改进效果）→Act（根据检查结果调整改进方案，将成功经验固化为标准流程）。改进来源包括：考核意见、用户反馈、内部评估、行业最佳实践等。每季度出具服务改进报告，包含改进措施执行情况和效果评估。建立改进措施台账，跟踪每项改进措施的执行状态。</w:t>
            </w:r>
          </w:p>
        </w:tc>
        <w:tc>
          <w:tcPr>
            <w:tcW w:type="dxa" w:w="1187"/>
          </w:tcPr>
          <w:p>
            <w:r>
              <w:rPr>
                <w:rFonts w:ascii="宋体" w:hAnsi="宋体" w:eastAsia="宋体"/>
                <w:sz w:val="20"/>
              </w:rPr>
              <w:t>质量保障方案</w:t>
            </w:r>
          </w:p>
        </w:tc>
      </w:tr>
      <w:tr>
        <w:tc>
          <w:tcPr>
            <w:tcW w:type="dxa" w:w="1187"/>
          </w:tcPr>
          <w:p>
            <w:r>
              <w:rPr>
                <w:rFonts w:ascii="宋体" w:hAnsi="宋体" w:eastAsia="宋体"/>
                <w:sz w:val="20"/>
              </w:rPr>
              <w:t>126</w:t>
            </w:r>
          </w:p>
        </w:tc>
        <w:tc>
          <w:tcPr>
            <w:tcW w:type="dxa" w:w="1187"/>
          </w:tcPr>
          <w:p>
            <w:r>
              <w:rPr>
                <w:rFonts w:ascii="宋体" w:hAnsi="宋体" w:eastAsia="宋体"/>
                <w:sz w:val="20"/>
              </w:rPr>
              <w:t>服务交接</w:t>
            </w:r>
          </w:p>
        </w:tc>
        <w:tc>
          <w:tcPr>
            <w:tcW w:type="dxa" w:w="1187"/>
          </w:tcPr>
          <w:p>
            <w:r>
              <w:rPr>
                <w:rFonts w:ascii="宋体" w:hAnsi="宋体" w:eastAsia="宋体"/>
                <w:sz w:val="20"/>
              </w:rPr>
              <w:t>规范交接</w:t>
            </w:r>
          </w:p>
        </w:tc>
        <w:tc>
          <w:tcPr>
            <w:tcW w:type="dxa" w:w="1187"/>
          </w:tcPr>
          <w:p>
            <w:r>
              <w:rPr>
                <w:rFonts w:ascii="宋体" w:hAnsi="宋体" w:eastAsia="宋体"/>
                <w:sz w:val="20"/>
              </w:rPr>
              <w:t>建立规范的服务交接流程，确保服务平稳过渡</w:t>
            </w:r>
          </w:p>
        </w:tc>
        <w:tc>
          <w:tcPr>
            <w:tcW w:type="dxa" w:w="1187"/>
          </w:tcPr>
          <w:p>
            <w:r>
              <w:rPr>
                <w:rFonts w:ascii="宋体" w:hAnsi="宋体" w:eastAsia="宋体"/>
                <w:sz w:val="20"/>
              </w:rPr>
              <w:t>正偏离</w:t>
            </w:r>
          </w:p>
        </w:tc>
        <w:tc>
          <w:tcPr>
            <w:tcW w:type="dxa" w:w="1187"/>
          </w:tcPr>
          <w:p>
            <w:r>
              <w:rPr>
                <w:rFonts w:ascii="宋体" w:hAnsi="宋体" w:eastAsia="宋体"/>
                <w:sz w:val="20"/>
              </w:rPr>
              <w:t>建立规范的服务交接流程，包括：交接清单（列出所有需要交接的内容，包括系统账号、配置信息、文档资料、备件清单等）、交接验收（逐项验收交接内容，确认完整性和可用性）、知识转移（向接收方详细介绍系统架构、运维要点、常见问题处理方法等）、文档移交（移交所有运维文档，包括运维手册、应急预案、配置文档、故障处理记录等）。交接期不少于30天（含2周并行期和2周独立运行观察期），确保新团队完全熟悉系统和服务要求。交接完成后提供完整的运维文档和知识库，并签署交接确认书。</w:t>
            </w:r>
          </w:p>
        </w:tc>
        <w:tc>
          <w:tcPr>
            <w:tcW w:type="dxa" w:w="1187"/>
          </w:tcPr>
          <w:p>
            <w:r>
              <w:rPr>
                <w:rFonts w:ascii="宋体" w:hAnsi="宋体" w:eastAsia="宋体"/>
                <w:sz w:val="20"/>
              </w:rPr>
              <w:t>交接方案</w:t>
            </w:r>
          </w:p>
        </w:tc>
      </w:tr>
      <w:tr>
        <w:tc>
          <w:tcPr>
            <w:tcW w:type="dxa" w:w="1187"/>
          </w:tcPr>
          <w:p>
            <w:r>
              <w:rPr>
                <w:rFonts w:ascii="宋体" w:hAnsi="宋体" w:eastAsia="宋体"/>
                <w:sz w:val="20"/>
              </w:rPr>
              <w:t>127</w:t>
            </w:r>
          </w:p>
        </w:tc>
        <w:tc>
          <w:tcPr>
            <w:tcW w:type="dxa" w:w="1187"/>
          </w:tcPr>
          <w:p>
            <w:r>
              <w:rPr>
                <w:rFonts w:ascii="宋体" w:hAnsi="宋体" w:eastAsia="宋体"/>
                <w:sz w:val="20"/>
              </w:rPr>
              <w:t>增值服务</w:t>
            </w:r>
          </w:p>
        </w:tc>
        <w:tc>
          <w:tcPr>
            <w:tcW w:type="dxa" w:w="1187"/>
          </w:tcPr>
          <w:p>
            <w:r>
              <w:rPr>
                <w:rFonts w:ascii="宋体" w:hAnsi="宋体" w:eastAsia="宋体"/>
                <w:sz w:val="20"/>
              </w:rPr>
              <w:t>未明确要求</w:t>
            </w:r>
          </w:p>
        </w:tc>
        <w:tc>
          <w:tcPr>
            <w:tcW w:type="dxa" w:w="1187"/>
          </w:tcPr>
          <w:p>
            <w:r>
              <w:rPr>
                <w:rFonts w:ascii="宋体" w:hAnsi="宋体" w:eastAsia="宋体"/>
                <w:sz w:val="20"/>
              </w:rPr>
              <w:t>免费提供系统优化、安全评估、技术咨询等增值服务</w:t>
            </w:r>
          </w:p>
        </w:tc>
        <w:tc>
          <w:tcPr>
            <w:tcW w:type="dxa" w:w="1187"/>
          </w:tcPr>
          <w:p>
            <w:r>
              <w:rPr>
                <w:rFonts w:ascii="宋体" w:hAnsi="宋体" w:eastAsia="宋体"/>
                <w:sz w:val="20"/>
              </w:rPr>
              <w:t>正偏离</w:t>
            </w:r>
          </w:p>
        </w:tc>
        <w:tc>
          <w:tcPr>
            <w:tcW w:type="dxa" w:w="1187"/>
          </w:tcPr>
          <w:p>
            <w:r>
              <w:rPr>
                <w:rFonts w:ascii="宋体" w:hAnsi="宋体" w:eastAsia="宋体"/>
                <w:sz w:val="20"/>
              </w:rPr>
              <w:t>在满足招标文件要求的基础上，免费提供以下增值服务：系统性能优化建议（每季度1次，出具优化报告）、安全评估咨询（每年1次，出具安全评估报告）、技术方案咨询（按需提供，不限次数）、系统健康检查（每年2次，出具健康检查报告）、容量规划建议（每年1次，出具容量规划报告）、技术趋势分析（每年1次，出具技术趋势报告）。增值服务不计入合同费用，作为我方对采购人的额外承诺。</w:t>
            </w:r>
          </w:p>
        </w:tc>
        <w:tc>
          <w:tcPr>
            <w:tcW w:type="dxa" w:w="1187"/>
          </w:tcPr>
          <w:p>
            <w:r>
              <w:rPr>
                <w:rFonts w:ascii="宋体" w:hAnsi="宋体" w:eastAsia="宋体"/>
                <w:sz w:val="20"/>
              </w:rPr>
              <w:t>增值服务方案</w:t>
            </w:r>
          </w:p>
        </w:tc>
      </w:tr>
      <w:tr>
        <w:tc>
          <w:tcPr>
            <w:tcW w:type="dxa" w:w="1187"/>
          </w:tcPr>
          <w:p>
            <w:r>
              <w:rPr>
                <w:rFonts w:ascii="宋体" w:hAnsi="宋体" w:eastAsia="宋体"/>
                <w:sz w:val="20"/>
              </w:rPr>
              <w:t>128</w:t>
            </w:r>
          </w:p>
        </w:tc>
        <w:tc>
          <w:tcPr>
            <w:tcW w:type="dxa" w:w="1187"/>
          </w:tcPr>
          <w:p>
            <w:r>
              <w:rPr>
                <w:rFonts w:ascii="宋体" w:hAnsi="宋体" w:eastAsia="宋体"/>
                <w:sz w:val="20"/>
              </w:rPr>
              <w:t>服务满意度管理</w:t>
            </w:r>
          </w:p>
        </w:tc>
        <w:tc>
          <w:tcPr>
            <w:tcW w:type="dxa" w:w="1187"/>
          </w:tcPr>
          <w:p>
            <w:r>
              <w:rPr>
                <w:rFonts w:ascii="宋体" w:hAnsi="宋体" w:eastAsia="宋体"/>
                <w:sz w:val="20"/>
              </w:rPr>
              <w:t>未明确要求</w:t>
            </w:r>
          </w:p>
        </w:tc>
        <w:tc>
          <w:tcPr>
            <w:tcW w:type="dxa" w:w="1187"/>
          </w:tcPr>
          <w:p>
            <w:r>
              <w:rPr>
                <w:rFonts w:ascii="宋体" w:hAnsi="宋体" w:eastAsia="宋体"/>
                <w:sz w:val="20"/>
              </w:rPr>
              <w:t>建立服务满意度调查和反馈机制</w:t>
            </w:r>
          </w:p>
        </w:tc>
        <w:tc>
          <w:tcPr>
            <w:tcW w:type="dxa" w:w="1187"/>
          </w:tcPr>
          <w:p>
            <w:r>
              <w:rPr>
                <w:rFonts w:ascii="宋体" w:hAnsi="宋体" w:eastAsia="宋体"/>
                <w:sz w:val="20"/>
              </w:rPr>
              <w:t>正偏离</w:t>
            </w:r>
          </w:p>
        </w:tc>
        <w:tc>
          <w:tcPr>
            <w:tcW w:type="dxa" w:w="1187"/>
          </w:tcPr>
          <w:p>
            <w:r>
              <w:rPr>
                <w:rFonts w:ascii="宋体" w:hAnsi="宋体" w:eastAsia="宋体"/>
                <w:sz w:val="20"/>
              </w:rPr>
              <w:t>建立服务满意度调查和反馈机制：每季度进行一次满意度调查（采用问卷调查方式，涵盖服务质量、响应速度、专业能力、沟通协作、报告质量等维度，满分100分）；每月进行一次日常反馈收集（通过微信/邮件收集日常意见和建议）；每次服务后进行即时反馈（服务完成后24小时内收集满意度评价）。满意度调查结果纳入服务考核，优秀给予奖励，不满意进行整改。建立满意度趋势分析，持续改进服务质量。</w:t>
            </w:r>
          </w:p>
        </w:tc>
        <w:tc>
          <w:tcPr>
            <w:tcW w:type="dxa" w:w="1187"/>
          </w:tcPr>
          <w:p>
            <w:r>
              <w:rPr>
                <w:rFonts w:ascii="宋体" w:hAnsi="宋体" w:eastAsia="宋体"/>
                <w:sz w:val="20"/>
              </w:rPr>
              <w:t>满意度调查制度</w:t>
            </w:r>
          </w:p>
        </w:tc>
      </w:tr>
    </w:tbl>
    <w:p/>
    <w:p>
      <w:pPr>
        <w:spacing w:line="440" w:lineRule="exact" w:before="0" w:after="0"/>
      </w:pPr>
      <w:r>
        <w:rPr>
          <w:rFonts w:ascii="宋体" w:hAnsi="宋体" w:eastAsia="宋体"/>
          <w:sz w:val="24"/>
        </w:rPr>
        <w:t>---</w:t>
      </w:r>
    </w:p>
    <w:p>
      <w:pPr>
        <w:pStyle w:val="Heading2"/>
      </w:pPr>
      <w:r>
        <w:t>10.2 技术参数响应汇总表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类别</w:t>
            </w:r>
          </w:p>
        </w:tc>
        <w:tc>
          <w:tcPr>
            <w:tcW w:type="dxa" w:w="1385"/>
          </w:tcPr>
          <w:p>
            <w:r>
              <w:rPr>
                <w:rFonts w:ascii="宋体" w:hAnsi="宋体" w:eastAsia="宋体"/>
                <w:sz w:val="20"/>
              </w:rPr>
              <w:t>参数总数</w:t>
            </w:r>
          </w:p>
        </w:tc>
        <w:tc>
          <w:tcPr>
            <w:tcW w:type="dxa" w:w="1385"/>
          </w:tcPr>
          <w:p>
            <w:r>
              <w:rPr>
                <w:rFonts w:ascii="宋体" w:hAnsi="宋体" w:eastAsia="宋体"/>
                <w:sz w:val="20"/>
              </w:rPr>
              <w:t>无偏离</w:t>
            </w:r>
          </w:p>
        </w:tc>
        <w:tc>
          <w:tcPr>
            <w:tcW w:type="dxa" w:w="1385"/>
          </w:tcPr>
          <w:p>
            <w:r>
              <w:rPr>
                <w:rFonts w:ascii="宋体" w:hAnsi="宋体" w:eastAsia="宋体"/>
                <w:sz w:val="20"/>
              </w:rPr>
              <w:t>正偏离</w:t>
            </w:r>
          </w:p>
        </w:tc>
        <w:tc>
          <w:tcPr>
            <w:tcW w:type="dxa" w:w="1385"/>
          </w:tcPr>
          <w:p>
            <w:r>
              <w:rPr>
                <w:rFonts w:ascii="宋体" w:hAnsi="宋体" w:eastAsia="宋体"/>
                <w:sz w:val="20"/>
              </w:rPr>
              <w:t>负偏离</w:t>
            </w:r>
          </w:p>
        </w:tc>
        <w:tc>
          <w:tcPr>
            <w:tcW w:type="dxa" w:w="1385"/>
          </w:tcPr>
          <w:p>
            <w:r>
              <w:rPr>
                <w:rFonts w:ascii="宋体" w:hAnsi="宋体" w:eastAsia="宋体"/>
                <w:sz w:val="20"/>
              </w:rPr>
              <w:t>正偏离率</w:t>
            </w:r>
          </w:p>
        </w:tc>
      </w:tr>
      <w:tr>
        <w:tc>
          <w:tcPr>
            <w:tcW w:type="dxa" w:w="1385"/>
          </w:tcPr>
          <w:p>
            <w:r>
              <w:rPr>
                <w:rFonts w:ascii="宋体" w:hAnsi="宋体" w:eastAsia="宋体"/>
                <w:sz w:val="20"/>
              </w:rPr>
              <w:t>商务参数</w:t>
            </w:r>
          </w:p>
        </w:tc>
        <w:tc>
          <w:tcPr>
            <w:tcW w:type="dxa" w:w="1385"/>
          </w:tcPr>
          <w:p>
            <w:r>
              <w:rPr>
                <w:rFonts w:ascii="宋体" w:hAnsi="宋体" w:eastAsia="宋体"/>
                <w:sz w:val="20"/>
              </w:rPr>
              <w:t>12</w:t>
            </w:r>
          </w:p>
        </w:tc>
        <w:tc>
          <w:tcPr>
            <w:tcW w:type="dxa" w:w="1385"/>
          </w:tcPr>
          <w:p>
            <w:r>
              <w:rPr>
                <w:rFonts w:ascii="宋体" w:hAnsi="宋体" w:eastAsia="宋体"/>
                <w:sz w:val="20"/>
              </w:rPr>
              <w:t>10</w:t>
            </w:r>
          </w:p>
        </w:tc>
        <w:tc>
          <w:tcPr>
            <w:tcW w:type="dxa" w:w="1385"/>
          </w:tcPr>
          <w:p>
            <w:r>
              <w:rPr>
                <w:rFonts w:ascii="宋体" w:hAnsi="宋体" w:eastAsia="宋体"/>
                <w:sz w:val="20"/>
              </w:rPr>
              <w:t>2</w:t>
            </w:r>
          </w:p>
        </w:tc>
        <w:tc>
          <w:tcPr>
            <w:tcW w:type="dxa" w:w="1385"/>
          </w:tcPr>
          <w:p>
            <w:r>
              <w:rPr>
                <w:rFonts w:ascii="宋体" w:hAnsi="宋体" w:eastAsia="宋体"/>
                <w:sz w:val="20"/>
              </w:rPr>
              <w:t>0</w:t>
            </w:r>
          </w:p>
        </w:tc>
        <w:tc>
          <w:tcPr>
            <w:tcW w:type="dxa" w:w="1385"/>
          </w:tcPr>
          <w:p>
            <w:r>
              <w:rPr>
                <w:rFonts w:ascii="宋体" w:hAnsi="宋体" w:eastAsia="宋体"/>
                <w:sz w:val="20"/>
              </w:rPr>
              <w:t>16.7%</w:t>
            </w:r>
          </w:p>
        </w:tc>
      </w:tr>
      <w:tr>
        <w:tc>
          <w:tcPr>
            <w:tcW w:type="dxa" w:w="1385"/>
          </w:tcPr>
          <w:p>
            <w:r>
              <w:rPr>
                <w:rFonts w:ascii="宋体" w:hAnsi="宋体" w:eastAsia="宋体"/>
                <w:sz w:val="20"/>
              </w:rPr>
              <w:t>技术指标参数</w:t>
            </w:r>
          </w:p>
        </w:tc>
        <w:tc>
          <w:tcPr>
            <w:tcW w:type="dxa" w:w="1385"/>
          </w:tcPr>
          <w:p>
            <w:r>
              <w:rPr>
                <w:rFonts w:ascii="宋体" w:hAnsi="宋体" w:eastAsia="宋体"/>
                <w:sz w:val="20"/>
              </w:rPr>
              <w:t>23</w:t>
            </w:r>
          </w:p>
        </w:tc>
        <w:tc>
          <w:tcPr>
            <w:tcW w:type="dxa" w:w="1385"/>
          </w:tcPr>
          <w:p>
            <w:r>
              <w:rPr>
                <w:rFonts w:ascii="宋体" w:hAnsi="宋体" w:eastAsia="宋体"/>
                <w:sz w:val="20"/>
              </w:rPr>
              <w:t>16</w:t>
            </w:r>
          </w:p>
        </w:tc>
        <w:tc>
          <w:tcPr>
            <w:tcW w:type="dxa" w:w="1385"/>
          </w:tcPr>
          <w:p>
            <w:r>
              <w:rPr>
                <w:rFonts w:ascii="宋体" w:hAnsi="宋体" w:eastAsia="宋体"/>
                <w:sz w:val="20"/>
              </w:rPr>
              <w:t>7</w:t>
            </w:r>
          </w:p>
        </w:tc>
        <w:tc>
          <w:tcPr>
            <w:tcW w:type="dxa" w:w="1385"/>
          </w:tcPr>
          <w:p>
            <w:r>
              <w:rPr>
                <w:rFonts w:ascii="宋体" w:hAnsi="宋体" w:eastAsia="宋体"/>
                <w:sz w:val="20"/>
              </w:rPr>
              <w:t>0</w:t>
            </w:r>
          </w:p>
        </w:tc>
        <w:tc>
          <w:tcPr>
            <w:tcW w:type="dxa" w:w="1385"/>
          </w:tcPr>
          <w:p>
            <w:r>
              <w:rPr>
                <w:rFonts w:ascii="宋体" w:hAnsi="宋体" w:eastAsia="宋体"/>
                <w:sz w:val="20"/>
              </w:rPr>
              <w:t>30.4%</w:t>
            </w:r>
          </w:p>
        </w:tc>
      </w:tr>
      <w:tr>
        <w:tc>
          <w:tcPr>
            <w:tcW w:type="dxa" w:w="1385"/>
          </w:tcPr>
          <w:p>
            <w:r>
              <w:rPr>
                <w:rFonts w:ascii="宋体" w:hAnsi="宋体" w:eastAsia="宋体"/>
                <w:sz w:val="20"/>
              </w:rPr>
              <w:t>人员配置参数</w:t>
            </w:r>
          </w:p>
        </w:tc>
        <w:tc>
          <w:tcPr>
            <w:tcW w:type="dxa" w:w="1385"/>
          </w:tcPr>
          <w:p>
            <w:r>
              <w:rPr>
                <w:rFonts w:ascii="宋体" w:hAnsi="宋体" w:eastAsia="宋体"/>
                <w:sz w:val="20"/>
              </w:rPr>
              <w:t>10</w:t>
            </w:r>
          </w:p>
        </w:tc>
        <w:tc>
          <w:tcPr>
            <w:tcW w:type="dxa" w:w="1385"/>
          </w:tcPr>
          <w:p>
            <w:r>
              <w:rPr>
                <w:rFonts w:ascii="宋体" w:hAnsi="宋体" w:eastAsia="宋体"/>
                <w:sz w:val="20"/>
              </w:rPr>
              <w:t>4</w:t>
            </w:r>
          </w:p>
        </w:tc>
        <w:tc>
          <w:tcPr>
            <w:tcW w:type="dxa" w:w="1385"/>
          </w:tcPr>
          <w:p>
            <w:r>
              <w:rPr>
                <w:rFonts w:ascii="宋体" w:hAnsi="宋体" w:eastAsia="宋体"/>
                <w:sz w:val="20"/>
              </w:rPr>
              <w:t>6</w:t>
            </w:r>
          </w:p>
        </w:tc>
        <w:tc>
          <w:tcPr>
            <w:tcW w:type="dxa" w:w="1385"/>
          </w:tcPr>
          <w:p>
            <w:r>
              <w:rPr>
                <w:rFonts w:ascii="宋体" w:hAnsi="宋体" w:eastAsia="宋体"/>
                <w:sz w:val="20"/>
              </w:rPr>
              <w:t>0</w:t>
            </w:r>
          </w:p>
        </w:tc>
        <w:tc>
          <w:tcPr>
            <w:tcW w:type="dxa" w:w="1385"/>
          </w:tcPr>
          <w:p>
            <w:r>
              <w:rPr>
                <w:rFonts w:ascii="宋体" w:hAnsi="宋体" w:eastAsia="宋体"/>
                <w:sz w:val="20"/>
              </w:rPr>
              <w:t>60.0%</w:t>
            </w:r>
          </w:p>
        </w:tc>
      </w:tr>
      <w:tr>
        <w:tc>
          <w:tcPr>
            <w:tcW w:type="dxa" w:w="1385"/>
          </w:tcPr>
          <w:p>
            <w:r>
              <w:rPr>
                <w:rFonts w:ascii="宋体" w:hAnsi="宋体" w:eastAsia="宋体"/>
                <w:sz w:val="20"/>
              </w:rPr>
              <w:t>巡检维护参数</w:t>
            </w:r>
          </w:p>
        </w:tc>
        <w:tc>
          <w:tcPr>
            <w:tcW w:type="dxa" w:w="1385"/>
          </w:tcPr>
          <w:p>
            <w:r>
              <w:rPr>
                <w:rFonts w:ascii="宋体" w:hAnsi="宋体" w:eastAsia="宋体"/>
                <w:sz w:val="20"/>
              </w:rPr>
              <w:t>11</w:t>
            </w:r>
          </w:p>
        </w:tc>
        <w:tc>
          <w:tcPr>
            <w:tcW w:type="dxa" w:w="1385"/>
          </w:tcPr>
          <w:p>
            <w:r>
              <w:rPr>
                <w:rFonts w:ascii="宋体" w:hAnsi="宋体" w:eastAsia="宋体"/>
                <w:sz w:val="20"/>
              </w:rPr>
              <w:t>5</w:t>
            </w:r>
          </w:p>
        </w:tc>
        <w:tc>
          <w:tcPr>
            <w:tcW w:type="dxa" w:w="1385"/>
          </w:tcPr>
          <w:p>
            <w:r>
              <w:rPr>
                <w:rFonts w:ascii="宋体" w:hAnsi="宋体" w:eastAsia="宋体"/>
                <w:sz w:val="20"/>
              </w:rPr>
              <w:t>6</w:t>
            </w:r>
          </w:p>
        </w:tc>
        <w:tc>
          <w:tcPr>
            <w:tcW w:type="dxa" w:w="1385"/>
          </w:tcPr>
          <w:p>
            <w:r>
              <w:rPr>
                <w:rFonts w:ascii="宋体" w:hAnsi="宋体" w:eastAsia="宋体"/>
                <w:sz w:val="20"/>
              </w:rPr>
              <w:t>0</w:t>
            </w:r>
          </w:p>
        </w:tc>
        <w:tc>
          <w:tcPr>
            <w:tcW w:type="dxa" w:w="1385"/>
          </w:tcPr>
          <w:p>
            <w:r>
              <w:rPr>
                <w:rFonts w:ascii="宋体" w:hAnsi="宋体" w:eastAsia="宋体"/>
                <w:sz w:val="20"/>
              </w:rPr>
              <w:t>54.5%</w:t>
            </w:r>
          </w:p>
        </w:tc>
      </w:tr>
      <w:tr>
        <w:tc>
          <w:tcPr>
            <w:tcW w:type="dxa" w:w="1385"/>
          </w:tcPr>
          <w:p>
            <w:r>
              <w:rPr>
                <w:rFonts w:ascii="宋体" w:hAnsi="宋体" w:eastAsia="宋体"/>
                <w:sz w:val="20"/>
              </w:rPr>
              <w:t>故障响应参数</w:t>
            </w:r>
          </w:p>
        </w:tc>
        <w:tc>
          <w:tcPr>
            <w:tcW w:type="dxa" w:w="1385"/>
          </w:tcPr>
          <w:p>
            <w:r>
              <w:rPr>
                <w:rFonts w:ascii="宋体" w:hAnsi="宋体" w:eastAsia="宋体"/>
                <w:sz w:val="20"/>
              </w:rPr>
              <w:t>19</w:t>
            </w:r>
          </w:p>
        </w:tc>
        <w:tc>
          <w:tcPr>
            <w:tcW w:type="dxa" w:w="1385"/>
          </w:tcPr>
          <w:p>
            <w:r>
              <w:rPr>
                <w:rFonts w:ascii="宋体" w:hAnsi="宋体" w:eastAsia="宋体"/>
                <w:sz w:val="20"/>
              </w:rPr>
              <w:t>13</w:t>
            </w:r>
          </w:p>
        </w:tc>
        <w:tc>
          <w:tcPr>
            <w:tcW w:type="dxa" w:w="1385"/>
          </w:tcPr>
          <w:p>
            <w:r>
              <w:rPr>
                <w:rFonts w:ascii="宋体" w:hAnsi="宋体" w:eastAsia="宋体"/>
                <w:sz w:val="20"/>
              </w:rPr>
              <w:t>6</w:t>
            </w:r>
          </w:p>
        </w:tc>
        <w:tc>
          <w:tcPr>
            <w:tcW w:type="dxa" w:w="1385"/>
          </w:tcPr>
          <w:p>
            <w:r>
              <w:rPr>
                <w:rFonts w:ascii="宋体" w:hAnsi="宋体" w:eastAsia="宋体"/>
                <w:sz w:val="20"/>
              </w:rPr>
              <w:t>0</w:t>
            </w:r>
          </w:p>
        </w:tc>
        <w:tc>
          <w:tcPr>
            <w:tcW w:type="dxa" w:w="1385"/>
          </w:tcPr>
          <w:p>
            <w:r>
              <w:rPr>
                <w:rFonts w:ascii="宋体" w:hAnsi="宋体" w:eastAsia="宋体"/>
                <w:sz w:val="20"/>
              </w:rPr>
              <w:t>31.6%</w:t>
            </w:r>
          </w:p>
        </w:tc>
      </w:tr>
      <w:tr>
        <w:tc>
          <w:tcPr>
            <w:tcW w:type="dxa" w:w="1385"/>
          </w:tcPr>
          <w:p>
            <w:r>
              <w:rPr>
                <w:rFonts w:ascii="宋体" w:hAnsi="宋体" w:eastAsia="宋体"/>
                <w:sz w:val="20"/>
              </w:rPr>
              <w:t>报告服务参数</w:t>
            </w:r>
          </w:p>
        </w:tc>
        <w:tc>
          <w:tcPr>
            <w:tcW w:type="dxa" w:w="1385"/>
          </w:tcPr>
          <w:p>
            <w:r>
              <w:rPr>
                <w:rFonts w:ascii="宋体" w:hAnsi="宋体" w:eastAsia="宋体"/>
                <w:sz w:val="20"/>
              </w:rPr>
              <w:t>9</w:t>
            </w:r>
          </w:p>
        </w:tc>
        <w:tc>
          <w:tcPr>
            <w:tcW w:type="dxa" w:w="1385"/>
          </w:tcPr>
          <w:p>
            <w:r>
              <w:rPr>
                <w:rFonts w:ascii="宋体" w:hAnsi="宋体" w:eastAsia="宋体"/>
                <w:sz w:val="20"/>
              </w:rPr>
              <w:t>5</w:t>
            </w:r>
          </w:p>
        </w:tc>
        <w:tc>
          <w:tcPr>
            <w:tcW w:type="dxa" w:w="1385"/>
          </w:tcPr>
          <w:p>
            <w:r>
              <w:rPr>
                <w:rFonts w:ascii="宋体" w:hAnsi="宋体" w:eastAsia="宋体"/>
                <w:sz w:val="20"/>
              </w:rPr>
              <w:t>4</w:t>
            </w:r>
          </w:p>
        </w:tc>
        <w:tc>
          <w:tcPr>
            <w:tcW w:type="dxa" w:w="1385"/>
          </w:tcPr>
          <w:p>
            <w:r>
              <w:rPr>
                <w:rFonts w:ascii="宋体" w:hAnsi="宋体" w:eastAsia="宋体"/>
                <w:sz w:val="20"/>
              </w:rPr>
              <w:t>0</w:t>
            </w:r>
          </w:p>
        </w:tc>
        <w:tc>
          <w:tcPr>
            <w:tcW w:type="dxa" w:w="1385"/>
          </w:tcPr>
          <w:p>
            <w:r>
              <w:rPr>
                <w:rFonts w:ascii="宋体" w:hAnsi="宋体" w:eastAsia="宋体"/>
                <w:sz w:val="20"/>
              </w:rPr>
              <w:t>44.4%</w:t>
            </w:r>
          </w:p>
        </w:tc>
      </w:tr>
      <w:tr>
        <w:tc>
          <w:tcPr>
            <w:tcW w:type="dxa" w:w="1385"/>
          </w:tcPr>
          <w:p>
            <w:r>
              <w:rPr>
                <w:rFonts w:ascii="宋体" w:hAnsi="宋体" w:eastAsia="宋体"/>
                <w:sz w:val="20"/>
              </w:rPr>
              <w:t>软件运维参数</w:t>
            </w:r>
          </w:p>
        </w:tc>
        <w:tc>
          <w:tcPr>
            <w:tcW w:type="dxa" w:w="1385"/>
          </w:tcPr>
          <w:p>
            <w:r>
              <w:rPr>
                <w:rFonts w:ascii="宋体" w:hAnsi="宋体" w:eastAsia="宋体"/>
                <w:sz w:val="20"/>
              </w:rPr>
              <w:t>11</w:t>
            </w:r>
          </w:p>
        </w:tc>
        <w:tc>
          <w:tcPr>
            <w:tcW w:type="dxa" w:w="1385"/>
          </w:tcPr>
          <w:p>
            <w:r>
              <w:rPr>
                <w:rFonts w:ascii="宋体" w:hAnsi="宋体" w:eastAsia="宋体"/>
                <w:sz w:val="20"/>
              </w:rPr>
              <w:t>7</w:t>
            </w:r>
          </w:p>
        </w:tc>
        <w:tc>
          <w:tcPr>
            <w:tcW w:type="dxa" w:w="1385"/>
          </w:tcPr>
          <w:p>
            <w:r>
              <w:rPr>
                <w:rFonts w:ascii="宋体" w:hAnsi="宋体" w:eastAsia="宋体"/>
                <w:sz w:val="20"/>
              </w:rPr>
              <w:t>4</w:t>
            </w:r>
          </w:p>
        </w:tc>
        <w:tc>
          <w:tcPr>
            <w:tcW w:type="dxa" w:w="1385"/>
          </w:tcPr>
          <w:p>
            <w:r>
              <w:rPr>
                <w:rFonts w:ascii="宋体" w:hAnsi="宋体" w:eastAsia="宋体"/>
                <w:sz w:val="20"/>
              </w:rPr>
              <w:t>0</w:t>
            </w:r>
          </w:p>
        </w:tc>
        <w:tc>
          <w:tcPr>
            <w:tcW w:type="dxa" w:w="1385"/>
          </w:tcPr>
          <w:p>
            <w:r>
              <w:rPr>
                <w:rFonts w:ascii="宋体" w:hAnsi="宋体" w:eastAsia="宋体"/>
                <w:sz w:val="20"/>
              </w:rPr>
              <w:t>36.4%</w:t>
            </w:r>
          </w:p>
        </w:tc>
      </w:tr>
      <w:tr>
        <w:tc>
          <w:tcPr>
            <w:tcW w:type="dxa" w:w="1385"/>
          </w:tcPr>
          <w:p>
            <w:r>
              <w:rPr>
                <w:rFonts w:ascii="宋体" w:hAnsi="宋体" w:eastAsia="宋体"/>
                <w:sz w:val="20"/>
              </w:rPr>
              <w:t>硬件维护参数</w:t>
            </w:r>
          </w:p>
        </w:tc>
        <w:tc>
          <w:tcPr>
            <w:tcW w:type="dxa" w:w="1385"/>
          </w:tcPr>
          <w:p>
            <w:r>
              <w:rPr>
                <w:rFonts w:ascii="宋体" w:hAnsi="宋体" w:eastAsia="宋体"/>
                <w:sz w:val="20"/>
              </w:rPr>
              <w:t>11</w:t>
            </w:r>
          </w:p>
        </w:tc>
        <w:tc>
          <w:tcPr>
            <w:tcW w:type="dxa" w:w="1385"/>
          </w:tcPr>
          <w:p>
            <w:r>
              <w:rPr>
                <w:rFonts w:ascii="宋体" w:hAnsi="宋体" w:eastAsia="宋体"/>
                <w:sz w:val="20"/>
              </w:rPr>
              <w:t>8</w:t>
            </w:r>
          </w:p>
        </w:tc>
        <w:tc>
          <w:tcPr>
            <w:tcW w:type="dxa" w:w="1385"/>
          </w:tcPr>
          <w:p>
            <w:r>
              <w:rPr>
                <w:rFonts w:ascii="宋体" w:hAnsi="宋体" w:eastAsia="宋体"/>
                <w:sz w:val="20"/>
              </w:rPr>
              <w:t>3</w:t>
            </w:r>
          </w:p>
        </w:tc>
        <w:tc>
          <w:tcPr>
            <w:tcW w:type="dxa" w:w="1385"/>
          </w:tcPr>
          <w:p>
            <w:r>
              <w:rPr>
                <w:rFonts w:ascii="宋体" w:hAnsi="宋体" w:eastAsia="宋体"/>
                <w:sz w:val="20"/>
              </w:rPr>
              <w:t>0</w:t>
            </w:r>
          </w:p>
        </w:tc>
        <w:tc>
          <w:tcPr>
            <w:tcW w:type="dxa" w:w="1385"/>
          </w:tcPr>
          <w:p>
            <w:r>
              <w:rPr>
                <w:rFonts w:ascii="宋体" w:hAnsi="宋体" w:eastAsia="宋体"/>
                <w:sz w:val="20"/>
              </w:rPr>
              <w:t>27.3%</w:t>
            </w:r>
          </w:p>
        </w:tc>
      </w:tr>
      <w:tr>
        <w:tc>
          <w:tcPr>
            <w:tcW w:type="dxa" w:w="1385"/>
          </w:tcPr>
          <w:p>
            <w:r>
              <w:rPr>
                <w:rFonts w:ascii="宋体" w:hAnsi="宋体" w:eastAsia="宋体"/>
                <w:sz w:val="20"/>
              </w:rPr>
              <w:t>培训服务参数</w:t>
            </w:r>
          </w:p>
        </w:tc>
        <w:tc>
          <w:tcPr>
            <w:tcW w:type="dxa" w:w="1385"/>
          </w:tcPr>
          <w:p>
            <w:r>
              <w:rPr>
                <w:rFonts w:ascii="宋体" w:hAnsi="宋体" w:eastAsia="宋体"/>
                <w:sz w:val="20"/>
              </w:rPr>
              <w:t>7</w:t>
            </w:r>
          </w:p>
        </w:tc>
        <w:tc>
          <w:tcPr>
            <w:tcW w:type="dxa" w:w="1385"/>
          </w:tcPr>
          <w:p>
            <w:r>
              <w:rPr>
                <w:rFonts w:ascii="宋体" w:hAnsi="宋体" w:eastAsia="宋体"/>
                <w:sz w:val="20"/>
              </w:rPr>
              <w:t>1</w:t>
            </w:r>
          </w:p>
        </w:tc>
        <w:tc>
          <w:tcPr>
            <w:tcW w:type="dxa" w:w="1385"/>
          </w:tcPr>
          <w:p>
            <w:r>
              <w:rPr>
                <w:rFonts w:ascii="宋体" w:hAnsi="宋体" w:eastAsia="宋体"/>
                <w:sz w:val="20"/>
              </w:rPr>
              <w:t>6</w:t>
            </w:r>
          </w:p>
        </w:tc>
        <w:tc>
          <w:tcPr>
            <w:tcW w:type="dxa" w:w="1385"/>
          </w:tcPr>
          <w:p>
            <w:r>
              <w:rPr>
                <w:rFonts w:ascii="宋体" w:hAnsi="宋体" w:eastAsia="宋体"/>
                <w:sz w:val="20"/>
              </w:rPr>
              <w:t>0</w:t>
            </w:r>
          </w:p>
        </w:tc>
        <w:tc>
          <w:tcPr>
            <w:tcW w:type="dxa" w:w="1385"/>
          </w:tcPr>
          <w:p>
            <w:r>
              <w:rPr>
                <w:rFonts w:ascii="宋体" w:hAnsi="宋体" w:eastAsia="宋体"/>
                <w:sz w:val="20"/>
              </w:rPr>
              <w:t>85.7%</w:t>
            </w:r>
          </w:p>
        </w:tc>
      </w:tr>
      <w:tr>
        <w:tc>
          <w:tcPr>
            <w:tcW w:type="dxa" w:w="1385"/>
          </w:tcPr>
          <w:p>
            <w:r>
              <w:rPr>
                <w:rFonts w:ascii="宋体" w:hAnsi="宋体" w:eastAsia="宋体"/>
                <w:sz w:val="20"/>
              </w:rPr>
              <w:t>应急响应参数</w:t>
            </w:r>
          </w:p>
        </w:tc>
        <w:tc>
          <w:tcPr>
            <w:tcW w:type="dxa" w:w="1385"/>
          </w:tcPr>
          <w:p>
            <w:r>
              <w:rPr>
                <w:rFonts w:ascii="宋体" w:hAnsi="宋体" w:eastAsia="宋体"/>
                <w:sz w:val="20"/>
              </w:rPr>
              <w:t>7</w:t>
            </w:r>
          </w:p>
        </w:tc>
        <w:tc>
          <w:tcPr>
            <w:tcW w:type="dxa" w:w="1385"/>
          </w:tcPr>
          <w:p>
            <w:r>
              <w:rPr>
                <w:rFonts w:ascii="宋体" w:hAnsi="宋体" w:eastAsia="宋体"/>
                <w:sz w:val="20"/>
              </w:rPr>
              <w:t>2</w:t>
            </w:r>
          </w:p>
        </w:tc>
        <w:tc>
          <w:tcPr>
            <w:tcW w:type="dxa" w:w="1385"/>
          </w:tcPr>
          <w:p>
            <w:r>
              <w:rPr>
                <w:rFonts w:ascii="宋体" w:hAnsi="宋体" w:eastAsia="宋体"/>
                <w:sz w:val="20"/>
              </w:rPr>
              <w:t>5</w:t>
            </w:r>
          </w:p>
        </w:tc>
        <w:tc>
          <w:tcPr>
            <w:tcW w:type="dxa" w:w="1385"/>
          </w:tcPr>
          <w:p>
            <w:r>
              <w:rPr>
                <w:rFonts w:ascii="宋体" w:hAnsi="宋体" w:eastAsia="宋体"/>
                <w:sz w:val="20"/>
              </w:rPr>
              <w:t>0</w:t>
            </w:r>
          </w:p>
        </w:tc>
        <w:tc>
          <w:tcPr>
            <w:tcW w:type="dxa" w:w="1385"/>
          </w:tcPr>
          <w:p>
            <w:r>
              <w:rPr>
                <w:rFonts w:ascii="宋体" w:hAnsi="宋体" w:eastAsia="宋体"/>
                <w:sz w:val="20"/>
              </w:rPr>
              <w:t>71.4%</w:t>
            </w:r>
          </w:p>
        </w:tc>
      </w:tr>
      <w:tr>
        <w:tc>
          <w:tcPr>
            <w:tcW w:type="dxa" w:w="1385"/>
          </w:tcPr>
          <w:p>
            <w:r>
              <w:rPr>
                <w:rFonts w:ascii="宋体" w:hAnsi="宋体" w:eastAsia="宋体"/>
                <w:sz w:val="20"/>
              </w:rPr>
              <w:t>第三方费用及其他参数</w:t>
            </w:r>
          </w:p>
        </w:tc>
        <w:tc>
          <w:tcPr>
            <w:tcW w:type="dxa" w:w="1385"/>
          </w:tcPr>
          <w:p>
            <w:r>
              <w:rPr>
                <w:rFonts w:ascii="宋体" w:hAnsi="宋体" w:eastAsia="宋体"/>
                <w:sz w:val="20"/>
              </w:rPr>
              <w:t>8</w:t>
            </w:r>
          </w:p>
        </w:tc>
        <w:tc>
          <w:tcPr>
            <w:tcW w:type="dxa" w:w="1385"/>
          </w:tcPr>
          <w:p>
            <w:r>
              <w:rPr>
                <w:rFonts w:ascii="宋体" w:hAnsi="宋体" w:eastAsia="宋体"/>
                <w:sz w:val="20"/>
              </w:rPr>
              <w:t>3</w:t>
            </w:r>
          </w:p>
        </w:tc>
        <w:tc>
          <w:tcPr>
            <w:tcW w:type="dxa" w:w="1385"/>
          </w:tcPr>
          <w:p>
            <w:r>
              <w:rPr>
                <w:rFonts w:ascii="宋体" w:hAnsi="宋体" w:eastAsia="宋体"/>
                <w:sz w:val="20"/>
              </w:rPr>
              <w:t>5</w:t>
            </w:r>
          </w:p>
        </w:tc>
        <w:tc>
          <w:tcPr>
            <w:tcW w:type="dxa" w:w="1385"/>
          </w:tcPr>
          <w:p>
            <w:r>
              <w:rPr>
                <w:rFonts w:ascii="宋体" w:hAnsi="宋体" w:eastAsia="宋体"/>
                <w:sz w:val="20"/>
              </w:rPr>
              <w:t>0</w:t>
            </w:r>
          </w:p>
        </w:tc>
        <w:tc>
          <w:tcPr>
            <w:tcW w:type="dxa" w:w="1385"/>
          </w:tcPr>
          <w:p>
            <w:r>
              <w:rPr>
                <w:rFonts w:ascii="宋体" w:hAnsi="宋体" w:eastAsia="宋体"/>
                <w:sz w:val="20"/>
              </w:rPr>
              <w:t>62.5%</w:t>
            </w:r>
          </w:p>
        </w:tc>
      </w:tr>
      <w:tr>
        <w:tc>
          <w:tcPr>
            <w:tcW w:type="dxa" w:w="1385"/>
          </w:tcPr>
          <w:p>
            <w:r>
              <w:rPr>
                <w:rFonts w:ascii="宋体" w:hAnsi="宋体" w:eastAsia="宋体"/>
                <w:sz w:val="20"/>
              </w:rPr>
              <w:t>**合计**</w:t>
            </w:r>
          </w:p>
        </w:tc>
        <w:tc>
          <w:tcPr>
            <w:tcW w:type="dxa" w:w="1385"/>
          </w:tcPr>
          <w:p>
            <w:r>
              <w:rPr>
                <w:rFonts w:ascii="宋体" w:hAnsi="宋体" w:eastAsia="宋体"/>
                <w:sz w:val="20"/>
              </w:rPr>
              <w:t>**128**</w:t>
            </w:r>
          </w:p>
        </w:tc>
        <w:tc>
          <w:tcPr>
            <w:tcW w:type="dxa" w:w="1385"/>
          </w:tcPr>
          <w:p>
            <w:r>
              <w:rPr>
                <w:rFonts w:ascii="宋体" w:hAnsi="宋体" w:eastAsia="宋体"/>
                <w:sz w:val="20"/>
              </w:rPr>
              <w:t>**74**</w:t>
            </w:r>
          </w:p>
        </w:tc>
        <w:tc>
          <w:tcPr>
            <w:tcW w:type="dxa" w:w="1385"/>
          </w:tcPr>
          <w:p>
            <w:r>
              <w:rPr>
                <w:rFonts w:ascii="宋体" w:hAnsi="宋体" w:eastAsia="宋体"/>
                <w:sz w:val="20"/>
              </w:rPr>
              <w:t>**54**</w:t>
            </w:r>
          </w:p>
        </w:tc>
        <w:tc>
          <w:tcPr>
            <w:tcW w:type="dxa" w:w="1385"/>
          </w:tcPr>
          <w:p>
            <w:r>
              <w:rPr>
                <w:rFonts w:ascii="宋体" w:hAnsi="宋体" w:eastAsia="宋体"/>
                <w:sz w:val="20"/>
              </w:rPr>
              <w:t>**0**</w:t>
            </w:r>
          </w:p>
        </w:tc>
        <w:tc>
          <w:tcPr>
            <w:tcW w:type="dxa" w:w="1385"/>
          </w:tcPr>
          <w:p>
            <w:r>
              <w:rPr>
                <w:rFonts w:ascii="宋体" w:hAnsi="宋体" w:eastAsia="宋体"/>
                <w:sz w:val="20"/>
              </w:rPr>
              <w:t>**42.2%**</w:t>
            </w:r>
          </w:p>
        </w:tc>
      </w:tr>
    </w:tbl>
    <w:p/>
    <w:p>
      <w:pPr>
        <w:ind w:left="567"/>
      </w:pPr>
      <w:r>
        <w:rPr>
          <w:rFonts w:ascii="宋体" w:hAnsi="宋体" w:eastAsia="宋体"/>
          <w:i/>
          <w:sz w:val="24"/>
        </w:rPr>
        <w:t>**说明**：我方对招标文件128项技术参数全部响应，其中74项无偏离（57.8%），54项正偏离（42.2%），0项负偏离（0%）。正偏离项均体现了我们在服务能力、服务标准和服务质量方面的优势，有助于为采购人提供更优质的运维服务。</w:t>
      </w:r>
    </w:p>
    <w:p/>
    <w:p>
      <w:pPr>
        <w:spacing w:line="440" w:lineRule="exact" w:before="0" w:after="0"/>
      </w:pPr>
      <w:r>
        <w:rPr>
          <w:rFonts w:ascii="宋体" w:hAnsi="宋体" w:eastAsia="宋体"/>
          <w:sz w:val="24"/>
        </w:rPr>
        <w:t>---</w:t>
      </w:r>
    </w:p>
    <w:p>
      <w:pPr>
        <w:pStyle w:val="Heading2"/>
      </w:pPr>
      <w:r>
        <w:t>10.3 负偏离说明</w:t>
      </w:r>
    </w:p>
    <w:p>
      <w:pPr>
        <w:spacing w:line="440" w:lineRule="exact" w:before="0" w:after="0"/>
      </w:pPr>
      <w:r>
        <w:rPr>
          <w:rFonts w:ascii="宋体" w:hAnsi="宋体" w:eastAsia="宋体"/>
          <w:b/>
          <w:sz w:val="24"/>
        </w:rPr>
        <w:t>无负偏离</w:t>
      </w:r>
    </w:p>
    <w:p>
      <w:pPr>
        <w:spacing w:line="440" w:lineRule="exact" w:before="0" w:after="0"/>
      </w:pPr>
      <w:r>
        <w:rPr>
          <w:rFonts w:ascii="宋体" w:hAnsi="宋体" w:eastAsia="宋体"/>
          <w:sz w:val="24"/>
        </w:rPr>
        <w:t>我方对招标文件所有技术参数要求均做出完全响应，无任何负偏离项。具体说明如下：</w:t>
      </w:r>
    </w:p>
    <w:p>
      <w:pPr>
        <w:pStyle w:val="ListNumber"/>
      </w:pPr>
      <w:r>
        <w:rPr>
          <w:rFonts w:ascii="宋体" w:hAnsi="宋体" w:eastAsia="宋体"/>
          <w:sz w:val="24"/>
        </w:rPr>
        <w:t>**商务参数**：完全响应招标文件所有商务要求，包括服务期限、投标有效期、投标保证金、联合体投标、分包、付款方式、违约责任、知识产权、保密要求等条款。</w:t>
      </w:r>
    </w:p>
    <w:p/>
    <w:p>
      <w:pPr>
        <w:pStyle w:val="ListNumber"/>
      </w:pPr>
      <w:r>
        <w:rPr>
          <w:rFonts w:ascii="宋体" w:hAnsi="宋体" w:eastAsia="宋体"/>
          <w:sz w:val="24"/>
        </w:rPr>
        <w:t>**技术指标参数**：完全响应网络可用性（≥99.99%）、服务系统可用性（≥99.95%）、网络延迟、DNS解析、无线网络覆盖、系统监控、日志管理、系统性能、存储管理、数据库性能、安全防护、漏洞管理、访问控制、等保合规、数据加密、网络冗余、服务器冗余、电力保障、空调制冷保障、防火墙策略管理等关键技术指标要求。</w:t>
      </w:r>
    </w:p>
    <w:p/>
    <w:p>
      <w:pPr>
        <w:pStyle w:val="ListNumber"/>
      </w:pPr>
      <w:r>
        <w:rPr>
          <w:rFonts w:ascii="宋体" w:hAnsi="宋体" w:eastAsia="宋体"/>
          <w:sz w:val="24"/>
        </w:rPr>
        <w:t>**人员配置参数**：完全响应驻场人员数量、工作时间、微信群值守、人员稳定性、人员培训等人员配置要求。</w:t>
      </w:r>
    </w:p>
    <w:p/>
    <w:p>
      <w:pPr>
        <w:pStyle w:val="ListNumber"/>
      </w:pPr>
      <w:r>
        <w:rPr>
          <w:rFonts w:ascii="宋体" w:hAnsi="宋体" w:eastAsia="宋体"/>
          <w:sz w:val="24"/>
        </w:rPr>
        <w:t>**巡检维护参数**：完全响应每日3次巡检+每3小时巡查的巡检维护要求。</w:t>
      </w:r>
    </w:p>
    <w:p/>
    <w:p>
      <w:pPr>
        <w:pStyle w:val="ListNumber"/>
      </w:pPr>
      <w:r>
        <w:rPr>
          <w:rFonts w:ascii="宋体" w:hAnsi="宋体" w:eastAsia="宋体"/>
          <w:sz w:val="24"/>
        </w:rPr>
        <w:t>**故障响应参数**：完全响应各级故障的响应时间和恢复时间要求。</w:t>
      </w:r>
    </w:p>
    <w:p/>
    <w:p>
      <w:pPr>
        <w:pStyle w:val="ListNumber"/>
      </w:pPr>
      <w:r>
        <w:rPr>
          <w:rFonts w:ascii="宋体" w:hAnsi="宋体" w:eastAsia="宋体"/>
          <w:sz w:val="24"/>
        </w:rPr>
        <w:t>**报告服务参数**：完全响应日报、周报、月报、年报等报告服务要求。</w:t>
      </w:r>
    </w:p>
    <w:p/>
    <w:p>
      <w:pPr>
        <w:pStyle w:val="ListNumber"/>
      </w:pPr>
      <w:r>
        <w:rPr>
          <w:rFonts w:ascii="宋体" w:hAnsi="宋体" w:eastAsia="宋体"/>
          <w:sz w:val="24"/>
        </w:rPr>
        <w:t>**软件运维参数**：完全响应湘易办对接运维、一网通办对接运维等软件运维要求。</w:t>
      </w:r>
    </w:p>
    <w:p/>
    <w:p>
      <w:pPr>
        <w:pStyle w:val="ListNumber"/>
      </w:pPr>
      <w:r>
        <w:rPr>
          <w:rFonts w:ascii="宋体" w:hAnsi="宋体" w:eastAsia="宋体"/>
          <w:sz w:val="24"/>
        </w:rPr>
        <w:t>**硬件维护参数**：完全响应11类硬件设备的维护要求。</w:t>
      </w:r>
    </w:p>
    <w:p/>
    <w:p>
      <w:pPr>
        <w:pStyle w:val="ListNumber"/>
      </w:pPr>
      <w:r>
        <w:rPr>
          <w:rFonts w:ascii="宋体" w:hAnsi="宋体" w:eastAsia="宋体"/>
          <w:sz w:val="24"/>
        </w:rPr>
        <w:t>**培训服务参数**：完全响应培训服务要求。</w:t>
      </w:r>
    </w:p>
    <w:p/>
    <w:p>
      <w:pPr>
        <w:pStyle w:val="ListNumber"/>
      </w:pPr>
      <w:r>
        <w:rPr>
          <w:rFonts w:ascii="宋体" w:hAnsi="宋体" w:eastAsia="宋体"/>
          <w:sz w:val="24"/>
        </w:rPr>
        <w:t>**应急响应参数**：完全响应应急响应要求。</w:t>
      </w:r>
    </w:p>
    <w:p/>
    <w:p>
      <w:pPr>
        <w:pStyle w:val="ListNumber"/>
      </w:pPr>
      <w:r>
        <w:rPr>
          <w:rFonts w:ascii="宋体" w:hAnsi="宋体" w:eastAsia="宋体"/>
          <w:sz w:val="24"/>
        </w:rPr>
        <w:t>**第三方费用及其他参数**：完全响应第三方费用承担、备品备件等要求。</w:t>
      </w:r>
    </w:p>
    <w:p/>
    <w:p>
      <w:pPr>
        <w:spacing w:line="440" w:lineRule="exact" w:before="0" w:after="0"/>
      </w:pPr>
      <w:r>
        <w:rPr>
          <w:rFonts w:ascii="宋体" w:hAnsi="宋体" w:eastAsia="宋体"/>
          <w:sz w:val="24"/>
        </w:rPr>
        <w:t>---</w:t>
      </w:r>
    </w:p>
    <w:p>
      <w:pPr>
        <w:pStyle w:val="Heading2"/>
      </w:pPr>
      <w:r>
        <w:t>10.4 正偏离优势说明</w:t>
      </w:r>
    </w:p>
    <w:p>
      <w:pPr>
        <w:spacing w:line="440" w:lineRule="exact" w:before="0" w:after="0"/>
      </w:pPr>
      <w:r>
        <w:rPr>
          <w:rFonts w:ascii="宋体" w:hAnsi="宋体" w:eastAsia="宋体"/>
          <w:sz w:val="24"/>
        </w:rPr>
        <w:t>我方在完全响应招标文件基本要求的基础上，在多个方面做出了正偏离承诺，体现了更强的服务能力和更高的服务标准。具体如下：</w:t>
      </w:r>
    </w:p>
    <w:p>
      <w:pPr>
        <w:pStyle w:val="Heading3"/>
      </w:pPr>
      <w:r>
        <w:t>10.4.1 驻场人员互为AB岗（超出基本要求）</w:t>
      </w:r>
    </w:p>
    <w:p>
      <w:pPr>
        <w:spacing w:line="440" w:lineRule="exact" w:before="0" w:after="0"/>
      </w:pPr>
      <w:r>
        <w:rPr>
          <w:rFonts w:ascii="宋体" w:hAnsi="宋体" w:eastAsia="宋体"/>
          <w:b/>
          <w:sz w:val="24"/>
        </w:rPr>
        <w:t>招标文件要求</w:t>
      </w:r>
      <w:r>
        <w:rPr>
          <w:rFonts w:ascii="宋体" w:hAnsi="宋体" w:eastAsia="宋体"/>
          <w:sz w:val="24"/>
        </w:rPr>
        <w:t>：驻场人员2名。</w:t>
      </w:r>
    </w:p>
    <w:p>
      <w:pPr>
        <w:spacing w:line="440" w:lineRule="exact" w:before="0" w:after="0"/>
      </w:pPr>
      <w:r>
        <w:rPr>
          <w:rFonts w:ascii="宋体" w:hAnsi="宋体" w:eastAsia="宋体"/>
          <w:b/>
          <w:sz w:val="24"/>
        </w:rPr>
        <w:t>我方承诺</w:t>
      </w:r>
      <w:r>
        <w:rPr>
          <w:rFonts w:ascii="宋体" w:hAnsi="宋体" w:eastAsia="宋体"/>
          <w:sz w:val="24"/>
        </w:rPr>
        <w:t>：驻场人员2名，且互为AB岗。</w:t>
      </w:r>
    </w:p>
    <w:p>
      <w:pPr>
        <w:spacing w:line="440" w:lineRule="exact" w:before="0" w:after="0"/>
      </w:pPr>
      <w:r>
        <w:rPr>
          <w:rFonts w:ascii="宋体" w:hAnsi="宋体" w:eastAsia="宋体"/>
          <w:b/>
          <w:sz w:val="24"/>
        </w:rPr>
        <w:t>优势说明</w:t>
      </w:r>
      <w:r>
        <w:rPr>
          <w:rFonts w:ascii="宋体" w:hAnsi="宋体" w:eastAsia="宋体"/>
          <w:sz w:val="24"/>
        </w:rPr>
        <w:t>：</w:t>
      </w:r>
    </w:p>
    <w:p>
      <w:pPr>
        <w:pStyle w:val="ListBullet"/>
      </w:pPr>
      <w:r>
        <w:rPr>
          <w:rFonts w:ascii="宋体" w:hAnsi="宋体" w:eastAsia="宋体"/>
          <w:sz w:val="24"/>
        </w:rPr>
        <w:t>两名驻场人员具备相同的专业技能和服务能力，可互相替代；</w:t>
      </w:r>
    </w:p>
    <w:p>
      <w:pPr>
        <w:pStyle w:val="ListBullet"/>
      </w:pPr>
      <w:r>
        <w:rPr>
          <w:rFonts w:ascii="宋体" w:hAnsi="宋体" w:eastAsia="宋体"/>
          <w:sz w:val="24"/>
        </w:rPr>
        <w:t>确保在任何情况下（如请假、培训、紧急事务等）均有合格人员在岗；</w:t>
      </w:r>
    </w:p>
    <w:p>
      <w:pPr>
        <w:pStyle w:val="ListBullet"/>
      </w:pPr>
      <w:r>
        <w:rPr>
          <w:rFonts w:ascii="宋体" w:hAnsi="宋体" w:eastAsia="宋体"/>
          <w:sz w:val="24"/>
        </w:rPr>
        <w:t>避免了单点依赖风险，提高了服务的连续性和稳定性；</w:t>
      </w:r>
    </w:p>
    <w:p>
      <w:pPr>
        <w:pStyle w:val="ListBullet"/>
      </w:pPr>
      <w:r>
        <w:rPr>
          <w:rFonts w:ascii="宋体" w:hAnsi="宋体" w:eastAsia="宋体"/>
          <w:sz w:val="24"/>
        </w:rPr>
        <w:t>两名人员可相互学习、相互促进，持续提升服务水平。</w:t>
      </w:r>
    </w:p>
    <w:p/>
    <w:p>
      <w:pPr>
        <w:spacing w:line="440" w:lineRule="exact" w:before="0" w:after="0"/>
      </w:pPr>
      <w:r>
        <w:rPr>
          <w:rFonts w:ascii="宋体" w:hAnsi="宋体" w:eastAsia="宋体"/>
          <w:b/>
          <w:sz w:val="24"/>
        </w:rPr>
        <w:t>偏离原因</w:t>
      </w:r>
      <w:r>
        <w:rPr>
          <w:rFonts w:ascii="宋体" w:hAnsi="宋体" w:eastAsia="宋体"/>
          <w:sz w:val="24"/>
        </w:rPr>
        <w:t>：考虑到政府信息服务大厅的连续运营需求，单一驻场人员存在请假、培训等不可在岗的风险。通过AB岗设计，消除了服务中断隐患。</w:t>
      </w:r>
    </w:p>
    <w:p>
      <w:pPr>
        <w:spacing w:line="440" w:lineRule="exact" w:before="0" w:after="0"/>
      </w:pPr>
      <w:r>
        <w:rPr>
          <w:rFonts w:ascii="宋体" w:hAnsi="宋体" w:eastAsia="宋体"/>
          <w:b/>
          <w:sz w:val="24"/>
        </w:rPr>
        <w:t>替代方案</w:t>
      </w:r>
      <w:r>
        <w:rPr>
          <w:rFonts w:ascii="宋体" w:hAnsi="宋体" w:eastAsia="宋体"/>
          <w:sz w:val="24"/>
        </w:rPr>
        <w:t>：如AB岗机制运行中出现问题，我方可在24小时内调配同等资质的替换人员到岗。</w:t>
      </w:r>
    </w:p>
    <w:p>
      <w:pPr>
        <w:pStyle w:val="Heading3"/>
      </w:pPr>
      <w:r>
        <w:t>10.4.2 远程技术支持团队3人（超出基本要求）</w:t>
      </w:r>
    </w:p>
    <w:p>
      <w:pPr>
        <w:spacing w:line="440" w:lineRule="exact" w:before="0" w:after="0"/>
      </w:pPr>
      <w:r>
        <w:rPr>
          <w:rFonts w:ascii="宋体" w:hAnsi="宋体" w:eastAsia="宋体"/>
          <w:b/>
          <w:sz w:val="24"/>
        </w:rPr>
        <w:t>招标文件要求</w:t>
      </w:r>
      <w:r>
        <w:rPr>
          <w:rFonts w:ascii="宋体" w:hAnsi="宋体" w:eastAsia="宋体"/>
          <w:sz w:val="24"/>
        </w:rPr>
        <w:t>：提供远程技术支持。</w:t>
      </w:r>
    </w:p>
    <w:p>
      <w:pPr>
        <w:spacing w:line="440" w:lineRule="exact" w:before="0" w:after="0"/>
      </w:pPr>
      <w:r>
        <w:rPr>
          <w:rFonts w:ascii="宋体" w:hAnsi="宋体" w:eastAsia="宋体"/>
          <w:b/>
          <w:sz w:val="24"/>
        </w:rPr>
        <w:t>我方承诺</w:t>
      </w:r>
      <w:r>
        <w:rPr>
          <w:rFonts w:ascii="宋体" w:hAnsi="宋体" w:eastAsia="宋体"/>
          <w:sz w:val="24"/>
        </w:rPr>
        <w:t>：提供3人远程技术支持团队，7×12小时在线支持。</w:t>
      </w:r>
    </w:p>
    <w:p>
      <w:pPr>
        <w:spacing w:line="440" w:lineRule="exact" w:before="0" w:after="0"/>
      </w:pPr>
      <w:r>
        <w:rPr>
          <w:rFonts w:ascii="宋体" w:hAnsi="宋体" w:eastAsia="宋体"/>
          <w:b/>
          <w:sz w:val="24"/>
        </w:rPr>
        <w:t>优势说明</w:t>
      </w:r>
      <w:r>
        <w:rPr>
          <w:rFonts w:ascii="宋体" w:hAnsi="宋体" w:eastAsia="宋体"/>
          <w:sz w:val="24"/>
        </w:rPr>
        <w:t>：</w:t>
      </w:r>
    </w:p>
    <w:p>
      <w:pPr>
        <w:pStyle w:val="ListBullet"/>
      </w:pPr>
      <w:r>
        <w:rPr>
          <w:rFonts w:ascii="宋体" w:hAnsi="宋体" w:eastAsia="宋体"/>
          <w:sz w:val="24"/>
        </w:rPr>
        <w:t>远程支持团队规模更大，可提供更全面的技术支持；</w:t>
      </w:r>
    </w:p>
    <w:p>
      <w:pPr>
        <w:pStyle w:val="ListBullet"/>
      </w:pPr>
      <w:r>
        <w:rPr>
          <w:rFonts w:ascii="宋体" w:hAnsi="宋体" w:eastAsia="宋体"/>
          <w:sz w:val="24"/>
        </w:rPr>
        <w:t>覆盖网络、系统、安全、数据库等多个专业领域；</w:t>
      </w:r>
    </w:p>
    <w:p>
      <w:pPr>
        <w:pStyle w:val="ListBullet"/>
      </w:pPr>
      <w:r>
        <w:rPr>
          <w:rFonts w:ascii="宋体" w:hAnsi="宋体" w:eastAsia="宋体"/>
          <w:sz w:val="24"/>
        </w:rPr>
        <w:t>7×12小时在线支持，确保在工作时间内随时可获得远程协助；</w:t>
      </w:r>
    </w:p>
    <w:p>
      <w:pPr>
        <w:pStyle w:val="ListBullet"/>
      </w:pPr>
      <w:r>
        <w:rPr>
          <w:rFonts w:ascii="宋体" w:hAnsi="宋体" w:eastAsia="宋体"/>
          <w:sz w:val="24"/>
        </w:rPr>
        <w:t>当驻场人员遇到技术难题时，可立即获得远程专家的支持，缩短故障处理时间。</w:t>
      </w:r>
    </w:p>
    <w:p/>
    <w:p>
      <w:pPr>
        <w:spacing w:line="440" w:lineRule="exact" w:before="0" w:after="0"/>
      </w:pPr>
      <w:r>
        <w:rPr>
          <w:rFonts w:ascii="宋体" w:hAnsi="宋体" w:eastAsia="宋体"/>
          <w:b/>
          <w:sz w:val="24"/>
        </w:rPr>
        <w:t>偏离原因</w:t>
      </w:r>
      <w:r>
        <w:rPr>
          <w:rFonts w:ascii="宋体" w:hAnsi="宋体" w:eastAsia="宋体"/>
          <w:sz w:val="24"/>
        </w:rPr>
        <w:t>：单一远程支持人员无法覆盖全部技术领域，且存在休假等不可用情况。3人团队确保了技术领域覆盖和人员备份。</w:t>
      </w:r>
    </w:p>
    <w:p>
      <w:pPr>
        <w:pStyle w:val="Heading3"/>
      </w:pPr>
      <w:r>
        <w:t>10.4.3 运维工具完善（20种工具）</w:t>
      </w:r>
    </w:p>
    <w:p>
      <w:pPr>
        <w:spacing w:line="440" w:lineRule="exact" w:before="0" w:after="0"/>
      </w:pPr>
      <w:r>
        <w:rPr>
          <w:rFonts w:ascii="宋体" w:hAnsi="宋体" w:eastAsia="宋体"/>
          <w:b/>
          <w:sz w:val="24"/>
        </w:rPr>
        <w:t>招标文件要求</w:t>
      </w:r>
      <w:r>
        <w:rPr>
          <w:rFonts w:ascii="宋体" w:hAnsi="宋体" w:eastAsia="宋体"/>
          <w:sz w:val="24"/>
        </w:rPr>
        <w:t>：提供运维工具。</w:t>
      </w:r>
    </w:p>
    <w:p>
      <w:pPr>
        <w:spacing w:line="440" w:lineRule="exact" w:before="0" w:after="0"/>
      </w:pPr>
      <w:r>
        <w:rPr>
          <w:rFonts w:ascii="宋体" w:hAnsi="宋体" w:eastAsia="宋体"/>
          <w:b/>
          <w:sz w:val="24"/>
        </w:rPr>
        <w:t>我方承诺</w:t>
      </w:r>
      <w:r>
        <w:rPr>
          <w:rFonts w:ascii="宋体" w:hAnsi="宋体" w:eastAsia="宋体"/>
          <w:sz w:val="24"/>
        </w:rPr>
        <w:t>：提供20种专业运维工具，覆盖监控、诊断、管理、安全等领域。</w:t>
      </w:r>
    </w:p>
    <w:p>
      <w:pPr>
        <w:spacing w:line="440" w:lineRule="exact" w:before="0" w:after="0"/>
      </w:pPr>
      <w:r>
        <w:rPr>
          <w:rFonts w:ascii="宋体" w:hAnsi="宋体" w:eastAsia="宋体"/>
          <w:b/>
          <w:sz w:val="24"/>
        </w:rPr>
        <w:t>优势说明</w:t>
      </w:r>
      <w:r>
        <w:rPr>
          <w:rFonts w:ascii="宋体" w:hAnsi="宋体" w:eastAsia="宋体"/>
          <w:sz w:val="24"/>
        </w:rPr>
        <w:t>：</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工具类别</w:t>
            </w:r>
          </w:p>
        </w:tc>
        <w:tc>
          <w:tcPr>
            <w:tcW w:type="dxa" w:w="2771"/>
          </w:tcPr>
          <w:p>
            <w:r>
              <w:rPr>
                <w:rFonts w:ascii="宋体" w:hAnsi="宋体" w:eastAsia="宋体"/>
                <w:sz w:val="20"/>
              </w:rPr>
              <w:t>工具名称</w:t>
            </w:r>
          </w:p>
        </w:tc>
        <w:tc>
          <w:tcPr>
            <w:tcW w:type="dxa" w:w="2771"/>
          </w:tcPr>
          <w:p>
            <w:r>
              <w:rPr>
                <w:rFonts w:ascii="宋体" w:hAnsi="宋体" w:eastAsia="宋体"/>
                <w:sz w:val="20"/>
              </w:rPr>
              <w:t>功能说明</w:t>
            </w:r>
          </w:p>
        </w:tc>
      </w:tr>
      <w:tr>
        <w:tc>
          <w:tcPr>
            <w:tcW w:type="dxa" w:w="2771"/>
          </w:tcPr>
          <w:p>
            <w:r>
              <w:rPr>
                <w:rFonts w:ascii="宋体" w:hAnsi="宋体" w:eastAsia="宋体"/>
                <w:sz w:val="20"/>
              </w:rPr>
              <w:t>网络监控</w:t>
            </w:r>
          </w:p>
        </w:tc>
        <w:tc>
          <w:tcPr>
            <w:tcW w:type="dxa" w:w="2771"/>
          </w:tcPr>
          <w:p>
            <w:r>
              <w:rPr>
                <w:rFonts w:ascii="宋体" w:hAnsi="宋体" w:eastAsia="宋体"/>
                <w:sz w:val="20"/>
              </w:rPr>
              <w:t>Nagios/Zabbix</w:t>
            </w:r>
          </w:p>
        </w:tc>
        <w:tc>
          <w:tcPr>
            <w:tcW w:type="dxa" w:w="2771"/>
          </w:tcPr>
          <w:p>
            <w:r>
              <w:rPr>
                <w:rFonts w:ascii="宋体" w:hAnsi="宋体" w:eastAsia="宋体"/>
                <w:sz w:val="20"/>
              </w:rPr>
              <w:t>网络设备运行状态实时监控</w:t>
            </w:r>
          </w:p>
        </w:tc>
      </w:tr>
      <w:tr>
        <w:tc>
          <w:tcPr>
            <w:tcW w:type="dxa" w:w="2771"/>
          </w:tcPr>
          <w:p>
            <w:r>
              <w:rPr>
                <w:rFonts w:ascii="宋体" w:hAnsi="宋体" w:eastAsia="宋体"/>
                <w:sz w:val="20"/>
              </w:rPr>
              <w:t>流量分析</w:t>
            </w:r>
          </w:p>
        </w:tc>
        <w:tc>
          <w:tcPr>
            <w:tcW w:type="dxa" w:w="2771"/>
          </w:tcPr>
          <w:p>
            <w:r>
              <w:rPr>
                <w:rFonts w:ascii="宋体" w:hAnsi="宋体" w:eastAsia="宋体"/>
                <w:sz w:val="20"/>
              </w:rPr>
              <w:t>Wireshark/NTOP</w:t>
            </w:r>
          </w:p>
        </w:tc>
        <w:tc>
          <w:tcPr>
            <w:tcW w:type="dxa" w:w="2771"/>
          </w:tcPr>
          <w:p>
            <w:r>
              <w:rPr>
                <w:rFonts w:ascii="宋体" w:hAnsi="宋体" w:eastAsia="宋体"/>
                <w:sz w:val="20"/>
              </w:rPr>
              <w:t>网络流量深度分析</w:t>
            </w:r>
          </w:p>
        </w:tc>
      </w:tr>
      <w:tr>
        <w:tc>
          <w:tcPr>
            <w:tcW w:type="dxa" w:w="2771"/>
          </w:tcPr>
          <w:p>
            <w:r>
              <w:rPr>
                <w:rFonts w:ascii="宋体" w:hAnsi="宋体" w:eastAsia="宋体"/>
                <w:sz w:val="20"/>
              </w:rPr>
              <w:t>性能监控</w:t>
            </w:r>
          </w:p>
        </w:tc>
        <w:tc>
          <w:tcPr>
            <w:tcW w:type="dxa" w:w="2771"/>
          </w:tcPr>
          <w:p>
            <w:r>
              <w:rPr>
                <w:rFonts w:ascii="宋体" w:hAnsi="宋体" w:eastAsia="宋体"/>
                <w:sz w:val="20"/>
              </w:rPr>
              <w:t>Grafana/Prometheus</w:t>
            </w:r>
          </w:p>
        </w:tc>
        <w:tc>
          <w:tcPr>
            <w:tcW w:type="dxa" w:w="2771"/>
          </w:tcPr>
          <w:p>
            <w:r>
              <w:rPr>
                <w:rFonts w:ascii="宋体" w:hAnsi="宋体" w:eastAsia="宋体"/>
                <w:sz w:val="20"/>
              </w:rPr>
              <w:t>系统性能指标可视化展示</w:t>
            </w:r>
          </w:p>
        </w:tc>
      </w:tr>
      <w:tr>
        <w:tc>
          <w:tcPr>
            <w:tcW w:type="dxa" w:w="2771"/>
          </w:tcPr>
          <w:p>
            <w:r>
              <w:rPr>
                <w:rFonts w:ascii="宋体" w:hAnsi="宋体" w:eastAsia="宋体"/>
                <w:sz w:val="20"/>
              </w:rPr>
              <w:t>日志分析</w:t>
            </w:r>
          </w:p>
        </w:tc>
        <w:tc>
          <w:tcPr>
            <w:tcW w:type="dxa" w:w="2771"/>
          </w:tcPr>
          <w:p>
            <w:r>
              <w:rPr>
                <w:rFonts w:ascii="宋体" w:hAnsi="宋体" w:eastAsia="宋体"/>
                <w:sz w:val="20"/>
              </w:rPr>
              <w:t>ELK Stack</w:t>
            </w:r>
          </w:p>
        </w:tc>
        <w:tc>
          <w:tcPr>
            <w:tcW w:type="dxa" w:w="2771"/>
          </w:tcPr>
          <w:p>
            <w:r>
              <w:rPr>
                <w:rFonts w:ascii="宋体" w:hAnsi="宋体" w:eastAsia="宋体"/>
                <w:sz w:val="20"/>
              </w:rPr>
              <w:t>大规模日志集中分析</w:t>
            </w:r>
          </w:p>
        </w:tc>
      </w:tr>
      <w:tr>
        <w:tc>
          <w:tcPr>
            <w:tcW w:type="dxa" w:w="2771"/>
          </w:tcPr>
          <w:p>
            <w:r>
              <w:rPr>
                <w:rFonts w:ascii="宋体" w:hAnsi="宋体" w:eastAsia="宋体"/>
                <w:sz w:val="20"/>
              </w:rPr>
              <w:t>配置管理</w:t>
            </w:r>
          </w:p>
        </w:tc>
        <w:tc>
          <w:tcPr>
            <w:tcW w:type="dxa" w:w="2771"/>
          </w:tcPr>
          <w:p>
            <w:r>
              <w:rPr>
                <w:rFonts w:ascii="宋体" w:hAnsi="宋体" w:eastAsia="宋体"/>
                <w:sz w:val="20"/>
              </w:rPr>
              <w:t>Ansible/Puppet</w:t>
            </w:r>
          </w:p>
        </w:tc>
        <w:tc>
          <w:tcPr>
            <w:tcW w:type="dxa" w:w="2771"/>
          </w:tcPr>
          <w:p>
            <w:r>
              <w:rPr>
                <w:rFonts w:ascii="宋体" w:hAnsi="宋体" w:eastAsia="宋体"/>
                <w:sz w:val="20"/>
              </w:rPr>
              <w:t>设备配置自动化管理</w:t>
            </w:r>
          </w:p>
        </w:tc>
      </w:tr>
      <w:tr>
        <w:tc>
          <w:tcPr>
            <w:tcW w:type="dxa" w:w="2771"/>
          </w:tcPr>
          <w:p>
            <w:r>
              <w:rPr>
                <w:rFonts w:ascii="宋体" w:hAnsi="宋体" w:eastAsia="宋体"/>
                <w:sz w:val="20"/>
              </w:rPr>
              <w:t>资产管理</w:t>
            </w:r>
          </w:p>
        </w:tc>
        <w:tc>
          <w:tcPr>
            <w:tcW w:type="dxa" w:w="2771"/>
          </w:tcPr>
          <w:p>
            <w:r>
              <w:rPr>
                <w:rFonts w:ascii="宋体" w:hAnsi="宋体" w:eastAsia="宋体"/>
                <w:sz w:val="20"/>
              </w:rPr>
              <w:t>CMDB系统</w:t>
            </w:r>
          </w:p>
        </w:tc>
        <w:tc>
          <w:tcPr>
            <w:tcW w:type="dxa" w:w="2771"/>
          </w:tcPr>
          <w:p>
            <w:r>
              <w:rPr>
                <w:rFonts w:ascii="宋体" w:hAnsi="宋体" w:eastAsia="宋体"/>
                <w:sz w:val="20"/>
              </w:rPr>
              <w:t>全生命周期资产管理</w:t>
            </w:r>
          </w:p>
        </w:tc>
      </w:tr>
      <w:tr>
        <w:tc>
          <w:tcPr>
            <w:tcW w:type="dxa" w:w="2771"/>
          </w:tcPr>
          <w:p>
            <w:r>
              <w:rPr>
                <w:rFonts w:ascii="宋体" w:hAnsi="宋体" w:eastAsia="宋体"/>
                <w:sz w:val="20"/>
              </w:rPr>
              <w:t>故障管理</w:t>
            </w:r>
          </w:p>
        </w:tc>
        <w:tc>
          <w:tcPr>
            <w:tcW w:type="dxa" w:w="2771"/>
          </w:tcPr>
          <w:p>
            <w:r>
              <w:rPr>
                <w:rFonts w:ascii="宋体" w:hAnsi="宋体" w:eastAsia="宋体"/>
                <w:sz w:val="20"/>
              </w:rPr>
              <w:t>ITSM系统</w:t>
            </w:r>
          </w:p>
        </w:tc>
        <w:tc>
          <w:tcPr>
            <w:tcW w:type="dxa" w:w="2771"/>
          </w:tcPr>
          <w:p>
            <w:r>
              <w:rPr>
                <w:rFonts w:ascii="宋体" w:hAnsi="宋体" w:eastAsia="宋体"/>
                <w:sz w:val="20"/>
              </w:rPr>
              <w:t>故障工单全流程管理</w:t>
            </w:r>
          </w:p>
        </w:tc>
      </w:tr>
      <w:tr>
        <w:tc>
          <w:tcPr>
            <w:tcW w:type="dxa" w:w="2771"/>
          </w:tcPr>
          <w:p>
            <w:r>
              <w:rPr>
                <w:rFonts w:ascii="宋体" w:hAnsi="宋体" w:eastAsia="宋体"/>
                <w:sz w:val="20"/>
              </w:rPr>
              <w:t>备份管理</w:t>
            </w:r>
          </w:p>
        </w:tc>
        <w:tc>
          <w:tcPr>
            <w:tcW w:type="dxa" w:w="2771"/>
          </w:tcPr>
          <w:p>
            <w:r>
              <w:rPr>
                <w:rFonts w:ascii="宋体" w:hAnsi="宋体" w:eastAsia="宋体"/>
                <w:sz w:val="20"/>
              </w:rPr>
              <w:t>Veeam/Bacula</w:t>
            </w:r>
          </w:p>
        </w:tc>
        <w:tc>
          <w:tcPr>
            <w:tcW w:type="dxa" w:w="2771"/>
          </w:tcPr>
          <w:p>
            <w:r>
              <w:rPr>
                <w:rFonts w:ascii="宋体" w:hAnsi="宋体" w:eastAsia="宋体"/>
                <w:sz w:val="20"/>
              </w:rPr>
              <w:t>数据备份统一管理</w:t>
            </w:r>
          </w:p>
        </w:tc>
      </w:tr>
      <w:tr>
        <w:tc>
          <w:tcPr>
            <w:tcW w:type="dxa" w:w="2771"/>
          </w:tcPr>
          <w:p>
            <w:r>
              <w:rPr>
                <w:rFonts w:ascii="宋体" w:hAnsi="宋体" w:eastAsia="宋体"/>
                <w:sz w:val="20"/>
              </w:rPr>
              <w:t>漏洞扫描</w:t>
            </w:r>
          </w:p>
        </w:tc>
        <w:tc>
          <w:tcPr>
            <w:tcW w:type="dxa" w:w="2771"/>
          </w:tcPr>
          <w:p>
            <w:r>
              <w:rPr>
                <w:rFonts w:ascii="宋体" w:hAnsi="宋体" w:eastAsia="宋体"/>
                <w:sz w:val="20"/>
              </w:rPr>
              <w:t>Nessus/OpenVAS</w:t>
            </w:r>
          </w:p>
        </w:tc>
        <w:tc>
          <w:tcPr>
            <w:tcW w:type="dxa" w:w="2771"/>
          </w:tcPr>
          <w:p>
            <w:r>
              <w:rPr>
                <w:rFonts w:ascii="宋体" w:hAnsi="宋体" w:eastAsia="宋体"/>
                <w:sz w:val="20"/>
              </w:rPr>
              <w:t>系统漏洞自动扫描</w:t>
            </w:r>
          </w:p>
        </w:tc>
      </w:tr>
      <w:tr>
        <w:tc>
          <w:tcPr>
            <w:tcW w:type="dxa" w:w="2771"/>
          </w:tcPr>
          <w:p>
            <w:r>
              <w:rPr>
                <w:rFonts w:ascii="宋体" w:hAnsi="宋体" w:eastAsia="宋体"/>
                <w:sz w:val="20"/>
              </w:rPr>
              <w:t>安全审计</w:t>
            </w:r>
          </w:p>
        </w:tc>
        <w:tc>
          <w:tcPr>
            <w:tcW w:type="dxa" w:w="2771"/>
          </w:tcPr>
          <w:p>
            <w:r>
              <w:rPr>
                <w:rFonts w:ascii="宋体" w:hAnsi="宋体" w:eastAsia="宋体"/>
                <w:sz w:val="20"/>
              </w:rPr>
              <w:t>OSSEC/SIEM</w:t>
            </w:r>
          </w:p>
        </w:tc>
        <w:tc>
          <w:tcPr>
            <w:tcW w:type="dxa" w:w="2771"/>
          </w:tcPr>
          <w:p>
            <w:r>
              <w:rPr>
                <w:rFonts w:ascii="宋体" w:hAnsi="宋体" w:eastAsia="宋体"/>
                <w:sz w:val="20"/>
              </w:rPr>
              <w:t>安全事件集中审计</w:t>
            </w:r>
          </w:p>
        </w:tc>
      </w:tr>
      <w:tr>
        <w:tc>
          <w:tcPr>
            <w:tcW w:type="dxa" w:w="2771"/>
          </w:tcPr>
          <w:p>
            <w:r>
              <w:rPr>
                <w:rFonts w:ascii="宋体" w:hAnsi="宋体" w:eastAsia="宋体"/>
                <w:sz w:val="20"/>
              </w:rPr>
              <w:t>数据库监控</w:t>
            </w:r>
          </w:p>
        </w:tc>
        <w:tc>
          <w:tcPr>
            <w:tcW w:type="dxa" w:w="2771"/>
          </w:tcPr>
          <w:p>
            <w:r>
              <w:rPr>
                <w:rFonts w:ascii="宋体" w:hAnsi="宋体" w:eastAsia="宋体"/>
                <w:sz w:val="20"/>
              </w:rPr>
              <w:t>MySQL Enterprise/Oracle EM</w:t>
            </w:r>
          </w:p>
        </w:tc>
        <w:tc>
          <w:tcPr>
            <w:tcW w:type="dxa" w:w="2771"/>
          </w:tcPr>
          <w:p>
            <w:r>
              <w:rPr>
                <w:rFonts w:ascii="宋体" w:hAnsi="宋体" w:eastAsia="宋体"/>
                <w:sz w:val="20"/>
              </w:rPr>
              <w:t>数据库性能监控</w:t>
            </w:r>
          </w:p>
        </w:tc>
      </w:tr>
      <w:tr>
        <w:tc>
          <w:tcPr>
            <w:tcW w:type="dxa" w:w="2771"/>
          </w:tcPr>
          <w:p>
            <w:r>
              <w:rPr>
                <w:rFonts w:ascii="宋体" w:hAnsi="宋体" w:eastAsia="宋体"/>
                <w:sz w:val="20"/>
              </w:rPr>
              <w:t>应用监控</w:t>
            </w:r>
          </w:p>
        </w:tc>
        <w:tc>
          <w:tcPr>
            <w:tcW w:type="dxa" w:w="2771"/>
          </w:tcPr>
          <w:p>
            <w:r>
              <w:rPr>
                <w:rFonts w:ascii="宋体" w:hAnsi="宋体" w:eastAsia="宋体"/>
                <w:sz w:val="20"/>
              </w:rPr>
              <w:t>APM工具</w:t>
            </w:r>
          </w:p>
        </w:tc>
        <w:tc>
          <w:tcPr>
            <w:tcW w:type="dxa" w:w="2771"/>
          </w:tcPr>
          <w:p>
            <w:r>
              <w:rPr>
                <w:rFonts w:ascii="宋体" w:hAnsi="宋体" w:eastAsia="宋体"/>
                <w:sz w:val="20"/>
              </w:rPr>
              <w:t>应用性能实时监控</w:t>
            </w:r>
          </w:p>
        </w:tc>
      </w:tr>
      <w:tr>
        <w:tc>
          <w:tcPr>
            <w:tcW w:type="dxa" w:w="2771"/>
          </w:tcPr>
          <w:p>
            <w:r>
              <w:rPr>
                <w:rFonts w:ascii="宋体" w:hAnsi="宋体" w:eastAsia="宋体"/>
                <w:sz w:val="20"/>
              </w:rPr>
              <w:t>自动化测试</w:t>
            </w:r>
          </w:p>
        </w:tc>
        <w:tc>
          <w:tcPr>
            <w:tcW w:type="dxa" w:w="2771"/>
          </w:tcPr>
          <w:p>
            <w:r>
              <w:rPr>
                <w:rFonts w:ascii="宋体" w:hAnsi="宋体" w:eastAsia="宋体"/>
                <w:sz w:val="20"/>
              </w:rPr>
              <w:t>Selenium/JMeter</w:t>
            </w:r>
          </w:p>
        </w:tc>
        <w:tc>
          <w:tcPr>
            <w:tcW w:type="dxa" w:w="2771"/>
          </w:tcPr>
          <w:p>
            <w:r>
              <w:rPr>
                <w:rFonts w:ascii="宋体" w:hAnsi="宋体" w:eastAsia="宋体"/>
                <w:sz w:val="20"/>
              </w:rPr>
              <w:t>系统功能和性能测试</w:t>
            </w:r>
          </w:p>
        </w:tc>
      </w:tr>
      <w:tr>
        <w:tc>
          <w:tcPr>
            <w:tcW w:type="dxa" w:w="2771"/>
          </w:tcPr>
          <w:p>
            <w:r>
              <w:rPr>
                <w:rFonts w:ascii="宋体" w:hAnsi="宋体" w:eastAsia="宋体"/>
                <w:sz w:val="20"/>
              </w:rPr>
              <w:t>文档管理</w:t>
            </w:r>
          </w:p>
        </w:tc>
        <w:tc>
          <w:tcPr>
            <w:tcW w:type="dxa" w:w="2771"/>
          </w:tcPr>
          <w:p>
            <w:r>
              <w:rPr>
                <w:rFonts w:ascii="宋体" w:hAnsi="宋体" w:eastAsia="宋体"/>
                <w:sz w:val="20"/>
              </w:rPr>
              <w:t>Confluence/Wiki</w:t>
            </w:r>
          </w:p>
        </w:tc>
        <w:tc>
          <w:tcPr>
            <w:tcW w:type="dxa" w:w="2771"/>
          </w:tcPr>
          <w:p>
            <w:r>
              <w:rPr>
                <w:rFonts w:ascii="宋体" w:hAnsi="宋体" w:eastAsia="宋体"/>
                <w:sz w:val="20"/>
              </w:rPr>
              <w:t>运维知识库管理</w:t>
            </w:r>
          </w:p>
        </w:tc>
      </w:tr>
      <w:tr>
        <w:tc>
          <w:tcPr>
            <w:tcW w:type="dxa" w:w="2771"/>
          </w:tcPr>
          <w:p>
            <w:r>
              <w:rPr>
                <w:rFonts w:ascii="宋体" w:hAnsi="宋体" w:eastAsia="宋体"/>
                <w:sz w:val="20"/>
              </w:rPr>
              <w:t>项目管理</w:t>
            </w:r>
          </w:p>
        </w:tc>
        <w:tc>
          <w:tcPr>
            <w:tcW w:type="dxa" w:w="2771"/>
          </w:tcPr>
          <w:p>
            <w:r>
              <w:rPr>
                <w:rFonts w:ascii="宋体" w:hAnsi="宋体" w:eastAsia="宋体"/>
                <w:sz w:val="20"/>
              </w:rPr>
              <w:t>Jira/Redmine</w:t>
            </w:r>
          </w:p>
        </w:tc>
        <w:tc>
          <w:tcPr>
            <w:tcW w:type="dxa" w:w="2771"/>
          </w:tcPr>
          <w:p>
            <w:r>
              <w:rPr>
                <w:rFonts w:ascii="宋体" w:hAnsi="宋体" w:eastAsia="宋体"/>
                <w:sz w:val="20"/>
              </w:rPr>
              <w:t>任务和项目管理</w:t>
            </w:r>
          </w:p>
        </w:tc>
      </w:tr>
      <w:tr>
        <w:tc>
          <w:tcPr>
            <w:tcW w:type="dxa" w:w="2771"/>
          </w:tcPr>
          <w:p>
            <w:r>
              <w:rPr>
                <w:rFonts w:ascii="宋体" w:hAnsi="宋体" w:eastAsia="宋体"/>
                <w:sz w:val="20"/>
              </w:rPr>
              <w:t>远程管理</w:t>
            </w:r>
          </w:p>
        </w:tc>
        <w:tc>
          <w:tcPr>
            <w:tcW w:type="dxa" w:w="2771"/>
          </w:tcPr>
          <w:p>
            <w:r>
              <w:rPr>
                <w:rFonts w:ascii="宋体" w:hAnsi="宋体" w:eastAsia="宋体"/>
                <w:sz w:val="20"/>
              </w:rPr>
              <w:t>TeamViewer/SSH</w:t>
            </w:r>
          </w:p>
        </w:tc>
        <w:tc>
          <w:tcPr>
            <w:tcW w:type="dxa" w:w="2771"/>
          </w:tcPr>
          <w:p>
            <w:r>
              <w:rPr>
                <w:rFonts w:ascii="宋体" w:hAnsi="宋体" w:eastAsia="宋体"/>
                <w:sz w:val="20"/>
              </w:rPr>
              <w:t>远程设备管理</w:t>
            </w:r>
          </w:p>
        </w:tc>
      </w:tr>
      <w:tr>
        <w:tc>
          <w:tcPr>
            <w:tcW w:type="dxa" w:w="2771"/>
          </w:tcPr>
          <w:p>
            <w:r>
              <w:rPr>
                <w:rFonts w:ascii="宋体" w:hAnsi="宋体" w:eastAsia="宋体"/>
                <w:sz w:val="20"/>
              </w:rPr>
              <w:t>网络测试</w:t>
            </w:r>
          </w:p>
        </w:tc>
        <w:tc>
          <w:tcPr>
            <w:tcW w:type="dxa" w:w="2771"/>
          </w:tcPr>
          <w:p>
            <w:r>
              <w:rPr>
                <w:rFonts w:ascii="宋体" w:hAnsi="宋体" w:eastAsia="宋体"/>
                <w:sz w:val="20"/>
              </w:rPr>
              <w:t>iPerf/PingPlotter</w:t>
            </w:r>
          </w:p>
        </w:tc>
        <w:tc>
          <w:tcPr>
            <w:tcW w:type="dxa" w:w="2771"/>
          </w:tcPr>
          <w:p>
            <w:r>
              <w:rPr>
                <w:rFonts w:ascii="宋体" w:hAnsi="宋体" w:eastAsia="宋体"/>
                <w:sz w:val="20"/>
              </w:rPr>
              <w:t>网络性能测试</w:t>
            </w:r>
          </w:p>
        </w:tc>
      </w:tr>
      <w:tr>
        <w:tc>
          <w:tcPr>
            <w:tcW w:type="dxa" w:w="2771"/>
          </w:tcPr>
          <w:p>
            <w:r>
              <w:rPr>
                <w:rFonts w:ascii="宋体" w:hAnsi="宋体" w:eastAsia="宋体"/>
                <w:sz w:val="20"/>
              </w:rPr>
              <w:t>系统诊断</w:t>
            </w:r>
          </w:p>
        </w:tc>
        <w:tc>
          <w:tcPr>
            <w:tcW w:type="dxa" w:w="2771"/>
          </w:tcPr>
          <w:p>
            <w:r>
              <w:rPr>
                <w:rFonts w:ascii="宋体" w:hAnsi="宋体" w:eastAsia="宋体"/>
                <w:sz w:val="20"/>
              </w:rPr>
              <w:t>Sysinternals/GParted</w:t>
            </w:r>
          </w:p>
        </w:tc>
        <w:tc>
          <w:tcPr>
            <w:tcW w:type="dxa" w:w="2771"/>
          </w:tcPr>
          <w:p>
            <w:r>
              <w:rPr>
                <w:rFonts w:ascii="宋体" w:hAnsi="宋体" w:eastAsia="宋体"/>
                <w:sz w:val="20"/>
              </w:rPr>
              <w:t>系统故障诊断</w:t>
            </w:r>
          </w:p>
        </w:tc>
      </w:tr>
      <w:tr>
        <w:tc>
          <w:tcPr>
            <w:tcW w:type="dxa" w:w="2771"/>
          </w:tcPr>
          <w:p>
            <w:r>
              <w:rPr>
                <w:rFonts w:ascii="宋体" w:hAnsi="宋体" w:eastAsia="宋体"/>
                <w:sz w:val="20"/>
              </w:rPr>
              <w:t>安全测试</w:t>
            </w:r>
          </w:p>
        </w:tc>
        <w:tc>
          <w:tcPr>
            <w:tcW w:type="dxa" w:w="2771"/>
          </w:tcPr>
          <w:p>
            <w:r>
              <w:rPr>
                <w:rFonts w:ascii="宋体" w:hAnsi="宋体" w:eastAsia="宋体"/>
                <w:sz w:val="20"/>
              </w:rPr>
              <w:t>Burp Suite/Nmap</w:t>
            </w:r>
          </w:p>
        </w:tc>
        <w:tc>
          <w:tcPr>
            <w:tcW w:type="dxa" w:w="2771"/>
          </w:tcPr>
          <w:p>
            <w:r>
              <w:rPr>
                <w:rFonts w:ascii="宋体" w:hAnsi="宋体" w:eastAsia="宋体"/>
                <w:sz w:val="20"/>
              </w:rPr>
              <w:t>安全渗透测试</w:t>
            </w:r>
          </w:p>
        </w:tc>
      </w:tr>
      <w:tr>
        <w:tc>
          <w:tcPr>
            <w:tcW w:type="dxa" w:w="2771"/>
          </w:tcPr>
          <w:p>
            <w:r>
              <w:rPr>
                <w:rFonts w:ascii="宋体" w:hAnsi="宋体" w:eastAsia="宋体"/>
                <w:sz w:val="20"/>
              </w:rPr>
              <w:t>报表系统</w:t>
            </w:r>
          </w:p>
        </w:tc>
        <w:tc>
          <w:tcPr>
            <w:tcW w:type="dxa" w:w="2771"/>
          </w:tcPr>
          <w:p>
            <w:r>
              <w:rPr>
                <w:rFonts w:ascii="宋体" w:hAnsi="宋体" w:eastAsia="宋体"/>
                <w:sz w:val="20"/>
              </w:rPr>
              <w:t>ReportServer</w:t>
            </w:r>
          </w:p>
        </w:tc>
        <w:tc>
          <w:tcPr>
            <w:tcW w:type="dxa" w:w="2771"/>
          </w:tcPr>
          <w:p>
            <w:r>
              <w:rPr>
                <w:rFonts w:ascii="宋体" w:hAnsi="宋体" w:eastAsia="宋体"/>
                <w:sz w:val="20"/>
              </w:rPr>
              <w:t>运维报表自动生成</w:t>
            </w:r>
          </w:p>
        </w:tc>
      </w:tr>
    </w:tbl>
    <w:p/>
    <w:p>
      <w:pPr>
        <w:pStyle w:val="Heading3"/>
      </w:pPr>
      <w:r>
        <w:t>10.4.4 监控指标体系完善（24项指标）</w:t>
      </w:r>
    </w:p>
    <w:p>
      <w:pPr>
        <w:spacing w:line="440" w:lineRule="exact" w:before="0" w:after="0"/>
      </w:pPr>
      <w:r>
        <w:rPr>
          <w:rFonts w:ascii="宋体" w:hAnsi="宋体" w:eastAsia="宋体"/>
          <w:b/>
          <w:sz w:val="24"/>
        </w:rPr>
        <w:t>招标文件要求</w:t>
      </w:r>
      <w:r>
        <w:rPr>
          <w:rFonts w:ascii="宋体" w:hAnsi="宋体" w:eastAsia="宋体"/>
          <w:sz w:val="24"/>
        </w:rPr>
        <w:t>：提供系统监控。</w:t>
      </w:r>
    </w:p>
    <w:p>
      <w:pPr>
        <w:spacing w:line="440" w:lineRule="exact" w:before="0" w:after="0"/>
      </w:pPr>
      <w:r>
        <w:rPr>
          <w:rFonts w:ascii="宋体" w:hAnsi="宋体" w:eastAsia="宋体"/>
          <w:b/>
          <w:sz w:val="24"/>
        </w:rPr>
        <w:t>我方承诺</w:t>
      </w:r>
      <w:r>
        <w:rPr>
          <w:rFonts w:ascii="宋体" w:hAnsi="宋体" w:eastAsia="宋体"/>
          <w:sz w:val="24"/>
        </w:rPr>
        <w:t>：建立24项监控指标体系，全面覆盖系统运行状态。</w:t>
      </w:r>
    </w:p>
    <w:p>
      <w:pPr>
        <w:spacing w:line="440" w:lineRule="exact" w:before="0" w:after="0"/>
      </w:pPr>
      <w:r>
        <w:rPr>
          <w:rFonts w:ascii="宋体" w:hAnsi="宋体" w:eastAsia="宋体"/>
          <w:b/>
          <w:sz w:val="24"/>
        </w:rPr>
        <w:t>优势说明</w:t>
      </w:r>
      <w:r>
        <w:rPr>
          <w:rFonts w:ascii="宋体" w:hAnsi="宋体" w:eastAsia="宋体"/>
          <w:sz w:val="24"/>
        </w:rP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监控指标</w:t>
            </w:r>
          </w:p>
        </w:tc>
        <w:tc>
          <w:tcPr>
            <w:tcW w:type="dxa" w:w="2078"/>
          </w:tcPr>
          <w:p>
            <w:r>
              <w:rPr>
                <w:rFonts w:ascii="宋体" w:hAnsi="宋体" w:eastAsia="宋体"/>
                <w:sz w:val="20"/>
              </w:rPr>
              <w:t>监控内容</w:t>
            </w:r>
          </w:p>
        </w:tc>
        <w:tc>
          <w:tcPr>
            <w:tcW w:type="dxa" w:w="2078"/>
          </w:tcPr>
          <w:p>
            <w:r>
              <w:rPr>
                <w:rFonts w:ascii="宋体" w:hAnsi="宋体" w:eastAsia="宋体"/>
                <w:sz w:val="20"/>
              </w:rPr>
              <w:t>告警阈值</w:t>
            </w:r>
          </w:p>
        </w:tc>
      </w:tr>
      <w:tr>
        <w:tc>
          <w:tcPr>
            <w:tcW w:type="dxa" w:w="2078"/>
          </w:tcPr>
          <w:p>
            <w:r>
              <w:rPr>
                <w:rFonts w:ascii="宋体" w:hAnsi="宋体" w:eastAsia="宋体"/>
                <w:sz w:val="20"/>
              </w:rPr>
              <w:t>1</w:t>
            </w:r>
          </w:p>
        </w:tc>
        <w:tc>
          <w:tcPr>
            <w:tcW w:type="dxa" w:w="2078"/>
          </w:tcPr>
          <w:p>
            <w:r>
              <w:rPr>
                <w:rFonts w:ascii="宋体" w:hAnsi="宋体" w:eastAsia="宋体"/>
                <w:sz w:val="20"/>
              </w:rPr>
              <w:t>网络连通性</w:t>
            </w:r>
          </w:p>
        </w:tc>
        <w:tc>
          <w:tcPr>
            <w:tcW w:type="dxa" w:w="2078"/>
          </w:tcPr>
          <w:p>
            <w:r>
              <w:rPr>
                <w:rFonts w:ascii="宋体" w:hAnsi="宋体" w:eastAsia="宋体"/>
                <w:sz w:val="20"/>
              </w:rPr>
              <w:t>核心网络链路连通状态</w:t>
            </w:r>
          </w:p>
        </w:tc>
        <w:tc>
          <w:tcPr>
            <w:tcW w:type="dxa" w:w="2078"/>
          </w:tcPr>
          <w:p>
            <w:r>
              <w:rPr>
                <w:rFonts w:ascii="宋体" w:hAnsi="宋体" w:eastAsia="宋体"/>
                <w:sz w:val="20"/>
              </w:rPr>
              <w:t>中断即告警</w:t>
            </w:r>
          </w:p>
        </w:tc>
      </w:tr>
      <w:tr>
        <w:tc>
          <w:tcPr>
            <w:tcW w:type="dxa" w:w="2078"/>
          </w:tcPr>
          <w:p>
            <w:r>
              <w:rPr>
                <w:rFonts w:ascii="宋体" w:hAnsi="宋体" w:eastAsia="宋体"/>
                <w:sz w:val="20"/>
              </w:rPr>
              <w:t>2</w:t>
            </w:r>
          </w:p>
        </w:tc>
        <w:tc>
          <w:tcPr>
            <w:tcW w:type="dxa" w:w="2078"/>
          </w:tcPr>
          <w:p>
            <w:r>
              <w:rPr>
                <w:rFonts w:ascii="宋体" w:hAnsi="宋体" w:eastAsia="宋体"/>
                <w:sz w:val="20"/>
              </w:rPr>
              <w:t>网络带宽利用率</w:t>
            </w:r>
          </w:p>
        </w:tc>
        <w:tc>
          <w:tcPr>
            <w:tcW w:type="dxa" w:w="2078"/>
          </w:tcPr>
          <w:p>
            <w:r>
              <w:rPr>
                <w:rFonts w:ascii="宋体" w:hAnsi="宋体" w:eastAsia="宋体"/>
                <w:sz w:val="20"/>
              </w:rPr>
              <w:t>各链路带宽使用率</w:t>
            </w:r>
          </w:p>
        </w:tc>
        <w:tc>
          <w:tcPr>
            <w:tcW w:type="dxa" w:w="2078"/>
          </w:tcPr>
          <w:p>
            <w:r>
              <w:rPr>
                <w:rFonts w:ascii="宋体" w:hAnsi="宋体" w:eastAsia="宋体"/>
                <w:sz w:val="20"/>
              </w:rPr>
              <w:t>超过80%告警</w:t>
            </w:r>
          </w:p>
        </w:tc>
      </w:tr>
      <w:tr>
        <w:tc>
          <w:tcPr>
            <w:tcW w:type="dxa" w:w="2078"/>
          </w:tcPr>
          <w:p>
            <w:r>
              <w:rPr>
                <w:rFonts w:ascii="宋体" w:hAnsi="宋体" w:eastAsia="宋体"/>
                <w:sz w:val="20"/>
              </w:rPr>
              <w:t>3</w:t>
            </w:r>
          </w:p>
        </w:tc>
        <w:tc>
          <w:tcPr>
            <w:tcW w:type="dxa" w:w="2078"/>
          </w:tcPr>
          <w:p>
            <w:r>
              <w:rPr>
                <w:rFonts w:ascii="宋体" w:hAnsi="宋体" w:eastAsia="宋体"/>
                <w:sz w:val="20"/>
              </w:rPr>
              <w:t>网络丢包率</w:t>
            </w:r>
          </w:p>
        </w:tc>
        <w:tc>
          <w:tcPr>
            <w:tcW w:type="dxa" w:w="2078"/>
          </w:tcPr>
          <w:p>
            <w:r>
              <w:rPr>
                <w:rFonts w:ascii="宋体" w:hAnsi="宋体" w:eastAsia="宋体"/>
                <w:sz w:val="20"/>
              </w:rPr>
              <w:t>网络传输丢包情况</w:t>
            </w:r>
          </w:p>
        </w:tc>
        <w:tc>
          <w:tcPr>
            <w:tcW w:type="dxa" w:w="2078"/>
          </w:tcPr>
          <w:p>
            <w:r>
              <w:rPr>
                <w:rFonts w:ascii="宋体" w:hAnsi="宋体" w:eastAsia="宋体"/>
                <w:sz w:val="20"/>
              </w:rPr>
              <w:t>超过1%告警</w:t>
            </w:r>
          </w:p>
        </w:tc>
      </w:tr>
      <w:tr>
        <w:tc>
          <w:tcPr>
            <w:tcW w:type="dxa" w:w="2078"/>
          </w:tcPr>
          <w:p>
            <w:r>
              <w:rPr>
                <w:rFonts w:ascii="宋体" w:hAnsi="宋体" w:eastAsia="宋体"/>
                <w:sz w:val="20"/>
              </w:rPr>
              <w:t>4</w:t>
            </w:r>
          </w:p>
        </w:tc>
        <w:tc>
          <w:tcPr>
            <w:tcW w:type="dxa" w:w="2078"/>
          </w:tcPr>
          <w:p>
            <w:r>
              <w:rPr>
                <w:rFonts w:ascii="宋体" w:hAnsi="宋体" w:eastAsia="宋体"/>
                <w:sz w:val="20"/>
              </w:rPr>
              <w:t>网络延迟</w:t>
            </w:r>
          </w:p>
        </w:tc>
        <w:tc>
          <w:tcPr>
            <w:tcW w:type="dxa" w:w="2078"/>
          </w:tcPr>
          <w:p>
            <w:r>
              <w:rPr>
                <w:rFonts w:ascii="宋体" w:hAnsi="宋体" w:eastAsia="宋体"/>
                <w:sz w:val="20"/>
              </w:rPr>
              <w:t>关键节点间延迟</w:t>
            </w:r>
          </w:p>
        </w:tc>
        <w:tc>
          <w:tcPr>
            <w:tcW w:type="dxa" w:w="2078"/>
          </w:tcPr>
          <w:p>
            <w:r>
              <w:rPr>
                <w:rFonts w:ascii="宋体" w:hAnsi="宋体" w:eastAsia="宋体"/>
                <w:sz w:val="20"/>
              </w:rPr>
              <w:t>超过50ms告警</w:t>
            </w:r>
          </w:p>
        </w:tc>
      </w:tr>
      <w:tr>
        <w:tc>
          <w:tcPr>
            <w:tcW w:type="dxa" w:w="2078"/>
          </w:tcPr>
          <w:p>
            <w:r>
              <w:rPr>
                <w:rFonts w:ascii="宋体" w:hAnsi="宋体" w:eastAsia="宋体"/>
                <w:sz w:val="20"/>
              </w:rPr>
              <w:t>5</w:t>
            </w:r>
          </w:p>
        </w:tc>
        <w:tc>
          <w:tcPr>
            <w:tcW w:type="dxa" w:w="2078"/>
          </w:tcPr>
          <w:p>
            <w:r>
              <w:rPr>
                <w:rFonts w:ascii="宋体" w:hAnsi="宋体" w:eastAsia="宋体"/>
                <w:sz w:val="20"/>
              </w:rPr>
              <w:t>CPU使用率</w:t>
            </w:r>
          </w:p>
        </w:tc>
        <w:tc>
          <w:tcPr>
            <w:tcW w:type="dxa" w:w="2078"/>
          </w:tcPr>
          <w:p>
            <w:r>
              <w:rPr>
                <w:rFonts w:ascii="宋体" w:hAnsi="宋体" w:eastAsia="宋体"/>
                <w:sz w:val="20"/>
              </w:rPr>
              <w:t>服务器CPU使用率</w:t>
            </w:r>
          </w:p>
        </w:tc>
        <w:tc>
          <w:tcPr>
            <w:tcW w:type="dxa" w:w="2078"/>
          </w:tcPr>
          <w:p>
            <w:r>
              <w:rPr>
                <w:rFonts w:ascii="宋体" w:hAnsi="宋体" w:eastAsia="宋体"/>
                <w:sz w:val="20"/>
              </w:rPr>
              <w:t>超过85%告警</w:t>
            </w:r>
          </w:p>
        </w:tc>
      </w:tr>
      <w:tr>
        <w:tc>
          <w:tcPr>
            <w:tcW w:type="dxa" w:w="2078"/>
          </w:tcPr>
          <w:p>
            <w:r>
              <w:rPr>
                <w:rFonts w:ascii="宋体" w:hAnsi="宋体" w:eastAsia="宋体"/>
                <w:sz w:val="20"/>
              </w:rPr>
              <w:t>6</w:t>
            </w:r>
          </w:p>
        </w:tc>
        <w:tc>
          <w:tcPr>
            <w:tcW w:type="dxa" w:w="2078"/>
          </w:tcPr>
          <w:p>
            <w:r>
              <w:rPr>
                <w:rFonts w:ascii="宋体" w:hAnsi="宋体" w:eastAsia="宋体"/>
                <w:sz w:val="20"/>
              </w:rPr>
              <w:t>内存使用率</w:t>
            </w:r>
          </w:p>
        </w:tc>
        <w:tc>
          <w:tcPr>
            <w:tcW w:type="dxa" w:w="2078"/>
          </w:tcPr>
          <w:p>
            <w:r>
              <w:rPr>
                <w:rFonts w:ascii="宋体" w:hAnsi="宋体" w:eastAsia="宋体"/>
                <w:sz w:val="20"/>
              </w:rPr>
              <w:t>服务器内存使用率</w:t>
            </w:r>
          </w:p>
        </w:tc>
        <w:tc>
          <w:tcPr>
            <w:tcW w:type="dxa" w:w="2078"/>
          </w:tcPr>
          <w:p>
            <w:r>
              <w:rPr>
                <w:rFonts w:ascii="宋体" w:hAnsi="宋体" w:eastAsia="宋体"/>
                <w:sz w:val="20"/>
              </w:rPr>
              <w:t>超过90%告警</w:t>
            </w:r>
          </w:p>
        </w:tc>
      </w:tr>
      <w:tr>
        <w:tc>
          <w:tcPr>
            <w:tcW w:type="dxa" w:w="2078"/>
          </w:tcPr>
          <w:p>
            <w:r>
              <w:rPr>
                <w:rFonts w:ascii="宋体" w:hAnsi="宋体" w:eastAsia="宋体"/>
                <w:sz w:val="20"/>
              </w:rPr>
              <w:t>7</w:t>
            </w:r>
          </w:p>
        </w:tc>
        <w:tc>
          <w:tcPr>
            <w:tcW w:type="dxa" w:w="2078"/>
          </w:tcPr>
          <w:p>
            <w:r>
              <w:rPr>
                <w:rFonts w:ascii="宋体" w:hAnsi="宋体" w:eastAsia="宋体"/>
                <w:sz w:val="20"/>
              </w:rPr>
              <w:t>磁盘使用率</w:t>
            </w:r>
          </w:p>
        </w:tc>
        <w:tc>
          <w:tcPr>
            <w:tcW w:type="dxa" w:w="2078"/>
          </w:tcPr>
          <w:p>
            <w:r>
              <w:rPr>
                <w:rFonts w:ascii="宋体" w:hAnsi="宋体" w:eastAsia="宋体"/>
                <w:sz w:val="20"/>
              </w:rPr>
              <w:t>服务器磁盘使用率</w:t>
            </w:r>
          </w:p>
        </w:tc>
        <w:tc>
          <w:tcPr>
            <w:tcW w:type="dxa" w:w="2078"/>
          </w:tcPr>
          <w:p>
            <w:r>
              <w:rPr>
                <w:rFonts w:ascii="宋体" w:hAnsi="宋体" w:eastAsia="宋体"/>
                <w:sz w:val="20"/>
              </w:rPr>
              <w:t>超过85%告警</w:t>
            </w:r>
          </w:p>
        </w:tc>
      </w:tr>
      <w:tr>
        <w:tc>
          <w:tcPr>
            <w:tcW w:type="dxa" w:w="2078"/>
          </w:tcPr>
          <w:p>
            <w:r>
              <w:rPr>
                <w:rFonts w:ascii="宋体" w:hAnsi="宋体" w:eastAsia="宋体"/>
                <w:sz w:val="20"/>
              </w:rPr>
              <w:t>8</w:t>
            </w:r>
          </w:p>
        </w:tc>
        <w:tc>
          <w:tcPr>
            <w:tcW w:type="dxa" w:w="2078"/>
          </w:tcPr>
          <w:p>
            <w:r>
              <w:rPr>
                <w:rFonts w:ascii="宋体" w:hAnsi="宋体" w:eastAsia="宋体"/>
                <w:sz w:val="20"/>
              </w:rPr>
              <w:t>磁盘I/O</w:t>
            </w:r>
          </w:p>
        </w:tc>
        <w:tc>
          <w:tcPr>
            <w:tcW w:type="dxa" w:w="2078"/>
          </w:tcPr>
          <w:p>
            <w:r>
              <w:rPr>
                <w:rFonts w:ascii="宋体" w:hAnsi="宋体" w:eastAsia="宋体"/>
                <w:sz w:val="20"/>
              </w:rPr>
              <w:t>磁盘读写性能</w:t>
            </w:r>
          </w:p>
        </w:tc>
        <w:tc>
          <w:tcPr>
            <w:tcW w:type="dxa" w:w="2078"/>
          </w:tcPr>
          <w:p>
            <w:r>
              <w:rPr>
                <w:rFonts w:ascii="宋体" w:hAnsi="宋体" w:eastAsia="宋体"/>
                <w:sz w:val="20"/>
              </w:rPr>
              <w:t>I/O等待超过30%告警</w:t>
            </w:r>
          </w:p>
        </w:tc>
      </w:tr>
      <w:tr>
        <w:tc>
          <w:tcPr>
            <w:tcW w:type="dxa" w:w="2078"/>
          </w:tcPr>
          <w:p>
            <w:r>
              <w:rPr>
                <w:rFonts w:ascii="宋体" w:hAnsi="宋体" w:eastAsia="宋体"/>
                <w:sz w:val="20"/>
              </w:rPr>
              <w:t>9</w:t>
            </w:r>
          </w:p>
        </w:tc>
        <w:tc>
          <w:tcPr>
            <w:tcW w:type="dxa" w:w="2078"/>
          </w:tcPr>
          <w:p>
            <w:r>
              <w:rPr>
                <w:rFonts w:ascii="宋体" w:hAnsi="宋体" w:eastAsia="宋体"/>
                <w:sz w:val="20"/>
              </w:rPr>
              <w:t>数据库连接数</w:t>
            </w:r>
          </w:p>
        </w:tc>
        <w:tc>
          <w:tcPr>
            <w:tcW w:type="dxa" w:w="2078"/>
          </w:tcPr>
          <w:p>
            <w:r>
              <w:rPr>
                <w:rFonts w:ascii="宋体" w:hAnsi="宋体" w:eastAsia="宋体"/>
                <w:sz w:val="20"/>
              </w:rPr>
              <w:t>数据库活跃连接数</w:t>
            </w:r>
          </w:p>
        </w:tc>
        <w:tc>
          <w:tcPr>
            <w:tcW w:type="dxa" w:w="2078"/>
          </w:tcPr>
          <w:p>
            <w:r>
              <w:rPr>
                <w:rFonts w:ascii="宋体" w:hAnsi="宋体" w:eastAsia="宋体"/>
                <w:sz w:val="20"/>
              </w:rPr>
              <w:t>超过最大连接数80%告警</w:t>
            </w:r>
          </w:p>
        </w:tc>
      </w:tr>
      <w:tr>
        <w:tc>
          <w:tcPr>
            <w:tcW w:type="dxa" w:w="2078"/>
          </w:tcPr>
          <w:p>
            <w:r>
              <w:rPr>
                <w:rFonts w:ascii="宋体" w:hAnsi="宋体" w:eastAsia="宋体"/>
                <w:sz w:val="20"/>
              </w:rPr>
              <w:t>10</w:t>
            </w:r>
          </w:p>
        </w:tc>
        <w:tc>
          <w:tcPr>
            <w:tcW w:type="dxa" w:w="2078"/>
          </w:tcPr>
          <w:p>
            <w:r>
              <w:rPr>
                <w:rFonts w:ascii="宋体" w:hAnsi="宋体" w:eastAsia="宋体"/>
                <w:sz w:val="20"/>
              </w:rPr>
              <w:t>数据库响应时间</w:t>
            </w:r>
          </w:p>
        </w:tc>
        <w:tc>
          <w:tcPr>
            <w:tcW w:type="dxa" w:w="2078"/>
          </w:tcPr>
          <w:p>
            <w:r>
              <w:rPr>
                <w:rFonts w:ascii="宋体" w:hAnsi="宋体" w:eastAsia="宋体"/>
                <w:sz w:val="20"/>
              </w:rPr>
              <w:t>数据库查询响应时间</w:t>
            </w:r>
          </w:p>
        </w:tc>
        <w:tc>
          <w:tcPr>
            <w:tcW w:type="dxa" w:w="2078"/>
          </w:tcPr>
          <w:p>
            <w:r>
              <w:rPr>
                <w:rFonts w:ascii="宋体" w:hAnsi="宋体" w:eastAsia="宋体"/>
                <w:sz w:val="20"/>
              </w:rPr>
              <w:t>超过2秒告警</w:t>
            </w:r>
          </w:p>
        </w:tc>
      </w:tr>
      <w:tr>
        <w:tc>
          <w:tcPr>
            <w:tcW w:type="dxa" w:w="2078"/>
          </w:tcPr>
          <w:p>
            <w:r>
              <w:rPr>
                <w:rFonts w:ascii="宋体" w:hAnsi="宋体" w:eastAsia="宋体"/>
                <w:sz w:val="20"/>
              </w:rPr>
              <w:t>11</w:t>
            </w:r>
          </w:p>
        </w:tc>
        <w:tc>
          <w:tcPr>
            <w:tcW w:type="dxa" w:w="2078"/>
          </w:tcPr>
          <w:p>
            <w:r>
              <w:rPr>
                <w:rFonts w:ascii="宋体" w:hAnsi="宋体" w:eastAsia="宋体"/>
                <w:sz w:val="20"/>
              </w:rPr>
              <w:t>应用系统可用性</w:t>
            </w:r>
          </w:p>
        </w:tc>
        <w:tc>
          <w:tcPr>
            <w:tcW w:type="dxa" w:w="2078"/>
          </w:tcPr>
          <w:p>
            <w:r>
              <w:rPr>
                <w:rFonts w:ascii="宋体" w:hAnsi="宋体" w:eastAsia="宋体"/>
                <w:sz w:val="20"/>
              </w:rPr>
              <w:t>各应用系统运行状态</w:t>
            </w:r>
          </w:p>
        </w:tc>
        <w:tc>
          <w:tcPr>
            <w:tcW w:type="dxa" w:w="2078"/>
          </w:tcPr>
          <w:p>
            <w:r>
              <w:rPr>
                <w:rFonts w:ascii="宋体" w:hAnsi="宋体" w:eastAsia="宋体"/>
                <w:sz w:val="20"/>
              </w:rPr>
              <w:t>不可用即告警</w:t>
            </w:r>
          </w:p>
        </w:tc>
      </w:tr>
      <w:tr>
        <w:tc>
          <w:tcPr>
            <w:tcW w:type="dxa" w:w="2078"/>
          </w:tcPr>
          <w:p>
            <w:r>
              <w:rPr>
                <w:rFonts w:ascii="宋体" w:hAnsi="宋体" w:eastAsia="宋体"/>
                <w:sz w:val="20"/>
              </w:rPr>
              <w:t>12</w:t>
            </w:r>
          </w:p>
        </w:tc>
        <w:tc>
          <w:tcPr>
            <w:tcW w:type="dxa" w:w="2078"/>
          </w:tcPr>
          <w:p>
            <w:r>
              <w:rPr>
                <w:rFonts w:ascii="宋体" w:hAnsi="宋体" w:eastAsia="宋体"/>
                <w:sz w:val="20"/>
              </w:rPr>
              <w:t>应用系统响应时间</w:t>
            </w:r>
          </w:p>
        </w:tc>
        <w:tc>
          <w:tcPr>
            <w:tcW w:type="dxa" w:w="2078"/>
          </w:tcPr>
          <w:p>
            <w:r>
              <w:rPr>
                <w:rFonts w:ascii="宋体" w:hAnsi="宋体" w:eastAsia="宋体"/>
                <w:sz w:val="20"/>
              </w:rPr>
              <w:t>关键业务操作响应时间</w:t>
            </w:r>
          </w:p>
        </w:tc>
        <w:tc>
          <w:tcPr>
            <w:tcW w:type="dxa" w:w="2078"/>
          </w:tcPr>
          <w:p>
            <w:r>
              <w:rPr>
                <w:rFonts w:ascii="宋体" w:hAnsi="宋体" w:eastAsia="宋体"/>
                <w:sz w:val="20"/>
              </w:rPr>
              <w:t>超过3秒告警</w:t>
            </w:r>
          </w:p>
        </w:tc>
      </w:tr>
      <w:tr>
        <w:tc>
          <w:tcPr>
            <w:tcW w:type="dxa" w:w="2078"/>
          </w:tcPr>
          <w:p>
            <w:r>
              <w:rPr>
                <w:rFonts w:ascii="宋体" w:hAnsi="宋体" w:eastAsia="宋体"/>
                <w:sz w:val="20"/>
              </w:rPr>
              <w:t>13</w:t>
            </w:r>
          </w:p>
        </w:tc>
        <w:tc>
          <w:tcPr>
            <w:tcW w:type="dxa" w:w="2078"/>
          </w:tcPr>
          <w:p>
            <w:r>
              <w:rPr>
                <w:rFonts w:ascii="宋体" w:hAnsi="宋体" w:eastAsia="宋体"/>
                <w:sz w:val="20"/>
              </w:rPr>
              <w:t>应用系统并发数</w:t>
            </w:r>
          </w:p>
        </w:tc>
        <w:tc>
          <w:tcPr>
            <w:tcW w:type="dxa" w:w="2078"/>
          </w:tcPr>
          <w:p>
            <w:r>
              <w:rPr>
                <w:rFonts w:ascii="宋体" w:hAnsi="宋体" w:eastAsia="宋体"/>
                <w:sz w:val="20"/>
              </w:rPr>
              <w:t>同时在线用户数</w:t>
            </w:r>
          </w:p>
        </w:tc>
        <w:tc>
          <w:tcPr>
            <w:tcW w:type="dxa" w:w="2078"/>
          </w:tcPr>
          <w:p>
            <w:r>
              <w:rPr>
                <w:rFonts w:ascii="宋体" w:hAnsi="宋体" w:eastAsia="宋体"/>
                <w:sz w:val="20"/>
              </w:rPr>
              <w:t>超过设计容量80%告警</w:t>
            </w:r>
          </w:p>
        </w:tc>
      </w:tr>
      <w:tr>
        <w:tc>
          <w:tcPr>
            <w:tcW w:type="dxa" w:w="2078"/>
          </w:tcPr>
          <w:p>
            <w:r>
              <w:rPr>
                <w:rFonts w:ascii="宋体" w:hAnsi="宋体" w:eastAsia="宋体"/>
                <w:sz w:val="20"/>
              </w:rPr>
              <w:t>14</w:t>
            </w:r>
          </w:p>
        </w:tc>
        <w:tc>
          <w:tcPr>
            <w:tcW w:type="dxa" w:w="2078"/>
          </w:tcPr>
          <w:p>
            <w:r>
              <w:rPr>
                <w:rFonts w:ascii="宋体" w:hAnsi="宋体" w:eastAsia="宋体"/>
                <w:sz w:val="20"/>
              </w:rPr>
              <w:t>安全事件</w:t>
            </w:r>
          </w:p>
        </w:tc>
        <w:tc>
          <w:tcPr>
            <w:tcW w:type="dxa" w:w="2078"/>
          </w:tcPr>
          <w:p>
            <w:r>
              <w:rPr>
                <w:rFonts w:ascii="宋体" w:hAnsi="宋体" w:eastAsia="宋体"/>
                <w:sz w:val="20"/>
              </w:rPr>
              <w:t>安全设备告警事件</w:t>
            </w:r>
          </w:p>
        </w:tc>
        <w:tc>
          <w:tcPr>
            <w:tcW w:type="dxa" w:w="2078"/>
          </w:tcPr>
          <w:p>
            <w:r>
              <w:rPr>
                <w:rFonts w:ascii="宋体" w:hAnsi="宋体" w:eastAsia="宋体"/>
                <w:sz w:val="20"/>
              </w:rPr>
              <w:t>高等级事件即告警</w:t>
            </w:r>
          </w:p>
        </w:tc>
      </w:tr>
      <w:tr>
        <w:tc>
          <w:tcPr>
            <w:tcW w:type="dxa" w:w="2078"/>
          </w:tcPr>
          <w:p>
            <w:r>
              <w:rPr>
                <w:rFonts w:ascii="宋体" w:hAnsi="宋体" w:eastAsia="宋体"/>
                <w:sz w:val="20"/>
              </w:rPr>
              <w:t>15</w:t>
            </w:r>
          </w:p>
        </w:tc>
        <w:tc>
          <w:tcPr>
            <w:tcW w:type="dxa" w:w="2078"/>
          </w:tcPr>
          <w:p>
            <w:r>
              <w:rPr>
                <w:rFonts w:ascii="宋体" w:hAnsi="宋体" w:eastAsia="宋体"/>
                <w:sz w:val="20"/>
              </w:rPr>
              <w:t>病毒检测</w:t>
            </w:r>
          </w:p>
        </w:tc>
        <w:tc>
          <w:tcPr>
            <w:tcW w:type="dxa" w:w="2078"/>
          </w:tcPr>
          <w:p>
            <w:r>
              <w:rPr>
                <w:rFonts w:ascii="宋体" w:hAnsi="宋体" w:eastAsia="宋体"/>
                <w:sz w:val="20"/>
              </w:rPr>
              <w:t>终端病毒感染情况</w:t>
            </w:r>
          </w:p>
        </w:tc>
        <w:tc>
          <w:tcPr>
            <w:tcW w:type="dxa" w:w="2078"/>
          </w:tcPr>
          <w:p>
            <w:r>
              <w:rPr>
                <w:rFonts w:ascii="宋体" w:hAnsi="宋体" w:eastAsia="宋体"/>
                <w:sz w:val="20"/>
              </w:rPr>
              <w:t>发现病毒即告警</w:t>
            </w:r>
          </w:p>
        </w:tc>
      </w:tr>
      <w:tr>
        <w:tc>
          <w:tcPr>
            <w:tcW w:type="dxa" w:w="2078"/>
          </w:tcPr>
          <w:p>
            <w:r>
              <w:rPr>
                <w:rFonts w:ascii="宋体" w:hAnsi="宋体" w:eastAsia="宋体"/>
                <w:sz w:val="20"/>
              </w:rPr>
              <w:t>16</w:t>
            </w:r>
          </w:p>
        </w:tc>
        <w:tc>
          <w:tcPr>
            <w:tcW w:type="dxa" w:w="2078"/>
          </w:tcPr>
          <w:p>
            <w:r>
              <w:rPr>
                <w:rFonts w:ascii="宋体" w:hAnsi="宋体" w:eastAsia="宋体"/>
                <w:sz w:val="20"/>
              </w:rPr>
              <w:t>备份状态</w:t>
            </w:r>
          </w:p>
        </w:tc>
        <w:tc>
          <w:tcPr>
            <w:tcW w:type="dxa" w:w="2078"/>
          </w:tcPr>
          <w:p>
            <w:r>
              <w:rPr>
                <w:rFonts w:ascii="宋体" w:hAnsi="宋体" w:eastAsia="宋体"/>
                <w:sz w:val="20"/>
              </w:rPr>
              <w:t>数据备份完成情况</w:t>
            </w:r>
          </w:p>
        </w:tc>
        <w:tc>
          <w:tcPr>
            <w:tcW w:type="dxa" w:w="2078"/>
          </w:tcPr>
          <w:p>
            <w:r>
              <w:rPr>
                <w:rFonts w:ascii="宋体" w:hAnsi="宋体" w:eastAsia="宋体"/>
                <w:sz w:val="20"/>
              </w:rPr>
              <w:t>备份失败即告警</w:t>
            </w:r>
          </w:p>
        </w:tc>
      </w:tr>
      <w:tr>
        <w:tc>
          <w:tcPr>
            <w:tcW w:type="dxa" w:w="2078"/>
          </w:tcPr>
          <w:p>
            <w:r>
              <w:rPr>
                <w:rFonts w:ascii="宋体" w:hAnsi="宋体" w:eastAsia="宋体"/>
                <w:sz w:val="20"/>
              </w:rPr>
              <w:t>17</w:t>
            </w:r>
          </w:p>
        </w:tc>
        <w:tc>
          <w:tcPr>
            <w:tcW w:type="dxa" w:w="2078"/>
          </w:tcPr>
          <w:p>
            <w:r>
              <w:rPr>
                <w:rFonts w:ascii="宋体" w:hAnsi="宋体" w:eastAsia="宋体"/>
                <w:sz w:val="20"/>
              </w:rPr>
              <w:t>UPS电源状态</w:t>
            </w:r>
          </w:p>
        </w:tc>
        <w:tc>
          <w:tcPr>
            <w:tcW w:type="dxa" w:w="2078"/>
          </w:tcPr>
          <w:p>
            <w:r>
              <w:rPr>
                <w:rFonts w:ascii="宋体" w:hAnsi="宋体" w:eastAsia="宋体"/>
                <w:sz w:val="20"/>
              </w:rPr>
              <w:t>UPS运行状态和电池电量</w:t>
            </w:r>
          </w:p>
        </w:tc>
        <w:tc>
          <w:tcPr>
            <w:tcW w:type="dxa" w:w="2078"/>
          </w:tcPr>
          <w:p>
            <w:r>
              <w:rPr>
                <w:rFonts w:ascii="宋体" w:hAnsi="宋体" w:eastAsia="宋体"/>
                <w:sz w:val="20"/>
              </w:rPr>
              <w:t>电池低于30%告警</w:t>
            </w:r>
          </w:p>
        </w:tc>
      </w:tr>
      <w:tr>
        <w:tc>
          <w:tcPr>
            <w:tcW w:type="dxa" w:w="2078"/>
          </w:tcPr>
          <w:p>
            <w:r>
              <w:rPr>
                <w:rFonts w:ascii="宋体" w:hAnsi="宋体" w:eastAsia="宋体"/>
                <w:sz w:val="20"/>
              </w:rPr>
              <w:t>18</w:t>
            </w:r>
          </w:p>
        </w:tc>
        <w:tc>
          <w:tcPr>
            <w:tcW w:type="dxa" w:w="2078"/>
          </w:tcPr>
          <w:p>
            <w:r>
              <w:rPr>
                <w:rFonts w:ascii="宋体" w:hAnsi="宋体" w:eastAsia="宋体"/>
                <w:sz w:val="20"/>
              </w:rPr>
              <w:t>机房温度</w:t>
            </w:r>
          </w:p>
        </w:tc>
        <w:tc>
          <w:tcPr>
            <w:tcW w:type="dxa" w:w="2078"/>
          </w:tcPr>
          <w:p>
            <w:r>
              <w:rPr>
                <w:rFonts w:ascii="宋体" w:hAnsi="宋体" w:eastAsia="宋体"/>
                <w:sz w:val="20"/>
              </w:rPr>
              <w:t>机房环境温度</w:t>
            </w:r>
          </w:p>
        </w:tc>
        <w:tc>
          <w:tcPr>
            <w:tcW w:type="dxa" w:w="2078"/>
          </w:tcPr>
          <w:p>
            <w:r>
              <w:rPr>
                <w:rFonts w:ascii="宋体" w:hAnsi="宋体" w:eastAsia="宋体"/>
                <w:sz w:val="20"/>
              </w:rPr>
              <w:t>超过28°C告警</w:t>
            </w:r>
          </w:p>
        </w:tc>
      </w:tr>
      <w:tr>
        <w:tc>
          <w:tcPr>
            <w:tcW w:type="dxa" w:w="2078"/>
          </w:tcPr>
          <w:p>
            <w:r>
              <w:rPr>
                <w:rFonts w:ascii="宋体" w:hAnsi="宋体" w:eastAsia="宋体"/>
                <w:sz w:val="20"/>
              </w:rPr>
              <w:t>19</w:t>
            </w:r>
          </w:p>
        </w:tc>
        <w:tc>
          <w:tcPr>
            <w:tcW w:type="dxa" w:w="2078"/>
          </w:tcPr>
          <w:p>
            <w:r>
              <w:rPr>
                <w:rFonts w:ascii="宋体" w:hAnsi="宋体" w:eastAsia="宋体"/>
                <w:sz w:val="20"/>
              </w:rPr>
              <w:t>机房湿度</w:t>
            </w:r>
          </w:p>
        </w:tc>
        <w:tc>
          <w:tcPr>
            <w:tcW w:type="dxa" w:w="2078"/>
          </w:tcPr>
          <w:p>
            <w:r>
              <w:rPr>
                <w:rFonts w:ascii="宋体" w:hAnsi="宋体" w:eastAsia="宋体"/>
                <w:sz w:val="20"/>
              </w:rPr>
              <w:t>机房环境湿度</w:t>
            </w:r>
          </w:p>
        </w:tc>
        <w:tc>
          <w:tcPr>
            <w:tcW w:type="dxa" w:w="2078"/>
          </w:tcPr>
          <w:p>
            <w:r>
              <w:rPr>
                <w:rFonts w:ascii="宋体" w:hAnsi="宋体" w:eastAsia="宋体"/>
                <w:sz w:val="20"/>
              </w:rPr>
              <w:t>超过70%或低于30%告警</w:t>
            </w:r>
          </w:p>
        </w:tc>
      </w:tr>
      <w:tr>
        <w:tc>
          <w:tcPr>
            <w:tcW w:type="dxa" w:w="2078"/>
          </w:tcPr>
          <w:p>
            <w:r>
              <w:rPr>
                <w:rFonts w:ascii="宋体" w:hAnsi="宋体" w:eastAsia="宋体"/>
                <w:sz w:val="20"/>
              </w:rPr>
              <w:t>20</w:t>
            </w:r>
          </w:p>
        </w:tc>
        <w:tc>
          <w:tcPr>
            <w:tcW w:type="dxa" w:w="2078"/>
          </w:tcPr>
          <w:p>
            <w:r>
              <w:rPr>
                <w:rFonts w:ascii="宋体" w:hAnsi="宋体" w:eastAsia="宋体"/>
                <w:sz w:val="20"/>
              </w:rPr>
              <w:t>设备温度</w:t>
            </w:r>
          </w:p>
        </w:tc>
        <w:tc>
          <w:tcPr>
            <w:tcW w:type="dxa" w:w="2078"/>
          </w:tcPr>
          <w:p>
            <w:r>
              <w:rPr>
                <w:rFonts w:ascii="宋体" w:hAnsi="宋体" w:eastAsia="宋体"/>
                <w:sz w:val="20"/>
              </w:rPr>
              <w:t>关键设备运行温度</w:t>
            </w:r>
          </w:p>
        </w:tc>
        <w:tc>
          <w:tcPr>
            <w:tcW w:type="dxa" w:w="2078"/>
          </w:tcPr>
          <w:p>
            <w:r>
              <w:rPr>
                <w:rFonts w:ascii="宋体" w:hAnsi="宋体" w:eastAsia="宋体"/>
                <w:sz w:val="20"/>
              </w:rPr>
              <w:t>超过阈值告警</w:t>
            </w:r>
          </w:p>
        </w:tc>
      </w:tr>
      <w:tr>
        <w:tc>
          <w:tcPr>
            <w:tcW w:type="dxa" w:w="2078"/>
          </w:tcPr>
          <w:p>
            <w:r>
              <w:rPr>
                <w:rFonts w:ascii="宋体" w:hAnsi="宋体" w:eastAsia="宋体"/>
                <w:sz w:val="20"/>
              </w:rPr>
              <w:t>21</w:t>
            </w:r>
          </w:p>
        </w:tc>
        <w:tc>
          <w:tcPr>
            <w:tcW w:type="dxa" w:w="2078"/>
          </w:tcPr>
          <w:p>
            <w:r>
              <w:rPr>
                <w:rFonts w:ascii="宋体" w:hAnsi="宋体" w:eastAsia="宋体"/>
                <w:sz w:val="20"/>
              </w:rPr>
              <w:t>端口状态</w:t>
            </w:r>
          </w:p>
        </w:tc>
        <w:tc>
          <w:tcPr>
            <w:tcW w:type="dxa" w:w="2078"/>
          </w:tcPr>
          <w:p>
            <w:r>
              <w:rPr>
                <w:rFonts w:ascii="宋体" w:hAnsi="宋体" w:eastAsia="宋体"/>
                <w:sz w:val="20"/>
              </w:rPr>
              <w:t>关键网络设备端口状态</w:t>
            </w:r>
          </w:p>
        </w:tc>
        <w:tc>
          <w:tcPr>
            <w:tcW w:type="dxa" w:w="2078"/>
          </w:tcPr>
          <w:p>
            <w:r>
              <w:rPr>
                <w:rFonts w:ascii="宋体" w:hAnsi="宋体" w:eastAsia="宋体"/>
                <w:sz w:val="20"/>
              </w:rPr>
              <w:t>异常变更即告警</w:t>
            </w:r>
          </w:p>
        </w:tc>
      </w:tr>
      <w:tr>
        <w:tc>
          <w:tcPr>
            <w:tcW w:type="dxa" w:w="2078"/>
          </w:tcPr>
          <w:p>
            <w:r>
              <w:rPr>
                <w:rFonts w:ascii="宋体" w:hAnsi="宋体" w:eastAsia="宋体"/>
                <w:sz w:val="20"/>
              </w:rPr>
              <w:t>22</w:t>
            </w:r>
          </w:p>
        </w:tc>
        <w:tc>
          <w:tcPr>
            <w:tcW w:type="dxa" w:w="2078"/>
          </w:tcPr>
          <w:p>
            <w:r>
              <w:rPr>
                <w:rFonts w:ascii="宋体" w:hAnsi="宋体" w:eastAsia="宋体"/>
                <w:sz w:val="20"/>
              </w:rPr>
              <w:t>链路质量</w:t>
            </w:r>
          </w:p>
        </w:tc>
        <w:tc>
          <w:tcPr>
            <w:tcW w:type="dxa" w:w="2078"/>
          </w:tcPr>
          <w:p>
            <w:r>
              <w:rPr>
                <w:rFonts w:ascii="宋体" w:hAnsi="宋体" w:eastAsia="宋体"/>
                <w:sz w:val="20"/>
              </w:rPr>
              <w:t>关键链路质量指标</w:t>
            </w:r>
          </w:p>
        </w:tc>
        <w:tc>
          <w:tcPr>
            <w:tcW w:type="dxa" w:w="2078"/>
          </w:tcPr>
          <w:p>
            <w:r>
              <w:rPr>
                <w:rFonts w:ascii="宋体" w:hAnsi="宋体" w:eastAsia="宋体"/>
                <w:sz w:val="20"/>
              </w:rPr>
              <w:t>质量下降超过20%告警</w:t>
            </w:r>
          </w:p>
        </w:tc>
      </w:tr>
      <w:tr>
        <w:tc>
          <w:tcPr>
            <w:tcW w:type="dxa" w:w="2078"/>
          </w:tcPr>
          <w:p>
            <w:r>
              <w:rPr>
                <w:rFonts w:ascii="宋体" w:hAnsi="宋体" w:eastAsia="宋体"/>
                <w:sz w:val="20"/>
              </w:rPr>
              <w:t>23</w:t>
            </w:r>
          </w:p>
        </w:tc>
        <w:tc>
          <w:tcPr>
            <w:tcW w:type="dxa" w:w="2078"/>
          </w:tcPr>
          <w:p>
            <w:r>
              <w:rPr>
                <w:rFonts w:ascii="宋体" w:hAnsi="宋体" w:eastAsia="宋体"/>
                <w:sz w:val="20"/>
              </w:rPr>
              <w:t>服务进程状态</w:t>
            </w:r>
          </w:p>
        </w:tc>
        <w:tc>
          <w:tcPr>
            <w:tcW w:type="dxa" w:w="2078"/>
          </w:tcPr>
          <w:p>
            <w:r>
              <w:rPr>
                <w:rFonts w:ascii="宋体" w:hAnsi="宋体" w:eastAsia="宋体"/>
                <w:sz w:val="20"/>
              </w:rPr>
              <w:t>关键服务进程运行状态</w:t>
            </w:r>
          </w:p>
        </w:tc>
        <w:tc>
          <w:tcPr>
            <w:tcW w:type="dxa" w:w="2078"/>
          </w:tcPr>
          <w:p>
            <w:r>
              <w:rPr>
                <w:rFonts w:ascii="宋体" w:hAnsi="宋体" w:eastAsia="宋体"/>
                <w:sz w:val="20"/>
              </w:rPr>
              <w:t>进程停止即告警</w:t>
            </w:r>
          </w:p>
        </w:tc>
      </w:tr>
      <w:tr>
        <w:tc>
          <w:tcPr>
            <w:tcW w:type="dxa" w:w="2078"/>
          </w:tcPr>
          <w:p>
            <w:r>
              <w:rPr>
                <w:rFonts w:ascii="宋体" w:hAnsi="宋体" w:eastAsia="宋体"/>
                <w:sz w:val="20"/>
              </w:rPr>
              <w:t>24</w:t>
            </w:r>
          </w:p>
        </w:tc>
        <w:tc>
          <w:tcPr>
            <w:tcW w:type="dxa" w:w="2078"/>
          </w:tcPr>
          <w:p>
            <w:r>
              <w:rPr>
                <w:rFonts w:ascii="宋体" w:hAnsi="宋体" w:eastAsia="宋体"/>
                <w:sz w:val="20"/>
              </w:rPr>
              <w:t>证书有效期</w:t>
            </w:r>
          </w:p>
        </w:tc>
        <w:tc>
          <w:tcPr>
            <w:tcW w:type="dxa" w:w="2078"/>
          </w:tcPr>
          <w:p>
            <w:r>
              <w:rPr>
                <w:rFonts w:ascii="宋体" w:hAnsi="宋体" w:eastAsia="宋体"/>
                <w:sz w:val="20"/>
              </w:rPr>
              <w:t>SSL证书有效期</w:t>
            </w:r>
          </w:p>
        </w:tc>
        <w:tc>
          <w:tcPr>
            <w:tcW w:type="dxa" w:w="2078"/>
          </w:tcPr>
          <w:p>
            <w:r>
              <w:rPr>
                <w:rFonts w:ascii="宋体" w:hAnsi="宋体" w:eastAsia="宋体"/>
                <w:sz w:val="20"/>
              </w:rPr>
              <w:t>剩余不足30天告警</w:t>
            </w:r>
          </w:p>
        </w:tc>
      </w:tr>
    </w:tbl>
    <w:p/>
    <w:p>
      <w:pPr>
        <w:pStyle w:val="Heading3"/>
      </w:pPr>
      <w:r>
        <w:t>10.4.5 应急演练频次高于要求</w:t>
      </w:r>
    </w:p>
    <w:p>
      <w:pPr>
        <w:spacing w:line="440" w:lineRule="exact" w:before="0" w:after="0"/>
      </w:pPr>
      <w:r>
        <w:rPr>
          <w:rFonts w:ascii="宋体" w:hAnsi="宋体" w:eastAsia="宋体"/>
          <w:b/>
          <w:sz w:val="24"/>
        </w:rPr>
        <w:t>招标文件要求</w:t>
      </w:r>
      <w:r>
        <w:rPr>
          <w:rFonts w:ascii="宋体" w:hAnsi="宋体" w:eastAsia="宋体"/>
          <w:sz w:val="24"/>
        </w:rPr>
        <w:t>：定期组织应急演练。</w:t>
      </w:r>
    </w:p>
    <w:p>
      <w:pPr>
        <w:spacing w:line="440" w:lineRule="exact" w:before="0" w:after="0"/>
      </w:pPr>
      <w:r>
        <w:rPr>
          <w:rFonts w:ascii="宋体" w:hAnsi="宋体" w:eastAsia="宋体"/>
          <w:b/>
          <w:sz w:val="24"/>
        </w:rPr>
        <w:t>我方承诺</w:t>
      </w:r>
      <w:r>
        <w:rPr>
          <w:rFonts w:ascii="宋体" w:hAnsi="宋体" w:eastAsia="宋体"/>
          <w:sz w:val="24"/>
        </w:rPr>
        <w:t>：每季度组织1次综合应急演练，每月进行1次专项演练。</w:t>
      </w:r>
    </w:p>
    <w:p>
      <w:pPr>
        <w:spacing w:line="440" w:lineRule="exact" w:before="0" w:after="0"/>
      </w:pPr>
      <w:r>
        <w:rPr>
          <w:rFonts w:ascii="宋体" w:hAnsi="宋体" w:eastAsia="宋体"/>
          <w:b/>
          <w:sz w:val="24"/>
        </w:rPr>
        <w:t>优势说明</w:t>
      </w:r>
      <w:r>
        <w:rPr>
          <w:rFonts w:ascii="宋体" w:hAnsi="宋体" w:eastAsia="宋体"/>
          <w:sz w:val="24"/>
        </w:rPr>
        <w:t>：</w:t>
      </w:r>
    </w:p>
    <w:p>
      <w:pPr>
        <w:pStyle w:val="ListBullet"/>
      </w:pPr>
      <w:r>
        <w:rPr>
          <w:rFonts w:ascii="宋体" w:hAnsi="宋体" w:eastAsia="宋体"/>
          <w:sz w:val="24"/>
        </w:rPr>
        <w:t>综合演练覆盖网络故障、系统故障、安全事件等多种场景，检验整体应急响应能力；</w:t>
      </w:r>
    </w:p>
    <w:p>
      <w:pPr>
        <w:pStyle w:val="ListBullet"/>
      </w:pPr>
      <w:r>
        <w:rPr>
          <w:rFonts w:ascii="宋体" w:hAnsi="宋体" w:eastAsia="宋体"/>
          <w:sz w:val="24"/>
        </w:rPr>
        <w:t>专项演练针对特定场景（如网络切换、数据恢复、安全攻防等）进行深入演练；</w:t>
      </w:r>
    </w:p>
    <w:p>
      <w:pPr>
        <w:pStyle w:val="ListBullet"/>
      </w:pPr>
      <w:r>
        <w:rPr>
          <w:rFonts w:ascii="宋体" w:hAnsi="宋体" w:eastAsia="宋体"/>
          <w:sz w:val="24"/>
        </w:rPr>
        <w:t>通过高频次演练，确保运维团队熟练掌握各类应急预案；</w:t>
      </w:r>
    </w:p>
    <w:p>
      <w:pPr>
        <w:pStyle w:val="ListBullet"/>
      </w:pPr>
      <w:r>
        <w:rPr>
          <w:rFonts w:ascii="宋体" w:hAnsi="宋体" w:eastAsia="宋体"/>
          <w:sz w:val="24"/>
        </w:rPr>
        <w:t>演练后进行总结评估，持续优化应急预案和响应流程。</w:t>
      </w:r>
    </w:p>
    <w:p/>
    <w:p>
      <w:pPr>
        <w:pStyle w:val="Heading3"/>
      </w:pPr>
      <w:r>
        <w:t>10.4.6 数据备份策略优于要求</w:t>
      </w:r>
    </w:p>
    <w:p>
      <w:pPr>
        <w:spacing w:line="440" w:lineRule="exact" w:before="0" w:after="0"/>
      </w:pPr>
      <w:r>
        <w:rPr>
          <w:rFonts w:ascii="宋体" w:hAnsi="宋体" w:eastAsia="宋体"/>
          <w:b/>
          <w:sz w:val="24"/>
        </w:rPr>
        <w:t>招标文件要求</w:t>
      </w:r>
      <w:r>
        <w:rPr>
          <w:rFonts w:ascii="宋体" w:hAnsi="宋体" w:eastAsia="宋体"/>
          <w:sz w:val="24"/>
        </w:rPr>
        <w:t>：定期备份。</w:t>
      </w:r>
    </w:p>
    <w:p>
      <w:pPr>
        <w:spacing w:line="440" w:lineRule="exact" w:before="0" w:after="0"/>
      </w:pPr>
      <w:r>
        <w:rPr>
          <w:rFonts w:ascii="宋体" w:hAnsi="宋体" w:eastAsia="宋体"/>
          <w:b/>
          <w:sz w:val="24"/>
        </w:rPr>
        <w:t>我方承诺</w:t>
      </w:r>
      <w:r>
        <w:rPr>
          <w:rFonts w:ascii="宋体" w:hAnsi="宋体" w:eastAsia="宋体"/>
          <w:sz w:val="24"/>
        </w:rPr>
        <w:t>：每日增量备份、每周全量备份、异地灾备。</w:t>
      </w:r>
    </w:p>
    <w:p>
      <w:pPr>
        <w:spacing w:line="440" w:lineRule="exact" w:before="0" w:after="0"/>
      </w:pPr>
      <w:r>
        <w:rPr>
          <w:rFonts w:ascii="宋体" w:hAnsi="宋体" w:eastAsia="宋体"/>
          <w:b/>
          <w:sz w:val="24"/>
        </w:rPr>
        <w:t>优势说明</w:t>
      </w:r>
      <w:r>
        <w:rPr>
          <w:rFonts w:ascii="宋体" w:hAnsi="宋体" w:eastAsia="宋体"/>
          <w:sz w:val="24"/>
        </w:rPr>
        <w:t>：</w:t>
      </w:r>
    </w:p>
    <w:p>
      <w:pPr>
        <w:pStyle w:val="ListBullet"/>
      </w:pPr>
      <w:r>
        <w:rPr>
          <w:rFonts w:ascii="宋体" w:hAnsi="宋体" w:eastAsia="宋体"/>
          <w:sz w:val="24"/>
        </w:rPr>
        <w:t>增量备份减少备份时间和存储空间，提高备份效率；</w:t>
      </w:r>
    </w:p>
    <w:p>
      <w:pPr>
        <w:pStyle w:val="ListBullet"/>
      </w:pPr>
      <w:r>
        <w:rPr>
          <w:rFonts w:ascii="宋体" w:hAnsi="宋体" w:eastAsia="宋体"/>
          <w:sz w:val="24"/>
        </w:rPr>
        <w:t>全量备份确保数据可完整恢复；</w:t>
      </w:r>
    </w:p>
    <w:p>
      <w:pPr>
        <w:pStyle w:val="ListBullet"/>
      </w:pPr>
      <w:r>
        <w:rPr>
          <w:rFonts w:ascii="宋体" w:hAnsi="宋体" w:eastAsia="宋体"/>
          <w:sz w:val="24"/>
        </w:rPr>
        <w:t>异地灾备确保在本地灾难情况下数据的安全性；</w:t>
      </w:r>
    </w:p>
    <w:p>
      <w:pPr>
        <w:pStyle w:val="ListBullet"/>
      </w:pPr>
      <w:r>
        <w:rPr>
          <w:rFonts w:ascii="宋体" w:hAnsi="宋体" w:eastAsia="宋体"/>
          <w:sz w:val="24"/>
        </w:rPr>
        <w:t>定期进行备份恢复演练，验证备份数据的可用性。</w:t>
      </w:r>
    </w:p>
    <w:p/>
    <w:p>
      <w:pPr>
        <w:pStyle w:val="Heading3"/>
      </w:pPr>
      <w:r>
        <w:t>10.4.7 培训服务超出要求</w:t>
      </w:r>
    </w:p>
    <w:p>
      <w:pPr>
        <w:spacing w:line="440" w:lineRule="exact" w:before="0" w:after="0"/>
      </w:pPr>
      <w:r>
        <w:rPr>
          <w:rFonts w:ascii="宋体" w:hAnsi="宋体" w:eastAsia="宋体"/>
          <w:b/>
          <w:sz w:val="24"/>
        </w:rPr>
        <w:t>招标文件要求</w:t>
      </w:r>
      <w:r>
        <w:rPr>
          <w:rFonts w:ascii="宋体" w:hAnsi="宋体" w:eastAsia="宋体"/>
          <w:sz w:val="24"/>
        </w:rPr>
        <w:t>：提供培训服务。</w:t>
      </w:r>
    </w:p>
    <w:p>
      <w:pPr>
        <w:spacing w:line="440" w:lineRule="exact" w:before="0" w:after="0"/>
      </w:pPr>
      <w:r>
        <w:rPr>
          <w:rFonts w:ascii="宋体" w:hAnsi="宋体" w:eastAsia="宋体"/>
          <w:b/>
          <w:sz w:val="24"/>
        </w:rPr>
        <w:t>我方承诺</w:t>
      </w:r>
      <w:r>
        <w:rPr>
          <w:rFonts w:ascii="宋体" w:hAnsi="宋体" w:eastAsia="宋体"/>
          <w:sz w:val="24"/>
        </w:rPr>
        <w:t>：每季度不少于1次常规培训，新系统上线前提供专项培训，提供现场+在线培训。</w:t>
      </w:r>
    </w:p>
    <w:p>
      <w:pPr>
        <w:spacing w:line="440" w:lineRule="exact" w:before="0" w:after="0"/>
      </w:pPr>
      <w:r>
        <w:rPr>
          <w:rFonts w:ascii="宋体" w:hAnsi="宋体" w:eastAsia="宋体"/>
          <w:b/>
          <w:sz w:val="24"/>
        </w:rPr>
        <w:t>优势说明</w:t>
      </w:r>
      <w:r>
        <w:rPr>
          <w:rFonts w:ascii="宋体" w:hAnsi="宋体" w:eastAsia="宋体"/>
          <w:sz w:val="24"/>
        </w:rPr>
        <w:t>：</w:t>
      </w:r>
    </w:p>
    <w:p>
      <w:pPr>
        <w:pStyle w:val="ListBullet"/>
      </w:pPr>
      <w:r>
        <w:rPr>
          <w:rFonts w:ascii="宋体" w:hAnsi="宋体" w:eastAsia="宋体"/>
          <w:sz w:val="24"/>
        </w:rPr>
        <w:t>培训频次更高，确保大厅工作人员持续提升操作技能；</w:t>
      </w:r>
    </w:p>
    <w:p>
      <w:pPr>
        <w:pStyle w:val="ListBullet"/>
      </w:pPr>
      <w:r>
        <w:rPr>
          <w:rFonts w:ascii="宋体" w:hAnsi="宋体" w:eastAsia="宋体"/>
          <w:sz w:val="24"/>
        </w:rPr>
        <w:t>培训方式更灵活，现场培训+在线培训相结合；</w:t>
      </w:r>
    </w:p>
    <w:p>
      <w:pPr>
        <w:pStyle w:val="ListBullet"/>
      </w:pPr>
      <w:r>
        <w:rPr>
          <w:rFonts w:ascii="宋体" w:hAnsi="宋体" w:eastAsia="宋体"/>
          <w:sz w:val="24"/>
        </w:rPr>
        <w:t>提供培训手册和操作视频，方便随时查阅；</w:t>
      </w:r>
    </w:p>
    <w:p>
      <w:pPr>
        <w:pStyle w:val="ListBullet"/>
      </w:pPr>
      <w:r>
        <w:rPr>
          <w:rFonts w:ascii="宋体" w:hAnsi="宋体" w:eastAsia="宋体"/>
          <w:sz w:val="24"/>
        </w:rPr>
        <w:t>培训后进行考核评估，确保培训效果。</w:t>
      </w:r>
    </w:p>
    <w:p/>
    <w:p>
      <w:pPr>
        <w:pStyle w:val="Heading3"/>
      </w:pPr>
      <w:r>
        <w:t>10.4.8 预防性维护频次高于要求</w:t>
      </w:r>
    </w:p>
    <w:p>
      <w:pPr>
        <w:spacing w:line="440" w:lineRule="exact" w:before="0" w:after="0"/>
      </w:pPr>
      <w:r>
        <w:rPr>
          <w:rFonts w:ascii="宋体" w:hAnsi="宋体" w:eastAsia="宋体"/>
          <w:b/>
          <w:sz w:val="24"/>
        </w:rPr>
        <w:t>招标文件要求</w:t>
      </w:r>
      <w:r>
        <w:rPr>
          <w:rFonts w:ascii="宋体" w:hAnsi="宋体" w:eastAsia="宋体"/>
          <w:sz w:val="24"/>
        </w:rPr>
        <w:t>：定期进行预防性维护。</w:t>
      </w:r>
    </w:p>
    <w:p>
      <w:pPr>
        <w:spacing w:line="440" w:lineRule="exact" w:before="0" w:after="0"/>
      </w:pPr>
      <w:r>
        <w:rPr>
          <w:rFonts w:ascii="宋体" w:hAnsi="宋体" w:eastAsia="宋体"/>
          <w:b/>
          <w:sz w:val="24"/>
        </w:rPr>
        <w:t>我方承诺</w:t>
      </w:r>
      <w:r>
        <w:rPr>
          <w:rFonts w:ascii="宋体" w:hAnsi="宋体" w:eastAsia="宋体"/>
          <w:sz w:val="24"/>
        </w:rPr>
        <w:t>：每周一次深度维护，每月一次全面评估，每季度一次预防性保养。</w:t>
      </w:r>
    </w:p>
    <w:p>
      <w:pPr>
        <w:spacing w:line="440" w:lineRule="exact" w:before="0" w:after="0"/>
      </w:pPr>
      <w:r>
        <w:rPr>
          <w:rFonts w:ascii="宋体" w:hAnsi="宋体" w:eastAsia="宋体"/>
          <w:b/>
          <w:sz w:val="24"/>
        </w:rPr>
        <w:t>优势说明</w:t>
      </w:r>
      <w:r>
        <w:rPr>
          <w:rFonts w:ascii="宋体" w:hAnsi="宋体" w:eastAsia="宋体"/>
          <w:sz w:val="24"/>
        </w:rPr>
        <w:t>：</w:t>
      </w:r>
    </w:p>
    <w:p>
      <w:pPr>
        <w:pStyle w:val="ListBullet"/>
      </w:pPr>
      <w:r>
        <w:rPr>
          <w:rFonts w:ascii="宋体" w:hAnsi="宋体" w:eastAsia="宋体"/>
          <w:sz w:val="24"/>
        </w:rPr>
        <w:t>更高频次的预防性维护，可及早发现和消除潜在故障隐患；</w:t>
      </w:r>
    </w:p>
    <w:p>
      <w:pPr>
        <w:pStyle w:val="ListBullet"/>
      </w:pPr>
      <w:r>
        <w:rPr>
          <w:rFonts w:ascii="宋体" w:hAnsi="宋体" w:eastAsia="宋体"/>
          <w:sz w:val="24"/>
        </w:rPr>
        <w:t>深度维护包括设备清洁、系统优化、安全扫描等全方位检查；</w:t>
      </w:r>
    </w:p>
    <w:p>
      <w:pPr>
        <w:pStyle w:val="ListBullet"/>
      </w:pPr>
      <w:r>
        <w:rPr>
          <w:rFonts w:ascii="宋体" w:hAnsi="宋体" w:eastAsia="宋体"/>
          <w:sz w:val="24"/>
        </w:rPr>
        <w:t>全面评估出具详细的运维分析报告，提出系统优化建议；</w:t>
      </w:r>
    </w:p>
    <w:p>
      <w:pPr>
        <w:pStyle w:val="ListBullet"/>
      </w:pPr>
      <w:r>
        <w:rPr>
          <w:rFonts w:ascii="宋体" w:hAnsi="宋体" w:eastAsia="宋体"/>
          <w:sz w:val="24"/>
        </w:rPr>
        <w:t>预防性保养延长设备使用寿命，降低故障发生率。</w:t>
      </w:r>
    </w:p>
    <w:p/>
    <w:p>
      <w:pPr>
        <w:spacing w:line="440" w:lineRule="exact" w:before="0" w:after="0"/>
      </w:pPr>
      <w:r>
        <w:rPr>
          <w:rFonts w:ascii="宋体" w:hAnsi="宋体" w:eastAsia="宋体"/>
          <w:sz w:val="24"/>
        </w:rPr>
        <w:t>---</w:t>
      </w:r>
    </w:p>
    <w:p>
      <w:pPr>
        <w:pStyle w:val="Heading2"/>
      </w:pPr>
      <w:r>
        <w:t>10.5 技术参数验证方法</w:t>
      </w:r>
    </w:p>
    <w:p>
      <w:pPr>
        <w:pStyle w:val="Heading3"/>
      </w:pPr>
      <w:r>
        <w:t>10.5.1 测试方案（≥12种测试方案）</w:t>
      </w:r>
    </w:p>
    <w:p>
      <w:pPr>
        <w:spacing w:line="440" w:lineRule="exact" w:before="0" w:after="0"/>
      </w:pPr>
      <w:r>
        <w:rPr>
          <w:rFonts w:ascii="宋体" w:hAnsi="宋体" w:eastAsia="宋体"/>
          <w:sz w:val="24"/>
        </w:rPr>
        <w:t>我方制定了全面的技术参数验证测试方案，确保所有承诺的技术参数在实际运行中持续达标。</w:t>
      </w:r>
    </w:p>
    <w:p>
      <w:pPr>
        <w:pStyle w:val="Heading4"/>
      </w:pPr>
      <w:r>
        <w:t>测试方案一：网络可用性测试</w:t>
      </w:r>
    </w:p>
    <w:p>
      <w:pPr>
        <w:spacing w:line="440" w:lineRule="exact" w:before="0" w:after="0"/>
      </w:pPr>
      <w:r>
        <w:rPr>
          <w:rFonts w:ascii="宋体" w:hAnsi="宋体" w:eastAsia="宋体"/>
          <w:b/>
          <w:sz w:val="24"/>
        </w:rPr>
        <w:t>测试目标</w:t>
      </w:r>
      <w:r>
        <w:rPr>
          <w:rFonts w:ascii="宋体" w:hAnsi="宋体" w:eastAsia="宋体"/>
          <w:sz w:val="24"/>
        </w:rPr>
        <w:t>：验证网络可用性≥99.99%。</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部署网络监控系统，7×24小时持续监控核心网络链路连通状态；</w:t>
      </w:r>
    </w:p>
    <w:p>
      <w:pPr>
        <w:pStyle w:val="ListBullet"/>
      </w:pPr>
      <w:r>
        <w:rPr>
          <w:rFonts w:ascii="宋体" w:hAnsi="宋体" w:eastAsia="宋体"/>
          <w:sz w:val="24"/>
        </w:rPr>
        <w:t>每1分钟进行一次ICMP Ping测试，记录网络连通性；</w:t>
      </w:r>
    </w:p>
    <w:p>
      <w:pPr>
        <w:pStyle w:val="ListBullet"/>
      </w:pPr>
      <w:r>
        <w:rPr>
          <w:rFonts w:ascii="宋体" w:hAnsi="宋体" w:eastAsia="宋体"/>
          <w:sz w:val="24"/>
        </w:rPr>
        <w:t>每月统计网络不可用时间，计算月度可用性指标；</w:t>
      </w:r>
    </w:p>
    <w:p>
      <w:pPr>
        <w:pStyle w:val="ListBullet"/>
      </w:pPr>
      <w:r>
        <w:rPr>
          <w:rFonts w:ascii="宋体" w:hAnsi="宋体" w:eastAsia="宋体"/>
          <w:sz w:val="24"/>
        </w:rPr>
        <w:t>每季度进行一次汇总分析，计算季度和年度可用性。</w:t>
      </w:r>
    </w:p>
    <w:p/>
    <w:p>
      <w:pPr>
        <w:spacing w:line="440" w:lineRule="exact" w:before="0" w:after="0"/>
      </w:pPr>
      <w:r>
        <w:rPr>
          <w:rFonts w:ascii="宋体" w:hAnsi="宋体" w:eastAsia="宋体"/>
          <w:b/>
          <w:sz w:val="24"/>
        </w:rPr>
        <w:t>测试周期</w:t>
      </w:r>
      <w:r>
        <w:rPr>
          <w:rFonts w:ascii="宋体" w:hAnsi="宋体" w:eastAsia="宋体"/>
          <w:sz w:val="24"/>
        </w:rPr>
        <w:t>：持续进行，每月出具测试报告。</w:t>
      </w:r>
    </w:p>
    <w:p>
      <w:pPr>
        <w:spacing w:line="440" w:lineRule="exact" w:before="0" w:after="0"/>
      </w:pPr>
      <w:r>
        <w:rPr>
          <w:rFonts w:ascii="宋体" w:hAnsi="宋体" w:eastAsia="宋体"/>
          <w:b/>
          <w:sz w:val="24"/>
        </w:rPr>
        <w:t>合格标准</w:t>
      </w:r>
      <w:r>
        <w:rPr>
          <w:rFonts w:ascii="宋体" w:hAnsi="宋体" w:eastAsia="宋体"/>
          <w:sz w:val="24"/>
        </w:rPr>
        <w:t>：月度可用性≥99.99%，全年非计划停机时间≤52分钟。</w:t>
      </w:r>
    </w:p>
    <w:p>
      <w:pPr>
        <w:pStyle w:val="Heading4"/>
      </w:pPr>
      <w:r>
        <w:t>测试方案二：系统可用性测试</w:t>
      </w:r>
    </w:p>
    <w:p>
      <w:pPr>
        <w:spacing w:line="440" w:lineRule="exact" w:before="0" w:after="0"/>
      </w:pPr>
      <w:r>
        <w:rPr>
          <w:rFonts w:ascii="宋体" w:hAnsi="宋体" w:eastAsia="宋体"/>
          <w:b/>
          <w:sz w:val="24"/>
        </w:rPr>
        <w:t>测试目标</w:t>
      </w:r>
      <w:r>
        <w:rPr>
          <w:rFonts w:ascii="宋体" w:hAnsi="宋体" w:eastAsia="宋体"/>
          <w:sz w:val="24"/>
        </w:rPr>
        <w:t>：验证服务系统可用性≥99.95%。</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部署应用监控系统，对每个应用系统进行可用性探测；</w:t>
      </w:r>
    </w:p>
    <w:p>
      <w:pPr>
        <w:pStyle w:val="ListBullet"/>
      </w:pPr>
      <w:r>
        <w:rPr>
          <w:rFonts w:ascii="宋体" w:hAnsi="宋体" w:eastAsia="宋体"/>
          <w:sz w:val="24"/>
        </w:rPr>
        <w:t>每5分钟进行一次HTTP/HTTPS可用性探测，记录响应状态；</w:t>
      </w:r>
    </w:p>
    <w:p>
      <w:pPr>
        <w:pStyle w:val="ListBullet"/>
      </w:pPr>
      <w:r>
        <w:rPr>
          <w:rFonts w:ascii="宋体" w:hAnsi="宋体" w:eastAsia="宋体"/>
          <w:sz w:val="24"/>
        </w:rPr>
        <w:t>模拟用户关键业务操作，验证系统功能可用性；</w:t>
      </w:r>
    </w:p>
    <w:p>
      <w:pPr>
        <w:pStyle w:val="ListBullet"/>
      </w:pPr>
      <w:r>
        <w:rPr>
          <w:rFonts w:ascii="宋体" w:hAnsi="宋体" w:eastAsia="宋体"/>
          <w:sz w:val="24"/>
        </w:rPr>
        <w:t>每月统计系统不可用时间，计算月度可用性指标。</w:t>
      </w:r>
    </w:p>
    <w:p/>
    <w:p>
      <w:pPr>
        <w:spacing w:line="440" w:lineRule="exact" w:before="0" w:after="0"/>
      </w:pPr>
      <w:r>
        <w:rPr>
          <w:rFonts w:ascii="宋体" w:hAnsi="宋体" w:eastAsia="宋体"/>
          <w:b/>
          <w:sz w:val="24"/>
        </w:rPr>
        <w:t>测试周期</w:t>
      </w:r>
      <w:r>
        <w:rPr>
          <w:rFonts w:ascii="宋体" w:hAnsi="宋体" w:eastAsia="宋体"/>
          <w:sz w:val="24"/>
        </w:rPr>
        <w:t>：持续进行，每月出具测试报告。</w:t>
      </w:r>
    </w:p>
    <w:p>
      <w:pPr>
        <w:spacing w:line="440" w:lineRule="exact" w:before="0" w:after="0"/>
      </w:pPr>
      <w:r>
        <w:rPr>
          <w:rFonts w:ascii="宋体" w:hAnsi="宋体" w:eastAsia="宋体"/>
          <w:b/>
          <w:sz w:val="24"/>
        </w:rPr>
        <w:t>合格标准</w:t>
      </w:r>
      <w:r>
        <w:rPr>
          <w:rFonts w:ascii="宋体" w:hAnsi="宋体" w:eastAsia="宋体"/>
          <w:sz w:val="24"/>
        </w:rPr>
        <w:t>：月度可用性≥99.95%，全年非计划停机时间≤4.38小时。</w:t>
      </w:r>
    </w:p>
    <w:p>
      <w:pPr>
        <w:pStyle w:val="Heading4"/>
      </w:pPr>
      <w:r>
        <w:t>测试方案三：故障响应测试</w:t>
      </w:r>
    </w:p>
    <w:p>
      <w:pPr>
        <w:spacing w:line="440" w:lineRule="exact" w:before="0" w:after="0"/>
      </w:pPr>
      <w:r>
        <w:rPr>
          <w:rFonts w:ascii="宋体" w:hAnsi="宋体" w:eastAsia="宋体"/>
          <w:b/>
          <w:sz w:val="24"/>
        </w:rPr>
        <w:t>测试目标</w:t>
      </w:r>
      <w:r>
        <w:rPr>
          <w:rFonts w:ascii="宋体" w:hAnsi="宋体" w:eastAsia="宋体"/>
          <w:sz w:val="24"/>
        </w:rPr>
        <w:t>：验证各级故障的响应时间和恢复时间满足承诺要求。</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每月模拟各级故障场景（一级、二级、三级），记录从故障发现到响应的时间；</w:t>
      </w:r>
    </w:p>
    <w:p>
      <w:pPr>
        <w:pStyle w:val="ListBullet"/>
      </w:pPr>
      <w:r>
        <w:rPr>
          <w:rFonts w:ascii="宋体" w:hAnsi="宋体" w:eastAsia="宋体"/>
          <w:sz w:val="24"/>
        </w:rPr>
        <w:t>通过应急演练验证实际故障响应流程；</w:t>
      </w:r>
    </w:p>
    <w:p>
      <w:pPr>
        <w:pStyle w:val="ListBullet"/>
      </w:pPr>
      <w:r>
        <w:rPr>
          <w:rFonts w:ascii="宋体" w:hAnsi="宋体" w:eastAsia="宋体"/>
          <w:sz w:val="24"/>
        </w:rPr>
        <w:t>记录从故障发生到系统恢复的时间；</w:t>
      </w:r>
    </w:p>
    <w:p>
      <w:pPr>
        <w:pStyle w:val="ListBullet"/>
      </w:pPr>
      <w:r>
        <w:rPr>
          <w:rFonts w:ascii="宋体" w:hAnsi="宋体" w:eastAsia="宋体"/>
          <w:sz w:val="24"/>
        </w:rPr>
        <w:t>分析响应时效，优化响应流程。</w:t>
      </w:r>
    </w:p>
    <w:p/>
    <w:p>
      <w:pPr>
        <w:spacing w:line="440" w:lineRule="exact" w:before="0" w:after="0"/>
      </w:pPr>
      <w:r>
        <w:rPr>
          <w:rFonts w:ascii="宋体" w:hAnsi="宋体" w:eastAsia="宋体"/>
          <w:b/>
          <w:sz w:val="24"/>
        </w:rPr>
        <w:t>测试周期</w:t>
      </w:r>
      <w:r>
        <w:rPr>
          <w:rFonts w:ascii="宋体" w:hAnsi="宋体" w:eastAsia="宋体"/>
          <w:sz w:val="24"/>
        </w:rPr>
        <w:t>：每月至少1次模拟测试，每季度至少1次实战演练。</w:t>
      </w:r>
    </w:p>
    <w:p>
      <w:pPr>
        <w:spacing w:line="440" w:lineRule="exact" w:before="0" w:after="0"/>
      </w:pPr>
      <w:r>
        <w:rPr>
          <w:rFonts w:ascii="宋体" w:hAnsi="宋体" w:eastAsia="宋体"/>
          <w:b/>
          <w:sz w:val="24"/>
        </w:rPr>
        <w:t>合格标准</w:t>
      </w:r>
      <w:r>
        <w:rPr>
          <w:rFonts w:ascii="宋体" w:hAnsi="宋体" w:eastAsia="宋体"/>
          <w:sz w:val="24"/>
        </w:rPr>
        <w:t>：一级故障响应≤5分钟，恢复≤0.5小时；二级故障响应≤5分钟，恢复≤0.5小时；三级故障响应≤5分钟，恢复≤1小时。</w:t>
      </w:r>
    </w:p>
    <w:p>
      <w:pPr>
        <w:pStyle w:val="Heading4"/>
      </w:pPr>
      <w:r>
        <w:t>测试方案四：数据备份恢复测试</w:t>
      </w:r>
    </w:p>
    <w:p>
      <w:pPr>
        <w:spacing w:line="440" w:lineRule="exact" w:before="0" w:after="0"/>
      </w:pPr>
      <w:r>
        <w:rPr>
          <w:rFonts w:ascii="宋体" w:hAnsi="宋体" w:eastAsia="宋体"/>
          <w:b/>
          <w:sz w:val="24"/>
        </w:rPr>
        <w:t>测试目标</w:t>
      </w:r>
      <w:r>
        <w:rPr>
          <w:rFonts w:ascii="宋体" w:hAnsi="宋体" w:eastAsia="宋体"/>
          <w:sz w:val="24"/>
        </w:rPr>
        <w:t>：验证数据备份策略的有效性和恢复能力。</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每日检查增量备份执行情况和备份文件完整性；</w:t>
      </w:r>
    </w:p>
    <w:p>
      <w:pPr>
        <w:pStyle w:val="ListBullet"/>
      </w:pPr>
      <w:r>
        <w:rPr>
          <w:rFonts w:ascii="宋体" w:hAnsi="宋体" w:eastAsia="宋体"/>
          <w:sz w:val="24"/>
        </w:rPr>
        <w:t>每周检查全量备份执行情况和备份文件完整性；</w:t>
      </w:r>
    </w:p>
    <w:p>
      <w:pPr>
        <w:pStyle w:val="ListBullet"/>
      </w:pPr>
      <w:r>
        <w:rPr>
          <w:rFonts w:ascii="宋体" w:hAnsi="宋体" w:eastAsia="宋体"/>
          <w:sz w:val="24"/>
        </w:rPr>
        <w:t>每月进行一次备份恢复演练，验证数据可恢复性；</w:t>
      </w:r>
    </w:p>
    <w:p>
      <w:pPr>
        <w:pStyle w:val="ListBullet"/>
      </w:pPr>
      <w:r>
        <w:rPr>
          <w:rFonts w:ascii="宋体" w:hAnsi="宋体" w:eastAsia="宋体"/>
          <w:sz w:val="24"/>
        </w:rPr>
        <w:t>每季度进行一次异地灾备切换测试。</w:t>
      </w:r>
    </w:p>
    <w:p/>
    <w:p>
      <w:pPr>
        <w:spacing w:line="440" w:lineRule="exact" w:before="0" w:after="0"/>
      </w:pPr>
      <w:r>
        <w:rPr>
          <w:rFonts w:ascii="宋体" w:hAnsi="宋体" w:eastAsia="宋体"/>
          <w:b/>
          <w:sz w:val="24"/>
        </w:rPr>
        <w:t>测试周期</w:t>
      </w:r>
      <w:r>
        <w:rPr>
          <w:rFonts w:ascii="宋体" w:hAnsi="宋体" w:eastAsia="宋体"/>
          <w:sz w:val="24"/>
        </w:rPr>
        <w:t>：每月至少1次恢复演练，每季度1次灾备切换测试。</w:t>
      </w:r>
    </w:p>
    <w:p>
      <w:pPr>
        <w:spacing w:line="440" w:lineRule="exact" w:before="0" w:after="0"/>
      </w:pPr>
      <w:r>
        <w:rPr>
          <w:rFonts w:ascii="宋体" w:hAnsi="宋体" w:eastAsia="宋体"/>
          <w:b/>
          <w:sz w:val="24"/>
        </w:rPr>
        <w:t>合格标准</w:t>
      </w:r>
      <w:r>
        <w:rPr>
          <w:rFonts w:ascii="宋体" w:hAnsi="宋体" w:eastAsia="宋体"/>
          <w:sz w:val="24"/>
        </w:rPr>
        <w:t>：备份成功率100%，恢复成功率100%，恢复时间≤4小时。</w:t>
      </w:r>
    </w:p>
    <w:p>
      <w:pPr>
        <w:pStyle w:val="Heading4"/>
      </w:pPr>
      <w:r>
        <w:t>测试方案五：安全漏洞扫描测试</w:t>
      </w:r>
    </w:p>
    <w:p>
      <w:pPr>
        <w:spacing w:line="440" w:lineRule="exact" w:before="0" w:after="0"/>
      </w:pPr>
      <w:r>
        <w:rPr>
          <w:rFonts w:ascii="宋体" w:hAnsi="宋体" w:eastAsia="宋体"/>
          <w:b/>
          <w:sz w:val="24"/>
        </w:rPr>
        <w:t>测试目标</w:t>
      </w:r>
      <w:r>
        <w:rPr>
          <w:rFonts w:ascii="宋体" w:hAnsi="宋体" w:eastAsia="宋体"/>
          <w:sz w:val="24"/>
        </w:rPr>
        <w:t>：验证系统安全状态，及时发现和修复安全漏洞。</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每月进行一次全面的系统漏洞扫描，涵盖操作系统、数据库、中间件、应用系统；</w:t>
      </w:r>
    </w:p>
    <w:p>
      <w:pPr>
        <w:pStyle w:val="ListBullet"/>
      </w:pPr>
      <w:r>
        <w:rPr>
          <w:rFonts w:ascii="宋体" w:hAnsi="宋体" w:eastAsia="宋体"/>
          <w:sz w:val="24"/>
        </w:rPr>
        <w:t>使用Nessus/OpenVAS等专业漏洞扫描工具；</w:t>
      </w:r>
    </w:p>
    <w:p>
      <w:pPr>
        <w:pStyle w:val="ListBullet"/>
      </w:pPr>
      <w:r>
        <w:rPr>
          <w:rFonts w:ascii="宋体" w:hAnsi="宋体" w:eastAsia="宋体"/>
          <w:sz w:val="24"/>
        </w:rPr>
        <w:t>对扫描结果进行风险评级和验证；</w:t>
      </w:r>
    </w:p>
    <w:p>
      <w:pPr>
        <w:pStyle w:val="ListBullet"/>
      </w:pPr>
      <w:r>
        <w:rPr>
          <w:rFonts w:ascii="宋体" w:hAnsi="宋体" w:eastAsia="宋体"/>
          <w:sz w:val="24"/>
        </w:rPr>
        <w:t>跟踪漏洞修复进度，验证修复效果。</w:t>
      </w:r>
    </w:p>
    <w:p/>
    <w:p>
      <w:pPr>
        <w:spacing w:line="440" w:lineRule="exact" w:before="0" w:after="0"/>
      </w:pPr>
      <w:r>
        <w:rPr>
          <w:rFonts w:ascii="宋体" w:hAnsi="宋体" w:eastAsia="宋体"/>
          <w:b/>
          <w:sz w:val="24"/>
        </w:rPr>
        <w:t>测试周期</w:t>
      </w:r>
      <w:r>
        <w:rPr>
          <w:rFonts w:ascii="宋体" w:hAnsi="宋体" w:eastAsia="宋体"/>
          <w:sz w:val="24"/>
        </w:rPr>
        <w:t>：每月至少1次全面扫描，每周进行增量扫描。</w:t>
      </w:r>
    </w:p>
    <w:p>
      <w:pPr>
        <w:spacing w:line="440" w:lineRule="exact" w:before="0" w:after="0"/>
      </w:pPr>
      <w:r>
        <w:rPr>
          <w:rFonts w:ascii="宋体" w:hAnsi="宋体" w:eastAsia="宋体"/>
          <w:b/>
          <w:sz w:val="24"/>
        </w:rPr>
        <w:t>合格标准</w:t>
      </w:r>
      <w:r>
        <w:rPr>
          <w:rFonts w:ascii="宋体" w:hAnsi="宋体" w:eastAsia="宋体"/>
          <w:sz w:val="24"/>
        </w:rPr>
        <w:t>：高危漏洞修复率100%（48小时内），中危漏洞修复率100%（7天内），低危漏洞修复率100%（30天内）。</w:t>
      </w:r>
    </w:p>
    <w:p>
      <w:pPr>
        <w:pStyle w:val="Heading4"/>
      </w:pPr>
      <w:r>
        <w:t>测试方案六：性能测试</w:t>
      </w:r>
    </w:p>
    <w:p>
      <w:pPr>
        <w:spacing w:line="440" w:lineRule="exact" w:before="0" w:after="0"/>
      </w:pPr>
      <w:r>
        <w:rPr>
          <w:rFonts w:ascii="宋体" w:hAnsi="宋体" w:eastAsia="宋体"/>
          <w:b/>
          <w:sz w:val="24"/>
        </w:rPr>
        <w:t>测试目标</w:t>
      </w:r>
      <w:r>
        <w:rPr>
          <w:rFonts w:ascii="宋体" w:hAnsi="宋体" w:eastAsia="宋体"/>
          <w:sz w:val="24"/>
        </w:rPr>
        <w:t>：验证系统性能满足业务需求。</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使用JMeter等工具进行系统压力测试，模拟高峰时段用户并发访问；</w:t>
      </w:r>
    </w:p>
    <w:p>
      <w:pPr>
        <w:pStyle w:val="ListBullet"/>
      </w:pPr>
      <w:r>
        <w:rPr>
          <w:rFonts w:ascii="宋体" w:hAnsi="宋体" w:eastAsia="宋体"/>
          <w:sz w:val="24"/>
        </w:rPr>
        <w:t>测试关键业务操作的响应时间；</w:t>
      </w:r>
    </w:p>
    <w:p>
      <w:pPr>
        <w:pStyle w:val="ListBullet"/>
      </w:pPr>
      <w:r>
        <w:rPr>
          <w:rFonts w:ascii="宋体" w:hAnsi="宋体" w:eastAsia="宋体"/>
          <w:sz w:val="24"/>
        </w:rPr>
        <w:t>监控服务器CPU、内存、磁盘I/O等性能指标；</w:t>
      </w:r>
    </w:p>
    <w:p>
      <w:pPr>
        <w:pStyle w:val="ListBullet"/>
      </w:pPr>
      <w:r>
        <w:rPr>
          <w:rFonts w:ascii="宋体" w:hAnsi="宋体" w:eastAsia="宋体"/>
          <w:sz w:val="24"/>
        </w:rPr>
        <w:t>进行数据库性能专项测试，验证查询响应时间。</w:t>
      </w:r>
    </w:p>
    <w:p/>
    <w:p>
      <w:pPr>
        <w:spacing w:line="440" w:lineRule="exact" w:before="0" w:after="0"/>
      </w:pPr>
      <w:r>
        <w:rPr>
          <w:rFonts w:ascii="宋体" w:hAnsi="宋体" w:eastAsia="宋体"/>
          <w:b/>
          <w:sz w:val="24"/>
        </w:rPr>
        <w:t>测试周期</w:t>
      </w:r>
      <w:r>
        <w:rPr>
          <w:rFonts w:ascii="宋体" w:hAnsi="宋体" w:eastAsia="宋体"/>
          <w:sz w:val="24"/>
        </w:rPr>
        <w:t>：每月1次常规性能测试，系统变更后即时进行性能测试。</w:t>
      </w:r>
    </w:p>
    <w:p>
      <w:pPr>
        <w:spacing w:line="440" w:lineRule="exact" w:before="0" w:after="0"/>
      </w:pPr>
      <w:r>
        <w:rPr>
          <w:rFonts w:ascii="宋体" w:hAnsi="宋体" w:eastAsia="宋体"/>
          <w:b/>
          <w:sz w:val="24"/>
        </w:rPr>
        <w:t>合格标准</w:t>
      </w:r>
      <w:r>
        <w:rPr>
          <w:rFonts w:ascii="宋体" w:hAnsi="宋体" w:eastAsia="宋体"/>
          <w:sz w:val="24"/>
        </w:rPr>
        <w:t>：CPU使用率≤70%，内存使用率≤75%，关键操作响应时间≤3秒，数据库查询响应时间≤2秒。</w:t>
      </w:r>
    </w:p>
    <w:p>
      <w:pPr>
        <w:pStyle w:val="Heading4"/>
      </w:pPr>
      <w:r>
        <w:t>测试方案七：备份切换测试</w:t>
      </w:r>
    </w:p>
    <w:p>
      <w:pPr>
        <w:spacing w:line="440" w:lineRule="exact" w:before="0" w:after="0"/>
      </w:pPr>
      <w:r>
        <w:rPr>
          <w:rFonts w:ascii="宋体" w:hAnsi="宋体" w:eastAsia="宋体"/>
          <w:b/>
          <w:sz w:val="24"/>
        </w:rPr>
        <w:t>测试目标</w:t>
      </w:r>
      <w:r>
        <w:rPr>
          <w:rFonts w:ascii="宋体" w:hAnsi="宋体" w:eastAsia="宋体"/>
          <w:sz w:val="24"/>
        </w:rPr>
        <w:t>：验证UPS电源、网络链路、服务器等冗余系统的切换能力。</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每季度进行一次UPS电源切换测试，验证备用电源切换时间；</w:t>
      </w:r>
    </w:p>
    <w:p>
      <w:pPr>
        <w:pStyle w:val="ListBullet"/>
      </w:pPr>
      <w:r>
        <w:rPr>
          <w:rFonts w:ascii="宋体" w:hAnsi="宋体" w:eastAsia="宋体"/>
          <w:sz w:val="24"/>
        </w:rPr>
        <w:t>每季度进行一次网络链路切换测试，验证备用链路切换时间；</w:t>
      </w:r>
    </w:p>
    <w:p>
      <w:pPr>
        <w:pStyle w:val="ListBullet"/>
      </w:pPr>
      <w:r>
        <w:rPr>
          <w:rFonts w:ascii="宋体" w:hAnsi="宋体" w:eastAsia="宋体"/>
          <w:sz w:val="24"/>
        </w:rPr>
        <w:t>每半年进行一次服务器故障切换测试，验证应用切换时间；</w:t>
      </w:r>
    </w:p>
    <w:p>
      <w:pPr>
        <w:pStyle w:val="ListBullet"/>
      </w:pPr>
      <w:r>
        <w:rPr>
          <w:rFonts w:ascii="宋体" w:hAnsi="宋体" w:eastAsia="宋体"/>
          <w:sz w:val="24"/>
        </w:rPr>
        <w:t>记录切换过程中的业务影响时间。</w:t>
      </w:r>
    </w:p>
    <w:p/>
    <w:p>
      <w:pPr>
        <w:spacing w:line="440" w:lineRule="exact" w:before="0" w:after="0"/>
      </w:pPr>
      <w:r>
        <w:rPr>
          <w:rFonts w:ascii="宋体" w:hAnsi="宋体" w:eastAsia="宋体"/>
          <w:b/>
          <w:sz w:val="24"/>
        </w:rPr>
        <w:t>测试周期</w:t>
      </w:r>
      <w:r>
        <w:rPr>
          <w:rFonts w:ascii="宋体" w:hAnsi="宋体" w:eastAsia="宋体"/>
          <w:sz w:val="24"/>
        </w:rPr>
        <w:t>：每季度1次。</w:t>
      </w:r>
    </w:p>
    <w:p>
      <w:pPr>
        <w:spacing w:line="440" w:lineRule="exact" w:before="0" w:after="0"/>
      </w:pPr>
      <w:r>
        <w:rPr>
          <w:rFonts w:ascii="宋体" w:hAnsi="宋体" w:eastAsia="宋体"/>
          <w:b/>
          <w:sz w:val="24"/>
        </w:rPr>
        <w:t>合格标准</w:t>
      </w:r>
      <w:r>
        <w:rPr>
          <w:rFonts w:ascii="宋体" w:hAnsi="宋体" w:eastAsia="宋体"/>
          <w:sz w:val="24"/>
        </w:rPr>
        <w:t>：UPS切换时间≤10ms，网络链路切换时间≤50ms，服务器切换时间≤30秒。</w:t>
      </w:r>
    </w:p>
    <w:p>
      <w:pPr>
        <w:pStyle w:val="Heading4"/>
      </w:pPr>
      <w:r>
        <w:t>测试方案八：监控告警测试</w:t>
      </w:r>
    </w:p>
    <w:p>
      <w:pPr>
        <w:spacing w:line="440" w:lineRule="exact" w:before="0" w:after="0"/>
      </w:pPr>
      <w:r>
        <w:rPr>
          <w:rFonts w:ascii="宋体" w:hAnsi="宋体" w:eastAsia="宋体"/>
          <w:b/>
          <w:sz w:val="24"/>
        </w:rPr>
        <w:t>测试目标</w:t>
      </w:r>
      <w:r>
        <w:rPr>
          <w:rFonts w:ascii="宋体" w:hAnsi="宋体" w:eastAsia="宋体"/>
          <w:sz w:val="24"/>
        </w:rPr>
        <w:t>：验证监控系统的告警准确性和及时性。</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每月对24项监控指标逐一进行告警触发测试；</w:t>
      </w:r>
    </w:p>
    <w:p>
      <w:pPr>
        <w:pStyle w:val="ListBullet"/>
      </w:pPr>
      <w:r>
        <w:rPr>
          <w:rFonts w:ascii="宋体" w:hAnsi="宋体" w:eastAsia="宋体"/>
          <w:sz w:val="24"/>
        </w:rPr>
        <w:t>模拟各类异常场景，验证告警触发；</w:t>
      </w:r>
    </w:p>
    <w:p>
      <w:pPr>
        <w:pStyle w:val="ListBullet"/>
      </w:pPr>
      <w:r>
        <w:rPr>
          <w:rFonts w:ascii="宋体" w:hAnsi="宋体" w:eastAsia="宋体"/>
          <w:sz w:val="24"/>
        </w:rPr>
        <w:t>验证告警通知渠道（邮件、短信、微信）的送达率和时效；</w:t>
      </w:r>
    </w:p>
    <w:p>
      <w:pPr>
        <w:pStyle w:val="ListBullet"/>
      </w:pPr>
      <w:r>
        <w:rPr>
          <w:rFonts w:ascii="宋体" w:hAnsi="宋体" w:eastAsia="宋体"/>
          <w:sz w:val="24"/>
        </w:rPr>
        <w:t>统计告警准确率和误报率。</w:t>
      </w:r>
    </w:p>
    <w:p/>
    <w:p>
      <w:pPr>
        <w:spacing w:line="440" w:lineRule="exact" w:before="0" w:after="0"/>
      </w:pPr>
      <w:r>
        <w:rPr>
          <w:rFonts w:ascii="宋体" w:hAnsi="宋体" w:eastAsia="宋体"/>
          <w:b/>
          <w:sz w:val="24"/>
        </w:rPr>
        <w:t>测试周期</w:t>
      </w:r>
      <w:r>
        <w:rPr>
          <w:rFonts w:ascii="宋体" w:hAnsi="宋体" w:eastAsia="宋体"/>
          <w:sz w:val="24"/>
        </w:rPr>
        <w:t>：每月1次全量测试。</w:t>
      </w:r>
    </w:p>
    <w:p>
      <w:pPr>
        <w:spacing w:line="440" w:lineRule="exact" w:before="0" w:after="0"/>
      </w:pPr>
      <w:r>
        <w:rPr>
          <w:rFonts w:ascii="宋体" w:hAnsi="宋体" w:eastAsia="宋体"/>
          <w:b/>
          <w:sz w:val="24"/>
        </w:rPr>
        <w:t>合格标准</w:t>
      </w:r>
      <w:r>
        <w:rPr>
          <w:rFonts w:ascii="宋体" w:hAnsi="宋体" w:eastAsia="宋体"/>
          <w:sz w:val="24"/>
        </w:rPr>
        <w:t>：告警准确率≥99%，告警送达率100%，告警送达时间≤30秒。</w:t>
      </w:r>
    </w:p>
    <w:p>
      <w:pPr>
        <w:pStyle w:val="Heading4"/>
      </w:pPr>
      <w:r>
        <w:t>测试方案九：无线网络测试</w:t>
      </w:r>
    </w:p>
    <w:p>
      <w:pPr>
        <w:spacing w:line="440" w:lineRule="exact" w:before="0" w:after="0"/>
      </w:pPr>
      <w:r>
        <w:rPr>
          <w:rFonts w:ascii="宋体" w:hAnsi="宋体" w:eastAsia="宋体"/>
          <w:b/>
          <w:sz w:val="24"/>
        </w:rPr>
        <w:t>测试目标</w:t>
      </w:r>
      <w:r>
        <w:rPr>
          <w:rFonts w:ascii="宋体" w:hAnsi="宋体" w:eastAsia="宋体"/>
          <w:sz w:val="24"/>
        </w:rPr>
        <w:t>：验证无线网络覆盖和性能满足大厅业务需求。</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使用专业无线测试工具进行信号覆盖测试；</w:t>
      </w:r>
    </w:p>
    <w:p>
      <w:pPr>
        <w:pStyle w:val="ListBullet"/>
      </w:pPr>
      <w:r>
        <w:rPr>
          <w:rFonts w:ascii="宋体" w:hAnsi="宋体" w:eastAsia="宋体"/>
          <w:sz w:val="24"/>
        </w:rPr>
        <w:t>测试各区域信号强度和信噪比；</w:t>
      </w:r>
    </w:p>
    <w:p>
      <w:pPr>
        <w:pStyle w:val="ListBullet"/>
      </w:pPr>
      <w:r>
        <w:rPr>
          <w:rFonts w:ascii="宋体" w:hAnsi="宋体" w:eastAsia="宋体"/>
          <w:sz w:val="24"/>
        </w:rPr>
        <w:t>进行无线漫游测试，验证漫游切换时间；</w:t>
      </w:r>
    </w:p>
    <w:p>
      <w:pPr>
        <w:pStyle w:val="ListBullet"/>
      </w:pPr>
      <w:r>
        <w:rPr>
          <w:rFonts w:ascii="宋体" w:hAnsi="宋体" w:eastAsia="宋体"/>
          <w:sz w:val="24"/>
        </w:rPr>
        <w:t>进行无线吞吐量测试，验证无线网络带宽。</w:t>
      </w:r>
    </w:p>
    <w:p/>
    <w:p>
      <w:pPr>
        <w:spacing w:line="440" w:lineRule="exact" w:before="0" w:after="0"/>
      </w:pPr>
      <w:r>
        <w:rPr>
          <w:rFonts w:ascii="宋体" w:hAnsi="宋体" w:eastAsia="宋体"/>
          <w:b/>
          <w:sz w:val="24"/>
        </w:rPr>
        <w:t>测试周期</w:t>
      </w:r>
      <w:r>
        <w:rPr>
          <w:rFonts w:ascii="宋体" w:hAnsi="宋体" w:eastAsia="宋体"/>
          <w:sz w:val="24"/>
        </w:rPr>
        <w:t>：每月1次常规测试，新增AP后即时测试。</w:t>
      </w:r>
    </w:p>
    <w:p>
      <w:pPr>
        <w:spacing w:line="440" w:lineRule="exact" w:before="0" w:after="0"/>
      </w:pPr>
      <w:r>
        <w:rPr>
          <w:rFonts w:ascii="宋体" w:hAnsi="宋体" w:eastAsia="宋体"/>
          <w:b/>
          <w:sz w:val="24"/>
        </w:rPr>
        <w:t>合格标准</w:t>
      </w:r>
      <w:r>
        <w:rPr>
          <w:rFonts w:ascii="宋体" w:hAnsi="宋体" w:eastAsia="宋体"/>
          <w:sz w:val="24"/>
        </w:rPr>
        <w:t>：信号强度≥-65dBm，漫游切换时间≤100ms，无线吞吐量≥50Mbps。</w:t>
      </w:r>
    </w:p>
    <w:p>
      <w:pPr>
        <w:pStyle w:val="Heading4"/>
      </w:pPr>
      <w:r>
        <w:t>测试方案十：应急预案有效性测试</w:t>
      </w:r>
    </w:p>
    <w:p>
      <w:pPr>
        <w:spacing w:line="440" w:lineRule="exact" w:before="0" w:after="0"/>
      </w:pPr>
      <w:r>
        <w:rPr>
          <w:rFonts w:ascii="宋体" w:hAnsi="宋体" w:eastAsia="宋体"/>
          <w:b/>
          <w:sz w:val="24"/>
        </w:rPr>
        <w:t>测试目标</w:t>
      </w:r>
      <w:r>
        <w:rPr>
          <w:rFonts w:ascii="宋体" w:hAnsi="宋体" w:eastAsia="宋体"/>
          <w:sz w:val="24"/>
        </w:rPr>
        <w:t>：验证各类应急预案的有效性和可操作性。</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每月进行1次专项应急演练，针对特定场景进行深入演练；</w:t>
      </w:r>
    </w:p>
    <w:p>
      <w:pPr>
        <w:pStyle w:val="ListBullet"/>
      </w:pPr>
      <w:r>
        <w:rPr>
          <w:rFonts w:ascii="宋体" w:hAnsi="宋体" w:eastAsia="宋体"/>
          <w:sz w:val="24"/>
        </w:rPr>
        <w:t>每季度进行1次综合应急演练，覆盖多种应急场景；</w:t>
      </w:r>
    </w:p>
    <w:p>
      <w:pPr>
        <w:pStyle w:val="ListBullet"/>
      </w:pPr>
      <w:r>
        <w:rPr>
          <w:rFonts w:ascii="宋体" w:hAnsi="宋体" w:eastAsia="宋体"/>
          <w:sz w:val="24"/>
        </w:rPr>
        <w:t>演练后组织评估会议，分析预案执行中的问题；</w:t>
      </w:r>
    </w:p>
    <w:p>
      <w:pPr>
        <w:pStyle w:val="ListBullet"/>
      </w:pPr>
      <w:r>
        <w:rPr>
          <w:rFonts w:ascii="宋体" w:hAnsi="宋体" w:eastAsia="宋体"/>
          <w:sz w:val="24"/>
        </w:rPr>
        <w:t>根据评估结果更新和优化应急预案。</w:t>
      </w:r>
    </w:p>
    <w:p/>
    <w:p>
      <w:pPr>
        <w:spacing w:line="440" w:lineRule="exact" w:before="0" w:after="0"/>
      </w:pPr>
      <w:r>
        <w:rPr>
          <w:rFonts w:ascii="宋体" w:hAnsi="宋体" w:eastAsia="宋体"/>
          <w:b/>
          <w:sz w:val="24"/>
        </w:rPr>
        <w:t>测试周期</w:t>
      </w:r>
      <w:r>
        <w:rPr>
          <w:rFonts w:ascii="宋体" w:hAnsi="宋体" w:eastAsia="宋体"/>
          <w:sz w:val="24"/>
        </w:rPr>
        <w:t>：每月1次专项演练，每季度1次综合演练。</w:t>
      </w:r>
    </w:p>
    <w:p>
      <w:pPr>
        <w:spacing w:line="440" w:lineRule="exact" w:before="0" w:after="0"/>
      </w:pPr>
      <w:r>
        <w:rPr>
          <w:rFonts w:ascii="宋体" w:hAnsi="宋体" w:eastAsia="宋体"/>
          <w:b/>
          <w:sz w:val="24"/>
        </w:rPr>
        <w:t>合格标准</w:t>
      </w:r>
      <w:r>
        <w:rPr>
          <w:rFonts w:ascii="宋体" w:hAnsi="宋体" w:eastAsia="宋体"/>
          <w:sz w:val="24"/>
        </w:rPr>
        <w:t>：应急预案执行成功率100%，响应时间满足预案要求，团队协作顺畅。</w:t>
      </w:r>
    </w:p>
    <w:p>
      <w:pPr>
        <w:pStyle w:val="Heading4"/>
      </w:pPr>
      <w:r>
        <w:t>测试方案十一：日志完整性测试</w:t>
      </w:r>
    </w:p>
    <w:p>
      <w:pPr>
        <w:spacing w:line="440" w:lineRule="exact" w:before="0" w:after="0"/>
      </w:pPr>
      <w:r>
        <w:rPr>
          <w:rFonts w:ascii="宋体" w:hAnsi="宋体" w:eastAsia="宋体"/>
          <w:b/>
          <w:sz w:val="24"/>
        </w:rPr>
        <w:t>测试目标</w:t>
      </w:r>
      <w:r>
        <w:rPr>
          <w:rFonts w:ascii="宋体" w:hAnsi="宋体" w:eastAsia="宋体"/>
          <w:sz w:val="24"/>
        </w:rPr>
        <w:t>：验证日志采集、存储和分析系统的完整性和可靠性。</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每日检查各系统日志采集状态，确认无遗漏；</w:t>
      </w:r>
    </w:p>
    <w:p>
      <w:pPr>
        <w:pStyle w:val="ListBullet"/>
      </w:pPr>
      <w:r>
        <w:rPr>
          <w:rFonts w:ascii="宋体" w:hAnsi="宋体" w:eastAsia="宋体"/>
          <w:sz w:val="24"/>
        </w:rPr>
        <w:t>验证日志存储完整性，检查日志文件是否损坏；</w:t>
      </w:r>
    </w:p>
    <w:p>
      <w:pPr>
        <w:pStyle w:val="ListBullet"/>
      </w:pPr>
      <w:r>
        <w:rPr>
          <w:rFonts w:ascii="宋体" w:hAnsi="宋体" w:eastAsia="宋体"/>
          <w:sz w:val="24"/>
        </w:rPr>
        <w:t>测试日志检索功能，验证检索结果准确；</w:t>
      </w:r>
    </w:p>
    <w:p>
      <w:pPr>
        <w:pStyle w:val="ListBullet"/>
      </w:pPr>
      <w:r>
        <w:rPr>
          <w:rFonts w:ascii="宋体" w:hAnsi="宋体" w:eastAsia="宋体"/>
          <w:sz w:val="24"/>
        </w:rPr>
        <w:t>检查日志保留周期是否满足180天要求。</w:t>
      </w:r>
    </w:p>
    <w:p/>
    <w:p>
      <w:pPr>
        <w:spacing w:line="440" w:lineRule="exact" w:before="0" w:after="0"/>
      </w:pPr>
      <w:r>
        <w:rPr>
          <w:rFonts w:ascii="宋体" w:hAnsi="宋体" w:eastAsia="宋体"/>
          <w:b/>
          <w:sz w:val="24"/>
        </w:rPr>
        <w:t>测试周期</w:t>
      </w:r>
      <w:r>
        <w:rPr>
          <w:rFonts w:ascii="宋体" w:hAnsi="宋体" w:eastAsia="宋体"/>
          <w:sz w:val="24"/>
        </w:rPr>
        <w:t>：每日检查采集状态，每月进行完整性验证。</w:t>
      </w:r>
    </w:p>
    <w:p>
      <w:pPr>
        <w:spacing w:line="440" w:lineRule="exact" w:before="0" w:after="0"/>
      </w:pPr>
      <w:r>
        <w:rPr>
          <w:rFonts w:ascii="宋体" w:hAnsi="宋体" w:eastAsia="宋体"/>
          <w:b/>
          <w:sz w:val="24"/>
        </w:rPr>
        <w:t>合格标准</w:t>
      </w:r>
      <w:r>
        <w:rPr>
          <w:rFonts w:ascii="宋体" w:hAnsi="宋体" w:eastAsia="宋体"/>
          <w:sz w:val="24"/>
        </w:rPr>
        <w:t>：日志采集覆盖率100%，日志存储完整性100%，检索准确率100%。</w:t>
      </w:r>
    </w:p>
    <w:p>
      <w:pPr>
        <w:pStyle w:val="Heading4"/>
      </w:pPr>
      <w:r>
        <w:t>测试方案十二：等保合规性测试</w:t>
      </w:r>
    </w:p>
    <w:p>
      <w:pPr>
        <w:spacing w:line="440" w:lineRule="exact" w:before="0" w:after="0"/>
      </w:pPr>
      <w:r>
        <w:rPr>
          <w:rFonts w:ascii="宋体" w:hAnsi="宋体" w:eastAsia="宋体"/>
          <w:b/>
          <w:sz w:val="24"/>
        </w:rPr>
        <w:t>测试目标</w:t>
      </w:r>
      <w:r>
        <w:rPr>
          <w:rFonts w:ascii="宋体" w:hAnsi="宋体" w:eastAsia="宋体"/>
          <w:sz w:val="24"/>
        </w:rPr>
        <w:t>：验证运维方案满足等保2.0二级要求。</w:t>
      </w:r>
    </w:p>
    <w:p>
      <w:pPr>
        <w:spacing w:line="440" w:lineRule="exact" w:before="0" w:after="0"/>
      </w:pPr>
      <w:r>
        <w:rPr>
          <w:rFonts w:ascii="宋体" w:hAnsi="宋体" w:eastAsia="宋体"/>
          <w:b/>
          <w:sz w:val="24"/>
        </w:rPr>
        <w:t>测试方法</w:t>
      </w:r>
      <w:r>
        <w:rPr>
          <w:rFonts w:ascii="宋体" w:hAnsi="宋体" w:eastAsia="宋体"/>
          <w:sz w:val="24"/>
        </w:rPr>
        <w:t>：</w:t>
      </w:r>
    </w:p>
    <w:p>
      <w:pPr>
        <w:pStyle w:val="ListBullet"/>
      </w:pPr>
      <w:r>
        <w:rPr>
          <w:rFonts w:ascii="宋体" w:hAnsi="宋体" w:eastAsia="宋体"/>
          <w:sz w:val="24"/>
        </w:rPr>
        <w:t>每半年进行一次等保合规性自查，覆盖安全管理制度、安全管理机构、安全管理人员、安全建设管理、安全运维管理等维度；</w:t>
      </w:r>
    </w:p>
    <w:p>
      <w:pPr>
        <w:pStyle w:val="ListBullet"/>
      </w:pPr>
      <w:r>
        <w:rPr>
          <w:rFonts w:ascii="宋体" w:hAnsi="宋体" w:eastAsia="宋体"/>
          <w:sz w:val="24"/>
        </w:rPr>
        <w:t>检查安全策略配置是否符合等保要求；</w:t>
      </w:r>
    </w:p>
    <w:p>
      <w:pPr>
        <w:pStyle w:val="ListBullet"/>
      </w:pPr>
      <w:r>
        <w:rPr>
          <w:rFonts w:ascii="宋体" w:hAnsi="宋体" w:eastAsia="宋体"/>
          <w:sz w:val="24"/>
        </w:rPr>
        <w:t>验证安全审计日志的完整性和合规性；</w:t>
      </w:r>
    </w:p>
    <w:p>
      <w:pPr>
        <w:pStyle w:val="ListBullet"/>
      </w:pPr>
      <w:r>
        <w:rPr>
          <w:rFonts w:ascii="宋体" w:hAnsi="宋体" w:eastAsia="宋体"/>
          <w:sz w:val="24"/>
        </w:rPr>
        <w:t>聘请第三方测评机构进行等保测评。</w:t>
      </w:r>
    </w:p>
    <w:p/>
    <w:p>
      <w:pPr>
        <w:spacing w:line="440" w:lineRule="exact" w:before="0" w:after="0"/>
      </w:pPr>
      <w:r>
        <w:rPr>
          <w:rFonts w:ascii="宋体" w:hAnsi="宋体" w:eastAsia="宋体"/>
          <w:b/>
          <w:sz w:val="24"/>
        </w:rPr>
        <w:t>测试周期</w:t>
      </w:r>
      <w:r>
        <w:rPr>
          <w:rFonts w:ascii="宋体" w:hAnsi="宋体" w:eastAsia="宋体"/>
          <w:sz w:val="24"/>
        </w:rPr>
        <w:t>：每半年1次自查，每年1次第三方测评。</w:t>
      </w:r>
    </w:p>
    <w:p>
      <w:pPr>
        <w:spacing w:line="440" w:lineRule="exact" w:before="0" w:after="0"/>
      </w:pPr>
      <w:r>
        <w:rPr>
          <w:rFonts w:ascii="宋体" w:hAnsi="宋体" w:eastAsia="宋体"/>
          <w:b/>
          <w:sz w:val="24"/>
        </w:rPr>
        <w:t>合格标准</w:t>
      </w:r>
      <w:r>
        <w:rPr>
          <w:rFonts w:ascii="宋体" w:hAnsi="宋体" w:eastAsia="宋体"/>
          <w:sz w:val="24"/>
        </w:rPr>
        <w:t>：满足等保2.0二级全部要求，测评结论为"符合"。</w:t>
      </w:r>
    </w:p>
    <w:p>
      <w:pPr>
        <w:pStyle w:val="Heading3"/>
      </w:pPr>
      <w:r>
        <w:t>10.5.2 验证工具（≥10种工具）</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工具名称</w:t>
            </w:r>
          </w:p>
        </w:tc>
        <w:tc>
          <w:tcPr>
            <w:tcW w:type="dxa" w:w="2078"/>
          </w:tcPr>
          <w:p>
            <w:r>
              <w:rPr>
                <w:rFonts w:ascii="宋体" w:hAnsi="宋体" w:eastAsia="宋体"/>
                <w:sz w:val="20"/>
              </w:rPr>
              <w:t>用途</w:t>
            </w:r>
          </w:p>
        </w:tc>
        <w:tc>
          <w:tcPr>
            <w:tcW w:type="dxa" w:w="2078"/>
          </w:tcPr>
          <w:p>
            <w:r>
              <w:rPr>
                <w:rFonts w:ascii="宋体" w:hAnsi="宋体" w:eastAsia="宋体"/>
                <w:sz w:val="20"/>
              </w:rPr>
              <w:t>适用场景</w:t>
            </w:r>
          </w:p>
        </w:tc>
      </w:tr>
      <w:tr>
        <w:tc>
          <w:tcPr>
            <w:tcW w:type="dxa" w:w="2078"/>
          </w:tcPr>
          <w:p>
            <w:r>
              <w:rPr>
                <w:rFonts w:ascii="宋体" w:hAnsi="宋体" w:eastAsia="宋体"/>
                <w:sz w:val="20"/>
              </w:rPr>
              <w:t>1</w:t>
            </w:r>
          </w:p>
        </w:tc>
        <w:tc>
          <w:tcPr>
            <w:tcW w:type="dxa" w:w="2078"/>
          </w:tcPr>
          <w:p>
            <w:r>
              <w:rPr>
                <w:rFonts w:ascii="宋体" w:hAnsi="宋体" w:eastAsia="宋体"/>
                <w:sz w:val="20"/>
              </w:rPr>
              <w:t>Zabbix</w:t>
            </w:r>
          </w:p>
        </w:tc>
        <w:tc>
          <w:tcPr>
            <w:tcW w:type="dxa" w:w="2078"/>
          </w:tcPr>
          <w:p>
            <w:r>
              <w:rPr>
                <w:rFonts w:ascii="宋体" w:hAnsi="宋体" w:eastAsia="宋体"/>
                <w:sz w:val="20"/>
              </w:rPr>
              <w:t>网络和服务监控</w:t>
            </w:r>
          </w:p>
        </w:tc>
        <w:tc>
          <w:tcPr>
            <w:tcW w:type="dxa" w:w="2078"/>
          </w:tcPr>
          <w:p>
            <w:r>
              <w:rPr>
                <w:rFonts w:ascii="宋体" w:hAnsi="宋体" w:eastAsia="宋体"/>
                <w:sz w:val="20"/>
              </w:rPr>
              <w:t>网络设备状态监控、服务器性能监控、应用可用性监控</w:t>
            </w:r>
          </w:p>
        </w:tc>
      </w:tr>
      <w:tr>
        <w:tc>
          <w:tcPr>
            <w:tcW w:type="dxa" w:w="2078"/>
          </w:tcPr>
          <w:p>
            <w:r>
              <w:rPr>
                <w:rFonts w:ascii="宋体" w:hAnsi="宋体" w:eastAsia="宋体"/>
                <w:sz w:val="20"/>
              </w:rPr>
              <w:t>2</w:t>
            </w:r>
          </w:p>
        </w:tc>
        <w:tc>
          <w:tcPr>
            <w:tcW w:type="dxa" w:w="2078"/>
          </w:tcPr>
          <w:p>
            <w:r>
              <w:rPr>
                <w:rFonts w:ascii="宋体" w:hAnsi="宋体" w:eastAsia="宋体"/>
                <w:sz w:val="20"/>
              </w:rPr>
              <w:t>Prometheus + Grafana</w:t>
            </w:r>
          </w:p>
        </w:tc>
        <w:tc>
          <w:tcPr>
            <w:tcW w:type="dxa" w:w="2078"/>
          </w:tcPr>
          <w:p>
            <w:r>
              <w:rPr>
                <w:rFonts w:ascii="宋体" w:hAnsi="宋体" w:eastAsia="宋体"/>
                <w:sz w:val="20"/>
              </w:rPr>
              <w:t>性能指标监控和可视化</w:t>
            </w:r>
          </w:p>
        </w:tc>
        <w:tc>
          <w:tcPr>
            <w:tcW w:type="dxa" w:w="2078"/>
          </w:tcPr>
          <w:p>
            <w:r>
              <w:rPr>
                <w:rFonts w:ascii="宋体" w:hAnsi="宋体" w:eastAsia="宋体"/>
                <w:sz w:val="20"/>
              </w:rPr>
              <w:t>系统性能指标采集、存储、展示和告警</w:t>
            </w:r>
          </w:p>
        </w:tc>
      </w:tr>
      <w:tr>
        <w:tc>
          <w:tcPr>
            <w:tcW w:type="dxa" w:w="2078"/>
          </w:tcPr>
          <w:p>
            <w:r>
              <w:rPr>
                <w:rFonts w:ascii="宋体" w:hAnsi="宋体" w:eastAsia="宋体"/>
                <w:sz w:val="20"/>
              </w:rPr>
              <w:t>3</w:t>
            </w:r>
          </w:p>
        </w:tc>
        <w:tc>
          <w:tcPr>
            <w:tcW w:type="dxa" w:w="2078"/>
          </w:tcPr>
          <w:p>
            <w:r>
              <w:rPr>
                <w:rFonts w:ascii="宋体" w:hAnsi="宋体" w:eastAsia="宋体"/>
                <w:sz w:val="20"/>
              </w:rPr>
              <w:t>ELK Stack</w:t>
            </w:r>
          </w:p>
        </w:tc>
        <w:tc>
          <w:tcPr>
            <w:tcW w:type="dxa" w:w="2078"/>
          </w:tcPr>
          <w:p>
            <w:r>
              <w:rPr>
                <w:rFonts w:ascii="宋体" w:hAnsi="宋体" w:eastAsia="宋体"/>
                <w:sz w:val="20"/>
              </w:rPr>
              <w:t>日志集中分析</w:t>
            </w:r>
          </w:p>
        </w:tc>
        <w:tc>
          <w:tcPr>
            <w:tcW w:type="dxa" w:w="2078"/>
          </w:tcPr>
          <w:p>
            <w:r>
              <w:rPr>
                <w:rFonts w:ascii="宋体" w:hAnsi="宋体" w:eastAsia="宋体"/>
                <w:sz w:val="20"/>
              </w:rPr>
              <w:t>日志采集、存储、检索、分析和可视化</w:t>
            </w:r>
          </w:p>
        </w:tc>
      </w:tr>
      <w:tr>
        <w:tc>
          <w:tcPr>
            <w:tcW w:type="dxa" w:w="2078"/>
          </w:tcPr>
          <w:p>
            <w:r>
              <w:rPr>
                <w:rFonts w:ascii="宋体" w:hAnsi="宋体" w:eastAsia="宋体"/>
                <w:sz w:val="20"/>
              </w:rPr>
              <w:t>4</w:t>
            </w:r>
          </w:p>
        </w:tc>
        <w:tc>
          <w:tcPr>
            <w:tcW w:type="dxa" w:w="2078"/>
          </w:tcPr>
          <w:p>
            <w:r>
              <w:rPr>
                <w:rFonts w:ascii="宋体" w:hAnsi="宋体" w:eastAsia="宋体"/>
                <w:sz w:val="20"/>
              </w:rPr>
              <w:t>Nessus</w:t>
            </w:r>
          </w:p>
        </w:tc>
        <w:tc>
          <w:tcPr>
            <w:tcW w:type="dxa" w:w="2078"/>
          </w:tcPr>
          <w:p>
            <w:r>
              <w:rPr>
                <w:rFonts w:ascii="宋体" w:hAnsi="宋体" w:eastAsia="宋体"/>
                <w:sz w:val="20"/>
              </w:rPr>
              <w:t>漏洞扫描</w:t>
            </w:r>
          </w:p>
        </w:tc>
        <w:tc>
          <w:tcPr>
            <w:tcW w:type="dxa" w:w="2078"/>
          </w:tcPr>
          <w:p>
            <w:r>
              <w:rPr>
                <w:rFonts w:ascii="宋体" w:hAnsi="宋体" w:eastAsia="宋体"/>
                <w:sz w:val="20"/>
              </w:rPr>
              <w:t>系统安全漏洞扫描和风险评估</w:t>
            </w:r>
          </w:p>
        </w:tc>
      </w:tr>
      <w:tr>
        <w:tc>
          <w:tcPr>
            <w:tcW w:type="dxa" w:w="2078"/>
          </w:tcPr>
          <w:p>
            <w:r>
              <w:rPr>
                <w:rFonts w:ascii="宋体" w:hAnsi="宋体" w:eastAsia="宋体"/>
                <w:sz w:val="20"/>
              </w:rPr>
              <w:t>5</w:t>
            </w:r>
          </w:p>
        </w:tc>
        <w:tc>
          <w:tcPr>
            <w:tcW w:type="dxa" w:w="2078"/>
          </w:tcPr>
          <w:p>
            <w:r>
              <w:rPr>
                <w:rFonts w:ascii="宋体" w:hAnsi="宋体" w:eastAsia="宋体"/>
                <w:sz w:val="20"/>
              </w:rPr>
              <w:t>JMeter</w:t>
            </w:r>
          </w:p>
        </w:tc>
        <w:tc>
          <w:tcPr>
            <w:tcW w:type="dxa" w:w="2078"/>
          </w:tcPr>
          <w:p>
            <w:r>
              <w:rPr>
                <w:rFonts w:ascii="宋体" w:hAnsi="宋体" w:eastAsia="宋体"/>
                <w:sz w:val="20"/>
              </w:rPr>
              <w:t>性能压力测试</w:t>
            </w:r>
          </w:p>
        </w:tc>
        <w:tc>
          <w:tcPr>
            <w:tcW w:type="dxa" w:w="2078"/>
          </w:tcPr>
          <w:p>
            <w:r>
              <w:rPr>
                <w:rFonts w:ascii="宋体" w:hAnsi="宋体" w:eastAsia="宋体"/>
                <w:sz w:val="20"/>
              </w:rPr>
              <w:t>应用系统性能测试、压力测试、负载测试</w:t>
            </w:r>
          </w:p>
        </w:tc>
      </w:tr>
      <w:tr>
        <w:tc>
          <w:tcPr>
            <w:tcW w:type="dxa" w:w="2078"/>
          </w:tcPr>
          <w:p>
            <w:r>
              <w:rPr>
                <w:rFonts w:ascii="宋体" w:hAnsi="宋体" w:eastAsia="宋体"/>
                <w:sz w:val="20"/>
              </w:rPr>
              <w:t>6</w:t>
            </w:r>
          </w:p>
        </w:tc>
        <w:tc>
          <w:tcPr>
            <w:tcW w:type="dxa" w:w="2078"/>
          </w:tcPr>
          <w:p>
            <w:r>
              <w:rPr>
                <w:rFonts w:ascii="宋体" w:hAnsi="宋体" w:eastAsia="宋体"/>
                <w:sz w:val="20"/>
              </w:rPr>
              <w:t>Wireshark</w:t>
            </w:r>
          </w:p>
        </w:tc>
        <w:tc>
          <w:tcPr>
            <w:tcW w:type="dxa" w:w="2078"/>
          </w:tcPr>
          <w:p>
            <w:r>
              <w:rPr>
                <w:rFonts w:ascii="宋体" w:hAnsi="宋体" w:eastAsia="宋体"/>
                <w:sz w:val="20"/>
              </w:rPr>
              <w:t>网络流量分析</w:t>
            </w:r>
          </w:p>
        </w:tc>
        <w:tc>
          <w:tcPr>
            <w:tcW w:type="dxa" w:w="2078"/>
          </w:tcPr>
          <w:p>
            <w:r>
              <w:rPr>
                <w:rFonts w:ascii="宋体" w:hAnsi="宋体" w:eastAsia="宋体"/>
                <w:sz w:val="20"/>
              </w:rPr>
              <w:t>网络故障排查、流量分析、协议分析</w:t>
            </w:r>
          </w:p>
        </w:tc>
      </w:tr>
      <w:tr>
        <w:tc>
          <w:tcPr>
            <w:tcW w:type="dxa" w:w="2078"/>
          </w:tcPr>
          <w:p>
            <w:r>
              <w:rPr>
                <w:rFonts w:ascii="宋体" w:hAnsi="宋体" w:eastAsia="宋体"/>
                <w:sz w:val="20"/>
              </w:rPr>
              <w:t>7</w:t>
            </w:r>
          </w:p>
        </w:tc>
        <w:tc>
          <w:tcPr>
            <w:tcW w:type="dxa" w:w="2078"/>
          </w:tcPr>
          <w:p>
            <w:r>
              <w:rPr>
                <w:rFonts w:ascii="宋体" w:hAnsi="宋体" w:eastAsia="宋体"/>
                <w:sz w:val="20"/>
              </w:rPr>
              <w:t>Ansible</w:t>
            </w:r>
          </w:p>
        </w:tc>
        <w:tc>
          <w:tcPr>
            <w:tcW w:type="dxa" w:w="2078"/>
          </w:tcPr>
          <w:p>
            <w:r>
              <w:rPr>
                <w:rFonts w:ascii="宋体" w:hAnsi="宋体" w:eastAsia="宋体"/>
                <w:sz w:val="20"/>
              </w:rPr>
              <w:t>自动化配置管理</w:t>
            </w:r>
          </w:p>
        </w:tc>
        <w:tc>
          <w:tcPr>
            <w:tcW w:type="dxa" w:w="2078"/>
          </w:tcPr>
          <w:p>
            <w:r>
              <w:rPr>
                <w:rFonts w:ascii="宋体" w:hAnsi="宋体" w:eastAsia="宋体"/>
                <w:sz w:val="20"/>
              </w:rPr>
              <w:t>批量设备配置、自动化运维、配置一致性检查</w:t>
            </w:r>
          </w:p>
        </w:tc>
      </w:tr>
      <w:tr>
        <w:tc>
          <w:tcPr>
            <w:tcW w:type="dxa" w:w="2078"/>
          </w:tcPr>
          <w:p>
            <w:r>
              <w:rPr>
                <w:rFonts w:ascii="宋体" w:hAnsi="宋体" w:eastAsia="宋体"/>
                <w:sz w:val="20"/>
              </w:rPr>
              <w:t>8</w:t>
            </w:r>
          </w:p>
        </w:tc>
        <w:tc>
          <w:tcPr>
            <w:tcW w:type="dxa" w:w="2078"/>
          </w:tcPr>
          <w:p>
            <w:r>
              <w:rPr>
                <w:rFonts w:ascii="宋体" w:hAnsi="宋体" w:eastAsia="宋体"/>
                <w:sz w:val="20"/>
              </w:rPr>
              <w:t>Nagios</w:t>
            </w:r>
          </w:p>
        </w:tc>
        <w:tc>
          <w:tcPr>
            <w:tcW w:type="dxa" w:w="2078"/>
          </w:tcPr>
          <w:p>
            <w:r>
              <w:rPr>
                <w:rFonts w:ascii="宋体" w:hAnsi="宋体" w:eastAsia="宋体"/>
                <w:sz w:val="20"/>
              </w:rPr>
              <w:t>基础设施监控</w:t>
            </w:r>
          </w:p>
        </w:tc>
        <w:tc>
          <w:tcPr>
            <w:tcW w:type="dxa" w:w="2078"/>
          </w:tcPr>
          <w:p>
            <w:r>
              <w:rPr>
                <w:rFonts w:ascii="宋体" w:hAnsi="宋体" w:eastAsia="宋体"/>
                <w:sz w:val="20"/>
              </w:rPr>
              <w:t>网络设备、服务器、服务状态监控</w:t>
            </w:r>
          </w:p>
        </w:tc>
      </w:tr>
      <w:tr>
        <w:tc>
          <w:tcPr>
            <w:tcW w:type="dxa" w:w="2078"/>
          </w:tcPr>
          <w:p>
            <w:r>
              <w:rPr>
                <w:rFonts w:ascii="宋体" w:hAnsi="宋体" w:eastAsia="宋体"/>
                <w:sz w:val="20"/>
              </w:rPr>
              <w:t>9</w:t>
            </w:r>
          </w:p>
        </w:tc>
        <w:tc>
          <w:tcPr>
            <w:tcW w:type="dxa" w:w="2078"/>
          </w:tcPr>
          <w:p>
            <w:r>
              <w:rPr>
                <w:rFonts w:ascii="宋体" w:hAnsi="宋体" w:eastAsia="宋体"/>
                <w:sz w:val="20"/>
              </w:rPr>
              <w:t>iPerf</w:t>
            </w:r>
          </w:p>
        </w:tc>
        <w:tc>
          <w:tcPr>
            <w:tcW w:type="dxa" w:w="2078"/>
          </w:tcPr>
          <w:p>
            <w:r>
              <w:rPr>
                <w:rFonts w:ascii="宋体" w:hAnsi="宋体" w:eastAsia="宋体"/>
                <w:sz w:val="20"/>
              </w:rPr>
              <w:t>网络性能测试</w:t>
            </w:r>
          </w:p>
        </w:tc>
        <w:tc>
          <w:tcPr>
            <w:tcW w:type="dxa" w:w="2078"/>
          </w:tcPr>
          <w:p>
            <w:r>
              <w:rPr>
                <w:rFonts w:ascii="宋体" w:hAnsi="宋体" w:eastAsia="宋体"/>
                <w:sz w:val="20"/>
              </w:rPr>
              <w:t>网络带宽测试、延迟测试、丢包率测试</w:t>
            </w:r>
          </w:p>
        </w:tc>
      </w:tr>
      <w:tr>
        <w:tc>
          <w:tcPr>
            <w:tcW w:type="dxa" w:w="2078"/>
          </w:tcPr>
          <w:p>
            <w:r>
              <w:rPr>
                <w:rFonts w:ascii="宋体" w:hAnsi="宋体" w:eastAsia="宋体"/>
                <w:sz w:val="20"/>
              </w:rPr>
              <w:t>10</w:t>
            </w:r>
          </w:p>
        </w:tc>
        <w:tc>
          <w:tcPr>
            <w:tcW w:type="dxa" w:w="2078"/>
          </w:tcPr>
          <w:p>
            <w:r>
              <w:rPr>
                <w:rFonts w:ascii="宋体" w:hAnsi="宋体" w:eastAsia="宋体"/>
                <w:sz w:val="20"/>
              </w:rPr>
              <w:t>OpenVAS</w:t>
            </w:r>
          </w:p>
        </w:tc>
        <w:tc>
          <w:tcPr>
            <w:tcW w:type="dxa" w:w="2078"/>
          </w:tcPr>
          <w:p>
            <w:r>
              <w:rPr>
                <w:rFonts w:ascii="宋体" w:hAnsi="宋体" w:eastAsia="宋体"/>
                <w:sz w:val="20"/>
              </w:rPr>
              <w:t>开源漏洞评估</w:t>
            </w:r>
          </w:p>
        </w:tc>
        <w:tc>
          <w:tcPr>
            <w:tcW w:type="dxa" w:w="2078"/>
          </w:tcPr>
          <w:p>
            <w:r>
              <w:rPr>
                <w:rFonts w:ascii="宋体" w:hAnsi="宋体" w:eastAsia="宋体"/>
                <w:sz w:val="20"/>
              </w:rPr>
              <w:t>系统安全漏洞扫描和评估</w:t>
            </w:r>
          </w:p>
        </w:tc>
      </w:tr>
    </w:tbl>
    <w:p/>
    <w:p>
      <w:pPr>
        <w:pStyle w:val="Heading3"/>
      </w:pPr>
      <w:r>
        <w:t>10.5.3 验证流程</w:t>
      </w:r>
    </w:p>
    <w:p>
      <w:pPr>
        <w:spacing w:line="440" w:lineRule="exact" w:before="0" w:after="0"/>
      </w:pPr>
      <w:r>
        <w:rPr>
          <w:rFonts w:ascii="宋体" w:hAnsi="宋体" w:eastAsia="宋体"/>
          <w:b/>
          <w:sz w:val="24"/>
        </w:rPr>
        <w:t>第一步：测试计划制定</w:t>
      </w:r>
    </w:p>
    <w:p>
      <w:pPr>
        <w:pStyle w:val="ListBullet"/>
      </w:pPr>
      <w:r>
        <w:rPr>
          <w:rFonts w:ascii="宋体" w:hAnsi="宋体" w:eastAsia="宋体"/>
          <w:sz w:val="24"/>
        </w:rPr>
        <w:t>每月月初制定本月测试计划，明确测试项目、测试时间、测试人员和测试工具。</w:t>
      </w:r>
    </w:p>
    <w:p>
      <w:pPr>
        <w:pStyle w:val="ListBullet"/>
      </w:pPr>
      <w:r>
        <w:rPr>
          <w:rFonts w:ascii="宋体" w:hAnsi="宋体" w:eastAsia="宋体"/>
          <w:sz w:val="24"/>
        </w:rPr>
        <w:t>测试计划需经技术负责人审核，项目经理批准。</w:t>
      </w:r>
    </w:p>
    <w:p/>
    <w:p>
      <w:pPr>
        <w:spacing w:line="440" w:lineRule="exact" w:before="0" w:after="0"/>
      </w:pPr>
      <w:r>
        <w:rPr>
          <w:rFonts w:ascii="宋体" w:hAnsi="宋体" w:eastAsia="宋体"/>
          <w:b/>
          <w:sz w:val="24"/>
        </w:rPr>
        <w:t>第二步：测试执行</w:t>
      </w:r>
    </w:p>
    <w:p>
      <w:pPr>
        <w:pStyle w:val="ListBullet"/>
      </w:pPr>
      <w:r>
        <w:rPr>
          <w:rFonts w:ascii="宋体" w:hAnsi="宋体" w:eastAsia="宋体"/>
          <w:sz w:val="24"/>
        </w:rPr>
        <w:t>按照测试计划执行各项测试，详细记录测试过程和测试结果。</w:t>
      </w:r>
    </w:p>
    <w:p>
      <w:pPr>
        <w:pStyle w:val="ListBullet"/>
      </w:pPr>
      <w:r>
        <w:rPr>
          <w:rFonts w:ascii="宋体" w:hAnsi="宋体" w:eastAsia="宋体"/>
          <w:sz w:val="24"/>
        </w:rPr>
        <w:t>测试过程中发现的问题及时记录并跟踪处理。</w:t>
      </w:r>
    </w:p>
    <w:p/>
    <w:p>
      <w:pPr>
        <w:spacing w:line="440" w:lineRule="exact" w:before="0" w:after="0"/>
      </w:pPr>
      <w:r>
        <w:rPr>
          <w:rFonts w:ascii="宋体" w:hAnsi="宋体" w:eastAsia="宋体"/>
          <w:b/>
          <w:sz w:val="24"/>
        </w:rPr>
        <w:t>第三步：测试结果分析</w:t>
      </w:r>
    </w:p>
    <w:p>
      <w:pPr>
        <w:pStyle w:val="ListBullet"/>
      </w:pPr>
      <w:r>
        <w:rPr>
          <w:rFonts w:ascii="宋体" w:hAnsi="宋体" w:eastAsia="宋体"/>
          <w:sz w:val="24"/>
        </w:rPr>
        <w:t>对测试数据进行统计分析，计算各项技术参数的达标率。</w:t>
      </w:r>
    </w:p>
    <w:p>
      <w:pPr>
        <w:pStyle w:val="ListBullet"/>
      </w:pPr>
      <w:r>
        <w:rPr>
          <w:rFonts w:ascii="宋体" w:hAnsi="宋体" w:eastAsia="宋体"/>
          <w:sz w:val="24"/>
        </w:rPr>
        <w:t>对比历史数据，分析参数变化趋势。</w:t>
      </w:r>
    </w:p>
    <w:p/>
    <w:p>
      <w:pPr>
        <w:spacing w:line="440" w:lineRule="exact" w:before="0" w:after="0"/>
      </w:pPr>
      <w:r>
        <w:rPr>
          <w:rFonts w:ascii="宋体" w:hAnsi="宋体" w:eastAsia="宋体"/>
          <w:b/>
          <w:sz w:val="24"/>
        </w:rPr>
        <w:t>第四步：问题整改</w:t>
      </w:r>
    </w:p>
    <w:p>
      <w:pPr>
        <w:pStyle w:val="ListBullet"/>
      </w:pPr>
      <w:r>
        <w:rPr>
          <w:rFonts w:ascii="宋体" w:hAnsi="宋体" w:eastAsia="宋体"/>
          <w:sz w:val="24"/>
        </w:rPr>
        <w:t>对测试中发现的问题进行分类和优先级排序。</w:t>
      </w:r>
    </w:p>
    <w:p>
      <w:pPr>
        <w:pStyle w:val="ListBullet"/>
      </w:pPr>
      <w:r>
        <w:rPr>
          <w:rFonts w:ascii="宋体" w:hAnsi="宋体" w:eastAsia="宋体"/>
          <w:sz w:val="24"/>
        </w:rPr>
        <w:t>制定整改措施，明确整改责任人和完成时限。</w:t>
      </w:r>
    </w:p>
    <w:p>
      <w:pPr>
        <w:pStyle w:val="ListBullet"/>
      </w:pPr>
      <w:r>
        <w:rPr>
          <w:rFonts w:ascii="宋体" w:hAnsi="宋体" w:eastAsia="宋体"/>
          <w:sz w:val="24"/>
        </w:rPr>
        <w:t>跟踪整改进度，验证整改效果。</w:t>
      </w:r>
    </w:p>
    <w:p/>
    <w:p>
      <w:pPr>
        <w:spacing w:line="440" w:lineRule="exact" w:before="0" w:after="0"/>
      </w:pPr>
      <w:r>
        <w:rPr>
          <w:rFonts w:ascii="宋体" w:hAnsi="宋体" w:eastAsia="宋体"/>
          <w:b/>
          <w:sz w:val="24"/>
        </w:rPr>
        <w:t>第五步：测试报告编制</w:t>
      </w:r>
    </w:p>
    <w:p>
      <w:pPr>
        <w:pStyle w:val="ListBullet"/>
      </w:pPr>
      <w:r>
        <w:rPr>
          <w:rFonts w:ascii="宋体" w:hAnsi="宋体" w:eastAsia="宋体"/>
          <w:sz w:val="24"/>
        </w:rPr>
        <w:t>每月编制技术参数测试报告，包含测试结果、问题汇总、整改情况、改进建议。</w:t>
      </w:r>
    </w:p>
    <w:p>
      <w:pPr>
        <w:pStyle w:val="ListBullet"/>
      </w:pPr>
      <w:r>
        <w:rPr>
          <w:rFonts w:ascii="宋体" w:hAnsi="宋体" w:eastAsia="宋体"/>
          <w:sz w:val="24"/>
        </w:rPr>
        <w:t>报告经技术负责人审核后，提交采购人。</w:t>
      </w:r>
    </w:p>
    <w:p/>
    <w:p>
      <w:pPr>
        <w:spacing w:line="440" w:lineRule="exact" w:before="0" w:after="0"/>
      </w:pPr>
      <w:r>
        <w:rPr>
          <w:rFonts w:ascii="宋体" w:hAnsi="宋体" w:eastAsia="宋体"/>
          <w:b/>
          <w:sz w:val="24"/>
        </w:rPr>
        <w:t>第六步：持续改进</w:t>
      </w:r>
    </w:p>
    <w:p>
      <w:pPr>
        <w:pStyle w:val="ListBullet"/>
      </w:pPr>
      <w:r>
        <w:rPr>
          <w:rFonts w:ascii="宋体" w:hAnsi="宋体" w:eastAsia="宋体"/>
          <w:sz w:val="24"/>
        </w:rPr>
        <w:t>根据测试结果和采购人反馈，持续优化测试方案和运维策略。</w:t>
      </w:r>
    </w:p>
    <w:p>
      <w:pPr>
        <w:pStyle w:val="ListBullet"/>
      </w:pPr>
      <w:r>
        <w:rPr>
          <w:rFonts w:ascii="宋体" w:hAnsi="宋体" w:eastAsia="宋体"/>
          <w:sz w:val="24"/>
        </w:rPr>
        <w:t>将测试中发现的问题纳入知识库，避免类似问题重复发生。</w:t>
      </w:r>
    </w:p>
    <w:p/>
    <w:p>
      <w:pPr>
        <w:spacing w:line="440" w:lineRule="exact" w:before="0" w:after="0"/>
      </w:pPr>
      <w:r>
        <w:rPr>
          <w:rFonts w:ascii="宋体" w:hAnsi="宋体" w:eastAsia="宋体"/>
          <w:sz w:val="24"/>
        </w:rPr>
        <w:t>---</w:t>
      </w:r>
    </w:p>
    <w:p>
      <w:pPr>
        <w:pStyle w:val="Heading2"/>
      </w:pPr>
      <w:r>
        <w:t>10.6 技术参数对比表（竞品分析）</w:t>
      </w:r>
    </w:p>
    <w:p>
      <w:pPr>
        <w:pStyle w:val="Heading3"/>
      </w:pPr>
      <w:r>
        <w:t>10.6.1 与三家主流竞品的技术参数对比</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对比参数</w:t>
            </w:r>
          </w:p>
        </w:tc>
        <w:tc>
          <w:tcPr>
            <w:tcW w:type="dxa" w:w="1187"/>
          </w:tcPr>
          <w:p>
            <w:r>
              <w:rPr>
                <w:rFonts w:ascii="宋体" w:hAnsi="宋体" w:eastAsia="宋体"/>
                <w:sz w:val="20"/>
              </w:rPr>
              <w:t>招标文件要求</w:t>
            </w:r>
          </w:p>
        </w:tc>
        <w:tc>
          <w:tcPr>
            <w:tcW w:type="dxa" w:w="1187"/>
          </w:tcPr>
          <w:p>
            <w:r>
              <w:rPr>
                <w:rFonts w:ascii="宋体" w:hAnsi="宋体" w:eastAsia="宋体"/>
                <w:sz w:val="20"/>
              </w:rPr>
              <w:t>我方响应</w:t>
            </w:r>
          </w:p>
        </w:tc>
        <w:tc>
          <w:tcPr>
            <w:tcW w:type="dxa" w:w="1187"/>
          </w:tcPr>
          <w:p>
            <w:r>
              <w:rPr>
                <w:rFonts w:ascii="宋体" w:hAnsi="宋体" w:eastAsia="宋体"/>
                <w:sz w:val="20"/>
              </w:rPr>
              <w:t>竞品A（XX科技）</w:t>
            </w:r>
          </w:p>
        </w:tc>
        <w:tc>
          <w:tcPr>
            <w:tcW w:type="dxa" w:w="1187"/>
          </w:tcPr>
          <w:p>
            <w:r>
              <w:rPr>
                <w:rFonts w:ascii="宋体" w:hAnsi="宋体" w:eastAsia="宋体"/>
                <w:sz w:val="20"/>
              </w:rPr>
              <w:t>竞品B（XX信息）</w:t>
            </w:r>
          </w:p>
        </w:tc>
        <w:tc>
          <w:tcPr>
            <w:tcW w:type="dxa" w:w="1187"/>
          </w:tcPr>
          <w:p>
            <w:r>
              <w:rPr>
                <w:rFonts w:ascii="宋体" w:hAnsi="宋体" w:eastAsia="宋体"/>
                <w:sz w:val="20"/>
              </w:rPr>
              <w:t>竞品C（XX智能）</w:t>
            </w:r>
          </w:p>
        </w:tc>
      </w:tr>
      <w:tr>
        <w:tc>
          <w:tcPr>
            <w:tcW w:type="dxa" w:w="1187"/>
          </w:tcPr>
          <w:p>
            <w:r>
              <w:rPr>
                <w:rFonts w:ascii="宋体" w:hAnsi="宋体" w:eastAsia="宋体"/>
                <w:sz w:val="20"/>
              </w:rPr>
              <w:t>1</w:t>
            </w:r>
          </w:p>
        </w:tc>
        <w:tc>
          <w:tcPr>
            <w:tcW w:type="dxa" w:w="1187"/>
          </w:tcPr>
          <w:p>
            <w:r>
              <w:rPr>
                <w:rFonts w:ascii="宋体" w:hAnsi="宋体" w:eastAsia="宋体"/>
                <w:sz w:val="20"/>
              </w:rPr>
              <w:t>网络可用性</w:t>
            </w:r>
          </w:p>
        </w:tc>
        <w:tc>
          <w:tcPr>
            <w:tcW w:type="dxa" w:w="1187"/>
          </w:tcPr>
          <w:p>
            <w:r>
              <w:rPr>
                <w:rFonts w:ascii="宋体" w:hAnsi="宋体" w:eastAsia="宋体"/>
                <w:sz w:val="20"/>
              </w:rPr>
              <w:t>≥99.99%</w:t>
            </w:r>
          </w:p>
        </w:tc>
        <w:tc>
          <w:tcPr>
            <w:tcW w:type="dxa" w:w="1187"/>
          </w:tcPr>
          <w:p>
            <w:r>
              <w:rPr>
                <w:rFonts w:ascii="宋体" w:hAnsi="宋体" w:eastAsia="宋体"/>
                <w:sz w:val="20"/>
              </w:rPr>
              <w:t>≥99.99%</w:t>
            </w:r>
          </w:p>
        </w:tc>
        <w:tc>
          <w:tcPr>
            <w:tcW w:type="dxa" w:w="1187"/>
          </w:tcPr>
          <w:p>
            <w:r>
              <w:rPr>
                <w:rFonts w:ascii="宋体" w:hAnsi="宋体" w:eastAsia="宋体"/>
                <w:sz w:val="20"/>
              </w:rPr>
              <w:t>≥99.95%</w:t>
            </w:r>
          </w:p>
        </w:tc>
        <w:tc>
          <w:tcPr>
            <w:tcW w:type="dxa" w:w="1187"/>
          </w:tcPr>
          <w:p>
            <w:r>
              <w:rPr>
                <w:rFonts w:ascii="宋体" w:hAnsi="宋体" w:eastAsia="宋体"/>
                <w:sz w:val="20"/>
              </w:rPr>
              <w:t>≥99.99%</w:t>
            </w:r>
          </w:p>
        </w:tc>
        <w:tc>
          <w:tcPr>
            <w:tcW w:type="dxa" w:w="1187"/>
          </w:tcPr>
          <w:p>
            <w:r>
              <w:rPr>
                <w:rFonts w:ascii="宋体" w:hAnsi="宋体" w:eastAsia="宋体"/>
                <w:sz w:val="20"/>
              </w:rPr>
              <w:t>≥99.9%</w:t>
            </w:r>
          </w:p>
        </w:tc>
      </w:tr>
      <w:tr>
        <w:tc>
          <w:tcPr>
            <w:tcW w:type="dxa" w:w="1187"/>
          </w:tcPr>
          <w:p>
            <w:r>
              <w:rPr>
                <w:rFonts w:ascii="宋体" w:hAnsi="宋体" w:eastAsia="宋体"/>
                <w:sz w:val="20"/>
              </w:rPr>
              <w:t>2</w:t>
            </w:r>
          </w:p>
        </w:tc>
        <w:tc>
          <w:tcPr>
            <w:tcW w:type="dxa" w:w="1187"/>
          </w:tcPr>
          <w:p>
            <w:r>
              <w:rPr>
                <w:rFonts w:ascii="宋体" w:hAnsi="宋体" w:eastAsia="宋体"/>
                <w:sz w:val="20"/>
              </w:rPr>
              <w:t>服务系统可用性</w:t>
            </w:r>
          </w:p>
        </w:tc>
        <w:tc>
          <w:tcPr>
            <w:tcW w:type="dxa" w:w="1187"/>
          </w:tcPr>
          <w:p>
            <w:r>
              <w:rPr>
                <w:rFonts w:ascii="宋体" w:hAnsi="宋体" w:eastAsia="宋体"/>
                <w:sz w:val="20"/>
              </w:rPr>
              <w:t>≥99.95%</w:t>
            </w:r>
          </w:p>
        </w:tc>
        <w:tc>
          <w:tcPr>
            <w:tcW w:type="dxa" w:w="1187"/>
          </w:tcPr>
          <w:p>
            <w:r>
              <w:rPr>
                <w:rFonts w:ascii="宋体" w:hAnsi="宋体" w:eastAsia="宋体"/>
                <w:sz w:val="20"/>
              </w:rPr>
              <w:t>≥99.95%</w:t>
            </w:r>
          </w:p>
        </w:tc>
        <w:tc>
          <w:tcPr>
            <w:tcW w:type="dxa" w:w="1187"/>
          </w:tcPr>
          <w:p>
            <w:r>
              <w:rPr>
                <w:rFonts w:ascii="宋体" w:hAnsi="宋体" w:eastAsia="宋体"/>
                <w:sz w:val="20"/>
              </w:rPr>
              <w:t>≥99.9%</w:t>
            </w:r>
          </w:p>
        </w:tc>
        <w:tc>
          <w:tcPr>
            <w:tcW w:type="dxa" w:w="1187"/>
          </w:tcPr>
          <w:p>
            <w:r>
              <w:rPr>
                <w:rFonts w:ascii="宋体" w:hAnsi="宋体" w:eastAsia="宋体"/>
                <w:sz w:val="20"/>
              </w:rPr>
              <w:t>≥99.95%</w:t>
            </w:r>
          </w:p>
        </w:tc>
        <w:tc>
          <w:tcPr>
            <w:tcW w:type="dxa" w:w="1187"/>
          </w:tcPr>
          <w:p>
            <w:r>
              <w:rPr>
                <w:rFonts w:ascii="宋体" w:hAnsi="宋体" w:eastAsia="宋体"/>
                <w:sz w:val="20"/>
              </w:rPr>
              <w:t>≥99.9%</w:t>
            </w:r>
          </w:p>
        </w:tc>
      </w:tr>
      <w:tr>
        <w:tc>
          <w:tcPr>
            <w:tcW w:type="dxa" w:w="1187"/>
          </w:tcPr>
          <w:p>
            <w:r>
              <w:rPr>
                <w:rFonts w:ascii="宋体" w:hAnsi="宋体" w:eastAsia="宋体"/>
                <w:sz w:val="20"/>
              </w:rPr>
              <w:t>3</w:t>
            </w:r>
          </w:p>
        </w:tc>
        <w:tc>
          <w:tcPr>
            <w:tcW w:type="dxa" w:w="1187"/>
          </w:tcPr>
          <w:p>
            <w:r>
              <w:rPr>
                <w:rFonts w:ascii="宋体" w:hAnsi="宋体" w:eastAsia="宋体"/>
                <w:sz w:val="20"/>
              </w:rPr>
              <w:t>一级故障响应时间</w:t>
            </w:r>
          </w:p>
        </w:tc>
        <w:tc>
          <w:tcPr>
            <w:tcW w:type="dxa" w:w="1187"/>
          </w:tcPr>
          <w:p>
            <w:r>
              <w:rPr>
                <w:rFonts w:ascii="宋体" w:hAnsi="宋体" w:eastAsia="宋体"/>
                <w:sz w:val="20"/>
              </w:rPr>
              <w:t>5分钟</w:t>
            </w:r>
          </w:p>
        </w:tc>
        <w:tc>
          <w:tcPr>
            <w:tcW w:type="dxa" w:w="1187"/>
          </w:tcPr>
          <w:p>
            <w:r>
              <w:rPr>
                <w:rFonts w:ascii="宋体" w:hAnsi="宋体" w:eastAsia="宋体"/>
                <w:sz w:val="20"/>
              </w:rPr>
              <w:t>5分钟</w:t>
            </w:r>
          </w:p>
        </w:tc>
        <w:tc>
          <w:tcPr>
            <w:tcW w:type="dxa" w:w="1187"/>
          </w:tcPr>
          <w:p>
            <w:r>
              <w:rPr>
                <w:rFonts w:ascii="宋体" w:hAnsi="宋体" w:eastAsia="宋体"/>
                <w:sz w:val="20"/>
              </w:rPr>
              <w:t>10分钟</w:t>
            </w:r>
          </w:p>
        </w:tc>
        <w:tc>
          <w:tcPr>
            <w:tcW w:type="dxa" w:w="1187"/>
          </w:tcPr>
          <w:p>
            <w:r>
              <w:rPr>
                <w:rFonts w:ascii="宋体" w:hAnsi="宋体" w:eastAsia="宋体"/>
                <w:sz w:val="20"/>
              </w:rPr>
              <w:t>5分钟</w:t>
            </w:r>
          </w:p>
        </w:tc>
        <w:tc>
          <w:tcPr>
            <w:tcW w:type="dxa" w:w="1187"/>
          </w:tcPr>
          <w:p>
            <w:r>
              <w:rPr>
                <w:rFonts w:ascii="宋体" w:hAnsi="宋体" w:eastAsia="宋体"/>
                <w:sz w:val="20"/>
              </w:rPr>
              <w:t>10分钟</w:t>
            </w:r>
          </w:p>
        </w:tc>
      </w:tr>
      <w:tr>
        <w:tc>
          <w:tcPr>
            <w:tcW w:type="dxa" w:w="1187"/>
          </w:tcPr>
          <w:p>
            <w:r>
              <w:rPr>
                <w:rFonts w:ascii="宋体" w:hAnsi="宋体" w:eastAsia="宋体"/>
                <w:sz w:val="20"/>
              </w:rPr>
              <w:t>4</w:t>
            </w:r>
          </w:p>
        </w:tc>
        <w:tc>
          <w:tcPr>
            <w:tcW w:type="dxa" w:w="1187"/>
          </w:tcPr>
          <w:p>
            <w:r>
              <w:rPr>
                <w:rFonts w:ascii="宋体" w:hAnsi="宋体" w:eastAsia="宋体"/>
                <w:sz w:val="20"/>
              </w:rPr>
              <w:t>一级故障恢复时间</w:t>
            </w:r>
          </w:p>
        </w:tc>
        <w:tc>
          <w:tcPr>
            <w:tcW w:type="dxa" w:w="1187"/>
          </w:tcPr>
          <w:p>
            <w:r>
              <w:rPr>
                <w:rFonts w:ascii="宋体" w:hAnsi="宋体" w:eastAsia="宋体"/>
                <w:sz w:val="20"/>
              </w:rPr>
              <w:t>0.5小时</w:t>
            </w:r>
          </w:p>
        </w:tc>
        <w:tc>
          <w:tcPr>
            <w:tcW w:type="dxa" w:w="1187"/>
          </w:tcPr>
          <w:p>
            <w:r>
              <w:rPr>
                <w:rFonts w:ascii="宋体" w:hAnsi="宋体" w:eastAsia="宋体"/>
                <w:sz w:val="20"/>
              </w:rPr>
              <w:t>0.5小时</w:t>
            </w:r>
          </w:p>
        </w:tc>
        <w:tc>
          <w:tcPr>
            <w:tcW w:type="dxa" w:w="1187"/>
          </w:tcPr>
          <w:p>
            <w:r>
              <w:rPr>
                <w:rFonts w:ascii="宋体" w:hAnsi="宋体" w:eastAsia="宋体"/>
                <w:sz w:val="20"/>
              </w:rPr>
              <w:t>1小时</w:t>
            </w:r>
          </w:p>
        </w:tc>
        <w:tc>
          <w:tcPr>
            <w:tcW w:type="dxa" w:w="1187"/>
          </w:tcPr>
          <w:p>
            <w:r>
              <w:rPr>
                <w:rFonts w:ascii="宋体" w:hAnsi="宋体" w:eastAsia="宋体"/>
                <w:sz w:val="20"/>
              </w:rPr>
              <w:t>0.5小时</w:t>
            </w:r>
          </w:p>
        </w:tc>
        <w:tc>
          <w:tcPr>
            <w:tcW w:type="dxa" w:w="1187"/>
          </w:tcPr>
          <w:p>
            <w:r>
              <w:rPr>
                <w:rFonts w:ascii="宋体" w:hAnsi="宋体" w:eastAsia="宋体"/>
                <w:sz w:val="20"/>
              </w:rPr>
              <w:t>1小时</w:t>
            </w:r>
          </w:p>
        </w:tc>
      </w:tr>
      <w:tr>
        <w:tc>
          <w:tcPr>
            <w:tcW w:type="dxa" w:w="1187"/>
          </w:tcPr>
          <w:p>
            <w:r>
              <w:rPr>
                <w:rFonts w:ascii="宋体" w:hAnsi="宋体" w:eastAsia="宋体"/>
                <w:sz w:val="20"/>
              </w:rPr>
              <w:t>5</w:t>
            </w:r>
          </w:p>
        </w:tc>
        <w:tc>
          <w:tcPr>
            <w:tcW w:type="dxa" w:w="1187"/>
          </w:tcPr>
          <w:p>
            <w:r>
              <w:rPr>
                <w:rFonts w:ascii="宋体" w:hAnsi="宋体" w:eastAsia="宋体"/>
                <w:sz w:val="20"/>
              </w:rPr>
              <w:t>驻场人员数量</w:t>
            </w:r>
          </w:p>
        </w:tc>
        <w:tc>
          <w:tcPr>
            <w:tcW w:type="dxa" w:w="1187"/>
          </w:tcPr>
          <w:p>
            <w:r>
              <w:rPr>
                <w:rFonts w:ascii="宋体" w:hAnsi="宋体" w:eastAsia="宋体"/>
                <w:sz w:val="20"/>
              </w:rPr>
              <w:t>2名</w:t>
            </w:r>
          </w:p>
        </w:tc>
        <w:tc>
          <w:tcPr>
            <w:tcW w:type="dxa" w:w="1187"/>
          </w:tcPr>
          <w:p>
            <w:r>
              <w:rPr>
                <w:rFonts w:ascii="宋体" w:hAnsi="宋体" w:eastAsia="宋体"/>
                <w:sz w:val="20"/>
              </w:rPr>
              <w:t>2名（AB岗）</w:t>
            </w:r>
          </w:p>
        </w:tc>
        <w:tc>
          <w:tcPr>
            <w:tcW w:type="dxa" w:w="1187"/>
          </w:tcPr>
          <w:p>
            <w:r>
              <w:rPr>
                <w:rFonts w:ascii="宋体" w:hAnsi="宋体" w:eastAsia="宋体"/>
                <w:sz w:val="20"/>
              </w:rPr>
              <w:t>2名</w:t>
            </w:r>
          </w:p>
        </w:tc>
        <w:tc>
          <w:tcPr>
            <w:tcW w:type="dxa" w:w="1187"/>
          </w:tcPr>
          <w:p>
            <w:r>
              <w:rPr>
                <w:rFonts w:ascii="宋体" w:hAnsi="宋体" w:eastAsia="宋体"/>
                <w:sz w:val="20"/>
              </w:rPr>
              <w:t>1名</w:t>
            </w:r>
          </w:p>
        </w:tc>
        <w:tc>
          <w:tcPr>
            <w:tcW w:type="dxa" w:w="1187"/>
          </w:tcPr>
          <w:p>
            <w:r>
              <w:rPr>
                <w:rFonts w:ascii="宋体" w:hAnsi="宋体" w:eastAsia="宋体"/>
                <w:sz w:val="20"/>
              </w:rPr>
              <w:t>2名</w:t>
            </w:r>
          </w:p>
        </w:tc>
      </w:tr>
      <w:tr>
        <w:tc>
          <w:tcPr>
            <w:tcW w:type="dxa" w:w="1187"/>
          </w:tcPr>
          <w:p>
            <w:r>
              <w:rPr>
                <w:rFonts w:ascii="宋体" w:hAnsi="宋体" w:eastAsia="宋体"/>
                <w:sz w:val="20"/>
              </w:rPr>
              <w:t>6</w:t>
            </w:r>
          </w:p>
        </w:tc>
        <w:tc>
          <w:tcPr>
            <w:tcW w:type="dxa" w:w="1187"/>
          </w:tcPr>
          <w:p>
            <w:r>
              <w:rPr>
                <w:rFonts w:ascii="宋体" w:hAnsi="宋体" w:eastAsia="宋体"/>
                <w:sz w:val="20"/>
              </w:rPr>
              <w:t>远程技术支持人数</w:t>
            </w:r>
          </w:p>
        </w:tc>
        <w:tc>
          <w:tcPr>
            <w:tcW w:type="dxa" w:w="1187"/>
          </w:tcPr>
          <w:p>
            <w:r>
              <w:rPr>
                <w:rFonts w:ascii="宋体" w:hAnsi="宋体" w:eastAsia="宋体"/>
                <w:sz w:val="20"/>
              </w:rPr>
              <w:t>未明确</w:t>
            </w:r>
          </w:p>
        </w:tc>
        <w:tc>
          <w:tcPr>
            <w:tcW w:type="dxa" w:w="1187"/>
          </w:tcPr>
          <w:p>
            <w:r>
              <w:rPr>
                <w:rFonts w:ascii="宋体" w:hAnsi="宋体" w:eastAsia="宋体"/>
                <w:sz w:val="20"/>
              </w:rPr>
              <w:t>3人</w:t>
            </w:r>
          </w:p>
        </w:tc>
        <w:tc>
          <w:tcPr>
            <w:tcW w:type="dxa" w:w="1187"/>
          </w:tcPr>
          <w:p>
            <w:r>
              <w:rPr>
                <w:rFonts w:ascii="宋体" w:hAnsi="宋体" w:eastAsia="宋体"/>
                <w:sz w:val="20"/>
              </w:rPr>
              <w:t>1人</w:t>
            </w:r>
          </w:p>
        </w:tc>
        <w:tc>
          <w:tcPr>
            <w:tcW w:type="dxa" w:w="1187"/>
          </w:tcPr>
          <w:p>
            <w:r>
              <w:rPr>
                <w:rFonts w:ascii="宋体" w:hAnsi="宋体" w:eastAsia="宋体"/>
                <w:sz w:val="20"/>
              </w:rPr>
              <w:t>2人</w:t>
            </w:r>
          </w:p>
        </w:tc>
        <w:tc>
          <w:tcPr>
            <w:tcW w:type="dxa" w:w="1187"/>
          </w:tcPr>
          <w:p>
            <w:r>
              <w:rPr>
                <w:rFonts w:ascii="宋体" w:hAnsi="宋体" w:eastAsia="宋体"/>
                <w:sz w:val="20"/>
              </w:rPr>
              <w:t>1人</w:t>
            </w:r>
          </w:p>
        </w:tc>
      </w:tr>
      <w:tr>
        <w:tc>
          <w:tcPr>
            <w:tcW w:type="dxa" w:w="1187"/>
          </w:tcPr>
          <w:p>
            <w:r>
              <w:rPr>
                <w:rFonts w:ascii="宋体" w:hAnsi="宋体" w:eastAsia="宋体"/>
                <w:sz w:val="20"/>
              </w:rPr>
              <w:t>7</w:t>
            </w:r>
          </w:p>
        </w:tc>
        <w:tc>
          <w:tcPr>
            <w:tcW w:type="dxa" w:w="1187"/>
          </w:tcPr>
          <w:p>
            <w:r>
              <w:rPr>
                <w:rFonts w:ascii="宋体" w:hAnsi="宋体" w:eastAsia="宋体"/>
                <w:sz w:val="20"/>
              </w:rPr>
              <w:t>远程支持时间</w:t>
            </w:r>
          </w:p>
        </w:tc>
        <w:tc>
          <w:tcPr>
            <w:tcW w:type="dxa" w:w="1187"/>
          </w:tcPr>
          <w:p>
            <w:r>
              <w:rPr>
                <w:rFonts w:ascii="宋体" w:hAnsi="宋体" w:eastAsia="宋体"/>
                <w:sz w:val="20"/>
              </w:rPr>
              <w:t>未明确</w:t>
            </w:r>
          </w:p>
        </w:tc>
        <w:tc>
          <w:tcPr>
            <w:tcW w:type="dxa" w:w="1187"/>
          </w:tcPr>
          <w:p>
            <w:r>
              <w:rPr>
                <w:rFonts w:ascii="宋体" w:hAnsi="宋体" w:eastAsia="宋体"/>
                <w:sz w:val="20"/>
              </w:rPr>
              <w:t>7×12小时</w:t>
            </w:r>
          </w:p>
        </w:tc>
        <w:tc>
          <w:tcPr>
            <w:tcW w:type="dxa" w:w="1187"/>
          </w:tcPr>
          <w:p>
            <w:r>
              <w:rPr>
                <w:rFonts w:ascii="宋体" w:hAnsi="宋体" w:eastAsia="宋体"/>
                <w:sz w:val="20"/>
              </w:rPr>
              <w:t>5×8小时</w:t>
            </w:r>
          </w:p>
        </w:tc>
        <w:tc>
          <w:tcPr>
            <w:tcW w:type="dxa" w:w="1187"/>
          </w:tcPr>
          <w:p>
            <w:r>
              <w:rPr>
                <w:rFonts w:ascii="宋体" w:hAnsi="宋体" w:eastAsia="宋体"/>
                <w:sz w:val="20"/>
              </w:rPr>
              <w:t>5×8小时</w:t>
            </w:r>
          </w:p>
        </w:tc>
        <w:tc>
          <w:tcPr>
            <w:tcW w:type="dxa" w:w="1187"/>
          </w:tcPr>
          <w:p>
            <w:r>
              <w:rPr>
                <w:rFonts w:ascii="宋体" w:hAnsi="宋体" w:eastAsia="宋体"/>
                <w:sz w:val="20"/>
              </w:rPr>
              <w:t>5×8小时</w:t>
            </w:r>
          </w:p>
        </w:tc>
      </w:tr>
      <w:tr>
        <w:tc>
          <w:tcPr>
            <w:tcW w:type="dxa" w:w="1187"/>
          </w:tcPr>
          <w:p>
            <w:r>
              <w:rPr>
                <w:rFonts w:ascii="宋体" w:hAnsi="宋体" w:eastAsia="宋体"/>
                <w:sz w:val="20"/>
              </w:rPr>
              <w:t>8</w:t>
            </w:r>
          </w:p>
        </w:tc>
        <w:tc>
          <w:tcPr>
            <w:tcW w:type="dxa" w:w="1187"/>
          </w:tcPr>
          <w:p>
            <w:r>
              <w:rPr>
                <w:rFonts w:ascii="宋体" w:hAnsi="宋体" w:eastAsia="宋体"/>
                <w:sz w:val="20"/>
              </w:rPr>
              <w:t>巡检频次</w:t>
            </w:r>
          </w:p>
        </w:tc>
        <w:tc>
          <w:tcPr>
            <w:tcW w:type="dxa" w:w="1187"/>
          </w:tcPr>
          <w:p>
            <w:r>
              <w:rPr>
                <w:rFonts w:ascii="宋体" w:hAnsi="宋体" w:eastAsia="宋体"/>
                <w:sz w:val="20"/>
              </w:rPr>
              <w:t>每日3次</w:t>
            </w:r>
          </w:p>
        </w:tc>
        <w:tc>
          <w:tcPr>
            <w:tcW w:type="dxa" w:w="1187"/>
          </w:tcPr>
          <w:p>
            <w:r>
              <w:rPr>
                <w:rFonts w:ascii="宋体" w:hAnsi="宋体" w:eastAsia="宋体"/>
                <w:sz w:val="20"/>
              </w:rPr>
              <w:t>每日3次+巡查</w:t>
            </w:r>
          </w:p>
        </w:tc>
        <w:tc>
          <w:tcPr>
            <w:tcW w:type="dxa" w:w="1187"/>
          </w:tcPr>
          <w:p>
            <w:r>
              <w:rPr>
                <w:rFonts w:ascii="宋体" w:hAnsi="宋体" w:eastAsia="宋体"/>
                <w:sz w:val="20"/>
              </w:rPr>
              <w:t>每日2次</w:t>
            </w:r>
          </w:p>
        </w:tc>
        <w:tc>
          <w:tcPr>
            <w:tcW w:type="dxa" w:w="1187"/>
          </w:tcPr>
          <w:p>
            <w:r>
              <w:rPr>
                <w:rFonts w:ascii="宋体" w:hAnsi="宋体" w:eastAsia="宋体"/>
                <w:sz w:val="20"/>
              </w:rPr>
              <w:t>每日3次</w:t>
            </w:r>
          </w:p>
        </w:tc>
        <w:tc>
          <w:tcPr>
            <w:tcW w:type="dxa" w:w="1187"/>
          </w:tcPr>
          <w:p>
            <w:r>
              <w:rPr>
                <w:rFonts w:ascii="宋体" w:hAnsi="宋体" w:eastAsia="宋体"/>
                <w:sz w:val="20"/>
              </w:rPr>
              <w:t>每日2次</w:t>
            </w:r>
          </w:p>
        </w:tc>
      </w:tr>
      <w:tr>
        <w:tc>
          <w:tcPr>
            <w:tcW w:type="dxa" w:w="1187"/>
          </w:tcPr>
          <w:p>
            <w:r>
              <w:rPr>
                <w:rFonts w:ascii="宋体" w:hAnsi="宋体" w:eastAsia="宋体"/>
                <w:sz w:val="20"/>
              </w:rPr>
              <w:t>9</w:t>
            </w:r>
          </w:p>
        </w:tc>
        <w:tc>
          <w:tcPr>
            <w:tcW w:type="dxa" w:w="1187"/>
          </w:tcPr>
          <w:p>
            <w:r>
              <w:rPr>
                <w:rFonts w:ascii="宋体" w:hAnsi="宋体" w:eastAsia="宋体"/>
                <w:sz w:val="20"/>
              </w:rPr>
              <w:t>预防性维护频次</w:t>
            </w:r>
          </w:p>
        </w:tc>
        <w:tc>
          <w:tcPr>
            <w:tcW w:type="dxa" w:w="1187"/>
          </w:tcPr>
          <w:p>
            <w:r>
              <w:rPr>
                <w:rFonts w:ascii="宋体" w:hAnsi="宋体" w:eastAsia="宋体"/>
                <w:sz w:val="20"/>
              </w:rPr>
              <w:t>定期</w:t>
            </w:r>
          </w:p>
        </w:tc>
        <w:tc>
          <w:tcPr>
            <w:tcW w:type="dxa" w:w="1187"/>
          </w:tcPr>
          <w:p>
            <w:r>
              <w:rPr>
                <w:rFonts w:ascii="宋体" w:hAnsi="宋体" w:eastAsia="宋体"/>
                <w:sz w:val="20"/>
              </w:rPr>
              <w:t>每周+每月+每季</w:t>
            </w:r>
          </w:p>
        </w:tc>
        <w:tc>
          <w:tcPr>
            <w:tcW w:type="dxa" w:w="1187"/>
          </w:tcPr>
          <w:p>
            <w:r>
              <w:rPr>
                <w:rFonts w:ascii="宋体" w:hAnsi="宋体" w:eastAsia="宋体"/>
                <w:sz w:val="20"/>
              </w:rPr>
              <w:t>每月</w:t>
            </w:r>
          </w:p>
        </w:tc>
        <w:tc>
          <w:tcPr>
            <w:tcW w:type="dxa" w:w="1187"/>
          </w:tcPr>
          <w:p>
            <w:r>
              <w:rPr>
                <w:rFonts w:ascii="宋体" w:hAnsi="宋体" w:eastAsia="宋体"/>
                <w:sz w:val="20"/>
              </w:rPr>
              <w:t>每月</w:t>
            </w:r>
          </w:p>
        </w:tc>
        <w:tc>
          <w:tcPr>
            <w:tcW w:type="dxa" w:w="1187"/>
          </w:tcPr>
          <w:p>
            <w:r>
              <w:rPr>
                <w:rFonts w:ascii="宋体" w:hAnsi="宋体" w:eastAsia="宋体"/>
                <w:sz w:val="20"/>
              </w:rPr>
              <w:t>每季度</w:t>
            </w:r>
          </w:p>
        </w:tc>
      </w:tr>
      <w:tr>
        <w:tc>
          <w:tcPr>
            <w:tcW w:type="dxa" w:w="1187"/>
          </w:tcPr>
          <w:p>
            <w:r>
              <w:rPr>
                <w:rFonts w:ascii="宋体" w:hAnsi="宋体" w:eastAsia="宋体"/>
                <w:sz w:val="20"/>
              </w:rPr>
              <w:t>10</w:t>
            </w:r>
          </w:p>
        </w:tc>
        <w:tc>
          <w:tcPr>
            <w:tcW w:type="dxa" w:w="1187"/>
          </w:tcPr>
          <w:p>
            <w:r>
              <w:rPr>
                <w:rFonts w:ascii="宋体" w:hAnsi="宋体" w:eastAsia="宋体"/>
                <w:sz w:val="20"/>
              </w:rPr>
              <w:t>数据备份策略</w:t>
            </w:r>
          </w:p>
        </w:tc>
        <w:tc>
          <w:tcPr>
            <w:tcW w:type="dxa" w:w="1187"/>
          </w:tcPr>
          <w:p>
            <w:r>
              <w:rPr>
                <w:rFonts w:ascii="宋体" w:hAnsi="宋体" w:eastAsia="宋体"/>
                <w:sz w:val="20"/>
              </w:rPr>
              <w:t>定期备份</w:t>
            </w:r>
          </w:p>
        </w:tc>
        <w:tc>
          <w:tcPr>
            <w:tcW w:type="dxa" w:w="1187"/>
          </w:tcPr>
          <w:p>
            <w:r>
              <w:rPr>
                <w:rFonts w:ascii="宋体" w:hAnsi="宋体" w:eastAsia="宋体"/>
                <w:sz w:val="20"/>
              </w:rPr>
              <w:t>日增量+周全量+异地</w:t>
            </w:r>
          </w:p>
        </w:tc>
        <w:tc>
          <w:tcPr>
            <w:tcW w:type="dxa" w:w="1187"/>
          </w:tcPr>
          <w:p>
            <w:r>
              <w:rPr>
                <w:rFonts w:ascii="宋体" w:hAnsi="宋体" w:eastAsia="宋体"/>
                <w:sz w:val="20"/>
              </w:rPr>
              <w:t>每日全量</w:t>
            </w:r>
          </w:p>
        </w:tc>
        <w:tc>
          <w:tcPr>
            <w:tcW w:type="dxa" w:w="1187"/>
          </w:tcPr>
          <w:p>
            <w:r>
              <w:rPr>
                <w:rFonts w:ascii="宋体" w:hAnsi="宋体" w:eastAsia="宋体"/>
                <w:sz w:val="20"/>
              </w:rPr>
              <w:t>每周全量</w:t>
            </w:r>
          </w:p>
        </w:tc>
        <w:tc>
          <w:tcPr>
            <w:tcW w:type="dxa" w:w="1187"/>
          </w:tcPr>
          <w:p>
            <w:r>
              <w:rPr>
                <w:rFonts w:ascii="宋体" w:hAnsi="宋体" w:eastAsia="宋体"/>
                <w:sz w:val="20"/>
              </w:rPr>
              <w:t>每周增量</w:t>
            </w:r>
          </w:p>
        </w:tc>
      </w:tr>
      <w:tr>
        <w:tc>
          <w:tcPr>
            <w:tcW w:type="dxa" w:w="1187"/>
          </w:tcPr>
          <w:p>
            <w:r>
              <w:rPr>
                <w:rFonts w:ascii="宋体" w:hAnsi="宋体" w:eastAsia="宋体"/>
                <w:sz w:val="20"/>
              </w:rPr>
              <w:t>11</w:t>
            </w:r>
          </w:p>
        </w:tc>
        <w:tc>
          <w:tcPr>
            <w:tcW w:type="dxa" w:w="1187"/>
          </w:tcPr>
          <w:p>
            <w:r>
              <w:rPr>
                <w:rFonts w:ascii="宋体" w:hAnsi="宋体" w:eastAsia="宋体"/>
                <w:sz w:val="20"/>
              </w:rPr>
              <w:t>监控指标数量</w:t>
            </w:r>
          </w:p>
        </w:tc>
        <w:tc>
          <w:tcPr>
            <w:tcW w:type="dxa" w:w="1187"/>
          </w:tcPr>
          <w:p>
            <w:r>
              <w:rPr>
                <w:rFonts w:ascii="宋体" w:hAnsi="宋体" w:eastAsia="宋体"/>
                <w:sz w:val="20"/>
              </w:rPr>
              <w:t>未明确</w:t>
            </w:r>
          </w:p>
        </w:tc>
        <w:tc>
          <w:tcPr>
            <w:tcW w:type="dxa" w:w="1187"/>
          </w:tcPr>
          <w:p>
            <w:r>
              <w:rPr>
                <w:rFonts w:ascii="宋体" w:hAnsi="宋体" w:eastAsia="宋体"/>
                <w:sz w:val="20"/>
              </w:rPr>
              <w:t>24项</w:t>
            </w:r>
          </w:p>
        </w:tc>
        <w:tc>
          <w:tcPr>
            <w:tcW w:type="dxa" w:w="1187"/>
          </w:tcPr>
          <w:p>
            <w:r>
              <w:rPr>
                <w:rFonts w:ascii="宋体" w:hAnsi="宋体" w:eastAsia="宋体"/>
                <w:sz w:val="20"/>
              </w:rPr>
              <w:t>12项</w:t>
            </w:r>
          </w:p>
        </w:tc>
        <w:tc>
          <w:tcPr>
            <w:tcW w:type="dxa" w:w="1187"/>
          </w:tcPr>
          <w:p>
            <w:r>
              <w:rPr>
                <w:rFonts w:ascii="宋体" w:hAnsi="宋体" w:eastAsia="宋体"/>
                <w:sz w:val="20"/>
              </w:rPr>
              <w:t>16项</w:t>
            </w:r>
          </w:p>
        </w:tc>
        <w:tc>
          <w:tcPr>
            <w:tcW w:type="dxa" w:w="1187"/>
          </w:tcPr>
          <w:p>
            <w:r>
              <w:rPr>
                <w:rFonts w:ascii="宋体" w:hAnsi="宋体" w:eastAsia="宋体"/>
                <w:sz w:val="20"/>
              </w:rPr>
              <w:t>10项</w:t>
            </w:r>
          </w:p>
        </w:tc>
      </w:tr>
      <w:tr>
        <w:tc>
          <w:tcPr>
            <w:tcW w:type="dxa" w:w="1187"/>
          </w:tcPr>
          <w:p>
            <w:r>
              <w:rPr>
                <w:rFonts w:ascii="宋体" w:hAnsi="宋体" w:eastAsia="宋体"/>
                <w:sz w:val="20"/>
              </w:rPr>
              <w:t>12</w:t>
            </w:r>
          </w:p>
        </w:tc>
        <w:tc>
          <w:tcPr>
            <w:tcW w:type="dxa" w:w="1187"/>
          </w:tcPr>
          <w:p>
            <w:r>
              <w:rPr>
                <w:rFonts w:ascii="宋体" w:hAnsi="宋体" w:eastAsia="宋体"/>
                <w:sz w:val="20"/>
              </w:rPr>
              <w:t>运维工具数量</w:t>
            </w:r>
          </w:p>
        </w:tc>
        <w:tc>
          <w:tcPr>
            <w:tcW w:type="dxa" w:w="1187"/>
          </w:tcPr>
          <w:p>
            <w:r>
              <w:rPr>
                <w:rFonts w:ascii="宋体" w:hAnsi="宋体" w:eastAsia="宋体"/>
                <w:sz w:val="20"/>
              </w:rPr>
              <w:t>未明确</w:t>
            </w:r>
          </w:p>
        </w:tc>
        <w:tc>
          <w:tcPr>
            <w:tcW w:type="dxa" w:w="1187"/>
          </w:tcPr>
          <w:p>
            <w:r>
              <w:rPr>
                <w:rFonts w:ascii="宋体" w:hAnsi="宋体" w:eastAsia="宋体"/>
                <w:sz w:val="20"/>
              </w:rPr>
              <w:t>20种</w:t>
            </w:r>
          </w:p>
        </w:tc>
        <w:tc>
          <w:tcPr>
            <w:tcW w:type="dxa" w:w="1187"/>
          </w:tcPr>
          <w:p>
            <w:r>
              <w:rPr>
                <w:rFonts w:ascii="宋体" w:hAnsi="宋体" w:eastAsia="宋体"/>
                <w:sz w:val="20"/>
              </w:rPr>
              <w:t>8种</w:t>
            </w:r>
          </w:p>
        </w:tc>
        <w:tc>
          <w:tcPr>
            <w:tcW w:type="dxa" w:w="1187"/>
          </w:tcPr>
          <w:p>
            <w:r>
              <w:rPr>
                <w:rFonts w:ascii="宋体" w:hAnsi="宋体" w:eastAsia="宋体"/>
                <w:sz w:val="20"/>
              </w:rPr>
              <w:t>12种</w:t>
            </w:r>
          </w:p>
        </w:tc>
        <w:tc>
          <w:tcPr>
            <w:tcW w:type="dxa" w:w="1187"/>
          </w:tcPr>
          <w:p>
            <w:r>
              <w:rPr>
                <w:rFonts w:ascii="宋体" w:hAnsi="宋体" w:eastAsia="宋体"/>
                <w:sz w:val="20"/>
              </w:rPr>
              <w:t>10种</w:t>
            </w:r>
          </w:p>
        </w:tc>
      </w:tr>
      <w:tr>
        <w:tc>
          <w:tcPr>
            <w:tcW w:type="dxa" w:w="1187"/>
          </w:tcPr>
          <w:p>
            <w:r>
              <w:rPr>
                <w:rFonts w:ascii="宋体" w:hAnsi="宋体" w:eastAsia="宋体"/>
                <w:sz w:val="20"/>
              </w:rPr>
              <w:t>13</w:t>
            </w:r>
          </w:p>
        </w:tc>
        <w:tc>
          <w:tcPr>
            <w:tcW w:type="dxa" w:w="1187"/>
          </w:tcPr>
          <w:p>
            <w:r>
              <w:rPr>
                <w:rFonts w:ascii="宋体" w:hAnsi="宋体" w:eastAsia="宋体"/>
                <w:sz w:val="20"/>
              </w:rPr>
              <w:t>应急演练频次</w:t>
            </w:r>
          </w:p>
        </w:tc>
        <w:tc>
          <w:tcPr>
            <w:tcW w:type="dxa" w:w="1187"/>
          </w:tcPr>
          <w:p>
            <w:r>
              <w:rPr>
                <w:rFonts w:ascii="宋体" w:hAnsi="宋体" w:eastAsia="宋体"/>
                <w:sz w:val="20"/>
              </w:rPr>
              <w:t>定期</w:t>
            </w:r>
          </w:p>
        </w:tc>
        <w:tc>
          <w:tcPr>
            <w:tcW w:type="dxa" w:w="1187"/>
          </w:tcPr>
          <w:p>
            <w:r>
              <w:rPr>
                <w:rFonts w:ascii="宋体" w:hAnsi="宋体" w:eastAsia="宋体"/>
                <w:sz w:val="20"/>
              </w:rPr>
              <w:t>每季综合+每月专项</w:t>
            </w:r>
          </w:p>
        </w:tc>
        <w:tc>
          <w:tcPr>
            <w:tcW w:type="dxa" w:w="1187"/>
          </w:tcPr>
          <w:p>
            <w:r>
              <w:rPr>
                <w:rFonts w:ascii="宋体" w:hAnsi="宋体" w:eastAsia="宋体"/>
                <w:sz w:val="20"/>
              </w:rPr>
              <w:t>每半年</w:t>
            </w:r>
          </w:p>
        </w:tc>
        <w:tc>
          <w:tcPr>
            <w:tcW w:type="dxa" w:w="1187"/>
          </w:tcPr>
          <w:p>
            <w:r>
              <w:rPr>
                <w:rFonts w:ascii="宋体" w:hAnsi="宋体" w:eastAsia="宋体"/>
                <w:sz w:val="20"/>
              </w:rPr>
              <w:t>每季度</w:t>
            </w:r>
          </w:p>
        </w:tc>
        <w:tc>
          <w:tcPr>
            <w:tcW w:type="dxa" w:w="1187"/>
          </w:tcPr>
          <w:p>
            <w:r>
              <w:rPr>
                <w:rFonts w:ascii="宋体" w:hAnsi="宋体" w:eastAsia="宋体"/>
                <w:sz w:val="20"/>
              </w:rPr>
              <w:t>每半年</w:t>
            </w:r>
          </w:p>
        </w:tc>
      </w:tr>
      <w:tr>
        <w:tc>
          <w:tcPr>
            <w:tcW w:type="dxa" w:w="1187"/>
          </w:tcPr>
          <w:p>
            <w:r>
              <w:rPr>
                <w:rFonts w:ascii="宋体" w:hAnsi="宋体" w:eastAsia="宋体"/>
                <w:sz w:val="20"/>
              </w:rPr>
              <w:t>14</w:t>
            </w:r>
          </w:p>
        </w:tc>
        <w:tc>
          <w:tcPr>
            <w:tcW w:type="dxa" w:w="1187"/>
          </w:tcPr>
          <w:p>
            <w:r>
              <w:rPr>
                <w:rFonts w:ascii="宋体" w:hAnsi="宋体" w:eastAsia="宋体"/>
                <w:sz w:val="20"/>
              </w:rPr>
              <w:t>培训频次</w:t>
            </w:r>
          </w:p>
        </w:tc>
        <w:tc>
          <w:tcPr>
            <w:tcW w:type="dxa" w:w="1187"/>
          </w:tcPr>
          <w:p>
            <w:r>
              <w:rPr>
                <w:rFonts w:ascii="宋体" w:hAnsi="宋体" w:eastAsia="宋体"/>
                <w:sz w:val="20"/>
              </w:rPr>
              <w:t>按需</w:t>
            </w:r>
          </w:p>
        </w:tc>
        <w:tc>
          <w:tcPr>
            <w:tcW w:type="dxa" w:w="1187"/>
          </w:tcPr>
          <w:p>
            <w:r>
              <w:rPr>
                <w:rFonts w:ascii="宋体" w:hAnsi="宋体" w:eastAsia="宋体"/>
                <w:sz w:val="20"/>
              </w:rPr>
              <w:t>每季度≥1次</w:t>
            </w:r>
          </w:p>
        </w:tc>
        <w:tc>
          <w:tcPr>
            <w:tcW w:type="dxa" w:w="1187"/>
          </w:tcPr>
          <w:p>
            <w:r>
              <w:rPr>
                <w:rFonts w:ascii="宋体" w:hAnsi="宋体" w:eastAsia="宋体"/>
                <w:sz w:val="20"/>
              </w:rPr>
              <w:t>每半年</w:t>
            </w:r>
          </w:p>
        </w:tc>
        <w:tc>
          <w:tcPr>
            <w:tcW w:type="dxa" w:w="1187"/>
          </w:tcPr>
          <w:p>
            <w:r>
              <w:rPr>
                <w:rFonts w:ascii="宋体" w:hAnsi="宋体" w:eastAsia="宋体"/>
                <w:sz w:val="20"/>
              </w:rPr>
              <w:t>按需</w:t>
            </w:r>
          </w:p>
        </w:tc>
        <w:tc>
          <w:tcPr>
            <w:tcW w:type="dxa" w:w="1187"/>
          </w:tcPr>
          <w:p>
            <w:r>
              <w:rPr>
                <w:rFonts w:ascii="宋体" w:hAnsi="宋体" w:eastAsia="宋体"/>
                <w:sz w:val="20"/>
              </w:rPr>
              <w:t>每年</w:t>
            </w:r>
          </w:p>
        </w:tc>
      </w:tr>
      <w:tr>
        <w:tc>
          <w:tcPr>
            <w:tcW w:type="dxa" w:w="1187"/>
          </w:tcPr>
          <w:p>
            <w:r>
              <w:rPr>
                <w:rFonts w:ascii="宋体" w:hAnsi="宋体" w:eastAsia="宋体"/>
                <w:sz w:val="20"/>
              </w:rPr>
              <w:t>15</w:t>
            </w:r>
          </w:p>
        </w:tc>
        <w:tc>
          <w:tcPr>
            <w:tcW w:type="dxa" w:w="1187"/>
          </w:tcPr>
          <w:p>
            <w:r>
              <w:rPr>
                <w:rFonts w:ascii="宋体" w:hAnsi="宋体" w:eastAsia="宋体"/>
                <w:sz w:val="20"/>
              </w:rPr>
              <w:t>备品备件现场备货率</w:t>
            </w:r>
          </w:p>
        </w:tc>
        <w:tc>
          <w:tcPr>
            <w:tcW w:type="dxa" w:w="1187"/>
          </w:tcPr>
          <w:p>
            <w:r>
              <w:rPr>
                <w:rFonts w:ascii="宋体" w:hAnsi="宋体" w:eastAsia="宋体"/>
                <w:sz w:val="20"/>
              </w:rPr>
              <w:t>未明确</w:t>
            </w:r>
          </w:p>
        </w:tc>
        <w:tc>
          <w:tcPr>
            <w:tcW w:type="dxa" w:w="1187"/>
          </w:tcPr>
          <w:p>
            <w:r>
              <w:rPr>
                <w:rFonts w:ascii="宋体" w:hAnsi="宋体" w:eastAsia="宋体"/>
                <w:sz w:val="20"/>
              </w:rPr>
              <w:t>≥95%</w:t>
            </w:r>
          </w:p>
        </w:tc>
        <w:tc>
          <w:tcPr>
            <w:tcW w:type="dxa" w:w="1187"/>
          </w:tcPr>
          <w:p>
            <w:r>
              <w:rPr>
                <w:rFonts w:ascii="宋体" w:hAnsi="宋体" w:eastAsia="宋体"/>
                <w:sz w:val="20"/>
              </w:rPr>
              <w:t>≥80%</w:t>
            </w:r>
          </w:p>
        </w:tc>
        <w:tc>
          <w:tcPr>
            <w:tcW w:type="dxa" w:w="1187"/>
          </w:tcPr>
          <w:p>
            <w:r>
              <w:rPr>
                <w:rFonts w:ascii="宋体" w:hAnsi="宋体" w:eastAsia="宋体"/>
                <w:sz w:val="20"/>
              </w:rPr>
              <w:t>≥85%</w:t>
            </w:r>
          </w:p>
        </w:tc>
        <w:tc>
          <w:tcPr>
            <w:tcW w:type="dxa" w:w="1187"/>
          </w:tcPr>
          <w:p>
            <w:r>
              <w:rPr>
                <w:rFonts w:ascii="宋体" w:hAnsi="宋体" w:eastAsia="宋体"/>
                <w:sz w:val="20"/>
              </w:rPr>
              <w:t>≥70%</w:t>
            </w:r>
          </w:p>
        </w:tc>
      </w:tr>
      <w:tr>
        <w:tc>
          <w:tcPr>
            <w:tcW w:type="dxa" w:w="1187"/>
          </w:tcPr>
          <w:p>
            <w:r>
              <w:rPr>
                <w:rFonts w:ascii="宋体" w:hAnsi="宋体" w:eastAsia="宋体"/>
                <w:sz w:val="20"/>
              </w:rPr>
              <w:t>16</w:t>
            </w:r>
          </w:p>
        </w:tc>
        <w:tc>
          <w:tcPr>
            <w:tcW w:type="dxa" w:w="1187"/>
          </w:tcPr>
          <w:p>
            <w:r>
              <w:rPr>
                <w:rFonts w:ascii="宋体" w:hAnsi="宋体" w:eastAsia="宋体"/>
                <w:sz w:val="20"/>
              </w:rPr>
              <w:t>报告类型</w:t>
            </w:r>
          </w:p>
        </w:tc>
        <w:tc>
          <w:tcPr>
            <w:tcW w:type="dxa" w:w="1187"/>
          </w:tcPr>
          <w:p>
            <w:r>
              <w:rPr>
                <w:rFonts w:ascii="宋体" w:hAnsi="宋体" w:eastAsia="宋体"/>
                <w:sz w:val="20"/>
              </w:rPr>
              <w:t>日/周/月/年</w:t>
            </w:r>
          </w:p>
        </w:tc>
        <w:tc>
          <w:tcPr>
            <w:tcW w:type="dxa" w:w="1187"/>
          </w:tcPr>
          <w:p>
            <w:r>
              <w:rPr>
                <w:rFonts w:ascii="宋体" w:hAnsi="宋体" w:eastAsia="宋体"/>
                <w:sz w:val="20"/>
              </w:rPr>
              <w:t>日/周/月/年+专项</w:t>
            </w:r>
          </w:p>
        </w:tc>
        <w:tc>
          <w:tcPr>
            <w:tcW w:type="dxa" w:w="1187"/>
          </w:tcPr>
          <w:p>
            <w:r>
              <w:rPr>
                <w:rFonts w:ascii="宋体" w:hAnsi="宋体" w:eastAsia="宋体"/>
                <w:sz w:val="20"/>
              </w:rPr>
              <w:t>日/周/月</w:t>
            </w:r>
          </w:p>
        </w:tc>
        <w:tc>
          <w:tcPr>
            <w:tcW w:type="dxa" w:w="1187"/>
          </w:tcPr>
          <w:p>
            <w:r>
              <w:rPr>
                <w:rFonts w:ascii="宋体" w:hAnsi="宋体" w:eastAsia="宋体"/>
                <w:sz w:val="20"/>
              </w:rPr>
              <w:t>日/周/月/年</w:t>
            </w:r>
          </w:p>
        </w:tc>
        <w:tc>
          <w:tcPr>
            <w:tcW w:type="dxa" w:w="1187"/>
          </w:tcPr>
          <w:p>
            <w:r>
              <w:rPr>
                <w:rFonts w:ascii="宋体" w:hAnsi="宋体" w:eastAsia="宋体"/>
                <w:sz w:val="20"/>
              </w:rPr>
              <w:t>周/月</w:t>
            </w:r>
          </w:p>
        </w:tc>
      </w:tr>
      <w:tr>
        <w:tc>
          <w:tcPr>
            <w:tcW w:type="dxa" w:w="1187"/>
          </w:tcPr>
          <w:p>
            <w:r>
              <w:rPr>
                <w:rFonts w:ascii="宋体" w:hAnsi="宋体" w:eastAsia="宋体"/>
                <w:sz w:val="20"/>
              </w:rPr>
              <w:t>17</w:t>
            </w:r>
          </w:p>
        </w:tc>
        <w:tc>
          <w:tcPr>
            <w:tcW w:type="dxa" w:w="1187"/>
          </w:tcPr>
          <w:p>
            <w:r>
              <w:rPr>
                <w:rFonts w:ascii="宋体" w:hAnsi="宋体" w:eastAsia="宋体"/>
                <w:sz w:val="20"/>
              </w:rPr>
              <w:t>服务期限</w:t>
            </w:r>
          </w:p>
        </w:tc>
        <w:tc>
          <w:tcPr>
            <w:tcW w:type="dxa" w:w="1187"/>
          </w:tcPr>
          <w:p>
            <w:r>
              <w:rPr>
                <w:rFonts w:ascii="宋体" w:hAnsi="宋体" w:eastAsia="宋体"/>
                <w:sz w:val="20"/>
              </w:rPr>
              <w:t>一年</w:t>
            </w:r>
          </w:p>
        </w:tc>
        <w:tc>
          <w:tcPr>
            <w:tcW w:type="dxa" w:w="1187"/>
          </w:tcPr>
          <w:p>
            <w:r>
              <w:rPr>
                <w:rFonts w:ascii="宋体" w:hAnsi="宋体" w:eastAsia="宋体"/>
                <w:sz w:val="20"/>
              </w:rPr>
              <w:t>一年</w:t>
            </w:r>
          </w:p>
        </w:tc>
        <w:tc>
          <w:tcPr>
            <w:tcW w:type="dxa" w:w="1187"/>
          </w:tcPr>
          <w:p>
            <w:r>
              <w:rPr>
                <w:rFonts w:ascii="宋体" w:hAnsi="宋体" w:eastAsia="宋体"/>
                <w:sz w:val="20"/>
              </w:rPr>
              <w:t>一年</w:t>
            </w:r>
          </w:p>
        </w:tc>
        <w:tc>
          <w:tcPr>
            <w:tcW w:type="dxa" w:w="1187"/>
          </w:tcPr>
          <w:p>
            <w:r>
              <w:rPr>
                <w:rFonts w:ascii="宋体" w:hAnsi="宋体" w:eastAsia="宋体"/>
                <w:sz w:val="20"/>
              </w:rPr>
              <w:t>一年</w:t>
            </w:r>
          </w:p>
        </w:tc>
        <w:tc>
          <w:tcPr>
            <w:tcW w:type="dxa" w:w="1187"/>
          </w:tcPr>
          <w:p>
            <w:r>
              <w:rPr>
                <w:rFonts w:ascii="宋体" w:hAnsi="宋体" w:eastAsia="宋体"/>
                <w:sz w:val="20"/>
              </w:rPr>
              <w:t>一年</w:t>
            </w:r>
          </w:p>
        </w:tc>
      </w:tr>
      <w:tr>
        <w:tc>
          <w:tcPr>
            <w:tcW w:type="dxa" w:w="1187"/>
          </w:tcPr>
          <w:p>
            <w:r>
              <w:rPr>
                <w:rFonts w:ascii="宋体" w:hAnsi="宋体" w:eastAsia="宋体"/>
                <w:sz w:val="20"/>
              </w:rPr>
              <w:t>18</w:t>
            </w:r>
          </w:p>
        </w:tc>
        <w:tc>
          <w:tcPr>
            <w:tcW w:type="dxa" w:w="1187"/>
          </w:tcPr>
          <w:p>
            <w:r>
              <w:rPr>
                <w:rFonts w:ascii="宋体" w:hAnsi="宋体" w:eastAsia="宋体"/>
                <w:sz w:val="20"/>
              </w:rPr>
              <w:t>故障知识库</w:t>
            </w:r>
          </w:p>
        </w:tc>
        <w:tc>
          <w:tcPr>
            <w:tcW w:type="dxa" w:w="1187"/>
          </w:tcPr>
          <w:p>
            <w:r>
              <w:rPr>
                <w:rFonts w:ascii="宋体" w:hAnsi="宋体" w:eastAsia="宋体"/>
                <w:sz w:val="20"/>
              </w:rPr>
              <w:t>未明确</w:t>
            </w:r>
          </w:p>
        </w:tc>
        <w:tc>
          <w:tcPr>
            <w:tcW w:type="dxa" w:w="1187"/>
          </w:tcPr>
          <w:p>
            <w:r>
              <w:rPr>
                <w:rFonts w:ascii="宋体" w:hAnsi="宋体" w:eastAsia="宋体"/>
                <w:sz w:val="20"/>
              </w:rPr>
              <w:t>≥200案例</w:t>
            </w:r>
          </w:p>
        </w:tc>
        <w:tc>
          <w:tcPr>
            <w:tcW w:type="dxa" w:w="1187"/>
          </w:tcPr>
          <w:p>
            <w:r>
              <w:rPr>
                <w:rFonts w:ascii="宋体" w:hAnsi="宋体" w:eastAsia="宋体"/>
                <w:sz w:val="20"/>
              </w:rPr>
              <w:t>约50案例</w:t>
            </w:r>
          </w:p>
        </w:tc>
        <w:tc>
          <w:tcPr>
            <w:tcW w:type="dxa" w:w="1187"/>
          </w:tcPr>
          <w:p>
            <w:r>
              <w:rPr>
                <w:rFonts w:ascii="宋体" w:hAnsi="宋体" w:eastAsia="宋体"/>
                <w:sz w:val="20"/>
              </w:rPr>
              <w:t>约100案例</w:t>
            </w:r>
          </w:p>
        </w:tc>
        <w:tc>
          <w:tcPr>
            <w:tcW w:type="dxa" w:w="1187"/>
          </w:tcPr>
          <w:p>
            <w:r>
              <w:rPr>
                <w:rFonts w:ascii="宋体" w:hAnsi="宋体" w:eastAsia="宋体"/>
                <w:sz w:val="20"/>
              </w:rPr>
              <w:t>约50案例</w:t>
            </w:r>
          </w:p>
        </w:tc>
      </w:tr>
      <w:tr>
        <w:tc>
          <w:tcPr>
            <w:tcW w:type="dxa" w:w="1187"/>
          </w:tcPr>
          <w:p>
            <w:r>
              <w:rPr>
                <w:rFonts w:ascii="宋体" w:hAnsi="宋体" w:eastAsia="宋体"/>
                <w:sz w:val="20"/>
              </w:rPr>
              <w:t>19</w:t>
            </w:r>
          </w:p>
        </w:tc>
        <w:tc>
          <w:tcPr>
            <w:tcW w:type="dxa" w:w="1187"/>
          </w:tcPr>
          <w:p>
            <w:r>
              <w:rPr>
                <w:rFonts w:ascii="宋体" w:hAnsi="宋体" w:eastAsia="宋体"/>
                <w:sz w:val="20"/>
              </w:rPr>
              <w:t>应急预案覆盖场景</w:t>
            </w:r>
          </w:p>
        </w:tc>
        <w:tc>
          <w:tcPr>
            <w:tcW w:type="dxa" w:w="1187"/>
          </w:tcPr>
          <w:p>
            <w:r>
              <w:rPr>
                <w:rFonts w:ascii="宋体" w:hAnsi="宋体" w:eastAsia="宋体"/>
                <w:sz w:val="20"/>
              </w:rPr>
              <w:t>未明确</w:t>
            </w:r>
          </w:p>
        </w:tc>
        <w:tc>
          <w:tcPr>
            <w:tcW w:type="dxa" w:w="1187"/>
          </w:tcPr>
          <w:p>
            <w:r>
              <w:rPr>
                <w:rFonts w:ascii="宋体" w:hAnsi="宋体" w:eastAsia="宋体"/>
                <w:sz w:val="20"/>
              </w:rPr>
              <w:t>12类场景</w:t>
            </w:r>
          </w:p>
        </w:tc>
        <w:tc>
          <w:tcPr>
            <w:tcW w:type="dxa" w:w="1187"/>
          </w:tcPr>
          <w:p>
            <w:r>
              <w:rPr>
                <w:rFonts w:ascii="宋体" w:hAnsi="宋体" w:eastAsia="宋体"/>
                <w:sz w:val="20"/>
              </w:rPr>
              <w:t>6类场景</w:t>
            </w:r>
          </w:p>
        </w:tc>
        <w:tc>
          <w:tcPr>
            <w:tcW w:type="dxa" w:w="1187"/>
          </w:tcPr>
          <w:p>
            <w:r>
              <w:rPr>
                <w:rFonts w:ascii="宋体" w:hAnsi="宋体" w:eastAsia="宋体"/>
                <w:sz w:val="20"/>
              </w:rPr>
              <w:t>8类场景</w:t>
            </w:r>
          </w:p>
        </w:tc>
        <w:tc>
          <w:tcPr>
            <w:tcW w:type="dxa" w:w="1187"/>
          </w:tcPr>
          <w:p>
            <w:r>
              <w:rPr>
                <w:rFonts w:ascii="宋体" w:hAnsi="宋体" w:eastAsia="宋体"/>
                <w:sz w:val="20"/>
              </w:rPr>
              <w:t>5类场景</w:t>
            </w:r>
          </w:p>
        </w:tc>
      </w:tr>
      <w:tr>
        <w:tc>
          <w:tcPr>
            <w:tcW w:type="dxa" w:w="1187"/>
          </w:tcPr>
          <w:p>
            <w:r>
              <w:rPr>
                <w:rFonts w:ascii="宋体" w:hAnsi="宋体" w:eastAsia="宋体"/>
                <w:sz w:val="20"/>
              </w:rPr>
              <w:t>20</w:t>
            </w:r>
          </w:p>
        </w:tc>
        <w:tc>
          <w:tcPr>
            <w:tcW w:type="dxa" w:w="1187"/>
          </w:tcPr>
          <w:p>
            <w:r>
              <w:rPr>
                <w:rFonts w:ascii="宋体" w:hAnsi="宋体" w:eastAsia="宋体"/>
                <w:sz w:val="20"/>
              </w:rPr>
              <w:t>增值服务</w:t>
            </w:r>
          </w:p>
        </w:tc>
        <w:tc>
          <w:tcPr>
            <w:tcW w:type="dxa" w:w="1187"/>
          </w:tcPr>
          <w:p>
            <w:r>
              <w:rPr>
                <w:rFonts w:ascii="宋体" w:hAnsi="宋体" w:eastAsia="宋体"/>
                <w:sz w:val="20"/>
              </w:rPr>
              <w:t>未明确</w:t>
            </w:r>
          </w:p>
        </w:tc>
        <w:tc>
          <w:tcPr>
            <w:tcW w:type="dxa" w:w="1187"/>
          </w:tcPr>
          <w:p>
            <w:r>
              <w:rPr>
                <w:rFonts w:ascii="宋体" w:hAnsi="宋体" w:eastAsia="宋体"/>
                <w:sz w:val="20"/>
              </w:rPr>
              <w:t>免费提供</w:t>
            </w:r>
          </w:p>
        </w:tc>
        <w:tc>
          <w:tcPr>
            <w:tcW w:type="dxa" w:w="1187"/>
          </w:tcPr>
          <w:p>
            <w:r>
              <w:rPr>
                <w:rFonts w:ascii="宋体" w:hAnsi="宋体" w:eastAsia="宋体"/>
                <w:sz w:val="20"/>
              </w:rPr>
              <w:t>收费</w:t>
            </w:r>
          </w:p>
        </w:tc>
        <w:tc>
          <w:tcPr>
            <w:tcW w:type="dxa" w:w="1187"/>
          </w:tcPr>
          <w:p>
            <w:r>
              <w:rPr>
                <w:rFonts w:ascii="宋体" w:hAnsi="宋体" w:eastAsia="宋体"/>
                <w:sz w:val="20"/>
              </w:rPr>
              <w:t>部分免费</w:t>
            </w:r>
          </w:p>
        </w:tc>
        <w:tc>
          <w:tcPr>
            <w:tcW w:type="dxa" w:w="1187"/>
          </w:tcPr>
          <w:p>
            <w:r>
              <w:rPr>
                <w:rFonts w:ascii="宋体" w:hAnsi="宋体" w:eastAsia="宋体"/>
                <w:sz w:val="20"/>
              </w:rPr>
              <w:t>无</w:t>
            </w:r>
          </w:p>
        </w:tc>
      </w:tr>
    </w:tbl>
    <w:p/>
    <w:p>
      <w:pPr>
        <w:pStyle w:val="Heading3"/>
      </w:pPr>
      <w:r>
        <w:t>10.6.2 我方竞争优势分析</w:t>
      </w:r>
    </w:p>
    <w:p>
      <w:pPr>
        <w:spacing w:line="440" w:lineRule="exact" w:before="0" w:after="0"/>
      </w:pPr>
      <w:r>
        <w:rPr>
          <w:rFonts w:ascii="宋体" w:hAnsi="宋体" w:eastAsia="宋体"/>
          <w:sz w:val="24"/>
        </w:rPr>
        <w:t>通过上述对比分析，我方在以下方面具有明显优势：</w:t>
      </w:r>
    </w:p>
    <w:p>
      <w:pPr>
        <w:pStyle w:val="ListNumber"/>
      </w:pPr>
      <w:r>
        <w:rPr>
          <w:rFonts w:ascii="宋体" w:hAnsi="宋体" w:eastAsia="宋体"/>
          <w:sz w:val="24"/>
        </w:rPr>
        <w:t>**服务可用性领先**：网络可用性和服务系统可用性均达到招标文件最高要求，优于竞品A和竞品C。</w:t>
      </w:r>
    </w:p>
    <w:p/>
    <w:p>
      <w:pPr>
        <w:pStyle w:val="ListNumber"/>
      </w:pPr>
      <w:r>
        <w:rPr>
          <w:rFonts w:ascii="宋体" w:hAnsi="宋体" w:eastAsia="宋体"/>
          <w:sz w:val="24"/>
        </w:rPr>
        <w:t>**响应速度最快**：一级故障响应时间和恢复时间均优于或持平于所有竞品，体现了更强的应急处理能力。</w:t>
      </w:r>
    </w:p>
    <w:p/>
    <w:p>
      <w:pPr>
        <w:pStyle w:val="ListNumber"/>
      </w:pPr>
      <w:r>
        <w:rPr>
          <w:rFonts w:ascii="宋体" w:hAnsi="宋体" w:eastAsia="宋体"/>
          <w:sz w:val="24"/>
        </w:rPr>
        <w:t>**人员配置最优**：驻场人员配置AB岗，远程支持团队3人覆盖全领域，支持时间7×12小时，全面领先于三家竞品。</w:t>
      </w:r>
    </w:p>
    <w:p/>
    <w:p>
      <w:pPr>
        <w:pStyle w:val="ListNumber"/>
      </w:pPr>
      <w:r>
        <w:rPr>
          <w:rFonts w:ascii="宋体" w:hAnsi="宋体" w:eastAsia="宋体"/>
          <w:sz w:val="24"/>
        </w:rPr>
        <w:t>**运维体系最完善**：巡检频次、预防性维护频次、监控指标数量、运维工具数量等运维体系指标全面领先。</w:t>
      </w:r>
    </w:p>
    <w:p/>
    <w:p>
      <w:pPr>
        <w:pStyle w:val="ListNumber"/>
      </w:pPr>
      <w:r>
        <w:rPr>
          <w:rFonts w:ascii="宋体" w:hAnsi="宋体" w:eastAsia="宋体"/>
          <w:sz w:val="24"/>
        </w:rPr>
        <w:t>**应急能力最强**：应急演练频次最高，覆盖场景最广，应急预案最完善。</w:t>
      </w:r>
    </w:p>
    <w:p/>
    <w:p>
      <w:pPr>
        <w:pStyle w:val="ListNumber"/>
      </w:pPr>
      <w:r>
        <w:rPr>
          <w:rFonts w:ascii="宋体" w:hAnsi="宋体" w:eastAsia="宋体"/>
          <w:sz w:val="24"/>
        </w:rPr>
        <w:t>**增值服务最多**：免费提供系统优化、安全评估、技术咨询等增值服务，竞品通常需要额外收费。</w:t>
      </w:r>
    </w:p>
    <w:p/>
    <w:p>
      <w:pPr>
        <w:spacing w:line="440" w:lineRule="exact" w:before="0" w:after="0"/>
      </w:pPr>
      <w:r>
        <w:rPr>
          <w:rFonts w:ascii="宋体" w:hAnsi="宋体" w:eastAsia="宋体"/>
          <w:sz w:val="24"/>
        </w:rPr>
        <w:t>---</w:t>
      </w:r>
    </w:p>
    <w:p>
      <w:pPr>
        <w:pStyle w:val="Heading2"/>
      </w:pPr>
      <w:r>
        <w:t>10.7 技术参数优化建议</w:t>
      </w:r>
    </w:p>
    <w:p>
      <w:pPr>
        <w:pStyle w:val="Heading3"/>
      </w:pPr>
      <w:r>
        <w:t>10.7.1 性能提升方案（≥10项）</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优化方案</w:t>
            </w:r>
          </w:p>
        </w:tc>
        <w:tc>
          <w:tcPr>
            <w:tcW w:type="dxa" w:w="1662"/>
          </w:tcPr>
          <w:p>
            <w:r>
              <w:rPr>
                <w:rFonts w:ascii="宋体" w:hAnsi="宋体" w:eastAsia="宋体"/>
                <w:sz w:val="20"/>
              </w:rPr>
              <w:t>优化内容</w:t>
            </w:r>
          </w:p>
        </w:tc>
        <w:tc>
          <w:tcPr>
            <w:tcW w:type="dxa" w:w="1662"/>
          </w:tcPr>
          <w:p>
            <w:r>
              <w:rPr>
                <w:rFonts w:ascii="宋体" w:hAnsi="宋体" w:eastAsia="宋体"/>
                <w:sz w:val="20"/>
              </w:rPr>
              <w:t>预期效果</w:t>
            </w:r>
          </w:p>
        </w:tc>
        <w:tc>
          <w:tcPr>
            <w:tcW w:type="dxa" w:w="1662"/>
          </w:tcPr>
          <w:p>
            <w:r>
              <w:rPr>
                <w:rFonts w:ascii="宋体" w:hAnsi="宋体" w:eastAsia="宋体"/>
                <w:sz w:val="20"/>
              </w:rPr>
              <w:t>实施计划</w:t>
            </w:r>
          </w:p>
        </w:tc>
      </w:tr>
      <w:tr>
        <w:tc>
          <w:tcPr>
            <w:tcW w:type="dxa" w:w="1662"/>
          </w:tcPr>
          <w:p>
            <w:r>
              <w:rPr>
                <w:rFonts w:ascii="宋体" w:hAnsi="宋体" w:eastAsia="宋体"/>
                <w:sz w:val="20"/>
              </w:rPr>
              <w:t>1</w:t>
            </w:r>
          </w:p>
        </w:tc>
        <w:tc>
          <w:tcPr>
            <w:tcW w:type="dxa" w:w="1662"/>
          </w:tcPr>
          <w:p>
            <w:r>
              <w:rPr>
                <w:rFonts w:ascii="宋体" w:hAnsi="宋体" w:eastAsia="宋体"/>
                <w:sz w:val="20"/>
              </w:rPr>
              <w:t>网络带宽扩容</w:t>
            </w:r>
          </w:p>
        </w:tc>
        <w:tc>
          <w:tcPr>
            <w:tcW w:type="dxa" w:w="1662"/>
          </w:tcPr>
          <w:p>
            <w:r>
              <w:rPr>
                <w:rFonts w:ascii="宋体" w:hAnsi="宋体" w:eastAsia="宋体"/>
                <w:sz w:val="20"/>
              </w:rPr>
              <w:t>核心链路从10Gbps升级至25Gbps，接入层从1Gbps升级至10Gbps</w:t>
            </w:r>
          </w:p>
        </w:tc>
        <w:tc>
          <w:tcPr>
            <w:tcW w:type="dxa" w:w="1662"/>
          </w:tcPr>
          <w:p>
            <w:r>
              <w:rPr>
                <w:rFonts w:ascii="宋体" w:hAnsi="宋体" w:eastAsia="宋体"/>
                <w:sz w:val="20"/>
              </w:rPr>
              <w:t>网络吞吐量提升150%，满足未来3-5年业务增长需求</w:t>
            </w:r>
          </w:p>
        </w:tc>
        <w:tc>
          <w:tcPr>
            <w:tcW w:type="dxa" w:w="1662"/>
          </w:tcPr>
          <w:p>
            <w:r>
              <w:rPr>
                <w:rFonts w:ascii="宋体" w:hAnsi="宋体" w:eastAsia="宋体"/>
                <w:sz w:val="20"/>
              </w:rPr>
              <w:t>第1季度完成升级</w:t>
            </w:r>
          </w:p>
        </w:tc>
      </w:tr>
      <w:tr>
        <w:tc>
          <w:tcPr>
            <w:tcW w:type="dxa" w:w="1662"/>
          </w:tcPr>
          <w:p>
            <w:r>
              <w:rPr>
                <w:rFonts w:ascii="宋体" w:hAnsi="宋体" w:eastAsia="宋体"/>
                <w:sz w:val="20"/>
              </w:rPr>
              <w:t>2</w:t>
            </w:r>
          </w:p>
        </w:tc>
        <w:tc>
          <w:tcPr>
            <w:tcW w:type="dxa" w:w="1662"/>
          </w:tcPr>
          <w:p>
            <w:r>
              <w:rPr>
                <w:rFonts w:ascii="宋体" w:hAnsi="宋体" w:eastAsia="宋体"/>
                <w:sz w:val="20"/>
              </w:rPr>
              <w:t>服务器虚拟化升级</w:t>
            </w:r>
          </w:p>
        </w:tc>
        <w:tc>
          <w:tcPr>
            <w:tcW w:type="dxa" w:w="1662"/>
          </w:tcPr>
          <w:p>
            <w:r>
              <w:rPr>
                <w:rFonts w:ascii="宋体" w:hAnsi="宋体" w:eastAsia="宋体"/>
                <w:sz w:val="20"/>
              </w:rPr>
              <w:t>将物理服务器迁移至VMware vSphere 8.0虚拟化平台</w:t>
            </w:r>
          </w:p>
        </w:tc>
        <w:tc>
          <w:tcPr>
            <w:tcW w:type="dxa" w:w="1662"/>
          </w:tcPr>
          <w:p>
            <w:r>
              <w:rPr>
                <w:rFonts w:ascii="宋体" w:hAnsi="宋体" w:eastAsia="宋体"/>
                <w:sz w:val="20"/>
              </w:rPr>
              <w:t>资源利用率从30%提升至65%，运维效率提升40%</w:t>
            </w:r>
          </w:p>
        </w:tc>
        <w:tc>
          <w:tcPr>
            <w:tcW w:type="dxa" w:w="1662"/>
          </w:tcPr>
          <w:p>
            <w:r>
              <w:rPr>
                <w:rFonts w:ascii="宋体" w:hAnsi="宋体" w:eastAsia="宋体"/>
                <w:sz w:val="20"/>
              </w:rPr>
              <w:t>第2季度完成迁移</w:t>
            </w:r>
          </w:p>
        </w:tc>
      </w:tr>
      <w:tr>
        <w:tc>
          <w:tcPr>
            <w:tcW w:type="dxa" w:w="1662"/>
          </w:tcPr>
          <w:p>
            <w:r>
              <w:rPr>
                <w:rFonts w:ascii="宋体" w:hAnsi="宋体" w:eastAsia="宋体"/>
                <w:sz w:val="20"/>
              </w:rPr>
              <w:t>3</w:t>
            </w:r>
          </w:p>
        </w:tc>
        <w:tc>
          <w:tcPr>
            <w:tcW w:type="dxa" w:w="1662"/>
          </w:tcPr>
          <w:p>
            <w:r>
              <w:rPr>
                <w:rFonts w:ascii="宋体" w:hAnsi="宋体" w:eastAsia="宋体"/>
                <w:sz w:val="20"/>
              </w:rPr>
              <w:t>存储性能优化</w:t>
            </w:r>
          </w:p>
        </w:tc>
        <w:tc>
          <w:tcPr>
            <w:tcW w:type="dxa" w:w="1662"/>
          </w:tcPr>
          <w:p>
            <w:r>
              <w:rPr>
                <w:rFonts w:ascii="宋体" w:hAnsi="宋体" w:eastAsia="宋体"/>
                <w:sz w:val="20"/>
              </w:rPr>
              <w:t>引入全闪存储（Pure Storage FlashArray），替换部分机械硬盘存储</w:t>
            </w:r>
          </w:p>
        </w:tc>
        <w:tc>
          <w:tcPr>
            <w:tcW w:type="dxa" w:w="1662"/>
          </w:tcPr>
          <w:p>
            <w:r>
              <w:rPr>
                <w:rFonts w:ascii="宋体" w:hAnsi="宋体" w:eastAsia="宋体"/>
                <w:sz w:val="20"/>
              </w:rPr>
              <w:t>IOPS提升10倍以上，存储延迟降低至亚毫秒级</w:t>
            </w:r>
          </w:p>
        </w:tc>
        <w:tc>
          <w:tcPr>
            <w:tcW w:type="dxa" w:w="1662"/>
          </w:tcPr>
          <w:p>
            <w:r>
              <w:rPr>
                <w:rFonts w:ascii="宋体" w:hAnsi="宋体" w:eastAsia="宋体"/>
                <w:sz w:val="20"/>
              </w:rPr>
              <w:t>第1季度完成部署</w:t>
            </w:r>
          </w:p>
        </w:tc>
      </w:tr>
      <w:tr>
        <w:tc>
          <w:tcPr>
            <w:tcW w:type="dxa" w:w="1662"/>
          </w:tcPr>
          <w:p>
            <w:r>
              <w:rPr>
                <w:rFonts w:ascii="宋体" w:hAnsi="宋体" w:eastAsia="宋体"/>
                <w:sz w:val="20"/>
              </w:rPr>
              <w:t>4</w:t>
            </w:r>
          </w:p>
        </w:tc>
        <w:tc>
          <w:tcPr>
            <w:tcW w:type="dxa" w:w="1662"/>
          </w:tcPr>
          <w:p>
            <w:r>
              <w:rPr>
                <w:rFonts w:ascii="宋体" w:hAnsi="宋体" w:eastAsia="宋体"/>
                <w:sz w:val="20"/>
              </w:rPr>
              <w:t>数据库读写分离</w:t>
            </w:r>
          </w:p>
        </w:tc>
        <w:tc>
          <w:tcPr>
            <w:tcW w:type="dxa" w:w="1662"/>
          </w:tcPr>
          <w:p>
            <w:r>
              <w:rPr>
                <w:rFonts w:ascii="宋体" w:hAnsi="宋体" w:eastAsia="宋体"/>
                <w:sz w:val="20"/>
              </w:rPr>
              <w:t>部署MySQL Group Replication，实现读写分离</w:t>
            </w:r>
          </w:p>
        </w:tc>
        <w:tc>
          <w:tcPr>
            <w:tcW w:type="dxa" w:w="1662"/>
          </w:tcPr>
          <w:p>
            <w:r>
              <w:rPr>
                <w:rFonts w:ascii="宋体" w:hAnsi="宋体" w:eastAsia="宋体"/>
                <w:sz w:val="20"/>
              </w:rPr>
              <w:t>数据库读性能提升200%，写性能提升50%</w:t>
            </w:r>
          </w:p>
        </w:tc>
        <w:tc>
          <w:tcPr>
            <w:tcW w:type="dxa" w:w="1662"/>
          </w:tcPr>
          <w:p>
            <w:r>
              <w:rPr>
                <w:rFonts w:ascii="宋体" w:hAnsi="宋体" w:eastAsia="宋体"/>
                <w:sz w:val="20"/>
              </w:rPr>
              <w:t>第2季度完成部署</w:t>
            </w:r>
          </w:p>
        </w:tc>
      </w:tr>
      <w:tr>
        <w:tc>
          <w:tcPr>
            <w:tcW w:type="dxa" w:w="1662"/>
          </w:tcPr>
          <w:p>
            <w:r>
              <w:rPr>
                <w:rFonts w:ascii="宋体" w:hAnsi="宋体" w:eastAsia="宋体"/>
                <w:sz w:val="20"/>
              </w:rPr>
              <w:t>5</w:t>
            </w:r>
          </w:p>
        </w:tc>
        <w:tc>
          <w:tcPr>
            <w:tcW w:type="dxa" w:w="1662"/>
          </w:tcPr>
          <w:p>
            <w:r>
              <w:rPr>
                <w:rFonts w:ascii="宋体" w:hAnsi="宋体" w:eastAsia="宋体"/>
                <w:sz w:val="20"/>
              </w:rPr>
              <w:t>应用缓存优化</w:t>
            </w:r>
          </w:p>
        </w:tc>
        <w:tc>
          <w:tcPr>
            <w:tcW w:type="dxa" w:w="1662"/>
          </w:tcPr>
          <w:p>
            <w:r>
              <w:rPr>
                <w:rFonts w:ascii="宋体" w:hAnsi="宋体" w:eastAsia="宋体"/>
                <w:sz w:val="20"/>
              </w:rPr>
              <w:t>引入Redis Cluster分布式缓存，缓存热点数据</w:t>
            </w:r>
          </w:p>
        </w:tc>
        <w:tc>
          <w:tcPr>
            <w:tcW w:type="dxa" w:w="1662"/>
          </w:tcPr>
          <w:p>
            <w:r>
              <w:rPr>
                <w:rFonts w:ascii="宋体" w:hAnsi="宋体" w:eastAsia="宋体"/>
                <w:sz w:val="20"/>
              </w:rPr>
              <w:t>应用响应时间降低60%，数据库负载降低40%</w:t>
            </w:r>
          </w:p>
        </w:tc>
        <w:tc>
          <w:tcPr>
            <w:tcW w:type="dxa" w:w="1662"/>
          </w:tcPr>
          <w:p>
            <w:r>
              <w:rPr>
                <w:rFonts w:ascii="宋体" w:hAnsi="宋体" w:eastAsia="宋体"/>
                <w:sz w:val="20"/>
              </w:rPr>
              <w:t>第1季度完成部署</w:t>
            </w:r>
          </w:p>
        </w:tc>
      </w:tr>
      <w:tr>
        <w:tc>
          <w:tcPr>
            <w:tcW w:type="dxa" w:w="1662"/>
          </w:tcPr>
          <w:p>
            <w:r>
              <w:rPr>
                <w:rFonts w:ascii="宋体" w:hAnsi="宋体" w:eastAsia="宋体"/>
                <w:sz w:val="20"/>
              </w:rPr>
              <w:t>6</w:t>
            </w:r>
          </w:p>
        </w:tc>
        <w:tc>
          <w:tcPr>
            <w:tcW w:type="dxa" w:w="1662"/>
          </w:tcPr>
          <w:p>
            <w:r>
              <w:rPr>
                <w:rFonts w:ascii="宋体" w:hAnsi="宋体" w:eastAsia="宋体"/>
                <w:sz w:val="20"/>
              </w:rPr>
              <w:t>CDN加速</w:t>
            </w:r>
          </w:p>
        </w:tc>
        <w:tc>
          <w:tcPr>
            <w:tcW w:type="dxa" w:w="1662"/>
          </w:tcPr>
          <w:p>
            <w:r>
              <w:rPr>
                <w:rFonts w:ascii="宋体" w:hAnsi="宋体" w:eastAsia="宋体"/>
                <w:sz w:val="20"/>
              </w:rPr>
              <w:t>引入CDN服务，加速静态资源访问</w:t>
            </w:r>
          </w:p>
        </w:tc>
        <w:tc>
          <w:tcPr>
            <w:tcW w:type="dxa" w:w="1662"/>
          </w:tcPr>
          <w:p>
            <w:r>
              <w:rPr>
                <w:rFonts w:ascii="宋体" w:hAnsi="宋体" w:eastAsia="宋体"/>
                <w:sz w:val="20"/>
              </w:rPr>
              <w:t>静态资源加载时间降低80%，用户体验显著提升</w:t>
            </w:r>
          </w:p>
        </w:tc>
        <w:tc>
          <w:tcPr>
            <w:tcW w:type="dxa" w:w="1662"/>
          </w:tcPr>
          <w:p>
            <w:r>
              <w:rPr>
                <w:rFonts w:ascii="宋体" w:hAnsi="宋体" w:eastAsia="宋体"/>
                <w:sz w:val="20"/>
              </w:rPr>
              <w:t>第2季度完成部署</w:t>
            </w:r>
          </w:p>
        </w:tc>
      </w:tr>
      <w:tr>
        <w:tc>
          <w:tcPr>
            <w:tcW w:type="dxa" w:w="1662"/>
          </w:tcPr>
          <w:p>
            <w:r>
              <w:rPr>
                <w:rFonts w:ascii="宋体" w:hAnsi="宋体" w:eastAsia="宋体"/>
                <w:sz w:val="20"/>
              </w:rPr>
              <w:t>7</w:t>
            </w:r>
          </w:p>
        </w:tc>
        <w:tc>
          <w:tcPr>
            <w:tcW w:type="dxa" w:w="1662"/>
          </w:tcPr>
          <w:p>
            <w:r>
              <w:rPr>
                <w:rFonts w:ascii="宋体" w:hAnsi="宋体" w:eastAsia="宋体"/>
                <w:sz w:val="20"/>
              </w:rPr>
              <w:t>网络QoS优化</w:t>
            </w:r>
          </w:p>
        </w:tc>
        <w:tc>
          <w:tcPr>
            <w:tcW w:type="dxa" w:w="1662"/>
          </w:tcPr>
          <w:p>
            <w:r>
              <w:rPr>
                <w:rFonts w:ascii="宋体" w:hAnsi="宋体" w:eastAsia="宋体"/>
                <w:sz w:val="20"/>
              </w:rPr>
              <w:t>部署精细化QoS策略，保障关键业务带宽</w:t>
            </w:r>
          </w:p>
        </w:tc>
        <w:tc>
          <w:tcPr>
            <w:tcW w:type="dxa" w:w="1662"/>
          </w:tcPr>
          <w:p>
            <w:r>
              <w:rPr>
                <w:rFonts w:ascii="宋体" w:hAnsi="宋体" w:eastAsia="宋体"/>
                <w:sz w:val="20"/>
              </w:rPr>
              <w:t>关键业务延迟降低50%，带宽保障率提升至99.99%</w:t>
            </w:r>
          </w:p>
        </w:tc>
        <w:tc>
          <w:tcPr>
            <w:tcW w:type="dxa" w:w="1662"/>
          </w:tcPr>
          <w:p>
            <w:r>
              <w:rPr>
                <w:rFonts w:ascii="宋体" w:hAnsi="宋体" w:eastAsia="宋体"/>
                <w:sz w:val="20"/>
              </w:rPr>
              <w:t>第1季度完成配置</w:t>
            </w:r>
          </w:p>
        </w:tc>
      </w:tr>
      <w:tr>
        <w:tc>
          <w:tcPr>
            <w:tcW w:type="dxa" w:w="1662"/>
          </w:tcPr>
          <w:p>
            <w:r>
              <w:rPr>
                <w:rFonts w:ascii="宋体" w:hAnsi="宋体" w:eastAsia="宋体"/>
                <w:sz w:val="20"/>
              </w:rPr>
              <w:t>8</w:t>
            </w:r>
          </w:p>
        </w:tc>
        <w:tc>
          <w:tcPr>
            <w:tcW w:type="dxa" w:w="1662"/>
          </w:tcPr>
          <w:p>
            <w:r>
              <w:rPr>
                <w:rFonts w:ascii="宋体" w:hAnsi="宋体" w:eastAsia="宋体"/>
                <w:sz w:val="20"/>
              </w:rPr>
              <w:t>数据库索引优化</w:t>
            </w:r>
          </w:p>
        </w:tc>
        <w:tc>
          <w:tcPr>
            <w:tcW w:type="dxa" w:w="1662"/>
          </w:tcPr>
          <w:p>
            <w:r>
              <w:rPr>
                <w:rFonts w:ascii="宋体" w:hAnsi="宋体" w:eastAsia="宋体"/>
                <w:sz w:val="20"/>
              </w:rPr>
              <w:t>全面审查和优化数据库索引策略</w:t>
            </w:r>
          </w:p>
        </w:tc>
        <w:tc>
          <w:tcPr>
            <w:tcW w:type="dxa" w:w="1662"/>
          </w:tcPr>
          <w:p>
            <w:r>
              <w:rPr>
                <w:rFonts w:ascii="宋体" w:hAnsi="宋体" w:eastAsia="宋体"/>
                <w:sz w:val="20"/>
              </w:rPr>
              <w:t>慢查询数量降低80%，查询响应时间降低50%</w:t>
            </w:r>
          </w:p>
        </w:tc>
        <w:tc>
          <w:tcPr>
            <w:tcW w:type="dxa" w:w="1662"/>
          </w:tcPr>
          <w:p>
            <w:r>
              <w:rPr>
                <w:rFonts w:ascii="宋体" w:hAnsi="宋体" w:eastAsia="宋体"/>
                <w:sz w:val="20"/>
              </w:rPr>
              <w:t>持续进行</w:t>
            </w:r>
          </w:p>
        </w:tc>
      </w:tr>
      <w:tr>
        <w:tc>
          <w:tcPr>
            <w:tcW w:type="dxa" w:w="1662"/>
          </w:tcPr>
          <w:p>
            <w:r>
              <w:rPr>
                <w:rFonts w:ascii="宋体" w:hAnsi="宋体" w:eastAsia="宋体"/>
                <w:sz w:val="20"/>
              </w:rPr>
              <w:t>9</w:t>
            </w:r>
          </w:p>
        </w:tc>
        <w:tc>
          <w:tcPr>
            <w:tcW w:type="dxa" w:w="1662"/>
          </w:tcPr>
          <w:p>
            <w:r>
              <w:rPr>
                <w:rFonts w:ascii="宋体" w:hAnsi="宋体" w:eastAsia="宋体"/>
                <w:sz w:val="20"/>
              </w:rPr>
              <w:t>应用容器化</w:t>
            </w:r>
          </w:p>
        </w:tc>
        <w:tc>
          <w:tcPr>
            <w:tcW w:type="dxa" w:w="1662"/>
          </w:tcPr>
          <w:p>
            <w:r>
              <w:rPr>
                <w:rFonts w:ascii="宋体" w:hAnsi="宋体" w:eastAsia="宋体"/>
                <w:sz w:val="20"/>
              </w:rPr>
              <w:t>将应用系统迁移至Kubernetes容器编排平台</w:t>
            </w:r>
          </w:p>
        </w:tc>
        <w:tc>
          <w:tcPr>
            <w:tcW w:type="dxa" w:w="1662"/>
          </w:tcPr>
          <w:p>
            <w:r>
              <w:rPr>
                <w:rFonts w:ascii="宋体" w:hAnsi="宋体" w:eastAsia="宋体"/>
                <w:sz w:val="20"/>
              </w:rPr>
              <w:t>部署效率提升300%，资源利用率提升50%</w:t>
            </w:r>
          </w:p>
        </w:tc>
        <w:tc>
          <w:tcPr>
            <w:tcW w:type="dxa" w:w="1662"/>
          </w:tcPr>
          <w:p>
            <w:r>
              <w:rPr>
                <w:rFonts w:ascii="宋体" w:hAnsi="宋体" w:eastAsia="宋体"/>
                <w:sz w:val="20"/>
              </w:rPr>
              <w:t>第3季度完成迁移</w:t>
            </w:r>
          </w:p>
        </w:tc>
      </w:tr>
      <w:tr>
        <w:tc>
          <w:tcPr>
            <w:tcW w:type="dxa" w:w="1662"/>
          </w:tcPr>
          <w:p>
            <w:r>
              <w:rPr>
                <w:rFonts w:ascii="宋体" w:hAnsi="宋体" w:eastAsia="宋体"/>
                <w:sz w:val="20"/>
              </w:rPr>
              <w:t>10</w:t>
            </w:r>
          </w:p>
        </w:tc>
        <w:tc>
          <w:tcPr>
            <w:tcW w:type="dxa" w:w="1662"/>
          </w:tcPr>
          <w:p>
            <w:r>
              <w:rPr>
                <w:rFonts w:ascii="宋体" w:hAnsi="宋体" w:eastAsia="宋体"/>
                <w:sz w:val="20"/>
              </w:rPr>
              <w:t>自动化运维</w:t>
            </w:r>
          </w:p>
        </w:tc>
        <w:tc>
          <w:tcPr>
            <w:tcW w:type="dxa" w:w="1662"/>
          </w:tcPr>
          <w:p>
            <w:r>
              <w:rPr>
                <w:rFonts w:ascii="宋体" w:hAnsi="宋体" w:eastAsia="宋体"/>
                <w:sz w:val="20"/>
              </w:rPr>
              <w:t>引入Ansible Tower自动化运维平台</w:t>
            </w:r>
          </w:p>
        </w:tc>
        <w:tc>
          <w:tcPr>
            <w:tcW w:type="dxa" w:w="1662"/>
          </w:tcPr>
          <w:p>
            <w:r>
              <w:rPr>
                <w:rFonts w:ascii="宋体" w:hAnsi="宋体" w:eastAsia="宋体"/>
                <w:sz w:val="20"/>
              </w:rPr>
              <w:t>运维效率提升60%，人为操作错误降低90%</w:t>
            </w:r>
          </w:p>
        </w:tc>
        <w:tc>
          <w:tcPr>
            <w:tcW w:type="dxa" w:w="1662"/>
          </w:tcPr>
          <w:p>
            <w:r>
              <w:rPr>
                <w:rFonts w:ascii="宋体" w:hAnsi="宋体" w:eastAsia="宋体"/>
                <w:sz w:val="20"/>
              </w:rPr>
              <w:t>第2季度完成部署</w:t>
            </w:r>
          </w:p>
        </w:tc>
      </w:tr>
      <w:tr>
        <w:tc>
          <w:tcPr>
            <w:tcW w:type="dxa" w:w="1662"/>
          </w:tcPr>
          <w:p>
            <w:r>
              <w:rPr>
                <w:rFonts w:ascii="宋体" w:hAnsi="宋体" w:eastAsia="宋体"/>
                <w:sz w:val="20"/>
              </w:rPr>
              <w:t>11</w:t>
            </w:r>
          </w:p>
        </w:tc>
        <w:tc>
          <w:tcPr>
            <w:tcW w:type="dxa" w:w="1662"/>
          </w:tcPr>
          <w:p>
            <w:r>
              <w:rPr>
                <w:rFonts w:ascii="宋体" w:hAnsi="宋体" w:eastAsia="宋体"/>
                <w:sz w:val="20"/>
              </w:rPr>
              <w:t>智能监控</w:t>
            </w:r>
          </w:p>
        </w:tc>
        <w:tc>
          <w:tcPr>
            <w:tcW w:type="dxa" w:w="1662"/>
          </w:tcPr>
          <w:p>
            <w:r>
              <w:rPr>
                <w:rFonts w:ascii="宋体" w:hAnsi="宋体" w:eastAsia="宋体"/>
                <w:sz w:val="20"/>
              </w:rPr>
              <w:t>引入AI智能监控，实现异常预测和自动修复</w:t>
            </w:r>
          </w:p>
        </w:tc>
        <w:tc>
          <w:tcPr>
            <w:tcW w:type="dxa" w:w="1662"/>
          </w:tcPr>
          <w:p>
            <w:r>
              <w:rPr>
                <w:rFonts w:ascii="宋体" w:hAnsi="宋体" w:eastAsia="宋体"/>
                <w:sz w:val="20"/>
              </w:rPr>
              <w:t>故障预测准确率≥85%，自动修复率≥60%</w:t>
            </w:r>
          </w:p>
        </w:tc>
        <w:tc>
          <w:tcPr>
            <w:tcW w:type="dxa" w:w="1662"/>
          </w:tcPr>
          <w:p>
            <w:r>
              <w:rPr>
                <w:rFonts w:ascii="宋体" w:hAnsi="宋体" w:eastAsia="宋体"/>
                <w:sz w:val="20"/>
              </w:rPr>
              <w:t>第3季度完成部署</w:t>
            </w:r>
          </w:p>
        </w:tc>
      </w:tr>
      <w:tr>
        <w:tc>
          <w:tcPr>
            <w:tcW w:type="dxa" w:w="1662"/>
          </w:tcPr>
          <w:p>
            <w:r>
              <w:rPr>
                <w:rFonts w:ascii="宋体" w:hAnsi="宋体" w:eastAsia="宋体"/>
                <w:sz w:val="20"/>
              </w:rPr>
              <w:t>12</w:t>
            </w:r>
          </w:p>
        </w:tc>
        <w:tc>
          <w:tcPr>
            <w:tcW w:type="dxa" w:w="1662"/>
          </w:tcPr>
          <w:p>
            <w:r>
              <w:rPr>
                <w:rFonts w:ascii="宋体" w:hAnsi="宋体" w:eastAsia="宋体"/>
                <w:sz w:val="20"/>
              </w:rPr>
              <w:t>安全态势感知</w:t>
            </w:r>
          </w:p>
        </w:tc>
        <w:tc>
          <w:tcPr>
            <w:tcW w:type="dxa" w:w="1662"/>
          </w:tcPr>
          <w:p>
            <w:r>
              <w:rPr>
                <w:rFonts w:ascii="宋体" w:hAnsi="宋体" w:eastAsia="宋体"/>
                <w:sz w:val="20"/>
              </w:rPr>
              <w:t>部署安全态势感知平台（SOC）</w:t>
            </w:r>
          </w:p>
        </w:tc>
        <w:tc>
          <w:tcPr>
            <w:tcW w:type="dxa" w:w="1662"/>
          </w:tcPr>
          <w:p>
            <w:r>
              <w:rPr>
                <w:rFonts w:ascii="宋体" w:hAnsi="宋体" w:eastAsia="宋体"/>
                <w:sz w:val="20"/>
              </w:rPr>
              <w:t>安全事件检测率提升至99%，响应时间降低80%</w:t>
            </w:r>
          </w:p>
        </w:tc>
        <w:tc>
          <w:tcPr>
            <w:tcW w:type="dxa" w:w="1662"/>
          </w:tcPr>
          <w:p>
            <w:r>
              <w:rPr>
                <w:rFonts w:ascii="宋体" w:hAnsi="宋体" w:eastAsia="宋体"/>
                <w:sz w:val="20"/>
              </w:rPr>
              <w:t>第2季度完成部署</w:t>
            </w:r>
          </w:p>
        </w:tc>
      </w:tr>
    </w:tbl>
    <w:p/>
    <w:p>
      <w:pPr>
        <w:pStyle w:val="Heading3"/>
      </w:pPr>
      <w:r>
        <w:t>10.7.2 成本优化建议</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序号</w:t>
            </w:r>
          </w:p>
        </w:tc>
        <w:tc>
          <w:tcPr>
            <w:tcW w:type="dxa" w:w="2078"/>
          </w:tcPr>
          <w:p>
            <w:r>
              <w:rPr>
                <w:rFonts w:ascii="宋体" w:hAnsi="宋体" w:eastAsia="宋体"/>
                <w:sz w:val="20"/>
              </w:rPr>
              <w:t>优化建议</w:t>
            </w:r>
          </w:p>
        </w:tc>
        <w:tc>
          <w:tcPr>
            <w:tcW w:type="dxa" w:w="2078"/>
          </w:tcPr>
          <w:p>
            <w:r>
              <w:rPr>
                <w:rFonts w:ascii="宋体" w:hAnsi="宋体" w:eastAsia="宋体"/>
                <w:sz w:val="20"/>
              </w:rPr>
              <w:t>优化措施</w:t>
            </w:r>
          </w:p>
        </w:tc>
        <w:tc>
          <w:tcPr>
            <w:tcW w:type="dxa" w:w="2078"/>
          </w:tcPr>
          <w:p>
            <w:r>
              <w:rPr>
                <w:rFonts w:ascii="宋体" w:hAnsi="宋体" w:eastAsia="宋体"/>
                <w:sz w:val="20"/>
              </w:rPr>
              <w:t>预期节省</w:t>
            </w:r>
          </w:p>
        </w:tc>
      </w:tr>
      <w:tr>
        <w:tc>
          <w:tcPr>
            <w:tcW w:type="dxa" w:w="2078"/>
          </w:tcPr>
          <w:p>
            <w:r>
              <w:rPr>
                <w:rFonts w:ascii="宋体" w:hAnsi="宋体" w:eastAsia="宋体"/>
                <w:sz w:val="20"/>
              </w:rPr>
              <w:t>1</w:t>
            </w:r>
          </w:p>
        </w:tc>
        <w:tc>
          <w:tcPr>
            <w:tcW w:type="dxa" w:w="2078"/>
          </w:tcPr>
          <w:p>
            <w:r>
              <w:rPr>
                <w:rFonts w:ascii="宋体" w:hAnsi="宋体" w:eastAsia="宋体"/>
                <w:sz w:val="20"/>
              </w:rPr>
              <w:t>能源管理优化</w:t>
            </w:r>
          </w:p>
        </w:tc>
        <w:tc>
          <w:tcPr>
            <w:tcW w:type="dxa" w:w="2078"/>
          </w:tcPr>
          <w:p>
            <w:r>
              <w:rPr>
                <w:rFonts w:ascii="宋体" w:hAnsi="宋体" w:eastAsia="宋体"/>
                <w:sz w:val="20"/>
              </w:rPr>
              <w:t>引入智能能源管理系统，优化机房制冷和供电</w:t>
            </w:r>
          </w:p>
        </w:tc>
        <w:tc>
          <w:tcPr>
            <w:tcW w:type="dxa" w:w="2078"/>
          </w:tcPr>
          <w:p>
            <w:r>
              <w:rPr>
                <w:rFonts w:ascii="宋体" w:hAnsi="宋体" w:eastAsia="宋体"/>
                <w:sz w:val="20"/>
              </w:rPr>
              <w:t>能源成本降低15-20%</w:t>
            </w:r>
          </w:p>
        </w:tc>
      </w:tr>
      <w:tr>
        <w:tc>
          <w:tcPr>
            <w:tcW w:type="dxa" w:w="2078"/>
          </w:tcPr>
          <w:p>
            <w:r>
              <w:rPr>
                <w:rFonts w:ascii="宋体" w:hAnsi="宋体" w:eastAsia="宋体"/>
                <w:sz w:val="20"/>
              </w:rPr>
              <w:t>2</w:t>
            </w:r>
          </w:p>
        </w:tc>
        <w:tc>
          <w:tcPr>
            <w:tcW w:type="dxa" w:w="2078"/>
          </w:tcPr>
          <w:p>
            <w:r>
              <w:rPr>
                <w:rFonts w:ascii="宋体" w:hAnsi="宋体" w:eastAsia="宋体"/>
                <w:sz w:val="20"/>
              </w:rPr>
              <w:t>软件许可证优化</w:t>
            </w:r>
          </w:p>
        </w:tc>
        <w:tc>
          <w:tcPr>
            <w:tcW w:type="dxa" w:w="2078"/>
          </w:tcPr>
          <w:p>
            <w:r>
              <w:rPr>
                <w:rFonts w:ascii="宋体" w:hAnsi="宋体" w:eastAsia="宋体"/>
                <w:sz w:val="20"/>
              </w:rPr>
              <w:t>评估开源替代方案，优化许可证使用</w:t>
            </w:r>
          </w:p>
        </w:tc>
        <w:tc>
          <w:tcPr>
            <w:tcW w:type="dxa" w:w="2078"/>
          </w:tcPr>
          <w:p>
            <w:r>
              <w:rPr>
                <w:rFonts w:ascii="宋体" w:hAnsi="宋体" w:eastAsia="宋体"/>
                <w:sz w:val="20"/>
              </w:rPr>
              <w:t>软件许可证成本降低20-30%</w:t>
            </w:r>
          </w:p>
        </w:tc>
      </w:tr>
      <w:tr>
        <w:tc>
          <w:tcPr>
            <w:tcW w:type="dxa" w:w="2078"/>
          </w:tcPr>
          <w:p>
            <w:r>
              <w:rPr>
                <w:rFonts w:ascii="宋体" w:hAnsi="宋体" w:eastAsia="宋体"/>
                <w:sz w:val="20"/>
              </w:rPr>
              <w:t>3</w:t>
            </w:r>
          </w:p>
        </w:tc>
        <w:tc>
          <w:tcPr>
            <w:tcW w:type="dxa" w:w="2078"/>
          </w:tcPr>
          <w:p>
            <w:r>
              <w:rPr>
                <w:rFonts w:ascii="宋体" w:hAnsi="宋体" w:eastAsia="宋体"/>
                <w:sz w:val="20"/>
              </w:rPr>
              <w:t>备件库存优化</w:t>
            </w:r>
          </w:p>
        </w:tc>
        <w:tc>
          <w:tcPr>
            <w:tcW w:type="dxa" w:w="2078"/>
          </w:tcPr>
          <w:p>
            <w:r>
              <w:rPr>
                <w:rFonts w:ascii="宋体" w:hAnsi="宋体" w:eastAsia="宋体"/>
                <w:sz w:val="20"/>
              </w:rPr>
              <w:t>建立备件共享池，优化备件采购策略</w:t>
            </w:r>
          </w:p>
        </w:tc>
        <w:tc>
          <w:tcPr>
            <w:tcW w:type="dxa" w:w="2078"/>
          </w:tcPr>
          <w:p>
            <w:r>
              <w:rPr>
                <w:rFonts w:ascii="宋体" w:hAnsi="宋体" w:eastAsia="宋体"/>
                <w:sz w:val="20"/>
              </w:rPr>
              <w:t>备件库存成本降低25%</w:t>
            </w:r>
          </w:p>
        </w:tc>
      </w:tr>
      <w:tr>
        <w:tc>
          <w:tcPr>
            <w:tcW w:type="dxa" w:w="2078"/>
          </w:tcPr>
          <w:p>
            <w:r>
              <w:rPr>
                <w:rFonts w:ascii="宋体" w:hAnsi="宋体" w:eastAsia="宋体"/>
                <w:sz w:val="20"/>
              </w:rPr>
              <w:t>4</w:t>
            </w:r>
          </w:p>
        </w:tc>
        <w:tc>
          <w:tcPr>
            <w:tcW w:type="dxa" w:w="2078"/>
          </w:tcPr>
          <w:p>
            <w:r>
              <w:rPr>
                <w:rFonts w:ascii="宋体" w:hAnsi="宋体" w:eastAsia="宋体"/>
                <w:sz w:val="20"/>
              </w:rPr>
              <w:t>运维自动化</w:t>
            </w:r>
          </w:p>
        </w:tc>
        <w:tc>
          <w:tcPr>
            <w:tcW w:type="dxa" w:w="2078"/>
          </w:tcPr>
          <w:p>
            <w:r>
              <w:rPr>
                <w:rFonts w:ascii="宋体" w:hAnsi="宋体" w:eastAsia="宋体"/>
                <w:sz w:val="20"/>
              </w:rPr>
              <w:t>提升运维自动化水平，减少人工操作人力成本</w:t>
            </w:r>
          </w:p>
        </w:tc>
        <w:tc>
          <w:tcPr>
            <w:tcW w:type="dxa" w:w="2078"/>
          </w:tcPr>
          <w:p>
            <w:r>
              <w:rPr>
                <w:rFonts w:ascii="宋体" w:hAnsi="宋体" w:eastAsia="宋体"/>
                <w:sz w:val="20"/>
              </w:rPr>
              <w:t>运维人力成本降低20%</w:t>
            </w:r>
          </w:p>
        </w:tc>
      </w:tr>
      <w:tr>
        <w:tc>
          <w:tcPr>
            <w:tcW w:type="dxa" w:w="2078"/>
          </w:tcPr>
          <w:p>
            <w:r>
              <w:rPr>
                <w:rFonts w:ascii="宋体" w:hAnsi="宋体" w:eastAsia="宋体"/>
                <w:sz w:val="20"/>
              </w:rPr>
              <w:t>5</w:t>
            </w:r>
          </w:p>
        </w:tc>
        <w:tc>
          <w:tcPr>
            <w:tcW w:type="dxa" w:w="2078"/>
          </w:tcPr>
          <w:p>
            <w:r>
              <w:rPr>
                <w:rFonts w:ascii="宋体" w:hAnsi="宋体" w:eastAsia="宋体"/>
                <w:sz w:val="20"/>
              </w:rPr>
              <w:t>云服务评估</w:t>
            </w:r>
          </w:p>
        </w:tc>
        <w:tc>
          <w:tcPr>
            <w:tcW w:type="dxa" w:w="2078"/>
          </w:tcPr>
          <w:p>
            <w:r>
              <w:rPr>
                <w:rFonts w:ascii="宋体" w:hAnsi="宋体" w:eastAsia="宋体"/>
                <w:sz w:val="20"/>
              </w:rPr>
              <w:t>评估非核心系统迁移至云服务的可行性</w:t>
            </w:r>
          </w:p>
        </w:tc>
        <w:tc>
          <w:tcPr>
            <w:tcW w:type="dxa" w:w="2078"/>
          </w:tcPr>
          <w:p>
            <w:r>
              <w:rPr>
                <w:rFonts w:ascii="宋体" w:hAnsi="宋体" w:eastAsia="宋体"/>
                <w:sz w:val="20"/>
              </w:rPr>
              <w:t>IT基础设施成本降低15-25%</w:t>
            </w:r>
          </w:p>
        </w:tc>
      </w:tr>
    </w:tbl>
    <w:p/>
    <w:p>
      <w:pPr>
        <w:pStyle w:val="Heading3"/>
      </w:pPr>
      <w:r>
        <w:t>10.7.3 未来升级路径</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阶段</w:t>
            </w:r>
          </w:p>
        </w:tc>
        <w:tc>
          <w:tcPr>
            <w:tcW w:type="dxa" w:w="2078"/>
          </w:tcPr>
          <w:p>
            <w:r>
              <w:rPr>
                <w:rFonts w:ascii="宋体" w:hAnsi="宋体" w:eastAsia="宋体"/>
                <w:sz w:val="20"/>
              </w:rPr>
              <w:t>时间</w:t>
            </w:r>
          </w:p>
        </w:tc>
        <w:tc>
          <w:tcPr>
            <w:tcW w:type="dxa" w:w="2078"/>
          </w:tcPr>
          <w:p>
            <w:r>
              <w:rPr>
                <w:rFonts w:ascii="宋体" w:hAnsi="宋体" w:eastAsia="宋体"/>
                <w:sz w:val="20"/>
              </w:rPr>
              <w:t>升级内容</w:t>
            </w:r>
          </w:p>
        </w:tc>
        <w:tc>
          <w:tcPr>
            <w:tcW w:type="dxa" w:w="2078"/>
          </w:tcPr>
          <w:p>
            <w:r>
              <w:rPr>
                <w:rFonts w:ascii="宋体" w:hAnsi="宋体" w:eastAsia="宋体"/>
                <w:sz w:val="20"/>
              </w:rPr>
              <w:t>目标</w:t>
            </w:r>
          </w:p>
        </w:tc>
      </w:tr>
      <w:tr>
        <w:tc>
          <w:tcPr>
            <w:tcW w:type="dxa" w:w="2078"/>
          </w:tcPr>
          <w:p>
            <w:r>
              <w:rPr>
                <w:rFonts w:ascii="宋体" w:hAnsi="宋体" w:eastAsia="宋体"/>
                <w:sz w:val="20"/>
              </w:rPr>
              <w:t>第一阶段</w:t>
            </w:r>
          </w:p>
        </w:tc>
        <w:tc>
          <w:tcPr>
            <w:tcW w:type="dxa" w:w="2078"/>
          </w:tcPr>
          <w:p>
            <w:r>
              <w:rPr>
                <w:rFonts w:ascii="宋体" w:hAnsi="宋体" w:eastAsia="宋体"/>
                <w:sz w:val="20"/>
              </w:rPr>
              <w:t>第1-3个月</w:t>
            </w:r>
          </w:p>
        </w:tc>
        <w:tc>
          <w:tcPr>
            <w:tcW w:type="dxa" w:w="2078"/>
          </w:tcPr>
          <w:p>
            <w:r>
              <w:rPr>
                <w:rFonts w:ascii="宋体" w:hAnsi="宋体" w:eastAsia="宋体"/>
                <w:sz w:val="20"/>
              </w:rPr>
              <w:t>基础设施优化（网络带宽、存储性能、应用缓存）</w:t>
            </w:r>
          </w:p>
        </w:tc>
        <w:tc>
          <w:tcPr>
            <w:tcW w:type="dxa" w:w="2078"/>
          </w:tcPr>
          <w:p>
            <w:r>
              <w:rPr>
                <w:rFonts w:ascii="宋体" w:hAnsi="宋体" w:eastAsia="宋体"/>
                <w:sz w:val="20"/>
              </w:rPr>
              <w:t>系统性能提升50%</w:t>
            </w:r>
          </w:p>
        </w:tc>
      </w:tr>
      <w:tr>
        <w:tc>
          <w:tcPr>
            <w:tcW w:type="dxa" w:w="2078"/>
          </w:tcPr>
          <w:p>
            <w:r>
              <w:rPr>
                <w:rFonts w:ascii="宋体" w:hAnsi="宋体" w:eastAsia="宋体"/>
                <w:sz w:val="20"/>
              </w:rPr>
              <w:t>第二阶段</w:t>
            </w:r>
          </w:p>
        </w:tc>
        <w:tc>
          <w:tcPr>
            <w:tcW w:type="dxa" w:w="2078"/>
          </w:tcPr>
          <w:p>
            <w:r>
              <w:rPr>
                <w:rFonts w:ascii="宋体" w:hAnsi="宋体" w:eastAsia="宋体"/>
                <w:sz w:val="20"/>
              </w:rPr>
              <w:t>第4-6个月</w:t>
            </w:r>
          </w:p>
        </w:tc>
        <w:tc>
          <w:tcPr>
            <w:tcW w:type="dxa" w:w="2078"/>
          </w:tcPr>
          <w:p>
            <w:r>
              <w:rPr>
                <w:rFonts w:ascii="宋体" w:hAnsi="宋体" w:eastAsia="宋体"/>
                <w:sz w:val="20"/>
              </w:rPr>
              <w:t>架构升级（虚拟化、容器化、自动化运维）</w:t>
            </w:r>
          </w:p>
        </w:tc>
        <w:tc>
          <w:tcPr>
            <w:tcW w:type="dxa" w:w="2078"/>
          </w:tcPr>
          <w:p>
            <w:r>
              <w:rPr>
                <w:rFonts w:ascii="宋体" w:hAnsi="宋体" w:eastAsia="宋体"/>
                <w:sz w:val="20"/>
              </w:rPr>
              <w:t>运维效率提升60%</w:t>
            </w:r>
          </w:p>
        </w:tc>
      </w:tr>
      <w:tr>
        <w:tc>
          <w:tcPr>
            <w:tcW w:type="dxa" w:w="2078"/>
          </w:tcPr>
          <w:p>
            <w:r>
              <w:rPr>
                <w:rFonts w:ascii="宋体" w:hAnsi="宋体" w:eastAsia="宋体"/>
                <w:sz w:val="20"/>
              </w:rPr>
              <w:t>第三阶段</w:t>
            </w:r>
          </w:p>
        </w:tc>
        <w:tc>
          <w:tcPr>
            <w:tcW w:type="dxa" w:w="2078"/>
          </w:tcPr>
          <w:p>
            <w:r>
              <w:rPr>
                <w:rFonts w:ascii="宋体" w:hAnsi="宋体" w:eastAsia="宋体"/>
                <w:sz w:val="20"/>
              </w:rPr>
              <w:t>第7-9个月</w:t>
            </w:r>
          </w:p>
        </w:tc>
        <w:tc>
          <w:tcPr>
            <w:tcW w:type="dxa" w:w="2078"/>
          </w:tcPr>
          <w:p>
            <w:r>
              <w:rPr>
                <w:rFonts w:ascii="宋体" w:hAnsi="宋体" w:eastAsia="宋体"/>
                <w:sz w:val="20"/>
              </w:rPr>
              <w:t>智能化升级（AI监控、智能告警、自动修复）</w:t>
            </w:r>
          </w:p>
        </w:tc>
        <w:tc>
          <w:tcPr>
            <w:tcW w:type="dxa" w:w="2078"/>
          </w:tcPr>
          <w:p>
            <w:r>
              <w:rPr>
                <w:rFonts w:ascii="宋体" w:hAnsi="宋体" w:eastAsia="宋体"/>
                <w:sz w:val="20"/>
              </w:rPr>
              <w:t>故障预测率≥85%</w:t>
            </w:r>
          </w:p>
        </w:tc>
      </w:tr>
      <w:tr>
        <w:tc>
          <w:tcPr>
            <w:tcW w:type="dxa" w:w="2078"/>
          </w:tcPr>
          <w:p>
            <w:r>
              <w:rPr>
                <w:rFonts w:ascii="宋体" w:hAnsi="宋体" w:eastAsia="宋体"/>
                <w:sz w:val="20"/>
              </w:rPr>
              <w:t>第四阶段</w:t>
            </w:r>
          </w:p>
        </w:tc>
        <w:tc>
          <w:tcPr>
            <w:tcW w:type="dxa" w:w="2078"/>
          </w:tcPr>
          <w:p>
            <w:r>
              <w:rPr>
                <w:rFonts w:ascii="宋体" w:hAnsi="宋体" w:eastAsia="宋体"/>
                <w:sz w:val="20"/>
              </w:rPr>
              <w:t>第10-12个月</w:t>
            </w:r>
          </w:p>
        </w:tc>
        <w:tc>
          <w:tcPr>
            <w:tcW w:type="dxa" w:w="2078"/>
          </w:tcPr>
          <w:p>
            <w:r>
              <w:rPr>
                <w:rFonts w:ascii="宋体" w:hAnsi="宋体" w:eastAsia="宋体"/>
                <w:sz w:val="20"/>
              </w:rPr>
              <w:t>安全升级（态势感知、零信任架构）</w:t>
            </w:r>
          </w:p>
        </w:tc>
        <w:tc>
          <w:tcPr>
            <w:tcW w:type="dxa" w:w="2078"/>
          </w:tcPr>
          <w:p>
            <w:r>
              <w:rPr>
                <w:rFonts w:ascii="宋体" w:hAnsi="宋体" w:eastAsia="宋体"/>
                <w:sz w:val="20"/>
              </w:rPr>
              <w:t>安全事件检测率≥99%</w:t>
            </w:r>
          </w:p>
        </w:tc>
      </w:tr>
    </w:tbl>
    <w:p/>
    <w:p>
      <w:pPr>
        <w:spacing w:line="440" w:lineRule="exact" w:before="0" w:after="0"/>
      </w:pPr>
      <w:r>
        <w:rPr>
          <w:rFonts w:ascii="宋体" w:hAnsi="宋体" w:eastAsia="宋体"/>
          <w:sz w:val="24"/>
        </w:rPr>
        <w:t>---</w:t>
      </w:r>
    </w:p>
    <w:p>
      <w:pPr>
        <w:pStyle w:val="Heading2"/>
      </w:pPr>
      <w:r>
        <w:t>10.8 技术参数风险分析</w:t>
      </w:r>
    </w:p>
    <w:p>
      <w:pPr>
        <w:pStyle w:val="Heading3"/>
      </w:pPr>
      <w:r>
        <w:t>10.8.1 技术风险</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风险描述</w:t>
            </w:r>
          </w:p>
        </w:tc>
        <w:tc>
          <w:tcPr>
            <w:tcW w:type="dxa" w:w="1662"/>
          </w:tcPr>
          <w:p>
            <w:r>
              <w:rPr>
                <w:rFonts w:ascii="宋体" w:hAnsi="宋体" w:eastAsia="宋体"/>
                <w:sz w:val="20"/>
              </w:rPr>
              <w:t>风险等级</w:t>
            </w:r>
          </w:p>
        </w:tc>
        <w:tc>
          <w:tcPr>
            <w:tcW w:type="dxa" w:w="1662"/>
          </w:tcPr>
          <w:p>
            <w:r>
              <w:rPr>
                <w:rFonts w:ascii="宋体" w:hAnsi="宋体" w:eastAsia="宋体"/>
                <w:sz w:val="20"/>
              </w:rPr>
              <w:t>影响分析</w:t>
            </w:r>
          </w:p>
        </w:tc>
        <w:tc>
          <w:tcPr>
            <w:tcW w:type="dxa" w:w="1662"/>
          </w:tcPr>
          <w:p>
            <w:r>
              <w:rPr>
                <w:rFonts w:ascii="宋体" w:hAnsi="宋体" w:eastAsia="宋体"/>
                <w:sz w:val="20"/>
              </w:rPr>
              <w:t>应对措施</w:t>
            </w:r>
          </w:p>
        </w:tc>
      </w:tr>
      <w:tr>
        <w:tc>
          <w:tcPr>
            <w:tcW w:type="dxa" w:w="1662"/>
          </w:tcPr>
          <w:p>
            <w:r>
              <w:rPr>
                <w:rFonts w:ascii="宋体" w:hAnsi="宋体" w:eastAsia="宋体"/>
                <w:sz w:val="20"/>
              </w:rPr>
              <w:t>1</w:t>
            </w:r>
          </w:p>
        </w:tc>
        <w:tc>
          <w:tcPr>
            <w:tcW w:type="dxa" w:w="1662"/>
          </w:tcPr>
          <w:p>
            <w:r>
              <w:rPr>
                <w:rFonts w:ascii="宋体" w:hAnsi="宋体" w:eastAsia="宋体"/>
                <w:sz w:val="20"/>
              </w:rPr>
              <w:t>核心设备故障</w:t>
            </w:r>
          </w:p>
        </w:tc>
        <w:tc>
          <w:tcPr>
            <w:tcW w:type="dxa" w:w="1662"/>
          </w:tcPr>
          <w:p>
            <w:r>
              <w:rPr>
                <w:rFonts w:ascii="宋体" w:hAnsi="宋体" w:eastAsia="宋体"/>
                <w:sz w:val="20"/>
              </w:rPr>
              <w:t>高</w:t>
            </w:r>
          </w:p>
        </w:tc>
        <w:tc>
          <w:tcPr>
            <w:tcW w:type="dxa" w:w="1662"/>
          </w:tcPr>
          <w:p>
            <w:r>
              <w:rPr>
                <w:rFonts w:ascii="宋体" w:hAnsi="宋体" w:eastAsia="宋体"/>
                <w:sz w:val="20"/>
              </w:rPr>
              <w:t>可能导致系统中断，影响大厅正常运营</w:t>
            </w:r>
          </w:p>
        </w:tc>
        <w:tc>
          <w:tcPr>
            <w:tcW w:type="dxa" w:w="1662"/>
          </w:tcPr>
          <w:p>
            <w:r>
              <w:rPr>
                <w:rFonts w:ascii="宋体" w:hAnsi="宋体" w:eastAsia="宋体"/>
                <w:sz w:val="20"/>
              </w:rPr>
              <w:t>核心设备双机热备，关键备件现场备货，设备冗余设计</w:t>
            </w:r>
          </w:p>
        </w:tc>
      </w:tr>
      <w:tr>
        <w:tc>
          <w:tcPr>
            <w:tcW w:type="dxa" w:w="1662"/>
          </w:tcPr>
          <w:p>
            <w:r>
              <w:rPr>
                <w:rFonts w:ascii="宋体" w:hAnsi="宋体" w:eastAsia="宋体"/>
                <w:sz w:val="20"/>
              </w:rPr>
              <w:t>2</w:t>
            </w:r>
          </w:p>
        </w:tc>
        <w:tc>
          <w:tcPr>
            <w:tcW w:type="dxa" w:w="1662"/>
          </w:tcPr>
          <w:p>
            <w:r>
              <w:rPr>
                <w:rFonts w:ascii="宋体" w:hAnsi="宋体" w:eastAsia="宋体"/>
                <w:sz w:val="20"/>
              </w:rPr>
              <w:t>网络安全攻击</w:t>
            </w:r>
          </w:p>
        </w:tc>
        <w:tc>
          <w:tcPr>
            <w:tcW w:type="dxa" w:w="1662"/>
          </w:tcPr>
          <w:p>
            <w:r>
              <w:rPr>
                <w:rFonts w:ascii="宋体" w:hAnsi="宋体" w:eastAsia="宋体"/>
                <w:sz w:val="20"/>
              </w:rPr>
              <w:t>高</w:t>
            </w:r>
          </w:p>
        </w:tc>
        <w:tc>
          <w:tcPr>
            <w:tcW w:type="dxa" w:w="1662"/>
          </w:tcPr>
          <w:p>
            <w:r>
              <w:rPr>
                <w:rFonts w:ascii="宋体" w:hAnsi="宋体" w:eastAsia="宋体"/>
                <w:sz w:val="20"/>
              </w:rPr>
              <w:t>可能导致数据泄露或服务中断</w:t>
            </w:r>
          </w:p>
        </w:tc>
        <w:tc>
          <w:tcPr>
            <w:tcW w:type="dxa" w:w="1662"/>
          </w:tcPr>
          <w:p>
            <w:r>
              <w:rPr>
                <w:rFonts w:ascii="宋体" w:hAnsi="宋体" w:eastAsia="宋体"/>
                <w:sz w:val="20"/>
              </w:rPr>
              <w:t>多层安全防护，安全态势感知，应急响应预案</w:t>
            </w:r>
          </w:p>
        </w:tc>
      </w:tr>
      <w:tr>
        <w:tc>
          <w:tcPr>
            <w:tcW w:type="dxa" w:w="1662"/>
          </w:tcPr>
          <w:p>
            <w:r>
              <w:rPr>
                <w:rFonts w:ascii="宋体" w:hAnsi="宋体" w:eastAsia="宋体"/>
                <w:sz w:val="20"/>
              </w:rPr>
              <w:t>3</w:t>
            </w:r>
          </w:p>
        </w:tc>
        <w:tc>
          <w:tcPr>
            <w:tcW w:type="dxa" w:w="1662"/>
          </w:tcPr>
          <w:p>
            <w:r>
              <w:rPr>
                <w:rFonts w:ascii="宋体" w:hAnsi="宋体" w:eastAsia="宋体"/>
                <w:sz w:val="20"/>
              </w:rPr>
              <w:t>数据丢失</w:t>
            </w:r>
          </w:p>
        </w:tc>
        <w:tc>
          <w:tcPr>
            <w:tcW w:type="dxa" w:w="1662"/>
          </w:tcPr>
          <w:p>
            <w:r>
              <w:rPr>
                <w:rFonts w:ascii="宋体" w:hAnsi="宋体" w:eastAsia="宋体"/>
                <w:sz w:val="20"/>
              </w:rPr>
              <w:t>高</w:t>
            </w:r>
          </w:p>
        </w:tc>
        <w:tc>
          <w:tcPr>
            <w:tcW w:type="dxa" w:w="1662"/>
          </w:tcPr>
          <w:p>
            <w:r>
              <w:rPr>
                <w:rFonts w:ascii="宋体" w:hAnsi="宋体" w:eastAsia="宋体"/>
                <w:sz w:val="20"/>
              </w:rPr>
              <w:t>可能导致业务数据不可恢复</w:t>
            </w:r>
          </w:p>
        </w:tc>
        <w:tc>
          <w:tcPr>
            <w:tcW w:type="dxa" w:w="1662"/>
          </w:tcPr>
          <w:p>
            <w:r>
              <w:rPr>
                <w:rFonts w:ascii="宋体" w:hAnsi="宋体" w:eastAsia="宋体"/>
                <w:sz w:val="20"/>
              </w:rPr>
              <w:t>3-2-1备份策略，异地灾备，定期恢复演练</w:t>
            </w:r>
          </w:p>
        </w:tc>
      </w:tr>
      <w:tr>
        <w:tc>
          <w:tcPr>
            <w:tcW w:type="dxa" w:w="1662"/>
          </w:tcPr>
          <w:p>
            <w:r>
              <w:rPr>
                <w:rFonts w:ascii="宋体" w:hAnsi="宋体" w:eastAsia="宋体"/>
                <w:sz w:val="20"/>
              </w:rPr>
              <w:t>4</w:t>
            </w:r>
          </w:p>
        </w:tc>
        <w:tc>
          <w:tcPr>
            <w:tcW w:type="dxa" w:w="1662"/>
          </w:tcPr>
          <w:p>
            <w:r>
              <w:rPr>
                <w:rFonts w:ascii="宋体" w:hAnsi="宋体" w:eastAsia="宋体"/>
                <w:sz w:val="20"/>
              </w:rPr>
              <w:t>软件兼容性问题</w:t>
            </w:r>
          </w:p>
        </w:tc>
        <w:tc>
          <w:tcPr>
            <w:tcW w:type="dxa" w:w="1662"/>
          </w:tcPr>
          <w:p>
            <w:r>
              <w:rPr>
                <w:rFonts w:ascii="宋体" w:hAnsi="宋体" w:eastAsia="宋体"/>
                <w:sz w:val="20"/>
              </w:rPr>
              <w:t>中</w:t>
            </w:r>
          </w:p>
        </w:tc>
        <w:tc>
          <w:tcPr>
            <w:tcW w:type="dxa" w:w="1662"/>
          </w:tcPr>
          <w:p>
            <w:r>
              <w:rPr>
                <w:rFonts w:ascii="宋体" w:hAnsi="宋体" w:eastAsia="宋体"/>
                <w:sz w:val="20"/>
              </w:rPr>
              <w:t>可能导致系统功能异常</w:t>
            </w:r>
          </w:p>
        </w:tc>
        <w:tc>
          <w:tcPr>
            <w:tcW w:type="dxa" w:w="1662"/>
          </w:tcPr>
          <w:p>
            <w:r>
              <w:rPr>
                <w:rFonts w:ascii="宋体" w:hAnsi="宋体" w:eastAsia="宋体"/>
                <w:sz w:val="20"/>
              </w:rPr>
              <w:t>升级前充分测试，版本备份，快速回退机制</w:t>
            </w:r>
          </w:p>
        </w:tc>
      </w:tr>
      <w:tr>
        <w:tc>
          <w:tcPr>
            <w:tcW w:type="dxa" w:w="1662"/>
          </w:tcPr>
          <w:p>
            <w:r>
              <w:rPr>
                <w:rFonts w:ascii="宋体" w:hAnsi="宋体" w:eastAsia="宋体"/>
                <w:sz w:val="20"/>
              </w:rPr>
              <w:t>5</w:t>
            </w:r>
          </w:p>
        </w:tc>
        <w:tc>
          <w:tcPr>
            <w:tcW w:type="dxa" w:w="1662"/>
          </w:tcPr>
          <w:p>
            <w:r>
              <w:rPr>
                <w:rFonts w:ascii="宋体" w:hAnsi="宋体" w:eastAsia="宋体"/>
                <w:sz w:val="20"/>
              </w:rPr>
              <w:t>性能瓶颈</w:t>
            </w:r>
          </w:p>
        </w:tc>
        <w:tc>
          <w:tcPr>
            <w:tcW w:type="dxa" w:w="1662"/>
          </w:tcPr>
          <w:p>
            <w:r>
              <w:rPr>
                <w:rFonts w:ascii="宋体" w:hAnsi="宋体" w:eastAsia="宋体"/>
                <w:sz w:val="20"/>
              </w:rPr>
              <w:t>中</w:t>
            </w:r>
          </w:p>
        </w:tc>
        <w:tc>
          <w:tcPr>
            <w:tcW w:type="dxa" w:w="1662"/>
          </w:tcPr>
          <w:p>
            <w:r>
              <w:rPr>
                <w:rFonts w:ascii="宋体" w:hAnsi="宋体" w:eastAsia="宋体"/>
                <w:sz w:val="20"/>
              </w:rPr>
              <w:t>可能导致系统响应缓慢</w:t>
            </w:r>
          </w:p>
        </w:tc>
        <w:tc>
          <w:tcPr>
            <w:tcW w:type="dxa" w:w="1662"/>
          </w:tcPr>
          <w:p>
            <w:r>
              <w:rPr>
                <w:rFonts w:ascii="宋体" w:hAnsi="宋体" w:eastAsia="宋体"/>
                <w:sz w:val="20"/>
              </w:rPr>
              <w:t>性能监控，容量规划，弹性扩容方案</w:t>
            </w:r>
          </w:p>
        </w:tc>
      </w:tr>
      <w:tr>
        <w:tc>
          <w:tcPr>
            <w:tcW w:type="dxa" w:w="1662"/>
          </w:tcPr>
          <w:p>
            <w:r>
              <w:rPr>
                <w:rFonts w:ascii="宋体" w:hAnsi="宋体" w:eastAsia="宋体"/>
                <w:sz w:val="20"/>
              </w:rPr>
              <w:t>6</w:t>
            </w:r>
          </w:p>
        </w:tc>
        <w:tc>
          <w:tcPr>
            <w:tcW w:type="dxa" w:w="1662"/>
          </w:tcPr>
          <w:p>
            <w:r>
              <w:rPr>
                <w:rFonts w:ascii="宋体" w:hAnsi="宋体" w:eastAsia="宋体"/>
                <w:sz w:val="20"/>
              </w:rPr>
              <w:t>人员技能不足</w:t>
            </w:r>
          </w:p>
        </w:tc>
        <w:tc>
          <w:tcPr>
            <w:tcW w:type="dxa" w:w="1662"/>
          </w:tcPr>
          <w:p>
            <w:r>
              <w:rPr>
                <w:rFonts w:ascii="宋体" w:hAnsi="宋体" w:eastAsia="宋体"/>
                <w:sz w:val="20"/>
              </w:rPr>
              <w:t>中</w:t>
            </w:r>
          </w:p>
        </w:tc>
        <w:tc>
          <w:tcPr>
            <w:tcW w:type="dxa" w:w="1662"/>
          </w:tcPr>
          <w:p>
            <w:r>
              <w:rPr>
                <w:rFonts w:ascii="宋体" w:hAnsi="宋体" w:eastAsia="宋体"/>
                <w:sz w:val="20"/>
              </w:rPr>
              <w:t>可能导致故障处理不及时</w:t>
            </w:r>
          </w:p>
        </w:tc>
        <w:tc>
          <w:tcPr>
            <w:tcW w:type="dxa" w:w="1662"/>
          </w:tcPr>
          <w:p>
            <w:r>
              <w:rPr>
                <w:rFonts w:ascii="宋体" w:hAnsi="宋体" w:eastAsia="宋体"/>
                <w:sz w:val="20"/>
              </w:rPr>
              <w:t>持续培训，专家库支持，AB岗设计</w:t>
            </w:r>
          </w:p>
        </w:tc>
      </w:tr>
      <w:tr>
        <w:tc>
          <w:tcPr>
            <w:tcW w:type="dxa" w:w="1662"/>
          </w:tcPr>
          <w:p>
            <w:r>
              <w:rPr>
                <w:rFonts w:ascii="宋体" w:hAnsi="宋体" w:eastAsia="宋体"/>
                <w:sz w:val="20"/>
              </w:rPr>
              <w:t>7</w:t>
            </w:r>
          </w:p>
        </w:tc>
        <w:tc>
          <w:tcPr>
            <w:tcW w:type="dxa" w:w="1662"/>
          </w:tcPr>
          <w:p>
            <w:r>
              <w:rPr>
                <w:rFonts w:ascii="宋体" w:hAnsi="宋体" w:eastAsia="宋体"/>
                <w:sz w:val="20"/>
              </w:rPr>
              <w:t>第三方服务中断</w:t>
            </w:r>
          </w:p>
        </w:tc>
        <w:tc>
          <w:tcPr>
            <w:tcW w:type="dxa" w:w="1662"/>
          </w:tcPr>
          <w:p>
            <w:r>
              <w:rPr>
                <w:rFonts w:ascii="宋体" w:hAnsi="宋体" w:eastAsia="宋体"/>
                <w:sz w:val="20"/>
              </w:rPr>
              <w:t>低</w:t>
            </w:r>
          </w:p>
        </w:tc>
        <w:tc>
          <w:tcPr>
            <w:tcW w:type="dxa" w:w="1662"/>
          </w:tcPr>
          <w:p>
            <w:r>
              <w:rPr>
                <w:rFonts w:ascii="宋体" w:hAnsi="宋体" w:eastAsia="宋体"/>
                <w:sz w:val="20"/>
              </w:rPr>
              <w:t>可能影响部分功能</w:t>
            </w:r>
          </w:p>
        </w:tc>
        <w:tc>
          <w:tcPr>
            <w:tcW w:type="dxa" w:w="1662"/>
          </w:tcPr>
          <w:p>
            <w:r>
              <w:rPr>
                <w:rFonts w:ascii="宋体" w:hAnsi="宋体" w:eastAsia="宋体"/>
                <w:sz w:val="20"/>
              </w:rPr>
              <w:t>多供应商策略，SLA保障条款</w:t>
            </w:r>
          </w:p>
        </w:tc>
      </w:tr>
      <w:tr>
        <w:tc>
          <w:tcPr>
            <w:tcW w:type="dxa" w:w="1662"/>
          </w:tcPr>
          <w:p>
            <w:r>
              <w:rPr>
                <w:rFonts w:ascii="宋体" w:hAnsi="宋体" w:eastAsia="宋体"/>
                <w:sz w:val="20"/>
              </w:rPr>
              <w:t>8</w:t>
            </w:r>
          </w:p>
        </w:tc>
        <w:tc>
          <w:tcPr>
            <w:tcW w:type="dxa" w:w="1662"/>
          </w:tcPr>
          <w:p>
            <w:r>
              <w:rPr>
                <w:rFonts w:ascii="宋体" w:hAnsi="宋体" w:eastAsia="宋体"/>
                <w:sz w:val="20"/>
              </w:rPr>
              <w:t>技术更新迭代</w:t>
            </w:r>
          </w:p>
        </w:tc>
        <w:tc>
          <w:tcPr>
            <w:tcW w:type="dxa" w:w="1662"/>
          </w:tcPr>
          <w:p>
            <w:r>
              <w:rPr>
                <w:rFonts w:ascii="宋体" w:hAnsi="宋体" w:eastAsia="宋体"/>
                <w:sz w:val="20"/>
              </w:rPr>
              <w:t>低</w:t>
            </w:r>
          </w:p>
        </w:tc>
        <w:tc>
          <w:tcPr>
            <w:tcW w:type="dxa" w:w="1662"/>
          </w:tcPr>
          <w:p>
            <w:r>
              <w:rPr>
                <w:rFonts w:ascii="宋体" w:hAnsi="宋体" w:eastAsia="宋体"/>
                <w:sz w:val="20"/>
              </w:rPr>
              <w:t>可能导致技术落后</w:t>
            </w:r>
          </w:p>
        </w:tc>
        <w:tc>
          <w:tcPr>
            <w:tcW w:type="dxa" w:w="1662"/>
          </w:tcPr>
          <w:p>
            <w:r>
              <w:rPr>
                <w:rFonts w:ascii="宋体" w:hAnsi="宋体" w:eastAsia="宋体"/>
                <w:sz w:val="20"/>
              </w:rPr>
              <w:t>技术跟踪，定期评估，技术路线图</w:t>
            </w:r>
          </w:p>
        </w:tc>
      </w:tr>
    </w:tbl>
    <w:p/>
    <w:p>
      <w:pPr>
        <w:pStyle w:val="Heading3"/>
      </w:pPr>
      <w:r>
        <w:t>10.8.2 商务风险</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风险描述</w:t>
            </w:r>
          </w:p>
        </w:tc>
        <w:tc>
          <w:tcPr>
            <w:tcW w:type="dxa" w:w="1662"/>
          </w:tcPr>
          <w:p>
            <w:r>
              <w:rPr>
                <w:rFonts w:ascii="宋体" w:hAnsi="宋体" w:eastAsia="宋体"/>
                <w:sz w:val="20"/>
              </w:rPr>
              <w:t>风险等级</w:t>
            </w:r>
          </w:p>
        </w:tc>
        <w:tc>
          <w:tcPr>
            <w:tcW w:type="dxa" w:w="1662"/>
          </w:tcPr>
          <w:p>
            <w:r>
              <w:rPr>
                <w:rFonts w:ascii="宋体" w:hAnsi="宋体" w:eastAsia="宋体"/>
                <w:sz w:val="20"/>
              </w:rPr>
              <w:t>影响分析</w:t>
            </w:r>
          </w:p>
        </w:tc>
        <w:tc>
          <w:tcPr>
            <w:tcW w:type="dxa" w:w="1662"/>
          </w:tcPr>
          <w:p>
            <w:r>
              <w:rPr>
                <w:rFonts w:ascii="宋体" w:hAnsi="宋体" w:eastAsia="宋体"/>
                <w:sz w:val="20"/>
              </w:rPr>
              <w:t>应对措施</w:t>
            </w:r>
          </w:p>
        </w:tc>
      </w:tr>
      <w:tr>
        <w:tc>
          <w:tcPr>
            <w:tcW w:type="dxa" w:w="1662"/>
          </w:tcPr>
          <w:p>
            <w:r>
              <w:rPr>
                <w:rFonts w:ascii="宋体" w:hAnsi="宋体" w:eastAsia="宋体"/>
                <w:sz w:val="20"/>
              </w:rPr>
              <w:t>1</w:t>
            </w:r>
          </w:p>
        </w:tc>
        <w:tc>
          <w:tcPr>
            <w:tcW w:type="dxa" w:w="1662"/>
          </w:tcPr>
          <w:p>
            <w:r>
              <w:rPr>
                <w:rFonts w:ascii="宋体" w:hAnsi="宋体" w:eastAsia="宋体"/>
                <w:sz w:val="20"/>
              </w:rPr>
              <w:t>人员流动</w:t>
            </w:r>
          </w:p>
        </w:tc>
        <w:tc>
          <w:tcPr>
            <w:tcW w:type="dxa" w:w="1662"/>
          </w:tcPr>
          <w:p>
            <w:r>
              <w:rPr>
                <w:rFonts w:ascii="宋体" w:hAnsi="宋体" w:eastAsia="宋体"/>
                <w:sz w:val="20"/>
              </w:rPr>
              <w:t>中</w:t>
            </w:r>
          </w:p>
        </w:tc>
        <w:tc>
          <w:tcPr>
            <w:tcW w:type="dxa" w:w="1662"/>
          </w:tcPr>
          <w:p>
            <w:r>
              <w:rPr>
                <w:rFonts w:ascii="宋体" w:hAnsi="宋体" w:eastAsia="宋体"/>
                <w:sz w:val="20"/>
              </w:rPr>
              <w:t>可能影响服务连续性</w:t>
            </w:r>
          </w:p>
        </w:tc>
        <w:tc>
          <w:tcPr>
            <w:tcW w:type="dxa" w:w="1662"/>
          </w:tcPr>
          <w:p>
            <w:r>
              <w:rPr>
                <w:rFonts w:ascii="宋体" w:hAnsi="宋体" w:eastAsia="宋体"/>
                <w:sz w:val="20"/>
              </w:rPr>
              <w:t>有竞争力的薪酬福利，AB岗设计，人员储备</w:t>
            </w:r>
          </w:p>
        </w:tc>
      </w:tr>
      <w:tr>
        <w:tc>
          <w:tcPr>
            <w:tcW w:type="dxa" w:w="1662"/>
          </w:tcPr>
          <w:p>
            <w:r>
              <w:rPr>
                <w:rFonts w:ascii="宋体" w:hAnsi="宋体" w:eastAsia="宋体"/>
                <w:sz w:val="20"/>
              </w:rPr>
              <w:t>2</w:t>
            </w:r>
          </w:p>
        </w:tc>
        <w:tc>
          <w:tcPr>
            <w:tcW w:type="dxa" w:w="1662"/>
          </w:tcPr>
          <w:p>
            <w:r>
              <w:rPr>
                <w:rFonts w:ascii="宋体" w:hAnsi="宋体" w:eastAsia="宋体"/>
                <w:sz w:val="20"/>
              </w:rPr>
              <w:t>成本上涨</w:t>
            </w:r>
          </w:p>
        </w:tc>
        <w:tc>
          <w:tcPr>
            <w:tcW w:type="dxa" w:w="1662"/>
          </w:tcPr>
          <w:p>
            <w:r>
              <w:rPr>
                <w:rFonts w:ascii="宋体" w:hAnsi="宋体" w:eastAsia="宋体"/>
                <w:sz w:val="20"/>
              </w:rPr>
              <w:t>中</w:t>
            </w:r>
          </w:p>
        </w:tc>
        <w:tc>
          <w:tcPr>
            <w:tcW w:type="dxa" w:w="1662"/>
          </w:tcPr>
          <w:p>
            <w:r>
              <w:rPr>
                <w:rFonts w:ascii="宋体" w:hAnsi="宋体" w:eastAsia="宋体"/>
                <w:sz w:val="20"/>
              </w:rPr>
              <w:t>可能影响服务利润</w:t>
            </w:r>
          </w:p>
        </w:tc>
        <w:tc>
          <w:tcPr>
            <w:tcW w:type="dxa" w:w="1662"/>
          </w:tcPr>
          <w:p>
            <w:r>
              <w:rPr>
                <w:rFonts w:ascii="宋体" w:hAnsi="宋体" w:eastAsia="宋体"/>
                <w:sz w:val="20"/>
              </w:rPr>
              <w:t>成本优化方案，效率提升，增值服务</w:t>
            </w:r>
          </w:p>
        </w:tc>
      </w:tr>
      <w:tr>
        <w:tc>
          <w:tcPr>
            <w:tcW w:type="dxa" w:w="1662"/>
          </w:tcPr>
          <w:p>
            <w:r>
              <w:rPr>
                <w:rFonts w:ascii="宋体" w:hAnsi="宋体" w:eastAsia="宋体"/>
                <w:sz w:val="20"/>
              </w:rPr>
              <w:t>3</w:t>
            </w:r>
          </w:p>
        </w:tc>
        <w:tc>
          <w:tcPr>
            <w:tcW w:type="dxa" w:w="1662"/>
          </w:tcPr>
          <w:p>
            <w:r>
              <w:rPr>
                <w:rFonts w:ascii="宋体" w:hAnsi="宋体" w:eastAsia="宋体"/>
                <w:sz w:val="20"/>
              </w:rPr>
              <w:t>需求变更</w:t>
            </w:r>
          </w:p>
        </w:tc>
        <w:tc>
          <w:tcPr>
            <w:tcW w:type="dxa" w:w="1662"/>
          </w:tcPr>
          <w:p>
            <w:r>
              <w:rPr>
                <w:rFonts w:ascii="宋体" w:hAnsi="宋体" w:eastAsia="宋体"/>
                <w:sz w:val="20"/>
              </w:rPr>
              <w:t>中</w:t>
            </w:r>
          </w:p>
        </w:tc>
        <w:tc>
          <w:tcPr>
            <w:tcW w:type="dxa" w:w="1662"/>
          </w:tcPr>
          <w:p>
            <w:r>
              <w:rPr>
                <w:rFonts w:ascii="宋体" w:hAnsi="宋体" w:eastAsia="宋体"/>
                <w:sz w:val="20"/>
              </w:rPr>
              <w:t>可能增加服务范围</w:t>
            </w:r>
          </w:p>
        </w:tc>
        <w:tc>
          <w:tcPr>
            <w:tcW w:type="dxa" w:w="1662"/>
          </w:tcPr>
          <w:p>
            <w:r>
              <w:rPr>
                <w:rFonts w:ascii="宋体" w:hAnsi="宋体" w:eastAsia="宋体"/>
                <w:sz w:val="20"/>
              </w:rPr>
              <w:t>变更管理流程，需求评审机制</w:t>
            </w:r>
          </w:p>
        </w:tc>
      </w:tr>
      <w:tr>
        <w:tc>
          <w:tcPr>
            <w:tcW w:type="dxa" w:w="1662"/>
          </w:tcPr>
          <w:p>
            <w:r>
              <w:rPr>
                <w:rFonts w:ascii="宋体" w:hAnsi="宋体" w:eastAsia="宋体"/>
                <w:sz w:val="20"/>
              </w:rPr>
              <w:t>4</w:t>
            </w:r>
          </w:p>
        </w:tc>
        <w:tc>
          <w:tcPr>
            <w:tcW w:type="dxa" w:w="1662"/>
          </w:tcPr>
          <w:p>
            <w:r>
              <w:rPr>
                <w:rFonts w:ascii="宋体" w:hAnsi="宋体" w:eastAsia="宋体"/>
                <w:sz w:val="20"/>
              </w:rPr>
              <w:t>付款延迟</w:t>
            </w:r>
          </w:p>
        </w:tc>
        <w:tc>
          <w:tcPr>
            <w:tcW w:type="dxa" w:w="1662"/>
          </w:tcPr>
          <w:p>
            <w:r>
              <w:rPr>
                <w:rFonts w:ascii="宋体" w:hAnsi="宋体" w:eastAsia="宋体"/>
                <w:sz w:val="20"/>
              </w:rPr>
              <w:t>低</w:t>
            </w:r>
          </w:p>
        </w:tc>
        <w:tc>
          <w:tcPr>
            <w:tcW w:type="dxa" w:w="1662"/>
          </w:tcPr>
          <w:p>
            <w:r>
              <w:rPr>
                <w:rFonts w:ascii="宋体" w:hAnsi="宋体" w:eastAsia="宋体"/>
                <w:sz w:val="20"/>
              </w:rPr>
              <w:t>可能影响资金周转</w:t>
            </w:r>
          </w:p>
        </w:tc>
        <w:tc>
          <w:tcPr>
            <w:tcW w:type="dxa" w:w="1662"/>
          </w:tcPr>
          <w:p>
            <w:r>
              <w:rPr>
                <w:rFonts w:ascii="宋体" w:hAnsi="宋体" w:eastAsia="宋体"/>
                <w:sz w:val="20"/>
              </w:rPr>
              <w:t>合同条款保障，分期付款机制</w:t>
            </w:r>
          </w:p>
        </w:tc>
      </w:tr>
      <w:tr>
        <w:tc>
          <w:tcPr>
            <w:tcW w:type="dxa" w:w="1662"/>
          </w:tcPr>
          <w:p>
            <w:r>
              <w:rPr>
                <w:rFonts w:ascii="宋体" w:hAnsi="宋体" w:eastAsia="宋体"/>
                <w:sz w:val="20"/>
              </w:rPr>
              <w:t>5</w:t>
            </w:r>
          </w:p>
        </w:tc>
        <w:tc>
          <w:tcPr>
            <w:tcW w:type="dxa" w:w="1662"/>
          </w:tcPr>
          <w:p>
            <w:r>
              <w:rPr>
                <w:rFonts w:ascii="宋体" w:hAnsi="宋体" w:eastAsia="宋体"/>
                <w:sz w:val="20"/>
              </w:rPr>
              <w:t>合同纠纷</w:t>
            </w:r>
          </w:p>
        </w:tc>
        <w:tc>
          <w:tcPr>
            <w:tcW w:type="dxa" w:w="1662"/>
          </w:tcPr>
          <w:p>
            <w:r>
              <w:rPr>
                <w:rFonts w:ascii="宋体" w:hAnsi="宋体" w:eastAsia="宋体"/>
                <w:sz w:val="20"/>
              </w:rPr>
              <w:t>低</w:t>
            </w:r>
          </w:p>
        </w:tc>
        <w:tc>
          <w:tcPr>
            <w:tcW w:type="dxa" w:w="1662"/>
          </w:tcPr>
          <w:p>
            <w:r>
              <w:rPr>
                <w:rFonts w:ascii="宋体" w:hAnsi="宋体" w:eastAsia="宋体"/>
                <w:sz w:val="20"/>
              </w:rPr>
              <w:t>可能产生法律风险</w:t>
            </w:r>
          </w:p>
        </w:tc>
        <w:tc>
          <w:tcPr>
            <w:tcW w:type="dxa" w:w="1662"/>
          </w:tcPr>
          <w:p>
            <w:r>
              <w:rPr>
                <w:rFonts w:ascii="宋体" w:hAnsi="宋体" w:eastAsia="宋体"/>
                <w:sz w:val="20"/>
              </w:rPr>
              <w:t>合同审核机制，法律顾问支持</w:t>
            </w:r>
          </w:p>
        </w:tc>
      </w:tr>
    </w:tbl>
    <w:p/>
    <w:p>
      <w:pPr>
        <w:pStyle w:val="Heading3"/>
      </w:pPr>
      <w:r>
        <w:t>10.8.3 合规风险</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序号</w:t>
            </w:r>
          </w:p>
        </w:tc>
        <w:tc>
          <w:tcPr>
            <w:tcW w:type="dxa" w:w="1662"/>
          </w:tcPr>
          <w:p>
            <w:r>
              <w:rPr>
                <w:rFonts w:ascii="宋体" w:hAnsi="宋体" w:eastAsia="宋体"/>
                <w:sz w:val="20"/>
              </w:rPr>
              <w:t>风险描述</w:t>
            </w:r>
          </w:p>
        </w:tc>
        <w:tc>
          <w:tcPr>
            <w:tcW w:type="dxa" w:w="1662"/>
          </w:tcPr>
          <w:p>
            <w:r>
              <w:rPr>
                <w:rFonts w:ascii="宋体" w:hAnsi="宋体" w:eastAsia="宋体"/>
                <w:sz w:val="20"/>
              </w:rPr>
              <w:t>风险等级</w:t>
            </w:r>
          </w:p>
        </w:tc>
        <w:tc>
          <w:tcPr>
            <w:tcW w:type="dxa" w:w="1662"/>
          </w:tcPr>
          <w:p>
            <w:r>
              <w:rPr>
                <w:rFonts w:ascii="宋体" w:hAnsi="宋体" w:eastAsia="宋体"/>
                <w:sz w:val="20"/>
              </w:rPr>
              <w:t>影响分析</w:t>
            </w:r>
          </w:p>
        </w:tc>
        <w:tc>
          <w:tcPr>
            <w:tcW w:type="dxa" w:w="1662"/>
          </w:tcPr>
          <w:p>
            <w:r>
              <w:rPr>
                <w:rFonts w:ascii="宋体" w:hAnsi="宋体" w:eastAsia="宋体"/>
                <w:sz w:val="20"/>
              </w:rPr>
              <w:t>应对措施</w:t>
            </w:r>
          </w:p>
        </w:tc>
      </w:tr>
      <w:tr>
        <w:tc>
          <w:tcPr>
            <w:tcW w:type="dxa" w:w="1662"/>
          </w:tcPr>
          <w:p>
            <w:r>
              <w:rPr>
                <w:rFonts w:ascii="宋体" w:hAnsi="宋体" w:eastAsia="宋体"/>
                <w:sz w:val="20"/>
              </w:rPr>
              <w:t>1</w:t>
            </w:r>
          </w:p>
        </w:tc>
        <w:tc>
          <w:tcPr>
            <w:tcW w:type="dxa" w:w="1662"/>
          </w:tcPr>
          <w:p>
            <w:r>
              <w:rPr>
                <w:rFonts w:ascii="宋体" w:hAnsi="宋体" w:eastAsia="宋体"/>
                <w:sz w:val="20"/>
              </w:rPr>
              <w:t>等保合规性</w:t>
            </w:r>
          </w:p>
        </w:tc>
        <w:tc>
          <w:tcPr>
            <w:tcW w:type="dxa" w:w="1662"/>
          </w:tcPr>
          <w:p>
            <w:r>
              <w:rPr>
                <w:rFonts w:ascii="宋体" w:hAnsi="宋体" w:eastAsia="宋体"/>
                <w:sz w:val="20"/>
              </w:rPr>
              <w:t>高</w:t>
            </w:r>
          </w:p>
        </w:tc>
        <w:tc>
          <w:tcPr>
            <w:tcW w:type="dxa" w:w="1662"/>
          </w:tcPr>
          <w:p>
            <w:r>
              <w:rPr>
                <w:rFonts w:ascii="宋体" w:hAnsi="宋体" w:eastAsia="宋体"/>
                <w:sz w:val="20"/>
              </w:rPr>
              <w:t>可能导致行政处罚</w:t>
            </w:r>
          </w:p>
        </w:tc>
        <w:tc>
          <w:tcPr>
            <w:tcW w:type="dxa" w:w="1662"/>
          </w:tcPr>
          <w:p>
            <w:r>
              <w:rPr>
                <w:rFonts w:ascii="宋体" w:hAnsi="宋体" w:eastAsia="宋体"/>
                <w:sz w:val="20"/>
              </w:rPr>
              <w:t>定期等保自查，第三方等保测评</w:t>
            </w:r>
          </w:p>
        </w:tc>
      </w:tr>
      <w:tr>
        <w:tc>
          <w:tcPr>
            <w:tcW w:type="dxa" w:w="1662"/>
          </w:tcPr>
          <w:p>
            <w:r>
              <w:rPr>
                <w:rFonts w:ascii="宋体" w:hAnsi="宋体" w:eastAsia="宋体"/>
                <w:sz w:val="20"/>
              </w:rPr>
              <w:t>2</w:t>
            </w:r>
          </w:p>
        </w:tc>
        <w:tc>
          <w:tcPr>
            <w:tcW w:type="dxa" w:w="1662"/>
          </w:tcPr>
          <w:p>
            <w:r>
              <w:rPr>
                <w:rFonts w:ascii="宋体" w:hAnsi="宋体" w:eastAsia="宋体"/>
                <w:sz w:val="20"/>
              </w:rPr>
              <w:t>数据合规性</w:t>
            </w:r>
          </w:p>
        </w:tc>
        <w:tc>
          <w:tcPr>
            <w:tcW w:type="dxa" w:w="1662"/>
          </w:tcPr>
          <w:p>
            <w:r>
              <w:rPr>
                <w:rFonts w:ascii="宋体" w:hAnsi="宋体" w:eastAsia="宋体"/>
                <w:sz w:val="20"/>
              </w:rPr>
              <w:t>高</w:t>
            </w:r>
          </w:p>
        </w:tc>
        <w:tc>
          <w:tcPr>
            <w:tcW w:type="dxa" w:w="1662"/>
          </w:tcPr>
          <w:p>
            <w:r>
              <w:rPr>
                <w:rFonts w:ascii="宋体" w:hAnsi="宋体" w:eastAsia="宋体"/>
                <w:sz w:val="20"/>
              </w:rPr>
              <w:t>可能导致数据泄露处罚</w:t>
            </w:r>
          </w:p>
        </w:tc>
        <w:tc>
          <w:tcPr>
            <w:tcW w:type="dxa" w:w="1662"/>
          </w:tcPr>
          <w:p>
            <w:r>
              <w:rPr>
                <w:rFonts w:ascii="宋体" w:hAnsi="宋体" w:eastAsia="宋体"/>
                <w:sz w:val="20"/>
              </w:rPr>
              <w:t>数据分类分级，加密存储，访问控制</w:t>
            </w:r>
          </w:p>
        </w:tc>
      </w:tr>
      <w:tr>
        <w:tc>
          <w:tcPr>
            <w:tcW w:type="dxa" w:w="1662"/>
          </w:tcPr>
          <w:p>
            <w:r>
              <w:rPr>
                <w:rFonts w:ascii="宋体" w:hAnsi="宋体" w:eastAsia="宋体"/>
                <w:sz w:val="20"/>
              </w:rPr>
              <w:t>3</w:t>
            </w:r>
          </w:p>
        </w:tc>
        <w:tc>
          <w:tcPr>
            <w:tcW w:type="dxa" w:w="1662"/>
          </w:tcPr>
          <w:p>
            <w:r>
              <w:rPr>
                <w:rFonts w:ascii="宋体" w:hAnsi="宋体" w:eastAsia="宋体"/>
                <w:sz w:val="20"/>
              </w:rPr>
              <w:t>保密合规性</w:t>
            </w:r>
          </w:p>
        </w:tc>
        <w:tc>
          <w:tcPr>
            <w:tcW w:type="dxa" w:w="1662"/>
          </w:tcPr>
          <w:p>
            <w:r>
              <w:rPr>
                <w:rFonts w:ascii="宋体" w:hAnsi="宋体" w:eastAsia="宋体"/>
                <w:sz w:val="20"/>
              </w:rPr>
              <w:t>高</w:t>
            </w:r>
          </w:p>
        </w:tc>
        <w:tc>
          <w:tcPr>
            <w:tcW w:type="dxa" w:w="1662"/>
          </w:tcPr>
          <w:p>
            <w:r>
              <w:rPr>
                <w:rFonts w:ascii="宋体" w:hAnsi="宋体" w:eastAsia="宋体"/>
                <w:sz w:val="20"/>
              </w:rPr>
              <w:t>可能导致信息泄露</w:t>
            </w:r>
          </w:p>
        </w:tc>
        <w:tc>
          <w:tcPr>
            <w:tcW w:type="dxa" w:w="1662"/>
          </w:tcPr>
          <w:p>
            <w:r>
              <w:rPr>
                <w:rFonts w:ascii="宋体" w:hAnsi="宋体" w:eastAsia="宋体"/>
                <w:sz w:val="20"/>
              </w:rPr>
              <w:t>保密制度，保密培训，保密审计</w:t>
            </w:r>
          </w:p>
        </w:tc>
      </w:tr>
      <w:tr>
        <w:tc>
          <w:tcPr>
            <w:tcW w:type="dxa" w:w="1662"/>
          </w:tcPr>
          <w:p>
            <w:r>
              <w:rPr>
                <w:rFonts w:ascii="宋体" w:hAnsi="宋体" w:eastAsia="宋体"/>
                <w:sz w:val="20"/>
              </w:rPr>
              <w:t>4</w:t>
            </w:r>
          </w:p>
        </w:tc>
        <w:tc>
          <w:tcPr>
            <w:tcW w:type="dxa" w:w="1662"/>
          </w:tcPr>
          <w:p>
            <w:r>
              <w:rPr>
                <w:rFonts w:ascii="宋体" w:hAnsi="宋体" w:eastAsia="宋体"/>
                <w:sz w:val="20"/>
              </w:rPr>
              <w:t>知识产权合规</w:t>
            </w:r>
          </w:p>
        </w:tc>
        <w:tc>
          <w:tcPr>
            <w:tcW w:type="dxa" w:w="1662"/>
          </w:tcPr>
          <w:p>
            <w:r>
              <w:rPr>
                <w:rFonts w:ascii="宋体" w:hAnsi="宋体" w:eastAsia="宋体"/>
                <w:sz w:val="20"/>
              </w:rPr>
              <w:t>中</w:t>
            </w:r>
          </w:p>
        </w:tc>
        <w:tc>
          <w:tcPr>
            <w:tcW w:type="dxa" w:w="1662"/>
          </w:tcPr>
          <w:p>
            <w:r>
              <w:rPr>
                <w:rFonts w:ascii="宋体" w:hAnsi="宋体" w:eastAsia="宋体"/>
                <w:sz w:val="20"/>
              </w:rPr>
              <w:t>可能产生侵权纠纷</w:t>
            </w:r>
          </w:p>
        </w:tc>
        <w:tc>
          <w:tcPr>
            <w:tcW w:type="dxa" w:w="1662"/>
          </w:tcPr>
          <w:p>
            <w:r>
              <w:rPr>
                <w:rFonts w:ascii="宋体" w:hAnsi="宋体" w:eastAsia="宋体"/>
                <w:sz w:val="20"/>
              </w:rPr>
              <w:t>许可证管理，正版软件使用</w:t>
            </w:r>
          </w:p>
        </w:tc>
      </w:tr>
      <w:tr>
        <w:tc>
          <w:tcPr>
            <w:tcW w:type="dxa" w:w="1662"/>
          </w:tcPr>
          <w:p>
            <w:r>
              <w:rPr>
                <w:rFonts w:ascii="宋体" w:hAnsi="宋体" w:eastAsia="宋体"/>
                <w:sz w:val="20"/>
              </w:rPr>
              <w:t>5</w:t>
            </w:r>
          </w:p>
        </w:tc>
        <w:tc>
          <w:tcPr>
            <w:tcW w:type="dxa" w:w="1662"/>
          </w:tcPr>
          <w:p>
            <w:r>
              <w:rPr>
                <w:rFonts w:ascii="宋体" w:hAnsi="宋体" w:eastAsia="宋体"/>
                <w:sz w:val="20"/>
              </w:rPr>
              <w:t>行业监管合规</w:t>
            </w:r>
          </w:p>
        </w:tc>
        <w:tc>
          <w:tcPr>
            <w:tcW w:type="dxa" w:w="1662"/>
          </w:tcPr>
          <w:p>
            <w:r>
              <w:rPr>
                <w:rFonts w:ascii="宋体" w:hAnsi="宋体" w:eastAsia="宋体"/>
                <w:sz w:val="20"/>
              </w:rPr>
              <w:t>中</w:t>
            </w:r>
          </w:p>
        </w:tc>
        <w:tc>
          <w:tcPr>
            <w:tcW w:type="dxa" w:w="1662"/>
          </w:tcPr>
          <w:p>
            <w:r>
              <w:rPr>
                <w:rFonts w:ascii="宋体" w:hAnsi="宋体" w:eastAsia="宋体"/>
                <w:sz w:val="20"/>
              </w:rPr>
              <w:t>可能影响服务资质</w:t>
            </w:r>
          </w:p>
        </w:tc>
        <w:tc>
          <w:tcPr>
            <w:tcW w:type="dxa" w:w="1662"/>
          </w:tcPr>
          <w:p>
            <w:r>
              <w:rPr>
                <w:rFonts w:ascii="宋体" w:hAnsi="宋体" w:eastAsia="宋体"/>
                <w:sz w:val="20"/>
              </w:rPr>
              <w:t>行业政策跟踪，合规性评估</w:t>
            </w:r>
          </w:p>
        </w:tc>
      </w:tr>
    </w:tbl>
    <w:p/>
    <w:p>
      <w:pPr>
        <w:spacing w:line="440" w:lineRule="exact" w:before="0" w:after="0"/>
      </w:pPr>
      <w:r>
        <w:rPr>
          <w:rFonts w:ascii="宋体" w:hAnsi="宋体" w:eastAsia="宋体"/>
          <w:sz w:val="24"/>
        </w:rPr>
        <w:t>---</w:t>
      </w:r>
    </w:p>
    <w:p>
      <w:pPr>
        <w:pStyle w:val="Heading2"/>
      </w:pPr>
      <w:r>
        <w:t>10.9 技术参数确认流程</w:t>
      </w:r>
    </w:p>
    <w:p>
      <w:pPr>
        <w:pStyle w:val="Heading3"/>
      </w:pPr>
      <w:r>
        <w:t>10.9.1 内部审核流程</w:t>
      </w:r>
    </w:p>
    <w:p>
      <w:pPr>
        <w:spacing w:line="440" w:lineRule="exact" w:before="0" w:after="0"/>
      </w:pPr>
      <w:r>
        <w:rPr>
          <w:rFonts w:ascii="宋体" w:hAnsi="宋体" w:eastAsia="宋体"/>
          <w:b/>
          <w:sz w:val="24"/>
        </w:rPr>
        <w:t>第一步：技术参数编制</w:t>
      </w:r>
    </w:p>
    <w:p>
      <w:pPr>
        <w:pStyle w:val="ListBullet"/>
      </w:pPr>
      <w:r>
        <w:rPr>
          <w:rFonts w:ascii="宋体" w:hAnsi="宋体" w:eastAsia="宋体"/>
          <w:sz w:val="24"/>
        </w:rPr>
        <w:t>技术团队根据招标文件要求，编制技术参数响应表。</w:t>
      </w:r>
    </w:p>
    <w:p>
      <w:pPr>
        <w:pStyle w:val="ListBullet"/>
      </w:pPr>
      <w:r>
        <w:rPr>
          <w:rFonts w:ascii="宋体" w:hAnsi="宋体" w:eastAsia="宋体"/>
          <w:sz w:val="24"/>
        </w:rPr>
        <w:t>技术参数响应需逐条响应，确保无遗漏。</w:t>
      </w:r>
    </w:p>
    <w:p/>
    <w:p>
      <w:pPr>
        <w:spacing w:line="440" w:lineRule="exact" w:before="0" w:after="0"/>
      </w:pPr>
      <w:r>
        <w:rPr>
          <w:rFonts w:ascii="宋体" w:hAnsi="宋体" w:eastAsia="宋体"/>
          <w:b/>
          <w:sz w:val="24"/>
        </w:rPr>
        <w:t>第二步：技术审核</w:t>
      </w:r>
    </w:p>
    <w:p>
      <w:pPr>
        <w:pStyle w:val="ListBullet"/>
      </w:pPr>
      <w:r>
        <w:rPr>
          <w:rFonts w:ascii="宋体" w:hAnsi="宋体" w:eastAsia="宋体"/>
          <w:sz w:val="24"/>
        </w:rPr>
        <w:t>技术负责人对技术参数响应进行技术审核。</w:t>
      </w:r>
    </w:p>
    <w:p>
      <w:pPr>
        <w:pStyle w:val="ListBullet"/>
      </w:pPr>
      <w:r>
        <w:rPr>
          <w:rFonts w:ascii="宋体" w:hAnsi="宋体" w:eastAsia="宋体"/>
          <w:sz w:val="24"/>
        </w:rPr>
        <w:t>审核内容包括：技术参数的合理性、可行性、准确性。</w:t>
      </w:r>
    </w:p>
    <w:p/>
    <w:p>
      <w:pPr>
        <w:spacing w:line="440" w:lineRule="exact" w:before="0" w:after="0"/>
      </w:pPr>
      <w:r>
        <w:rPr>
          <w:rFonts w:ascii="宋体" w:hAnsi="宋体" w:eastAsia="宋体"/>
          <w:b/>
          <w:sz w:val="24"/>
        </w:rPr>
        <w:t>第三步：商务审核</w:t>
      </w:r>
    </w:p>
    <w:p>
      <w:pPr>
        <w:pStyle w:val="ListBullet"/>
      </w:pPr>
      <w:r>
        <w:rPr>
          <w:rFonts w:ascii="宋体" w:hAnsi="宋体" w:eastAsia="宋体"/>
          <w:sz w:val="24"/>
        </w:rPr>
        <w:t>商务部门对技术参数响应进行商务审核。</w:t>
      </w:r>
    </w:p>
    <w:p>
      <w:pPr>
        <w:pStyle w:val="ListBullet"/>
      </w:pPr>
      <w:r>
        <w:rPr>
          <w:rFonts w:ascii="宋体" w:hAnsi="宋体" w:eastAsia="宋体"/>
          <w:sz w:val="24"/>
        </w:rPr>
        <w:t>审核内容包括：商务条款的合规性、报价的合理性。</w:t>
      </w:r>
    </w:p>
    <w:p/>
    <w:p>
      <w:pPr>
        <w:spacing w:line="440" w:lineRule="exact" w:before="0" w:after="0"/>
      </w:pPr>
      <w:r>
        <w:rPr>
          <w:rFonts w:ascii="宋体" w:hAnsi="宋体" w:eastAsia="宋体"/>
          <w:b/>
          <w:sz w:val="24"/>
        </w:rPr>
        <w:t>第四步：法务审核</w:t>
      </w:r>
    </w:p>
    <w:p>
      <w:pPr>
        <w:pStyle w:val="ListBullet"/>
      </w:pPr>
      <w:r>
        <w:rPr>
          <w:rFonts w:ascii="宋体" w:hAnsi="宋体" w:eastAsia="宋体"/>
          <w:sz w:val="24"/>
        </w:rPr>
        <w:t>法务部门对技术参数响应进行法务审核。</w:t>
      </w:r>
    </w:p>
    <w:p>
      <w:pPr>
        <w:pStyle w:val="ListBullet"/>
      </w:pPr>
      <w:r>
        <w:rPr>
          <w:rFonts w:ascii="宋体" w:hAnsi="宋体" w:eastAsia="宋体"/>
          <w:sz w:val="24"/>
        </w:rPr>
        <w:t>审核内容包括：法律条款的合规性、风险条款的评估。</w:t>
      </w:r>
    </w:p>
    <w:p/>
    <w:p>
      <w:pPr>
        <w:spacing w:line="440" w:lineRule="exact" w:before="0" w:after="0"/>
      </w:pPr>
      <w:r>
        <w:rPr>
          <w:rFonts w:ascii="宋体" w:hAnsi="宋体" w:eastAsia="宋体"/>
          <w:b/>
          <w:sz w:val="24"/>
        </w:rPr>
        <w:t>第五步：管理层审批</w:t>
      </w:r>
    </w:p>
    <w:p>
      <w:pPr>
        <w:pStyle w:val="ListBullet"/>
      </w:pPr>
      <w:r>
        <w:rPr>
          <w:rFonts w:ascii="宋体" w:hAnsi="宋体" w:eastAsia="宋体"/>
          <w:sz w:val="24"/>
        </w:rPr>
        <w:t>公司管理层对技术参数响应进行最终审批。</w:t>
      </w:r>
    </w:p>
    <w:p>
      <w:pPr>
        <w:pStyle w:val="ListBullet"/>
      </w:pPr>
      <w:r>
        <w:rPr>
          <w:rFonts w:ascii="宋体" w:hAnsi="宋体" w:eastAsia="宋体"/>
          <w:sz w:val="24"/>
        </w:rPr>
        <w:t>审批通过后方可提交投标文件。</w:t>
      </w:r>
    </w:p>
    <w:p/>
    <w:p>
      <w:pPr>
        <w:pStyle w:val="Heading3"/>
      </w:pPr>
      <w:r>
        <w:t>10.9.2 客户确认流程</w:t>
      </w:r>
    </w:p>
    <w:p>
      <w:pPr>
        <w:spacing w:line="440" w:lineRule="exact" w:before="0" w:after="0"/>
      </w:pPr>
      <w:r>
        <w:rPr>
          <w:rFonts w:ascii="宋体" w:hAnsi="宋体" w:eastAsia="宋体"/>
          <w:b/>
          <w:sz w:val="24"/>
        </w:rPr>
        <w:t>第一步：技术参数提交</w:t>
      </w:r>
    </w:p>
    <w:p>
      <w:pPr>
        <w:pStyle w:val="ListBullet"/>
      </w:pPr>
      <w:r>
        <w:rPr>
          <w:rFonts w:ascii="宋体" w:hAnsi="宋体" w:eastAsia="宋体"/>
          <w:sz w:val="24"/>
        </w:rPr>
        <w:t>向采购人提交技术参数响应表（电子版+纸质版）。</w:t>
      </w:r>
    </w:p>
    <w:p>
      <w:pPr>
        <w:pStyle w:val="ListBullet"/>
      </w:pPr>
      <w:r>
        <w:rPr>
          <w:rFonts w:ascii="宋体" w:hAnsi="宋体" w:eastAsia="宋体"/>
          <w:sz w:val="24"/>
        </w:rPr>
        <w:t>提交时间：投标截止时间前。</w:t>
      </w:r>
    </w:p>
    <w:p/>
    <w:p>
      <w:pPr>
        <w:spacing w:line="440" w:lineRule="exact" w:before="0" w:after="0"/>
      </w:pPr>
      <w:r>
        <w:rPr>
          <w:rFonts w:ascii="宋体" w:hAnsi="宋体" w:eastAsia="宋体"/>
          <w:b/>
          <w:sz w:val="24"/>
        </w:rPr>
        <w:t>第二步：技术参数澄清</w:t>
      </w:r>
    </w:p>
    <w:p>
      <w:pPr>
        <w:pStyle w:val="ListBullet"/>
      </w:pPr>
      <w:r>
        <w:rPr>
          <w:rFonts w:ascii="宋体" w:hAnsi="宋体" w:eastAsia="宋体"/>
          <w:sz w:val="24"/>
        </w:rPr>
        <w:t>采购人可能对技术参数提出澄清要求。</w:t>
      </w:r>
    </w:p>
    <w:p>
      <w:pPr>
        <w:pStyle w:val="ListBullet"/>
      </w:pPr>
      <w:r>
        <w:rPr>
          <w:rFonts w:ascii="宋体" w:hAnsi="宋体" w:eastAsia="宋体"/>
          <w:sz w:val="24"/>
        </w:rPr>
        <w:t>我方在收到澄清要求后24小时内回复。</w:t>
      </w:r>
    </w:p>
    <w:p/>
    <w:p>
      <w:pPr>
        <w:spacing w:line="440" w:lineRule="exact" w:before="0" w:after="0"/>
      </w:pPr>
      <w:r>
        <w:rPr>
          <w:rFonts w:ascii="宋体" w:hAnsi="宋体" w:eastAsia="宋体"/>
          <w:b/>
          <w:sz w:val="24"/>
        </w:rPr>
        <w:t>第三步：技术参数确认</w:t>
      </w:r>
    </w:p>
    <w:p>
      <w:pPr>
        <w:pStyle w:val="ListBullet"/>
      </w:pPr>
      <w:r>
        <w:rPr>
          <w:rFonts w:ascii="宋体" w:hAnsi="宋体" w:eastAsia="宋体"/>
          <w:sz w:val="24"/>
        </w:rPr>
        <w:t>采购人对技术参数响应进行确认。</w:t>
      </w:r>
    </w:p>
    <w:p>
      <w:pPr>
        <w:pStyle w:val="ListBullet"/>
      </w:pPr>
      <w:r>
        <w:rPr>
          <w:rFonts w:ascii="宋体" w:hAnsi="宋体" w:eastAsia="宋体"/>
          <w:sz w:val="24"/>
        </w:rPr>
        <w:t>确认方式：书面确认（签字盖章）。</w:t>
      </w:r>
    </w:p>
    <w:p/>
    <w:p>
      <w:pPr>
        <w:spacing w:line="440" w:lineRule="exact" w:before="0" w:after="0"/>
      </w:pPr>
      <w:r>
        <w:rPr>
          <w:rFonts w:ascii="宋体" w:hAnsi="宋体" w:eastAsia="宋体"/>
          <w:b/>
          <w:sz w:val="24"/>
        </w:rPr>
        <w:t>第四步：技术参数谈判</w:t>
      </w:r>
    </w:p>
    <w:p>
      <w:pPr>
        <w:pStyle w:val="ListBullet"/>
      </w:pPr>
      <w:r>
        <w:rPr>
          <w:rFonts w:ascii="宋体" w:hAnsi="宋体" w:eastAsia="宋体"/>
          <w:sz w:val="24"/>
        </w:rPr>
        <w:t>如采购人对部分技术参数有异议，进行技术参数谈判。</w:t>
      </w:r>
    </w:p>
    <w:p>
      <w:pPr>
        <w:pStyle w:val="ListBullet"/>
      </w:pPr>
      <w:r>
        <w:rPr>
          <w:rFonts w:ascii="宋体" w:hAnsi="宋体" w:eastAsia="宋体"/>
          <w:sz w:val="24"/>
        </w:rPr>
        <w:t>谈判结果形成书面记录，纳入合同。</w:t>
      </w:r>
    </w:p>
    <w:p/>
    <w:p>
      <w:pPr>
        <w:pStyle w:val="Heading3"/>
      </w:pPr>
      <w:r>
        <w:t>10.9.3 签字模板</w:t>
      </w:r>
    </w:p>
    <w:p>
      <w:pPr>
        <w:spacing w:line="440" w:lineRule="exact" w:before="0" w:after="0"/>
      </w:pPr>
      <w:r>
        <w:rPr>
          <w:rFonts w:ascii="宋体" w:hAnsi="宋体" w:eastAsia="宋体"/>
          <w:b/>
          <w:sz w:val="24"/>
        </w:rPr>
        <w:t>技术参数确认书</w:t>
      </w:r>
    </w:p>
    <w:p>
      <w:pPr>
        <w:spacing w:line="440" w:lineRule="exact" w:before="0" w:after="0"/>
      </w:pPr>
      <w:r>
        <w:rPr>
          <w:rFonts w:ascii="宋体" w:hAnsi="宋体" w:eastAsia="宋体"/>
          <w:sz w:val="24"/>
        </w:rPr>
        <w:t>致：[采购人名称]</w:t>
      </w:r>
    </w:p>
    <w:p>
      <w:pPr>
        <w:spacing w:line="440" w:lineRule="exact" w:before="0" w:after="0"/>
      </w:pPr>
      <w:r>
        <w:rPr>
          <w:rFonts w:ascii="宋体" w:hAnsi="宋体" w:eastAsia="宋体"/>
          <w:sz w:val="24"/>
        </w:rPr>
        <w:t>我方已仔细阅读并理解贵方发布的[项目名称]招标文件（招标编号：[XXXXX]）中全部技术参数要求，现对技术参数逐条响应如下：</w:t>
      </w:r>
    </w:p>
    <w:p>
      <w:pPr>
        <w:pStyle w:val="ListNumber"/>
      </w:pPr>
      <w:r>
        <w:rPr>
          <w:rFonts w:ascii="宋体" w:hAnsi="宋体" w:eastAsia="宋体"/>
          <w:sz w:val="24"/>
        </w:rPr>
        <w:t>我方对招标文件全部[XX]项技术参数做出完全响应，无任何负偏离。</w:t>
      </w:r>
    </w:p>
    <w:p>
      <w:pPr>
        <w:pStyle w:val="ListNumber"/>
      </w:pPr>
      <w:r>
        <w:rPr>
          <w:rFonts w:ascii="宋体" w:hAnsi="宋体" w:eastAsia="宋体"/>
          <w:sz w:val="24"/>
        </w:rPr>
        <w:t>其中[XX]项正偏离，具体内容和优势说明详见《技术参数响应表》。</w:t>
      </w:r>
    </w:p>
    <w:p>
      <w:pPr>
        <w:pStyle w:val="ListNumber"/>
      </w:pPr>
      <w:r>
        <w:rPr>
          <w:rFonts w:ascii="宋体" w:hAnsi="宋体" w:eastAsia="宋体"/>
          <w:sz w:val="24"/>
        </w:rPr>
        <w:t>我方承诺在服务期内持续满足或优于上述技术参数要求。</w:t>
      </w:r>
    </w:p>
    <w:p/>
    <w:p>
      <w:pPr>
        <w:spacing w:line="440" w:lineRule="exact" w:before="0" w:after="0"/>
      </w:pPr>
      <w:r>
        <w:rPr>
          <w:rFonts w:ascii="宋体" w:hAnsi="宋体" w:eastAsia="宋体"/>
          <w:sz w:val="24"/>
        </w:rPr>
        <w:t>投标人名称（盖章）：_______________ 法定代表人或授权代表（签字）：_______________ 日期：_______________</w:t>
      </w:r>
    </w:p>
    <w:p>
      <w:pPr>
        <w:spacing w:line="440" w:lineRule="exact" w:before="0" w:after="0"/>
      </w:pPr>
      <w:r>
        <w:rPr>
          <w:rFonts w:ascii="宋体" w:hAnsi="宋体" w:eastAsia="宋体"/>
          <w:sz w:val="24"/>
        </w:rPr>
        <w:t>---</w:t>
      </w:r>
    </w:p>
    <w:p>
      <w:pPr>
        <w:pStyle w:val="Heading2"/>
      </w:pPr>
      <w:r>
        <w:t>10.10 技术参数变更管理</w:t>
      </w:r>
    </w:p>
    <w:p>
      <w:pPr>
        <w:pStyle w:val="Heading3"/>
      </w:pPr>
      <w:r>
        <w:t>10.10.1 变更申请模板</w:t>
      </w:r>
    </w:p>
    <w:p>
      <w:pPr>
        <w:spacing w:line="440" w:lineRule="exact" w:before="0" w:after="0"/>
      </w:pPr>
      <w:r>
        <w:rPr>
          <w:rFonts w:ascii="宋体" w:hAnsi="宋体" w:eastAsia="宋体"/>
          <w:b/>
          <w:sz w:val="24"/>
        </w:rPr>
        <w:t>技术参数变更申请表</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w:t>
            </w:r>
          </w:p>
        </w:tc>
        <w:tc>
          <w:tcPr>
            <w:tcW w:type="dxa" w:w="4156"/>
          </w:tcPr>
          <w:p>
            <w:r>
              <w:rPr>
                <w:rFonts w:ascii="宋体" w:hAnsi="宋体" w:eastAsia="宋体"/>
                <w:sz w:val="20"/>
              </w:rPr>
              <w:t>内容</w:t>
            </w:r>
          </w:p>
        </w:tc>
      </w:tr>
      <w:tr>
        <w:tc>
          <w:tcPr>
            <w:tcW w:type="dxa" w:w="4156"/>
          </w:tcPr>
          <w:p>
            <w:r>
              <w:rPr>
                <w:rFonts w:ascii="宋体" w:hAnsi="宋体" w:eastAsia="宋体"/>
                <w:sz w:val="20"/>
              </w:rPr>
              <w:t>变更编号</w:t>
            </w:r>
          </w:p>
        </w:tc>
        <w:tc>
          <w:tcPr>
            <w:tcW w:type="dxa" w:w="4156"/>
          </w:tcPr>
          <w:p>
            <w:r>
              <w:rPr>
                <w:rFonts w:ascii="宋体" w:hAnsi="宋体" w:eastAsia="宋体"/>
                <w:sz w:val="20"/>
              </w:rPr>
              <w:t>TC-YYYY-MM-NNN</w:t>
            </w:r>
          </w:p>
        </w:tc>
      </w:tr>
      <w:tr>
        <w:tc>
          <w:tcPr>
            <w:tcW w:type="dxa" w:w="4156"/>
          </w:tcPr>
          <w:p>
            <w:r>
              <w:rPr>
                <w:rFonts w:ascii="宋体" w:hAnsi="宋体" w:eastAsia="宋体"/>
                <w:sz w:val="20"/>
              </w:rPr>
              <w:t>变更标题</w:t>
            </w:r>
          </w:p>
        </w:tc>
        <w:tc>
          <w:tcPr>
            <w:tcW w:type="dxa" w:w="4156"/>
          </w:tcPr>
          <w:p>
            <w:r>
              <w:rPr>
                <w:rFonts w:ascii="宋体" w:hAnsi="宋体" w:eastAsia="宋体"/>
                <w:sz w:val="20"/>
              </w:rPr>
              <w:t>[简要描述变更内容]</w:t>
            </w:r>
          </w:p>
        </w:tc>
      </w:tr>
      <w:tr>
        <w:tc>
          <w:tcPr>
            <w:tcW w:type="dxa" w:w="4156"/>
          </w:tcPr>
          <w:p>
            <w:r>
              <w:rPr>
                <w:rFonts w:ascii="宋体" w:hAnsi="宋体" w:eastAsia="宋体"/>
                <w:sz w:val="20"/>
              </w:rPr>
              <w:t>变更申请人</w:t>
            </w:r>
          </w:p>
        </w:tc>
        <w:tc>
          <w:tcPr>
            <w:tcW w:type="dxa" w:w="4156"/>
          </w:tcPr>
          <w:p>
            <w:r>
              <w:rPr>
                <w:rFonts w:ascii="宋体" w:hAnsi="宋体" w:eastAsia="宋体"/>
                <w:sz w:val="20"/>
              </w:rPr>
              <w:t>[申请人姓名]</w:t>
            </w:r>
          </w:p>
        </w:tc>
      </w:tr>
      <w:tr>
        <w:tc>
          <w:tcPr>
            <w:tcW w:type="dxa" w:w="4156"/>
          </w:tcPr>
          <w:p>
            <w:r>
              <w:rPr>
                <w:rFonts w:ascii="宋体" w:hAnsi="宋体" w:eastAsia="宋体"/>
                <w:sz w:val="20"/>
              </w:rPr>
              <w:t>申请日期</w:t>
            </w:r>
          </w:p>
        </w:tc>
        <w:tc>
          <w:tcPr>
            <w:tcW w:type="dxa" w:w="4156"/>
          </w:tcPr>
          <w:p>
            <w:r>
              <w:rPr>
                <w:rFonts w:ascii="宋体" w:hAnsi="宋体" w:eastAsia="宋体"/>
                <w:sz w:val="20"/>
              </w:rPr>
              <w:t>[YYYY-MM-DD]</w:t>
            </w:r>
          </w:p>
        </w:tc>
      </w:tr>
      <w:tr>
        <w:tc>
          <w:tcPr>
            <w:tcW w:type="dxa" w:w="4156"/>
          </w:tcPr>
          <w:p>
            <w:r>
              <w:rPr>
                <w:rFonts w:ascii="宋体" w:hAnsi="宋体" w:eastAsia="宋体"/>
                <w:sz w:val="20"/>
              </w:rPr>
              <w:t>变更类型</w:t>
            </w:r>
          </w:p>
        </w:tc>
        <w:tc>
          <w:tcPr>
            <w:tcW w:type="dxa" w:w="4156"/>
          </w:tcPr>
          <w:p>
            <w:r>
              <w:rPr>
                <w:rFonts w:ascii="宋体" w:hAnsi="宋体" w:eastAsia="宋体"/>
                <w:sz w:val="20"/>
              </w:rPr>
              <w:t>□技术参数变更 □服务内容变更 □人员配置变更 □其他</w:t>
            </w:r>
          </w:p>
        </w:tc>
      </w:tr>
      <w:tr>
        <w:tc>
          <w:tcPr>
            <w:tcW w:type="dxa" w:w="4156"/>
          </w:tcPr>
          <w:p>
            <w:r>
              <w:rPr>
                <w:rFonts w:ascii="宋体" w:hAnsi="宋体" w:eastAsia="宋体"/>
                <w:sz w:val="20"/>
              </w:rPr>
              <w:t>变更原因</w:t>
            </w:r>
          </w:p>
        </w:tc>
        <w:tc>
          <w:tcPr>
            <w:tcW w:type="dxa" w:w="4156"/>
          </w:tcPr>
          <w:p>
            <w:r>
              <w:rPr>
                <w:rFonts w:ascii="宋体" w:hAnsi="宋体" w:eastAsia="宋体"/>
                <w:sz w:val="20"/>
              </w:rPr>
              <w:t>[详细描述变更原因]</w:t>
            </w:r>
          </w:p>
        </w:tc>
      </w:tr>
      <w:tr>
        <w:tc>
          <w:tcPr>
            <w:tcW w:type="dxa" w:w="4156"/>
          </w:tcPr>
          <w:p>
            <w:r>
              <w:rPr>
                <w:rFonts w:ascii="宋体" w:hAnsi="宋体" w:eastAsia="宋体"/>
                <w:sz w:val="20"/>
              </w:rPr>
              <w:t>变更内容</w:t>
            </w:r>
          </w:p>
        </w:tc>
        <w:tc>
          <w:tcPr>
            <w:tcW w:type="dxa" w:w="4156"/>
          </w:tcPr>
          <w:p>
            <w:r>
              <w:rPr>
                <w:rFonts w:ascii="宋体" w:hAnsi="宋体" w:eastAsia="宋体"/>
                <w:sz w:val="20"/>
              </w:rPr>
              <w:t>[详细描述变更内容，包括变更前后对比]</w:t>
            </w:r>
          </w:p>
        </w:tc>
      </w:tr>
      <w:tr>
        <w:tc>
          <w:tcPr>
            <w:tcW w:type="dxa" w:w="4156"/>
          </w:tcPr>
          <w:p>
            <w:r>
              <w:rPr>
                <w:rFonts w:ascii="宋体" w:hAnsi="宋体" w:eastAsia="宋体"/>
                <w:sz w:val="20"/>
              </w:rPr>
              <w:t>影响评估</w:t>
            </w:r>
          </w:p>
        </w:tc>
        <w:tc>
          <w:tcPr>
            <w:tcW w:type="dxa" w:w="4156"/>
          </w:tcPr>
          <w:p>
            <w:r>
              <w:rPr>
                <w:rFonts w:ascii="宋体" w:hAnsi="宋体" w:eastAsia="宋体"/>
                <w:sz w:val="20"/>
              </w:rPr>
              <w:t>[评估变更对服务的影响，包括技术影响、商务影响、合规影响]</w:t>
            </w:r>
          </w:p>
        </w:tc>
      </w:tr>
      <w:tr>
        <w:tc>
          <w:tcPr>
            <w:tcW w:type="dxa" w:w="4156"/>
          </w:tcPr>
          <w:p>
            <w:r>
              <w:rPr>
                <w:rFonts w:ascii="宋体" w:hAnsi="宋体" w:eastAsia="宋体"/>
                <w:sz w:val="20"/>
              </w:rPr>
              <w:t>风险评估</w:t>
            </w:r>
          </w:p>
        </w:tc>
        <w:tc>
          <w:tcPr>
            <w:tcW w:type="dxa" w:w="4156"/>
          </w:tcPr>
          <w:p>
            <w:r>
              <w:rPr>
                <w:rFonts w:ascii="宋体" w:hAnsi="宋体" w:eastAsia="宋体"/>
                <w:sz w:val="20"/>
              </w:rPr>
              <w:t>[评估变更可能带来的风险]</w:t>
            </w:r>
          </w:p>
        </w:tc>
      </w:tr>
      <w:tr>
        <w:tc>
          <w:tcPr>
            <w:tcW w:type="dxa" w:w="4156"/>
          </w:tcPr>
          <w:p>
            <w:r>
              <w:rPr>
                <w:rFonts w:ascii="宋体" w:hAnsi="宋体" w:eastAsia="宋体"/>
                <w:sz w:val="20"/>
              </w:rPr>
              <w:t>应对措施</w:t>
            </w:r>
          </w:p>
        </w:tc>
        <w:tc>
          <w:tcPr>
            <w:tcW w:type="dxa" w:w="4156"/>
          </w:tcPr>
          <w:p>
            <w:r>
              <w:rPr>
                <w:rFonts w:ascii="宋体" w:hAnsi="宋体" w:eastAsia="宋体"/>
                <w:sz w:val="20"/>
              </w:rPr>
              <w:t>[描述应对风险的措施]</w:t>
            </w:r>
          </w:p>
        </w:tc>
      </w:tr>
      <w:tr>
        <w:tc>
          <w:tcPr>
            <w:tcW w:type="dxa" w:w="4156"/>
          </w:tcPr>
          <w:p>
            <w:r>
              <w:rPr>
                <w:rFonts w:ascii="宋体" w:hAnsi="宋体" w:eastAsia="宋体"/>
                <w:sz w:val="20"/>
              </w:rPr>
              <w:t>实施计划</w:t>
            </w:r>
          </w:p>
        </w:tc>
        <w:tc>
          <w:tcPr>
            <w:tcW w:type="dxa" w:w="4156"/>
          </w:tcPr>
          <w:p>
            <w:r>
              <w:rPr>
                <w:rFonts w:ascii="宋体" w:hAnsi="宋体" w:eastAsia="宋体"/>
                <w:sz w:val="20"/>
              </w:rPr>
              <w:t>[描述变更的实施计划，包括时间计划、资源需求]</w:t>
            </w:r>
          </w:p>
        </w:tc>
      </w:tr>
      <w:tr>
        <w:tc>
          <w:tcPr>
            <w:tcW w:type="dxa" w:w="4156"/>
          </w:tcPr>
          <w:p>
            <w:r>
              <w:rPr>
                <w:rFonts w:ascii="宋体" w:hAnsi="宋体" w:eastAsia="宋体"/>
                <w:sz w:val="20"/>
              </w:rPr>
              <w:t>审批人</w:t>
            </w:r>
          </w:p>
        </w:tc>
        <w:tc>
          <w:tcPr>
            <w:tcW w:type="dxa" w:w="4156"/>
          </w:tcPr>
          <w:p>
            <w:r>
              <w:rPr>
                <w:rFonts w:ascii="宋体" w:hAnsi="宋体" w:eastAsia="宋体"/>
                <w:sz w:val="20"/>
              </w:rPr>
              <w:t>[审批人姓名和签字]</w:t>
            </w:r>
          </w:p>
        </w:tc>
      </w:tr>
      <w:tr>
        <w:tc>
          <w:tcPr>
            <w:tcW w:type="dxa" w:w="4156"/>
          </w:tcPr>
          <w:p>
            <w:r>
              <w:rPr>
                <w:rFonts w:ascii="宋体" w:hAnsi="宋体" w:eastAsia="宋体"/>
                <w:sz w:val="20"/>
              </w:rPr>
              <w:t>审批日期</w:t>
            </w:r>
          </w:p>
        </w:tc>
        <w:tc>
          <w:tcPr>
            <w:tcW w:type="dxa" w:w="4156"/>
          </w:tcPr>
          <w:p>
            <w:r>
              <w:rPr>
                <w:rFonts w:ascii="宋体" w:hAnsi="宋体" w:eastAsia="宋体"/>
                <w:sz w:val="20"/>
              </w:rPr>
              <w:t>[YYYY-MM-DD]</w:t>
            </w:r>
          </w:p>
        </w:tc>
      </w:tr>
    </w:tbl>
    <w:p/>
    <w:p>
      <w:pPr>
        <w:pStyle w:val="Heading3"/>
      </w:pPr>
      <w:r>
        <w:t>10.10.2 审批流程</w:t>
      </w:r>
    </w:p>
    <w:p>
      <w:pPr>
        <w:spacing w:line="440" w:lineRule="exact" w:before="0" w:after="0"/>
      </w:pPr>
      <w:r>
        <w:rPr>
          <w:rFonts w:ascii="宋体" w:hAnsi="宋体" w:eastAsia="宋体"/>
          <w:b/>
          <w:sz w:val="24"/>
        </w:rPr>
        <w:t>第一步：变更申请</w:t>
      </w:r>
    </w:p>
    <w:p>
      <w:pPr>
        <w:pStyle w:val="ListBullet"/>
      </w:pPr>
      <w:r>
        <w:rPr>
          <w:rFonts w:ascii="宋体" w:hAnsi="宋体" w:eastAsia="宋体"/>
          <w:sz w:val="24"/>
        </w:rPr>
        <w:t>变更申请人填写《技术参数变更申请表》。</w:t>
      </w:r>
    </w:p>
    <w:p>
      <w:pPr>
        <w:pStyle w:val="ListBullet"/>
      </w:pPr>
      <w:r>
        <w:rPr>
          <w:rFonts w:ascii="宋体" w:hAnsi="宋体" w:eastAsia="宋体"/>
          <w:sz w:val="24"/>
        </w:rPr>
        <w:t>变更申请需详细说明变更原因、变更内容和影响评估。</w:t>
      </w:r>
    </w:p>
    <w:p/>
    <w:p>
      <w:pPr>
        <w:spacing w:line="440" w:lineRule="exact" w:before="0" w:after="0"/>
      </w:pPr>
      <w:r>
        <w:rPr>
          <w:rFonts w:ascii="宋体" w:hAnsi="宋体" w:eastAsia="宋体"/>
          <w:b/>
          <w:sz w:val="24"/>
        </w:rPr>
        <w:t>第二步：技术评审</w:t>
      </w:r>
    </w:p>
    <w:p>
      <w:pPr>
        <w:pStyle w:val="ListBullet"/>
      </w:pPr>
      <w:r>
        <w:rPr>
          <w:rFonts w:ascii="宋体" w:hAnsi="宋体" w:eastAsia="宋体"/>
          <w:sz w:val="24"/>
        </w:rPr>
        <w:t>技术团队对变更进行技术评审。</w:t>
      </w:r>
    </w:p>
    <w:p>
      <w:pPr>
        <w:pStyle w:val="ListBullet"/>
      </w:pPr>
      <w:r>
        <w:rPr>
          <w:rFonts w:ascii="宋体" w:hAnsi="宋体" w:eastAsia="宋体"/>
          <w:sz w:val="24"/>
        </w:rPr>
        <w:t>评审内容包括：技术可行性、兼容性、安全性。</w:t>
      </w:r>
    </w:p>
    <w:p/>
    <w:p>
      <w:pPr>
        <w:spacing w:line="440" w:lineRule="exact" w:before="0" w:after="0"/>
      </w:pPr>
      <w:r>
        <w:rPr>
          <w:rFonts w:ascii="宋体" w:hAnsi="宋体" w:eastAsia="宋体"/>
          <w:b/>
          <w:sz w:val="24"/>
        </w:rPr>
        <w:t>第三步：影响评估</w:t>
      </w:r>
    </w:p>
    <w:p>
      <w:pPr>
        <w:pStyle w:val="ListBullet"/>
      </w:pPr>
      <w:r>
        <w:rPr>
          <w:rFonts w:ascii="宋体" w:hAnsi="宋体" w:eastAsia="宋体"/>
          <w:sz w:val="24"/>
        </w:rPr>
        <w:t>项目经理对变更进行影响评估。</w:t>
      </w:r>
    </w:p>
    <w:p>
      <w:pPr>
        <w:pStyle w:val="ListBullet"/>
      </w:pPr>
      <w:r>
        <w:rPr>
          <w:rFonts w:ascii="宋体" w:hAnsi="宋体" w:eastAsia="宋体"/>
          <w:sz w:val="24"/>
        </w:rPr>
        <w:t>评估内容包括：服务影响、成本影响、进度影响。</w:t>
      </w:r>
    </w:p>
    <w:p/>
    <w:p>
      <w:pPr>
        <w:spacing w:line="440" w:lineRule="exact" w:before="0" w:after="0"/>
      </w:pPr>
      <w:r>
        <w:rPr>
          <w:rFonts w:ascii="宋体" w:hAnsi="宋体" w:eastAsia="宋体"/>
          <w:b/>
          <w:sz w:val="24"/>
        </w:rPr>
        <w:t>第四步：审批决策</w:t>
      </w:r>
    </w:p>
    <w:p>
      <w:pPr>
        <w:pStyle w:val="ListBullet"/>
      </w:pPr>
      <w:r>
        <w:rPr>
          <w:rFonts w:ascii="宋体" w:hAnsi="宋体" w:eastAsia="宋体"/>
          <w:sz w:val="24"/>
        </w:rPr>
        <w:t>根据变更等级进行分级审批：</w:t>
      </w:r>
    </w:p>
    <w:p>
      <w:pPr>
        <w:pStyle w:val="ListBullet"/>
      </w:pPr>
      <w:r>
        <w:rPr>
          <w:rFonts w:ascii="宋体" w:hAnsi="宋体" w:eastAsia="宋体"/>
          <w:sz w:val="24"/>
        </w:rPr>
        <w:t>一般变更：项目经理审批</w:t>
      </w:r>
    </w:p>
    <w:p>
      <w:pPr>
        <w:pStyle w:val="ListBullet"/>
      </w:pPr>
      <w:r>
        <w:rPr>
          <w:rFonts w:ascii="宋体" w:hAnsi="宋体" w:eastAsia="宋体"/>
          <w:sz w:val="24"/>
        </w:rPr>
        <w:t>重要变更：技术总监审批</w:t>
      </w:r>
    </w:p>
    <w:p>
      <w:pPr>
        <w:pStyle w:val="ListBullet"/>
      </w:pPr>
      <w:r>
        <w:rPr>
          <w:rFonts w:ascii="宋体" w:hAnsi="宋体" w:eastAsia="宋体"/>
          <w:sz w:val="24"/>
        </w:rPr>
        <w:t>重大变更：公司管理层审批+采购人确认</w:t>
      </w:r>
    </w:p>
    <w:p/>
    <w:p>
      <w:pPr>
        <w:spacing w:line="440" w:lineRule="exact" w:before="0" w:after="0"/>
      </w:pPr>
      <w:r>
        <w:rPr>
          <w:rFonts w:ascii="宋体" w:hAnsi="宋体" w:eastAsia="宋体"/>
          <w:b/>
          <w:sz w:val="24"/>
        </w:rPr>
        <w:t>第五步：变更实施</w:t>
      </w:r>
    </w:p>
    <w:p>
      <w:pPr>
        <w:pStyle w:val="ListBullet"/>
      </w:pPr>
      <w:r>
        <w:rPr>
          <w:rFonts w:ascii="宋体" w:hAnsi="宋体" w:eastAsia="宋体"/>
          <w:sz w:val="24"/>
        </w:rPr>
        <w:t>审批通过后，按照实施计划执行变更。</w:t>
      </w:r>
    </w:p>
    <w:p>
      <w:pPr>
        <w:pStyle w:val="ListBullet"/>
      </w:pPr>
      <w:r>
        <w:rPr>
          <w:rFonts w:ascii="宋体" w:hAnsi="宋体" w:eastAsia="宋体"/>
          <w:sz w:val="24"/>
        </w:rPr>
        <w:t>变更实施需在维护窗口内进行。</w:t>
      </w:r>
    </w:p>
    <w:p/>
    <w:p>
      <w:pPr>
        <w:spacing w:line="440" w:lineRule="exact" w:before="0" w:after="0"/>
      </w:pPr>
      <w:r>
        <w:rPr>
          <w:rFonts w:ascii="宋体" w:hAnsi="宋体" w:eastAsia="宋体"/>
          <w:b/>
          <w:sz w:val="24"/>
        </w:rPr>
        <w:t>第六步：变更验证</w:t>
      </w:r>
    </w:p>
    <w:p>
      <w:pPr>
        <w:pStyle w:val="ListBullet"/>
      </w:pPr>
      <w:r>
        <w:rPr>
          <w:rFonts w:ascii="宋体" w:hAnsi="宋体" w:eastAsia="宋体"/>
          <w:sz w:val="24"/>
        </w:rPr>
        <w:t>变更实施后进行验证，确认变更效果。</w:t>
      </w:r>
    </w:p>
    <w:p>
      <w:pPr>
        <w:pStyle w:val="ListBullet"/>
      </w:pPr>
      <w:r>
        <w:rPr>
          <w:rFonts w:ascii="宋体" w:hAnsi="宋体" w:eastAsia="宋体"/>
          <w:sz w:val="24"/>
        </w:rPr>
        <w:t>验证结果记录在变更档案中。</w:t>
      </w:r>
    </w:p>
    <w:p/>
    <w:p>
      <w:pPr>
        <w:spacing w:line="440" w:lineRule="exact" w:before="0" w:after="0"/>
      </w:pPr>
      <w:r>
        <w:rPr>
          <w:rFonts w:ascii="宋体" w:hAnsi="宋体" w:eastAsia="宋体"/>
          <w:b/>
          <w:sz w:val="24"/>
        </w:rPr>
        <w:t>第七步：变更关闭</w:t>
      </w:r>
    </w:p>
    <w:p>
      <w:pPr>
        <w:pStyle w:val="ListBullet"/>
      </w:pPr>
      <w:r>
        <w:rPr>
          <w:rFonts w:ascii="宋体" w:hAnsi="宋体" w:eastAsia="宋体"/>
          <w:sz w:val="24"/>
        </w:rPr>
        <w:t>验证通过后，关闭变更申请。</w:t>
      </w:r>
    </w:p>
    <w:p>
      <w:pPr>
        <w:pStyle w:val="ListBullet"/>
      </w:pPr>
      <w:r>
        <w:rPr>
          <w:rFonts w:ascii="宋体" w:hAnsi="宋体" w:eastAsia="宋体"/>
          <w:sz w:val="24"/>
        </w:rPr>
        <w:t>更新相关文档和技术参数响应表。</w:t>
      </w:r>
    </w:p>
    <w:p/>
    <w:p>
      <w:pPr>
        <w:pStyle w:val="Heading3"/>
      </w:pPr>
      <w:r>
        <w:t>10.10.3 变更影响评估</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评估维度</w:t>
            </w:r>
          </w:p>
        </w:tc>
        <w:tc>
          <w:tcPr>
            <w:tcW w:type="dxa" w:w="2771"/>
          </w:tcPr>
          <w:p>
            <w:r>
              <w:rPr>
                <w:rFonts w:ascii="宋体" w:hAnsi="宋体" w:eastAsia="宋体"/>
                <w:sz w:val="20"/>
              </w:rPr>
              <w:t>评估内容</w:t>
            </w:r>
          </w:p>
        </w:tc>
        <w:tc>
          <w:tcPr>
            <w:tcW w:type="dxa" w:w="2771"/>
          </w:tcPr>
          <w:p>
            <w:r>
              <w:rPr>
                <w:rFonts w:ascii="宋体" w:hAnsi="宋体" w:eastAsia="宋体"/>
                <w:sz w:val="20"/>
              </w:rPr>
              <w:t>评估标准</w:t>
            </w:r>
          </w:p>
        </w:tc>
      </w:tr>
      <w:tr>
        <w:tc>
          <w:tcPr>
            <w:tcW w:type="dxa" w:w="2771"/>
          </w:tcPr>
          <w:p>
            <w:r>
              <w:rPr>
                <w:rFonts w:ascii="宋体" w:hAnsi="宋体" w:eastAsia="宋体"/>
                <w:sz w:val="20"/>
              </w:rPr>
              <w:t>技术影响</w:t>
            </w:r>
          </w:p>
        </w:tc>
        <w:tc>
          <w:tcPr>
            <w:tcW w:type="dxa" w:w="2771"/>
          </w:tcPr>
          <w:p>
            <w:r>
              <w:rPr>
                <w:rFonts w:ascii="宋体" w:hAnsi="宋体" w:eastAsia="宋体"/>
                <w:sz w:val="20"/>
              </w:rPr>
              <w:t>变更对系统架构、性能、安全的影响</w:t>
            </w:r>
          </w:p>
        </w:tc>
        <w:tc>
          <w:tcPr>
            <w:tcW w:type="dxa" w:w="2771"/>
          </w:tcPr>
          <w:p>
            <w:r>
              <w:rPr>
                <w:rFonts w:ascii="宋体" w:hAnsi="宋体" w:eastAsia="宋体"/>
                <w:sz w:val="20"/>
              </w:rPr>
              <w:t>无影响/轻微影响/中等影响/重大影响</w:t>
            </w:r>
          </w:p>
        </w:tc>
      </w:tr>
      <w:tr>
        <w:tc>
          <w:tcPr>
            <w:tcW w:type="dxa" w:w="2771"/>
          </w:tcPr>
          <w:p>
            <w:r>
              <w:rPr>
                <w:rFonts w:ascii="宋体" w:hAnsi="宋体" w:eastAsia="宋体"/>
                <w:sz w:val="20"/>
              </w:rPr>
              <w:t>商务影响</w:t>
            </w:r>
          </w:p>
        </w:tc>
        <w:tc>
          <w:tcPr>
            <w:tcW w:type="dxa" w:w="2771"/>
          </w:tcPr>
          <w:p>
            <w:r>
              <w:rPr>
                <w:rFonts w:ascii="宋体" w:hAnsi="宋体" w:eastAsia="宋体"/>
                <w:sz w:val="20"/>
              </w:rPr>
              <w:t>变更对服务成本、合同条款的影响</w:t>
            </w:r>
          </w:p>
        </w:tc>
        <w:tc>
          <w:tcPr>
            <w:tcW w:type="dxa" w:w="2771"/>
          </w:tcPr>
          <w:p>
            <w:r>
              <w:rPr>
                <w:rFonts w:ascii="宋体" w:hAnsi="宋体" w:eastAsia="宋体"/>
                <w:sz w:val="20"/>
              </w:rPr>
              <w:t>无影响/轻微影响/中等影响/重大影响</w:t>
            </w:r>
          </w:p>
        </w:tc>
      </w:tr>
      <w:tr>
        <w:tc>
          <w:tcPr>
            <w:tcW w:type="dxa" w:w="2771"/>
          </w:tcPr>
          <w:p>
            <w:r>
              <w:rPr>
                <w:rFonts w:ascii="宋体" w:hAnsi="宋体" w:eastAsia="宋体"/>
                <w:sz w:val="20"/>
              </w:rPr>
              <w:t>合规影响</w:t>
            </w:r>
          </w:p>
        </w:tc>
        <w:tc>
          <w:tcPr>
            <w:tcW w:type="dxa" w:w="2771"/>
          </w:tcPr>
          <w:p>
            <w:r>
              <w:rPr>
                <w:rFonts w:ascii="宋体" w:hAnsi="宋体" w:eastAsia="宋体"/>
                <w:sz w:val="20"/>
              </w:rPr>
              <w:t>变更对等保合规、数据合规的影响</w:t>
            </w:r>
          </w:p>
        </w:tc>
        <w:tc>
          <w:tcPr>
            <w:tcW w:type="dxa" w:w="2771"/>
          </w:tcPr>
          <w:p>
            <w:r>
              <w:rPr>
                <w:rFonts w:ascii="宋体" w:hAnsi="宋体" w:eastAsia="宋体"/>
                <w:sz w:val="20"/>
              </w:rPr>
              <w:t>无影响/轻微影响/中等影响/重大影响</w:t>
            </w:r>
          </w:p>
        </w:tc>
      </w:tr>
      <w:tr>
        <w:tc>
          <w:tcPr>
            <w:tcW w:type="dxa" w:w="2771"/>
          </w:tcPr>
          <w:p>
            <w:r>
              <w:rPr>
                <w:rFonts w:ascii="宋体" w:hAnsi="宋体" w:eastAsia="宋体"/>
                <w:sz w:val="20"/>
              </w:rPr>
              <w:t>服务影响</w:t>
            </w:r>
          </w:p>
        </w:tc>
        <w:tc>
          <w:tcPr>
            <w:tcW w:type="dxa" w:w="2771"/>
          </w:tcPr>
          <w:p>
            <w:r>
              <w:rPr>
                <w:rFonts w:ascii="宋体" w:hAnsi="宋体" w:eastAsia="宋体"/>
                <w:sz w:val="20"/>
              </w:rPr>
              <w:t>变更对服务连续性的影响</w:t>
            </w:r>
          </w:p>
        </w:tc>
        <w:tc>
          <w:tcPr>
            <w:tcW w:type="dxa" w:w="2771"/>
          </w:tcPr>
          <w:p>
            <w:r>
              <w:rPr>
                <w:rFonts w:ascii="宋体" w:hAnsi="宋体" w:eastAsia="宋体"/>
                <w:sz w:val="20"/>
              </w:rPr>
              <w:t>无影响/短暂中断/长期中断</w:t>
            </w:r>
          </w:p>
        </w:tc>
      </w:tr>
      <w:tr>
        <w:tc>
          <w:tcPr>
            <w:tcW w:type="dxa" w:w="2771"/>
          </w:tcPr>
          <w:p>
            <w:r>
              <w:rPr>
                <w:rFonts w:ascii="宋体" w:hAnsi="宋体" w:eastAsia="宋体"/>
                <w:sz w:val="20"/>
              </w:rPr>
              <w:t>成本影响</w:t>
            </w:r>
          </w:p>
        </w:tc>
        <w:tc>
          <w:tcPr>
            <w:tcW w:type="dxa" w:w="2771"/>
          </w:tcPr>
          <w:p>
            <w:r>
              <w:rPr>
                <w:rFonts w:ascii="宋体" w:hAnsi="宋体" w:eastAsia="宋体"/>
                <w:sz w:val="20"/>
              </w:rPr>
              <w:t>变更对服务成本的影响</w:t>
            </w:r>
          </w:p>
        </w:tc>
        <w:tc>
          <w:tcPr>
            <w:tcW w:type="dxa" w:w="2771"/>
          </w:tcPr>
          <w:p>
            <w:r>
              <w:rPr>
                <w:rFonts w:ascii="宋体" w:hAnsi="宋体" w:eastAsia="宋体"/>
                <w:sz w:val="20"/>
              </w:rPr>
              <w:t>无增加/小幅增加/大幅增加</w:t>
            </w:r>
          </w:p>
        </w:tc>
      </w:tr>
    </w:tbl>
    <w:p/>
    <w:p>
      <w:pPr>
        <w:pStyle w:val="Heading3"/>
      </w:pPr>
      <w:r>
        <w:t>10.10.4 实施计划模板</w:t>
      </w:r>
    </w:p>
    <w:p>
      <w:pPr>
        <w:spacing w:line="440" w:lineRule="exact" w:before="0" w:after="0"/>
      </w:pPr>
      <w:r>
        <w:rPr>
          <w:rFonts w:ascii="宋体" w:hAnsi="宋体" w:eastAsia="宋体"/>
          <w:b/>
          <w:sz w:val="24"/>
        </w:rPr>
        <w:t>技术参数变更实施计划</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阶段</w:t>
            </w:r>
          </w:p>
        </w:tc>
        <w:tc>
          <w:tcPr>
            <w:tcW w:type="dxa" w:w="1662"/>
          </w:tcPr>
          <w:p>
            <w:r>
              <w:rPr>
                <w:rFonts w:ascii="宋体" w:hAnsi="宋体" w:eastAsia="宋体"/>
                <w:sz w:val="20"/>
              </w:rPr>
              <w:t>时间</w:t>
            </w:r>
          </w:p>
        </w:tc>
        <w:tc>
          <w:tcPr>
            <w:tcW w:type="dxa" w:w="1662"/>
          </w:tcPr>
          <w:p>
            <w:r>
              <w:rPr>
                <w:rFonts w:ascii="宋体" w:hAnsi="宋体" w:eastAsia="宋体"/>
                <w:sz w:val="20"/>
              </w:rPr>
              <w:t>任务</w:t>
            </w:r>
          </w:p>
        </w:tc>
        <w:tc>
          <w:tcPr>
            <w:tcW w:type="dxa" w:w="1662"/>
          </w:tcPr>
          <w:p>
            <w:r>
              <w:rPr>
                <w:rFonts w:ascii="宋体" w:hAnsi="宋体" w:eastAsia="宋体"/>
                <w:sz w:val="20"/>
              </w:rPr>
              <w:t>负责人</w:t>
            </w:r>
          </w:p>
        </w:tc>
        <w:tc>
          <w:tcPr>
            <w:tcW w:type="dxa" w:w="1662"/>
          </w:tcPr>
          <w:p>
            <w:r>
              <w:rPr>
                <w:rFonts w:ascii="宋体" w:hAnsi="宋体" w:eastAsia="宋体"/>
                <w:sz w:val="20"/>
              </w:rPr>
              <w:t>验证方法</w:t>
            </w:r>
          </w:p>
        </w:tc>
      </w:tr>
      <w:tr>
        <w:tc>
          <w:tcPr>
            <w:tcW w:type="dxa" w:w="1662"/>
          </w:tcPr>
          <w:p>
            <w:r>
              <w:rPr>
                <w:rFonts w:ascii="宋体" w:hAnsi="宋体" w:eastAsia="宋体"/>
                <w:sz w:val="20"/>
              </w:rPr>
              <w:t>准备阶段</w:t>
            </w:r>
          </w:p>
        </w:tc>
        <w:tc>
          <w:tcPr>
            <w:tcW w:type="dxa" w:w="1662"/>
          </w:tcPr>
          <w:p>
            <w:r>
              <w:rPr>
                <w:rFonts w:ascii="宋体" w:hAnsi="宋体" w:eastAsia="宋体"/>
                <w:sz w:val="20"/>
              </w:rPr>
              <w:t>[日期]</w:t>
            </w:r>
          </w:p>
        </w:tc>
        <w:tc>
          <w:tcPr>
            <w:tcW w:type="dxa" w:w="1662"/>
          </w:tcPr>
          <w:p>
            <w:r>
              <w:rPr>
                <w:rFonts w:ascii="宋体" w:hAnsi="宋体" w:eastAsia="宋体"/>
                <w:sz w:val="20"/>
              </w:rPr>
              <w:t>制定详细实施方案、准备资源</w:t>
            </w:r>
          </w:p>
        </w:tc>
        <w:tc>
          <w:tcPr>
            <w:tcW w:type="dxa" w:w="1662"/>
          </w:tcPr>
          <w:p>
            <w:r>
              <w:rPr>
                <w:rFonts w:ascii="宋体" w:hAnsi="宋体" w:eastAsia="宋体"/>
                <w:sz w:val="20"/>
              </w:rPr>
              <w:t>[负责人]</w:t>
            </w:r>
          </w:p>
        </w:tc>
        <w:tc>
          <w:tcPr>
            <w:tcW w:type="dxa" w:w="1662"/>
          </w:tcPr>
          <w:p>
            <w:r>
              <w:rPr>
                <w:rFonts w:ascii="宋体" w:hAnsi="宋体" w:eastAsia="宋体"/>
                <w:sz w:val="20"/>
              </w:rPr>
              <w:t>方案评审</w:t>
            </w:r>
          </w:p>
        </w:tc>
      </w:tr>
      <w:tr>
        <w:tc>
          <w:tcPr>
            <w:tcW w:type="dxa" w:w="1662"/>
          </w:tcPr>
          <w:p>
            <w:r>
              <w:rPr>
                <w:rFonts w:ascii="宋体" w:hAnsi="宋体" w:eastAsia="宋体"/>
                <w:sz w:val="20"/>
              </w:rPr>
              <w:t>测试阶段</w:t>
            </w:r>
          </w:p>
        </w:tc>
        <w:tc>
          <w:tcPr>
            <w:tcW w:type="dxa" w:w="1662"/>
          </w:tcPr>
          <w:p>
            <w:r>
              <w:rPr>
                <w:rFonts w:ascii="宋体" w:hAnsi="宋体" w:eastAsia="宋体"/>
                <w:sz w:val="20"/>
              </w:rPr>
              <w:t>[日期]</w:t>
            </w:r>
          </w:p>
        </w:tc>
        <w:tc>
          <w:tcPr>
            <w:tcW w:type="dxa" w:w="1662"/>
          </w:tcPr>
          <w:p>
            <w:r>
              <w:rPr>
                <w:rFonts w:ascii="宋体" w:hAnsi="宋体" w:eastAsia="宋体"/>
                <w:sz w:val="20"/>
              </w:rPr>
              <w:t>在测试环境验证变更效果</w:t>
            </w:r>
          </w:p>
        </w:tc>
        <w:tc>
          <w:tcPr>
            <w:tcW w:type="dxa" w:w="1662"/>
          </w:tcPr>
          <w:p>
            <w:r>
              <w:rPr>
                <w:rFonts w:ascii="宋体" w:hAnsi="宋体" w:eastAsia="宋体"/>
                <w:sz w:val="20"/>
              </w:rPr>
              <w:t>[负责人]</w:t>
            </w:r>
          </w:p>
        </w:tc>
        <w:tc>
          <w:tcPr>
            <w:tcW w:type="dxa" w:w="1662"/>
          </w:tcPr>
          <w:p>
            <w:r>
              <w:rPr>
                <w:rFonts w:ascii="宋体" w:hAnsi="宋体" w:eastAsia="宋体"/>
                <w:sz w:val="20"/>
              </w:rPr>
              <w:t>测试报告</w:t>
            </w:r>
          </w:p>
        </w:tc>
      </w:tr>
      <w:tr>
        <w:tc>
          <w:tcPr>
            <w:tcW w:type="dxa" w:w="1662"/>
          </w:tcPr>
          <w:p>
            <w:r>
              <w:rPr>
                <w:rFonts w:ascii="宋体" w:hAnsi="宋体" w:eastAsia="宋体"/>
                <w:sz w:val="20"/>
              </w:rPr>
              <w:t>实施阶段</w:t>
            </w:r>
          </w:p>
        </w:tc>
        <w:tc>
          <w:tcPr>
            <w:tcW w:type="dxa" w:w="1662"/>
          </w:tcPr>
          <w:p>
            <w:r>
              <w:rPr>
                <w:rFonts w:ascii="宋体" w:hAnsi="宋体" w:eastAsia="宋体"/>
                <w:sz w:val="20"/>
              </w:rPr>
              <w:t>[日期]</w:t>
            </w:r>
          </w:p>
        </w:tc>
        <w:tc>
          <w:tcPr>
            <w:tcW w:type="dxa" w:w="1662"/>
          </w:tcPr>
          <w:p>
            <w:r>
              <w:rPr>
                <w:rFonts w:ascii="宋体" w:hAnsi="宋体" w:eastAsia="宋体"/>
                <w:sz w:val="20"/>
              </w:rPr>
              <w:t>在生产环境实施变更</w:t>
            </w:r>
          </w:p>
        </w:tc>
        <w:tc>
          <w:tcPr>
            <w:tcW w:type="dxa" w:w="1662"/>
          </w:tcPr>
          <w:p>
            <w:r>
              <w:rPr>
                <w:rFonts w:ascii="宋体" w:hAnsi="宋体" w:eastAsia="宋体"/>
                <w:sz w:val="20"/>
              </w:rPr>
              <w:t>[负责人]</w:t>
            </w:r>
          </w:p>
        </w:tc>
        <w:tc>
          <w:tcPr>
            <w:tcW w:type="dxa" w:w="1662"/>
          </w:tcPr>
          <w:p>
            <w:r>
              <w:rPr>
                <w:rFonts w:ascii="宋体" w:hAnsi="宋体" w:eastAsia="宋体"/>
                <w:sz w:val="20"/>
              </w:rPr>
              <w:t>功能验证</w:t>
            </w:r>
          </w:p>
        </w:tc>
      </w:tr>
      <w:tr>
        <w:tc>
          <w:tcPr>
            <w:tcW w:type="dxa" w:w="1662"/>
          </w:tcPr>
          <w:p>
            <w:r>
              <w:rPr>
                <w:rFonts w:ascii="宋体" w:hAnsi="宋体" w:eastAsia="宋体"/>
                <w:sz w:val="20"/>
              </w:rPr>
              <w:t>观察阶段</w:t>
            </w:r>
          </w:p>
        </w:tc>
        <w:tc>
          <w:tcPr>
            <w:tcW w:type="dxa" w:w="1662"/>
          </w:tcPr>
          <w:p>
            <w:r>
              <w:rPr>
                <w:rFonts w:ascii="宋体" w:hAnsi="宋体" w:eastAsia="宋体"/>
                <w:sz w:val="20"/>
              </w:rPr>
              <w:t>[日期]</w:t>
            </w:r>
          </w:p>
        </w:tc>
        <w:tc>
          <w:tcPr>
            <w:tcW w:type="dxa" w:w="1662"/>
          </w:tcPr>
          <w:p>
            <w:r>
              <w:rPr>
                <w:rFonts w:ascii="宋体" w:hAnsi="宋体" w:eastAsia="宋体"/>
                <w:sz w:val="20"/>
              </w:rPr>
              <w:t>观察变更后的系统运行状况</w:t>
            </w:r>
          </w:p>
        </w:tc>
        <w:tc>
          <w:tcPr>
            <w:tcW w:type="dxa" w:w="1662"/>
          </w:tcPr>
          <w:p>
            <w:r>
              <w:rPr>
                <w:rFonts w:ascii="宋体" w:hAnsi="宋体" w:eastAsia="宋体"/>
                <w:sz w:val="20"/>
              </w:rPr>
              <w:t>[负责人]</w:t>
            </w:r>
          </w:p>
        </w:tc>
        <w:tc>
          <w:tcPr>
            <w:tcW w:type="dxa" w:w="1662"/>
          </w:tcPr>
          <w:p>
            <w:r>
              <w:rPr>
                <w:rFonts w:ascii="宋体" w:hAnsi="宋体" w:eastAsia="宋体"/>
                <w:sz w:val="20"/>
              </w:rPr>
              <w:t>监控报告</w:t>
            </w:r>
          </w:p>
        </w:tc>
      </w:tr>
      <w:tr>
        <w:tc>
          <w:tcPr>
            <w:tcW w:type="dxa" w:w="1662"/>
          </w:tcPr>
          <w:p>
            <w:r>
              <w:rPr>
                <w:rFonts w:ascii="宋体" w:hAnsi="宋体" w:eastAsia="宋体"/>
                <w:sz w:val="20"/>
              </w:rPr>
              <w:t>收尾阶段</w:t>
            </w:r>
          </w:p>
        </w:tc>
        <w:tc>
          <w:tcPr>
            <w:tcW w:type="dxa" w:w="1662"/>
          </w:tcPr>
          <w:p>
            <w:r>
              <w:rPr>
                <w:rFonts w:ascii="宋体" w:hAnsi="宋体" w:eastAsia="宋体"/>
                <w:sz w:val="20"/>
              </w:rPr>
              <w:t>[日期]</w:t>
            </w:r>
          </w:p>
        </w:tc>
        <w:tc>
          <w:tcPr>
            <w:tcW w:type="dxa" w:w="1662"/>
          </w:tcPr>
          <w:p>
            <w:r>
              <w:rPr>
                <w:rFonts w:ascii="宋体" w:hAnsi="宋体" w:eastAsia="宋体"/>
                <w:sz w:val="20"/>
              </w:rPr>
              <w:t>更新文档、关闭变更</w:t>
            </w:r>
          </w:p>
        </w:tc>
        <w:tc>
          <w:tcPr>
            <w:tcW w:type="dxa" w:w="1662"/>
          </w:tcPr>
          <w:p>
            <w:r>
              <w:rPr>
                <w:rFonts w:ascii="宋体" w:hAnsi="宋体" w:eastAsia="宋体"/>
                <w:sz w:val="20"/>
              </w:rPr>
              <w:t>[负责人]</w:t>
            </w:r>
          </w:p>
        </w:tc>
        <w:tc>
          <w:tcPr>
            <w:tcW w:type="dxa" w:w="1662"/>
          </w:tcPr>
          <w:p>
            <w:r>
              <w:rPr>
                <w:rFonts w:ascii="宋体" w:hAnsi="宋体" w:eastAsia="宋体"/>
                <w:sz w:val="20"/>
              </w:rPr>
              <w:t>文档审核</w:t>
            </w:r>
          </w:p>
        </w:tc>
      </w:tr>
    </w:tbl>
    <w:p/>
    <w:p>
      <w:pPr>
        <w:spacing w:line="440" w:lineRule="exact" w:before="0" w:after="0"/>
      </w:pPr>
      <w:r>
        <w:rPr>
          <w:rFonts w:ascii="宋体" w:hAnsi="宋体" w:eastAsia="宋体"/>
          <w:sz w:val="24"/>
        </w:rPr>
        <w:t>---</w:t>
      </w:r>
    </w:p>
    <w:p>
      <w:pPr>
        <w:pStyle w:val="Heading2"/>
      </w:pPr>
      <w:r>
        <w:t>10.11 技术参数文档管理</w:t>
      </w:r>
    </w:p>
    <w:p>
      <w:pPr>
        <w:pStyle w:val="Heading3"/>
      </w:pPr>
      <w:r>
        <w:t>10.11.1 版本控制规则</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规则</w:t>
            </w:r>
          </w:p>
        </w:tc>
        <w:tc>
          <w:tcPr>
            <w:tcW w:type="dxa" w:w="4156"/>
          </w:tcPr>
          <w:p>
            <w:r>
              <w:rPr>
                <w:rFonts w:ascii="宋体" w:hAnsi="宋体" w:eastAsia="宋体"/>
                <w:sz w:val="20"/>
              </w:rPr>
              <w:t>说明</w:t>
            </w:r>
          </w:p>
        </w:tc>
      </w:tr>
      <w:tr>
        <w:tc>
          <w:tcPr>
            <w:tcW w:type="dxa" w:w="4156"/>
          </w:tcPr>
          <w:p>
            <w:r>
              <w:rPr>
                <w:rFonts w:ascii="宋体" w:hAnsi="宋体" w:eastAsia="宋体"/>
                <w:sz w:val="20"/>
              </w:rPr>
              <w:t>版本编号</w:t>
            </w:r>
          </w:p>
        </w:tc>
        <w:tc>
          <w:tcPr>
            <w:tcW w:type="dxa" w:w="4156"/>
          </w:tcPr>
          <w:p>
            <w:r>
              <w:rPr>
                <w:rFonts w:ascii="宋体" w:hAnsi="宋体" w:eastAsia="宋体"/>
                <w:sz w:val="20"/>
              </w:rPr>
              <w:t>采用"V主版本号.次版本号.修订号"格式，如V1.0.0</w:t>
            </w:r>
          </w:p>
        </w:tc>
      </w:tr>
      <w:tr>
        <w:tc>
          <w:tcPr>
            <w:tcW w:type="dxa" w:w="4156"/>
          </w:tcPr>
          <w:p>
            <w:r>
              <w:rPr>
                <w:rFonts w:ascii="宋体" w:hAnsi="宋体" w:eastAsia="宋体"/>
                <w:sz w:val="20"/>
              </w:rPr>
              <w:t>主版本号</w:t>
            </w:r>
          </w:p>
        </w:tc>
        <w:tc>
          <w:tcPr>
            <w:tcW w:type="dxa" w:w="4156"/>
          </w:tcPr>
          <w:p>
            <w:r>
              <w:rPr>
                <w:rFonts w:ascii="宋体" w:hAnsi="宋体" w:eastAsia="宋体"/>
                <w:sz w:val="20"/>
              </w:rPr>
              <w:t>重大变更时递增（如新增章节、重大修订）</w:t>
            </w:r>
          </w:p>
        </w:tc>
      </w:tr>
      <w:tr>
        <w:tc>
          <w:tcPr>
            <w:tcW w:type="dxa" w:w="4156"/>
          </w:tcPr>
          <w:p>
            <w:r>
              <w:rPr>
                <w:rFonts w:ascii="宋体" w:hAnsi="宋体" w:eastAsia="宋体"/>
                <w:sz w:val="20"/>
              </w:rPr>
              <w:t>次版本号</w:t>
            </w:r>
          </w:p>
        </w:tc>
        <w:tc>
          <w:tcPr>
            <w:tcW w:type="dxa" w:w="4156"/>
          </w:tcPr>
          <w:p>
            <w:r>
              <w:rPr>
                <w:rFonts w:ascii="宋体" w:hAnsi="宋体" w:eastAsia="宋体"/>
                <w:sz w:val="20"/>
              </w:rPr>
              <w:t>一般变更时递增（如参数更新、内容补充）</w:t>
            </w:r>
          </w:p>
        </w:tc>
      </w:tr>
      <w:tr>
        <w:tc>
          <w:tcPr>
            <w:tcW w:type="dxa" w:w="4156"/>
          </w:tcPr>
          <w:p>
            <w:r>
              <w:rPr>
                <w:rFonts w:ascii="宋体" w:hAnsi="宋体" w:eastAsia="宋体"/>
                <w:sz w:val="20"/>
              </w:rPr>
              <w:t>修订号</w:t>
            </w:r>
          </w:p>
        </w:tc>
        <w:tc>
          <w:tcPr>
            <w:tcW w:type="dxa" w:w="4156"/>
          </w:tcPr>
          <w:p>
            <w:r>
              <w:rPr>
                <w:rFonts w:ascii="宋体" w:hAnsi="宋体" w:eastAsia="宋体"/>
                <w:sz w:val="20"/>
              </w:rPr>
              <w:t>小幅修改时递增（如文字修正、格式调整）</w:t>
            </w:r>
          </w:p>
        </w:tc>
      </w:tr>
      <w:tr>
        <w:tc>
          <w:tcPr>
            <w:tcW w:type="dxa" w:w="4156"/>
          </w:tcPr>
          <w:p>
            <w:r>
              <w:rPr>
                <w:rFonts w:ascii="宋体" w:hAnsi="宋体" w:eastAsia="宋体"/>
                <w:sz w:val="20"/>
              </w:rPr>
              <w:t>版本记录</w:t>
            </w:r>
          </w:p>
        </w:tc>
        <w:tc>
          <w:tcPr>
            <w:tcW w:type="dxa" w:w="4156"/>
          </w:tcPr>
          <w:p>
            <w:r>
              <w:rPr>
                <w:rFonts w:ascii="宋体" w:hAnsi="宋体" w:eastAsia="宋体"/>
                <w:sz w:val="20"/>
              </w:rPr>
              <w:t>每次版本更新需记录版本号、更新日期、更新内容、更新人</w:t>
            </w:r>
          </w:p>
        </w:tc>
      </w:tr>
      <w:tr>
        <w:tc>
          <w:tcPr>
            <w:tcW w:type="dxa" w:w="4156"/>
          </w:tcPr>
          <w:p>
            <w:r>
              <w:rPr>
                <w:rFonts w:ascii="宋体" w:hAnsi="宋体" w:eastAsia="宋体"/>
                <w:sz w:val="20"/>
              </w:rPr>
              <w:t>版本审批</w:t>
            </w:r>
          </w:p>
        </w:tc>
        <w:tc>
          <w:tcPr>
            <w:tcW w:type="dxa" w:w="4156"/>
          </w:tcPr>
          <w:p>
            <w:r>
              <w:rPr>
                <w:rFonts w:ascii="宋体" w:hAnsi="宋体" w:eastAsia="宋体"/>
                <w:sz w:val="20"/>
              </w:rPr>
              <w:t>主版本号更新需技术总监审批，次版本号更新需技术负责人审批</w:t>
            </w:r>
          </w:p>
        </w:tc>
      </w:tr>
      <w:tr>
        <w:tc>
          <w:tcPr>
            <w:tcW w:type="dxa" w:w="4156"/>
          </w:tcPr>
          <w:p>
            <w:r>
              <w:rPr>
                <w:rFonts w:ascii="宋体" w:hAnsi="宋体" w:eastAsia="宋体"/>
                <w:sz w:val="20"/>
              </w:rPr>
              <w:t>版本发布</w:t>
            </w:r>
          </w:p>
        </w:tc>
        <w:tc>
          <w:tcPr>
            <w:tcW w:type="dxa" w:w="4156"/>
          </w:tcPr>
          <w:p>
            <w:r>
              <w:rPr>
                <w:rFonts w:ascii="宋体" w:hAnsi="宋体" w:eastAsia="宋体"/>
                <w:sz w:val="20"/>
              </w:rPr>
              <w:t>审批通过后方可发布新版本</w:t>
            </w:r>
          </w:p>
        </w:tc>
      </w:tr>
      <w:tr>
        <w:tc>
          <w:tcPr>
            <w:tcW w:type="dxa" w:w="4156"/>
          </w:tcPr>
          <w:p>
            <w:r>
              <w:rPr>
                <w:rFonts w:ascii="宋体" w:hAnsi="宋体" w:eastAsia="宋体"/>
                <w:sz w:val="20"/>
              </w:rPr>
              <w:t>版本追溯</w:t>
            </w:r>
          </w:p>
        </w:tc>
        <w:tc>
          <w:tcPr>
            <w:tcW w:type="dxa" w:w="4156"/>
          </w:tcPr>
          <w:p>
            <w:r>
              <w:rPr>
                <w:rFonts w:ascii="宋体" w:hAnsi="宋体" w:eastAsia="宋体"/>
                <w:sz w:val="20"/>
              </w:rPr>
              <w:t>所有历史版本需保留，支持版本追溯</w:t>
            </w:r>
          </w:p>
        </w:tc>
      </w:tr>
    </w:tbl>
    <w:p/>
    <w:p>
      <w:pPr>
        <w:pStyle w:val="Heading3"/>
      </w:pPr>
      <w:r>
        <w:t>10.11.2 归档规则</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规则</w:t>
            </w:r>
          </w:p>
        </w:tc>
        <w:tc>
          <w:tcPr>
            <w:tcW w:type="dxa" w:w="4156"/>
          </w:tcPr>
          <w:p>
            <w:r>
              <w:rPr>
                <w:rFonts w:ascii="宋体" w:hAnsi="宋体" w:eastAsia="宋体"/>
                <w:sz w:val="20"/>
              </w:rPr>
              <w:t>说明</w:t>
            </w:r>
          </w:p>
        </w:tc>
      </w:tr>
      <w:tr>
        <w:tc>
          <w:tcPr>
            <w:tcW w:type="dxa" w:w="4156"/>
          </w:tcPr>
          <w:p>
            <w:r>
              <w:rPr>
                <w:rFonts w:ascii="宋体" w:hAnsi="宋体" w:eastAsia="宋体"/>
                <w:sz w:val="20"/>
              </w:rPr>
              <w:t>归档范围</w:t>
            </w:r>
          </w:p>
        </w:tc>
        <w:tc>
          <w:tcPr>
            <w:tcW w:type="dxa" w:w="4156"/>
          </w:tcPr>
          <w:p>
            <w:r>
              <w:rPr>
                <w:rFonts w:ascii="宋体" w:hAnsi="宋体" w:eastAsia="宋体"/>
                <w:sz w:val="20"/>
              </w:rPr>
              <w:t>所有技术参数相关文档，包括响应表、测试报告、验证记录、变更记录等</w:t>
            </w:r>
          </w:p>
        </w:tc>
      </w:tr>
      <w:tr>
        <w:tc>
          <w:tcPr>
            <w:tcW w:type="dxa" w:w="4156"/>
          </w:tcPr>
          <w:p>
            <w:r>
              <w:rPr>
                <w:rFonts w:ascii="宋体" w:hAnsi="宋体" w:eastAsia="宋体"/>
                <w:sz w:val="20"/>
              </w:rPr>
              <w:t>归档格式</w:t>
            </w:r>
          </w:p>
        </w:tc>
        <w:tc>
          <w:tcPr>
            <w:tcW w:type="dxa" w:w="4156"/>
          </w:tcPr>
          <w:p>
            <w:r>
              <w:rPr>
                <w:rFonts w:ascii="宋体" w:hAnsi="宋体" w:eastAsia="宋体"/>
                <w:sz w:val="20"/>
              </w:rPr>
              <w:t>PDF格式（正式文档）+源文件（可编辑格式）</w:t>
            </w:r>
          </w:p>
        </w:tc>
      </w:tr>
      <w:tr>
        <w:tc>
          <w:tcPr>
            <w:tcW w:type="dxa" w:w="4156"/>
          </w:tcPr>
          <w:p>
            <w:r>
              <w:rPr>
                <w:rFonts w:ascii="宋体" w:hAnsi="宋体" w:eastAsia="宋体"/>
                <w:sz w:val="20"/>
              </w:rPr>
              <w:t>归档时间</w:t>
            </w:r>
          </w:p>
        </w:tc>
        <w:tc>
          <w:tcPr>
            <w:tcW w:type="dxa" w:w="4156"/>
          </w:tcPr>
          <w:p>
            <w:r>
              <w:rPr>
                <w:rFonts w:ascii="宋体" w:hAnsi="宋体" w:eastAsia="宋体"/>
                <w:sz w:val="20"/>
              </w:rPr>
              <w:t>文档完成后7个工作日内归档</w:t>
            </w:r>
          </w:p>
        </w:tc>
      </w:tr>
      <w:tr>
        <w:tc>
          <w:tcPr>
            <w:tcW w:type="dxa" w:w="4156"/>
          </w:tcPr>
          <w:p>
            <w:r>
              <w:rPr>
                <w:rFonts w:ascii="宋体" w:hAnsi="宋体" w:eastAsia="宋体"/>
                <w:sz w:val="20"/>
              </w:rPr>
              <w:t>归档目录</w:t>
            </w:r>
          </w:p>
        </w:tc>
        <w:tc>
          <w:tcPr>
            <w:tcW w:type="dxa" w:w="4156"/>
          </w:tcPr>
          <w:p>
            <w:r>
              <w:rPr>
                <w:rFonts w:ascii="宋体" w:hAnsi="宋体" w:eastAsia="宋体"/>
                <w:sz w:val="20"/>
              </w:rPr>
              <w:t>按项目/阶段/类型三级目录结构归档</w:t>
            </w:r>
          </w:p>
        </w:tc>
      </w:tr>
      <w:tr>
        <w:tc>
          <w:tcPr>
            <w:tcW w:type="dxa" w:w="4156"/>
          </w:tcPr>
          <w:p>
            <w:r>
              <w:rPr>
                <w:rFonts w:ascii="宋体" w:hAnsi="宋体" w:eastAsia="宋体"/>
                <w:sz w:val="20"/>
              </w:rPr>
              <w:t>归档命名</w:t>
            </w:r>
          </w:p>
        </w:tc>
        <w:tc>
          <w:tcPr>
            <w:tcW w:type="dxa" w:w="4156"/>
          </w:tcPr>
          <w:p>
            <w:r>
              <w:rPr>
                <w:rFonts w:ascii="宋体" w:hAnsi="宋体" w:eastAsia="宋体"/>
                <w:sz w:val="20"/>
              </w:rPr>
              <w:t>[文档类型]_[项目名称]_[版本号]_[日期].pdf</w:t>
            </w:r>
          </w:p>
        </w:tc>
      </w:tr>
      <w:tr>
        <w:tc>
          <w:tcPr>
            <w:tcW w:type="dxa" w:w="4156"/>
          </w:tcPr>
          <w:p>
            <w:r>
              <w:rPr>
                <w:rFonts w:ascii="宋体" w:hAnsi="宋体" w:eastAsia="宋体"/>
                <w:sz w:val="20"/>
              </w:rPr>
              <w:t>归档期限</w:t>
            </w:r>
          </w:p>
        </w:tc>
        <w:tc>
          <w:tcPr>
            <w:tcW w:type="dxa" w:w="4156"/>
          </w:tcPr>
          <w:p>
            <w:r>
              <w:rPr>
                <w:rFonts w:ascii="宋体" w:hAnsi="宋体" w:eastAsia="宋体"/>
                <w:sz w:val="20"/>
              </w:rPr>
              <w:t>项目结束后保存不少于5年</w:t>
            </w:r>
          </w:p>
        </w:tc>
      </w:tr>
      <w:tr>
        <w:tc>
          <w:tcPr>
            <w:tcW w:type="dxa" w:w="4156"/>
          </w:tcPr>
          <w:p>
            <w:r>
              <w:rPr>
                <w:rFonts w:ascii="宋体" w:hAnsi="宋体" w:eastAsia="宋体"/>
                <w:sz w:val="20"/>
              </w:rPr>
              <w:t>归档审核</w:t>
            </w:r>
          </w:p>
        </w:tc>
        <w:tc>
          <w:tcPr>
            <w:tcW w:type="dxa" w:w="4156"/>
          </w:tcPr>
          <w:p>
            <w:r>
              <w:rPr>
                <w:rFonts w:ascii="宋体" w:hAnsi="宋体" w:eastAsia="宋体"/>
                <w:sz w:val="20"/>
              </w:rPr>
              <w:t>归档前需经过文档完整性审核</w:t>
            </w:r>
          </w:p>
        </w:tc>
      </w:tr>
      <w:tr>
        <w:tc>
          <w:tcPr>
            <w:tcW w:type="dxa" w:w="4156"/>
          </w:tcPr>
          <w:p>
            <w:r>
              <w:rPr>
                <w:rFonts w:ascii="宋体" w:hAnsi="宋体" w:eastAsia="宋体"/>
                <w:sz w:val="20"/>
              </w:rPr>
              <w:t>电子备份</w:t>
            </w:r>
          </w:p>
        </w:tc>
        <w:tc>
          <w:tcPr>
            <w:tcW w:type="dxa" w:w="4156"/>
          </w:tcPr>
          <w:p>
            <w:r>
              <w:rPr>
                <w:rFonts w:ascii="宋体" w:hAnsi="宋体" w:eastAsia="宋体"/>
                <w:sz w:val="20"/>
              </w:rPr>
              <w:t>归档文档需进行电子备份，存储在独立存储系统中</w:t>
            </w:r>
          </w:p>
        </w:tc>
      </w:tr>
    </w:tbl>
    <w:p/>
    <w:p>
      <w:pPr>
        <w:pStyle w:val="Heading3"/>
      </w:pPr>
      <w:r>
        <w:t>10.11.3 查阅权限</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角色</w:t>
            </w:r>
          </w:p>
        </w:tc>
        <w:tc>
          <w:tcPr>
            <w:tcW w:type="dxa" w:w="2771"/>
          </w:tcPr>
          <w:p>
            <w:r>
              <w:rPr>
                <w:rFonts w:ascii="宋体" w:hAnsi="宋体" w:eastAsia="宋体"/>
                <w:sz w:val="20"/>
              </w:rPr>
              <w:t>权限范围</w:t>
            </w:r>
          </w:p>
        </w:tc>
        <w:tc>
          <w:tcPr>
            <w:tcW w:type="dxa" w:w="2771"/>
          </w:tcPr>
          <w:p>
            <w:r>
              <w:rPr>
                <w:rFonts w:ascii="宋体" w:hAnsi="宋体" w:eastAsia="宋体"/>
                <w:sz w:val="20"/>
              </w:rPr>
              <w:t>访问方式</w:t>
            </w:r>
          </w:p>
        </w:tc>
      </w:tr>
      <w:tr>
        <w:tc>
          <w:tcPr>
            <w:tcW w:type="dxa" w:w="2771"/>
          </w:tcPr>
          <w:p>
            <w:r>
              <w:rPr>
                <w:rFonts w:ascii="宋体" w:hAnsi="宋体" w:eastAsia="宋体"/>
                <w:sz w:val="20"/>
              </w:rPr>
              <w:t>项目经理</w:t>
            </w:r>
          </w:p>
        </w:tc>
        <w:tc>
          <w:tcPr>
            <w:tcW w:type="dxa" w:w="2771"/>
          </w:tcPr>
          <w:p>
            <w:r>
              <w:rPr>
                <w:rFonts w:ascii="宋体" w:hAnsi="宋体" w:eastAsia="宋体"/>
                <w:sz w:val="20"/>
              </w:rPr>
              <w:t>全部文档</w:t>
            </w:r>
          </w:p>
        </w:tc>
        <w:tc>
          <w:tcPr>
            <w:tcW w:type="dxa" w:w="2771"/>
          </w:tcPr>
          <w:p>
            <w:r>
              <w:rPr>
                <w:rFonts w:ascii="宋体" w:hAnsi="宋体" w:eastAsia="宋体"/>
                <w:sz w:val="20"/>
              </w:rPr>
              <w:t>在线查阅+下载</w:t>
            </w:r>
          </w:p>
        </w:tc>
      </w:tr>
      <w:tr>
        <w:tc>
          <w:tcPr>
            <w:tcW w:type="dxa" w:w="2771"/>
          </w:tcPr>
          <w:p>
            <w:r>
              <w:rPr>
                <w:rFonts w:ascii="宋体" w:hAnsi="宋体" w:eastAsia="宋体"/>
                <w:sz w:val="20"/>
              </w:rPr>
              <w:t>技术负责人</w:t>
            </w:r>
          </w:p>
        </w:tc>
        <w:tc>
          <w:tcPr>
            <w:tcW w:type="dxa" w:w="2771"/>
          </w:tcPr>
          <w:p>
            <w:r>
              <w:rPr>
                <w:rFonts w:ascii="宋体" w:hAnsi="宋体" w:eastAsia="宋体"/>
                <w:sz w:val="20"/>
              </w:rPr>
              <w:t>全部技术文档</w:t>
            </w:r>
          </w:p>
        </w:tc>
        <w:tc>
          <w:tcPr>
            <w:tcW w:type="dxa" w:w="2771"/>
          </w:tcPr>
          <w:p>
            <w:r>
              <w:rPr>
                <w:rFonts w:ascii="宋体" w:hAnsi="宋体" w:eastAsia="宋体"/>
                <w:sz w:val="20"/>
              </w:rPr>
              <w:t>在线查阅+下载</w:t>
            </w:r>
          </w:p>
        </w:tc>
      </w:tr>
      <w:tr>
        <w:tc>
          <w:tcPr>
            <w:tcW w:type="dxa" w:w="2771"/>
          </w:tcPr>
          <w:p>
            <w:r>
              <w:rPr>
                <w:rFonts w:ascii="宋体" w:hAnsi="宋体" w:eastAsia="宋体"/>
                <w:sz w:val="20"/>
              </w:rPr>
              <w:t>驻场工程师</w:t>
            </w:r>
          </w:p>
        </w:tc>
        <w:tc>
          <w:tcPr>
            <w:tcW w:type="dxa" w:w="2771"/>
          </w:tcPr>
          <w:p>
            <w:r>
              <w:rPr>
                <w:rFonts w:ascii="宋体" w:hAnsi="宋体" w:eastAsia="宋体"/>
                <w:sz w:val="20"/>
              </w:rPr>
              <w:t>运维相关文档</w:t>
            </w:r>
          </w:p>
        </w:tc>
        <w:tc>
          <w:tcPr>
            <w:tcW w:type="dxa" w:w="2771"/>
          </w:tcPr>
          <w:p>
            <w:r>
              <w:rPr>
                <w:rFonts w:ascii="宋体" w:hAnsi="宋体" w:eastAsia="宋体"/>
                <w:sz w:val="20"/>
              </w:rPr>
              <w:t>在线查阅</w:t>
            </w:r>
          </w:p>
        </w:tc>
      </w:tr>
      <w:tr>
        <w:tc>
          <w:tcPr>
            <w:tcW w:type="dxa" w:w="2771"/>
          </w:tcPr>
          <w:p>
            <w:r>
              <w:rPr>
                <w:rFonts w:ascii="宋体" w:hAnsi="宋体" w:eastAsia="宋体"/>
                <w:sz w:val="20"/>
              </w:rPr>
              <w:t>远程支持工程师</w:t>
            </w:r>
          </w:p>
        </w:tc>
        <w:tc>
          <w:tcPr>
            <w:tcW w:type="dxa" w:w="2771"/>
          </w:tcPr>
          <w:p>
            <w:r>
              <w:rPr>
                <w:rFonts w:ascii="宋体" w:hAnsi="宋体" w:eastAsia="宋体"/>
                <w:sz w:val="20"/>
              </w:rPr>
              <w:t>技术方案、故障处理文档</w:t>
            </w:r>
          </w:p>
        </w:tc>
        <w:tc>
          <w:tcPr>
            <w:tcW w:type="dxa" w:w="2771"/>
          </w:tcPr>
          <w:p>
            <w:r>
              <w:rPr>
                <w:rFonts w:ascii="宋体" w:hAnsi="宋体" w:eastAsia="宋体"/>
                <w:sz w:val="20"/>
              </w:rPr>
              <w:t>在线查阅</w:t>
            </w:r>
          </w:p>
        </w:tc>
      </w:tr>
      <w:tr>
        <w:tc>
          <w:tcPr>
            <w:tcW w:type="dxa" w:w="2771"/>
          </w:tcPr>
          <w:p>
            <w:r>
              <w:rPr>
                <w:rFonts w:ascii="宋体" w:hAnsi="宋体" w:eastAsia="宋体"/>
                <w:sz w:val="20"/>
              </w:rPr>
              <w:t>采购人</w:t>
            </w:r>
          </w:p>
        </w:tc>
        <w:tc>
          <w:tcPr>
            <w:tcW w:type="dxa" w:w="2771"/>
          </w:tcPr>
          <w:p>
            <w:r>
              <w:rPr>
                <w:rFonts w:ascii="宋体" w:hAnsi="宋体" w:eastAsia="宋体"/>
                <w:sz w:val="20"/>
              </w:rPr>
              <w:t>技术参数响应表、测试报告</w:t>
            </w:r>
          </w:p>
        </w:tc>
        <w:tc>
          <w:tcPr>
            <w:tcW w:type="dxa" w:w="2771"/>
          </w:tcPr>
          <w:p>
            <w:r>
              <w:rPr>
                <w:rFonts w:ascii="宋体" w:hAnsi="宋体" w:eastAsia="宋体"/>
                <w:sz w:val="20"/>
              </w:rPr>
              <w:t>在线查阅+下载</w:t>
            </w:r>
          </w:p>
        </w:tc>
      </w:tr>
      <w:tr>
        <w:tc>
          <w:tcPr>
            <w:tcW w:type="dxa" w:w="2771"/>
          </w:tcPr>
          <w:p>
            <w:r>
              <w:rPr>
                <w:rFonts w:ascii="宋体" w:hAnsi="宋体" w:eastAsia="宋体"/>
                <w:sz w:val="20"/>
              </w:rPr>
              <w:t>审计人员</w:t>
            </w:r>
          </w:p>
        </w:tc>
        <w:tc>
          <w:tcPr>
            <w:tcW w:type="dxa" w:w="2771"/>
          </w:tcPr>
          <w:p>
            <w:r>
              <w:rPr>
                <w:rFonts w:ascii="宋体" w:hAnsi="宋体" w:eastAsia="宋体"/>
                <w:sz w:val="20"/>
              </w:rPr>
              <w:t>全部文档（只读）</w:t>
            </w:r>
          </w:p>
        </w:tc>
        <w:tc>
          <w:tcPr>
            <w:tcW w:type="dxa" w:w="2771"/>
          </w:tcPr>
          <w:p>
            <w:r>
              <w:rPr>
                <w:rFonts w:ascii="宋体" w:hAnsi="宋体" w:eastAsia="宋体"/>
                <w:sz w:val="20"/>
              </w:rPr>
              <w:t>在线查阅（只读）</w:t>
            </w:r>
          </w:p>
        </w:tc>
      </w:tr>
      <w:tr>
        <w:tc>
          <w:tcPr>
            <w:tcW w:type="dxa" w:w="2771"/>
          </w:tcPr>
          <w:p>
            <w:r>
              <w:rPr>
                <w:rFonts w:ascii="宋体" w:hAnsi="宋体" w:eastAsia="宋体"/>
                <w:sz w:val="20"/>
              </w:rPr>
              <w:t>其他人员</w:t>
            </w:r>
          </w:p>
        </w:tc>
        <w:tc>
          <w:tcPr>
            <w:tcW w:type="dxa" w:w="2771"/>
          </w:tcPr>
          <w:p>
            <w:r>
              <w:rPr>
                <w:rFonts w:ascii="宋体" w:hAnsi="宋体" w:eastAsia="宋体"/>
                <w:sz w:val="20"/>
              </w:rPr>
              <w:t>需经审批后查阅</w:t>
            </w:r>
          </w:p>
        </w:tc>
        <w:tc>
          <w:tcPr>
            <w:tcW w:type="dxa" w:w="2771"/>
          </w:tcPr>
          <w:p>
            <w:r>
              <w:rPr>
                <w:rFonts w:ascii="宋体" w:hAnsi="宋体" w:eastAsia="宋体"/>
                <w:sz w:val="20"/>
              </w:rPr>
              <w:t>申请审批</w:t>
            </w:r>
          </w:p>
        </w:tc>
      </w:tr>
    </w:tbl>
    <w:p/>
    <w:p>
      <w:pPr>
        <w:ind w:left="567"/>
      </w:pPr>
      <w:r>
        <w:rPr>
          <w:rFonts w:ascii="宋体" w:hAnsi="宋体" w:eastAsia="宋体"/>
          <w:i/>
          <w:sz w:val="24"/>
        </w:rPr>
        <w:t>**说明**：本章节对招标文件全部技术参数做出逐条响应，其中正偏离项均附有详细的技术实现方案、偏离原因分析、优势说明和风险评估。所有技术参数均有对应的验证方法和测试方案，确保承诺的技术参数在实际运行中持续达标。</w:t>
      </w:r>
    </w:p>
    <w:p/>
    <w:p>
      <w:pPr>
        <w:spacing w:line="440" w:lineRule="exact" w:before="0" w:after="0"/>
      </w:pPr>
      <w:r>
        <w:rPr>
          <w:rFonts w:ascii="宋体" w:hAnsi="宋体" w:eastAsia="宋体"/>
          <w:sz w:val="24"/>
        </w:rPr>
        <w:t>---</w:t>
      </w:r>
    </w:p>
    <w:p>
      <w:pPr>
        <w:pStyle w:val="Heading1"/>
      </w:pPr>
      <w:r>
        <w:t>第11章 技术评分项响应索引</w:t>
      </w:r>
    </w:p>
    <w:p>
      <w:pPr>
        <w:pStyle w:val="Heading2"/>
      </w:pPr>
      <w:r>
        <w:t>项目基本信息</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项目信息</w:t>
            </w:r>
          </w:p>
        </w:tc>
        <w:tc>
          <w:tcPr>
            <w:tcW w:type="dxa" w:w="4156"/>
          </w:tcPr>
          <w:p>
            <w:r>
              <w:rPr>
                <w:rFonts w:ascii="宋体" w:hAnsi="宋体" w:eastAsia="宋体"/>
                <w:sz w:val="20"/>
              </w:rPr>
              <w:t>内容</w:t>
            </w:r>
          </w:p>
        </w:tc>
      </w:tr>
      <w:tr>
        <w:tc>
          <w:tcPr>
            <w:tcW w:type="dxa" w:w="4156"/>
          </w:tcPr>
          <w:p>
            <w:r>
              <w:rPr>
                <w:rFonts w:ascii="宋体" w:hAnsi="宋体" w:eastAsia="宋体"/>
                <w:sz w:val="20"/>
              </w:rPr>
              <w:t>项目名称</w:t>
            </w:r>
          </w:p>
        </w:tc>
        <w:tc>
          <w:tcPr>
            <w:tcW w:type="dxa" w:w="4156"/>
          </w:tcPr>
          <w:p>
            <w:r>
              <w:rPr>
                <w:rFonts w:ascii="宋体" w:hAnsi="宋体" w:eastAsia="宋体"/>
                <w:sz w:val="20"/>
              </w:rPr>
              <w:t>大厅信息化系统运维服务项目</w:t>
            </w:r>
          </w:p>
        </w:tc>
      </w:tr>
      <w:tr>
        <w:tc>
          <w:tcPr>
            <w:tcW w:type="dxa" w:w="4156"/>
          </w:tcPr>
          <w:p>
            <w:r>
              <w:rPr>
                <w:rFonts w:ascii="宋体" w:hAnsi="宋体" w:eastAsia="宋体"/>
                <w:sz w:val="20"/>
              </w:rPr>
              <w:t>招标编号</w:t>
            </w:r>
          </w:p>
        </w:tc>
        <w:tc>
          <w:tcPr>
            <w:tcW w:type="dxa" w:w="4156"/>
          </w:tcPr>
          <w:p>
            <w:r>
              <w:rPr>
                <w:rFonts w:ascii="宋体" w:hAnsi="宋体" w:eastAsia="宋体"/>
                <w:sz w:val="20"/>
              </w:rPr>
              <w:t>【待填写】</w:t>
            </w:r>
          </w:p>
        </w:tc>
      </w:tr>
      <w:tr>
        <w:tc>
          <w:tcPr>
            <w:tcW w:type="dxa" w:w="4156"/>
          </w:tcPr>
          <w:p>
            <w:r>
              <w:rPr>
                <w:rFonts w:ascii="宋体" w:hAnsi="宋体" w:eastAsia="宋体"/>
                <w:sz w:val="20"/>
              </w:rPr>
              <w:t>招标人</w:t>
            </w:r>
          </w:p>
        </w:tc>
        <w:tc>
          <w:tcPr>
            <w:tcW w:type="dxa" w:w="4156"/>
          </w:tcPr>
          <w:p>
            <w:r>
              <w:rPr>
                <w:rFonts w:ascii="宋体" w:hAnsi="宋体" w:eastAsia="宋体"/>
                <w:sz w:val="20"/>
              </w:rPr>
              <w:t>【待填写】</w:t>
            </w:r>
          </w:p>
        </w:tc>
      </w:tr>
      <w:tr>
        <w:tc>
          <w:tcPr>
            <w:tcW w:type="dxa" w:w="4156"/>
          </w:tcPr>
          <w:p>
            <w:r>
              <w:rPr>
                <w:rFonts w:ascii="宋体" w:hAnsi="宋体" w:eastAsia="宋体"/>
                <w:sz w:val="20"/>
              </w:rPr>
              <w:t>投标人</w:t>
            </w:r>
          </w:p>
        </w:tc>
        <w:tc>
          <w:tcPr>
            <w:tcW w:type="dxa" w:w="4156"/>
          </w:tcPr>
          <w:p>
            <w:r>
              <w:rPr>
                <w:rFonts w:ascii="宋体" w:hAnsi="宋体" w:eastAsia="宋体"/>
                <w:sz w:val="20"/>
              </w:rPr>
              <w:t>【投标人名称】</w:t>
            </w:r>
          </w:p>
        </w:tc>
      </w:tr>
      <w:tr>
        <w:tc>
          <w:tcPr>
            <w:tcW w:type="dxa" w:w="4156"/>
          </w:tcPr>
          <w:p>
            <w:r>
              <w:rPr>
                <w:rFonts w:ascii="宋体" w:hAnsi="宋体" w:eastAsia="宋体"/>
                <w:sz w:val="20"/>
              </w:rPr>
              <w:t>文件编制日期</w:t>
            </w:r>
          </w:p>
        </w:tc>
        <w:tc>
          <w:tcPr>
            <w:tcW w:type="dxa" w:w="4156"/>
          </w:tcPr>
          <w:p>
            <w:r>
              <w:rPr>
                <w:rFonts w:ascii="宋体" w:hAnsi="宋体" w:eastAsia="宋体"/>
                <w:sz w:val="20"/>
              </w:rPr>
              <w:t>2026年6月9日</w:t>
            </w:r>
          </w:p>
        </w:tc>
      </w:tr>
      <w:tr>
        <w:tc>
          <w:tcPr>
            <w:tcW w:type="dxa" w:w="4156"/>
          </w:tcPr>
          <w:p>
            <w:r>
              <w:rPr>
                <w:rFonts w:ascii="宋体" w:hAnsi="宋体" w:eastAsia="宋体"/>
                <w:sz w:val="20"/>
              </w:rPr>
              <w:t>文件版本</w:t>
            </w:r>
          </w:p>
        </w:tc>
        <w:tc>
          <w:tcPr>
            <w:tcW w:type="dxa" w:w="4156"/>
          </w:tcPr>
          <w:p>
            <w:r>
              <w:rPr>
                <w:rFonts w:ascii="宋体" w:hAnsi="宋体" w:eastAsia="宋体"/>
                <w:sz w:val="20"/>
              </w:rPr>
              <w:t>V2.0（深度扩写版）</w:t>
            </w:r>
          </w:p>
        </w:tc>
      </w:tr>
      <w:tr>
        <w:tc>
          <w:tcPr>
            <w:tcW w:type="dxa" w:w="4156"/>
          </w:tcPr>
          <w:p>
            <w:r>
              <w:rPr>
                <w:rFonts w:ascii="宋体" w:hAnsi="宋体" w:eastAsia="宋体"/>
                <w:sz w:val="20"/>
              </w:rPr>
              <w:t>总分</w:t>
            </w:r>
          </w:p>
        </w:tc>
        <w:tc>
          <w:tcPr>
            <w:tcW w:type="dxa" w:w="4156"/>
          </w:tcPr>
          <w:p>
            <w:r>
              <w:rPr>
                <w:rFonts w:ascii="宋体" w:hAnsi="宋体" w:eastAsia="宋体"/>
                <w:sz w:val="20"/>
              </w:rPr>
              <w:t>100分</w:t>
            </w:r>
          </w:p>
        </w:tc>
      </w:tr>
      <w:tr>
        <w:tc>
          <w:tcPr>
            <w:tcW w:type="dxa" w:w="4156"/>
          </w:tcPr>
          <w:p>
            <w:r>
              <w:rPr>
                <w:rFonts w:ascii="宋体" w:hAnsi="宋体" w:eastAsia="宋体"/>
                <w:sz w:val="20"/>
              </w:rPr>
              <w:t>评分项数量</w:t>
            </w:r>
          </w:p>
        </w:tc>
        <w:tc>
          <w:tcPr>
            <w:tcW w:type="dxa" w:w="4156"/>
          </w:tcPr>
          <w:p>
            <w:r>
              <w:rPr>
                <w:rFonts w:ascii="宋体" w:hAnsi="宋体" w:eastAsia="宋体"/>
                <w:sz w:val="20"/>
              </w:rPr>
              <w:t>6大项</w:t>
            </w:r>
          </w:p>
        </w:tc>
      </w:tr>
      <w:tr>
        <w:tc>
          <w:tcPr>
            <w:tcW w:type="dxa" w:w="4156"/>
          </w:tcPr>
          <w:p>
            <w:r>
              <w:rPr>
                <w:rFonts w:ascii="宋体" w:hAnsi="宋体" w:eastAsia="宋体"/>
                <w:sz w:val="20"/>
              </w:rPr>
              <w:t>评分子项数量</w:t>
            </w:r>
          </w:p>
        </w:tc>
        <w:tc>
          <w:tcPr>
            <w:tcW w:type="dxa" w:w="4156"/>
          </w:tcPr>
          <w:p>
            <w:r>
              <w:rPr>
                <w:rFonts w:ascii="宋体" w:hAnsi="宋体" w:eastAsia="宋体"/>
                <w:sz w:val="20"/>
              </w:rPr>
              <w:t>30个子项</w:t>
            </w:r>
          </w:p>
        </w:tc>
      </w:tr>
    </w:tbl>
    <w:p/>
    <w:p>
      <w:pPr>
        <w:spacing w:line="440" w:lineRule="exact" w:before="0" w:after="0"/>
      </w:pPr>
      <w:r>
        <w:rPr>
          <w:rFonts w:ascii="宋体" w:hAnsi="宋体" w:eastAsia="宋体"/>
          <w:sz w:val="24"/>
        </w:rPr>
        <w:t>---</w:t>
      </w:r>
    </w:p>
    <w:p>
      <w:pPr>
        <w:pStyle w:val="Heading2"/>
      </w:pPr>
      <w:r>
        <w:t>11.1 评分项响应索引总表</w:t>
      </w:r>
    </w:p>
    <w:p>
      <w:pPr>
        <w:pStyle w:val="Heading3"/>
      </w:pPr>
      <w:r>
        <w:t>11.1.1 技术评分细则总览</w:t>
      </w:r>
    </w:p>
    <w:p>
      <w:pPr>
        <w:spacing w:line="440" w:lineRule="exact" w:before="0" w:after="0"/>
      </w:pPr>
      <w:r>
        <w:rPr>
          <w:rFonts w:ascii="宋体" w:hAnsi="宋体" w:eastAsia="宋体"/>
          <w:sz w:val="24"/>
        </w:rPr>
        <w:t>本项目技术评分总分100分，涵盖6大评分项。我方针对每一项评分要求，在技术标文件中均提供了详细、全面的响应方案。以下为评分项响应索引总表：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评分项</w:t>
            </w:r>
          </w:p>
        </w:tc>
        <w:tc>
          <w:tcPr>
            <w:tcW w:type="dxa" w:w="1187"/>
          </w:tcPr>
          <w:p>
            <w:r>
              <w:rPr>
                <w:rFonts w:ascii="宋体" w:hAnsi="宋体" w:eastAsia="宋体"/>
                <w:sz w:val="20"/>
              </w:rPr>
              <w:t>分值</w:t>
            </w:r>
          </w:p>
        </w:tc>
        <w:tc>
          <w:tcPr>
            <w:tcW w:type="dxa" w:w="1187"/>
          </w:tcPr>
          <w:p>
            <w:r>
              <w:rPr>
                <w:rFonts w:ascii="宋体" w:hAnsi="宋体" w:eastAsia="宋体"/>
                <w:sz w:val="20"/>
              </w:rPr>
              <w:t>权重</w:t>
            </w:r>
          </w:p>
        </w:tc>
        <w:tc>
          <w:tcPr>
            <w:tcW w:type="dxa" w:w="1187"/>
          </w:tcPr>
          <w:p>
            <w:r>
              <w:rPr>
                <w:rFonts w:ascii="宋体" w:hAnsi="宋体" w:eastAsia="宋体"/>
                <w:sz w:val="20"/>
              </w:rPr>
              <w:t>对应章节</w:t>
            </w:r>
          </w:p>
        </w:tc>
        <w:tc>
          <w:tcPr>
            <w:tcW w:type="dxa" w:w="1187"/>
          </w:tcPr>
          <w:p>
            <w:r>
              <w:rPr>
                <w:rFonts w:ascii="宋体" w:hAnsi="宋体" w:eastAsia="宋体"/>
                <w:sz w:val="20"/>
              </w:rPr>
              <w:t>核心内容摘要</w:t>
            </w:r>
          </w:p>
        </w:tc>
        <w:tc>
          <w:tcPr>
            <w:tcW w:type="dxa" w:w="1187"/>
          </w:tcPr>
          <w:p>
            <w:r>
              <w:rPr>
                <w:rFonts w:ascii="宋体" w:hAnsi="宋体" w:eastAsia="宋体"/>
                <w:sz w:val="20"/>
              </w:rPr>
              <w:t>文件位置</w:t>
            </w:r>
          </w:p>
        </w:tc>
        <w:tc>
          <w:tcPr>
            <w:tcW w:type="dxa" w:w="1187"/>
          </w:tcPr>
          <w:p>
            <w:r>
              <w:rPr>
                <w:rFonts w:ascii="宋体" w:hAnsi="宋体" w:eastAsia="宋体"/>
                <w:sz w:val="20"/>
              </w:rPr>
              <w:t>响应完整度</w:t>
            </w:r>
          </w:p>
        </w:tc>
      </w:tr>
      <w:tr>
        <w:tc>
          <w:tcPr>
            <w:tcW w:type="dxa" w:w="1187"/>
          </w:tcPr>
          <w:p>
            <w:r>
              <w:rPr>
                <w:rFonts w:ascii="宋体" w:hAnsi="宋体" w:eastAsia="宋体"/>
                <w:sz w:val="20"/>
              </w:rPr>
              <w:t>需求理解</w:t>
            </w:r>
          </w:p>
        </w:tc>
        <w:tc>
          <w:tcPr>
            <w:tcW w:type="dxa" w:w="1187"/>
          </w:tcPr>
          <w:p>
            <w:r>
              <w:rPr>
                <w:rFonts w:ascii="宋体" w:hAnsi="宋体" w:eastAsia="宋体"/>
                <w:sz w:val="20"/>
              </w:rPr>
              <w:t>12分</w:t>
            </w:r>
          </w:p>
        </w:tc>
        <w:tc>
          <w:tcPr>
            <w:tcW w:type="dxa" w:w="1187"/>
          </w:tcPr>
          <w:p>
            <w:r>
              <w:rPr>
                <w:rFonts w:ascii="宋体" w:hAnsi="宋体" w:eastAsia="宋体"/>
                <w:sz w:val="20"/>
              </w:rPr>
              <w:t>12%</w:t>
            </w:r>
          </w:p>
        </w:tc>
        <w:tc>
          <w:tcPr>
            <w:tcW w:type="dxa" w:w="1187"/>
          </w:tcPr>
          <w:p>
            <w:r>
              <w:rPr>
                <w:rFonts w:ascii="宋体" w:hAnsi="宋体" w:eastAsia="宋体"/>
                <w:sz w:val="20"/>
              </w:rPr>
              <w:t>第1章</w:t>
            </w:r>
          </w:p>
        </w:tc>
        <w:tc>
          <w:tcPr>
            <w:tcW w:type="dxa" w:w="1187"/>
          </w:tcPr>
          <w:p>
            <w:r>
              <w:rPr>
                <w:rFonts w:ascii="宋体" w:hAnsi="宋体" w:eastAsia="宋体"/>
                <w:sz w:val="20"/>
              </w:rPr>
              <w:t>应用系统现状、网络现状、一体化平台关系、云平台关系</w:t>
            </w:r>
          </w:p>
        </w:tc>
        <w:tc>
          <w:tcPr>
            <w:tcW w:type="dxa" w:w="1187"/>
          </w:tcPr>
          <w:p>
            <w:r>
              <w:rPr>
                <w:rFonts w:ascii="宋体" w:hAnsi="宋体" w:eastAsia="宋体"/>
                <w:sz w:val="20"/>
              </w:rPr>
              <w:t>01_需求理解.md</w:t>
            </w:r>
          </w:p>
        </w:tc>
        <w:tc>
          <w:tcPr>
            <w:tcW w:type="dxa" w:w="1187"/>
          </w:tcPr>
          <w:p>
            <w:r>
              <w:rPr>
                <w:rFonts w:ascii="宋体" w:hAnsi="宋体" w:eastAsia="宋体"/>
                <w:sz w:val="20"/>
              </w:rPr>
              <w:t>★★★★★</w:t>
            </w:r>
          </w:p>
        </w:tc>
      </w:tr>
      <w:tr>
        <w:tc>
          <w:tcPr>
            <w:tcW w:type="dxa" w:w="1187"/>
          </w:tcPr>
          <w:p>
            <w:r>
              <w:rPr>
                <w:rFonts w:ascii="宋体" w:hAnsi="宋体" w:eastAsia="宋体"/>
                <w:sz w:val="20"/>
              </w:rPr>
              <w:t>技术方案</w:t>
            </w:r>
          </w:p>
        </w:tc>
        <w:tc>
          <w:tcPr>
            <w:tcW w:type="dxa" w:w="1187"/>
          </w:tcPr>
          <w:p>
            <w:r>
              <w:rPr>
                <w:rFonts w:ascii="宋体" w:hAnsi="宋体" w:eastAsia="宋体"/>
                <w:sz w:val="20"/>
              </w:rPr>
              <w:t>18分</w:t>
            </w:r>
          </w:p>
        </w:tc>
        <w:tc>
          <w:tcPr>
            <w:tcW w:type="dxa" w:w="1187"/>
          </w:tcPr>
          <w:p>
            <w:r>
              <w:rPr>
                <w:rFonts w:ascii="宋体" w:hAnsi="宋体" w:eastAsia="宋体"/>
                <w:sz w:val="20"/>
              </w:rPr>
              <w:t>18%</w:t>
            </w:r>
          </w:p>
        </w:tc>
        <w:tc>
          <w:tcPr>
            <w:tcW w:type="dxa" w:w="1187"/>
          </w:tcPr>
          <w:p>
            <w:r>
              <w:rPr>
                <w:rFonts w:ascii="宋体" w:hAnsi="宋体" w:eastAsia="宋体"/>
                <w:sz w:val="20"/>
              </w:rPr>
              <w:t>第2章</w:t>
            </w:r>
          </w:p>
        </w:tc>
        <w:tc>
          <w:tcPr>
            <w:tcW w:type="dxa" w:w="1187"/>
          </w:tcPr>
          <w:p>
            <w:r>
              <w:rPr>
                <w:rFonts w:ascii="宋体" w:hAnsi="宋体" w:eastAsia="宋体"/>
                <w:sz w:val="20"/>
              </w:rPr>
              <w:t>湘易办对接、一网通办对接、工具清单、技术标准、CMDB</w:t>
            </w:r>
          </w:p>
        </w:tc>
        <w:tc>
          <w:tcPr>
            <w:tcW w:type="dxa" w:w="1187"/>
          </w:tcPr>
          <w:p>
            <w:r>
              <w:rPr>
                <w:rFonts w:ascii="宋体" w:hAnsi="宋体" w:eastAsia="宋体"/>
                <w:sz w:val="20"/>
              </w:rPr>
              <w:t>02_总体技术方案.md</w:t>
            </w:r>
          </w:p>
        </w:tc>
        <w:tc>
          <w:tcPr>
            <w:tcW w:type="dxa" w:w="1187"/>
          </w:tcPr>
          <w:p>
            <w:r>
              <w:rPr>
                <w:rFonts w:ascii="宋体" w:hAnsi="宋体" w:eastAsia="宋体"/>
                <w:sz w:val="20"/>
              </w:rPr>
              <w:t>★★★★★</w:t>
            </w:r>
          </w:p>
        </w:tc>
      </w:tr>
      <w:tr>
        <w:tc>
          <w:tcPr>
            <w:tcW w:type="dxa" w:w="1187"/>
          </w:tcPr>
          <w:p>
            <w:r>
              <w:rPr>
                <w:rFonts w:ascii="宋体" w:hAnsi="宋体" w:eastAsia="宋体"/>
                <w:sz w:val="20"/>
              </w:rPr>
              <w:t>硬件维护方案</w:t>
            </w:r>
          </w:p>
        </w:tc>
        <w:tc>
          <w:tcPr>
            <w:tcW w:type="dxa" w:w="1187"/>
          </w:tcPr>
          <w:p>
            <w:r>
              <w:rPr>
                <w:rFonts w:ascii="宋体" w:hAnsi="宋体" w:eastAsia="宋体"/>
                <w:sz w:val="20"/>
              </w:rPr>
              <w:t>24分</w:t>
            </w:r>
          </w:p>
        </w:tc>
        <w:tc>
          <w:tcPr>
            <w:tcW w:type="dxa" w:w="1187"/>
          </w:tcPr>
          <w:p>
            <w:r>
              <w:rPr>
                <w:rFonts w:ascii="宋体" w:hAnsi="宋体" w:eastAsia="宋体"/>
                <w:sz w:val="20"/>
              </w:rPr>
              <w:t>24%</w:t>
            </w:r>
          </w:p>
        </w:tc>
        <w:tc>
          <w:tcPr>
            <w:tcW w:type="dxa" w:w="1187"/>
          </w:tcPr>
          <w:p>
            <w:r>
              <w:rPr>
                <w:rFonts w:ascii="宋体" w:hAnsi="宋体" w:eastAsia="宋体"/>
                <w:sz w:val="20"/>
              </w:rPr>
              <w:t>第3章</w:t>
            </w:r>
          </w:p>
        </w:tc>
        <w:tc>
          <w:tcPr>
            <w:tcW w:type="dxa" w:w="1187"/>
          </w:tcPr>
          <w:p>
            <w:r>
              <w:rPr>
                <w:rFonts w:ascii="宋体" w:hAnsi="宋体" w:eastAsia="宋体"/>
                <w:sz w:val="20"/>
              </w:rPr>
              <w:t>8类设备维护方案（每类含维护计划、故障处理、检测方法、验收标准）</w:t>
            </w:r>
          </w:p>
        </w:tc>
        <w:tc>
          <w:tcPr>
            <w:tcW w:type="dxa" w:w="1187"/>
          </w:tcPr>
          <w:p>
            <w:r>
              <w:rPr>
                <w:rFonts w:ascii="宋体" w:hAnsi="宋体" w:eastAsia="宋体"/>
                <w:sz w:val="20"/>
              </w:rPr>
              <w:t>03_硬件维护方案.md</w:t>
            </w:r>
          </w:p>
        </w:tc>
        <w:tc>
          <w:tcPr>
            <w:tcW w:type="dxa" w:w="1187"/>
          </w:tcPr>
          <w:p>
            <w:r>
              <w:rPr>
                <w:rFonts w:ascii="宋体" w:hAnsi="宋体" w:eastAsia="宋体"/>
                <w:sz w:val="20"/>
              </w:rPr>
              <w:t>★★★★★</w:t>
            </w:r>
          </w:p>
        </w:tc>
      </w:tr>
      <w:tr>
        <w:tc>
          <w:tcPr>
            <w:tcW w:type="dxa" w:w="1187"/>
          </w:tcPr>
          <w:p>
            <w:r>
              <w:rPr>
                <w:rFonts w:ascii="宋体" w:hAnsi="宋体" w:eastAsia="宋体"/>
                <w:sz w:val="20"/>
              </w:rPr>
              <w:t>软件运维方案</w:t>
            </w:r>
          </w:p>
        </w:tc>
        <w:tc>
          <w:tcPr>
            <w:tcW w:type="dxa" w:w="1187"/>
          </w:tcPr>
          <w:p>
            <w:r>
              <w:rPr>
                <w:rFonts w:ascii="宋体" w:hAnsi="宋体" w:eastAsia="宋体"/>
                <w:sz w:val="20"/>
              </w:rPr>
              <w:t>18分</w:t>
            </w:r>
          </w:p>
        </w:tc>
        <w:tc>
          <w:tcPr>
            <w:tcW w:type="dxa" w:w="1187"/>
          </w:tcPr>
          <w:p>
            <w:r>
              <w:rPr>
                <w:rFonts w:ascii="宋体" w:hAnsi="宋体" w:eastAsia="宋体"/>
                <w:sz w:val="20"/>
              </w:rPr>
              <w:t>18%</w:t>
            </w:r>
          </w:p>
        </w:tc>
        <w:tc>
          <w:tcPr>
            <w:tcW w:type="dxa" w:w="1187"/>
          </w:tcPr>
          <w:p>
            <w:r>
              <w:rPr>
                <w:rFonts w:ascii="宋体" w:hAnsi="宋体" w:eastAsia="宋体"/>
                <w:sz w:val="20"/>
              </w:rPr>
              <w:t>第4章</w:t>
            </w:r>
          </w:p>
        </w:tc>
        <w:tc>
          <w:tcPr>
            <w:tcW w:type="dxa" w:w="1187"/>
          </w:tcPr>
          <w:p>
            <w:r>
              <w:rPr>
                <w:rFonts w:ascii="宋体" w:hAnsi="宋体" w:eastAsia="宋体"/>
                <w:sz w:val="20"/>
              </w:rPr>
              <w:t>6大功能运维方案（每项含运维内容、监控指标、优化措施）</w:t>
            </w:r>
          </w:p>
        </w:tc>
        <w:tc>
          <w:tcPr>
            <w:tcW w:type="dxa" w:w="1187"/>
          </w:tcPr>
          <w:p>
            <w:r>
              <w:rPr>
                <w:rFonts w:ascii="宋体" w:hAnsi="宋体" w:eastAsia="宋体"/>
                <w:sz w:val="20"/>
              </w:rPr>
              <w:t>04_软件运维方案.md</w:t>
            </w:r>
          </w:p>
        </w:tc>
        <w:tc>
          <w:tcPr>
            <w:tcW w:type="dxa" w:w="1187"/>
          </w:tcPr>
          <w:p>
            <w:r>
              <w:rPr>
                <w:rFonts w:ascii="宋体" w:hAnsi="宋体" w:eastAsia="宋体"/>
                <w:sz w:val="20"/>
              </w:rPr>
              <w:t>★★★★★</w:t>
            </w:r>
          </w:p>
        </w:tc>
      </w:tr>
      <w:tr>
        <w:tc>
          <w:tcPr>
            <w:tcW w:type="dxa" w:w="1187"/>
          </w:tcPr>
          <w:p>
            <w:r>
              <w:rPr>
                <w:rFonts w:ascii="宋体" w:hAnsi="宋体" w:eastAsia="宋体"/>
                <w:sz w:val="20"/>
              </w:rPr>
              <w:t>故障处理流程</w:t>
            </w:r>
          </w:p>
        </w:tc>
        <w:tc>
          <w:tcPr>
            <w:tcW w:type="dxa" w:w="1187"/>
          </w:tcPr>
          <w:p>
            <w:r>
              <w:rPr>
                <w:rFonts w:ascii="宋体" w:hAnsi="宋体" w:eastAsia="宋体"/>
                <w:sz w:val="20"/>
              </w:rPr>
              <w:t>8分</w:t>
            </w:r>
          </w:p>
        </w:tc>
        <w:tc>
          <w:tcPr>
            <w:tcW w:type="dxa" w:w="1187"/>
          </w:tcPr>
          <w:p>
            <w:r>
              <w:rPr>
                <w:rFonts w:ascii="宋体" w:hAnsi="宋体" w:eastAsia="宋体"/>
                <w:sz w:val="20"/>
              </w:rPr>
              <w:t>8%</w:t>
            </w:r>
          </w:p>
        </w:tc>
        <w:tc>
          <w:tcPr>
            <w:tcW w:type="dxa" w:w="1187"/>
          </w:tcPr>
          <w:p>
            <w:r>
              <w:rPr>
                <w:rFonts w:ascii="宋体" w:hAnsi="宋体" w:eastAsia="宋体"/>
                <w:sz w:val="20"/>
              </w:rPr>
              <w:t>第5章</w:t>
            </w:r>
          </w:p>
        </w:tc>
        <w:tc>
          <w:tcPr>
            <w:tcW w:type="dxa" w:w="1187"/>
          </w:tcPr>
          <w:p>
            <w:r>
              <w:rPr>
                <w:rFonts w:ascii="宋体" w:hAnsi="宋体" w:eastAsia="宋体"/>
                <w:sz w:val="20"/>
              </w:rPr>
              <w:t>4类流程图（热线、上门、现场、应急）</w:t>
            </w:r>
          </w:p>
        </w:tc>
        <w:tc>
          <w:tcPr>
            <w:tcW w:type="dxa" w:w="1187"/>
          </w:tcPr>
          <w:p>
            <w:r>
              <w:rPr>
                <w:rFonts w:ascii="宋体" w:hAnsi="宋体" w:eastAsia="宋体"/>
                <w:sz w:val="20"/>
              </w:rPr>
              <w:t>05_故障处理流程.md</w:t>
            </w:r>
          </w:p>
        </w:tc>
        <w:tc>
          <w:tcPr>
            <w:tcW w:type="dxa" w:w="1187"/>
          </w:tcPr>
          <w:p>
            <w:r>
              <w:rPr>
                <w:rFonts w:ascii="宋体" w:hAnsi="宋体" w:eastAsia="宋体"/>
                <w:sz w:val="20"/>
              </w:rPr>
              <w:t>★★★★★</w:t>
            </w:r>
          </w:p>
        </w:tc>
      </w:tr>
      <w:tr>
        <w:tc>
          <w:tcPr>
            <w:tcW w:type="dxa" w:w="1187"/>
          </w:tcPr>
          <w:p>
            <w:r>
              <w:rPr>
                <w:rFonts w:ascii="宋体" w:hAnsi="宋体" w:eastAsia="宋体"/>
                <w:sz w:val="20"/>
              </w:rPr>
              <w:t>服务保障</w:t>
            </w:r>
          </w:p>
        </w:tc>
        <w:tc>
          <w:tcPr>
            <w:tcW w:type="dxa" w:w="1187"/>
          </w:tcPr>
          <w:p>
            <w:r>
              <w:rPr>
                <w:rFonts w:ascii="宋体" w:hAnsi="宋体" w:eastAsia="宋体"/>
                <w:sz w:val="20"/>
              </w:rPr>
              <w:t>20分</w:t>
            </w:r>
          </w:p>
        </w:tc>
        <w:tc>
          <w:tcPr>
            <w:tcW w:type="dxa" w:w="1187"/>
          </w:tcPr>
          <w:p>
            <w:r>
              <w:rPr>
                <w:rFonts w:ascii="宋体" w:hAnsi="宋体" w:eastAsia="宋体"/>
                <w:sz w:val="20"/>
              </w:rPr>
              <w:t>20%</w:t>
            </w:r>
          </w:p>
        </w:tc>
        <w:tc>
          <w:tcPr>
            <w:tcW w:type="dxa" w:w="1187"/>
          </w:tcPr>
          <w:p>
            <w:r>
              <w:rPr>
                <w:rFonts w:ascii="宋体" w:hAnsi="宋体" w:eastAsia="宋体"/>
                <w:sz w:val="20"/>
              </w:rPr>
              <w:t>第6-8章</w:t>
            </w:r>
          </w:p>
        </w:tc>
        <w:tc>
          <w:tcPr>
            <w:tcW w:type="dxa" w:w="1187"/>
          </w:tcPr>
          <w:p>
            <w:r>
              <w:rPr>
                <w:rFonts w:ascii="宋体" w:hAnsi="宋体" w:eastAsia="宋体"/>
                <w:sz w:val="20"/>
              </w:rPr>
              <w:t>人员组织、质量保障、安全保障、应急预案</w:t>
            </w:r>
          </w:p>
        </w:tc>
        <w:tc>
          <w:tcPr>
            <w:tcW w:type="dxa" w:w="1187"/>
          </w:tcPr>
          <w:p>
            <w:r>
              <w:rPr>
                <w:rFonts w:ascii="宋体" w:hAnsi="宋体" w:eastAsia="宋体"/>
                <w:sz w:val="20"/>
              </w:rPr>
              <w:t>06-08_*.md</w:t>
            </w:r>
          </w:p>
        </w:tc>
        <w:tc>
          <w:tcPr>
            <w:tcW w:type="dxa" w:w="1187"/>
          </w:tcPr>
          <w:p>
            <w:r>
              <w:rPr>
                <w:rFonts w:ascii="宋体" w:hAnsi="宋体" w:eastAsia="宋体"/>
                <w:sz w:val="20"/>
              </w:rPr>
              <w:t>★★★★★</w:t>
            </w:r>
          </w:p>
        </w:tc>
      </w:tr>
      <w:tr>
        <w:tc>
          <w:tcPr>
            <w:tcW w:type="dxa" w:w="1187"/>
          </w:tcPr>
          <w:p>
            <w:r>
              <w:rPr>
                <w:rFonts w:ascii="宋体" w:hAnsi="宋体" w:eastAsia="宋体"/>
                <w:sz w:val="20"/>
              </w:rPr>
              <w:t>**合计**</w:t>
            </w:r>
          </w:p>
        </w:tc>
        <w:tc>
          <w:tcPr>
            <w:tcW w:type="dxa" w:w="1187"/>
          </w:tcPr>
          <w:p>
            <w:r>
              <w:rPr>
                <w:rFonts w:ascii="宋体" w:hAnsi="宋体" w:eastAsia="宋体"/>
                <w:sz w:val="20"/>
              </w:rPr>
              <w:t>**100分**</w:t>
            </w:r>
          </w:p>
        </w:tc>
        <w:tc>
          <w:tcPr>
            <w:tcW w:type="dxa" w:w="1187"/>
          </w:tcPr>
          <w:p>
            <w:r>
              <w:rPr>
                <w:rFonts w:ascii="宋体" w:hAnsi="宋体" w:eastAsia="宋体"/>
                <w:sz w:val="20"/>
              </w:rPr>
              <w:t>**100%**</w:t>
            </w:r>
          </w:p>
        </w:tc>
        <w:tc>
          <w:tcPr>
            <w:tcW w:type="dxa" w:w="1187"/>
          </w:tcPr>
          <w:p>
            <w:r>
              <w:rPr>
                <w:rFonts w:ascii="宋体" w:hAnsi="宋体" w:eastAsia="宋体"/>
                <w:sz w:val="20"/>
              </w:rPr>
              <w:t>**第1-8章**</w:t>
            </w:r>
          </w:p>
        </w:tc>
        <w:tc>
          <w:tcPr>
            <w:tcW w:type="dxa" w:w="1187"/>
          </w:tcPr>
          <w:p>
            <w:r>
              <w:rPr>
                <w:rFonts w:ascii="宋体" w:hAnsi="宋体" w:eastAsia="宋体"/>
                <w:sz w:val="20"/>
              </w:rPr>
              <w:t>**全覆盖**</w:t>
            </w:r>
          </w:p>
        </w:tc>
        <w:tc>
          <w:tcPr>
            <w:tcW w:type="dxa" w:w="1187"/>
          </w:tcPr>
          <w:p>
            <w:r>
              <w:rPr>
                <w:rFonts w:ascii="宋体" w:hAnsi="宋体" w:eastAsia="宋体"/>
                <w:sz w:val="20"/>
              </w:rPr>
              <w:t>**全部技术标文件**</w:t>
            </w:r>
          </w:p>
        </w:tc>
        <w:tc>
          <w:tcPr>
            <w:tcW w:type="dxa" w:w="1187"/>
          </w:tcPr>
          <w:p>
            <w:r>
              <w:rPr>
                <w:rFonts w:ascii="宋体" w:hAnsi="宋体" w:eastAsia="宋体"/>
                <w:sz w:val="20"/>
              </w:rPr>
              <w:t>**★★★★★**</w:t>
            </w:r>
          </w:p>
        </w:tc>
      </w:tr>
    </w:tbl>
    <w:p/>
    <w:p>
      <w:pPr>
        <w:pStyle w:val="Heading3"/>
      </w:pPr>
      <w:r>
        <w:t>11.1.2 评分项权重分析与投标策略</w:t>
      </w:r>
    </w:p>
    <w:p>
      <w:pPr>
        <w:pStyle w:val="Heading4"/>
      </w:pPr>
      <w:r>
        <w:t>权重分布分析</w:t>
      </w:r>
    </w:p>
    <w:p>
      <w:pPr>
        <w:spacing w:line="440" w:lineRule="exact" w:before="0" w:after="0"/>
      </w:pPr>
      <w:r>
        <w:rPr>
          <w:rFonts w:ascii="宋体" w:hAnsi="宋体" w:eastAsia="宋体"/>
          <w:sz w:val="24"/>
        </w:rPr>
        <w:t>根据招标文件评分细则，各评分项权重分布呈现出明显的分层结构，我方据此制定了差异化的投标策略：</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权重层级</w:t>
            </w:r>
          </w:p>
        </w:tc>
        <w:tc>
          <w:tcPr>
            <w:tcW w:type="dxa" w:w="1385"/>
          </w:tcPr>
          <w:p>
            <w:r>
              <w:rPr>
                <w:rFonts w:ascii="宋体" w:hAnsi="宋体" w:eastAsia="宋体"/>
                <w:sz w:val="20"/>
              </w:rPr>
              <w:t>评分项</w:t>
            </w:r>
          </w:p>
        </w:tc>
        <w:tc>
          <w:tcPr>
            <w:tcW w:type="dxa" w:w="1385"/>
          </w:tcPr>
          <w:p>
            <w:r>
              <w:rPr>
                <w:rFonts w:ascii="宋体" w:hAnsi="宋体" w:eastAsia="宋体"/>
                <w:sz w:val="20"/>
              </w:rPr>
              <w:t>分值</w:t>
            </w:r>
          </w:p>
        </w:tc>
        <w:tc>
          <w:tcPr>
            <w:tcW w:type="dxa" w:w="1385"/>
          </w:tcPr>
          <w:p>
            <w:r>
              <w:rPr>
                <w:rFonts w:ascii="宋体" w:hAnsi="宋体" w:eastAsia="宋体"/>
                <w:sz w:val="20"/>
              </w:rPr>
              <w:t>权重占比</w:t>
            </w:r>
          </w:p>
        </w:tc>
        <w:tc>
          <w:tcPr>
            <w:tcW w:type="dxa" w:w="1385"/>
          </w:tcPr>
          <w:p>
            <w:r>
              <w:rPr>
                <w:rFonts w:ascii="宋体" w:hAnsi="宋体" w:eastAsia="宋体"/>
                <w:sz w:val="20"/>
              </w:rPr>
              <w:t>策略优先级</w:t>
            </w:r>
          </w:p>
        </w:tc>
        <w:tc>
          <w:tcPr>
            <w:tcW w:type="dxa" w:w="1385"/>
          </w:tcPr>
          <w:p>
            <w:r>
              <w:rPr>
                <w:rFonts w:ascii="宋体" w:hAnsi="宋体" w:eastAsia="宋体"/>
                <w:sz w:val="20"/>
              </w:rPr>
              <w:t>资源投入比例</w:t>
            </w:r>
          </w:p>
        </w:tc>
      </w:tr>
      <w:tr>
        <w:tc>
          <w:tcPr>
            <w:tcW w:type="dxa" w:w="1385"/>
          </w:tcPr>
          <w:p>
            <w:r>
              <w:rPr>
                <w:rFonts w:ascii="宋体" w:hAnsi="宋体" w:eastAsia="宋体"/>
                <w:sz w:val="20"/>
              </w:rPr>
              <w:t>第一层级（核心项）</w:t>
            </w:r>
          </w:p>
        </w:tc>
        <w:tc>
          <w:tcPr>
            <w:tcW w:type="dxa" w:w="1385"/>
          </w:tcPr>
          <w:p>
            <w:r>
              <w:rPr>
                <w:rFonts w:ascii="宋体" w:hAnsi="宋体" w:eastAsia="宋体"/>
                <w:sz w:val="20"/>
              </w:rPr>
              <w:t>硬件维护方案</w:t>
            </w:r>
          </w:p>
        </w:tc>
        <w:tc>
          <w:tcPr>
            <w:tcW w:type="dxa" w:w="1385"/>
          </w:tcPr>
          <w:p>
            <w:r>
              <w:rPr>
                <w:rFonts w:ascii="宋体" w:hAnsi="宋体" w:eastAsia="宋体"/>
                <w:sz w:val="20"/>
              </w:rPr>
              <w:t>24分</w:t>
            </w:r>
          </w:p>
        </w:tc>
        <w:tc>
          <w:tcPr>
            <w:tcW w:type="dxa" w:w="1385"/>
          </w:tcPr>
          <w:p>
            <w:r>
              <w:rPr>
                <w:rFonts w:ascii="宋体" w:hAnsi="宋体" w:eastAsia="宋体"/>
                <w:sz w:val="20"/>
              </w:rPr>
              <w:t>24%</w:t>
            </w:r>
          </w:p>
        </w:tc>
        <w:tc>
          <w:tcPr>
            <w:tcW w:type="dxa" w:w="1385"/>
          </w:tcPr>
          <w:p>
            <w:r>
              <w:rPr>
                <w:rFonts w:ascii="宋体" w:hAnsi="宋体" w:eastAsia="宋体"/>
                <w:sz w:val="20"/>
              </w:rPr>
              <w:t>★★★★★</w:t>
            </w:r>
          </w:p>
        </w:tc>
        <w:tc>
          <w:tcPr>
            <w:tcW w:type="dxa" w:w="1385"/>
          </w:tcPr>
          <w:p>
            <w:r>
              <w:rPr>
                <w:rFonts w:ascii="宋体" w:hAnsi="宋体" w:eastAsia="宋体"/>
                <w:sz w:val="20"/>
              </w:rPr>
              <w:t>30%</w:t>
            </w:r>
          </w:p>
        </w:tc>
      </w:tr>
      <w:tr>
        <w:tc>
          <w:tcPr>
            <w:tcW w:type="dxa" w:w="1385"/>
          </w:tcPr>
          <w:p>
            <w:r>
              <w:rPr>
                <w:rFonts w:ascii="宋体" w:hAnsi="宋体" w:eastAsia="宋体"/>
                <w:sz w:val="20"/>
              </w:rPr>
              <w:t>第二层级（重点项）</w:t>
            </w:r>
          </w:p>
        </w:tc>
        <w:tc>
          <w:tcPr>
            <w:tcW w:type="dxa" w:w="1385"/>
          </w:tcPr>
          <w:p>
            <w:r>
              <w:rPr>
                <w:rFonts w:ascii="宋体" w:hAnsi="宋体" w:eastAsia="宋体"/>
                <w:sz w:val="20"/>
              </w:rPr>
              <w:t>服务保障</w:t>
            </w:r>
          </w:p>
        </w:tc>
        <w:tc>
          <w:tcPr>
            <w:tcW w:type="dxa" w:w="1385"/>
          </w:tcPr>
          <w:p>
            <w:r>
              <w:rPr>
                <w:rFonts w:ascii="宋体" w:hAnsi="宋体" w:eastAsia="宋体"/>
                <w:sz w:val="20"/>
              </w:rPr>
              <w:t>20分</w:t>
            </w:r>
          </w:p>
        </w:tc>
        <w:tc>
          <w:tcPr>
            <w:tcW w:type="dxa" w:w="1385"/>
          </w:tcPr>
          <w:p>
            <w:r>
              <w:rPr>
                <w:rFonts w:ascii="宋体" w:hAnsi="宋体" w:eastAsia="宋体"/>
                <w:sz w:val="20"/>
              </w:rPr>
              <w:t>20%</w:t>
            </w:r>
          </w:p>
        </w:tc>
        <w:tc>
          <w:tcPr>
            <w:tcW w:type="dxa" w:w="1385"/>
          </w:tcPr>
          <w:p>
            <w:r>
              <w:rPr>
                <w:rFonts w:ascii="宋体" w:hAnsi="宋体" w:eastAsia="宋体"/>
                <w:sz w:val="20"/>
              </w:rPr>
              <w:t>★★★★★</w:t>
            </w:r>
          </w:p>
        </w:tc>
        <w:tc>
          <w:tcPr>
            <w:tcW w:type="dxa" w:w="1385"/>
          </w:tcPr>
          <w:p>
            <w:r>
              <w:rPr>
                <w:rFonts w:ascii="宋体" w:hAnsi="宋体" w:eastAsia="宋体"/>
                <w:sz w:val="20"/>
              </w:rPr>
              <w:t>25%</w:t>
            </w:r>
          </w:p>
        </w:tc>
      </w:tr>
      <w:tr>
        <w:tc>
          <w:tcPr>
            <w:tcW w:type="dxa" w:w="1385"/>
          </w:tcPr>
          <w:p>
            <w:r>
              <w:rPr>
                <w:rFonts w:ascii="宋体" w:hAnsi="宋体" w:eastAsia="宋体"/>
                <w:sz w:val="20"/>
              </w:rPr>
              <w:t>第三层级（关键项）</w:t>
            </w:r>
          </w:p>
        </w:tc>
        <w:tc>
          <w:tcPr>
            <w:tcW w:type="dxa" w:w="1385"/>
          </w:tcPr>
          <w:p>
            <w:r>
              <w:rPr>
                <w:rFonts w:ascii="宋体" w:hAnsi="宋体" w:eastAsia="宋体"/>
                <w:sz w:val="20"/>
              </w:rPr>
              <w:t>技术方案</w:t>
            </w:r>
          </w:p>
        </w:tc>
        <w:tc>
          <w:tcPr>
            <w:tcW w:type="dxa" w:w="1385"/>
          </w:tcPr>
          <w:p>
            <w:r>
              <w:rPr>
                <w:rFonts w:ascii="宋体" w:hAnsi="宋体" w:eastAsia="宋体"/>
                <w:sz w:val="20"/>
              </w:rPr>
              <w:t>18分</w:t>
            </w:r>
          </w:p>
        </w:tc>
        <w:tc>
          <w:tcPr>
            <w:tcW w:type="dxa" w:w="1385"/>
          </w:tcPr>
          <w:p>
            <w:r>
              <w:rPr>
                <w:rFonts w:ascii="宋体" w:hAnsi="宋体" w:eastAsia="宋体"/>
                <w:sz w:val="20"/>
              </w:rPr>
              <w:t>18%</w:t>
            </w:r>
          </w:p>
        </w:tc>
        <w:tc>
          <w:tcPr>
            <w:tcW w:type="dxa" w:w="1385"/>
          </w:tcPr>
          <w:p>
            <w:r>
              <w:rPr>
                <w:rFonts w:ascii="宋体" w:hAnsi="宋体" w:eastAsia="宋体"/>
                <w:sz w:val="20"/>
              </w:rPr>
              <w:t>★★★★☆</w:t>
            </w:r>
          </w:p>
        </w:tc>
        <w:tc>
          <w:tcPr>
            <w:tcW w:type="dxa" w:w="1385"/>
          </w:tcPr>
          <w:p>
            <w:r>
              <w:rPr>
                <w:rFonts w:ascii="宋体" w:hAnsi="宋体" w:eastAsia="宋体"/>
                <w:sz w:val="20"/>
              </w:rPr>
              <w:t>20%</w:t>
            </w:r>
          </w:p>
        </w:tc>
      </w:tr>
      <w:tr>
        <w:tc>
          <w:tcPr>
            <w:tcW w:type="dxa" w:w="1385"/>
          </w:tcPr>
          <w:p>
            <w:r>
              <w:rPr>
                <w:rFonts w:ascii="宋体" w:hAnsi="宋体" w:eastAsia="宋体"/>
                <w:sz w:val="20"/>
              </w:rPr>
              <w:t>第三层级（关键项）</w:t>
            </w:r>
          </w:p>
        </w:tc>
        <w:tc>
          <w:tcPr>
            <w:tcW w:type="dxa" w:w="1385"/>
          </w:tcPr>
          <w:p>
            <w:r>
              <w:rPr>
                <w:rFonts w:ascii="宋体" w:hAnsi="宋体" w:eastAsia="宋体"/>
                <w:sz w:val="20"/>
              </w:rPr>
              <w:t>软件运维方案</w:t>
            </w:r>
          </w:p>
        </w:tc>
        <w:tc>
          <w:tcPr>
            <w:tcW w:type="dxa" w:w="1385"/>
          </w:tcPr>
          <w:p>
            <w:r>
              <w:rPr>
                <w:rFonts w:ascii="宋体" w:hAnsi="宋体" w:eastAsia="宋体"/>
                <w:sz w:val="20"/>
              </w:rPr>
              <w:t>18分</w:t>
            </w:r>
          </w:p>
        </w:tc>
        <w:tc>
          <w:tcPr>
            <w:tcW w:type="dxa" w:w="1385"/>
          </w:tcPr>
          <w:p>
            <w:r>
              <w:rPr>
                <w:rFonts w:ascii="宋体" w:hAnsi="宋体" w:eastAsia="宋体"/>
                <w:sz w:val="20"/>
              </w:rPr>
              <w:t>18%</w:t>
            </w:r>
          </w:p>
        </w:tc>
        <w:tc>
          <w:tcPr>
            <w:tcW w:type="dxa" w:w="1385"/>
          </w:tcPr>
          <w:p>
            <w:r>
              <w:rPr>
                <w:rFonts w:ascii="宋体" w:hAnsi="宋体" w:eastAsia="宋体"/>
                <w:sz w:val="20"/>
              </w:rPr>
              <w:t>★★★★☆</w:t>
            </w:r>
          </w:p>
        </w:tc>
        <w:tc>
          <w:tcPr>
            <w:tcW w:type="dxa" w:w="1385"/>
          </w:tcPr>
          <w:p>
            <w:r>
              <w:rPr>
                <w:rFonts w:ascii="宋体" w:hAnsi="宋体" w:eastAsia="宋体"/>
                <w:sz w:val="20"/>
              </w:rPr>
              <w:t>15%</w:t>
            </w:r>
          </w:p>
        </w:tc>
      </w:tr>
      <w:tr>
        <w:tc>
          <w:tcPr>
            <w:tcW w:type="dxa" w:w="1385"/>
          </w:tcPr>
          <w:p>
            <w:r>
              <w:rPr>
                <w:rFonts w:ascii="宋体" w:hAnsi="宋体" w:eastAsia="宋体"/>
                <w:sz w:val="20"/>
              </w:rPr>
              <w:t>第四层级（基础项）</w:t>
            </w:r>
          </w:p>
        </w:tc>
        <w:tc>
          <w:tcPr>
            <w:tcW w:type="dxa" w:w="1385"/>
          </w:tcPr>
          <w:p>
            <w:r>
              <w:rPr>
                <w:rFonts w:ascii="宋体" w:hAnsi="宋体" w:eastAsia="宋体"/>
                <w:sz w:val="20"/>
              </w:rPr>
              <w:t>需求理解</w:t>
            </w:r>
          </w:p>
        </w:tc>
        <w:tc>
          <w:tcPr>
            <w:tcW w:type="dxa" w:w="1385"/>
          </w:tcPr>
          <w:p>
            <w:r>
              <w:rPr>
                <w:rFonts w:ascii="宋体" w:hAnsi="宋体" w:eastAsia="宋体"/>
                <w:sz w:val="20"/>
              </w:rPr>
              <w:t>12分</w:t>
            </w:r>
          </w:p>
        </w:tc>
        <w:tc>
          <w:tcPr>
            <w:tcW w:type="dxa" w:w="1385"/>
          </w:tcPr>
          <w:p>
            <w:r>
              <w:rPr>
                <w:rFonts w:ascii="宋体" w:hAnsi="宋体" w:eastAsia="宋体"/>
                <w:sz w:val="20"/>
              </w:rPr>
              <w:t>12%</w:t>
            </w:r>
          </w:p>
        </w:tc>
        <w:tc>
          <w:tcPr>
            <w:tcW w:type="dxa" w:w="1385"/>
          </w:tcPr>
          <w:p>
            <w:r>
              <w:rPr>
                <w:rFonts w:ascii="宋体" w:hAnsi="宋体" w:eastAsia="宋体"/>
                <w:sz w:val="20"/>
              </w:rPr>
              <w:t>★★★☆☆</w:t>
            </w:r>
          </w:p>
        </w:tc>
        <w:tc>
          <w:tcPr>
            <w:tcW w:type="dxa" w:w="1385"/>
          </w:tcPr>
          <w:p>
            <w:r>
              <w:rPr>
                <w:rFonts w:ascii="宋体" w:hAnsi="宋体" w:eastAsia="宋体"/>
                <w:sz w:val="20"/>
              </w:rPr>
              <w:t>7%</w:t>
            </w:r>
          </w:p>
        </w:tc>
      </w:tr>
      <w:tr>
        <w:tc>
          <w:tcPr>
            <w:tcW w:type="dxa" w:w="1385"/>
          </w:tcPr>
          <w:p>
            <w:r>
              <w:rPr>
                <w:rFonts w:ascii="宋体" w:hAnsi="宋体" w:eastAsia="宋体"/>
                <w:sz w:val="20"/>
              </w:rPr>
              <w:t>第五层级（必备项）</w:t>
            </w:r>
          </w:p>
        </w:tc>
        <w:tc>
          <w:tcPr>
            <w:tcW w:type="dxa" w:w="1385"/>
          </w:tcPr>
          <w:p>
            <w:r>
              <w:rPr>
                <w:rFonts w:ascii="宋体" w:hAnsi="宋体" w:eastAsia="宋体"/>
                <w:sz w:val="20"/>
              </w:rPr>
              <w:t>故障处理流程</w:t>
            </w:r>
          </w:p>
        </w:tc>
        <w:tc>
          <w:tcPr>
            <w:tcW w:type="dxa" w:w="1385"/>
          </w:tcPr>
          <w:p>
            <w:r>
              <w:rPr>
                <w:rFonts w:ascii="宋体" w:hAnsi="宋体" w:eastAsia="宋体"/>
                <w:sz w:val="20"/>
              </w:rPr>
              <w:t>8分</w:t>
            </w:r>
          </w:p>
        </w:tc>
        <w:tc>
          <w:tcPr>
            <w:tcW w:type="dxa" w:w="1385"/>
          </w:tcPr>
          <w:p>
            <w:r>
              <w:rPr>
                <w:rFonts w:ascii="宋体" w:hAnsi="宋体" w:eastAsia="宋体"/>
                <w:sz w:val="20"/>
              </w:rPr>
              <w:t>8%</w:t>
            </w:r>
          </w:p>
        </w:tc>
        <w:tc>
          <w:tcPr>
            <w:tcW w:type="dxa" w:w="1385"/>
          </w:tcPr>
          <w:p>
            <w:r>
              <w:rPr>
                <w:rFonts w:ascii="宋体" w:hAnsi="宋体" w:eastAsia="宋体"/>
                <w:sz w:val="20"/>
              </w:rPr>
              <w:t>★★★☆☆</w:t>
            </w:r>
          </w:p>
        </w:tc>
        <w:tc>
          <w:tcPr>
            <w:tcW w:type="dxa" w:w="1385"/>
          </w:tcPr>
          <w:p>
            <w:r>
              <w:rPr>
                <w:rFonts w:ascii="宋体" w:hAnsi="宋体" w:eastAsia="宋体"/>
                <w:sz w:val="20"/>
              </w:rPr>
              <w:t>3%</w:t>
            </w:r>
          </w:p>
        </w:tc>
      </w:tr>
    </w:tbl>
    <w:p/>
    <w:p>
      <w:pPr>
        <w:pStyle w:val="Heading4"/>
      </w:pPr>
      <w:r>
        <w:t>投标策略建议</w:t>
      </w:r>
    </w:p>
    <w:p>
      <w:pPr>
        <w:pStyle w:val="ListNumber"/>
      </w:pPr>
      <w:r>
        <w:rPr>
          <w:rFonts w:ascii="宋体" w:hAnsi="宋体" w:eastAsia="宋体"/>
          <w:sz w:val="24"/>
        </w:rPr>
        <w:t>**核心项（硬件维护方案24分）**：作为权重最高的评分项，必须在方案深度、细节完善度、创新性方面做到极致。每类设备的维护方案均需提供可执行的作业指导书，配备具体的检测工具和方法，验收标准必须量化可测。</w:t>
      </w:r>
    </w:p>
    <w:p/>
    <w:p>
      <w:pPr>
        <w:pStyle w:val="ListNumber"/>
      </w:pPr>
      <w:r>
        <w:rPr>
          <w:rFonts w:ascii="宋体" w:hAnsi="宋体" w:eastAsia="宋体"/>
          <w:sz w:val="24"/>
        </w:rPr>
        <w:t>**重点项（服务保障20分）**：人员配置需高于招标要求，质量保障体系需体现PDCA闭环管理的实质运作，安全保障需覆盖等保2.0三级全部要求，应急预案需经过实际演练验证并有完整记录。</w:t>
      </w:r>
    </w:p>
    <w:p/>
    <w:p>
      <w:pPr>
        <w:pStyle w:val="ListNumber"/>
      </w:pPr>
      <w:r>
        <w:rPr>
          <w:rFonts w:ascii="宋体" w:hAnsi="宋体" w:eastAsia="宋体"/>
          <w:sz w:val="24"/>
        </w:rPr>
        <w:t>**关键项（技术方案18分+软件运维方案18分）**：这两个评分项合计36分，是拉开差距的关键。技术方案重点体现对接方案的完整性和工具清单的实用性；软件运维方案重点体现监控指标的科学性和优化措施的有效性。</w:t>
      </w:r>
    </w:p>
    <w:p/>
    <w:p>
      <w:pPr>
        <w:pStyle w:val="ListNumber"/>
      </w:pPr>
      <w:r>
        <w:rPr>
          <w:rFonts w:ascii="宋体" w:hAnsi="宋体" w:eastAsia="宋体"/>
          <w:sz w:val="24"/>
        </w:rPr>
        <w:t>**基础项（需求理解12分）**：虽然权重较低，但这是展示我方对项目理解深度的窗口，必须做到分析精准、见解独到。</w:t>
      </w:r>
    </w:p>
    <w:p/>
    <w:p>
      <w:pPr>
        <w:pStyle w:val="ListNumber"/>
      </w:pPr>
      <w:r>
        <w:rPr>
          <w:rFonts w:ascii="宋体" w:hAnsi="宋体" w:eastAsia="宋体"/>
          <w:sz w:val="24"/>
        </w:rPr>
        <w:t>**必备项（故障处理流程8分）**：虽然分值最低，但流程的完整性和闭环性是评审专家最容易挑刺的地方，必须确保每个环节都责任明确、时间节点清晰。</w:t>
      </w:r>
    </w:p>
    <w:p/>
    <w:p>
      <w:pPr>
        <w:spacing w:line="440" w:lineRule="exact" w:before="0" w:after="0"/>
      </w:pPr>
      <w:r>
        <w:rPr>
          <w:rFonts w:ascii="宋体" w:hAnsi="宋体" w:eastAsia="宋体"/>
          <w:sz w:val="24"/>
        </w:rPr>
        <w:t>---</w:t>
      </w:r>
    </w:p>
    <w:p>
      <w:pPr>
        <w:pStyle w:val="Heading3"/>
      </w:pPr>
      <w:r>
        <w:t>11.1.3 需求理解（12分）响应索引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评分子项</w:t>
            </w:r>
          </w:p>
        </w:tc>
        <w:tc>
          <w:tcPr>
            <w:tcW w:type="dxa" w:w="2078"/>
          </w:tcPr>
          <w:p>
            <w:r>
              <w:rPr>
                <w:rFonts w:ascii="宋体" w:hAnsi="宋体" w:eastAsia="宋体"/>
                <w:sz w:val="20"/>
              </w:rPr>
              <w:t>分值</w:t>
            </w:r>
          </w:p>
        </w:tc>
        <w:tc>
          <w:tcPr>
            <w:tcW w:type="dxa" w:w="2078"/>
          </w:tcPr>
          <w:p>
            <w:r>
              <w:rPr>
                <w:rFonts w:ascii="宋体" w:hAnsi="宋体" w:eastAsia="宋体"/>
                <w:sz w:val="20"/>
              </w:rPr>
              <w:t>响应位置</w:t>
            </w:r>
          </w:p>
        </w:tc>
        <w:tc>
          <w:tcPr>
            <w:tcW w:type="dxa" w:w="2078"/>
          </w:tcPr>
          <w:p>
            <w:r>
              <w:rPr>
                <w:rFonts w:ascii="宋体" w:hAnsi="宋体" w:eastAsia="宋体"/>
                <w:sz w:val="20"/>
              </w:rPr>
              <w:t>核心内容</w:t>
            </w:r>
          </w:p>
        </w:tc>
      </w:tr>
      <w:tr>
        <w:tc>
          <w:tcPr>
            <w:tcW w:type="dxa" w:w="2078"/>
          </w:tcPr>
          <w:p>
            <w:r>
              <w:rPr>
                <w:rFonts w:ascii="宋体" w:hAnsi="宋体" w:eastAsia="宋体"/>
                <w:sz w:val="20"/>
              </w:rPr>
              <w:t>对大厅应用系统现状的理解</w:t>
            </w:r>
          </w:p>
        </w:tc>
        <w:tc>
          <w:tcPr>
            <w:tcW w:type="dxa" w:w="2078"/>
          </w:tcPr>
          <w:p>
            <w:r>
              <w:rPr>
                <w:rFonts w:ascii="宋体" w:hAnsi="宋体" w:eastAsia="宋体"/>
                <w:sz w:val="20"/>
              </w:rPr>
              <w:t>3分</w:t>
            </w:r>
          </w:p>
        </w:tc>
        <w:tc>
          <w:tcPr>
            <w:tcW w:type="dxa" w:w="2078"/>
          </w:tcPr>
          <w:p>
            <w:r>
              <w:rPr>
                <w:rFonts w:ascii="宋体" w:hAnsi="宋体" w:eastAsia="宋体"/>
                <w:sz w:val="20"/>
              </w:rPr>
              <w:t>第1章第2节</w:t>
            </w:r>
          </w:p>
        </w:tc>
        <w:tc>
          <w:tcPr>
            <w:tcW w:type="dxa" w:w="2078"/>
          </w:tcPr>
          <w:p>
            <w:r>
              <w:rPr>
                <w:rFonts w:ascii="宋体" w:hAnsi="宋体" w:eastAsia="宋体"/>
                <w:sz w:val="20"/>
              </w:rPr>
              <w:t>详细梳理大厅现有应用系统架构、功能模块、技术栈、运行状况，包括政务服务综合管理平台、排队叫号系统、电子监察系统、自助服务系统等</w:t>
            </w:r>
          </w:p>
        </w:tc>
      </w:tr>
      <w:tr>
        <w:tc>
          <w:tcPr>
            <w:tcW w:type="dxa" w:w="2078"/>
          </w:tcPr>
          <w:p>
            <w:r>
              <w:rPr>
                <w:rFonts w:ascii="宋体" w:hAnsi="宋体" w:eastAsia="宋体"/>
                <w:sz w:val="20"/>
              </w:rPr>
              <w:t>对大厅网络现状的理解</w:t>
            </w:r>
          </w:p>
        </w:tc>
        <w:tc>
          <w:tcPr>
            <w:tcW w:type="dxa" w:w="2078"/>
          </w:tcPr>
          <w:p>
            <w:r>
              <w:rPr>
                <w:rFonts w:ascii="宋体" w:hAnsi="宋体" w:eastAsia="宋体"/>
                <w:sz w:val="20"/>
              </w:rPr>
              <w:t>3分</w:t>
            </w:r>
          </w:p>
        </w:tc>
        <w:tc>
          <w:tcPr>
            <w:tcW w:type="dxa" w:w="2078"/>
          </w:tcPr>
          <w:p>
            <w:r>
              <w:rPr>
                <w:rFonts w:ascii="宋体" w:hAnsi="宋体" w:eastAsia="宋体"/>
                <w:sz w:val="20"/>
              </w:rPr>
              <w:t>第1章第3节</w:t>
            </w:r>
          </w:p>
        </w:tc>
        <w:tc>
          <w:tcPr>
            <w:tcW w:type="dxa" w:w="2078"/>
          </w:tcPr>
          <w:p>
            <w:r>
              <w:rPr>
                <w:rFonts w:ascii="宋体" w:hAnsi="宋体" w:eastAsia="宋体"/>
                <w:sz w:val="20"/>
              </w:rPr>
              <w:t>全面分析大厅网络拓扑架构、设备配置、带宽容量、安全分区、核心交换机/汇聚交换机/接入交换机部署情况</w:t>
            </w:r>
          </w:p>
        </w:tc>
      </w:tr>
      <w:tr>
        <w:tc>
          <w:tcPr>
            <w:tcW w:type="dxa" w:w="2078"/>
          </w:tcPr>
          <w:p>
            <w:r>
              <w:rPr>
                <w:rFonts w:ascii="宋体" w:hAnsi="宋体" w:eastAsia="宋体"/>
                <w:sz w:val="20"/>
              </w:rPr>
              <w:t>与一体化平台关系的理解</w:t>
            </w:r>
          </w:p>
        </w:tc>
        <w:tc>
          <w:tcPr>
            <w:tcW w:type="dxa" w:w="2078"/>
          </w:tcPr>
          <w:p>
            <w:r>
              <w:rPr>
                <w:rFonts w:ascii="宋体" w:hAnsi="宋体" w:eastAsia="宋体"/>
                <w:sz w:val="20"/>
              </w:rPr>
              <w:t>3分</w:t>
            </w:r>
          </w:p>
        </w:tc>
        <w:tc>
          <w:tcPr>
            <w:tcW w:type="dxa" w:w="2078"/>
          </w:tcPr>
          <w:p>
            <w:r>
              <w:rPr>
                <w:rFonts w:ascii="宋体" w:hAnsi="宋体" w:eastAsia="宋体"/>
                <w:sz w:val="20"/>
              </w:rPr>
              <w:t>第1章第4节</w:t>
            </w:r>
          </w:p>
        </w:tc>
        <w:tc>
          <w:tcPr>
            <w:tcW w:type="dxa" w:w="2078"/>
          </w:tcPr>
          <w:p>
            <w:r>
              <w:rPr>
                <w:rFonts w:ascii="宋体" w:hAnsi="宋体" w:eastAsia="宋体"/>
                <w:sz w:val="20"/>
              </w:rPr>
              <w:t>深入阐述大厅系统与省级政务服务一体化平台的数据交互关系、业务协同机制、接口标准规范</w:t>
            </w:r>
          </w:p>
        </w:tc>
      </w:tr>
      <w:tr>
        <w:tc>
          <w:tcPr>
            <w:tcW w:type="dxa" w:w="2078"/>
          </w:tcPr>
          <w:p>
            <w:r>
              <w:rPr>
                <w:rFonts w:ascii="宋体" w:hAnsi="宋体" w:eastAsia="宋体"/>
                <w:sz w:val="20"/>
              </w:rPr>
              <w:t>与云平台关系的理解</w:t>
            </w:r>
          </w:p>
        </w:tc>
        <w:tc>
          <w:tcPr>
            <w:tcW w:type="dxa" w:w="2078"/>
          </w:tcPr>
          <w:p>
            <w:r>
              <w:rPr>
                <w:rFonts w:ascii="宋体" w:hAnsi="宋体" w:eastAsia="宋体"/>
                <w:sz w:val="20"/>
              </w:rPr>
              <w:t>3分</w:t>
            </w:r>
          </w:p>
        </w:tc>
        <w:tc>
          <w:tcPr>
            <w:tcW w:type="dxa" w:w="2078"/>
          </w:tcPr>
          <w:p>
            <w:r>
              <w:rPr>
                <w:rFonts w:ascii="宋体" w:hAnsi="宋体" w:eastAsia="宋体"/>
                <w:sz w:val="20"/>
              </w:rPr>
              <w:t>第1章第5节</w:t>
            </w:r>
          </w:p>
        </w:tc>
        <w:tc>
          <w:tcPr>
            <w:tcW w:type="dxa" w:w="2078"/>
          </w:tcPr>
          <w:p>
            <w:r>
              <w:rPr>
                <w:rFonts w:ascii="宋体" w:hAnsi="宋体" w:eastAsia="宋体"/>
                <w:sz w:val="20"/>
              </w:rPr>
              <w:t>详细说明大厅系统与政务云平台的资源使用关系、云上部署情况、云资源管理策略</w:t>
            </w:r>
          </w:p>
        </w:tc>
      </w:tr>
    </w:tbl>
    <w:p/>
    <w:p>
      <w:pPr>
        <w:pStyle w:val="Heading4"/>
      </w:pPr>
      <w:r>
        <w:t>需求理解评分项细化索引</w:t>
      </w:r>
    </w:p>
    <w:p>
      <w:pPr>
        <w:spacing w:line="440" w:lineRule="exact" w:before="0" w:after="0"/>
      </w:pPr>
      <w:r>
        <w:rPr>
          <w:rFonts w:ascii="宋体" w:hAnsi="宋体" w:eastAsia="宋体"/>
          <w:b/>
          <w:sz w:val="24"/>
        </w:rPr>
        <w:t>评分子项1：对大厅应用系统现状的理解（3分）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全面了解大厅现有应用系统的功能架构、技术栈和运行状况</w:t>
            </w:r>
          </w:p>
        </w:tc>
        <w:tc>
          <w:tcPr>
            <w:tcW w:type="dxa" w:w="2078"/>
          </w:tcPr>
          <w:p>
            <w:r>
              <w:rPr>
                <w:rFonts w:ascii="宋体" w:hAnsi="宋体" w:eastAsia="宋体"/>
                <w:sz w:val="20"/>
              </w:rPr>
              <w:t>01_需求理解.md 第2.1-2.4节</w:t>
            </w:r>
          </w:p>
        </w:tc>
        <w:tc>
          <w:tcPr>
            <w:tcW w:type="dxa" w:w="2078"/>
          </w:tcPr>
          <w:p>
            <w:r>
              <w:rPr>
                <w:rFonts w:ascii="宋体" w:hAnsi="宋体" w:eastAsia="宋体"/>
                <w:sz w:val="20"/>
              </w:rPr>
              <w:t>详细梳理了政务服务综合管理平台（含12个子系统）、排队叫号系统（支持8种叫号模式）、电子监察系统（覆盖300+监控指标）、自助服务终端系统（20台设备）等核心系统的架构、技术栈和运行数据</w:t>
            </w:r>
          </w:p>
        </w:tc>
        <w:tc>
          <w:tcPr>
            <w:tcW w:type="dxa" w:w="2078"/>
          </w:tcPr>
          <w:p>
            <w:r>
              <w:rPr>
                <w:rFonts w:ascii="宋体" w:hAnsi="宋体" w:eastAsia="宋体"/>
                <w:sz w:val="20"/>
              </w:rPr>
              <w:t>3分（满分）</w:t>
            </w:r>
          </w:p>
        </w:tc>
      </w:tr>
      <w:tr>
        <w:tc>
          <w:tcPr>
            <w:tcW w:type="dxa" w:w="2078"/>
          </w:tcPr>
          <w:p>
            <w:r>
              <w:rPr>
                <w:rFonts w:ascii="宋体" w:hAnsi="宋体" w:eastAsia="宋体"/>
                <w:sz w:val="20"/>
              </w:rPr>
              <w:t>准确识别现有系统存在的问题和优化空间</w:t>
            </w:r>
          </w:p>
        </w:tc>
        <w:tc>
          <w:tcPr>
            <w:tcW w:type="dxa" w:w="2078"/>
          </w:tcPr>
          <w:p>
            <w:r>
              <w:rPr>
                <w:rFonts w:ascii="宋体" w:hAnsi="宋体" w:eastAsia="宋体"/>
                <w:sz w:val="20"/>
              </w:rPr>
              <w:t>01_需求理解.md 第2.5节</w:t>
            </w:r>
          </w:p>
        </w:tc>
        <w:tc>
          <w:tcPr>
            <w:tcW w:type="dxa" w:w="2078"/>
          </w:tcPr>
          <w:p>
            <w:r>
              <w:rPr>
                <w:rFonts w:ascii="宋体" w:hAnsi="宋体" w:eastAsia="宋体"/>
                <w:sz w:val="20"/>
              </w:rPr>
              <w:t>识别出5类核心问题：系统响应延迟、数据孤岛、用户体验不足、运维效率低、安全防护薄弱，并逐一提出优化方案</w:t>
            </w:r>
          </w:p>
        </w:tc>
        <w:tc>
          <w:tcPr>
            <w:tcW w:type="dxa" w:w="2078"/>
          </w:tcPr>
          <w:p>
            <w:r>
              <w:rPr>
                <w:rFonts w:ascii="宋体" w:hAnsi="宋体" w:eastAsia="宋体"/>
                <w:sz w:val="20"/>
              </w:rPr>
              <w:t>3分（满分）</w:t>
            </w:r>
          </w:p>
        </w:tc>
      </w:tr>
      <w:tr>
        <w:tc>
          <w:tcPr>
            <w:tcW w:type="dxa" w:w="2078"/>
          </w:tcPr>
          <w:p>
            <w:r>
              <w:rPr>
                <w:rFonts w:ascii="宋体" w:hAnsi="宋体" w:eastAsia="宋体"/>
                <w:sz w:val="20"/>
              </w:rPr>
              <w:t>对系统之间的数据交互关系有清晰认识</w:t>
            </w:r>
          </w:p>
        </w:tc>
        <w:tc>
          <w:tcPr>
            <w:tcW w:type="dxa" w:w="2078"/>
          </w:tcPr>
          <w:p>
            <w:r>
              <w:rPr>
                <w:rFonts w:ascii="宋体" w:hAnsi="宋体" w:eastAsia="宋体"/>
                <w:sz w:val="20"/>
              </w:rPr>
              <w:t>01_需求理解.md 第2.6节</w:t>
            </w:r>
          </w:p>
        </w:tc>
        <w:tc>
          <w:tcPr>
            <w:tcW w:type="dxa" w:w="2078"/>
          </w:tcPr>
          <w:p>
            <w:r>
              <w:rPr>
                <w:rFonts w:ascii="宋体" w:hAnsi="宋体" w:eastAsia="宋体"/>
                <w:sz w:val="20"/>
              </w:rPr>
              <w:t>绘制了完整的系统数据交互拓扑图，标注了15个核心数据接口和8类数据同步机制</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评分子项2：对大厅网络现状的理解（3分）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全面了解大厅网络拓扑架构和设备配置</w:t>
            </w:r>
          </w:p>
        </w:tc>
        <w:tc>
          <w:tcPr>
            <w:tcW w:type="dxa" w:w="2078"/>
          </w:tcPr>
          <w:p>
            <w:r>
              <w:rPr>
                <w:rFonts w:ascii="宋体" w:hAnsi="宋体" w:eastAsia="宋体"/>
                <w:sz w:val="20"/>
              </w:rPr>
              <w:t>01_需求理解.md 第3.1-3.3节</w:t>
            </w:r>
          </w:p>
        </w:tc>
        <w:tc>
          <w:tcPr>
            <w:tcW w:type="dxa" w:w="2078"/>
          </w:tcPr>
          <w:p>
            <w:r>
              <w:rPr>
                <w:rFonts w:ascii="宋体" w:hAnsi="宋体" w:eastAsia="宋体"/>
                <w:sz w:val="20"/>
              </w:rPr>
              <w:t>详细描述了三层网络架构（核心层-汇聚层-接入层），包含2台核心交换机、4台汇聚交换机、12台接入交换机的完整配置清单</w:t>
            </w:r>
          </w:p>
        </w:tc>
        <w:tc>
          <w:tcPr>
            <w:tcW w:type="dxa" w:w="2078"/>
          </w:tcPr>
          <w:p>
            <w:r>
              <w:rPr>
                <w:rFonts w:ascii="宋体" w:hAnsi="宋体" w:eastAsia="宋体"/>
                <w:sz w:val="20"/>
              </w:rPr>
              <w:t>3分（满分）</w:t>
            </w:r>
          </w:p>
        </w:tc>
      </w:tr>
      <w:tr>
        <w:tc>
          <w:tcPr>
            <w:tcW w:type="dxa" w:w="2078"/>
          </w:tcPr>
          <w:p>
            <w:r>
              <w:rPr>
                <w:rFonts w:ascii="宋体" w:hAnsi="宋体" w:eastAsia="宋体"/>
                <w:sz w:val="20"/>
              </w:rPr>
              <w:t>了解网络带宽容量和安全分区策略</w:t>
            </w:r>
          </w:p>
        </w:tc>
        <w:tc>
          <w:tcPr>
            <w:tcW w:type="dxa" w:w="2078"/>
          </w:tcPr>
          <w:p>
            <w:r>
              <w:rPr>
                <w:rFonts w:ascii="宋体" w:hAnsi="宋体" w:eastAsia="宋体"/>
                <w:sz w:val="20"/>
              </w:rPr>
              <w:t>01_需求理解.md 第3.4-3.5节</w:t>
            </w:r>
          </w:p>
        </w:tc>
        <w:tc>
          <w:tcPr>
            <w:tcW w:type="dxa" w:w="2078"/>
          </w:tcPr>
          <w:p>
            <w:r>
              <w:rPr>
                <w:rFonts w:ascii="宋体" w:hAnsi="宋体" w:eastAsia="宋体"/>
                <w:sz w:val="20"/>
              </w:rPr>
              <w:t>提供了详细的带宽规划（核心链路10Gbps、汇聚链路1Gbps、接入链路100Mbps），以及5个安全分区的策略说明</w:t>
            </w:r>
          </w:p>
        </w:tc>
        <w:tc>
          <w:tcPr>
            <w:tcW w:type="dxa" w:w="2078"/>
          </w:tcPr>
          <w:p>
            <w:r>
              <w:rPr>
                <w:rFonts w:ascii="宋体" w:hAnsi="宋体" w:eastAsia="宋体"/>
                <w:sz w:val="20"/>
              </w:rPr>
              <w:t>3分（满分）</w:t>
            </w:r>
          </w:p>
        </w:tc>
      </w:tr>
      <w:tr>
        <w:tc>
          <w:tcPr>
            <w:tcW w:type="dxa" w:w="2078"/>
          </w:tcPr>
          <w:p>
            <w:r>
              <w:rPr>
                <w:rFonts w:ascii="宋体" w:hAnsi="宋体" w:eastAsia="宋体"/>
                <w:sz w:val="20"/>
              </w:rPr>
              <w:t>识别网络存在的风险点和优化需求</w:t>
            </w:r>
          </w:p>
        </w:tc>
        <w:tc>
          <w:tcPr>
            <w:tcW w:type="dxa" w:w="2078"/>
          </w:tcPr>
          <w:p>
            <w:r>
              <w:rPr>
                <w:rFonts w:ascii="宋体" w:hAnsi="宋体" w:eastAsia="宋体"/>
                <w:sz w:val="20"/>
              </w:rPr>
              <w:t>01_需求理解.md 第3.6节</w:t>
            </w:r>
          </w:p>
        </w:tc>
        <w:tc>
          <w:tcPr>
            <w:tcW w:type="dxa" w:w="2078"/>
          </w:tcPr>
          <w:p>
            <w:r>
              <w:rPr>
                <w:rFonts w:ascii="宋体" w:hAnsi="宋体" w:eastAsia="宋体"/>
                <w:sz w:val="20"/>
              </w:rPr>
              <w:t>识别出6类网络风险：单点故障、带宽瓶颈、安全漏洞、管理盲区、扩展受限、日志缺失，并提出针对性解决方案</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评分子项3：与一体化平台关系的理解（3分）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准确理解大厅系统与省级一体化平台的数据交互机制</w:t>
            </w:r>
          </w:p>
        </w:tc>
        <w:tc>
          <w:tcPr>
            <w:tcW w:type="dxa" w:w="2078"/>
          </w:tcPr>
          <w:p>
            <w:r>
              <w:rPr>
                <w:rFonts w:ascii="宋体" w:hAnsi="宋体" w:eastAsia="宋体"/>
                <w:sz w:val="20"/>
              </w:rPr>
              <w:t>01_需求理解.md 第4.1-4.2节</w:t>
            </w:r>
          </w:p>
        </w:tc>
        <w:tc>
          <w:tcPr>
            <w:tcW w:type="dxa" w:w="2078"/>
          </w:tcPr>
          <w:p>
            <w:r>
              <w:rPr>
                <w:rFonts w:ascii="宋体" w:hAnsi="宋体" w:eastAsia="宋体"/>
                <w:sz w:val="20"/>
              </w:rPr>
              <w:t>详细说明了与省级政务服务一体化平台的3类数据交互：业务数据同步（每日增量）、监管数据上报（实时）、统计报表汇总（每周）</w:t>
            </w:r>
          </w:p>
        </w:tc>
        <w:tc>
          <w:tcPr>
            <w:tcW w:type="dxa" w:w="2078"/>
          </w:tcPr>
          <w:p>
            <w:r>
              <w:rPr>
                <w:rFonts w:ascii="宋体" w:hAnsi="宋体" w:eastAsia="宋体"/>
                <w:sz w:val="20"/>
              </w:rPr>
              <w:t>3分（满分）</w:t>
            </w:r>
          </w:p>
        </w:tc>
      </w:tr>
      <w:tr>
        <w:tc>
          <w:tcPr>
            <w:tcW w:type="dxa" w:w="2078"/>
          </w:tcPr>
          <w:p>
            <w:r>
              <w:rPr>
                <w:rFonts w:ascii="宋体" w:hAnsi="宋体" w:eastAsia="宋体"/>
                <w:sz w:val="20"/>
              </w:rPr>
              <w:t>了解业务协同流程和技术依赖关系</w:t>
            </w:r>
          </w:p>
        </w:tc>
        <w:tc>
          <w:tcPr>
            <w:tcW w:type="dxa" w:w="2078"/>
          </w:tcPr>
          <w:p>
            <w:r>
              <w:rPr>
                <w:rFonts w:ascii="宋体" w:hAnsi="宋体" w:eastAsia="宋体"/>
                <w:sz w:val="20"/>
              </w:rPr>
              <w:t>01_需求理解.md 第4.3节</w:t>
            </w:r>
          </w:p>
        </w:tc>
        <w:tc>
          <w:tcPr>
            <w:tcW w:type="dxa" w:w="2078"/>
          </w:tcPr>
          <w:p>
            <w:r>
              <w:rPr>
                <w:rFonts w:ascii="宋体" w:hAnsi="宋体" w:eastAsia="宋体"/>
                <w:sz w:val="20"/>
              </w:rPr>
              <w:t>梳理了6项跨部门业务协同流程，标注了每项流程的技术依赖点和关键控制节点</w:t>
            </w:r>
          </w:p>
        </w:tc>
        <w:tc>
          <w:tcPr>
            <w:tcW w:type="dxa" w:w="2078"/>
          </w:tcPr>
          <w:p>
            <w:r>
              <w:rPr>
                <w:rFonts w:ascii="宋体" w:hAnsi="宋体" w:eastAsia="宋体"/>
                <w:sz w:val="20"/>
              </w:rPr>
              <w:t>3分（满分）</w:t>
            </w:r>
          </w:p>
        </w:tc>
      </w:tr>
      <w:tr>
        <w:tc>
          <w:tcPr>
            <w:tcW w:type="dxa" w:w="2078"/>
          </w:tcPr>
          <w:p>
            <w:r>
              <w:rPr>
                <w:rFonts w:ascii="宋体" w:hAnsi="宋体" w:eastAsia="宋体"/>
                <w:sz w:val="20"/>
              </w:rPr>
              <w:t>对接口标准规范有深入理解</w:t>
            </w:r>
          </w:p>
        </w:tc>
        <w:tc>
          <w:tcPr>
            <w:tcW w:type="dxa" w:w="2078"/>
          </w:tcPr>
          <w:p>
            <w:r>
              <w:rPr>
                <w:rFonts w:ascii="宋体" w:hAnsi="宋体" w:eastAsia="宋体"/>
                <w:sz w:val="20"/>
              </w:rPr>
              <w:t>01_需求理解.md 第4.4节</w:t>
            </w:r>
          </w:p>
        </w:tc>
        <w:tc>
          <w:tcPr>
            <w:tcW w:type="dxa" w:w="2078"/>
          </w:tcPr>
          <w:p>
            <w:r>
              <w:rPr>
                <w:rFonts w:ascii="宋体" w:hAnsi="宋体" w:eastAsia="宋体"/>
                <w:sz w:val="20"/>
              </w:rPr>
              <w:t>引用了《政务信息系统整合共享实施方案》（国发〔2016〕51号）等3个国家标准，说明了接口规范的具体要求</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评分子项4：与云平台关系的理解（3分）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了解大厅系统与政务云平台的资源使用关系</w:t>
            </w:r>
          </w:p>
        </w:tc>
        <w:tc>
          <w:tcPr>
            <w:tcW w:type="dxa" w:w="2078"/>
          </w:tcPr>
          <w:p>
            <w:r>
              <w:rPr>
                <w:rFonts w:ascii="宋体" w:hAnsi="宋体" w:eastAsia="宋体"/>
                <w:sz w:val="20"/>
              </w:rPr>
              <w:t>01_需求理解.md 第5.1-5.2节</w:t>
            </w:r>
          </w:p>
        </w:tc>
        <w:tc>
          <w:tcPr>
            <w:tcW w:type="dxa" w:w="2078"/>
          </w:tcPr>
          <w:p>
            <w:r>
              <w:rPr>
                <w:rFonts w:ascii="宋体" w:hAnsi="宋体" w:eastAsia="宋体"/>
                <w:sz w:val="20"/>
              </w:rPr>
              <w:t>详细说明了云平台资源使用情况：计算资源（32核CPU/128GB内存）、存储资源（5TB）、网络资源（200Mbps带宽），以及资源使用效率分析</w:t>
            </w:r>
          </w:p>
        </w:tc>
        <w:tc>
          <w:tcPr>
            <w:tcW w:type="dxa" w:w="2078"/>
          </w:tcPr>
          <w:p>
            <w:r>
              <w:rPr>
                <w:rFonts w:ascii="宋体" w:hAnsi="宋体" w:eastAsia="宋体"/>
                <w:sz w:val="20"/>
              </w:rPr>
              <w:t>3分（满分）</w:t>
            </w:r>
          </w:p>
        </w:tc>
      </w:tr>
      <w:tr>
        <w:tc>
          <w:tcPr>
            <w:tcW w:type="dxa" w:w="2078"/>
          </w:tcPr>
          <w:p>
            <w:r>
              <w:rPr>
                <w:rFonts w:ascii="宋体" w:hAnsi="宋体" w:eastAsia="宋体"/>
                <w:sz w:val="20"/>
              </w:rPr>
              <w:t>了解云上部署架构和云资源管理策略</w:t>
            </w:r>
          </w:p>
        </w:tc>
        <w:tc>
          <w:tcPr>
            <w:tcW w:type="dxa" w:w="2078"/>
          </w:tcPr>
          <w:p>
            <w:r>
              <w:rPr>
                <w:rFonts w:ascii="宋体" w:hAnsi="宋体" w:eastAsia="宋体"/>
                <w:sz w:val="20"/>
              </w:rPr>
              <w:t>01_需求理解.md 第5.3-5.4节</w:t>
            </w:r>
          </w:p>
        </w:tc>
        <w:tc>
          <w:tcPr>
            <w:tcW w:type="dxa" w:w="2078"/>
          </w:tcPr>
          <w:p>
            <w:r>
              <w:rPr>
                <w:rFonts w:ascii="宋体" w:hAnsi="宋体" w:eastAsia="宋体"/>
                <w:sz w:val="20"/>
              </w:rPr>
              <w:t>描述了混合云部署架构（核心业务上云+本地备份），以及云资源的弹性伸缩、自动备份、安全隔离等管理策略</w:t>
            </w:r>
          </w:p>
        </w:tc>
        <w:tc>
          <w:tcPr>
            <w:tcW w:type="dxa" w:w="2078"/>
          </w:tcPr>
          <w:p>
            <w:r>
              <w:rPr>
                <w:rFonts w:ascii="宋体" w:hAnsi="宋体" w:eastAsia="宋体"/>
                <w:sz w:val="20"/>
              </w:rPr>
              <w:t>3分（满分）</w:t>
            </w:r>
          </w:p>
        </w:tc>
      </w:tr>
      <w:tr>
        <w:tc>
          <w:tcPr>
            <w:tcW w:type="dxa" w:w="2078"/>
          </w:tcPr>
          <w:p>
            <w:r>
              <w:rPr>
                <w:rFonts w:ascii="宋体" w:hAnsi="宋体" w:eastAsia="宋体"/>
                <w:sz w:val="20"/>
              </w:rPr>
              <w:t>识别云平台运维的特殊要求和挑战</w:t>
            </w:r>
          </w:p>
        </w:tc>
        <w:tc>
          <w:tcPr>
            <w:tcW w:type="dxa" w:w="2078"/>
          </w:tcPr>
          <w:p>
            <w:r>
              <w:rPr>
                <w:rFonts w:ascii="宋体" w:hAnsi="宋体" w:eastAsia="宋体"/>
                <w:sz w:val="20"/>
              </w:rPr>
              <w:t>01_需求理解.md 第5.5节</w:t>
            </w:r>
          </w:p>
        </w:tc>
        <w:tc>
          <w:tcPr>
            <w:tcW w:type="dxa" w:w="2078"/>
          </w:tcPr>
          <w:p>
            <w:r>
              <w:rPr>
                <w:rFonts w:ascii="宋体" w:hAnsi="宋体" w:eastAsia="宋体"/>
                <w:sz w:val="20"/>
              </w:rPr>
              <w:t>分析了云运维的5项特殊要求：多租户隔离、弹性资源管理、云原生监控、成本优化、合规审计</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sz w:val="24"/>
        </w:rPr>
        <w:t>---</w:t>
      </w:r>
    </w:p>
    <w:p>
      <w:pPr>
        <w:pStyle w:val="Heading3"/>
      </w:pPr>
      <w:r>
        <w:t>11.1.4 技术方案（18分）响应索引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评分子项</w:t>
            </w:r>
          </w:p>
        </w:tc>
        <w:tc>
          <w:tcPr>
            <w:tcW w:type="dxa" w:w="2078"/>
          </w:tcPr>
          <w:p>
            <w:r>
              <w:rPr>
                <w:rFonts w:ascii="宋体" w:hAnsi="宋体" w:eastAsia="宋体"/>
                <w:sz w:val="20"/>
              </w:rPr>
              <w:t>分值</w:t>
            </w:r>
          </w:p>
        </w:tc>
        <w:tc>
          <w:tcPr>
            <w:tcW w:type="dxa" w:w="2078"/>
          </w:tcPr>
          <w:p>
            <w:r>
              <w:rPr>
                <w:rFonts w:ascii="宋体" w:hAnsi="宋体" w:eastAsia="宋体"/>
                <w:sz w:val="20"/>
              </w:rPr>
              <w:t>响应位置</w:t>
            </w:r>
          </w:p>
        </w:tc>
        <w:tc>
          <w:tcPr>
            <w:tcW w:type="dxa" w:w="2078"/>
          </w:tcPr>
          <w:p>
            <w:r>
              <w:rPr>
                <w:rFonts w:ascii="宋体" w:hAnsi="宋体" w:eastAsia="宋体"/>
                <w:sz w:val="20"/>
              </w:rPr>
              <w:t>核心内容</w:t>
            </w:r>
          </w:p>
        </w:tc>
      </w:tr>
      <w:tr>
        <w:tc>
          <w:tcPr>
            <w:tcW w:type="dxa" w:w="2078"/>
          </w:tcPr>
          <w:p>
            <w:r>
              <w:rPr>
                <w:rFonts w:ascii="宋体" w:hAnsi="宋体" w:eastAsia="宋体"/>
                <w:sz w:val="20"/>
              </w:rPr>
              <w:t>湘易办对接运维方案</w:t>
            </w:r>
          </w:p>
        </w:tc>
        <w:tc>
          <w:tcPr>
            <w:tcW w:type="dxa" w:w="2078"/>
          </w:tcPr>
          <w:p>
            <w:r>
              <w:rPr>
                <w:rFonts w:ascii="宋体" w:hAnsi="宋体" w:eastAsia="宋体"/>
                <w:sz w:val="20"/>
              </w:rPr>
              <w:t>4分</w:t>
            </w:r>
          </w:p>
        </w:tc>
        <w:tc>
          <w:tcPr>
            <w:tcW w:type="dxa" w:w="2078"/>
          </w:tcPr>
          <w:p>
            <w:r>
              <w:rPr>
                <w:rFonts w:ascii="宋体" w:hAnsi="宋体" w:eastAsia="宋体"/>
                <w:sz w:val="20"/>
              </w:rPr>
              <w:t>第2章第2节</w:t>
            </w:r>
          </w:p>
        </w:tc>
        <w:tc>
          <w:tcPr>
            <w:tcW w:type="dxa" w:w="2078"/>
          </w:tcPr>
          <w:p>
            <w:r>
              <w:rPr>
                <w:rFonts w:ascii="宋体" w:hAnsi="宋体" w:eastAsia="宋体"/>
                <w:sz w:val="20"/>
              </w:rPr>
              <w:t>完整的湘易办对接运维方案，含接口监控、数据同步保障、异常处理、版本升级兼容等</w:t>
            </w:r>
          </w:p>
        </w:tc>
      </w:tr>
      <w:tr>
        <w:tc>
          <w:tcPr>
            <w:tcW w:type="dxa" w:w="2078"/>
          </w:tcPr>
          <w:p>
            <w:r>
              <w:rPr>
                <w:rFonts w:ascii="宋体" w:hAnsi="宋体" w:eastAsia="宋体"/>
                <w:sz w:val="20"/>
              </w:rPr>
              <w:t>一网通办对接运维方案</w:t>
            </w:r>
          </w:p>
        </w:tc>
        <w:tc>
          <w:tcPr>
            <w:tcW w:type="dxa" w:w="2078"/>
          </w:tcPr>
          <w:p>
            <w:r>
              <w:rPr>
                <w:rFonts w:ascii="宋体" w:hAnsi="宋体" w:eastAsia="宋体"/>
                <w:sz w:val="20"/>
              </w:rPr>
              <w:t>4分</w:t>
            </w:r>
          </w:p>
        </w:tc>
        <w:tc>
          <w:tcPr>
            <w:tcW w:type="dxa" w:w="2078"/>
          </w:tcPr>
          <w:p>
            <w:r>
              <w:rPr>
                <w:rFonts w:ascii="宋体" w:hAnsi="宋体" w:eastAsia="宋体"/>
                <w:sz w:val="20"/>
              </w:rPr>
              <w:t>第2章第3节</w:t>
            </w:r>
          </w:p>
        </w:tc>
        <w:tc>
          <w:tcPr>
            <w:tcW w:type="dxa" w:w="2078"/>
          </w:tcPr>
          <w:p>
            <w:r>
              <w:rPr>
                <w:rFonts w:ascii="宋体" w:hAnsi="宋体" w:eastAsia="宋体"/>
                <w:sz w:val="20"/>
              </w:rPr>
              <w:t>完整的一网通办对接运维方案，含系统联调、性能优化、用户体验监控、业务流程保障等</w:t>
            </w:r>
          </w:p>
        </w:tc>
      </w:tr>
      <w:tr>
        <w:tc>
          <w:tcPr>
            <w:tcW w:type="dxa" w:w="2078"/>
          </w:tcPr>
          <w:p>
            <w:r>
              <w:rPr>
                <w:rFonts w:ascii="宋体" w:hAnsi="宋体" w:eastAsia="宋体"/>
                <w:sz w:val="20"/>
              </w:rPr>
              <w:t>运维工具清单</w:t>
            </w:r>
          </w:p>
        </w:tc>
        <w:tc>
          <w:tcPr>
            <w:tcW w:type="dxa" w:w="2078"/>
          </w:tcPr>
          <w:p>
            <w:r>
              <w:rPr>
                <w:rFonts w:ascii="宋体" w:hAnsi="宋体" w:eastAsia="宋体"/>
                <w:sz w:val="20"/>
              </w:rPr>
              <w:t>4分</w:t>
            </w:r>
          </w:p>
        </w:tc>
        <w:tc>
          <w:tcPr>
            <w:tcW w:type="dxa" w:w="2078"/>
          </w:tcPr>
          <w:p>
            <w:r>
              <w:rPr>
                <w:rFonts w:ascii="宋体" w:hAnsi="宋体" w:eastAsia="宋体"/>
                <w:sz w:val="20"/>
              </w:rPr>
              <w:t>第2章第4节</w:t>
            </w:r>
          </w:p>
        </w:tc>
        <w:tc>
          <w:tcPr>
            <w:tcW w:type="dxa" w:w="2078"/>
          </w:tcPr>
          <w:p>
            <w:r>
              <w:rPr>
                <w:rFonts w:ascii="宋体" w:hAnsi="宋体" w:eastAsia="宋体"/>
                <w:sz w:val="20"/>
              </w:rPr>
              <w:t>20种专业运维工具清单，覆盖监控、诊断、管理、安全等功能领域</w:t>
            </w:r>
          </w:p>
        </w:tc>
      </w:tr>
      <w:tr>
        <w:tc>
          <w:tcPr>
            <w:tcW w:type="dxa" w:w="2078"/>
          </w:tcPr>
          <w:p>
            <w:r>
              <w:rPr>
                <w:rFonts w:ascii="宋体" w:hAnsi="宋体" w:eastAsia="宋体"/>
                <w:sz w:val="20"/>
              </w:rPr>
              <w:t>技术标准和规范</w:t>
            </w:r>
          </w:p>
        </w:tc>
        <w:tc>
          <w:tcPr>
            <w:tcW w:type="dxa" w:w="2078"/>
          </w:tcPr>
          <w:p>
            <w:r>
              <w:rPr>
                <w:rFonts w:ascii="宋体" w:hAnsi="宋体" w:eastAsia="宋体"/>
                <w:sz w:val="20"/>
              </w:rPr>
              <w:t>3分</w:t>
            </w:r>
          </w:p>
        </w:tc>
        <w:tc>
          <w:tcPr>
            <w:tcW w:type="dxa" w:w="2078"/>
          </w:tcPr>
          <w:p>
            <w:r>
              <w:rPr>
                <w:rFonts w:ascii="宋体" w:hAnsi="宋体" w:eastAsia="宋体"/>
                <w:sz w:val="20"/>
              </w:rPr>
              <w:t>第2章第5节</w:t>
            </w:r>
          </w:p>
        </w:tc>
        <w:tc>
          <w:tcPr>
            <w:tcW w:type="dxa" w:w="2078"/>
          </w:tcPr>
          <w:p>
            <w:r>
              <w:rPr>
                <w:rFonts w:ascii="宋体" w:hAnsi="宋体" w:eastAsia="宋体"/>
                <w:sz w:val="20"/>
              </w:rPr>
              <w:t>遵循ITIL最佳实践，建立完善的运维技术标准和管理规范体系</w:t>
            </w:r>
          </w:p>
        </w:tc>
      </w:tr>
      <w:tr>
        <w:tc>
          <w:tcPr>
            <w:tcW w:type="dxa" w:w="2078"/>
          </w:tcPr>
          <w:p>
            <w:r>
              <w:rPr>
                <w:rFonts w:ascii="宋体" w:hAnsi="宋体" w:eastAsia="宋体"/>
                <w:sz w:val="20"/>
              </w:rPr>
              <w:t>CMDB配置管理方案</w:t>
            </w:r>
          </w:p>
        </w:tc>
        <w:tc>
          <w:tcPr>
            <w:tcW w:type="dxa" w:w="2078"/>
          </w:tcPr>
          <w:p>
            <w:r>
              <w:rPr>
                <w:rFonts w:ascii="宋体" w:hAnsi="宋体" w:eastAsia="宋体"/>
                <w:sz w:val="20"/>
              </w:rPr>
              <w:t>3分</w:t>
            </w:r>
          </w:p>
        </w:tc>
        <w:tc>
          <w:tcPr>
            <w:tcW w:type="dxa" w:w="2078"/>
          </w:tcPr>
          <w:p>
            <w:r>
              <w:rPr>
                <w:rFonts w:ascii="宋体" w:hAnsi="宋体" w:eastAsia="宋体"/>
                <w:sz w:val="20"/>
              </w:rPr>
              <w:t>第2章第6节</w:t>
            </w:r>
          </w:p>
        </w:tc>
        <w:tc>
          <w:tcPr>
            <w:tcW w:type="dxa" w:w="2078"/>
          </w:tcPr>
          <w:p>
            <w:r>
              <w:rPr>
                <w:rFonts w:ascii="宋体" w:hAnsi="宋体" w:eastAsia="宋体"/>
                <w:sz w:val="20"/>
              </w:rPr>
              <w:t>完整的CMDB配置管理数据库方案，实现资产全生命周期管理</w:t>
            </w:r>
          </w:p>
        </w:tc>
      </w:tr>
    </w:tbl>
    <w:p/>
    <w:p>
      <w:pPr>
        <w:pStyle w:val="Heading4"/>
      </w:pPr>
      <w:r>
        <w:t>技术方案评分项细化索引</w:t>
      </w:r>
    </w:p>
    <w:p>
      <w:pPr>
        <w:spacing w:line="440" w:lineRule="exact" w:before="0" w:after="0"/>
      </w:pPr>
      <w:r>
        <w:rPr>
          <w:rFonts w:ascii="宋体" w:hAnsi="宋体" w:eastAsia="宋体"/>
          <w:b/>
          <w:sz w:val="24"/>
        </w:rPr>
        <w:t>评分子项1：湘易办对接运维方案（4分）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提供完整的湘易办系统对接运维方案</w:t>
            </w:r>
          </w:p>
        </w:tc>
        <w:tc>
          <w:tcPr>
            <w:tcW w:type="dxa" w:w="2078"/>
          </w:tcPr>
          <w:p>
            <w:r>
              <w:rPr>
                <w:rFonts w:ascii="宋体" w:hAnsi="宋体" w:eastAsia="宋体"/>
                <w:sz w:val="20"/>
              </w:rPr>
              <w:t>02_总体技术方案.md 第2.1-2.5节</w:t>
            </w:r>
          </w:p>
        </w:tc>
        <w:tc>
          <w:tcPr>
            <w:tcW w:type="dxa" w:w="2078"/>
          </w:tcPr>
          <w:p>
            <w:r>
              <w:rPr>
                <w:rFonts w:ascii="宋体" w:hAnsi="宋体" w:eastAsia="宋体"/>
                <w:sz w:val="20"/>
              </w:rPr>
              <w:t>包含接口监控（7×24小时实时监控）、数据同步保障（双向同步+异常重试机制）、异常处理（3级异常分类处理）、版本升级兼容（向后兼容≥2个版本）的完整方案</w:t>
            </w:r>
          </w:p>
        </w:tc>
        <w:tc>
          <w:tcPr>
            <w:tcW w:type="dxa" w:w="2078"/>
          </w:tcPr>
          <w:p>
            <w:r>
              <w:rPr>
                <w:rFonts w:ascii="宋体" w:hAnsi="宋体" w:eastAsia="宋体"/>
                <w:sz w:val="20"/>
              </w:rPr>
              <w:t>4分（满分）</w:t>
            </w:r>
          </w:p>
        </w:tc>
      </w:tr>
      <w:tr>
        <w:tc>
          <w:tcPr>
            <w:tcW w:type="dxa" w:w="2078"/>
          </w:tcPr>
          <w:p>
            <w:r>
              <w:rPr>
                <w:rFonts w:ascii="宋体" w:hAnsi="宋体" w:eastAsia="宋体"/>
                <w:sz w:val="20"/>
              </w:rPr>
              <w:t>方案具有可操作性和可验证性</w:t>
            </w:r>
          </w:p>
        </w:tc>
        <w:tc>
          <w:tcPr>
            <w:tcW w:type="dxa" w:w="2078"/>
          </w:tcPr>
          <w:p>
            <w:r>
              <w:rPr>
                <w:rFonts w:ascii="宋体" w:hAnsi="宋体" w:eastAsia="宋体"/>
                <w:sz w:val="20"/>
              </w:rPr>
              <w:t>02_总体技术方案.md 第2.6节</w:t>
            </w:r>
          </w:p>
        </w:tc>
        <w:tc>
          <w:tcPr>
            <w:tcW w:type="dxa" w:w="2078"/>
          </w:tcPr>
          <w:p>
            <w:r>
              <w:rPr>
                <w:rFonts w:ascii="宋体" w:hAnsi="宋体" w:eastAsia="宋体"/>
                <w:sz w:val="20"/>
              </w:rPr>
              <w:t>提供了具体的运维操作手册、监控指标清单（32项）、验证方法和验收标准</w:t>
            </w:r>
          </w:p>
        </w:tc>
        <w:tc>
          <w:tcPr>
            <w:tcW w:type="dxa" w:w="2078"/>
          </w:tcPr>
          <w:p>
            <w:r>
              <w:rPr>
                <w:rFonts w:ascii="宋体" w:hAnsi="宋体" w:eastAsia="宋体"/>
                <w:sz w:val="20"/>
              </w:rPr>
              <w:t>4分（满分）</w:t>
            </w:r>
          </w:p>
        </w:tc>
      </w:tr>
    </w:tbl>
    <w:p/>
    <w:p>
      <w:pPr>
        <w:spacing w:line="440" w:lineRule="exact" w:before="0" w:after="0"/>
      </w:pPr>
      <w:r>
        <w:rPr>
          <w:rFonts w:ascii="宋体" w:hAnsi="宋体" w:eastAsia="宋体"/>
          <w:b/>
          <w:sz w:val="24"/>
        </w:rPr>
        <w:t>评分子项2：一网通办对接运维方案（4分）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提供完整的一网通办系统对接运维方案</w:t>
            </w:r>
          </w:p>
        </w:tc>
        <w:tc>
          <w:tcPr>
            <w:tcW w:type="dxa" w:w="2078"/>
          </w:tcPr>
          <w:p>
            <w:r>
              <w:rPr>
                <w:rFonts w:ascii="宋体" w:hAnsi="宋体" w:eastAsia="宋体"/>
                <w:sz w:val="20"/>
              </w:rPr>
              <w:t>02_总体技术方案.md 第3.1-3.5节</w:t>
            </w:r>
          </w:p>
        </w:tc>
        <w:tc>
          <w:tcPr>
            <w:tcW w:type="dxa" w:w="2078"/>
          </w:tcPr>
          <w:p>
            <w:r>
              <w:rPr>
                <w:rFonts w:ascii="宋体" w:hAnsi="宋体" w:eastAsia="宋体"/>
                <w:sz w:val="20"/>
              </w:rPr>
              <w:t>包含系统联调（每月1次）、性能优化（响应时间≤2秒）、用户体验监控（页面加载≤3秒）、业务流程保障（99.9%可用率）的完整方案</w:t>
            </w:r>
          </w:p>
        </w:tc>
        <w:tc>
          <w:tcPr>
            <w:tcW w:type="dxa" w:w="2078"/>
          </w:tcPr>
          <w:p>
            <w:r>
              <w:rPr>
                <w:rFonts w:ascii="宋体" w:hAnsi="宋体" w:eastAsia="宋体"/>
                <w:sz w:val="20"/>
              </w:rPr>
              <w:t>4分（满分）</w:t>
            </w:r>
          </w:p>
        </w:tc>
      </w:tr>
      <w:tr>
        <w:tc>
          <w:tcPr>
            <w:tcW w:type="dxa" w:w="2078"/>
          </w:tcPr>
          <w:p>
            <w:r>
              <w:rPr>
                <w:rFonts w:ascii="宋体" w:hAnsi="宋体" w:eastAsia="宋体"/>
                <w:sz w:val="20"/>
              </w:rPr>
              <w:t>方案具有创新性和前瞻性</w:t>
            </w:r>
          </w:p>
        </w:tc>
        <w:tc>
          <w:tcPr>
            <w:tcW w:type="dxa" w:w="2078"/>
          </w:tcPr>
          <w:p>
            <w:r>
              <w:rPr>
                <w:rFonts w:ascii="宋体" w:hAnsi="宋体" w:eastAsia="宋体"/>
                <w:sz w:val="20"/>
              </w:rPr>
              <w:t>02_总体技术方案.md 第3.6节</w:t>
            </w:r>
          </w:p>
        </w:tc>
        <w:tc>
          <w:tcPr>
            <w:tcW w:type="dxa" w:w="2078"/>
          </w:tcPr>
          <w:p>
            <w:r>
              <w:rPr>
                <w:rFonts w:ascii="宋体" w:hAnsi="宋体" w:eastAsia="宋体"/>
                <w:sz w:val="20"/>
              </w:rPr>
              <w:t>提出了AI驱动的智能运维方案，实现异常预测、自动修复、智能调度等创新功能</w:t>
            </w:r>
          </w:p>
        </w:tc>
        <w:tc>
          <w:tcPr>
            <w:tcW w:type="dxa" w:w="2078"/>
          </w:tcPr>
          <w:p>
            <w:r>
              <w:rPr>
                <w:rFonts w:ascii="宋体" w:hAnsi="宋体" w:eastAsia="宋体"/>
                <w:sz w:val="20"/>
              </w:rPr>
              <w:t>4分（满分）</w:t>
            </w:r>
          </w:p>
        </w:tc>
      </w:tr>
    </w:tbl>
    <w:p/>
    <w:p>
      <w:pPr>
        <w:spacing w:line="440" w:lineRule="exact" w:before="0" w:after="0"/>
      </w:pPr>
      <w:r>
        <w:rPr>
          <w:rFonts w:ascii="宋体" w:hAnsi="宋体" w:eastAsia="宋体"/>
          <w:b/>
          <w:sz w:val="24"/>
        </w:rPr>
        <w:t>评分子项3：运维工具清单（4分）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提供完整的运维工具清单，覆盖运维全领域</w:t>
            </w:r>
          </w:p>
        </w:tc>
        <w:tc>
          <w:tcPr>
            <w:tcW w:type="dxa" w:w="2078"/>
          </w:tcPr>
          <w:p>
            <w:r>
              <w:rPr>
                <w:rFonts w:ascii="宋体" w:hAnsi="宋体" w:eastAsia="宋体"/>
                <w:sz w:val="20"/>
              </w:rPr>
              <w:t>02_总体技术方案.md 第4.1-4.4节</w:t>
            </w:r>
          </w:p>
        </w:tc>
        <w:tc>
          <w:tcPr>
            <w:tcW w:type="dxa" w:w="2078"/>
          </w:tcPr>
          <w:p>
            <w:r>
              <w:rPr>
                <w:rFonts w:ascii="宋体" w:hAnsi="宋体" w:eastAsia="宋体"/>
                <w:sz w:val="20"/>
              </w:rPr>
              <w:t>20种专业工具：监控类5种（Zabbix、Prometheus、Grafana、Nagios、Cacti）、诊断类4种、管理类6种、安全类5种，每种工具均提供功能说明、部署方案和使用场景</w:t>
            </w:r>
          </w:p>
        </w:tc>
        <w:tc>
          <w:tcPr>
            <w:tcW w:type="dxa" w:w="2078"/>
          </w:tcPr>
          <w:p>
            <w:r>
              <w:rPr>
                <w:rFonts w:ascii="宋体" w:hAnsi="宋体" w:eastAsia="宋体"/>
                <w:sz w:val="20"/>
              </w:rPr>
              <w:t>4分（满分）</w:t>
            </w:r>
          </w:p>
        </w:tc>
      </w:tr>
      <w:tr>
        <w:tc>
          <w:tcPr>
            <w:tcW w:type="dxa" w:w="2078"/>
          </w:tcPr>
          <w:p>
            <w:r>
              <w:rPr>
                <w:rFonts w:ascii="宋体" w:hAnsi="宋体" w:eastAsia="宋体"/>
                <w:sz w:val="20"/>
              </w:rPr>
              <w:t>工具选型合理，具有成熟的应用案例</w:t>
            </w:r>
          </w:p>
        </w:tc>
        <w:tc>
          <w:tcPr>
            <w:tcW w:type="dxa" w:w="2078"/>
          </w:tcPr>
          <w:p>
            <w:r>
              <w:rPr>
                <w:rFonts w:ascii="宋体" w:hAnsi="宋体" w:eastAsia="宋体"/>
                <w:sz w:val="20"/>
              </w:rPr>
              <w:t>02_总体技术方案.md 第4.5节</w:t>
            </w:r>
          </w:p>
        </w:tc>
        <w:tc>
          <w:tcPr>
            <w:tcW w:type="dxa" w:w="2078"/>
          </w:tcPr>
          <w:p>
            <w:r>
              <w:rPr>
                <w:rFonts w:ascii="宋体" w:hAnsi="宋体" w:eastAsia="宋体"/>
                <w:sz w:val="20"/>
              </w:rPr>
              <w:t>所有工具均经过3个以上同类项目验证，提供厂商授权或开源许可证明</w:t>
            </w:r>
          </w:p>
        </w:tc>
        <w:tc>
          <w:tcPr>
            <w:tcW w:type="dxa" w:w="2078"/>
          </w:tcPr>
          <w:p>
            <w:r>
              <w:rPr>
                <w:rFonts w:ascii="宋体" w:hAnsi="宋体" w:eastAsia="宋体"/>
                <w:sz w:val="20"/>
              </w:rPr>
              <w:t>4分（满分）</w:t>
            </w:r>
          </w:p>
        </w:tc>
      </w:tr>
    </w:tbl>
    <w:p/>
    <w:p>
      <w:pPr>
        <w:spacing w:line="440" w:lineRule="exact" w:before="0" w:after="0"/>
      </w:pPr>
      <w:r>
        <w:rPr>
          <w:rFonts w:ascii="宋体" w:hAnsi="宋体" w:eastAsia="宋体"/>
          <w:b/>
          <w:sz w:val="24"/>
        </w:rPr>
        <w:t>评分子项4：技术标准和规范（3分）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引用国家标准/行业标准作为技术依据</w:t>
            </w:r>
          </w:p>
        </w:tc>
        <w:tc>
          <w:tcPr>
            <w:tcW w:type="dxa" w:w="2078"/>
          </w:tcPr>
          <w:p>
            <w:r>
              <w:rPr>
                <w:rFonts w:ascii="宋体" w:hAnsi="宋体" w:eastAsia="宋体"/>
                <w:sz w:val="20"/>
              </w:rPr>
              <w:t>02_总体技术方案.md 第5.1-5.3节</w:t>
            </w:r>
          </w:p>
        </w:tc>
        <w:tc>
          <w:tcPr>
            <w:tcW w:type="dxa" w:w="2078"/>
          </w:tcPr>
          <w:p>
            <w:r>
              <w:rPr>
                <w:rFonts w:ascii="宋体" w:hAnsi="宋体" w:eastAsia="宋体"/>
                <w:sz w:val="20"/>
              </w:rPr>
              <w:t>引用GB/T 28827-2012《信息技术服务 运行维护》、GB/T 20984-2007《信息安全风险评估规范》、ISO/IEC 20000-1:2018等3个国家标准</w:t>
            </w:r>
          </w:p>
        </w:tc>
        <w:tc>
          <w:tcPr>
            <w:tcW w:type="dxa" w:w="2078"/>
          </w:tcPr>
          <w:p>
            <w:r>
              <w:rPr>
                <w:rFonts w:ascii="宋体" w:hAnsi="宋体" w:eastAsia="宋体"/>
                <w:sz w:val="20"/>
              </w:rPr>
              <w:t>3分（满分）</w:t>
            </w:r>
          </w:p>
        </w:tc>
      </w:tr>
      <w:tr>
        <w:tc>
          <w:tcPr>
            <w:tcW w:type="dxa" w:w="2078"/>
          </w:tcPr>
          <w:p>
            <w:r>
              <w:rPr>
                <w:rFonts w:ascii="宋体" w:hAnsi="宋体" w:eastAsia="宋体"/>
                <w:sz w:val="20"/>
              </w:rPr>
              <w:t>建立完善的技术标准和管理规范体系</w:t>
            </w:r>
          </w:p>
        </w:tc>
        <w:tc>
          <w:tcPr>
            <w:tcW w:type="dxa" w:w="2078"/>
          </w:tcPr>
          <w:p>
            <w:r>
              <w:rPr>
                <w:rFonts w:ascii="宋体" w:hAnsi="宋体" w:eastAsia="宋体"/>
                <w:sz w:val="20"/>
              </w:rPr>
              <w:t>02_总体技术方案.md 第5.4-5.5节</w:t>
            </w:r>
          </w:p>
        </w:tc>
        <w:tc>
          <w:tcPr>
            <w:tcW w:type="dxa" w:w="2078"/>
          </w:tcPr>
          <w:p>
            <w:r>
              <w:rPr>
                <w:rFonts w:ascii="宋体" w:hAnsi="宋体" w:eastAsia="宋体"/>
                <w:sz w:val="20"/>
              </w:rPr>
              <w:t>建立了涵盖运维流程、操作规范、质量标准、安全标准的完整规范体系，共计15项管理制度</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评分子项5：CMDB配置管理方案（3分）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提供完整的CMDB配置管理方案</w:t>
            </w:r>
          </w:p>
        </w:tc>
        <w:tc>
          <w:tcPr>
            <w:tcW w:type="dxa" w:w="2078"/>
          </w:tcPr>
          <w:p>
            <w:r>
              <w:rPr>
                <w:rFonts w:ascii="宋体" w:hAnsi="宋体" w:eastAsia="宋体"/>
                <w:sz w:val="20"/>
              </w:rPr>
              <w:t>02_总体技术方案.md 第6.1-6.4节</w:t>
            </w:r>
          </w:p>
        </w:tc>
        <w:tc>
          <w:tcPr>
            <w:tcW w:type="dxa" w:w="2078"/>
          </w:tcPr>
          <w:p>
            <w:r>
              <w:rPr>
                <w:rFonts w:ascii="宋体" w:hAnsi="宋体" w:eastAsia="宋体"/>
                <w:sz w:val="20"/>
              </w:rPr>
              <w:t>包含配置项定义（200+配置项）、配置关系建模（5类关系）、数据采集机制（自动发现+人工录入）、配置审计流程的完整方案</w:t>
            </w:r>
          </w:p>
        </w:tc>
        <w:tc>
          <w:tcPr>
            <w:tcW w:type="dxa" w:w="2078"/>
          </w:tcPr>
          <w:p>
            <w:r>
              <w:rPr>
                <w:rFonts w:ascii="宋体" w:hAnsi="宋体" w:eastAsia="宋体"/>
                <w:sz w:val="20"/>
              </w:rPr>
              <w:t>3分（满分）</w:t>
            </w:r>
          </w:p>
        </w:tc>
      </w:tr>
      <w:tr>
        <w:tc>
          <w:tcPr>
            <w:tcW w:type="dxa" w:w="2078"/>
          </w:tcPr>
          <w:p>
            <w:r>
              <w:rPr>
                <w:rFonts w:ascii="宋体" w:hAnsi="宋体" w:eastAsia="宋体"/>
                <w:sz w:val="20"/>
              </w:rPr>
              <w:t>方案具有可实施性和可扩展性</w:t>
            </w:r>
          </w:p>
        </w:tc>
        <w:tc>
          <w:tcPr>
            <w:tcW w:type="dxa" w:w="2078"/>
          </w:tcPr>
          <w:p>
            <w:r>
              <w:rPr>
                <w:rFonts w:ascii="宋体" w:hAnsi="宋体" w:eastAsia="宋体"/>
                <w:sz w:val="20"/>
              </w:rPr>
              <w:t>02_总体技术方案.md 第6.5节</w:t>
            </w:r>
          </w:p>
        </w:tc>
        <w:tc>
          <w:tcPr>
            <w:tcW w:type="dxa" w:w="2078"/>
          </w:tcPr>
          <w:p>
            <w:r>
              <w:rPr>
                <w:rFonts w:ascii="宋体" w:hAnsi="宋体" w:eastAsia="宋体"/>
                <w:sz w:val="20"/>
              </w:rPr>
              <w:t>支持自动发现新配置项、动态更新配置关系、与ITSM系统联动，满足未来3-5年扩展需求</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sz w:val="24"/>
        </w:rPr>
        <w:t>---</w:t>
      </w:r>
    </w:p>
    <w:p>
      <w:pPr>
        <w:pStyle w:val="Heading3"/>
      </w:pPr>
      <w:r>
        <w:t>11.1.5 硬件维护方案（24分）响应索引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评分子项</w:t>
            </w:r>
          </w:p>
        </w:tc>
        <w:tc>
          <w:tcPr>
            <w:tcW w:type="dxa" w:w="2078"/>
          </w:tcPr>
          <w:p>
            <w:r>
              <w:rPr>
                <w:rFonts w:ascii="宋体" w:hAnsi="宋体" w:eastAsia="宋体"/>
                <w:sz w:val="20"/>
              </w:rPr>
              <w:t>分值</w:t>
            </w:r>
          </w:p>
        </w:tc>
        <w:tc>
          <w:tcPr>
            <w:tcW w:type="dxa" w:w="2078"/>
          </w:tcPr>
          <w:p>
            <w:r>
              <w:rPr>
                <w:rFonts w:ascii="宋体" w:hAnsi="宋体" w:eastAsia="宋体"/>
                <w:sz w:val="20"/>
              </w:rPr>
              <w:t>响应位置</w:t>
            </w:r>
          </w:p>
        </w:tc>
        <w:tc>
          <w:tcPr>
            <w:tcW w:type="dxa" w:w="2078"/>
          </w:tcPr>
          <w:p>
            <w:r>
              <w:rPr>
                <w:rFonts w:ascii="宋体" w:hAnsi="宋体" w:eastAsia="宋体"/>
                <w:sz w:val="20"/>
              </w:rPr>
              <w:t>核心内容</w:t>
            </w:r>
          </w:p>
        </w:tc>
      </w:tr>
      <w:tr>
        <w:tc>
          <w:tcPr>
            <w:tcW w:type="dxa" w:w="2078"/>
          </w:tcPr>
          <w:p>
            <w:r>
              <w:rPr>
                <w:rFonts w:ascii="宋体" w:hAnsi="宋体" w:eastAsia="宋体"/>
                <w:sz w:val="20"/>
              </w:rPr>
              <w:t>电脑及外设维护方案</w:t>
            </w:r>
          </w:p>
        </w:tc>
        <w:tc>
          <w:tcPr>
            <w:tcW w:type="dxa" w:w="2078"/>
          </w:tcPr>
          <w:p>
            <w:r>
              <w:rPr>
                <w:rFonts w:ascii="宋体" w:hAnsi="宋体" w:eastAsia="宋体"/>
                <w:sz w:val="20"/>
              </w:rPr>
              <w:t>3分</w:t>
            </w:r>
          </w:p>
        </w:tc>
        <w:tc>
          <w:tcPr>
            <w:tcW w:type="dxa" w:w="2078"/>
          </w:tcPr>
          <w:p>
            <w:r>
              <w:rPr>
                <w:rFonts w:ascii="宋体" w:hAnsi="宋体" w:eastAsia="宋体"/>
                <w:sz w:val="20"/>
              </w:rPr>
              <w:t>第3章第2节</w:t>
            </w:r>
          </w:p>
        </w:tc>
        <w:tc>
          <w:tcPr>
            <w:tcW w:type="dxa" w:w="2078"/>
          </w:tcPr>
          <w:p>
            <w:r>
              <w:rPr>
                <w:rFonts w:ascii="宋体" w:hAnsi="宋体" w:eastAsia="宋体"/>
                <w:sz w:val="20"/>
              </w:rPr>
              <w:t>含台式机、笔记本、打印机、扫描仪等设备的维护计划、故障检测方法、验收标准</w:t>
            </w:r>
          </w:p>
        </w:tc>
      </w:tr>
      <w:tr>
        <w:tc>
          <w:tcPr>
            <w:tcW w:type="dxa" w:w="2078"/>
          </w:tcPr>
          <w:p>
            <w:r>
              <w:rPr>
                <w:rFonts w:ascii="宋体" w:hAnsi="宋体" w:eastAsia="宋体"/>
                <w:sz w:val="20"/>
              </w:rPr>
              <w:t>网络及安全设备维护方案</w:t>
            </w:r>
          </w:p>
        </w:tc>
        <w:tc>
          <w:tcPr>
            <w:tcW w:type="dxa" w:w="2078"/>
          </w:tcPr>
          <w:p>
            <w:r>
              <w:rPr>
                <w:rFonts w:ascii="宋体" w:hAnsi="宋体" w:eastAsia="宋体"/>
                <w:sz w:val="20"/>
              </w:rPr>
              <w:t>3分</w:t>
            </w:r>
          </w:p>
        </w:tc>
        <w:tc>
          <w:tcPr>
            <w:tcW w:type="dxa" w:w="2078"/>
          </w:tcPr>
          <w:p>
            <w:r>
              <w:rPr>
                <w:rFonts w:ascii="宋体" w:hAnsi="宋体" w:eastAsia="宋体"/>
                <w:sz w:val="20"/>
              </w:rPr>
              <w:t>第3章第3节</w:t>
            </w:r>
          </w:p>
        </w:tc>
        <w:tc>
          <w:tcPr>
            <w:tcW w:type="dxa" w:w="2078"/>
          </w:tcPr>
          <w:p>
            <w:r>
              <w:rPr>
                <w:rFonts w:ascii="宋体" w:hAnsi="宋体" w:eastAsia="宋体"/>
                <w:sz w:val="20"/>
              </w:rPr>
              <w:t>含交换机、路由器、防火墙、入侵检测设备等维护计划和故障处理流程</w:t>
            </w:r>
          </w:p>
        </w:tc>
      </w:tr>
      <w:tr>
        <w:tc>
          <w:tcPr>
            <w:tcW w:type="dxa" w:w="2078"/>
          </w:tcPr>
          <w:p>
            <w:r>
              <w:rPr>
                <w:rFonts w:ascii="宋体" w:hAnsi="宋体" w:eastAsia="宋体"/>
                <w:sz w:val="20"/>
              </w:rPr>
              <w:t>服务器及存储设备维护方案</w:t>
            </w:r>
          </w:p>
        </w:tc>
        <w:tc>
          <w:tcPr>
            <w:tcW w:type="dxa" w:w="2078"/>
          </w:tcPr>
          <w:p>
            <w:r>
              <w:rPr>
                <w:rFonts w:ascii="宋体" w:hAnsi="宋体" w:eastAsia="宋体"/>
                <w:sz w:val="20"/>
              </w:rPr>
              <w:t>3分</w:t>
            </w:r>
          </w:p>
        </w:tc>
        <w:tc>
          <w:tcPr>
            <w:tcW w:type="dxa" w:w="2078"/>
          </w:tcPr>
          <w:p>
            <w:r>
              <w:rPr>
                <w:rFonts w:ascii="宋体" w:hAnsi="宋体" w:eastAsia="宋体"/>
                <w:sz w:val="20"/>
              </w:rPr>
              <w:t>第3章第4节</w:t>
            </w:r>
          </w:p>
        </w:tc>
        <w:tc>
          <w:tcPr>
            <w:tcW w:type="dxa" w:w="2078"/>
          </w:tcPr>
          <w:p>
            <w:r>
              <w:rPr>
                <w:rFonts w:ascii="宋体" w:hAnsi="宋体" w:eastAsia="宋体"/>
                <w:sz w:val="20"/>
              </w:rPr>
              <w:t>含塔式服务器、机架式服务器、存储设备的维护方案和性能优化措施</w:t>
            </w:r>
          </w:p>
        </w:tc>
      </w:tr>
      <w:tr>
        <w:tc>
          <w:tcPr>
            <w:tcW w:type="dxa" w:w="2078"/>
          </w:tcPr>
          <w:p>
            <w:r>
              <w:rPr>
                <w:rFonts w:ascii="宋体" w:hAnsi="宋体" w:eastAsia="宋体"/>
                <w:sz w:val="20"/>
              </w:rPr>
              <w:t>多媒体设备维护方案</w:t>
            </w:r>
          </w:p>
        </w:tc>
        <w:tc>
          <w:tcPr>
            <w:tcW w:type="dxa" w:w="2078"/>
          </w:tcPr>
          <w:p>
            <w:r>
              <w:rPr>
                <w:rFonts w:ascii="宋体" w:hAnsi="宋体" w:eastAsia="宋体"/>
                <w:sz w:val="20"/>
              </w:rPr>
              <w:t>3分</w:t>
            </w:r>
          </w:p>
        </w:tc>
        <w:tc>
          <w:tcPr>
            <w:tcW w:type="dxa" w:w="2078"/>
          </w:tcPr>
          <w:p>
            <w:r>
              <w:rPr>
                <w:rFonts w:ascii="宋体" w:hAnsi="宋体" w:eastAsia="宋体"/>
                <w:sz w:val="20"/>
              </w:rPr>
              <w:t>第3章第5节</w:t>
            </w:r>
          </w:p>
        </w:tc>
        <w:tc>
          <w:tcPr>
            <w:tcW w:type="dxa" w:w="2078"/>
          </w:tcPr>
          <w:p>
            <w:r>
              <w:rPr>
                <w:rFonts w:ascii="宋体" w:hAnsi="宋体" w:eastAsia="宋体"/>
                <w:sz w:val="20"/>
              </w:rPr>
              <w:t>含LED大屏、投影仪、音响设备、视频会议终端的维护方案和检测方法</w:t>
            </w:r>
          </w:p>
        </w:tc>
      </w:tr>
      <w:tr>
        <w:tc>
          <w:tcPr>
            <w:tcW w:type="dxa" w:w="2078"/>
          </w:tcPr>
          <w:p>
            <w:r>
              <w:rPr>
                <w:rFonts w:ascii="宋体" w:hAnsi="宋体" w:eastAsia="宋体"/>
                <w:sz w:val="20"/>
              </w:rPr>
              <w:t>机房环境维护方案</w:t>
            </w:r>
          </w:p>
        </w:tc>
        <w:tc>
          <w:tcPr>
            <w:tcW w:type="dxa" w:w="2078"/>
          </w:tcPr>
          <w:p>
            <w:r>
              <w:rPr>
                <w:rFonts w:ascii="宋体" w:hAnsi="宋体" w:eastAsia="宋体"/>
                <w:sz w:val="20"/>
              </w:rPr>
              <w:t>3分</w:t>
            </w:r>
          </w:p>
        </w:tc>
        <w:tc>
          <w:tcPr>
            <w:tcW w:type="dxa" w:w="2078"/>
          </w:tcPr>
          <w:p>
            <w:r>
              <w:rPr>
                <w:rFonts w:ascii="宋体" w:hAnsi="宋体" w:eastAsia="宋体"/>
                <w:sz w:val="20"/>
              </w:rPr>
              <w:t>第3章第6节</w:t>
            </w:r>
          </w:p>
        </w:tc>
        <w:tc>
          <w:tcPr>
            <w:tcW w:type="dxa" w:w="2078"/>
          </w:tcPr>
          <w:p>
            <w:r>
              <w:rPr>
                <w:rFonts w:ascii="宋体" w:hAnsi="宋体" w:eastAsia="宋体"/>
                <w:sz w:val="20"/>
              </w:rPr>
              <w:t>含UPS电源、精密空调、消防系统、综合布线的维护计划和环境监控</w:t>
            </w:r>
          </w:p>
        </w:tc>
      </w:tr>
      <w:tr>
        <w:tc>
          <w:tcPr>
            <w:tcW w:type="dxa" w:w="2078"/>
          </w:tcPr>
          <w:p>
            <w:r>
              <w:rPr>
                <w:rFonts w:ascii="宋体" w:hAnsi="宋体" w:eastAsia="宋体"/>
                <w:sz w:val="20"/>
              </w:rPr>
              <w:t>自助终端维护方案</w:t>
            </w:r>
          </w:p>
        </w:tc>
        <w:tc>
          <w:tcPr>
            <w:tcW w:type="dxa" w:w="2078"/>
          </w:tcPr>
          <w:p>
            <w:r>
              <w:rPr>
                <w:rFonts w:ascii="宋体" w:hAnsi="宋体" w:eastAsia="宋体"/>
                <w:sz w:val="20"/>
              </w:rPr>
              <w:t>3分</w:t>
            </w:r>
          </w:p>
        </w:tc>
        <w:tc>
          <w:tcPr>
            <w:tcW w:type="dxa" w:w="2078"/>
          </w:tcPr>
          <w:p>
            <w:r>
              <w:rPr>
                <w:rFonts w:ascii="宋体" w:hAnsi="宋体" w:eastAsia="宋体"/>
                <w:sz w:val="20"/>
              </w:rPr>
              <w:t>第3章第7节</w:t>
            </w:r>
          </w:p>
        </w:tc>
        <w:tc>
          <w:tcPr>
            <w:tcW w:type="dxa" w:w="2078"/>
          </w:tcPr>
          <w:p>
            <w:r>
              <w:rPr>
                <w:rFonts w:ascii="宋体" w:hAnsi="宋体" w:eastAsia="宋体"/>
                <w:sz w:val="20"/>
              </w:rPr>
              <w:t>含自助服务终端、叫号机、评价器等设备的维护方案和故障处理</w:t>
            </w:r>
          </w:p>
        </w:tc>
      </w:tr>
      <w:tr>
        <w:tc>
          <w:tcPr>
            <w:tcW w:type="dxa" w:w="2078"/>
          </w:tcPr>
          <w:p>
            <w:r>
              <w:rPr>
                <w:rFonts w:ascii="宋体" w:hAnsi="宋体" w:eastAsia="宋体"/>
                <w:sz w:val="20"/>
              </w:rPr>
              <w:t>门禁监控维护方案</w:t>
            </w:r>
          </w:p>
        </w:tc>
        <w:tc>
          <w:tcPr>
            <w:tcW w:type="dxa" w:w="2078"/>
          </w:tcPr>
          <w:p>
            <w:r>
              <w:rPr>
                <w:rFonts w:ascii="宋体" w:hAnsi="宋体" w:eastAsia="宋体"/>
                <w:sz w:val="20"/>
              </w:rPr>
              <w:t>3分</w:t>
            </w:r>
          </w:p>
        </w:tc>
        <w:tc>
          <w:tcPr>
            <w:tcW w:type="dxa" w:w="2078"/>
          </w:tcPr>
          <w:p>
            <w:r>
              <w:rPr>
                <w:rFonts w:ascii="宋体" w:hAnsi="宋体" w:eastAsia="宋体"/>
                <w:sz w:val="20"/>
              </w:rPr>
              <w:t>第3章第8节</w:t>
            </w:r>
          </w:p>
        </w:tc>
        <w:tc>
          <w:tcPr>
            <w:tcW w:type="dxa" w:w="2078"/>
          </w:tcPr>
          <w:p>
            <w:r>
              <w:rPr>
                <w:rFonts w:ascii="宋体" w:hAnsi="宋体" w:eastAsia="宋体"/>
                <w:sz w:val="20"/>
              </w:rPr>
              <w:t>含门禁系统、视频监控设备、报警设备的维护方案和应急处置</w:t>
            </w:r>
          </w:p>
        </w:tc>
      </w:tr>
      <w:tr>
        <w:tc>
          <w:tcPr>
            <w:tcW w:type="dxa" w:w="2078"/>
          </w:tcPr>
          <w:p>
            <w:r>
              <w:rPr>
                <w:rFonts w:ascii="宋体" w:hAnsi="宋体" w:eastAsia="宋体"/>
                <w:sz w:val="20"/>
              </w:rPr>
              <w:t>维护方案整体质量</w:t>
            </w:r>
          </w:p>
        </w:tc>
        <w:tc>
          <w:tcPr>
            <w:tcW w:type="dxa" w:w="2078"/>
          </w:tcPr>
          <w:p>
            <w:r>
              <w:rPr>
                <w:rFonts w:ascii="宋体" w:hAnsi="宋体" w:eastAsia="宋体"/>
                <w:sz w:val="20"/>
              </w:rPr>
              <w:t>3分</w:t>
            </w:r>
          </w:p>
        </w:tc>
        <w:tc>
          <w:tcPr>
            <w:tcW w:type="dxa" w:w="2078"/>
          </w:tcPr>
          <w:p>
            <w:r>
              <w:rPr>
                <w:rFonts w:ascii="宋体" w:hAnsi="宋体" w:eastAsia="宋体"/>
                <w:sz w:val="20"/>
              </w:rPr>
              <w:t>第3章全文</w:t>
            </w:r>
          </w:p>
        </w:tc>
        <w:tc>
          <w:tcPr>
            <w:tcW w:type="dxa" w:w="2078"/>
          </w:tcPr>
          <w:p>
            <w:r>
              <w:rPr>
                <w:rFonts w:ascii="宋体" w:hAnsi="宋体" w:eastAsia="宋体"/>
                <w:sz w:val="20"/>
              </w:rPr>
              <w:t>8类设备维护方案的系统性、完整性、可操作性、创新性综合评价</w:t>
            </w:r>
          </w:p>
        </w:tc>
      </w:tr>
    </w:tbl>
    <w:p/>
    <w:p>
      <w:pPr>
        <w:pStyle w:val="Heading4"/>
      </w:pPr>
      <w:r>
        <w:t>硬件维护方案评分项细化索引</w:t>
      </w:r>
    </w:p>
    <w:p>
      <w:pPr>
        <w:spacing w:line="440" w:lineRule="exact" w:before="0" w:after="0"/>
      </w:pPr>
      <w:r>
        <w:rPr>
          <w:rFonts w:ascii="宋体" w:hAnsi="宋体" w:eastAsia="宋体"/>
          <w:b/>
          <w:sz w:val="24"/>
        </w:rPr>
        <w:t>评分子项1：电脑及外设维护方案（3分）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提供详细的电脑设备维护计划</w:t>
            </w:r>
          </w:p>
        </w:tc>
        <w:tc>
          <w:tcPr>
            <w:tcW w:type="dxa" w:w="2078"/>
          </w:tcPr>
          <w:p>
            <w:r>
              <w:rPr>
                <w:rFonts w:ascii="宋体" w:hAnsi="宋体" w:eastAsia="宋体"/>
                <w:sz w:val="20"/>
              </w:rPr>
              <w:t>03_硬件维护方案.md 第2.1-2.3节</w:t>
            </w:r>
          </w:p>
        </w:tc>
        <w:tc>
          <w:tcPr>
            <w:tcW w:type="dxa" w:w="2078"/>
          </w:tcPr>
          <w:p>
            <w:r>
              <w:rPr>
                <w:rFonts w:ascii="宋体" w:hAnsi="宋体" w:eastAsia="宋体"/>
                <w:sz w:val="20"/>
              </w:rPr>
              <w:t>台式机（50台）和笔记本（20台）的维护计划：每日巡检（外观检查、系统更新）、每周维护（磁盘清理、病毒扫描）、每月保养（硬件检测、性能优化）、每季度深度维护（除尘、更换硅脂）</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提供打印机、扫描仪等外设的维护方案</w:t>
            </w:r>
          </w:p>
        </w:tc>
        <w:tc>
          <w:tcPr>
            <w:tcW w:type="dxa" w:w="2078"/>
          </w:tcPr>
          <w:p>
            <w:r>
              <w:rPr>
                <w:rFonts w:ascii="宋体" w:hAnsi="宋体" w:eastAsia="宋体"/>
                <w:sz w:val="20"/>
              </w:rPr>
              <w:t>03_硬件维护方案.md 第2.4-2.5节</w:t>
            </w:r>
          </w:p>
        </w:tc>
        <w:tc>
          <w:tcPr>
            <w:tcW w:type="dxa" w:w="2078"/>
          </w:tcPr>
          <w:p>
            <w:r>
              <w:rPr>
                <w:rFonts w:ascii="宋体" w:hAnsi="宋体" w:eastAsia="宋体"/>
                <w:sz w:val="20"/>
              </w:rPr>
              <w:t>打印机（15台）维护：硒鼓更换周期管理、打印质量校准、网络连接检测；扫描仪（8台）维护：扫描精度校准、驱动程序更新、玻璃面板清洁</w:t>
            </w:r>
          </w:p>
        </w:tc>
        <w:tc>
          <w:tcPr>
            <w:tcW w:type="dxa" w:w="2078"/>
          </w:tcPr>
          <w:p>
            <w:r>
              <w:rPr>
                <w:rFonts w:ascii="宋体" w:hAnsi="宋体" w:eastAsia="宋体"/>
                <w:sz w:val="20"/>
              </w:rPr>
              <w:t>3分（满分）</w:t>
            </w:r>
          </w:p>
        </w:tc>
      </w:tr>
      <w:tr>
        <w:tc>
          <w:tcPr>
            <w:tcW w:type="dxa" w:w="2078"/>
          </w:tcPr>
          <w:p>
            <w:r>
              <w:rPr>
                <w:rFonts w:ascii="宋体" w:hAnsi="宋体" w:eastAsia="宋体"/>
                <w:sz w:val="20"/>
              </w:rPr>
              <w:t>故障检测方法专业、验收标准量化</w:t>
            </w:r>
          </w:p>
        </w:tc>
        <w:tc>
          <w:tcPr>
            <w:tcW w:type="dxa" w:w="2078"/>
          </w:tcPr>
          <w:p>
            <w:r>
              <w:rPr>
                <w:rFonts w:ascii="宋体" w:hAnsi="宋体" w:eastAsia="宋体"/>
                <w:sz w:val="20"/>
              </w:rPr>
              <w:t>03_硬件维护方案.md 2.6-2.7节</w:t>
            </w:r>
          </w:p>
        </w:tc>
        <w:tc>
          <w:tcPr>
            <w:tcW w:type="dxa" w:w="2078"/>
          </w:tcPr>
          <w:p>
            <w:r>
              <w:rPr>
                <w:rFonts w:ascii="宋体" w:hAnsi="宋体" w:eastAsia="宋体"/>
                <w:sz w:val="20"/>
              </w:rPr>
              <w:t>提供30种常见故障的检测流程和判断标准，验收标准量化：CPU温度≤70℃、内存使用率≤80%、硬盘健康度≥90%</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评分子项2：网络及安全设备维护方案（3分）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提供网络设备（交换机、路由器）的维护方案</w:t>
            </w:r>
          </w:p>
        </w:tc>
        <w:tc>
          <w:tcPr>
            <w:tcW w:type="dxa" w:w="2078"/>
          </w:tcPr>
          <w:p>
            <w:r>
              <w:rPr>
                <w:rFonts w:ascii="宋体" w:hAnsi="宋体" w:eastAsia="宋体"/>
                <w:sz w:val="20"/>
              </w:rPr>
              <w:t>03_硬件维护方案.md 第3.1-3.3节</w:t>
            </w:r>
          </w:p>
        </w:tc>
        <w:tc>
          <w:tcPr>
            <w:tcW w:type="dxa" w:w="2078"/>
          </w:tcPr>
          <w:p>
            <w:r>
              <w:rPr>
                <w:rFonts w:ascii="宋体" w:hAnsi="宋体" w:eastAsia="宋体"/>
                <w:sz w:val="20"/>
              </w:rPr>
              <w:t>核心交换机（2台）、汇聚交换机（4台）、接入交换机（12台）的维护计划：配置备份（每日）、固件升级（每季度）、性能监控（实时）、日志分析（每周）</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提供安全设备（防火墙、入侵检测）的维护方案</w:t>
            </w:r>
          </w:p>
        </w:tc>
        <w:tc>
          <w:tcPr>
            <w:tcW w:type="dxa" w:w="2078"/>
          </w:tcPr>
          <w:p>
            <w:r>
              <w:rPr>
                <w:rFonts w:ascii="宋体" w:hAnsi="宋体" w:eastAsia="宋体"/>
                <w:sz w:val="20"/>
              </w:rPr>
              <w:t>03_硬件维护方案.md 第3.4-3.5节</w:t>
            </w:r>
          </w:p>
        </w:tc>
        <w:tc>
          <w:tcPr>
            <w:tcW w:type="dxa" w:w="2078"/>
          </w:tcPr>
          <w:p>
            <w:r>
              <w:rPr>
                <w:rFonts w:ascii="宋体" w:hAnsi="宋体" w:eastAsia="宋体"/>
                <w:sz w:val="20"/>
              </w:rPr>
              <w:t>防火墙（2台）维护：策略审计（每周）、规则更新（每月）、渗透测试（每季度）；入侵检测设备维护：特征库更新（每日）、误报率分析（每周）</w:t>
            </w:r>
          </w:p>
        </w:tc>
        <w:tc>
          <w:tcPr>
            <w:tcW w:type="dxa" w:w="2078"/>
          </w:tcPr>
          <w:p>
            <w:r>
              <w:rPr>
                <w:rFonts w:ascii="宋体" w:hAnsi="宋体" w:eastAsia="宋体"/>
                <w:sz w:val="20"/>
              </w:rPr>
              <w:t>3分（满分）</w:t>
            </w:r>
          </w:p>
        </w:tc>
      </w:tr>
      <w:tr>
        <w:tc>
          <w:tcPr>
            <w:tcW w:type="dxa" w:w="2078"/>
          </w:tcPr>
          <w:p>
            <w:r>
              <w:rPr>
                <w:rFonts w:ascii="宋体" w:hAnsi="宋体" w:eastAsia="宋体"/>
                <w:sz w:val="20"/>
              </w:rPr>
              <w:t>故障处理流程清晰、可操作</w:t>
            </w:r>
          </w:p>
        </w:tc>
        <w:tc>
          <w:tcPr>
            <w:tcW w:type="dxa" w:w="2078"/>
          </w:tcPr>
          <w:p>
            <w:r>
              <w:rPr>
                <w:rFonts w:ascii="宋体" w:hAnsi="宋体" w:eastAsia="宋体"/>
                <w:sz w:val="20"/>
              </w:rPr>
              <w:t>03_硬件维护方案.md 第3.6节</w:t>
            </w:r>
          </w:p>
        </w:tc>
        <w:tc>
          <w:tcPr>
            <w:tcW w:type="dxa" w:w="2078"/>
          </w:tcPr>
          <w:p>
            <w:r>
              <w:rPr>
                <w:rFonts w:ascii="宋体" w:hAnsi="宋体" w:eastAsia="宋体"/>
                <w:sz w:val="20"/>
              </w:rPr>
              <w:t>网络故障诊断5步法：现象观察→原因分析→方案制定→实施处理→验证确认，平均故障修复时间≤30分钟</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评分子项3：服务器及存储设备维护方案（3分）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提供服务器设备的维护方案</w:t>
            </w:r>
          </w:p>
        </w:tc>
        <w:tc>
          <w:tcPr>
            <w:tcW w:type="dxa" w:w="2078"/>
          </w:tcPr>
          <w:p>
            <w:r>
              <w:rPr>
                <w:rFonts w:ascii="宋体" w:hAnsi="宋体" w:eastAsia="宋体"/>
                <w:sz w:val="20"/>
              </w:rPr>
              <w:t>03_硬件维护方案.md 第4.1-4.3节</w:t>
            </w:r>
          </w:p>
        </w:tc>
        <w:tc>
          <w:tcPr>
            <w:tcW w:type="dxa" w:w="2078"/>
          </w:tcPr>
          <w:p>
            <w:r>
              <w:rPr>
                <w:rFonts w:ascii="宋体" w:hAnsi="宋体" w:eastAsia="宋体"/>
                <w:sz w:val="20"/>
              </w:rPr>
              <w:t>塔式服务器（4台）、机架式服务器（6台）的维护计划：硬件状态监控（实时）、操作系统维护（每周）、性能优化（每月）、固件升级（每季度）</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提供存储设备的维护方案</w:t>
            </w:r>
          </w:p>
        </w:tc>
        <w:tc>
          <w:tcPr>
            <w:tcW w:type="dxa" w:w="2078"/>
          </w:tcPr>
          <w:p>
            <w:r>
              <w:rPr>
                <w:rFonts w:ascii="宋体" w:hAnsi="宋体" w:eastAsia="宋体"/>
                <w:sz w:val="20"/>
              </w:rPr>
              <w:t>03_硬件维护方案.md 第4.4-4.5节</w:t>
            </w:r>
          </w:p>
        </w:tc>
        <w:tc>
          <w:tcPr>
            <w:tcW w:type="dxa" w:w="2078"/>
          </w:tcPr>
          <w:p>
            <w:r>
              <w:rPr>
                <w:rFonts w:ascii="宋体" w:hAnsi="宋体" w:eastAsia="宋体"/>
                <w:sz w:val="20"/>
              </w:rPr>
              <w:t>存储设备（2套）维护：RAID状态监控（实时）、存储空间管理（每日）、数据备份验证（每周）、读写性能测试（每月）</w:t>
            </w:r>
          </w:p>
        </w:tc>
        <w:tc>
          <w:tcPr>
            <w:tcW w:type="dxa" w:w="2078"/>
          </w:tcPr>
          <w:p>
            <w:r>
              <w:rPr>
                <w:rFonts w:ascii="宋体" w:hAnsi="宋体" w:eastAsia="宋体"/>
                <w:sz w:val="20"/>
              </w:rPr>
              <w:t>3分（满分）</w:t>
            </w:r>
          </w:p>
        </w:tc>
      </w:tr>
      <w:tr>
        <w:tc>
          <w:tcPr>
            <w:tcW w:type="dxa" w:w="2078"/>
          </w:tcPr>
          <w:p>
            <w:r>
              <w:rPr>
                <w:rFonts w:ascii="宋体" w:hAnsi="宋体" w:eastAsia="宋体"/>
                <w:sz w:val="20"/>
              </w:rPr>
              <w:t>性能优化措施具体有效</w:t>
            </w:r>
          </w:p>
        </w:tc>
        <w:tc>
          <w:tcPr>
            <w:tcW w:type="dxa" w:w="2078"/>
          </w:tcPr>
          <w:p>
            <w:r>
              <w:rPr>
                <w:rFonts w:ascii="宋体" w:hAnsi="宋体" w:eastAsia="宋体"/>
                <w:sz w:val="20"/>
              </w:rPr>
              <w:t>03_硬件维护方案.md 第4.6节</w:t>
            </w:r>
          </w:p>
        </w:tc>
        <w:tc>
          <w:tcPr>
            <w:tcW w:type="dxa" w:w="2078"/>
          </w:tcPr>
          <w:p>
            <w:r>
              <w:rPr>
                <w:rFonts w:ascii="宋体" w:hAnsi="宋体" w:eastAsia="宋体"/>
                <w:sz w:val="20"/>
              </w:rPr>
              <w:t>服务器性能优化方案：CPU调度优化、内存分配策略优化、I/O调度算法调整、网络参数调优，预期性能提升15-25%</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评分子项4：多媒体设备维护方案（3分）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提供LED大屏、投影仪等显示设备的维护方案</w:t>
            </w:r>
          </w:p>
        </w:tc>
        <w:tc>
          <w:tcPr>
            <w:tcW w:type="dxa" w:w="2078"/>
          </w:tcPr>
          <w:p>
            <w:r>
              <w:rPr>
                <w:rFonts w:ascii="宋体" w:hAnsi="宋体" w:eastAsia="宋体"/>
                <w:sz w:val="20"/>
              </w:rPr>
              <w:t>03_硬件维护方案.md 第5.1-5.3节</w:t>
            </w:r>
          </w:p>
        </w:tc>
        <w:tc>
          <w:tcPr>
            <w:tcW w:type="dxa" w:w="2078"/>
          </w:tcPr>
          <w:p>
            <w:r>
              <w:rPr>
                <w:rFonts w:ascii="宋体" w:hAnsi="宋体" w:eastAsia="宋体"/>
                <w:sz w:val="20"/>
              </w:rPr>
              <w:t>LED大屏（3块）维护：亮度校准（每月）、坏点检测（每周）、散热系统清洁（每季度）；投影仪（4台）维护：灯泡寿命跟踪、滤网清洁、色彩校准</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提供音响设备、视频会议终端的维护方案</w:t>
            </w:r>
          </w:p>
        </w:tc>
        <w:tc>
          <w:tcPr>
            <w:tcW w:type="dxa" w:w="2078"/>
          </w:tcPr>
          <w:p>
            <w:r>
              <w:rPr>
                <w:rFonts w:ascii="宋体" w:hAnsi="宋体" w:eastAsia="宋体"/>
                <w:sz w:val="20"/>
              </w:rPr>
              <w:t>03_硬件维护方案.md 第5.4-5.5节</w:t>
            </w:r>
          </w:p>
        </w:tc>
        <w:tc>
          <w:tcPr>
            <w:tcW w:type="dxa" w:w="2078"/>
          </w:tcPr>
          <w:p>
            <w:r>
              <w:rPr>
                <w:rFonts w:ascii="宋体" w:hAnsi="宋体" w:eastAsia="宋体"/>
                <w:sz w:val="20"/>
              </w:rPr>
              <w:t>音响设备维护：音质测试（每月）、线缆检查（每周）、功放温度监测；视频会议终端维护：音视频质量测试、网络连通性检查、固件更新</w:t>
            </w:r>
          </w:p>
        </w:tc>
        <w:tc>
          <w:tcPr>
            <w:tcW w:type="dxa" w:w="2078"/>
          </w:tcPr>
          <w:p>
            <w:r>
              <w:rPr>
                <w:rFonts w:ascii="宋体" w:hAnsi="宋体" w:eastAsia="宋体"/>
                <w:sz w:val="20"/>
              </w:rPr>
              <w:t>3分（满分）</w:t>
            </w:r>
          </w:p>
        </w:tc>
      </w:tr>
      <w:tr>
        <w:tc>
          <w:tcPr>
            <w:tcW w:type="dxa" w:w="2078"/>
          </w:tcPr>
          <w:p>
            <w:r>
              <w:rPr>
                <w:rFonts w:ascii="宋体" w:hAnsi="宋体" w:eastAsia="宋体"/>
                <w:sz w:val="20"/>
              </w:rPr>
              <w:t>检测方法专业、验收标准明确</w:t>
            </w:r>
          </w:p>
        </w:tc>
        <w:tc>
          <w:tcPr>
            <w:tcW w:type="dxa" w:w="2078"/>
          </w:tcPr>
          <w:p>
            <w:r>
              <w:rPr>
                <w:rFonts w:ascii="宋体" w:hAnsi="宋体" w:eastAsia="宋体"/>
                <w:sz w:val="20"/>
              </w:rPr>
              <w:t>03_硬件维护方案.md 第5.6节</w:t>
            </w:r>
          </w:p>
        </w:tc>
        <w:tc>
          <w:tcPr>
            <w:tcW w:type="dxa" w:w="2078"/>
          </w:tcPr>
          <w:p>
            <w:r>
              <w:rPr>
                <w:rFonts w:ascii="宋体" w:hAnsi="宋体" w:eastAsia="宋体"/>
                <w:sz w:val="20"/>
              </w:rPr>
              <w:t>多媒体设备验收标准：LED亮度衰减≤10%、投影清晰度≥1080P、音响信噪比≥80dB、视频会议延迟≤200ms</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评分子项5：机房环境维护方案（3分）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提供UPS电源、精密空调的维护方案</w:t>
            </w:r>
          </w:p>
        </w:tc>
        <w:tc>
          <w:tcPr>
            <w:tcW w:type="dxa" w:w="2078"/>
          </w:tcPr>
          <w:p>
            <w:r>
              <w:rPr>
                <w:rFonts w:ascii="宋体" w:hAnsi="宋体" w:eastAsia="宋体"/>
                <w:sz w:val="20"/>
              </w:rPr>
              <w:t>03_硬件维护方案.md 第6.1-6.3节</w:t>
            </w:r>
          </w:p>
        </w:tc>
        <w:tc>
          <w:tcPr>
            <w:tcW w:type="dxa" w:w="2078"/>
          </w:tcPr>
          <w:p>
            <w:r>
              <w:rPr>
                <w:rFonts w:ascii="宋体" w:hAnsi="宋体" w:eastAsia="宋体"/>
                <w:sz w:val="20"/>
              </w:rPr>
              <w:t>UPS电源（2台）维护：电池健康检测（每月）、切换测试（每季度）、容量测试（每半年）；精密空调（3台）维护：温湿度校准（每月）、滤网更换（每季度）、制冷剂压力检查（每月）</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提供消防系统、综合布线的维护方案</w:t>
            </w:r>
          </w:p>
        </w:tc>
        <w:tc>
          <w:tcPr>
            <w:tcW w:type="dxa" w:w="2078"/>
          </w:tcPr>
          <w:p>
            <w:r>
              <w:rPr>
                <w:rFonts w:ascii="宋体" w:hAnsi="宋体" w:eastAsia="宋体"/>
                <w:sz w:val="20"/>
              </w:rPr>
              <w:t>03_硬件维护方案.md 第6.4-6.5节</w:t>
            </w:r>
          </w:p>
        </w:tc>
        <w:tc>
          <w:tcPr>
            <w:tcW w:type="dxa" w:w="2078"/>
          </w:tcPr>
          <w:p>
            <w:r>
              <w:rPr>
                <w:rFonts w:ascii="宋体" w:hAnsi="宋体" w:eastAsia="宋体"/>
                <w:sz w:val="20"/>
              </w:rPr>
              <w:t>消防系统维护：烟感/温感检测（每月）、灭火剂压力检查（每季度）、联动测试（每半年）；布线维护：线缆整理（每季度）、标签核对（每月）、连通性测试（每季度）</w:t>
            </w:r>
          </w:p>
        </w:tc>
        <w:tc>
          <w:tcPr>
            <w:tcW w:type="dxa" w:w="2078"/>
          </w:tcPr>
          <w:p>
            <w:r>
              <w:rPr>
                <w:rFonts w:ascii="宋体" w:hAnsi="宋体" w:eastAsia="宋体"/>
                <w:sz w:val="20"/>
              </w:rPr>
              <w:t>3分（满分）</w:t>
            </w:r>
          </w:p>
        </w:tc>
      </w:tr>
      <w:tr>
        <w:tc>
          <w:tcPr>
            <w:tcW w:type="dxa" w:w="2078"/>
          </w:tcPr>
          <w:p>
            <w:r>
              <w:rPr>
                <w:rFonts w:ascii="宋体" w:hAnsi="宋体" w:eastAsia="宋体"/>
                <w:sz w:val="20"/>
              </w:rPr>
              <w:t>环境监控方案完善</w:t>
            </w:r>
          </w:p>
        </w:tc>
        <w:tc>
          <w:tcPr>
            <w:tcW w:type="dxa" w:w="2078"/>
          </w:tcPr>
          <w:p>
            <w:r>
              <w:rPr>
                <w:rFonts w:ascii="宋体" w:hAnsi="宋体" w:eastAsia="宋体"/>
                <w:sz w:val="20"/>
              </w:rPr>
              <w:t>03_硬件维护方案.md 第6.6节</w:t>
            </w:r>
          </w:p>
        </w:tc>
        <w:tc>
          <w:tcPr>
            <w:tcW w:type="dxa" w:w="2078"/>
          </w:tcPr>
          <w:p>
            <w:r>
              <w:rPr>
                <w:rFonts w:ascii="宋体" w:hAnsi="宋体" w:eastAsia="宋体"/>
                <w:sz w:val="20"/>
              </w:rPr>
              <w:t>部署了完善的环境监控系统，实时监测温度（22±2℃）、湿度（45-65%RH）、漏水、烟雾等8项环境参数，异常告警响应时间≤1分钟</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评分子项6：自助终端维护方案（3分）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提供自助服务终端的维护方案</w:t>
            </w:r>
          </w:p>
        </w:tc>
        <w:tc>
          <w:tcPr>
            <w:tcW w:type="dxa" w:w="2078"/>
          </w:tcPr>
          <w:p>
            <w:r>
              <w:rPr>
                <w:rFonts w:ascii="宋体" w:hAnsi="宋体" w:eastAsia="宋体"/>
                <w:sz w:val="20"/>
              </w:rPr>
              <w:t>03_硬件维护方案.md 第7.1-7.3节</w:t>
            </w:r>
          </w:p>
        </w:tc>
        <w:tc>
          <w:tcPr>
            <w:tcW w:type="dxa" w:w="2078"/>
          </w:tcPr>
          <w:p>
            <w:r>
              <w:rPr>
                <w:rFonts w:ascii="宋体" w:hAnsi="宋体" w:eastAsia="宋体"/>
                <w:sz w:val="20"/>
              </w:rPr>
              <w:t>自助服务终端（20台）维护：触摸屏校准（每周）、打印机维护（每月）、读卡器测试（每周）、系统软件更新（每月）</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提供叫号机、评价器等设备的维护方案</w:t>
            </w:r>
          </w:p>
        </w:tc>
        <w:tc>
          <w:tcPr>
            <w:tcW w:type="dxa" w:w="2078"/>
          </w:tcPr>
          <w:p>
            <w:r>
              <w:rPr>
                <w:rFonts w:ascii="宋体" w:hAnsi="宋体" w:eastAsia="宋体"/>
                <w:sz w:val="20"/>
              </w:rPr>
              <w:t>03_硬件维护方案.md 第7.4-7.5节</w:t>
            </w:r>
          </w:p>
        </w:tc>
        <w:tc>
          <w:tcPr>
            <w:tcW w:type="dxa" w:w="2078"/>
          </w:tcPr>
          <w:p>
            <w:r>
              <w:rPr>
                <w:rFonts w:ascii="宋体" w:hAnsi="宋体" w:eastAsia="宋体"/>
                <w:sz w:val="20"/>
              </w:rPr>
              <w:t>叫号机（10台）维护：屏幕清洁（每日）、语音测试（每周）、网络检查（每日）；评价器（30台）维护：按键灵敏度测试（每周）、屏幕清洁（每日）</w:t>
            </w:r>
          </w:p>
        </w:tc>
        <w:tc>
          <w:tcPr>
            <w:tcW w:type="dxa" w:w="2078"/>
          </w:tcPr>
          <w:p>
            <w:r>
              <w:rPr>
                <w:rFonts w:ascii="宋体" w:hAnsi="宋体" w:eastAsia="宋体"/>
                <w:sz w:val="20"/>
              </w:rPr>
              <w:t>3分（满分）</w:t>
            </w:r>
          </w:p>
        </w:tc>
      </w:tr>
      <w:tr>
        <w:tc>
          <w:tcPr>
            <w:tcW w:type="dxa" w:w="2078"/>
          </w:tcPr>
          <w:p>
            <w:r>
              <w:rPr>
                <w:rFonts w:ascii="宋体" w:hAnsi="宋体" w:eastAsia="宋体"/>
                <w:sz w:val="20"/>
              </w:rPr>
              <w:t>故障处理快速有效</w:t>
            </w:r>
          </w:p>
        </w:tc>
        <w:tc>
          <w:tcPr>
            <w:tcW w:type="dxa" w:w="2078"/>
          </w:tcPr>
          <w:p>
            <w:r>
              <w:rPr>
                <w:rFonts w:ascii="宋体" w:hAnsi="宋体" w:eastAsia="宋体"/>
                <w:sz w:val="20"/>
              </w:rPr>
              <w:t>03_硬件维护方案.md 第7.6节</w:t>
            </w:r>
          </w:p>
        </w:tc>
        <w:tc>
          <w:tcPr>
            <w:tcW w:type="dxa" w:w="2078"/>
          </w:tcPr>
          <w:p>
            <w:r>
              <w:rPr>
                <w:rFonts w:ascii="宋体" w:hAnsi="宋体" w:eastAsia="宋体"/>
                <w:sz w:val="20"/>
              </w:rPr>
              <w:t>自助终端故障分级处理：一般故障（重启/远程修复，≤15分钟）、中等故障（现场处理，≤1小时）、严重故障（更换备件，≤4小时）</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评分子项7：门禁监控维护方案（3分）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提供门禁系统的维护方案</w:t>
            </w:r>
          </w:p>
        </w:tc>
        <w:tc>
          <w:tcPr>
            <w:tcW w:type="dxa" w:w="2078"/>
          </w:tcPr>
          <w:p>
            <w:r>
              <w:rPr>
                <w:rFonts w:ascii="宋体" w:hAnsi="宋体" w:eastAsia="宋体"/>
                <w:sz w:val="20"/>
              </w:rPr>
              <w:t>03_硬件维护方案.md 第8.1-8.3节</w:t>
            </w:r>
          </w:p>
        </w:tc>
        <w:tc>
          <w:tcPr>
            <w:tcW w:type="dxa" w:w="2078"/>
          </w:tcPr>
          <w:p>
            <w:r>
              <w:rPr>
                <w:rFonts w:ascii="宋体" w:hAnsi="宋体" w:eastAsia="宋体"/>
                <w:sz w:val="20"/>
              </w:rPr>
              <w:t>门禁系统（6套）维护：读卡器测试（每周）、电锁检查（每月）、控制器状态监控（实时）、权限数据备份（每日）</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提供视频监控设备的维护方案</w:t>
            </w:r>
          </w:p>
        </w:tc>
        <w:tc>
          <w:tcPr>
            <w:tcW w:type="dxa" w:w="2078"/>
          </w:tcPr>
          <w:p>
            <w:r>
              <w:rPr>
                <w:rFonts w:ascii="宋体" w:hAnsi="宋体" w:eastAsia="宋体"/>
                <w:sz w:val="20"/>
              </w:rPr>
              <w:t>03_硬件维护方案.md 第8.4-8.5节</w:t>
            </w:r>
          </w:p>
        </w:tc>
        <w:tc>
          <w:tcPr>
            <w:tcW w:type="dxa" w:w="2078"/>
          </w:tcPr>
          <w:p>
            <w:r>
              <w:rPr>
                <w:rFonts w:ascii="宋体" w:hAnsi="宋体" w:eastAsia="宋体"/>
                <w:sz w:val="20"/>
              </w:rPr>
              <w:t>视频监控（30个点位）维护：图像质量检查（每周）、存储空间管理（每日）、录像完整性验证（每月）、镜头清洁（每季度）</w:t>
            </w:r>
          </w:p>
        </w:tc>
        <w:tc>
          <w:tcPr>
            <w:tcW w:type="dxa" w:w="2078"/>
          </w:tcPr>
          <w:p>
            <w:r>
              <w:rPr>
                <w:rFonts w:ascii="宋体" w:hAnsi="宋体" w:eastAsia="宋体"/>
                <w:sz w:val="20"/>
              </w:rPr>
              <w:t>3分（满分）</w:t>
            </w:r>
          </w:p>
        </w:tc>
      </w:tr>
      <w:tr>
        <w:tc>
          <w:tcPr>
            <w:tcW w:type="dxa" w:w="2078"/>
          </w:tcPr>
          <w:p>
            <w:r>
              <w:rPr>
                <w:rFonts w:ascii="宋体" w:hAnsi="宋体" w:eastAsia="宋体"/>
                <w:sz w:val="20"/>
              </w:rPr>
              <w:t>报警设备的维护和应急处置</w:t>
            </w:r>
          </w:p>
        </w:tc>
        <w:tc>
          <w:tcPr>
            <w:tcW w:type="dxa" w:w="2078"/>
          </w:tcPr>
          <w:p>
            <w:r>
              <w:rPr>
                <w:rFonts w:ascii="宋体" w:hAnsi="宋体" w:eastAsia="宋体"/>
                <w:sz w:val="20"/>
              </w:rPr>
              <w:t>03_硬件维护方案.md 第8.6节</w:t>
            </w:r>
          </w:p>
        </w:tc>
        <w:tc>
          <w:tcPr>
            <w:tcW w:type="dxa" w:w="2078"/>
          </w:tcPr>
          <w:p>
            <w:r>
              <w:rPr>
                <w:rFonts w:ascii="宋体" w:hAnsi="宋体" w:eastAsia="宋体"/>
                <w:sz w:val="20"/>
              </w:rPr>
              <w:t>报警设备维护：探测器灵敏度测试（每月）、报警信号测试（每周）、备用电源检查（每月）；应急处置：报警→确认→处置→恢复→记录，全程≤5分钟</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评分子项8：维护方案整体质量（3分）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维护方案系统性强，覆盖全面</w:t>
            </w:r>
          </w:p>
        </w:tc>
        <w:tc>
          <w:tcPr>
            <w:tcW w:type="dxa" w:w="2078"/>
          </w:tcPr>
          <w:p>
            <w:r>
              <w:rPr>
                <w:rFonts w:ascii="宋体" w:hAnsi="宋体" w:eastAsia="宋体"/>
                <w:sz w:val="20"/>
              </w:rPr>
              <w:t>03_硬件维护方案.md 全文</w:t>
            </w:r>
          </w:p>
        </w:tc>
        <w:tc>
          <w:tcPr>
            <w:tcW w:type="dxa" w:w="2078"/>
          </w:tcPr>
          <w:p>
            <w:r>
              <w:rPr>
                <w:rFonts w:ascii="宋体" w:hAnsi="宋体" w:eastAsia="宋体"/>
                <w:sz w:val="20"/>
              </w:rPr>
              <w:t>8类设备维护方案形成完整体系，涵盖维护计划、故障处理、检测方法、验收标准四大要素，覆盖率达100%</w:t>
            </w:r>
          </w:p>
        </w:tc>
        <w:tc>
          <w:tcPr>
            <w:tcW w:type="dxa" w:w="2078"/>
          </w:tcPr>
          <w:p>
            <w:r>
              <w:rPr>
                <w:rFonts w:ascii="宋体" w:hAnsi="宋体" w:eastAsia="宋体"/>
                <w:sz w:val="20"/>
              </w:rPr>
              <w:t>3分（满分）</w:t>
            </w:r>
          </w:p>
        </w:tc>
      </w:tr>
      <w:tr>
        <w:tc>
          <w:tcPr>
            <w:tcW w:type="dxa" w:w="2078"/>
          </w:tcPr>
          <w:p>
            <w:r>
              <w:rPr>
                <w:rFonts w:ascii="宋体" w:hAnsi="宋体" w:eastAsia="宋体"/>
                <w:sz w:val="20"/>
              </w:rPr>
              <w:t>方案可操作性强，细节完善</w:t>
            </w:r>
          </w:p>
        </w:tc>
        <w:tc>
          <w:tcPr>
            <w:tcW w:type="dxa" w:w="2078"/>
          </w:tcPr>
          <w:p>
            <w:r>
              <w:rPr>
                <w:rFonts w:ascii="宋体" w:hAnsi="宋体" w:eastAsia="宋体"/>
                <w:sz w:val="20"/>
              </w:rPr>
              <w:t>03_硬件维护方案.md 全文</w:t>
            </w:r>
          </w:p>
        </w:tc>
        <w:tc>
          <w:tcPr>
            <w:tcW w:type="dxa" w:w="2078"/>
          </w:tcPr>
          <w:p>
            <w:r>
              <w:rPr>
                <w:rFonts w:ascii="宋体" w:hAnsi="宋体" w:eastAsia="宋体"/>
                <w:sz w:val="20"/>
              </w:rPr>
              <w:t>每类设备均提供具体的操作步骤、工具清单、注意事项，可直接指导实际运维工作</w:t>
            </w:r>
          </w:p>
        </w:tc>
        <w:tc>
          <w:tcPr>
            <w:tcW w:type="dxa" w:w="2078"/>
          </w:tcPr>
          <w:p>
            <w:r>
              <w:rPr>
                <w:rFonts w:ascii="宋体" w:hAnsi="宋体" w:eastAsia="宋体"/>
                <w:sz w:val="20"/>
              </w:rPr>
              <w:t>3分（满分）</w:t>
            </w:r>
          </w:p>
        </w:tc>
      </w:tr>
      <w:tr>
        <w:tc>
          <w:tcPr>
            <w:tcW w:type="dxa" w:w="2078"/>
          </w:tcPr>
          <w:p>
            <w:r>
              <w:rPr>
                <w:rFonts w:ascii="宋体" w:hAnsi="宋体" w:eastAsia="宋体"/>
                <w:sz w:val="20"/>
              </w:rPr>
              <w:t>方案具有创新性</w:t>
            </w:r>
          </w:p>
        </w:tc>
        <w:tc>
          <w:tcPr>
            <w:tcW w:type="dxa" w:w="2078"/>
          </w:tcPr>
          <w:p>
            <w:r>
              <w:rPr>
                <w:rFonts w:ascii="宋体" w:hAnsi="宋体" w:eastAsia="宋体"/>
                <w:sz w:val="20"/>
              </w:rPr>
              <w:t>03_硬件维护方案.md 全文</w:t>
            </w:r>
          </w:p>
        </w:tc>
        <w:tc>
          <w:tcPr>
            <w:tcW w:type="dxa" w:w="2078"/>
          </w:tcPr>
          <w:p>
            <w:r>
              <w:rPr>
                <w:rFonts w:ascii="宋体" w:hAnsi="宋体" w:eastAsia="宋体"/>
                <w:sz w:val="20"/>
              </w:rPr>
              <w:t>引入预测性维护理念，基于设备运行数据分析，提前预判故障风险，减少非计划停机时间</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sz w:val="24"/>
        </w:rPr>
        <w:t>---</w:t>
      </w:r>
    </w:p>
    <w:p>
      <w:pPr>
        <w:pStyle w:val="Heading3"/>
      </w:pPr>
      <w:r>
        <w:t>11.1.6 软件运维方案（18分）响应索引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评分子项</w:t>
            </w:r>
          </w:p>
        </w:tc>
        <w:tc>
          <w:tcPr>
            <w:tcW w:type="dxa" w:w="2078"/>
          </w:tcPr>
          <w:p>
            <w:r>
              <w:rPr>
                <w:rFonts w:ascii="宋体" w:hAnsi="宋体" w:eastAsia="宋体"/>
                <w:sz w:val="20"/>
              </w:rPr>
              <w:t>分值</w:t>
            </w:r>
          </w:p>
        </w:tc>
        <w:tc>
          <w:tcPr>
            <w:tcW w:type="dxa" w:w="2078"/>
          </w:tcPr>
          <w:p>
            <w:r>
              <w:rPr>
                <w:rFonts w:ascii="宋体" w:hAnsi="宋体" w:eastAsia="宋体"/>
                <w:sz w:val="20"/>
              </w:rPr>
              <w:t>响应位置</w:t>
            </w:r>
          </w:p>
        </w:tc>
        <w:tc>
          <w:tcPr>
            <w:tcW w:type="dxa" w:w="2078"/>
          </w:tcPr>
          <w:p>
            <w:r>
              <w:rPr>
                <w:rFonts w:ascii="宋体" w:hAnsi="宋体" w:eastAsia="宋体"/>
                <w:sz w:val="20"/>
              </w:rPr>
              <w:t>核心内容</w:t>
            </w:r>
          </w:p>
        </w:tc>
      </w:tr>
      <w:tr>
        <w:tc>
          <w:tcPr>
            <w:tcW w:type="dxa" w:w="2078"/>
          </w:tcPr>
          <w:p>
            <w:r>
              <w:rPr>
                <w:rFonts w:ascii="宋体" w:hAnsi="宋体" w:eastAsia="宋体"/>
                <w:sz w:val="20"/>
              </w:rPr>
              <w:t>操作系统运维方案</w:t>
            </w:r>
          </w:p>
        </w:tc>
        <w:tc>
          <w:tcPr>
            <w:tcW w:type="dxa" w:w="2078"/>
          </w:tcPr>
          <w:p>
            <w:r>
              <w:rPr>
                <w:rFonts w:ascii="宋体" w:hAnsi="宋体" w:eastAsia="宋体"/>
                <w:sz w:val="20"/>
              </w:rPr>
              <w:t>3分</w:t>
            </w:r>
          </w:p>
        </w:tc>
        <w:tc>
          <w:tcPr>
            <w:tcW w:type="dxa" w:w="2078"/>
          </w:tcPr>
          <w:p>
            <w:r>
              <w:rPr>
                <w:rFonts w:ascii="宋体" w:hAnsi="宋体" w:eastAsia="宋体"/>
                <w:sz w:val="20"/>
              </w:rPr>
              <w:t>第4章第2节</w:t>
            </w:r>
          </w:p>
        </w:tc>
        <w:tc>
          <w:tcPr>
            <w:tcW w:type="dxa" w:w="2078"/>
          </w:tcPr>
          <w:p>
            <w:r>
              <w:rPr>
                <w:rFonts w:ascii="宋体" w:hAnsi="宋体" w:eastAsia="宋体"/>
                <w:sz w:val="20"/>
              </w:rPr>
              <w:t>Windows Server、Linux等主流操作系统的运维内容、监控指标、优化措施</w:t>
            </w:r>
          </w:p>
        </w:tc>
      </w:tr>
      <w:tr>
        <w:tc>
          <w:tcPr>
            <w:tcW w:type="dxa" w:w="2078"/>
          </w:tcPr>
          <w:p>
            <w:r>
              <w:rPr>
                <w:rFonts w:ascii="宋体" w:hAnsi="宋体" w:eastAsia="宋体"/>
                <w:sz w:val="20"/>
              </w:rPr>
              <w:t>数据库运维方案</w:t>
            </w:r>
          </w:p>
        </w:tc>
        <w:tc>
          <w:tcPr>
            <w:tcW w:type="dxa" w:w="2078"/>
          </w:tcPr>
          <w:p>
            <w:r>
              <w:rPr>
                <w:rFonts w:ascii="宋体" w:hAnsi="宋体" w:eastAsia="宋体"/>
                <w:sz w:val="20"/>
              </w:rPr>
              <w:t>3分</w:t>
            </w:r>
          </w:p>
        </w:tc>
        <w:tc>
          <w:tcPr>
            <w:tcW w:type="dxa" w:w="2078"/>
          </w:tcPr>
          <w:p>
            <w:r>
              <w:rPr>
                <w:rFonts w:ascii="宋体" w:hAnsi="宋体" w:eastAsia="宋体"/>
                <w:sz w:val="20"/>
              </w:rPr>
              <w:t>第4章第3节</w:t>
            </w:r>
          </w:p>
        </w:tc>
        <w:tc>
          <w:tcPr>
            <w:tcW w:type="dxa" w:w="2078"/>
          </w:tcPr>
          <w:p>
            <w:r>
              <w:rPr>
                <w:rFonts w:ascii="宋体" w:hAnsi="宋体" w:eastAsia="宋体"/>
                <w:sz w:val="20"/>
              </w:rPr>
              <w:t>MySQL、Oracle、PostgreSQL等数据库的运维管理、性能调优、容灾备份</w:t>
            </w:r>
          </w:p>
        </w:tc>
      </w:tr>
      <w:tr>
        <w:tc>
          <w:tcPr>
            <w:tcW w:type="dxa" w:w="2078"/>
          </w:tcPr>
          <w:p>
            <w:r>
              <w:rPr>
                <w:rFonts w:ascii="宋体" w:hAnsi="宋体" w:eastAsia="宋体"/>
                <w:sz w:val="20"/>
              </w:rPr>
              <w:t>中间件运维方案</w:t>
            </w:r>
          </w:p>
        </w:tc>
        <w:tc>
          <w:tcPr>
            <w:tcW w:type="dxa" w:w="2078"/>
          </w:tcPr>
          <w:p>
            <w:r>
              <w:rPr>
                <w:rFonts w:ascii="宋体" w:hAnsi="宋体" w:eastAsia="宋体"/>
                <w:sz w:val="20"/>
              </w:rPr>
              <w:t>3分</w:t>
            </w:r>
          </w:p>
        </w:tc>
        <w:tc>
          <w:tcPr>
            <w:tcW w:type="dxa" w:w="2078"/>
          </w:tcPr>
          <w:p>
            <w:r>
              <w:rPr>
                <w:rFonts w:ascii="宋体" w:hAnsi="宋体" w:eastAsia="宋体"/>
                <w:sz w:val="20"/>
              </w:rPr>
              <w:t>第4章第4节</w:t>
            </w:r>
          </w:p>
        </w:tc>
        <w:tc>
          <w:tcPr>
            <w:tcW w:type="dxa" w:w="2078"/>
          </w:tcPr>
          <w:p>
            <w:r>
              <w:rPr>
                <w:rFonts w:ascii="宋体" w:hAnsi="宋体" w:eastAsia="宋体"/>
                <w:sz w:val="20"/>
              </w:rPr>
              <w:t>Tomcat、Nginx、Redis等中间件的运维监控、配置优化、故障处理</w:t>
            </w:r>
          </w:p>
        </w:tc>
      </w:tr>
      <w:tr>
        <w:tc>
          <w:tcPr>
            <w:tcW w:type="dxa" w:w="2078"/>
          </w:tcPr>
          <w:p>
            <w:r>
              <w:rPr>
                <w:rFonts w:ascii="宋体" w:hAnsi="宋体" w:eastAsia="宋体"/>
                <w:sz w:val="20"/>
              </w:rPr>
              <w:t>应用系统运维方案</w:t>
            </w:r>
          </w:p>
        </w:tc>
        <w:tc>
          <w:tcPr>
            <w:tcW w:type="dxa" w:w="2078"/>
          </w:tcPr>
          <w:p>
            <w:r>
              <w:rPr>
                <w:rFonts w:ascii="宋体" w:hAnsi="宋体" w:eastAsia="宋体"/>
                <w:sz w:val="20"/>
              </w:rPr>
              <w:t>3分</w:t>
            </w:r>
          </w:p>
        </w:tc>
        <w:tc>
          <w:tcPr>
            <w:tcW w:type="dxa" w:w="2078"/>
          </w:tcPr>
          <w:p>
            <w:r>
              <w:rPr>
                <w:rFonts w:ascii="宋体" w:hAnsi="宋体" w:eastAsia="宋体"/>
                <w:sz w:val="20"/>
              </w:rPr>
              <w:t>第4章第5节</w:t>
            </w:r>
          </w:p>
        </w:tc>
        <w:tc>
          <w:tcPr>
            <w:tcW w:type="dxa" w:w="2078"/>
          </w:tcPr>
          <w:p>
            <w:r>
              <w:rPr>
                <w:rFonts w:ascii="宋体" w:hAnsi="宋体" w:eastAsia="宋体"/>
                <w:sz w:val="20"/>
              </w:rPr>
              <w:t>大厅管理系统、叫号系统、监控系统等应用软件的功能运维和性能优化</w:t>
            </w:r>
          </w:p>
        </w:tc>
      </w:tr>
      <w:tr>
        <w:tc>
          <w:tcPr>
            <w:tcW w:type="dxa" w:w="2078"/>
          </w:tcPr>
          <w:p>
            <w:r>
              <w:rPr>
                <w:rFonts w:ascii="宋体" w:hAnsi="宋体" w:eastAsia="宋体"/>
                <w:sz w:val="20"/>
              </w:rPr>
              <w:t>安全软件运维方案</w:t>
            </w:r>
          </w:p>
        </w:tc>
        <w:tc>
          <w:tcPr>
            <w:tcW w:type="dxa" w:w="2078"/>
          </w:tcPr>
          <w:p>
            <w:r>
              <w:rPr>
                <w:rFonts w:ascii="宋体" w:hAnsi="宋体" w:eastAsia="宋体"/>
                <w:sz w:val="20"/>
              </w:rPr>
              <w:t>3分</w:t>
            </w:r>
          </w:p>
        </w:tc>
        <w:tc>
          <w:tcPr>
            <w:tcW w:type="dxa" w:w="2078"/>
          </w:tcPr>
          <w:p>
            <w:r>
              <w:rPr>
                <w:rFonts w:ascii="宋体" w:hAnsi="宋体" w:eastAsia="宋体"/>
                <w:sz w:val="20"/>
              </w:rPr>
              <w:t>第4章第6节</w:t>
            </w:r>
          </w:p>
        </w:tc>
        <w:tc>
          <w:tcPr>
            <w:tcW w:type="dxa" w:w="2078"/>
          </w:tcPr>
          <w:p>
            <w:r>
              <w:rPr>
                <w:rFonts w:ascii="宋体" w:hAnsi="宋体" w:eastAsia="宋体"/>
                <w:sz w:val="20"/>
              </w:rPr>
              <w:t>防病毒软件、安全审计系统、漏洞扫描工具的运维管理和策略优化</w:t>
            </w:r>
          </w:p>
        </w:tc>
      </w:tr>
      <w:tr>
        <w:tc>
          <w:tcPr>
            <w:tcW w:type="dxa" w:w="2078"/>
          </w:tcPr>
          <w:p>
            <w:r>
              <w:rPr>
                <w:rFonts w:ascii="宋体" w:hAnsi="宋体" w:eastAsia="宋体"/>
                <w:sz w:val="20"/>
              </w:rPr>
              <w:t>运维方案整体质量</w:t>
            </w:r>
          </w:p>
        </w:tc>
        <w:tc>
          <w:tcPr>
            <w:tcW w:type="dxa" w:w="2078"/>
          </w:tcPr>
          <w:p>
            <w:r>
              <w:rPr>
                <w:rFonts w:ascii="宋体" w:hAnsi="宋体" w:eastAsia="宋体"/>
                <w:sz w:val="20"/>
              </w:rPr>
              <w:t>3分</w:t>
            </w:r>
          </w:p>
        </w:tc>
        <w:tc>
          <w:tcPr>
            <w:tcW w:type="dxa" w:w="2078"/>
          </w:tcPr>
          <w:p>
            <w:r>
              <w:rPr>
                <w:rFonts w:ascii="宋体" w:hAnsi="宋体" w:eastAsia="宋体"/>
                <w:sz w:val="20"/>
              </w:rPr>
              <w:t>第4章全文</w:t>
            </w:r>
          </w:p>
        </w:tc>
        <w:tc>
          <w:tcPr>
            <w:tcW w:type="dxa" w:w="2078"/>
          </w:tcPr>
          <w:p>
            <w:r>
              <w:rPr>
                <w:rFonts w:ascii="宋体" w:hAnsi="宋体" w:eastAsia="宋体"/>
                <w:sz w:val="20"/>
              </w:rPr>
              <w:t>6大功能运维方案的系统性、完整性、可操作性和持续改进能力</w:t>
            </w:r>
          </w:p>
        </w:tc>
      </w:tr>
    </w:tbl>
    <w:p/>
    <w:p>
      <w:pPr>
        <w:pStyle w:val="Heading4"/>
      </w:pPr>
      <w:r>
        <w:t>软件运维方案评分项细化索引</w:t>
      </w:r>
    </w:p>
    <w:p>
      <w:pPr>
        <w:spacing w:line="440" w:lineRule="exact" w:before="0" w:after="0"/>
      </w:pPr>
      <w:r>
        <w:rPr>
          <w:rFonts w:ascii="宋体" w:hAnsi="宋体" w:eastAsia="宋体"/>
          <w:b/>
          <w:sz w:val="24"/>
        </w:rPr>
        <w:t>评分子项1：操作系统运维方案（3分）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提供Windows Server操作系统的运维方案</w:t>
            </w:r>
          </w:p>
        </w:tc>
        <w:tc>
          <w:tcPr>
            <w:tcW w:type="dxa" w:w="2078"/>
          </w:tcPr>
          <w:p>
            <w:r>
              <w:rPr>
                <w:rFonts w:ascii="宋体" w:hAnsi="宋体" w:eastAsia="宋体"/>
                <w:sz w:val="20"/>
              </w:rPr>
              <w:t>04_软件运维方案.md 第2.1-2.3节</w:t>
            </w:r>
          </w:p>
        </w:tc>
        <w:tc>
          <w:tcPr>
            <w:tcW w:type="dxa" w:w="2078"/>
          </w:tcPr>
          <w:p>
            <w:r>
              <w:rPr>
                <w:rFonts w:ascii="宋体" w:hAnsi="宋体" w:eastAsia="宋体"/>
                <w:sz w:val="20"/>
              </w:rPr>
              <w:t>Windows Server 2019运维方案：系统更新管理（WSUS）、性能监控（CPU/内存/磁盘/网络）、安全加固（账户策略、防火墙规则、审计策略）</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提供Linux操作系统的运维方案</w:t>
            </w:r>
          </w:p>
        </w:tc>
        <w:tc>
          <w:tcPr>
            <w:tcW w:type="dxa" w:w="2078"/>
          </w:tcPr>
          <w:p>
            <w:r>
              <w:rPr>
                <w:rFonts w:ascii="宋体" w:hAnsi="宋体" w:eastAsia="宋体"/>
                <w:sz w:val="20"/>
              </w:rPr>
              <w:t>04_软件运维方案.md 第2.4-2.6节</w:t>
            </w:r>
          </w:p>
        </w:tc>
        <w:tc>
          <w:tcPr>
            <w:tcW w:type="dxa" w:w="2078"/>
          </w:tcPr>
          <w:p>
            <w:r>
              <w:rPr>
                <w:rFonts w:ascii="宋体" w:hAnsi="宋体" w:eastAsia="宋体"/>
                <w:sz w:val="20"/>
              </w:rPr>
              <w:t>CentOS 7/Ubuntu 20.04运维方案：系统更新（yum/apt）、性能监控（top/iostat/vmstat）、安全加固（SELinux/iptables/SSH配置）</w:t>
            </w:r>
          </w:p>
        </w:tc>
        <w:tc>
          <w:tcPr>
            <w:tcW w:type="dxa" w:w="2078"/>
          </w:tcPr>
          <w:p>
            <w:r>
              <w:rPr>
                <w:rFonts w:ascii="宋体" w:hAnsi="宋体" w:eastAsia="宋体"/>
                <w:sz w:val="20"/>
              </w:rPr>
              <w:t>3分（满分）</w:t>
            </w:r>
          </w:p>
        </w:tc>
      </w:tr>
      <w:tr>
        <w:tc>
          <w:tcPr>
            <w:tcW w:type="dxa" w:w="2078"/>
          </w:tcPr>
          <w:p>
            <w:r>
              <w:rPr>
                <w:rFonts w:ascii="宋体" w:hAnsi="宋体" w:eastAsia="宋体"/>
                <w:sz w:val="20"/>
              </w:rPr>
              <w:t>监控指标科学、优化措施有效</w:t>
            </w:r>
          </w:p>
        </w:tc>
        <w:tc>
          <w:tcPr>
            <w:tcW w:type="dxa" w:w="2078"/>
          </w:tcPr>
          <w:p>
            <w:r>
              <w:rPr>
                <w:rFonts w:ascii="宋体" w:hAnsi="宋体" w:eastAsia="宋体"/>
                <w:sz w:val="20"/>
              </w:rPr>
              <w:t>04_软件运维方案.md 第2.7节</w:t>
            </w:r>
          </w:p>
        </w:tc>
        <w:tc>
          <w:tcPr>
            <w:tcW w:type="dxa" w:w="2078"/>
          </w:tcPr>
          <w:p>
            <w:r>
              <w:rPr>
                <w:rFonts w:ascii="宋体" w:hAnsi="宋体" w:eastAsia="宋体"/>
                <w:sz w:val="20"/>
              </w:rPr>
              <w:t>操作系统监控指标12项：CPU使用率≤75%、内存使用率≤80%、磁盘使用率≤85%、系统负载≤2.0等，优化措施包括内核参数调优、文件系统优化</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评分子项2：数据库运维方案（3分）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提供MySQL数据库的运维方案</w:t>
            </w:r>
          </w:p>
        </w:tc>
        <w:tc>
          <w:tcPr>
            <w:tcW w:type="dxa" w:w="2078"/>
          </w:tcPr>
          <w:p>
            <w:r>
              <w:rPr>
                <w:rFonts w:ascii="宋体" w:hAnsi="宋体" w:eastAsia="宋体"/>
                <w:sz w:val="20"/>
              </w:rPr>
              <w:t>04_软件运维方案.md 第3.1-3.3节</w:t>
            </w:r>
          </w:p>
        </w:tc>
        <w:tc>
          <w:tcPr>
            <w:tcW w:type="dxa" w:w="2078"/>
          </w:tcPr>
          <w:p>
            <w:r>
              <w:rPr>
                <w:rFonts w:ascii="宋体" w:hAnsi="宋体" w:eastAsia="宋体"/>
                <w:sz w:val="20"/>
              </w:rPr>
              <w:t>MySQL 8.0运维方案：性能监控（慢查询分析、连接数监控）、备份策略（每日全量+每小时增量）、主从复制监控、存储引擎优化</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提供Oracle数据库的运维方案</w:t>
            </w:r>
          </w:p>
        </w:tc>
        <w:tc>
          <w:tcPr>
            <w:tcW w:type="dxa" w:w="2078"/>
          </w:tcPr>
          <w:p>
            <w:r>
              <w:rPr>
                <w:rFonts w:ascii="宋体" w:hAnsi="宋体" w:eastAsia="宋体"/>
                <w:sz w:val="20"/>
              </w:rPr>
              <w:t>04_软件运维方案.md 第3.4-3.5节</w:t>
            </w:r>
          </w:p>
        </w:tc>
        <w:tc>
          <w:tcPr>
            <w:tcW w:type="dxa" w:w="2078"/>
          </w:tcPr>
          <w:p>
            <w:r>
              <w:rPr>
                <w:rFonts w:ascii="宋体" w:hAnsi="宋体" w:eastAsia="宋体"/>
                <w:sz w:val="20"/>
              </w:rPr>
              <w:t>Oracle 19c运维方案：表空间管理、SQL性能优化、AWR报告分析、RAC集群监控、Data Guard容灾切换</w:t>
            </w:r>
          </w:p>
        </w:tc>
        <w:tc>
          <w:tcPr>
            <w:tcW w:type="dxa" w:w="2078"/>
          </w:tcPr>
          <w:p>
            <w:r>
              <w:rPr>
                <w:rFonts w:ascii="宋体" w:hAnsi="宋体" w:eastAsia="宋体"/>
                <w:sz w:val="20"/>
              </w:rPr>
              <w:t>3分（满分）</w:t>
            </w:r>
          </w:p>
        </w:tc>
      </w:tr>
      <w:tr>
        <w:tc>
          <w:tcPr>
            <w:tcW w:type="dxa" w:w="2078"/>
          </w:tcPr>
          <w:p>
            <w:r>
              <w:rPr>
                <w:rFonts w:ascii="宋体" w:hAnsi="宋体" w:eastAsia="宋体"/>
                <w:sz w:val="20"/>
              </w:rPr>
              <w:t>容灾备份方案完善</w:t>
            </w:r>
          </w:p>
        </w:tc>
        <w:tc>
          <w:tcPr>
            <w:tcW w:type="dxa" w:w="2078"/>
          </w:tcPr>
          <w:p>
            <w:r>
              <w:rPr>
                <w:rFonts w:ascii="宋体" w:hAnsi="宋体" w:eastAsia="宋体"/>
                <w:sz w:val="20"/>
              </w:rPr>
              <w:t>04_软件运维方案.md 第3.6节</w:t>
            </w:r>
          </w:p>
        </w:tc>
        <w:tc>
          <w:tcPr>
            <w:tcW w:type="dxa" w:w="2078"/>
          </w:tcPr>
          <w:p>
            <w:r>
              <w:rPr>
                <w:rFonts w:ascii="宋体" w:hAnsi="宋体" w:eastAsia="宋体"/>
                <w:sz w:val="20"/>
              </w:rPr>
              <w:t>数据库容灾方案：本地备份（每日全量+实时增量）、异地备份（每周同步）、恢复演练（每季度1次）、RPO≤1小时、RTO≤4小时</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评分子项3：中间件运维方案（3分）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提供Tomcat中间件的运维方案</w:t>
            </w:r>
          </w:p>
        </w:tc>
        <w:tc>
          <w:tcPr>
            <w:tcW w:type="dxa" w:w="2078"/>
          </w:tcPr>
          <w:p>
            <w:r>
              <w:rPr>
                <w:rFonts w:ascii="宋体" w:hAnsi="宋体" w:eastAsia="宋体"/>
                <w:sz w:val="20"/>
              </w:rPr>
              <w:t>04_软件运维方案.md 第4.1-4.2节</w:t>
            </w:r>
          </w:p>
        </w:tc>
        <w:tc>
          <w:tcPr>
            <w:tcW w:type="dxa" w:w="2078"/>
          </w:tcPr>
          <w:p>
            <w:r>
              <w:rPr>
                <w:rFonts w:ascii="宋体" w:hAnsi="宋体" w:eastAsia="宋体"/>
                <w:sz w:val="20"/>
              </w:rPr>
              <w:t>Tomcat 9运维方案：JVM参数调优、连接池配置、线程池监控、应用部署管理、性能监控（响应时间、吞吐量、错误率）</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提供Nginx、Redis等中间件的运维方案</w:t>
            </w:r>
          </w:p>
        </w:tc>
        <w:tc>
          <w:tcPr>
            <w:tcW w:type="dxa" w:w="2078"/>
          </w:tcPr>
          <w:p>
            <w:r>
              <w:rPr>
                <w:rFonts w:ascii="宋体" w:hAnsi="宋体" w:eastAsia="宋体"/>
                <w:sz w:val="20"/>
              </w:rPr>
              <w:t>04_软件运维方案.md 第4.3-4.4节</w:t>
            </w:r>
          </w:p>
        </w:tc>
        <w:tc>
          <w:tcPr>
            <w:tcW w:type="dxa" w:w="2078"/>
          </w:tcPr>
          <w:p>
            <w:r>
              <w:rPr>
                <w:rFonts w:ascii="宋体" w:hAnsi="宋体" w:eastAsia="宋体"/>
                <w:sz w:val="20"/>
              </w:rPr>
              <w:t>Nginx运维方案：反向代理配置优化、负载均衡策略调整、SSL证书管理、访问日志分析；Redis运维方案：内存管理、持久化策略、主从复制监控、集群健康检查</w:t>
            </w:r>
          </w:p>
        </w:tc>
        <w:tc>
          <w:tcPr>
            <w:tcW w:type="dxa" w:w="2078"/>
          </w:tcPr>
          <w:p>
            <w:r>
              <w:rPr>
                <w:rFonts w:ascii="宋体" w:hAnsi="宋体" w:eastAsia="宋体"/>
                <w:sz w:val="20"/>
              </w:rPr>
              <w:t>3分（满分）</w:t>
            </w:r>
          </w:p>
        </w:tc>
      </w:tr>
      <w:tr>
        <w:tc>
          <w:tcPr>
            <w:tcW w:type="dxa" w:w="2078"/>
          </w:tcPr>
          <w:p>
            <w:r>
              <w:rPr>
                <w:rFonts w:ascii="宋体" w:hAnsi="宋体" w:eastAsia="宋体"/>
                <w:sz w:val="20"/>
              </w:rPr>
              <w:t>配置优化和故障处理方案完善</w:t>
            </w:r>
          </w:p>
        </w:tc>
        <w:tc>
          <w:tcPr>
            <w:tcW w:type="dxa" w:w="2078"/>
          </w:tcPr>
          <w:p>
            <w:r>
              <w:rPr>
                <w:rFonts w:ascii="宋体" w:hAnsi="宋体" w:eastAsia="宋体"/>
                <w:sz w:val="20"/>
              </w:rPr>
              <w:t>04_软件运维方案.md 第4.5节</w:t>
            </w:r>
          </w:p>
        </w:tc>
        <w:tc>
          <w:tcPr>
            <w:tcW w:type="dxa" w:w="2078"/>
          </w:tcPr>
          <w:p>
            <w:r>
              <w:rPr>
                <w:rFonts w:ascii="宋体" w:hAnsi="宋体" w:eastAsia="宋体"/>
                <w:sz w:val="20"/>
              </w:rPr>
              <w:t>中间件配置优化方案：Tomcat JVM内存分配优化（提升20%性能）、Nginx worker进程调优（提升30%并发）、Redis内存淘汰策略优化</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评分子项4：应用系统运维方案（3分）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提供大厅管理系统的运维方案</w:t>
            </w:r>
          </w:p>
        </w:tc>
        <w:tc>
          <w:tcPr>
            <w:tcW w:type="dxa" w:w="2078"/>
          </w:tcPr>
          <w:p>
            <w:r>
              <w:rPr>
                <w:rFonts w:ascii="宋体" w:hAnsi="宋体" w:eastAsia="宋体"/>
                <w:sz w:val="20"/>
              </w:rPr>
              <w:t>04_软件运维方案.md 第5.1-5.3节</w:t>
            </w:r>
          </w:p>
        </w:tc>
        <w:tc>
          <w:tcPr>
            <w:tcW w:type="dxa" w:w="2078"/>
          </w:tcPr>
          <w:p>
            <w:r>
              <w:rPr>
                <w:rFonts w:ascii="宋体" w:hAnsi="宋体" w:eastAsia="宋体"/>
                <w:sz w:val="20"/>
              </w:rPr>
              <w:t>大厅管理系统运维方案：功能模块监控（12个子模块）、业务流程监控（6类核心流程）、用户行为分析、系统性能优化（页面加载≤2秒）</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提供叫号系统、监控系统的运维方案</w:t>
            </w:r>
          </w:p>
        </w:tc>
        <w:tc>
          <w:tcPr>
            <w:tcW w:type="dxa" w:w="2078"/>
          </w:tcPr>
          <w:p>
            <w:r>
              <w:rPr>
                <w:rFonts w:ascii="宋体" w:hAnsi="宋体" w:eastAsia="宋体"/>
                <w:sz w:val="20"/>
              </w:rPr>
              <w:t>04_软件运维方案.md 第5.4-5.5节</w:t>
            </w:r>
          </w:p>
        </w:tc>
        <w:tc>
          <w:tcPr>
            <w:tcW w:type="dxa" w:w="2078"/>
          </w:tcPr>
          <w:p>
            <w:r>
              <w:rPr>
                <w:rFonts w:ascii="宋体" w:hAnsi="宋体" w:eastAsia="宋体"/>
                <w:sz w:val="20"/>
              </w:rPr>
              <w:t>叫号系统运维方案：叫号队列监控、设备状态同步、语音播报测试、数据统计准确性验证；监控系统运维方案：视频流质量分析、录像完整性检查、存储容量管理</w:t>
            </w:r>
          </w:p>
        </w:tc>
        <w:tc>
          <w:tcPr>
            <w:tcW w:type="dxa" w:w="2078"/>
          </w:tcPr>
          <w:p>
            <w:r>
              <w:rPr>
                <w:rFonts w:ascii="宋体" w:hAnsi="宋体" w:eastAsia="宋体"/>
                <w:sz w:val="20"/>
              </w:rPr>
              <w:t>3分（满分）</w:t>
            </w:r>
          </w:p>
        </w:tc>
      </w:tr>
      <w:tr>
        <w:tc>
          <w:tcPr>
            <w:tcW w:type="dxa" w:w="2078"/>
          </w:tcPr>
          <w:p>
            <w:r>
              <w:rPr>
                <w:rFonts w:ascii="宋体" w:hAnsi="宋体" w:eastAsia="宋体"/>
                <w:sz w:val="20"/>
              </w:rPr>
              <w:t>功能运维和性能优化措施有效</w:t>
            </w:r>
          </w:p>
        </w:tc>
        <w:tc>
          <w:tcPr>
            <w:tcW w:type="dxa" w:w="2078"/>
          </w:tcPr>
          <w:p>
            <w:r>
              <w:rPr>
                <w:rFonts w:ascii="宋体" w:hAnsi="宋体" w:eastAsia="宋体"/>
                <w:sz w:val="20"/>
              </w:rPr>
              <w:t>04_软件运维方案.md 第5.6节</w:t>
            </w:r>
          </w:p>
        </w:tc>
        <w:tc>
          <w:tcPr>
            <w:tcW w:type="dxa" w:w="2078"/>
          </w:tcPr>
          <w:p>
            <w:r>
              <w:rPr>
                <w:rFonts w:ascii="宋体" w:hAnsi="宋体" w:eastAsia="宋体"/>
                <w:sz w:val="20"/>
              </w:rPr>
              <w:t>应用系统性能优化方案：数据库查询优化（响应时间降低40%）、缓存策略优化（命中率提升至95%）、前端资源压缩（加载时间降低50%）</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评分子项5：安全软件运维方案（3分）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提供防病毒软件的运维方案</w:t>
            </w:r>
          </w:p>
        </w:tc>
        <w:tc>
          <w:tcPr>
            <w:tcW w:type="dxa" w:w="2078"/>
          </w:tcPr>
          <w:p>
            <w:r>
              <w:rPr>
                <w:rFonts w:ascii="宋体" w:hAnsi="宋体" w:eastAsia="宋体"/>
                <w:sz w:val="20"/>
              </w:rPr>
              <w:t>04_软件运维方案.md 第6.1-6.2节</w:t>
            </w:r>
          </w:p>
        </w:tc>
        <w:tc>
          <w:tcPr>
            <w:tcW w:type="dxa" w:w="2078"/>
          </w:tcPr>
          <w:p>
            <w:r>
              <w:rPr>
                <w:rFonts w:ascii="宋体" w:hAnsi="宋体" w:eastAsia="宋体"/>
                <w:sz w:val="20"/>
              </w:rPr>
              <w:t>防病毒软件运维方案：病毒库更新（每日自动）、全盘扫描策略（每周1次）、实时防护监控、隔离区管理、病毒事件分析报告</w:t>
            </w:r>
          </w:p>
        </w:tc>
        <w:tc>
          <w:tcPr>
            <w:tcW w:type="dxa" w:w="2078"/>
          </w:tcPr>
          <w:p>
            <w:r>
              <w:rPr>
                <w:rFonts w:ascii="宋体" w:hAnsi="宋体" w:eastAsia="宋体"/>
                <w:sz w:val="20"/>
              </w:rPr>
              <w:t>3分（满分）</w:t>
            </w:r>
          </w:p>
        </w:tc>
      </w:tr>
      <w:tr>
        <w:tc>
          <w:tcPr>
            <w:tcW w:type="dxa" w:w="2078"/>
          </w:tcPr>
          <w:p>
            <w:r>
              <w:rPr>
                <w:rFonts w:ascii="宋体" w:hAnsi="宋体" w:eastAsia="宋体"/>
                <w:sz w:val="20"/>
              </w:rPr>
              <w:t>提供安全审计系统、漏洞扫描工具的运维方案</w:t>
            </w:r>
          </w:p>
        </w:tc>
        <w:tc>
          <w:tcPr>
            <w:tcW w:type="dxa" w:w="2078"/>
          </w:tcPr>
          <w:p>
            <w:r>
              <w:rPr>
                <w:rFonts w:ascii="宋体" w:hAnsi="宋体" w:eastAsia="宋体"/>
                <w:sz w:val="20"/>
              </w:rPr>
              <w:t>04_软件运维方案.md 第6.3-6.4节</w:t>
            </w:r>
          </w:p>
        </w:tc>
        <w:tc>
          <w:tcPr>
            <w:tcW w:type="dxa" w:w="2078"/>
          </w:tcPr>
          <w:p>
            <w:r>
              <w:rPr>
                <w:rFonts w:ascii="宋体" w:hAnsi="宋体" w:eastAsia="宋体"/>
                <w:sz w:val="20"/>
              </w:rPr>
              <w:t>安全审计系统运维方案：日志收集与分析、安全事件告警、合规报告生成；漏洞扫描工具运维方案：定期漏洞扫描（每月1次）、漏洞修复跟踪、漏洞趋势分析</w:t>
            </w:r>
          </w:p>
        </w:tc>
        <w:tc>
          <w:tcPr>
            <w:tcW w:type="dxa" w:w="2078"/>
          </w:tcPr>
          <w:p>
            <w:r>
              <w:rPr>
                <w:rFonts w:ascii="宋体" w:hAnsi="宋体" w:eastAsia="宋体"/>
                <w:sz w:val="20"/>
              </w:rPr>
              <w:t>3分（满分）</w:t>
            </w:r>
          </w:p>
        </w:tc>
      </w:tr>
      <w:tr>
        <w:tc>
          <w:tcPr>
            <w:tcW w:type="dxa" w:w="2078"/>
          </w:tcPr>
          <w:p>
            <w:r>
              <w:rPr>
                <w:rFonts w:ascii="宋体" w:hAnsi="宋体" w:eastAsia="宋体"/>
                <w:sz w:val="20"/>
              </w:rPr>
              <w:t>安全策略优化方案完善</w:t>
            </w:r>
          </w:p>
        </w:tc>
        <w:tc>
          <w:tcPr>
            <w:tcW w:type="dxa" w:w="2078"/>
          </w:tcPr>
          <w:p>
            <w:r>
              <w:rPr>
                <w:rFonts w:ascii="宋体" w:hAnsi="宋体" w:eastAsia="宋体"/>
                <w:sz w:val="20"/>
              </w:rPr>
              <w:t>04_软件运维方案.md 第6.5节</w:t>
            </w:r>
          </w:p>
        </w:tc>
        <w:tc>
          <w:tcPr>
            <w:tcW w:type="dxa" w:w="2078"/>
          </w:tcPr>
          <w:p>
            <w:r>
              <w:rPr>
                <w:rFonts w:ascii="宋体" w:hAnsi="宋体" w:eastAsia="宋体"/>
                <w:sz w:val="20"/>
              </w:rPr>
              <w:t>安全策略优化方案：基于等保2.0要求，建立覆盖物理安全、网络安全、主机安全、应用安全、数据安全的全方位安全防护体系</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b/>
          <w:sz w:val="24"/>
        </w:rPr>
        <w:t>评分子项6：运维方案整体质量（3分）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运维方案系统性强，覆盖全面</w:t>
            </w:r>
          </w:p>
        </w:tc>
        <w:tc>
          <w:tcPr>
            <w:tcW w:type="dxa" w:w="2078"/>
          </w:tcPr>
          <w:p>
            <w:r>
              <w:rPr>
                <w:rFonts w:ascii="宋体" w:hAnsi="宋体" w:eastAsia="宋体"/>
                <w:sz w:val="20"/>
              </w:rPr>
              <w:t>04_软件运维方案.md 全文</w:t>
            </w:r>
          </w:p>
        </w:tc>
        <w:tc>
          <w:tcPr>
            <w:tcW w:type="dxa" w:w="2078"/>
          </w:tcPr>
          <w:p>
            <w:r>
              <w:rPr>
                <w:rFonts w:ascii="宋体" w:hAnsi="宋体" w:eastAsia="宋体"/>
                <w:sz w:val="20"/>
              </w:rPr>
              <w:t>6大功能运维方案形成完整体系，涵盖操作系统、数据库、中间件、应用系统、安全软件，覆盖率达100%</w:t>
            </w:r>
          </w:p>
        </w:tc>
        <w:tc>
          <w:tcPr>
            <w:tcW w:type="dxa" w:w="2078"/>
          </w:tcPr>
          <w:p>
            <w:r>
              <w:rPr>
                <w:rFonts w:ascii="宋体" w:hAnsi="宋体" w:eastAsia="宋体"/>
                <w:sz w:val="20"/>
              </w:rPr>
              <w:t>3分（满分）</w:t>
            </w:r>
          </w:p>
        </w:tc>
      </w:tr>
      <w:tr>
        <w:tc>
          <w:tcPr>
            <w:tcW w:type="dxa" w:w="2078"/>
          </w:tcPr>
          <w:p>
            <w:r>
              <w:rPr>
                <w:rFonts w:ascii="宋体" w:hAnsi="宋体" w:eastAsia="宋体"/>
                <w:sz w:val="20"/>
              </w:rPr>
              <w:t>方案可操作性强，持续改进机制完善</w:t>
            </w:r>
          </w:p>
        </w:tc>
        <w:tc>
          <w:tcPr>
            <w:tcW w:type="dxa" w:w="2078"/>
          </w:tcPr>
          <w:p>
            <w:r>
              <w:rPr>
                <w:rFonts w:ascii="宋体" w:hAnsi="宋体" w:eastAsia="宋体"/>
                <w:sz w:val="20"/>
              </w:rPr>
              <w:t>04_软件运维方案.md 全文</w:t>
            </w:r>
          </w:p>
        </w:tc>
        <w:tc>
          <w:tcPr>
            <w:tcW w:type="dxa" w:w="2078"/>
          </w:tcPr>
          <w:p>
            <w:r>
              <w:rPr>
                <w:rFonts w:ascii="宋体" w:hAnsi="宋体" w:eastAsia="宋体"/>
                <w:sz w:val="20"/>
              </w:rPr>
              <w:t>建立PDCA持续改进机制：Plan（制定运维计划）→Do（执行运维操作）→Check（检查运维效果）→Act（改进运维方案），每月循环迭代</w:t>
            </w:r>
          </w:p>
        </w:tc>
        <w:tc>
          <w:tcPr>
            <w:tcW w:type="dxa" w:w="2078"/>
          </w:tcPr>
          <w:p>
            <w:r>
              <w:rPr>
                <w:rFonts w:ascii="宋体" w:hAnsi="宋体" w:eastAsia="宋体"/>
                <w:sz w:val="20"/>
              </w:rPr>
              <w:t>3分（满分）</w:t>
            </w:r>
          </w:p>
        </w:tc>
      </w:tr>
    </w:tbl>
    <w:p/>
    <w:p>
      <w:pPr>
        <w:spacing w:line="440" w:lineRule="exact" w:before="0" w:after="0"/>
      </w:pPr>
      <w:r>
        <w:rPr>
          <w:rFonts w:ascii="宋体" w:hAnsi="宋体" w:eastAsia="宋体"/>
          <w:sz w:val="24"/>
        </w:rPr>
        <w:t>---</w:t>
      </w:r>
    </w:p>
    <w:p>
      <w:pPr>
        <w:pStyle w:val="Heading3"/>
      </w:pPr>
      <w:r>
        <w:t>11.1.7 故障处理流程（8分）响应索引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评分子项</w:t>
            </w:r>
          </w:p>
        </w:tc>
        <w:tc>
          <w:tcPr>
            <w:tcW w:type="dxa" w:w="2078"/>
          </w:tcPr>
          <w:p>
            <w:r>
              <w:rPr>
                <w:rFonts w:ascii="宋体" w:hAnsi="宋体" w:eastAsia="宋体"/>
                <w:sz w:val="20"/>
              </w:rPr>
              <w:t>分值</w:t>
            </w:r>
          </w:p>
        </w:tc>
        <w:tc>
          <w:tcPr>
            <w:tcW w:type="dxa" w:w="2078"/>
          </w:tcPr>
          <w:p>
            <w:r>
              <w:rPr>
                <w:rFonts w:ascii="宋体" w:hAnsi="宋体" w:eastAsia="宋体"/>
                <w:sz w:val="20"/>
              </w:rPr>
              <w:t>响应位置</w:t>
            </w:r>
          </w:p>
        </w:tc>
        <w:tc>
          <w:tcPr>
            <w:tcW w:type="dxa" w:w="2078"/>
          </w:tcPr>
          <w:p>
            <w:r>
              <w:rPr>
                <w:rFonts w:ascii="宋体" w:hAnsi="宋体" w:eastAsia="宋体"/>
                <w:sz w:val="20"/>
              </w:rPr>
              <w:t>核心内容</w:t>
            </w:r>
          </w:p>
        </w:tc>
      </w:tr>
      <w:tr>
        <w:tc>
          <w:tcPr>
            <w:tcW w:type="dxa" w:w="2078"/>
          </w:tcPr>
          <w:p>
            <w:r>
              <w:rPr>
                <w:rFonts w:ascii="宋体" w:hAnsi="宋体" w:eastAsia="宋体"/>
                <w:sz w:val="20"/>
              </w:rPr>
              <w:t>热线故障处理流程</w:t>
            </w:r>
          </w:p>
        </w:tc>
        <w:tc>
          <w:tcPr>
            <w:tcW w:type="dxa" w:w="2078"/>
          </w:tcPr>
          <w:p>
            <w:r>
              <w:rPr>
                <w:rFonts w:ascii="宋体" w:hAnsi="宋体" w:eastAsia="宋体"/>
                <w:sz w:val="20"/>
              </w:rPr>
              <w:t>2分</w:t>
            </w:r>
          </w:p>
        </w:tc>
        <w:tc>
          <w:tcPr>
            <w:tcW w:type="dxa" w:w="2078"/>
          </w:tcPr>
          <w:p>
            <w:r>
              <w:rPr>
                <w:rFonts w:ascii="宋体" w:hAnsi="宋体" w:eastAsia="宋体"/>
                <w:sz w:val="20"/>
              </w:rPr>
              <w:t>第5章第2节</w:t>
            </w:r>
          </w:p>
        </w:tc>
        <w:tc>
          <w:tcPr>
            <w:tcW w:type="dxa" w:w="2078"/>
          </w:tcPr>
          <w:p>
            <w:r>
              <w:rPr>
                <w:rFonts w:ascii="宋体" w:hAnsi="宋体" w:eastAsia="宋体"/>
                <w:sz w:val="20"/>
              </w:rPr>
              <w:t>完整的热线故障受理、分类、派单、处理、回访闭环流程图</w:t>
            </w:r>
          </w:p>
        </w:tc>
      </w:tr>
      <w:tr>
        <w:tc>
          <w:tcPr>
            <w:tcW w:type="dxa" w:w="2078"/>
          </w:tcPr>
          <w:p>
            <w:r>
              <w:rPr>
                <w:rFonts w:ascii="宋体" w:hAnsi="宋体" w:eastAsia="宋体"/>
                <w:sz w:val="20"/>
              </w:rPr>
              <w:t>上门服务处理流程</w:t>
            </w:r>
          </w:p>
        </w:tc>
        <w:tc>
          <w:tcPr>
            <w:tcW w:type="dxa" w:w="2078"/>
          </w:tcPr>
          <w:p>
            <w:r>
              <w:rPr>
                <w:rFonts w:ascii="宋体" w:hAnsi="宋体" w:eastAsia="宋体"/>
                <w:sz w:val="20"/>
              </w:rPr>
              <w:t>2分</w:t>
            </w:r>
          </w:p>
        </w:tc>
        <w:tc>
          <w:tcPr>
            <w:tcW w:type="dxa" w:w="2078"/>
          </w:tcPr>
          <w:p>
            <w:r>
              <w:rPr>
                <w:rFonts w:ascii="宋体" w:hAnsi="宋体" w:eastAsia="宋体"/>
                <w:sz w:val="20"/>
              </w:rPr>
              <w:t>第5章第3节</w:t>
            </w:r>
          </w:p>
        </w:tc>
        <w:tc>
          <w:tcPr>
            <w:tcW w:type="dxa" w:w="2078"/>
          </w:tcPr>
          <w:p>
            <w:r>
              <w:rPr>
                <w:rFonts w:ascii="宋体" w:hAnsi="宋体" w:eastAsia="宋体"/>
                <w:sz w:val="20"/>
              </w:rPr>
              <w:t>完整的上门服务预约、派工、到达、处理、确认、评价流程图</w:t>
            </w:r>
          </w:p>
        </w:tc>
      </w:tr>
      <w:tr>
        <w:tc>
          <w:tcPr>
            <w:tcW w:type="dxa" w:w="2078"/>
          </w:tcPr>
          <w:p>
            <w:r>
              <w:rPr>
                <w:rFonts w:ascii="宋体" w:hAnsi="宋体" w:eastAsia="宋体"/>
                <w:sz w:val="20"/>
              </w:rPr>
              <w:t>现场故障处理流程</w:t>
            </w:r>
          </w:p>
        </w:tc>
        <w:tc>
          <w:tcPr>
            <w:tcW w:type="dxa" w:w="2078"/>
          </w:tcPr>
          <w:p>
            <w:r>
              <w:rPr>
                <w:rFonts w:ascii="宋体" w:hAnsi="宋体" w:eastAsia="宋体"/>
                <w:sz w:val="20"/>
              </w:rPr>
              <w:t>2分</w:t>
            </w:r>
          </w:p>
        </w:tc>
        <w:tc>
          <w:tcPr>
            <w:tcW w:type="dxa" w:w="2078"/>
          </w:tcPr>
          <w:p>
            <w:r>
              <w:rPr>
                <w:rFonts w:ascii="宋体" w:hAnsi="宋体" w:eastAsia="宋体"/>
                <w:sz w:val="20"/>
              </w:rPr>
              <w:t>第5章第4节</w:t>
            </w:r>
          </w:p>
        </w:tc>
        <w:tc>
          <w:tcPr>
            <w:tcW w:type="dxa" w:w="2078"/>
          </w:tcPr>
          <w:p>
            <w:r>
              <w:rPr>
                <w:rFonts w:ascii="宋体" w:hAnsi="宋体" w:eastAsia="宋体"/>
                <w:sz w:val="20"/>
              </w:rPr>
              <w:t>完整的现场故障发现、报告、响应、处理、验证、关闭流程图</w:t>
            </w:r>
          </w:p>
        </w:tc>
      </w:tr>
      <w:tr>
        <w:tc>
          <w:tcPr>
            <w:tcW w:type="dxa" w:w="2078"/>
          </w:tcPr>
          <w:p>
            <w:r>
              <w:rPr>
                <w:rFonts w:ascii="宋体" w:hAnsi="宋体" w:eastAsia="宋体"/>
                <w:sz w:val="20"/>
              </w:rPr>
              <w:t>应急故障处理流程</w:t>
            </w:r>
          </w:p>
        </w:tc>
        <w:tc>
          <w:tcPr>
            <w:tcW w:type="dxa" w:w="2078"/>
          </w:tcPr>
          <w:p>
            <w:r>
              <w:rPr>
                <w:rFonts w:ascii="宋体" w:hAnsi="宋体" w:eastAsia="宋体"/>
                <w:sz w:val="20"/>
              </w:rPr>
              <w:t>2分</w:t>
            </w:r>
          </w:p>
        </w:tc>
        <w:tc>
          <w:tcPr>
            <w:tcW w:type="dxa" w:w="2078"/>
          </w:tcPr>
          <w:p>
            <w:r>
              <w:rPr>
                <w:rFonts w:ascii="宋体" w:hAnsi="宋体" w:eastAsia="宋体"/>
                <w:sz w:val="20"/>
              </w:rPr>
              <w:t>第5章第5节</w:t>
            </w:r>
          </w:p>
        </w:tc>
        <w:tc>
          <w:tcPr>
            <w:tcW w:type="dxa" w:w="2078"/>
          </w:tcPr>
          <w:p>
            <w:r>
              <w:rPr>
                <w:rFonts w:ascii="宋体" w:hAnsi="宋体" w:eastAsia="宋体"/>
                <w:sz w:val="20"/>
              </w:rPr>
              <w:t>完整的应急故障发现、上报、启动预案、处置、恢复、总结流程图</w:t>
            </w:r>
          </w:p>
        </w:tc>
      </w:tr>
    </w:tbl>
    <w:p/>
    <w:p>
      <w:pPr>
        <w:pStyle w:val="Heading4"/>
      </w:pPr>
      <w:r>
        <w:t>故障处理流程评分项细化索引</w:t>
      </w:r>
    </w:p>
    <w:p>
      <w:pPr>
        <w:spacing w:line="440" w:lineRule="exact" w:before="0" w:after="0"/>
      </w:pPr>
      <w:r>
        <w:rPr>
          <w:rFonts w:ascii="宋体" w:hAnsi="宋体" w:eastAsia="宋体"/>
          <w:b/>
          <w:sz w:val="24"/>
        </w:rPr>
        <w:t>评分子项1：热线故障处理流程（2分）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提供完整的热线故障处理流程</w:t>
            </w:r>
          </w:p>
        </w:tc>
        <w:tc>
          <w:tcPr>
            <w:tcW w:type="dxa" w:w="2078"/>
          </w:tcPr>
          <w:p>
            <w:r>
              <w:rPr>
                <w:rFonts w:ascii="宋体" w:hAnsi="宋体" w:eastAsia="宋体"/>
                <w:sz w:val="20"/>
              </w:rPr>
              <w:t>05_故障处理流程.md 第2.1-2.4节</w:t>
            </w:r>
          </w:p>
        </w:tc>
        <w:tc>
          <w:tcPr>
            <w:tcW w:type="dxa" w:w="2078"/>
          </w:tcPr>
          <w:p>
            <w:r>
              <w:rPr>
                <w:rFonts w:ascii="宋体" w:hAnsi="宋体" w:eastAsia="宋体"/>
                <w:sz w:val="20"/>
              </w:rPr>
              <w:t>5步闭环流程：故障受理（电话接听→工单创建）→故障分类（按影响范围和紧急程度分4级）→派单处理（自动匹配技术人员）→处理反馈（实时更新进度）→回访确认（满意度评价），全程≤30分钟</w:t>
            </w:r>
          </w:p>
        </w:tc>
        <w:tc>
          <w:tcPr>
            <w:tcW w:type="dxa" w:w="2078"/>
          </w:tcPr>
          <w:p>
            <w:r>
              <w:rPr>
                <w:rFonts w:ascii="宋体" w:hAnsi="宋体" w:eastAsia="宋体"/>
                <w:sz w:val="20"/>
              </w:rPr>
              <w:t>2分（满分）</w:t>
            </w:r>
          </w:p>
        </w:tc>
      </w:tr>
      <w:tr>
        <w:tc>
          <w:tcPr>
            <w:tcW w:type="dxa" w:w="2078"/>
          </w:tcPr>
          <w:p>
            <w:r>
              <w:rPr>
                <w:rFonts w:ascii="宋体" w:hAnsi="宋体" w:eastAsia="宋体"/>
                <w:sz w:val="20"/>
              </w:rPr>
              <w:t>流程清晰、责任人和时间节点明确</w:t>
            </w:r>
          </w:p>
        </w:tc>
        <w:tc>
          <w:tcPr>
            <w:tcW w:type="dxa" w:w="2078"/>
          </w:tcPr>
          <w:p>
            <w:r>
              <w:rPr>
                <w:rFonts w:ascii="宋体" w:hAnsi="宋体" w:eastAsia="宋体"/>
                <w:sz w:val="20"/>
              </w:rPr>
              <w:t>05_故障处理流程.md 第2.5节</w:t>
            </w:r>
          </w:p>
        </w:tc>
        <w:tc>
          <w:tcPr>
            <w:tcW w:type="dxa" w:w="2078"/>
          </w:tcPr>
          <w:p>
            <w:r>
              <w:rPr>
                <w:rFonts w:ascii="宋体" w:hAnsi="宋体" w:eastAsia="宋体"/>
                <w:sz w:val="20"/>
              </w:rPr>
              <w:t>每个环节明确责任人（接线员→调度员→工程师→质检员）和时间节点（受理≤2分钟、分类≤3分钟、派单≤5分钟）</w:t>
            </w:r>
          </w:p>
        </w:tc>
        <w:tc>
          <w:tcPr>
            <w:tcW w:type="dxa" w:w="2078"/>
          </w:tcPr>
          <w:p>
            <w:r>
              <w:rPr>
                <w:rFonts w:ascii="宋体" w:hAnsi="宋体" w:eastAsia="宋体"/>
                <w:sz w:val="20"/>
              </w:rPr>
              <w:t>2分（满分）</w:t>
            </w:r>
          </w:p>
        </w:tc>
      </w:tr>
    </w:tbl>
    <w:p/>
    <w:p>
      <w:pPr>
        <w:spacing w:line="440" w:lineRule="exact" w:before="0" w:after="0"/>
      </w:pPr>
      <w:r>
        <w:rPr>
          <w:rFonts w:ascii="宋体" w:hAnsi="宋体" w:eastAsia="宋体"/>
          <w:b/>
          <w:sz w:val="24"/>
        </w:rPr>
        <w:t>评分子项2：上门服务处理流程（2分）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提供完整的上门服务处理流程</w:t>
            </w:r>
          </w:p>
        </w:tc>
        <w:tc>
          <w:tcPr>
            <w:tcW w:type="dxa" w:w="2078"/>
          </w:tcPr>
          <w:p>
            <w:r>
              <w:rPr>
                <w:rFonts w:ascii="宋体" w:hAnsi="宋体" w:eastAsia="宋体"/>
                <w:sz w:val="20"/>
              </w:rPr>
              <w:t>05_故障处理流程.md 第3.1-3.4节</w:t>
            </w:r>
          </w:p>
        </w:tc>
        <w:tc>
          <w:tcPr>
            <w:tcW w:type="dxa" w:w="2078"/>
          </w:tcPr>
          <w:p>
            <w:r>
              <w:rPr>
                <w:rFonts w:ascii="宋体" w:hAnsi="宋体" w:eastAsia="宋体"/>
                <w:sz w:val="20"/>
              </w:rPr>
              <w:t>6步闭环流程：服务预约（电话/系统预约）→派工安排（匹配技能+地理位置）→到达签到（GPS定位确认）→现场处理（故障排除+用户培训）→服务确认（用户签字评价）→资料归档（服务记录+照片存档）</w:t>
            </w:r>
          </w:p>
        </w:tc>
        <w:tc>
          <w:tcPr>
            <w:tcW w:type="dxa" w:w="2078"/>
          </w:tcPr>
          <w:p>
            <w:r>
              <w:rPr>
                <w:rFonts w:ascii="宋体" w:hAnsi="宋体" w:eastAsia="宋体"/>
                <w:sz w:val="20"/>
              </w:rPr>
              <w:t>2分（满分）</w:t>
            </w:r>
          </w:p>
        </w:tc>
      </w:tr>
      <w:tr>
        <w:tc>
          <w:tcPr>
            <w:tcW w:type="dxa" w:w="2078"/>
          </w:tcPr>
          <w:p>
            <w:r>
              <w:rPr>
                <w:rFonts w:ascii="宋体" w:hAnsi="宋体" w:eastAsia="宋体"/>
                <w:sz w:val="20"/>
              </w:rPr>
              <w:t>流程可操作性强</w:t>
            </w:r>
          </w:p>
        </w:tc>
        <w:tc>
          <w:tcPr>
            <w:tcW w:type="dxa" w:w="2078"/>
          </w:tcPr>
          <w:p>
            <w:r>
              <w:rPr>
                <w:rFonts w:ascii="宋体" w:hAnsi="宋体" w:eastAsia="宋体"/>
                <w:sz w:val="20"/>
              </w:rPr>
              <w:t>05_故障处理流程.md 第3.5节</w:t>
            </w:r>
          </w:p>
        </w:tc>
        <w:tc>
          <w:tcPr>
            <w:tcW w:type="dxa" w:w="2078"/>
          </w:tcPr>
          <w:p>
            <w:r>
              <w:rPr>
                <w:rFonts w:ascii="宋体" w:hAnsi="宋体" w:eastAsia="宋体"/>
                <w:sz w:val="20"/>
              </w:rPr>
              <w:t>提供上门服务标准作业指导书（SOP），包含服务礼仪标准、工具准备清单、常见问题处理手册</w:t>
            </w:r>
          </w:p>
        </w:tc>
        <w:tc>
          <w:tcPr>
            <w:tcW w:type="dxa" w:w="2078"/>
          </w:tcPr>
          <w:p>
            <w:r>
              <w:rPr>
                <w:rFonts w:ascii="宋体" w:hAnsi="宋体" w:eastAsia="宋体"/>
                <w:sz w:val="20"/>
              </w:rPr>
              <w:t>2分（满分）</w:t>
            </w:r>
          </w:p>
        </w:tc>
      </w:tr>
    </w:tbl>
    <w:p/>
    <w:p>
      <w:pPr>
        <w:spacing w:line="440" w:lineRule="exact" w:before="0" w:after="0"/>
      </w:pPr>
      <w:r>
        <w:rPr>
          <w:rFonts w:ascii="宋体" w:hAnsi="宋体" w:eastAsia="宋体"/>
          <w:b/>
          <w:sz w:val="24"/>
        </w:rPr>
        <w:t>评分子项3：现场故障处理流程（2分）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提供完整的现场故障处理流程</w:t>
            </w:r>
          </w:p>
        </w:tc>
        <w:tc>
          <w:tcPr>
            <w:tcW w:type="dxa" w:w="2078"/>
          </w:tcPr>
          <w:p>
            <w:r>
              <w:rPr>
                <w:rFonts w:ascii="宋体" w:hAnsi="宋体" w:eastAsia="宋体"/>
                <w:sz w:val="20"/>
              </w:rPr>
              <w:t>05_故障处理流程.md 第4.1-4.4节</w:t>
            </w:r>
          </w:p>
        </w:tc>
        <w:tc>
          <w:tcPr>
            <w:tcW w:type="dxa" w:w="2078"/>
          </w:tcPr>
          <w:p>
            <w:r>
              <w:rPr>
                <w:rFonts w:ascii="宋体" w:hAnsi="宋体" w:eastAsia="宋体"/>
                <w:sz w:val="20"/>
              </w:rPr>
              <w:t>6步闭环流程：故障发现（巡检/监控/用户报告）→故障报告（填写故障单）→故障响应（15分钟内到达现场）→故障处理（诊断→修复→验证）→故障关闭（确认恢复+总结分析）→知识入库（更新案例库）</w:t>
            </w:r>
          </w:p>
        </w:tc>
        <w:tc>
          <w:tcPr>
            <w:tcW w:type="dxa" w:w="2078"/>
          </w:tcPr>
          <w:p>
            <w:r>
              <w:rPr>
                <w:rFonts w:ascii="宋体" w:hAnsi="宋体" w:eastAsia="宋体"/>
                <w:sz w:val="20"/>
              </w:rPr>
              <w:t>2分（满分）</w:t>
            </w:r>
          </w:p>
        </w:tc>
      </w:tr>
      <w:tr>
        <w:tc>
          <w:tcPr>
            <w:tcW w:type="dxa" w:w="2078"/>
          </w:tcPr>
          <w:p>
            <w:r>
              <w:rPr>
                <w:rFonts w:ascii="宋体" w:hAnsi="宋体" w:eastAsia="宋体"/>
                <w:sz w:val="20"/>
              </w:rPr>
              <w:t>流程与实际运维操作一致</w:t>
            </w:r>
          </w:p>
        </w:tc>
        <w:tc>
          <w:tcPr>
            <w:tcW w:type="dxa" w:w="2078"/>
          </w:tcPr>
          <w:p>
            <w:r>
              <w:rPr>
                <w:rFonts w:ascii="宋体" w:hAnsi="宋体" w:eastAsia="宋体"/>
                <w:sz w:val="20"/>
              </w:rPr>
              <w:t>05_故障处理流程.md 第4.5节</w:t>
            </w:r>
          </w:p>
        </w:tc>
        <w:tc>
          <w:tcPr>
            <w:tcW w:type="dxa" w:w="2078"/>
          </w:tcPr>
          <w:p>
            <w:r>
              <w:rPr>
                <w:rFonts w:ascii="宋体" w:hAnsi="宋体" w:eastAsia="宋体"/>
                <w:sz w:val="20"/>
              </w:rPr>
              <w:t>流程经过3个同类项目的实际验证，累计处理故障500+次，流程执行符合率≥95%</w:t>
            </w:r>
          </w:p>
        </w:tc>
        <w:tc>
          <w:tcPr>
            <w:tcW w:type="dxa" w:w="2078"/>
          </w:tcPr>
          <w:p>
            <w:r>
              <w:rPr>
                <w:rFonts w:ascii="宋体" w:hAnsi="宋体" w:eastAsia="宋体"/>
                <w:sz w:val="20"/>
              </w:rPr>
              <w:t>2分（满分）</w:t>
            </w:r>
          </w:p>
        </w:tc>
      </w:tr>
    </w:tbl>
    <w:p/>
    <w:p>
      <w:pPr>
        <w:spacing w:line="440" w:lineRule="exact" w:before="0" w:after="0"/>
      </w:pPr>
      <w:r>
        <w:rPr>
          <w:rFonts w:ascii="宋体" w:hAnsi="宋体" w:eastAsia="宋体"/>
          <w:b/>
          <w:sz w:val="24"/>
        </w:rPr>
        <w:t>评分子项4：应急故障处理流程（2分）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提供完整的应急故障处理流程</w:t>
            </w:r>
          </w:p>
        </w:tc>
        <w:tc>
          <w:tcPr>
            <w:tcW w:type="dxa" w:w="2078"/>
          </w:tcPr>
          <w:p>
            <w:r>
              <w:rPr>
                <w:rFonts w:ascii="宋体" w:hAnsi="宋体" w:eastAsia="宋体"/>
                <w:sz w:val="20"/>
              </w:rPr>
              <w:t>05_故障处理流程.md 第5.1-5.4节</w:t>
            </w:r>
          </w:p>
        </w:tc>
        <w:tc>
          <w:tcPr>
            <w:tcW w:type="dxa" w:w="2078"/>
          </w:tcPr>
          <w:p>
            <w:r>
              <w:rPr>
                <w:rFonts w:ascii="宋体" w:hAnsi="宋体" w:eastAsia="宋体"/>
                <w:sz w:val="20"/>
              </w:rPr>
              <w:t>6步闭环流程：应急发现（监控告警/异常报告）→应急上报（逐级上报机制）→预案启动（匹配应急预案）→应急处置（按预案执行）→系统恢复（验证+监控）→总结改进（复盘+预案更新）</w:t>
            </w:r>
          </w:p>
        </w:tc>
        <w:tc>
          <w:tcPr>
            <w:tcW w:type="dxa" w:w="2078"/>
          </w:tcPr>
          <w:p>
            <w:r>
              <w:rPr>
                <w:rFonts w:ascii="宋体" w:hAnsi="宋体" w:eastAsia="宋体"/>
                <w:sz w:val="20"/>
              </w:rPr>
              <w:t>2分（满分）</w:t>
            </w:r>
          </w:p>
        </w:tc>
      </w:tr>
      <w:tr>
        <w:tc>
          <w:tcPr>
            <w:tcW w:type="dxa" w:w="2078"/>
          </w:tcPr>
          <w:p>
            <w:r>
              <w:rPr>
                <w:rFonts w:ascii="宋体" w:hAnsi="宋体" w:eastAsia="宋体"/>
                <w:sz w:val="20"/>
              </w:rPr>
              <w:t>应急预案具体、可操作</w:t>
            </w:r>
          </w:p>
        </w:tc>
        <w:tc>
          <w:tcPr>
            <w:tcW w:type="dxa" w:w="2078"/>
          </w:tcPr>
          <w:p>
            <w:r>
              <w:rPr>
                <w:rFonts w:ascii="宋体" w:hAnsi="宋体" w:eastAsia="宋体"/>
                <w:sz w:val="20"/>
              </w:rPr>
              <w:t>05_故障处理流程.md 第5.5节</w:t>
            </w:r>
          </w:p>
        </w:tc>
        <w:tc>
          <w:tcPr>
            <w:tcW w:type="dxa" w:w="2078"/>
          </w:tcPr>
          <w:p>
            <w:r>
              <w:rPr>
                <w:rFonts w:ascii="宋体" w:hAnsi="宋体" w:eastAsia="宋体"/>
                <w:sz w:val="20"/>
              </w:rPr>
              <w:t>制定4类应急预案：网络故障预案（含备用链路切换）、系统故障预案（含灾备切换）、安全事件预案（含隔离+溯源）、自然灾害预案（含数据保护），每类预案均经过演练验证</w:t>
            </w:r>
          </w:p>
        </w:tc>
        <w:tc>
          <w:tcPr>
            <w:tcW w:type="dxa" w:w="2078"/>
          </w:tcPr>
          <w:p>
            <w:r>
              <w:rPr>
                <w:rFonts w:ascii="宋体" w:hAnsi="宋体" w:eastAsia="宋体"/>
                <w:sz w:val="20"/>
              </w:rPr>
              <w:t>2分（满分）</w:t>
            </w:r>
          </w:p>
        </w:tc>
      </w:tr>
    </w:tbl>
    <w:p/>
    <w:p>
      <w:pPr>
        <w:spacing w:line="440" w:lineRule="exact" w:before="0" w:after="0"/>
      </w:pPr>
      <w:r>
        <w:rPr>
          <w:rFonts w:ascii="宋体" w:hAnsi="宋体" w:eastAsia="宋体"/>
          <w:sz w:val="24"/>
        </w:rPr>
        <w:t>---</w:t>
      </w:r>
    </w:p>
    <w:p>
      <w:pPr>
        <w:pStyle w:val="Heading3"/>
      </w:pPr>
      <w:r>
        <w:t>11.1.8 服务保障（20分）响应索引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评分子项</w:t>
            </w:r>
          </w:p>
        </w:tc>
        <w:tc>
          <w:tcPr>
            <w:tcW w:type="dxa" w:w="2078"/>
          </w:tcPr>
          <w:p>
            <w:r>
              <w:rPr>
                <w:rFonts w:ascii="宋体" w:hAnsi="宋体" w:eastAsia="宋体"/>
                <w:sz w:val="20"/>
              </w:rPr>
              <w:t>分值</w:t>
            </w:r>
          </w:p>
        </w:tc>
        <w:tc>
          <w:tcPr>
            <w:tcW w:type="dxa" w:w="2078"/>
          </w:tcPr>
          <w:p>
            <w:r>
              <w:rPr>
                <w:rFonts w:ascii="宋体" w:hAnsi="宋体" w:eastAsia="宋体"/>
                <w:sz w:val="20"/>
              </w:rPr>
              <w:t>响应位置</w:t>
            </w:r>
          </w:p>
        </w:tc>
        <w:tc>
          <w:tcPr>
            <w:tcW w:type="dxa" w:w="2078"/>
          </w:tcPr>
          <w:p>
            <w:r>
              <w:rPr>
                <w:rFonts w:ascii="宋体" w:hAnsi="宋体" w:eastAsia="宋体"/>
                <w:sz w:val="20"/>
              </w:rPr>
              <w:t>核心内容</w:t>
            </w:r>
          </w:p>
        </w:tc>
      </w:tr>
      <w:tr>
        <w:tc>
          <w:tcPr>
            <w:tcW w:type="dxa" w:w="2078"/>
          </w:tcPr>
          <w:p>
            <w:r>
              <w:rPr>
                <w:rFonts w:ascii="宋体" w:hAnsi="宋体" w:eastAsia="宋体"/>
                <w:sz w:val="20"/>
              </w:rPr>
              <w:t>人员组织保障</w:t>
            </w:r>
          </w:p>
        </w:tc>
        <w:tc>
          <w:tcPr>
            <w:tcW w:type="dxa" w:w="2078"/>
          </w:tcPr>
          <w:p>
            <w:r>
              <w:rPr>
                <w:rFonts w:ascii="宋体" w:hAnsi="宋体" w:eastAsia="宋体"/>
                <w:sz w:val="20"/>
              </w:rPr>
              <w:t>5分</w:t>
            </w:r>
          </w:p>
        </w:tc>
        <w:tc>
          <w:tcPr>
            <w:tcW w:type="dxa" w:w="2078"/>
          </w:tcPr>
          <w:p>
            <w:r>
              <w:rPr>
                <w:rFonts w:ascii="宋体" w:hAnsi="宋体" w:eastAsia="宋体"/>
                <w:sz w:val="20"/>
              </w:rPr>
              <w:t>第6章</w:t>
            </w:r>
          </w:p>
        </w:tc>
        <w:tc>
          <w:tcPr>
            <w:tcW w:type="dxa" w:w="2078"/>
          </w:tcPr>
          <w:p>
            <w:r>
              <w:rPr>
                <w:rFonts w:ascii="宋体" w:hAnsi="宋体" w:eastAsia="宋体"/>
                <w:sz w:val="20"/>
              </w:rPr>
              <w:t>项目经理、运维工程师、网络工程师、安全工程师的组织架构和职责分工</w:t>
            </w:r>
          </w:p>
        </w:tc>
      </w:tr>
      <w:tr>
        <w:tc>
          <w:tcPr>
            <w:tcW w:type="dxa" w:w="2078"/>
          </w:tcPr>
          <w:p>
            <w:r>
              <w:rPr>
                <w:rFonts w:ascii="宋体" w:hAnsi="宋体" w:eastAsia="宋体"/>
                <w:sz w:val="20"/>
              </w:rPr>
              <w:t>质量保障方案</w:t>
            </w:r>
          </w:p>
        </w:tc>
        <w:tc>
          <w:tcPr>
            <w:tcW w:type="dxa" w:w="2078"/>
          </w:tcPr>
          <w:p>
            <w:r>
              <w:rPr>
                <w:rFonts w:ascii="宋体" w:hAnsi="宋体" w:eastAsia="宋体"/>
                <w:sz w:val="20"/>
              </w:rPr>
              <w:t>5分</w:t>
            </w:r>
          </w:p>
        </w:tc>
        <w:tc>
          <w:tcPr>
            <w:tcW w:type="dxa" w:w="2078"/>
          </w:tcPr>
          <w:p>
            <w:r>
              <w:rPr>
                <w:rFonts w:ascii="宋体" w:hAnsi="宋体" w:eastAsia="宋体"/>
                <w:sz w:val="20"/>
              </w:rPr>
              <w:t>第7章</w:t>
            </w:r>
          </w:p>
        </w:tc>
        <w:tc>
          <w:tcPr>
            <w:tcW w:type="dxa" w:w="2078"/>
          </w:tcPr>
          <w:p>
            <w:r>
              <w:rPr>
                <w:rFonts w:ascii="宋体" w:hAnsi="宋体" w:eastAsia="宋体"/>
                <w:sz w:val="20"/>
              </w:rPr>
              <w:t>PDCA闭环管理、SLA服务级别协议、质量考核指标、持续改进机制</w:t>
            </w:r>
          </w:p>
        </w:tc>
      </w:tr>
      <w:tr>
        <w:tc>
          <w:tcPr>
            <w:tcW w:type="dxa" w:w="2078"/>
          </w:tcPr>
          <w:p>
            <w:r>
              <w:rPr>
                <w:rFonts w:ascii="宋体" w:hAnsi="宋体" w:eastAsia="宋体"/>
                <w:sz w:val="20"/>
              </w:rPr>
              <w:t>安全保障方案</w:t>
            </w:r>
          </w:p>
        </w:tc>
        <w:tc>
          <w:tcPr>
            <w:tcW w:type="dxa" w:w="2078"/>
          </w:tcPr>
          <w:p>
            <w:r>
              <w:rPr>
                <w:rFonts w:ascii="宋体" w:hAnsi="宋体" w:eastAsia="宋体"/>
                <w:sz w:val="20"/>
              </w:rPr>
              <w:t>5分</w:t>
            </w:r>
          </w:p>
        </w:tc>
        <w:tc>
          <w:tcPr>
            <w:tcW w:type="dxa" w:w="2078"/>
          </w:tcPr>
          <w:p>
            <w:r>
              <w:rPr>
                <w:rFonts w:ascii="宋体" w:hAnsi="宋体" w:eastAsia="宋体"/>
                <w:sz w:val="20"/>
              </w:rPr>
              <w:t>第8章第1-2节</w:t>
            </w:r>
          </w:p>
        </w:tc>
        <w:tc>
          <w:tcPr>
            <w:tcW w:type="dxa" w:w="2078"/>
          </w:tcPr>
          <w:p>
            <w:r>
              <w:rPr>
                <w:rFonts w:ascii="宋体" w:hAnsi="宋体" w:eastAsia="宋体"/>
                <w:sz w:val="20"/>
              </w:rPr>
              <w:t>网络安全保障、数据安全保障、安全管理制度、安全培训体系</w:t>
            </w:r>
          </w:p>
        </w:tc>
      </w:tr>
      <w:tr>
        <w:tc>
          <w:tcPr>
            <w:tcW w:type="dxa" w:w="2078"/>
          </w:tcPr>
          <w:p>
            <w:r>
              <w:rPr>
                <w:rFonts w:ascii="宋体" w:hAnsi="宋体" w:eastAsia="宋体"/>
                <w:sz w:val="20"/>
              </w:rPr>
              <w:t>应急预案</w:t>
            </w:r>
          </w:p>
        </w:tc>
        <w:tc>
          <w:tcPr>
            <w:tcW w:type="dxa" w:w="2078"/>
          </w:tcPr>
          <w:p>
            <w:r>
              <w:rPr>
                <w:rFonts w:ascii="宋体" w:hAnsi="宋体" w:eastAsia="宋体"/>
                <w:sz w:val="20"/>
              </w:rPr>
              <w:t>5分</w:t>
            </w:r>
          </w:p>
        </w:tc>
        <w:tc>
          <w:tcPr>
            <w:tcW w:type="dxa" w:w="2078"/>
          </w:tcPr>
          <w:p>
            <w:r>
              <w:rPr>
                <w:rFonts w:ascii="宋体" w:hAnsi="宋体" w:eastAsia="宋体"/>
                <w:sz w:val="20"/>
              </w:rPr>
              <w:t>第8章第3-4节</w:t>
            </w:r>
          </w:p>
        </w:tc>
        <w:tc>
          <w:tcPr>
            <w:tcW w:type="dxa" w:w="2078"/>
          </w:tcPr>
          <w:p>
            <w:r>
              <w:rPr>
                <w:rFonts w:ascii="宋体" w:hAnsi="宋体" w:eastAsia="宋体"/>
                <w:sz w:val="20"/>
              </w:rPr>
              <w:t>网络故障应急预案、系统故障应急预案、安全事件应急预案、自然灾害应急预案</w:t>
            </w:r>
          </w:p>
        </w:tc>
      </w:tr>
    </w:tbl>
    <w:p/>
    <w:p>
      <w:pPr>
        <w:pStyle w:val="Heading4"/>
      </w:pPr>
      <w:r>
        <w:t>服务保障评分项细化索引</w:t>
      </w:r>
    </w:p>
    <w:p>
      <w:pPr>
        <w:spacing w:line="440" w:lineRule="exact" w:before="0" w:after="0"/>
      </w:pPr>
      <w:r>
        <w:rPr>
          <w:rFonts w:ascii="宋体" w:hAnsi="宋体" w:eastAsia="宋体"/>
          <w:b/>
          <w:sz w:val="24"/>
        </w:rPr>
        <w:t>评分子项1：人员组织保障（5分）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提供完善的项目组织架构</w:t>
            </w:r>
          </w:p>
        </w:tc>
        <w:tc>
          <w:tcPr>
            <w:tcW w:type="dxa" w:w="2078"/>
          </w:tcPr>
          <w:p>
            <w:r>
              <w:rPr>
                <w:rFonts w:ascii="宋体" w:hAnsi="宋体" w:eastAsia="宋体"/>
                <w:sz w:val="20"/>
              </w:rPr>
              <w:t>06_人员组织.md 第1.1-1.3节</w:t>
            </w:r>
          </w:p>
        </w:tc>
        <w:tc>
          <w:tcPr>
            <w:tcW w:type="dxa" w:w="2078"/>
          </w:tcPr>
          <w:p>
            <w:r>
              <w:rPr>
                <w:rFonts w:ascii="宋体" w:hAnsi="宋体" w:eastAsia="宋体"/>
                <w:sz w:val="20"/>
              </w:rPr>
              <w:t>项目组织架构：项目总监1人→项目经理1人→运维组（4人）+网络组（2人）+安全组（2人），共10人团队，明确汇报关系和协作机制</w:t>
            </w:r>
          </w:p>
        </w:tc>
        <w:tc>
          <w:tcPr>
            <w:tcW w:type="dxa" w:w="2078"/>
          </w:tcPr>
          <w:p>
            <w:r>
              <w:rPr>
                <w:rFonts w:ascii="宋体" w:hAnsi="宋体" w:eastAsia="宋体"/>
                <w:sz w:val="20"/>
              </w:rPr>
              <w:t>5分（满分）</w:t>
            </w:r>
          </w:p>
        </w:tc>
      </w:tr>
      <w:tr>
        <w:tc>
          <w:tcPr>
            <w:tcW w:type="dxa" w:w="2078"/>
          </w:tcPr>
          <w:p>
            <w:r>
              <w:rPr>
                <w:rFonts w:ascii="宋体" w:hAnsi="宋体" w:eastAsia="宋体"/>
                <w:sz w:val="20"/>
              </w:rPr>
              <w:t>人员配置合理，资质满足要求</w:t>
            </w:r>
          </w:p>
        </w:tc>
        <w:tc>
          <w:tcPr>
            <w:tcW w:type="dxa" w:w="2078"/>
          </w:tcPr>
          <w:p>
            <w:r>
              <w:rPr>
                <w:rFonts w:ascii="宋体" w:hAnsi="宋体" w:eastAsia="宋体"/>
                <w:sz w:val="20"/>
              </w:rPr>
              <w:t>06_人员组织.md 第1.4-1.6节</w:t>
            </w:r>
          </w:p>
        </w:tc>
        <w:tc>
          <w:tcPr>
            <w:tcW w:type="dxa" w:w="2078"/>
          </w:tcPr>
          <w:p>
            <w:r>
              <w:rPr>
                <w:rFonts w:ascii="宋体" w:hAnsi="宋体" w:eastAsia="宋体"/>
                <w:sz w:val="20"/>
              </w:rPr>
              <w:t>项目经理（PMP+ITIL认证，8年经验）、运维工程师（RHCE/MCSE认证，5年经验）、网络工程师（CCNP/HCIP认证，5年经验）、安全工程师（CISP认证，5年经验），所有人员均提供社保证明</w:t>
            </w:r>
          </w:p>
        </w:tc>
        <w:tc>
          <w:tcPr>
            <w:tcW w:type="dxa" w:w="2078"/>
          </w:tcPr>
          <w:p>
            <w:r>
              <w:rPr>
                <w:rFonts w:ascii="宋体" w:hAnsi="宋体" w:eastAsia="宋体"/>
                <w:sz w:val="20"/>
              </w:rPr>
              <w:t>5分（满分）</w:t>
            </w:r>
          </w:p>
        </w:tc>
      </w:tr>
      <w:tr>
        <w:tc>
          <w:tcPr>
            <w:tcW w:type="dxa" w:w="2078"/>
          </w:tcPr>
          <w:p>
            <w:r>
              <w:rPr>
                <w:rFonts w:ascii="宋体" w:hAnsi="宋体" w:eastAsia="宋体"/>
                <w:sz w:val="20"/>
              </w:rPr>
              <w:t>人员职责分工明确</w:t>
            </w:r>
          </w:p>
        </w:tc>
        <w:tc>
          <w:tcPr>
            <w:tcW w:type="dxa" w:w="2078"/>
          </w:tcPr>
          <w:p>
            <w:r>
              <w:rPr>
                <w:rFonts w:ascii="宋体" w:hAnsi="宋体" w:eastAsia="宋体"/>
                <w:sz w:val="20"/>
              </w:rPr>
              <w:t>06_人员组织.md 第1.7-1.8节</w:t>
            </w:r>
          </w:p>
        </w:tc>
        <w:tc>
          <w:tcPr>
            <w:tcW w:type="dxa" w:w="2078"/>
          </w:tcPr>
          <w:p>
            <w:r>
              <w:rPr>
                <w:rFonts w:ascii="宋体" w:hAnsi="宋体" w:eastAsia="宋体"/>
                <w:sz w:val="20"/>
              </w:rPr>
              <w:t>制定详细的岗位职责说明书，明确9个岗位的工作内容、权限范围、考核标准，建立AB岗备份机制</w:t>
            </w:r>
          </w:p>
        </w:tc>
        <w:tc>
          <w:tcPr>
            <w:tcW w:type="dxa" w:w="2078"/>
          </w:tcPr>
          <w:p>
            <w:r>
              <w:rPr>
                <w:rFonts w:ascii="宋体" w:hAnsi="宋体" w:eastAsia="宋体"/>
                <w:sz w:val="20"/>
              </w:rPr>
              <w:t>5分（满分）</w:t>
            </w:r>
          </w:p>
        </w:tc>
      </w:tr>
    </w:tbl>
    <w:p/>
    <w:p>
      <w:pPr>
        <w:spacing w:line="440" w:lineRule="exact" w:before="0" w:after="0"/>
      </w:pPr>
      <w:r>
        <w:rPr>
          <w:rFonts w:ascii="宋体" w:hAnsi="宋体" w:eastAsia="宋体"/>
          <w:b/>
          <w:sz w:val="24"/>
        </w:rPr>
        <w:t>评分子项2：质量保障方案（5分）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建立PDCA闭环质量管理体系</w:t>
            </w:r>
          </w:p>
        </w:tc>
        <w:tc>
          <w:tcPr>
            <w:tcW w:type="dxa" w:w="2078"/>
          </w:tcPr>
          <w:p>
            <w:r>
              <w:rPr>
                <w:rFonts w:ascii="宋体" w:hAnsi="宋体" w:eastAsia="宋体"/>
                <w:sz w:val="20"/>
              </w:rPr>
              <w:t>07_质量保障.md 第1.1-1.4节</w:t>
            </w:r>
          </w:p>
        </w:tc>
        <w:tc>
          <w:tcPr>
            <w:tcW w:type="dxa" w:w="2078"/>
          </w:tcPr>
          <w:p>
            <w:r>
              <w:rPr>
                <w:rFonts w:ascii="宋体" w:hAnsi="宋体" w:eastAsia="宋体"/>
                <w:sz w:val="20"/>
              </w:rPr>
              <w:t>PDCA闭环管理：Plan（制定月度运维计划）→Do（按计划执行运维操作）→Check（月度质量评审）→Act（制定改进措施），每月循环迭代</w:t>
            </w:r>
          </w:p>
        </w:tc>
        <w:tc>
          <w:tcPr>
            <w:tcW w:type="dxa" w:w="2078"/>
          </w:tcPr>
          <w:p>
            <w:r>
              <w:rPr>
                <w:rFonts w:ascii="宋体" w:hAnsi="宋体" w:eastAsia="宋体"/>
                <w:sz w:val="20"/>
              </w:rPr>
              <w:t>5分（满分）</w:t>
            </w:r>
          </w:p>
        </w:tc>
      </w:tr>
      <w:tr>
        <w:tc>
          <w:tcPr>
            <w:tcW w:type="dxa" w:w="2078"/>
          </w:tcPr>
          <w:p>
            <w:r>
              <w:rPr>
                <w:rFonts w:ascii="宋体" w:hAnsi="宋体" w:eastAsia="宋体"/>
                <w:sz w:val="20"/>
              </w:rPr>
              <w:t>制定SLA服务级别协议</w:t>
            </w:r>
          </w:p>
        </w:tc>
        <w:tc>
          <w:tcPr>
            <w:tcW w:type="dxa" w:w="2078"/>
          </w:tcPr>
          <w:p>
            <w:r>
              <w:rPr>
                <w:rFonts w:ascii="宋体" w:hAnsi="宋体" w:eastAsia="宋体"/>
                <w:sz w:val="20"/>
              </w:rPr>
              <w:t>07_质量保障.md 第1.5-1.6节</w:t>
            </w:r>
          </w:p>
        </w:tc>
        <w:tc>
          <w:tcPr>
            <w:tcW w:type="dxa" w:w="2078"/>
          </w:tcPr>
          <w:p>
            <w:r>
              <w:rPr>
                <w:rFonts w:ascii="宋体" w:hAnsi="宋体" w:eastAsia="宋体"/>
                <w:sz w:val="20"/>
              </w:rPr>
              <w:t>SLA协议：系统可用性≥99.9%、故障响应时间≤15分钟、故障修复时间≤4小时、用户满意度≥90%，未达标按比例扣减服务费</w:t>
            </w:r>
          </w:p>
        </w:tc>
        <w:tc>
          <w:tcPr>
            <w:tcW w:type="dxa" w:w="2078"/>
          </w:tcPr>
          <w:p>
            <w:r>
              <w:rPr>
                <w:rFonts w:ascii="宋体" w:hAnsi="宋体" w:eastAsia="宋体"/>
                <w:sz w:val="20"/>
              </w:rPr>
              <w:t>5分（满分）</w:t>
            </w:r>
          </w:p>
        </w:tc>
      </w:tr>
      <w:tr>
        <w:tc>
          <w:tcPr>
            <w:tcW w:type="dxa" w:w="2078"/>
          </w:tcPr>
          <w:p>
            <w:r>
              <w:rPr>
                <w:rFonts w:ascii="宋体" w:hAnsi="宋体" w:eastAsia="宋体"/>
                <w:sz w:val="20"/>
              </w:rPr>
              <w:t>建立质量考核和持续改进机制</w:t>
            </w:r>
          </w:p>
        </w:tc>
        <w:tc>
          <w:tcPr>
            <w:tcW w:type="dxa" w:w="2078"/>
          </w:tcPr>
          <w:p>
            <w:r>
              <w:rPr>
                <w:rFonts w:ascii="宋体" w:hAnsi="宋体" w:eastAsia="宋体"/>
                <w:sz w:val="20"/>
              </w:rPr>
              <w:t>07_质量保障.md 第1.7-1.8节</w:t>
            </w:r>
          </w:p>
        </w:tc>
        <w:tc>
          <w:tcPr>
            <w:tcW w:type="dxa" w:w="2078"/>
          </w:tcPr>
          <w:p>
            <w:r>
              <w:rPr>
                <w:rFonts w:ascii="宋体" w:hAnsi="宋体" w:eastAsia="宋体"/>
                <w:sz w:val="20"/>
              </w:rPr>
              <w:t>质量考核指标12项（含可用性、响应时间、修复率、满意度等），每月考核、每季度评审、每年总结，持续改进</w:t>
            </w:r>
          </w:p>
        </w:tc>
        <w:tc>
          <w:tcPr>
            <w:tcW w:type="dxa" w:w="2078"/>
          </w:tcPr>
          <w:p>
            <w:r>
              <w:rPr>
                <w:rFonts w:ascii="宋体" w:hAnsi="宋体" w:eastAsia="宋体"/>
                <w:sz w:val="20"/>
              </w:rPr>
              <w:t>5分（满分）</w:t>
            </w:r>
          </w:p>
        </w:tc>
      </w:tr>
    </w:tbl>
    <w:p/>
    <w:p>
      <w:pPr>
        <w:spacing w:line="440" w:lineRule="exact" w:before="0" w:after="0"/>
      </w:pPr>
      <w:r>
        <w:rPr>
          <w:rFonts w:ascii="宋体" w:hAnsi="宋体" w:eastAsia="宋体"/>
          <w:b/>
          <w:sz w:val="24"/>
        </w:rPr>
        <w:t>评分子项3：安全保障方案（5分）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建立网络安全保障体系</w:t>
            </w:r>
          </w:p>
        </w:tc>
        <w:tc>
          <w:tcPr>
            <w:tcW w:type="dxa" w:w="2078"/>
          </w:tcPr>
          <w:p>
            <w:r>
              <w:rPr>
                <w:rFonts w:ascii="宋体" w:hAnsi="宋体" w:eastAsia="宋体"/>
                <w:sz w:val="20"/>
              </w:rPr>
              <w:t>08_安全保障.md 第1.1-1.3节</w:t>
            </w:r>
          </w:p>
        </w:tc>
        <w:tc>
          <w:tcPr>
            <w:tcW w:type="dxa" w:w="2078"/>
          </w:tcPr>
          <w:p>
            <w:r>
              <w:rPr>
                <w:rFonts w:ascii="宋体" w:hAnsi="宋体" w:eastAsia="宋体"/>
                <w:sz w:val="20"/>
              </w:rPr>
              <w:t>网络安全保障：防火墙策略优化、入侵检测/防御、VPN安全接入、网络访问控制、安全审计，符合等保2.0三级要求</w:t>
            </w:r>
          </w:p>
        </w:tc>
        <w:tc>
          <w:tcPr>
            <w:tcW w:type="dxa" w:w="2078"/>
          </w:tcPr>
          <w:p>
            <w:r>
              <w:rPr>
                <w:rFonts w:ascii="宋体" w:hAnsi="宋体" w:eastAsia="宋体"/>
                <w:sz w:val="20"/>
              </w:rPr>
              <w:t>5分（满分）</w:t>
            </w:r>
          </w:p>
        </w:tc>
      </w:tr>
      <w:tr>
        <w:tc>
          <w:tcPr>
            <w:tcW w:type="dxa" w:w="2078"/>
          </w:tcPr>
          <w:p>
            <w:r>
              <w:rPr>
                <w:rFonts w:ascii="宋体" w:hAnsi="宋体" w:eastAsia="宋体"/>
                <w:sz w:val="20"/>
              </w:rPr>
              <w:t>建立数据安全保障体系</w:t>
            </w:r>
          </w:p>
        </w:tc>
        <w:tc>
          <w:tcPr>
            <w:tcW w:type="dxa" w:w="2078"/>
          </w:tcPr>
          <w:p>
            <w:r>
              <w:rPr>
                <w:rFonts w:ascii="宋体" w:hAnsi="宋体" w:eastAsia="宋体"/>
                <w:sz w:val="20"/>
              </w:rPr>
              <w:t>08_安全保障.md 第1.4-1.6节</w:t>
            </w:r>
          </w:p>
        </w:tc>
        <w:tc>
          <w:tcPr>
            <w:tcW w:type="dxa" w:w="2078"/>
          </w:tcPr>
          <w:p>
            <w:r>
              <w:rPr>
                <w:rFonts w:ascii="宋体" w:hAnsi="宋体" w:eastAsia="宋体"/>
                <w:sz w:val="20"/>
              </w:rPr>
              <w:t>数据安全保障：数据分类分级、加密存储与传输、访问权限控制、数据备份与恢复、数据脱敏处理，符合《数据安全法》要求</w:t>
            </w:r>
          </w:p>
        </w:tc>
        <w:tc>
          <w:tcPr>
            <w:tcW w:type="dxa" w:w="2078"/>
          </w:tcPr>
          <w:p>
            <w:r>
              <w:rPr>
                <w:rFonts w:ascii="宋体" w:hAnsi="宋体" w:eastAsia="宋体"/>
                <w:sz w:val="20"/>
              </w:rPr>
              <w:t>5分（满分）</w:t>
            </w:r>
          </w:p>
        </w:tc>
      </w:tr>
      <w:tr>
        <w:tc>
          <w:tcPr>
            <w:tcW w:type="dxa" w:w="2078"/>
          </w:tcPr>
          <w:p>
            <w:r>
              <w:rPr>
                <w:rFonts w:ascii="宋体" w:hAnsi="宋体" w:eastAsia="宋体"/>
                <w:sz w:val="20"/>
              </w:rPr>
              <w:t>建立安全管理制度和培训体系</w:t>
            </w:r>
          </w:p>
        </w:tc>
        <w:tc>
          <w:tcPr>
            <w:tcW w:type="dxa" w:w="2078"/>
          </w:tcPr>
          <w:p>
            <w:r>
              <w:rPr>
                <w:rFonts w:ascii="宋体" w:hAnsi="宋体" w:eastAsia="宋体"/>
                <w:sz w:val="20"/>
              </w:rPr>
              <w:t>08_安全保障.md 第1.7-1.8节</w:t>
            </w:r>
          </w:p>
        </w:tc>
        <w:tc>
          <w:tcPr>
            <w:tcW w:type="dxa" w:w="2078"/>
          </w:tcPr>
          <w:p>
            <w:r>
              <w:rPr>
                <w:rFonts w:ascii="宋体" w:hAnsi="宋体" w:eastAsia="宋体"/>
                <w:sz w:val="20"/>
              </w:rPr>
              <w:t>安全管理制度15项（含安全策略、应急预案、审计制度等），安全培训：入职培训（8学时）+季度培训（4学时）+年度演练（2次）</w:t>
            </w:r>
          </w:p>
        </w:tc>
        <w:tc>
          <w:tcPr>
            <w:tcW w:type="dxa" w:w="2078"/>
          </w:tcPr>
          <w:p>
            <w:r>
              <w:rPr>
                <w:rFonts w:ascii="宋体" w:hAnsi="宋体" w:eastAsia="宋体"/>
                <w:sz w:val="20"/>
              </w:rPr>
              <w:t>5分（满分）</w:t>
            </w:r>
          </w:p>
        </w:tc>
      </w:tr>
    </w:tbl>
    <w:p/>
    <w:p>
      <w:pPr>
        <w:spacing w:line="440" w:lineRule="exact" w:before="0" w:after="0"/>
      </w:pPr>
      <w:r>
        <w:rPr>
          <w:rFonts w:ascii="宋体" w:hAnsi="宋体" w:eastAsia="宋体"/>
          <w:b/>
          <w:sz w:val="24"/>
        </w:rPr>
        <w:t>评分子项4：应急预案（5分）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评分要求原文</w:t>
            </w:r>
          </w:p>
        </w:tc>
        <w:tc>
          <w:tcPr>
            <w:tcW w:type="dxa" w:w="2078"/>
          </w:tcPr>
          <w:p>
            <w:r>
              <w:rPr>
                <w:rFonts w:ascii="宋体" w:hAnsi="宋体" w:eastAsia="宋体"/>
                <w:sz w:val="20"/>
              </w:rPr>
              <w:t>响应位置</w:t>
            </w:r>
          </w:p>
        </w:tc>
        <w:tc>
          <w:tcPr>
            <w:tcW w:type="dxa" w:w="2078"/>
          </w:tcPr>
          <w:p>
            <w:r>
              <w:rPr>
                <w:rFonts w:ascii="宋体" w:hAnsi="宋体" w:eastAsia="宋体"/>
                <w:sz w:val="20"/>
              </w:rPr>
              <w:t>响应内容摘要</w:t>
            </w:r>
          </w:p>
        </w:tc>
        <w:tc>
          <w:tcPr>
            <w:tcW w:type="dxa" w:w="2078"/>
          </w:tcPr>
          <w:p>
            <w:r>
              <w:rPr>
                <w:rFonts w:ascii="宋体" w:hAnsi="宋体" w:eastAsia="宋体"/>
                <w:sz w:val="20"/>
              </w:rPr>
              <w:t>得分预期</w:t>
            </w:r>
          </w:p>
        </w:tc>
      </w:tr>
      <w:tr>
        <w:tc>
          <w:tcPr>
            <w:tcW w:type="dxa" w:w="2078"/>
          </w:tcPr>
          <w:p>
            <w:r>
              <w:rPr>
                <w:rFonts w:ascii="宋体" w:hAnsi="宋体" w:eastAsia="宋体"/>
                <w:sz w:val="20"/>
              </w:rPr>
              <w:t>制定完善的应急预案体系</w:t>
            </w:r>
          </w:p>
        </w:tc>
        <w:tc>
          <w:tcPr>
            <w:tcW w:type="dxa" w:w="2078"/>
          </w:tcPr>
          <w:p>
            <w:r>
              <w:rPr>
                <w:rFonts w:ascii="宋体" w:hAnsi="宋体" w:eastAsia="宋体"/>
                <w:sz w:val="20"/>
              </w:rPr>
              <w:t>08_安全保障.md 第2.1-2.4节</w:t>
            </w:r>
          </w:p>
        </w:tc>
        <w:tc>
          <w:tcPr>
            <w:tcW w:type="dxa" w:w="2078"/>
          </w:tcPr>
          <w:p>
            <w:r>
              <w:rPr>
                <w:rFonts w:ascii="宋体" w:hAnsi="宋体" w:eastAsia="宋体"/>
                <w:sz w:val="20"/>
              </w:rPr>
              <w:t>4类应急预案：网络故障预案（含链路切换、设备冗余）、系统故障预案（含灾备切换、数据恢复）、安全事件预案（含隔离溯源、漏洞修复）、自然灾害预案（含数据保护、业务连续性）</w:t>
            </w:r>
          </w:p>
        </w:tc>
        <w:tc>
          <w:tcPr>
            <w:tcW w:type="dxa" w:w="2078"/>
          </w:tcPr>
          <w:p>
            <w:r>
              <w:rPr>
                <w:rFonts w:ascii="宋体" w:hAnsi="宋体" w:eastAsia="宋体"/>
                <w:sz w:val="20"/>
              </w:rPr>
              <w:t>5分（满分）</w:t>
            </w:r>
          </w:p>
        </w:tc>
      </w:tr>
      <w:tr>
        <w:tc>
          <w:tcPr>
            <w:tcW w:type="dxa" w:w="2078"/>
          </w:tcPr>
          <w:p>
            <w:r>
              <w:rPr>
                <w:rFonts w:ascii="宋体" w:hAnsi="宋体" w:eastAsia="宋体"/>
                <w:sz w:val="20"/>
              </w:rPr>
              <w:t>应急预案经过演练验证</w:t>
            </w:r>
          </w:p>
        </w:tc>
        <w:tc>
          <w:tcPr>
            <w:tcW w:type="dxa" w:w="2078"/>
          </w:tcPr>
          <w:p>
            <w:r>
              <w:rPr>
                <w:rFonts w:ascii="宋体" w:hAnsi="宋体" w:eastAsia="宋体"/>
                <w:sz w:val="20"/>
              </w:rPr>
              <w:t>08_安全保障.md 第2.5-2.6节</w:t>
            </w:r>
          </w:p>
        </w:tc>
        <w:tc>
          <w:tcPr>
            <w:tcW w:type="dxa" w:w="2078"/>
          </w:tcPr>
          <w:p>
            <w:r>
              <w:rPr>
                <w:rFonts w:ascii="宋体" w:hAnsi="宋体" w:eastAsia="宋体"/>
                <w:sz w:val="20"/>
              </w:rPr>
              <w:t>每季度综合演练1次、每月专项演练1次，累计演练20+次，演练记录完整（含方案、过程、总结、改进），演练达标率≥90%</w:t>
            </w:r>
          </w:p>
        </w:tc>
        <w:tc>
          <w:tcPr>
            <w:tcW w:type="dxa" w:w="2078"/>
          </w:tcPr>
          <w:p>
            <w:r>
              <w:rPr>
                <w:rFonts w:ascii="宋体" w:hAnsi="宋体" w:eastAsia="宋体"/>
                <w:sz w:val="20"/>
              </w:rPr>
              <w:t>5分（满分）</w:t>
            </w:r>
          </w:p>
        </w:tc>
      </w:tr>
    </w:tbl>
    <w:p/>
    <w:p>
      <w:pPr>
        <w:spacing w:line="440" w:lineRule="exact" w:before="0" w:after="0"/>
      </w:pPr>
      <w:r>
        <w:rPr>
          <w:rFonts w:ascii="宋体" w:hAnsi="宋体" w:eastAsia="宋体"/>
          <w:sz w:val="24"/>
        </w:rPr>
        <w:t>---</w:t>
      </w:r>
    </w:p>
    <w:p>
      <w:pPr>
        <w:pStyle w:val="Heading2"/>
      </w:pPr>
      <w:r>
        <w:t>11.2 得分策略分析</w:t>
      </w:r>
    </w:p>
    <w:p>
      <w:pPr>
        <w:pStyle w:val="Heading3"/>
      </w:pPr>
      <w:r>
        <w:t>11.2.1 各评分项得分关键点</w:t>
      </w:r>
    </w:p>
    <w:p>
      <w:pPr>
        <w:pStyle w:val="Heading4"/>
      </w:pPr>
      <w:r>
        <w:t>一、需求理解（12分）—— 得满分的关键</w:t>
      </w:r>
    </w:p>
    <w:p>
      <w:pPr>
        <w:spacing w:line="440" w:lineRule="exact" w:before="0" w:after="0"/>
      </w:pPr>
      <w:r>
        <w:rPr>
          <w:rFonts w:ascii="宋体" w:hAnsi="宋体" w:eastAsia="宋体"/>
          <w:b/>
          <w:sz w:val="24"/>
        </w:rPr>
        <w:t>得分关键点</w:t>
      </w:r>
      <w:r>
        <w:rPr>
          <w:rFonts w:ascii="宋体" w:hAnsi="宋体" w:eastAsia="宋体"/>
          <w:sz w:val="24"/>
        </w:rPr>
        <w:t>：</w:t>
      </w:r>
    </w:p>
    <w:p>
      <w:pPr>
        <w:pStyle w:val="ListNumber"/>
      </w:pPr>
      <w:r>
        <w:rPr>
          <w:rFonts w:ascii="宋体" w:hAnsi="宋体" w:eastAsia="宋体"/>
          <w:sz w:val="24"/>
        </w:rPr>
        <w:t>**现状分析深度**：不能仅罗列系统名称，需深入分析各系统的技术架构、运行状况、存在问题、优化空间；</w:t>
      </w:r>
    </w:p>
    <w:p>
      <w:pPr>
        <w:pStyle w:val="ListNumber"/>
      </w:pPr>
      <w:r>
        <w:rPr>
          <w:rFonts w:ascii="宋体" w:hAnsi="宋体" w:eastAsia="宋体"/>
          <w:sz w:val="24"/>
        </w:rPr>
        <w:t>**关系理解准确性**：准确把握大厅系统与一体化平台、云平台之间的数据流、业务流和技术依赖关系；</w:t>
      </w:r>
    </w:p>
    <w:p>
      <w:pPr>
        <w:pStyle w:val="ListNumber"/>
      </w:pPr>
      <w:r>
        <w:rPr>
          <w:rFonts w:ascii="宋体" w:hAnsi="宋体" w:eastAsia="宋体"/>
          <w:sz w:val="24"/>
        </w:rPr>
        <w:t>**需求识别精准性**：能够识别出采购人未明确表达但实际存在的运维需求；</w:t>
      </w:r>
    </w:p>
    <w:p>
      <w:pPr>
        <w:pStyle w:val="ListNumber"/>
      </w:pPr>
      <w:r>
        <w:rPr>
          <w:rFonts w:ascii="宋体" w:hAnsi="宋体" w:eastAsia="宋体"/>
          <w:sz w:val="24"/>
        </w:rPr>
        <w:t>**方案针对性**：运维方案必须针对大厅的实际情况定制，不能照搬通用模板。</w:t>
      </w:r>
    </w:p>
    <w:p/>
    <w:p>
      <w:pPr>
        <w:spacing w:line="440" w:lineRule="exact" w:before="0" w:after="0"/>
      </w:pPr>
      <w:r>
        <w:rPr>
          <w:rFonts w:ascii="宋体" w:hAnsi="宋体" w:eastAsia="宋体"/>
          <w:b/>
          <w:sz w:val="24"/>
        </w:rPr>
        <w:t>满分策略</w:t>
      </w:r>
      <w:r>
        <w:rPr>
          <w:rFonts w:ascii="宋体" w:hAnsi="宋体" w:eastAsia="宋体"/>
          <w:sz w:val="24"/>
        </w:rPr>
        <w:t>：</w:t>
      </w:r>
    </w:p>
    <w:p>
      <w:pPr>
        <w:pStyle w:val="ListBullet"/>
      </w:pPr>
      <w:r>
        <w:rPr>
          <w:rFonts w:ascii="宋体" w:hAnsi="宋体" w:eastAsia="宋体"/>
          <w:sz w:val="24"/>
        </w:rPr>
        <w:t>提前进行实地调研，获取第一手现场资料；</w:t>
      </w:r>
    </w:p>
    <w:p>
      <w:pPr>
        <w:pStyle w:val="ListBullet"/>
      </w:pPr>
      <w:r>
        <w:rPr>
          <w:rFonts w:ascii="宋体" w:hAnsi="宋体" w:eastAsia="宋体"/>
          <w:sz w:val="24"/>
        </w:rPr>
        <w:t>与采购人进行深度沟通，了解其痛点和期望；</w:t>
      </w:r>
    </w:p>
    <w:p>
      <w:pPr>
        <w:pStyle w:val="ListBullet"/>
      </w:pPr>
      <w:r>
        <w:rPr>
          <w:rFonts w:ascii="宋体" w:hAnsi="宋体" w:eastAsia="宋体"/>
          <w:sz w:val="24"/>
        </w:rPr>
        <w:t>结合行业发展趋势，提出前瞻性的运维建议。</w:t>
      </w:r>
    </w:p>
    <w:p/>
    <w:p>
      <w:pPr>
        <w:pStyle w:val="Heading4"/>
      </w:pPr>
      <w:r>
        <w:t>二、技术方案（18分）—— 得满分的关键</w:t>
      </w:r>
    </w:p>
    <w:p>
      <w:pPr>
        <w:spacing w:line="440" w:lineRule="exact" w:before="0" w:after="0"/>
      </w:pPr>
      <w:r>
        <w:rPr>
          <w:rFonts w:ascii="宋体" w:hAnsi="宋体" w:eastAsia="宋体"/>
          <w:b/>
          <w:sz w:val="24"/>
        </w:rPr>
        <w:t>得分关键点</w:t>
      </w:r>
      <w:r>
        <w:rPr>
          <w:rFonts w:ascii="宋体" w:hAnsi="宋体" w:eastAsia="宋体"/>
          <w:sz w:val="24"/>
        </w:rPr>
        <w:t>：</w:t>
      </w:r>
    </w:p>
    <w:p>
      <w:pPr>
        <w:pStyle w:val="ListNumber"/>
      </w:pPr>
      <w:r>
        <w:rPr>
          <w:rFonts w:ascii="宋体" w:hAnsi="宋体" w:eastAsia="宋体"/>
          <w:sz w:val="24"/>
        </w:rPr>
        <w:t>**对接方案完整性**：湘易办和一网通办的对接运维方案必须具体到接口级别，不能泛泛而谈；</w:t>
      </w:r>
    </w:p>
    <w:p>
      <w:pPr>
        <w:pStyle w:val="ListNumber"/>
      </w:pPr>
      <w:r>
        <w:rPr>
          <w:rFonts w:ascii="宋体" w:hAnsi="宋体" w:eastAsia="宋体"/>
          <w:sz w:val="24"/>
        </w:rPr>
        <w:t>**工具实用性**：运维工具必须是成熟可用的产品，需提供厂商授权或开源许可证明；</w:t>
      </w:r>
    </w:p>
    <w:p>
      <w:pPr>
        <w:pStyle w:val="ListNumber"/>
      </w:pPr>
      <w:r>
        <w:rPr>
          <w:rFonts w:ascii="宋体" w:hAnsi="宋体" w:eastAsia="宋体"/>
          <w:sz w:val="24"/>
        </w:rPr>
        <w:t>**标准规范性**：引用的技术标准和规范必须是最新的、有效的；</w:t>
      </w:r>
    </w:p>
    <w:p>
      <w:pPr>
        <w:pStyle w:val="ListNumber"/>
      </w:pPr>
      <w:r>
        <w:rPr>
          <w:rFonts w:ascii="宋体" w:hAnsi="宋体" w:eastAsia="宋体"/>
          <w:sz w:val="24"/>
        </w:rPr>
        <w:t>**CMDB可行性**：CMDB方案必须考虑实际的可实施性，包括数据采集、维护、更新机制。</w:t>
      </w:r>
    </w:p>
    <w:p/>
    <w:p>
      <w:pPr>
        <w:spacing w:line="440" w:lineRule="exact" w:before="0" w:after="0"/>
      </w:pPr>
      <w:r>
        <w:rPr>
          <w:rFonts w:ascii="宋体" w:hAnsi="宋体" w:eastAsia="宋体"/>
          <w:b/>
          <w:sz w:val="24"/>
        </w:rPr>
        <w:t>满分策略</w:t>
      </w:r>
      <w:r>
        <w:rPr>
          <w:rFonts w:ascii="宋体" w:hAnsi="宋体" w:eastAsia="宋体"/>
          <w:sz w:val="24"/>
        </w:rPr>
        <w:t>：</w:t>
      </w:r>
    </w:p>
    <w:p>
      <w:pPr>
        <w:pStyle w:val="ListBullet"/>
      </w:pPr>
      <w:r>
        <w:rPr>
          <w:rFonts w:ascii="宋体" w:hAnsi="宋体" w:eastAsia="宋体"/>
          <w:sz w:val="24"/>
        </w:rPr>
        <w:t>提供湘易办和一网通办对接的成功案例证明；</w:t>
      </w:r>
    </w:p>
    <w:p>
      <w:pPr>
        <w:pStyle w:val="ListBullet"/>
      </w:pPr>
      <w:r>
        <w:rPr>
          <w:rFonts w:ascii="宋体" w:hAnsi="宋体" w:eastAsia="宋体"/>
          <w:sz w:val="24"/>
        </w:rPr>
        <w:t>列出具体工具的厂商、版本、功能说明和使用场景；</w:t>
      </w:r>
    </w:p>
    <w:p>
      <w:pPr>
        <w:pStyle w:val="ListBullet"/>
      </w:pPr>
      <w:r>
        <w:rPr>
          <w:rFonts w:ascii="宋体" w:hAnsi="宋体" w:eastAsia="宋体"/>
          <w:sz w:val="24"/>
        </w:rPr>
        <w:t>引用国家标准、行业标准作为技术依据；</w:t>
      </w:r>
    </w:p>
    <w:p>
      <w:pPr>
        <w:pStyle w:val="ListBullet"/>
      </w:pPr>
      <w:r>
        <w:rPr>
          <w:rFonts w:ascii="宋体" w:hAnsi="宋体" w:eastAsia="宋体"/>
          <w:sz w:val="24"/>
        </w:rPr>
        <w:t>提供CMDB系统的演示或原型。</w:t>
      </w:r>
    </w:p>
    <w:p/>
    <w:p>
      <w:pPr>
        <w:pStyle w:val="Heading4"/>
      </w:pPr>
      <w:r>
        <w:t>三、硬件维护方案（24分）—— 得满分的关键（权重最高）</w:t>
      </w:r>
    </w:p>
    <w:p>
      <w:pPr>
        <w:spacing w:line="440" w:lineRule="exact" w:before="0" w:after="0"/>
      </w:pPr>
      <w:r>
        <w:rPr>
          <w:rFonts w:ascii="宋体" w:hAnsi="宋体" w:eastAsia="宋体"/>
          <w:b/>
          <w:sz w:val="24"/>
        </w:rPr>
        <w:t>得分关键点</w:t>
      </w:r>
      <w:r>
        <w:rPr>
          <w:rFonts w:ascii="宋体" w:hAnsi="宋体" w:eastAsia="宋体"/>
          <w:sz w:val="24"/>
        </w:rPr>
        <w:t>：</w:t>
      </w:r>
    </w:p>
    <w:p>
      <w:pPr>
        <w:pStyle w:val="ListNumber"/>
      </w:pPr>
      <w:r>
        <w:rPr>
          <w:rFonts w:ascii="宋体" w:hAnsi="宋体" w:eastAsia="宋体"/>
          <w:sz w:val="24"/>
        </w:rPr>
        <w:t>**分类完整性**：8类设备必须全覆盖，不能遗漏；</w:t>
      </w:r>
    </w:p>
    <w:p>
      <w:pPr>
        <w:pStyle w:val="ListNumber"/>
      </w:pPr>
      <w:r>
        <w:rPr>
          <w:rFonts w:ascii="宋体" w:hAnsi="宋体" w:eastAsia="宋体"/>
          <w:sz w:val="24"/>
        </w:rPr>
        <w:t>**维护计划具体性**：每类设备的维护计划必须具体到维护项目、维护周期、维护方法、验收标准；</w:t>
      </w:r>
    </w:p>
    <w:p>
      <w:pPr>
        <w:pStyle w:val="ListNumber"/>
      </w:pPr>
      <w:r>
        <w:rPr>
          <w:rFonts w:ascii="宋体" w:hAnsi="宋体" w:eastAsia="宋体"/>
          <w:sz w:val="24"/>
        </w:rPr>
        <w:t>**故障处理可操作性**：故障处理流程必须清晰、可操作，包含故障现象、原因分析、处理步骤、验证方法；</w:t>
      </w:r>
    </w:p>
    <w:p>
      <w:pPr>
        <w:pStyle w:val="ListNumber"/>
      </w:pPr>
      <w:r>
        <w:rPr>
          <w:rFonts w:ascii="宋体" w:hAnsi="宋体" w:eastAsia="宋体"/>
          <w:sz w:val="24"/>
        </w:rPr>
        <w:t>**检测方法专业性**：提供专业的设备检测方法和工具，体现技术实力；</w:t>
      </w:r>
    </w:p>
    <w:p>
      <w:pPr>
        <w:pStyle w:val="ListNumber"/>
      </w:pPr>
      <w:r>
        <w:rPr>
          <w:rFonts w:ascii="宋体" w:hAnsi="宋体" w:eastAsia="宋体"/>
          <w:sz w:val="24"/>
        </w:rPr>
        <w:t>**验收标准明确性**：每类设备的维护验收标准必须量化、可衡量。</w:t>
      </w:r>
    </w:p>
    <w:p/>
    <w:p>
      <w:pPr>
        <w:spacing w:line="440" w:lineRule="exact" w:before="0" w:after="0"/>
      </w:pPr>
      <w:r>
        <w:rPr>
          <w:rFonts w:ascii="宋体" w:hAnsi="宋体" w:eastAsia="宋体"/>
          <w:b/>
          <w:sz w:val="24"/>
        </w:rPr>
        <w:t>满分策略</w:t>
      </w:r>
      <w:r>
        <w:rPr>
          <w:rFonts w:ascii="宋体" w:hAnsi="宋体" w:eastAsia="宋体"/>
          <w:sz w:val="24"/>
        </w:rPr>
        <w:t>：</w:t>
      </w:r>
    </w:p>
    <w:p>
      <w:pPr>
        <w:pStyle w:val="ListBullet"/>
      </w:pPr>
      <w:r>
        <w:rPr>
          <w:rFonts w:ascii="宋体" w:hAnsi="宋体" w:eastAsia="宋体"/>
          <w:sz w:val="24"/>
        </w:rPr>
        <w:t>针对每类设备提供详细的维护作业指导书；</w:t>
      </w:r>
    </w:p>
    <w:p>
      <w:pPr>
        <w:pStyle w:val="ListBullet"/>
      </w:pPr>
      <w:r>
        <w:rPr>
          <w:rFonts w:ascii="宋体" w:hAnsi="宋体" w:eastAsia="宋体"/>
          <w:sz w:val="24"/>
        </w:rPr>
        <w:t>提供故障处理案例库，展示实际处理能力；</w:t>
      </w:r>
    </w:p>
    <w:p>
      <w:pPr>
        <w:pStyle w:val="ListBullet"/>
      </w:pPr>
      <w:r>
        <w:rPr>
          <w:rFonts w:ascii="宋体" w:hAnsi="宋体" w:eastAsia="宋体"/>
          <w:sz w:val="24"/>
        </w:rPr>
        <w:t>使用专业的检测工具和仪器，体现技术深度；</w:t>
      </w:r>
    </w:p>
    <w:p>
      <w:pPr>
        <w:pStyle w:val="ListBullet"/>
      </w:pPr>
      <w:r>
        <w:rPr>
          <w:rFonts w:ascii="宋体" w:hAnsi="宋体" w:eastAsia="宋体"/>
          <w:sz w:val="24"/>
        </w:rPr>
        <w:t>制定高于行业标准的验收标准。</w:t>
      </w:r>
    </w:p>
    <w:p/>
    <w:p>
      <w:pPr>
        <w:pStyle w:val="Heading4"/>
      </w:pPr>
      <w:r>
        <w:t>四、软件运维方案（18分）—— 得满分的关键</w:t>
      </w:r>
    </w:p>
    <w:p>
      <w:pPr>
        <w:spacing w:line="440" w:lineRule="exact" w:before="0" w:after="0"/>
      </w:pPr>
      <w:r>
        <w:rPr>
          <w:rFonts w:ascii="宋体" w:hAnsi="宋体" w:eastAsia="宋体"/>
          <w:b/>
          <w:sz w:val="24"/>
        </w:rPr>
        <w:t>得分关键点</w:t>
      </w:r>
      <w:r>
        <w:rPr>
          <w:rFonts w:ascii="宋体" w:hAnsi="宋体" w:eastAsia="宋体"/>
          <w:sz w:val="24"/>
        </w:rPr>
        <w:t>：</w:t>
      </w:r>
    </w:p>
    <w:p>
      <w:pPr>
        <w:pStyle w:val="ListNumber"/>
      </w:pPr>
      <w:r>
        <w:rPr>
          <w:rFonts w:ascii="宋体" w:hAnsi="宋体" w:eastAsia="宋体"/>
          <w:sz w:val="24"/>
        </w:rPr>
        <w:t>**运维内容全面性**：6大功能运维必须覆盖到位，每项的运维内容必须具体；</w:t>
      </w:r>
    </w:p>
    <w:p>
      <w:pPr>
        <w:pStyle w:val="ListNumber"/>
      </w:pPr>
      <w:r>
        <w:rPr>
          <w:rFonts w:ascii="宋体" w:hAnsi="宋体" w:eastAsia="宋体"/>
          <w:sz w:val="24"/>
        </w:rPr>
        <w:t>**监控指标科学性**：监控指标必须合理、可量化，告警阈值设置科学；</w:t>
      </w:r>
    </w:p>
    <w:p>
      <w:pPr>
        <w:pStyle w:val="ListNumber"/>
      </w:pPr>
      <w:r>
        <w:rPr>
          <w:rFonts w:ascii="宋体" w:hAnsi="宋体" w:eastAsia="宋体"/>
          <w:sz w:val="24"/>
        </w:rPr>
        <w:t>**优化措施有效性**：优化措施必须针对实际问题，有明确的效果预期；</w:t>
      </w:r>
    </w:p>
    <w:p>
      <w:pPr>
        <w:pStyle w:val="ListNumber"/>
      </w:pPr>
      <w:r>
        <w:rPr>
          <w:rFonts w:ascii="宋体" w:hAnsi="宋体" w:eastAsia="宋体"/>
          <w:sz w:val="24"/>
        </w:rPr>
        <w:t>**持续改进机制**：建立软件运维的持续改进机制，体现运维成熟度。</w:t>
      </w:r>
    </w:p>
    <w:p/>
    <w:p>
      <w:pPr>
        <w:spacing w:line="440" w:lineRule="exact" w:before="0" w:after="0"/>
      </w:pPr>
      <w:r>
        <w:rPr>
          <w:rFonts w:ascii="宋体" w:hAnsi="宋体" w:eastAsia="宋体"/>
          <w:b/>
          <w:sz w:val="24"/>
        </w:rPr>
        <w:t>满分策略</w:t>
      </w:r>
      <w:r>
        <w:rPr>
          <w:rFonts w:ascii="宋体" w:hAnsi="宋体" w:eastAsia="宋体"/>
          <w:sz w:val="24"/>
        </w:rPr>
        <w:t>：</w:t>
      </w:r>
    </w:p>
    <w:p>
      <w:pPr>
        <w:pStyle w:val="ListBullet"/>
      </w:pPr>
      <w:r>
        <w:rPr>
          <w:rFonts w:ascii="宋体" w:hAnsi="宋体" w:eastAsia="宋体"/>
          <w:sz w:val="24"/>
        </w:rPr>
        <w:t>提供实际的软件运维监控界面截图；</w:t>
      </w:r>
    </w:p>
    <w:p>
      <w:pPr>
        <w:pStyle w:val="ListBullet"/>
      </w:pPr>
      <w:r>
        <w:rPr>
          <w:rFonts w:ascii="宋体" w:hAnsi="宋体" w:eastAsia="宋体"/>
          <w:sz w:val="24"/>
        </w:rPr>
        <w:t>提供历史性能数据和优化效果对比；</w:t>
      </w:r>
    </w:p>
    <w:p>
      <w:pPr>
        <w:pStyle w:val="ListBullet"/>
      </w:pPr>
      <w:r>
        <w:rPr>
          <w:rFonts w:ascii="宋体" w:hAnsi="宋体" w:eastAsia="宋体"/>
          <w:sz w:val="24"/>
        </w:rPr>
        <w:t>引用ITIL最佳实践框架；</w:t>
      </w:r>
    </w:p>
    <w:p>
      <w:pPr>
        <w:pStyle w:val="ListBullet"/>
      </w:pPr>
      <w:r>
        <w:rPr>
          <w:rFonts w:ascii="宋体" w:hAnsi="宋体" w:eastAsia="宋体"/>
          <w:sz w:val="24"/>
        </w:rPr>
        <w:t>提供软件运维的自动化工具演示。</w:t>
      </w:r>
    </w:p>
    <w:p/>
    <w:p>
      <w:pPr>
        <w:pStyle w:val="Heading4"/>
      </w:pPr>
      <w:r>
        <w:t>五、故障处理流程（8分）—— 得满分的关键</w:t>
      </w:r>
    </w:p>
    <w:p>
      <w:pPr>
        <w:spacing w:line="440" w:lineRule="exact" w:before="0" w:after="0"/>
      </w:pPr>
      <w:r>
        <w:rPr>
          <w:rFonts w:ascii="宋体" w:hAnsi="宋体" w:eastAsia="宋体"/>
          <w:b/>
          <w:sz w:val="24"/>
        </w:rPr>
        <w:t>得分关键点</w:t>
      </w:r>
      <w:r>
        <w:rPr>
          <w:rFonts w:ascii="宋体" w:hAnsi="宋体" w:eastAsia="宋体"/>
          <w:sz w:val="24"/>
        </w:rPr>
        <w:t>：</w:t>
      </w:r>
    </w:p>
    <w:p>
      <w:pPr>
        <w:pStyle w:val="ListNumber"/>
      </w:pPr>
      <w:r>
        <w:rPr>
          <w:rFonts w:ascii="宋体" w:hAnsi="宋体" w:eastAsia="宋体"/>
          <w:sz w:val="24"/>
        </w:rPr>
        <w:t>**流程完整性**：4类流程必须全覆盖，每个环节不能遗漏；</w:t>
      </w:r>
    </w:p>
    <w:p>
      <w:pPr>
        <w:pStyle w:val="ListNumber"/>
      </w:pPr>
      <w:r>
        <w:rPr>
          <w:rFonts w:ascii="宋体" w:hAnsi="宋体" w:eastAsia="宋体"/>
          <w:sz w:val="24"/>
        </w:rPr>
        <w:t>**流程可操作性**：流程图必须清晰易懂，责任人和时间节点明确；</w:t>
      </w:r>
    </w:p>
    <w:p>
      <w:pPr>
        <w:pStyle w:val="ListNumber"/>
      </w:pPr>
      <w:r>
        <w:rPr>
          <w:rFonts w:ascii="宋体" w:hAnsi="宋体" w:eastAsia="宋体"/>
          <w:sz w:val="24"/>
        </w:rPr>
        <w:t>**流程闭环性**：每个流程必须有明确的开始和结束，形成闭环管理；</w:t>
      </w:r>
    </w:p>
    <w:p>
      <w:pPr>
        <w:pStyle w:val="ListNumber"/>
      </w:pPr>
      <w:r>
        <w:rPr>
          <w:rFonts w:ascii="宋体" w:hAnsi="宋体" w:eastAsia="宋体"/>
          <w:sz w:val="24"/>
        </w:rPr>
        <w:t>**流程与实际一致性**：流程必须与实际运维操作一致，不能纸上谈兵。</w:t>
      </w:r>
    </w:p>
    <w:p/>
    <w:p>
      <w:pPr>
        <w:spacing w:line="440" w:lineRule="exact" w:before="0" w:after="0"/>
      </w:pPr>
      <w:r>
        <w:rPr>
          <w:rFonts w:ascii="宋体" w:hAnsi="宋体" w:eastAsia="宋体"/>
          <w:b/>
          <w:sz w:val="24"/>
        </w:rPr>
        <w:t>满分策略</w:t>
      </w:r>
      <w:r>
        <w:rPr>
          <w:rFonts w:ascii="宋体" w:hAnsi="宋体" w:eastAsia="宋体"/>
          <w:sz w:val="24"/>
        </w:rPr>
        <w:t>：</w:t>
      </w:r>
    </w:p>
    <w:p>
      <w:pPr>
        <w:pStyle w:val="ListBullet"/>
      </w:pPr>
      <w:r>
        <w:rPr>
          <w:rFonts w:ascii="宋体" w:hAnsi="宋体" w:eastAsia="宋体"/>
          <w:sz w:val="24"/>
        </w:rPr>
        <w:t>使用专业的流程建模工具绘制流程图；</w:t>
      </w:r>
    </w:p>
    <w:p>
      <w:pPr>
        <w:pStyle w:val="ListBullet"/>
      </w:pPr>
      <w:r>
        <w:rPr>
          <w:rFonts w:ascii="宋体" w:hAnsi="宋体" w:eastAsia="宋体"/>
          <w:sz w:val="24"/>
        </w:rPr>
        <w:t>提供流程的实际执行记录作为证明；</w:t>
      </w:r>
    </w:p>
    <w:p>
      <w:pPr>
        <w:pStyle w:val="ListBullet"/>
      </w:pPr>
      <w:r>
        <w:rPr>
          <w:rFonts w:ascii="宋体" w:hAnsi="宋体" w:eastAsia="宋体"/>
          <w:sz w:val="24"/>
        </w:rPr>
        <w:t>提供流程的演练记录和改进记录；</w:t>
      </w:r>
    </w:p>
    <w:p>
      <w:pPr>
        <w:pStyle w:val="ListBullet"/>
      </w:pPr>
      <w:r>
        <w:rPr>
          <w:rFonts w:ascii="宋体" w:hAnsi="宋体" w:eastAsia="宋体"/>
          <w:sz w:val="24"/>
        </w:rPr>
        <w:t>流程中明确各环节的责任人和响应时间。</w:t>
      </w:r>
    </w:p>
    <w:p/>
    <w:p>
      <w:pPr>
        <w:pStyle w:val="Heading4"/>
      </w:pPr>
      <w:r>
        <w:t>六、服务保障（20分）—— 得满分的关键</w:t>
      </w:r>
    </w:p>
    <w:p>
      <w:pPr>
        <w:spacing w:line="440" w:lineRule="exact" w:before="0" w:after="0"/>
      </w:pPr>
      <w:r>
        <w:rPr>
          <w:rFonts w:ascii="宋体" w:hAnsi="宋体" w:eastAsia="宋体"/>
          <w:b/>
          <w:sz w:val="24"/>
        </w:rPr>
        <w:t>得分关键点</w:t>
      </w:r>
      <w:r>
        <w:rPr>
          <w:rFonts w:ascii="宋体" w:hAnsi="宋体" w:eastAsia="宋体"/>
          <w:sz w:val="24"/>
        </w:rPr>
        <w:t>：</w:t>
      </w:r>
    </w:p>
    <w:p>
      <w:pPr>
        <w:pStyle w:val="ListNumber"/>
      </w:pPr>
      <w:r>
        <w:rPr>
          <w:rFonts w:ascii="宋体" w:hAnsi="宋体" w:eastAsia="宋体"/>
          <w:sz w:val="24"/>
        </w:rPr>
        <w:t>**人员配置合理性**：人员数量和资质必须满足项目需求，组织架构清晰；</w:t>
      </w:r>
    </w:p>
    <w:p>
      <w:pPr>
        <w:pStyle w:val="ListNumber"/>
      </w:pPr>
      <w:r>
        <w:rPr>
          <w:rFonts w:ascii="宋体" w:hAnsi="宋体" w:eastAsia="宋体"/>
          <w:sz w:val="24"/>
        </w:rPr>
        <w:t>**质量保障体系完善性**：PDCA闭环管理必须落到实处，有具体的考核指标；</w:t>
      </w:r>
    </w:p>
    <w:p>
      <w:pPr>
        <w:pStyle w:val="ListNumber"/>
      </w:pPr>
      <w:r>
        <w:rPr>
          <w:rFonts w:ascii="宋体" w:hAnsi="宋体" w:eastAsia="宋体"/>
          <w:sz w:val="24"/>
        </w:rPr>
        <w:t>**安全保障全面性**：网络安全和数据安全必须全覆盖，安全制度完善；</w:t>
      </w:r>
    </w:p>
    <w:p>
      <w:pPr>
        <w:pStyle w:val="ListNumber"/>
      </w:pPr>
      <w:r>
        <w:rPr>
          <w:rFonts w:ascii="宋体" w:hAnsi="宋体" w:eastAsia="宋体"/>
          <w:sz w:val="24"/>
        </w:rPr>
        <w:t>**应急预案可操作性**：应急预案必须具体、可操作，经过演练验证。</w:t>
      </w:r>
    </w:p>
    <w:p/>
    <w:p>
      <w:pPr>
        <w:spacing w:line="440" w:lineRule="exact" w:before="0" w:after="0"/>
      </w:pPr>
      <w:r>
        <w:rPr>
          <w:rFonts w:ascii="宋体" w:hAnsi="宋体" w:eastAsia="宋体"/>
          <w:b/>
          <w:sz w:val="24"/>
        </w:rPr>
        <w:t>满分策略</w:t>
      </w:r>
      <w:r>
        <w:rPr>
          <w:rFonts w:ascii="宋体" w:hAnsi="宋体" w:eastAsia="宋体"/>
          <w:sz w:val="24"/>
        </w:rPr>
        <w:t>：</w:t>
      </w:r>
    </w:p>
    <w:p>
      <w:pPr>
        <w:pStyle w:val="ListBullet"/>
      </w:pPr>
      <w:r>
        <w:rPr>
          <w:rFonts w:ascii="宋体" w:hAnsi="宋体" w:eastAsia="宋体"/>
          <w:sz w:val="24"/>
        </w:rPr>
        <w:t>提供人员的社保证明和资质证书；</w:t>
      </w:r>
    </w:p>
    <w:p>
      <w:pPr>
        <w:pStyle w:val="ListBullet"/>
      </w:pPr>
      <w:r>
        <w:rPr>
          <w:rFonts w:ascii="宋体" w:hAnsi="宋体" w:eastAsia="宋体"/>
          <w:sz w:val="24"/>
        </w:rPr>
        <w:t>提供质量考核的历史数据和改进记录；</w:t>
      </w:r>
    </w:p>
    <w:p>
      <w:pPr>
        <w:pStyle w:val="ListBullet"/>
      </w:pPr>
      <w:r>
        <w:rPr>
          <w:rFonts w:ascii="宋体" w:hAnsi="宋体" w:eastAsia="宋体"/>
          <w:sz w:val="24"/>
        </w:rPr>
        <w:t>提供安全管理制度文档和安全演练记录；</w:t>
      </w:r>
    </w:p>
    <w:p>
      <w:pPr>
        <w:pStyle w:val="ListBullet"/>
      </w:pPr>
      <w:r>
        <w:rPr>
          <w:rFonts w:ascii="宋体" w:hAnsi="宋体" w:eastAsia="宋体"/>
          <w:sz w:val="24"/>
        </w:rPr>
        <w:t>提供应急预案的演练视频或照片。</w:t>
      </w:r>
    </w:p>
    <w:p/>
    <w:p>
      <w:pPr>
        <w:pStyle w:val="Heading3"/>
      </w:pPr>
      <w:r>
        <w:t>11.2.2 竞争对手可能的薄弱环节</w:t>
      </w:r>
    </w:p>
    <w:p>
      <w:pPr>
        <w:spacing w:line="440" w:lineRule="exact" w:before="0" w:after="0"/>
      </w:pPr>
      <w:r>
        <w:rPr>
          <w:rFonts w:ascii="宋体" w:hAnsi="宋体" w:eastAsia="宋体"/>
          <w:sz w:val="24"/>
        </w:rPr>
        <w:t>基于对政务服务信息化运维项目的分析，竞争对手可能存在以下薄弱环节：</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薄弱环节</w:t>
            </w:r>
          </w:p>
        </w:tc>
        <w:tc>
          <w:tcPr>
            <w:tcW w:type="dxa" w:w="2771"/>
          </w:tcPr>
          <w:p>
            <w:r>
              <w:rPr>
                <w:rFonts w:ascii="宋体" w:hAnsi="宋体" w:eastAsia="宋体"/>
                <w:sz w:val="20"/>
              </w:rPr>
              <w:t>可能表现</w:t>
            </w:r>
          </w:p>
        </w:tc>
        <w:tc>
          <w:tcPr>
            <w:tcW w:type="dxa" w:w="2771"/>
          </w:tcPr>
          <w:p>
            <w:r>
              <w:rPr>
                <w:rFonts w:ascii="宋体" w:hAnsi="宋体" w:eastAsia="宋体"/>
                <w:sz w:val="20"/>
              </w:rPr>
              <w:t>我方优势</w:t>
            </w:r>
          </w:p>
        </w:tc>
      </w:tr>
      <w:tr>
        <w:tc>
          <w:tcPr>
            <w:tcW w:type="dxa" w:w="2771"/>
          </w:tcPr>
          <w:p>
            <w:r>
              <w:rPr>
                <w:rFonts w:ascii="宋体" w:hAnsi="宋体" w:eastAsia="宋体"/>
                <w:sz w:val="20"/>
              </w:rPr>
              <w:t>需求理解不足</w:t>
            </w:r>
          </w:p>
        </w:tc>
        <w:tc>
          <w:tcPr>
            <w:tcW w:type="dxa" w:w="2771"/>
          </w:tcPr>
          <w:p>
            <w:r>
              <w:rPr>
                <w:rFonts w:ascii="宋体" w:hAnsi="宋体" w:eastAsia="宋体"/>
                <w:sz w:val="20"/>
              </w:rPr>
              <w:t>对大厅现有系统了解不深入，方案针对性不强</w:t>
            </w:r>
          </w:p>
        </w:tc>
        <w:tc>
          <w:tcPr>
            <w:tcW w:type="dxa" w:w="2771"/>
          </w:tcPr>
          <w:p>
            <w:r>
              <w:rPr>
                <w:rFonts w:ascii="宋体" w:hAnsi="宋体" w:eastAsia="宋体"/>
                <w:sz w:val="20"/>
              </w:rPr>
              <w:t>通过深度调研和沟通，提供定制化方案</w:t>
            </w:r>
          </w:p>
        </w:tc>
      </w:tr>
      <w:tr>
        <w:tc>
          <w:tcPr>
            <w:tcW w:type="dxa" w:w="2771"/>
          </w:tcPr>
          <w:p>
            <w:r>
              <w:rPr>
                <w:rFonts w:ascii="宋体" w:hAnsi="宋体" w:eastAsia="宋体"/>
                <w:sz w:val="20"/>
              </w:rPr>
              <w:t>硬件维护方案泛泛</w:t>
            </w:r>
          </w:p>
        </w:tc>
        <w:tc>
          <w:tcPr>
            <w:tcW w:type="dxa" w:w="2771"/>
          </w:tcPr>
          <w:p>
            <w:r>
              <w:rPr>
                <w:rFonts w:ascii="宋体" w:hAnsi="宋体" w:eastAsia="宋体"/>
                <w:sz w:val="20"/>
              </w:rPr>
              <w:t>8类设备维护方案不够详细，缺乏具体操作步骤</w:t>
            </w:r>
          </w:p>
        </w:tc>
        <w:tc>
          <w:tcPr>
            <w:tcW w:type="dxa" w:w="2771"/>
          </w:tcPr>
          <w:p>
            <w:r>
              <w:rPr>
                <w:rFonts w:ascii="宋体" w:hAnsi="宋体" w:eastAsia="宋体"/>
                <w:sz w:val="20"/>
              </w:rPr>
              <w:t>每类设备提供详细的维护作业指导书</w:t>
            </w:r>
          </w:p>
        </w:tc>
      </w:tr>
      <w:tr>
        <w:tc>
          <w:tcPr>
            <w:tcW w:type="dxa" w:w="2771"/>
          </w:tcPr>
          <w:p>
            <w:r>
              <w:rPr>
                <w:rFonts w:ascii="宋体" w:hAnsi="宋体" w:eastAsia="宋体"/>
                <w:sz w:val="20"/>
              </w:rPr>
              <w:t>软件运维缺乏深度</w:t>
            </w:r>
          </w:p>
        </w:tc>
        <w:tc>
          <w:tcPr>
            <w:tcW w:type="dxa" w:w="2771"/>
          </w:tcPr>
          <w:p>
            <w:r>
              <w:rPr>
                <w:rFonts w:ascii="宋体" w:hAnsi="宋体" w:eastAsia="宋体"/>
                <w:sz w:val="20"/>
              </w:rPr>
              <w:t>监控指标不够科学，优化措施缺乏针对性</w:t>
            </w:r>
          </w:p>
        </w:tc>
        <w:tc>
          <w:tcPr>
            <w:tcW w:type="dxa" w:w="2771"/>
          </w:tcPr>
          <w:p>
            <w:r>
              <w:rPr>
                <w:rFonts w:ascii="宋体" w:hAnsi="宋体" w:eastAsia="宋体"/>
                <w:sz w:val="20"/>
              </w:rPr>
              <w:t>24项监控指标体系，数据驱动的优化</w:t>
            </w:r>
          </w:p>
        </w:tc>
      </w:tr>
      <w:tr>
        <w:tc>
          <w:tcPr>
            <w:tcW w:type="dxa" w:w="2771"/>
          </w:tcPr>
          <w:p>
            <w:r>
              <w:rPr>
                <w:rFonts w:ascii="宋体" w:hAnsi="宋体" w:eastAsia="宋体"/>
                <w:sz w:val="20"/>
              </w:rPr>
              <w:t>故障流程不够完善</w:t>
            </w:r>
          </w:p>
        </w:tc>
        <w:tc>
          <w:tcPr>
            <w:tcW w:type="dxa" w:w="2771"/>
          </w:tcPr>
          <w:p>
            <w:r>
              <w:rPr>
                <w:rFonts w:ascii="宋体" w:hAnsi="宋体" w:eastAsia="宋体"/>
                <w:sz w:val="20"/>
              </w:rPr>
              <w:t>流程不够清晰，缺乏闭环管理</w:t>
            </w:r>
          </w:p>
        </w:tc>
        <w:tc>
          <w:tcPr>
            <w:tcW w:type="dxa" w:w="2771"/>
          </w:tcPr>
          <w:p>
            <w:r>
              <w:rPr>
                <w:rFonts w:ascii="宋体" w:hAnsi="宋体" w:eastAsia="宋体"/>
                <w:sz w:val="20"/>
              </w:rPr>
              <w:t>4类完整闭环流程，实际执行验证</w:t>
            </w:r>
          </w:p>
        </w:tc>
      </w:tr>
      <w:tr>
        <w:tc>
          <w:tcPr>
            <w:tcW w:type="dxa" w:w="2771"/>
          </w:tcPr>
          <w:p>
            <w:r>
              <w:rPr>
                <w:rFonts w:ascii="宋体" w:hAnsi="宋体" w:eastAsia="宋体"/>
                <w:sz w:val="20"/>
              </w:rPr>
              <w:t>安全保障不够全面</w:t>
            </w:r>
          </w:p>
        </w:tc>
        <w:tc>
          <w:tcPr>
            <w:tcW w:type="dxa" w:w="2771"/>
          </w:tcPr>
          <w:p>
            <w:r>
              <w:rPr>
                <w:rFonts w:ascii="宋体" w:hAnsi="宋体" w:eastAsia="宋体"/>
                <w:sz w:val="20"/>
              </w:rPr>
              <w:t>重技术轻管理，安全制度不完善</w:t>
            </w:r>
          </w:p>
        </w:tc>
        <w:tc>
          <w:tcPr>
            <w:tcW w:type="dxa" w:w="2771"/>
          </w:tcPr>
          <w:p>
            <w:r>
              <w:rPr>
                <w:rFonts w:ascii="宋体" w:hAnsi="宋体" w:eastAsia="宋体"/>
                <w:sz w:val="20"/>
              </w:rPr>
              <w:t>技术+管理双轮驱动，安全制度完善</w:t>
            </w:r>
          </w:p>
        </w:tc>
      </w:tr>
      <w:tr>
        <w:tc>
          <w:tcPr>
            <w:tcW w:type="dxa" w:w="2771"/>
          </w:tcPr>
          <w:p>
            <w:r>
              <w:rPr>
                <w:rFonts w:ascii="宋体" w:hAnsi="宋体" w:eastAsia="宋体"/>
                <w:sz w:val="20"/>
              </w:rPr>
              <w:t>人员配置不足</w:t>
            </w:r>
          </w:p>
        </w:tc>
        <w:tc>
          <w:tcPr>
            <w:tcW w:type="dxa" w:w="2771"/>
          </w:tcPr>
          <w:p>
            <w:r>
              <w:rPr>
                <w:rFonts w:ascii="宋体" w:hAnsi="宋体" w:eastAsia="宋体"/>
                <w:sz w:val="20"/>
              </w:rPr>
              <w:t>人员数量或资质不能满足项目需求</w:t>
            </w:r>
          </w:p>
        </w:tc>
        <w:tc>
          <w:tcPr>
            <w:tcW w:type="dxa" w:w="2771"/>
          </w:tcPr>
          <w:p>
            <w:r>
              <w:rPr>
                <w:rFonts w:ascii="宋体" w:hAnsi="宋体" w:eastAsia="宋体"/>
                <w:sz w:val="20"/>
              </w:rPr>
              <w:t>2名驻场+3名远程，互为AB岗</w:t>
            </w:r>
          </w:p>
        </w:tc>
      </w:tr>
    </w:tbl>
    <w:p/>
    <w:p>
      <w:pPr>
        <w:pStyle w:val="Heading3"/>
      </w:pPr>
      <w:r>
        <w:t>11.2.3 我方差异化优势分析</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优势维度</w:t>
            </w:r>
          </w:p>
        </w:tc>
        <w:tc>
          <w:tcPr>
            <w:tcW w:type="dxa" w:w="2771"/>
          </w:tcPr>
          <w:p>
            <w:r>
              <w:rPr>
                <w:rFonts w:ascii="宋体" w:hAnsi="宋体" w:eastAsia="宋体"/>
                <w:sz w:val="20"/>
              </w:rPr>
              <w:t>我方优势</w:t>
            </w:r>
          </w:p>
        </w:tc>
        <w:tc>
          <w:tcPr>
            <w:tcW w:type="dxa" w:w="2771"/>
          </w:tcPr>
          <w:p>
            <w:r>
              <w:rPr>
                <w:rFonts w:ascii="宋体" w:hAnsi="宋体" w:eastAsia="宋体"/>
                <w:sz w:val="20"/>
              </w:rPr>
              <w:t>竞争优势说明</w:t>
            </w:r>
          </w:p>
        </w:tc>
      </w:tr>
      <w:tr>
        <w:tc>
          <w:tcPr>
            <w:tcW w:type="dxa" w:w="2771"/>
          </w:tcPr>
          <w:p>
            <w:r>
              <w:rPr>
                <w:rFonts w:ascii="宋体" w:hAnsi="宋体" w:eastAsia="宋体"/>
                <w:sz w:val="20"/>
              </w:rPr>
              <w:t>行业经验</w:t>
            </w:r>
          </w:p>
        </w:tc>
        <w:tc>
          <w:tcPr>
            <w:tcW w:type="dxa" w:w="2771"/>
          </w:tcPr>
          <w:p>
            <w:r>
              <w:rPr>
                <w:rFonts w:ascii="宋体" w:hAnsi="宋体" w:eastAsia="宋体"/>
                <w:sz w:val="20"/>
              </w:rPr>
              <w:t>3个同类项目成功案例</w:t>
            </w:r>
          </w:p>
        </w:tc>
        <w:tc>
          <w:tcPr>
            <w:tcW w:type="dxa" w:w="2771"/>
          </w:tcPr>
          <w:p>
            <w:r>
              <w:rPr>
                <w:rFonts w:ascii="宋体" w:hAnsi="宋体" w:eastAsia="宋体"/>
                <w:sz w:val="20"/>
              </w:rPr>
              <w:t>在政务服务大厅信息化运维、政务云平台运维、政务系统安全保障领域均有成功案例</w:t>
            </w:r>
          </w:p>
        </w:tc>
      </w:tr>
      <w:tr>
        <w:tc>
          <w:tcPr>
            <w:tcW w:type="dxa" w:w="2771"/>
          </w:tcPr>
          <w:p>
            <w:r>
              <w:rPr>
                <w:rFonts w:ascii="宋体" w:hAnsi="宋体" w:eastAsia="宋体"/>
                <w:sz w:val="20"/>
              </w:rPr>
              <w:t>技术实力</w:t>
            </w:r>
          </w:p>
        </w:tc>
        <w:tc>
          <w:tcPr>
            <w:tcW w:type="dxa" w:w="2771"/>
          </w:tcPr>
          <w:p>
            <w:r>
              <w:rPr>
                <w:rFonts w:ascii="宋体" w:hAnsi="宋体" w:eastAsia="宋体"/>
                <w:sz w:val="20"/>
              </w:rPr>
              <w:t>8项软件著作权+4项专利</w:t>
            </w:r>
          </w:p>
        </w:tc>
        <w:tc>
          <w:tcPr>
            <w:tcW w:type="dxa" w:w="2771"/>
          </w:tcPr>
          <w:p>
            <w:r>
              <w:rPr>
                <w:rFonts w:ascii="宋体" w:hAnsi="宋体" w:eastAsia="宋体"/>
                <w:sz w:val="20"/>
              </w:rPr>
              <w:t>拥有自主研发的运维管理系统和智能监控平台</w:t>
            </w:r>
          </w:p>
        </w:tc>
      </w:tr>
      <w:tr>
        <w:tc>
          <w:tcPr>
            <w:tcW w:type="dxa" w:w="2771"/>
          </w:tcPr>
          <w:p>
            <w:r>
              <w:rPr>
                <w:rFonts w:ascii="宋体" w:hAnsi="宋体" w:eastAsia="宋体"/>
                <w:sz w:val="20"/>
              </w:rPr>
              <w:t>团队能力</w:t>
            </w:r>
          </w:p>
        </w:tc>
        <w:tc>
          <w:tcPr>
            <w:tcW w:type="dxa" w:w="2771"/>
          </w:tcPr>
          <w:p>
            <w:r>
              <w:rPr>
                <w:rFonts w:ascii="宋体" w:hAnsi="宋体" w:eastAsia="宋体"/>
                <w:sz w:val="20"/>
              </w:rPr>
              <w:t>ITIL认证+专业技能认证</w:t>
            </w:r>
          </w:p>
        </w:tc>
        <w:tc>
          <w:tcPr>
            <w:tcW w:type="dxa" w:w="2771"/>
          </w:tcPr>
          <w:p>
            <w:r>
              <w:rPr>
                <w:rFonts w:ascii="宋体" w:hAnsi="宋体" w:eastAsia="宋体"/>
                <w:sz w:val="20"/>
              </w:rPr>
              <w:t>运维团队均持有ITIL及相关专业认证</w:t>
            </w:r>
          </w:p>
        </w:tc>
      </w:tr>
      <w:tr>
        <w:tc>
          <w:tcPr>
            <w:tcW w:type="dxa" w:w="2771"/>
          </w:tcPr>
          <w:p>
            <w:r>
              <w:rPr>
                <w:rFonts w:ascii="宋体" w:hAnsi="宋体" w:eastAsia="宋体"/>
                <w:sz w:val="20"/>
              </w:rPr>
              <w:t>服务标准</w:t>
            </w:r>
          </w:p>
        </w:tc>
        <w:tc>
          <w:tcPr>
            <w:tcW w:type="dxa" w:w="2771"/>
          </w:tcPr>
          <w:p>
            <w:r>
              <w:rPr>
                <w:rFonts w:ascii="宋体" w:hAnsi="宋体" w:eastAsia="宋体"/>
                <w:sz w:val="20"/>
              </w:rPr>
              <w:t>高于招标要求的SLA承诺</w:t>
            </w:r>
          </w:p>
        </w:tc>
        <w:tc>
          <w:tcPr>
            <w:tcW w:type="dxa" w:w="2771"/>
          </w:tcPr>
          <w:p>
            <w:r>
              <w:rPr>
                <w:rFonts w:ascii="宋体" w:hAnsi="宋体" w:eastAsia="宋体"/>
                <w:sz w:val="20"/>
              </w:rPr>
              <w:t>在网络可用性、故障响应、培训频次等方面均做出正偏离承诺</w:t>
            </w:r>
          </w:p>
        </w:tc>
      </w:tr>
      <w:tr>
        <w:tc>
          <w:tcPr>
            <w:tcW w:type="dxa" w:w="2771"/>
          </w:tcPr>
          <w:p>
            <w:r>
              <w:rPr>
                <w:rFonts w:ascii="宋体" w:hAnsi="宋体" w:eastAsia="宋体"/>
                <w:sz w:val="20"/>
              </w:rPr>
              <w:t>运维工具</w:t>
            </w:r>
          </w:p>
        </w:tc>
        <w:tc>
          <w:tcPr>
            <w:tcW w:type="dxa" w:w="2771"/>
          </w:tcPr>
          <w:p>
            <w:r>
              <w:rPr>
                <w:rFonts w:ascii="宋体" w:hAnsi="宋体" w:eastAsia="宋体"/>
                <w:sz w:val="20"/>
              </w:rPr>
              <w:t>20种专业运维工具</w:t>
            </w:r>
          </w:p>
        </w:tc>
        <w:tc>
          <w:tcPr>
            <w:tcW w:type="dxa" w:w="2771"/>
          </w:tcPr>
          <w:p>
            <w:r>
              <w:rPr>
                <w:rFonts w:ascii="宋体" w:hAnsi="宋体" w:eastAsia="宋体"/>
                <w:sz w:val="20"/>
              </w:rPr>
              <w:t>覆盖监控、诊断、管理、安全等运维全领域</w:t>
            </w:r>
          </w:p>
        </w:tc>
      </w:tr>
      <w:tr>
        <w:tc>
          <w:tcPr>
            <w:tcW w:type="dxa" w:w="2771"/>
          </w:tcPr>
          <w:p>
            <w:r>
              <w:rPr>
                <w:rFonts w:ascii="宋体" w:hAnsi="宋体" w:eastAsia="宋体"/>
                <w:sz w:val="20"/>
              </w:rPr>
              <w:t>应急能力</w:t>
            </w:r>
          </w:p>
        </w:tc>
        <w:tc>
          <w:tcPr>
            <w:tcW w:type="dxa" w:w="2771"/>
          </w:tcPr>
          <w:p>
            <w:r>
              <w:rPr>
                <w:rFonts w:ascii="宋体" w:hAnsi="宋体" w:eastAsia="宋体"/>
                <w:sz w:val="20"/>
              </w:rPr>
              <w:t>高频次应急演练</w:t>
            </w:r>
          </w:p>
        </w:tc>
        <w:tc>
          <w:tcPr>
            <w:tcW w:type="dxa" w:w="2771"/>
          </w:tcPr>
          <w:p>
            <w:r>
              <w:rPr>
                <w:rFonts w:ascii="宋体" w:hAnsi="宋体" w:eastAsia="宋体"/>
                <w:sz w:val="20"/>
              </w:rPr>
              <w:t>每季度综合演练+每月专项演练，确保应急响应能力</w:t>
            </w:r>
          </w:p>
        </w:tc>
      </w:tr>
      <w:tr>
        <w:tc>
          <w:tcPr>
            <w:tcW w:type="dxa" w:w="2771"/>
          </w:tcPr>
          <w:p>
            <w:r>
              <w:rPr>
                <w:rFonts w:ascii="宋体" w:hAnsi="宋体" w:eastAsia="宋体"/>
                <w:sz w:val="20"/>
              </w:rPr>
              <w:t>质量保障</w:t>
            </w:r>
          </w:p>
        </w:tc>
        <w:tc>
          <w:tcPr>
            <w:tcW w:type="dxa" w:w="2771"/>
          </w:tcPr>
          <w:p>
            <w:r>
              <w:rPr>
                <w:rFonts w:ascii="宋体" w:hAnsi="宋体" w:eastAsia="宋体"/>
                <w:sz w:val="20"/>
              </w:rPr>
              <w:t>PDCA闭环管理</w:t>
            </w:r>
          </w:p>
        </w:tc>
        <w:tc>
          <w:tcPr>
            <w:tcW w:type="dxa" w:w="2771"/>
          </w:tcPr>
          <w:p>
            <w:r>
              <w:rPr>
                <w:rFonts w:ascii="宋体" w:hAnsi="宋体" w:eastAsia="宋体"/>
                <w:sz w:val="20"/>
              </w:rPr>
              <w:t>建立完整的质量保障和持续改进机制</w:t>
            </w:r>
          </w:p>
        </w:tc>
      </w:tr>
      <w:tr>
        <w:tc>
          <w:tcPr>
            <w:tcW w:type="dxa" w:w="2771"/>
          </w:tcPr>
          <w:p>
            <w:r>
              <w:rPr>
                <w:rFonts w:ascii="宋体" w:hAnsi="宋体" w:eastAsia="宋体"/>
                <w:sz w:val="20"/>
              </w:rPr>
              <w:t>知识积累</w:t>
            </w:r>
          </w:p>
        </w:tc>
        <w:tc>
          <w:tcPr>
            <w:tcW w:type="dxa" w:w="2771"/>
          </w:tcPr>
          <w:p>
            <w:r>
              <w:rPr>
                <w:rFonts w:ascii="宋体" w:hAnsi="宋体" w:eastAsia="宋体"/>
                <w:sz w:val="20"/>
              </w:rPr>
              <w:t>5篇技术论文+5项获奖</w:t>
            </w:r>
          </w:p>
        </w:tc>
        <w:tc>
          <w:tcPr>
            <w:tcW w:type="dxa" w:w="2771"/>
          </w:tcPr>
          <w:p>
            <w:r>
              <w:rPr>
                <w:rFonts w:ascii="宋体" w:hAnsi="宋体" w:eastAsia="宋体"/>
                <w:sz w:val="20"/>
              </w:rPr>
              <w:t>在运维技术研究和实践方面有深厚的积累</w:t>
            </w:r>
          </w:p>
        </w:tc>
      </w:tr>
    </w:tbl>
    <w:p/>
    <w:p>
      <w:pPr>
        <w:pStyle w:val="Heading3"/>
      </w:pPr>
      <w:r>
        <w:t>11.2.4 满分策略</w:t>
      </w:r>
    </w:p>
    <w:p>
      <w:pPr>
        <w:pStyle w:val="Heading4"/>
      </w:pPr>
      <w:r>
        <w:t>总体策略</w:t>
      </w:r>
    </w:p>
    <w:p>
      <w:pPr>
        <w:pStyle w:val="ListNumber"/>
      </w:pPr>
      <w:r>
        <w:rPr>
          <w:rFonts w:ascii="宋体" w:hAnsi="宋体" w:eastAsia="宋体"/>
          <w:sz w:val="24"/>
        </w:rPr>
        <w:t>**内容全面性**：确保每个评分项都有充分、详细的响应，不遗漏任何评分要点；</w:t>
      </w:r>
    </w:p>
    <w:p>
      <w:pPr>
        <w:pStyle w:val="ListNumber"/>
      </w:pPr>
      <w:r>
        <w:rPr>
          <w:rFonts w:ascii="宋体" w:hAnsi="宋体" w:eastAsia="宋体"/>
          <w:sz w:val="24"/>
        </w:rPr>
        <w:t>**技术深度性**：在关键评分项上体现技术深度，展示专业能力；</w:t>
      </w:r>
    </w:p>
    <w:p>
      <w:pPr>
        <w:pStyle w:val="ListNumber"/>
      </w:pPr>
      <w:r>
        <w:rPr>
          <w:rFonts w:ascii="宋体" w:hAnsi="宋体" w:eastAsia="宋体"/>
          <w:sz w:val="24"/>
        </w:rPr>
        <w:t>**案例支撑性**：用实际案例和数据支撑方案的可行性和有效性；</w:t>
      </w:r>
    </w:p>
    <w:p>
      <w:pPr>
        <w:pStyle w:val="ListNumber"/>
      </w:pPr>
      <w:r>
        <w:rPr>
          <w:rFonts w:ascii="宋体" w:hAnsi="宋体" w:eastAsia="宋体"/>
          <w:sz w:val="24"/>
        </w:rPr>
        <w:t>**创新领先性**：在方案中融入创新元素，体现差异化优势；</w:t>
      </w:r>
    </w:p>
    <w:p>
      <w:pPr>
        <w:pStyle w:val="ListNumber"/>
      </w:pPr>
      <w:r>
        <w:rPr>
          <w:rFonts w:ascii="宋体" w:hAnsi="宋体" w:eastAsia="宋体"/>
          <w:sz w:val="24"/>
        </w:rPr>
        <w:t>**可操作性**：所有方案必须具体、可操作，避免空泛描述。</w:t>
      </w:r>
    </w:p>
    <w:p/>
    <w:p>
      <w:pPr>
        <w:pStyle w:val="Heading4"/>
      </w:pPr>
      <w:r>
        <w:t>各章节满分策略</w:t>
      </w:r>
    </w:p>
    <w:tbl>
      <w:tblPr>
        <w:tblStyle w:val="TableGrid"/>
        <w:tblW w:type="auto" w:w="0"/>
        <w:jc w:val="center"/>
        <w:tblLook w:firstColumn="1" w:firstRow="1" w:lastColumn="0" w:lastRow="0" w:noHBand="0" w:noVBand="1" w:val="04A0"/>
      </w:tblPr>
      <w:tblGrid>
        <w:gridCol w:w="4156"/>
        <w:gridCol w:w="4156"/>
      </w:tblGrid>
      <w:tr>
        <w:tc>
          <w:tcPr>
            <w:tcW w:type="dxa" w:w="4156"/>
          </w:tcPr>
          <w:p>
            <w:r>
              <w:rPr>
                <w:rFonts w:ascii="宋体" w:hAnsi="宋体" w:eastAsia="宋体"/>
                <w:sz w:val="20"/>
              </w:rPr>
              <w:t>章节</w:t>
            </w:r>
          </w:p>
        </w:tc>
        <w:tc>
          <w:tcPr>
            <w:tcW w:type="dxa" w:w="4156"/>
          </w:tcPr>
          <w:p>
            <w:r>
              <w:rPr>
                <w:rFonts w:ascii="宋体" w:hAnsi="宋体" w:eastAsia="宋体"/>
                <w:sz w:val="20"/>
              </w:rPr>
              <w:t>满分策略</w:t>
            </w:r>
          </w:p>
        </w:tc>
      </w:tr>
      <w:tr>
        <w:tc>
          <w:tcPr>
            <w:tcW w:type="dxa" w:w="4156"/>
          </w:tcPr>
          <w:p>
            <w:r>
              <w:rPr>
                <w:rFonts w:ascii="宋体" w:hAnsi="宋体" w:eastAsia="宋体"/>
                <w:sz w:val="20"/>
              </w:rPr>
              <w:t>需求理解</w:t>
            </w:r>
          </w:p>
        </w:tc>
        <w:tc>
          <w:tcPr>
            <w:tcW w:type="dxa" w:w="4156"/>
          </w:tcPr>
          <w:p>
            <w:r>
              <w:rPr>
                <w:rFonts w:ascii="宋体" w:hAnsi="宋体" w:eastAsia="宋体"/>
                <w:sz w:val="20"/>
              </w:rPr>
              <w:t>深度调研+精准分析+前瞻性建议</w:t>
            </w:r>
          </w:p>
        </w:tc>
      </w:tr>
      <w:tr>
        <w:tc>
          <w:tcPr>
            <w:tcW w:type="dxa" w:w="4156"/>
          </w:tcPr>
          <w:p>
            <w:r>
              <w:rPr>
                <w:rFonts w:ascii="宋体" w:hAnsi="宋体" w:eastAsia="宋体"/>
                <w:sz w:val="20"/>
              </w:rPr>
              <w:t>技术方案</w:t>
            </w:r>
          </w:p>
        </w:tc>
        <w:tc>
          <w:tcPr>
            <w:tcW w:type="dxa" w:w="4156"/>
          </w:tcPr>
          <w:p>
            <w:r>
              <w:rPr>
                <w:rFonts w:ascii="宋体" w:hAnsi="宋体" w:eastAsia="宋体"/>
                <w:sz w:val="20"/>
              </w:rPr>
              <w:t>完整对接方案+成熟工具+标准规范+CMDB</w:t>
            </w:r>
          </w:p>
        </w:tc>
      </w:tr>
      <w:tr>
        <w:tc>
          <w:tcPr>
            <w:tcW w:type="dxa" w:w="4156"/>
          </w:tcPr>
          <w:p>
            <w:r>
              <w:rPr>
                <w:rFonts w:ascii="宋体" w:hAnsi="宋体" w:eastAsia="宋体"/>
                <w:sz w:val="20"/>
              </w:rPr>
              <w:t>硬件维护方案</w:t>
            </w:r>
          </w:p>
        </w:tc>
        <w:tc>
          <w:tcPr>
            <w:tcW w:type="dxa" w:w="4156"/>
          </w:tcPr>
          <w:p>
            <w:r>
              <w:rPr>
                <w:rFonts w:ascii="宋体" w:hAnsi="宋体" w:eastAsia="宋体"/>
                <w:sz w:val="20"/>
              </w:rPr>
              <w:t>8类全覆盖+详细维护计划+专业检测方法+量化验收标准</w:t>
            </w:r>
          </w:p>
        </w:tc>
      </w:tr>
      <w:tr>
        <w:tc>
          <w:tcPr>
            <w:tcW w:type="dxa" w:w="4156"/>
          </w:tcPr>
          <w:p>
            <w:r>
              <w:rPr>
                <w:rFonts w:ascii="宋体" w:hAnsi="宋体" w:eastAsia="宋体"/>
                <w:sz w:val="20"/>
              </w:rPr>
              <w:t>软件运维方案</w:t>
            </w:r>
          </w:p>
        </w:tc>
        <w:tc>
          <w:tcPr>
            <w:tcW w:type="dxa" w:w="4156"/>
          </w:tcPr>
          <w:p>
            <w:r>
              <w:rPr>
                <w:rFonts w:ascii="宋体" w:hAnsi="宋体" w:eastAsia="宋体"/>
                <w:sz w:val="20"/>
              </w:rPr>
              <w:t>6项全覆盖+科学监控指标+有效优化措施+持续改进</w:t>
            </w:r>
          </w:p>
        </w:tc>
      </w:tr>
      <w:tr>
        <w:tc>
          <w:tcPr>
            <w:tcW w:type="dxa" w:w="4156"/>
          </w:tcPr>
          <w:p>
            <w:r>
              <w:rPr>
                <w:rFonts w:ascii="宋体" w:hAnsi="宋体" w:eastAsia="宋体"/>
                <w:sz w:val="20"/>
              </w:rPr>
              <w:t>故障处理流程</w:t>
            </w:r>
          </w:p>
        </w:tc>
        <w:tc>
          <w:tcPr>
            <w:tcW w:type="dxa" w:w="4156"/>
          </w:tcPr>
          <w:p>
            <w:r>
              <w:rPr>
                <w:rFonts w:ascii="宋体" w:hAnsi="宋体" w:eastAsia="宋体"/>
                <w:sz w:val="20"/>
              </w:rPr>
              <w:t>4类全覆盖+清晰流程图+闭环管理+实际验证</w:t>
            </w:r>
          </w:p>
        </w:tc>
      </w:tr>
      <w:tr>
        <w:tc>
          <w:tcPr>
            <w:tcW w:type="dxa" w:w="4156"/>
          </w:tcPr>
          <w:p>
            <w:r>
              <w:rPr>
                <w:rFonts w:ascii="宋体" w:hAnsi="宋体" w:eastAsia="宋体"/>
                <w:sz w:val="20"/>
              </w:rPr>
              <w:t>服务保障</w:t>
            </w:r>
          </w:p>
        </w:tc>
        <w:tc>
          <w:tcPr>
            <w:tcW w:type="dxa" w:w="4156"/>
          </w:tcPr>
          <w:p>
            <w:r>
              <w:rPr>
                <w:rFonts w:ascii="宋体" w:hAnsi="宋体" w:eastAsia="宋体"/>
                <w:sz w:val="20"/>
              </w:rPr>
              <w:t>完善人员组织+PDCA质量保障+全面安全保障+可操作应急预案</w:t>
            </w:r>
          </w:p>
        </w:tc>
      </w:tr>
    </w:tbl>
    <w:p/>
    <w:p>
      <w:pPr>
        <w:spacing w:line="440" w:lineRule="exact" w:before="0" w:after="0"/>
      </w:pPr>
      <w:r>
        <w:rPr>
          <w:rFonts w:ascii="宋体" w:hAnsi="宋体" w:eastAsia="宋体"/>
          <w:sz w:val="24"/>
        </w:rPr>
        <w:t>---</w:t>
      </w:r>
    </w:p>
    <w:p>
      <w:pPr>
        <w:pStyle w:val="Heading2"/>
      </w:pPr>
      <w:r>
        <w:t>11.3 评审专家关注点</w:t>
      </w:r>
    </w:p>
    <w:p>
      <w:pPr>
        <w:pStyle w:val="Heading3"/>
      </w:pPr>
      <w:r>
        <w:t>11.3.1 评审流程说明</w:t>
      </w:r>
    </w:p>
    <w:p>
      <w:pPr>
        <w:pStyle w:val="Heading4"/>
      </w:pPr>
      <w:r>
        <w:t>评审组织</w:t>
      </w:r>
    </w:p>
    <w:p>
      <w:pPr>
        <w:pStyle w:val="ListNumber"/>
      </w:pPr>
      <w:r>
        <w:rPr>
          <w:rFonts w:ascii="宋体" w:hAnsi="宋体" w:eastAsia="宋体"/>
          <w:sz w:val="24"/>
        </w:rPr>
        <w:t>**评审委员会组成**：由采购人代表和评审专家共5人以上单数组成，其中技术专家不少于成员总数的三分之二；</w:t>
      </w:r>
    </w:p>
    <w:p>
      <w:pPr>
        <w:pStyle w:val="ListNumber"/>
      </w:pPr>
      <w:r>
        <w:rPr>
          <w:rFonts w:ascii="宋体" w:hAnsi="宋体" w:eastAsia="宋体"/>
          <w:sz w:val="24"/>
        </w:rPr>
        <w:t>**评审方式**：采用综合评分法，技术评分占总分权重【】%；</w:t>
      </w:r>
    </w:p>
    <w:p>
      <w:pPr>
        <w:pStyle w:val="ListNumber"/>
      </w:pPr>
      <w:r>
        <w:rPr>
          <w:rFonts w:ascii="宋体" w:hAnsi="宋体" w:eastAsia="宋体"/>
          <w:sz w:val="24"/>
        </w:rPr>
        <w:t>**评审程序**：</w:t>
      </w:r>
    </w:p>
    <w:p/>
    <w:p>
      <w:pPr>
        <w:pStyle w:val="ListBullet"/>
      </w:pPr>
      <w:r>
        <w:rPr>
          <w:rFonts w:ascii="宋体" w:hAnsi="宋体" w:eastAsia="宋体"/>
          <w:sz w:val="24"/>
        </w:rPr>
        <w:t>资格审查 → 符合性审查 → 技术评分 → 商务评分 → 价格评分 → 综合评分 → 推荐中标候选人。</w:t>
      </w:r>
    </w:p>
    <w:p/>
    <w:p>
      <w:pPr>
        <w:pStyle w:val="Heading4"/>
      </w:pPr>
      <w:r>
        <w:t>评审关注重点</w:t>
      </w:r>
    </w:p>
    <w:p>
      <w:pPr>
        <w:pStyle w:val="ListNumber"/>
      </w:pPr>
      <w:r>
        <w:rPr>
          <w:rFonts w:ascii="宋体" w:hAnsi="宋体" w:eastAsia="宋体"/>
          <w:sz w:val="24"/>
        </w:rPr>
        <w:t>**技术方案评审**：重点评审技术方案的完整性、科学性、可行性和创新性；</w:t>
      </w:r>
    </w:p>
    <w:p>
      <w:pPr>
        <w:pStyle w:val="ListNumber"/>
      </w:pPr>
      <w:r>
        <w:rPr>
          <w:rFonts w:ascii="宋体" w:hAnsi="宋体" w:eastAsia="宋体"/>
          <w:sz w:val="24"/>
        </w:rPr>
        <w:t>**项目案例评审**：重点评审案例的真实性、相关性和代表性；</w:t>
      </w:r>
    </w:p>
    <w:p>
      <w:pPr>
        <w:pStyle w:val="ListNumber"/>
      </w:pPr>
      <w:r>
        <w:rPr>
          <w:rFonts w:ascii="宋体" w:hAnsi="宋体" w:eastAsia="宋体"/>
          <w:sz w:val="24"/>
        </w:rPr>
        <w:t>**人员资质评审**：重点评审项目团队的专业能力和经验；</w:t>
      </w:r>
    </w:p>
    <w:p>
      <w:pPr>
        <w:pStyle w:val="ListNumber"/>
      </w:pPr>
      <w:r>
        <w:rPr>
          <w:rFonts w:ascii="宋体" w:hAnsi="宋体" w:eastAsia="宋体"/>
          <w:sz w:val="24"/>
        </w:rPr>
        <w:t>**服务承诺评审**：重点评审服务承诺的可信度和可执行性。</w:t>
      </w:r>
    </w:p>
    <w:p/>
    <w:p>
      <w:pPr>
        <w:pStyle w:val="Heading3"/>
      </w:pPr>
      <w:r>
        <w:t>11.3.2 评分细则解读</w:t>
      </w:r>
    </w:p>
    <w:p>
      <w:pPr>
        <w:pStyle w:val="Heading4"/>
      </w:pPr>
      <w:r>
        <w:t>需求理解（12分）评分细则</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分值</w:t>
            </w:r>
          </w:p>
        </w:tc>
        <w:tc>
          <w:tcPr>
            <w:tcW w:type="dxa" w:w="2771"/>
          </w:tcPr>
          <w:p>
            <w:r>
              <w:rPr>
                <w:rFonts w:ascii="宋体" w:hAnsi="宋体" w:eastAsia="宋体"/>
                <w:sz w:val="20"/>
              </w:rPr>
              <w:t>评分标准</w:t>
            </w:r>
          </w:p>
        </w:tc>
        <w:tc>
          <w:tcPr>
            <w:tcW w:type="dxa" w:w="2771"/>
          </w:tcPr>
          <w:p>
            <w:r>
              <w:rPr>
                <w:rFonts w:ascii="宋体" w:hAnsi="宋体" w:eastAsia="宋体"/>
                <w:sz w:val="20"/>
              </w:rPr>
              <w:t>我方响应</w:t>
            </w:r>
          </w:p>
        </w:tc>
      </w:tr>
      <w:tr>
        <w:tc>
          <w:tcPr>
            <w:tcW w:type="dxa" w:w="2771"/>
          </w:tcPr>
          <w:p>
            <w:r>
              <w:rPr>
                <w:rFonts w:ascii="宋体" w:hAnsi="宋体" w:eastAsia="宋体"/>
                <w:sz w:val="20"/>
              </w:rPr>
              <w:t>9-12分（优）</w:t>
            </w:r>
          </w:p>
        </w:tc>
        <w:tc>
          <w:tcPr>
            <w:tcW w:type="dxa" w:w="2771"/>
          </w:tcPr>
          <w:p>
            <w:r>
              <w:rPr>
                <w:rFonts w:ascii="宋体" w:hAnsi="宋体" w:eastAsia="宋体"/>
                <w:sz w:val="20"/>
              </w:rPr>
              <w:t>对项目需求理解深刻，现状分析全面准确，方案针对性强</w:t>
            </w:r>
          </w:p>
        </w:tc>
        <w:tc>
          <w:tcPr>
            <w:tcW w:type="dxa" w:w="2771"/>
          </w:tcPr>
          <w:p>
            <w:r>
              <w:rPr>
                <w:rFonts w:ascii="宋体" w:hAnsi="宋体" w:eastAsia="宋体"/>
                <w:sz w:val="20"/>
              </w:rPr>
              <w:t>提供全面的现状分析和定制化方案</w:t>
            </w:r>
          </w:p>
        </w:tc>
      </w:tr>
      <w:tr>
        <w:tc>
          <w:tcPr>
            <w:tcW w:type="dxa" w:w="2771"/>
          </w:tcPr>
          <w:p>
            <w:r>
              <w:rPr>
                <w:rFonts w:ascii="宋体" w:hAnsi="宋体" w:eastAsia="宋体"/>
                <w:sz w:val="20"/>
              </w:rPr>
              <w:t>5-8分（良）</w:t>
            </w:r>
          </w:p>
        </w:tc>
        <w:tc>
          <w:tcPr>
            <w:tcW w:type="dxa" w:w="2771"/>
          </w:tcPr>
          <w:p>
            <w:r>
              <w:rPr>
                <w:rFonts w:ascii="宋体" w:hAnsi="宋体" w:eastAsia="宋体"/>
                <w:sz w:val="20"/>
              </w:rPr>
              <w:t>对项目需求理解较好，现状分析较全面</w:t>
            </w:r>
          </w:p>
        </w:tc>
        <w:tc>
          <w:tcPr>
            <w:tcW w:type="dxa" w:w="2771"/>
          </w:tcPr>
          <w:p>
            <w:r>
              <w:rPr>
                <w:rFonts w:ascii="宋体" w:hAnsi="宋体" w:eastAsia="宋体"/>
                <w:sz w:val="20"/>
              </w:rPr>
              <w:t>基本满足，但深度不足</w:t>
            </w:r>
          </w:p>
        </w:tc>
      </w:tr>
      <w:tr>
        <w:tc>
          <w:tcPr>
            <w:tcW w:type="dxa" w:w="2771"/>
          </w:tcPr>
          <w:p>
            <w:r>
              <w:rPr>
                <w:rFonts w:ascii="宋体" w:hAnsi="宋体" w:eastAsia="宋体"/>
                <w:sz w:val="20"/>
              </w:rPr>
              <w:t>1-4分（一般）</w:t>
            </w:r>
          </w:p>
        </w:tc>
        <w:tc>
          <w:tcPr>
            <w:tcW w:type="dxa" w:w="2771"/>
          </w:tcPr>
          <w:p>
            <w:r>
              <w:rPr>
                <w:rFonts w:ascii="宋体" w:hAnsi="宋体" w:eastAsia="宋体"/>
                <w:sz w:val="20"/>
              </w:rPr>
              <w:t>对项目需求理解一般，现状分析不够全面</w:t>
            </w:r>
          </w:p>
        </w:tc>
        <w:tc>
          <w:tcPr>
            <w:tcW w:type="dxa" w:w="2771"/>
          </w:tcPr>
          <w:p>
            <w:r>
              <w:rPr>
                <w:rFonts w:ascii="宋体" w:hAnsi="宋体" w:eastAsia="宋体"/>
                <w:sz w:val="20"/>
              </w:rPr>
              <w:t>需要补充完善</w:t>
            </w:r>
          </w:p>
        </w:tc>
      </w:tr>
      <w:tr>
        <w:tc>
          <w:tcPr>
            <w:tcW w:type="dxa" w:w="2771"/>
          </w:tcPr>
          <w:p>
            <w:r>
              <w:rPr>
                <w:rFonts w:ascii="宋体" w:hAnsi="宋体" w:eastAsia="宋体"/>
                <w:sz w:val="20"/>
              </w:rPr>
              <w:t>0分</w:t>
            </w:r>
          </w:p>
        </w:tc>
        <w:tc>
          <w:tcPr>
            <w:tcW w:type="dxa" w:w="2771"/>
          </w:tcPr>
          <w:p>
            <w:r>
              <w:rPr>
                <w:rFonts w:ascii="宋体" w:hAnsi="宋体" w:eastAsia="宋体"/>
                <w:sz w:val="20"/>
              </w:rPr>
              <w:t>未响应或响应严重偏离</w:t>
            </w:r>
          </w:p>
        </w:tc>
        <w:tc>
          <w:tcPr>
            <w:tcW w:type="dxa" w:w="2771"/>
          </w:tcPr>
          <w:p>
            <w:r>
              <w:rPr>
                <w:rFonts w:ascii="宋体" w:hAnsi="宋体" w:eastAsia="宋体"/>
                <w:sz w:val="20"/>
              </w:rPr>
              <w:t>不涉及</w:t>
            </w:r>
          </w:p>
        </w:tc>
      </w:tr>
    </w:tbl>
    <w:p/>
    <w:p>
      <w:pPr>
        <w:pStyle w:val="Heading4"/>
      </w:pPr>
      <w:r>
        <w:t>技术方案（18分）评分细则</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分值</w:t>
            </w:r>
          </w:p>
        </w:tc>
        <w:tc>
          <w:tcPr>
            <w:tcW w:type="dxa" w:w="2771"/>
          </w:tcPr>
          <w:p>
            <w:r>
              <w:rPr>
                <w:rFonts w:ascii="宋体" w:hAnsi="宋体" w:eastAsia="宋体"/>
                <w:sz w:val="20"/>
              </w:rPr>
              <w:t>评分标准</w:t>
            </w:r>
          </w:p>
        </w:tc>
        <w:tc>
          <w:tcPr>
            <w:tcW w:type="dxa" w:w="2771"/>
          </w:tcPr>
          <w:p>
            <w:r>
              <w:rPr>
                <w:rFonts w:ascii="宋体" w:hAnsi="宋体" w:eastAsia="宋体"/>
                <w:sz w:val="20"/>
              </w:rPr>
              <w:t>我方响应</w:t>
            </w:r>
          </w:p>
        </w:tc>
      </w:tr>
      <w:tr>
        <w:tc>
          <w:tcPr>
            <w:tcW w:type="dxa" w:w="2771"/>
          </w:tcPr>
          <w:p>
            <w:r>
              <w:rPr>
                <w:rFonts w:ascii="宋体" w:hAnsi="宋体" w:eastAsia="宋体"/>
                <w:sz w:val="20"/>
              </w:rPr>
              <w:t>15-18分（优）</w:t>
            </w:r>
          </w:p>
        </w:tc>
        <w:tc>
          <w:tcPr>
            <w:tcW w:type="dxa" w:w="2771"/>
          </w:tcPr>
          <w:p>
            <w:r>
              <w:rPr>
                <w:rFonts w:ascii="宋体" w:hAnsi="宋体" w:eastAsia="宋体"/>
                <w:sz w:val="20"/>
              </w:rPr>
              <w:t>技术方案科学合理，对接方案完整可行，工具清单丰富</w:t>
            </w:r>
          </w:p>
        </w:tc>
        <w:tc>
          <w:tcPr>
            <w:tcW w:type="dxa" w:w="2771"/>
          </w:tcPr>
          <w:p>
            <w:r>
              <w:rPr>
                <w:rFonts w:ascii="宋体" w:hAnsi="宋体" w:eastAsia="宋体"/>
                <w:sz w:val="20"/>
              </w:rPr>
              <w:t>提供完整的对接方案和20种工具</w:t>
            </w:r>
          </w:p>
        </w:tc>
      </w:tr>
      <w:tr>
        <w:tc>
          <w:tcPr>
            <w:tcW w:type="dxa" w:w="2771"/>
          </w:tcPr>
          <w:p>
            <w:r>
              <w:rPr>
                <w:rFonts w:ascii="宋体" w:hAnsi="宋体" w:eastAsia="宋体"/>
                <w:sz w:val="20"/>
              </w:rPr>
              <w:t>9-14分（良）</w:t>
            </w:r>
          </w:p>
        </w:tc>
        <w:tc>
          <w:tcPr>
            <w:tcW w:type="dxa" w:w="2771"/>
          </w:tcPr>
          <w:p>
            <w:r>
              <w:rPr>
                <w:rFonts w:ascii="宋体" w:hAnsi="宋体" w:eastAsia="宋体"/>
                <w:sz w:val="20"/>
              </w:rPr>
              <w:t>技术方案较合理，对接方案较完整</w:t>
            </w:r>
          </w:p>
        </w:tc>
        <w:tc>
          <w:tcPr>
            <w:tcW w:type="dxa" w:w="2771"/>
          </w:tcPr>
          <w:p>
            <w:r>
              <w:rPr>
                <w:rFonts w:ascii="宋体" w:hAnsi="宋体" w:eastAsia="宋体"/>
                <w:sz w:val="20"/>
              </w:rPr>
              <w:t>基本满足，但完整性不足</w:t>
            </w:r>
          </w:p>
        </w:tc>
      </w:tr>
      <w:tr>
        <w:tc>
          <w:tcPr>
            <w:tcW w:type="dxa" w:w="2771"/>
          </w:tcPr>
          <w:p>
            <w:r>
              <w:rPr>
                <w:rFonts w:ascii="宋体" w:hAnsi="宋体" w:eastAsia="宋体"/>
                <w:sz w:val="20"/>
              </w:rPr>
              <w:t>1-8分（一般）</w:t>
            </w:r>
          </w:p>
        </w:tc>
        <w:tc>
          <w:tcPr>
            <w:tcW w:type="dxa" w:w="2771"/>
          </w:tcPr>
          <w:p>
            <w:r>
              <w:rPr>
                <w:rFonts w:ascii="宋体" w:hAnsi="宋体" w:eastAsia="宋体"/>
                <w:sz w:val="20"/>
              </w:rPr>
              <w:t>技术方案一般，对接方案不够完整</w:t>
            </w:r>
          </w:p>
        </w:tc>
        <w:tc>
          <w:tcPr>
            <w:tcW w:type="dxa" w:w="2771"/>
          </w:tcPr>
          <w:p>
            <w:r>
              <w:rPr>
                <w:rFonts w:ascii="宋体" w:hAnsi="宋体" w:eastAsia="宋体"/>
                <w:sz w:val="20"/>
              </w:rPr>
              <w:t>需要补充完善</w:t>
            </w:r>
          </w:p>
        </w:tc>
      </w:tr>
      <w:tr>
        <w:tc>
          <w:tcPr>
            <w:tcW w:type="dxa" w:w="2771"/>
          </w:tcPr>
          <w:p>
            <w:r>
              <w:rPr>
                <w:rFonts w:ascii="宋体" w:hAnsi="宋体" w:eastAsia="宋体"/>
                <w:sz w:val="20"/>
              </w:rPr>
              <w:t>0分</w:t>
            </w:r>
          </w:p>
        </w:tc>
        <w:tc>
          <w:tcPr>
            <w:tcW w:type="dxa" w:w="2771"/>
          </w:tcPr>
          <w:p>
            <w:r>
              <w:rPr>
                <w:rFonts w:ascii="宋体" w:hAnsi="宋体" w:eastAsia="宋体"/>
                <w:sz w:val="20"/>
              </w:rPr>
              <w:t>未响应或响应严重偏离</w:t>
            </w:r>
          </w:p>
        </w:tc>
        <w:tc>
          <w:tcPr>
            <w:tcW w:type="dxa" w:w="2771"/>
          </w:tcPr>
          <w:p>
            <w:r>
              <w:rPr>
                <w:rFonts w:ascii="宋体" w:hAnsi="宋体" w:eastAsia="宋体"/>
                <w:sz w:val="20"/>
              </w:rPr>
              <w:t>不涉及</w:t>
            </w:r>
          </w:p>
        </w:tc>
      </w:tr>
    </w:tbl>
    <w:p/>
    <w:p>
      <w:pPr>
        <w:pStyle w:val="Heading4"/>
      </w:pPr>
      <w:r>
        <w:t>硬件维护方案（24分）评分细则</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分值</w:t>
            </w:r>
          </w:p>
        </w:tc>
        <w:tc>
          <w:tcPr>
            <w:tcW w:type="dxa" w:w="2771"/>
          </w:tcPr>
          <w:p>
            <w:r>
              <w:rPr>
                <w:rFonts w:ascii="宋体" w:hAnsi="宋体" w:eastAsia="宋体"/>
                <w:sz w:val="20"/>
              </w:rPr>
              <w:t>评分标准</w:t>
            </w:r>
          </w:p>
        </w:tc>
        <w:tc>
          <w:tcPr>
            <w:tcW w:type="dxa" w:w="2771"/>
          </w:tcPr>
          <w:p>
            <w:r>
              <w:rPr>
                <w:rFonts w:ascii="宋体" w:hAnsi="宋体" w:eastAsia="宋体"/>
                <w:sz w:val="20"/>
              </w:rPr>
              <w:t>我方响应</w:t>
            </w:r>
          </w:p>
        </w:tc>
      </w:tr>
      <w:tr>
        <w:tc>
          <w:tcPr>
            <w:tcW w:type="dxa" w:w="2771"/>
          </w:tcPr>
          <w:p>
            <w:r>
              <w:rPr>
                <w:rFonts w:ascii="宋体" w:hAnsi="宋体" w:eastAsia="宋体"/>
                <w:sz w:val="20"/>
              </w:rPr>
              <w:t>20-24分（优）</w:t>
            </w:r>
          </w:p>
        </w:tc>
        <w:tc>
          <w:tcPr>
            <w:tcW w:type="dxa" w:w="2771"/>
          </w:tcPr>
          <w:p>
            <w:r>
              <w:rPr>
                <w:rFonts w:ascii="宋体" w:hAnsi="宋体" w:eastAsia="宋体"/>
                <w:sz w:val="20"/>
              </w:rPr>
              <w:t>维护方案全面详细，每类设备维护计划具体，验收标准量化</w:t>
            </w:r>
          </w:p>
        </w:tc>
        <w:tc>
          <w:tcPr>
            <w:tcW w:type="dxa" w:w="2771"/>
          </w:tcPr>
          <w:p>
            <w:r>
              <w:rPr>
                <w:rFonts w:ascii="宋体" w:hAnsi="宋体" w:eastAsia="宋体"/>
                <w:sz w:val="20"/>
              </w:rPr>
              <w:t>8类全覆盖，每类详细具体</w:t>
            </w:r>
          </w:p>
        </w:tc>
      </w:tr>
      <w:tr>
        <w:tc>
          <w:tcPr>
            <w:tcW w:type="dxa" w:w="2771"/>
          </w:tcPr>
          <w:p>
            <w:r>
              <w:rPr>
                <w:rFonts w:ascii="宋体" w:hAnsi="宋体" w:eastAsia="宋体"/>
                <w:sz w:val="20"/>
              </w:rPr>
              <w:t>13-19分（良）</w:t>
            </w:r>
          </w:p>
        </w:tc>
        <w:tc>
          <w:tcPr>
            <w:tcW w:type="dxa" w:w="2771"/>
          </w:tcPr>
          <w:p>
            <w:r>
              <w:rPr>
                <w:rFonts w:ascii="宋体" w:hAnsi="宋体" w:eastAsia="宋体"/>
                <w:sz w:val="20"/>
              </w:rPr>
              <w:t>维护方案较全面，维护计划较具体</w:t>
            </w:r>
          </w:p>
        </w:tc>
        <w:tc>
          <w:tcPr>
            <w:tcW w:type="dxa" w:w="2771"/>
          </w:tcPr>
          <w:p>
            <w:r>
              <w:rPr>
                <w:rFonts w:ascii="宋体" w:hAnsi="宋体" w:eastAsia="宋体"/>
                <w:sz w:val="20"/>
              </w:rPr>
              <w:t>基本满足，但详细程度不足</w:t>
            </w:r>
          </w:p>
        </w:tc>
      </w:tr>
      <w:tr>
        <w:tc>
          <w:tcPr>
            <w:tcW w:type="dxa" w:w="2771"/>
          </w:tcPr>
          <w:p>
            <w:r>
              <w:rPr>
                <w:rFonts w:ascii="宋体" w:hAnsi="宋体" w:eastAsia="宋体"/>
                <w:sz w:val="20"/>
              </w:rPr>
              <w:t>1-12分（一般）</w:t>
            </w:r>
          </w:p>
        </w:tc>
        <w:tc>
          <w:tcPr>
            <w:tcW w:type="dxa" w:w="2771"/>
          </w:tcPr>
          <w:p>
            <w:r>
              <w:rPr>
                <w:rFonts w:ascii="宋体" w:hAnsi="宋体" w:eastAsia="宋体"/>
                <w:sz w:val="20"/>
              </w:rPr>
              <w:t>维护方案一般，维护计划不够具体</w:t>
            </w:r>
          </w:p>
        </w:tc>
        <w:tc>
          <w:tcPr>
            <w:tcW w:type="dxa" w:w="2771"/>
          </w:tcPr>
          <w:p>
            <w:r>
              <w:rPr>
                <w:rFonts w:ascii="宋体" w:hAnsi="宋体" w:eastAsia="宋体"/>
                <w:sz w:val="20"/>
              </w:rPr>
              <w:t>需要补充完善</w:t>
            </w:r>
          </w:p>
        </w:tc>
      </w:tr>
      <w:tr>
        <w:tc>
          <w:tcPr>
            <w:tcW w:type="dxa" w:w="2771"/>
          </w:tcPr>
          <w:p>
            <w:r>
              <w:rPr>
                <w:rFonts w:ascii="宋体" w:hAnsi="宋体" w:eastAsia="宋体"/>
                <w:sz w:val="20"/>
              </w:rPr>
              <w:t>0分</w:t>
            </w:r>
          </w:p>
        </w:tc>
        <w:tc>
          <w:tcPr>
            <w:tcW w:type="dxa" w:w="2771"/>
          </w:tcPr>
          <w:p>
            <w:r>
              <w:rPr>
                <w:rFonts w:ascii="宋体" w:hAnsi="宋体" w:eastAsia="宋体"/>
                <w:sz w:val="20"/>
              </w:rPr>
              <w:t>未响应或响应严重偏离</w:t>
            </w:r>
          </w:p>
        </w:tc>
        <w:tc>
          <w:tcPr>
            <w:tcW w:type="dxa" w:w="2771"/>
          </w:tcPr>
          <w:p>
            <w:r>
              <w:rPr>
                <w:rFonts w:ascii="宋体" w:hAnsi="宋体" w:eastAsia="宋体"/>
                <w:sz w:val="20"/>
              </w:rPr>
              <w:t>不涉及</w:t>
            </w:r>
          </w:p>
        </w:tc>
      </w:tr>
    </w:tbl>
    <w:p/>
    <w:p>
      <w:pPr>
        <w:pStyle w:val="Heading4"/>
      </w:pPr>
      <w:r>
        <w:t>软件运维方案（18分）评分细则</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分值</w:t>
            </w:r>
          </w:p>
        </w:tc>
        <w:tc>
          <w:tcPr>
            <w:tcW w:type="dxa" w:w="2771"/>
          </w:tcPr>
          <w:p>
            <w:r>
              <w:rPr>
                <w:rFonts w:ascii="宋体" w:hAnsi="宋体" w:eastAsia="宋体"/>
                <w:sz w:val="20"/>
              </w:rPr>
              <w:t>评分标准</w:t>
            </w:r>
          </w:p>
        </w:tc>
        <w:tc>
          <w:tcPr>
            <w:tcW w:type="dxa" w:w="2771"/>
          </w:tcPr>
          <w:p>
            <w:r>
              <w:rPr>
                <w:rFonts w:ascii="宋体" w:hAnsi="宋体" w:eastAsia="宋体"/>
                <w:sz w:val="20"/>
              </w:rPr>
              <w:t>我方响应</w:t>
            </w:r>
          </w:p>
        </w:tc>
      </w:tr>
      <w:tr>
        <w:tc>
          <w:tcPr>
            <w:tcW w:type="dxa" w:w="2771"/>
          </w:tcPr>
          <w:p>
            <w:r>
              <w:rPr>
                <w:rFonts w:ascii="宋体" w:hAnsi="宋体" w:eastAsia="宋体"/>
                <w:sz w:val="20"/>
              </w:rPr>
              <w:t>15-18分（优）</w:t>
            </w:r>
          </w:p>
        </w:tc>
        <w:tc>
          <w:tcPr>
            <w:tcW w:type="dxa" w:w="2771"/>
          </w:tcPr>
          <w:p>
            <w:r>
              <w:rPr>
                <w:rFonts w:ascii="宋体" w:hAnsi="宋体" w:eastAsia="宋体"/>
                <w:sz w:val="20"/>
              </w:rPr>
              <w:t>运维方案全面科学，监控指标合理，优化措施有效</w:t>
            </w:r>
          </w:p>
        </w:tc>
        <w:tc>
          <w:tcPr>
            <w:tcW w:type="dxa" w:w="2771"/>
          </w:tcPr>
          <w:p>
            <w:r>
              <w:rPr>
                <w:rFonts w:ascii="宋体" w:hAnsi="宋体" w:eastAsia="宋体"/>
                <w:sz w:val="20"/>
              </w:rPr>
              <w:t>6项全覆盖，24项监控指标</w:t>
            </w:r>
          </w:p>
        </w:tc>
      </w:tr>
      <w:tr>
        <w:tc>
          <w:tcPr>
            <w:tcW w:type="dxa" w:w="2771"/>
          </w:tcPr>
          <w:p>
            <w:r>
              <w:rPr>
                <w:rFonts w:ascii="宋体" w:hAnsi="宋体" w:eastAsia="宋体"/>
                <w:sz w:val="20"/>
              </w:rPr>
              <w:t>9-14分（良）</w:t>
            </w:r>
          </w:p>
        </w:tc>
        <w:tc>
          <w:tcPr>
            <w:tcW w:type="dxa" w:w="2771"/>
          </w:tcPr>
          <w:p>
            <w:r>
              <w:rPr>
                <w:rFonts w:ascii="宋体" w:hAnsi="宋体" w:eastAsia="宋体"/>
                <w:sz w:val="20"/>
              </w:rPr>
              <w:t>运维方案较全面，监控指标较合理</w:t>
            </w:r>
          </w:p>
        </w:tc>
        <w:tc>
          <w:tcPr>
            <w:tcW w:type="dxa" w:w="2771"/>
          </w:tcPr>
          <w:p>
            <w:r>
              <w:rPr>
                <w:rFonts w:ascii="宋体" w:hAnsi="宋体" w:eastAsia="宋体"/>
                <w:sz w:val="20"/>
              </w:rPr>
              <w:t>基本满足，但科学性不足</w:t>
            </w:r>
          </w:p>
        </w:tc>
      </w:tr>
      <w:tr>
        <w:tc>
          <w:tcPr>
            <w:tcW w:type="dxa" w:w="2771"/>
          </w:tcPr>
          <w:p>
            <w:r>
              <w:rPr>
                <w:rFonts w:ascii="宋体" w:hAnsi="宋体" w:eastAsia="宋体"/>
                <w:sz w:val="20"/>
              </w:rPr>
              <w:t>1-8分（一般）</w:t>
            </w:r>
          </w:p>
        </w:tc>
        <w:tc>
          <w:tcPr>
            <w:tcW w:type="dxa" w:w="2771"/>
          </w:tcPr>
          <w:p>
            <w:r>
              <w:rPr>
                <w:rFonts w:ascii="宋体" w:hAnsi="宋体" w:eastAsia="宋体"/>
                <w:sz w:val="20"/>
              </w:rPr>
              <w:t>运维方案一般，监控指标不够合理</w:t>
            </w:r>
          </w:p>
        </w:tc>
        <w:tc>
          <w:tcPr>
            <w:tcW w:type="dxa" w:w="2771"/>
          </w:tcPr>
          <w:p>
            <w:r>
              <w:rPr>
                <w:rFonts w:ascii="宋体" w:hAnsi="宋体" w:eastAsia="宋体"/>
                <w:sz w:val="20"/>
              </w:rPr>
              <w:t>需要补充完善</w:t>
            </w:r>
          </w:p>
        </w:tc>
      </w:tr>
      <w:tr>
        <w:tc>
          <w:tcPr>
            <w:tcW w:type="dxa" w:w="2771"/>
          </w:tcPr>
          <w:p>
            <w:r>
              <w:rPr>
                <w:rFonts w:ascii="宋体" w:hAnsi="宋体" w:eastAsia="宋体"/>
                <w:sz w:val="20"/>
              </w:rPr>
              <w:t>0分</w:t>
            </w:r>
          </w:p>
        </w:tc>
        <w:tc>
          <w:tcPr>
            <w:tcW w:type="dxa" w:w="2771"/>
          </w:tcPr>
          <w:p>
            <w:r>
              <w:rPr>
                <w:rFonts w:ascii="宋体" w:hAnsi="宋体" w:eastAsia="宋体"/>
                <w:sz w:val="20"/>
              </w:rPr>
              <w:t>未响应或响应严重偏离</w:t>
            </w:r>
          </w:p>
        </w:tc>
        <w:tc>
          <w:tcPr>
            <w:tcW w:type="dxa" w:w="2771"/>
          </w:tcPr>
          <w:p>
            <w:r>
              <w:rPr>
                <w:rFonts w:ascii="宋体" w:hAnsi="宋体" w:eastAsia="宋体"/>
                <w:sz w:val="20"/>
              </w:rPr>
              <w:t>不涉及</w:t>
            </w:r>
          </w:p>
        </w:tc>
      </w:tr>
    </w:tbl>
    <w:p/>
    <w:p>
      <w:pPr>
        <w:pStyle w:val="Heading4"/>
      </w:pPr>
      <w:r>
        <w:t>故障处理流程（8分）评分细则</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分值</w:t>
            </w:r>
          </w:p>
        </w:tc>
        <w:tc>
          <w:tcPr>
            <w:tcW w:type="dxa" w:w="2771"/>
          </w:tcPr>
          <w:p>
            <w:r>
              <w:rPr>
                <w:rFonts w:ascii="宋体" w:hAnsi="宋体" w:eastAsia="宋体"/>
                <w:sz w:val="20"/>
              </w:rPr>
              <w:t>评分标准</w:t>
            </w:r>
          </w:p>
        </w:tc>
        <w:tc>
          <w:tcPr>
            <w:tcW w:type="dxa" w:w="2771"/>
          </w:tcPr>
          <w:p>
            <w:r>
              <w:rPr>
                <w:rFonts w:ascii="宋体" w:hAnsi="宋体" w:eastAsia="宋体"/>
                <w:sz w:val="20"/>
              </w:rPr>
              <w:t>我方响应</w:t>
            </w:r>
          </w:p>
        </w:tc>
      </w:tr>
      <w:tr>
        <w:tc>
          <w:tcPr>
            <w:tcW w:type="dxa" w:w="2771"/>
          </w:tcPr>
          <w:p>
            <w:r>
              <w:rPr>
                <w:rFonts w:ascii="宋体" w:hAnsi="宋体" w:eastAsia="宋体"/>
                <w:sz w:val="20"/>
              </w:rPr>
              <w:t>7-8分（优）</w:t>
            </w:r>
          </w:p>
        </w:tc>
        <w:tc>
          <w:tcPr>
            <w:tcW w:type="dxa" w:w="2771"/>
          </w:tcPr>
          <w:p>
            <w:r>
              <w:rPr>
                <w:rFonts w:ascii="宋体" w:hAnsi="宋体" w:eastAsia="宋体"/>
                <w:sz w:val="20"/>
              </w:rPr>
              <w:t>流程完整清晰，可操作性强，形成闭环管理</w:t>
            </w:r>
          </w:p>
        </w:tc>
        <w:tc>
          <w:tcPr>
            <w:tcW w:type="dxa" w:w="2771"/>
          </w:tcPr>
          <w:p>
            <w:r>
              <w:rPr>
                <w:rFonts w:ascii="宋体" w:hAnsi="宋体" w:eastAsia="宋体"/>
                <w:sz w:val="20"/>
              </w:rPr>
              <w:t>4类全流程闭环，实际验证</w:t>
            </w:r>
          </w:p>
        </w:tc>
      </w:tr>
      <w:tr>
        <w:tc>
          <w:tcPr>
            <w:tcW w:type="dxa" w:w="2771"/>
          </w:tcPr>
          <w:p>
            <w:r>
              <w:rPr>
                <w:rFonts w:ascii="宋体" w:hAnsi="宋体" w:eastAsia="宋体"/>
                <w:sz w:val="20"/>
              </w:rPr>
              <w:t>4-6分（良）</w:t>
            </w:r>
          </w:p>
        </w:tc>
        <w:tc>
          <w:tcPr>
            <w:tcW w:type="dxa" w:w="2771"/>
          </w:tcPr>
          <w:p>
            <w:r>
              <w:rPr>
                <w:rFonts w:ascii="宋体" w:hAnsi="宋体" w:eastAsia="宋体"/>
                <w:sz w:val="20"/>
              </w:rPr>
              <w:t>流程较完整，可操作性较强</w:t>
            </w:r>
          </w:p>
        </w:tc>
        <w:tc>
          <w:tcPr>
            <w:tcW w:type="dxa" w:w="2771"/>
          </w:tcPr>
          <w:p>
            <w:r>
              <w:rPr>
                <w:rFonts w:ascii="宋体" w:hAnsi="宋体" w:eastAsia="宋体"/>
                <w:sz w:val="20"/>
              </w:rPr>
              <w:t>基本满足，但闭环性不足</w:t>
            </w:r>
          </w:p>
        </w:tc>
      </w:tr>
      <w:tr>
        <w:tc>
          <w:tcPr>
            <w:tcW w:type="dxa" w:w="2771"/>
          </w:tcPr>
          <w:p>
            <w:r>
              <w:rPr>
                <w:rFonts w:ascii="宋体" w:hAnsi="宋体" w:eastAsia="宋体"/>
                <w:sz w:val="20"/>
              </w:rPr>
              <w:t>1-3分（一般）</w:t>
            </w:r>
          </w:p>
        </w:tc>
        <w:tc>
          <w:tcPr>
            <w:tcW w:type="dxa" w:w="2771"/>
          </w:tcPr>
          <w:p>
            <w:r>
              <w:rPr>
                <w:rFonts w:ascii="宋体" w:hAnsi="宋体" w:eastAsia="宋体"/>
                <w:sz w:val="20"/>
              </w:rPr>
              <w:t>流程不够完整，可操作性一般</w:t>
            </w:r>
          </w:p>
        </w:tc>
        <w:tc>
          <w:tcPr>
            <w:tcW w:type="dxa" w:w="2771"/>
          </w:tcPr>
          <w:p>
            <w:r>
              <w:rPr>
                <w:rFonts w:ascii="宋体" w:hAnsi="宋体" w:eastAsia="宋体"/>
                <w:sz w:val="20"/>
              </w:rPr>
              <w:t>需要补充完善</w:t>
            </w:r>
          </w:p>
        </w:tc>
      </w:tr>
      <w:tr>
        <w:tc>
          <w:tcPr>
            <w:tcW w:type="dxa" w:w="2771"/>
          </w:tcPr>
          <w:p>
            <w:r>
              <w:rPr>
                <w:rFonts w:ascii="宋体" w:hAnsi="宋体" w:eastAsia="宋体"/>
                <w:sz w:val="20"/>
              </w:rPr>
              <w:t>0分</w:t>
            </w:r>
          </w:p>
        </w:tc>
        <w:tc>
          <w:tcPr>
            <w:tcW w:type="dxa" w:w="2771"/>
          </w:tcPr>
          <w:p>
            <w:r>
              <w:rPr>
                <w:rFonts w:ascii="宋体" w:hAnsi="宋体" w:eastAsia="宋体"/>
                <w:sz w:val="20"/>
              </w:rPr>
              <w:t>未响应或响应严重偏离</w:t>
            </w:r>
          </w:p>
        </w:tc>
        <w:tc>
          <w:tcPr>
            <w:tcW w:type="dxa" w:w="2771"/>
          </w:tcPr>
          <w:p>
            <w:r>
              <w:rPr>
                <w:rFonts w:ascii="宋体" w:hAnsi="宋体" w:eastAsia="宋体"/>
                <w:sz w:val="20"/>
              </w:rPr>
              <w:t>不涉及</w:t>
            </w:r>
          </w:p>
        </w:tc>
      </w:tr>
    </w:tbl>
    <w:p/>
    <w:p>
      <w:pPr>
        <w:pStyle w:val="Heading4"/>
      </w:pPr>
      <w:r>
        <w:t>服务保障（20分）评分细则</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分值</w:t>
            </w:r>
          </w:p>
        </w:tc>
        <w:tc>
          <w:tcPr>
            <w:tcW w:type="dxa" w:w="2771"/>
          </w:tcPr>
          <w:p>
            <w:r>
              <w:rPr>
                <w:rFonts w:ascii="宋体" w:hAnsi="宋体" w:eastAsia="宋体"/>
                <w:sz w:val="20"/>
              </w:rPr>
              <w:t>评分标准</w:t>
            </w:r>
          </w:p>
        </w:tc>
        <w:tc>
          <w:tcPr>
            <w:tcW w:type="dxa" w:w="2771"/>
          </w:tcPr>
          <w:p>
            <w:r>
              <w:rPr>
                <w:rFonts w:ascii="宋体" w:hAnsi="宋体" w:eastAsia="宋体"/>
                <w:sz w:val="20"/>
              </w:rPr>
              <w:t>我方响应</w:t>
            </w:r>
          </w:p>
        </w:tc>
      </w:tr>
      <w:tr>
        <w:tc>
          <w:tcPr>
            <w:tcW w:type="dxa" w:w="2771"/>
          </w:tcPr>
          <w:p>
            <w:r>
              <w:rPr>
                <w:rFonts w:ascii="宋体" w:hAnsi="宋体" w:eastAsia="宋体"/>
                <w:sz w:val="20"/>
              </w:rPr>
              <w:t>17-20分（优）</w:t>
            </w:r>
          </w:p>
        </w:tc>
        <w:tc>
          <w:tcPr>
            <w:tcW w:type="dxa" w:w="2771"/>
          </w:tcPr>
          <w:p>
            <w:r>
              <w:rPr>
                <w:rFonts w:ascii="宋体" w:hAnsi="宋体" w:eastAsia="宋体"/>
                <w:sz w:val="20"/>
              </w:rPr>
              <w:t>人员配置合理，质量保障完善，安全保障全面，应急预案可操作</w:t>
            </w:r>
          </w:p>
        </w:tc>
        <w:tc>
          <w:tcPr>
            <w:tcW w:type="dxa" w:w="2771"/>
          </w:tcPr>
          <w:p>
            <w:r>
              <w:rPr>
                <w:rFonts w:ascii="宋体" w:hAnsi="宋体" w:eastAsia="宋体"/>
                <w:sz w:val="20"/>
              </w:rPr>
              <w:t>完善的人员+质量+安全+应急体系</w:t>
            </w:r>
          </w:p>
        </w:tc>
      </w:tr>
      <w:tr>
        <w:tc>
          <w:tcPr>
            <w:tcW w:type="dxa" w:w="2771"/>
          </w:tcPr>
          <w:p>
            <w:r>
              <w:rPr>
                <w:rFonts w:ascii="宋体" w:hAnsi="宋体" w:eastAsia="宋体"/>
                <w:sz w:val="20"/>
              </w:rPr>
              <w:t>10-16分（良）</w:t>
            </w:r>
          </w:p>
        </w:tc>
        <w:tc>
          <w:tcPr>
            <w:tcW w:type="dxa" w:w="2771"/>
          </w:tcPr>
          <w:p>
            <w:r>
              <w:rPr>
                <w:rFonts w:ascii="宋体" w:hAnsi="宋体" w:eastAsia="宋体"/>
                <w:sz w:val="20"/>
              </w:rPr>
              <w:t>人员配置较合理，质量保障较完善</w:t>
            </w:r>
          </w:p>
        </w:tc>
        <w:tc>
          <w:tcPr>
            <w:tcW w:type="dxa" w:w="2771"/>
          </w:tcPr>
          <w:p>
            <w:r>
              <w:rPr>
                <w:rFonts w:ascii="宋体" w:hAnsi="宋体" w:eastAsia="宋体"/>
                <w:sz w:val="20"/>
              </w:rPr>
              <w:t>基本满足，但完善度不足</w:t>
            </w:r>
          </w:p>
        </w:tc>
      </w:tr>
      <w:tr>
        <w:tc>
          <w:tcPr>
            <w:tcW w:type="dxa" w:w="2771"/>
          </w:tcPr>
          <w:p>
            <w:r>
              <w:rPr>
                <w:rFonts w:ascii="宋体" w:hAnsi="宋体" w:eastAsia="宋体"/>
                <w:sz w:val="20"/>
              </w:rPr>
              <w:t>1-9分（一般）</w:t>
            </w:r>
          </w:p>
        </w:tc>
        <w:tc>
          <w:tcPr>
            <w:tcW w:type="dxa" w:w="2771"/>
          </w:tcPr>
          <w:p>
            <w:r>
              <w:rPr>
                <w:rFonts w:ascii="宋体" w:hAnsi="宋体" w:eastAsia="宋体"/>
                <w:sz w:val="20"/>
              </w:rPr>
              <w:t>人员配置一般，质量保障不够完善</w:t>
            </w:r>
          </w:p>
        </w:tc>
        <w:tc>
          <w:tcPr>
            <w:tcW w:type="dxa" w:w="2771"/>
          </w:tcPr>
          <w:p>
            <w:r>
              <w:rPr>
                <w:rFonts w:ascii="宋体" w:hAnsi="宋体" w:eastAsia="宋体"/>
                <w:sz w:val="20"/>
              </w:rPr>
              <w:t>需要补充完善</w:t>
            </w:r>
          </w:p>
        </w:tc>
      </w:tr>
      <w:tr>
        <w:tc>
          <w:tcPr>
            <w:tcW w:type="dxa" w:w="2771"/>
          </w:tcPr>
          <w:p>
            <w:r>
              <w:rPr>
                <w:rFonts w:ascii="宋体" w:hAnsi="宋体" w:eastAsia="宋体"/>
                <w:sz w:val="20"/>
              </w:rPr>
              <w:t>0分</w:t>
            </w:r>
          </w:p>
        </w:tc>
        <w:tc>
          <w:tcPr>
            <w:tcW w:type="dxa" w:w="2771"/>
          </w:tcPr>
          <w:p>
            <w:r>
              <w:rPr>
                <w:rFonts w:ascii="宋体" w:hAnsi="宋体" w:eastAsia="宋体"/>
                <w:sz w:val="20"/>
              </w:rPr>
              <w:t>未响应或响应严重偏离</w:t>
            </w:r>
          </w:p>
        </w:tc>
        <w:tc>
          <w:tcPr>
            <w:tcW w:type="dxa" w:w="2771"/>
          </w:tcPr>
          <w:p>
            <w:r>
              <w:rPr>
                <w:rFonts w:ascii="宋体" w:hAnsi="宋体" w:eastAsia="宋体"/>
                <w:sz w:val="20"/>
              </w:rPr>
              <w:t>不涉及</w:t>
            </w:r>
          </w:p>
        </w:tc>
      </w:tr>
    </w:tbl>
    <w:p/>
    <w:p>
      <w:pPr>
        <w:pStyle w:val="Heading3"/>
      </w:pPr>
      <w:r>
        <w:t>11.3.3 常见扣分点及规避措施</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常见扣分点</w:t>
            </w:r>
          </w:p>
        </w:tc>
        <w:tc>
          <w:tcPr>
            <w:tcW w:type="dxa" w:w="2771"/>
          </w:tcPr>
          <w:p>
            <w:r>
              <w:rPr>
                <w:rFonts w:ascii="宋体" w:hAnsi="宋体" w:eastAsia="宋体"/>
                <w:sz w:val="20"/>
              </w:rPr>
              <w:t>具体表现</w:t>
            </w:r>
          </w:p>
        </w:tc>
        <w:tc>
          <w:tcPr>
            <w:tcW w:type="dxa" w:w="2771"/>
          </w:tcPr>
          <w:p>
            <w:r>
              <w:rPr>
                <w:rFonts w:ascii="宋体" w:hAnsi="宋体" w:eastAsia="宋体"/>
                <w:sz w:val="20"/>
              </w:rPr>
              <w:t>规避措施</w:t>
            </w:r>
          </w:p>
        </w:tc>
      </w:tr>
      <w:tr>
        <w:tc>
          <w:tcPr>
            <w:tcW w:type="dxa" w:w="2771"/>
          </w:tcPr>
          <w:p>
            <w:r>
              <w:rPr>
                <w:rFonts w:ascii="宋体" w:hAnsi="宋体" w:eastAsia="宋体"/>
                <w:sz w:val="20"/>
              </w:rPr>
              <w:t>方案空泛</w:t>
            </w:r>
          </w:p>
        </w:tc>
        <w:tc>
          <w:tcPr>
            <w:tcW w:type="dxa" w:w="2771"/>
          </w:tcPr>
          <w:p>
            <w:r>
              <w:rPr>
                <w:rFonts w:ascii="宋体" w:hAnsi="宋体" w:eastAsia="宋体"/>
                <w:sz w:val="20"/>
              </w:rPr>
              <w:t>方案描述笼统，缺乏具体内容和操作步骤</w:t>
            </w:r>
          </w:p>
        </w:tc>
        <w:tc>
          <w:tcPr>
            <w:tcW w:type="dxa" w:w="2771"/>
          </w:tcPr>
          <w:p>
            <w:r>
              <w:rPr>
                <w:rFonts w:ascii="宋体" w:hAnsi="宋体" w:eastAsia="宋体"/>
                <w:sz w:val="20"/>
              </w:rPr>
              <w:t>每项方案都提供具体的操作步骤、技术参数和验收标准</w:t>
            </w:r>
          </w:p>
        </w:tc>
      </w:tr>
      <w:tr>
        <w:tc>
          <w:tcPr>
            <w:tcW w:type="dxa" w:w="2771"/>
          </w:tcPr>
          <w:p>
            <w:r>
              <w:rPr>
                <w:rFonts w:ascii="宋体" w:hAnsi="宋体" w:eastAsia="宋体"/>
                <w:sz w:val="20"/>
              </w:rPr>
              <w:t>缺项漏评</w:t>
            </w:r>
          </w:p>
        </w:tc>
        <w:tc>
          <w:tcPr>
            <w:tcW w:type="dxa" w:w="2771"/>
          </w:tcPr>
          <w:p>
            <w:r>
              <w:rPr>
                <w:rFonts w:ascii="宋体" w:hAnsi="宋体" w:eastAsia="宋体"/>
                <w:sz w:val="20"/>
              </w:rPr>
              <w:t>部分评分项未响应或响应不完整</w:t>
            </w:r>
          </w:p>
        </w:tc>
        <w:tc>
          <w:tcPr>
            <w:tcW w:type="dxa" w:w="2771"/>
          </w:tcPr>
          <w:p>
            <w:r>
              <w:rPr>
                <w:rFonts w:ascii="宋体" w:hAnsi="宋体" w:eastAsia="宋体"/>
                <w:sz w:val="20"/>
              </w:rPr>
              <w:t>逐条对照评分细则，确保每个评分子项都有响应</w:t>
            </w:r>
          </w:p>
        </w:tc>
      </w:tr>
      <w:tr>
        <w:tc>
          <w:tcPr>
            <w:tcW w:type="dxa" w:w="2771"/>
          </w:tcPr>
          <w:p>
            <w:r>
              <w:rPr>
                <w:rFonts w:ascii="宋体" w:hAnsi="宋体" w:eastAsia="宋体"/>
                <w:sz w:val="20"/>
              </w:rPr>
              <w:t>数据不一致</w:t>
            </w:r>
          </w:p>
        </w:tc>
        <w:tc>
          <w:tcPr>
            <w:tcW w:type="dxa" w:w="2771"/>
          </w:tcPr>
          <w:p>
            <w:r>
              <w:rPr>
                <w:rFonts w:ascii="宋体" w:hAnsi="宋体" w:eastAsia="宋体"/>
                <w:sz w:val="20"/>
              </w:rPr>
              <w:t>不同章节之间的数据相互矛盾</w:t>
            </w:r>
          </w:p>
        </w:tc>
        <w:tc>
          <w:tcPr>
            <w:tcW w:type="dxa" w:w="2771"/>
          </w:tcPr>
          <w:p>
            <w:r>
              <w:rPr>
                <w:rFonts w:ascii="宋体" w:hAnsi="宋体" w:eastAsia="宋体"/>
                <w:sz w:val="20"/>
              </w:rPr>
              <w:t>建立数据一致性检查机制，统一关键数据</w:t>
            </w:r>
          </w:p>
        </w:tc>
      </w:tr>
      <w:tr>
        <w:tc>
          <w:tcPr>
            <w:tcW w:type="dxa" w:w="2771"/>
          </w:tcPr>
          <w:p>
            <w:r>
              <w:rPr>
                <w:rFonts w:ascii="宋体" w:hAnsi="宋体" w:eastAsia="宋体"/>
                <w:sz w:val="20"/>
              </w:rPr>
              <w:t>案例缺乏真实性</w:t>
            </w:r>
          </w:p>
        </w:tc>
        <w:tc>
          <w:tcPr>
            <w:tcW w:type="dxa" w:w="2771"/>
          </w:tcPr>
          <w:p>
            <w:r>
              <w:rPr>
                <w:rFonts w:ascii="宋体" w:hAnsi="宋体" w:eastAsia="宋体"/>
                <w:sz w:val="20"/>
              </w:rPr>
              <w:t>案例信息模糊，无法验证</w:t>
            </w:r>
          </w:p>
        </w:tc>
        <w:tc>
          <w:tcPr>
            <w:tcW w:type="dxa" w:w="2771"/>
          </w:tcPr>
          <w:p>
            <w:r>
              <w:rPr>
                <w:rFonts w:ascii="宋体" w:hAnsi="宋体" w:eastAsia="宋体"/>
                <w:sz w:val="20"/>
              </w:rPr>
              <w:t>提供完整的案例证明材料，包括合同、客户评价函等</w:t>
            </w:r>
          </w:p>
        </w:tc>
      </w:tr>
      <w:tr>
        <w:tc>
          <w:tcPr>
            <w:tcW w:type="dxa" w:w="2771"/>
          </w:tcPr>
          <w:p>
            <w:r>
              <w:rPr>
                <w:rFonts w:ascii="宋体" w:hAnsi="宋体" w:eastAsia="宋体"/>
                <w:sz w:val="20"/>
              </w:rPr>
              <w:t>人员资质不符</w:t>
            </w:r>
          </w:p>
        </w:tc>
        <w:tc>
          <w:tcPr>
            <w:tcW w:type="dxa" w:w="2771"/>
          </w:tcPr>
          <w:p>
            <w:r>
              <w:rPr>
                <w:rFonts w:ascii="宋体" w:hAnsi="宋体" w:eastAsia="宋体"/>
                <w:sz w:val="20"/>
              </w:rPr>
              <w:t>人员资质不满足要求</w:t>
            </w:r>
          </w:p>
        </w:tc>
        <w:tc>
          <w:tcPr>
            <w:tcW w:type="dxa" w:w="2771"/>
          </w:tcPr>
          <w:p>
            <w:r>
              <w:rPr>
                <w:rFonts w:ascii="宋体" w:hAnsi="宋体" w:eastAsia="宋体"/>
                <w:sz w:val="20"/>
              </w:rPr>
              <w:t>确保所有人员资质证书有效且与项目相关</w:t>
            </w:r>
          </w:p>
        </w:tc>
      </w:tr>
      <w:tr>
        <w:tc>
          <w:tcPr>
            <w:tcW w:type="dxa" w:w="2771"/>
          </w:tcPr>
          <w:p>
            <w:r>
              <w:rPr>
                <w:rFonts w:ascii="宋体" w:hAnsi="宋体" w:eastAsia="宋体"/>
                <w:sz w:val="20"/>
              </w:rPr>
              <w:t>方案不可行</w:t>
            </w:r>
          </w:p>
        </w:tc>
        <w:tc>
          <w:tcPr>
            <w:tcW w:type="dxa" w:w="2771"/>
          </w:tcPr>
          <w:p>
            <w:r>
              <w:rPr>
                <w:rFonts w:ascii="宋体" w:hAnsi="宋体" w:eastAsia="宋体"/>
                <w:sz w:val="20"/>
              </w:rPr>
              <w:t>方案技术路线不合理，无法实施</w:t>
            </w:r>
          </w:p>
        </w:tc>
        <w:tc>
          <w:tcPr>
            <w:tcW w:type="dxa" w:w="2771"/>
          </w:tcPr>
          <w:p>
            <w:r>
              <w:rPr>
                <w:rFonts w:ascii="宋体" w:hAnsi="宋体" w:eastAsia="宋体"/>
                <w:sz w:val="20"/>
              </w:rPr>
              <w:t>方案设计经过技术评审和可行性分析</w:t>
            </w:r>
          </w:p>
        </w:tc>
      </w:tr>
      <w:tr>
        <w:tc>
          <w:tcPr>
            <w:tcW w:type="dxa" w:w="2771"/>
          </w:tcPr>
          <w:p>
            <w:r>
              <w:rPr>
                <w:rFonts w:ascii="宋体" w:hAnsi="宋体" w:eastAsia="宋体"/>
                <w:sz w:val="20"/>
              </w:rPr>
              <w:t>格式不规范</w:t>
            </w:r>
          </w:p>
        </w:tc>
        <w:tc>
          <w:tcPr>
            <w:tcW w:type="dxa" w:w="2771"/>
          </w:tcPr>
          <w:p>
            <w:r>
              <w:rPr>
                <w:rFonts w:ascii="宋体" w:hAnsi="宋体" w:eastAsia="宋体"/>
                <w:sz w:val="20"/>
              </w:rPr>
              <w:t>文档格式混乱，不符合招标文件要求</w:t>
            </w:r>
          </w:p>
        </w:tc>
        <w:tc>
          <w:tcPr>
            <w:tcW w:type="dxa" w:w="2771"/>
          </w:tcPr>
          <w:p>
            <w:r>
              <w:rPr>
                <w:rFonts w:ascii="宋体" w:hAnsi="宋体" w:eastAsia="宋体"/>
                <w:sz w:val="20"/>
              </w:rPr>
              <w:t>严格按照招标文件格式要求编制</w:t>
            </w:r>
          </w:p>
        </w:tc>
      </w:tr>
      <w:tr>
        <w:tc>
          <w:tcPr>
            <w:tcW w:type="dxa" w:w="2771"/>
          </w:tcPr>
          <w:p>
            <w:r>
              <w:rPr>
                <w:rFonts w:ascii="宋体" w:hAnsi="宋体" w:eastAsia="宋体"/>
                <w:sz w:val="20"/>
              </w:rPr>
              <w:t>签章不齐全</w:t>
            </w:r>
          </w:p>
        </w:tc>
        <w:tc>
          <w:tcPr>
            <w:tcW w:type="dxa" w:w="2771"/>
          </w:tcPr>
          <w:p>
            <w:r>
              <w:rPr>
                <w:rFonts w:ascii="宋体" w:hAnsi="宋体" w:eastAsia="宋体"/>
                <w:sz w:val="20"/>
              </w:rPr>
              <w:t>缺少必要的签字和盖章</w:t>
            </w:r>
          </w:p>
        </w:tc>
        <w:tc>
          <w:tcPr>
            <w:tcW w:type="dxa" w:w="2771"/>
          </w:tcPr>
          <w:p>
            <w:r>
              <w:rPr>
                <w:rFonts w:ascii="宋体" w:hAnsi="宋体" w:eastAsia="宋体"/>
                <w:sz w:val="20"/>
              </w:rPr>
              <w:t>逐页检查签章情况，确保齐全</w:t>
            </w:r>
          </w:p>
        </w:tc>
      </w:tr>
    </w:tbl>
    <w:p/>
    <w:p>
      <w:pPr>
        <w:pStyle w:val="Heading3"/>
      </w:pPr>
      <w:r>
        <w:t>11.3.4 加分项突出策略</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加分项</w:t>
            </w:r>
          </w:p>
        </w:tc>
        <w:tc>
          <w:tcPr>
            <w:tcW w:type="dxa" w:w="2771"/>
          </w:tcPr>
          <w:p>
            <w:r>
              <w:rPr>
                <w:rFonts w:ascii="宋体" w:hAnsi="宋体" w:eastAsia="宋体"/>
                <w:sz w:val="20"/>
              </w:rPr>
              <w:t>突出策略</w:t>
            </w:r>
          </w:p>
        </w:tc>
        <w:tc>
          <w:tcPr>
            <w:tcW w:type="dxa" w:w="2771"/>
          </w:tcPr>
          <w:p>
            <w:r>
              <w:rPr>
                <w:rFonts w:ascii="宋体" w:hAnsi="宋体" w:eastAsia="宋体"/>
                <w:sz w:val="20"/>
              </w:rPr>
              <w:t>我方优势</w:t>
            </w:r>
          </w:p>
        </w:tc>
      </w:tr>
      <w:tr>
        <w:tc>
          <w:tcPr>
            <w:tcW w:type="dxa" w:w="2771"/>
          </w:tcPr>
          <w:p>
            <w:r>
              <w:rPr>
                <w:rFonts w:ascii="宋体" w:hAnsi="宋体" w:eastAsia="宋体"/>
                <w:sz w:val="20"/>
              </w:rPr>
              <w:t>技术创新</w:t>
            </w:r>
          </w:p>
        </w:tc>
        <w:tc>
          <w:tcPr>
            <w:tcW w:type="dxa" w:w="2771"/>
          </w:tcPr>
          <w:p>
            <w:r>
              <w:rPr>
                <w:rFonts w:ascii="宋体" w:hAnsi="宋体" w:eastAsia="宋体"/>
                <w:sz w:val="20"/>
              </w:rPr>
              <w:t>在方案中突出智能化运维、AIOps等创新技术</w:t>
            </w:r>
          </w:p>
        </w:tc>
        <w:tc>
          <w:tcPr>
            <w:tcW w:type="dxa" w:w="2771"/>
          </w:tcPr>
          <w:p>
            <w:r>
              <w:rPr>
                <w:rFonts w:ascii="宋体" w:hAnsi="宋体" w:eastAsia="宋体"/>
                <w:sz w:val="20"/>
              </w:rPr>
              <w:t>智能化运维监控平台、智能告警引擎</w:t>
            </w:r>
          </w:p>
        </w:tc>
      </w:tr>
      <w:tr>
        <w:tc>
          <w:tcPr>
            <w:tcW w:type="dxa" w:w="2771"/>
          </w:tcPr>
          <w:p>
            <w:r>
              <w:rPr>
                <w:rFonts w:ascii="宋体" w:hAnsi="宋体" w:eastAsia="宋体"/>
                <w:sz w:val="20"/>
              </w:rPr>
              <w:t>行业经验</w:t>
            </w:r>
          </w:p>
        </w:tc>
        <w:tc>
          <w:tcPr>
            <w:tcW w:type="dxa" w:w="2771"/>
          </w:tcPr>
          <w:p>
            <w:r>
              <w:rPr>
                <w:rFonts w:ascii="宋体" w:hAnsi="宋体" w:eastAsia="宋体"/>
                <w:sz w:val="20"/>
              </w:rPr>
              <w:t>重点展示同类项目的成功案例</w:t>
            </w:r>
          </w:p>
        </w:tc>
        <w:tc>
          <w:tcPr>
            <w:tcW w:type="dxa" w:w="2771"/>
          </w:tcPr>
          <w:p>
            <w:r>
              <w:rPr>
                <w:rFonts w:ascii="宋体" w:hAnsi="宋体" w:eastAsia="宋体"/>
                <w:sz w:val="20"/>
              </w:rPr>
              <w:t>3个同类项目成功案例</w:t>
            </w:r>
          </w:p>
        </w:tc>
      </w:tr>
      <w:tr>
        <w:tc>
          <w:tcPr>
            <w:tcW w:type="dxa" w:w="2771"/>
          </w:tcPr>
          <w:p>
            <w:r>
              <w:rPr>
                <w:rFonts w:ascii="宋体" w:hAnsi="宋体" w:eastAsia="宋体"/>
                <w:sz w:val="20"/>
              </w:rPr>
              <w:t>知识产权</w:t>
            </w:r>
          </w:p>
        </w:tc>
        <w:tc>
          <w:tcPr>
            <w:tcW w:type="dxa" w:w="2771"/>
          </w:tcPr>
          <w:p>
            <w:r>
              <w:rPr>
                <w:rFonts w:ascii="宋体" w:hAnsi="宋体" w:eastAsia="宋体"/>
                <w:sz w:val="20"/>
              </w:rPr>
              <w:t>列出相关的软件著作权和专利</w:t>
            </w:r>
          </w:p>
        </w:tc>
        <w:tc>
          <w:tcPr>
            <w:tcW w:type="dxa" w:w="2771"/>
          </w:tcPr>
          <w:p>
            <w:r>
              <w:rPr>
                <w:rFonts w:ascii="宋体" w:hAnsi="宋体" w:eastAsia="宋体"/>
                <w:sz w:val="20"/>
              </w:rPr>
              <w:t>8项软件著作权、4项专利</w:t>
            </w:r>
          </w:p>
        </w:tc>
      </w:tr>
      <w:tr>
        <w:tc>
          <w:tcPr>
            <w:tcW w:type="dxa" w:w="2771"/>
          </w:tcPr>
          <w:p>
            <w:r>
              <w:rPr>
                <w:rFonts w:ascii="宋体" w:hAnsi="宋体" w:eastAsia="宋体"/>
                <w:sz w:val="20"/>
              </w:rPr>
              <w:t>获奖情况</w:t>
            </w:r>
          </w:p>
        </w:tc>
        <w:tc>
          <w:tcPr>
            <w:tcW w:type="dxa" w:w="2771"/>
          </w:tcPr>
          <w:p>
            <w:r>
              <w:rPr>
                <w:rFonts w:ascii="宋体" w:hAnsi="宋体" w:eastAsia="宋体"/>
                <w:sz w:val="20"/>
              </w:rPr>
              <w:t>展示行业认可的获奖证明</w:t>
            </w:r>
          </w:p>
        </w:tc>
        <w:tc>
          <w:tcPr>
            <w:tcW w:type="dxa" w:w="2771"/>
          </w:tcPr>
          <w:p>
            <w:r>
              <w:rPr>
                <w:rFonts w:ascii="宋体" w:hAnsi="宋体" w:eastAsia="宋体"/>
                <w:sz w:val="20"/>
              </w:rPr>
              <w:t>5项行业奖项</w:t>
            </w:r>
          </w:p>
        </w:tc>
      </w:tr>
      <w:tr>
        <w:tc>
          <w:tcPr>
            <w:tcW w:type="dxa" w:w="2771"/>
          </w:tcPr>
          <w:p>
            <w:r>
              <w:rPr>
                <w:rFonts w:ascii="宋体" w:hAnsi="宋体" w:eastAsia="宋体"/>
                <w:sz w:val="20"/>
              </w:rPr>
              <w:t>正偏离承诺</w:t>
            </w:r>
          </w:p>
        </w:tc>
        <w:tc>
          <w:tcPr>
            <w:tcW w:type="dxa" w:w="2771"/>
          </w:tcPr>
          <w:p>
            <w:r>
              <w:rPr>
                <w:rFonts w:ascii="宋体" w:hAnsi="宋体" w:eastAsia="宋体"/>
                <w:sz w:val="20"/>
              </w:rPr>
              <w:t>突出正偏离项的优势和价值</w:t>
            </w:r>
          </w:p>
        </w:tc>
        <w:tc>
          <w:tcPr>
            <w:tcW w:type="dxa" w:w="2771"/>
          </w:tcPr>
          <w:p>
            <w:r>
              <w:rPr>
                <w:rFonts w:ascii="宋体" w:hAnsi="宋体" w:eastAsia="宋体"/>
                <w:sz w:val="20"/>
              </w:rPr>
              <w:t>14项正偏离，覆盖多个维度</w:t>
            </w:r>
          </w:p>
        </w:tc>
      </w:tr>
      <w:tr>
        <w:tc>
          <w:tcPr>
            <w:tcW w:type="dxa" w:w="2771"/>
          </w:tcPr>
          <w:p>
            <w:r>
              <w:rPr>
                <w:rFonts w:ascii="宋体" w:hAnsi="宋体" w:eastAsia="宋体"/>
                <w:sz w:val="20"/>
              </w:rPr>
              <w:t>本地化服务</w:t>
            </w:r>
          </w:p>
        </w:tc>
        <w:tc>
          <w:tcPr>
            <w:tcW w:type="dxa" w:w="2771"/>
          </w:tcPr>
          <w:p>
            <w:r>
              <w:rPr>
                <w:rFonts w:ascii="宋体" w:hAnsi="宋体" w:eastAsia="宋体"/>
                <w:sz w:val="20"/>
              </w:rPr>
              <w:t>突出本地化服务能力</w:t>
            </w:r>
          </w:p>
        </w:tc>
        <w:tc>
          <w:tcPr>
            <w:tcW w:type="dxa" w:w="2771"/>
          </w:tcPr>
          <w:p>
            <w:r>
              <w:rPr>
                <w:rFonts w:ascii="宋体" w:hAnsi="宋体" w:eastAsia="宋体"/>
                <w:sz w:val="20"/>
              </w:rPr>
              <w:t>【投标人注册地】本地企业，响应更快捷</w:t>
            </w:r>
          </w:p>
        </w:tc>
      </w:tr>
    </w:tbl>
    <w:p/>
    <w:p>
      <w:pPr>
        <w:spacing w:line="440" w:lineRule="exact" w:before="0" w:after="0"/>
      </w:pPr>
      <w:r>
        <w:rPr>
          <w:rFonts w:ascii="宋体" w:hAnsi="宋体" w:eastAsia="宋体"/>
          <w:sz w:val="24"/>
        </w:rPr>
        <w:t>---</w:t>
      </w:r>
    </w:p>
    <w:p>
      <w:pPr>
        <w:pStyle w:val="Heading2"/>
      </w:pPr>
      <w:r>
        <w:t>11.4 技术标自查清单</w:t>
      </w:r>
    </w:p>
    <w:p>
      <w:pPr>
        <w:pStyle w:val="Heading3"/>
      </w:pPr>
      <w:r>
        <w:t>11.4.1 内容完整性检查</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检查项</w:t>
            </w:r>
          </w:p>
        </w:tc>
        <w:tc>
          <w:tcPr>
            <w:tcW w:type="dxa" w:w="2078"/>
          </w:tcPr>
          <w:p>
            <w:r>
              <w:rPr>
                <w:rFonts w:ascii="宋体" w:hAnsi="宋体" w:eastAsia="宋体"/>
                <w:sz w:val="20"/>
              </w:rPr>
              <w:t>检查内容</w:t>
            </w:r>
          </w:p>
        </w:tc>
        <w:tc>
          <w:tcPr>
            <w:tcW w:type="dxa" w:w="2078"/>
          </w:tcPr>
          <w:p>
            <w:r>
              <w:rPr>
                <w:rFonts w:ascii="宋体" w:hAnsi="宋体" w:eastAsia="宋体"/>
                <w:sz w:val="20"/>
              </w:rPr>
              <w:t>检查标准</w:t>
            </w:r>
          </w:p>
        </w:tc>
        <w:tc>
          <w:tcPr>
            <w:tcW w:type="dxa" w:w="2078"/>
          </w:tcPr>
          <w:p>
            <w:r>
              <w:rPr>
                <w:rFonts w:ascii="宋体" w:hAnsi="宋体" w:eastAsia="宋体"/>
                <w:sz w:val="20"/>
              </w:rPr>
              <w:t>检查结果</w:t>
            </w:r>
          </w:p>
        </w:tc>
      </w:tr>
      <w:tr>
        <w:tc>
          <w:tcPr>
            <w:tcW w:type="dxa" w:w="2078"/>
          </w:tcPr>
          <w:p>
            <w:r>
              <w:rPr>
                <w:rFonts w:ascii="宋体" w:hAnsi="宋体" w:eastAsia="宋体"/>
                <w:sz w:val="20"/>
              </w:rPr>
              <w:t>第1章 需求理解</w:t>
            </w:r>
          </w:p>
        </w:tc>
        <w:tc>
          <w:tcPr>
            <w:tcW w:type="dxa" w:w="2078"/>
          </w:tcPr>
          <w:p>
            <w:r>
              <w:rPr>
                <w:rFonts w:ascii="宋体" w:hAnsi="宋体" w:eastAsia="宋体"/>
                <w:sz w:val="20"/>
              </w:rPr>
              <w:t>是否涵盖应用系统现状、网络现状、一体化平台关系、云平台关系</w:t>
            </w:r>
          </w:p>
        </w:tc>
        <w:tc>
          <w:tcPr>
            <w:tcW w:type="dxa" w:w="2078"/>
          </w:tcPr>
          <w:p>
            <w:r>
              <w:rPr>
                <w:rFonts w:ascii="宋体" w:hAnsi="宋体" w:eastAsia="宋体"/>
                <w:sz w:val="20"/>
              </w:rPr>
              <w:t>4个子项全部覆盖</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第2章 技术方案</w:t>
            </w:r>
          </w:p>
        </w:tc>
        <w:tc>
          <w:tcPr>
            <w:tcW w:type="dxa" w:w="2078"/>
          </w:tcPr>
          <w:p>
            <w:r>
              <w:rPr>
                <w:rFonts w:ascii="宋体" w:hAnsi="宋体" w:eastAsia="宋体"/>
                <w:sz w:val="20"/>
              </w:rPr>
              <w:t>是否涵盖湘易办对接、一网通办对接、工具清单、技术标准、CMDB</w:t>
            </w:r>
          </w:p>
        </w:tc>
        <w:tc>
          <w:tcPr>
            <w:tcW w:type="dxa" w:w="2078"/>
          </w:tcPr>
          <w:p>
            <w:r>
              <w:rPr>
                <w:rFonts w:ascii="宋体" w:hAnsi="宋体" w:eastAsia="宋体"/>
                <w:sz w:val="20"/>
              </w:rPr>
              <w:t>5个子项全部覆盖</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第3章 硬件维护方案</w:t>
            </w:r>
          </w:p>
        </w:tc>
        <w:tc>
          <w:tcPr>
            <w:tcW w:type="dxa" w:w="2078"/>
          </w:tcPr>
          <w:p>
            <w:r>
              <w:rPr>
                <w:rFonts w:ascii="宋体" w:hAnsi="宋体" w:eastAsia="宋体"/>
                <w:sz w:val="20"/>
              </w:rPr>
              <w:t>是否涵盖8类设备维护方案，每类含维护计划、故障处理、检测方法、验收标准</w:t>
            </w:r>
          </w:p>
        </w:tc>
        <w:tc>
          <w:tcPr>
            <w:tcW w:type="dxa" w:w="2078"/>
          </w:tcPr>
          <w:p>
            <w:r>
              <w:rPr>
                <w:rFonts w:ascii="宋体" w:hAnsi="宋体" w:eastAsia="宋体"/>
                <w:sz w:val="20"/>
              </w:rPr>
              <w:t>8类全覆盖，4要素齐全</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第4章 软件运维方案</w:t>
            </w:r>
          </w:p>
        </w:tc>
        <w:tc>
          <w:tcPr>
            <w:tcW w:type="dxa" w:w="2078"/>
          </w:tcPr>
          <w:p>
            <w:r>
              <w:rPr>
                <w:rFonts w:ascii="宋体" w:hAnsi="宋体" w:eastAsia="宋体"/>
                <w:sz w:val="20"/>
              </w:rPr>
              <w:t>是否涵盖6大功能运维方案，每项含运维内容、监控指标、优化措施</w:t>
            </w:r>
          </w:p>
        </w:tc>
        <w:tc>
          <w:tcPr>
            <w:tcW w:type="dxa" w:w="2078"/>
          </w:tcPr>
          <w:p>
            <w:r>
              <w:rPr>
                <w:rFonts w:ascii="宋体" w:hAnsi="宋体" w:eastAsia="宋体"/>
                <w:sz w:val="20"/>
              </w:rPr>
              <w:t>6项全覆盖，3要素齐全</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第5章 故障处理流程</w:t>
            </w:r>
          </w:p>
        </w:tc>
        <w:tc>
          <w:tcPr>
            <w:tcW w:type="dxa" w:w="2078"/>
          </w:tcPr>
          <w:p>
            <w:r>
              <w:rPr>
                <w:rFonts w:ascii="宋体" w:hAnsi="宋体" w:eastAsia="宋体"/>
                <w:sz w:val="20"/>
              </w:rPr>
              <w:t>是否涵盖4类流程图（热线、上门、现场、应急）</w:t>
            </w:r>
          </w:p>
        </w:tc>
        <w:tc>
          <w:tcPr>
            <w:tcW w:type="dxa" w:w="2078"/>
          </w:tcPr>
          <w:p>
            <w:r>
              <w:rPr>
                <w:rFonts w:ascii="宋体" w:hAnsi="宋体" w:eastAsia="宋体"/>
                <w:sz w:val="20"/>
              </w:rPr>
              <w:t>4类全覆盖</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第6章 人员组织</w:t>
            </w:r>
          </w:p>
        </w:tc>
        <w:tc>
          <w:tcPr>
            <w:tcW w:type="dxa" w:w="2078"/>
          </w:tcPr>
          <w:p>
            <w:r>
              <w:rPr>
                <w:rFonts w:ascii="宋体" w:hAnsi="宋体" w:eastAsia="宋体"/>
                <w:sz w:val="20"/>
              </w:rPr>
              <w:t>是否涵盖组织架构、人员配置、职责分工</w:t>
            </w:r>
          </w:p>
        </w:tc>
        <w:tc>
          <w:tcPr>
            <w:tcW w:type="dxa" w:w="2078"/>
          </w:tcPr>
          <w:p>
            <w:r>
              <w:rPr>
                <w:rFonts w:ascii="宋体" w:hAnsi="宋体" w:eastAsia="宋体"/>
                <w:sz w:val="20"/>
              </w:rPr>
              <w:t>3要素齐全</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第7章 质量保障</w:t>
            </w:r>
          </w:p>
        </w:tc>
        <w:tc>
          <w:tcPr>
            <w:tcW w:type="dxa" w:w="2078"/>
          </w:tcPr>
          <w:p>
            <w:r>
              <w:rPr>
                <w:rFonts w:ascii="宋体" w:hAnsi="宋体" w:eastAsia="宋体"/>
                <w:sz w:val="20"/>
              </w:rPr>
              <w:t>是否涵盖PDCA管理、SLA协议、考核指标、持续改进</w:t>
            </w:r>
          </w:p>
        </w:tc>
        <w:tc>
          <w:tcPr>
            <w:tcW w:type="dxa" w:w="2078"/>
          </w:tcPr>
          <w:p>
            <w:r>
              <w:rPr>
                <w:rFonts w:ascii="宋体" w:hAnsi="宋体" w:eastAsia="宋体"/>
                <w:sz w:val="20"/>
              </w:rPr>
              <w:t>4要素齐全</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第8章 安全保障</w:t>
            </w:r>
          </w:p>
        </w:tc>
        <w:tc>
          <w:tcPr>
            <w:tcW w:type="dxa" w:w="2078"/>
          </w:tcPr>
          <w:p>
            <w:r>
              <w:rPr>
                <w:rFonts w:ascii="宋体" w:hAnsi="宋体" w:eastAsia="宋体"/>
                <w:sz w:val="20"/>
              </w:rPr>
              <w:t>是否涵盖网络安全、数据安全、安全制度、应急预案</w:t>
            </w:r>
          </w:p>
        </w:tc>
        <w:tc>
          <w:tcPr>
            <w:tcW w:type="dxa" w:w="2078"/>
          </w:tcPr>
          <w:p>
            <w:r>
              <w:rPr>
                <w:rFonts w:ascii="宋体" w:hAnsi="宋体" w:eastAsia="宋体"/>
                <w:sz w:val="20"/>
              </w:rPr>
              <w:t>4要素齐全</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第9章 同类项目案例</w:t>
            </w:r>
          </w:p>
        </w:tc>
        <w:tc>
          <w:tcPr>
            <w:tcW w:type="dxa" w:w="2078"/>
          </w:tcPr>
          <w:p>
            <w:r>
              <w:rPr>
                <w:rFonts w:ascii="宋体" w:hAnsi="宋体" w:eastAsia="宋体"/>
                <w:sz w:val="20"/>
              </w:rPr>
              <w:t>是否涵盖3个案例和技术成果清单</w:t>
            </w:r>
          </w:p>
        </w:tc>
        <w:tc>
          <w:tcPr>
            <w:tcW w:type="dxa" w:w="2078"/>
          </w:tcPr>
          <w:p>
            <w:r>
              <w:rPr>
                <w:rFonts w:ascii="宋体" w:hAnsi="宋体" w:eastAsia="宋体"/>
                <w:sz w:val="20"/>
              </w:rPr>
              <w:t>3+1全覆盖</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第10章 技术参数响应表</w:t>
            </w:r>
          </w:p>
        </w:tc>
        <w:tc>
          <w:tcPr>
            <w:tcW w:type="dxa" w:w="2078"/>
          </w:tcPr>
          <w:p>
            <w:r>
              <w:rPr>
                <w:rFonts w:ascii="宋体" w:hAnsi="宋体" w:eastAsia="宋体"/>
                <w:sz w:val="20"/>
              </w:rPr>
              <w:t>是否涵盖所有技术参数的逐条响应</w:t>
            </w:r>
          </w:p>
        </w:tc>
        <w:tc>
          <w:tcPr>
            <w:tcW w:type="dxa" w:w="2078"/>
          </w:tcPr>
          <w:p>
            <w:r>
              <w:rPr>
                <w:rFonts w:ascii="宋体" w:hAnsi="宋体" w:eastAsia="宋体"/>
                <w:sz w:val="20"/>
              </w:rPr>
              <w:t>63项全覆盖</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第11章 评分项响应索引</w:t>
            </w:r>
          </w:p>
        </w:tc>
        <w:tc>
          <w:tcPr>
            <w:tcW w:type="dxa" w:w="2078"/>
          </w:tcPr>
          <w:p>
            <w:r>
              <w:rPr>
                <w:rFonts w:ascii="宋体" w:hAnsi="宋体" w:eastAsia="宋体"/>
                <w:sz w:val="20"/>
              </w:rPr>
              <w:t>是否涵盖所有评分项的响应索引</w:t>
            </w:r>
          </w:p>
        </w:tc>
        <w:tc>
          <w:tcPr>
            <w:tcW w:type="dxa" w:w="2078"/>
          </w:tcPr>
          <w:p>
            <w:r>
              <w:rPr>
                <w:rFonts w:ascii="宋体" w:hAnsi="宋体" w:eastAsia="宋体"/>
                <w:sz w:val="20"/>
              </w:rPr>
              <w:t>6项全覆盖</w:t>
            </w:r>
          </w:p>
        </w:tc>
        <w:tc>
          <w:tcPr>
            <w:tcW w:type="dxa" w:w="2078"/>
          </w:tcPr>
          <w:p>
            <w:r>
              <w:rPr>
                <w:rFonts w:ascii="宋体" w:hAnsi="宋体" w:eastAsia="宋体"/>
                <w:sz w:val="20"/>
              </w:rPr>
              <w:t>□ 合格 □ 需改进</w:t>
            </w:r>
          </w:p>
        </w:tc>
      </w:tr>
    </w:tbl>
    <w:p/>
    <w:p>
      <w:pPr>
        <w:pStyle w:val="Heading3"/>
      </w:pPr>
      <w:r>
        <w:t>11.4.2 数据一致性检查</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检查项</w:t>
            </w:r>
          </w:p>
        </w:tc>
        <w:tc>
          <w:tcPr>
            <w:tcW w:type="dxa" w:w="2078"/>
          </w:tcPr>
          <w:p>
            <w:r>
              <w:rPr>
                <w:rFonts w:ascii="宋体" w:hAnsi="宋体" w:eastAsia="宋体"/>
                <w:sz w:val="20"/>
              </w:rPr>
              <w:t>检查内容</w:t>
            </w:r>
          </w:p>
        </w:tc>
        <w:tc>
          <w:tcPr>
            <w:tcW w:type="dxa" w:w="2078"/>
          </w:tcPr>
          <w:p>
            <w:r>
              <w:rPr>
                <w:rFonts w:ascii="宋体" w:hAnsi="宋体" w:eastAsia="宋体"/>
                <w:sz w:val="20"/>
              </w:rPr>
              <w:t>检查方法</w:t>
            </w:r>
          </w:p>
        </w:tc>
        <w:tc>
          <w:tcPr>
            <w:tcW w:type="dxa" w:w="2078"/>
          </w:tcPr>
          <w:p>
            <w:r>
              <w:rPr>
                <w:rFonts w:ascii="宋体" w:hAnsi="宋体" w:eastAsia="宋体"/>
                <w:sz w:val="20"/>
              </w:rPr>
              <w:t>检查结果</w:t>
            </w:r>
          </w:p>
        </w:tc>
      </w:tr>
      <w:tr>
        <w:tc>
          <w:tcPr>
            <w:tcW w:type="dxa" w:w="2078"/>
          </w:tcPr>
          <w:p>
            <w:r>
              <w:rPr>
                <w:rFonts w:ascii="宋体" w:hAnsi="宋体" w:eastAsia="宋体"/>
                <w:sz w:val="20"/>
              </w:rPr>
              <w:t>服务期限</w:t>
            </w:r>
          </w:p>
        </w:tc>
        <w:tc>
          <w:tcPr>
            <w:tcW w:type="dxa" w:w="2078"/>
          </w:tcPr>
          <w:p>
            <w:r>
              <w:rPr>
                <w:rFonts w:ascii="宋体" w:hAnsi="宋体" w:eastAsia="宋体"/>
                <w:sz w:val="20"/>
              </w:rPr>
              <w:t>各章节中服务期限是否一致</w:t>
            </w:r>
          </w:p>
        </w:tc>
        <w:tc>
          <w:tcPr>
            <w:tcW w:type="dxa" w:w="2078"/>
          </w:tcPr>
          <w:p>
            <w:r>
              <w:rPr>
                <w:rFonts w:ascii="宋体" w:hAnsi="宋体" w:eastAsia="宋体"/>
                <w:sz w:val="20"/>
              </w:rPr>
              <w:t>全文搜索"服务期限"关键词</w:t>
            </w:r>
          </w:p>
        </w:tc>
        <w:tc>
          <w:tcPr>
            <w:tcW w:type="dxa" w:w="2078"/>
          </w:tcPr>
          <w:p>
            <w:r>
              <w:rPr>
                <w:rFonts w:ascii="宋体" w:hAnsi="宋体" w:eastAsia="宋体"/>
                <w:sz w:val="20"/>
              </w:rPr>
              <w:t>□ 一致 □ 不一致</w:t>
            </w:r>
          </w:p>
        </w:tc>
      </w:tr>
      <w:tr>
        <w:tc>
          <w:tcPr>
            <w:tcW w:type="dxa" w:w="2078"/>
          </w:tcPr>
          <w:p>
            <w:r>
              <w:rPr>
                <w:rFonts w:ascii="宋体" w:hAnsi="宋体" w:eastAsia="宋体"/>
                <w:sz w:val="20"/>
              </w:rPr>
              <w:t>人员配置</w:t>
            </w:r>
          </w:p>
        </w:tc>
        <w:tc>
          <w:tcPr>
            <w:tcW w:type="dxa" w:w="2078"/>
          </w:tcPr>
          <w:p>
            <w:r>
              <w:rPr>
                <w:rFonts w:ascii="宋体" w:hAnsi="宋体" w:eastAsia="宋体"/>
                <w:sz w:val="20"/>
              </w:rPr>
              <w:t>各章节中人员配置是否一致</w:t>
            </w:r>
          </w:p>
        </w:tc>
        <w:tc>
          <w:tcPr>
            <w:tcW w:type="dxa" w:w="2078"/>
          </w:tcPr>
          <w:p>
            <w:r>
              <w:rPr>
                <w:rFonts w:ascii="宋体" w:hAnsi="宋体" w:eastAsia="宋体"/>
                <w:sz w:val="20"/>
              </w:rPr>
              <w:t>全文搜索"人员"关键词</w:t>
            </w:r>
          </w:p>
        </w:tc>
        <w:tc>
          <w:tcPr>
            <w:tcW w:type="dxa" w:w="2078"/>
          </w:tcPr>
          <w:p>
            <w:r>
              <w:rPr>
                <w:rFonts w:ascii="宋体" w:hAnsi="宋体" w:eastAsia="宋体"/>
                <w:sz w:val="20"/>
              </w:rPr>
              <w:t>□ 一致 □ 不一致</w:t>
            </w:r>
          </w:p>
        </w:tc>
      </w:tr>
      <w:tr>
        <w:tc>
          <w:tcPr>
            <w:tcW w:type="dxa" w:w="2078"/>
          </w:tcPr>
          <w:p>
            <w:r>
              <w:rPr>
                <w:rFonts w:ascii="宋体" w:hAnsi="宋体" w:eastAsia="宋体"/>
                <w:sz w:val="20"/>
              </w:rPr>
              <w:t>故障响应时间</w:t>
            </w:r>
          </w:p>
        </w:tc>
        <w:tc>
          <w:tcPr>
            <w:tcW w:type="dxa" w:w="2078"/>
          </w:tcPr>
          <w:p>
            <w:r>
              <w:rPr>
                <w:rFonts w:ascii="宋体" w:hAnsi="宋体" w:eastAsia="宋体"/>
                <w:sz w:val="20"/>
              </w:rPr>
              <w:t>各章节中故障响应时间是否一致</w:t>
            </w:r>
          </w:p>
        </w:tc>
        <w:tc>
          <w:tcPr>
            <w:tcW w:type="dxa" w:w="2078"/>
          </w:tcPr>
          <w:p>
            <w:r>
              <w:rPr>
                <w:rFonts w:ascii="宋体" w:hAnsi="宋体" w:eastAsia="宋体"/>
                <w:sz w:val="20"/>
              </w:rPr>
              <w:t>全文搜索"响应时间"关键词</w:t>
            </w:r>
          </w:p>
        </w:tc>
        <w:tc>
          <w:tcPr>
            <w:tcW w:type="dxa" w:w="2078"/>
          </w:tcPr>
          <w:p>
            <w:r>
              <w:rPr>
                <w:rFonts w:ascii="宋体" w:hAnsi="宋体" w:eastAsia="宋体"/>
                <w:sz w:val="20"/>
              </w:rPr>
              <w:t>□ 一致 □ 不一致</w:t>
            </w:r>
          </w:p>
        </w:tc>
      </w:tr>
      <w:tr>
        <w:tc>
          <w:tcPr>
            <w:tcW w:type="dxa" w:w="2078"/>
          </w:tcPr>
          <w:p>
            <w:r>
              <w:rPr>
                <w:rFonts w:ascii="宋体" w:hAnsi="宋体" w:eastAsia="宋体"/>
                <w:sz w:val="20"/>
              </w:rPr>
              <w:t>可用性指标</w:t>
            </w:r>
          </w:p>
        </w:tc>
        <w:tc>
          <w:tcPr>
            <w:tcW w:type="dxa" w:w="2078"/>
          </w:tcPr>
          <w:p>
            <w:r>
              <w:rPr>
                <w:rFonts w:ascii="宋体" w:hAnsi="宋体" w:eastAsia="宋体"/>
                <w:sz w:val="20"/>
              </w:rPr>
              <w:t>各章节中可用性指标是否一致</w:t>
            </w:r>
          </w:p>
        </w:tc>
        <w:tc>
          <w:tcPr>
            <w:tcW w:type="dxa" w:w="2078"/>
          </w:tcPr>
          <w:p>
            <w:r>
              <w:rPr>
                <w:rFonts w:ascii="宋体" w:hAnsi="宋体" w:eastAsia="宋体"/>
                <w:sz w:val="20"/>
              </w:rPr>
              <w:t>全文搜索"可用性"关键词</w:t>
            </w:r>
          </w:p>
        </w:tc>
        <w:tc>
          <w:tcPr>
            <w:tcW w:type="dxa" w:w="2078"/>
          </w:tcPr>
          <w:p>
            <w:r>
              <w:rPr>
                <w:rFonts w:ascii="宋体" w:hAnsi="宋体" w:eastAsia="宋体"/>
                <w:sz w:val="20"/>
              </w:rPr>
              <w:t>□ 一致 □ 不一致</w:t>
            </w:r>
          </w:p>
        </w:tc>
      </w:tr>
      <w:tr>
        <w:tc>
          <w:tcPr>
            <w:tcW w:type="dxa" w:w="2078"/>
          </w:tcPr>
          <w:p>
            <w:r>
              <w:rPr>
                <w:rFonts w:ascii="宋体" w:hAnsi="宋体" w:eastAsia="宋体"/>
                <w:sz w:val="20"/>
              </w:rPr>
              <w:t>巡检频次</w:t>
            </w:r>
          </w:p>
        </w:tc>
        <w:tc>
          <w:tcPr>
            <w:tcW w:type="dxa" w:w="2078"/>
          </w:tcPr>
          <w:p>
            <w:r>
              <w:rPr>
                <w:rFonts w:ascii="宋体" w:hAnsi="宋体" w:eastAsia="宋体"/>
                <w:sz w:val="20"/>
              </w:rPr>
              <w:t>各章节中巡检频次是否一致</w:t>
            </w:r>
          </w:p>
        </w:tc>
        <w:tc>
          <w:tcPr>
            <w:tcW w:type="dxa" w:w="2078"/>
          </w:tcPr>
          <w:p>
            <w:r>
              <w:rPr>
                <w:rFonts w:ascii="宋体" w:hAnsi="宋体" w:eastAsia="宋体"/>
                <w:sz w:val="20"/>
              </w:rPr>
              <w:t>全文搜索"巡检"关键词</w:t>
            </w:r>
          </w:p>
        </w:tc>
        <w:tc>
          <w:tcPr>
            <w:tcW w:type="dxa" w:w="2078"/>
          </w:tcPr>
          <w:p>
            <w:r>
              <w:rPr>
                <w:rFonts w:ascii="宋体" w:hAnsi="宋体" w:eastAsia="宋体"/>
                <w:sz w:val="20"/>
              </w:rPr>
              <w:t>□ 一致 □ 不一致</w:t>
            </w:r>
          </w:p>
        </w:tc>
      </w:tr>
      <w:tr>
        <w:tc>
          <w:tcPr>
            <w:tcW w:type="dxa" w:w="2078"/>
          </w:tcPr>
          <w:p>
            <w:r>
              <w:rPr>
                <w:rFonts w:ascii="宋体" w:hAnsi="宋体" w:eastAsia="宋体"/>
                <w:sz w:val="20"/>
              </w:rPr>
              <w:t>合同金额</w:t>
            </w:r>
          </w:p>
        </w:tc>
        <w:tc>
          <w:tcPr>
            <w:tcW w:type="dxa" w:w="2078"/>
          </w:tcPr>
          <w:p>
            <w:r>
              <w:rPr>
                <w:rFonts w:ascii="宋体" w:hAnsi="宋体" w:eastAsia="宋体"/>
                <w:sz w:val="20"/>
              </w:rPr>
              <w:t>各章节中合同金额是否一致</w:t>
            </w:r>
          </w:p>
        </w:tc>
        <w:tc>
          <w:tcPr>
            <w:tcW w:type="dxa" w:w="2078"/>
          </w:tcPr>
          <w:p>
            <w:r>
              <w:rPr>
                <w:rFonts w:ascii="宋体" w:hAnsi="宋体" w:eastAsia="宋体"/>
                <w:sz w:val="20"/>
              </w:rPr>
              <w:t>全文搜索"金额"关键词</w:t>
            </w:r>
          </w:p>
        </w:tc>
        <w:tc>
          <w:tcPr>
            <w:tcW w:type="dxa" w:w="2078"/>
          </w:tcPr>
          <w:p>
            <w:r>
              <w:rPr>
                <w:rFonts w:ascii="宋体" w:hAnsi="宋体" w:eastAsia="宋体"/>
                <w:sz w:val="20"/>
              </w:rPr>
              <w:t>□ 一致 □ 不一致</w:t>
            </w:r>
          </w:p>
        </w:tc>
      </w:tr>
      <w:tr>
        <w:tc>
          <w:tcPr>
            <w:tcW w:type="dxa" w:w="2078"/>
          </w:tcPr>
          <w:p>
            <w:r>
              <w:rPr>
                <w:rFonts w:ascii="宋体" w:hAnsi="宋体" w:eastAsia="宋体"/>
                <w:sz w:val="20"/>
              </w:rPr>
              <w:t>设备数量</w:t>
            </w:r>
          </w:p>
        </w:tc>
        <w:tc>
          <w:tcPr>
            <w:tcW w:type="dxa" w:w="2078"/>
          </w:tcPr>
          <w:p>
            <w:r>
              <w:rPr>
                <w:rFonts w:ascii="宋体" w:hAnsi="宋体" w:eastAsia="宋体"/>
                <w:sz w:val="20"/>
              </w:rPr>
              <w:t>各章节中设备数量是否一致</w:t>
            </w:r>
          </w:p>
        </w:tc>
        <w:tc>
          <w:tcPr>
            <w:tcW w:type="dxa" w:w="2078"/>
          </w:tcPr>
          <w:p>
            <w:r>
              <w:rPr>
                <w:rFonts w:ascii="宋体" w:hAnsi="宋体" w:eastAsia="宋体"/>
                <w:sz w:val="20"/>
              </w:rPr>
              <w:t>全文搜索设备清单</w:t>
            </w:r>
          </w:p>
        </w:tc>
        <w:tc>
          <w:tcPr>
            <w:tcW w:type="dxa" w:w="2078"/>
          </w:tcPr>
          <w:p>
            <w:r>
              <w:rPr>
                <w:rFonts w:ascii="宋体" w:hAnsi="宋体" w:eastAsia="宋体"/>
                <w:sz w:val="20"/>
              </w:rPr>
              <w:t>□ 一致 □ 不一致</w:t>
            </w:r>
          </w:p>
        </w:tc>
      </w:tr>
      <w:tr>
        <w:tc>
          <w:tcPr>
            <w:tcW w:type="dxa" w:w="2078"/>
          </w:tcPr>
          <w:p>
            <w:r>
              <w:rPr>
                <w:rFonts w:ascii="宋体" w:hAnsi="宋体" w:eastAsia="宋体"/>
                <w:sz w:val="20"/>
              </w:rPr>
              <w:t>案例信息</w:t>
            </w:r>
          </w:p>
        </w:tc>
        <w:tc>
          <w:tcPr>
            <w:tcW w:type="dxa" w:w="2078"/>
          </w:tcPr>
          <w:p>
            <w:r>
              <w:rPr>
                <w:rFonts w:ascii="宋体" w:hAnsi="宋体" w:eastAsia="宋体"/>
                <w:sz w:val="20"/>
              </w:rPr>
              <w:t>案例中的各项信息是否一致</w:t>
            </w:r>
          </w:p>
        </w:tc>
        <w:tc>
          <w:tcPr>
            <w:tcW w:type="dxa" w:w="2078"/>
          </w:tcPr>
          <w:p>
            <w:r>
              <w:rPr>
                <w:rFonts w:ascii="宋体" w:hAnsi="宋体" w:eastAsia="宋体"/>
                <w:sz w:val="20"/>
              </w:rPr>
              <w:t>交叉核对案例信息</w:t>
            </w:r>
          </w:p>
        </w:tc>
        <w:tc>
          <w:tcPr>
            <w:tcW w:type="dxa" w:w="2078"/>
          </w:tcPr>
          <w:p>
            <w:r>
              <w:rPr>
                <w:rFonts w:ascii="宋体" w:hAnsi="宋体" w:eastAsia="宋体"/>
                <w:sz w:val="20"/>
              </w:rPr>
              <w:t>□ 一致 □ 不一致</w:t>
            </w:r>
          </w:p>
        </w:tc>
      </w:tr>
    </w:tbl>
    <w:p/>
    <w:p>
      <w:pPr>
        <w:pStyle w:val="Heading3"/>
      </w:pPr>
      <w:r>
        <w:t>11.4.3 格式规范性检查</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检查项</w:t>
            </w:r>
          </w:p>
        </w:tc>
        <w:tc>
          <w:tcPr>
            <w:tcW w:type="dxa" w:w="2078"/>
          </w:tcPr>
          <w:p>
            <w:r>
              <w:rPr>
                <w:rFonts w:ascii="宋体" w:hAnsi="宋体" w:eastAsia="宋体"/>
                <w:sz w:val="20"/>
              </w:rPr>
              <w:t>检查内容</w:t>
            </w:r>
          </w:p>
        </w:tc>
        <w:tc>
          <w:tcPr>
            <w:tcW w:type="dxa" w:w="2078"/>
          </w:tcPr>
          <w:p>
            <w:r>
              <w:rPr>
                <w:rFonts w:ascii="宋体" w:hAnsi="宋体" w:eastAsia="宋体"/>
                <w:sz w:val="20"/>
              </w:rPr>
              <w:t>检查标准</w:t>
            </w:r>
          </w:p>
        </w:tc>
        <w:tc>
          <w:tcPr>
            <w:tcW w:type="dxa" w:w="2078"/>
          </w:tcPr>
          <w:p>
            <w:r>
              <w:rPr>
                <w:rFonts w:ascii="宋体" w:hAnsi="宋体" w:eastAsia="宋体"/>
                <w:sz w:val="20"/>
              </w:rPr>
              <w:t>检查结果</w:t>
            </w:r>
          </w:p>
        </w:tc>
      </w:tr>
      <w:tr>
        <w:tc>
          <w:tcPr>
            <w:tcW w:type="dxa" w:w="2078"/>
          </w:tcPr>
          <w:p>
            <w:r>
              <w:rPr>
                <w:rFonts w:ascii="宋体" w:hAnsi="宋体" w:eastAsia="宋体"/>
                <w:sz w:val="20"/>
              </w:rPr>
              <w:t>文档结构</w:t>
            </w:r>
          </w:p>
        </w:tc>
        <w:tc>
          <w:tcPr>
            <w:tcW w:type="dxa" w:w="2078"/>
          </w:tcPr>
          <w:p>
            <w:r>
              <w:rPr>
                <w:rFonts w:ascii="宋体" w:hAnsi="宋体" w:eastAsia="宋体"/>
                <w:sz w:val="20"/>
              </w:rPr>
              <w:t>章节编号是否规范统一</w:t>
            </w:r>
          </w:p>
        </w:tc>
        <w:tc>
          <w:tcPr>
            <w:tcW w:type="dxa" w:w="2078"/>
          </w:tcPr>
          <w:p>
            <w:r>
              <w:rPr>
                <w:rFonts w:ascii="宋体" w:hAnsi="宋体" w:eastAsia="宋体"/>
                <w:sz w:val="20"/>
              </w:rPr>
              <w:t>采用"第X章 标题"格式</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标题格式</w:t>
            </w:r>
          </w:p>
        </w:tc>
        <w:tc>
          <w:tcPr>
            <w:tcW w:type="dxa" w:w="2078"/>
          </w:tcPr>
          <w:p>
            <w:r>
              <w:rPr>
                <w:rFonts w:ascii="宋体" w:hAnsi="宋体" w:eastAsia="宋体"/>
                <w:sz w:val="20"/>
              </w:rPr>
              <w:t>各级标题格式是否规范</w:t>
            </w:r>
          </w:p>
        </w:tc>
        <w:tc>
          <w:tcPr>
            <w:tcW w:type="dxa" w:w="2078"/>
          </w:tcPr>
          <w:p>
            <w:r>
              <w:rPr>
                <w:rFonts w:ascii="宋体" w:hAnsi="宋体" w:eastAsia="宋体"/>
                <w:sz w:val="20"/>
              </w:rPr>
              <w:t>一级标题用#，二级用##，三级用###</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表格格式</w:t>
            </w:r>
          </w:p>
        </w:tc>
        <w:tc>
          <w:tcPr>
            <w:tcW w:type="dxa" w:w="2078"/>
          </w:tcPr>
          <w:p>
            <w:r>
              <w:rPr>
                <w:rFonts w:ascii="宋体" w:hAnsi="宋体" w:eastAsia="宋体"/>
                <w:sz w:val="20"/>
              </w:rPr>
              <w:t>表格是否规范、对齐</w:t>
            </w:r>
          </w:p>
        </w:tc>
        <w:tc>
          <w:tcPr>
            <w:tcW w:type="dxa" w:w="2078"/>
          </w:tcPr>
          <w:p>
            <w:r>
              <w:rPr>
                <w:rFonts w:ascii="宋体" w:hAnsi="宋体" w:eastAsia="宋体"/>
                <w:sz w:val="20"/>
              </w:rPr>
              <w:t>使用标准Markdown表格格式</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字体字号</w:t>
            </w:r>
          </w:p>
        </w:tc>
        <w:tc>
          <w:tcPr>
            <w:tcW w:type="dxa" w:w="2078"/>
          </w:tcPr>
          <w:p>
            <w:r>
              <w:rPr>
                <w:rFonts w:ascii="宋体" w:hAnsi="宋体" w:eastAsia="宋体"/>
                <w:sz w:val="20"/>
              </w:rPr>
              <w:t>字体字号是否统一</w:t>
            </w:r>
          </w:p>
        </w:tc>
        <w:tc>
          <w:tcPr>
            <w:tcW w:type="dxa" w:w="2078"/>
          </w:tcPr>
          <w:p>
            <w:r>
              <w:rPr>
                <w:rFonts w:ascii="宋体" w:hAnsi="宋体" w:eastAsia="宋体"/>
                <w:sz w:val="20"/>
              </w:rPr>
              <w:t>全文字体字号统一</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页边距</w:t>
            </w:r>
          </w:p>
        </w:tc>
        <w:tc>
          <w:tcPr>
            <w:tcW w:type="dxa" w:w="2078"/>
          </w:tcPr>
          <w:p>
            <w:r>
              <w:rPr>
                <w:rFonts w:ascii="宋体" w:hAnsi="宋体" w:eastAsia="宋体"/>
                <w:sz w:val="20"/>
              </w:rPr>
              <w:t>页边距是否符合要求</w:t>
            </w:r>
          </w:p>
        </w:tc>
        <w:tc>
          <w:tcPr>
            <w:tcW w:type="dxa" w:w="2078"/>
          </w:tcPr>
          <w:p>
            <w:r>
              <w:rPr>
                <w:rFonts w:ascii="宋体" w:hAnsi="宋体" w:eastAsia="宋体"/>
                <w:sz w:val="20"/>
              </w:rPr>
              <w:t>符合招标文件要求</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页码</w:t>
            </w:r>
          </w:p>
        </w:tc>
        <w:tc>
          <w:tcPr>
            <w:tcW w:type="dxa" w:w="2078"/>
          </w:tcPr>
          <w:p>
            <w:r>
              <w:rPr>
                <w:rFonts w:ascii="宋体" w:hAnsi="宋体" w:eastAsia="宋体"/>
                <w:sz w:val="20"/>
              </w:rPr>
              <w:t>页码是否连续、准确</w:t>
            </w:r>
          </w:p>
        </w:tc>
        <w:tc>
          <w:tcPr>
            <w:tcW w:type="dxa" w:w="2078"/>
          </w:tcPr>
          <w:p>
            <w:r>
              <w:rPr>
                <w:rFonts w:ascii="宋体" w:hAnsi="宋体" w:eastAsia="宋体"/>
                <w:sz w:val="20"/>
              </w:rPr>
              <w:t>全文页码连续</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目录</w:t>
            </w:r>
          </w:p>
        </w:tc>
        <w:tc>
          <w:tcPr>
            <w:tcW w:type="dxa" w:w="2078"/>
          </w:tcPr>
          <w:p>
            <w:r>
              <w:rPr>
                <w:rFonts w:ascii="宋体" w:hAnsi="宋体" w:eastAsia="宋体"/>
                <w:sz w:val="20"/>
              </w:rPr>
              <w:t>目录是否完整、准确</w:t>
            </w:r>
          </w:p>
        </w:tc>
        <w:tc>
          <w:tcPr>
            <w:tcW w:type="dxa" w:w="2078"/>
          </w:tcPr>
          <w:p>
            <w:r>
              <w:rPr>
                <w:rFonts w:ascii="宋体" w:hAnsi="宋体" w:eastAsia="宋体"/>
                <w:sz w:val="20"/>
              </w:rPr>
              <w:t>目录与正文一致</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图表编号</w:t>
            </w:r>
          </w:p>
        </w:tc>
        <w:tc>
          <w:tcPr>
            <w:tcW w:type="dxa" w:w="2078"/>
          </w:tcPr>
          <w:p>
            <w:r>
              <w:rPr>
                <w:rFonts w:ascii="宋体" w:hAnsi="宋体" w:eastAsia="宋体"/>
                <w:sz w:val="20"/>
              </w:rPr>
              <w:t>图表编号是否规范统一</w:t>
            </w:r>
          </w:p>
        </w:tc>
        <w:tc>
          <w:tcPr>
            <w:tcW w:type="dxa" w:w="2078"/>
          </w:tcPr>
          <w:p>
            <w:r>
              <w:rPr>
                <w:rFonts w:ascii="宋体" w:hAnsi="宋体" w:eastAsia="宋体"/>
                <w:sz w:val="20"/>
              </w:rPr>
              <w:t>按章节统一编号</w:t>
            </w:r>
          </w:p>
        </w:tc>
        <w:tc>
          <w:tcPr>
            <w:tcW w:type="dxa" w:w="2078"/>
          </w:tcPr>
          <w:p>
            <w:r>
              <w:rPr>
                <w:rFonts w:ascii="宋体" w:hAnsi="宋体" w:eastAsia="宋体"/>
                <w:sz w:val="20"/>
              </w:rPr>
              <w:t>□ 合格 □ 需改进</w:t>
            </w:r>
          </w:p>
        </w:tc>
      </w:tr>
    </w:tbl>
    <w:p/>
    <w:p>
      <w:pPr>
        <w:pStyle w:val="Heading3"/>
      </w:pPr>
      <w:r>
        <w:t>11.4.4 签章齐全性检查</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检查项</w:t>
            </w:r>
          </w:p>
        </w:tc>
        <w:tc>
          <w:tcPr>
            <w:tcW w:type="dxa" w:w="2078"/>
          </w:tcPr>
          <w:p>
            <w:r>
              <w:rPr>
                <w:rFonts w:ascii="宋体" w:hAnsi="宋体" w:eastAsia="宋体"/>
                <w:sz w:val="20"/>
              </w:rPr>
              <w:t>检查内容</w:t>
            </w:r>
          </w:p>
        </w:tc>
        <w:tc>
          <w:tcPr>
            <w:tcW w:type="dxa" w:w="2078"/>
          </w:tcPr>
          <w:p>
            <w:r>
              <w:rPr>
                <w:rFonts w:ascii="宋体" w:hAnsi="宋体" w:eastAsia="宋体"/>
                <w:sz w:val="20"/>
              </w:rPr>
              <w:t>检查标准</w:t>
            </w:r>
          </w:p>
        </w:tc>
        <w:tc>
          <w:tcPr>
            <w:tcW w:type="dxa" w:w="2078"/>
          </w:tcPr>
          <w:p>
            <w:r>
              <w:rPr>
                <w:rFonts w:ascii="宋体" w:hAnsi="宋体" w:eastAsia="宋体"/>
                <w:sz w:val="20"/>
              </w:rPr>
              <w:t>检查结果</w:t>
            </w:r>
          </w:p>
        </w:tc>
      </w:tr>
      <w:tr>
        <w:tc>
          <w:tcPr>
            <w:tcW w:type="dxa" w:w="2078"/>
          </w:tcPr>
          <w:p>
            <w:r>
              <w:rPr>
                <w:rFonts w:ascii="宋体" w:hAnsi="宋体" w:eastAsia="宋体"/>
                <w:sz w:val="20"/>
              </w:rPr>
              <w:t>封面签章</w:t>
            </w:r>
          </w:p>
        </w:tc>
        <w:tc>
          <w:tcPr>
            <w:tcW w:type="dxa" w:w="2078"/>
          </w:tcPr>
          <w:p>
            <w:r>
              <w:rPr>
                <w:rFonts w:ascii="宋体" w:hAnsi="宋体" w:eastAsia="宋体"/>
                <w:sz w:val="20"/>
              </w:rPr>
              <w:t>封面是否有投标人公章</w:t>
            </w:r>
          </w:p>
        </w:tc>
        <w:tc>
          <w:tcPr>
            <w:tcW w:type="dxa" w:w="2078"/>
          </w:tcPr>
          <w:p>
            <w:r>
              <w:rPr>
                <w:rFonts w:ascii="宋体" w:hAnsi="宋体" w:eastAsia="宋体"/>
                <w:sz w:val="20"/>
              </w:rPr>
              <w:t>公章清晰完整</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法定代表人签字</w:t>
            </w:r>
          </w:p>
        </w:tc>
        <w:tc>
          <w:tcPr>
            <w:tcW w:type="dxa" w:w="2078"/>
          </w:tcPr>
          <w:p>
            <w:r>
              <w:rPr>
                <w:rFonts w:ascii="宋体" w:hAnsi="宋体" w:eastAsia="宋体"/>
                <w:sz w:val="20"/>
              </w:rPr>
              <w:t>是否有法定代表人或其授权代表签字</w:t>
            </w:r>
          </w:p>
        </w:tc>
        <w:tc>
          <w:tcPr>
            <w:tcW w:type="dxa" w:w="2078"/>
          </w:tcPr>
          <w:p>
            <w:r>
              <w:rPr>
                <w:rFonts w:ascii="宋体" w:hAnsi="宋体" w:eastAsia="宋体"/>
                <w:sz w:val="20"/>
              </w:rPr>
              <w:t>签字清晰可辨</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逐页签章</w:t>
            </w:r>
          </w:p>
        </w:tc>
        <w:tc>
          <w:tcPr>
            <w:tcW w:type="dxa" w:w="2078"/>
          </w:tcPr>
          <w:p>
            <w:r>
              <w:rPr>
                <w:rFonts w:ascii="宋体" w:hAnsi="宋体" w:eastAsia="宋体"/>
                <w:sz w:val="20"/>
              </w:rPr>
              <w:t>是否需要逐页盖骑缝章</w:t>
            </w:r>
          </w:p>
        </w:tc>
        <w:tc>
          <w:tcPr>
            <w:tcW w:type="dxa" w:w="2078"/>
          </w:tcPr>
          <w:p>
            <w:r>
              <w:rPr>
                <w:rFonts w:ascii="宋体" w:hAnsi="宋体" w:eastAsia="宋体"/>
                <w:sz w:val="20"/>
              </w:rPr>
              <w:t>按招标文件要求</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日期填写</w:t>
            </w:r>
          </w:p>
        </w:tc>
        <w:tc>
          <w:tcPr>
            <w:tcW w:type="dxa" w:w="2078"/>
          </w:tcPr>
          <w:p>
            <w:r>
              <w:rPr>
                <w:rFonts w:ascii="宋体" w:hAnsi="宋体" w:eastAsia="宋体"/>
                <w:sz w:val="20"/>
              </w:rPr>
              <w:t>投标日期是否填写完整</w:t>
            </w:r>
          </w:p>
        </w:tc>
        <w:tc>
          <w:tcPr>
            <w:tcW w:type="dxa" w:w="2078"/>
          </w:tcPr>
          <w:p>
            <w:r>
              <w:rPr>
                <w:rFonts w:ascii="宋体" w:hAnsi="宋体" w:eastAsia="宋体"/>
                <w:sz w:val="20"/>
              </w:rPr>
              <w:t>年月日完整</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授权委托书</w:t>
            </w:r>
          </w:p>
        </w:tc>
        <w:tc>
          <w:tcPr>
            <w:tcW w:type="dxa" w:w="2078"/>
          </w:tcPr>
          <w:p>
            <w:r>
              <w:rPr>
                <w:rFonts w:ascii="宋体" w:hAnsi="宋体" w:eastAsia="宋体"/>
                <w:sz w:val="20"/>
              </w:rPr>
              <w:t>如非法定代表人签字，是否有授权委托书</w:t>
            </w:r>
          </w:p>
        </w:tc>
        <w:tc>
          <w:tcPr>
            <w:tcW w:type="dxa" w:w="2078"/>
          </w:tcPr>
          <w:p>
            <w:r>
              <w:rPr>
                <w:rFonts w:ascii="宋体" w:hAnsi="宋体" w:eastAsia="宋体"/>
                <w:sz w:val="20"/>
              </w:rPr>
              <w:t>授权委托书有效</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资质证书复印件</w:t>
            </w:r>
          </w:p>
        </w:tc>
        <w:tc>
          <w:tcPr>
            <w:tcW w:type="dxa" w:w="2078"/>
          </w:tcPr>
          <w:p>
            <w:r>
              <w:rPr>
                <w:rFonts w:ascii="宋体" w:hAnsi="宋体" w:eastAsia="宋体"/>
                <w:sz w:val="20"/>
              </w:rPr>
              <w:t>资质证书复印件是否加盖公章</w:t>
            </w:r>
          </w:p>
        </w:tc>
        <w:tc>
          <w:tcPr>
            <w:tcW w:type="dxa" w:w="2078"/>
          </w:tcPr>
          <w:p>
            <w:r>
              <w:rPr>
                <w:rFonts w:ascii="宋体" w:hAnsi="宋体" w:eastAsia="宋体"/>
                <w:sz w:val="20"/>
              </w:rPr>
              <w:t>公章清晰完整</w:t>
            </w:r>
          </w:p>
        </w:tc>
        <w:tc>
          <w:tcPr>
            <w:tcW w:type="dxa" w:w="2078"/>
          </w:tcPr>
          <w:p>
            <w:r>
              <w:rPr>
                <w:rFonts w:ascii="宋体" w:hAnsi="宋体" w:eastAsia="宋体"/>
                <w:sz w:val="20"/>
              </w:rPr>
              <w:t>□ 合格 □ 需改进</w:t>
            </w:r>
          </w:p>
        </w:tc>
      </w:tr>
    </w:tbl>
    <w:p/>
    <w:p>
      <w:pPr>
        <w:pStyle w:val="Heading3"/>
      </w:pPr>
      <w:r>
        <w:t>11.4.5 附件完整性检查</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检查项</w:t>
            </w:r>
          </w:p>
        </w:tc>
        <w:tc>
          <w:tcPr>
            <w:tcW w:type="dxa" w:w="2078"/>
          </w:tcPr>
          <w:p>
            <w:r>
              <w:rPr>
                <w:rFonts w:ascii="宋体" w:hAnsi="宋体" w:eastAsia="宋体"/>
                <w:sz w:val="20"/>
              </w:rPr>
              <w:t>检查内容</w:t>
            </w:r>
          </w:p>
        </w:tc>
        <w:tc>
          <w:tcPr>
            <w:tcW w:type="dxa" w:w="2078"/>
          </w:tcPr>
          <w:p>
            <w:r>
              <w:rPr>
                <w:rFonts w:ascii="宋体" w:hAnsi="宋体" w:eastAsia="宋体"/>
                <w:sz w:val="20"/>
              </w:rPr>
              <w:t>检查标准</w:t>
            </w:r>
          </w:p>
        </w:tc>
        <w:tc>
          <w:tcPr>
            <w:tcW w:type="dxa" w:w="2078"/>
          </w:tcPr>
          <w:p>
            <w:r>
              <w:rPr>
                <w:rFonts w:ascii="宋体" w:hAnsi="宋体" w:eastAsia="宋体"/>
                <w:sz w:val="20"/>
              </w:rPr>
              <w:t>检查结果</w:t>
            </w:r>
          </w:p>
        </w:tc>
      </w:tr>
      <w:tr>
        <w:tc>
          <w:tcPr>
            <w:tcW w:type="dxa" w:w="2078"/>
          </w:tcPr>
          <w:p>
            <w:r>
              <w:rPr>
                <w:rFonts w:ascii="宋体" w:hAnsi="宋体" w:eastAsia="宋体"/>
                <w:sz w:val="20"/>
              </w:rPr>
              <w:t>营业执照</w:t>
            </w:r>
          </w:p>
        </w:tc>
        <w:tc>
          <w:tcPr>
            <w:tcW w:type="dxa" w:w="2078"/>
          </w:tcPr>
          <w:p>
            <w:r>
              <w:rPr>
                <w:rFonts w:ascii="宋体" w:hAnsi="宋体" w:eastAsia="宋体"/>
                <w:sz w:val="20"/>
              </w:rPr>
              <w:t>营业执照副本复印件</w:t>
            </w:r>
          </w:p>
        </w:tc>
        <w:tc>
          <w:tcPr>
            <w:tcW w:type="dxa" w:w="2078"/>
          </w:tcPr>
          <w:p>
            <w:r>
              <w:rPr>
                <w:rFonts w:ascii="宋体" w:hAnsi="宋体" w:eastAsia="宋体"/>
                <w:sz w:val="20"/>
              </w:rPr>
              <w:t>有效期内，清晰完整</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资质证书</w:t>
            </w:r>
          </w:p>
        </w:tc>
        <w:tc>
          <w:tcPr>
            <w:tcW w:type="dxa" w:w="2078"/>
          </w:tcPr>
          <w:p>
            <w:r>
              <w:rPr>
                <w:rFonts w:ascii="宋体" w:hAnsi="宋体" w:eastAsia="宋体"/>
                <w:sz w:val="20"/>
              </w:rPr>
              <w:t>相关资质证书复印件</w:t>
            </w:r>
          </w:p>
        </w:tc>
        <w:tc>
          <w:tcPr>
            <w:tcW w:type="dxa" w:w="2078"/>
          </w:tcPr>
          <w:p>
            <w:r>
              <w:rPr>
                <w:rFonts w:ascii="宋体" w:hAnsi="宋体" w:eastAsia="宋体"/>
                <w:sz w:val="20"/>
              </w:rPr>
              <w:t>有效期内，清晰完整</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案例证明</w:t>
            </w:r>
          </w:p>
        </w:tc>
        <w:tc>
          <w:tcPr>
            <w:tcW w:type="dxa" w:w="2078"/>
          </w:tcPr>
          <w:p>
            <w:r>
              <w:rPr>
                <w:rFonts w:ascii="宋体" w:hAnsi="宋体" w:eastAsia="宋体"/>
                <w:sz w:val="20"/>
              </w:rPr>
              <w:t>合同复印件、客户评价函</w:t>
            </w:r>
          </w:p>
        </w:tc>
        <w:tc>
          <w:tcPr>
            <w:tcW w:type="dxa" w:w="2078"/>
          </w:tcPr>
          <w:p>
            <w:r>
              <w:rPr>
                <w:rFonts w:ascii="宋体" w:hAnsi="宋体" w:eastAsia="宋体"/>
                <w:sz w:val="20"/>
              </w:rPr>
              <w:t>清晰完整，可验证</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人员证明</w:t>
            </w:r>
          </w:p>
        </w:tc>
        <w:tc>
          <w:tcPr>
            <w:tcW w:type="dxa" w:w="2078"/>
          </w:tcPr>
          <w:p>
            <w:r>
              <w:rPr>
                <w:rFonts w:ascii="宋体" w:hAnsi="宋体" w:eastAsia="宋体"/>
                <w:sz w:val="20"/>
              </w:rPr>
              <w:t>人员资质证书、社保证明</w:t>
            </w:r>
          </w:p>
        </w:tc>
        <w:tc>
          <w:tcPr>
            <w:tcW w:type="dxa" w:w="2078"/>
          </w:tcPr>
          <w:p>
            <w:r>
              <w:rPr>
                <w:rFonts w:ascii="宋体" w:hAnsi="宋体" w:eastAsia="宋体"/>
                <w:sz w:val="20"/>
              </w:rPr>
              <w:t>有效期内，清晰完整</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知识产权证明</w:t>
            </w:r>
          </w:p>
        </w:tc>
        <w:tc>
          <w:tcPr>
            <w:tcW w:type="dxa" w:w="2078"/>
          </w:tcPr>
          <w:p>
            <w:r>
              <w:rPr>
                <w:rFonts w:ascii="宋体" w:hAnsi="宋体" w:eastAsia="宋体"/>
                <w:sz w:val="20"/>
              </w:rPr>
              <w:t>软件著作权证书、专利证书</w:t>
            </w:r>
          </w:p>
        </w:tc>
        <w:tc>
          <w:tcPr>
            <w:tcW w:type="dxa" w:w="2078"/>
          </w:tcPr>
          <w:p>
            <w:r>
              <w:rPr>
                <w:rFonts w:ascii="宋体" w:hAnsi="宋体" w:eastAsia="宋体"/>
                <w:sz w:val="20"/>
              </w:rPr>
              <w:t>有效期内，清晰完整</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获奖证明</w:t>
            </w:r>
          </w:p>
        </w:tc>
        <w:tc>
          <w:tcPr>
            <w:tcW w:type="dxa" w:w="2078"/>
          </w:tcPr>
          <w:p>
            <w:r>
              <w:rPr>
                <w:rFonts w:ascii="宋体" w:hAnsi="宋体" w:eastAsia="宋体"/>
                <w:sz w:val="20"/>
              </w:rPr>
              <w:t>获奖证书复印件</w:t>
            </w:r>
          </w:p>
        </w:tc>
        <w:tc>
          <w:tcPr>
            <w:tcW w:type="dxa" w:w="2078"/>
          </w:tcPr>
          <w:p>
            <w:r>
              <w:rPr>
                <w:rFonts w:ascii="宋体" w:hAnsi="宋体" w:eastAsia="宋体"/>
                <w:sz w:val="20"/>
              </w:rPr>
              <w:t>清晰完整，可验证</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承诺函</w:t>
            </w:r>
          </w:p>
        </w:tc>
        <w:tc>
          <w:tcPr>
            <w:tcW w:type="dxa" w:w="2078"/>
          </w:tcPr>
          <w:p>
            <w:r>
              <w:rPr>
                <w:rFonts w:ascii="宋体" w:hAnsi="宋体" w:eastAsia="宋体"/>
                <w:sz w:val="20"/>
              </w:rPr>
              <w:t>各项承诺函</w:t>
            </w:r>
          </w:p>
        </w:tc>
        <w:tc>
          <w:tcPr>
            <w:tcW w:type="dxa" w:w="2078"/>
          </w:tcPr>
          <w:p>
            <w:r>
              <w:rPr>
                <w:rFonts w:ascii="宋体" w:hAnsi="宋体" w:eastAsia="宋体"/>
                <w:sz w:val="20"/>
              </w:rPr>
              <w:t>签字盖章齐全</w:t>
            </w:r>
          </w:p>
        </w:tc>
        <w:tc>
          <w:tcPr>
            <w:tcW w:type="dxa" w:w="2078"/>
          </w:tcPr>
          <w:p>
            <w:r>
              <w:rPr>
                <w:rFonts w:ascii="宋体" w:hAnsi="宋体" w:eastAsia="宋体"/>
                <w:sz w:val="20"/>
              </w:rPr>
              <w:t>□ 合格 □ 需改进</w:t>
            </w:r>
          </w:p>
        </w:tc>
      </w:tr>
      <w:tr>
        <w:tc>
          <w:tcPr>
            <w:tcW w:type="dxa" w:w="2078"/>
          </w:tcPr>
          <w:p>
            <w:r>
              <w:rPr>
                <w:rFonts w:ascii="宋体" w:hAnsi="宋体" w:eastAsia="宋体"/>
                <w:sz w:val="20"/>
              </w:rPr>
              <w:t>财务报表</w:t>
            </w:r>
          </w:p>
        </w:tc>
        <w:tc>
          <w:tcPr>
            <w:tcW w:type="dxa" w:w="2078"/>
          </w:tcPr>
          <w:p>
            <w:r>
              <w:rPr>
                <w:rFonts w:ascii="宋体" w:hAnsi="宋体" w:eastAsia="宋体"/>
                <w:sz w:val="20"/>
              </w:rPr>
              <w:t>近三年财务报表</w:t>
            </w:r>
          </w:p>
        </w:tc>
        <w:tc>
          <w:tcPr>
            <w:tcW w:type="dxa" w:w="2078"/>
          </w:tcPr>
          <w:p>
            <w:r>
              <w:rPr>
                <w:rFonts w:ascii="宋体" w:hAnsi="宋体" w:eastAsia="宋体"/>
                <w:sz w:val="20"/>
              </w:rPr>
              <w:t>经审计，清晰完整</w:t>
            </w:r>
          </w:p>
        </w:tc>
        <w:tc>
          <w:tcPr>
            <w:tcW w:type="dxa" w:w="2078"/>
          </w:tcPr>
          <w:p>
            <w:r>
              <w:rPr>
                <w:rFonts w:ascii="宋体" w:hAnsi="宋体" w:eastAsia="宋体"/>
                <w:sz w:val="20"/>
              </w:rPr>
              <w:t>□ 合格 □ 需改进</w:t>
            </w:r>
          </w:p>
        </w:tc>
      </w:tr>
    </w:tbl>
    <w:p/>
    <w:p>
      <w:pPr>
        <w:pStyle w:val="Heading3"/>
      </w:pPr>
      <w:r>
        <w:t>11.4.6 技术标总体自查评分</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检查类别</w:t>
            </w:r>
          </w:p>
        </w:tc>
        <w:tc>
          <w:tcPr>
            <w:tcW w:type="dxa" w:w="1662"/>
          </w:tcPr>
          <w:p>
            <w:r>
              <w:rPr>
                <w:rFonts w:ascii="宋体" w:hAnsi="宋体" w:eastAsia="宋体"/>
                <w:sz w:val="20"/>
              </w:rPr>
              <w:t>权重</w:t>
            </w:r>
          </w:p>
        </w:tc>
        <w:tc>
          <w:tcPr>
            <w:tcW w:type="dxa" w:w="1662"/>
          </w:tcPr>
          <w:p>
            <w:r>
              <w:rPr>
                <w:rFonts w:ascii="宋体" w:hAnsi="宋体" w:eastAsia="宋体"/>
                <w:sz w:val="20"/>
              </w:rPr>
              <w:t>得分</w:t>
            </w:r>
          </w:p>
        </w:tc>
        <w:tc>
          <w:tcPr>
            <w:tcW w:type="dxa" w:w="1662"/>
          </w:tcPr>
          <w:p>
            <w:r>
              <w:rPr>
                <w:rFonts w:ascii="宋体" w:hAnsi="宋体" w:eastAsia="宋体"/>
                <w:sz w:val="20"/>
              </w:rPr>
              <w:t>加权得分</w:t>
            </w:r>
          </w:p>
        </w:tc>
        <w:tc>
          <w:tcPr>
            <w:tcW w:type="dxa" w:w="1662"/>
          </w:tcPr>
          <w:p>
            <w:r>
              <w:rPr>
                <w:rFonts w:ascii="宋体" w:hAnsi="宋体" w:eastAsia="宋体"/>
                <w:sz w:val="20"/>
              </w:rPr>
              <w:t>备注</w:t>
            </w:r>
          </w:p>
        </w:tc>
      </w:tr>
      <w:tr>
        <w:tc>
          <w:tcPr>
            <w:tcW w:type="dxa" w:w="1662"/>
          </w:tcPr>
          <w:p>
            <w:r>
              <w:rPr>
                <w:rFonts w:ascii="宋体" w:hAnsi="宋体" w:eastAsia="宋体"/>
                <w:sz w:val="20"/>
              </w:rPr>
              <w:t>内容完整性</w:t>
            </w:r>
          </w:p>
        </w:tc>
        <w:tc>
          <w:tcPr>
            <w:tcW w:type="dxa" w:w="1662"/>
          </w:tcPr>
          <w:p>
            <w:r>
              <w:rPr>
                <w:rFonts w:ascii="宋体" w:hAnsi="宋体" w:eastAsia="宋体"/>
                <w:sz w:val="20"/>
              </w:rPr>
              <w:t>30%</w:t>
            </w:r>
          </w:p>
        </w:tc>
        <w:tc>
          <w:tcPr>
            <w:tcW w:type="dxa" w:w="1662"/>
          </w:tcPr>
          <w:p>
            <w:r>
              <w:rPr>
                <w:rFonts w:ascii="宋体" w:hAnsi="宋体" w:eastAsia="宋体"/>
                <w:sz w:val="20"/>
              </w:rPr>
              <w:t>/100</w:t>
            </w:r>
          </w:p>
        </w:tc>
        <w:tc>
          <w:tcPr>
            <w:tcW w:type="dxa" w:w="1662"/>
          </w:tcPr>
          <w:p>
            <w:r>
              <w:rPr>
                <w:rFonts w:ascii="宋体" w:hAnsi="宋体" w:eastAsia="宋体"/>
                <w:sz w:val="20"/>
              </w:rPr>
              <w:t>/30</w:t>
            </w:r>
          </w:p>
        </w:tc>
        <w:tc>
          <w:tcPr>
            <w:tcW w:type="dxa" w:w="1662"/>
          </w:tcPr>
          <w:p>
            <w:r>
              <w:rPr>
                <w:rFonts w:ascii="宋体" w:hAnsi="宋体" w:eastAsia="宋体"/>
                <w:sz w:val="20"/>
              </w:rPr>
              <w:t>所有评分项是否全覆盖</w:t>
            </w:r>
          </w:p>
        </w:tc>
      </w:tr>
      <w:tr>
        <w:tc>
          <w:tcPr>
            <w:tcW w:type="dxa" w:w="1662"/>
          </w:tcPr>
          <w:p>
            <w:r>
              <w:rPr>
                <w:rFonts w:ascii="宋体" w:hAnsi="宋体" w:eastAsia="宋体"/>
                <w:sz w:val="20"/>
              </w:rPr>
              <w:t>技术深度</w:t>
            </w:r>
          </w:p>
        </w:tc>
        <w:tc>
          <w:tcPr>
            <w:tcW w:type="dxa" w:w="1662"/>
          </w:tcPr>
          <w:p>
            <w:r>
              <w:rPr>
                <w:rFonts w:ascii="宋体" w:hAnsi="宋体" w:eastAsia="宋体"/>
                <w:sz w:val="20"/>
              </w:rPr>
              <w:t>25%</w:t>
            </w:r>
          </w:p>
        </w:tc>
        <w:tc>
          <w:tcPr>
            <w:tcW w:type="dxa" w:w="1662"/>
          </w:tcPr>
          <w:p>
            <w:r>
              <w:rPr>
                <w:rFonts w:ascii="宋体" w:hAnsi="宋体" w:eastAsia="宋体"/>
                <w:sz w:val="20"/>
              </w:rPr>
              <w:t>/100</w:t>
            </w:r>
          </w:p>
        </w:tc>
        <w:tc>
          <w:tcPr>
            <w:tcW w:type="dxa" w:w="1662"/>
          </w:tcPr>
          <w:p>
            <w:r>
              <w:rPr>
                <w:rFonts w:ascii="宋体" w:hAnsi="宋体" w:eastAsia="宋体"/>
                <w:sz w:val="20"/>
              </w:rPr>
              <w:t>/25</w:t>
            </w:r>
          </w:p>
        </w:tc>
        <w:tc>
          <w:tcPr>
            <w:tcW w:type="dxa" w:w="1662"/>
          </w:tcPr>
          <w:p>
            <w:r>
              <w:rPr>
                <w:rFonts w:ascii="宋体" w:hAnsi="宋体" w:eastAsia="宋体"/>
                <w:sz w:val="20"/>
              </w:rPr>
              <w:t>技术方案是否深入专业</w:t>
            </w:r>
          </w:p>
        </w:tc>
      </w:tr>
      <w:tr>
        <w:tc>
          <w:tcPr>
            <w:tcW w:type="dxa" w:w="1662"/>
          </w:tcPr>
          <w:p>
            <w:r>
              <w:rPr>
                <w:rFonts w:ascii="宋体" w:hAnsi="宋体" w:eastAsia="宋体"/>
                <w:sz w:val="20"/>
              </w:rPr>
              <w:t>数据一致性</w:t>
            </w:r>
          </w:p>
        </w:tc>
        <w:tc>
          <w:tcPr>
            <w:tcW w:type="dxa" w:w="1662"/>
          </w:tcPr>
          <w:p>
            <w:r>
              <w:rPr>
                <w:rFonts w:ascii="宋体" w:hAnsi="宋体" w:eastAsia="宋体"/>
                <w:sz w:val="20"/>
              </w:rPr>
              <w:t>15%</w:t>
            </w:r>
          </w:p>
        </w:tc>
        <w:tc>
          <w:tcPr>
            <w:tcW w:type="dxa" w:w="1662"/>
          </w:tcPr>
          <w:p>
            <w:r>
              <w:rPr>
                <w:rFonts w:ascii="宋体" w:hAnsi="宋体" w:eastAsia="宋体"/>
                <w:sz w:val="20"/>
              </w:rPr>
              <w:t>/100</w:t>
            </w:r>
          </w:p>
        </w:tc>
        <w:tc>
          <w:tcPr>
            <w:tcW w:type="dxa" w:w="1662"/>
          </w:tcPr>
          <w:p>
            <w:r>
              <w:rPr>
                <w:rFonts w:ascii="宋体" w:hAnsi="宋体" w:eastAsia="宋体"/>
                <w:sz w:val="20"/>
              </w:rPr>
              <w:t>/15</w:t>
            </w:r>
          </w:p>
        </w:tc>
        <w:tc>
          <w:tcPr>
            <w:tcW w:type="dxa" w:w="1662"/>
          </w:tcPr>
          <w:p>
            <w:r>
              <w:rPr>
                <w:rFonts w:ascii="宋体" w:hAnsi="宋体" w:eastAsia="宋体"/>
                <w:sz w:val="20"/>
              </w:rPr>
              <w:t>全文数据是否一致</w:t>
            </w:r>
          </w:p>
        </w:tc>
      </w:tr>
      <w:tr>
        <w:tc>
          <w:tcPr>
            <w:tcW w:type="dxa" w:w="1662"/>
          </w:tcPr>
          <w:p>
            <w:r>
              <w:rPr>
                <w:rFonts w:ascii="宋体" w:hAnsi="宋体" w:eastAsia="宋体"/>
                <w:sz w:val="20"/>
              </w:rPr>
              <w:t>格式规范性</w:t>
            </w:r>
          </w:p>
        </w:tc>
        <w:tc>
          <w:tcPr>
            <w:tcW w:type="dxa" w:w="1662"/>
          </w:tcPr>
          <w:p>
            <w:r>
              <w:rPr>
                <w:rFonts w:ascii="宋体" w:hAnsi="宋体" w:eastAsia="宋体"/>
                <w:sz w:val="20"/>
              </w:rPr>
              <w:t>10%</w:t>
            </w:r>
          </w:p>
        </w:tc>
        <w:tc>
          <w:tcPr>
            <w:tcW w:type="dxa" w:w="1662"/>
          </w:tcPr>
          <w:p>
            <w:r>
              <w:rPr>
                <w:rFonts w:ascii="宋体" w:hAnsi="宋体" w:eastAsia="宋体"/>
                <w:sz w:val="20"/>
              </w:rPr>
              <w:t>/100</w:t>
            </w:r>
          </w:p>
        </w:tc>
        <w:tc>
          <w:tcPr>
            <w:tcW w:type="dxa" w:w="1662"/>
          </w:tcPr>
          <w:p>
            <w:r>
              <w:rPr>
                <w:rFonts w:ascii="宋体" w:hAnsi="宋体" w:eastAsia="宋体"/>
                <w:sz w:val="20"/>
              </w:rPr>
              <w:t>/10</w:t>
            </w:r>
          </w:p>
        </w:tc>
        <w:tc>
          <w:tcPr>
            <w:tcW w:type="dxa" w:w="1662"/>
          </w:tcPr>
          <w:p>
            <w:r>
              <w:rPr>
                <w:rFonts w:ascii="宋体" w:hAnsi="宋体" w:eastAsia="宋体"/>
                <w:sz w:val="20"/>
              </w:rPr>
              <w:t>文档格式是否规范</w:t>
            </w:r>
          </w:p>
        </w:tc>
      </w:tr>
      <w:tr>
        <w:tc>
          <w:tcPr>
            <w:tcW w:type="dxa" w:w="1662"/>
          </w:tcPr>
          <w:p>
            <w:r>
              <w:rPr>
                <w:rFonts w:ascii="宋体" w:hAnsi="宋体" w:eastAsia="宋体"/>
                <w:sz w:val="20"/>
              </w:rPr>
              <w:t>签章齐全性</w:t>
            </w:r>
          </w:p>
        </w:tc>
        <w:tc>
          <w:tcPr>
            <w:tcW w:type="dxa" w:w="1662"/>
          </w:tcPr>
          <w:p>
            <w:r>
              <w:rPr>
                <w:rFonts w:ascii="宋体" w:hAnsi="宋体" w:eastAsia="宋体"/>
                <w:sz w:val="20"/>
              </w:rPr>
              <w:t>10%</w:t>
            </w:r>
          </w:p>
        </w:tc>
        <w:tc>
          <w:tcPr>
            <w:tcW w:type="dxa" w:w="1662"/>
          </w:tcPr>
          <w:p>
            <w:r>
              <w:rPr>
                <w:rFonts w:ascii="宋体" w:hAnsi="宋体" w:eastAsia="宋体"/>
                <w:sz w:val="20"/>
              </w:rPr>
              <w:t>/100</w:t>
            </w:r>
          </w:p>
        </w:tc>
        <w:tc>
          <w:tcPr>
            <w:tcW w:type="dxa" w:w="1662"/>
          </w:tcPr>
          <w:p>
            <w:r>
              <w:rPr>
                <w:rFonts w:ascii="宋体" w:hAnsi="宋体" w:eastAsia="宋体"/>
                <w:sz w:val="20"/>
              </w:rPr>
              <w:t>/10</w:t>
            </w:r>
          </w:p>
        </w:tc>
        <w:tc>
          <w:tcPr>
            <w:tcW w:type="dxa" w:w="1662"/>
          </w:tcPr>
          <w:p>
            <w:r>
              <w:rPr>
                <w:rFonts w:ascii="宋体" w:hAnsi="宋体" w:eastAsia="宋体"/>
                <w:sz w:val="20"/>
              </w:rPr>
              <w:t>签章是否齐全</w:t>
            </w:r>
          </w:p>
        </w:tc>
      </w:tr>
      <w:tr>
        <w:tc>
          <w:tcPr>
            <w:tcW w:type="dxa" w:w="1662"/>
          </w:tcPr>
          <w:p>
            <w:r>
              <w:rPr>
                <w:rFonts w:ascii="宋体" w:hAnsi="宋体" w:eastAsia="宋体"/>
                <w:sz w:val="20"/>
              </w:rPr>
              <w:t>附件完整性</w:t>
            </w:r>
          </w:p>
        </w:tc>
        <w:tc>
          <w:tcPr>
            <w:tcW w:type="dxa" w:w="1662"/>
          </w:tcPr>
          <w:p>
            <w:r>
              <w:rPr>
                <w:rFonts w:ascii="宋体" w:hAnsi="宋体" w:eastAsia="宋体"/>
                <w:sz w:val="20"/>
              </w:rPr>
              <w:t>10%</w:t>
            </w:r>
          </w:p>
        </w:tc>
        <w:tc>
          <w:tcPr>
            <w:tcW w:type="dxa" w:w="1662"/>
          </w:tcPr>
          <w:p>
            <w:r>
              <w:rPr>
                <w:rFonts w:ascii="宋体" w:hAnsi="宋体" w:eastAsia="宋体"/>
                <w:sz w:val="20"/>
              </w:rPr>
              <w:t>/100</w:t>
            </w:r>
          </w:p>
        </w:tc>
        <w:tc>
          <w:tcPr>
            <w:tcW w:type="dxa" w:w="1662"/>
          </w:tcPr>
          <w:p>
            <w:r>
              <w:rPr>
                <w:rFonts w:ascii="宋体" w:hAnsi="宋体" w:eastAsia="宋体"/>
                <w:sz w:val="20"/>
              </w:rPr>
              <w:t>/10</w:t>
            </w:r>
          </w:p>
        </w:tc>
        <w:tc>
          <w:tcPr>
            <w:tcW w:type="dxa" w:w="1662"/>
          </w:tcPr>
          <w:p>
            <w:r>
              <w:rPr>
                <w:rFonts w:ascii="宋体" w:hAnsi="宋体" w:eastAsia="宋体"/>
                <w:sz w:val="20"/>
              </w:rPr>
              <w:t>附件是否完整</w:t>
            </w:r>
          </w:p>
        </w:tc>
      </w:tr>
      <w:tr>
        <w:tc>
          <w:tcPr>
            <w:tcW w:type="dxa" w:w="1662"/>
          </w:tcPr>
          <w:p>
            <w:r>
              <w:rPr>
                <w:rFonts w:ascii="宋体" w:hAnsi="宋体" w:eastAsia="宋体"/>
                <w:sz w:val="20"/>
              </w:rPr>
              <w:t>**合计**</w:t>
            </w:r>
          </w:p>
        </w:tc>
        <w:tc>
          <w:tcPr>
            <w:tcW w:type="dxa" w:w="1662"/>
          </w:tcPr>
          <w:p>
            <w:r>
              <w:rPr>
                <w:rFonts w:ascii="宋体" w:hAnsi="宋体" w:eastAsia="宋体"/>
                <w:sz w:val="20"/>
              </w:rPr>
              <w:t>**100%**</w:t>
            </w:r>
          </w:p>
        </w:tc>
        <w:tc>
          <w:tcPr>
            <w:tcW w:type="dxa" w:w="1662"/>
          </w:tcPr>
          <w:p>
            <w:r>
              <w:rPr>
                <w:rFonts w:ascii="宋体" w:hAnsi="宋体" w:eastAsia="宋体"/>
                <w:sz w:val="20"/>
              </w:rPr>
            </w:r>
          </w:p>
        </w:tc>
        <w:tc>
          <w:tcPr>
            <w:tcW w:type="dxa" w:w="1662"/>
          </w:tcPr>
          <w:p>
            <w:r>
              <w:rPr>
                <w:rFonts w:ascii="宋体" w:hAnsi="宋体" w:eastAsia="宋体"/>
                <w:sz w:val="20"/>
              </w:rPr>
              <w:t>**/100**</w:t>
            </w:r>
          </w:p>
        </w:tc>
        <w:tc>
          <w:tcPr>
            <w:tcW w:type="dxa" w:w="1662"/>
          </w:tcPr>
          <w:p>
            <w:r>
              <w:rPr>
                <w:rFonts w:ascii="宋体" w:hAnsi="宋体" w:eastAsia="宋体"/>
                <w:sz w:val="20"/>
              </w:rPr>
            </w:r>
          </w:p>
        </w:tc>
      </w:tr>
    </w:tbl>
    <w:p/>
    <w:p>
      <w:pPr>
        <w:ind w:left="567"/>
      </w:pPr>
      <w:r>
        <w:rPr>
          <w:rFonts w:ascii="宋体" w:hAnsi="宋体" w:eastAsia="宋体"/>
          <w:i/>
          <w:sz w:val="24"/>
        </w:rPr>
        <w:t>**自查结论**：</w:t>
        <w:br/>
        <w:t>- 总分≥90分：技术标质量优秀，可直接提交</w:t>
        <w:br/>
        <w:t>- 总分80-89分：技术标质量良好，建议局部优化后提交</w:t>
        <w:br/>
        <w:t>- 总分70-79分：技术标质量一般，建议全面修改后提交</w:t>
        <w:br/>
        <w:t>- 总分&lt;70分：技术标质量不合格，需要重新编制</w:t>
      </w:r>
    </w:p>
    <w:p/>
    <w:p>
      <w:pPr>
        <w:spacing w:line="440" w:lineRule="exact" w:before="0" w:after="0"/>
      </w:pPr>
      <w:r>
        <w:rPr>
          <w:rFonts w:ascii="宋体" w:hAnsi="宋体" w:eastAsia="宋体"/>
          <w:sz w:val="24"/>
        </w:rPr>
        <w:t>---</w:t>
      </w:r>
    </w:p>
    <w:p>
      <w:pPr>
        <w:pStyle w:val="Heading2"/>
      </w:pPr>
      <w:r>
        <w:t>11.5 评分项自评得分说明</w:t>
      </w:r>
    </w:p>
    <w:p>
      <w:pPr>
        <w:pStyle w:val="Heading3"/>
      </w:pPr>
      <w:r>
        <w:t>11.5.1 需求理解（12分）自评得分说明</w:t>
      </w:r>
    </w:p>
    <w:p>
      <w:pPr>
        <w:spacing w:line="440" w:lineRule="exact" w:before="0" w:after="0"/>
      </w:pPr>
      <w:r>
        <w:rPr>
          <w:rFonts w:ascii="宋体" w:hAnsi="宋体" w:eastAsia="宋体"/>
          <w:b/>
          <w:sz w:val="24"/>
        </w:rPr>
        <w:t>自评得分：12分（满分）</w:t>
      </w:r>
    </w:p>
    <w:p>
      <w:pPr>
        <w:spacing w:line="440" w:lineRule="exact" w:before="0" w:after="0"/>
      </w:pPr>
      <w:r>
        <w:rPr>
          <w:rFonts w:ascii="宋体" w:hAnsi="宋体" w:eastAsia="宋体"/>
          <w:b/>
          <w:sz w:val="24"/>
        </w:rPr>
        <w:t>得分依据</w:t>
      </w:r>
      <w:r>
        <w:rPr>
          <w:rFonts w:ascii="宋体" w:hAnsi="宋体" w:eastAsia="宋体"/>
          <w:sz w:val="24"/>
        </w:rPr>
        <w:t>：</w:t>
      </w:r>
    </w:p>
    <w:p>
      <w:pPr>
        <w:pStyle w:val="ListNumber"/>
      </w:pPr>
      <w:r>
        <w:rPr>
          <w:rFonts w:ascii="宋体" w:hAnsi="宋体" w:eastAsia="宋体"/>
          <w:sz w:val="24"/>
        </w:rPr>
        <w:t>**现状分析全面深入**（依据1）：我方对大厅现有应用系统进行了全面梳理，涵盖政务服务综合管理平台（12个子系统）、排队叫号系统（8种叫号模式）、电子监察系统（300+监控指标）、自助服务终端系统（20台设备）等核心系统，分析了每个系统的技术架构、功能模块、运行状况和存在问题。</w:t>
      </w:r>
    </w:p>
    <w:p>
      <w:pPr>
        <w:pStyle w:val="ListNumber"/>
      </w:pPr>
      <w:r>
        <w:rPr>
          <w:rFonts w:ascii="宋体" w:hAnsi="宋体" w:eastAsia="宋体"/>
          <w:sz w:val="24"/>
        </w:rPr>
        <w:t>**关系理解准确到位**（依据2）：我方准确把握了大厅系统与省级政务服务一体化平台的数据交互关系，包括业务数据同步（每日增量）、监管数据上报（实时）、统计报表汇总（每周）三类数据交互机制，并绘制了完整的系统数据交互拓扑图。</w:t>
      </w:r>
    </w:p>
    <w:p>
      <w:pPr>
        <w:pStyle w:val="ListNumber"/>
      </w:pPr>
      <w:r>
        <w:rPr>
          <w:rFonts w:ascii="宋体" w:hAnsi="宋体" w:eastAsia="宋体"/>
          <w:sz w:val="24"/>
        </w:rPr>
        <w:t>**需求识别精准全面**（依据3）：我方不仅识别出采购人明确表达的运维需求，还通过深度调研发现了5类潜在需求：系统响应延迟优化、数据孤岛打通、用户体验提升、运维效率提高、安全防护加强。</w:t>
      </w:r>
    </w:p>
    <w:p>
      <w:pPr>
        <w:pStyle w:val="ListNumber"/>
      </w:pPr>
      <w:r>
        <w:rPr>
          <w:rFonts w:ascii="宋体" w:hAnsi="宋体" w:eastAsia="宋体"/>
          <w:sz w:val="24"/>
        </w:rPr>
        <w:t>**方案针对性强**（依据4）：我方运维方案完全针对大厅实际情况定制，包括具体的设备清单、系统架构、网络拓扑、接口规范等，不存在照搬通用模板的情况。</w:t>
      </w:r>
    </w:p>
    <w:p/>
    <w:p>
      <w:pPr>
        <w:spacing w:line="440" w:lineRule="exact" w:before="0" w:after="0"/>
      </w:pPr>
      <w:r>
        <w:rPr>
          <w:rFonts w:ascii="宋体" w:hAnsi="宋体" w:eastAsia="宋体"/>
          <w:b/>
          <w:sz w:val="24"/>
        </w:rPr>
        <w:t>证据材料清单</w:t>
      </w:r>
      <w:r>
        <w:rPr>
          <w:rFonts w:ascii="宋体" w:hAnsi="宋体" w:eastAsia="宋体"/>
          <w:sz w:val="24"/>
        </w:rPr>
        <w:t>：</w:t>
      </w:r>
    </w:p>
    <w:p>
      <w:pPr>
        <w:pStyle w:val="ListBullet"/>
      </w:pPr>
      <w:r>
        <w:rPr>
          <w:rFonts w:ascii="宋体" w:hAnsi="宋体" w:eastAsia="宋体"/>
          <w:sz w:val="24"/>
        </w:rPr>
        <w:t>现场调研报告（含照片、访谈记录）</w:t>
      </w:r>
    </w:p>
    <w:p>
      <w:pPr>
        <w:pStyle w:val="ListBullet"/>
      </w:pPr>
      <w:r>
        <w:rPr>
          <w:rFonts w:ascii="宋体" w:hAnsi="宋体" w:eastAsia="宋体"/>
          <w:sz w:val="24"/>
        </w:rPr>
        <w:t>系统数据交互拓扑图</w:t>
      </w:r>
    </w:p>
    <w:p>
      <w:pPr>
        <w:pStyle w:val="ListBullet"/>
      </w:pPr>
      <w:r>
        <w:rPr>
          <w:rFonts w:ascii="宋体" w:hAnsi="宋体" w:eastAsia="宋体"/>
          <w:sz w:val="24"/>
        </w:rPr>
        <w:t>需求识别分析报告</w:t>
      </w:r>
    </w:p>
    <w:p>
      <w:pPr>
        <w:pStyle w:val="ListBullet"/>
      </w:pPr>
      <w:r>
        <w:rPr>
          <w:rFonts w:ascii="宋体" w:hAnsi="宋体" w:eastAsia="宋体"/>
          <w:sz w:val="24"/>
        </w:rPr>
        <w:t>定制化方案说明文档</w:t>
      </w:r>
    </w:p>
    <w:p/>
    <w:p>
      <w:pPr>
        <w:spacing w:line="440" w:lineRule="exact" w:before="0" w:after="0"/>
      </w:pPr>
      <w:r>
        <w:rPr>
          <w:rFonts w:ascii="宋体" w:hAnsi="宋体" w:eastAsia="宋体"/>
          <w:b/>
          <w:sz w:val="24"/>
        </w:rPr>
        <w:t>得分计算过程</w:t>
      </w:r>
      <w:r>
        <w:rPr>
          <w:rFonts w:ascii="宋体" w:hAnsi="宋体" w:eastAsia="宋体"/>
          <w:sz w:val="24"/>
        </w:rPr>
        <w:t>：</w:t>
      </w:r>
    </w:p>
    <w:p>
      <w:pPr>
        <w:pStyle w:val="ListBullet"/>
      </w:pPr>
      <w:r>
        <w:rPr>
          <w:rFonts w:ascii="宋体" w:hAnsi="宋体" w:eastAsia="宋体"/>
          <w:sz w:val="24"/>
        </w:rPr>
        <w:t>评分子项1（应用系统现状理解）：3分 → 提供全面深入的系统分析，得3分</w:t>
      </w:r>
    </w:p>
    <w:p>
      <w:pPr>
        <w:pStyle w:val="ListBullet"/>
      </w:pPr>
      <w:r>
        <w:rPr>
          <w:rFonts w:ascii="宋体" w:hAnsi="宋体" w:eastAsia="宋体"/>
          <w:sz w:val="24"/>
        </w:rPr>
        <w:t>评分子项2（网络现状理解）：3分 → 提供完整的网络拓扑和配置分析，得3分</w:t>
      </w:r>
    </w:p>
    <w:p>
      <w:pPr>
        <w:pStyle w:val="ListBullet"/>
      </w:pPr>
      <w:r>
        <w:rPr>
          <w:rFonts w:ascii="宋体" w:hAnsi="宋体" w:eastAsia="宋体"/>
          <w:sz w:val="24"/>
        </w:rPr>
        <w:t>评分子项3（一体化平台关系理解）：3分 → 准确阐述数据交互和协同机制，得3分</w:t>
      </w:r>
    </w:p>
    <w:p>
      <w:pPr>
        <w:pStyle w:val="ListBullet"/>
      </w:pPr>
      <w:r>
        <w:rPr>
          <w:rFonts w:ascii="宋体" w:hAnsi="宋体" w:eastAsia="宋体"/>
          <w:sz w:val="24"/>
        </w:rPr>
        <w:t>评分子项4（云平台关系理解）：3分 → 详细说明云资源使用和管理策略，得3分</w:t>
      </w:r>
    </w:p>
    <w:p>
      <w:pPr>
        <w:pStyle w:val="ListBullet"/>
      </w:pPr>
      <w:r>
        <w:rPr>
          <w:rFonts w:ascii="宋体" w:hAnsi="宋体" w:eastAsia="宋体"/>
          <w:sz w:val="24"/>
        </w:rPr>
        <w:t>**合计：12分**</w:t>
      </w:r>
    </w:p>
    <w:p/>
    <w:p>
      <w:pPr>
        <w:pStyle w:val="Heading3"/>
      </w:pPr>
      <w:r>
        <w:t>11.5.2 技术方案（18分）自评得分说明</w:t>
      </w:r>
    </w:p>
    <w:p>
      <w:pPr>
        <w:spacing w:line="440" w:lineRule="exact" w:before="0" w:after="0"/>
      </w:pPr>
      <w:r>
        <w:rPr>
          <w:rFonts w:ascii="宋体" w:hAnsi="宋体" w:eastAsia="宋体"/>
          <w:b/>
          <w:sz w:val="24"/>
        </w:rPr>
        <w:t>自评得分：18分（满分）</w:t>
      </w:r>
    </w:p>
    <w:p>
      <w:pPr>
        <w:spacing w:line="440" w:lineRule="exact" w:before="0" w:after="0"/>
      </w:pPr>
      <w:r>
        <w:rPr>
          <w:rFonts w:ascii="宋体" w:hAnsi="宋体" w:eastAsia="宋体"/>
          <w:b/>
          <w:sz w:val="24"/>
        </w:rPr>
        <w:t>得分依据</w:t>
      </w:r>
      <w:r>
        <w:rPr>
          <w:rFonts w:ascii="宋体" w:hAnsi="宋体" w:eastAsia="宋体"/>
          <w:sz w:val="24"/>
        </w:rPr>
        <w:t>：</w:t>
      </w:r>
    </w:p>
    <w:p>
      <w:pPr>
        <w:pStyle w:val="ListNumber"/>
      </w:pPr>
      <w:r>
        <w:rPr>
          <w:rFonts w:ascii="宋体" w:hAnsi="宋体" w:eastAsia="宋体"/>
          <w:sz w:val="24"/>
        </w:rPr>
        <w:t>**对接方案完整可行**（依据1）：我方提供了湘易办和一网通办的完整对接运维方案，具体到接口级别，包括接口监控（7×24小时实时监控）、数据同步保障（双向同步+异常重试机制）、异常处理（3级异常分类处理）、版本升级兼容（向后兼容≥2个版本）。</w:t>
      </w:r>
    </w:p>
    <w:p>
      <w:pPr>
        <w:pStyle w:val="ListNumber"/>
      </w:pPr>
      <w:r>
        <w:rPr>
          <w:rFonts w:ascii="宋体" w:hAnsi="宋体" w:eastAsia="宋体"/>
          <w:sz w:val="24"/>
        </w:rPr>
        <w:t>**工具清单丰富实用**（依据2）：我方提供了20种专业运维工具清单，覆盖监控类（Zabbix、Prometheus、Grafana等）、诊断类、管理类、安全类等功能领域，每种工具均提供厂商授权或开源许可证明。</w:t>
      </w:r>
    </w:p>
    <w:p>
      <w:pPr>
        <w:pStyle w:val="ListNumber"/>
      </w:pPr>
      <w:r>
        <w:rPr>
          <w:rFonts w:ascii="宋体" w:hAnsi="宋体" w:eastAsia="宋体"/>
          <w:sz w:val="24"/>
        </w:rPr>
        <w:t>**标准规范引用准确**（依据3）：我方引用了GB/T 28827-2012《信息技术服务 运行维护》、GB/T 20984-2007《信息安全风险评估规范》、ISO/IEC 20000-1:2018等3个国家标准作为技术依据。</w:t>
      </w:r>
    </w:p>
    <w:p>
      <w:pPr>
        <w:pStyle w:val="ListNumber"/>
      </w:pPr>
      <w:r>
        <w:rPr>
          <w:rFonts w:ascii="宋体" w:hAnsi="宋体" w:eastAsia="宋体"/>
          <w:sz w:val="24"/>
        </w:rPr>
        <w:t>**CMDB方案可实施**（依据4）：我方CMDB方案包含配置项定义（200+配置项）、配置关系建模（5类关系）、数据采集机制（自动发现+人工录入）、配置审计流程，具有充分的可实施性。</w:t>
      </w:r>
    </w:p>
    <w:p>
      <w:pPr>
        <w:pStyle w:val="ListNumber"/>
      </w:pPr>
      <w:r>
        <w:rPr>
          <w:rFonts w:ascii="宋体" w:hAnsi="宋体" w:eastAsia="宋体"/>
          <w:sz w:val="24"/>
        </w:rPr>
        <w:t>**技术创新突出**（依据5）：我方提出了AI驱动的智能运维方案，实现异常预测、自动修复、智能调度等创新功能，体现了技术领先性。</w:t>
      </w:r>
    </w:p>
    <w:p/>
    <w:p>
      <w:pPr>
        <w:spacing w:line="440" w:lineRule="exact" w:before="0" w:after="0"/>
      </w:pPr>
      <w:r>
        <w:rPr>
          <w:rFonts w:ascii="宋体" w:hAnsi="宋体" w:eastAsia="宋体"/>
          <w:b/>
          <w:sz w:val="24"/>
        </w:rPr>
        <w:t>证据材料清单</w:t>
      </w:r>
      <w:r>
        <w:rPr>
          <w:rFonts w:ascii="宋体" w:hAnsi="宋体" w:eastAsia="宋体"/>
          <w:sz w:val="24"/>
        </w:rPr>
        <w:t>：</w:t>
      </w:r>
    </w:p>
    <w:p>
      <w:pPr>
        <w:pStyle w:val="ListBullet"/>
      </w:pPr>
      <w:r>
        <w:rPr>
          <w:rFonts w:ascii="宋体" w:hAnsi="宋体" w:eastAsia="宋体"/>
          <w:sz w:val="24"/>
        </w:rPr>
        <w:t>湘易办对接运维方案文档</w:t>
      </w:r>
    </w:p>
    <w:p>
      <w:pPr>
        <w:pStyle w:val="ListBullet"/>
      </w:pPr>
      <w:r>
        <w:rPr>
          <w:rFonts w:ascii="宋体" w:hAnsi="宋体" w:eastAsia="宋体"/>
          <w:sz w:val="24"/>
        </w:rPr>
        <w:t>一网通办对接运维方案文档</w:t>
      </w:r>
    </w:p>
    <w:p>
      <w:pPr>
        <w:pStyle w:val="ListBullet"/>
      </w:pPr>
      <w:r>
        <w:rPr>
          <w:rFonts w:ascii="宋体" w:hAnsi="宋体" w:eastAsia="宋体"/>
          <w:sz w:val="24"/>
        </w:rPr>
        <w:t>运维工具清单及厂商授权证明</w:t>
      </w:r>
    </w:p>
    <w:p>
      <w:pPr>
        <w:pStyle w:val="ListBullet"/>
      </w:pPr>
      <w:r>
        <w:rPr>
          <w:rFonts w:ascii="宋体" w:hAnsi="宋体" w:eastAsia="宋体"/>
          <w:sz w:val="24"/>
        </w:rPr>
        <w:t>技术标准规范引用清单</w:t>
      </w:r>
    </w:p>
    <w:p>
      <w:pPr>
        <w:pStyle w:val="ListBullet"/>
      </w:pPr>
      <w:r>
        <w:rPr>
          <w:rFonts w:ascii="宋体" w:hAnsi="宋体" w:eastAsia="宋体"/>
          <w:sz w:val="24"/>
        </w:rPr>
        <w:t>CMDB配置管理方案文档</w:t>
      </w:r>
    </w:p>
    <w:p>
      <w:pPr>
        <w:pStyle w:val="ListBullet"/>
      </w:pPr>
      <w:r>
        <w:rPr>
          <w:rFonts w:ascii="宋体" w:hAnsi="宋体" w:eastAsia="宋体"/>
          <w:sz w:val="24"/>
        </w:rPr>
        <w:t>智能运维方案演示材料</w:t>
      </w:r>
    </w:p>
    <w:p/>
    <w:p>
      <w:pPr>
        <w:spacing w:line="440" w:lineRule="exact" w:before="0" w:after="0"/>
      </w:pPr>
      <w:r>
        <w:rPr>
          <w:rFonts w:ascii="宋体" w:hAnsi="宋体" w:eastAsia="宋体"/>
          <w:b/>
          <w:sz w:val="24"/>
        </w:rPr>
        <w:t>得分计算过程</w:t>
      </w:r>
      <w:r>
        <w:rPr>
          <w:rFonts w:ascii="宋体" w:hAnsi="宋体" w:eastAsia="宋体"/>
          <w:sz w:val="24"/>
        </w:rPr>
        <w:t>：</w:t>
      </w:r>
    </w:p>
    <w:p>
      <w:pPr>
        <w:pStyle w:val="ListBullet"/>
      </w:pPr>
      <w:r>
        <w:rPr>
          <w:rFonts w:ascii="宋体" w:hAnsi="宋体" w:eastAsia="宋体"/>
          <w:sz w:val="24"/>
        </w:rPr>
        <w:t>评分子项1（湘易办对接运维方案）：4分 → 方案完整可行，得4分</w:t>
      </w:r>
    </w:p>
    <w:p>
      <w:pPr>
        <w:pStyle w:val="ListBullet"/>
      </w:pPr>
      <w:r>
        <w:rPr>
          <w:rFonts w:ascii="宋体" w:hAnsi="宋体" w:eastAsia="宋体"/>
          <w:sz w:val="24"/>
        </w:rPr>
        <w:t>评分子项2（一网通办对接运维方案）：4分 → 方案完整可行，得4分</w:t>
      </w:r>
    </w:p>
    <w:p>
      <w:pPr>
        <w:pStyle w:val="ListBullet"/>
      </w:pPr>
      <w:r>
        <w:rPr>
          <w:rFonts w:ascii="宋体" w:hAnsi="宋体" w:eastAsia="宋体"/>
          <w:sz w:val="24"/>
        </w:rPr>
        <w:t>评分子项3（运维工具清单）：4分 → 20种工具覆盖全领域，得4分</w:t>
      </w:r>
    </w:p>
    <w:p>
      <w:pPr>
        <w:pStyle w:val="ListBullet"/>
      </w:pPr>
      <w:r>
        <w:rPr>
          <w:rFonts w:ascii="宋体" w:hAnsi="宋体" w:eastAsia="宋体"/>
          <w:sz w:val="24"/>
        </w:rPr>
        <w:t>评分子项4（技术标准和规范）：3分 → 引用3个国家标准，得3分</w:t>
      </w:r>
    </w:p>
    <w:p>
      <w:pPr>
        <w:pStyle w:val="ListBullet"/>
      </w:pPr>
      <w:r>
        <w:rPr>
          <w:rFonts w:ascii="宋体" w:hAnsi="宋体" w:eastAsia="宋体"/>
          <w:sz w:val="24"/>
        </w:rPr>
        <w:t>评分子项5（CMDB配置管理方案）：3分 → 方案可实施，得3分</w:t>
      </w:r>
    </w:p>
    <w:p>
      <w:pPr>
        <w:pStyle w:val="ListBullet"/>
      </w:pPr>
      <w:r>
        <w:rPr>
          <w:rFonts w:ascii="宋体" w:hAnsi="宋体" w:eastAsia="宋体"/>
          <w:sz w:val="24"/>
        </w:rPr>
        <w:t>**合计：18分**</w:t>
      </w:r>
    </w:p>
    <w:p/>
    <w:p>
      <w:pPr>
        <w:pStyle w:val="Heading3"/>
      </w:pPr>
      <w:r>
        <w:t>11.5.3 硬件维护方案（24分）自评得分说明</w:t>
      </w:r>
    </w:p>
    <w:p>
      <w:pPr>
        <w:spacing w:line="440" w:lineRule="exact" w:before="0" w:after="0"/>
      </w:pPr>
      <w:r>
        <w:rPr>
          <w:rFonts w:ascii="宋体" w:hAnsi="宋体" w:eastAsia="宋体"/>
          <w:b/>
          <w:sz w:val="24"/>
        </w:rPr>
        <w:t>自评得分：24分（满分）</w:t>
      </w:r>
    </w:p>
    <w:p>
      <w:pPr>
        <w:spacing w:line="440" w:lineRule="exact" w:before="0" w:after="0"/>
      </w:pPr>
      <w:r>
        <w:rPr>
          <w:rFonts w:ascii="宋体" w:hAnsi="宋体" w:eastAsia="宋体"/>
          <w:b/>
          <w:sz w:val="24"/>
        </w:rPr>
        <w:t>得分依据</w:t>
      </w:r>
      <w:r>
        <w:rPr>
          <w:rFonts w:ascii="宋体" w:hAnsi="宋体" w:eastAsia="宋体"/>
          <w:sz w:val="24"/>
        </w:rPr>
        <w:t>：</w:t>
      </w:r>
    </w:p>
    <w:p>
      <w:pPr>
        <w:pStyle w:val="ListNumber"/>
      </w:pPr>
      <w:r>
        <w:rPr>
          <w:rFonts w:ascii="宋体" w:hAnsi="宋体" w:eastAsia="宋体"/>
          <w:sz w:val="24"/>
        </w:rPr>
        <w:t>**分类完整性**（依据1）：我方覆盖了8类设备的维护方案：电脑及外设、网络及安全设备、服务器及存储设备、多媒体设备、机房环境、自助终端、门禁监控，实现100%全覆盖。</w:t>
      </w:r>
    </w:p>
    <w:p>
      <w:pPr>
        <w:pStyle w:val="ListNumber"/>
      </w:pPr>
      <w:r>
        <w:rPr>
          <w:rFonts w:ascii="宋体" w:hAnsi="宋体" w:eastAsia="宋体"/>
          <w:sz w:val="24"/>
        </w:rPr>
        <w:t>**维护计划具体性**（依据2）：每类设备的维护计划均具体到维护项目、维护周期、维护方法、验收标准四个维度，如电脑设备：每日巡检（外观检查、系统更新）、每周维护（磁盘清理、病毒扫描）、每月保养（硬件检测、性能优化）、每季度深度维护（除尘、更换硅脂）。</w:t>
      </w:r>
    </w:p>
    <w:p>
      <w:pPr>
        <w:pStyle w:val="ListNumber"/>
      </w:pPr>
      <w:r>
        <w:rPr>
          <w:rFonts w:ascii="宋体" w:hAnsi="宋体" w:eastAsia="宋体"/>
          <w:sz w:val="24"/>
        </w:rPr>
        <w:t>**故障处理可操作性**（依据3）：每类设备均提供清晰的故障处理流程，包含故障现象、原因分析、处理步骤、验证方法，如网络故障诊断5步法：现象观察→原因分析→方案制定→实施处理→验证确认。</w:t>
      </w:r>
    </w:p>
    <w:p>
      <w:pPr>
        <w:pStyle w:val="ListNumber"/>
      </w:pPr>
      <w:r>
        <w:rPr>
          <w:rFonts w:ascii="宋体" w:hAnsi="宋体" w:eastAsia="宋体"/>
          <w:sz w:val="24"/>
        </w:rPr>
        <w:t>**检测方法专业性**（依据4）：我方提供了专业的设备检测方法和工具，如CPU温度检测（≤70℃）、内存使用率检测（≤80%）、硬盘健康度检测（≥90%）、LED亮度衰减检测（≤10%）等。</w:t>
      </w:r>
    </w:p>
    <w:p>
      <w:pPr>
        <w:pStyle w:val="ListNumber"/>
      </w:pPr>
      <w:r>
        <w:rPr>
          <w:rFonts w:ascii="宋体" w:hAnsi="宋体" w:eastAsia="宋体"/>
          <w:sz w:val="24"/>
        </w:rPr>
        <w:t>**验收标准量化**（依据5）：每类设备的维护验收标准均量化、可衡量，如服务器CPU温度≤70℃、网络延迟≤10ms、UPS电池健康度≥80%、投影清晰度≥1080P等。</w:t>
      </w:r>
    </w:p>
    <w:p>
      <w:pPr>
        <w:pStyle w:val="ListNumber"/>
      </w:pPr>
      <w:r>
        <w:rPr>
          <w:rFonts w:ascii="宋体" w:hAnsi="宋体" w:eastAsia="宋体"/>
          <w:sz w:val="24"/>
        </w:rPr>
        <w:t>**创新性**（依据6）：我方引入预测性维护理念，基于设备运行数据分析，提前预判故障风险，减少非计划停机时间，体现了方案的创新性。</w:t>
      </w:r>
    </w:p>
    <w:p/>
    <w:p>
      <w:pPr>
        <w:spacing w:line="440" w:lineRule="exact" w:before="0" w:after="0"/>
      </w:pPr>
      <w:r>
        <w:rPr>
          <w:rFonts w:ascii="宋体" w:hAnsi="宋体" w:eastAsia="宋体"/>
          <w:b/>
          <w:sz w:val="24"/>
        </w:rPr>
        <w:t>证据材料清单</w:t>
      </w:r>
      <w:r>
        <w:rPr>
          <w:rFonts w:ascii="宋体" w:hAnsi="宋体" w:eastAsia="宋体"/>
          <w:sz w:val="24"/>
        </w:rPr>
        <w:t>：</w:t>
      </w:r>
    </w:p>
    <w:p>
      <w:pPr>
        <w:pStyle w:val="ListBullet"/>
      </w:pPr>
      <w:r>
        <w:rPr>
          <w:rFonts w:ascii="宋体" w:hAnsi="宋体" w:eastAsia="宋体"/>
          <w:sz w:val="24"/>
        </w:rPr>
        <w:t>8类设备维护方案文档</w:t>
      </w:r>
    </w:p>
    <w:p>
      <w:pPr>
        <w:pStyle w:val="ListBullet"/>
      </w:pPr>
      <w:r>
        <w:rPr>
          <w:rFonts w:ascii="宋体" w:hAnsi="宋体" w:eastAsia="宋体"/>
          <w:sz w:val="24"/>
        </w:rPr>
        <w:t>维护作业指导书（每类设备1份）</w:t>
      </w:r>
    </w:p>
    <w:p>
      <w:pPr>
        <w:pStyle w:val="ListBullet"/>
      </w:pPr>
      <w:r>
        <w:rPr>
          <w:rFonts w:ascii="宋体" w:hAnsi="宋体" w:eastAsia="宋体"/>
          <w:sz w:val="24"/>
        </w:rPr>
        <w:t>故障处理案例库（50+案例）</w:t>
      </w:r>
    </w:p>
    <w:p>
      <w:pPr>
        <w:pStyle w:val="ListBullet"/>
      </w:pPr>
      <w:r>
        <w:rPr>
          <w:rFonts w:ascii="宋体" w:hAnsi="宋体" w:eastAsia="宋体"/>
          <w:sz w:val="24"/>
        </w:rPr>
        <w:t>设备检测工具清单</w:t>
      </w:r>
    </w:p>
    <w:p>
      <w:pPr>
        <w:pStyle w:val="ListBullet"/>
      </w:pPr>
      <w:r>
        <w:rPr>
          <w:rFonts w:ascii="宋体" w:hAnsi="宋体" w:eastAsia="宋体"/>
          <w:sz w:val="24"/>
        </w:rPr>
        <w:t>验收标准量化指标表</w:t>
      </w:r>
    </w:p>
    <w:p>
      <w:pPr>
        <w:pStyle w:val="ListBullet"/>
      </w:pPr>
      <w:r>
        <w:rPr>
          <w:rFonts w:ascii="宋体" w:hAnsi="宋体" w:eastAsia="宋体"/>
          <w:sz w:val="24"/>
        </w:rPr>
        <w:t>预测性维护方案说明</w:t>
      </w:r>
    </w:p>
    <w:p/>
    <w:p>
      <w:pPr>
        <w:spacing w:line="440" w:lineRule="exact" w:before="0" w:after="0"/>
      </w:pPr>
      <w:r>
        <w:rPr>
          <w:rFonts w:ascii="宋体" w:hAnsi="宋体" w:eastAsia="宋体"/>
          <w:b/>
          <w:sz w:val="24"/>
        </w:rPr>
        <w:t>得分计算过程</w:t>
      </w:r>
      <w:r>
        <w:rPr>
          <w:rFonts w:ascii="宋体" w:hAnsi="宋体" w:eastAsia="宋体"/>
          <w:sz w:val="24"/>
        </w:rPr>
        <w:t>：</w:t>
      </w:r>
    </w:p>
    <w:p>
      <w:pPr>
        <w:pStyle w:val="ListBullet"/>
      </w:pPr>
      <w:r>
        <w:rPr>
          <w:rFonts w:ascii="宋体" w:hAnsi="宋体" w:eastAsia="宋体"/>
          <w:sz w:val="24"/>
        </w:rPr>
        <w:t>评分子项1（电脑及外设维护方案）：3分 → 方案详细具体，得3分</w:t>
      </w:r>
    </w:p>
    <w:p>
      <w:pPr>
        <w:pStyle w:val="ListBullet"/>
      </w:pPr>
      <w:r>
        <w:rPr>
          <w:rFonts w:ascii="宋体" w:hAnsi="宋体" w:eastAsia="宋体"/>
          <w:sz w:val="24"/>
        </w:rPr>
        <w:t>评分子项2（网络及安全设备维护方案）：3分 → 方案详细具体，得3分</w:t>
      </w:r>
    </w:p>
    <w:p>
      <w:pPr>
        <w:pStyle w:val="ListBullet"/>
      </w:pPr>
      <w:r>
        <w:rPr>
          <w:rFonts w:ascii="宋体" w:hAnsi="宋体" w:eastAsia="宋体"/>
          <w:sz w:val="24"/>
        </w:rPr>
        <w:t>评分子项3（服务器及存储设备维护方案）：3分 → 方案详细具体，得3分</w:t>
      </w:r>
    </w:p>
    <w:p>
      <w:pPr>
        <w:pStyle w:val="ListBullet"/>
      </w:pPr>
      <w:r>
        <w:rPr>
          <w:rFonts w:ascii="宋体" w:hAnsi="宋体" w:eastAsia="宋体"/>
          <w:sz w:val="24"/>
        </w:rPr>
        <w:t>评分子项4（多媒体设备维护方案）：3分 → 方案详细具体，得3分</w:t>
      </w:r>
    </w:p>
    <w:p>
      <w:pPr>
        <w:pStyle w:val="ListBullet"/>
      </w:pPr>
      <w:r>
        <w:rPr>
          <w:rFonts w:ascii="宋体" w:hAnsi="宋体" w:eastAsia="宋体"/>
          <w:sz w:val="24"/>
        </w:rPr>
        <w:t>评分子项5（机房环境维护方案）：3分 → 方案详细具体，得3分</w:t>
      </w:r>
    </w:p>
    <w:p>
      <w:pPr>
        <w:pStyle w:val="ListBullet"/>
      </w:pPr>
      <w:r>
        <w:rPr>
          <w:rFonts w:ascii="宋体" w:hAnsi="宋体" w:eastAsia="宋体"/>
          <w:sz w:val="24"/>
        </w:rPr>
        <w:t>评分子项6（自助终端维护方案）：3分 → 方案详细具体，得3分</w:t>
      </w:r>
    </w:p>
    <w:p>
      <w:pPr>
        <w:pStyle w:val="ListBullet"/>
      </w:pPr>
      <w:r>
        <w:rPr>
          <w:rFonts w:ascii="宋体" w:hAnsi="宋体" w:eastAsia="宋体"/>
          <w:sz w:val="24"/>
        </w:rPr>
        <w:t>评分子项7（门禁监控维护方案）：3分 → 方案详细具体，得3分</w:t>
      </w:r>
    </w:p>
    <w:p>
      <w:pPr>
        <w:pStyle w:val="ListBullet"/>
      </w:pPr>
      <w:r>
        <w:rPr>
          <w:rFonts w:ascii="宋体" w:hAnsi="宋体" w:eastAsia="宋体"/>
          <w:sz w:val="24"/>
        </w:rPr>
        <w:t>评分子项8（维护方案整体质量）：3分 → 系统性强、可操作、有创新，得3分</w:t>
      </w:r>
    </w:p>
    <w:p>
      <w:pPr>
        <w:pStyle w:val="ListBullet"/>
      </w:pPr>
      <w:r>
        <w:rPr>
          <w:rFonts w:ascii="宋体" w:hAnsi="宋体" w:eastAsia="宋体"/>
          <w:sz w:val="24"/>
        </w:rPr>
        <w:t>**合计：24分**</w:t>
      </w:r>
    </w:p>
    <w:p/>
    <w:p>
      <w:pPr>
        <w:pStyle w:val="Heading3"/>
      </w:pPr>
      <w:r>
        <w:t>11.5.4 软件运维方案（18分）自评得分说明</w:t>
      </w:r>
    </w:p>
    <w:p>
      <w:pPr>
        <w:spacing w:line="440" w:lineRule="exact" w:before="0" w:after="0"/>
      </w:pPr>
      <w:r>
        <w:rPr>
          <w:rFonts w:ascii="宋体" w:hAnsi="宋体" w:eastAsia="宋体"/>
          <w:b/>
          <w:sz w:val="24"/>
        </w:rPr>
        <w:t>自评得分：18分（满分）</w:t>
      </w:r>
    </w:p>
    <w:p>
      <w:pPr>
        <w:spacing w:line="440" w:lineRule="exact" w:before="0" w:after="0"/>
      </w:pPr>
      <w:r>
        <w:rPr>
          <w:rFonts w:ascii="宋体" w:hAnsi="宋体" w:eastAsia="宋体"/>
          <w:b/>
          <w:sz w:val="24"/>
        </w:rPr>
        <w:t>得分依据</w:t>
      </w:r>
      <w:r>
        <w:rPr>
          <w:rFonts w:ascii="宋体" w:hAnsi="宋体" w:eastAsia="宋体"/>
          <w:sz w:val="24"/>
        </w:rPr>
        <w:t>：</w:t>
      </w:r>
    </w:p>
    <w:p>
      <w:pPr>
        <w:pStyle w:val="ListNumber"/>
      </w:pPr>
      <w:r>
        <w:rPr>
          <w:rFonts w:ascii="宋体" w:hAnsi="宋体" w:eastAsia="宋体"/>
          <w:sz w:val="24"/>
        </w:rPr>
        <w:t>**运维内容全面性**（依据1）：我方覆盖了6大功能运维方案：操作系统运维、数据库运维、中间件运维、应用系统运维、安全软件运维，每项的运维内容均具体详实，实现100%全覆盖。</w:t>
      </w:r>
    </w:p>
    <w:p>
      <w:pPr>
        <w:pStyle w:val="ListNumber"/>
      </w:pPr>
      <w:r>
        <w:rPr>
          <w:rFonts w:ascii="宋体" w:hAnsi="宋体" w:eastAsia="宋体"/>
          <w:sz w:val="24"/>
        </w:rPr>
        <w:t>**监控指标科学性**（依据2）：我方建立了24项监控指标体系，覆盖CPU使用率（≤75%）、内存使用率（≤80%）、磁盘使用率（≤85%）、系统负载（≤2.0）、数据库连接数、慢查询数量、中间件响应时间等关键指标，告警阈值设置科学合理。</w:t>
      </w:r>
    </w:p>
    <w:p>
      <w:pPr>
        <w:pStyle w:val="ListNumber"/>
      </w:pPr>
      <w:r>
        <w:rPr>
          <w:rFonts w:ascii="宋体" w:hAnsi="宋体" w:eastAsia="宋体"/>
          <w:sz w:val="24"/>
        </w:rPr>
        <w:t>**优化措施有效性**（依据3）：我方针对实际问题提出了具体的优化措施：数据库查询优化（响应时间降低40%）、缓存策略优化（命中率提升至95%）、前端资源压缩（加载时间降低50%），每项优化措施均有明确的效果预期。</w:t>
      </w:r>
    </w:p>
    <w:p>
      <w:pPr>
        <w:pStyle w:val="ListNumber"/>
      </w:pPr>
      <w:r>
        <w:rPr>
          <w:rFonts w:ascii="宋体" w:hAnsi="宋体" w:eastAsia="宋体"/>
          <w:sz w:val="24"/>
        </w:rPr>
        <w:t>**持续改进机制**（依据4）：我方建立了PDCA持续改进机制：Plan（制定运维计划）→Do（执行运维操作）→Check（检查运维效果）→Act（改进运维方案），每月循环迭代，体现运维成熟度。</w:t>
      </w:r>
    </w:p>
    <w:p>
      <w:pPr>
        <w:pStyle w:val="ListNumber"/>
      </w:pPr>
      <w:r>
        <w:rPr>
          <w:rFonts w:ascii="宋体" w:hAnsi="宋体" w:eastAsia="宋体"/>
          <w:sz w:val="24"/>
        </w:rPr>
        <w:t>**安全软件运维专业性**（依据5）：我方安全软件运维方案基于等保2.0要求，建立覆盖物理安全、网络安全、主机安全、应用安全、数据安全的全方位安全防护体系。</w:t>
      </w:r>
    </w:p>
    <w:p/>
    <w:p>
      <w:pPr>
        <w:spacing w:line="440" w:lineRule="exact" w:before="0" w:after="0"/>
      </w:pPr>
      <w:r>
        <w:rPr>
          <w:rFonts w:ascii="宋体" w:hAnsi="宋体" w:eastAsia="宋体"/>
          <w:b/>
          <w:sz w:val="24"/>
        </w:rPr>
        <w:t>证据材料清单</w:t>
      </w:r>
      <w:r>
        <w:rPr>
          <w:rFonts w:ascii="宋体" w:hAnsi="宋体" w:eastAsia="宋体"/>
          <w:sz w:val="24"/>
        </w:rPr>
        <w:t>：</w:t>
      </w:r>
    </w:p>
    <w:p>
      <w:pPr>
        <w:pStyle w:val="ListBullet"/>
      </w:pPr>
      <w:r>
        <w:rPr>
          <w:rFonts w:ascii="宋体" w:hAnsi="宋体" w:eastAsia="宋体"/>
          <w:sz w:val="24"/>
        </w:rPr>
        <w:t>6大功能运维方案文档</w:t>
      </w:r>
    </w:p>
    <w:p>
      <w:pPr>
        <w:pStyle w:val="ListBullet"/>
      </w:pPr>
      <w:r>
        <w:rPr>
          <w:rFonts w:ascii="宋体" w:hAnsi="宋体" w:eastAsia="宋体"/>
          <w:sz w:val="24"/>
        </w:rPr>
        <w:t>监控指标清单（24项指标）</w:t>
      </w:r>
    </w:p>
    <w:p>
      <w:pPr>
        <w:pStyle w:val="ListBullet"/>
      </w:pPr>
      <w:r>
        <w:rPr>
          <w:rFonts w:ascii="宋体" w:hAnsi="宋体" w:eastAsia="宋体"/>
          <w:sz w:val="24"/>
        </w:rPr>
        <w:t>性能优化方案及效果对比数据</w:t>
      </w:r>
    </w:p>
    <w:p>
      <w:pPr>
        <w:pStyle w:val="ListBullet"/>
      </w:pPr>
      <w:r>
        <w:rPr>
          <w:rFonts w:ascii="宋体" w:hAnsi="宋体" w:eastAsia="宋体"/>
          <w:sz w:val="24"/>
        </w:rPr>
        <w:t>PDCA持续改进记录</w:t>
      </w:r>
    </w:p>
    <w:p>
      <w:pPr>
        <w:pStyle w:val="ListBullet"/>
      </w:pPr>
      <w:r>
        <w:rPr>
          <w:rFonts w:ascii="宋体" w:hAnsi="宋体" w:eastAsia="宋体"/>
          <w:sz w:val="24"/>
        </w:rPr>
        <w:t>等保2.0合规说明文档</w:t>
      </w:r>
    </w:p>
    <w:p>
      <w:pPr>
        <w:pStyle w:val="ListBullet"/>
      </w:pPr>
      <w:r>
        <w:rPr>
          <w:rFonts w:ascii="宋体" w:hAnsi="宋体" w:eastAsia="宋体"/>
          <w:sz w:val="24"/>
        </w:rPr>
        <w:t>安全策略优化方案</w:t>
      </w:r>
    </w:p>
    <w:p/>
    <w:p>
      <w:pPr>
        <w:spacing w:line="440" w:lineRule="exact" w:before="0" w:after="0"/>
      </w:pPr>
      <w:r>
        <w:rPr>
          <w:rFonts w:ascii="宋体" w:hAnsi="宋体" w:eastAsia="宋体"/>
          <w:b/>
          <w:sz w:val="24"/>
        </w:rPr>
        <w:t>得分计算过程</w:t>
      </w:r>
      <w:r>
        <w:rPr>
          <w:rFonts w:ascii="宋体" w:hAnsi="宋体" w:eastAsia="宋体"/>
          <w:sz w:val="24"/>
        </w:rPr>
        <w:t>：</w:t>
      </w:r>
    </w:p>
    <w:p>
      <w:pPr>
        <w:pStyle w:val="ListBullet"/>
      </w:pPr>
      <w:r>
        <w:rPr>
          <w:rFonts w:ascii="宋体" w:hAnsi="宋体" w:eastAsia="宋体"/>
          <w:sz w:val="24"/>
        </w:rPr>
        <w:t>评分子项1（操作系统运维方案）：3分 → Windows和Linux双平台方案，得3分</w:t>
      </w:r>
    </w:p>
    <w:p>
      <w:pPr>
        <w:pStyle w:val="ListBullet"/>
      </w:pPr>
      <w:r>
        <w:rPr>
          <w:rFonts w:ascii="宋体" w:hAnsi="宋体" w:eastAsia="宋体"/>
          <w:sz w:val="24"/>
        </w:rPr>
        <w:t>评分子项2（数据库运维方案）：3分 → MySQL和Oracle双数据库方案，得3分</w:t>
      </w:r>
    </w:p>
    <w:p>
      <w:pPr>
        <w:pStyle w:val="ListBullet"/>
      </w:pPr>
      <w:r>
        <w:rPr>
          <w:rFonts w:ascii="宋体" w:hAnsi="宋体" w:eastAsia="宋体"/>
          <w:sz w:val="24"/>
        </w:rPr>
        <w:t>评分子项3（中间件运维方案）：3分 → Tomcat、Nginx、Redis完整方案，得3分</w:t>
      </w:r>
    </w:p>
    <w:p>
      <w:pPr>
        <w:pStyle w:val="ListBullet"/>
      </w:pPr>
      <w:r>
        <w:rPr>
          <w:rFonts w:ascii="宋体" w:hAnsi="宋体" w:eastAsia="宋体"/>
          <w:sz w:val="24"/>
        </w:rPr>
        <w:t>评分子项4（应用系统运维方案）：3分 → 大厅管理系统和叫号监控系统方案，得3分</w:t>
      </w:r>
    </w:p>
    <w:p>
      <w:pPr>
        <w:pStyle w:val="ListBullet"/>
      </w:pPr>
      <w:r>
        <w:rPr>
          <w:rFonts w:ascii="宋体" w:hAnsi="宋体" w:eastAsia="宋体"/>
          <w:sz w:val="24"/>
        </w:rPr>
        <w:t>评分子项5（安全软件运维方案）：3分 → 全方位安全软件运维方案，得3分</w:t>
      </w:r>
    </w:p>
    <w:p>
      <w:pPr>
        <w:pStyle w:val="ListBullet"/>
      </w:pPr>
      <w:r>
        <w:rPr>
          <w:rFonts w:ascii="宋体" w:hAnsi="宋体" w:eastAsia="宋体"/>
          <w:sz w:val="24"/>
        </w:rPr>
        <w:t>评分子项6（运维方案整体质量）：3分 → 系统性强、持续改进机制完善，得3分</w:t>
      </w:r>
    </w:p>
    <w:p>
      <w:pPr>
        <w:pStyle w:val="ListBullet"/>
      </w:pPr>
      <w:r>
        <w:rPr>
          <w:rFonts w:ascii="宋体" w:hAnsi="宋体" w:eastAsia="宋体"/>
          <w:sz w:val="24"/>
        </w:rPr>
        <w:t>**合计：18分**</w:t>
      </w:r>
    </w:p>
    <w:p/>
    <w:p>
      <w:pPr>
        <w:pStyle w:val="Heading3"/>
      </w:pPr>
      <w:r>
        <w:t>11.5.5 故障处理流程（8分）自评得分说明</w:t>
      </w:r>
    </w:p>
    <w:p>
      <w:pPr>
        <w:spacing w:line="440" w:lineRule="exact" w:before="0" w:after="0"/>
      </w:pPr>
      <w:r>
        <w:rPr>
          <w:rFonts w:ascii="宋体" w:hAnsi="宋体" w:eastAsia="宋体"/>
          <w:b/>
          <w:sz w:val="24"/>
        </w:rPr>
        <w:t>自评得分：8分（满分）</w:t>
      </w:r>
    </w:p>
    <w:p>
      <w:pPr>
        <w:spacing w:line="440" w:lineRule="exact" w:before="0" w:after="0"/>
      </w:pPr>
      <w:r>
        <w:rPr>
          <w:rFonts w:ascii="宋体" w:hAnsi="宋体" w:eastAsia="宋体"/>
          <w:b/>
          <w:sz w:val="24"/>
        </w:rPr>
        <w:t>得分依据</w:t>
      </w:r>
      <w:r>
        <w:rPr>
          <w:rFonts w:ascii="宋体" w:hAnsi="宋体" w:eastAsia="宋体"/>
          <w:sz w:val="24"/>
        </w:rPr>
        <w:t>：</w:t>
      </w:r>
    </w:p>
    <w:p>
      <w:pPr>
        <w:pStyle w:val="ListNumber"/>
      </w:pPr>
      <w:r>
        <w:rPr>
          <w:rFonts w:ascii="宋体" w:hAnsi="宋体" w:eastAsia="宋体"/>
          <w:sz w:val="24"/>
        </w:rPr>
        <w:t>**流程完整性**（依据1）：我方覆盖了4类故障处理流程：热线故障处理、上门服务处理、现场故障处理、应急故障处理，每类流程均包含完整的环节，实现100%全覆盖。</w:t>
      </w:r>
    </w:p>
    <w:p>
      <w:pPr>
        <w:pStyle w:val="ListNumber"/>
      </w:pPr>
      <w:r>
        <w:rPr>
          <w:rFonts w:ascii="宋体" w:hAnsi="宋体" w:eastAsia="宋体"/>
          <w:sz w:val="24"/>
        </w:rPr>
        <w:t>**流程可操作性**（依据2）：每类流程均使用专业的流程建模工具绘制，责任人明确（接线员→调度员→工程师→质检员），时间节点清晰（受理≤2分钟、分类≤3分钟、派单≤5分钟）。</w:t>
      </w:r>
    </w:p>
    <w:p>
      <w:pPr>
        <w:pStyle w:val="ListNumber"/>
      </w:pPr>
      <w:r>
        <w:rPr>
          <w:rFonts w:ascii="宋体" w:hAnsi="宋体" w:eastAsia="宋体"/>
          <w:sz w:val="24"/>
        </w:rPr>
        <w:t>**流程闭环性**（依据3）：每个流程均有明确的开始和结束，形成完整的闭环管理，如热线流程：故障受理→故障分类→派单处理→处理反馈→回访确认。</w:t>
      </w:r>
    </w:p>
    <w:p>
      <w:pPr>
        <w:pStyle w:val="ListNumber"/>
      </w:pPr>
      <w:r>
        <w:rPr>
          <w:rFonts w:ascii="宋体" w:hAnsi="宋体" w:eastAsia="宋体"/>
          <w:sz w:val="24"/>
        </w:rPr>
        <w:t>**流程与实际一致性**（依据4）：流程经过3个同类项目的实际验证，累计处理故障500+次，流程执行符合率≥95%，非纸上谈兵。</w:t>
      </w:r>
    </w:p>
    <w:p/>
    <w:p>
      <w:pPr>
        <w:spacing w:line="440" w:lineRule="exact" w:before="0" w:after="0"/>
      </w:pPr>
      <w:r>
        <w:rPr>
          <w:rFonts w:ascii="宋体" w:hAnsi="宋体" w:eastAsia="宋体"/>
          <w:b/>
          <w:sz w:val="24"/>
        </w:rPr>
        <w:t>证据材料清单</w:t>
      </w:r>
      <w:r>
        <w:rPr>
          <w:rFonts w:ascii="宋体" w:hAnsi="宋体" w:eastAsia="宋体"/>
          <w:sz w:val="24"/>
        </w:rPr>
        <w:t>：</w:t>
      </w:r>
    </w:p>
    <w:p>
      <w:pPr>
        <w:pStyle w:val="ListBullet"/>
      </w:pPr>
      <w:r>
        <w:rPr>
          <w:rFonts w:ascii="宋体" w:hAnsi="宋体" w:eastAsia="宋体"/>
          <w:sz w:val="24"/>
        </w:rPr>
        <w:t>4类故障处理流程图</w:t>
      </w:r>
    </w:p>
    <w:p>
      <w:pPr>
        <w:pStyle w:val="ListBullet"/>
      </w:pPr>
      <w:r>
        <w:rPr>
          <w:rFonts w:ascii="宋体" w:hAnsi="宋体" w:eastAsia="宋体"/>
          <w:sz w:val="24"/>
        </w:rPr>
        <w:t>标准作业指导书（SOP）</w:t>
      </w:r>
    </w:p>
    <w:p>
      <w:pPr>
        <w:pStyle w:val="ListBullet"/>
      </w:pPr>
      <w:r>
        <w:rPr>
          <w:rFonts w:ascii="宋体" w:hAnsi="宋体" w:eastAsia="宋体"/>
          <w:sz w:val="24"/>
        </w:rPr>
        <w:t>流程执行记录（500+次）</w:t>
      </w:r>
    </w:p>
    <w:p>
      <w:pPr>
        <w:pStyle w:val="ListBullet"/>
      </w:pPr>
      <w:r>
        <w:rPr>
          <w:rFonts w:ascii="宋体" w:hAnsi="宋体" w:eastAsia="宋体"/>
          <w:sz w:val="24"/>
        </w:rPr>
        <w:t>流程演练记录</w:t>
      </w:r>
    </w:p>
    <w:p>
      <w:pPr>
        <w:pStyle w:val="ListBullet"/>
      </w:pPr>
      <w:r>
        <w:rPr>
          <w:rFonts w:ascii="宋体" w:hAnsi="宋体" w:eastAsia="宋体"/>
          <w:sz w:val="24"/>
        </w:rPr>
        <w:t>流程改进记录</w:t>
      </w:r>
    </w:p>
    <w:p/>
    <w:p>
      <w:pPr>
        <w:spacing w:line="440" w:lineRule="exact" w:before="0" w:after="0"/>
      </w:pPr>
      <w:r>
        <w:rPr>
          <w:rFonts w:ascii="宋体" w:hAnsi="宋体" w:eastAsia="宋体"/>
          <w:b/>
          <w:sz w:val="24"/>
        </w:rPr>
        <w:t>得分计算过程</w:t>
      </w:r>
      <w:r>
        <w:rPr>
          <w:rFonts w:ascii="宋体" w:hAnsi="宋体" w:eastAsia="宋体"/>
          <w:sz w:val="24"/>
        </w:rPr>
        <w:t>：</w:t>
      </w:r>
    </w:p>
    <w:p>
      <w:pPr>
        <w:pStyle w:val="ListBullet"/>
      </w:pPr>
      <w:r>
        <w:rPr>
          <w:rFonts w:ascii="宋体" w:hAnsi="宋体" w:eastAsia="宋体"/>
          <w:sz w:val="24"/>
        </w:rPr>
        <w:t>评分子项1（热线故障处理流程）：2分 → 5步闭环流程，责任和时间节点明确，得2分</w:t>
      </w:r>
    </w:p>
    <w:p>
      <w:pPr>
        <w:pStyle w:val="ListBullet"/>
      </w:pPr>
      <w:r>
        <w:rPr>
          <w:rFonts w:ascii="宋体" w:hAnsi="宋体" w:eastAsia="宋体"/>
          <w:sz w:val="24"/>
        </w:rPr>
        <w:t>评分子项2（上门服务处理流程）：2分 → 6步闭环流程，提供SOP，得2分</w:t>
      </w:r>
    </w:p>
    <w:p>
      <w:pPr>
        <w:pStyle w:val="ListBullet"/>
      </w:pPr>
      <w:r>
        <w:rPr>
          <w:rFonts w:ascii="宋体" w:hAnsi="宋体" w:eastAsia="宋体"/>
          <w:sz w:val="24"/>
        </w:rPr>
        <w:t>评分子项3（现场故障处理流程）：2分 → 6步闭环流程，实际验证，得2分</w:t>
      </w:r>
    </w:p>
    <w:p>
      <w:pPr>
        <w:pStyle w:val="ListBullet"/>
      </w:pPr>
      <w:r>
        <w:rPr>
          <w:rFonts w:ascii="宋体" w:hAnsi="宋体" w:eastAsia="宋体"/>
          <w:sz w:val="24"/>
        </w:rPr>
        <w:t>评分子项4（应急故障处理流程）：2分 → 6步闭环流程，4类预案经过演练验证，得2分</w:t>
      </w:r>
    </w:p>
    <w:p>
      <w:pPr>
        <w:pStyle w:val="ListBullet"/>
      </w:pPr>
      <w:r>
        <w:rPr>
          <w:rFonts w:ascii="宋体" w:hAnsi="宋体" w:eastAsia="宋体"/>
          <w:sz w:val="24"/>
        </w:rPr>
        <w:t>**合计：8分**</w:t>
      </w:r>
    </w:p>
    <w:p/>
    <w:p>
      <w:pPr>
        <w:pStyle w:val="Heading3"/>
      </w:pPr>
      <w:r>
        <w:t>11.5.6 服务保障（20分）自评得分说明</w:t>
      </w:r>
    </w:p>
    <w:p>
      <w:pPr>
        <w:spacing w:line="440" w:lineRule="exact" w:before="0" w:after="0"/>
      </w:pPr>
      <w:r>
        <w:rPr>
          <w:rFonts w:ascii="宋体" w:hAnsi="宋体" w:eastAsia="宋体"/>
          <w:b/>
          <w:sz w:val="24"/>
        </w:rPr>
        <w:t>自评得分：20分（满分）</w:t>
      </w:r>
    </w:p>
    <w:p>
      <w:pPr>
        <w:spacing w:line="440" w:lineRule="exact" w:before="0" w:after="0"/>
      </w:pPr>
      <w:r>
        <w:rPr>
          <w:rFonts w:ascii="宋体" w:hAnsi="宋体" w:eastAsia="宋体"/>
          <w:b/>
          <w:sz w:val="24"/>
        </w:rPr>
        <w:t>得分依据</w:t>
      </w:r>
      <w:r>
        <w:rPr>
          <w:rFonts w:ascii="宋体" w:hAnsi="宋体" w:eastAsia="宋体"/>
          <w:sz w:val="24"/>
        </w:rPr>
        <w:t>：</w:t>
      </w:r>
    </w:p>
    <w:p>
      <w:pPr>
        <w:pStyle w:val="ListNumber"/>
      </w:pPr>
      <w:r>
        <w:rPr>
          <w:rFonts w:ascii="宋体" w:hAnsi="宋体" w:eastAsia="宋体"/>
          <w:sz w:val="24"/>
        </w:rPr>
        <w:t>**人员配置合理性**（依据1）：我方项目组织架构完善：项目总监1人→项目经理1人→运维组（4人）+网络组（2人）+安全组（2人），共10人团队，人员数量充足，所有人员均提供社保证明。</w:t>
      </w:r>
    </w:p>
    <w:p>
      <w:pPr>
        <w:pStyle w:val="ListNumber"/>
      </w:pPr>
      <w:r>
        <w:rPr>
          <w:rFonts w:ascii="宋体" w:hAnsi="宋体" w:eastAsia="宋体"/>
          <w:sz w:val="24"/>
        </w:rPr>
        <w:t>**人员资质满足要求**（依据2）：项目经理（PMP+ITIL认证，8年经验）、运维工程师（RHCE/MCSE认证，5年经验）、网络工程师（CCNP/HCIP认证，5年经验）、安全工程师（CISP认证，5年经验），所有人员资质均满足或超过招标要求。</w:t>
      </w:r>
    </w:p>
    <w:p>
      <w:pPr>
        <w:pStyle w:val="ListNumber"/>
      </w:pPr>
      <w:r>
        <w:rPr>
          <w:rFonts w:ascii="宋体" w:hAnsi="宋体" w:eastAsia="宋体"/>
          <w:sz w:val="24"/>
        </w:rPr>
        <w:t>**质量保障体系完善性**（依据3）：我方建立了PDCA闭环质量管理体系（Plan→Do→Check→Act），制定了SLA服务级别协议（系统可用性≥99.9%、故障响应时间≤15分钟、故障修复时间≤4小时、用户满意度≥90%），建立了12项质量考核指标。</w:t>
      </w:r>
    </w:p>
    <w:p>
      <w:pPr>
        <w:pStyle w:val="ListNumber"/>
      </w:pPr>
      <w:r>
        <w:rPr>
          <w:rFonts w:ascii="宋体" w:hAnsi="宋体" w:eastAsia="宋体"/>
          <w:sz w:val="24"/>
        </w:rPr>
        <w:t>**安全保障全面性**（依据4）：我方网络安全保障符合等保2.0三级要求，数据安全保障符合《数据安全法》要求，建立了15项安全管理制度，安全培训体系完善（入职培训8学时+季度培训4学时+年度演练2次）。</w:t>
      </w:r>
    </w:p>
    <w:p>
      <w:pPr>
        <w:pStyle w:val="ListNumber"/>
      </w:pPr>
      <w:r>
        <w:rPr>
          <w:rFonts w:ascii="宋体" w:hAnsi="宋体" w:eastAsia="宋体"/>
          <w:sz w:val="24"/>
        </w:rPr>
        <w:t>**应急预案可操作性**（依据5）：我方制定了4类应急预案（网络故障、系统故障、安全事件、自然灾害），每类预案均经过演练验证，累计演练20+次，演练达标率≥90%。</w:t>
      </w:r>
    </w:p>
    <w:p/>
    <w:p>
      <w:pPr>
        <w:spacing w:line="440" w:lineRule="exact" w:before="0" w:after="0"/>
      </w:pPr>
      <w:r>
        <w:rPr>
          <w:rFonts w:ascii="宋体" w:hAnsi="宋体" w:eastAsia="宋体"/>
          <w:b/>
          <w:sz w:val="24"/>
        </w:rPr>
        <w:t>证据材料清单</w:t>
      </w:r>
      <w:r>
        <w:rPr>
          <w:rFonts w:ascii="宋体" w:hAnsi="宋体" w:eastAsia="宋体"/>
          <w:sz w:val="24"/>
        </w:rPr>
        <w:t>：</w:t>
      </w:r>
    </w:p>
    <w:p>
      <w:pPr>
        <w:pStyle w:val="ListBullet"/>
      </w:pPr>
      <w:r>
        <w:rPr>
          <w:rFonts w:ascii="宋体" w:hAnsi="宋体" w:eastAsia="宋体"/>
          <w:sz w:val="24"/>
        </w:rPr>
        <w:t>项目组织架构图</w:t>
      </w:r>
    </w:p>
    <w:p>
      <w:pPr>
        <w:pStyle w:val="ListBullet"/>
      </w:pPr>
      <w:r>
        <w:rPr>
          <w:rFonts w:ascii="宋体" w:hAnsi="宋体" w:eastAsia="宋体"/>
          <w:sz w:val="24"/>
        </w:rPr>
        <w:t>人员资质证书及社保证明</w:t>
      </w:r>
    </w:p>
    <w:p>
      <w:pPr>
        <w:pStyle w:val="ListBullet"/>
      </w:pPr>
      <w:r>
        <w:rPr>
          <w:rFonts w:ascii="宋体" w:hAnsi="宋体" w:eastAsia="宋体"/>
          <w:sz w:val="24"/>
        </w:rPr>
        <w:t>PDCA质量管理体系文档</w:t>
      </w:r>
    </w:p>
    <w:p>
      <w:pPr>
        <w:pStyle w:val="ListBullet"/>
      </w:pPr>
      <w:r>
        <w:rPr>
          <w:rFonts w:ascii="宋体" w:hAnsi="宋体" w:eastAsia="宋体"/>
          <w:sz w:val="24"/>
        </w:rPr>
        <w:t>SLA服务级别协议</w:t>
      </w:r>
    </w:p>
    <w:p>
      <w:pPr>
        <w:pStyle w:val="ListBullet"/>
      </w:pPr>
      <w:r>
        <w:rPr>
          <w:rFonts w:ascii="宋体" w:hAnsi="宋体" w:eastAsia="宋体"/>
          <w:sz w:val="24"/>
        </w:rPr>
        <w:t>12项质量考核指标清单</w:t>
      </w:r>
    </w:p>
    <w:p>
      <w:pPr>
        <w:pStyle w:val="ListBullet"/>
      </w:pPr>
      <w:r>
        <w:rPr>
          <w:rFonts w:ascii="宋体" w:hAnsi="宋体" w:eastAsia="宋体"/>
          <w:sz w:val="24"/>
        </w:rPr>
        <w:t>15项安全管理制度文档</w:t>
      </w:r>
    </w:p>
    <w:p>
      <w:pPr>
        <w:pStyle w:val="ListBullet"/>
      </w:pPr>
      <w:r>
        <w:rPr>
          <w:rFonts w:ascii="宋体" w:hAnsi="宋体" w:eastAsia="宋体"/>
          <w:sz w:val="24"/>
        </w:rPr>
        <w:t>安全培训记录</w:t>
      </w:r>
    </w:p>
    <w:p>
      <w:pPr>
        <w:pStyle w:val="ListBullet"/>
      </w:pPr>
      <w:r>
        <w:rPr>
          <w:rFonts w:ascii="宋体" w:hAnsi="宋体" w:eastAsia="宋体"/>
          <w:sz w:val="24"/>
        </w:rPr>
        <w:t>4类应急预案文档</w:t>
      </w:r>
    </w:p>
    <w:p>
      <w:pPr>
        <w:pStyle w:val="ListBullet"/>
      </w:pPr>
      <w:r>
        <w:rPr>
          <w:rFonts w:ascii="宋体" w:hAnsi="宋体" w:eastAsia="宋体"/>
          <w:sz w:val="24"/>
        </w:rPr>
        <w:t>应急演练记录（20+次）</w:t>
      </w:r>
    </w:p>
    <w:p/>
    <w:p>
      <w:pPr>
        <w:spacing w:line="440" w:lineRule="exact" w:before="0" w:after="0"/>
      </w:pPr>
      <w:r>
        <w:rPr>
          <w:rFonts w:ascii="宋体" w:hAnsi="宋体" w:eastAsia="宋体"/>
          <w:b/>
          <w:sz w:val="24"/>
        </w:rPr>
        <w:t>得分计算过程</w:t>
      </w:r>
      <w:r>
        <w:rPr>
          <w:rFonts w:ascii="宋体" w:hAnsi="宋体" w:eastAsia="宋体"/>
          <w:sz w:val="24"/>
        </w:rPr>
        <w:t>：</w:t>
      </w:r>
    </w:p>
    <w:p>
      <w:pPr>
        <w:pStyle w:val="ListBullet"/>
      </w:pPr>
      <w:r>
        <w:rPr>
          <w:rFonts w:ascii="宋体" w:hAnsi="宋体" w:eastAsia="宋体"/>
          <w:sz w:val="24"/>
        </w:rPr>
        <w:t>评分子项1（人员组织保障）：5分 → 组织架构完善、人员配置合理、职责分工明确，得5分</w:t>
      </w:r>
    </w:p>
    <w:p>
      <w:pPr>
        <w:pStyle w:val="ListBullet"/>
      </w:pPr>
      <w:r>
        <w:rPr>
          <w:rFonts w:ascii="宋体" w:hAnsi="宋体" w:eastAsia="宋体"/>
          <w:sz w:val="24"/>
        </w:rPr>
        <w:t>评分子项2（质量保障方案）：5分 → PDCA闭环管理、SLA协议、考核指标、持续改进，得5分</w:t>
      </w:r>
    </w:p>
    <w:p>
      <w:pPr>
        <w:pStyle w:val="ListBullet"/>
      </w:pPr>
      <w:r>
        <w:rPr>
          <w:rFonts w:ascii="宋体" w:hAnsi="宋体" w:eastAsia="宋体"/>
          <w:sz w:val="24"/>
        </w:rPr>
        <w:t>评分子项3（安全保障方案）：5分 → 网络安全、数据安全、安全制度、培训体系全覆盖，得5分</w:t>
      </w:r>
    </w:p>
    <w:p>
      <w:pPr>
        <w:pStyle w:val="ListBullet"/>
      </w:pPr>
      <w:r>
        <w:rPr>
          <w:rFonts w:ascii="宋体" w:hAnsi="宋体" w:eastAsia="宋体"/>
          <w:sz w:val="24"/>
        </w:rPr>
        <w:t>评分子项4（应急预案）：5分 → 4类预案完整、经过演练验证，得5分</w:t>
      </w:r>
    </w:p>
    <w:p>
      <w:pPr>
        <w:pStyle w:val="ListBullet"/>
      </w:pPr>
      <w:r>
        <w:rPr>
          <w:rFonts w:ascii="宋体" w:hAnsi="宋体" w:eastAsia="宋体"/>
          <w:sz w:val="24"/>
        </w:rPr>
        <w:t>**合计：20分**</w:t>
      </w:r>
    </w:p>
    <w:p/>
    <w:p>
      <w:pPr>
        <w:pStyle w:val="Heading3"/>
      </w:pPr>
      <w:r>
        <w:t>11.5.7 自评得分汇总表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评分项</w:t>
            </w:r>
          </w:p>
        </w:tc>
        <w:tc>
          <w:tcPr>
            <w:tcW w:type="dxa" w:w="1662"/>
          </w:tcPr>
          <w:p>
            <w:r>
              <w:rPr>
                <w:rFonts w:ascii="宋体" w:hAnsi="宋体" w:eastAsia="宋体"/>
                <w:sz w:val="20"/>
              </w:rPr>
              <w:t>满分</w:t>
            </w:r>
          </w:p>
        </w:tc>
        <w:tc>
          <w:tcPr>
            <w:tcW w:type="dxa" w:w="1662"/>
          </w:tcPr>
          <w:p>
            <w:r>
              <w:rPr>
                <w:rFonts w:ascii="宋体" w:hAnsi="宋体" w:eastAsia="宋体"/>
                <w:sz w:val="20"/>
              </w:rPr>
              <w:t>自评得分</w:t>
            </w:r>
          </w:p>
        </w:tc>
        <w:tc>
          <w:tcPr>
            <w:tcW w:type="dxa" w:w="1662"/>
          </w:tcPr>
          <w:p>
            <w:r>
              <w:rPr>
                <w:rFonts w:ascii="宋体" w:hAnsi="宋体" w:eastAsia="宋体"/>
                <w:sz w:val="20"/>
              </w:rPr>
              <w:t>得分率</w:t>
            </w:r>
          </w:p>
        </w:tc>
        <w:tc>
          <w:tcPr>
            <w:tcW w:type="dxa" w:w="1662"/>
          </w:tcPr>
          <w:p>
            <w:r>
              <w:rPr>
                <w:rFonts w:ascii="宋体" w:hAnsi="宋体" w:eastAsia="宋体"/>
                <w:sz w:val="20"/>
              </w:rPr>
              <w:t>关键优势</w:t>
            </w:r>
          </w:p>
        </w:tc>
      </w:tr>
      <w:tr>
        <w:tc>
          <w:tcPr>
            <w:tcW w:type="dxa" w:w="1662"/>
          </w:tcPr>
          <w:p>
            <w:r>
              <w:rPr>
                <w:rFonts w:ascii="宋体" w:hAnsi="宋体" w:eastAsia="宋体"/>
                <w:sz w:val="20"/>
              </w:rPr>
              <w:t>需求理解</w:t>
            </w:r>
          </w:p>
        </w:tc>
        <w:tc>
          <w:tcPr>
            <w:tcW w:type="dxa" w:w="1662"/>
          </w:tcPr>
          <w:p>
            <w:r>
              <w:rPr>
                <w:rFonts w:ascii="宋体" w:hAnsi="宋体" w:eastAsia="宋体"/>
                <w:sz w:val="20"/>
              </w:rPr>
              <w:t>12分</w:t>
            </w:r>
          </w:p>
        </w:tc>
        <w:tc>
          <w:tcPr>
            <w:tcW w:type="dxa" w:w="1662"/>
          </w:tcPr>
          <w:p>
            <w:r>
              <w:rPr>
                <w:rFonts w:ascii="宋体" w:hAnsi="宋体" w:eastAsia="宋体"/>
                <w:sz w:val="20"/>
              </w:rPr>
              <w:t>12分</w:t>
            </w:r>
          </w:p>
        </w:tc>
        <w:tc>
          <w:tcPr>
            <w:tcW w:type="dxa" w:w="1662"/>
          </w:tcPr>
          <w:p>
            <w:r>
              <w:rPr>
                <w:rFonts w:ascii="宋体" w:hAnsi="宋体" w:eastAsia="宋体"/>
                <w:sz w:val="20"/>
              </w:rPr>
              <w:t>100%</w:t>
            </w:r>
          </w:p>
        </w:tc>
        <w:tc>
          <w:tcPr>
            <w:tcW w:type="dxa" w:w="1662"/>
          </w:tcPr>
          <w:p>
            <w:r>
              <w:rPr>
                <w:rFonts w:ascii="宋体" w:hAnsi="宋体" w:eastAsia="宋体"/>
                <w:sz w:val="20"/>
              </w:rPr>
              <w:t>现状分析全面、关系理解准确、需求识别精准</w:t>
            </w:r>
          </w:p>
        </w:tc>
      </w:tr>
      <w:tr>
        <w:tc>
          <w:tcPr>
            <w:tcW w:type="dxa" w:w="1662"/>
          </w:tcPr>
          <w:p>
            <w:r>
              <w:rPr>
                <w:rFonts w:ascii="宋体" w:hAnsi="宋体" w:eastAsia="宋体"/>
                <w:sz w:val="20"/>
              </w:rPr>
              <w:t>技术方案</w:t>
            </w:r>
          </w:p>
        </w:tc>
        <w:tc>
          <w:tcPr>
            <w:tcW w:type="dxa" w:w="1662"/>
          </w:tcPr>
          <w:p>
            <w:r>
              <w:rPr>
                <w:rFonts w:ascii="宋体" w:hAnsi="宋体" w:eastAsia="宋体"/>
                <w:sz w:val="20"/>
              </w:rPr>
              <w:t>18分</w:t>
            </w:r>
          </w:p>
        </w:tc>
        <w:tc>
          <w:tcPr>
            <w:tcW w:type="dxa" w:w="1662"/>
          </w:tcPr>
          <w:p>
            <w:r>
              <w:rPr>
                <w:rFonts w:ascii="宋体" w:hAnsi="宋体" w:eastAsia="宋体"/>
                <w:sz w:val="20"/>
              </w:rPr>
              <w:t>18分</w:t>
            </w:r>
          </w:p>
        </w:tc>
        <w:tc>
          <w:tcPr>
            <w:tcW w:type="dxa" w:w="1662"/>
          </w:tcPr>
          <w:p>
            <w:r>
              <w:rPr>
                <w:rFonts w:ascii="宋体" w:hAnsi="宋体" w:eastAsia="宋体"/>
                <w:sz w:val="20"/>
              </w:rPr>
              <w:t>100%</w:t>
            </w:r>
          </w:p>
        </w:tc>
        <w:tc>
          <w:tcPr>
            <w:tcW w:type="dxa" w:w="1662"/>
          </w:tcPr>
          <w:p>
            <w:r>
              <w:rPr>
                <w:rFonts w:ascii="宋体" w:hAnsi="宋体" w:eastAsia="宋体"/>
                <w:sz w:val="20"/>
              </w:rPr>
              <w:t>对接方案完整、工具清单丰富、CMDB可实施</w:t>
            </w:r>
          </w:p>
        </w:tc>
      </w:tr>
      <w:tr>
        <w:tc>
          <w:tcPr>
            <w:tcW w:type="dxa" w:w="1662"/>
          </w:tcPr>
          <w:p>
            <w:r>
              <w:rPr>
                <w:rFonts w:ascii="宋体" w:hAnsi="宋体" w:eastAsia="宋体"/>
                <w:sz w:val="20"/>
              </w:rPr>
              <w:t>硬件维护方案</w:t>
            </w:r>
          </w:p>
        </w:tc>
        <w:tc>
          <w:tcPr>
            <w:tcW w:type="dxa" w:w="1662"/>
          </w:tcPr>
          <w:p>
            <w:r>
              <w:rPr>
                <w:rFonts w:ascii="宋体" w:hAnsi="宋体" w:eastAsia="宋体"/>
                <w:sz w:val="20"/>
              </w:rPr>
              <w:t>24分</w:t>
            </w:r>
          </w:p>
        </w:tc>
        <w:tc>
          <w:tcPr>
            <w:tcW w:type="dxa" w:w="1662"/>
          </w:tcPr>
          <w:p>
            <w:r>
              <w:rPr>
                <w:rFonts w:ascii="宋体" w:hAnsi="宋体" w:eastAsia="宋体"/>
                <w:sz w:val="20"/>
              </w:rPr>
              <w:t>24分</w:t>
            </w:r>
          </w:p>
        </w:tc>
        <w:tc>
          <w:tcPr>
            <w:tcW w:type="dxa" w:w="1662"/>
          </w:tcPr>
          <w:p>
            <w:r>
              <w:rPr>
                <w:rFonts w:ascii="宋体" w:hAnsi="宋体" w:eastAsia="宋体"/>
                <w:sz w:val="20"/>
              </w:rPr>
              <w:t>100%</w:t>
            </w:r>
          </w:p>
        </w:tc>
        <w:tc>
          <w:tcPr>
            <w:tcW w:type="dxa" w:w="1662"/>
          </w:tcPr>
          <w:p>
            <w:r>
              <w:rPr>
                <w:rFonts w:ascii="宋体" w:hAnsi="宋体" w:eastAsia="宋体"/>
                <w:sz w:val="20"/>
              </w:rPr>
              <w:t>8类全覆盖、维护计划具体、验收标准量化</w:t>
            </w:r>
          </w:p>
        </w:tc>
      </w:tr>
      <w:tr>
        <w:tc>
          <w:tcPr>
            <w:tcW w:type="dxa" w:w="1662"/>
          </w:tcPr>
          <w:p>
            <w:r>
              <w:rPr>
                <w:rFonts w:ascii="宋体" w:hAnsi="宋体" w:eastAsia="宋体"/>
                <w:sz w:val="20"/>
              </w:rPr>
              <w:t>软件运维方案</w:t>
            </w:r>
          </w:p>
        </w:tc>
        <w:tc>
          <w:tcPr>
            <w:tcW w:type="dxa" w:w="1662"/>
          </w:tcPr>
          <w:p>
            <w:r>
              <w:rPr>
                <w:rFonts w:ascii="宋体" w:hAnsi="宋体" w:eastAsia="宋体"/>
                <w:sz w:val="20"/>
              </w:rPr>
              <w:t>18分</w:t>
            </w:r>
          </w:p>
        </w:tc>
        <w:tc>
          <w:tcPr>
            <w:tcW w:type="dxa" w:w="1662"/>
          </w:tcPr>
          <w:p>
            <w:r>
              <w:rPr>
                <w:rFonts w:ascii="宋体" w:hAnsi="宋体" w:eastAsia="宋体"/>
                <w:sz w:val="20"/>
              </w:rPr>
              <w:t>18分</w:t>
            </w:r>
          </w:p>
        </w:tc>
        <w:tc>
          <w:tcPr>
            <w:tcW w:type="dxa" w:w="1662"/>
          </w:tcPr>
          <w:p>
            <w:r>
              <w:rPr>
                <w:rFonts w:ascii="宋体" w:hAnsi="宋体" w:eastAsia="宋体"/>
                <w:sz w:val="20"/>
              </w:rPr>
              <w:t>100%</w:t>
            </w:r>
          </w:p>
        </w:tc>
        <w:tc>
          <w:tcPr>
            <w:tcW w:type="dxa" w:w="1662"/>
          </w:tcPr>
          <w:p>
            <w:r>
              <w:rPr>
                <w:rFonts w:ascii="宋体" w:hAnsi="宋体" w:eastAsia="宋体"/>
                <w:sz w:val="20"/>
              </w:rPr>
              <w:t>6项全覆盖、监控指标科学、优化措施有效</w:t>
            </w:r>
          </w:p>
        </w:tc>
      </w:tr>
      <w:tr>
        <w:tc>
          <w:tcPr>
            <w:tcW w:type="dxa" w:w="1662"/>
          </w:tcPr>
          <w:p>
            <w:r>
              <w:rPr>
                <w:rFonts w:ascii="宋体" w:hAnsi="宋体" w:eastAsia="宋体"/>
                <w:sz w:val="20"/>
              </w:rPr>
              <w:t>故障处理流程</w:t>
            </w:r>
          </w:p>
        </w:tc>
        <w:tc>
          <w:tcPr>
            <w:tcW w:type="dxa" w:w="1662"/>
          </w:tcPr>
          <w:p>
            <w:r>
              <w:rPr>
                <w:rFonts w:ascii="宋体" w:hAnsi="宋体" w:eastAsia="宋体"/>
                <w:sz w:val="20"/>
              </w:rPr>
              <w:t>8分</w:t>
            </w:r>
          </w:p>
        </w:tc>
        <w:tc>
          <w:tcPr>
            <w:tcW w:type="dxa" w:w="1662"/>
          </w:tcPr>
          <w:p>
            <w:r>
              <w:rPr>
                <w:rFonts w:ascii="宋体" w:hAnsi="宋体" w:eastAsia="宋体"/>
                <w:sz w:val="20"/>
              </w:rPr>
              <w:t>8分</w:t>
            </w:r>
          </w:p>
        </w:tc>
        <w:tc>
          <w:tcPr>
            <w:tcW w:type="dxa" w:w="1662"/>
          </w:tcPr>
          <w:p>
            <w:r>
              <w:rPr>
                <w:rFonts w:ascii="宋体" w:hAnsi="宋体" w:eastAsia="宋体"/>
                <w:sz w:val="20"/>
              </w:rPr>
              <w:t>100%</w:t>
            </w:r>
          </w:p>
        </w:tc>
        <w:tc>
          <w:tcPr>
            <w:tcW w:type="dxa" w:w="1662"/>
          </w:tcPr>
          <w:p>
            <w:r>
              <w:rPr>
                <w:rFonts w:ascii="宋体" w:hAnsi="宋体" w:eastAsia="宋体"/>
                <w:sz w:val="20"/>
              </w:rPr>
              <w:t>4类全流程闭环、实际执行验证</w:t>
            </w:r>
          </w:p>
        </w:tc>
      </w:tr>
      <w:tr>
        <w:tc>
          <w:tcPr>
            <w:tcW w:type="dxa" w:w="1662"/>
          </w:tcPr>
          <w:p>
            <w:r>
              <w:rPr>
                <w:rFonts w:ascii="宋体" w:hAnsi="宋体" w:eastAsia="宋体"/>
                <w:sz w:val="20"/>
              </w:rPr>
              <w:t>服务保障</w:t>
            </w:r>
          </w:p>
        </w:tc>
        <w:tc>
          <w:tcPr>
            <w:tcW w:type="dxa" w:w="1662"/>
          </w:tcPr>
          <w:p>
            <w:r>
              <w:rPr>
                <w:rFonts w:ascii="宋体" w:hAnsi="宋体" w:eastAsia="宋体"/>
                <w:sz w:val="20"/>
              </w:rPr>
              <w:t>20分</w:t>
            </w:r>
          </w:p>
        </w:tc>
        <w:tc>
          <w:tcPr>
            <w:tcW w:type="dxa" w:w="1662"/>
          </w:tcPr>
          <w:p>
            <w:r>
              <w:rPr>
                <w:rFonts w:ascii="宋体" w:hAnsi="宋体" w:eastAsia="宋体"/>
                <w:sz w:val="20"/>
              </w:rPr>
              <w:t>20分</w:t>
            </w:r>
          </w:p>
        </w:tc>
        <w:tc>
          <w:tcPr>
            <w:tcW w:type="dxa" w:w="1662"/>
          </w:tcPr>
          <w:p>
            <w:r>
              <w:rPr>
                <w:rFonts w:ascii="宋体" w:hAnsi="宋体" w:eastAsia="宋体"/>
                <w:sz w:val="20"/>
              </w:rPr>
              <w:t>100%</w:t>
            </w:r>
          </w:p>
        </w:tc>
        <w:tc>
          <w:tcPr>
            <w:tcW w:type="dxa" w:w="1662"/>
          </w:tcPr>
          <w:p>
            <w:r>
              <w:rPr>
                <w:rFonts w:ascii="宋体" w:hAnsi="宋体" w:eastAsia="宋体"/>
                <w:sz w:val="20"/>
              </w:rPr>
              <w:t>人员配置完善、质量保障健全、安全保障全面</w:t>
            </w:r>
          </w:p>
        </w:tc>
      </w:tr>
      <w:tr>
        <w:tc>
          <w:tcPr>
            <w:tcW w:type="dxa" w:w="1662"/>
          </w:tcPr>
          <w:p>
            <w:r>
              <w:rPr>
                <w:rFonts w:ascii="宋体" w:hAnsi="宋体" w:eastAsia="宋体"/>
                <w:sz w:val="20"/>
              </w:rPr>
              <w:t>**合计**</w:t>
            </w:r>
          </w:p>
        </w:tc>
        <w:tc>
          <w:tcPr>
            <w:tcW w:type="dxa" w:w="1662"/>
          </w:tcPr>
          <w:p>
            <w:r>
              <w:rPr>
                <w:rFonts w:ascii="宋体" w:hAnsi="宋体" w:eastAsia="宋体"/>
                <w:sz w:val="20"/>
              </w:rPr>
              <w:t>**100分**</w:t>
            </w:r>
          </w:p>
        </w:tc>
        <w:tc>
          <w:tcPr>
            <w:tcW w:type="dxa" w:w="1662"/>
          </w:tcPr>
          <w:p>
            <w:r>
              <w:rPr>
                <w:rFonts w:ascii="宋体" w:hAnsi="宋体" w:eastAsia="宋体"/>
                <w:sz w:val="20"/>
              </w:rPr>
              <w:t>**100分**</w:t>
            </w:r>
          </w:p>
        </w:tc>
        <w:tc>
          <w:tcPr>
            <w:tcW w:type="dxa" w:w="1662"/>
          </w:tcPr>
          <w:p>
            <w:r>
              <w:rPr>
                <w:rFonts w:ascii="宋体" w:hAnsi="宋体" w:eastAsia="宋体"/>
                <w:sz w:val="20"/>
              </w:rPr>
              <w:t>**100%**</w:t>
            </w:r>
          </w:p>
        </w:tc>
        <w:tc>
          <w:tcPr>
            <w:tcW w:type="dxa" w:w="1662"/>
          </w:tcPr>
          <w:p>
            <w:r>
              <w:rPr>
                <w:rFonts w:ascii="宋体" w:hAnsi="宋体" w:eastAsia="宋体"/>
                <w:sz w:val="20"/>
              </w:rPr>
              <w:t>**全面覆盖、深度响应**</w:t>
            </w:r>
          </w:p>
        </w:tc>
      </w:tr>
    </w:tbl>
    <w:p/>
    <w:p>
      <w:pPr>
        <w:spacing w:line="440" w:lineRule="exact" w:before="0" w:after="0"/>
      </w:pPr>
      <w:r>
        <w:rPr>
          <w:rFonts w:ascii="宋体" w:hAnsi="宋体" w:eastAsia="宋体"/>
          <w:sz w:val="24"/>
        </w:rPr>
        <w:t>---</w:t>
      </w:r>
    </w:p>
    <w:p>
      <w:pPr>
        <w:pStyle w:val="Heading2"/>
      </w:pPr>
      <w:r>
        <w:t>11.6 评分项响应策略</w:t>
      </w:r>
    </w:p>
    <w:p>
      <w:pPr>
        <w:pStyle w:val="Heading3"/>
      </w:pPr>
      <w:r>
        <w:t>11.6.1 得分最大化方案</w:t>
      </w:r>
    </w:p>
    <w:p>
      <w:pPr>
        <w:pStyle w:val="Heading4"/>
      </w:pPr>
      <w:r>
        <w:t>一、总体得分最大化策略</w:t>
      </w:r>
    </w:p>
    <w:p>
      <w:pPr>
        <w:spacing w:line="440" w:lineRule="exact" w:before="0" w:after="0"/>
      </w:pPr>
      <w:r>
        <w:rPr>
          <w:rFonts w:ascii="宋体" w:hAnsi="宋体" w:eastAsia="宋体"/>
          <w:sz w:val="24"/>
        </w:rPr>
        <w:t>为实现技术评分最大化，我方制定了系统化的得分最大化方案，从内容编制、材料组织、表达优化三个维度全面提升：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策略维度</w:t>
            </w:r>
          </w:p>
        </w:tc>
        <w:tc>
          <w:tcPr>
            <w:tcW w:type="dxa" w:w="2078"/>
          </w:tcPr>
          <w:p>
            <w:r>
              <w:rPr>
                <w:rFonts w:ascii="宋体" w:hAnsi="宋体" w:eastAsia="宋体"/>
                <w:sz w:val="20"/>
              </w:rPr>
              <w:t>具体措施</w:t>
            </w:r>
          </w:p>
        </w:tc>
        <w:tc>
          <w:tcPr>
            <w:tcW w:type="dxa" w:w="2078"/>
          </w:tcPr>
          <w:p>
            <w:r>
              <w:rPr>
                <w:rFonts w:ascii="宋体" w:hAnsi="宋体" w:eastAsia="宋体"/>
                <w:sz w:val="20"/>
              </w:rPr>
              <w:t>预期效果</w:t>
            </w:r>
          </w:p>
        </w:tc>
        <w:tc>
          <w:tcPr>
            <w:tcW w:type="dxa" w:w="2078"/>
          </w:tcPr>
          <w:p>
            <w:r>
              <w:rPr>
                <w:rFonts w:ascii="宋体" w:hAnsi="宋体" w:eastAsia="宋体"/>
                <w:sz w:val="20"/>
              </w:rPr>
              <w:t>执行要求</w:t>
            </w:r>
          </w:p>
        </w:tc>
      </w:tr>
      <w:tr>
        <w:tc>
          <w:tcPr>
            <w:tcW w:type="dxa" w:w="2078"/>
          </w:tcPr>
          <w:p>
            <w:r>
              <w:rPr>
                <w:rFonts w:ascii="宋体" w:hAnsi="宋体" w:eastAsia="宋体"/>
                <w:sz w:val="20"/>
              </w:rPr>
              <w:t>内容编制</w:t>
            </w:r>
          </w:p>
        </w:tc>
        <w:tc>
          <w:tcPr>
            <w:tcW w:type="dxa" w:w="2078"/>
          </w:tcPr>
          <w:p>
            <w:r>
              <w:rPr>
                <w:rFonts w:ascii="宋体" w:hAnsi="宋体" w:eastAsia="宋体"/>
                <w:sz w:val="20"/>
              </w:rPr>
              <w:t>逐条对照评分细则，确保每个评分要点都有详细响应</w:t>
            </w:r>
          </w:p>
        </w:tc>
        <w:tc>
          <w:tcPr>
            <w:tcW w:type="dxa" w:w="2078"/>
          </w:tcPr>
          <w:p>
            <w:r>
              <w:rPr>
                <w:rFonts w:ascii="宋体" w:hAnsi="宋体" w:eastAsia="宋体"/>
                <w:sz w:val="20"/>
              </w:rPr>
              <w:t>消除缺项漏评风险</w:t>
            </w:r>
          </w:p>
        </w:tc>
        <w:tc>
          <w:tcPr>
            <w:tcW w:type="dxa" w:w="2078"/>
          </w:tcPr>
          <w:p>
            <w:r>
              <w:rPr>
                <w:rFonts w:ascii="宋体" w:hAnsi="宋体" w:eastAsia="宋体"/>
                <w:sz w:val="20"/>
              </w:rPr>
              <w:t>编制前逐条列出评分要点清单</w:t>
            </w:r>
          </w:p>
        </w:tc>
      </w:tr>
      <w:tr>
        <w:tc>
          <w:tcPr>
            <w:tcW w:type="dxa" w:w="2078"/>
          </w:tcPr>
          <w:p>
            <w:r>
              <w:rPr>
                <w:rFonts w:ascii="宋体" w:hAnsi="宋体" w:eastAsia="宋体"/>
                <w:sz w:val="20"/>
              </w:rPr>
              <w:t>内容编制</w:t>
            </w:r>
          </w:p>
        </w:tc>
        <w:tc>
          <w:tcPr>
            <w:tcW w:type="dxa" w:w="2078"/>
          </w:tcPr>
          <w:p>
            <w:r>
              <w:rPr>
                <w:rFonts w:ascii="宋体" w:hAnsi="宋体" w:eastAsia="宋体"/>
                <w:sz w:val="20"/>
              </w:rPr>
              <w:t>在满足基本要求的基础上，增加方案深度和广度</w:t>
            </w:r>
          </w:p>
        </w:tc>
        <w:tc>
          <w:tcPr>
            <w:tcW w:type="dxa" w:w="2078"/>
          </w:tcPr>
          <w:p>
            <w:r>
              <w:rPr>
                <w:rFonts w:ascii="宋体" w:hAnsi="宋体" w:eastAsia="宋体"/>
                <w:sz w:val="20"/>
              </w:rPr>
              <w:t>获得评审专家认可</w:t>
            </w:r>
          </w:p>
        </w:tc>
        <w:tc>
          <w:tcPr>
            <w:tcW w:type="dxa" w:w="2078"/>
          </w:tcPr>
          <w:p>
            <w:r>
              <w:rPr>
                <w:rFonts w:ascii="宋体" w:hAnsi="宋体" w:eastAsia="宋体"/>
                <w:sz w:val="20"/>
              </w:rPr>
              <w:t>每个评分项至少提供3个层次的内容</w:t>
            </w:r>
          </w:p>
        </w:tc>
      </w:tr>
      <w:tr>
        <w:tc>
          <w:tcPr>
            <w:tcW w:type="dxa" w:w="2078"/>
          </w:tcPr>
          <w:p>
            <w:r>
              <w:rPr>
                <w:rFonts w:ascii="宋体" w:hAnsi="宋体" w:eastAsia="宋体"/>
                <w:sz w:val="20"/>
              </w:rPr>
              <w:t>材料组织</w:t>
            </w:r>
          </w:p>
        </w:tc>
        <w:tc>
          <w:tcPr>
            <w:tcW w:type="dxa" w:w="2078"/>
          </w:tcPr>
          <w:p>
            <w:r>
              <w:rPr>
                <w:rFonts w:ascii="宋体" w:hAnsi="宋体" w:eastAsia="宋体"/>
                <w:sz w:val="20"/>
              </w:rPr>
              <w:t>提供充足的证据材料支撑方案描述</w:t>
            </w:r>
          </w:p>
        </w:tc>
        <w:tc>
          <w:tcPr>
            <w:tcW w:type="dxa" w:w="2078"/>
          </w:tcPr>
          <w:p>
            <w:r>
              <w:rPr>
                <w:rFonts w:ascii="宋体" w:hAnsi="宋体" w:eastAsia="宋体"/>
                <w:sz w:val="20"/>
              </w:rPr>
              <w:t>增强方案可信度</w:t>
            </w:r>
          </w:p>
        </w:tc>
        <w:tc>
          <w:tcPr>
            <w:tcW w:type="dxa" w:w="2078"/>
          </w:tcPr>
          <w:p>
            <w:r>
              <w:rPr>
                <w:rFonts w:ascii="宋体" w:hAnsi="宋体" w:eastAsia="宋体"/>
                <w:sz w:val="20"/>
              </w:rPr>
              <w:t>每个方案至少配套2-3份证据材料</w:t>
            </w:r>
          </w:p>
        </w:tc>
      </w:tr>
      <w:tr>
        <w:tc>
          <w:tcPr>
            <w:tcW w:type="dxa" w:w="2078"/>
          </w:tcPr>
          <w:p>
            <w:r>
              <w:rPr>
                <w:rFonts w:ascii="宋体" w:hAnsi="宋体" w:eastAsia="宋体"/>
                <w:sz w:val="20"/>
              </w:rPr>
              <w:t>材料组织</w:t>
            </w:r>
          </w:p>
        </w:tc>
        <w:tc>
          <w:tcPr>
            <w:tcW w:type="dxa" w:w="2078"/>
          </w:tcPr>
          <w:p>
            <w:r>
              <w:rPr>
                <w:rFonts w:ascii="宋体" w:hAnsi="宋体" w:eastAsia="宋体"/>
                <w:sz w:val="20"/>
              </w:rPr>
              <w:t>证据材料按评分项分类整理，便于评审专家查阅</w:t>
            </w:r>
          </w:p>
        </w:tc>
        <w:tc>
          <w:tcPr>
            <w:tcW w:type="dxa" w:w="2078"/>
          </w:tcPr>
          <w:p>
            <w:r>
              <w:rPr>
                <w:rFonts w:ascii="宋体" w:hAnsi="宋体" w:eastAsia="宋体"/>
                <w:sz w:val="20"/>
              </w:rPr>
              <w:t>提升评审效率</w:t>
            </w:r>
          </w:p>
        </w:tc>
        <w:tc>
          <w:tcPr>
            <w:tcW w:type="dxa" w:w="2078"/>
          </w:tcPr>
          <w:p>
            <w:r>
              <w:rPr>
                <w:rFonts w:ascii="宋体" w:hAnsi="宋体" w:eastAsia="宋体"/>
                <w:sz w:val="20"/>
              </w:rPr>
              <w:t>建立材料索引目录</w:t>
            </w:r>
          </w:p>
        </w:tc>
      </w:tr>
      <w:tr>
        <w:tc>
          <w:tcPr>
            <w:tcW w:type="dxa" w:w="2078"/>
          </w:tcPr>
          <w:p>
            <w:r>
              <w:rPr>
                <w:rFonts w:ascii="宋体" w:hAnsi="宋体" w:eastAsia="宋体"/>
                <w:sz w:val="20"/>
              </w:rPr>
              <w:t>表达优化</w:t>
            </w:r>
          </w:p>
        </w:tc>
        <w:tc>
          <w:tcPr>
            <w:tcW w:type="dxa" w:w="2078"/>
          </w:tcPr>
          <w:p>
            <w:r>
              <w:rPr>
                <w:rFonts w:ascii="宋体" w:hAnsi="宋体" w:eastAsia="宋体"/>
                <w:sz w:val="20"/>
              </w:rPr>
              <w:t>使用专业术语和技术表达，体现技术实力</w:t>
            </w:r>
          </w:p>
        </w:tc>
        <w:tc>
          <w:tcPr>
            <w:tcW w:type="dxa" w:w="2078"/>
          </w:tcPr>
          <w:p>
            <w:r>
              <w:rPr>
                <w:rFonts w:ascii="宋体" w:hAnsi="宋体" w:eastAsia="宋体"/>
                <w:sz w:val="20"/>
              </w:rPr>
              <w:t>展示专业能力</w:t>
            </w:r>
          </w:p>
        </w:tc>
        <w:tc>
          <w:tcPr>
            <w:tcW w:type="dxa" w:w="2078"/>
          </w:tcPr>
          <w:p>
            <w:r>
              <w:rPr>
                <w:rFonts w:ascii="宋体" w:hAnsi="宋体" w:eastAsia="宋体"/>
                <w:sz w:val="20"/>
              </w:rPr>
              <w:t>统一技术术语标准</w:t>
            </w:r>
          </w:p>
        </w:tc>
      </w:tr>
      <w:tr>
        <w:tc>
          <w:tcPr>
            <w:tcW w:type="dxa" w:w="2078"/>
          </w:tcPr>
          <w:p>
            <w:r>
              <w:rPr>
                <w:rFonts w:ascii="宋体" w:hAnsi="宋体" w:eastAsia="宋体"/>
                <w:sz w:val="20"/>
              </w:rPr>
              <w:t>表达优化</w:t>
            </w:r>
          </w:p>
        </w:tc>
        <w:tc>
          <w:tcPr>
            <w:tcW w:type="dxa" w:w="2078"/>
          </w:tcPr>
          <w:p>
            <w:r>
              <w:rPr>
                <w:rFonts w:ascii="宋体" w:hAnsi="宋体" w:eastAsia="宋体"/>
                <w:sz w:val="20"/>
              </w:rPr>
              <w:t>关键数据和结论使用图表可视化呈现</w:t>
            </w:r>
          </w:p>
        </w:tc>
        <w:tc>
          <w:tcPr>
            <w:tcW w:type="dxa" w:w="2078"/>
          </w:tcPr>
          <w:p>
            <w:r>
              <w:rPr>
                <w:rFonts w:ascii="宋体" w:hAnsi="宋体" w:eastAsia="宋体"/>
                <w:sz w:val="20"/>
              </w:rPr>
              <w:t>增强说服力</w:t>
            </w:r>
          </w:p>
        </w:tc>
        <w:tc>
          <w:tcPr>
            <w:tcW w:type="dxa" w:w="2078"/>
          </w:tcPr>
          <w:p>
            <w:r>
              <w:rPr>
                <w:rFonts w:ascii="宋体" w:hAnsi="宋体" w:eastAsia="宋体"/>
                <w:sz w:val="20"/>
              </w:rPr>
              <w:t>每个评分项至少1张图表</w:t>
            </w:r>
          </w:p>
        </w:tc>
      </w:tr>
    </w:tbl>
    <w:p/>
    <w:p>
      <w:pPr>
        <w:pStyle w:val="Heading4"/>
      </w:pPr>
      <w:r>
        <w:t>二、各评分项得分最大化具体方案</w:t>
      </w:r>
    </w:p>
    <w:p>
      <w:pPr>
        <w:spacing w:line="440" w:lineRule="exact" w:before="0" w:after="0"/>
      </w:pPr>
      <w:r>
        <w:rPr>
          <w:rFonts w:ascii="宋体" w:hAnsi="宋体" w:eastAsia="宋体"/>
          <w:b/>
          <w:sz w:val="24"/>
        </w:rPr>
        <w:t>需求理解（12分）得分最大化方案</w:t>
      </w:r>
      <w:r>
        <w:rPr>
          <w:rFonts w:ascii="宋体" w:hAnsi="宋体" w:eastAsia="宋体"/>
          <w:sz w:val="24"/>
        </w:rPr>
        <w:t>：</w:t>
      </w:r>
    </w:p>
    <w:p>
      <w:pPr>
        <w:pStyle w:val="ListBullet"/>
      </w:pPr>
      <w:r>
        <w:rPr>
          <w:rFonts w:ascii="宋体" w:hAnsi="宋体" w:eastAsia="宋体"/>
          <w:sz w:val="24"/>
        </w:rPr>
        <w:t>在现状分析中引入量化数据：系统响应时间（平均2.3秒）、数据同步频率（每日增量约5000条）、平台对接接口数（15个核心接口）</w:t>
      </w:r>
    </w:p>
    <w:p>
      <w:pPr>
        <w:pStyle w:val="ListBullet"/>
      </w:pPr>
      <w:r>
        <w:rPr>
          <w:rFonts w:ascii="宋体" w:hAnsi="宋体" w:eastAsia="宋体"/>
          <w:sz w:val="24"/>
        </w:rPr>
        <w:t>在关系理解中绘制专业的架构图和数据流图，标注关键参数</w:t>
      </w:r>
    </w:p>
    <w:p>
      <w:pPr>
        <w:pStyle w:val="ListBullet"/>
      </w:pPr>
      <w:r>
        <w:rPr>
          <w:rFonts w:ascii="宋体" w:hAnsi="宋体" w:eastAsia="宋体"/>
          <w:sz w:val="24"/>
        </w:rPr>
        <w:t>在需求识别中不仅分析现有需求，还提出前瞻性建议（如智能化运维、云原生转型）</w:t>
      </w:r>
    </w:p>
    <w:p/>
    <w:p>
      <w:pPr>
        <w:spacing w:line="440" w:lineRule="exact" w:before="0" w:after="0"/>
      </w:pPr>
      <w:r>
        <w:rPr>
          <w:rFonts w:ascii="宋体" w:hAnsi="宋体" w:eastAsia="宋体"/>
          <w:b/>
          <w:sz w:val="24"/>
        </w:rPr>
        <w:t>技术方案（18分）得分最大化方案</w:t>
      </w:r>
      <w:r>
        <w:rPr>
          <w:rFonts w:ascii="宋体" w:hAnsi="宋体" w:eastAsia="宋体"/>
          <w:sz w:val="24"/>
        </w:rPr>
        <w:t>：</w:t>
      </w:r>
    </w:p>
    <w:p>
      <w:pPr>
        <w:pStyle w:val="ListBullet"/>
      </w:pPr>
      <w:r>
        <w:rPr>
          <w:rFonts w:ascii="宋体" w:hAnsi="宋体" w:eastAsia="宋体"/>
          <w:sz w:val="24"/>
        </w:rPr>
        <w:t>对接方案具体到接口名称、数据格式、调用频率、异常处理逻辑</w:t>
      </w:r>
    </w:p>
    <w:p>
      <w:pPr>
        <w:pStyle w:val="ListBullet"/>
      </w:pPr>
      <w:r>
        <w:rPr>
          <w:rFonts w:ascii="宋体" w:hAnsi="宋体" w:eastAsia="宋体"/>
          <w:sz w:val="24"/>
        </w:rPr>
        <w:t>工具清单提供厂商名称、版本号、功能说明、部署架构、使用场景</w:t>
      </w:r>
    </w:p>
    <w:p>
      <w:pPr>
        <w:pStyle w:val="ListBullet"/>
      </w:pPr>
      <w:r>
        <w:rPr>
          <w:rFonts w:ascii="宋体" w:hAnsi="宋体" w:eastAsia="宋体"/>
          <w:sz w:val="24"/>
        </w:rPr>
        <w:t>CMDB方案提供原型界面截图和实际操作演示</w:t>
      </w:r>
    </w:p>
    <w:p/>
    <w:p>
      <w:pPr>
        <w:spacing w:line="440" w:lineRule="exact" w:before="0" w:after="0"/>
      </w:pPr>
      <w:r>
        <w:rPr>
          <w:rFonts w:ascii="宋体" w:hAnsi="宋体" w:eastAsia="宋体"/>
          <w:b/>
          <w:sz w:val="24"/>
        </w:rPr>
        <w:t>硬件维护方案（24分）得分最大化方案</w:t>
      </w:r>
      <w:r>
        <w:rPr>
          <w:rFonts w:ascii="宋体" w:hAnsi="宋体" w:eastAsia="宋体"/>
          <w:sz w:val="24"/>
        </w:rPr>
        <w:t>：</w:t>
      </w:r>
    </w:p>
    <w:p>
      <w:pPr>
        <w:pStyle w:val="ListBullet"/>
      </w:pPr>
      <w:r>
        <w:rPr>
          <w:rFonts w:ascii="宋体" w:hAnsi="宋体" w:eastAsia="宋体"/>
          <w:sz w:val="24"/>
        </w:rPr>
        <w:t>每类设备维护方案提供详细的维护作业指导书（SOP），包含操作步骤、工具清单、注意事项</w:t>
      </w:r>
    </w:p>
    <w:p>
      <w:pPr>
        <w:pStyle w:val="ListBullet"/>
      </w:pPr>
      <w:r>
        <w:rPr>
          <w:rFonts w:ascii="宋体" w:hAnsi="宋体" w:eastAsia="宋体"/>
          <w:sz w:val="24"/>
        </w:rPr>
        <w:t>故障处理提供真实案例库（50+案例），每个案例包含故障现象、原因分析、处理过程、验证结果</w:t>
      </w:r>
    </w:p>
    <w:p>
      <w:pPr>
        <w:pStyle w:val="ListBullet"/>
      </w:pPr>
      <w:r>
        <w:rPr>
          <w:rFonts w:ascii="宋体" w:hAnsi="宋体" w:eastAsia="宋体"/>
          <w:sz w:val="24"/>
        </w:rPr>
        <w:t>验收标准全部量化，高于行业标准10-15%</w:t>
      </w:r>
    </w:p>
    <w:p/>
    <w:p>
      <w:pPr>
        <w:spacing w:line="440" w:lineRule="exact" w:before="0" w:after="0"/>
      </w:pPr>
      <w:r>
        <w:rPr>
          <w:rFonts w:ascii="宋体" w:hAnsi="宋体" w:eastAsia="宋体"/>
          <w:b/>
          <w:sz w:val="24"/>
        </w:rPr>
        <w:t>软件运维方案（18分）得分最大化方案</w:t>
      </w:r>
      <w:r>
        <w:rPr>
          <w:rFonts w:ascii="宋体" w:hAnsi="宋体" w:eastAsia="宋体"/>
          <w:sz w:val="24"/>
        </w:rPr>
        <w:t>：</w:t>
      </w:r>
    </w:p>
    <w:p>
      <w:pPr>
        <w:pStyle w:val="ListBullet"/>
      </w:pPr>
      <w:r>
        <w:rPr>
          <w:rFonts w:ascii="宋体" w:hAnsi="宋体" w:eastAsia="宋体"/>
          <w:sz w:val="24"/>
        </w:rPr>
        <w:t>提供实际的监控界面截图和仪表盘展示</w:t>
      </w:r>
    </w:p>
    <w:p>
      <w:pPr>
        <w:pStyle w:val="ListBullet"/>
      </w:pPr>
      <w:r>
        <w:rPr>
          <w:rFonts w:ascii="宋体" w:hAnsi="宋体" w:eastAsia="宋体"/>
          <w:sz w:val="24"/>
        </w:rPr>
        <w:t>优化措施提供前后性能对比数据（如数据库查询响应时间从800ms降至480ms）</w:t>
      </w:r>
    </w:p>
    <w:p>
      <w:pPr>
        <w:pStyle w:val="ListBullet"/>
      </w:pPr>
      <w:r>
        <w:rPr>
          <w:rFonts w:ascii="宋体" w:hAnsi="宋体" w:eastAsia="宋体"/>
          <w:sz w:val="24"/>
        </w:rPr>
        <w:t>持续改进机制提供实际运行记录和改进案例</w:t>
      </w:r>
    </w:p>
    <w:p/>
    <w:p>
      <w:pPr>
        <w:spacing w:line="440" w:lineRule="exact" w:before="0" w:after="0"/>
      </w:pPr>
      <w:r>
        <w:rPr>
          <w:rFonts w:ascii="宋体" w:hAnsi="宋体" w:eastAsia="宋体"/>
          <w:b/>
          <w:sz w:val="24"/>
        </w:rPr>
        <w:t>故障处理流程（8分）得分最大化方案</w:t>
      </w:r>
      <w:r>
        <w:rPr>
          <w:rFonts w:ascii="宋体" w:hAnsi="宋体" w:eastAsia="宋体"/>
          <w:sz w:val="24"/>
        </w:rPr>
        <w:t>：</w:t>
      </w:r>
    </w:p>
    <w:p>
      <w:pPr>
        <w:pStyle w:val="ListBullet"/>
      </w:pPr>
      <w:r>
        <w:rPr>
          <w:rFonts w:ascii="宋体" w:hAnsi="宋体" w:eastAsia="宋体"/>
          <w:sz w:val="24"/>
        </w:rPr>
        <w:t>使用BPMN标准绘制专业流程图</w:t>
      </w:r>
    </w:p>
    <w:p>
      <w:pPr>
        <w:pStyle w:val="ListBullet"/>
      </w:pPr>
      <w:r>
        <w:rPr>
          <w:rFonts w:ascii="宋体" w:hAnsi="宋体" w:eastAsia="宋体"/>
          <w:sz w:val="24"/>
        </w:rPr>
        <w:t>提供流程的实际执行记录和统计分析数据</w:t>
      </w:r>
    </w:p>
    <w:p>
      <w:pPr>
        <w:pStyle w:val="ListBullet"/>
      </w:pPr>
      <w:r>
        <w:rPr>
          <w:rFonts w:ascii="宋体" w:hAnsi="宋体" w:eastAsia="宋体"/>
          <w:sz w:val="24"/>
        </w:rPr>
        <w:t>提供流程的演练视频或照片作为佐证</w:t>
      </w:r>
    </w:p>
    <w:p/>
    <w:p>
      <w:pPr>
        <w:spacing w:line="440" w:lineRule="exact" w:before="0" w:after="0"/>
      </w:pPr>
      <w:r>
        <w:rPr>
          <w:rFonts w:ascii="宋体" w:hAnsi="宋体" w:eastAsia="宋体"/>
          <w:b/>
          <w:sz w:val="24"/>
        </w:rPr>
        <w:t>服务保障（20分）得分最大化方案</w:t>
      </w:r>
      <w:r>
        <w:rPr>
          <w:rFonts w:ascii="宋体" w:hAnsi="宋体" w:eastAsia="宋体"/>
          <w:sz w:val="24"/>
        </w:rPr>
        <w:t>：</w:t>
      </w:r>
    </w:p>
    <w:p>
      <w:pPr>
        <w:pStyle w:val="ListBullet"/>
      </w:pPr>
      <w:r>
        <w:rPr>
          <w:rFonts w:ascii="宋体" w:hAnsi="宋体" w:eastAsia="宋体"/>
          <w:sz w:val="24"/>
        </w:rPr>
        <w:t>人员配置高于招标要求10-20%，提供完整的社保证明和资质证书</w:t>
      </w:r>
    </w:p>
    <w:p>
      <w:pPr>
        <w:pStyle w:val="ListBullet"/>
      </w:pPr>
      <w:r>
        <w:rPr>
          <w:rFonts w:ascii="宋体" w:hAnsi="宋体" w:eastAsia="宋体"/>
          <w:sz w:val="24"/>
        </w:rPr>
        <w:t>PDCA管理提供实际运行记录和改进案例</w:t>
      </w:r>
    </w:p>
    <w:p>
      <w:pPr>
        <w:pStyle w:val="ListBullet"/>
      </w:pPr>
      <w:r>
        <w:rPr>
          <w:rFonts w:ascii="宋体" w:hAnsi="宋体" w:eastAsia="宋体"/>
          <w:sz w:val="24"/>
        </w:rPr>
        <w:t>应急预案提供演练视频、照片和总结报告</w:t>
      </w:r>
    </w:p>
    <w:p/>
    <w:p>
      <w:pPr>
        <w:pStyle w:val="Heading3"/>
      </w:pPr>
      <w:r>
        <w:t>11.6.2 差异化优势提炼</w:t>
      </w:r>
    </w:p>
    <w:p>
      <w:pPr>
        <w:pStyle w:val="Heading4"/>
      </w:pPr>
      <w:r>
        <w:t>一、核心竞争力提炼</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核心竞争力</w:t>
            </w:r>
          </w:p>
        </w:tc>
        <w:tc>
          <w:tcPr>
            <w:tcW w:type="dxa" w:w="2078"/>
          </w:tcPr>
          <w:p>
            <w:r>
              <w:rPr>
                <w:rFonts w:ascii="宋体" w:hAnsi="宋体" w:eastAsia="宋体"/>
                <w:sz w:val="20"/>
              </w:rPr>
              <w:t>具体表现</w:t>
            </w:r>
          </w:p>
        </w:tc>
        <w:tc>
          <w:tcPr>
            <w:tcW w:type="dxa" w:w="2078"/>
          </w:tcPr>
          <w:p>
            <w:r>
              <w:rPr>
                <w:rFonts w:ascii="宋体" w:hAnsi="宋体" w:eastAsia="宋体"/>
                <w:sz w:val="20"/>
              </w:rPr>
              <w:t>差异化价值</w:t>
            </w:r>
          </w:p>
        </w:tc>
        <w:tc>
          <w:tcPr>
            <w:tcW w:type="dxa" w:w="2078"/>
          </w:tcPr>
          <w:p>
            <w:r>
              <w:rPr>
                <w:rFonts w:ascii="宋体" w:hAnsi="宋体" w:eastAsia="宋体"/>
                <w:sz w:val="20"/>
              </w:rPr>
              <w:t>对应评分项</w:t>
            </w:r>
          </w:p>
        </w:tc>
      </w:tr>
      <w:tr>
        <w:tc>
          <w:tcPr>
            <w:tcW w:type="dxa" w:w="2078"/>
          </w:tcPr>
          <w:p>
            <w:r>
              <w:rPr>
                <w:rFonts w:ascii="宋体" w:hAnsi="宋体" w:eastAsia="宋体"/>
                <w:sz w:val="20"/>
              </w:rPr>
              <w:t>行业深耕经验</w:t>
            </w:r>
          </w:p>
        </w:tc>
        <w:tc>
          <w:tcPr>
            <w:tcW w:type="dxa" w:w="2078"/>
          </w:tcPr>
          <w:p>
            <w:r>
              <w:rPr>
                <w:rFonts w:ascii="宋体" w:hAnsi="宋体" w:eastAsia="宋体"/>
                <w:sz w:val="20"/>
              </w:rPr>
              <w:t>3个同类项目成功案例，累计运维面积5000+平方米</w:t>
            </w:r>
          </w:p>
        </w:tc>
        <w:tc>
          <w:tcPr>
            <w:tcW w:type="dxa" w:w="2078"/>
          </w:tcPr>
          <w:p>
            <w:r>
              <w:rPr>
                <w:rFonts w:ascii="宋体" w:hAnsi="宋体" w:eastAsia="宋体"/>
                <w:sz w:val="20"/>
              </w:rPr>
              <w:t>熟悉政务服务大厅运维特点和痛点，方案更贴合实际</w:t>
            </w:r>
          </w:p>
        </w:tc>
        <w:tc>
          <w:tcPr>
            <w:tcW w:type="dxa" w:w="2078"/>
          </w:tcPr>
          <w:p>
            <w:r>
              <w:rPr>
                <w:rFonts w:ascii="宋体" w:hAnsi="宋体" w:eastAsia="宋体"/>
                <w:sz w:val="20"/>
              </w:rPr>
              <w:t>需求理解、技术方案</w:t>
            </w:r>
          </w:p>
        </w:tc>
      </w:tr>
      <w:tr>
        <w:tc>
          <w:tcPr>
            <w:tcW w:type="dxa" w:w="2078"/>
          </w:tcPr>
          <w:p>
            <w:r>
              <w:rPr>
                <w:rFonts w:ascii="宋体" w:hAnsi="宋体" w:eastAsia="宋体"/>
                <w:sz w:val="20"/>
              </w:rPr>
              <w:t>自主研发能力</w:t>
            </w:r>
          </w:p>
        </w:tc>
        <w:tc>
          <w:tcPr>
            <w:tcW w:type="dxa" w:w="2078"/>
          </w:tcPr>
          <w:p>
            <w:r>
              <w:rPr>
                <w:rFonts w:ascii="宋体" w:hAnsi="宋体" w:eastAsia="宋体"/>
                <w:sz w:val="20"/>
              </w:rPr>
              <w:t>8项软件著作权+4项专利，拥有自主知识产权的运维管理平台</w:t>
            </w:r>
          </w:p>
        </w:tc>
        <w:tc>
          <w:tcPr>
            <w:tcW w:type="dxa" w:w="2078"/>
          </w:tcPr>
          <w:p>
            <w:r>
              <w:rPr>
                <w:rFonts w:ascii="宋体" w:hAnsi="宋体" w:eastAsia="宋体"/>
                <w:sz w:val="20"/>
              </w:rPr>
              <w:t>技术创新能力突出，可提供定制化解决方案</w:t>
            </w:r>
          </w:p>
        </w:tc>
        <w:tc>
          <w:tcPr>
            <w:tcW w:type="dxa" w:w="2078"/>
          </w:tcPr>
          <w:p>
            <w:r>
              <w:rPr>
                <w:rFonts w:ascii="宋体" w:hAnsi="宋体" w:eastAsia="宋体"/>
                <w:sz w:val="20"/>
              </w:rPr>
              <w:t>技术方案、软件运维方案</w:t>
            </w:r>
          </w:p>
        </w:tc>
      </w:tr>
      <w:tr>
        <w:tc>
          <w:tcPr>
            <w:tcW w:type="dxa" w:w="2078"/>
          </w:tcPr>
          <w:p>
            <w:r>
              <w:rPr>
                <w:rFonts w:ascii="宋体" w:hAnsi="宋体" w:eastAsia="宋体"/>
                <w:sz w:val="20"/>
              </w:rPr>
              <w:t>团队专业资质</w:t>
            </w:r>
          </w:p>
        </w:tc>
        <w:tc>
          <w:tcPr>
            <w:tcW w:type="dxa" w:w="2078"/>
          </w:tcPr>
          <w:p>
            <w:r>
              <w:rPr>
                <w:rFonts w:ascii="宋体" w:hAnsi="宋体" w:eastAsia="宋体"/>
                <w:sz w:val="20"/>
              </w:rPr>
              <w:t>全员持有ITIL及相关专业认证，平均从业经验5年以上</w:t>
            </w:r>
          </w:p>
        </w:tc>
        <w:tc>
          <w:tcPr>
            <w:tcW w:type="dxa" w:w="2078"/>
          </w:tcPr>
          <w:p>
            <w:r>
              <w:rPr>
                <w:rFonts w:ascii="宋体" w:hAnsi="宋体" w:eastAsia="宋体"/>
                <w:sz w:val="20"/>
              </w:rPr>
              <w:t>团队专业素质高，服务质量有保障</w:t>
            </w:r>
          </w:p>
        </w:tc>
        <w:tc>
          <w:tcPr>
            <w:tcW w:type="dxa" w:w="2078"/>
          </w:tcPr>
          <w:p>
            <w:r>
              <w:rPr>
                <w:rFonts w:ascii="宋体" w:hAnsi="宋体" w:eastAsia="宋体"/>
                <w:sz w:val="20"/>
              </w:rPr>
              <w:t>服务保障</w:t>
            </w:r>
          </w:p>
        </w:tc>
      </w:tr>
      <w:tr>
        <w:tc>
          <w:tcPr>
            <w:tcW w:type="dxa" w:w="2078"/>
          </w:tcPr>
          <w:p>
            <w:r>
              <w:rPr>
                <w:rFonts w:ascii="宋体" w:hAnsi="宋体" w:eastAsia="宋体"/>
                <w:sz w:val="20"/>
              </w:rPr>
              <w:t>智能运维能力</w:t>
            </w:r>
          </w:p>
        </w:tc>
        <w:tc>
          <w:tcPr>
            <w:tcW w:type="dxa" w:w="2078"/>
          </w:tcPr>
          <w:p>
            <w:r>
              <w:rPr>
                <w:rFonts w:ascii="宋体" w:hAnsi="宋体" w:eastAsia="宋体"/>
                <w:sz w:val="20"/>
              </w:rPr>
              <w:t>AI驱动的智能运维监控平台，实现异常预测和自动运维</w:t>
            </w:r>
          </w:p>
        </w:tc>
        <w:tc>
          <w:tcPr>
            <w:tcW w:type="dxa" w:w="2078"/>
          </w:tcPr>
          <w:p>
            <w:r>
              <w:rPr>
                <w:rFonts w:ascii="宋体" w:hAnsi="宋体" w:eastAsia="宋体"/>
                <w:sz w:val="20"/>
              </w:rPr>
              <w:t>技术领先性强，运维效率高</w:t>
            </w:r>
          </w:p>
        </w:tc>
        <w:tc>
          <w:tcPr>
            <w:tcW w:type="dxa" w:w="2078"/>
          </w:tcPr>
          <w:p>
            <w:r>
              <w:rPr>
                <w:rFonts w:ascii="宋体" w:hAnsi="宋体" w:eastAsia="宋体"/>
                <w:sz w:val="20"/>
              </w:rPr>
              <w:t>技术方案、软件运维方案</w:t>
            </w:r>
          </w:p>
        </w:tc>
      </w:tr>
      <w:tr>
        <w:tc>
          <w:tcPr>
            <w:tcW w:type="dxa" w:w="2078"/>
          </w:tcPr>
          <w:p>
            <w:r>
              <w:rPr>
                <w:rFonts w:ascii="宋体" w:hAnsi="宋体" w:eastAsia="宋体"/>
                <w:sz w:val="20"/>
              </w:rPr>
              <w:t>应急响应能力</w:t>
            </w:r>
          </w:p>
        </w:tc>
        <w:tc>
          <w:tcPr>
            <w:tcW w:type="dxa" w:w="2078"/>
          </w:tcPr>
          <w:p>
            <w:r>
              <w:rPr>
                <w:rFonts w:ascii="宋体" w:hAnsi="宋体" w:eastAsia="宋体"/>
                <w:sz w:val="20"/>
              </w:rPr>
              <w:t>每季度综合演练+每月专项演练，累计演练20+次</w:t>
            </w:r>
          </w:p>
        </w:tc>
        <w:tc>
          <w:tcPr>
            <w:tcW w:type="dxa" w:w="2078"/>
          </w:tcPr>
          <w:p>
            <w:r>
              <w:rPr>
                <w:rFonts w:ascii="宋体" w:hAnsi="宋体" w:eastAsia="宋体"/>
                <w:sz w:val="20"/>
              </w:rPr>
              <w:t>应急响应经验丰富，处置能力强</w:t>
            </w:r>
          </w:p>
        </w:tc>
        <w:tc>
          <w:tcPr>
            <w:tcW w:type="dxa" w:w="2078"/>
          </w:tcPr>
          <w:p>
            <w:r>
              <w:rPr>
                <w:rFonts w:ascii="宋体" w:hAnsi="宋体" w:eastAsia="宋体"/>
                <w:sz w:val="20"/>
              </w:rPr>
              <w:t>服务保障、故障处理流程</w:t>
            </w:r>
          </w:p>
        </w:tc>
      </w:tr>
    </w:tbl>
    <w:p/>
    <w:p>
      <w:pPr>
        <w:pStyle w:val="Heading4"/>
      </w:pPr>
      <w:r>
        <w:t>二、差异化亮点展示策略</w:t>
      </w:r>
    </w:p>
    <w:p>
      <w:pPr>
        <w:pStyle w:val="ListNumber"/>
      </w:pPr>
      <w:r>
        <w:rPr>
          <w:rFonts w:ascii="宋体" w:hAnsi="宋体" w:eastAsia="宋体"/>
          <w:sz w:val="24"/>
        </w:rPr>
        <w:t>**技术创新亮点**：在方案中突出智能化运维、AIOps等创新技术，展示自主研发的运维管理平台和智能监控平台，体现技术领先性。</w:t>
      </w:r>
    </w:p>
    <w:p/>
    <w:p>
      <w:pPr>
        <w:pStyle w:val="ListNumber"/>
      </w:pPr>
      <w:r>
        <w:rPr>
          <w:rFonts w:ascii="宋体" w:hAnsi="宋体" w:eastAsia="宋体"/>
          <w:sz w:val="24"/>
        </w:rPr>
        <w:t>**行业经验亮点**：重点展示3个同类项目的成功案例，提供详细的案例说明和客户评价函，增强方案可信度。</w:t>
      </w:r>
    </w:p>
    <w:p/>
    <w:p>
      <w:pPr>
        <w:pStyle w:val="ListNumber"/>
      </w:pPr>
      <w:r>
        <w:rPr>
          <w:rFonts w:ascii="宋体" w:hAnsi="宋体" w:eastAsia="宋体"/>
          <w:sz w:val="24"/>
        </w:rPr>
        <w:t>**服务标准亮点**：突出正偏离承诺（14项正偏离，覆盖可用性、响应时间、培训频次等维度），展示高于招标要求的服务标准。</w:t>
      </w:r>
    </w:p>
    <w:p/>
    <w:p>
      <w:pPr>
        <w:pStyle w:val="ListNumber"/>
      </w:pPr>
      <w:r>
        <w:rPr>
          <w:rFonts w:ascii="宋体" w:hAnsi="宋体" w:eastAsia="宋体"/>
          <w:sz w:val="24"/>
        </w:rPr>
        <w:t>**本地化服务亮点**：突出本地化服务能力，响应更快捷，沟通更便利，售后服务更有保障。</w:t>
      </w:r>
    </w:p>
    <w:p/>
    <w:p>
      <w:pPr>
        <w:pStyle w:val="ListNumber"/>
      </w:pPr>
      <w:r>
        <w:rPr>
          <w:rFonts w:ascii="宋体" w:hAnsi="宋体" w:eastAsia="宋体"/>
          <w:sz w:val="24"/>
        </w:rPr>
        <w:t>**知识产权亮点**：列出8项软件著作权和4项专利，展示技术创新能力和自主研发实力。</w:t>
      </w:r>
    </w:p>
    <w:p/>
    <w:p>
      <w:pPr>
        <w:pStyle w:val="Heading3"/>
      </w:pPr>
      <w:r>
        <w:t>11.6.3 亮点提炼与展示</w:t>
      </w:r>
    </w:p>
    <w:p>
      <w:pPr>
        <w:pStyle w:val="Heading4"/>
      </w:pPr>
      <w:r>
        <w:t>方案亮点清单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亮点编号</w:t>
            </w:r>
          </w:p>
        </w:tc>
        <w:tc>
          <w:tcPr>
            <w:tcW w:type="dxa" w:w="1662"/>
          </w:tcPr>
          <w:p>
            <w:r>
              <w:rPr>
                <w:rFonts w:ascii="宋体" w:hAnsi="宋体" w:eastAsia="宋体"/>
                <w:sz w:val="20"/>
              </w:rPr>
              <w:t>亮点名称</w:t>
            </w:r>
          </w:p>
        </w:tc>
        <w:tc>
          <w:tcPr>
            <w:tcW w:type="dxa" w:w="1662"/>
          </w:tcPr>
          <w:p>
            <w:r>
              <w:rPr>
                <w:rFonts w:ascii="宋体" w:hAnsi="宋体" w:eastAsia="宋体"/>
                <w:sz w:val="20"/>
              </w:rPr>
              <w:t>亮点描述</w:t>
            </w:r>
          </w:p>
        </w:tc>
        <w:tc>
          <w:tcPr>
            <w:tcW w:type="dxa" w:w="1662"/>
          </w:tcPr>
          <w:p>
            <w:r>
              <w:rPr>
                <w:rFonts w:ascii="宋体" w:hAnsi="宋体" w:eastAsia="宋体"/>
                <w:sz w:val="20"/>
              </w:rPr>
              <w:t>对应评分项</w:t>
            </w:r>
          </w:p>
        </w:tc>
        <w:tc>
          <w:tcPr>
            <w:tcW w:type="dxa" w:w="1662"/>
          </w:tcPr>
          <w:p>
            <w:r>
              <w:rPr>
                <w:rFonts w:ascii="宋体" w:hAnsi="宋体" w:eastAsia="宋体"/>
                <w:sz w:val="20"/>
              </w:rPr>
              <w:t>展示方式</w:t>
            </w:r>
          </w:p>
        </w:tc>
      </w:tr>
      <w:tr>
        <w:tc>
          <w:tcPr>
            <w:tcW w:type="dxa" w:w="1662"/>
          </w:tcPr>
          <w:p>
            <w:r>
              <w:rPr>
                <w:rFonts w:ascii="宋体" w:hAnsi="宋体" w:eastAsia="宋体"/>
                <w:sz w:val="20"/>
              </w:rPr>
              <w:t>L01</w:t>
            </w:r>
          </w:p>
        </w:tc>
        <w:tc>
          <w:tcPr>
            <w:tcW w:type="dxa" w:w="1662"/>
          </w:tcPr>
          <w:p>
            <w:r>
              <w:rPr>
                <w:rFonts w:ascii="宋体" w:hAnsi="宋体" w:eastAsia="宋体"/>
                <w:sz w:val="20"/>
              </w:rPr>
              <w:t>深度需求洞察</w:t>
            </w:r>
          </w:p>
        </w:tc>
        <w:tc>
          <w:tcPr>
            <w:tcW w:type="dxa" w:w="1662"/>
          </w:tcPr>
          <w:p>
            <w:r>
              <w:rPr>
                <w:rFonts w:ascii="宋体" w:hAnsi="宋体" w:eastAsia="宋体"/>
                <w:sz w:val="20"/>
              </w:rPr>
              <w:t>通过实地调研和深度沟通，精准识别5类潜在需求</w:t>
            </w:r>
          </w:p>
        </w:tc>
        <w:tc>
          <w:tcPr>
            <w:tcW w:type="dxa" w:w="1662"/>
          </w:tcPr>
          <w:p>
            <w:r>
              <w:rPr>
                <w:rFonts w:ascii="宋体" w:hAnsi="宋体" w:eastAsia="宋体"/>
                <w:sz w:val="20"/>
              </w:rPr>
              <w:t>需求理解</w:t>
            </w:r>
          </w:p>
        </w:tc>
        <w:tc>
          <w:tcPr>
            <w:tcW w:type="dxa" w:w="1662"/>
          </w:tcPr>
          <w:p>
            <w:r>
              <w:rPr>
                <w:rFonts w:ascii="宋体" w:hAnsi="宋体" w:eastAsia="宋体"/>
                <w:sz w:val="20"/>
              </w:rPr>
              <w:t>调研报告+分析图表</w:t>
            </w:r>
          </w:p>
        </w:tc>
      </w:tr>
      <w:tr>
        <w:tc>
          <w:tcPr>
            <w:tcW w:type="dxa" w:w="1662"/>
          </w:tcPr>
          <w:p>
            <w:r>
              <w:rPr>
                <w:rFonts w:ascii="宋体" w:hAnsi="宋体" w:eastAsia="宋体"/>
                <w:sz w:val="20"/>
              </w:rPr>
              <w:t>L02</w:t>
            </w:r>
          </w:p>
        </w:tc>
        <w:tc>
          <w:tcPr>
            <w:tcW w:type="dxa" w:w="1662"/>
          </w:tcPr>
          <w:p>
            <w:r>
              <w:rPr>
                <w:rFonts w:ascii="宋体" w:hAnsi="宋体" w:eastAsia="宋体"/>
                <w:sz w:val="20"/>
              </w:rPr>
              <w:t>完整对接方案</w:t>
            </w:r>
          </w:p>
        </w:tc>
        <w:tc>
          <w:tcPr>
            <w:tcW w:type="dxa" w:w="1662"/>
          </w:tcPr>
          <w:p>
            <w:r>
              <w:rPr>
                <w:rFonts w:ascii="宋体" w:hAnsi="宋体" w:eastAsia="宋体"/>
                <w:sz w:val="20"/>
              </w:rPr>
              <w:t>湘易办和一网通办对接方案具体到接口级别</w:t>
            </w:r>
          </w:p>
        </w:tc>
        <w:tc>
          <w:tcPr>
            <w:tcW w:type="dxa" w:w="1662"/>
          </w:tcPr>
          <w:p>
            <w:r>
              <w:rPr>
                <w:rFonts w:ascii="宋体" w:hAnsi="宋体" w:eastAsia="宋体"/>
                <w:sz w:val="20"/>
              </w:rPr>
              <w:t>技术方案</w:t>
            </w:r>
          </w:p>
        </w:tc>
        <w:tc>
          <w:tcPr>
            <w:tcW w:type="dxa" w:w="1662"/>
          </w:tcPr>
          <w:p>
            <w:r>
              <w:rPr>
                <w:rFonts w:ascii="宋体" w:hAnsi="宋体" w:eastAsia="宋体"/>
                <w:sz w:val="20"/>
              </w:rPr>
              <w:t>对接方案文档+接口清单</w:t>
            </w:r>
          </w:p>
        </w:tc>
      </w:tr>
      <w:tr>
        <w:tc>
          <w:tcPr>
            <w:tcW w:type="dxa" w:w="1662"/>
          </w:tcPr>
          <w:p>
            <w:r>
              <w:rPr>
                <w:rFonts w:ascii="宋体" w:hAnsi="宋体" w:eastAsia="宋体"/>
                <w:sz w:val="20"/>
              </w:rPr>
              <w:t>L03</w:t>
            </w:r>
          </w:p>
        </w:tc>
        <w:tc>
          <w:tcPr>
            <w:tcW w:type="dxa" w:w="1662"/>
          </w:tcPr>
          <w:p>
            <w:r>
              <w:rPr>
                <w:rFonts w:ascii="宋体" w:hAnsi="宋体" w:eastAsia="宋体"/>
                <w:sz w:val="20"/>
              </w:rPr>
              <w:t>专业工具矩阵</w:t>
            </w:r>
          </w:p>
        </w:tc>
        <w:tc>
          <w:tcPr>
            <w:tcW w:type="dxa" w:w="1662"/>
          </w:tcPr>
          <w:p>
            <w:r>
              <w:rPr>
                <w:rFonts w:ascii="宋体" w:hAnsi="宋体" w:eastAsia="宋体"/>
                <w:sz w:val="20"/>
              </w:rPr>
              <w:t>20种专业工具覆盖运维全领域</w:t>
            </w:r>
          </w:p>
        </w:tc>
        <w:tc>
          <w:tcPr>
            <w:tcW w:type="dxa" w:w="1662"/>
          </w:tcPr>
          <w:p>
            <w:r>
              <w:rPr>
                <w:rFonts w:ascii="宋体" w:hAnsi="宋体" w:eastAsia="宋体"/>
                <w:sz w:val="20"/>
              </w:rPr>
              <w:t>技术方案</w:t>
            </w:r>
          </w:p>
        </w:tc>
        <w:tc>
          <w:tcPr>
            <w:tcW w:type="dxa" w:w="1662"/>
          </w:tcPr>
          <w:p>
            <w:r>
              <w:rPr>
                <w:rFonts w:ascii="宋体" w:hAnsi="宋体" w:eastAsia="宋体"/>
                <w:sz w:val="20"/>
              </w:rPr>
              <w:t>工具清单+功能说明</w:t>
            </w:r>
          </w:p>
        </w:tc>
      </w:tr>
      <w:tr>
        <w:tc>
          <w:tcPr>
            <w:tcW w:type="dxa" w:w="1662"/>
          </w:tcPr>
          <w:p>
            <w:r>
              <w:rPr>
                <w:rFonts w:ascii="宋体" w:hAnsi="宋体" w:eastAsia="宋体"/>
                <w:sz w:val="20"/>
              </w:rPr>
              <w:t>L04</w:t>
            </w:r>
          </w:p>
        </w:tc>
        <w:tc>
          <w:tcPr>
            <w:tcW w:type="dxa" w:w="1662"/>
          </w:tcPr>
          <w:p>
            <w:r>
              <w:rPr>
                <w:rFonts w:ascii="宋体" w:hAnsi="宋体" w:eastAsia="宋体"/>
                <w:sz w:val="20"/>
              </w:rPr>
              <w:t>8类设备全覆盖</w:t>
            </w:r>
          </w:p>
        </w:tc>
        <w:tc>
          <w:tcPr>
            <w:tcW w:type="dxa" w:w="1662"/>
          </w:tcPr>
          <w:p>
            <w:r>
              <w:rPr>
                <w:rFonts w:ascii="宋体" w:hAnsi="宋体" w:eastAsia="宋体"/>
                <w:sz w:val="20"/>
              </w:rPr>
              <w:t>8类设备维护方案100%覆盖，每类含4大要素</w:t>
            </w:r>
          </w:p>
        </w:tc>
        <w:tc>
          <w:tcPr>
            <w:tcW w:type="dxa" w:w="1662"/>
          </w:tcPr>
          <w:p>
            <w:r>
              <w:rPr>
                <w:rFonts w:ascii="宋体" w:hAnsi="宋体" w:eastAsia="宋体"/>
                <w:sz w:val="20"/>
              </w:rPr>
              <w:t>硬件维护方案</w:t>
            </w:r>
          </w:p>
        </w:tc>
        <w:tc>
          <w:tcPr>
            <w:tcW w:type="dxa" w:w="1662"/>
          </w:tcPr>
          <w:p>
            <w:r>
              <w:rPr>
                <w:rFonts w:ascii="宋体" w:hAnsi="宋体" w:eastAsia="宋体"/>
                <w:sz w:val="20"/>
              </w:rPr>
              <w:t>维护方案+SOP+案例库</w:t>
            </w:r>
          </w:p>
        </w:tc>
      </w:tr>
      <w:tr>
        <w:tc>
          <w:tcPr>
            <w:tcW w:type="dxa" w:w="1662"/>
          </w:tcPr>
          <w:p>
            <w:r>
              <w:rPr>
                <w:rFonts w:ascii="宋体" w:hAnsi="宋体" w:eastAsia="宋体"/>
                <w:sz w:val="20"/>
              </w:rPr>
              <w:t>L05</w:t>
            </w:r>
          </w:p>
        </w:tc>
        <w:tc>
          <w:tcPr>
            <w:tcW w:type="dxa" w:w="1662"/>
          </w:tcPr>
          <w:p>
            <w:r>
              <w:rPr>
                <w:rFonts w:ascii="宋体" w:hAnsi="宋体" w:eastAsia="宋体"/>
                <w:sz w:val="20"/>
              </w:rPr>
              <w:t>量化验收标准</w:t>
            </w:r>
          </w:p>
        </w:tc>
        <w:tc>
          <w:tcPr>
            <w:tcW w:type="dxa" w:w="1662"/>
          </w:tcPr>
          <w:p>
            <w:r>
              <w:rPr>
                <w:rFonts w:ascii="宋体" w:hAnsi="宋体" w:eastAsia="宋体"/>
                <w:sz w:val="20"/>
              </w:rPr>
              <w:t>所有验收标准量化可测，高于行业标准10-15%</w:t>
            </w:r>
          </w:p>
        </w:tc>
        <w:tc>
          <w:tcPr>
            <w:tcW w:type="dxa" w:w="1662"/>
          </w:tcPr>
          <w:p>
            <w:r>
              <w:rPr>
                <w:rFonts w:ascii="宋体" w:hAnsi="宋体" w:eastAsia="宋体"/>
                <w:sz w:val="20"/>
              </w:rPr>
              <w:t>硬件维护方案</w:t>
            </w:r>
          </w:p>
        </w:tc>
        <w:tc>
          <w:tcPr>
            <w:tcW w:type="dxa" w:w="1662"/>
          </w:tcPr>
          <w:p>
            <w:r>
              <w:rPr>
                <w:rFonts w:ascii="宋体" w:hAnsi="宋体" w:eastAsia="宋体"/>
                <w:sz w:val="20"/>
              </w:rPr>
              <w:t>验收标准表+检测报告</w:t>
            </w:r>
          </w:p>
        </w:tc>
      </w:tr>
      <w:tr>
        <w:tc>
          <w:tcPr>
            <w:tcW w:type="dxa" w:w="1662"/>
          </w:tcPr>
          <w:p>
            <w:r>
              <w:rPr>
                <w:rFonts w:ascii="宋体" w:hAnsi="宋体" w:eastAsia="宋体"/>
                <w:sz w:val="20"/>
              </w:rPr>
              <w:t>L06</w:t>
            </w:r>
          </w:p>
        </w:tc>
        <w:tc>
          <w:tcPr>
            <w:tcW w:type="dxa" w:w="1662"/>
          </w:tcPr>
          <w:p>
            <w:r>
              <w:rPr>
                <w:rFonts w:ascii="宋体" w:hAnsi="宋体" w:eastAsia="宋体"/>
                <w:sz w:val="20"/>
              </w:rPr>
              <w:t>智能监控体系</w:t>
            </w:r>
          </w:p>
        </w:tc>
        <w:tc>
          <w:tcPr>
            <w:tcW w:type="dxa" w:w="1662"/>
          </w:tcPr>
          <w:p>
            <w:r>
              <w:rPr>
                <w:rFonts w:ascii="宋体" w:hAnsi="宋体" w:eastAsia="宋体"/>
                <w:sz w:val="20"/>
              </w:rPr>
              <w:t>24项监控指标+AI智能告警</w:t>
            </w:r>
          </w:p>
        </w:tc>
        <w:tc>
          <w:tcPr>
            <w:tcW w:type="dxa" w:w="1662"/>
          </w:tcPr>
          <w:p>
            <w:r>
              <w:rPr>
                <w:rFonts w:ascii="宋体" w:hAnsi="宋体" w:eastAsia="宋体"/>
                <w:sz w:val="20"/>
              </w:rPr>
              <w:t>软件运维方案</w:t>
            </w:r>
          </w:p>
        </w:tc>
        <w:tc>
          <w:tcPr>
            <w:tcW w:type="dxa" w:w="1662"/>
          </w:tcPr>
          <w:p>
            <w:r>
              <w:rPr>
                <w:rFonts w:ascii="宋体" w:hAnsi="宋体" w:eastAsia="宋体"/>
                <w:sz w:val="20"/>
              </w:rPr>
              <w:t>监控界面截图+告警记录</w:t>
            </w:r>
          </w:p>
        </w:tc>
      </w:tr>
      <w:tr>
        <w:tc>
          <w:tcPr>
            <w:tcW w:type="dxa" w:w="1662"/>
          </w:tcPr>
          <w:p>
            <w:r>
              <w:rPr>
                <w:rFonts w:ascii="宋体" w:hAnsi="宋体" w:eastAsia="宋体"/>
                <w:sz w:val="20"/>
              </w:rPr>
              <w:t>L07</w:t>
            </w:r>
          </w:p>
        </w:tc>
        <w:tc>
          <w:tcPr>
            <w:tcW w:type="dxa" w:w="1662"/>
          </w:tcPr>
          <w:p>
            <w:r>
              <w:rPr>
                <w:rFonts w:ascii="宋体" w:hAnsi="宋体" w:eastAsia="宋体"/>
                <w:sz w:val="20"/>
              </w:rPr>
              <w:t>PDCA持续改进</w:t>
            </w:r>
          </w:p>
        </w:tc>
        <w:tc>
          <w:tcPr>
            <w:tcW w:type="dxa" w:w="1662"/>
          </w:tcPr>
          <w:p>
            <w:r>
              <w:rPr>
                <w:rFonts w:ascii="宋体" w:hAnsi="宋体" w:eastAsia="宋体"/>
                <w:sz w:val="20"/>
              </w:rPr>
              <w:t>建立完整的PDCA持续改进机制</w:t>
            </w:r>
          </w:p>
        </w:tc>
        <w:tc>
          <w:tcPr>
            <w:tcW w:type="dxa" w:w="1662"/>
          </w:tcPr>
          <w:p>
            <w:r>
              <w:rPr>
                <w:rFonts w:ascii="宋体" w:hAnsi="宋体" w:eastAsia="宋体"/>
                <w:sz w:val="20"/>
              </w:rPr>
              <w:t>软件运维、服务保障</w:t>
            </w:r>
          </w:p>
        </w:tc>
        <w:tc>
          <w:tcPr>
            <w:tcW w:type="dxa" w:w="1662"/>
          </w:tcPr>
          <w:p>
            <w:r>
              <w:rPr>
                <w:rFonts w:ascii="宋体" w:hAnsi="宋体" w:eastAsia="宋体"/>
                <w:sz w:val="20"/>
              </w:rPr>
              <w:t>PDCA运行记录+改进案例</w:t>
            </w:r>
          </w:p>
        </w:tc>
      </w:tr>
      <w:tr>
        <w:tc>
          <w:tcPr>
            <w:tcW w:type="dxa" w:w="1662"/>
          </w:tcPr>
          <w:p>
            <w:r>
              <w:rPr>
                <w:rFonts w:ascii="宋体" w:hAnsi="宋体" w:eastAsia="宋体"/>
                <w:sz w:val="20"/>
              </w:rPr>
              <w:t>L08</w:t>
            </w:r>
          </w:p>
        </w:tc>
        <w:tc>
          <w:tcPr>
            <w:tcW w:type="dxa" w:w="1662"/>
          </w:tcPr>
          <w:p>
            <w:r>
              <w:rPr>
                <w:rFonts w:ascii="宋体" w:hAnsi="宋体" w:eastAsia="宋体"/>
                <w:sz w:val="20"/>
              </w:rPr>
              <w:t>4类闭环流程</w:t>
            </w:r>
          </w:p>
        </w:tc>
        <w:tc>
          <w:tcPr>
            <w:tcW w:type="dxa" w:w="1662"/>
          </w:tcPr>
          <w:p>
            <w:r>
              <w:rPr>
                <w:rFonts w:ascii="宋体" w:hAnsi="宋体" w:eastAsia="宋体"/>
                <w:sz w:val="20"/>
              </w:rPr>
              <w:t>4类故障处理全流程闭环管理</w:t>
            </w:r>
          </w:p>
        </w:tc>
        <w:tc>
          <w:tcPr>
            <w:tcW w:type="dxa" w:w="1662"/>
          </w:tcPr>
          <w:p>
            <w:r>
              <w:rPr>
                <w:rFonts w:ascii="宋体" w:hAnsi="宋体" w:eastAsia="宋体"/>
                <w:sz w:val="20"/>
              </w:rPr>
              <w:t>故障处理流程</w:t>
            </w:r>
          </w:p>
        </w:tc>
        <w:tc>
          <w:tcPr>
            <w:tcW w:type="dxa" w:w="1662"/>
          </w:tcPr>
          <w:p>
            <w:r>
              <w:rPr>
                <w:rFonts w:ascii="宋体" w:hAnsi="宋体" w:eastAsia="宋体"/>
                <w:sz w:val="20"/>
              </w:rPr>
              <w:t>流程图+执行记录</w:t>
            </w:r>
          </w:p>
        </w:tc>
      </w:tr>
      <w:tr>
        <w:tc>
          <w:tcPr>
            <w:tcW w:type="dxa" w:w="1662"/>
          </w:tcPr>
          <w:p>
            <w:r>
              <w:rPr>
                <w:rFonts w:ascii="宋体" w:hAnsi="宋体" w:eastAsia="宋体"/>
                <w:sz w:val="20"/>
              </w:rPr>
              <w:t>L09</w:t>
            </w:r>
          </w:p>
        </w:tc>
        <w:tc>
          <w:tcPr>
            <w:tcW w:type="dxa" w:w="1662"/>
          </w:tcPr>
          <w:p>
            <w:r>
              <w:rPr>
                <w:rFonts w:ascii="宋体" w:hAnsi="宋体" w:eastAsia="宋体"/>
                <w:sz w:val="20"/>
              </w:rPr>
              <w:t>高频应急演练</w:t>
            </w:r>
          </w:p>
        </w:tc>
        <w:tc>
          <w:tcPr>
            <w:tcW w:type="dxa" w:w="1662"/>
          </w:tcPr>
          <w:p>
            <w:r>
              <w:rPr>
                <w:rFonts w:ascii="宋体" w:hAnsi="宋体" w:eastAsia="宋体"/>
                <w:sz w:val="20"/>
              </w:rPr>
              <w:t>每季度综合演练+每月专项演练</w:t>
            </w:r>
          </w:p>
        </w:tc>
        <w:tc>
          <w:tcPr>
            <w:tcW w:type="dxa" w:w="1662"/>
          </w:tcPr>
          <w:p>
            <w:r>
              <w:rPr>
                <w:rFonts w:ascii="宋体" w:hAnsi="宋体" w:eastAsia="宋体"/>
                <w:sz w:val="20"/>
              </w:rPr>
              <w:t>服务保障</w:t>
            </w:r>
          </w:p>
        </w:tc>
        <w:tc>
          <w:tcPr>
            <w:tcW w:type="dxa" w:w="1662"/>
          </w:tcPr>
          <w:p>
            <w:r>
              <w:rPr>
                <w:rFonts w:ascii="宋体" w:hAnsi="宋体" w:eastAsia="宋体"/>
                <w:sz w:val="20"/>
              </w:rPr>
              <w:t>演练记录+总结报告</w:t>
            </w:r>
          </w:p>
        </w:tc>
      </w:tr>
      <w:tr>
        <w:tc>
          <w:tcPr>
            <w:tcW w:type="dxa" w:w="1662"/>
          </w:tcPr>
          <w:p>
            <w:r>
              <w:rPr>
                <w:rFonts w:ascii="宋体" w:hAnsi="宋体" w:eastAsia="宋体"/>
                <w:sz w:val="20"/>
              </w:rPr>
              <w:t>L10</w:t>
            </w:r>
          </w:p>
        </w:tc>
        <w:tc>
          <w:tcPr>
            <w:tcW w:type="dxa" w:w="1662"/>
          </w:tcPr>
          <w:p>
            <w:r>
              <w:rPr>
                <w:rFonts w:ascii="宋体" w:hAnsi="宋体" w:eastAsia="宋体"/>
                <w:sz w:val="20"/>
              </w:rPr>
              <w:t>自主研发平台</w:t>
            </w:r>
          </w:p>
        </w:tc>
        <w:tc>
          <w:tcPr>
            <w:tcW w:type="dxa" w:w="1662"/>
          </w:tcPr>
          <w:p>
            <w:r>
              <w:rPr>
                <w:rFonts w:ascii="宋体" w:hAnsi="宋体" w:eastAsia="宋体"/>
                <w:sz w:val="20"/>
              </w:rPr>
              <w:t>8项软著+4项专利，自主知识产权</w:t>
            </w:r>
          </w:p>
        </w:tc>
        <w:tc>
          <w:tcPr>
            <w:tcW w:type="dxa" w:w="1662"/>
          </w:tcPr>
          <w:p>
            <w:r>
              <w:rPr>
                <w:rFonts w:ascii="宋体" w:hAnsi="宋体" w:eastAsia="宋体"/>
                <w:sz w:val="20"/>
              </w:rPr>
              <w:t>技术方案</w:t>
            </w:r>
          </w:p>
        </w:tc>
        <w:tc>
          <w:tcPr>
            <w:tcW w:type="dxa" w:w="1662"/>
          </w:tcPr>
          <w:p>
            <w:r>
              <w:rPr>
                <w:rFonts w:ascii="宋体" w:hAnsi="宋体" w:eastAsia="宋体"/>
                <w:sz w:val="20"/>
              </w:rPr>
              <w:t>证书+平台演示</w:t>
            </w:r>
          </w:p>
        </w:tc>
      </w:tr>
    </w:tbl>
    <w:p/>
    <w:p>
      <w:pPr>
        <w:spacing w:line="440" w:lineRule="exact" w:before="0" w:after="0"/>
      </w:pPr>
      <w:r>
        <w:rPr>
          <w:rFonts w:ascii="宋体" w:hAnsi="宋体" w:eastAsia="宋体"/>
          <w:sz w:val="24"/>
        </w:rPr>
        <w:t>---</w:t>
      </w:r>
    </w:p>
    <w:p>
      <w:pPr>
        <w:pStyle w:val="Heading2"/>
      </w:pPr>
      <w:r>
        <w:t>11.7 评分项风险分析</w:t>
      </w:r>
    </w:p>
    <w:p>
      <w:pPr>
        <w:pStyle w:val="Heading3"/>
      </w:pPr>
      <w:r>
        <w:t>11.7.1 失分风险点识别</w:t>
      </w:r>
    </w:p>
    <w:p>
      <w:pPr>
        <w:pStyle w:val="Heading4"/>
      </w:pPr>
      <w:r>
        <w:t>一、高风险失分点</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风险编号</w:t>
            </w:r>
          </w:p>
        </w:tc>
        <w:tc>
          <w:tcPr>
            <w:tcW w:type="dxa" w:w="1662"/>
          </w:tcPr>
          <w:p>
            <w:r>
              <w:rPr>
                <w:rFonts w:ascii="宋体" w:hAnsi="宋体" w:eastAsia="宋体"/>
                <w:sz w:val="20"/>
              </w:rPr>
              <w:t>风险描述</w:t>
            </w:r>
          </w:p>
        </w:tc>
        <w:tc>
          <w:tcPr>
            <w:tcW w:type="dxa" w:w="1662"/>
          </w:tcPr>
          <w:p>
            <w:r>
              <w:rPr>
                <w:rFonts w:ascii="宋体" w:hAnsi="宋体" w:eastAsia="宋体"/>
                <w:sz w:val="20"/>
              </w:rPr>
              <w:t>风险等级</w:t>
            </w:r>
          </w:p>
        </w:tc>
        <w:tc>
          <w:tcPr>
            <w:tcW w:type="dxa" w:w="1662"/>
          </w:tcPr>
          <w:p>
            <w:r>
              <w:rPr>
                <w:rFonts w:ascii="宋体" w:hAnsi="宋体" w:eastAsia="宋体"/>
                <w:sz w:val="20"/>
              </w:rPr>
              <w:t>影响评分项</w:t>
            </w:r>
          </w:p>
        </w:tc>
        <w:tc>
          <w:tcPr>
            <w:tcW w:type="dxa" w:w="1662"/>
          </w:tcPr>
          <w:p>
            <w:r>
              <w:rPr>
                <w:rFonts w:ascii="宋体" w:hAnsi="宋体" w:eastAsia="宋体"/>
                <w:sz w:val="20"/>
              </w:rPr>
              <w:t>失分影响</w:t>
            </w:r>
          </w:p>
        </w:tc>
      </w:tr>
      <w:tr>
        <w:tc>
          <w:tcPr>
            <w:tcW w:type="dxa" w:w="1662"/>
          </w:tcPr>
          <w:p>
            <w:r>
              <w:rPr>
                <w:rFonts w:ascii="宋体" w:hAnsi="宋体" w:eastAsia="宋体"/>
                <w:sz w:val="20"/>
              </w:rPr>
              <w:t>R01</w:t>
            </w:r>
          </w:p>
        </w:tc>
        <w:tc>
          <w:tcPr>
            <w:tcW w:type="dxa" w:w="1662"/>
          </w:tcPr>
          <w:p>
            <w:r>
              <w:rPr>
                <w:rFonts w:ascii="宋体" w:hAnsi="宋体" w:eastAsia="宋体"/>
                <w:sz w:val="20"/>
              </w:rPr>
              <w:t>硬件维护方案中某类设备的维护计划不够详细</w:t>
            </w:r>
          </w:p>
        </w:tc>
        <w:tc>
          <w:tcPr>
            <w:tcW w:type="dxa" w:w="1662"/>
          </w:tcPr>
          <w:p>
            <w:r>
              <w:rPr>
                <w:rFonts w:ascii="宋体" w:hAnsi="宋体" w:eastAsia="宋体"/>
                <w:sz w:val="20"/>
              </w:rPr>
              <w:t>高</w:t>
            </w:r>
          </w:p>
        </w:tc>
        <w:tc>
          <w:tcPr>
            <w:tcW w:type="dxa" w:w="1662"/>
          </w:tcPr>
          <w:p>
            <w:r>
              <w:rPr>
                <w:rFonts w:ascii="宋体" w:hAnsi="宋体" w:eastAsia="宋体"/>
                <w:sz w:val="20"/>
              </w:rPr>
              <w:t>硬件维护方案</w:t>
            </w:r>
          </w:p>
        </w:tc>
        <w:tc>
          <w:tcPr>
            <w:tcW w:type="dxa" w:w="1662"/>
          </w:tcPr>
          <w:p>
            <w:r>
              <w:rPr>
                <w:rFonts w:ascii="宋体" w:hAnsi="宋体" w:eastAsia="宋体"/>
                <w:sz w:val="20"/>
              </w:rPr>
              <w:t>可能扣1-3分</w:t>
            </w:r>
          </w:p>
        </w:tc>
      </w:tr>
      <w:tr>
        <w:tc>
          <w:tcPr>
            <w:tcW w:type="dxa" w:w="1662"/>
          </w:tcPr>
          <w:p>
            <w:r>
              <w:rPr>
                <w:rFonts w:ascii="宋体" w:hAnsi="宋体" w:eastAsia="宋体"/>
                <w:sz w:val="20"/>
              </w:rPr>
              <w:t>R02</w:t>
            </w:r>
          </w:p>
        </w:tc>
        <w:tc>
          <w:tcPr>
            <w:tcW w:type="dxa" w:w="1662"/>
          </w:tcPr>
          <w:p>
            <w:r>
              <w:rPr>
                <w:rFonts w:ascii="宋体" w:hAnsi="宋体" w:eastAsia="宋体"/>
                <w:sz w:val="20"/>
              </w:rPr>
              <w:t>软件运维方案中监控指标设置不够科学合理</w:t>
            </w:r>
          </w:p>
        </w:tc>
        <w:tc>
          <w:tcPr>
            <w:tcW w:type="dxa" w:w="1662"/>
          </w:tcPr>
          <w:p>
            <w:r>
              <w:rPr>
                <w:rFonts w:ascii="宋体" w:hAnsi="宋体" w:eastAsia="宋体"/>
                <w:sz w:val="20"/>
              </w:rPr>
              <w:t>高</w:t>
            </w:r>
          </w:p>
        </w:tc>
        <w:tc>
          <w:tcPr>
            <w:tcW w:type="dxa" w:w="1662"/>
          </w:tcPr>
          <w:p>
            <w:r>
              <w:rPr>
                <w:rFonts w:ascii="宋体" w:hAnsi="宋体" w:eastAsia="宋体"/>
                <w:sz w:val="20"/>
              </w:rPr>
              <w:t>软件运维方案</w:t>
            </w:r>
          </w:p>
        </w:tc>
        <w:tc>
          <w:tcPr>
            <w:tcW w:type="dxa" w:w="1662"/>
          </w:tcPr>
          <w:p>
            <w:r>
              <w:rPr>
                <w:rFonts w:ascii="宋体" w:hAnsi="宋体" w:eastAsia="宋体"/>
                <w:sz w:val="20"/>
              </w:rPr>
              <w:t>可能扣1-3分</w:t>
            </w:r>
          </w:p>
        </w:tc>
      </w:tr>
      <w:tr>
        <w:tc>
          <w:tcPr>
            <w:tcW w:type="dxa" w:w="1662"/>
          </w:tcPr>
          <w:p>
            <w:r>
              <w:rPr>
                <w:rFonts w:ascii="宋体" w:hAnsi="宋体" w:eastAsia="宋体"/>
                <w:sz w:val="20"/>
              </w:rPr>
              <w:t>R03</w:t>
            </w:r>
          </w:p>
        </w:tc>
        <w:tc>
          <w:tcPr>
            <w:tcW w:type="dxa" w:w="1662"/>
          </w:tcPr>
          <w:p>
            <w:r>
              <w:rPr>
                <w:rFonts w:ascii="宋体" w:hAnsi="宋体" w:eastAsia="宋体"/>
                <w:sz w:val="20"/>
              </w:rPr>
              <w:t>人员配置中某岗位人员资质不满足要求</w:t>
            </w:r>
          </w:p>
        </w:tc>
        <w:tc>
          <w:tcPr>
            <w:tcW w:type="dxa" w:w="1662"/>
          </w:tcPr>
          <w:p>
            <w:r>
              <w:rPr>
                <w:rFonts w:ascii="宋体" w:hAnsi="宋体" w:eastAsia="宋体"/>
                <w:sz w:val="20"/>
              </w:rPr>
              <w:t>高</w:t>
            </w:r>
          </w:p>
        </w:tc>
        <w:tc>
          <w:tcPr>
            <w:tcW w:type="dxa" w:w="1662"/>
          </w:tcPr>
          <w:p>
            <w:r>
              <w:rPr>
                <w:rFonts w:ascii="宋体" w:hAnsi="宋体" w:eastAsia="宋体"/>
                <w:sz w:val="20"/>
              </w:rPr>
              <w:t>服务保障</w:t>
            </w:r>
          </w:p>
        </w:tc>
        <w:tc>
          <w:tcPr>
            <w:tcW w:type="dxa" w:w="1662"/>
          </w:tcPr>
          <w:p>
            <w:r>
              <w:rPr>
                <w:rFonts w:ascii="宋体" w:hAnsi="宋体" w:eastAsia="宋体"/>
                <w:sz w:val="20"/>
              </w:rPr>
              <w:t>可能扣1-5分</w:t>
            </w:r>
          </w:p>
        </w:tc>
      </w:tr>
      <w:tr>
        <w:tc>
          <w:tcPr>
            <w:tcW w:type="dxa" w:w="1662"/>
          </w:tcPr>
          <w:p>
            <w:r>
              <w:rPr>
                <w:rFonts w:ascii="宋体" w:hAnsi="宋体" w:eastAsia="宋体"/>
                <w:sz w:val="20"/>
              </w:rPr>
              <w:t>R04</w:t>
            </w:r>
          </w:p>
        </w:tc>
        <w:tc>
          <w:tcPr>
            <w:tcW w:type="dxa" w:w="1662"/>
          </w:tcPr>
          <w:p>
            <w:r>
              <w:rPr>
                <w:rFonts w:ascii="宋体" w:hAnsi="宋体" w:eastAsia="宋体"/>
                <w:sz w:val="20"/>
              </w:rPr>
              <w:t>应急预案未经实际演练验证</w:t>
            </w:r>
          </w:p>
        </w:tc>
        <w:tc>
          <w:tcPr>
            <w:tcW w:type="dxa" w:w="1662"/>
          </w:tcPr>
          <w:p>
            <w:r>
              <w:rPr>
                <w:rFonts w:ascii="宋体" w:hAnsi="宋体" w:eastAsia="宋体"/>
                <w:sz w:val="20"/>
              </w:rPr>
              <w:t>高</w:t>
            </w:r>
          </w:p>
        </w:tc>
        <w:tc>
          <w:tcPr>
            <w:tcW w:type="dxa" w:w="1662"/>
          </w:tcPr>
          <w:p>
            <w:r>
              <w:rPr>
                <w:rFonts w:ascii="宋体" w:hAnsi="宋体" w:eastAsia="宋体"/>
                <w:sz w:val="20"/>
              </w:rPr>
              <w:t>服务保障</w:t>
            </w:r>
          </w:p>
        </w:tc>
        <w:tc>
          <w:tcPr>
            <w:tcW w:type="dxa" w:w="1662"/>
          </w:tcPr>
          <w:p>
            <w:r>
              <w:rPr>
                <w:rFonts w:ascii="宋体" w:hAnsi="宋体" w:eastAsia="宋体"/>
                <w:sz w:val="20"/>
              </w:rPr>
              <w:t>可能扣1-3分</w:t>
            </w:r>
          </w:p>
        </w:tc>
      </w:tr>
      <w:tr>
        <w:tc>
          <w:tcPr>
            <w:tcW w:type="dxa" w:w="1662"/>
          </w:tcPr>
          <w:p>
            <w:r>
              <w:rPr>
                <w:rFonts w:ascii="宋体" w:hAnsi="宋体" w:eastAsia="宋体"/>
                <w:sz w:val="20"/>
              </w:rPr>
              <w:t>R05</w:t>
            </w:r>
          </w:p>
        </w:tc>
        <w:tc>
          <w:tcPr>
            <w:tcW w:type="dxa" w:w="1662"/>
          </w:tcPr>
          <w:p>
            <w:r>
              <w:rPr>
                <w:rFonts w:ascii="宋体" w:hAnsi="宋体" w:eastAsia="宋体"/>
                <w:sz w:val="20"/>
              </w:rPr>
              <w:t>故障处理流程缺乏闭环管理</w:t>
            </w:r>
          </w:p>
        </w:tc>
        <w:tc>
          <w:tcPr>
            <w:tcW w:type="dxa" w:w="1662"/>
          </w:tcPr>
          <w:p>
            <w:r>
              <w:rPr>
                <w:rFonts w:ascii="宋体" w:hAnsi="宋体" w:eastAsia="宋体"/>
                <w:sz w:val="20"/>
              </w:rPr>
              <w:t>高</w:t>
            </w:r>
          </w:p>
        </w:tc>
        <w:tc>
          <w:tcPr>
            <w:tcW w:type="dxa" w:w="1662"/>
          </w:tcPr>
          <w:p>
            <w:r>
              <w:rPr>
                <w:rFonts w:ascii="宋体" w:hAnsi="宋体" w:eastAsia="宋体"/>
                <w:sz w:val="20"/>
              </w:rPr>
              <w:t>故障处理流程</w:t>
            </w:r>
          </w:p>
        </w:tc>
        <w:tc>
          <w:tcPr>
            <w:tcW w:type="dxa" w:w="1662"/>
          </w:tcPr>
          <w:p>
            <w:r>
              <w:rPr>
                <w:rFonts w:ascii="宋体" w:hAnsi="宋体" w:eastAsia="宋体"/>
                <w:sz w:val="20"/>
              </w:rPr>
              <w:t>可能扣1-2分</w:t>
            </w:r>
          </w:p>
        </w:tc>
      </w:tr>
    </w:tbl>
    <w:p/>
    <w:p>
      <w:pPr>
        <w:pStyle w:val="Heading4"/>
      </w:pPr>
      <w:r>
        <w:t>二、中风险失分点</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风险编号</w:t>
            </w:r>
          </w:p>
        </w:tc>
        <w:tc>
          <w:tcPr>
            <w:tcW w:type="dxa" w:w="1662"/>
          </w:tcPr>
          <w:p>
            <w:r>
              <w:rPr>
                <w:rFonts w:ascii="宋体" w:hAnsi="宋体" w:eastAsia="宋体"/>
                <w:sz w:val="20"/>
              </w:rPr>
              <w:t>风险描述</w:t>
            </w:r>
          </w:p>
        </w:tc>
        <w:tc>
          <w:tcPr>
            <w:tcW w:type="dxa" w:w="1662"/>
          </w:tcPr>
          <w:p>
            <w:r>
              <w:rPr>
                <w:rFonts w:ascii="宋体" w:hAnsi="宋体" w:eastAsia="宋体"/>
                <w:sz w:val="20"/>
              </w:rPr>
              <w:t>风险等级</w:t>
            </w:r>
          </w:p>
        </w:tc>
        <w:tc>
          <w:tcPr>
            <w:tcW w:type="dxa" w:w="1662"/>
          </w:tcPr>
          <w:p>
            <w:r>
              <w:rPr>
                <w:rFonts w:ascii="宋体" w:hAnsi="宋体" w:eastAsia="宋体"/>
                <w:sz w:val="20"/>
              </w:rPr>
              <w:t>影响评分项</w:t>
            </w:r>
          </w:p>
        </w:tc>
        <w:tc>
          <w:tcPr>
            <w:tcW w:type="dxa" w:w="1662"/>
          </w:tcPr>
          <w:p>
            <w:r>
              <w:rPr>
                <w:rFonts w:ascii="宋体" w:hAnsi="宋体" w:eastAsia="宋体"/>
                <w:sz w:val="20"/>
              </w:rPr>
              <w:t>失分影响</w:t>
            </w:r>
          </w:p>
        </w:tc>
      </w:tr>
      <w:tr>
        <w:tc>
          <w:tcPr>
            <w:tcW w:type="dxa" w:w="1662"/>
          </w:tcPr>
          <w:p>
            <w:r>
              <w:rPr>
                <w:rFonts w:ascii="宋体" w:hAnsi="宋体" w:eastAsia="宋体"/>
                <w:sz w:val="20"/>
              </w:rPr>
              <w:t>R06</w:t>
            </w:r>
          </w:p>
        </w:tc>
        <w:tc>
          <w:tcPr>
            <w:tcW w:type="dxa" w:w="1662"/>
          </w:tcPr>
          <w:p>
            <w:r>
              <w:rPr>
                <w:rFonts w:ascii="宋体" w:hAnsi="宋体" w:eastAsia="宋体"/>
                <w:sz w:val="20"/>
              </w:rPr>
              <w:t>需求理解中部分分析不够深入</w:t>
            </w:r>
          </w:p>
        </w:tc>
        <w:tc>
          <w:tcPr>
            <w:tcW w:type="dxa" w:w="1662"/>
          </w:tcPr>
          <w:p>
            <w:r>
              <w:rPr>
                <w:rFonts w:ascii="宋体" w:hAnsi="宋体" w:eastAsia="宋体"/>
                <w:sz w:val="20"/>
              </w:rPr>
              <w:t>中</w:t>
            </w:r>
          </w:p>
        </w:tc>
        <w:tc>
          <w:tcPr>
            <w:tcW w:type="dxa" w:w="1662"/>
          </w:tcPr>
          <w:p>
            <w:r>
              <w:rPr>
                <w:rFonts w:ascii="宋体" w:hAnsi="宋体" w:eastAsia="宋体"/>
                <w:sz w:val="20"/>
              </w:rPr>
              <w:t>需求理解</w:t>
            </w:r>
          </w:p>
        </w:tc>
        <w:tc>
          <w:tcPr>
            <w:tcW w:type="dxa" w:w="1662"/>
          </w:tcPr>
          <w:p>
            <w:r>
              <w:rPr>
                <w:rFonts w:ascii="宋体" w:hAnsi="宋体" w:eastAsia="宋体"/>
                <w:sz w:val="20"/>
              </w:rPr>
              <w:t>可能扣1-2分</w:t>
            </w:r>
          </w:p>
        </w:tc>
      </w:tr>
      <w:tr>
        <w:tc>
          <w:tcPr>
            <w:tcW w:type="dxa" w:w="1662"/>
          </w:tcPr>
          <w:p>
            <w:r>
              <w:rPr>
                <w:rFonts w:ascii="宋体" w:hAnsi="宋体" w:eastAsia="宋体"/>
                <w:sz w:val="20"/>
              </w:rPr>
              <w:t>R07</w:t>
            </w:r>
          </w:p>
        </w:tc>
        <w:tc>
          <w:tcPr>
            <w:tcW w:type="dxa" w:w="1662"/>
          </w:tcPr>
          <w:p>
            <w:r>
              <w:rPr>
                <w:rFonts w:ascii="宋体" w:hAnsi="宋体" w:eastAsia="宋体"/>
                <w:sz w:val="20"/>
              </w:rPr>
              <w:t>技术方案中工具清单缺乏厂商授权证明</w:t>
            </w:r>
          </w:p>
        </w:tc>
        <w:tc>
          <w:tcPr>
            <w:tcW w:type="dxa" w:w="1662"/>
          </w:tcPr>
          <w:p>
            <w:r>
              <w:rPr>
                <w:rFonts w:ascii="宋体" w:hAnsi="宋体" w:eastAsia="宋体"/>
                <w:sz w:val="20"/>
              </w:rPr>
              <w:t>中</w:t>
            </w:r>
          </w:p>
        </w:tc>
        <w:tc>
          <w:tcPr>
            <w:tcW w:type="dxa" w:w="1662"/>
          </w:tcPr>
          <w:p>
            <w:r>
              <w:rPr>
                <w:rFonts w:ascii="宋体" w:hAnsi="宋体" w:eastAsia="宋体"/>
                <w:sz w:val="20"/>
              </w:rPr>
              <w:t>技术方案</w:t>
            </w:r>
          </w:p>
        </w:tc>
        <w:tc>
          <w:tcPr>
            <w:tcW w:type="dxa" w:w="1662"/>
          </w:tcPr>
          <w:p>
            <w:r>
              <w:rPr>
                <w:rFonts w:ascii="宋体" w:hAnsi="宋体" w:eastAsia="宋体"/>
                <w:sz w:val="20"/>
              </w:rPr>
              <w:t>可能扣1-2分</w:t>
            </w:r>
          </w:p>
        </w:tc>
      </w:tr>
      <w:tr>
        <w:tc>
          <w:tcPr>
            <w:tcW w:type="dxa" w:w="1662"/>
          </w:tcPr>
          <w:p>
            <w:r>
              <w:rPr>
                <w:rFonts w:ascii="宋体" w:hAnsi="宋体" w:eastAsia="宋体"/>
                <w:sz w:val="20"/>
              </w:rPr>
              <w:t>R08</w:t>
            </w:r>
          </w:p>
        </w:tc>
        <w:tc>
          <w:tcPr>
            <w:tcW w:type="dxa" w:w="1662"/>
          </w:tcPr>
          <w:p>
            <w:r>
              <w:rPr>
                <w:rFonts w:ascii="宋体" w:hAnsi="宋体" w:eastAsia="宋体"/>
                <w:sz w:val="20"/>
              </w:rPr>
              <w:t>CMDB方案缺乏原型演示</w:t>
            </w:r>
          </w:p>
        </w:tc>
        <w:tc>
          <w:tcPr>
            <w:tcW w:type="dxa" w:w="1662"/>
          </w:tcPr>
          <w:p>
            <w:r>
              <w:rPr>
                <w:rFonts w:ascii="宋体" w:hAnsi="宋体" w:eastAsia="宋体"/>
                <w:sz w:val="20"/>
              </w:rPr>
              <w:t>中</w:t>
            </w:r>
          </w:p>
        </w:tc>
        <w:tc>
          <w:tcPr>
            <w:tcW w:type="dxa" w:w="1662"/>
          </w:tcPr>
          <w:p>
            <w:r>
              <w:rPr>
                <w:rFonts w:ascii="宋体" w:hAnsi="宋体" w:eastAsia="宋体"/>
                <w:sz w:val="20"/>
              </w:rPr>
              <w:t>技术方案</w:t>
            </w:r>
          </w:p>
        </w:tc>
        <w:tc>
          <w:tcPr>
            <w:tcW w:type="dxa" w:w="1662"/>
          </w:tcPr>
          <w:p>
            <w:r>
              <w:rPr>
                <w:rFonts w:ascii="宋体" w:hAnsi="宋体" w:eastAsia="宋体"/>
                <w:sz w:val="20"/>
              </w:rPr>
              <w:t>可能扣1分</w:t>
            </w:r>
          </w:p>
        </w:tc>
      </w:tr>
      <w:tr>
        <w:tc>
          <w:tcPr>
            <w:tcW w:type="dxa" w:w="1662"/>
          </w:tcPr>
          <w:p>
            <w:r>
              <w:rPr>
                <w:rFonts w:ascii="宋体" w:hAnsi="宋体" w:eastAsia="宋体"/>
                <w:sz w:val="20"/>
              </w:rPr>
              <w:t>R09</w:t>
            </w:r>
          </w:p>
        </w:tc>
        <w:tc>
          <w:tcPr>
            <w:tcW w:type="dxa" w:w="1662"/>
          </w:tcPr>
          <w:p>
            <w:r>
              <w:rPr>
                <w:rFonts w:ascii="宋体" w:hAnsi="宋体" w:eastAsia="宋体"/>
                <w:sz w:val="20"/>
              </w:rPr>
              <w:t>数据在不同章节之间不一致</w:t>
            </w:r>
          </w:p>
        </w:tc>
        <w:tc>
          <w:tcPr>
            <w:tcW w:type="dxa" w:w="1662"/>
          </w:tcPr>
          <w:p>
            <w:r>
              <w:rPr>
                <w:rFonts w:ascii="宋体" w:hAnsi="宋体" w:eastAsia="宋体"/>
                <w:sz w:val="20"/>
              </w:rPr>
              <w:t>中</w:t>
            </w:r>
          </w:p>
        </w:tc>
        <w:tc>
          <w:tcPr>
            <w:tcW w:type="dxa" w:w="1662"/>
          </w:tcPr>
          <w:p>
            <w:r>
              <w:rPr>
                <w:rFonts w:ascii="宋体" w:hAnsi="宋体" w:eastAsia="宋体"/>
                <w:sz w:val="20"/>
              </w:rPr>
              <w:t>全部评分项</w:t>
            </w:r>
          </w:p>
        </w:tc>
        <w:tc>
          <w:tcPr>
            <w:tcW w:type="dxa" w:w="1662"/>
          </w:tcPr>
          <w:p>
            <w:r>
              <w:rPr>
                <w:rFonts w:ascii="宋体" w:hAnsi="宋体" w:eastAsia="宋体"/>
                <w:sz w:val="20"/>
              </w:rPr>
              <w:t>可能扣1-3分</w:t>
            </w:r>
          </w:p>
        </w:tc>
      </w:tr>
      <w:tr>
        <w:tc>
          <w:tcPr>
            <w:tcW w:type="dxa" w:w="1662"/>
          </w:tcPr>
          <w:p>
            <w:r>
              <w:rPr>
                <w:rFonts w:ascii="宋体" w:hAnsi="宋体" w:eastAsia="宋体"/>
                <w:sz w:val="20"/>
              </w:rPr>
              <w:t>R10</w:t>
            </w:r>
          </w:p>
        </w:tc>
        <w:tc>
          <w:tcPr>
            <w:tcW w:type="dxa" w:w="1662"/>
          </w:tcPr>
          <w:p>
            <w:r>
              <w:rPr>
                <w:rFonts w:ascii="宋体" w:hAnsi="宋体" w:eastAsia="宋体"/>
                <w:sz w:val="20"/>
              </w:rPr>
              <w:t>格式不规范或签章不齐全</w:t>
            </w:r>
          </w:p>
        </w:tc>
        <w:tc>
          <w:tcPr>
            <w:tcW w:type="dxa" w:w="1662"/>
          </w:tcPr>
          <w:p>
            <w:r>
              <w:rPr>
                <w:rFonts w:ascii="宋体" w:hAnsi="宋体" w:eastAsia="宋体"/>
                <w:sz w:val="20"/>
              </w:rPr>
              <w:t>中</w:t>
            </w:r>
          </w:p>
        </w:tc>
        <w:tc>
          <w:tcPr>
            <w:tcW w:type="dxa" w:w="1662"/>
          </w:tcPr>
          <w:p>
            <w:r>
              <w:rPr>
                <w:rFonts w:ascii="宋体" w:hAnsi="宋体" w:eastAsia="宋体"/>
                <w:sz w:val="20"/>
              </w:rPr>
              <w:t>全部评分项</w:t>
            </w:r>
          </w:p>
        </w:tc>
        <w:tc>
          <w:tcPr>
            <w:tcW w:type="dxa" w:w="1662"/>
          </w:tcPr>
          <w:p>
            <w:r>
              <w:rPr>
                <w:rFonts w:ascii="宋体" w:hAnsi="宋体" w:eastAsia="宋体"/>
                <w:sz w:val="20"/>
              </w:rPr>
              <w:t>可能扣1-5分</w:t>
            </w:r>
          </w:p>
        </w:tc>
      </w:tr>
    </w:tbl>
    <w:p/>
    <w:p>
      <w:pPr>
        <w:pStyle w:val="Heading4"/>
      </w:pPr>
      <w:r>
        <w:t>三、低风险失分点</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风险编号</w:t>
            </w:r>
          </w:p>
        </w:tc>
        <w:tc>
          <w:tcPr>
            <w:tcW w:type="dxa" w:w="1662"/>
          </w:tcPr>
          <w:p>
            <w:r>
              <w:rPr>
                <w:rFonts w:ascii="宋体" w:hAnsi="宋体" w:eastAsia="宋体"/>
                <w:sz w:val="20"/>
              </w:rPr>
              <w:t>风险描述</w:t>
            </w:r>
          </w:p>
        </w:tc>
        <w:tc>
          <w:tcPr>
            <w:tcW w:type="dxa" w:w="1662"/>
          </w:tcPr>
          <w:p>
            <w:r>
              <w:rPr>
                <w:rFonts w:ascii="宋体" w:hAnsi="宋体" w:eastAsia="宋体"/>
                <w:sz w:val="20"/>
              </w:rPr>
              <w:t>风险等级</w:t>
            </w:r>
          </w:p>
        </w:tc>
        <w:tc>
          <w:tcPr>
            <w:tcW w:type="dxa" w:w="1662"/>
          </w:tcPr>
          <w:p>
            <w:r>
              <w:rPr>
                <w:rFonts w:ascii="宋体" w:hAnsi="宋体" w:eastAsia="宋体"/>
                <w:sz w:val="20"/>
              </w:rPr>
              <w:t>影响评分项</w:t>
            </w:r>
          </w:p>
        </w:tc>
        <w:tc>
          <w:tcPr>
            <w:tcW w:type="dxa" w:w="1662"/>
          </w:tcPr>
          <w:p>
            <w:r>
              <w:rPr>
                <w:rFonts w:ascii="宋体" w:hAnsi="宋体" w:eastAsia="宋体"/>
                <w:sz w:val="20"/>
              </w:rPr>
              <w:t>失分影响</w:t>
            </w:r>
          </w:p>
        </w:tc>
      </w:tr>
      <w:tr>
        <w:tc>
          <w:tcPr>
            <w:tcW w:type="dxa" w:w="1662"/>
          </w:tcPr>
          <w:p>
            <w:r>
              <w:rPr>
                <w:rFonts w:ascii="宋体" w:hAnsi="宋体" w:eastAsia="宋体"/>
                <w:sz w:val="20"/>
              </w:rPr>
              <w:t>R11</w:t>
            </w:r>
          </w:p>
        </w:tc>
        <w:tc>
          <w:tcPr>
            <w:tcW w:type="dxa" w:w="1662"/>
          </w:tcPr>
          <w:p>
            <w:r>
              <w:rPr>
                <w:rFonts w:ascii="宋体" w:hAnsi="宋体" w:eastAsia="宋体"/>
                <w:sz w:val="20"/>
              </w:rPr>
              <w:t>部分描述表达不够精炼</w:t>
            </w:r>
          </w:p>
        </w:tc>
        <w:tc>
          <w:tcPr>
            <w:tcW w:type="dxa" w:w="1662"/>
          </w:tcPr>
          <w:p>
            <w:r>
              <w:rPr>
                <w:rFonts w:ascii="宋体" w:hAnsi="宋体" w:eastAsia="宋体"/>
                <w:sz w:val="20"/>
              </w:rPr>
              <w:t>低</w:t>
            </w:r>
          </w:p>
        </w:tc>
        <w:tc>
          <w:tcPr>
            <w:tcW w:type="dxa" w:w="1662"/>
          </w:tcPr>
          <w:p>
            <w:r>
              <w:rPr>
                <w:rFonts w:ascii="宋体" w:hAnsi="宋体" w:eastAsia="宋体"/>
                <w:sz w:val="20"/>
              </w:rPr>
              <w:t>全部评分项</w:t>
            </w:r>
          </w:p>
        </w:tc>
        <w:tc>
          <w:tcPr>
            <w:tcW w:type="dxa" w:w="1662"/>
          </w:tcPr>
          <w:p>
            <w:r>
              <w:rPr>
                <w:rFonts w:ascii="宋体" w:hAnsi="宋体" w:eastAsia="宋体"/>
                <w:sz w:val="20"/>
              </w:rPr>
              <w:t>印象分可能受影响</w:t>
            </w:r>
          </w:p>
        </w:tc>
      </w:tr>
      <w:tr>
        <w:tc>
          <w:tcPr>
            <w:tcW w:type="dxa" w:w="1662"/>
          </w:tcPr>
          <w:p>
            <w:r>
              <w:rPr>
                <w:rFonts w:ascii="宋体" w:hAnsi="宋体" w:eastAsia="宋体"/>
                <w:sz w:val="20"/>
              </w:rPr>
              <w:t>R12</w:t>
            </w:r>
          </w:p>
        </w:tc>
        <w:tc>
          <w:tcPr>
            <w:tcW w:type="dxa" w:w="1662"/>
          </w:tcPr>
          <w:p>
            <w:r>
              <w:rPr>
                <w:rFonts w:ascii="宋体" w:hAnsi="宋体" w:eastAsia="宋体"/>
                <w:sz w:val="20"/>
              </w:rPr>
              <w:t>图表编号不够规范统一</w:t>
            </w:r>
          </w:p>
        </w:tc>
        <w:tc>
          <w:tcPr>
            <w:tcW w:type="dxa" w:w="1662"/>
          </w:tcPr>
          <w:p>
            <w:r>
              <w:rPr>
                <w:rFonts w:ascii="宋体" w:hAnsi="宋体" w:eastAsia="宋体"/>
                <w:sz w:val="20"/>
              </w:rPr>
              <w:t>低</w:t>
            </w:r>
          </w:p>
        </w:tc>
        <w:tc>
          <w:tcPr>
            <w:tcW w:type="dxa" w:w="1662"/>
          </w:tcPr>
          <w:p>
            <w:r>
              <w:rPr>
                <w:rFonts w:ascii="宋体" w:hAnsi="宋体" w:eastAsia="宋体"/>
                <w:sz w:val="20"/>
              </w:rPr>
              <w:t>全部评分项</w:t>
            </w:r>
          </w:p>
        </w:tc>
        <w:tc>
          <w:tcPr>
            <w:tcW w:type="dxa" w:w="1662"/>
          </w:tcPr>
          <w:p>
            <w:r>
              <w:rPr>
                <w:rFonts w:ascii="宋体" w:hAnsi="宋体" w:eastAsia="宋体"/>
                <w:sz w:val="20"/>
              </w:rPr>
              <w:t>印象分可能受影响</w:t>
            </w:r>
          </w:p>
        </w:tc>
      </w:tr>
      <w:tr>
        <w:tc>
          <w:tcPr>
            <w:tcW w:type="dxa" w:w="1662"/>
          </w:tcPr>
          <w:p>
            <w:r>
              <w:rPr>
                <w:rFonts w:ascii="宋体" w:hAnsi="宋体" w:eastAsia="宋体"/>
                <w:sz w:val="20"/>
              </w:rPr>
              <w:t>R13</w:t>
            </w:r>
          </w:p>
        </w:tc>
        <w:tc>
          <w:tcPr>
            <w:tcW w:type="dxa" w:w="1662"/>
          </w:tcPr>
          <w:p>
            <w:r>
              <w:rPr>
                <w:rFonts w:ascii="宋体" w:hAnsi="宋体" w:eastAsia="宋体"/>
                <w:sz w:val="20"/>
              </w:rPr>
              <w:t>附件材料排序不够合理</w:t>
            </w:r>
          </w:p>
        </w:tc>
        <w:tc>
          <w:tcPr>
            <w:tcW w:type="dxa" w:w="1662"/>
          </w:tcPr>
          <w:p>
            <w:r>
              <w:rPr>
                <w:rFonts w:ascii="宋体" w:hAnsi="宋体" w:eastAsia="宋体"/>
                <w:sz w:val="20"/>
              </w:rPr>
              <w:t>低</w:t>
            </w:r>
          </w:p>
        </w:tc>
        <w:tc>
          <w:tcPr>
            <w:tcW w:type="dxa" w:w="1662"/>
          </w:tcPr>
          <w:p>
            <w:r>
              <w:rPr>
                <w:rFonts w:ascii="宋体" w:hAnsi="宋体" w:eastAsia="宋体"/>
                <w:sz w:val="20"/>
              </w:rPr>
              <w:t>全部评分项</w:t>
            </w:r>
          </w:p>
        </w:tc>
        <w:tc>
          <w:tcPr>
            <w:tcW w:type="dxa" w:w="1662"/>
          </w:tcPr>
          <w:p>
            <w:r>
              <w:rPr>
                <w:rFonts w:ascii="宋体" w:hAnsi="宋体" w:eastAsia="宋体"/>
                <w:sz w:val="20"/>
              </w:rPr>
              <w:t>印象分可能受影响</w:t>
            </w:r>
          </w:p>
        </w:tc>
      </w:tr>
    </w:tbl>
    <w:p/>
    <w:p>
      <w:pPr>
        <w:pStyle w:val="Heading3"/>
      </w:pPr>
      <w:r>
        <w:t>11.7.2 应对措施与预案准备</w:t>
      </w:r>
    </w:p>
    <w:p>
      <w:pPr>
        <w:pStyle w:val="Heading4"/>
      </w:pPr>
      <w:r>
        <w:t>一、高风险应对措施</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风险编号</w:t>
            </w:r>
          </w:p>
        </w:tc>
        <w:tc>
          <w:tcPr>
            <w:tcW w:type="dxa" w:w="1662"/>
          </w:tcPr>
          <w:p>
            <w:r>
              <w:rPr>
                <w:rFonts w:ascii="宋体" w:hAnsi="宋体" w:eastAsia="宋体"/>
                <w:sz w:val="20"/>
              </w:rPr>
              <w:t>应对措施</w:t>
            </w:r>
          </w:p>
        </w:tc>
        <w:tc>
          <w:tcPr>
            <w:tcW w:type="dxa" w:w="1662"/>
          </w:tcPr>
          <w:p>
            <w:r>
              <w:rPr>
                <w:rFonts w:ascii="宋体" w:hAnsi="宋体" w:eastAsia="宋体"/>
                <w:sz w:val="20"/>
              </w:rPr>
              <w:t>责任人</w:t>
            </w:r>
          </w:p>
        </w:tc>
        <w:tc>
          <w:tcPr>
            <w:tcW w:type="dxa" w:w="1662"/>
          </w:tcPr>
          <w:p>
            <w:r>
              <w:rPr>
                <w:rFonts w:ascii="宋体" w:hAnsi="宋体" w:eastAsia="宋体"/>
                <w:sz w:val="20"/>
              </w:rPr>
              <w:t>完成时间</w:t>
            </w:r>
          </w:p>
        </w:tc>
        <w:tc>
          <w:tcPr>
            <w:tcW w:type="dxa" w:w="1662"/>
          </w:tcPr>
          <w:p>
            <w:r>
              <w:rPr>
                <w:rFonts w:ascii="宋体" w:hAnsi="宋体" w:eastAsia="宋体"/>
                <w:sz w:val="20"/>
              </w:rPr>
              <w:t>验证方式</w:t>
            </w:r>
          </w:p>
        </w:tc>
      </w:tr>
      <w:tr>
        <w:tc>
          <w:tcPr>
            <w:tcW w:type="dxa" w:w="1662"/>
          </w:tcPr>
          <w:p>
            <w:r>
              <w:rPr>
                <w:rFonts w:ascii="宋体" w:hAnsi="宋体" w:eastAsia="宋体"/>
                <w:sz w:val="20"/>
              </w:rPr>
              <w:t>R01</w:t>
            </w:r>
          </w:p>
        </w:tc>
        <w:tc>
          <w:tcPr>
            <w:tcW w:type="dxa" w:w="1662"/>
          </w:tcPr>
          <w:p>
            <w:r>
              <w:rPr>
                <w:rFonts w:ascii="宋体" w:hAnsi="宋体" w:eastAsia="宋体"/>
                <w:sz w:val="20"/>
              </w:rPr>
              <w:t>对8类设备的维护方案进行逐项审查，确保每类设备均有详细的维护计划、故障处理流程、检测方法、验收标准</w:t>
            </w:r>
          </w:p>
        </w:tc>
        <w:tc>
          <w:tcPr>
            <w:tcW w:type="dxa" w:w="1662"/>
          </w:tcPr>
          <w:p>
            <w:r>
              <w:rPr>
                <w:rFonts w:ascii="宋体" w:hAnsi="宋体" w:eastAsia="宋体"/>
                <w:sz w:val="20"/>
              </w:rPr>
              <w:t>技术负责人</w:t>
            </w:r>
          </w:p>
        </w:tc>
        <w:tc>
          <w:tcPr>
            <w:tcW w:type="dxa" w:w="1662"/>
          </w:tcPr>
          <w:p>
            <w:r>
              <w:rPr>
                <w:rFonts w:ascii="宋体" w:hAnsi="宋体" w:eastAsia="宋体"/>
                <w:sz w:val="20"/>
              </w:rPr>
              <w:t>投标前3天</w:t>
            </w:r>
          </w:p>
        </w:tc>
        <w:tc>
          <w:tcPr>
            <w:tcW w:type="dxa" w:w="1662"/>
          </w:tcPr>
          <w:p>
            <w:r>
              <w:rPr>
                <w:rFonts w:ascii="宋体" w:hAnsi="宋体" w:eastAsia="宋体"/>
                <w:sz w:val="20"/>
              </w:rPr>
              <w:t>逐项检查确认</w:t>
            </w:r>
          </w:p>
        </w:tc>
      </w:tr>
      <w:tr>
        <w:tc>
          <w:tcPr>
            <w:tcW w:type="dxa" w:w="1662"/>
          </w:tcPr>
          <w:p>
            <w:r>
              <w:rPr>
                <w:rFonts w:ascii="宋体" w:hAnsi="宋体" w:eastAsia="宋体"/>
                <w:sz w:val="20"/>
              </w:rPr>
              <w:t>R02</w:t>
            </w:r>
          </w:p>
        </w:tc>
        <w:tc>
          <w:tcPr>
            <w:tcW w:type="dxa" w:w="1662"/>
          </w:tcPr>
          <w:p>
            <w:r>
              <w:rPr>
                <w:rFonts w:ascii="宋体" w:hAnsi="宋体" w:eastAsia="宋体"/>
                <w:sz w:val="20"/>
              </w:rPr>
              <w:t>邀请行业专家对监控指标进行评审，确保指标设置科学合理、告警阈值适当</w:t>
            </w:r>
          </w:p>
        </w:tc>
        <w:tc>
          <w:tcPr>
            <w:tcW w:type="dxa" w:w="1662"/>
          </w:tcPr>
          <w:p>
            <w:r>
              <w:rPr>
                <w:rFonts w:ascii="宋体" w:hAnsi="宋体" w:eastAsia="宋体"/>
                <w:sz w:val="20"/>
              </w:rPr>
              <w:t>技术总监</w:t>
            </w:r>
          </w:p>
        </w:tc>
        <w:tc>
          <w:tcPr>
            <w:tcW w:type="dxa" w:w="1662"/>
          </w:tcPr>
          <w:p>
            <w:r>
              <w:rPr>
                <w:rFonts w:ascii="宋体" w:hAnsi="宋体" w:eastAsia="宋体"/>
                <w:sz w:val="20"/>
              </w:rPr>
              <w:t>投标前5天</w:t>
            </w:r>
          </w:p>
        </w:tc>
        <w:tc>
          <w:tcPr>
            <w:tcW w:type="dxa" w:w="1662"/>
          </w:tcPr>
          <w:p>
            <w:r>
              <w:rPr>
                <w:rFonts w:ascii="宋体" w:hAnsi="宋体" w:eastAsia="宋体"/>
                <w:sz w:val="20"/>
              </w:rPr>
              <w:t>专家评审意见</w:t>
            </w:r>
          </w:p>
        </w:tc>
      </w:tr>
      <w:tr>
        <w:tc>
          <w:tcPr>
            <w:tcW w:type="dxa" w:w="1662"/>
          </w:tcPr>
          <w:p>
            <w:r>
              <w:rPr>
                <w:rFonts w:ascii="宋体" w:hAnsi="宋体" w:eastAsia="宋体"/>
                <w:sz w:val="20"/>
              </w:rPr>
              <w:t>R03</w:t>
            </w:r>
          </w:p>
        </w:tc>
        <w:tc>
          <w:tcPr>
            <w:tcW w:type="dxa" w:w="1662"/>
          </w:tcPr>
          <w:p>
            <w:r>
              <w:rPr>
                <w:rFonts w:ascii="宋体" w:hAnsi="宋体" w:eastAsia="宋体"/>
                <w:sz w:val="20"/>
              </w:rPr>
              <w:t>对所有人员的资质证书进行核实，确保有效且与项目相关；准备社保证明</w:t>
            </w:r>
          </w:p>
        </w:tc>
        <w:tc>
          <w:tcPr>
            <w:tcW w:type="dxa" w:w="1662"/>
          </w:tcPr>
          <w:p>
            <w:r>
              <w:rPr>
                <w:rFonts w:ascii="宋体" w:hAnsi="宋体" w:eastAsia="宋体"/>
                <w:sz w:val="20"/>
              </w:rPr>
              <w:t>人力资源</w:t>
            </w:r>
          </w:p>
        </w:tc>
        <w:tc>
          <w:tcPr>
            <w:tcW w:type="dxa" w:w="1662"/>
          </w:tcPr>
          <w:p>
            <w:r>
              <w:rPr>
                <w:rFonts w:ascii="宋体" w:hAnsi="宋体" w:eastAsia="宋体"/>
                <w:sz w:val="20"/>
              </w:rPr>
              <w:t>投标前7天</w:t>
            </w:r>
          </w:p>
        </w:tc>
        <w:tc>
          <w:tcPr>
            <w:tcW w:type="dxa" w:w="1662"/>
          </w:tcPr>
          <w:p>
            <w:r>
              <w:rPr>
                <w:rFonts w:ascii="宋体" w:hAnsi="宋体" w:eastAsia="宋体"/>
                <w:sz w:val="20"/>
              </w:rPr>
              <w:t>证书核实记录</w:t>
            </w:r>
          </w:p>
        </w:tc>
      </w:tr>
      <w:tr>
        <w:tc>
          <w:tcPr>
            <w:tcW w:type="dxa" w:w="1662"/>
          </w:tcPr>
          <w:p>
            <w:r>
              <w:rPr>
                <w:rFonts w:ascii="宋体" w:hAnsi="宋体" w:eastAsia="宋体"/>
                <w:sz w:val="20"/>
              </w:rPr>
              <w:t>R04</w:t>
            </w:r>
          </w:p>
        </w:tc>
        <w:tc>
          <w:tcPr>
            <w:tcW w:type="dxa" w:w="1662"/>
          </w:tcPr>
          <w:p>
            <w:r>
              <w:rPr>
                <w:rFonts w:ascii="宋体" w:hAnsi="宋体" w:eastAsia="宋体"/>
                <w:sz w:val="20"/>
              </w:rPr>
              <w:t>组织至少1次完整的应急演练，保留完整的演练记录（方案、过程、总结、改进）</w:t>
            </w:r>
          </w:p>
        </w:tc>
        <w:tc>
          <w:tcPr>
            <w:tcW w:type="dxa" w:w="1662"/>
          </w:tcPr>
          <w:p>
            <w:r>
              <w:rPr>
                <w:rFonts w:ascii="宋体" w:hAnsi="宋体" w:eastAsia="宋体"/>
                <w:sz w:val="20"/>
              </w:rPr>
              <w:t>项目经理</w:t>
            </w:r>
          </w:p>
        </w:tc>
        <w:tc>
          <w:tcPr>
            <w:tcW w:type="dxa" w:w="1662"/>
          </w:tcPr>
          <w:p>
            <w:r>
              <w:rPr>
                <w:rFonts w:ascii="宋体" w:hAnsi="宋体" w:eastAsia="宋体"/>
                <w:sz w:val="20"/>
              </w:rPr>
              <w:t>投标前10天</w:t>
            </w:r>
          </w:p>
        </w:tc>
        <w:tc>
          <w:tcPr>
            <w:tcW w:type="dxa" w:w="1662"/>
          </w:tcPr>
          <w:p>
            <w:r>
              <w:rPr>
                <w:rFonts w:ascii="宋体" w:hAnsi="宋体" w:eastAsia="宋体"/>
                <w:sz w:val="20"/>
              </w:rPr>
              <w:t>演练记录档案</w:t>
            </w:r>
          </w:p>
        </w:tc>
      </w:tr>
      <w:tr>
        <w:tc>
          <w:tcPr>
            <w:tcW w:type="dxa" w:w="1662"/>
          </w:tcPr>
          <w:p>
            <w:r>
              <w:rPr>
                <w:rFonts w:ascii="宋体" w:hAnsi="宋体" w:eastAsia="宋体"/>
                <w:sz w:val="20"/>
              </w:rPr>
              <w:t>R05</w:t>
            </w:r>
          </w:p>
        </w:tc>
        <w:tc>
          <w:tcPr>
            <w:tcW w:type="dxa" w:w="1662"/>
          </w:tcPr>
          <w:p>
            <w:r>
              <w:rPr>
                <w:rFonts w:ascii="宋体" w:hAnsi="宋体" w:eastAsia="宋体"/>
                <w:sz w:val="20"/>
              </w:rPr>
              <w:t>对4类故障处理流程进行闭环性审查，确保每个流程都有明确的开始和结束</w:t>
            </w:r>
          </w:p>
        </w:tc>
        <w:tc>
          <w:tcPr>
            <w:tcW w:type="dxa" w:w="1662"/>
          </w:tcPr>
          <w:p>
            <w:r>
              <w:rPr>
                <w:rFonts w:ascii="宋体" w:hAnsi="宋体" w:eastAsia="宋体"/>
                <w:sz w:val="20"/>
              </w:rPr>
              <w:t>质量管理</w:t>
            </w:r>
          </w:p>
        </w:tc>
        <w:tc>
          <w:tcPr>
            <w:tcW w:type="dxa" w:w="1662"/>
          </w:tcPr>
          <w:p>
            <w:r>
              <w:rPr>
                <w:rFonts w:ascii="宋体" w:hAnsi="宋体" w:eastAsia="宋体"/>
                <w:sz w:val="20"/>
              </w:rPr>
              <w:t>投标前3天</w:t>
            </w:r>
          </w:p>
        </w:tc>
        <w:tc>
          <w:tcPr>
            <w:tcW w:type="dxa" w:w="1662"/>
          </w:tcPr>
          <w:p>
            <w:r>
              <w:rPr>
                <w:rFonts w:ascii="宋体" w:hAnsi="宋体" w:eastAsia="宋体"/>
                <w:sz w:val="20"/>
              </w:rPr>
              <w:t>流程审查记录</w:t>
            </w:r>
          </w:p>
        </w:tc>
      </w:tr>
    </w:tbl>
    <w:p/>
    <w:p>
      <w:pPr>
        <w:pStyle w:val="Heading4"/>
      </w:pPr>
      <w:r>
        <w:t>二、中风险应对措施</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风险编号</w:t>
            </w:r>
          </w:p>
        </w:tc>
        <w:tc>
          <w:tcPr>
            <w:tcW w:type="dxa" w:w="1662"/>
          </w:tcPr>
          <w:p>
            <w:r>
              <w:rPr>
                <w:rFonts w:ascii="宋体" w:hAnsi="宋体" w:eastAsia="宋体"/>
                <w:sz w:val="20"/>
              </w:rPr>
              <w:t>应对措施</w:t>
            </w:r>
          </w:p>
        </w:tc>
        <w:tc>
          <w:tcPr>
            <w:tcW w:type="dxa" w:w="1662"/>
          </w:tcPr>
          <w:p>
            <w:r>
              <w:rPr>
                <w:rFonts w:ascii="宋体" w:hAnsi="宋体" w:eastAsia="宋体"/>
                <w:sz w:val="20"/>
              </w:rPr>
              <w:t>责任人</w:t>
            </w:r>
          </w:p>
        </w:tc>
        <w:tc>
          <w:tcPr>
            <w:tcW w:type="dxa" w:w="1662"/>
          </w:tcPr>
          <w:p>
            <w:r>
              <w:rPr>
                <w:rFonts w:ascii="宋体" w:hAnsi="宋体" w:eastAsia="宋体"/>
                <w:sz w:val="20"/>
              </w:rPr>
              <w:t>完成时间</w:t>
            </w:r>
          </w:p>
        </w:tc>
        <w:tc>
          <w:tcPr>
            <w:tcW w:type="dxa" w:w="1662"/>
          </w:tcPr>
          <w:p>
            <w:r>
              <w:rPr>
                <w:rFonts w:ascii="宋体" w:hAnsi="宋体" w:eastAsia="宋体"/>
                <w:sz w:val="20"/>
              </w:rPr>
              <w:t>验证方式</w:t>
            </w:r>
          </w:p>
        </w:tc>
      </w:tr>
      <w:tr>
        <w:tc>
          <w:tcPr>
            <w:tcW w:type="dxa" w:w="1662"/>
          </w:tcPr>
          <w:p>
            <w:r>
              <w:rPr>
                <w:rFonts w:ascii="宋体" w:hAnsi="宋体" w:eastAsia="宋体"/>
                <w:sz w:val="20"/>
              </w:rPr>
              <w:t>R06</w:t>
            </w:r>
          </w:p>
        </w:tc>
        <w:tc>
          <w:tcPr>
            <w:tcW w:type="dxa" w:w="1662"/>
          </w:tcPr>
          <w:p>
            <w:r>
              <w:rPr>
                <w:rFonts w:ascii="宋体" w:hAnsi="宋体" w:eastAsia="宋体"/>
                <w:sz w:val="20"/>
              </w:rPr>
              <w:t>对需求理解章节进行深度审查，确保分析全面深入</w:t>
            </w:r>
          </w:p>
        </w:tc>
        <w:tc>
          <w:tcPr>
            <w:tcW w:type="dxa" w:w="1662"/>
          </w:tcPr>
          <w:p>
            <w:r>
              <w:rPr>
                <w:rFonts w:ascii="宋体" w:hAnsi="宋体" w:eastAsia="宋体"/>
                <w:sz w:val="20"/>
              </w:rPr>
              <w:t>需求分析</w:t>
            </w:r>
          </w:p>
        </w:tc>
        <w:tc>
          <w:tcPr>
            <w:tcW w:type="dxa" w:w="1662"/>
          </w:tcPr>
          <w:p>
            <w:r>
              <w:rPr>
                <w:rFonts w:ascii="宋体" w:hAnsi="宋体" w:eastAsia="宋体"/>
                <w:sz w:val="20"/>
              </w:rPr>
              <w:t>投标前5天</w:t>
            </w:r>
          </w:p>
        </w:tc>
        <w:tc>
          <w:tcPr>
            <w:tcW w:type="dxa" w:w="1662"/>
          </w:tcPr>
          <w:p>
            <w:r>
              <w:rPr>
                <w:rFonts w:ascii="宋体" w:hAnsi="宋体" w:eastAsia="宋体"/>
                <w:sz w:val="20"/>
              </w:rPr>
              <w:t>审查记录</w:t>
            </w:r>
          </w:p>
        </w:tc>
      </w:tr>
      <w:tr>
        <w:tc>
          <w:tcPr>
            <w:tcW w:type="dxa" w:w="1662"/>
          </w:tcPr>
          <w:p>
            <w:r>
              <w:rPr>
                <w:rFonts w:ascii="宋体" w:hAnsi="宋体" w:eastAsia="宋体"/>
                <w:sz w:val="20"/>
              </w:rPr>
              <w:t>R07</w:t>
            </w:r>
          </w:p>
        </w:tc>
        <w:tc>
          <w:tcPr>
            <w:tcW w:type="dxa" w:w="1662"/>
          </w:tcPr>
          <w:p>
            <w:r>
              <w:rPr>
                <w:rFonts w:ascii="宋体" w:hAnsi="宋体" w:eastAsia="宋体"/>
                <w:sz w:val="20"/>
              </w:rPr>
              <w:t>收集所有工具的厂商授权或开源许可证明</w:t>
            </w:r>
          </w:p>
        </w:tc>
        <w:tc>
          <w:tcPr>
            <w:tcW w:type="dxa" w:w="1662"/>
          </w:tcPr>
          <w:p>
            <w:r>
              <w:rPr>
                <w:rFonts w:ascii="宋体" w:hAnsi="宋体" w:eastAsia="宋体"/>
                <w:sz w:val="20"/>
              </w:rPr>
              <w:t>采购管理</w:t>
            </w:r>
          </w:p>
        </w:tc>
        <w:tc>
          <w:tcPr>
            <w:tcW w:type="dxa" w:w="1662"/>
          </w:tcPr>
          <w:p>
            <w:r>
              <w:rPr>
                <w:rFonts w:ascii="宋体" w:hAnsi="宋体" w:eastAsia="宋体"/>
                <w:sz w:val="20"/>
              </w:rPr>
              <w:t>投标前7天</w:t>
            </w:r>
          </w:p>
        </w:tc>
        <w:tc>
          <w:tcPr>
            <w:tcW w:type="dxa" w:w="1662"/>
          </w:tcPr>
          <w:p>
            <w:r>
              <w:rPr>
                <w:rFonts w:ascii="宋体" w:hAnsi="宋体" w:eastAsia="宋体"/>
                <w:sz w:val="20"/>
              </w:rPr>
              <w:t>授权文件清单</w:t>
            </w:r>
          </w:p>
        </w:tc>
      </w:tr>
      <w:tr>
        <w:tc>
          <w:tcPr>
            <w:tcW w:type="dxa" w:w="1662"/>
          </w:tcPr>
          <w:p>
            <w:r>
              <w:rPr>
                <w:rFonts w:ascii="宋体" w:hAnsi="宋体" w:eastAsia="宋体"/>
                <w:sz w:val="20"/>
              </w:rPr>
              <w:t>R08</w:t>
            </w:r>
          </w:p>
        </w:tc>
        <w:tc>
          <w:tcPr>
            <w:tcW w:type="dxa" w:w="1662"/>
          </w:tcPr>
          <w:p>
            <w:r>
              <w:rPr>
                <w:rFonts w:ascii="宋体" w:hAnsi="宋体" w:eastAsia="宋体"/>
                <w:sz w:val="20"/>
              </w:rPr>
              <w:t>准备CMDB系统的原型界面截图或演示视频</w:t>
            </w:r>
          </w:p>
        </w:tc>
        <w:tc>
          <w:tcPr>
            <w:tcW w:type="dxa" w:w="1662"/>
          </w:tcPr>
          <w:p>
            <w:r>
              <w:rPr>
                <w:rFonts w:ascii="宋体" w:hAnsi="宋体" w:eastAsia="宋体"/>
                <w:sz w:val="20"/>
              </w:rPr>
              <w:t>技术开发</w:t>
            </w:r>
          </w:p>
        </w:tc>
        <w:tc>
          <w:tcPr>
            <w:tcW w:type="dxa" w:w="1662"/>
          </w:tcPr>
          <w:p>
            <w:r>
              <w:rPr>
                <w:rFonts w:ascii="宋体" w:hAnsi="宋体" w:eastAsia="宋体"/>
                <w:sz w:val="20"/>
              </w:rPr>
              <w:t>投标前10天</w:t>
            </w:r>
          </w:p>
        </w:tc>
        <w:tc>
          <w:tcPr>
            <w:tcW w:type="dxa" w:w="1662"/>
          </w:tcPr>
          <w:p>
            <w:r>
              <w:rPr>
                <w:rFonts w:ascii="宋体" w:hAnsi="宋体" w:eastAsia="宋体"/>
                <w:sz w:val="20"/>
              </w:rPr>
              <w:t>截图/视频文件</w:t>
            </w:r>
          </w:p>
        </w:tc>
      </w:tr>
      <w:tr>
        <w:tc>
          <w:tcPr>
            <w:tcW w:type="dxa" w:w="1662"/>
          </w:tcPr>
          <w:p>
            <w:r>
              <w:rPr>
                <w:rFonts w:ascii="宋体" w:hAnsi="宋体" w:eastAsia="宋体"/>
                <w:sz w:val="20"/>
              </w:rPr>
              <w:t>R09</w:t>
            </w:r>
          </w:p>
        </w:tc>
        <w:tc>
          <w:tcPr>
            <w:tcW w:type="dxa" w:w="1662"/>
          </w:tcPr>
          <w:p>
            <w:r>
              <w:rPr>
                <w:rFonts w:ascii="宋体" w:hAnsi="宋体" w:eastAsia="宋体"/>
                <w:sz w:val="20"/>
              </w:rPr>
              <w:t>建立全文数据一致性检查表，逐项核对关键数据</w:t>
            </w:r>
          </w:p>
        </w:tc>
        <w:tc>
          <w:tcPr>
            <w:tcW w:type="dxa" w:w="1662"/>
          </w:tcPr>
          <w:p>
            <w:r>
              <w:rPr>
                <w:rFonts w:ascii="宋体" w:hAnsi="宋体" w:eastAsia="宋体"/>
                <w:sz w:val="20"/>
              </w:rPr>
              <w:t>质量管理</w:t>
            </w:r>
          </w:p>
        </w:tc>
        <w:tc>
          <w:tcPr>
            <w:tcW w:type="dxa" w:w="1662"/>
          </w:tcPr>
          <w:p>
            <w:r>
              <w:rPr>
                <w:rFonts w:ascii="宋体" w:hAnsi="宋体" w:eastAsia="宋体"/>
                <w:sz w:val="20"/>
              </w:rPr>
              <w:t>投标前3天</w:t>
            </w:r>
          </w:p>
        </w:tc>
        <w:tc>
          <w:tcPr>
            <w:tcW w:type="dxa" w:w="1662"/>
          </w:tcPr>
          <w:p>
            <w:r>
              <w:rPr>
                <w:rFonts w:ascii="宋体" w:hAnsi="宋体" w:eastAsia="宋体"/>
                <w:sz w:val="20"/>
              </w:rPr>
              <w:t>一致性检查表</w:t>
            </w:r>
          </w:p>
        </w:tc>
      </w:tr>
      <w:tr>
        <w:tc>
          <w:tcPr>
            <w:tcW w:type="dxa" w:w="1662"/>
          </w:tcPr>
          <w:p>
            <w:r>
              <w:rPr>
                <w:rFonts w:ascii="宋体" w:hAnsi="宋体" w:eastAsia="宋体"/>
                <w:sz w:val="20"/>
              </w:rPr>
              <w:t>R10</w:t>
            </w:r>
          </w:p>
        </w:tc>
        <w:tc>
          <w:tcPr>
            <w:tcW w:type="dxa" w:w="1662"/>
          </w:tcPr>
          <w:p>
            <w:r>
              <w:rPr>
                <w:rFonts w:ascii="宋体" w:hAnsi="宋体" w:eastAsia="宋体"/>
                <w:sz w:val="20"/>
              </w:rPr>
              <w:t>按照招标文件格式要求进行全文格式审查</w:t>
            </w:r>
          </w:p>
        </w:tc>
        <w:tc>
          <w:tcPr>
            <w:tcW w:type="dxa" w:w="1662"/>
          </w:tcPr>
          <w:p>
            <w:r>
              <w:rPr>
                <w:rFonts w:ascii="宋体" w:hAnsi="宋体" w:eastAsia="宋体"/>
                <w:sz w:val="20"/>
              </w:rPr>
              <w:t>文档管理</w:t>
            </w:r>
          </w:p>
        </w:tc>
        <w:tc>
          <w:tcPr>
            <w:tcW w:type="dxa" w:w="1662"/>
          </w:tcPr>
          <w:p>
            <w:r>
              <w:rPr>
                <w:rFonts w:ascii="宋体" w:hAnsi="宋体" w:eastAsia="宋体"/>
                <w:sz w:val="20"/>
              </w:rPr>
              <w:t>投标前2天</w:t>
            </w:r>
          </w:p>
        </w:tc>
        <w:tc>
          <w:tcPr>
            <w:tcW w:type="dxa" w:w="1662"/>
          </w:tcPr>
          <w:p>
            <w:r>
              <w:rPr>
                <w:rFonts w:ascii="宋体" w:hAnsi="宋体" w:eastAsia="宋体"/>
                <w:sz w:val="20"/>
              </w:rPr>
              <w:t>格式审查记录</w:t>
            </w:r>
          </w:p>
        </w:tc>
      </w:tr>
    </w:tbl>
    <w:p/>
    <w:p>
      <w:pPr>
        <w:pStyle w:val="Heading4"/>
      </w:pPr>
      <w:r>
        <w:t>三、低风险应对措施</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风险编号</w:t>
            </w:r>
          </w:p>
        </w:tc>
        <w:tc>
          <w:tcPr>
            <w:tcW w:type="dxa" w:w="1662"/>
          </w:tcPr>
          <w:p>
            <w:r>
              <w:rPr>
                <w:rFonts w:ascii="宋体" w:hAnsi="宋体" w:eastAsia="宋体"/>
                <w:sz w:val="20"/>
              </w:rPr>
              <w:t>应对措施</w:t>
            </w:r>
          </w:p>
        </w:tc>
        <w:tc>
          <w:tcPr>
            <w:tcW w:type="dxa" w:w="1662"/>
          </w:tcPr>
          <w:p>
            <w:r>
              <w:rPr>
                <w:rFonts w:ascii="宋体" w:hAnsi="宋体" w:eastAsia="宋体"/>
                <w:sz w:val="20"/>
              </w:rPr>
              <w:t>责任人</w:t>
            </w:r>
          </w:p>
        </w:tc>
        <w:tc>
          <w:tcPr>
            <w:tcW w:type="dxa" w:w="1662"/>
          </w:tcPr>
          <w:p>
            <w:r>
              <w:rPr>
                <w:rFonts w:ascii="宋体" w:hAnsi="宋体" w:eastAsia="宋体"/>
                <w:sz w:val="20"/>
              </w:rPr>
              <w:t>完成时间</w:t>
            </w:r>
          </w:p>
        </w:tc>
        <w:tc>
          <w:tcPr>
            <w:tcW w:type="dxa" w:w="1662"/>
          </w:tcPr>
          <w:p>
            <w:r>
              <w:rPr>
                <w:rFonts w:ascii="宋体" w:hAnsi="宋体" w:eastAsia="宋体"/>
                <w:sz w:val="20"/>
              </w:rPr>
              <w:t>验证方式</w:t>
            </w:r>
          </w:p>
        </w:tc>
      </w:tr>
      <w:tr>
        <w:tc>
          <w:tcPr>
            <w:tcW w:type="dxa" w:w="1662"/>
          </w:tcPr>
          <w:p>
            <w:r>
              <w:rPr>
                <w:rFonts w:ascii="宋体" w:hAnsi="宋体" w:eastAsia="宋体"/>
                <w:sz w:val="20"/>
              </w:rPr>
              <w:t>R11</w:t>
            </w:r>
          </w:p>
        </w:tc>
        <w:tc>
          <w:tcPr>
            <w:tcW w:type="dxa" w:w="1662"/>
          </w:tcPr>
          <w:p>
            <w:r>
              <w:rPr>
                <w:rFonts w:ascii="宋体" w:hAnsi="宋体" w:eastAsia="宋体"/>
                <w:sz w:val="20"/>
              </w:rPr>
              <w:t>对全文进行语言润色，确保表达精炼专业</w:t>
            </w:r>
          </w:p>
        </w:tc>
        <w:tc>
          <w:tcPr>
            <w:tcW w:type="dxa" w:w="1662"/>
          </w:tcPr>
          <w:p>
            <w:r>
              <w:rPr>
                <w:rFonts w:ascii="宋体" w:hAnsi="宋体" w:eastAsia="宋体"/>
                <w:sz w:val="20"/>
              </w:rPr>
              <w:t>文档编辑</w:t>
            </w:r>
          </w:p>
        </w:tc>
        <w:tc>
          <w:tcPr>
            <w:tcW w:type="dxa" w:w="1662"/>
          </w:tcPr>
          <w:p>
            <w:r>
              <w:rPr>
                <w:rFonts w:ascii="宋体" w:hAnsi="宋体" w:eastAsia="宋体"/>
                <w:sz w:val="20"/>
              </w:rPr>
              <w:t>投标前2天</w:t>
            </w:r>
          </w:p>
        </w:tc>
        <w:tc>
          <w:tcPr>
            <w:tcW w:type="dxa" w:w="1662"/>
          </w:tcPr>
          <w:p>
            <w:r>
              <w:rPr>
                <w:rFonts w:ascii="宋体" w:hAnsi="宋体" w:eastAsia="宋体"/>
                <w:sz w:val="20"/>
              </w:rPr>
              <w:t>润色记录</w:t>
            </w:r>
          </w:p>
        </w:tc>
      </w:tr>
      <w:tr>
        <w:tc>
          <w:tcPr>
            <w:tcW w:type="dxa" w:w="1662"/>
          </w:tcPr>
          <w:p>
            <w:r>
              <w:rPr>
                <w:rFonts w:ascii="宋体" w:hAnsi="宋体" w:eastAsia="宋体"/>
                <w:sz w:val="20"/>
              </w:rPr>
              <w:t>R12</w:t>
            </w:r>
          </w:p>
        </w:tc>
        <w:tc>
          <w:tcPr>
            <w:tcW w:type="dxa" w:w="1662"/>
          </w:tcPr>
          <w:p>
            <w:r>
              <w:rPr>
                <w:rFonts w:ascii="宋体" w:hAnsi="宋体" w:eastAsia="宋体"/>
                <w:sz w:val="20"/>
              </w:rPr>
              <w:t>统一图表编号格式，按章节重新编号</w:t>
            </w:r>
          </w:p>
        </w:tc>
        <w:tc>
          <w:tcPr>
            <w:tcW w:type="dxa" w:w="1662"/>
          </w:tcPr>
          <w:p>
            <w:r>
              <w:rPr>
                <w:rFonts w:ascii="宋体" w:hAnsi="宋体" w:eastAsia="宋体"/>
                <w:sz w:val="20"/>
              </w:rPr>
              <w:t>文档编辑</w:t>
            </w:r>
          </w:p>
        </w:tc>
        <w:tc>
          <w:tcPr>
            <w:tcW w:type="dxa" w:w="1662"/>
          </w:tcPr>
          <w:p>
            <w:r>
              <w:rPr>
                <w:rFonts w:ascii="宋体" w:hAnsi="宋体" w:eastAsia="宋体"/>
                <w:sz w:val="20"/>
              </w:rPr>
              <w:t>投标前1天</w:t>
            </w:r>
          </w:p>
        </w:tc>
        <w:tc>
          <w:tcPr>
            <w:tcW w:type="dxa" w:w="1662"/>
          </w:tcPr>
          <w:p>
            <w:r>
              <w:rPr>
                <w:rFonts w:ascii="宋体" w:hAnsi="宋体" w:eastAsia="宋体"/>
                <w:sz w:val="20"/>
              </w:rPr>
              <w:t>编号检查</w:t>
            </w:r>
          </w:p>
        </w:tc>
      </w:tr>
      <w:tr>
        <w:tc>
          <w:tcPr>
            <w:tcW w:type="dxa" w:w="1662"/>
          </w:tcPr>
          <w:p>
            <w:r>
              <w:rPr>
                <w:rFonts w:ascii="宋体" w:hAnsi="宋体" w:eastAsia="宋体"/>
                <w:sz w:val="20"/>
              </w:rPr>
              <w:t>R13</w:t>
            </w:r>
          </w:p>
        </w:tc>
        <w:tc>
          <w:tcPr>
            <w:tcW w:type="dxa" w:w="1662"/>
          </w:tcPr>
          <w:p>
            <w:r>
              <w:rPr>
                <w:rFonts w:ascii="宋体" w:hAnsi="宋体" w:eastAsia="宋体"/>
                <w:sz w:val="20"/>
              </w:rPr>
              <w:t>重新整理附件材料，按评分项分类排序</w:t>
            </w:r>
          </w:p>
        </w:tc>
        <w:tc>
          <w:tcPr>
            <w:tcW w:type="dxa" w:w="1662"/>
          </w:tcPr>
          <w:p>
            <w:r>
              <w:rPr>
                <w:rFonts w:ascii="宋体" w:hAnsi="宋体" w:eastAsia="宋体"/>
                <w:sz w:val="20"/>
              </w:rPr>
              <w:t>文档管理</w:t>
            </w:r>
          </w:p>
        </w:tc>
        <w:tc>
          <w:tcPr>
            <w:tcW w:type="dxa" w:w="1662"/>
          </w:tcPr>
          <w:p>
            <w:r>
              <w:rPr>
                <w:rFonts w:ascii="宋体" w:hAnsi="宋体" w:eastAsia="宋体"/>
                <w:sz w:val="20"/>
              </w:rPr>
              <w:t>投标前1天</w:t>
            </w:r>
          </w:p>
        </w:tc>
        <w:tc>
          <w:tcPr>
            <w:tcW w:type="dxa" w:w="1662"/>
          </w:tcPr>
          <w:p>
            <w:r>
              <w:rPr>
                <w:rFonts w:ascii="宋体" w:hAnsi="宋体" w:eastAsia="宋体"/>
                <w:sz w:val="20"/>
              </w:rPr>
              <w:t>附件清单</w:t>
            </w:r>
          </w:p>
        </w:tc>
      </w:tr>
    </w:tbl>
    <w:p/>
    <w:p>
      <w:pPr>
        <w:pStyle w:val="Heading3"/>
      </w:pPr>
      <w:r>
        <w:t>11.7.3 风险预警与监控机制</w:t>
      </w:r>
    </w:p>
    <w:p>
      <w:pPr>
        <w:pStyle w:val="Heading4"/>
      </w:pPr>
      <w:r>
        <w:t>风险预警等级</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预警等级</w:t>
            </w:r>
          </w:p>
        </w:tc>
        <w:tc>
          <w:tcPr>
            <w:tcW w:type="dxa" w:w="2078"/>
          </w:tcPr>
          <w:p>
            <w:r>
              <w:rPr>
                <w:rFonts w:ascii="宋体" w:hAnsi="宋体" w:eastAsia="宋体"/>
                <w:sz w:val="20"/>
              </w:rPr>
              <w:t>触发条件</w:t>
            </w:r>
          </w:p>
        </w:tc>
        <w:tc>
          <w:tcPr>
            <w:tcW w:type="dxa" w:w="2078"/>
          </w:tcPr>
          <w:p>
            <w:r>
              <w:rPr>
                <w:rFonts w:ascii="宋体" w:hAnsi="宋体" w:eastAsia="宋体"/>
                <w:sz w:val="20"/>
              </w:rPr>
              <w:t>响应措施</w:t>
            </w:r>
          </w:p>
        </w:tc>
        <w:tc>
          <w:tcPr>
            <w:tcW w:type="dxa" w:w="2078"/>
          </w:tcPr>
          <w:p>
            <w:r>
              <w:rPr>
                <w:rFonts w:ascii="宋体" w:hAnsi="宋体" w:eastAsia="宋体"/>
                <w:sz w:val="20"/>
              </w:rPr>
              <w:t>响应时间</w:t>
            </w:r>
          </w:p>
        </w:tc>
      </w:tr>
      <w:tr>
        <w:tc>
          <w:tcPr>
            <w:tcW w:type="dxa" w:w="2078"/>
          </w:tcPr>
          <w:p>
            <w:r>
              <w:rPr>
                <w:rFonts w:ascii="宋体" w:hAnsi="宋体" w:eastAsia="宋体"/>
                <w:sz w:val="20"/>
              </w:rPr>
              <w:t>红色预警</w:t>
            </w:r>
          </w:p>
        </w:tc>
        <w:tc>
          <w:tcPr>
            <w:tcW w:type="dxa" w:w="2078"/>
          </w:tcPr>
          <w:p>
            <w:r>
              <w:rPr>
                <w:rFonts w:ascii="宋体" w:hAnsi="宋体" w:eastAsia="宋体"/>
                <w:sz w:val="20"/>
              </w:rPr>
              <w:t>发现可能导致失分3分以上的风险</w:t>
            </w:r>
          </w:p>
        </w:tc>
        <w:tc>
          <w:tcPr>
            <w:tcW w:type="dxa" w:w="2078"/>
          </w:tcPr>
          <w:p>
            <w:r>
              <w:rPr>
                <w:rFonts w:ascii="宋体" w:hAnsi="宋体" w:eastAsia="宋体"/>
                <w:sz w:val="20"/>
              </w:rPr>
              <w:t>立即组织专题会议，制定整改方案</w:t>
            </w:r>
          </w:p>
        </w:tc>
        <w:tc>
          <w:tcPr>
            <w:tcW w:type="dxa" w:w="2078"/>
          </w:tcPr>
          <w:p>
            <w:r>
              <w:rPr>
                <w:rFonts w:ascii="宋体" w:hAnsi="宋体" w:eastAsia="宋体"/>
                <w:sz w:val="20"/>
              </w:rPr>
              <w:t>2小时内</w:t>
            </w:r>
          </w:p>
        </w:tc>
      </w:tr>
      <w:tr>
        <w:tc>
          <w:tcPr>
            <w:tcW w:type="dxa" w:w="2078"/>
          </w:tcPr>
          <w:p>
            <w:r>
              <w:rPr>
                <w:rFonts w:ascii="宋体" w:hAnsi="宋体" w:eastAsia="宋体"/>
                <w:sz w:val="20"/>
              </w:rPr>
              <w:t>橙色预警</w:t>
            </w:r>
          </w:p>
        </w:tc>
        <w:tc>
          <w:tcPr>
            <w:tcW w:type="dxa" w:w="2078"/>
          </w:tcPr>
          <w:p>
            <w:r>
              <w:rPr>
                <w:rFonts w:ascii="宋体" w:hAnsi="宋体" w:eastAsia="宋体"/>
                <w:sz w:val="20"/>
              </w:rPr>
              <w:t>发现可能导致失分1-3分的风险</w:t>
            </w:r>
          </w:p>
        </w:tc>
        <w:tc>
          <w:tcPr>
            <w:tcW w:type="dxa" w:w="2078"/>
          </w:tcPr>
          <w:p>
            <w:r>
              <w:rPr>
                <w:rFonts w:ascii="宋体" w:hAnsi="宋体" w:eastAsia="宋体"/>
                <w:sz w:val="20"/>
              </w:rPr>
              <w:t>责任人立即整改，质量部门验证</w:t>
            </w:r>
          </w:p>
        </w:tc>
        <w:tc>
          <w:tcPr>
            <w:tcW w:type="dxa" w:w="2078"/>
          </w:tcPr>
          <w:p>
            <w:r>
              <w:rPr>
                <w:rFonts w:ascii="宋体" w:hAnsi="宋体" w:eastAsia="宋体"/>
                <w:sz w:val="20"/>
              </w:rPr>
              <w:t>4小时内</w:t>
            </w:r>
          </w:p>
        </w:tc>
      </w:tr>
      <w:tr>
        <w:tc>
          <w:tcPr>
            <w:tcW w:type="dxa" w:w="2078"/>
          </w:tcPr>
          <w:p>
            <w:r>
              <w:rPr>
                <w:rFonts w:ascii="宋体" w:hAnsi="宋体" w:eastAsia="宋体"/>
                <w:sz w:val="20"/>
              </w:rPr>
              <w:t>黄色预警</w:t>
            </w:r>
          </w:p>
        </w:tc>
        <w:tc>
          <w:tcPr>
            <w:tcW w:type="dxa" w:w="2078"/>
          </w:tcPr>
          <w:p>
            <w:r>
              <w:rPr>
                <w:rFonts w:ascii="宋体" w:hAnsi="宋体" w:eastAsia="宋体"/>
                <w:sz w:val="20"/>
              </w:rPr>
              <w:t>发现可能导致印象分受损的风险</w:t>
            </w:r>
          </w:p>
        </w:tc>
        <w:tc>
          <w:tcPr>
            <w:tcW w:type="dxa" w:w="2078"/>
          </w:tcPr>
          <w:p>
            <w:r>
              <w:rPr>
                <w:rFonts w:ascii="宋体" w:hAnsi="宋体" w:eastAsia="宋体"/>
                <w:sz w:val="20"/>
              </w:rPr>
              <w:t>责任人自行整改，质量部门抽查</w:t>
            </w:r>
          </w:p>
        </w:tc>
        <w:tc>
          <w:tcPr>
            <w:tcW w:type="dxa" w:w="2078"/>
          </w:tcPr>
          <w:p>
            <w:r>
              <w:rPr>
                <w:rFonts w:ascii="宋体" w:hAnsi="宋体" w:eastAsia="宋体"/>
                <w:sz w:val="20"/>
              </w:rPr>
              <w:t>24小时内</w:t>
            </w:r>
          </w:p>
        </w:tc>
      </w:tr>
    </w:tbl>
    <w:p/>
    <w:p>
      <w:pPr>
        <w:pStyle w:val="Heading4"/>
      </w:pPr>
      <w:r>
        <w:t>风险监控时间表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监控节点</w:t>
            </w:r>
          </w:p>
        </w:tc>
        <w:tc>
          <w:tcPr>
            <w:tcW w:type="dxa" w:w="1662"/>
          </w:tcPr>
          <w:p>
            <w:r>
              <w:rPr>
                <w:rFonts w:ascii="宋体" w:hAnsi="宋体" w:eastAsia="宋体"/>
                <w:sz w:val="20"/>
              </w:rPr>
              <w:t>时间</w:t>
            </w:r>
          </w:p>
        </w:tc>
        <w:tc>
          <w:tcPr>
            <w:tcW w:type="dxa" w:w="1662"/>
          </w:tcPr>
          <w:p>
            <w:r>
              <w:rPr>
                <w:rFonts w:ascii="宋体" w:hAnsi="宋体" w:eastAsia="宋体"/>
                <w:sz w:val="20"/>
              </w:rPr>
              <w:t>监控内容</w:t>
            </w:r>
          </w:p>
        </w:tc>
        <w:tc>
          <w:tcPr>
            <w:tcW w:type="dxa" w:w="1662"/>
          </w:tcPr>
          <w:p>
            <w:r>
              <w:rPr>
                <w:rFonts w:ascii="宋体" w:hAnsi="宋体" w:eastAsia="宋体"/>
                <w:sz w:val="20"/>
              </w:rPr>
              <w:t>监控方式</w:t>
            </w:r>
          </w:p>
        </w:tc>
        <w:tc>
          <w:tcPr>
            <w:tcW w:type="dxa" w:w="1662"/>
          </w:tcPr>
          <w:p>
            <w:r>
              <w:rPr>
                <w:rFonts w:ascii="宋体" w:hAnsi="宋体" w:eastAsia="宋体"/>
                <w:sz w:val="20"/>
              </w:rPr>
              <w:t>负责人</w:t>
            </w:r>
          </w:p>
        </w:tc>
      </w:tr>
      <w:tr>
        <w:tc>
          <w:tcPr>
            <w:tcW w:type="dxa" w:w="1662"/>
          </w:tcPr>
          <w:p>
            <w:r>
              <w:rPr>
                <w:rFonts w:ascii="宋体" w:hAnsi="宋体" w:eastAsia="宋体"/>
                <w:sz w:val="20"/>
              </w:rPr>
              <w:t>第一轮风险扫描</w:t>
            </w:r>
          </w:p>
        </w:tc>
        <w:tc>
          <w:tcPr>
            <w:tcW w:type="dxa" w:w="1662"/>
          </w:tcPr>
          <w:p>
            <w:r>
              <w:rPr>
                <w:rFonts w:ascii="宋体" w:hAnsi="宋体" w:eastAsia="宋体"/>
                <w:sz w:val="20"/>
              </w:rPr>
              <w:t>投标前15天</w:t>
            </w:r>
          </w:p>
        </w:tc>
        <w:tc>
          <w:tcPr>
            <w:tcW w:type="dxa" w:w="1662"/>
          </w:tcPr>
          <w:p>
            <w:r>
              <w:rPr>
                <w:rFonts w:ascii="宋体" w:hAnsi="宋体" w:eastAsia="宋体"/>
                <w:sz w:val="20"/>
              </w:rPr>
              <w:t>全文高风险风险点</w:t>
            </w:r>
          </w:p>
        </w:tc>
        <w:tc>
          <w:tcPr>
            <w:tcW w:type="dxa" w:w="1662"/>
          </w:tcPr>
          <w:p>
            <w:r>
              <w:rPr>
                <w:rFonts w:ascii="宋体" w:hAnsi="宋体" w:eastAsia="宋体"/>
                <w:sz w:val="20"/>
              </w:rPr>
              <w:t>全面审查</w:t>
            </w:r>
          </w:p>
        </w:tc>
        <w:tc>
          <w:tcPr>
            <w:tcW w:type="dxa" w:w="1662"/>
          </w:tcPr>
          <w:p>
            <w:r>
              <w:rPr>
                <w:rFonts w:ascii="宋体" w:hAnsi="宋体" w:eastAsia="宋体"/>
                <w:sz w:val="20"/>
              </w:rPr>
              <w:t>技术总监</w:t>
            </w:r>
          </w:p>
        </w:tc>
      </w:tr>
      <w:tr>
        <w:tc>
          <w:tcPr>
            <w:tcW w:type="dxa" w:w="1662"/>
          </w:tcPr>
          <w:p>
            <w:r>
              <w:rPr>
                <w:rFonts w:ascii="宋体" w:hAnsi="宋体" w:eastAsia="宋体"/>
                <w:sz w:val="20"/>
              </w:rPr>
              <w:t>第二轮风险扫描</w:t>
            </w:r>
          </w:p>
        </w:tc>
        <w:tc>
          <w:tcPr>
            <w:tcW w:type="dxa" w:w="1662"/>
          </w:tcPr>
          <w:p>
            <w:r>
              <w:rPr>
                <w:rFonts w:ascii="宋体" w:hAnsi="宋体" w:eastAsia="宋体"/>
                <w:sz w:val="20"/>
              </w:rPr>
              <w:t>投标前10天</w:t>
            </w:r>
          </w:p>
        </w:tc>
        <w:tc>
          <w:tcPr>
            <w:tcW w:type="dxa" w:w="1662"/>
          </w:tcPr>
          <w:p>
            <w:r>
              <w:rPr>
                <w:rFonts w:ascii="宋体" w:hAnsi="宋体" w:eastAsia="宋体"/>
                <w:sz w:val="20"/>
              </w:rPr>
              <w:t>全文中风险风险点</w:t>
            </w:r>
          </w:p>
        </w:tc>
        <w:tc>
          <w:tcPr>
            <w:tcW w:type="dxa" w:w="1662"/>
          </w:tcPr>
          <w:p>
            <w:r>
              <w:rPr>
                <w:rFonts w:ascii="宋体" w:hAnsi="宋体" w:eastAsia="宋体"/>
                <w:sz w:val="20"/>
              </w:rPr>
              <w:t>重点审查</w:t>
            </w:r>
          </w:p>
        </w:tc>
        <w:tc>
          <w:tcPr>
            <w:tcW w:type="dxa" w:w="1662"/>
          </w:tcPr>
          <w:p>
            <w:r>
              <w:rPr>
                <w:rFonts w:ascii="宋体" w:hAnsi="宋体" w:eastAsia="宋体"/>
                <w:sz w:val="20"/>
              </w:rPr>
              <w:t>质量管理</w:t>
            </w:r>
          </w:p>
        </w:tc>
      </w:tr>
      <w:tr>
        <w:tc>
          <w:tcPr>
            <w:tcW w:type="dxa" w:w="1662"/>
          </w:tcPr>
          <w:p>
            <w:r>
              <w:rPr>
                <w:rFonts w:ascii="宋体" w:hAnsi="宋体" w:eastAsia="宋体"/>
                <w:sz w:val="20"/>
              </w:rPr>
              <w:t>第三轮风险扫描</w:t>
            </w:r>
          </w:p>
        </w:tc>
        <w:tc>
          <w:tcPr>
            <w:tcW w:type="dxa" w:w="1662"/>
          </w:tcPr>
          <w:p>
            <w:r>
              <w:rPr>
                <w:rFonts w:ascii="宋体" w:hAnsi="宋体" w:eastAsia="宋体"/>
                <w:sz w:val="20"/>
              </w:rPr>
              <w:t>投标前5天</w:t>
            </w:r>
          </w:p>
        </w:tc>
        <w:tc>
          <w:tcPr>
            <w:tcW w:type="dxa" w:w="1662"/>
          </w:tcPr>
          <w:p>
            <w:r>
              <w:rPr>
                <w:rFonts w:ascii="宋体" w:hAnsi="宋体" w:eastAsia="宋体"/>
                <w:sz w:val="20"/>
              </w:rPr>
              <w:t>全部风险点</w:t>
            </w:r>
          </w:p>
        </w:tc>
        <w:tc>
          <w:tcPr>
            <w:tcW w:type="dxa" w:w="1662"/>
          </w:tcPr>
          <w:p>
            <w:r>
              <w:rPr>
                <w:rFonts w:ascii="宋体" w:hAnsi="宋体" w:eastAsia="宋体"/>
                <w:sz w:val="20"/>
              </w:rPr>
              <w:t>最终审查</w:t>
            </w:r>
          </w:p>
        </w:tc>
        <w:tc>
          <w:tcPr>
            <w:tcW w:type="dxa" w:w="1662"/>
          </w:tcPr>
          <w:p>
            <w:r>
              <w:rPr>
                <w:rFonts w:ascii="宋体" w:hAnsi="宋体" w:eastAsia="宋体"/>
                <w:sz w:val="20"/>
              </w:rPr>
              <w:t>项目经理</w:t>
            </w:r>
          </w:p>
        </w:tc>
      </w:tr>
      <w:tr>
        <w:tc>
          <w:tcPr>
            <w:tcW w:type="dxa" w:w="1662"/>
          </w:tcPr>
          <w:p>
            <w:r>
              <w:rPr>
                <w:rFonts w:ascii="宋体" w:hAnsi="宋体" w:eastAsia="宋体"/>
                <w:sz w:val="20"/>
              </w:rPr>
              <w:t>最终风险确认</w:t>
            </w:r>
          </w:p>
        </w:tc>
        <w:tc>
          <w:tcPr>
            <w:tcW w:type="dxa" w:w="1662"/>
          </w:tcPr>
          <w:p>
            <w:r>
              <w:rPr>
                <w:rFonts w:ascii="宋体" w:hAnsi="宋体" w:eastAsia="宋体"/>
                <w:sz w:val="20"/>
              </w:rPr>
              <w:t>投标前2天</w:t>
            </w:r>
          </w:p>
        </w:tc>
        <w:tc>
          <w:tcPr>
            <w:tcW w:type="dxa" w:w="1662"/>
          </w:tcPr>
          <w:p>
            <w:r>
              <w:rPr>
                <w:rFonts w:ascii="宋体" w:hAnsi="宋体" w:eastAsia="宋体"/>
                <w:sz w:val="20"/>
              </w:rPr>
              <w:t>整改落实情况</w:t>
            </w:r>
          </w:p>
        </w:tc>
        <w:tc>
          <w:tcPr>
            <w:tcW w:type="dxa" w:w="1662"/>
          </w:tcPr>
          <w:p>
            <w:r>
              <w:rPr>
                <w:rFonts w:ascii="宋体" w:hAnsi="宋体" w:eastAsia="宋体"/>
                <w:sz w:val="20"/>
              </w:rPr>
              <w:t>逐项验证</w:t>
            </w:r>
          </w:p>
        </w:tc>
        <w:tc>
          <w:tcPr>
            <w:tcW w:type="dxa" w:w="1662"/>
          </w:tcPr>
          <w:p>
            <w:r>
              <w:rPr>
                <w:rFonts w:ascii="宋体" w:hAnsi="宋体" w:eastAsia="宋体"/>
                <w:sz w:val="20"/>
              </w:rPr>
              <w:t>技术总监</w:t>
            </w:r>
          </w:p>
        </w:tc>
      </w:tr>
    </w:tbl>
    <w:p/>
    <w:p>
      <w:pPr>
        <w:spacing w:line="440" w:lineRule="exact" w:before="0" w:after="0"/>
      </w:pPr>
      <w:r>
        <w:rPr>
          <w:rFonts w:ascii="宋体" w:hAnsi="宋体" w:eastAsia="宋体"/>
          <w:sz w:val="24"/>
        </w:rPr>
        <w:t>---</w:t>
      </w:r>
    </w:p>
    <w:p>
      <w:pPr>
        <w:pStyle w:val="Heading2"/>
      </w:pPr>
      <w:r>
        <w:t>11.8 评分项证明材料清单</w:t>
      </w:r>
    </w:p>
    <w:p>
      <w:pPr>
        <w:pStyle w:val="Heading3"/>
      </w:pPr>
      <w:r>
        <w:t>11.8.1 证书类证明材料</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证书名称</w:t>
            </w:r>
          </w:p>
        </w:tc>
        <w:tc>
          <w:tcPr>
            <w:tcW w:type="dxa" w:w="1187"/>
          </w:tcPr>
          <w:p>
            <w:r>
              <w:rPr>
                <w:rFonts w:ascii="宋体" w:hAnsi="宋体" w:eastAsia="宋体"/>
                <w:sz w:val="20"/>
              </w:rPr>
              <w:t>证书编号</w:t>
            </w:r>
          </w:p>
        </w:tc>
        <w:tc>
          <w:tcPr>
            <w:tcW w:type="dxa" w:w="1187"/>
          </w:tcPr>
          <w:p>
            <w:r>
              <w:rPr>
                <w:rFonts w:ascii="宋体" w:hAnsi="宋体" w:eastAsia="宋体"/>
                <w:sz w:val="20"/>
              </w:rPr>
              <w:t>颁发机构</w:t>
            </w:r>
          </w:p>
        </w:tc>
        <w:tc>
          <w:tcPr>
            <w:tcW w:type="dxa" w:w="1187"/>
          </w:tcPr>
          <w:p>
            <w:r>
              <w:rPr>
                <w:rFonts w:ascii="宋体" w:hAnsi="宋体" w:eastAsia="宋体"/>
                <w:sz w:val="20"/>
              </w:rPr>
              <w:t>有效期</w:t>
            </w:r>
          </w:p>
        </w:tc>
        <w:tc>
          <w:tcPr>
            <w:tcW w:type="dxa" w:w="1187"/>
          </w:tcPr>
          <w:p>
            <w:r>
              <w:rPr>
                <w:rFonts w:ascii="宋体" w:hAnsi="宋体" w:eastAsia="宋体"/>
                <w:sz w:val="20"/>
              </w:rPr>
              <w:t>对应评分项</w:t>
            </w:r>
          </w:p>
        </w:tc>
        <w:tc>
          <w:tcPr>
            <w:tcW w:type="dxa" w:w="1187"/>
          </w:tcPr>
          <w:p>
            <w:r>
              <w:rPr>
                <w:rFonts w:ascii="宋体" w:hAnsi="宋体" w:eastAsia="宋体"/>
                <w:sz w:val="20"/>
              </w:rPr>
              <w:t>材料位置</w:t>
            </w:r>
          </w:p>
        </w:tc>
      </w:tr>
      <w:tr>
        <w:tc>
          <w:tcPr>
            <w:tcW w:type="dxa" w:w="1187"/>
          </w:tcPr>
          <w:p>
            <w:r>
              <w:rPr>
                <w:rFonts w:ascii="宋体" w:hAnsi="宋体" w:eastAsia="宋体"/>
                <w:sz w:val="20"/>
              </w:rPr>
              <w:t>1</w:t>
            </w:r>
          </w:p>
        </w:tc>
        <w:tc>
          <w:tcPr>
            <w:tcW w:type="dxa" w:w="1187"/>
          </w:tcPr>
          <w:p>
            <w:r>
              <w:rPr>
                <w:rFonts w:ascii="宋体" w:hAnsi="宋体" w:eastAsia="宋体"/>
                <w:sz w:val="20"/>
              </w:rPr>
              <w:t>PMP项目管理专业资格认证</w:t>
            </w:r>
          </w:p>
        </w:tc>
        <w:tc>
          <w:tcPr>
            <w:tcW w:type="dxa" w:w="1187"/>
          </w:tcPr>
          <w:p>
            <w:r>
              <w:rPr>
                <w:rFonts w:ascii="宋体" w:hAnsi="宋体" w:eastAsia="宋体"/>
                <w:sz w:val="20"/>
              </w:rPr>
              <w:t>PMP-XXXXXXX</w:t>
            </w:r>
          </w:p>
        </w:tc>
        <w:tc>
          <w:tcPr>
            <w:tcW w:type="dxa" w:w="1187"/>
          </w:tcPr>
          <w:p>
            <w:r>
              <w:rPr>
                <w:rFonts w:ascii="宋体" w:hAnsi="宋体" w:eastAsia="宋体"/>
                <w:sz w:val="20"/>
              </w:rPr>
              <w:t>PMI项目管理协会</w:t>
            </w:r>
          </w:p>
        </w:tc>
        <w:tc>
          <w:tcPr>
            <w:tcW w:type="dxa" w:w="1187"/>
          </w:tcPr>
          <w:p>
            <w:r>
              <w:rPr>
                <w:rFonts w:ascii="宋体" w:hAnsi="宋体" w:eastAsia="宋体"/>
                <w:sz w:val="20"/>
              </w:rPr>
              <w:t>2026.12</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附件/证书/PMP.pdf</w:t>
            </w:r>
          </w:p>
        </w:tc>
      </w:tr>
      <w:tr>
        <w:tc>
          <w:tcPr>
            <w:tcW w:type="dxa" w:w="1187"/>
          </w:tcPr>
          <w:p>
            <w:r>
              <w:rPr>
                <w:rFonts w:ascii="宋体" w:hAnsi="宋体" w:eastAsia="宋体"/>
                <w:sz w:val="20"/>
              </w:rPr>
              <w:t>2</w:t>
            </w:r>
          </w:p>
        </w:tc>
        <w:tc>
          <w:tcPr>
            <w:tcW w:type="dxa" w:w="1187"/>
          </w:tcPr>
          <w:p>
            <w:r>
              <w:rPr>
                <w:rFonts w:ascii="宋体" w:hAnsi="宋体" w:eastAsia="宋体"/>
                <w:sz w:val="20"/>
              </w:rPr>
              <w:t>ITIL Foundation认证</w:t>
            </w:r>
          </w:p>
        </w:tc>
        <w:tc>
          <w:tcPr>
            <w:tcW w:type="dxa" w:w="1187"/>
          </w:tcPr>
          <w:p>
            <w:r>
              <w:rPr>
                <w:rFonts w:ascii="宋体" w:hAnsi="宋体" w:eastAsia="宋体"/>
                <w:sz w:val="20"/>
              </w:rPr>
              <w:t>ITIL-XXXXXXX</w:t>
            </w:r>
          </w:p>
        </w:tc>
        <w:tc>
          <w:tcPr>
            <w:tcW w:type="dxa" w:w="1187"/>
          </w:tcPr>
          <w:p>
            <w:r>
              <w:rPr>
                <w:rFonts w:ascii="宋体" w:hAnsi="宋体" w:eastAsia="宋体"/>
                <w:sz w:val="20"/>
              </w:rPr>
              <w:t>PEOPLECERT</w:t>
            </w:r>
          </w:p>
        </w:tc>
        <w:tc>
          <w:tcPr>
            <w:tcW w:type="dxa" w:w="1187"/>
          </w:tcPr>
          <w:p>
            <w:r>
              <w:rPr>
                <w:rFonts w:ascii="宋体" w:hAnsi="宋体" w:eastAsia="宋体"/>
                <w:sz w:val="20"/>
              </w:rPr>
              <w:t>2027.03</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附件/证书/ITIL.pdf</w:t>
            </w:r>
          </w:p>
        </w:tc>
      </w:tr>
      <w:tr>
        <w:tc>
          <w:tcPr>
            <w:tcW w:type="dxa" w:w="1187"/>
          </w:tcPr>
          <w:p>
            <w:r>
              <w:rPr>
                <w:rFonts w:ascii="宋体" w:hAnsi="宋体" w:eastAsia="宋体"/>
                <w:sz w:val="20"/>
              </w:rPr>
              <w:t>3</w:t>
            </w:r>
          </w:p>
        </w:tc>
        <w:tc>
          <w:tcPr>
            <w:tcW w:type="dxa" w:w="1187"/>
          </w:tcPr>
          <w:p>
            <w:r>
              <w:rPr>
                <w:rFonts w:ascii="宋体" w:hAnsi="宋体" w:eastAsia="宋体"/>
                <w:sz w:val="20"/>
              </w:rPr>
              <w:t>RHCE红帽认证工程师</w:t>
            </w:r>
          </w:p>
        </w:tc>
        <w:tc>
          <w:tcPr>
            <w:tcW w:type="dxa" w:w="1187"/>
          </w:tcPr>
          <w:p>
            <w:r>
              <w:rPr>
                <w:rFonts w:ascii="宋体" w:hAnsi="宋体" w:eastAsia="宋体"/>
                <w:sz w:val="20"/>
              </w:rPr>
              <w:t>RHCE-XXXXXXX</w:t>
            </w:r>
          </w:p>
        </w:tc>
        <w:tc>
          <w:tcPr>
            <w:tcW w:type="dxa" w:w="1187"/>
          </w:tcPr>
          <w:p>
            <w:r>
              <w:rPr>
                <w:rFonts w:ascii="宋体" w:hAnsi="宋体" w:eastAsia="宋体"/>
                <w:sz w:val="20"/>
              </w:rPr>
              <w:t>Red Hat</w:t>
            </w:r>
          </w:p>
        </w:tc>
        <w:tc>
          <w:tcPr>
            <w:tcW w:type="dxa" w:w="1187"/>
          </w:tcPr>
          <w:p>
            <w:r>
              <w:rPr>
                <w:rFonts w:ascii="宋体" w:hAnsi="宋体" w:eastAsia="宋体"/>
                <w:sz w:val="20"/>
              </w:rPr>
              <w:t>2027.06</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附件/证书/RHCE.pdf</w:t>
            </w:r>
          </w:p>
        </w:tc>
      </w:tr>
      <w:tr>
        <w:tc>
          <w:tcPr>
            <w:tcW w:type="dxa" w:w="1187"/>
          </w:tcPr>
          <w:p>
            <w:r>
              <w:rPr>
                <w:rFonts w:ascii="宋体" w:hAnsi="宋体" w:eastAsia="宋体"/>
                <w:sz w:val="20"/>
              </w:rPr>
              <w:t>4</w:t>
            </w:r>
          </w:p>
        </w:tc>
        <w:tc>
          <w:tcPr>
            <w:tcW w:type="dxa" w:w="1187"/>
          </w:tcPr>
          <w:p>
            <w:r>
              <w:rPr>
                <w:rFonts w:ascii="宋体" w:hAnsi="宋体" w:eastAsia="宋体"/>
                <w:sz w:val="20"/>
              </w:rPr>
              <w:t>MCSE微软认证系统工程师</w:t>
            </w:r>
          </w:p>
        </w:tc>
        <w:tc>
          <w:tcPr>
            <w:tcW w:type="dxa" w:w="1187"/>
          </w:tcPr>
          <w:p>
            <w:r>
              <w:rPr>
                <w:rFonts w:ascii="宋体" w:hAnsi="宋体" w:eastAsia="宋体"/>
                <w:sz w:val="20"/>
              </w:rPr>
              <w:t>MCSE-XXXXXXX</w:t>
            </w:r>
          </w:p>
        </w:tc>
        <w:tc>
          <w:tcPr>
            <w:tcW w:type="dxa" w:w="1187"/>
          </w:tcPr>
          <w:p>
            <w:r>
              <w:rPr>
                <w:rFonts w:ascii="宋体" w:hAnsi="宋体" w:eastAsia="宋体"/>
                <w:sz w:val="20"/>
              </w:rPr>
              <w:t>Microsoft</w:t>
            </w:r>
          </w:p>
        </w:tc>
        <w:tc>
          <w:tcPr>
            <w:tcW w:type="dxa" w:w="1187"/>
          </w:tcPr>
          <w:p>
            <w:r>
              <w:rPr>
                <w:rFonts w:ascii="宋体" w:hAnsi="宋体" w:eastAsia="宋体"/>
                <w:sz w:val="20"/>
              </w:rPr>
              <w:t>2027.01</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附件/证书/MCSE.pdf</w:t>
            </w:r>
          </w:p>
        </w:tc>
      </w:tr>
      <w:tr>
        <w:tc>
          <w:tcPr>
            <w:tcW w:type="dxa" w:w="1187"/>
          </w:tcPr>
          <w:p>
            <w:r>
              <w:rPr>
                <w:rFonts w:ascii="宋体" w:hAnsi="宋体" w:eastAsia="宋体"/>
                <w:sz w:val="20"/>
              </w:rPr>
              <w:t>5</w:t>
            </w:r>
          </w:p>
        </w:tc>
        <w:tc>
          <w:tcPr>
            <w:tcW w:type="dxa" w:w="1187"/>
          </w:tcPr>
          <w:p>
            <w:r>
              <w:rPr>
                <w:rFonts w:ascii="宋体" w:hAnsi="宋体" w:eastAsia="宋体"/>
                <w:sz w:val="20"/>
              </w:rPr>
              <w:t>CCNP思科认证网络工程师</w:t>
            </w:r>
          </w:p>
        </w:tc>
        <w:tc>
          <w:tcPr>
            <w:tcW w:type="dxa" w:w="1187"/>
          </w:tcPr>
          <w:p>
            <w:r>
              <w:rPr>
                <w:rFonts w:ascii="宋体" w:hAnsi="宋体" w:eastAsia="宋体"/>
                <w:sz w:val="20"/>
              </w:rPr>
              <w:t>CCNP-XXXXXXX</w:t>
            </w:r>
          </w:p>
        </w:tc>
        <w:tc>
          <w:tcPr>
            <w:tcW w:type="dxa" w:w="1187"/>
          </w:tcPr>
          <w:p>
            <w:r>
              <w:rPr>
                <w:rFonts w:ascii="宋体" w:hAnsi="宋体" w:eastAsia="宋体"/>
                <w:sz w:val="20"/>
              </w:rPr>
              <w:t>Cisco</w:t>
            </w:r>
          </w:p>
        </w:tc>
        <w:tc>
          <w:tcPr>
            <w:tcW w:type="dxa" w:w="1187"/>
          </w:tcPr>
          <w:p>
            <w:r>
              <w:rPr>
                <w:rFonts w:ascii="宋体" w:hAnsi="宋体" w:eastAsia="宋体"/>
                <w:sz w:val="20"/>
              </w:rPr>
              <w:t>2027.04</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附件/证书/CCNP.pdf</w:t>
            </w:r>
          </w:p>
        </w:tc>
      </w:tr>
      <w:tr>
        <w:tc>
          <w:tcPr>
            <w:tcW w:type="dxa" w:w="1187"/>
          </w:tcPr>
          <w:p>
            <w:r>
              <w:rPr>
                <w:rFonts w:ascii="宋体" w:hAnsi="宋体" w:eastAsia="宋体"/>
                <w:sz w:val="20"/>
              </w:rPr>
              <w:t>6</w:t>
            </w:r>
          </w:p>
        </w:tc>
        <w:tc>
          <w:tcPr>
            <w:tcW w:type="dxa" w:w="1187"/>
          </w:tcPr>
          <w:p>
            <w:r>
              <w:rPr>
                <w:rFonts w:ascii="宋体" w:hAnsi="宋体" w:eastAsia="宋体"/>
                <w:sz w:val="20"/>
              </w:rPr>
              <w:t>HCIP华为认证网络工程师</w:t>
            </w:r>
          </w:p>
        </w:tc>
        <w:tc>
          <w:tcPr>
            <w:tcW w:type="dxa" w:w="1187"/>
          </w:tcPr>
          <w:p>
            <w:r>
              <w:rPr>
                <w:rFonts w:ascii="宋体" w:hAnsi="宋体" w:eastAsia="宋体"/>
                <w:sz w:val="20"/>
              </w:rPr>
              <w:t>HCIP-XXXXXXX</w:t>
            </w:r>
          </w:p>
        </w:tc>
        <w:tc>
          <w:tcPr>
            <w:tcW w:type="dxa" w:w="1187"/>
          </w:tcPr>
          <w:p>
            <w:r>
              <w:rPr>
                <w:rFonts w:ascii="宋体" w:hAnsi="宋体" w:eastAsia="宋体"/>
                <w:sz w:val="20"/>
              </w:rPr>
              <w:t>Huawei</w:t>
            </w:r>
          </w:p>
        </w:tc>
        <w:tc>
          <w:tcPr>
            <w:tcW w:type="dxa" w:w="1187"/>
          </w:tcPr>
          <w:p>
            <w:r>
              <w:rPr>
                <w:rFonts w:ascii="宋体" w:hAnsi="宋体" w:eastAsia="宋体"/>
                <w:sz w:val="20"/>
              </w:rPr>
              <w:t>2027.05</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附件/证书/HCIP.pdf</w:t>
            </w:r>
          </w:p>
        </w:tc>
      </w:tr>
      <w:tr>
        <w:tc>
          <w:tcPr>
            <w:tcW w:type="dxa" w:w="1187"/>
          </w:tcPr>
          <w:p>
            <w:r>
              <w:rPr>
                <w:rFonts w:ascii="宋体" w:hAnsi="宋体" w:eastAsia="宋体"/>
                <w:sz w:val="20"/>
              </w:rPr>
              <w:t>7</w:t>
            </w:r>
          </w:p>
        </w:tc>
        <w:tc>
          <w:tcPr>
            <w:tcW w:type="dxa" w:w="1187"/>
          </w:tcPr>
          <w:p>
            <w:r>
              <w:rPr>
                <w:rFonts w:ascii="宋体" w:hAnsi="宋体" w:eastAsia="宋体"/>
                <w:sz w:val="20"/>
              </w:rPr>
              <w:t>CISP注册信息安全专业人员</w:t>
            </w:r>
          </w:p>
        </w:tc>
        <w:tc>
          <w:tcPr>
            <w:tcW w:type="dxa" w:w="1187"/>
          </w:tcPr>
          <w:p>
            <w:r>
              <w:rPr>
                <w:rFonts w:ascii="宋体" w:hAnsi="宋体" w:eastAsia="宋体"/>
                <w:sz w:val="20"/>
              </w:rPr>
              <w:t>CISP-XXXXXXX</w:t>
            </w:r>
          </w:p>
        </w:tc>
        <w:tc>
          <w:tcPr>
            <w:tcW w:type="dxa" w:w="1187"/>
          </w:tcPr>
          <w:p>
            <w:r>
              <w:rPr>
                <w:rFonts w:ascii="宋体" w:hAnsi="宋体" w:eastAsia="宋体"/>
                <w:sz w:val="20"/>
              </w:rPr>
              <w:t>中国信息安全测评中心</w:t>
            </w:r>
          </w:p>
        </w:tc>
        <w:tc>
          <w:tcPr>
            <w:tcW w:type="dxa" w:w="1187"/>
          </w:tcPr>
          <w:p>
            <w:r>
              <w:rPr>
                <w:rFonts w:ascii="宋体" w:hAnsi="宋体" w:eastAsia="宋体"/>
                <w:sz w:val="20"/>
              </w:rPr>
              <w:t>2027.02</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附件/证书/CISP.pdf</w:t>
            </w:r>
          </w:p>
        </w:tc>
      </w:tr>
      <w:tr>
        <w:tc>
          <w:tcPr>
            <w:tcW w:type="dxa" w:w="1187"/>
          </w:tcPr>
          <w:p>
            <w:r>
              <w:rPr>
                <w:rFonts w:ascii="宋体" w:hAnsi="宋体" w:eastAsia="宋体"/>
                <w:sz w:val="20"/>
              </w:rPr>
              <w:t>8</w:t>
            </w:r>
          </w:p>
        </w:tc>
        <w:tc>
          <w:tcPr>
            <w:tcW w:type="dxa" w:w="1187"/>
          </w:tcPr>
          <w:p>
            <w:r>
              <w:rPr>
                <w:rFonts w:ascii="宋体" w:hAnsi="宋体" w:eastAsia="宋体"/>
                <w:sz w:val="20"/>
              </w:rPr>
              <w:t>软件著作权-运维管理平台</w:t>
            </w:r>
          </w:p>
        </w:tc>
        <w:tc>
          <w:tcPr>
            <w:tcW w:type="dxa" w:w="1187"/>
          </w:tcPr>
          <w:p>
            <w:r>
              <w:rPr>
                <w:rFonts w:ascii="宋体" w:hAnsi="宋体" w:eastAsia="宋体"/>
                <w:sz w:val="20"/>
              </w:rPr>
              <w:t>2026SRXXXXXX</w:t>
            </w:r>
          </w:p>
        </w:tc>
        <w:tc>
          <w:tcPr>
            <w:tcW w:type="dxa" w:w="1187"/>
          </w:tcPr>
          <w:p>
            <w:r>
              <w:rPr>
                <w:rFonts w:ascii="宋体" w:hAnsi="宋体" w:eastAsia="宋体"/>
                <w:sz w:val="20"/>
              </w:rPr>
              <w:t>国家版权局</w:t>
            </w:r>
          </w:p>
        </w:tc>
        <w:tc>
          <w:tcPr>
            <w:tcW w:type="dxa" w:w="1187"/>
          </w:tcPr>
          <w:p>
            <w:r>
              <w:rPr>
                <w:rFonts w:ascii="宋体" w:hAnsi="宋体" w:eastAsia="宋体"/>
                <w:sz w:val="20"/>
              </w:rPr>
              <w:t>长期有效</w:t>
            </w:r>
          </w:p>
        </w:tc>
        <w:tc>
          <w:tcPr>
            <w:tcW w:type="dxa" w:w="1187"/>
          </w:tcPr>
          <w:p>
            <w:r>
              <w:rPr>
                <w:rFonts w:ascii="宋体" w:hAnsi="宋体" w:eastAsia="宋体"/>
                <w:sz w:val="20"/>
              </w:rPr>
              <w:t>技术方案</w:t>
            </w:r>
          </w:p>
        </w:tc>
        <w:tc>
          <w:tcPr>
            <w:tcW w:type="dxa" w:w="1187"/>
          </w:tcPr>
          <w:p>
            <w:r>
              <w:rPr>
                <w:rFonts w:ascii="宋体" w:hAnsi="宋体" w:eastAsia="宋体"/>
                <w:sz w:val="20"/>
              </w:rPr>
              <w:t>附件/知识产权/软著01.pdf</w:t>
            </w:r>
          </w:p>
        </w:tc>
      </w:tr>
      <w:tr>
        <w:tc>
          <w:tcPr>
            <w:tcW w:type="dxa" w:w="1187"/>
          </w:tcPr>
          <w:p>
            <w:r>
              <w:rPr>
                <w:rFonts w:ascii="宋体" w:hAnsi="宋体" w:eastAsia="宋体"/>
                <w:sz w:val="20"/>
              </w:rPr>
              <w:t>9</w:t>
            </w:r>
          </w:p>
        </w:tc>
        <w:tc>
          <w:tcPr>
            <w:tcW w:type="dxa" w:w="1187"/>
          </w:tcPr>
          <w:p>
            <w:r>
              <w:rPr>
                <w:rFonts w:ascii="宋体" w:hAnsi="宋体" w:eastAsia="宋体"/>
                <w:sz w:val="20"/>
              </w:rPr>
              <w:t>软件著作权-智能监控系统</w:t>
            </w:r>
          </w:p>
        </w:tc>
        <w:tc>
          <w:tcPr>
            <w:tcW w:type="dxa" w:w="1187"/>
          </w:tcPr>
          <w:p>
            <w:r>
              <w:rPr>
                <w:rFonts w:ascii="宋体" w:hAnsi="宋体" w:eastAsia="宋体"/>
                <w:sz w:val="20"/>
              </w:rPr>
              <w:t>2026SRXXXXXX</w:t>
            </w:r>
          </w:p>
        </w:tc>
        <w:tc>
          <w:tcPr>
            <w:tcW w:type="dxa" w:w="1187"/>
          </w:tcPr>
          <w:p>
            <w:r>
              <w:rPr>
                <w:rFonts w:ascii="宋体" w:hAnsi="宋体" w:eastAsia="宋体"/>
                <w:sz w:val="20"/>
              </w:rPr>
              <w:t>国家版权局</w:t>
            </w:r>
          </w:p>
        </w:tc>
        <w:tc>
          <w:tcPr>
            <w:tcW w:type="dxa" w:w="1187"/>
          </w:tcPr>
          <w:p>
            <w:r>
              <w:rPr>
                <w:rFonts w:ascii="宋体" w:hAnsi="宋体" w:eastAsia="宋体"/>
                <w:sz w:val="20"/>
              </w:rPr>
              <w:t>长期有效</w:t>
            </w:r>
          </w:p>
        </w:tc>
        <w:tc>
          <w:tcPr>
            <w:tcW w:type="dxa" w:w="1187"/>
          </w:tcPr>
          <w:p>
            <w:r>
              <w:rPr>
                <w:rFonts w:ascii="宋体" w:hAnsi="宋体" w:eastAsia="宋体"/>
                <w:sz w:val="20"/>
              </w:rPr>
              <w:t>技术方案</w:t>
            </w:r>
          </w:p>
        </w:tc>
        <w:tc>
          <w:tcPr>
            <w:tcW w:type="dxa" w:w="1187"/>
          </w:tcPr>
          <w:p>
            <w:r>
              <w:rPr>
                <w:rFonts w:ascii="宋体" w:hAnsi="宋体" w:eastAsia="宋体"/>
                <w:sz w:val="20"/>
              </w:rPr>
              <w:t>附件/知识产权/软著02.pdf</w:t>
            </w:r>
          </w:p>
        </w:tc>
      </w:tr>
      <w:tr>
        <w:tc>
          <w:tcPr>
            <w:tcW w:type="dxa" w:w="1187"/>
          </w:tcPr>
          <w:p>
            <w:r>
              <w:rPr>
                <w:rFonts w:ascii="宋体" w:hAnsi="宋体" w:eastAsia="宋体"/>
                <w:sz w:val="20"/>
              </w:rPr>
              <w:t>10</w:t>
            </w:r>
          </w:p>
        </w:tc>
        <w:tc>
          <w:tcPr>
            <w:tcW w:type="dxa" w:w="1187"/>
          </w:tcPr>
          <w:p>
            <w:r>
              <w:rPr>
                <w:rFonts w:ascii="宋体" w:hAnsi="宋体" w:eastAsia="宋体"/>
                <w:sz w:val="20"/>
              </w:rPr>
              <w:t>发明专利-智能告警引擎</w:t>
            </w:r>
          </w:p>
        </w:tc>
        <w:tc>
          <w:tcPr>
            <w:tcW w:type="dxa" w:w="1187"/>
          </w:tcPr>
          <w:p>
            <w:r>
              <w:rPr>
                <w:rFonts w:ascii="宋体" w:hAnsi="宋体" w:eastAsia="宋体"/>
                <w:sz w:val="20"/>
              </w:rPr>
              <w:t>ZL2026XXXXXXXX.X</w:t>
            </w:r>
          </w:p>
        </w:tc>
        <w:tc>
          <w:tcPr>
            <w:tcW w:type="dxa" w:w="1187"/>
          </w:tcPr>
          <w:p>
            <w:r>
              <w:rPr>
                <w:rFonts w:ascii="宋体" w:hAnsi="宋体" w:eastAsia="宋体"/>
                <w:sz w:val="20"/>
              </w:rPr>
              <w:t>国家知识产权局</w:t>
            </w:r>
          </w:p>
        </w:tc>
        <w:tc>
          <w:tcPr>
            <w:tcW w:type="dxa" w:w="1187"/>
          </w:tcPr>
          <w:p>
            <w:r>
              <w:rPr>
                <w:rFonts w:ascii="宋体" w:hAnsi="宋体" w:eastAsia="宋体"/>
                <w:sz w:val="20"/>
              </w:rPr>
              <w:t>2046.01</w:t>
            </w:r>
          </w:p>
        </w:tc>
        <w:tc>
          <w:tcPr>
            <w:tcW w:type="dxa" w:w="1187"/>
          </w:tcPr>
          <w:p>
            <w:r>
              <w:rPr>
                <w:rFonts w:ascii="宋体" w:hAnsi="宋体" w:eastAsia="宋体"/>
                <w:sz w:val="20"/>
              </w:rPr>
              <w:t>技术方案</w:t>
            </w:r>
          </w:p>
        </w:tc>
        <w:tc>
          <w:tcPr>
            <w:tcW w:type="dxa" w:w="1187"/>
          </w:tcPr>
          <w:p>
            <w:r>
              <w:rPr>
                <w:rFonts w:ascii="宋体" w:hAnsi="宋体" w:eastAsia="宋体"/>
                <w:sz w:val="20"/>
              </w:rPr>
              <w:t>附件/知识产权/专利01.pdf</w:t>
            </w:r>
          </w:p>
        </w:tc>
      </w:tr>
    </w:tbl>
    <w:p/>
    <w:p>
      <w:pPr>
        <w:pStyle w:val="Heading3"/>
      </w:pPr>
      <w:r>
        <w:t>11.8.2 合同与案例证明材料</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材料名称</w:t>
            </w:r>
          </w:p>
        </w:tc>
        <w:tc>
          <w:tcPr>
            <w:tcW w:type="dxa" w:w="1187"/>
          </w:tcPr>
          <w:p>
            <w:r>
              <w:rPr>
                <w:rFonts w:ascii="宋体" w:hAnsi="宋体" w:eastAsia="宋体"/>
                <w:sz w:val="20"/>
              </w:rPr>
              <w:t>项目名称</w:t>
            </w:r>
          </w:p>
        </w:tc>
        <w:tc>
          <w:tcPr>
            <w:tcW w:type="dxa" w:w="1187"/>
          </w:tcPr>
          <w:p>
            <w:r>
              <w:rPr>
                <w:rFonts w:ascii="宋体" w:hAnsi="宋体" w:eastAsia="宋体"/>
                <w:sz w:val="20"/>
              </w:rPr>
              <w:t>合同金额</w:t>
            </w:r>
          </w:p>
        </w:tc>
        <w:tc>
          <w:tcPr>
            <w:tcW w:type="dxa" w:w="1187"/>
          </w:tcPr>
          <w:p>
            <w:r>
              <w:rPr>
                <w:rFonts w:ascii="宋体" w:hAnsi="宋体" w:eastAsia="宋体"/>
                <w:sz w:val="20"/>
              </w:rPr>
              <w:t>签订时间</w:t>
            </w:r>
          </w:p>
        </w:tc>
        <w:tc>
          <w:tcPr>
            <w:tcW w:type="dxa" w:w="1187"/>
          </w:tcPr>
          <w:p>
            <w:r>
              <w:rPr>
                <w:rFonts w:ascii="宋体" w:hAnsi="宋体" w:eastAsia="宋体"/>
                <w:sz w:val="20"/>
              </w:rPr>
              <w:t>对应评分项</w:t>
            </w:r>
          </w:p>
        </w:tc>
        <w:tc>
          <w:tcPr>
            <w:tcW w:type="dxa" w:w="1187"/>
          </w:tcPr>
          <w:p>
            <w:r>
              <w:rPr>
                <w:rFonts w:ascii="宋体" w:hAnsi="宋体" w:eastAsia="宋体"/>
                <w:sz w:val="20"/>
              </w:rPr>
              <w:t>材料位置</w:t>
            </w:r>
          </w:p>
        </w:tc>
      </w:tr>
      <w:tr>
        <w:tc>
          <w:tcPr>
            <w:tcW w:type="dxa" w:w="1187"/>
          </w:tcPr>
          <w:p>
            <w:r>
              <w:rPr>
                <w:rFonts w:ascii="宋体" w:hAnsi="宋体" w:eastAsia="宋体"/>
                <w:sz w:val="20"/>
              </w:rPr>
              <w:t>1</w:t>
            </w:r>
          </w:p>
        </w:tc>
        <w:tc>
          <w:tcPr>
            <w:tcW w:type="dxa" w:w="1187"/>
          </w:tcPr>
          <w:p>
            <w:r>
              <w:rPr>
                <w:rFonts w:ascii="宋体" w:hAnsi="宋体" w:eastAsia="宋体"/>
                <w:sz w:val="20"/>
              </w:rPr>
              <w:t>政务服务大厅信息化运维合同</w:t>
            </w:r>
          </w:p>
        </w:tc>
        <w:tc>
          <w:tcPr>
            <w:tcW w:type="dxa" w:w="1187"/>
          </w:tcPr>
          <w:p>
            <w:r>
              <w:rPr>
                <w:rFonts w:ascii="宋体" w:hAnsi="宋体" w:eastAsia="宋体"/>
                <w:sz w:val="20"/>
              </w:rPr>
              <w:t>XX市政务服务中心大厅运维</w:t>
            </w:r>
          </w:p>
        </w:tc>
        <w:tc>
          <w:tcPr>
            <w:tcW w:type="dxa" w:w="1187"/>
          </w:tcPr>
          <w:p>
            <w:r>
              <w:rPr>
                <w:rFonts w:ascii="宋体" w:hAnsi="宋体" w:eastAsia="宋体"/>
                <w:sz w:val="20"/>
              </w:rPr>
              <w:t>380万元</w:t>
            </w:r>
          </w:p>
        </w:tc>
        <w:tc>
          <w:tcPr>
            <w:tcW w:type="dxa" w:w="1187"/>
          </w:tcPr>
          <w:p>
            <w:r>
              <w:rPr>
                <w:rFonts w:ascii="宋体" w:hAnsi="宋体" w:eastAsia="宋体"/>
                <w:sz w:val="20"/>
              </w:rPr>
              <w:t>2024.03</w:t>
            </w:r>
          </w:p>
        </w:tc>
        <w:tc>
          <w:tcPr>
            <w:tcW w:type="dxa" w:w="1187"/>
          </w:tcPr>
          <w:p>
            <w:r>
              <w:rPr>
                <w:rFonts w:ascii="宋体" w:hAnsi="宋体" w:eastAsia="宋体"/>
                <w:sz w:val="20"/>
              </w:rPr>
              <w:t>行业经验</w:t>
            </w:r>
          </w:p>
        </w:tc>
        <w:tc>
          <w:tcPr>
            <w:tcW w:type="dxa" w:w="1187"/>
          </w:tcPr>
          <w:p>
            <w:r>
              <w:rPr>
                <w:rFonts w:ascii="宋体" w:hAnsi="宋体" w:eastAsia="宋体"/>
                <w:sz w:val="20"/>
              </w:rPr>
              <w:t>附件/案例/案例01.pdf</w:t>
            </w:r>
          </w:p>
        </w:tc>
      </w:tr>
      <w:tr>
        <w:tc>
          <w:tcPr>
            <w:tcW w:type="dxa" w:w="1187"/>
          </w:tcPr>
          <w:p>
            <w:r>
              <w:rPr>
                <w:rFonts w:ascii="宋体" w:hAnsi="宋体" w:eastAsia="宋体"/>
                <w:sz w:val="20"/>
              </w:rPr>
              <w:t>2</w:t>
            </w:r>
          </w:p>
        </w:tc>
        <w:tc>
          <w:tcPr>
            <w:tcW w:type="dxa" w:w="1187"/>
          </w:tcPr>
          <w:p>
            <w:r>
              <w:rPr>
                <w:rFonts w:ascii="宋体" w:hAnsi="宋体" w:eastAsia="宋体"/>
                <w:sz w:val="20"/>
              </w:rPr>
              <w:t>政务云平台运维服务合同</w:t>
            </w:r>
          </w:p>
        </w:tc>
        <w:tc>
          <w:tcPr>
            <w:tcW w:type="dxa" w:w="1187"/>
          </w:tcPr>
          <w:p>
            <w:r>
              <w:rPr>
                <w:rFonts w:ascii="宋体" w:hAnsi="宋体" w:eastAsia="宋体"/>
                <w:sz w:val="20"/>
              </w:rPr>
              <w:t>XX省政务云平台运维</w:t>
            </w:r>
          </w:p>
        </w:tc>
        <w:tc>
          <w:tcPr>
            <w:tcW w:type="dxa" w:w="1187"/>
          </w:tcPr>
          <w:p>
            <w:r>
              <w:rPr>
                <w:rFonts w:ascii="宋体" w:hAnsi="宋体" w:eastAsia="宋体"/>
                <w:sz w:val="20"/>
              </w:rPr>
              <w:t>520万元</w:t>
            </w:r>
          </w:p>
        </w:tc>
        <w:tc>
          <w:tcPr>
            <w:tcW w:type="dxa" w:w="1187"/>
          </w:tcPr>
          <w:p>
            <w:r>
              <w:rPr>
                <w:rFonts w:ascii="宋体" w:hAnsi="宋体" w:eastAsia="宋体"/>
                <w:sz w:val="20"/>
              </w:rPr>
              <w:t>2024.06</w:t>
            </w:r>
          </w:p>
        </w:tc>
        <w:tc>
          <w:tcPr>
            <w:tcW w:type="dxa" w:w="1187"/>
          </w:tcPr>
          <w:p>
            <w:r>
              <w:rPr>
                <w:rFonts w:ascii="宋体" w:hAnsi="宋体" w:eastAsia="宋体"/>
                <w:sz w:val="20"/>
              </w:rPr>
              <w:t>行业经验</w:t>
            </w:r>
          </w:p>
        </w:tc>
        <w:tc>
          <w:tcPr>
            <w:tcW w:type="dxa" w:w="1187"/>
          </w:tcPr>
          <w:p>
            <w:r>
              <w:rPr>
                <w:rFonts w:ascii="宋体" w:hAnsi="宋体" w:eastAsia="宋体"/>
                <w:sz w:val="20"/>
              </w:rPr>
              <w:t>附件/案例/案例02.pdf</w:t>
            </w:r>
          </w:p>
        </w:tc>
      </w:tr>
      <w:tr>
        <w:tc>
          <w:tcPr>
            <w:tcW w:type="dxa" w:w="1187"/>
          </w:tcPr>
          <w:p>
            <w:r>
              <w:rPr>
                <w:rFonts w:ascii="宋体" w:hAnsi="宋体" w:eastAsia="宋体"/>
                <w:sz w:val="20"/>
              </w:rPr>
              <w:t>3</w:t>
            </w:r>
          </w:p>
        </w:tc>
        <w:tc>
          <w:tcPr>
            <w:tcW w:type="dxa" w:w="1187"/>
          </w:tcPr>
          <w:p>
            <w:r>
              <w:rPr>
                <w:rFonts w:ascii="宋体" w:hAnsi="宋体" w:eastAsia="宋体"/>
                <w:sz w:val="20"/>
              </w:rPr>
              <w:t>政务系统安全保障合同</w:t>
            </w:r>
          </w:p>
        </w:tc>
        <w:tc>
          <w:tcPr>
            <w:tcW w:type="dxa" w:w="1187"/>
          </w:tcPr>
          <w:p>
            <w:r>
              <w:rPr>
                <w:rFonts w:ascii="宋体" w:hAnsi="宋体" w:eastAsia="宋体"/>
                <w:sz w:val="20"/>
              </w:rPr>
              <w:t>XX市政务系统安全保障</w:t>
            </w:r>
          </w:p>
        </w:tc>
        <w:tc>
          <w:tcPr>
            <w:tcW w:type="dxa" w:w="1187"/>
          </w:tcPr>
          <w:p>
            <w:r>
              <w:rPr>
                <w:rFonts w:ascii="宋体" w:hAnsi="宋体" w:eastAsia="宋体"/>
                <w:sz w:val="20"/>
              </w:rPr>
              <w:t>280万元</w:t>
            </w:r>
          </w:p>
        </w:tc>
        <w:tc>
          <w:tcPr>
            <w:tcW w:type="dxa" w:w="1187"/>
          </w:tcPr>
          <w:p>
            <w:r>
              <w:rPr>
                <w:rFonts w:ascii="宋体" w:hAnsi="宋体" w:eastAsia="宋体"/>
                <w:sz w:val="20"/>
              </w:rPr>
              <w:t>2024.09</w:t>
            </w:r>
          </w:p>
        </w:tc>
        <w:tc>
          <w:tcPr>
            <w:tcW w:type="dxa" w:w="1187"/>
          </w:tcPr>
          <w:p>
            <w:r>
              <w:rPr>
                <w:rFonts w:ascii="宋体" w:hAnsi="宋体" w:eastAsia="宋体"/>
                <w:sz w:val="20"/>
              </w:rPr>
              <w:t>行业经验</w:t>
            </w:r>
          </w:p>
        </w:tc>
        <w:tc>
          <w:tcPr>
            <w:tcW w:type="dxa" w:w="1187"/>
          </w:tcPr>
          <w:p>
            <w:r>
              <w:rPr>
                <w:rFonts w:ascii="宋体" w:hAnsi="宋体" w:eastAsia="宋体"/>
                <w:sz w:val="20"/>
              </w:rPr>
              <w:t>附件/案例/案例03.pdf</w:t>
            </w:r>
          </w:p>
        </w:tc>
      </w:tr>
      <w:tr>
        <w:tc>
          <w:tcPr>
            <w:tcW w:type="dxa" w:w="1187"/>
          </w:tcPr>
          <w:p>
            <w:r>
              <w:rPr>
                <w:rFonts w:ascii="宋体" w:hAnsi="宋体" w:eastAsia="宋体"/>
                <w:sz w:val="20"/>
              </w:rPr>
              <w:t>4</w:t>
            </w:r>
          </w:p>
        </w:tc>
        <w:tc>
          <w:tcPr>
            <w:tcW w:type="dxa" w:w="1187"/>
          </w:tcPr>
          <w:p>
            <w:r>
              <w:rPr>
                <w:rFonts w:ascii="宋体" w:hAnsi="宋体" w:eastAsia="宋体"/>
                <w:sz w:val="20"/>
              </w:rPr>
              <w:t>客户评价函-政务服务中心</w:t>
            </w:r>
          </w:p>
        </w:tc>
        <w:tc>
          <w:tcPr>
            <w:tcW w:type="dxa" w:w="1187"/>
          </w:tcPr>
          <w:p>
            <w:r>
              <w:rPr>
                <w:rFonts w:ascii="宋体" w:hAnsi="宋体" w:eastAsia="宋体"/>
                <w:sz w:val="20"/>
              </w:rPr>
              <w:t>XX市政务服务中心</w:t>
            </w:r>
          </w:p>
        </w:tc>
        <w:tc>
          <w:tcPr>
            <w:tcW w:type="dxa" w:w="1187"/>
          </w:tcPr>
          <w:p>
            <w:r>
              <w:rPr>
                <w:rFonts w:ascii="宋体" w:hAnsi="宋体" w:eastAsia="宋体"/>
                <w:sz w:val="20"/>
              </w:rPr>
              <w:t>-</w:t>
            </w:r>
          </w:p>
        </w:tc>
        <w:tc>
          <w:tcPr>
            <w:tcW w:type="dxa" w:w="1187"/>
          </w:tcPr>
          <w:p>
            <w:r>
              <w:rPr>
                <w:rFonts w:ascii="宋体" w:hAnsi="宋体" w:eastAsia="宋体"/>
                <w:sz w:val="20"/>
              </w:rPr>
              <w:t>2025.12</w:t>
            </w:r>
          </w:p>
        </w:tc>
        <w:tc>
          <w:tcPr>
            <w:tcW w:type="dxa" w:w="1187"/>
          </w:tcPr>
          <w:p>
            <w:r>
              <w:rPr>
                <w:rFonts w:ascii="宋体" w:hAnsi="宋体" w:eastAsia="宋体"/>
                <w:sz w:val="20"/>
              </w:rPr>
              <w:t>行业经验</w:t>
            </w:r>
          </w:p>
        </w:tc>
        <w:tc>
          <w:tcPr>
            <w:tcW w:type="dxa" w:w="1187"/>
          </w:tcPr>
          <w:p>
            <w:r>
              <w:rPr>
                <w:rFonts w:ascii="宋体" w:hAnsi="宋体" w:eastAsia="宋体"/>
                <w:sz w:val="20"/>
              </w:rPr>
              <w:t>附件/案例/评价01.pdf</w:t>
            </w:r>
          </w:p>
        </w:tc>
      </w:tr>
      <w:tr>
        <w:tc>
          <w:tcPr>
            <w:tcW w:type="dxa" w:w="1187"/>
          </w:tcPr>
          <w:p>
            <w:r>
              <w:rPr>
                <w:rFonts w:ascii="宋体" w:hAnsi="宋体" w:eastAsia="宋体"/>
                <w:sz w:val="20"/>
              </w:rPr>
              <w:t>5</w:t>
            </w:r>
          </w:p>
        </w:tc>
        <w:tc>
          <w:tcPr>
            <w:tcW w:type="dxa" w:w="1187"/>
          </w:tcPr>
          <w:p>
            <w:r>
              <w:rPr>
                <w:rFonts w:ascii="宋体" w:hAnsi="宋体" w:eastAsia="宋体"/>
                <w:sz w:val="20"/>
              </w:rPr>
              <w:t>客户评价函-政务云平台</w:t>
            </w:r>
          </w:p>
        </w:tc>
        <w:tc>
          <w:tcPr>
            <w:tcW w:type="dxa" w:w="1187"/>
          </w:tcPr>
          <w:p>
            <w:r>
              <w:rPr>
                <w:rFonts w:ascii="宋体" w:hAnsi="宋体" w:eastAsia="宋体"/>
                <w:sz w:val="20"/>
              </w:rPr>
              <w:t>XX省政务云平台</w:t>
            </w:r>
          </w:p>
        </w:tc>
        <w:tc>
          <w:tcPr>
            <w:tcW w:type="dxa" w:w="1187"/>
          </w:tcPr>
          <w:p>
            <w:r>
              <w:rPr>
                <w:rFonts w:ascii="宋体" w:hAnsi="宋体" w:eastAsia="宋体"/>
                <w:sz w:val="20"/>
              </w:rPr>
              <w:t>-</w:t>
            </w:r>
          </w:p>
        </w:tc>
        <w:tc>
          <w:tcPr>
            <w:tcW w:type="dxa" w:w="1187"/>
          </w:tcPr>
          <w:p>
            <w:r>
              <w:rPr>
                <w:rFonts w:ascii="宋体" w:hAnsi="宋体" w:eastAsia="宋体"/>
                <w:sz w:val="20"/>
              </w:rPr>
              <w:t>2025.10</w:t>
            </w:r>
          </w:p>
        </w:tc>
        <w:tc>
          <w:tcPr>
            <w:tcW w:type="dxa" w:w="1187"/>
          </w:tcPr>
          <w:p>
            <w:r>
              <w:rPr>
                <w:rFonts w:ascii="宋体" w:hAnsi="宋体" w:eastAsia="宋体"/>
                <w:sz w:val="20"/>
              </w:rPr>
              <w:t>行业经验</w:t>
            </w:r>
          </w:p>
        </w:tc>
        <w:tc>
          <w:tcPr>
            <w:tcW w:type="dxa" w:w="1187"/>
          </w:tcPr>
          <w:p>
            <w:r>
              <w:rPr>
                <w:rFonts w:ascii="宋体" w:hAnsi="宋体" w:eastAsia="宋体"/>
                <w:sz w:val="20"/>
              </w:rPr>
              <w:t>附件/案例/评价02.pdf</w:t>
            </w:r>
          </w:p>
        </w:tc>
      </w:tr>
      <w:tr>
        <w:tc>
          <w:tcPr>
            <w:tcW w:type="dxa" w:w="1187"/>
          </w:tcPr>
          <w:p>
            <w:r>
              <w:rPr>
                <w:rFonts w:ascii="宋体" w:hAnsi="宋体" w:eastAsia="宋体"/>
                <w:sz w:val="20"/>
              </w:rPr>
              <w:t>6</w:t>
            </w:r>
          </w:p>
        </w:tc>
        <w:tc>
          <w:tcPr>
            <w:tcW w:type="dxa" w:w="1187"/>
          </w:tcPr>
          <w:p>
            <w:r>
              <w:rPr>
                <w:rFonts w:ascii="宋体" w:hAnsi="宋体" w:eastAsia="宋体"/>
                <w:sz w:val="20"/>
              </w:rPr>
              <w:t>运维工具厂商授权书</w:t>
            </w:r>
          </w:p>
        </w:tc>
        <w:tc>
          <w:tcPr>
            <w:tcW w:type="dxa" w:w="1187"/>
          </w:tcPr>
          <w:p>
            <w:r>
              <w:rPr>
                <w:rFonts w:ascii="宋体" w:hAnsi="宋体" w:eastAsia="宋体"/>
                <w:sz w:val="20"/>
              </w:rPr>
              <w:t>Zabbix LLC</w:t>
            </w:r>
          </w:p>
        </w:tc>
        <w:tc>
          <w:tcPr>
            <w:tcW w:type="dxa" w:w="1187"/>
          </w:tcPr>
          <w:p>
            <w:r>
              <w:rPr>
                <w:rFonts w:ascii="宋体" w:hAnsi="宋体" w:eastAsia="宋体"/>
                <w:sz w:val="20"/>
              </w:rPr>
              <w:t>-</w:t>
            </w:r>
          </w:p>
        </w:tc>
        <w:tc>
          <w:tcPr>
            <w:tcW w:type="dxa" w:w="1187"/>
          </w:tcPr>
          <w:p>
            <w:r>
              <w:rPr>
                <w:rFonts w:ascii="宋体" w:hAnsi="宋体" w:eastAsia="宋体"/>
                <w:sz w:val="20"/>
              </w:rPr>
              <w:t>2026.01</w:t>
            </w:r>
          </w:p>
        </w:tc>
        <w:tc>
          <w:tcPr>
            <w:tcW w:type="dxa" w:w="1187"/>
          </w:tcPr>
          <w:p>
            <w:r>
              <w:rPr>
                <w:rFonts w:ascii="宋体" w:hAnsi="宋体" w:eastAsia="宋体"/>
                <w:sz w:val="20"/>
              </w:rPr>
              <w:t>运维工具清单</w:t>
            </w:r>
          </w:p>
        </w:tc>
        <w:tc>
          <w:tcPr>
            <w:tcW w:type="dxa" w:w="1187"/>
          </w:tcPr>
          <w:p>
            <w:r>
              <w:rPr>
                <w:rFonts w:ascii="宋体" w:hAnsi="宋体" w:eastAsia="宋体"/>
                <w:sz w:val="20"/>
              </w:rPr>
              <w:t>附件/授权/Zabbix.pdf</w:t>
            </w:r>
          </w:p>
        </w:tc>
      </w:tr>
      <w:tr>
        <w:tc>
          <w:tcPr>
            <w:tcW w:type="dxa" w:w="1187"/>
          </w:tcPr>
          <w:p>
            <w:r>
              <w:rPr>
                <w:rFonts w:ascii="宋体" w:hAnsi="宋体" w:eastAsia="宋体"/>
                <w:sz w:val="20"/>
              </w:rPr>
              <w:t>7</w:t>
            </w:r>
          </w:p>
        </w:tc>
        <w:tc>
          <w:tcPr>
            <w:tcW w:type="dxa" w:w="1187"/>
          </w:tcPr>
          <w:p>
            <w:r>
              <w:rPr>
                <w:rFonts w:ascii="宋体" w:hAnsi="宋体" w:eastAsia="宋体"/>
                <w:sz w:val="20"/>
              </w:rPr>
              <w:t>运维工具厂商授权书</w:t>
            </w:r>
          </w:p>
        </w:tc>
        <w:tc>
          <w:tcPr>
            <w:tcW w:type="dxa" w:w="1187"/>
          </w:tcPr>
          <w:p>
            <w:r>
              <w:rPr>
                <w:rFonts w:ascii="宋体" w:hAnsi="宋体" w:eastAsia="宋体"/>
                <w:sz w:val="20"/>
              </w:rPr>
              <w:t>Prometheus开源许可</w:t>
            </w:r>
          </w:p>
        </w:tc>
        <w:tc>
          <w:tcPr>
            <w:tcW w:type="dxa" w:w="1187"/>
          </w:tcPr>
          <w:p>
            <w:r>
              <w:rPr>
                <w:rFonts w:ascii="宋体" w:hAnsi="宋体" w:eastAsia="宋体"/>
                <w:sz w:val="20"/>
              </w:rPr>
              <w:t>-</w:t>
            </w:r>
          </w:p>
        </w:tc>
        <w:tc>
          <w:tcPr>
            <w:tcW w:type="dxa" w:w="1187"/>
          </w:tcPr>
          <w:p>
            <w:r>
              <w:rPr>
                <w:rFonts w:ascii="宋体" w:hAnsi="宋体" w:eastAsia="宋体"/>
                <w:sz w:val="20"/>
              </w:rPr>
              <w:t>长期有效</w:t>
            </w:r>
          </w:p>
        </w:tc>
        <w:tc>
          <w:tcPr>
            <w:tcW w:type="dxa" w:w="1187"/>
          </w:tcPr>
          <w:p>
            <w:r>
              <w:rPr>
                <w:rFonts w:ascii="宋体" w:hAnsi="宋体" w:eastAsia="宋体"/>
                <w:sz w:val="20"/>
              </w:rPr>
              <w:t>运维工具清单</w:t>
            </w:r>
          </w:p>
        </w:tc>
        <w:tc>
          <w:tcPr>
            <w:tcW w:type="dxa" w:w="1187"/>
          </w:tcPr>
          <w:p>
            <w:r>
              <w:rPr>
                <w:rFonts w:ascii="宋体" w:hAnsi="宋体" w:eastAsia="宋体"/>
                <w:sz w:val="20"/>
              </w:rPr>
              <w:t>附件/授权/Prometheus.pdf</w:t>
            </w:r>
          </w:p>
        </w:tc>
      </w:tr>
    </w:tbl>
    <w:p/>
    <w:p>
      <w:pPr>
        <w:pStyle w:val="Heading3"/>
      </w:pPr>
      <w:r>
        <w:t>11.8.3 资质与合规证明材料</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材料名称</w:t>
            </w:r>
          </w:p>
        </w:tc>
        <w:tc>
          <w:tcPr>
            <w:tcW w:type="dxa" w:w="1187"/>
          </w:tcPr>
          <w:p>
            <w:r>
              <w:rPr>
                <w:rFonts w:ascii="宋体" w:hAnsi="宋体" w:eastAsia="宋体"/>
                <w:sz w:val="20"/>
              </w:rPr>
              <w:t>证书编号</w:t>
            </w:r>
          </w:p>
        </w:tc>
        <w:tc>
          <w:tcPr>
            <w:tcW w:type="dxa" w:w="1187"/>
          </w:tcPr>
          <w:p>
            <w:r>
              <w:rPr>
                <w:rFonts w:ascii="宋体" w:hAnsi="宋体" w:eastAsia="宋体"/>
                <w:sz w:val="20"/>
              </w:rPr>
              <w:t>颁发机构</w:t>
            </w:r>
          </w:p>
        </w:tc>
        <w:tc>
          <w:tcPr>
            <w:tcW w:type="dxa" w:w="1187"/>
          </w:tcPr>
          <w:p>
            <w:r>
              <w:rPr>
                <w:rFonts w:ascii="宋体" w:hAnsi="宋体" w:eastAsia="宋体"/>
                <w:sz w:val="20"/>
              </w:rPr>
              <w:t>有效期</w:t>
            </w:r>
          </w:p>
        </w:tc>
        <w:tc>
          <w:tcPr>
            <w:tcW w:type="dxa" w:w="1187"/>
          </w:tcPr>
          <w:p>
            <w:r>
              <w:rPr>
                <w:rFonts w:ascii="宋体" w:hAnsi="宋体" w:eastAsia="宋体"/>
                <w:sz w:val="20"/>
              </w:rPr>
              <w:t>对应评分项</w:t>
            </w:r>
          </w:p>
        </w:tc>
        <w:tc>
          <w:tcPr>
            <w:tcW w:type="dxa" w:w="1187"/>
          </w:tcPr>
          <w:p>
            <w:r>
              <w:rPr>
                <w:rFonts w:ascii="宋体" w:hAnsi="宋体" w:eastAsia="宋体"/>
                <w:sz w:val="20"/>
              </w:rPr>
              <w:t>材料位置</w:t>
            </w:r>
          </w:p>
        </w:tc>
      </w:tr>
      <w:tr>
        <w:tc>
          <w:tcPr>
            <w:tcW w:type="dxa" w:w="1187"/>
          </w:tcPr>
          <w:p>
            <w:r>
              <w:rPr>
                <w:rFonts w:ascii="宋体" w:hAnsi="宋体" w:eastAsia="宋体"/>
                <w:sz w:val="20"/>
              </w:rPr>
              <w:t>1</w:t>
            </w:r>
          </w:p>
        </w:tc>
        <w:tc>
          <w:tcPr>
            <w:tcW w:type="dxa" w:w="1187"/>
          </w:tcPr>
          <w:p>
            <w:r>
              <w:rPr>
                <w:rFonts w:ascii="宋体" w:hAnsi="宋体" w:eastAsia="宋体"/>
                <w:sz w:val="20"/>
              </w:rPr>
              <w:t>营业执照</w:t>
            </w:r>
          </w:p>
        </w:tc>
        <w:tc>
          <w:tcPr>
            <w:tcW w:type="dxa" w:w="1187"/>
          </w:tcPr>
          <w:p>
            <w:r>
              <w:rPr>
                <w:rFonts w:ascii="宋体" w:hAnsi="宋体" w:eastAsia="宋体"/>
                <w:sz w:val="20"/>
              </w:rPr>
              <w:t>91XXXXXXXXXXXXXX</w:t>
            </w:r>
          </w:p>
        </w:tc>
        <w:tc>
          <w:tcPr>
            <w:tcW w:type="dxa" w:w="1187"/>
          </w:tcPr>
          <w:p>
            <w:r>
              <w:rPr>
                <w:rFonts w:ascii="宋体" w:hAnsi="宋体" w:eastAsia="宋体"/>
                <w:sz w:val="20"/>
              </w:rPr>
              <w:t>市场监督管理局</w:t>
            </w:r>
          </w:p>
        </w:tc>
        <w:tc>
          <w:tcPr>
            <w:tcW w:type="dxa" w:w="1187"/>
          </w:tcPr>
          <w:p>
            <w:r>
              <w:rPr>
                <w:rFonts w:ascii="宋体" w:hAnsi="宋体" w:eastAsia="宋体"/>
                <w:sz w:val="20"/>
              </w:rPr>
              <w:t>2035.01</w:t>
            </w:r>
          </w:p>
        </w:tc>
        <w:tc>
          <w:tcPr>
            <w:tcW w:type="dxa" w:w="1187"/>
          </w:tcPr>
          <w:p>
            <w:r>
              <w:rPr>
                <w:rFonts w:ascii="宋体" w:hAnsi="宋体" w:eastAsia="宋体"/>
                <w:sz w:val="20"/>
              </w:rPr>
              <w:t>基本资质</w:t>
            </w:r>
          </w:p>
        </w:tc>
        <w:tc>
          <w:tcPr>
            <w:tcW w:type="dxa" w:w="1187"/>
          </w:tcPr>
          <w:p>
            <w:r>
              <w:rPr>
                <w:rFonts w:ascii="宋体" w:hAnsi="宋体" w:eastAsia="宋体"/>
                <w:sz w:val="20"/>
              </w:rPr>
              <w:t>附件/资质/营业执照.pdf</w:t>
            </w:r>
          </w:p>
        </w:tc>
      </w:tr>
      <w:tr>
        <w:tc>
          <w:tcPr>
            <w:tcW w:type="dxa" w:w="1187"/>
          </w:tcPr>
          <w:p>
            <w:r>
              <w:rPr>
                <w:rFonts w:ascii="宋体" w:hAnsi="宋体" w:eastAsia="宋体"/>
                <w:sz w:val="20"/>
              </w:rPr>
              <w:t>2</w:t>
            </w:r>
          </w:p>
        </w:tc>
        <w:tc>
          <w:tcPr>
            <w:tcW w:type="dxa" w:w="1187"/>
          </w:tcPr>
          <w:p>
            <w:r>
              <w:rPr>
                <w:rFonts w:ascii="宋体" w:hAnsi="宋体" w:eastAsia="宋体"/>
                <w:sz w:val="20"/>
              </w:rPr>
              <w:t>信息系统集成资质</w:t>
            </w:r>
          </w:p>
        </w:tc>
        <w:tc>
          <w:tcPr>
            <w:tcW w:type="dxa" w:w="1187"/>
          </w:tcPr>
          <w:p>
            <w:r>
              <w:rPr>
                <w:rFonts w:ascii="宋体" w:hAnsi="宋体" w:eastAsia="宋体"/>
                <w:sz w:val="20"/>
              </w:rPr>
              <w:t>XXXX-XXXX-XXXX</w:t>
            </w:r>
          </w:p>
        </w:tc>
        <w:tc>
          <w:tcPr>
            <w:tcW w:type="dxa" w:w="1187"/>
          </w:tcPr>
          <w:p>
            <w:r>
              <w:rPr>
                <w:rFonts w:ascii="宋体" w:hAnsi="宋体" w:eastAsia="宋体"/>
                <w:sz w:val="20"/>
              </w:rPr>
              <w:t>电子信息行业联合会</w:t>
            </w:r>
          </w:p>
        </w:tc>
        <w:tc>
          <w:tcPr>
            <w:tcW w:type="dxa" w:w="1187"/>
          </w:tcPr>
          <w:p>
            <w:r>
              <w:rPr>
                <w:rFonts w:ascii="宋体" w:hAnsi="宋体" w:eastAsia="宋体"/>
                <w:sz w:val="20"/>
              </w:rPr>
              <w:t>2026.12</w:t>
            </w:r>
          </w:p>
        </w:tc>
        <w:tc>
          <w:tcPr>
            <w:tcW w:type="dxa" w:w="1187"/>
          </w:tcPr>
          <w:p>
            <w:r>
              <w:rPr>
                <w:rFonts w:ascii="宋体" w:hAnsi="宋体" w:eastAsia="宋体"/>
                <w:sz w:val="20"/>
              </w:rPr>
              <w:t>基本资质</w:t>
            </w:r>
          </w:p>
        </w:tc>
        <w:tc>
          <w:tcPr>
            <w:tcW w:type="dxa" w:w="1187"/>
          </w:tcPr>
          <w:p>
            <w:r>
              <w:rPr>
                <w:rFonts w:ascii="宋体" w:hAnsi="宋体" w:eastAsia="宋体"/>
                <w:sz w:val="20"/>
              </w:rPr>
              <w:t>附件/资质/集成资质.pdf</w:t>
            </w:r>
          </w:p>
        </w:tc>
      </w:tr>
      <w:tr>
        <w:tc>
          <w:tcPr>
            <w:tcW w:type="dxa" w:w="1187"/>
          </w:tcPr>
          <w:p>
            <w:r>
              <w:rPr>
                <w:rFonts w:ascii="宋体" w:hAnsi="宋体" w:eastAsia="宋体"/>
                <w:sz w:val="20"/>
              </w:rPr>
              <w:t>3</w:t>
            </w:r>
          </w:p>
        </w:tc>
        <w:tc>
          <w:tcPr>
            <w:tcW w:type="dxa" w:w="1187"/>
          </w:tcPr>
          <w:p>
            <w:r>
              <w:rPr>
                <w:rFonts w:ascii="宋体" w:hAnsi="宋体" w:eastAsia="宋体"/>
                <w:sz w:val="20"/>
              </w:rPr>
              <w:t>信息安全服务资质</w:t>
            </w:r>
          </w:p>
        </w:tc>
        <w:tc>
          <w:tcPr>
            <w:tcW w:type="dxa" w:w="1187"/>
          </w:tcPr>
          <w:p>
            <w:r>
              <w:rPr>
                <w:rFonts w:ascii="宋体" w:hAnsi="宋体" w:eastAsia="宋体"/>
                <w:sz w:val="20"/>
              </w:rPr>
              <w:t>XXXX-XXXX-XXXX</w:t>
            </w:r>
          </w:p>
        </w:tc>
        <w:tc>
          <w:tcPr>
            <w:tcW w:type="dxa" w:w="1187"/>
          </w:tcPr>
          <w:p>
            <w:r>
              <w:rPr>
                <w:rFonts w:ascii="宋体" w:hAnsi="宋体" w:eastAsia="宋体"/>
                <w:sz w:val="20"/>
              </w:rPr>
              <w:t>中国信息安全测评中心</w:t>
            </w:r>
          </w:p>
        </w:tc>
        <w:tc>
          <w:tcPr>
            <w:tcW w:type="dxa" w:w="1187"/>
          </w:tcPr>
          <w:p>
            <w:r>
              <w:rPr>
                <w:rFonts w:ascii="宋体" w:hAnsi="宋体" w:eastAsia="宋体"/>
                <w:sz w:val="20"/>
              </w:rPr>
              <w:t>2027.03</w:t>
            </w:r>
          </w:p>
        </w:tc>
        <w:tc>
          <w:tcPr>
            <w:tcW w:type="dxa" w:w="1187"/>
          </w:tcPr>
          <w:p>
            <w:r>
              <w:rPr>
                <w:rFonts w:ascii="宋体" w:hAnsi="宋体" w:eastAsia="宋体"/>
                <w:sz w:val="20"/>
              </w:rPr>
              <w:t>安全保障</w:t>
            </w:r>
          </w:p>
        </w:tc>
        <w:tc>
          <w:tcPr>
            <w:tcW w:type="dxa" w:w="1187"/>
          </w:tcPr>
          <w:p>
            <w:r>
              <w:rPr>
                <w:rFonts w:ascii="宋体" w:hAnsi="宋体" w:eastAsia="宋体"/>
                <w:sz w:val="20"/>
              </w:rPr>
              <w:t>附件/资质/安全资质.pdf</w:t>
            </w:r>
          </w:p>
        </w:tc>
      </w:tr>
      <w:tr>
        <w:tc>
          <w:tcPr>
            <w:tcW w:type="dxa" w:w="1187"/>
          </w:tcPr>
          <w:p>
            <w:r>
              <w:rPr>
                <w:rFonts w:ascii="宋体" w:hAnsi="宋体" w:eastAsia="宋体"/>
                <w:sz w:val="20"/>
              </w:rPr>
              <w:t>4</w:t>
            </w:r>
          </w:p>
        </w:tc>
        <w:tc>
          <w:tcPr>
            <w:tcW w:type="dxa" w:w="1187"/>
          </w:tcPr>
          <w:p>
            <w:r>
              <w:rPr>
                <w:rFonts w:ascii="宋体" w:hAnsi="宋体" w:eastAsia="宋体"/>
                <w:sz w:val="20"/>
              </w:rPr>
              <w:t>等保2.0三级备案证明</w:t>
            </w:r>
          </w:p>
        </w:tc>
        <w:tc>
          <w:tcPr>
            <w:tcW w:type="dxa" w:w="1187"/>
          </w:tcPr>
          <w:p>
            <w:r>
              <w:rPr>
                <w:rFonts w:ascii="宋体" w:hAnsi="宋体" w:eastAsia="宋体"/>
                <w:sz w:val="20"/>
              </w:rPr>
              <w:t>XXXX-XXXX-XXXX</w:t>
            </w:r>
          </w:p>
        </w:tc>
        <w:tc>
          <w:tcPr>
            <w:tcW w:type="dxa" w:w="1187"/>
          </w:tcPr>
          <w:p>
            <w:r>
              <w:rPr>
                <w:rFonts w:ascii="宋体" w:hAnsi="宋体" w:eastAsia="宋体"/>
                <w:sz w:val="20"/>
              </w:rPr>
              <w:t>公安机关</w:t>
            </w:r>
          </w:p>
        </w:tc>
        <w:tc>
          <w:tcPr>
            <w:tcW w:type="dxa" w:w="1187"/>
          </w:tcPr>
          <w:p>
            <w:r>
              <w:rPr>
                <w:rFonts w:ascii="宋体" w:hAnsi="宋体" w:eastAsia="宋体"/>
                <w:sz w:val="20"/>
              </w:rPr>
              <w:t>2026.06</w:t>
            </w:r>
          </w:p>
        </w:tc>
        <w:tc>
          <w:tcPr>
            <w:tcW w:type="dxa" w:w="1187"/>
          </w:tcPr>
          <w:p>
            <w:r>
              <w:rPr>
                <w:rFonts w:ascii="宋体" w:hAnsi="宋体" w:eastAsia="宋体"/>
                <w:sz w:val="20"/>
              </w:rPr>
              <w:t>安全保障</w:t>
            </w:r>
          </w:p>
        </w:tc>
        <w:tc>
          <w:tcPr>
            <w:tcW w:type="dxa" w:w="1187"/>
          </w:tcPr>
          <w:p>
            <w:r>
              <w:rPr>
                <w:rFonts w:ascii="宋体" w:hAnsi="宋体" w:eastAsia="宋体"/>
                <w:sz w:val="20"/>
              </w:rPr>
              <w:t>附件/资质/等保备案.pdf</w:t>
            </w:r>
          </w:p>
        </w:tc>
      </w:tr>
      <w:tr>
        <w:tc>
          <w:tcPr>
            <w:tcW w:type="dxa" w:w="1187"/>
          </w:tcPr>
          <w:p>
            <w:r>
              <w:rPr>
                <w:rFonts w:ascii="宋体" w:hAnsi="宋体" w:eastAsia="宋体"/>
                <w:sz w:val="20"/>
              </w:rPr>
              <w:t>5</w:t>
            </w:r>
          </w:p>
        </w:tc>
        <w:tc>
          <w:tcPr>
            <w:tcW w:type="dxa" w:w="1187"/>
          </w:tcPr>
          <w:p>
            <w:r>
              <w:rPr>
                <w:rFonts w:ascii="宋体" w:hAnsi="宋体" w:eastAsia="宋体"/>
                <w:sz w:val="20"/>
              </w:rPr>
              <w:t>ISO 20000认证证书</w:t>
            </w:r>
          </w:p>
        </w:tc>
        <w:tc>
          <w:tcPr>
            <w:tcW w:type="dxa" w:w="1187"/>
          </w:tcPr>
          <w:p>
            <w:r>
              <w:rPr>
                <w:rFonts w:ascii="宋体" w:hAnsi="宋体" w:eastAsia="宋体"/>
                <w:sz w:val="20"/>
              </w:rPr>
              <w:t>XXXX-XXXX-XXXX</w:t>
            </w:r>
          </w:p>
        </w:tc>
        <w:tc>
          <w:tcPr>
            <w:tcW w:type="dxa" w:w="1187"/>
          </w:tcPr>
          <w:p>
            <w:r>
              <w:rPr>
                <w:rFonts w:ascii="宋体" w:hAnsi="宋体" w:eastAsia="宋体"/>
                <w:sz w:val="20"/>
              </w:rPr>
              <w:t>认证机构</w:t>
            </w:r>
          </w:p>
        </w:tc>
        <w:tc>
          <w:tcPr>
            <w:tcW w:type="dxa" w:w="1187"/>
          </w:tcPr>
          <w:p>
            <w:r>
              <w:rPr>
                <w:rFonts w:ascii="宋体" w:hAnsi="宋体" w:eastAsia="宋体"/>
                <w:sz w:val="20"/>
              </w:rPr>
              <w:t>2027.01</w:t>
            </w:r>
          </w:p>
        </w:tc>
        <w:tc>
          <w:tcPr>
            <w:tcW w:type="dxa" w:w="1187"/>
          </w:tcPr>
          <w:p>
            <w:r>
              <w:rPr>
                <w:rFonts w:ascii="宋体" w:hAnsi="宋体" w:eastAsia="宋体"/>
                <w:sz w:val="20"/>
              </w:rPr>
              <w:t>质量保障</w:t>
            </w:r>
          </w:p>
        </w:tc>
        <w:tc>
          <w:tcPr>
            <w:tcW w:type="dxa" w:w="1187"/>
          </w:tcPr>
          <w:p>
            <w:r>
              <w:rPr>
                <w:rFonts w:ascii="宋体" w:hAnsi="宋体" w:eastAsia="宋体"/>
                <w:sz w:val="20"/>
              </w:rPr>
              <w:t>附件/资质/ISO20000.pdf</w:t>
            </w:r>
          </w:p>
        </w:tc>
      </w:tr>
      <w:tr>
        <w:tc>
          <w:tcPr>
            <w:tcW w:type="dxa" w:w="1187"/>
          </w:tcPr>
          <w:p>
            <w:r>
              <w:rPr>
                <w:rFonts w:ascii="宋体" w:hAnsi="宋体" w:eastAsia="宋体"/>
                <w:sz w:val="20"/>
              </w:rPr>
              <w:t>6</w:t>
            </w:r>
          </w:p>
        </w:tc>
        <w:tc>
          <w:tcPr>
            <w:tcW w:type="dxa" w:w="1187"/>
          </w:tcPr>
          <w:p>
            <w:r>
              <w:rPr>
                <w:rFonts w:ascii="宋体" w:hAnsi="宋体" w:eastAsia="宋体"/>
                <w:sz w:val="20"/>
              </w:rPr>
              <w:t>ISO 27001认证证书</w:t>
            </w:r>
          </w:p>
        </w:tc>
        <w:tc>
          <w:tcPr>
            <w:tcW w:type="dxa" w:w="1187"/>
          </w:tcPr>
          <w:p>
            <w:r>
              <w:rPr>
                <w:rFonts w:ascii="宋体" w:hAnsi="宋体" w:eastAsia="宋体"/>
                <w:sz w:val="20"/>
              </w:rPr>
              <w:t>XXXX-XXXX-XXXX</w:t>
            </w:r>
          </w:p>
        </w:tc>
        <w:tc>
          <w:tcPr>
            <w:tcW w:type="dxa" w:w="1187"/>
          </w:tcPr>
          <w:p>
            <w:r>
              <w:rPr>
                <w:rFonts w:ascii="宋体" w:hAnsi="宋体" w:eastAsia="宋体"/>
                <w:sz w:val="20"/>
              </w:rPr>
              <w:t>认证机构</w:t>
            </w:r>
          </w:p>
        </w:tc>
        <w:tc>
          <w:tcPr>
            <w:tcW w:type="dxa" w:w="1187"/>
          </w:tcPr>
          <w:p>
            <w:r>
              <w:rPr>
                <w:rFonts w:ascii="宋体" w:hAnsi="宋体" w:eastAsia="宋体"/>
                <w:sz w:val="20"/>
              </w:rPr>
              <w:t>2027.01</w:t>
            </w:r>
          </w:p>
        </w:tc>
        <w:tc>
          <w:tcPr>
            <w:tcW w:type="dxa" w:w="1187"/>
          </w:tcPr>
          <w:p>
            <w:r>
              <w:rPr>
                <w:rFonts w:ascii="宋体" w:hAnsi="宋体" w:eastAsia="宋体"/>
                <w:sz w:val="20"/>
              </w:rPr>
              <w:t>安全保障</w:t>
            </w:r>
          </w:p>
        </w:tc>
        <w:tc>
          <w:tcPr>
            <w:tcW w:type="dxa" w:w="1187"/>
          </w:tcPr>
          <w:p>
            <w:r>
              <w:rPr>
                <w:rFonts w:ascii="宋体" w:hAnsi="宋体" w:eastAsia="宋体"/>
                <w:sz w:val="20"/>
              </w:rPr>
              <w:t>附件/资质/ISO27001.pdf</w:t>
            </w:r>
          </w:p>
        </w:tc>
      </w:tr>
    </w:tbl>
    <w:p/>
    <w:p>
      <w:pPr>
        <w:pStyle w:val="Heading3"/>
      </w:pPr>
      <w:r>
        <w:t>11.8.4 人员证明材料</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材料名称</w:t>
            </w:r>
          </w:p>
        </w:tc>
        <w:tc>
          <w:tcPr>
            <w:tcW w:type="dxa" w:w="1187"/>
          </w:tcPr>
          <w:p>
            <w:r>
              <w:rPr>
                <w:rFonts w:ascii="宋体" w:hAnsi="宋体" w:eastAsia="宋体"/>
                <w:sz w:val="20"/>
              </w:rPr>
              <w:t>人员姓名</w:t>
            </w:r>
          </w:p>
        </w:tc>
        <w:tc>
          <w:tcPr>
            <w:tcW w:type="dxa" w:w="1187"/>
          </w:tcPr>
          <w:p>
            <w:r>
              <w:rPr>
                <w:rFonts w:ascii="宋体" w:hAnsi="宋体" w:eastAsia="宋体"/>
                <w:sz w:val="20"/>
              </w:rPr>
              <w:t>证件类型</w:t>
            </w:r>
          </w:p>
        </w:tc>
        <w:tc>
          <w:tcPr>
            <w:tcW w:type="dxa" w:w="1187"/>
          </w:tcPr>
          <w:p>
            <w:r>
              <w:rPr>
                <w:rFonts w:ascii="宋体" w:hAnsi="宋体" w:eastAsia="宋体"/>
                <w:sz w:val="20"/>
              </w:rPr>
              <w:t>有效期</w:t>
            </w:r>
          </w:p>
        </w:tc>
        <w:tc>
          <w:tcPr>
            <w:tcW w:type="dxa" w:w="1187"/>
          </w:tcPr>
          <w:p>
            <w:r>
              <w:rPr>
                <w:rFonts w:ascii="宋体" w:hAnsi="宋体" w:eastAsia="宋体"/>
                <w:sz w:val="20"/>
              </w:rPr>
              <w:t>对应评分项</w:t>
            </w:r>
          </w:p>
        </w:tc>
        <w:tc>
          <w:tcPr>
            <w:tcW w:type="dxa" w:w="1187"/>
          </w:tcPr>
          <w:p>
            <w:r>
              <w:rPr>
                <w:rFonts w:ascii="宋体" w:hAnsi="宋体" w:eastAsia="宋体"/>
                <w:sz w:val="20"/>
              </w:rPr>
              <w:t>材料位置</w:t>
            </w:r>
          </w:p>
        </w:tc>
      </w:tr>
      <w:tr>
        <w:tc>
          <w:tcPr>
            <w:tcW w:type="dxa" w:w="1187"/>
          </w:tcPr>
          <w:p>
            <w:r>
              <w:rPr>
                <w:rFonts w:ascii="宋体" w:hAnsi="宋体" w:eastAsia="宋体"/>
                <w:sz w:val="20"/>
              </w:rPr>
              <w:t>1</w:t>
            </w:r>
          </w:p>
        </w:tc>
        <w:tc>
          <w:tcPr>
            <w:tcW w:type="dxa" w:w="1187"/>
          </w:tcPr>
          <w:p>
            <w:r>
              <w:rPr>
                <w:rFonts w:ascii="宋体" w:hAnsi="宋体" w:eastAsia="宋体"/>
                <w:sz w:val="20"/>
              </w:rPr>
              <w:t>项目经理社保证明</w:t>
            </w:r>
          </w:p>
        </w:tc>
        <w:tc>
          <w:tcPr>
            <w:tcW w:type="dxa" w:w="1187"/>
          </w:tcPr>
          <w:p>
            <w:r>
              <w:rPr>
                <w:rFonts w:ascii="宋体" w:hAnsi="宋体" w:eastAsia="宋体"/>
                <w:sz w:val="20"/>
              </w:rPr>
              <w:t>XXX</w:t>
            </w:r>
          </w:p>
        </w:tc>
        <w:tc>
          <w:tcPr>
            <w:tcW w:type="dxa" w:w="1187"/>
          </w:tcPr>
          <w:p>
            <w:r>
              <w:rPr>
                <w:rFonts w:ascii="宋体" w:hAnsi="宋体" w:eastAsia="宋体"/>
                <w:sz w:val="20"/>
              </w:rPr>
              <w:t>社会保险缴纳证明</w:t>
            </w:r>
          </w:p>
        </w:tc>
        <w:tc>
          <w:tcPr>
            <w:tcW w:type="dxa" w:w="1187"/>
          </w:tcPr>
          <w:p>
            <w:r>
              <w:rPr>
                <w:rFonts w:ascii="宋体" w:hAnsi="宋体" w:eastAsia="宋体"/>
                <w:sz w:val="20"/>
              </w:rPr>
              <w:t>2026.05</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附件/人员/社保01.pdf</w:t>
            </w:r>
          </w:p>
        </w:tc>
      </w:tr>
      <w:tr>
        <w:tc>
          <w:tcPr>
            <w:tcW w:type="dxa" w:w="1187"/>
          </w:tcPr>
          <w:p>
            <w:r>
              <w:rPr>
                <w:rFonts w:ascii="宋体" w:hAnsi="宋体" w:eastAsia="宋体"/>
                <w:sz w:val="20"/>
              </w:rPr>
              <w:t>2</w:t>
            </w:r>
          </w:p>
        </w:tc>
        <w:tc>
          <w:tcPr>
            <w:tcW w:type="dxa" w:w="1187"/>
          </w:tcPr>
          <w:p>
            <w:r>
              <w:rPr>
                <w:rFonts w:ascii="宋体" w:hAnsi="宋体" w:eastAsia="宋体"/>
                <w:sz w:val="20"/>
              </w:rPr>
              <w:t>运维工程师社保证明</w:t>
            </w:r>
          </w:p>
        </w:tc>
        <w:tc>
          <w:tcPr>
            <w:tcW w:type="dxa" w:w="1187"/>
          </w:tcPr>
          <w:p>
            <w:r>
              <w:rPr>
                <w:rFonts w:ascii="宋体" w:hAnsi="宋体" w:eastAsia="宋体"/>
                <w:sz w:val="20"/>
              </w:rPr>
              <w:t>XXX</w:t>
            </w:r>
          </w:p>
        </w:tc>
        <w:tc>
          <w:tcPr>
            <w:tcW w:type="dxa" w:w="1187"/>
          </w:tcPr>
          <w:p>
            <w:r>
              <w:rPr>
                <w:rFonts w:ascii="宋体" w:hAnsi="宋体" w:eastAsia="宋体"/>
                <w:sz w:val="20"/>
              </w:rPr>
              <w:t>社会保险缴纳证明</w:t>
            </w:r>
          </w:p>
        </w:tc>
        <w:tc>
          <w:tcPr>
            <w:tcW w:type="dxa" w:w="1187"/>
          </w:tcPr>
          <w:p>
            <w:r>
              <w:rPr>
                <w:rFonts w:ascii="宋体" w:hAnsi="宋体" w:eastAsia="宋体"/>
                <w:sz w:val="20"/>
              </w:rPr>
              <w:t>2026.05</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附件/人员/社保02.pdf</w:t>
            </w:r>
          </w:p>
        </w:tc>
      </w:tr>
      <w:tr>
        <w:tc>
          <w:tcPr>
            <w:tcW w:type="dxa" w:w="1187"/>
          </w:tcPr>
          <w:p>
            <w:r>
              <w:rPr>
                <w:rFonts w:ascii="宋体" w:hAnsi="宋体" w:eastAsia="宋体"/>
                <w:sz w:val="20"/>
              </w:rPr>
              <w:t>3</w:t>
            </w:r>
          </w:p>
        </w:tc>
        <w:tc>
          <w:tcPr>
            <w:tcW w:type="dxa" w:w="1187"/>
          </w:tcPr>
          <w:p>
            <w:r>
              <w:rPr>
                <w:rFonts w:ascii="宋体" w:hAnsi="宋体" w:eastAsia="宋体"/>
                <w:sz w:val="20"/>
              </w:rPr>
              <w:t>网络工程师社保证明</w:t>
            </w:r>
          </w:p>
        </w:tc>
        <w:tc>
          <w:tcPr>
            <w:tcW w:type="dxa" w:w="1187"/>
          </w:tcPr>
          <w:p>
            <w:r>
              <w:rPr>
                <w:rFonts w:ascii="宋体" w:hAnsi="宋体" w:eastAsia="宋体"/>
                <w:sz w:val="20"/>
              </w:rPr>
              <w:t>XXX</w:t>
            </w:r>
          </w:p>
        </w:tc>
        <w:tc>
          <w:tcPr>
            <w:tcW w:type="dxa" w:w="1187"/>
          </w:tcPr>
          <w:p>
            <w:r>
              <w:rPr>
                <w:rFonts w:ascii="宋体" w:hAnsi="宋体" w:eastAsia="宋体"/>
                <w:sz w:val="20"/>
              </w:rPr>
              <w:t>社会保险缴纳证明</w:t>
            </w:r>
          </w:p>
        </w:tc>
        <w:tc>
          <w:tcPr>
            <w:tcW w:type="dxa" w:w="1187"/>
          </w:tcPr>
          <w:p>
            <w:r>
              <w:rPr>
                <w:rFonts w:ascii="宋体" w:hAnsi="宋体" w:eastAsia="宋体"/>
                <w:sz w:val="20"/>
              </w:rPr>
              <w:t>2026.05</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附件/人员/社保03.pdf</w:t>
            </w:r>
          </w:p>
        </w:tc>
      </w:tr>
      <w:tr>
        <w:tc>
          <w:tcPr>
            <w:tcW w:type="dxa" w:w="1187"/>
          </w:tcPr>
          <w:p>
            <w:r>
              <w:rPr>
                <w:rFonts w:ascii="宋体" w:hAnsi="宋体" w:eastAsia="宋体"/>
                <w:sz w:val="20"/>
              </w:rPr>
              <w:t>4</w:t>
            </w:r>
          </w:p>
        </w:tc>
        <w:tc>
          <w:tcPr>
            <w:tcW w:type="dxa" w:w="1187"/>
          </w:tcPr>
          <w:p>
            <w:r>
              <w:rPr>
                <w:rFonts w:ascii="宋体" w:hAnsi="宋体" w:eastAsia="宋体"/>
                <w:sz w:val="20"/>
              </w:rPr>
              <w:t>安全工程师社保证明</w:t>
            </w:r>
          </w:p>
        </w:tc>
        <w:tc>
          <w:tcPr>
            <w:tcW w:type="dxa" w:w="1187"/>
          </w:tcPr>
          <w:p>
            <w:r>
              <w:rPr>
                <w:rFonts w:ascii="宋体" w:hAnsi="宋体" w:eastAsia="宋体"/>
                <w:sz w:val="20"/>
              </w:rPr>
              <w:t>XXX</w:t>
            </w:r>
          </w:p>
        </w:tc>
        <w:tc>
          <w:tcPr>
            <w:tcW w:type="dxa" w:w="1187"/>
          </w:tcPr>
          <w:p>
            <w:r>
              <w:rPr>
                <w:rFonts w:ascii="宋体" w:hAnsi="宋体" w:eastAsia="宋体"/>
                <w:sz w:val="20"/>
              </w:rPr>
              <w:t>社会保险缴纳证明</w:t>
            </w:r>
          </w:p>
        </w:tc>
        <w:tc>
          <w:tcPr>
            <w:tcW w:type="dxa" w:w="1187"/>
          </w:tcPr>
          <w:p>
            <w:r>
              <w:rPr>
                <w:rFonts w:ascii="宋体" w:hAnsi="宋体" w:eastAsia="宋体"/>
                <w:sz w:val="20"/>
              </w:rPr>
              <w:t>2026.05</w:t>
            </w:r>
          </w:p>
        </w:tc>
        <w:tc>
          <w:tcPr>
            <w:tcW w:type="dxa" w:w="1187"/>
          </w:tcPr>
          <w:p>
            <w:r>
              <w:rPr>
                <w:rFonts w:ascii="宋体" w:hAnsi="宋体" w:eastAsia="宋体"/>
                <w:sz w:val="20"/>
              </w:rPr>
              <w:t>人员组织保障</w:t>
            </w:r>
          </w:p>
        </w:tc>
        <w:tc>
          <w:tcPr>
            <w:tcW w:type="dxa" w:w="1187"/>
          </w:tcPr>
          <w:p>
            <w:r>
              <w:rPr>
                <w:rFonts w:ascii="宋体" w:hAnsi="宋体" w:eastAsia="宋体"/>
                <w:sz w:val="20"/>
              </w:rPr>
              <w:t>附件/人员/社保04.pdf</w:t>
            </w:r>
          </w:p>
        </w:tc>
      </w:tr>
      <w:tr>
        <w:tc>
          <w:tcPr>
            <w:tcW w:type="dxa" w:w="1187"/>
          </w:tcPr>
          <w:p>
            <w:r>
              <w:rPr>
                <w:rFonts w:ascii="宋体" w:hAnsi="宋体" w:eastAsia="宋体"/>
                <w:sz w:val="20"/>
              </w:rPr>
              <w:t>5</w:t>
            </w:r>
          </w:p>
        </w:tc>
        <w:tc>
          <w:tcPr>
            <w:tcW w:type="dxa" w:w="1187"/>
          </w:tcPr>
          <w:p>
            <w:r>
              <w:rPr>
                <w:rFonts w:ascii="宋体" w:hAnsi="宋体" w:eastAsia="宋体"/>
                <w:sz w:val="20"/>
              </w:rPr>
              <w:t>应急演练记录</w:t>
            </w:r>
          </w:p>
        </w:tc>
        <w:tc>
          <w:tcPr>
            <w:tcW w:type="dxa" w:w="1187"/>
          </w:tcPr>
          <w:p>
            <w:r>
              <w:rPr>
                <w:rFonts w:ascii="宋体" w:hAnsi="宋体" w:eastAsia="宋体"/>
                <w:sz w:val="20"/>
              </w:rPr>
              <w:t>项目组</w:t>
            </w:r>
          </w:p>
        </w:tc>
        <w:tc>
          <w:tcPr>
            <w:tcW w:type="dxa" w:w="1187"/>
          </w:tcPr>
          <w:p>
            <w:r>
              <w:rPr>
                <w:rFonts w:ascii="宋体" w:hAnsi="宋体" w:eastAsia="宋体"/>
                <w:sz w:val="20"/>
              </w:rPr>
              <w:t>演练方案+过程+总结</w:t>
            </w:r>
          </w:p>
        </w:tc>
        <w:tc>
          <w:tcPr>
            <w:tcW w:type="dxa" w:w="1187"/>
          </w:tcPr>
          <w:p>
            <w:r>
              <w:rPr>
                <w:rFonts w:ascii="宋体" w:hAnsi="宋体" w:eastAsia="宋体"/>
                <w:sz w:val="20"/>
              </w:rPr>
              <w:t>2026.03</w:t>
            </w:r>
          </w:p>
        </w:tc>
        <w:tc>
          <w:tcPr>
            <w:tcW w:type="dxa" w:w="1187"/>
          </w:tcPr>
          <w:p>
            <w:r>
              <w:rPr>
                <w:rFonts w:ascii="宋体" w:hAnsi="宋体" w:eastAsia="宋体"/>
                <w:sz w:val="20"/>
              </w:rPr>
              <w:t>应急预案</w:t>
            </w:r>
          </w:p>
        </w:tc>
        <w:tc>
          <w:tcPr>
            <w:tcW w:type="dxa" w:w="1187"/>
          </w:tcPr>
          <w:p>
            <w:r>
              <w:rPr>
                <w:rFonts w:ascii="宋体" w:hAnsi="宋体" w:eastAsia="宋体"/>
                <w:sz w:val="20"/>
              </w:rPr>
              <w:t>附件/演练/演练记录.pdf</w:t>
            </w:r>
          </w:p>
        </w:tc>
      </w:tr>
    </w:tbl>
    <w:p/>
    <w:p>
      <w:pPr>
        <w:spacing w:line="440" w:lineRule="exact" w:before="0" w:after="0"/>
      </w:pPr>
      <w:r>
        <w:rPr>
          <w:rFonts w:ascii="宋体" w:hAnsi="宋体" w:eastAsia="宋体"/>
          <w:sz w:val="24"/>
        </w:rPr>
        <w:t>---</w:t>
      </w:r>
    </w:p>
    <w:p>
      <w:pPr>
        <w:pStyle w:val="Heading2"/>
      </w:pPr>
      <w:r>
        <w:t>11.9 评分项内部审核流程</w:t>
      </w:r>
    </w:p>
    <w:p>
      <w:pPr>
        <w:pStyle w:val="Heading3"/>
      </w:pPr>
      <w:r>
        <w:t>11.9.1 审核标准体系</w:t>
      </w:r>
    </w:p>
    <w:p>
      <w:pPr>
        <w:pStyle w:val="Heading4"/>
      </w:pPr>
      <w:r>
        <w:t>一、审核标准框架</w:t>
      </w:r>
    </w:p>
    <w:p>
      <w:pPr>
        <w:spacing w:line="440" w:lineRule="exact" w:before="0" w:after="0"/>
      </w:pPr>
      <w:r>
        <w:rPr>
          <w:rFonts w:ascii="宋体" w:hAnsi="宋体" w:eastAsia="宋体"/>
          <w:sz w:val="24"/>
        </w:rPr>
        <w:t>为确保技术标文件质量，我方建立了三级审核标准体系：</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审核级别</w:t>
            </w:r>
          </w:p>
        </w:tc>
        <w:tc>
          <w:tcPr>
            <w:tcW w:type="dxa" w:w="2078"/>
          </w:tcPr>
          <w:p>
            <w:r>
              <w:rPr>
                <w:rFonts w:ascii="宋体" w:hAnsi="宋体" w:eastAsia="宋体"/>
                <w:sz w:val="20"/>
              </w:rPr>
              <w:t>审核标准</w:t>
            </w:r>
          </w:p>
        </w:tc>
        <w:tc>
          <w:tcPr>
            <w:tcW w:type="dxa" w:w="2078"/>
          </w:tcPr>
          <w:p>
            <w:r>
              <w:rPr>
                <w:rFonts w:ascii="宋体" w:hAnsi="宋体" w:eastAsia="宋体"/>
                <w:sz w:val="20"/>
              </w:rPr>
              <w:t>审核重点</w:t>
            </w:r>
          </w:p>
        </w:tc>
        <w:tc>
          <w:tcPr>
            <w:tcW w:type="dxa" w:w="2078"/>
          </w:tcPr>
          <w:p>
            <w:r>
              <w:rPr>
                <w:rFonts w:ascii="宋体" w:hAnsi="宋体" w:eastAsia="宋体"/>
                <w:sz w:val="20"/>
              </w:rPr>
              <w:t>合格标准</w:t>
            </w:r>
          </w:p>
        </w:tc>
      </w:tr>
      <w:tr>
        <w:tc>
          <w:tcPr>
            <w:tcW w:type="dxa" w:w="2078"/>
          </w:tcPr>
          <w:p>
            <w:r>
              <w:rPr>
                <w:rFonts w:ascii="宋体" w:hAnsi="宋体" w:eastAsia="宋体"/>
                <w:sz w:val="20"/>
              </w:rPr>
              <w:t>一级审核（编制人自审）</w:t>
            </w:r>
          </w:p>
        </w:tc>
        <w:tc>
          <w:tcPr>
            <w:tcW w:type="dxa" w:w="2078"/>
          </w:tcPr>
          <w:p>
            <w:r>
              <w:rPr>
                <w:rFonts w:ascii="宋体" w:hAnsi="宋体" w:eastAsia="宋体"/>
                <w:sz w:val="20"/>
              </w:rPr>
              <w:t>内容完整性、技术准确性</w:t>
            </w:r>
          </w:p>
        </w:tc>
        <w:tc>
          <w:tcPr>
            <w:tcW w:type="dxa" w:w="2078"/>
          </w:tcPr>
          <w:p>
            <w:r>
              <w:rPr>
                <w:rFonts w:ascii="宋体" w:hAnsi="宋体" w:eastAsia="宋体"/>
                <w:sz w:val="20"/>
              </w:rPr>
              <w:t>检查内容是否完整、数据是否准确</w:t>
            </w:r>
          </w:p>
        </w:tc>
        <w:tc>
          <w:tcPr>
            <w:tcW w:type="dxa" w:w="2078"/>
          </w:tcPr>
          <w:p>
            <w:r>
              <w:rPr>
                <w:rFonts w:ascii="宋体" w:hAnsi="宋体" w:eastAsia="宋体"/>
                <w:sz w:val="20"/>
              </w:rPr>
              <w:t>无遗漏、无错误</w:t>
            </w:r>
          </w:p>
        </w:tc>
      </w:tr>
      <w:tr>
        <w:tc>
          <w:tcPr>
            <w:tcW w:type="dxa" w:w="2078"/>
          </w:tcPr>
          <w:p>
            <w:r>
              <w:rPr>
                <w:rFonts w:ascii="宋体" w:hAnsi="宋体" w:eastAsia="宋体"/>
                <w:sz w:val="20"/>
              </w:rPr>
              <w:t>二级审核（部门审核）</w:t>
            </w:r>
          </w:p>
        </w:tc>
        <w:tc>
          <w:tcPr>
            <w:tcW w:type="dxa" w:w="2078"/>
          </w:tcPr>
          <w:p>
            <w:r>
              <w:rPr>
                <w:rFonts w:ascii="宋体" w:hAnsi="宋体" w:eastAsia="宋体"/>
                <w:sz w:val="20"/>
              </w:rPr>
              <w:t>方案可行性、表达规范性</w:t>
            </w:r>
          </w:p>
        </w:tc>
        <w:tc>
          <w:tcPr>
            <w:tcW w:type="dxa" w:w="2078"/>
          </w:tcPr>
          <w:p>
            <w:r>
              <w:rPr>
                <w:rFonts w:ascii="宋体" w:hAnsi="宋体" w:eastAsia="宋体"/>
                <w:sz w:val="20"/>
              </w:rPr>
              <w:t>检查方案是否可行、表达是否规范</w:t>
            </w:r>
          </w:p>
        </w:tc>
        <w:tc>
          <w:tcPr>
            <w:tcW w:type="dxa" w:w="2078"/>
          </w:tcPr>
          <w:p>
            <w:r>
              <w:rPr>
                <w:rFonts w:ascii="宋体" w:hAnsi="宋体" w:eastAsia="宋体"/>
                <w:sz w:val="20"/>
              </w:rPr>
              <w:t>方案可行、表达规范</w:t>
            </w:r>
          </w:p>
        </w:tc>
      </w:tr>
      <w:tr>
        <w:tc>
          <w:tcPr>
            <w:tcW w:type="dxa" w:w="2078"/>
          </w:tcPr>
          <w:p>
            <w:r>
              <w:rPr>
                <w:rFonts w:ascii="宋体" w:hAnsi="宋体" w:eastAsia="宋体"/>
                <w:sz w:val="20"/>
              </w:rPr>
              <w:t>三级审核（公司审核）</w:t>
            </w:r>
          </w:p>
        </w:tc>
        <w:tc>
          <w:tcPr>
            <w:tcW w:type="dxa" w:w="2078"/>
          </w:tcPr>
          <w:p>
            <w:r>
              <w:rPr>
                <w:rFonts w:ascii="宋体" w:hAnsi="宋体" w:eastAsia="宋体"/>
                <w:sz w:val="20"/>
              </w:rPr>
              <w:t>策略符合性、竞争力</w:t>
            </w:r>
          </w:p>
        </w:tc>
        <w:tc>
          <w:tcPr>
            <w:tcW w:type="dxa" w:w="2078"/>
          </w:tcPr>
          <w:p>
            <w:r>
              <w:rPr>
                <w:rFonts w:ascii="宋体" w:hAnsi="宋体" w:eastAsia="宋体"/>
                <w:sz w:val="20"/>
              </w:rPr>
              <w:t>检查是否符合投标策略、是否具有竞争力</w:t>
            </w:r>
          </w:p>
        </w:tc>
        <w:tc>
          <w:tcPr>
            <w:tcW w:type="dxa" w:w="2078"/>
          </w:tcPr>
          <w:p>
            <w:r>
              <w:rPr>
                <w:rFonts w:ascii="宋体" w:hAnsi="宋体" w:eastAsia="宋体"/>
                <w:sz w:val="20"/>
              </w:rPr>
              <w:t>策略一致、竞争力强</w:t>
            </w:r>
          </w:p>
        </w:tc>
      </w:tr>
    </w:tbl>
    <w:p/>
    <w:p>
      <w:pPr>
        <w:pStyle w:val="Heading4"/>
      </w:pPr>
      <w:r>
        <w:t>二、各评分项审核标准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评分项</w:t>
            </w:r>
          </w:p>
        </w:tc>
        <w:tc>
          <w:tcPr>
            <w:tcW w:type="dxa" w:w="2078"/>
          </w:tcPr>
          <w:p>
            <w:r>
              <w:rPr>
                <w:rFonts w:ascii="宋体" w:hAnsi="宋体" w:eastAsia="宋体"/>
                <w:sz w:val="20"/>
              </w:rPr>
              <w:t>审核标准</w:t>
            </w:r>
          </w:p>
        </w:tc>
        <w:tc>
          <w:tcPr>
            <w:tcW w:type="dxa" w:w="2078"/>
          </w:tcPr>
          <w:p>
            <w:r>
              <w:rPr>
                <w:rFonts w:ascii="宋体" w:hAnsi="宋体" w:eastAsia="宋体"/>
                <w:sz w:val="20"/>
              </w:rPr>
              <w:t>审核检查项</w:t>
            </w:r>
          </w:p>
        </w:tc>
        <w:tc>
          <w:tcPr>
            <w:tcW w:type="dxa" w:w="2078"/>
          </w:tcPr>
          <w:p>
            <w:r>
              <w:rPr>
                <w:rFonts w:ascii="宋体" w:hAnsi="宋体" w:eastAsia="宋体"/>
                <w:sz w:val="20"/>
              </w:rPr>
              <w:t>合格标准</w:t>
            </w:r>
          </w:p>
        </w:tc>
      </w:tr>
      <w:tr>
        <w:tc>
          <w:tcPr>
            <w:tcW w:type="dxa" w:w="2078"/>
          </w:tcPr>
          <w:p>
            <w:r>
              <w:rPr>
                <w:rFonts w:ascii="宋体" w:hAnsi="宋体" w:eastAsia="宋体"/>
                <w:sz w:val="20"/>
              </w:rPr>
              <w:t>需求理解</w:t>
            </w:r>
          </w:p>
        </w:tc>
        <w:tc>
          <w:tcPr>
            <w:tcW w:type="dxa" w:w="2078"/>
          </w:tcPr>
          <w:p>
            <w:r>
              <w:rPr>
                <w:rFonts w:ascii="宋体" w:hAnsi="宋体" w:eastAsia="宋体"/>
                <w:sz w:val="20"/>
              </w:rPr>
              <w:t>分析深度、准确性</w:t>
            </w:r>
          </w:p>
        </w:tc>
        <w:tc>
          <w:tcPr>
            <w:tcW w:type="dxa" w:w="2078"/>
          </w:tcPr>
          <w:p>
            <w:r>
              <w:rPr>
                <w:rFonts w:ascii="宋体" w:hAnsi="宋体" w:eastAsia="宋体"/>
                <w:sz w:val="20"/>
              </w:rPr>
              <w:t>现状分析是否全面、关系理解是否准确、需求识别是否精准</w:t>
            </w:r>
          </w:p>
        </w:tc>
        <w:tc>
          <w:tcPr>
            <w:tcW w:type="dxa" w:w="2078"/>
          </w:tcPr>
          <w:p>
            <w:r>
              <w:rPr>
                <w:rFonts w:ascii="宋体" w:hAnsi="宋体" w:eastAsia="宋体"/>
                <w:sz w:val="20"/>
              </w:rPr>
              <w:t>全面、准确、精准</w:t>
            </w:r>
          </w:p>
        </w:tc>
      </w:tr>
      <w:tr>
        <w:tc>
          <w:tcPr>
            <w:tcW w:type="dxa" w:w="2078"/>
          </w:tcPr>
          <w:p>
            <w:r>
              <w:rPr>
                <w:rFonts w:ascii="宋体" w:hAnsi="宋体" w:eastAsia="宋体"/>
                <w:sz w:val="20"/>
              </w:rPr>
              <w:t>技术方案</w:t>
            </w:r>
          </w:p>
        </w:tc>
        <w:tc>
          <w:tcPr>
            <w:tcW w:type="dxa" w:w="2078"/>
          </w:tcPr>
          <w:p>
            <w:r>
              <w:rPr>
                <w:rFonts w:ascii="宋体" w:hAnsi="宋体" w:eastAsia="宋体"/>
                <w:sz w:val="20"/>
              </w:rPr>
              <w:t>完整性、可行性</w:t>
            </w:r>
          </w:p>
        </w:tc>
        <w:tc>
          <w:tcPr>
            <w:tcW w:type="dxa" w:w="2078"/>
          </w:tcPr>
          <w:p>
            <w:r>
              <w:rPr>
                <w:rFonts w:ascii="宋体" w:hAnsi="宋体" w:eastAsia="宋体"/>
                <w:sz w:val="20"/>
              </w:rPr>
              <w:t>对接方案是否完整、工具清单是否齐全、CMDB是否可行</w:t>
            </w:r>
          </w:p>
        </w:tc>
        <w:tc>
          <w:tcPr>
            <w:tcW w:type="dxa" w:w="2078"/>
          </w:tcPr>
          <w:p>
            <w:r>
              <w:rPr>
                <w:rFonts w:ascii="宋体" w:hAnsi="宋体" w:eastAsia="宋体"/>
                <w:sz w:val="20"/>
              </w:rPr>
              <w:t>完整、齐全、可行</w:t>
            </w:r>
          </w:p>
        </w:tc>
      </w:tr>
      <w:tr>
        <w:tc>
          <w:tcPr>
            <w:tcW w:type="dxa" w:w="2078"/>
          </w:tcPr>
          <w:p>
            <w:r>
              <w:rPr>
                <w:rFonts w:ascii="宋体" w:hAnsi="宋体" w:eastAsia="宋体"/>
                <w:sz w:val="20"/>
              </w:rPr>
              <w:t>硬件维护方案</w:t>
            </w:r>
          </w:p>
        </w:tc>
        <w:tc>
          <w:tcPr>
            <w:tcW w:type="dxa" w:w="2078"/>
          </w:tcPr>
          <w:p>
            <w:r>
              <w:rPr>
                <w:rFonts w:ascii="宋体" w:hAnsi="宋体" w:eastAsia="宋体"/>
                <w:sz w:val="20"/>
              </w:rPr>
              <w:t>详细程度、可操作性</w:t>
            </w:r>
          </w:p>
        </w:tc>
        <w:tc>
          <w:tcPr>
            <w:tcW w:type="dxa" w:w="2078"/>
          </w:tcPr>
          <w:p>
            <w:r>
              <w:rPr>
                <w:rFonts w:ascii="宋体" w:hAnsi="宋体" w:eastAsia="宋体"/>
                <w:sz w:val="20"/>
              </w:rPr>
              <w:t>8类设备是否全覆盖、维护计划是否具体、验收标准是否量化</w:t>
            </w:r>
          </w:p>
        </w:tc>
        <w:tc>
          <w:tcPr>
            <w:tcW w:type="dxa" w:w="2078"/>
          </w:tcPr>
          <w:p>
            <w:r>
              <w:rPr>
                <w:rFonts w:ascii="宋体" w:hAnsi="宋体" w:eastAsia="宋体"/>
                <w:sz w:val="20"/>
              </w:rPr>
              <w:t>全覆盖、具体、量化</w:t>
            </w:r>
          </w:p>
        </w:tc>
      </w:tr>
      <w:tr>
        <w:tc>
          <w:tcPr>
            <w:tcW w:type="dxa" w:w="2078"/>
          </w:tcPr>
          <w:p>
            <w:r>
              <w:rPr>
                <w:rFonts w:ascii="宋体" w:hAnsi="宋体" w:eastAsia="宋体"/>
                <w:sz w:val="20"/>
              </w:rPr>
              <w:t>软件运维方案</w:t>
            </w:r>
          </w:p>
        </w:tc>
        <w:tc>
          <w:tcPr>
            <w:tcW w:type="dxa" w:w="2078"/>
          </w:tcPr>
          <w:p>
            <w:r>
              <w:rPr>
                <w:rFonts w:ascii="宋体" w:hAnsi="宋体" w:eastAsia="宋体"/>
                <w:sz w:val="20"/>
              </w:rPr>
              <w:t>科学性、有效性</w:t>
            </w:r>
          </w:p>
        </w:tc>
        <w:tc>
          <w:tcPr>
            <w:tcW w:type="dxa" w:w="2078"/>
          </w:tcPr>
          <w:p>
            <w:r>
              <w:rPr>
                <w:rFonts w:ascii="宋体" w:hAnsi="宋体" w:eastAsia="宋体"/>
                <w:sz w:val="20"/>
              </w:rPr>
              <w:t>监控指标是否科学、优化措施是否有效、持续改进是否完善</w:t>
            </w:r>
          </w:p>
        </w:tc>
        <w:tc>
          <w:tcPr>
            <w:tcW w:type="dxa" w:w="2078"/>
          </w:tcPr>
          <w:p>
            <w:r>
              <w:rPr>
                <w:rFonts w:ascii="宋体" w:hAnsi="宋体" w:eastAsia="宋体"/>
                <w:sz w:val="20"/>
              </w:rPr>
              <w:t>科学、有效、完善</w:t>
            </w:r>
          </w:p>
        </w:tc>
      </w:tr>
      <w:tr>
        <w:tc>
          <w:tcPr>
            <w:tcW w:type="dxa" w:w="2078"/>
          </w:tcPr>
          <w:p>
            <w:r>
              <w:rPr>
                <w:rFonts w:ascii="宋体" w:hAnsi="宋体" w:eastAsia="宋体"/>
                <w:sz w:val="20"/>
              </w:rPr>
              <w:t>故障处理流程</w:t>
            </w:r>
          </w:p>
        </w:tc>
        <w:tc>
          <w:tcPr>
            <w:tcW w:type="dxa" w:w="2078"/>
          </w:tcPr>
          <w:p>
            <w:r>
              <w:rPr>
                <w:rFonts w:ascii="宋体" w:hAnsi="宋体" w:eastAsia="宋体"/>
                <w:sz w:val="20"/>
              </w:rPr>
              <w:t>完整性、闭环性</w:t>
            </w:r>
          </w:p>
        </w:tc>
        <w:tc>
          <w:tcPr>
            <w:tcW w:type="dxa" w:w="2078"/>
          </w:tcPr>
          <w:p>
            <w:r>
              <w:rPr>
                <w:rFonts w:ascii="宋体" w:hAnsi="宋体" w:eastAsia="宋体"/>
                <w:sz w:val="20"/>
              </w:rPr>
              <w:t>4类流程是否全覆盖、是否形成闭环、责任人是否明确</w:t>
            </w:r>
          </w:p>
        </w:tc>
        <w:tc>
          <w:tcPr>
            <w:tcW w:type="dxa" w:w="2078"/>
          </w:tcPr>
          <w:p>
            <w:r>
              <w:rPr>
                <w:rFonts w:ascii="宋体" w:hAnsi="宋体" w:eastAsia="宋体"/>
                <w:sz w:val="20"/>
              </w:rPr>
              <w:t>全覆盖、闭环、明确</w:t>
            </w:r>
          </w:p>
        </w:tc>
      </w:tr>
      <w:tr>
        <w:tc>
          <w:tcPr>
            <w:tcW w:type="dxa" w:w="2078"/>
          </w:tcPr>
          <w:p>
            <w:r>
              <w:rPr>
                <w:rFonts w:ascii="宋体" w:hAnsi="宋体" w:eastAsia="宋体"/>
                <w:sz w:val="20"/>
              </w:rPr>
              <w:t>服务保障</w:t>
            </w:r>
          </w:p>
        </w:tc>
        <w:tc>
          <w:tcPr>
            <w:tcW w:type="dxa" w:w="2078"/>
          </w:tcPr>
          <w:p>
            <w:r>
              <w:rPr>
                <w:rFonts w:ascii="宋体" w:hAnsi="宋体" w:eastAsia="宋体"/>
                <w:sz w:val="20"/>
              </w:rPr>
              <w:t>完善性、可执行性</w:t>
            </w:r>
          </w:p>
        </w:tc>
        <w:tc>
          <w:tcPr>
            <w:tcW w:type="dxa" w:w="2078"/>
          </w:tcPr>
          <w:p>
            <w:r>
              <w:rPr>
                <w:rFonts w:ascii="宋体" w:hAnsi="宋体" w:eastAsia="宋体"/>
                <w:sz w:val="20"/>
              </w:rPr>
              <w:t>人员配置是否合理、质量保障是否完善、应急是否可操作</w:t>
            </w:r>
          </w:p>
        </w:tc>
        <w:tc>
          <w:tcPr>
            <w:tcW w:type="dxa" w:w="2078"/>
          </w:tcPr>
          <w:p>
            <w:r>
              <w:rPr>
                <w:rFonts w:ascii="宋体" w:hAnsi="宋体" w:eastAsia="宋体"/>
                <w:sz w:val="20"/>
              </w:rPr>
              <w:t>合理、完善、可操作</w:t>
            </w:r>
          </w:p>
        </w:tc>
      </w:tr>
    </w:tbl>
    <w:p/>
    <w:p>
      <w:pPr>
        <w:pStyle w:val="Heading3"/>
      </w:pPr>
      <w:r>
        <w:t>11.9.2 审核记录与签字</w:t>
      </w:r>
    </w:p>
    <w:p>
      <w:pPr>
        <w:pStyle w:val="Heading4"/>
      </w:pPr>
      <w:r>
        <w:t>一、审核记录表</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宋体" w:hAnsi="宋体" w:eastAsia="宋体"/>
                <w:sz w:val="20"/>
              </w:rPr>
              <w:t>序号</w:t>
            </w:r>
          </w:p>
        </w:tc>
        <w:tc>
          <w:tcPr>
            <w:tcW w:type="dxa" w:w="1039"/>
          </w:tcPr>
          <w:p>
            <w:r>
              <w:rPr>
                <w:rFonts w:ascii="宋体" w:hAnsi="宋体" w:eastAsia="宋体"/>
                <w:sz w:val="20"/>
              </w:rPr>
              <w:t>审核项</w:t>
            </w:r>
          </w:p>
        </w:tc>
        <w:tc>
          <w:tcPr>
            <w:tcW w:type="dxa" w:w="1039"/>
          </w:tcPr>
          <w:p>
            <w:r>
              <w:rPr>
                <w:rFonts w:ascii="宋体" w:hAnsi="宋体" w:eastAsia="宋体"/>
                <w:sz w:val="20"/>
              </w:rPr>
              <w:t>审核人</w:t>
            </w:r>
          </w:p>
        </w:tc>
        <w:tc>
          <w:tcPr>
            <w:tcW w:type="dxa" w:w="1039"/>
          </w:tcPr>
          <w:p>
            <w:r>
              <w:rPr>
                <w:rFonts w:ascii="宋体" w:hAnsi="宋体" w:eastAsia="宋体"/>
                <w:sz w:val="20"/>
              </w:rPr>
              <w:t>审核日期</w:t>
            </w:r>
          </w:p>
        </w:tc>
        <w:tc>
          <w:tcPr>
            <w:tcW w:type="dxa" w:w="1039"/>
          </w:tcPr>
          <w:p>
            <w:r>
              <w:rPr>
                <w:rFonts w:ascii="宋体" w:hAnsi="宋体" w:eastAsia="宋体"/>
                <w:sz w:val="20"/>
              </w:rPr>
              <w:t>审核结果</w:t>
            </w:r>
          </w:p>
        </w:tc>
        <w:tc>
          <w:tcPr>
            <w:tcW w:type="dxa" w:w="1039"/>
          </w:tcPr>
          <w:p>
            <w:r>
              <w:rPr>
                <w:rFonts w:ascii="宋体" w:hAnsi="宋体" w:eastAsia="宋体"/>
                <w:sz w:val="20"/>
              </w:rPr>
              <w:t>审核意见</w:t>
            </w:r>
          </w:p>
        </w:tc>
        <w:tc>
          <w:tcPr>
            <w:tcW w:type="dxa" w:w="1039"/>
          </w:tcPr>
          <w:p>
            <w:r>
              <w:rPr>
                <w:rFonts w:ascii="宋体" w:hAnsi="宋体" w:eastAsia="宋体"/>
                <w:sz w:val="20"/>
              </w:rPr>
              <w:t>修改情况</w:t>
            </w:r>
          </w:p>
        </w:tc>
        <w:tc>
          <w:tcPr>
            <w:tcW w:type="dxa" w:w="1039"/>
          </w:tcPr>
          <w:p>
            <w:r>
              <w:rPr>
                <w:rFonts w:ascii="宋体" w:hAnsi="宋体" w:eastAsia="宋体"/>
                <w:sz w:val="20"/>
              </w:rPr>
              <w:t>确认签字</w:t>
            </w:r>
          </w:p>
        </w:tc>
      </w:tr>
      <w:tr>
        <w:tc>
          <w:tcPr>
            <w:tcW w:type="dxa" w:w="1039"/>
          </w:tcPr>
          <w:p>
            <w:r>
              <w:rPr>
                <w:rFonts w:ascii="宋体" w:hAnsi="宋体" w:eastAsia="宋体"/>
                <w:sz w:val="20"/>
              </w:rPr>
              <w:t>1</w:t>
            </w:r>
          </w:p>
        </w:tc>
        <w:tc>
          <w:tcPr>
            <w:tcW w:type="dxa" w:w="1039"/>
          </w:tcPr>
          <w:p>
            <w:r>
              <w:rPr>
                <w:rFonts w:ascii="宋体" w:hAnsi="宋体" w:eastAsia="宋体"/>
                <w:sz w:val="20"/>
              </w:rPr>
              <w:t>需求理解（12分）</w:t>
            </w:r>
          </w:p>
        </w:tc>
        <w:tc>
          <w:tcPr>
            <w:tcW w:type="dxa" w:w="1039"/>
          </w:tcPr>
          <w:p>
            <w:r>
              <w:rPr>
                <w:rFonts w:ascii="宋体" w:hAnsi="宋体" w:eastAsia="宋体"/>
                <w:sz w:val="20"/>
              </w:rPr>
              <w:t>张三</w:t>
            </w:r>
          </w:p>
        </w:tc>
        <w:tc>
          <w:tcPr>
            <w:tcW w:type="dxa" w:w="1039"/>
          </w:tcPr>
          <w:p>
            <w:r>
              <w:rPr>
                <w:rFonts w:ascii="宋体" w:hAnsi="宋体" w:eastAsia="宋体"/>
                <w:sz w:val="20"/>
              </w:rPr>
              <w:t>2026-06-01</w:t>
            </w:r>
          </w:p>
        </w:tc>
        <w:tc>
          <w:tcPr>
            <w:tcW w:type="dxa" w:w="1039"/>
          </w:tcPr>
          <w:p>
            <w:r>
              <w:rPr>
                <w:rFonts w:ascii="宋体" w:hAnsi="宋体" w:eastAsia="宋体"/>
                <w:sz w:val="20"/>
              </w:rPr>
              <w:t>合格</w:t>
            </w:r>
          </w:p>
        </w:tc>
        <w:tc>
          <w:tcPr>
            <w:tcW w:type="dxa" w:w="1039"/>
          </w:tcPr>
          <w:p>
            <w:r>
              <w:rPr>
                <w:rFonts w:ascii="宋体" w:hAnsi="宋体" w:eastAsia="宋体"/>
                <w:sz w:val="20"/>
              </w:rPr>
              <w:t>内容全面，分析深入</w:t>
            </w:r>
          </w:p>
        </w:tc>
        <w:tc>
          <w:tcPr>
            <w:tcW w:type="dxa" w:w="1039"/>
          </w:tcPr>
          <w:p>
            <w:r>
              <w:rPr>
                <w:rFonts w:ascii="宋体" w:hAnsi="宋体" w:eastAsia="宋体"/>
                <w:sz w:val="20"/>
              </w:rPr>
              <w:t>无需修改</w:t>
            </w:r>
          </w:p>
        </w:tc>
        <w:tc>
          <w:tcPr>
            <w:tcW w:type="dxa" w:w="1039"/>
          </w:tcPr>
          <w:p>
            <w:r>
              <w:rPr>
                <w:rFonts w:ascii="宋体" w:hAnsi="宋体" w:eastAsia="宋体"/>
                <w:sz w:val="20"/>
              </w:rPr>
              <w:t>张三</w:t>
            </w:r>
          </w:p>
        </w:tc>
      </w:tr>
      <w:tr>
        <w:tc>
          <w:tcPr>
            <w:tcW w:type="dxa" w:w="1039"/>
          </w:tcPr>
          <w:p>
            <w:r>
              <w:rPr>
                <w:rFonts w:ascii="宋体" w:hAnsi="宋体" w:eastAsia="宋体"/>
                <w:sz w:val="20"/>
              </w:rPr>
              <w:t>2</w:t>
            </w:r>
          </w:p>
        </w:tc>
        <w:tc>
          <w:tcPr>
            <w:tcW w:type="dxa" w:w="1039"/>
          </w:tcPr>
          <w:p>
            <w:r>
              <w:rPr>
                <w:rFonts w:ascii="宋体" w:hAnsi="宋体" w:eastAsia="宋体"/>
                <w:sz w:val="20"/>
              </w:rPr>
              <w:t>技术方案（18分）</w:t>
            </w:r>
          </w:p>
        </w:tc>
        <w:tc>
          <w:tcPr>
            <w:tcW w:type="dxa" w:w="1039"/>
          </w:tcPr>
          <w:p>
            <w:r>
              <w:rPr>
                <w:rFonts w:ascii="宋体" w:hAnsi="宋体" w:eastAsia="宋体"/>
                <w:sz w:val="20"/>
              </w:rPr>
              <w:t>李四</w:t>
            </w:r>
          </w:p>
        </w:tc>
        <w:tc>
          <w:tcPr>
            <w:tcW w:type="dxa" w:w="1039"/>
          </w:tcPr>
          <w:p>
            <w:r>
              <w:rPr>
                <w:rFonts w:ascii="宋体" w:hAnsi="宋体" w:eastAsia="宋体"/>
                <w:sz w:val="20"/>
              </w:rPr>
              <w:t>2026-06-02</w:t>
            </w:r>
          </w:p>
        </w:tc>
        <w:tc>
          <w:tcPr>
            <w:tcW w:type="dxa" w:w="1039"/>
          </w:tcPr>
          <w:p>
            <w:r>
              <w:rPr>
                <w:rFonts w:ascii="宋体" w:hAnsi="宋体" w:eastAsia="宋体"/>
                <w:sz w:val="20"/>
              </w:rPr>
              <w:t>合格</w:t>
            </w:r>
          </w:p>
        </w:tc>
        <w:tc>
          <w:tcPr>
            <w:tcW w:type="dxa" w:w="1039"/>
          </w:tcPr>
          <w:p>
            <w:r>
              <w:rPr>
                <w:rFonts w:ascii="宋体" w:hAnsi="宋体" w:eastAsia="宋体"/>
                <w:sz w:val="20"/>
              </w:rPr>
              <w:t>对接方案完整，工具清单丰富</w:t>
            </w:r>
          </w:p>
        </w:tc>
        <w:tc>
          <w:tcPr>
            <w:tcW w:type="dxa" w:w="1039"/>
          </w:tcPr>
          <w:p>
            <w:r>
              <w:rPr>
                <w:rFonts w:ascii="宋体" w:hAnsi="宋体" w:eastAsia="宋体"/>
                <w:sz w:val="20"/>
              </w:rPr>
              <w:t>无需修改</w:t>
            </w:r>
          </w:p>
        </w:tc>
        <w:tc>
          <w:tcPr>
            <w:tcW w:type="dxa" w:w="1039"/>
          </w:tcPr>
          <w:p>
            <w:r>
              <w:rPr>
                <w:rFonts w:ascii="宋体" w:hAnsi="宋体" w:eastAsia="宋体"/>
                <w:sz w:val="20"/>
              </w:rPr>
              <w:t>李四</w:t>
            </w:r>
          </w:p>
        </w:tc>
      </w:tr>
      <w:tr>
        <w:tc>
          <w:tcPr>
            <w:tcW w:type="dxa" w:w="1039"/>
          </w:tcPr>
          <w:p>
            <w:r>
              <w:rPr>
                <w:rFonts w:ascii="宋体" w:hAnsi="宋体" w:eastAsia="宋体"/>
                <w:sz w:val="20"/>
              </w:rPr>
              <w:t>3</w:t>
            </w:r>
          </w:p>
        </w:tc>
        <w:tc>
          <w:tcPr>
            <w:tcW w:type="dxa" w:w="1039"/>
          </w:tcPr>
          <w:p>
            <w:r>
              <w:rPr>
                <w:rFonts w:ascii="宋体" w:hAnsi="宋体" w:eastAsia="宋体"/>
                <w:sz w:val="20"/>
              </w:rPr>
              <w:t>硬件维护方案（24分）</w:t>
            </w:r>
          </w:p>
        </w:tc>
        <w:tc>
          <w:tcPr>
            <w:tcW w:type="dxa" w:w="1039"/>
          </w:tcPr>
          <w:p>
            <w:r>
              <w:rPr>
                <w:rFonts w:ascii="宋体" w:hAnsi="宋体" w:eastAsia="宋体"/>
                <w:sz w:val="20"/>
              </w:rPr>
              <w:t>王五</w:t>
            </w:r>
          </w:p>
        </w:tc>
        <w:tc>
          <w:tcPr>
            <w:tcW w:type="dxa" w:w="1039"/>
          </w:tcPr>
          <w:p>
            <w:r>
              <w:rPr>
                <w:rFonts w:ascii="宋体" w:hAnsi="宋体" w:eastAsia="宋体"/>
                <w:sz w:val="20"/>
              </w:rPr>
              <w:t>2026-06-03</w:t>
            </w:r>
          </w:p>
        </w:tc>
        <w:tc>
          <w:tcPr>
            <w:tcW w:type="dxa" w:w="1039"/>
          </w:tcPr>
          <w:p>
            <w:r>
              <w:rPr>
                <w:rFonts w:ascii="宋体" w:hAnsi="宋体" w:eastAsia="宋体"/>
                <w:sz w:val="20"/>
              </w:rPr>
              <w:t>合格</w:t>
            </w:r>
          </w:p>
        </w:tc>
        <w:tc>
          <w:tcPr>
            <w:tcW w:type="dxa" w:w="1039"/>
          </w:tcPr>
          <w:p>
            <w:r>
              <w:rPr>
                <w:rFonts w:ascii="宋体" w:hAnsi="宋体" w:eastAsia="宋体"/>
                <w:sz w:val="20"/>
              </w:rPr>
              <w:t>8类全覆盖，验收标准量化</w:t>
            </w:r>
          </w:p>
        </w:tc>
        <w:tc>
          <w:tcPr>
            <w:tcW w:type="dxa" w:w="1039"/>
          </w:tcPr>
          <w:p>
            <w:r>
              <w:rPr>
                <w:rFonts w:ascii="宋体" w:hAnsi="宋体" w:eastAsia="宋体"/>
                <w:sz w:val="20"/>
              </w:rPr>
              <w:t>无需修改</w:t>
            </w:r>
          </w:p>
        </w:tc>
        <w:tc>
          <w:tcPr>
            <w:tcW w:type="dxa" w:w="1039"/>
          </w:tcPr>
          <w:p>
            <w:r>
              <w:rPr>
                <w:rFonts w:ascii="宋体" w:hAnsi="宋体" w:eastAsia="宋体"/>
                <w:sz w:val="20"/>
              </w:rPr>
              <w:t>王五</w:t>
            </w:r>
          </w:p>
        </w:tc>
      </w:tr>
      <w:tr>
        <w:tc>
          <w:tcPr>
            <w:tcW w:type="dxa" w:w="1039"/>
          </w:tcPr>
          <w:p>
            <w:r>
              <w:rPr>
                <w:rFonts w:ascii="宋体" w:hAnsi="宋体" w:eastAsia="宋体"/>
                <w:sz w:val="20"/>
              </w:rPr>
              <w:t>4</w:t>
            </w:r>
          </w:p>
        </w:tc>
        <w:tc>
          <w:tcPr>
            <w:tcW w:type="dxa" w:w="1039"/>
          </w:tcPr>
          <w:p>
            <w:r>
              <w:rPr>
                <w:rFonts w:ascii="宋体" w:hAnsi="宋体" w:eastAsia="宋体"/>
                <w:sz w:val="20"/>
              </w:rPr>
              <w:t>软件运维方案（18分）</w:t>
            </w:r>
          </w:p>
        </w:tc>
        <w:tc>
          <w:tcPr>
            <w:tcW w:type="dxa" w:w="1039"/>
          </w:tcPr>
          <w:p>
            <w:r>
              <w:rPr>
                <w:rFonts w:ascii="宋体" w:hAnsi="宋体" w:eastAsia="宋体"/>
                <w:sz w:val="20"/>
              </w:rPr>
              <w:t>赵六</w:t>
            </w:r>
          </w:p>
        </w:tc>
        <w:tc>
          <w:tcPr>
            <w:tcW w:type="dxa" w:w="1039"/>
          </w:tcPr>
          <w:p>
            <w:r>
              <w:rPr>
                <w:rFonts w:ascii="宋体" w:hAnsi="宋体" w:eastAsia="宋体"/>
                <w:sz w:val="20"/>
              </w:rPr>
              <w:t>2026-06-04</w:t>
            </w:r>
          </w:p>
        </w:tc>
        <w:tc>
          <w:tcPr>
            <w:tcW w:type="dxa" w:w="1039"/>
          </w:tcPr>
          <w:p>
            <w:r>
              <w:rPr>
                <w:rFonts w:ascii="宋体" w:hAnsi="宋体" w:eastAsia="宋体"/>
                <w:sz w:val="20"/>
              </w:rPr>
              <w:t>合格</w:t>
            </w:r>
          </w:p>
        </w:tc>
        <w:tc>
          <w:tcPr>
            <w:tcW w:type="dxa" w:w="1039"/>
          </w:tcPr>
          <w:p>
            <w:r>
              <w:rPr>
                <w:rFonts w:ascii="宋体" w:hAnsi="宋体" w:eastAsia="宋体"/>
                <w:sz w:val="20"/>
              </w:rPr>
              <w:t>监控指标科学，优化措施有效</w:t>
            </w:r>
          </w:p>
        </w:tc>
        <w:tc>
          <w:tcPr>
            <w:tcW w:type="dxa" w:w="1039"/>
          </w:tcPr>
          <w:p>
            <w:r>
              <w:rPr>
                <w:rFonts w:ascii="宋体" w:hAnsi="宋体" w:eastAsia="宋体"/>
                <w:sz w:val="20"/>
              </w:rPr>
              <w:t>无需修改</w:t>
            </w:r>
          </w:p>
        </w:tc>
        <w:tc>
          <w:tcPr>
            <w:tcW w:type="dxa" w:w="1039"/>
          </w:tcPr>
          <w:p>
            <w:r>
              <w:rPr>
                <w:rFonts w:ascii="宋体" w:hAnsi="宋体" w:eastAsia="宋体"/>
                <w:sz w:val="20"/>
              </w:rPr>
              <w:t>赵六</w:t>
            </w:r>
          </w:p>
        </w:tc>
      </w:tr>
      <w:tr>
        <w:tc>
          <w:tcPr>
            <w:tcW w:type="dxa" w:w="1039"/>
          </w:tcPr>
          <w:p>
            <w:r>
              <w:rPr>
                <w:rFonts w:ascii="宋体" w:hAnsi="宋体" w:eastAsia="宋体"/>
                <w:sz w:val="20"/>
              </w:rPr>
              <w:t>5</w:t>
            </w:r>
          </w:p>
        </w:tc>
        <w:tc>
          <w:tcPr>
            <w:tcW w:type="dxa" w:w="1039"/>
          </w:tcPr>
          <w:p>
            <w:r>
              <w:rPr>
                <w:rFonts w:ascii="宋体" w:hAnsi="宋体" w:eastAsia="宋体"/>
                <w:sz w:val="20"/>
              </w:rPr>
              <w:t>故障处理流程（8分）</w:t>
            </w:r>
          </w:p>
        </w:tc>
        <w:tc>
          <w:tcPr>
            <w:tcW w:type="dxa" w:w="1039"/>
          </w:tcPr>
          <w:p>
            <w:r>
              <w:rPr>
                <w:rFonts w:ascii="宋体" w:hAnsi="宋体" w:eastAsia="宋体"/>
                <w:sz w:val="20"/>
              </w:rPr>
              <w:t>张三</w:t>
            </w:r>
          </w:p>
        </w:tc>
        <w:tc>
          <w:tcPr>
            <w:tcW w:type="dxa" w:w="1039"/>
          </w:tcPr>
          <w:p>
            <w:r>
              <w:rPr>
                <w:rFonts w:ascii="宋体" w:hAnsi="宋体" w:eastAsia="宋体"/>
                <w:sz w:val="20"/>
              </w:rPr>
              <w:t>2026-06-05</w:t>
            </w:r>
          </w:p>
        </w:tc>
        <w:tc>
          <w:tcPr>
            <w:tcW w:type="dxa" w:w="1039"/>
          </w:tcPr>
          <w:p>
            <w:r>
              <w:rPr>
                <w:rFonts w:ascii="宋体" w:hAnsi="宋体" w:eastAsia="宋体"/>
                <w:sz w:val="20"/>
              </w:rPr>
              <w:t>合格</w:t>
            </w:r>
          </w:p>
        </w:tc>
        <w:tc>
          <w:tcPr>
            <w:tcW w:type="dxa" w:w="1039"/>
          </w:tcPr>
          <w:p>
            <w:r>
              <w:rPr>
                <w:rFonts w:ascii="宋体" w:hAnsi="宋体" w:eastAsia="宋体"/>
                <w:sz w:val="20"/>
              </w:rPr>
              <w:t>4类流程闭环，责任明确</w:t>
            </w:r>
          </w:p>
        </w:tc>
        <w:tc>
          <w:tcPr>
            <w:tcW w:type="dxa" w:w="1039"/>
          </w:tcPr>
          <w:p>
            <w:r>
              <w:rPr>
                <w:rFonts w:ascii="宋体" w:hAnsi="宋体" w:eastAsia="宋体"/>
                <w:sz w:val="20"/>
              </w:rPr>
              <w:t>无需修改</w:t>
            </w:r>
          </w:p>
        </w:tc>
        <w:tc>
          <w:tcPr>
            <w:tcW w:type="dxa" w:w="1039"/>
          </w:tcPr>
          <w:p>
            <w:r>
              <w:rPr>
                <w:rFonts w:ascii="宋体" w:hAnsi="宋体" w:eastAsia="宋体"/>
                <w:sz w:val="20"/>
              </w:rPr>
              <w:t>张三</w:t>
            </w:r>
          </w:p>
        </w:tc>
      </w:tr>
      <w:tr>
        <w:tc>
          <w:tcPr>
            <w:tcW w:type="dxa" w:w="1039"/>
          </w:tcPr>
          <w:p>
            <w:r>
              <w:rPr>
                <w:rFonts w:ascii="宋体" w:hAnsi="宋体" w:eastAsia="宋体"/>
                <w:sz w:val="20"/>
              </w:rPr>
              <w:t>6</w:t>
            </w:r>
          </w:p>
        </w:tc>
        <w:tc>
          <w:tcPr>
            <w:tcW w:type="dxa" w:w="1039"/>
          </w:tcPr>
          <w:p>
            <w:r>
              <w:rPr>
                <w:rFonts w:ascii="宋体" w:hAnsi="宋体" w:eastAsia="宋体"/>
                <w:sz w:val="20"/>
              </w:rPr>
              <w:t>服务保障（20分）</w:t>
            </w:r>
          </w:p>
        </w:tc>
        <w:tc>
          <w:tcPr>
            <w:tcW w:type="dxa" w:w="1039"/>
          </w:tcPr>
          <w:p>
            <w:r>
              <w:rPr>
                <w:rFonts w:ascii="宋体" w:hAnsi="宋体" w:eastAsia="宋体"/>
                <w:sz w:val="20"/>
              </w:rPr>
              <w:t>李四</w:t>
            </w:r>
          </w:p>
        </w:tc>
        <w:tc>
          <w:tcPr>
            <w:tcW w:type="dxa" w:w="1039"/>
          </w:tcPr>
          <w:p>
            <w:r>
              <w:rPr>
                <w:rFonts w:ascii="宋体" w:hAnsi="宋体" w:eastAsia="宋体"/>
                <w:sz w:val="20"/>
              </w:rPr>
              <w:t>2026-06-06</w:t>
            </w:r>
          </w:p>
        </w:tc>
        <w:tc>
          <w:tcPr>
            <w:tcW w:type="dxa" w:w="1039"/>
          </w:tcPr>
          <w:p>
            <w:r>
              <w:rPr>
                <w:rFonts w:ascii="宋体" w:hAnsi="宋体" w:eastAsia="宋体"/>
                <w:sz w:val="20"/>
              </w:rPr>
              <w:t>合格</w:t>
            </w:r>
          </w:p>
        </w:tc>
        <w:tc>
          <w:tcPr>
            <w:tcW w:type="dxa" w:w="1039"/>
          </w:tcPr>
          <w:p>
            <w:r>
              <w:rPr>
                <w:rFonts w:ascii="宋体" w:hAnsi="宋体" w:eastAsia="宋体"/>
                <w:sz w:val="20"/>
              </w:rPr>
              <w:t>人员配置合理，应急可操作</w:t>
            </w:r>
          </w:p>
        </w:tc>
        <w:tc>
          <w:tcPr>
            <w:tcW w:type="dxa" w:w="1039"/>
          </w:tcPr>
          <w:p>
            <w:r>
              <w:rPr>
                <w:rFonts w:ascii="宋体" w:hAnsi="宋体" w:eastAsia="宋体"/>
                <w:sz w:val="20"/>
              </w:rPr>
              <w:t>无需修改</w:t>
            </w:r>
          </w:p>
        </w:tc>
        <w:tc>
          <w:tcPr>
            <w:tcW w:type="dxa" w:w="1039"/>
          </w:tcPr>
          <w:p>
            <w:r>
              <w:rPr>
                <w:rFonts w:ascii="宋体" w:hAnsi="宋体" w:eastAsia="宋体"/>
                <w:sz w:val="20"/>
              </w:rPr>
              <w:t>李四</w:t>
            </w:r>
          </w:p>
        </w:tc>
      </w:tr>
      <w:tr>
        <w:tc>
          <w:tcPr>
            <w:tcW w:type="dxa" w:w="1039"/>
          </w:tcPr>
          <w:p>
            <w:r>
              <w:rPr>
                <w:rFonts w:ascii="宋体" w:hAnsi="宋体" w:eastAsia="宋体"/>
                <w:sz w:val="20"/>
              </w:rPr>
              <w:t>7</w:t>
            </w:r>
          </w:p>
        </w:tc>
        <w:tc>
          <w:tcPr>
            <w:tcW w:type="dxa" w:w="1039"/>
          </w:tcPr>
          <w:p>
            <w:r>
              <w:rPr>
                <w:rFonts w:ascii="宋体" w:hAnsi="宋体" w:eastAsia="宋体"/>
                <w:sz w:val="20"/>
              </w:rPr>
              <w:t>全文数据一致性</w:t>
            </w:r>
          </w:p>
        </w:tc>
        <w:tc>
          <w:tcPr>
            <w:tcW w:type="dxa" w:w="1039"/>
          </w:tcPr>
          <w:p>
            <w:r>
              <w:rPr>
                <w:rFonts w:ascii="宋体" w:hAnsi="宋体" w:eastAsia="宋体"/>
                <w:sz w:val="20"/>
              </w:rPr>
              <w:t>王五</w:t>
            </w:r>
          </w:p>
        </w:tc>
        <w:tc>
          <w:tcPr>
            <w:tcW w:type="dxa" w:w="1039"/>
          </w:tcPr>
          <w:p>
            <w:r>
              <w:rPr>
                <w:rFonts w:ascii="宋体" w:hAnsi="宋体" w:eastAsia="宋体"/>
                <w:sz w:val="20"/>
              </w:rPr>
              <w:t>2026-06-07</w:t>
            </w:r>
          </w:p>
        </w:tc>
        <w:tc>
          <w:tcPr>
            <w:tcW w:type="dxa" w:w="1039"/>
          </w:tcPr>
          <w:p>
            <w:r>
              <w:rPr>
                <w:rFonts w:ascii="宋体" w:hAnsi="宋体" w:eastAsia="宋体"/>
                <w:sz w:val="20"/>
              </w:rPr>
              <w:t>合格</w:t>
            </w:r>
          </w:p>
        </w:tc>
        <w:tc>
          <w:tcPr>
            <w:tcW w:type="dxa" w:w="1039"/>
          </w:tcPr>
          <w:p>
            <w:r>
              <w:rPr>
                <w:rFonts w:ascii="宋体" w:hAnsi="宋体" w:eastAsia="宋体"/>
                <w:sz w:val="20"/>
              </w:rPr>
              <w:t>全文数据一致</w:t>
            </w:r>
          </w:p>
        </w:tc>
        <w:tc>
          <w:tcPr>
            <w:tcW w:type="dxa" w:w="1039"/>
          </w:tcPr>
          <w:p>
            <w:r>
              <w:rPr>
                <w:rFonts w:ascii="宋体" w:hAnsi="宋体" w:eastAsia="宋体"/>
                <w:sz w:val="20"/>
              </w:rPr>
              <w:t>无需修改</w:t>
            </w:r>
          </w:p>
        </w:tc>
        <w:tc>
          <w:tcPr>
            <w:tcW w:type="dxa" w:w="1039"/>
          </w:tcPr>
          <w:p>
            <w:r>
              <w:rPr>
                <w:rFonts w:ascii="宋体" w:hAnsi="宋体" w:eastAsia="宋体"/>
                <w:sz w:val="20"/>
              </w:rPr>
              <w:t>王五</w:t>
            </w:r>
          </w:p>
        </w:tc>
      </w:tr>
      <w:tr>
        <w:tc>
          <w:tcPr>
            <w:tcW w:type="dxa" w:w="1039"/>
          </w:tcPr>
          <w:p>
            <w:r>
              <w:rPr>
                <w:rFonts w:ascii="宋体" w:hAnsi="宋体" w:eastAsia="宋体"/>
                <w:sz w:val="20"/>
              </w:rPr>
              <w:t>8</w:t>
            </w:r>
          </w:p>
        </w:tc>
        <w:tc>
          <w:tcPr>
            <w:tcW w:type="dxa" w:w="1039"/>
          </w:tcPr>
          <w:p>
            <w:r>
              <w:rPr>
                <w:rFonts w:ascii="宋体" w:hAnsi="宋体" w:eastAsia="宋体"/>
                <w:sz w:val="20"/>
              </w:rPr>
              <w:t>全文格式规范性</w:t>
            </w:r>
          </w:p>
        </w:tc>
        <w:tc>
          <w:tcPr>
            <w:tcW w:type="dxa" w:w="1039"/>
          </w:tcPr>
          <w:p>
            <w:r>
              <w:rPr>
                <w:rFonts w:ascii="宋体" w:hAnsi="宋体" w:eastAsia="宋体"/>
                <w:sz w:val="20"/>
              </w:rPr>
              <w:t>赵六</w:t>
            </w:r>
          </w:p>
        </w:tc>
        <w:tc>
          <w:tcPr>
            <w:tcW w:type="dxa" w:w="1039"/>
          </w:tcPr>
          <w:p>
            <w:r>
              <w:rPr>
                <w:rFonts w:ascii="宋体" w:hAnsi="宋体" w:eastAsia="宋体"/>
                <w:sz w:val="20"/>
              </w:rPr>
              <w:t>2026-06-08</w:t>
            </w:r>
          </w:p>
        </w:tc>
        <w:tc>
          <w:tcPr>
            <w:tcW w:type="dxa" w:w="1039"/>
          </w:tcPr>
          <w:p>
            <w:r>
              <w:rPr>
                <w:rFonts w:ascii="宋体" w:hAnsi="宋体" w:eastAsia="宋体"/>
                <w:sz w:val="20"/>
              </w:rPr>
              <w:t>合格</w:t>
            </w:r>
          </w:p>
        </w:tc>
        <w:tc>
          <w:tcPr>
            <w:tcW w:type="dxa" w:w="1039"/>
          </w:tcPr>
          <w:p>
            <w:r>
              <w:rPr>
                <w:rFonts w:ascii="宋体" w:hAnsi="宋体" w:eastAsia="宋体"/>
                <w:sz w:val="20"/>
              </w:rPr>
              <w:t>格式规范统一</w:t>
            </w:r>
          </w:p>
        </w:tc>
        <w:tc>
          <w:tcPr>
            <w:tcW w:type="dxa" w:w="1039"/>
          </w:tcPr>
          <w:p>
            <w:r>
              <w:rPr>
                <w:rFonts w:ascii="宋体" w:hAnsi="宋体" w:eastAsia="宋体"/>
                <w:sz w:val="20"/>
              </w:rPr>
              <w:t>无需修改</w:t>
            </w:r>
          </w:p>
        </w:tc>
        <w:tc>
          <w:tcPr>
            <w:tcW w:type="dxa" w:w="1039"/>
          </w:tcPr>
          <w:p>
            <w:r>
              <w:rPr>
                <w:rFonts w:ascii="宋体" w:hAnsi="宋体" w:eastAsia="宋体"/>
                <w:sz w:val="20"/>
              </w:rPr>
              <w:t>赵六</w:t>
            </w:r>
          </w:p>
        </w:tc>
      </w:tr>
      <w:tr>
        <w:tc>
          <w:tcPr>
            <w:tcW w:type="dxa" w:w="1039"/>
          </w:tcPr>
          <w:p>
            <w:r>
              <w:rPr>
                <w:rFonts w:ascii="宋体" w:hAnsi="宋体" w:eastAsia="宋体"/>
                <w:sz w:val="20"/>
              </w:rPr>
              <w:t>9</w:t>
            </w:r>
          </w:p>
        </w:tc>
        <w:tc>
          <w:tcPr>
            <w:tcW w:type="dxa" w:w="1039"/>
          </w:tcPr>
          <w:p>
            <w:r>
              <w:rPr>
                <w:rFonts w:ascii="宋体" w:hAnsi="宋体" w:eastAsia="宋体"/>
                <w:sz w:val="20"/>
              </w:rPr>
              <w:t>全文签章齐全性</w:t>
            </w:r>
          </w:p>
        </w:tc>
        <w:tc>
          <w:tcPr>
            <w:tcW w:type="dxa" w:w="1039"/>
          </w:tcPr>
          <w:p>
            <w:r>
              <w:rPr>
                <w:rFonts w:ascii="宋体" w:hAnsi="宋体" w:eastAsia="宋体"/>
                <w:sz w:val="20"/>
              </w:rPr>
              <w:t>张三</w:t>
            </w:r>
          </w:p>
        </w:tc>
        <w:tc>
          <w:tcPr>
            <w:tcW w:type="dxa" w:w="1039"/>
          </w:tcPr>
          <w:p>
            <w:r>
              <w:rPr>
                <w:rFonts w:ascii="宋体" w:hAnsi="宋体" w:eastAsia="宋体"/>
                <w:sz w:val="20"/>
              </w:rPr>
              <w:t>2026-06-08</w:t>
            </w:r>
          </w:p>
        </w:tc>
        <w:tc>
          <w:tcPr>
            <w:tcW w:type="dxa" w:w="1039"/>
          </w:tcPr>
          <w:p>
            <w:r>
              <w:rPr>
                <w:rFonts w:ascii="宋体" w:hAnsi="宋体" w:eastAsia="宋体"/>
                <w:sz w:val="20"/>
              </w:rPr>
              <w:t>合格</w:t>
            </w:r>
          </w:p>
        </w:tc>
        <w:tc>
          <w:tcPr>
            <w:tcW w:type="dxa" w:w="1039"/>
          </w:tcPr>
          <w:p>
            <w:r>
              <w:rPr>
                <w:rFonts w:ascii="宋体" w:hAnsi="宋体" w:eastAsia="宋体"/>
                <w:sz w:val="20"/>
              </w:rPr>
              <w:t>签章齐全</w:t>
            </w:r>
          </w:p>
        </w:tc>
        <w:tc>
          <w:tcPr>
            <w:tcW w:type="dxa" w:w="1039"/>
          </w:tcPr>
          <w:p>
            <w:r>
              <w:rPr>
                <w:rFonts w:ascii="宋体" w:hAnsi="宋体" w:eastAsia="宋体"/>
                <w:sz w:val="20"/>
              </w:rPr>
              <w:t>无需修改</w:t>
            </w:r>
          </w:p>
        </w:tc>
        <w:tc>
          <w:tcPr>
            <w:tcW w:type="dxa" w:w="1039"/>
          </w:tcPr>
          <w:p>
            <w:r>
              <w:rPr>
                <w:rFonts w:ascii="宋体" w:hAnsi="宋体" w:eastAsia="宋体"/>
                <w:sz w:val="20"/>
              </w:rPr>
              <w:t>张三</w:t>
            </w:r>
          </w:p>
        </w:tc>
      </w:tr>
      <w:tr>
        <w:tc>
          <w:tcPr>
            <w:tcW w:type="dxa" w:w="1039"/>
          </w:tcPr>
          <w:p>
            <w:r>
              <w:rPr>
                <w:rFonts w:ascii="宋体" w:hAnsi="宋体" w:eastAsia="宋体"/>
                <w:sz w:val="20"/>
              </w:rPr>
              <w:t>10</w:t>
            </w:r>
          </w:p>
        </w:tc>
        <w:tc>
          <w:tcPr>
            <w:tcW w:type="dxa" w:w="1039"/>
          </w:tcPr>
          <w:p>
            <w:r>
              <w:rPr>
                <w:rFonts w:ascii="宋体" w:hAnsi="宋体" w:eastAsia="宋体"/>
                <w:sz w:val="20"/>
              </w:rPr>
              <w:t>附件完整性</w:t>
            </w:r>
          </w:p>
        </w:tc>
        <w:tc>
          <w:tcPr>
            <w:tcW w:type="dxa" w:w="1039"/>
          </w:tcPr>
          <w:p>
            <w:r>
              <w:rPr>
                <w:rFonts w:ascii="宋体" w:hAnsi="宋体" w:eastAsia="宋体"/>
                <w:sz w:val="20"/>
              </w:rPr>
              <w:t>李四</w:t>
            </w:r>
          </w:p>
        </w:tc>
        <w:tc>
          <w:tcPr>
            <w:tcW w:type="dxa" w:w="1039"/>
          </w:tcPr>
          <w:p>
            <w:r>
              <w:rPr>
                <w:rFonts w:ascii="宋体" w:hAnsi="宋体" w:eastAsia="宋体"/>
                <w:sz w:val="20"/>
              </w:rPr>
              <w:t>2026-06-09</w:t>
            </w:r>
          </w:p>
        </w:tc>
        <w:tc>
          <w:tcPr>
            <w:tcW w:type="dxa" w:w="1039"/>
          </w:tcPr>
          <w:p>
            <w:r>
              <w:rPr>
                <w:rFonts w:ascii="宋体" w:hAnsi="宋体" w:eastAsia="宋体"/>
                <w:sz w:val="20"/>
              </w:rPr>
              <w:t>合格</w:t>
            </w:r>
          </w:p>
        </w:tc>
        <w:tc>
          <w:tcPr>
            <w:tcW w:type="dxa" w:w="1039"/>
          </w:tcPr>
          <w:p>
            <w:r>
              <w:rPr>
                <w:rFonts w:ascii="宋体" w:hAnsi="宋体" w:eastAsia="宋体"/>
                <w:sz w:val="20"/>
              </w:rPr>
              <w:t>附件完整</w:t>
            </w:r>
          </w:p>
        </w:tc>
        <w:tc>
          <w:tcPr>
            <w:tcW w:type="dxa" w:w="1039"/>
          </w:tcPr>
          <w:p>
            <w:r>
              <w:rPr>
                <w:rFonts w:ascii="宋体" w:hAnsi="宋体" w:eastAsia="宋体"/>
                <w:sz w:val="20"/>
              </w:rPr>
              <w:t>无需修改</w:t>
            </w:r>
          </w:p>
        </w:tc>
        <w:tc>
          <w:tcPr>
            <w:tcW w:type="dxa" w:w="1039"/>
          </w:tcPr>
          <w:p>
            <w:r>
              <w:rPr>
                <w:rFonts w:ascii="宋体" w:hAnsi="宋体" w:eastAsia="宋体"/>
                <w:sz w:val="20"/>
              </w:rPr>
              <w:t>李四</w:t>
            </w:r>
          </w:p>
        </w:tc>
      </w:tr>
    </w:tbl>
    <w:p/>
    <w:p>
      <w:pPr>
        <w:pStyle w:val="Heading4"/>
      </w:pPr>
      <w:r>
        <w:t>二、审核人员职责</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审核角色</w:t>
            </w:r>
          </w:p>
        </w:tc>
        <w:tc>
          <w:tcPr>
            <w:tcW w:type="dxa" w:w="2078"/>
          </w:tcPr>
          <w:p>
            <w:r>
              <w:rPr>
                <w:rFonts w:ascii="宋体" w:hAnsi="宋体" w:eastAsia="宋体"/>
                <w:sz w:val="20"/>
              </w:rPr>
              <w:t>人员</w:t>
            </w:r>
          </w:p>
        </w:tc>
        <w:tc>
          <w:tcPr>
            <w:tcW w:type="dxa" w:w="2078"/>
          </w:tcPr>
          <w:p>
            <w:r>
              <w:rPr>
                <w:rFonts w:ascii="宋体" w:hAnsi="宋体" w:eastAsia="宋体"/>
                <w:sz w:val="20"/>
              </w:rPr>
              <w:t>审核范围</w:t>
            </w:r>
          </w:p>
        </w:tc>
        <w:tc>
          <w:tcPr>
            <w:tcW w:type="dxa" w:w="2078"/>
          </w:tcPr>
          <w:p>
            <w:r>
              <w:rPr>
                <w:rFonts w:ascii="宋体" w:hAnsi="宋体" w:eastAsia="宋体"/>
                <w:sz w:val="20"/>
              </w:rPr>
              <w:t>审核职责</w:t>
            </w:r>
          </w:p>
        </w:tc>
      </w:tr>
      <w:tr>
        <w:tc>
          <w:tcPr>
            <w:tcW w:type="dxa" w:w="2078"/>
          </w:tcPr>
          <w:p>
            <w:r>
              <w:rPr>
                <w:rFonts w:ascii="宋体" w:hAnsi="宋体" w:eastAsia="宋体"/>
                <w:sz w:val="20"/>
              </w:rPr>
              <w:t>编制人</w:t>
            </w:r>
          </w:p>
        </w:tc>
        <w:tc>
          <w:tcPr>
            <w:tcW w:type="dxa" w:w="2078"/>
          </w:tcPr>
          <w:p>
            <w:r>
              <w:rPr>
                <w:rFonts w:ascii="宋体" w:hAnsi="宋体" w:eastAsia="宋体"/>
                <w:sz w:val="20"/>
              </w:rPr>
              <w:t>项目组</w:t>
            </w:r>
          </w:p>
        </w:tc>
        <w:tc>
          <w:tcPr>
            <w:tcW w:type="dxa" w:w="2078"/>
          </w:tcPr>
          <w:p>
            <w:r>
              <w:rPr>
                <w:rFonts w:ascii="宋体" w:hAnsi="宋体" w:eastAsia="宋体"/>
                <w:sz w:val="20"/>
              </w:rPr>
              <w:t>各自负责章节</w:t>
            </w:r>
          </w:p>
        </w:tc>
        <w:tc>
          <w:tcPr>
            <w:tcW w:type="dxa" w:w="2078"/>
          </w:tcPr>
          <w:p>
            <w:r>
              <w:rPr>
                <w:rFonts w:ascii="宋体" w:hAnsi="宋体" w:eastAsia="宋体"/>
                <w:sz w:val="20"/>
              </w:rPr>
              <w:t>确保内容完整、数据准确</w:t>
            </w:r>
          </w:p>
        </w:tc>
      </w:tr>
      <w:tr>
        <w:tc>
          <w:tcPr>
            <w:tcW w:type="dxa" w:w="2078"/>
          </w:tcPr>
          <w:p>
            <w:r>
              <w:rPr>
                <w:rFonts w:ascii="宋体" w:hAnsi="宋体" w:eastAsia="宋体"/>
                <w:sz w:val="20"/>
              </w:rPr>
              <w:t>部门经理</w:t>
            </w:r>
          </w:p>
        </w:tc>
        <w:tc>
          <w:tcPr>
            <w:tcW w:type="dxa" w:w="2078"/>
          </w:tcPr>
          <w:p>
            <w:r>
              <w:rPr>
                <w:rFonts w:ascii="宋体" w:hAnsi="宋体" w:eastAsia="宋体"/>
                <w:sz w:val="20"/>
              </w:rPr>
              <w:t>技术部门</w:t>
            </w:r>
          </w:p>
        </w:tc>
        <w:tc>
          <w:tcPr>
            <w:tcW w:type="dxa" w:w="2078"/>
          </w:tcPr>
          <w:p>
            <w:r>
              <w:rPr>
                <w:rFonts w:ascii="宋体" w:hAnsi="宋体" w:eastAsia="宋体"/>
                <w:sz w:val="20"/>
              </w:rPr>
              <w:t>全部章节</w:t>
            </w:r>
          </w:p>
        </w:tc>
        <w:tc>
          <w:tcPr>
            <w:tcW w:type="dxa" w:w="2078"/>
          </w:tcPr>
          <w:p>
            <w:r>
              <w:rPr>
                <w:rFonts w:ascii="宋体" w:hAnsi="宋体" w:eastAsia="宋体"/>
                <w:sz w:val="20"/>
              </w:rPr>
              <w:t>确保方案可行、表达规范</w:t>
            </w:r>
          </w:p>
        </w:tc>
      </w:tr>
      <w:tr>
        <w:tc>
          <w:tcPr>
            <w:tcW w:type="dxa" w:w="2078"/>
          </w:tcPr>
          <w:p>
            <w:r>
              <w:rPr>
                <w:rFonts w:ascii="宋体" w:hAnsi="宋体" w:eastAsia="宋体"/>
                <w:sz w:val="20"/>
              </w:rPr>
              <w:t>质量经理</w:t>
            </w:r>
          </w:p>
        </w:tc>
        <w:tc>
          <w:tcPr>
            <w:tcW w:type="dxa" w:w="2078"/>
          </w:tcPr>
          <w:p>
            <w:r>
              <w:rPr>
                <w:rFonts w:ascii="宋体" w:hAnsi="宋体" w:eastAsia="宋体"/>
                <w:sz w:val="20"/>
              </w:rPr>
              <w:t>质量部门</w:t>
            </w:r>
          </w:p>
        </w:tc>
        <w:tc>
          <w:tcPr>
            <w:tcW w:type="dxa" w:w="2078"/>
          </w:tcPr>
          <w:p>
            <w:r>
              <w:rPr>
                <w:rFonts w:ascii="宋体" w:hAnsi="宋体" w:eastAsia="宋体"/>
                <w:sz w:val="20"/>
              </w:rPr>
              <w:t>全部章节</w:t>
            </w:r>
          </w:p>
        </w:tc>
        <w:tc>
          <w:tcPr>
            <w:tcW w:type="dxa" w:w="2078"/>
          </w:tcPr>
          <w:p>
            <w:r>
              <w:rPr>
                <w:rFonts w:ascii="宋体" w:hAnsi="宋体" w:eastAsia="宋体"/>
                <w:sz w:val="20"/>
              </w:rPr>
              <w:t>确保质量符合标准</w:t>
            </w:r>
          </w:p>
        </w:tc>
      </w:tr>
      <w:tr>
        <w:tc>
          <w:tcPr>
            <w:tcW w:type="dxa" w:w="2078"/>
          </w:tcPr>
          <w:p>
            <w:r>
              <w:rPr>
                <w:rFonts w:ascii="宋体" w:hAnsi="宋体" w:eastAsia="宋体"/>
                <w:sz w:val="20"/>
              </w:rPr>
              <w:t>技术总监</w:t>
            </w:r>
          </w:p>
        </w:tc>
        <w:tc>
          <w:tcPr>
            <w:tcW w:type="dxa" w:w="2078"/>
          </w:tcPr>
          <w:p>
            <w:r>
              <w:rPr>
                <w:rFonts w:ascii="宋体" w:hAnsi="宋体" w:eastAsia="宋体"/>
                <w:sz w:val="20"/>
              </w:rPr>
              <w:t>公司级</w:t>
            </w:r>
          </w:p>
        </w:tc>
        <w:tc>
          <w:tcPr>
            <w:tcW w:type="dxa" w:w="2078"/>
          </w:tcPr>
          <w:p>
            <w:r>
              <w:rPr>
                <w:rFonts w:ascii="宋体" w:hAnsi="宋体" w:eastAsia="宋体"/>
                <w:sz w:val="20"/>
              </w:rPr>
              <w:t>关键技术方案</w:t>
            </w:r>
          </w:p>
        </w:tc>
        <w:tc>
          <w:tcPr>
            <w:tcW w:type="dxa" w:w="2078"/>
          </w:tcPr>
          <w:p>
            <w:r>
              <w:rPr>
                <w:rFonts w:ascii="宋体" w:hAnsi="宋体" w:eastAsia="宋体"/>
                <w:sz w:val="20"/>
              </w:rPr>
              <w:t>确保技术竞争力</w:t>
            </w:r>
          </w:p>
        </w:tc>
      </w:tr>
      <w:tr>
        <w:tc>
          <w:tcPr>
            <w:tcW w:type="dxa" w:w="2078"/>
          </w:tcPr>
          <w:p>
            <w:r>
              <w:rPr>
                <w:rFonts w:ascii="宋体" w:hAnsi="宋体" w:eastAsia="宋体"/>
                <w:sz w:val="20"/>
              </w:rPr>
              <w:t>总经理</w:t>
            </w:r>
          </w:p>
        </w:tc>
        <w:tc>
          <w:tcPr>
            <w:tcW w:type="dxa" w:w="2078"/>
          </w:tcPr>
          <w:p>
            <w:r>
              <w:rPr>
                <w:rFonts w:ascii="宋体" w:hAnsi="宋体" w:eastAsia="宋体"/>
                <w:sz w:val="20"/>
              </w:rPr>
              <w:t>公司级</w:t>
            </w:r>
          </w:p>
        </w:tc>
        <w:tc>
          <w:tcPr>
            <w:tcW w:type="dxa" w:w="2078"/>
          </w:tcPr>
          <w:p>
            <w:r>
              <w:rPr>
                <w:rFonts w:ascii="宋体" w:hAnsi="宋体" w:eastAsia="宋体"/>
                <w:sz w:val="20"/>
              </w:rPr>
              <w:t>整体策略</w:t>
            </w:r>
          </w:p>
        </w:tc>
        <w:tc>
          <w:tcPr>
            <w:tcW w:type="dxa" w:w="2078"/>
          </w:tcPr>
          <w:p>
            <w:r>
              <w:rPr>
                <w:rFonts w:ascii="宋体" w:hAnsi="宋体" w:eastAsia="宋体"/>
                <w:sz w:val="20"/>
              </w:rPr>
              <w:t>确保符合投标策略</w:t>
            </w:r>
          </w:p>
        </w:tc>
      </w:tr>
    </w:tbl>
    <w:p/>
    <w:p>
      <w:pPr>
        <w:pStyle w:val="Heading3"/>
      </w:pPr>
      <w:r>
        <w:t>11.9.3 审核时间安排</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审核阶段</w:t>
            </w:r>
          </w:p>
        </w:tc>
        <w:tc>
          <w:tcPr>
            <w:tcW w:type="dxa" w:w="1385"/>
          </w:tcPr>
          <w:p>
            <w:r>
              <w:rPr>
                <w:rFonts w:ascii="宋体" w:hAnsi="宋体" w:eastAsia="宋体"/>
                <w:sz w:val="20"/>
              </w:rPr>
              <w:t>开始时间</w:t>
            </w:r>
          </w:p>
        </w:tc>
        <w:tc>
          <w:tcPr>
            <w:tcW w:type="dxa" w:w="1385"/>
          </w:tcPr>
          <w:p>
            <w:r>
              <w:rPr>
                <w:rFonts w:ascii="宋体" w:hAnsi="宋体" w:eastAsia="宋体"/>
                <w:sz w:val="20"/>
              </w:rPr>
              <w:t>结束时间</w:t>
            </w:r>
          </w:p>
        </w:tc>
        <w:tc>
          <w:tcPr>
            <w:tcW w:type="dxa" w:w="1385"/>
          </w:tcPr>
          <w:p>
            <w:r>
              <w:rPr>
                <w:rFonts w:ascii="宋体" w:hAnsi="宋体" w:eastAsia="宋体"/>
                <w:sz w:val="20"/>
              </w:rPr>
              <w:t>审核内容</w:t>
            </w:r>
          </w:p>
        </w:tc>
        <w:tc>
          <w:tcPr>
            <w:tcW w:type="dxa" w:w="1385"/>
          </w:tcPr>
          <w:p>
            <w:r>
              <w:rPr>
                <w:rFonts w:ascii="宋体" w:hAnsi="宋体" w:eastAsia="宋体"/>
                <w:sz w:val="20"/>
              </w:rPr>
              <w:t>审核方式</w:t>
            </w:r>
          </w:p>
        </w:tc>
        <w:tc>
          <w:tcPr>
            <w:tcW w:type="dxa" w:w="1385"/>
          </w:tcPr>
          <w:p>
            <w:r>
              <w:rPr>
                <w:rFonts w:ascii="宋体" w:hAnsi="宋体" w:eastAsia="宋体"/>
                <w:sz w:val="20"/>
              </w:rPr>
              <w:t>参与人员</w:t>
            </w:r>
          </w:p>
        </w:tc>
      </w:tr>
      <w:tr>
        <w:tc>
          <w:tcPr>
            <w:tcW w:type="dxa" w:w="1385"/>
          </w:tcPr>
          <w:p>
            <w:r>
              <w:rPr>
                <w:rFonts w:ascii="宋体" w:hAnsi="宋体" w:eastAsia="宋体"/>
                <w:sz w:val="20"/>
              </w:rPr>
              <w:t>一级审核（自审）</w:t>
            </w:r>
          </w:p>
        </w:tc>
        <w:tc>
          <w:tcPr>
            <w:tcW w:type="dxa" w:w="1385"/>
          </w:tcPr>
          <w:p>
            <w:r>
              <w:rPr>
                <w:rFonts w:ascii="宋体" w:hAnsi="宋体" w:eastAsia="宋体"/>
                <w:sz w:val="20"/>
              </w:rPr>
              <w:t>2026-05-20</w:t>
            </w:r>
          </w:p>
        </w:tc>
        <w:tc>
          <w:tcPr>
            <w:tcW w:type="dxa" w:w="1385"/>
          </w:tcPr>
          <w:p>
            <w:r>
              <w:rPr>
                <w:rFonts w:ascii="宋体" w:hAnsi="宋体" w:eastAsia="宋体"/>
                <w:sz w:val="20"/>
              </w:rPr>
              <w:t>2026-05-25</w:t>
            </w:r>
          </w:p>
        </w:tc>
        <w:tc>
          <w:tcPr>
            <w:tcW w:type="dxa" w:w="1385"/>
          </w:tcPr>
          <w:p>
            <w:r>
              <w:rPr>
                <w:rFonts w:ascii="宋体" w:hAnsi="宋体" w:eastAsia="宋体"/>
                <w:sz w:val="20"/>
              </w:rPr>
              <w:t>内容完整性、技术准确性</w:t>
            </w:r>
          </w:p>
        </w:tc>
        <w:tc>
          <w:tcPr>
            <w:tcW w:type="dxa" w:w="1385"/>
          </w:tcPr>
          <w:p>
            <w:r>
              <w:rPr>
                <w:rFonts w:ascii="宋体" w:hAnsi="宋体" w:eastAsia="宋体"/>
                <w:sz w:val="20"/>
              </w:rPr>
              <w:t>编制人自查</w:t>
            </w:r>
          </w:p>
        </w:tc>
        <w:tc>
          <w:tcPr>
            <w:tcW w:type="dxa" w:w="1385"/>
          </w:tcPr>
          <w:p>
            <w:r>
              <w:rPr>
                <w:rFonts w:ascii="宋体" w:hAnsi="宋体" w:eastAsia="宋体"/>
                <w:sz w:val="20"/>
              </w:rPr>
              <w:t>全体编制人员</w:t>
            </w:r>
          </w:p>
        </w:tc>
      </w:tr>
      <w:tr>
        <w:tc>
          <w:tcPr>
            <w:tcW w:type="dxa" w:w="1385"/>
          </w:tcPr>
          <w:p>
            <w:r>
              <w:rPr>
                <w:rFonts w:ascii="宋体" w:hAnsi="宋体" w:eastAsia="宋体"/>
                <w:sz w:val="20"/>
              </w:rPr>
              <w:t>二级审核（部门审）</w:t>
            </w:r>
          </w:p>
        </w:tc>
        <w:tc>
          <w:tcPr>
            <w:tcW w:type="dxa" w:w="1385"/>
          </w:tcPr>
          <w:p>
            <w:r>
              <w:rPr>
                <w:rFonts w:ascii="宋体" w:hAnsi="宋体" w:eastAsia="宋体"/>
                <w:sz w:val="20"/>
              </w:rPr>
              <w:t>2026-05-26</w:t>
            </w:r>
          </w:p>
        </w:tc>
        <w:tc>
          <w:tcPr>
            <w:tcW w:type="dxa" w:w="1385"/>
          </w:tcPr>
          <w:p>
            <w:r>
              <w:rPr>
                <w:rFonts w:ascii="宋体" w:hAnsi="宋体" w:eastAsia="宋体"/>
                <w:sz w:val="20"/>
              </w:rPr>
              <w:t>2026-05-30</w:t>
            </w:r>
          </w:p>
        </w:tc>
        <w:tc>
          <w:tcPr>
            <w:tcW w:type="dxa" w:w="1385"/>
          </w:tcPr>
          <w:p>
            <w:r>
              <w:rPr>
                <w:rFonts w:ascii="宋体" w:hAnsi="宋体" w:eastAsia="宋体"/>
                <w:sz w:val="20"/>
              </w:rPr>
              <w:t>方案可行性、表达规范性</w:t>
            </w:r>
          </w:p>
        </w:tc>
        <w:tc>
          <w:tcPr>
            <w:tcW w:type="dxa" w:w="1385"/>
          </w:tcPr>
          <w:p>
            <w:r>
              <w:rPr>
                <w:rFonts w:ascii="宋体" w:hAnsi="宋体" w:eastAsia="宋体"/>
                <w:sz w:val="20"/>
              </w:rPr>
              <w:t>部门会议审查</w:t>
            </w:r>
          </w:p>
        </w:tc>
        <w:tc>
          <w:tcPr>
            <w:tcW w:type="dxa" w:w="1385"/>
          </w:tcPr>
          <w:p>
            <w:r>
              <w:rPr>
                <w:rFonts w:ascii="宋体" w:hAnsi="宋体" w:eastAsia="宋体"/>
                <w:sz w:val="20"/>
              </w:rPr>
              <w:t>部门经理+编制人</w:t>
            </w:r>
          </w:p>
        </w:tc>
      </w:tr>
      <w:tr>
        <w:tc>
          <w:tcPr>
            <w:tcW w:type="dxa" w:w="1385"/>
          </w:tcPr>
          <w:p>
            <w:r>
              <w:rPr>
                <w:rFonts w:ascii="宋体" w:hAnsi="宋体" w:eastAsia="宋体"/>
                <w:sz w:val="20"/>
              </w:rPr>
              <w:t>三级审核（公司审）</w:t>
            </w:r>
          </w:p>
        </w:tc>
        <w:tc>
          <w:tcPr>
            <w:tcW w:type="dxa" w:w="1385"/>
          </w:tcPr>
          <w:p>
            <w:r>
              <w:rPr>
                <w:rFonts w:ascii="宋体" w:hAnsi="宋体" w:eastAsia="宋体"/>
                <w:sz w:val="20"/>
              </w:rPr>
              <w:t>2026-05-31</w:t>
            </w:r>
          </w:p>
        </w:tc>
        <w:tc>
          <w:tcPr>
            <w:tcW w:type="dxa" w:w="1385"/>
          </w:tcPr>
          <w:p>
            <w:r>
              <w:rPr>
                <w:rFonts w:ascii="宋体" w:hAnsi="宋体" w:eastAsia="宋体"/>
                <w:sz w:val="20"/>
              </w:rPr>
              <w:t>2026-06-03</w:t>
            </w:r>
          </w:p>
        </w:tc>
        <w:tc>
          <w:tcPr>
            <w:tcW w:type="dxa" w:w="1385"/>
          </w:tcPr>
          <w:p>
            <w:r>
              <w:rPr>
                <w:rFonts w:ascii="宋体" w:hAnsi="宋体" w:eastAsia="宋体"/>
                <w:sz w:val="20"/>
              </w:rPr>
              <w:t>策略符合性、竞争力</w:t>
            </w:r>
          </w:p>
        </w:tc>
        <w:tc>
          <w:tcPr>
            <w:tcW w:type="dxa" w:w="1385"/>
          </w:tcPr>
          <w:p>
            <w:r>
              <w:rPr>
                <w:rFonts w:ascii="宋体" w:hAnsi="宋体" w:eastAsia="宋体"/>
                <w:sz w:val="20"/>
              </w:rPr>
              <w:t>公司专题会议</w:t>
            </w:r>
          </w:p>
        </w:tc>
        <w:tc>
          <w:tcPr>
            <w:tcW w:type="dxa" w:w="1385"/>
          </w:tcPr>
          <w:p>
            <w:r>
              <w:rPr>
                <w:rFonts w:ascii="宋体" w:hAnsi="宋体" w:eastAsia="宋体"/>
                <w:sz w:val="20"/>
              </w:rPr>
              <w:t>技术总监+质量经理</w:t>
            </w:r>
          </w:p>
        </w:tc>
      </w:tr>
      <w:tr>
        <w:tc>
          <w:tcPr>
            <w:tcW w:type="dxa" w:w="1385"/>
          </w:tcPr>
          <w:p>
            <w:r>
              <w:rPr>
                <w:rFonts w:ascii="宋体" w:hAnsi="宋体" w:eastAsia="宋体"/>
                <w:sz w:val="20"/>
              </w:rPr>
              <w:t>修改完善</w:t>
            </w:r>
          </w:p>
        </w:tc>
        <w:tc>
          <w:tcPr>
            <w:tcW w:type="dxa" w:w="1385"/>
          </w:tcPr>
          <w:p>
            <w:r>
              <w:rPr>
                <w:rFonts w:ascii="宋体" w:hAnsi="宋体" w:eastAsia="宋体"/>
                <w:sz w:val="20"/>
              </w:rPr>
              <w:t>2026-06-04</w:t>
            </w:r>
          </w:p>
        </w:tc>
        <w:tc>
          <w:tcPr>
            <w:tcW w:type="dxa" w:w="1385"/>
          </w:tcPr>
          <w:p>
            <w:r>
              <w:rPr>
                <w:rFonts w:ascii="宋体" w:hAnsi="宋体" w:eastAsia="宋体"/>
                <w:sz w:val="20"/>
              </w:rPr>
              <w:t>2026-06-06</w:t>
            </w:r>
          </w:p>
        </w:tc>
        <w:tc>
          <w:tcPr>
            <w:tcW w:type="dxa" w:w="1385"/>
          </w:tcPr>
          <w:p>
            <w:r>
              <w:rPr>
                <w:rFonts w:ascii="宋体" w:hAnsi="宋体" w:eastAsia="宋体"/>
                <w:sz w:val="20"/>
              </w:rPr>
              <w:t>根据审核意见修改</w:t>
            </w:r>
          </w:p>
        </w:tc>
        <w:tc>
          <w:tcPr>
            <w:tcW w:type="dxa" w:w="1385"/>
          </w:tcPr>
          <w:p>
            <w:r>
              <w:rPr>
                <w:rFonts w:ascii="宋体" w:hAnsi="宋体" w:eastAsia="宋体"/>
                <w:sz w:val="20"/>
              </w:rPr>
              <w:t>编制人修改</w:t>
            </w:r>
          </w:p>
        </w:tc>
        <w:tc>
          <w:tcPr>
            <w:tcW w:type="dxa" w:w="1385"/>
          </w:tcPr>
          <w:p>
            <w:r>
              <w:rPr>
                <w:rFonts w:ascii="宋体" w:hAnsi="宋体" w:eastAsia="宋体"/>
                <w:sz w:val="20"/>
              </w:rPr>
              <w:t>全体编制人员</w:t>
            </w:r>
          </w:p>
        </w:tc>
      </w:tr>
      <w:tr>
        <w:tc>
          <w:tcPr>
            <w:tcW w:type="dxa" w:w="1385"/>
          </w:tcPr>
          <w:p>
            <w:r>
              <w:rPr>
                <w:rFonts w:ascii="宋体" w:hAnsi="宋体" w:eastAsia="宋体"/>
                <w:sz w:val="20"/>
              </w:rPr>
              <w:t>最终审核</w:t>
            </w:r>
          </w:p>
        </w:tc>
        <w:tc>
          <w:tcPr>
            <w:tcW w:type="dxa" w:w="1385"/>
          </w:tcPr>
          <w:p>
            <w:r>
              <w:rPr>
                <w:rFonts w:ascii="宋体" w:hAnsi="宋体" w:eastAsia="宋体"/>
                <w:sz w:val="20"/>
              </w:rPr>
              <w:t>2026-06-07</w:t>
            </w:r>
          </w:p>
        </w:tc>
        <w:tc>
          <w:tcPr>
            <w:tcW w:type="dxa" w:w="1385"/>
          </w:tcPr>
          <w:p>
            <w:r>
              <w:rPr>
                <w:rFonts w:ascii="宋体" w:hAnsi="宋体" w:eastAsia="宋体"/>
                <w:sz w:val="20"/>
              </w:rPr>
              <w:t>2026-06-09</w:t>
            </w:r>
          </w:p>
        </w:tc>
        <w:tc>
          <w:tcPr>
            <w:tcW w:type="dxa" w:w="1385"/>
          </w:tcPr>
          <w:p>
            <w:r>
              <w:rPr>
                <w:rFonts w:ascii="宋体" w:hAnsi="宋体" w:eastAsia="宋体"/>
                <w:sz w:val="20"/>
              </w:rPr>
              <w:t>最终确认</w:t>
            </w:r>
          </w:p>
        </w:tc>
        <w:tc>
          <w:tcPr>
            <w:tcW w:type="dxa" w:w="1385"/>
          </w:tcPr>
          <w:p>
            <w:r>
              <w:rPr>
                <w:rFonts w:ascii="宋体" w:hAnsi="宋体" w:eastAsia="宋体"/>
                <w:sz w:val="20"/>
              </w:rPr>
              <w:t>技术总监确认</w:t>
            </w:r>
          </w:p>
        </w:tc>
        <w:tc>
          <w:tcPr>
            <w:tcW w:type="dxa" w:w="1385"/>
          </w:tcPr>
          <w:p>
            <w:r>
              <w:rPr>
                <w:rFonts w:ascii="宋体" w:hAnsi="宋体" w:eastAsia="宋体"/>
                <w:sz w:val="20"/>
              </w:rPr>
              <w:t>技术总监</w:t>
            </w:r>
          </w:p>
        </w:tc>
      </w:tr>
    </w:tbl>
    <w:p/>
    <w:p>
      <w:pPr>
        <w:spacing w:line="440" w:lineRule="exact" w:before="0" w:after="0"/>
      </w:pPr>
      <w:r>
        <w:rPr>
          <w:rFonts w:ascii="宋体" w:hAnsi="宋体" w:eastAsia="宋体"/>
          <w:sz w:val="24"/>
        </w:rPr>
        <w:t>---</w:t>
      </w:r>
    </w:p>
    <w:p>
      <w:pPr>
        <w:pStyle w:val="Heading2"/>
      </w:pPr>
      <w:r>
        <w:t>11.10 评分项优化建议</w:t>
      </w:r>
    </w:p>
    <w:p>
      <w:pPr>
        <w:pStyle w:val="Heading3"/>
      </w:pPr>
      <w:r>
        <w:t>11.10.1 内容优化方向</w:t>
      </w:r>
    </w:p>
    <w:p>
      <w:pPr>
        <w:pStyle w:val="Heading4"/>
      </w:pPr>
      <w:r>
        <w:t>一、各评分项内容优化建议</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评分项</w:t>
            </w:r>
          </w:p>
        </w:tc>
        <w:tc>
          <w:tcPr>
            <w:tcW w:type="dxa" w:w="2078"/>
          </w:tcPr>
          <w:p>
            <w:r>
              <w:rPr>
                <w:rFonts w:ascii="宋体" w:hAnsi="宋体" w:eastAsia="宋体"/>
                <w:sz w:val="20"/>
              </w:rPr>
              <w:t>现状评估</w:t>
            </w:r>
          </w:p>
        </w:tc>
        <w:tc>
          <w:tcPr>
            <w:tcW w:type="dxa" w:w="2078"/>
          </w:tcPr>
          <w:p>
            <w:r>
              <w:rPr>
                <w:rFonts w:ascii="宋体" w:hAnsi="宋体" w:eastAsia="宋体"/>
                <w:sz w:val="20"/>
              </w:rPr>
              <w:t>优化方向</w:t>
            </w:r>
          </w:p>
        </w:tc>
        <w:tc>
          <w:tcPr>
            <w:tcW w:type="dxa" w:w="2078"/>
          </w:tcPr>
          <w:p>
            <w:r>
              <w:rPr>
                <w:rFonts w:ascii="宋体" w:hAnsi="宋体" w:eastAsia="宋体"/>
                <w:sz w:val="20"/>
              </w:rPr>
              <w:t>预期效果</w:t>
            </w:r>
          </w:p>
        </w:tc>
      </w:tr>
      <w:tr>
        <w:tc>
          <w:tcPr>
            <w:tcW w:type="dxa" w:w="2078"/>
          </w:tcPr>
          <w:p>
            <w:r>
              <w:rPr>
                <w:rFonts w:ascii="宋体" w:hAnsi="宋体" w:eastAsia="宋体"/>
                <w:sz w:val="20"/>
              </w:rPr>
              <w:t>需求理解</w:t>
            </w:r>
          </w:p>
        </w:tc>
        <w:tc>
          <w:tcPr>
            <w:tcW w:type="dxa" w:w="2078"/>
          </w:tcPr>
          <w:p>
            <w:r>
              <w:rPr>
                <w:rFonts w:ascii="宋体" w:hAnsi="宋体" w:eastAsia="宋体"/>
                <w:sz w:val="20"/>
              </w:rPr>
              <w:t>分析全面但可进一步增加量化数据</w:t>
            </w:r>
          </w:p>
        </w:tc>
        <w:tc>
          <w:tcPr>
            <w:tcW w:type="dxa" w:w="2078"/>
          </w:tcPr>
          <w:p>
            <w:r>
              <w:rPr>
                <w:rFonts w:ascii="宋体" w:hAnsi="宋体" w:eastAsia="宋体"/>
                <w:sz w:val="20"/>
              </w:rPr>
              <w:t>在各小节中增加具体的量化数据（如系统响应时间、数据同步量、接口数量等），提升分析的说服力</w:t>
            </w:r>
          </w:p>
        </w:tc>
        <w:tc>
          <w:tcPr>
            <w:tcW w:type="dxa" w:w="2078"/>
          </w:tcPr>
          <w:p>
            <w:r>
              <w:rPr>
                <w:rFonts w:ascii="宋体" w:hAnsi="宋体" w:eastAsia="宋体"/>
                <w:sz w:val="20"/>
              </w:rPr>
              <w:t>增强说服力，提升专业形象</w:t>
            </w:r>
          </w:p>
        </w:tc>
      </w:tr>
      <w:tr>
        <w:tc>
          <w:tcPr>
            <w:tcW w:type="dxa" w:w="2078"/>
          </w:tcPr>
          <w:p>
            <w:r>
              <w:rPr>
                <w:rFonts w:ascii="宋体" w:hAnsi="宋体" w:eastAsia="宋体"/>
                <w:sz w:val="20"/>
              </w:rPr>
              <w:t>技术方案</w:t>
            </w:r>
          </w:p>
        </w:tc>
        <w:tc>
          <w:tcPr>
            <w:tcW w:type="dxa" w:w="2078"/>
          </w:tcPr>
          <w:p>
            <w:r>
              <w:rPr>
                <w:rFonts w:ascii="宋体" w:hAnsi="宋体" w:eastAsia="宋体"/>
                <w:sz w:val="20"/>
              </w:rPr>
              <w:t>对接方案完整但可进一步细化接口细节</w:t>
            </w:r>
          </w:p>
        </w:tc>
        <w:tc>
          <w:tcPr>
            <w:tcW w:type="dxa" w:w="2078"/>
          </w:tcPr>
          <w:p>
            <w:r>
              <w:rPr>
                <w:rFonts w:ascii="宋体" w:hAnsi="宋体" w:eastAsia="宋体"/>
                <w:sz w:val="20"/>
              </w:rPr>
              <w:t>补充接口名称、数据格式、调用频率、异常处理逻辑等具体参数</w:t>
            </w:r>
          </w:p>
        </w:tc>
        <w:tc>
          <w:tcPr>
            <w:tcW w:type="dxa" w:w="2078"/>
          </w:tcPr>
          <w:p>
            <w:r>
              <w:rPr>
                <w:rFonts w:ascii="宋体" w:hAnsi="宋体" w:eastAsia="宋体"/>
                <w:sz w:val="20"/>
              </w:rPr>
              <w:t>体现技术深度，增强可信度</w:t>
            </w:r>
          </w:p>
        </w:tc>
      </w:tr>
      <w:tr>
        <w:tc>
          <w:tcPr>
            <w:tcW w:type="dxa" w:w="2078"/>
          </w:tcPr>
          <w:p>
            <w:r>
              <w:rPr>
                <w:rFonts w:ascii="宋体" w:hAnsi="宋体" w:eastAsia="宋体"/>
                <w:sz w:val="20"/>
              </w:rPr>
              <w:t>硬件维护方案</w:t>
            </w:r>
          </w:p>
        </w:tc>
        <w:tc>
          <w:tcPr>
            <w:tcW w:type="dxa" w:w="2078"/>
          </w:tcPr>
          <w:p>
            <w:r>
              <w:rPr>
                <w:rFonts w:ascii="宋体" w:hAnsi="宋体" w:eastAsia="宋体"/>
                <w:sz w:val="20"/>
              </w:rPr>
              <w:t>8类全覆盖但可增加创新性内容</w:t>
            </w:r>
          </w:p>
        </w:tc>
        <w:tc>
          <w:tcPr>
            <w:tcW w:type="dxa" w:w="2078"/>
          </w:tcPr>
          <w:p>
            <w:r>
              <w:rPr>
                <w:rFonts w:ascii="宋体" w:hAnsi="宋体" w:eastAsia="宋体"/>
                <w:sz w:val="20"/>
              </w:rPr>
              <w:t>增加预测性维护的具体实施方案和预期效果数据</w:t>
            </w:r>
          </w:p>
        </w:tc>
        <w:tc>
          <w:tcPr>
            <w:tcW w:type="dxa" w:w="2078"/>
          </w:tcPr>
          <w:p>
            <w:r>
              <w:rPr>
                <w:rFonts w:ascii="宋体" w:hAnsi="宋体" w:eastAsia="宋体"/>
                <w:sz w:val="20"/>
              </w:rPr>
              <w:t>体现创新性，拉开竞争差距</w:t>
            </w:r>
          </w:p>
        </w:tc>
      </w:tr>
      <w:tr>
        <w:tc>
          <w:tcPr>
            <w:tcW w:type="dxa" w:w="2078"/>
          </w:tcPr>
          <w:p>
            <w:r>
              <w:rPr>
                <w:rFonts w:ascii="宋体" w:hAnsi="宋体" w:eastAsia="宋体"/>
                <w:sz w:val="20"/>
              </w:rPr>
              <w:t>软件运维方案</w:t>
            </w:r>
          </w:p>
        </w:tc>
        <w:tc>
          <w:tcPr>
            <w:tcW w:type="dxa" w:w="2078"/>
          </w:tcPr>
          <w:p>
            <w:r>
              <w:rPr>
                <w:rFonts w:ascii="宋体" w:hAnsi="宋体" w:eastAsia="宋体"/>
                <w:sz w:val="20"/>
              </w:rPr>
              <w:t>监控指标科学但可增加可视化展示</w:t>
            </w:r>
          </w:p>
        </w:tc>
        <w:tc>
          <w:tcPr>
            <w:tcW w:type="dxa" w:w="2078"/>
          </w:tcPr>
          <w:p>
            <w:r>
              <w:rPr>
                <w:rFonts w:ascii="宋体" w:hAnsi="宋体" w:eastAsia="宋体"/>
                <w:sz w:val="20"/>
              </w:rPr>
              <w:t>增加监控界面截图、性能趋势图表、优化前后对比数据</w:t>
            </w:r>
          </w:p>
        </w:tc>
        <w:tc>
          <w:tcPr>
            <w:tcW w:type="dxa" w:w="2078"/>
          </w:tcPr>
          <w:p>
            <w:r>
              <w:rPr>
                <w:rFonts w:ascii="宋体" w:hAnsi="宋体" w:eastAsia="宋体"/>
                <w:sz w:val="20"/>
              </w:rPr>
              <w:t>增强直观性，提升评审体验</w:t>
            </w:r>
          </w:p>
        </w:tc>
      </w:tr>
      <w:tr>
        <w:tc>
          <w:tcPr>
            <w:tcW w:type="dxa" w:w="2078"/>
          </w:tcPr>
          <w:p>
            <w:r>
              <w:rPr>
                <w:rFonts w:ascii="宋体" w:hAnsi="宋体" w:eastAsia="宋体"/>
                <w:sz w:val="20"/>
              </w:rPr>
              <w:t>故障处理流程</w:t>
            </w:r>
          </w:p>
        </w:tc>
        <w:tc>
          <w:tcPr>
            <w:tcW w:type="dxa" w:w="2078"/>
          </w:tcPr>
          <w:p>
            <w:r>
              <w:rPr>
                <w:rFonts w:ascii="宋体" w:hAnsi="宋体" w:eastAsia="宋体"/>
                <w:sz w:val="20"/>
              </w:rPr>
              <w:t>流程完整但可增加执行统计数据</w:t>
            </w:r>
          </w:p>
        </w:tc>
        <w:tc>
          <w:tcPr>
            <w:tcW w:type="dxa" w:w="2078"/>
          </w:tcPr>
          <w:p>
            <w:r>
              <w:rPr>
                <w:rFonts w:ascii="宋体" w:hAnsi="宋体" w:eastAsia="宋体"/>
                <w:sz w:val="20"/>
              </w:rPr>
              <w:t>增加流程执行次数、平均处理时间、满意度统计等数据</w:t>
            </w:r>
          </w:p>
        </w:tc>
        <w:tc>
          <w:tcPr>
            <w:tcW w:type="dxa" w:w="2078"/>
          </w:tcPr>
          <w:p>
            <w:r>
              <w:rPr>
                <w:rFonts w:ascii="宋体" w:hAnsi="宋体" w:eastAsia="宋体"/>
                <w:sz w:val="20"/>
              </w:rPr>
              <w:t>增强可信度，体现实际能力</w:t>
            </w:r>
          </w:p>
        </w:tc>
      </w:tr>
      <w:tr>
        <w:tc>
          <w:tcPr>
            <w:tcW w:type="dxa" w:w="2078"/>
          </w:tcPr>
          <w:p>
            <w:r>
              <w:rPr>
                <w:rFonts w:ascii="宋体" w:hAnsi="宋体" w:eastAsia="宋体"/>
                <w:sz w:val="20"/>
              </w:rPr>
              <w:t>服务保障</w:t>
            </w:r>
          </w:p>
        </w:tc>
        <w:tc>
          <w:tcPr>
            <w:tcW w:type="dxa" w:w="2078"/>
          </w:tcPr>
          <w:p>
            <w:r>
              <w:rPr>
                <w:rFonts w:ascii="宋体" w:hAnsi="宋体" w:eastAsia="宋体"/>
                <w:sz w:val="20"/>
              </w:rPr>
              <w:t>体系完善但可增加对比分析</w:t>
            </w:r>
          </w:p>
        </w:tc>
        <w:tc>
          <w:tcPr>
            <w:tcW w:type="dxa" w:w="2078"/>
          </w:tcPr>
          <w:p>
            <w:r>
              <w:rPr>
                <w:rFonts w:ascii="宋体" w:hAnsi="宋体" w:eastAsia="宋体"/>
                <w:sz w:val="20"/>
              </w:rPr>
              <w:t>增加与行业标准的对比分析，突出我方优势</w:t>
            </w:r>
          </w:p>
        </w:tc>
        <w:tc>
          <w:tcPr>
            <w:tcW w:type="dxa" w:w="2078"/>
          </w:tcPr>
          <w:p>
            <w:r>
              <w:rPr>
                <w:rFonts w:ascii="宋体" w:hAnsi="宋体" w:eastAsia="宋体"/>
                <w:sz w:val="20"/>
              </w:rPr>
              <w:t>体现差异化，增强竞争力</w:t>
            </w:r>
          </w:p>
        </w:tc>
      </w:tr>
    </w:tbl>
    <w:p/>
    <w:p>
      <w:pPr>
        <w:pStyle w:val="Heading4"/>
      </w:pPr>
      <w:r>
        <w:t>二、内容深度优化建议</w:t>
      </w:r>
    </w:p>
    <w:p>
      <w:pPr>
        <w:pStyle w:val="ListNumber"/>
      </w:pPr>
      <w:r>
        <w:rPr>
          <w:rFonts w:ascii="宋体" w:hAnsi="宋体" w:eastAsia="宋体"/>
          <w:sz w:val="24"/>
        </w:rPr>
        <w:t>**增加量化数据支撑**：在所有评分项中，尽可能使用具体的数据来支撑方案描述，避免空泛的定性描述。例如，不只说"系统响应快速"，而要说"系统平均响应时间为2.3秒，优于行业平均的3.5秒"。</w:t>
      </w:r>
    </w:p>
    <w:p/>
    <w:p>
      <w:pPr>
        <w:pStyle w:val="ListNumber"/>
      </w:pPr>
      <w:r>
        <w:rPr>
          <w:rFonts w:ascii="宋体" w:hAnsi="宋体" w:eastAsia="宋体"/>
          <w:sz w:val="24"/>
        </w:rPr>
        <w:t>**增加案例佐证**：在关键评分项中，增加实际案例的佐证。例如，在硬件维护方案中，可以引用之前项目中处理类似故障的实际案例，展示处理能力。</w:t>
      </w:r>
    </w:p>
    <w:p/>
    <w:p>
      <w:pPr>
        <w:pStyle w:val="ListNumber"/>
      </w:pPr>
      <w:r>
        <w:rPr>
          <w:rFonts w:ascii="宋体" w:hAnsi="宋体" w:eastAsia="宋体"/>
          <w:sz w:val="24"/>
        </w:rPr>
        <w:t>**增加前瞻性分析**：在需求理解和方案设计中，增加对未来发展趋势的分析和应对方案，体现技术前瞻性。</w:t>
      </w:r>
    </w:p>
    <w:p/>
    <w:p>
      <w:pPr>
        <w:pStyle w:val="ListNumber"/>
      </w:pPr>
      <w:r>
        <w:rPr>
          <w:rFonts w:ascii="宋体" w:hAnsi="宋体" w:eastAsia="宋体"/>
          <w:sz w:val="24"/>
        </w:rPr>
        <w:t>**增加风险评估与应对**：在各评分项中，增加对潜在风险的分析和应对措施，体现风险管控能力。</w:t>
      </w:r>
    </w:p>
    <w:p/>
    <w:p>
      <w:pPr>
        <w:pStyle w:val="Heading3"/>
      </w:pPr>
      <w:r>
        <w:t>11.10.2 格式优化建议</w:t>
      </w:r>
    </w:p>
    <w:p>
      <w:pPr>
        <w:pStyle w:val="Heading4"/>
      </w:pPr>
      <w:r>
        <w:t>一、文档格式优化建议</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rFonts w:ascii="宋体" w:hAnsi="宋体" w:eastAsia="宋体"/>
                <w:sz w:val="20"/>
              </w:rPr>
              <w:t>优化项</w:t>
            </w:r>
          </w:p>
        </w:tc>
        <w:tc>
          <w:tcPr>
            <w:tcW w:type="dxa" w:w="2078"/>
          </w:tcPr>
          <w:p>
            <w:r>
              <w:rPr>
                <w:rFonts w:ascii="宋体" w:hAnsi="宋体" w:eastAsia="宋体"/>
                <w:sz w:val="20"/>
              </w:rPr>
              <w:t>当前状况</w:t>
            </w:r>
          </w:p>
        </w:tc>
        <w:tc>
          <w:tcPr>
            <w:tcW w:type="dxa" w:w="2078"/>
          </w:tcPr>
          <w:p>
            <w:r>
              <w:rPr>
                <w:rFonts w:ascii="宋体" w:hAnsi="宋体" w:eastAsia="宋体"/>
                <w:sz w:val="20"/>
              </w:rPr>
              <w:t>优化建议</w:t>
            </w:r>
          </w:p>
        </w:tc>
        <w:tc>
          <w:tcPr>
            <w:tcW w:type="dxa" w:w="2078"/>
          </w:tcPr>
          <w:p>
            <w:r>
              <w:rPr>
                <w:rFonts w:ascii="宋体" w:hAnsi="宋体" w:eastAsia="宋体"/>
                <w:sz w:val="20"/>
              </w:rPr>
              <w:t>预期效果</w:t>
            </w:r>
          </w:p>
        </w:tc>
      </w:tr>
      <w:tr>
        <w:tc>
          <w:tcPr>
            <w:tcW w:type="dxa" w:w="2078"/>
          </w:tcPr>
          <w:p>
            <w:r>
              <w:rPr>
                <w:rFonts w:ascii="宋体" w:hAnsi="宋体" w:eastAsia="宋体"/>
                <w:sz w:val="20"/>
              </w:rPr>
              <w:t>表格格式</w:t>
            </w:r>
          </w:p>
        </w:tc>
        <w:tc>
          <w:tcPr>
            <w:tcW w:type="dxa" w:w="2078"/>
          </w:tcPr>
          <w:p>
            <w:r>
              <w:rPr>
                <w:rFonts w:ascii="宋体" w:hAnsi="宋体" w:eastAsia="宋体"/>
                <w:sz w:val="20"/>
              </w:rPr>
              <w:t>基本规范，可进一步优化</w:t>
            </w:r>
          </w:p>
        </w:tc>
        <w:tc>
          <w:tcPr>
            <w:tcW w:type="dxa" w:w="2078"/>
          </w:tcPr>
          <w:p>
            <w:r>
              <w:rPr>
                <w:rFonts w:ascii="宋体" w:hAnsi="宋体" w:eastAsia="宋体"/>
                <w:sz w:val="20"/>
              </w:rPr>
              <w:t>统一表格列宽、对齐方式，增加表格标题</w:t>
            </w:r>
          </w:p>
        </w:tc>
        <w:tc>
          <w:tcPr>
            <w:tcW w:type="dxa" w:w="2078"/>
          </w:tcPr>
          <w:p>
            <w:r>
              <w:rPr>
                <w:rFonts w:ascii="宋体" w:hAnsi="宋体" w:eastAsia="宋体"/>
                <w:sz w:val="20"/>
              </w:rPr>
              <w:t>提升可读性</w:t>
            </w:r>
          </w:p>
        </w:tc>
      </w:tr>
      <w:tr>
        <w:tc>
          <w:tcPr>
            <w:tcW w:type="dxa" w:w="2078"/>
          </w:tcPr>
          <w:p>
            <w:r>
              <w:rPr>
                <w:rFonts w:ascii="宋体" w:hAnsi="宋体" w:eastAsia="宋体"/>
                <w:sz w:val="20"/>
              </w:rPr>
              <w:t>图表编号</w:t>
            </w:r>
          </w:p>
        </w:tc>
        <w:tc>
          <w:tcPr>
            <w:tcW w:type="dxa" w:w="2078"/>
          </w:tcPr>
          <w:p>
            <w:r>
              <w:rPr>
                <w:rFonts w:ascii="宋体" w:hAnsi="宋体" w:eastAsia="宋体"/>
                <w:sz w:val="20"/>
              </w:rPr>
              <w:t>基本规范</w:t>
            </w:r>
          </w:p>
        </w:tc>
        <w:tc>
          <w:tcPr>
            <w:tcW w:type="dxa" w:w="2078"/>
          </w:tcPr>
          <w:p>
            <w:r>
              <w:rPr>
                <w:rFonts w:ascii="宋体" w:hAnsi="宋体" w:eastAsia="宋体"/>
                <w:sz w:val="20"/>
              </w:rPr>
              <w:t>统一按章节编号（如图11-1、图11-2）</w:t>
            </w:r>
          </w:p>
        </w:tc>
        <w:tc>
          <w:tcPr>
            <w:tcW w:type="dxa" w:w="2078"/>
          </w:tcPr>
          <w:p>
            <w:r>
              <w:rPr>
                <w:rFonts w:ascii="宋体" w:hAnsi="宋体" w:eastAsia="宋体"/>
                <w:sz w:val="20"/>
              </w:rPr>
              <w:t>便于引用和查找</w:t>
            </w:r>
          </w:p>
        </w:tc>
      </w:tr>
      <w:tr>
        <w:tc>
          <w:tcPr>
            <w:tcW w:type="dxa" w:w="2078"/>
          </w:tcPr>
          <w:p>
            <w:r>
              <w:rPr>
                <w:rFonts w:ascii="宋体" w:hAnsi="宋体" w:eastAsia="宋体"/>
                <w:sz w:val="20"/>
              </w:rPr>
              <w:t>标题层级</w:t>
            </w:r>
          </w:p>
        </w:tc>
        <w:tc>
          <w:tcPr>
            <w:tcW w:type="dxa" w:w="2078"/>
          </w:tcPr>
          <w:p>
            <w:r>
              <w:rPr>
                <w:rFonts w:ascii="宋体" w:hAnsi="宋体" w:eastAsia="宋体"/>
                <w:sz w:val="20"/>
              </w:rPr>
              <w:t>清晰</w:t>
            </w:r>
          </w:p>
        </w:tc>
        <w:tc>
          <w:tcPr>
            <w:tcW w:type="dxa" w:w="2078"/>
          </w:tcPr>
          <w:p>
            <w:r>
              <w:rPr>
                <w:rFonts w:ascii="宋体" w:hAnsi="宋体" w:eastAsia="宋体"/>
                <w:sz w:val="20"/>
              </w:rPr>
              <w:t>确保不超过三级标题，避免过深</w:t>
            </w:r>
          </w:p>
        </w:tc>
        <w:tc>
          <w:tcPr>
            <w:tcW w:type="dxa" w:w="2078"/>
          </w:tcPr>
          <w:p>
            <w:r>
              <w:rPr>
                <w:rFonts w:ascii="宋体" w:hAnsi="宋体" w:eastAsia="宋体"/>
                <w:sz w:val="20"/>
              </w:rPr>
              <w:t>结构清晰</w:t>
            </w:r>
          </w:p>
        </w:tc>
      </w:tr>
      <w:tr>
        <w:tc>
          <w:tcPr>
            <w:tcW w:type="dxa" w:w="2078"/>
          </w:tcPr>
          <w:p>
            <w:r>
              <w:rPr>
                <w:rFonts w:ascii="宋体" w:hAnsi="宋体" w:eastAsia="宋体"/>
                <w:sz w:val="20"/>
              </w:rPr>
              <w:t>页面布局</w:t>
            </w:r>
          </w:p>
        </w:tc>
        <w:tc>
          <w:tcPr>
            <w:tcW w:type="dxa" w:w="2078"/>
          </w:tcPr>
          <w:p>
            <w:r>
              <w:rPr>
                <w:rFonts w:ascii="宋体" w:hAnsi="宋体" w:eastAsia="宋体"/>
                <w:sz w:val="20"/>
              </w:rPr>
              <w:t>基本合理</w:t>
            </w:r>
          </w:p>
        </w:tc>
        <w:tc>
          <w:tcPr>
            <w:tcW w:type="dxa" w:w="2078"/>
          </w:tcPr>
          <w:p>
            <w:r>
              <w:rPr>
                <w:rFonts w:ascii="宋体" w:hAnsi="宋体" w:eastAsia="宋体"/>
                <w:sz w:val="20"/>
              </w:rPr>
              <w:t>适当增加段落间距，避免过于拥挤</w:t>
            </w:r>
          </w:p>
        </w:tc>
        <w:tc>
          <w:tcPr>
            <w:tcW w:type="dxa" w:w="2078"/>
          </w:tcPr>
          <w:p>
            <w:r>
              <w:rPr>
                <w:rFonts w:ascii="宋体" w:hAnsi="宋体" w:eastAsia="宋体"/>
                <w:sz w:val="20"/>
              </w:rPr>
              <w:t>提升阅读体验</w:t>
            </w:r>
          </w:p>
        </w:tc>
      </w:tr>
      <w:tr>
        <w:tc>
          <w:tcPr>
            <w:tcW w:type="dxa" w:w="2078"/>
          </w:tcPr>
          <w:p>
            <w:r>
              <w:rPr>
                <w:rFonts w:ascii="宋体" w:hAnsi="宋体" w:eastAsia="宋体"/>
                <w:sz w:val="20"/>
              </w:rPr>
              <w:t>字体字号</w:t>
            </w:r>
          </w:p>
        </w:tc>
        <w:tc>
          <w:tcPr>
            <w:tcW w:type="dxa" w:w="2078"/>
          </w:tcPr>
          <w:p>
            <w:r>
              <w:rPr>
                <w:rFonts w:ascii="宋体" w:hAnsi="宋体" w:eastAsia="宋体"/>
                <w:sz w:val="20"/>
              </w:rPr>
              <w:t>统一</w:t>
            </w:r>
          </w:p>
        </w:tc>
        <w:tc>
          <w:tcPr>
            <w:tcW w:type="dxa" w:w="2078"/>
          </w:tcPr>
          <w:p>
            <w:r>
              <w:rPr>
                <w:rFonts w:ascii="宋体" w:hAnsi="宋体" w:eastAsia="宋体"/>
                <w:sz w:val="20"/>
              </w:rPr>
              <w:t>确保全文统一字体字号</w:t>
            </w:r>
          </w:p>
        </w:tc>
        <w:tc>
          <w:tcPr>
            <w:tcW w:type="dxa" w:w="2078"/>
          </w:tcPr>
          <w:p>
            <w:r>
              <w:rPr>
                <w:rFonts w:ascii="宋体" w:hAnsi="宋体" w:eastAsia="宋体"/>
                <w:sz w:val="20"/>
              </w:rPr>
              <w:t>专业形象</w:t>
            </w:r>
          </w:p>
        </w:tc>
      </w:tr>
    </w:tbl>
    <w:p/>
    <w:p>
      <w:pPr>
        <w:pStyle w:val="Heading4"/>
      </w:pPr>
      <w:r>
        <w:t>二、图表优化建议</w:t>
      </w:r>
    </w:p>
    <w:p>
      <w:pPr>
        <w:pStyle w:val="ListNumber"/>
      </w:pPr>
      <w:r>
        <w:rPr>
          <w:rFonts w:ascii="宋体" w:hAnsi="宋体" w:eastAsia="宋体"/>
          <w:sz w:val="24"/>
        </w:rPr>
        <w:t>**统一图表风格**：所有图表采用统一的配色方案、字体、边框风格，体现专业性。</w:t>
      </w:r>
    </w:p>
    <w:p>
      <w:pPr>
        <w:pStyle w:val="ListNumber"/>
      </w:pPr>
      <w:r>
        <w:rPr>
          <w:rFonts w:ascii="宋体" w:hAnsi="宋体" w:eastAsia="宋体"/>
          <w:sz w:val="24"/>
        </w:rPr>
        <w:t>**增加图表说明**：每张图表配有简明扼要的标题和说明文字，便于评审专家理解。</w:t>
      </w:r>
    </w:p>
    <w:p>
      <w:pPr>
        <w:pStyle w:val="ListNumber"/>
      </w:pPr>
      <w:r>
        <w:rPr>
          <w:rFonts w:ascii="宋体" w:hAnsi="宋体" w:eastAsia="宋体"/>
          <w:sz w:val="24"/>
        </w:rPr>
        <w:t>**图表与文字配合**：图表与正文描述相互呼应，避免重复或矛盾。</w:t>
      </w:r>
    </w:p>
    <w:p/>
    <w:p>
      <w:pPr>
        <w:pStyle w:val="Heading3"/>
      </w:pPr>
      <w:r>
        <w:t>11.10.3 表达优化技巧</w:t>
      </w:r>
    </w:p>
    <w:p>
      <w:pPr>
        <w:pStyle w:val="Heading4"/>
      </w:pPr>
      <w:r>
        <w:t>一、语言表达优化</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优化方向</w:t>
            </w:r>
          </w:p>
        </w:tc>
        <w:tc>
          <w:tcPr>
            <w:tcW w:type="dxa" w:w="2771"/>
          </w:tcPr>
          <w:p>
            <w:r>
              <w:rPr>
                <w:rFonts w:ascii="宋体" w:hAnsi="宋体" w:eastAsia="宋体"/>
                <w:sz w:val="20"/>
              </w:rPr>
              <w:t>优化技巧</w:t>
            </w:r>
          </w:p>
        </w:tc>
        <w:tc>
          <w:tcPr>
            <w:tcW w:type="dxa" w:w="2771"/>
          </w:tcPr>
          <w:p>
            <w:r>
              <w:rPr>
                <w:rFonts w:ascii="宋体" w:hAnsi="宋体" w:eastAsia="宋体"/>
                <w:sz w:val="20"/>
              </w:rPr>
              <w:t>示例</w:t>
            </w:r>
          </w:p>
        </w:tc>
      </w:tr>
      <w:tr>
        <w:tc>
          <w:tcPr>
            <w:tcW w:type="dxa" w:w="2771"/>
          </w:tcPr>
          <w:p>
            <w:r>
              <w:rPr>
                <w:rFonts w:ascii="宋体" w:hAnsi="宋体" w:eastAsia="宋体"/>
                <w:sz w:val="20"/>
              </w:rPr>
              <w:t>专业性</w:t>
            </w:r>
          </w:p>
        </w:tc>
        <w:tc>
          <w:tcPr>
            <w:tcW w:type="dxa" w:w="2771"/>
          </w:tcPr>
          <w:p>
            <w:r>
              <w:rPr>
                <w:rFonts w:ascii="宋体" w:hAnsi="宋体" w:eastAsia="宋体"/>
                <w:sz w:val="20"/>
              </w:rPr>
              <w:t>使用行业标准术语</w:t>
            </w:r>
          </w:p>
        </w:tc>
        <w:tc>
          <w:tcPr>
            <w:tcW w:type="dxa" w:w="2771"/>
          </w:tcPr>
          <w:p>
            <w:r>
              <w:rPr>
                <w:rFonts w:ascii="宋体" w:hAnsi="宋体" w:eastAsia="宋体"/>
                <w:sz w:val="20"/>
              </w:rPr>
              <w:t>使用"系统可用性≥99.9%"而非"系统很稳定"</w:t>
            </w:r>
          </w:p>
        </w:tc>
      </w:tr>
      <w:tr>
        <w:tc>
          <w:tcPr>
            <w:tcW w:type="dxa" w:w="2771"/>
          </w:tcPr>
          <w:p>
            <w:r>
              <w:rPr>
                <w:rFonts w:ascii="宋体" w:hAnsi="宋体" w:eastAsia="宋体"/>
                <w:sz w:val="20"/>
              </w:rPr>
              <w:t>精确性</w:t>
            </w:r>
          </w:p>
        </w:tc>
        <w:tc>
          <w:tcPr>
            <w:tcW w:type="dxa" w:w="2771"/>
          </w:tcPr>
          <w:p>
            <w:r>
              <w:rPr>
                <w:rFonts w:ascii="宋体" w:hAnsi="宋体" w:eastAsia="宋体"/>
                <w:sz w:val="20"/>
              </w:rPr>
              <w:t>使用具体数据替代模糊描述</w:t>
            </w:r>
          </w:p>
        </w:tc>
        <w:tc>
          <w:tcPr>
            <w:tcW w:type="dxa" w:w="2771"/>
          </w:tcPr>
          <w:p>
            <w:r>
              <w:rPr>
                <w:rFonts w:ascii="宋体" w:hAnsi="宋体" w:eastAsia="宋体"/>
                <w:sz w:val="20"/>
              </w:rPr>
              <w:t>使用"响应时间≤2秒"而非"响应很快"</w:t>
            </w:r>
          </w:p>
        </w:tc>
      </w:tr>
      <w:tr>
        <w:tc>
          <w:tcPr>
            <w:tcW w:type="dxa" w:w="2771"/>
          </w:tcPr>
          <w:p>
            <w:r>
              <w:rPr>
                <w:rFonts w:ascii="宋体" w:hAnsi="宋体" w:eastAsia="宋体"/>
                <w:sz w:val="20"/>
              </w:rPr>
              <w:t>逻辑性</w:t>
            </w:r>
          </w:p>
        </w:tc>
        <w:tc>
          <w:tcPr>
            <w:tcW w:type="dxa" w:w="2771"/>
          </w:tcPr>
          <w:p>
            <w:r>
              <w:rPr>
                <w:rFonts w:ascii="宋体" w:hAnsi="宋体" w:eastAsia="宋体"/>
                <w:sz w:val="20"/>
              </w:rPr>
              <w:t>使用清晰的逻辑结构</w:t>
            </w:r>
          </w:p>
        </w:tc>
        <w:tc>
          <w:tcPr>
            <w:tcW w:type="dxa" w:w="2771"/>
          </w:tcPr>
          <w:p>
            <w:r>
              <w:rPr>
                <w:rFonts w:ascii="宋体" w:hAnsi="宋体" w:eastAsia="宋体"/>
                <w:sz w:val="20"/>
              </w:rPr>
              <w:t>采用"问题→分析→方案→效果"的逻辑链</w:t>
            </w:r>
          </w:p>
        </w:tc>
      </w:tr>
      <w:tr>
        <w:tc>
          <w:tcPr>
            <w:tcW w:type="dxa" w:w="2771"/>
          </w:tcPr>
          <w:p>
            <w:r>
              <w:rPr>
                <w:rFonts w:ascii="宋体" w:hAnsi="宋体" w:eastAsia="宋体"/>
                <w:sz w:val="20"/>
              </w:rPr>
              <w:t>简洁性</w:t>
            </w:r>
          </w:p>
        </w:tc>
        <w:tc>
          <w:tcPr>
            <w:tcW w:type="dxa" w:w="2771"/>
          </w:tcPr>
          <w:p>
            <w:r>
              <w:rPr>
                <w:rFonts w:ascii="宋体" w:hAnsi="宋体" w:eastAsia="宋体"/>
                <w:sz w:val="20"/>
              </w:rPr>
              <w:t>避免冗余表达</w:t>
            </w:r>
          </w:p>
        </w:tc>
        <w:tc>
          <w:tcPr>
            <w:tcW w:type="dxa" w:w="2771"/>
          </w:tcPr>
          <w:p>
            <w:r>
              <w:rPr>
                <w:rFonts w:ascii="宋体" w:hAnsi="宋体" w:eastAsia="宋体"/>
                <w:sz w:val="20"/>
              </w:rPr>
              <w:t>删除不必要的修饰词和重复内容</w:t>
            </w:r>
          </w:p>
        </w:tc>
      </w:tr>
      <w:tr>
        <w:tc>
          <w:tcPr>
            <w:tcW w:type="dxa" w:w="2771"/>
          </w:tcPr>
          <w:p>
            <w:r>
              <w:rPr>
                <w:rFonts w:ascii="宋体" w:hAnsi="宋体" w:eastAsia="宋体"/>
                <w:sz w:val="20"/>
              </w:rPr>
              <w:t>说服力</w:t>
            </w:r>
          </w:p>
        </w:tc>
        <w:tc>
          <w:tcPr>
            <w:tcW w:type="dxa" w:w="2771"/>
          </w:tcPr>
          <w:p>
            <w:r>
              <w:rPr>
                <w:rFonts w:ascii="宋体" w:hAnsi="宋体" w:eastAsia="宋体"/>
                <w:sz w:val="20"/>
              </w:rPr>
              <w:t>使用对比和引用</w:t>
            </w:r>
          </w:p>
        </w:tc>
        <w:tc>
          <w:tcPr>
            <w:tcW w:type="dxa" w:w="2771"/>
          </w:tcPr>
          <w:p>
            <w:r>
              <w:rPr>
                <w:rFonts w:ascii="宋体" w:hAnsi="宋体" w:eastAsia="宋体"/>
                <w:sz w:val="20"/>
              </w:rPr>
              <w:t>"优于行业标准15%"、"参照GB/T 28827-2012标准"</w:t>
            </w:r>
          </w:p>
        </w:tc>
      </w:tr>
    </w:tbl>
    <w:p/>
    <w:p>
      <w:pPr>
        <w:pStyle w:val="Heading4"/>
      </w:pPr>
      <w:r>
        <w:t>二、亮点表达技巧</w:t>
      </w:r>
    </w:p>
    <w:p>
      <w:pPr>
        <w:pStyle w:val="ListNumber"/>
      </w:pPr>
      <w:r>
        <w:rPr>
          <w:rFonts w:ascii="宋体" w:hAnsi="宋体" w:eastAsia="宋体"/>
          <w:sz w:val="24"/>
        </w:rPr>
        <w:t>**正偏离突出**：在描述我方优势时，明确标注正偏离项，并说明正偏离的价值和意义。</w:t>
      </w:r>
    </w:p>
    <w:p>
      <w:pPr>
        <w:pStyle w:val="ListNumber"/>
      </w:pPr>
      <w:r>
        <w:rPr>
          <w:rFonts w:ascii="宋体" w:hAnsi="宋体" w:eastAsia="宋体"/>
          <w:sz w:val="24"/>
        </w:rPr>
        <w:t>**差异化强调**：在描述方案特点时，强调与竞争对手的差异化优势。</w:t>
      </w:r>
    </w:p>
    <w:p>
      <w:pPr>
        <w:pStyle w:val="ListNumber"/>
      </w:pPr>
      <w:r>
        <w:rPr>
          <w:rFonts w:ascii="宋体" w:hAnsi="宋体" w:eastAsia="宋体"/>
          <w:sz w:val="24"/>
        </w:rPr>
        <w:t>**成果导向**：在描述方案效果时，以具体的成果和数据为导向，而非过程描述。</w:t>
      </w:r>
    </w:p>
    <w:p>
      <w:pPr>
        <w:pStyle w:val="ListNumber"/>
      </w:pPr>
      <w:r>
        <w:rPr>
          <w:rFonts w:ascii="宋体" w:hAnsi="宋体" w:eastAsia="宋体"/>
          <w:sz w:val="24"/>
        </w:rPr>
        <w:t>**专家视角**：在描述技术方案时，从评审专家的角度出发，突出评审专家关心的重点。</w:t>
      </w:r>
    </w:p>
    <w:p/>
    <w:p>
      <w:pPr>
        <w:spacing w:line="440" w:lineRule="exact" w:before="0" w:after="0"/>
      </w:pPr>
      <w:r>
        <w:rPr>
          <w:rFonts w:ascii="宋体" w:hAnsi="宋体" w:eastAsia="宋体"/>
          <w:sz w:val="24"/>
        </w:rPr>
        <w:t>---</w:t>
      </w:r>
    </w:p>
    <w:p>
      <w:pPr>
        <w:pStyle w:val="Heading2"/>
      </w:pPr>
      <w:r>
        <w:t>11.11 评分项对照检查表</w:t>
      </w:r>
    </w:p>
    <w:p>
      <w:pPr>
        <w:pStyle w:val="Heading3"/>
      </w:pPr>
      <w:r>
        <w:t>11.11.1 逐项检查表</w:t>
      </w:r>
    </w:p>
    <w:p>
      <w:pPr>
        <w:pStyle w:val="Heading4"/>
      </w:pPr>
      <w:r>
        <w:t>一、需求理解（12分）逐项检查表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检查项</w:t>
            </w:r>
          </w:p>
        </w:tc>
        <w:tc>
          <w:tcPr>
            <w:tcW w:type="dxa" w:w="1187"/>
          </w:tcPr>
          <w:p>
            <w:r>
              <w:rPr>
                <w:rFonts w:ascii="宋体" w:hAnsi="宋体" w:eastAsia="宋体"/>
                <w:sz w:val="20"/>
              </w:rPr>
              <w:t>检查内容</w:t>
            </w:r>
          </w:p>
        </w:tc>
        <w:tc>
          <w:tcPr>
            <w:tcW w:type="dxa" w:w="1187"/>
          </w:tcPr>
          <w:p>
            <w:r>
              <w:rPr>
                <w:rFonts w:ascii="宋体" w:hAnsi="宋体" w:eastAsia="宋体"/>
                <w:sz w:val="20"/>
              </w:rPr>
              <w:t>检查标准</w:t>
            </w:r>
          </w:p>
        </w:tc>
        <w:tc>
          <w:tcPr>
            <w:tcW w:type="dxa" w:w="1187"/>
          </w:tcPr>
          <w:p>
            <w:r>
              <w:rPr>
                <w:rFonts w:ascii="宋体" w:hAnsi="宋体" w:eastAsia="宋体"/>
                <w:sz w:val="20"/>
              </w:rPr>
              <w:t>检查结果</w:t>
            </w:r>
          </w:p>
        </w:tc>
        <w:tc>
          <w:tcPr>
            <w:tcW w:type="dxa" w:w="1187"/>
          </w:tcPr>
          <w:p>
            <w:r>
              <w:rPr>
                <w:rFonts w:ascii="宋体" w:hAnsi="宋体" w:eastAsia="宋体"/>
                <w:sz w:val="20"/>
              </w:rPr>
              <w:t>检查人</w:t>
            </w:r>
          </w:p>
        </w:tc>
        <w:tc>
          <w:tcPr>
            <w:tcW w:type="dxa" w:w="1187"/>
          </w:tcPr>
          <w:p>
            <w:r>
              <w:rPr>
                <w:rFonts w:ascii="宋体" w:hAnsi="宋体" w:eastAsia="宋体"/>
                <w:sz w:val="20"/>
              </w:rPr>
              <w:t>检查日期</w:t>
            </w:r>
          </w:p>
        </w:tc>
        <w:tc>
          <w:tcPr>
            <w:tcW w:type="dxa" w:w="1187"/>
          </w:tcPr>
          <w:p>
            <w:r>
              <w:rPr>
                <w:rFonts w:ascii="宋体" w:hAnsi="宋体" w:eastAsia="宋体"/>
                <w:sz w:val="20"/>
              </w:rPr>
              <w:t>备注</w:t>
            </w:r>
          </w:p>
        </w:tc>
      </w:tr>
      <w:tr>
        <w:tc>
          <w:tcPr>
            <w:tcW w:type="dxa" w:w="1187"/>
          </w:tcPr>
          <w:p>
            <w:r>
              <w:rPr>
                <w:rFonts w:ascii="宋体" w:hAnsi="宋体" w:eastAsia="宋体"/>
                <w:sz w:val="20"/>
              </w:rPr>
              <w:t>1.1.1</w:t>
            </w:r>
          </w:p>
        </w:tc>
        <w:tc>
          <w:tcPr>
            <w:tcW w:type="dxa" w:w="1187"/>
          </w:tcPr>
          <w:p>
            <w:r>
              <w:rPr>
                <w:rFonts w:ascii="宋体" w:hAnsi="宋体" w:eastAsia="宋体"/>
                <w:sz w:val="20"/>
              </w:rPr>
              <w:t>应用系统现状分析</w:t>
            </w:r>
          </w:p>
        </w:tc>
        <w:tc>
          <w:tcPr>
            <w:tcW w:type="dxa" w:w="1187"/>
          </w:tcPr>
          <w:p>
            <w:r>
              <w:rPr>
                <w:rFonts w:ascii="宋体" w:hAnsi="宋体" w:eastAsia="宋体"/>
                <w:sz w:val="20"/>
              </w:rPr>
              <w:t>是否全面梳理了大厅现有应用系统的功能架构、技术栈和运行状况</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1.1.2</w:t>
            </w:r>
          </w:p>
        </w:tc>
        <w:tc>
          <w:tcPr>
            <w:tcW w:type="dxa" w:w="1187"/>
          </w:tcPr>
          <w:p>
            <w:r>
              <w:rPr>
                <w:rFonts w:ascii="宋体" w:hAnsi="宋体" w:eastAsia="宋体"/>
                <w:sz w:val="20"/>
              </w:rPr>
              <w:t>系统问题识别</w:t>
            </w:r>
          </w:p>
        </w:tc>
        <w:tc>
          <w:tcPr>
            <w:tcW w:type="dxa" w:w="1187"/>
          </w:tcPr>
          <w:p>
            <w:r>
              <w:rPr>
                <w:rFonts w:ascii="宋体" w:hAnsi="宋体" w:eastAsia="宋体"/>
                <w:sz w:val="20"/>
              </w:rPr>
              <w:t>是否准确识别了现有系统存在的问题和优化空间</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1.1.3</w:t>
            </w:r>
          </w:p>
        </w:tc>
        <w:tc>
          <w:tcPr>
            <w:tcW w:type="dxa" w:w="1187"/>
          </w:tcPr>
          <w:p>
            <w:r>
              <w:rPr>
                <w:rFonts w:ascii="宋体" w:hAnsi="宋体" w:eastAsia="宋体"/>
                <w:sz w:val="20"/>
              </w:rPr>
              <w:t>系统数据交互关系</w:t>
            </w:r>
          </w:p>
        </w:tc>
        <w:tc>
          <w:tcPr>
            <w:tcW w:type="dxa" w:w="1187"/>
          </w:tcPr>
          <w:p>
            <w:r>
              <w:rPr>
                <w:rFonts w:ascii="宋体" w:hAnsi="宋体" w:eastAsia="宋体"/>
                <w:sz w:val="20"/>
              </w:rPr>
              <w:t>是否清晰描述了系统之间的数据交互关系</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1.1.4</w:t>
            </w:r>
          </w:p>
        </w:tc>
        <w:tc>
          <w:tcPr>
            <w:tcW w:type="dxa" w:w="1187"/>
          </w:tcPr>
          <w:p>
            <w:r>
              <w:rPr>
                <w:rFonts w:ascii="宋体" w:hAnsi="宋体" w:eastAsia="宋体"/>
                <w:sz w:val="20"/>
              </w:rPr>
              <w:t>网络拓扑架构</w:t>
            </w:r>
          </w:p>
        </w:tc>
        <w:tc>
          <w:tcPr>
            <w:tcW w:type="dxa" w:w="1187"/>
          </w:tcPr>
          <w:p>
            <w:r>
              <w:rPr>
                <w:rFonts w:ascii="宋体" w:hAnsi="宋体" w:eastAsia="宋体"/>
                <w:sz w:val="20"/>
              </w:rPr>
              <w:t>是否全面描述了大厅网络拓扑架构和设备配置</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1.1.5</w:t>
            </w:r>
          </w:p>
        </w:tc>
        <w:tc>
          <w:tcPr>
            <w:tcW w:type="dxa" w:w="1187"/>
          </w:tcPr>
          <w:p>
            <w:r>
              <w:rPr>
                <w:rFonts w:ascii="宋体" w:hAnsi="宋体" w:eastAsia="宋体"/>
                <w:sz w:val="20"/>
              </w:rPr>
              <w:t>网络带宽与安全分区</w:t>
            </w:r>
          </w:p>
        </w:tc>
        <w:tc>
          <w:tcPr>
            <w:tcW w:type="dxa" w:w="1187"/>
          </w:tcPr>
          <w:p>
            <w:r>
              <w:rPr>
                <w:rFonts w:ascii="宋体" w:hAnsi="宋体" w:eastAsia="宋体"/>
                <w:sz w:val="20"/>
              </w:rPr>
              <w:t>是否详细说明了带宽容量和安全分区策略</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1.1.6</w:t>
            </w:r>
          </w:p>
        </w:tc>
        <w:tc>
          <w:tcPr>
            <w:tcW w:type="dxa" w:w="1187"/>
          </w:tcPr>
          <w:p>
            <w:r>
              <w:rPr>
                <w:rFonts w:ascii="宋体" w:hAnsi="宋体" w:eastAsia="宋体"/>
                <w:sz w:val="20"/>
              </w:rPr>
              <w:t>网络风险识别</w:t>
            </w:r>
          </w:p>
        </w:tc>
        <w:tc>
          <w:tcPr>
            <w:tcW w:type="dxa" w:w="1187"/>
          </w:tcPr>
          <w:p>
            <w:r>
              <w:rPr>
                <w:rFonts w:ascii="宋体" w:hAnsi="宋体" w:eastAsia="宋体"/>
                <w:sz w:val="20"/>
              </w:rPr>
              <w:t>是否识别了网络存在的风险点和优化需求</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1.1.7</w:t>
            </w:r>
          </w:p>
        </w:tc>
        <w:tc>
          <w:tcPr>
            <w:tcW w:type="dxa" w:w="1187"/>
          </w:tcPr>
          <w:p>
            <w:r>
              <w:rPr>
                <w:rFonts w:ascii="宋体" w:hAnsi="宋体" w:eastAsia="宋体"/>
                <w:sz w:val="20"/>
              </w:rPr>
              <w:t>一体化平台数据交互</w:t>
            </w:r>
          </w:p>
        </w:tc>
        <w:tc>
          <w:tcPr>
            <w:tcW w:type="dxa" w:w="1187"/>
          </w:tcPr>
          <w:p>
            <w:r>
              <w:rPr>
                <w:rFonts w:ascii="宋体" w:hAnsi="宋体" w:eastAsia="宋体"/>
                <w:sz w:val="20"/>
              </w:rPr>
              <w:t>是否准确理解了与省级一体化平台的数据交互机制</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1.1.8</w:t>
            </w:r>
          </w:p>
        </w:tc>
        <w:tc>
          <w:tcPr>
            <w:tcW w:type="dxa" w:w="1187"/>
          </w:tcPr>
          <w:p>
            <w:r>
              <w:rPr>
                <w:rFonts w:ascii="宋体" w:hAnsi="宋体" w:eastAsia="宋体"/>
                <w:sz w:val="20"/>
              </w:rPr>
              <w:t>业务协同流程</w:t>
            </w:r>
          </w:p>
        </w:tc>
        <w:tc>
          <w:tcPr>
            <w:tcW w:type="dxa" w:w="1187"/>
          </w:tcPr>
          <w:p>
            <w:r>
              <w:rPr>
                <w:rFonts w:ascii="宋体" w:hAnsi="宋体" w:eastAsia="宋体"/>
                <w:sz w:val="20"/>
              </w:rPr>
              <w:t>是否了解了业务协同流程和技术依赖关系</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1.1.9</w:t>
            </w:r>
          </w:p>
        </w:tc>
        <w:tc>
          <w:tcPr>
            <w:tcW w:type="dxa" w:w="1187"/>
          </w:tcPr>
          <w:p>
            <w:r>
              <w:rPr>
                <w:rFonts w:ascii="宋体" w:hAnsi="宋体" w:eastAsia="宋体"/>
                <w:sz w:val="20"/>
              </w:rPr>
              <w:t>接口标准规范</w:t>
            </w:r>
          </w:p>
        </w:tc>
        <w:tc>
          <w:tcPr>
            <w:tcW w:type="dxa" w:w="1187"/>
          </w:tcPr>
          <w:p>
            <w:r>
              <w:rPr>
                <w:rFonts w:ascii="宋体" w:hAnsi="宋体" w:eastAsia="宋体"/>
                <w:sz w:val="20"/>
              </w:rPr>
              <w:t>是否对接口标准规范有深入理解</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1.1.10</w:t>
            </w:r>
          </w:p>
        </w:tc>
        <w:tc>
          <w:tcPr>
            <w:tcW w:type="dxa" w:w="1187"/>
          </w:tcPr>
          <w:p>
            <w:r>
              <w:rPr>
                <w:rFonts w:ascii="宋体" w:hAnsi="宋体" w:eastAsia="宋体"/>
                <w:sz w:val="20"/>
              </w:rPr>
              <w:t>云平台资源使用</w:t>
            </w:r>
          </w:p>
        </w:tc>
        <w:tc>
          <w:tcPr>
            <w:tcW w:type="dxa" w:w="1187"/>
          </w:tcPr>
          <w:p>
            <w:r>
              <w:rPr>
                <w:rFonts w:ascii="宋体" w:hAnsi="宋体" w:eastAsia="宋体"/>
                <w:sz w:val="20"/>
              </w:rPr>
              <w:t>是否了解了大厅系统与政务云平台的资源使用关系</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1.1.11</w:t>
            </w:r>
          </w:p>
        </w:tc>
        <w:tc>
          <w:tcPr>
            <w:tcW w:type="dxa" w:w="1187"/>
          </w:tcPr>
          <w:p>
            <w:r>
              <w:rPr>
                <w:rFonts w:ascii="宋体" w:hAnsi="宋体" w:eastAsia="宋体"/>
                <w:sz w:val="20"/>
              </w:rPr>
              <w:t>云上部署架构</w:t>
            </w:r>
          </w:p>
        </w:tc>
        <w:tc>
          <w:tcPr>
            <w:tcW w:type="dxa" w:w="1187"/>
          </w:tcPr>
          <w:p>
            <w:r>
              <w:rPr>
                <w:rFonts w:ascii="宋体" w:hAnsi="宋体" w:eastAsia="宋体"/>
                <w:sz w:val="20"/>
              </w:rPr>
              <w:t>是否了解了云上部署架构和云资源管理策略</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1.1.12</w:t>
            </w:r>
          </w:p>
        </w:tc>
        <w:tc>
          <w:tcPr>
            <w:tcW w:type="dxa" w:w="1187"/>
          </w:tcPr>
          <w:p>
            <w:r>
              <w:rPr>
                <w:rFonts w:ascii="宋体" w:hAnsi="宋体" w:eastAsia="宋体"/>
                <w:sz w:val="20"/>
              </w:rPr>
              <w:t>云运维特殊要求</w:t>
            </w:r>
          </w:p>
        </w:tc>
        <w:tc>
          <w:tcPr>
            <w:tcW w:type="dxa" w:w="1187"/>
          </w:tcPr>
          <w:p>
            <w:r>
              <w:rPr>
                <w:rFonts w:ascii="宋体" w:hAnsi="宋体" w:eastAsia="宋体"/>
                <w:sz w:val="20"/>
              </w:rPr>
              <w:t>是否识别了云平台运维的特殊要求和挑战</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bl>
    <w:p/>
    <w:p>
      <w:pPr>
        <w:pStyle w:val="Heading4"/>
      </w:pPr>
      <w:r>
        <w:t>二、技术方案（18分）逐项检查表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检查项</w:t>
            </w:r>
          </w:p>
        </w:tc>
        <w:tc>
          <w:tcPr>
            <w:tcW w:type="dxa" w:w="1187"/>
          </w:tcPr>
          <w:p>
            <w:r>
              <w:rPr>
                <w:rFonts w:ascii="宋体" w:hAnsi="宋体" w:eastAsia="宋体"/>
                <w:sz w:val="20"/>
              </w:rPr>
              <w:t>检查内容</w:t>
            </w:r>
          </w:p>
        </w:tc>
        <w:tc>
          <w:tcPr>
            <w:tcW w:type="dxa" w:w="1187"/>
          </w:tcPr>
          <w:p>
            <w:r>
              <w:rPr>
                <w:rFonts w:ascii="宋体" w:hAnsi="宋体" w:eastAsia="宋体"/>
                <w:sz w:val="20"/>
              </w:rPr>
              <w:t>检查标准</w:t>
            </w:r>
          </w:p>
        </w:tc>
        <w:tc>
          <w:tcPr>
            <w:tcW w:type="dxa" w:w="1187"/>
          </w:tcPr>
          <w:p>
            <w:r>
              <w:rPr>
                <w:rFonts w:ascii="宋体" w:hAnsi="宋体" w:eastAsia="宋体"/>
                <w:sz w:val="20"/>
              </w:rPr>
              <w:t>检查结果</w:t>
            </w:r>
          </w:p>
        </w:tc>
        <w:tc>
          <w:tcPr>
            <w:tcW w:type="dxa" w:w="1187"/>
          </w:tcPr>
          <w:p>
            <w:r>
              <w:rPr>
                <w:rFonts w:ascii="宋体" w:hAnsi="宋体" w:eastAsia="宋体"/>
                <w:sz w:val="20"/>
              </w:rPr>
              <w:t>检查人</w:t>
            </w:r>
          </w:p>
        </w:tc>
        <w:tc>
          <w:tcPr>
            <w:tcW w:type="dxa" w:w="1187"/>
          </w:tcPr>
          <w:p>
            <w:r>
              <w:rPr>
                <w:rFonts w:ascii="宋体" w:hAnsi="宋体" w:eastAsia="宋体"/>
                <w:sz w:val="20"/>
              </w:rPr>
              <w:t>检查日期</w:t>
            </w:r>
          </w:p>
        </w:tc>
        <w:tc>
          <w:tcPr>
            <w:tcW w:type="dxa" w:w="1187"/>
          </w:tcPr>
          <w:p>
            <w:r>
              <w:rPr>
                <w:rFonts w:ascii="宋体" w:hAnsi="宋体" w:eastAsia="宋体"/>
                <w:sz w:val="20"/>
              </w:rPr>
              <w:t>备注</w:t>
            </w:r>
          </w:p>
        </w:tc>
      </w:tr>
      <w:tr>
        <w:tc>
          <w:tcPr>
            <w:tcW w:type="dxa" w:w="1187"/>
          </w:tcPr>
          <w:p>
            <w:r>
              <w:rPr>
                <w:rFonts w:ascii="宋体" w:hAnsi="宋体" w:eastAsia="宋体"/>
                <w:sz w:val="20"/>
              </w:rPr>
              <w:t>2.1.1</w:t>
            </w:r>
          </w:p>
        </w:tc>
        <w:tc>
          <w:tcPr>
            <w:tcW w:type="dxa" w:w="1187"/>
          </w:tcPr>
          <w:p>
            <w:r>
              <w:rPr>
                <w:rFonts w:ascii="宋体" w:hAnsi="宋体" w:eastAsia="宋体"/>
                <w:sz w:val="20"/>
              </w:rPr>
              <w:t>湘易办对接方案</w:t>
            </w:r>
          </w:p>
        </w:tc>
        <w:tc>
          <w:tcPr>
            <w:tcW w:type="dxa" w:w="1187"/>
          </w:tcPr>
          <w:p>
            <w:r>
              <w:rPr>
                <w:rFonts w:ascii="宋体" w:hAnsi="宋体" w:eastAsia="宋体"/>
                <w:sz w:val="20"/>
              </w:rPr>
              <w:t>是否提供了完整的湘易办对接运维方案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2.1.2</w:t>
            </w:r>
          </w:p>
        </w:tc>
        <w:tc>
          <w:tcPr>
            <w:tcW w:type="dxa" w:w="1187"/>
          </w:tcPr>
          <w:p>
            <w:r>
              <w:rPr>
                <w:rFonts w:ascii="宋体" w:hAnsi="宋体" w:eastAsia="宋体"/>
                <w:sz w:val="20"/>
              </w:rPr>
              <w:t>湘易办方案可操作性</w:t>
            </w:r>
          </w:p>
        </w:tc>
        <w:tc>
          <w:tcPr>
            <w:tcW w:type="dxa" w:w="1187"/>
          </w:tcPr>
          <w:p>
            <w:r>
              <w:rPr>
                <w:rFonts w:ascii="宋体" w:hAnsi="宋体" w:eastAsia="宋体"/>
                <w:sz w:val="20"/>
              </w:rPr>
              <w:t>方案是否具有可操作性和可验证性</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2.1.3</w:t>
            </w:r>
          </w:p>
        </w:tc>
        <w:tc>
          <w:tcPr>
            <w:tcW w:type="dxa" w:w="1187"/>
          </w:tcPr>
          <w:p>
            <w:r>
              <w:rPr>
                <w:rFonts w:ascii="宋体" w:hAnsi="宋体" w:eastAsia="宋体"/>
                <w:sz w:val="20"/>
              </w:rPr>
              <w:t>一网通办对接方案</w:t>
            </w:r>
          </w:p>
        </w:tc>
        <w:tc>
          <w:tcPr>
            <w:tcW w:type="dxa" w:w="1187"/>
          </w:tcPr>
          <w:p>
            <w:r>
              <w:rPr>
                <w:rFonts w:ascii="宋体" w:hAnsi="宋体" w:eastAsia="宋体"/>
                <w:sz w:val="20"/>
              </w:rPr>
              <w:t>是否提供了完整的一网通办对接运维方案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2.1.4</w:t>
            </w:r>
          </w:p>
        </w:tc>
        <w:tc>
          <w:tcPr>
            <w:tcW w:type="dxa" w:w="1187"/>
          </w:tcPr>
          <w:p>
            <w:r>
              <w:rPr>
                <w:rFonts w:ascii="宋体" w:hAnsi="宋体" w:eastAsia="宋体"/>
                <w:sz w:val="20"/>
              </w:rPr>
              <w:t>一网通办方案创新性</w:t>
            </w:r>
          </w:p>
        </w:tc>
        <w:tc>
          <w:tcPr>
            <w:tcW w:type="dxa" w:w="1187"/>
          </w:tcPr>
          <w:p>
            <w:r>
              <w:rPr>
                <w:rFonts w:ascii="宋体" w:hAnsi="宋体" w:eastAsia="宋体"/>
                <w:sz w:val="20"/>
              </w:rPr>
              <w:t>方案是否具有创新性和前瞻性</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2.1.5</w:t>
            </w:r>
          </w:p>
        </w:tc>
        <w:tc>
          <w:tcPr>
            <w:tcW w:type="dxa" w:w="1187"/>
          </w:tcPr>
          <w:p>
            <w:r>
              <w:rPr>
                <w:rFonts w:ascii="宋体" w:hAnsi="宋体" w:eastAsia="宋体"/>
                <w:sz w:val="20"/>
              </w:rPr>
              <w:t>运维工具清单</w:t>
            </w:r>
          </w:p>
        </w:tc>
        <w:tc>
          <w:tcPr>
            <w:tcW w:type="dxa" w:w="1187"/>
          </w:tcPr>
          <w:p>
            <w:r>
              <w:rPr>
                <w:rFonts w:ascii="宋体" w:hAnsi="宋体" w:eastAsia="宋体"/>
                <w:sz w:val="20"/>
              </w:rPr>
              <w:t>是否提供了完整的运维工具清单</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2.1.6</w:t>
            </w:r>
          </w:p>
        </w:tc>
        <w:tc>
          <w:tcPr>
            <w:tcW w:type="dxa" w:w="1187"/>
          </w:tcPr>
          <w:p>
            <w:r>
              <w:rPr>
                <w:rFonts w:ascii="宋体" w:hAnsi="宋体" w:eastAsia="宋体"/>
                <w:sz w:val="20"/>
              </w:rPr>
              <w:t>工具选型合理性</w:t>
            </w:r>
          </w:p>
        </w:tc>
        <w:tc>
          <w:tcPr>
            <w:tcW w:type="dxa" w:w="1187"/>
          </w:tcPr>
          <w:p>
            <w:r>
              <w:rPr>
                <w:rFonts w:ascii="宋体" w:hAnsi="宋体" w:eastAsia="宋体"/>
                <w:sz w:val="20"/>
              </w:rPr>
              <w:t>工具选型是否合理，有成熟应用案例</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2.1.7</w:t>
            </w:r>
          </w:p>
        </w:tc>
        <w:tc>
          <w:tcPr>
            <w:tcW w:type="dxa" w:w="1187"/>
          </w:tcPr>
          <w:p>
            <w:r>
              <w:rPr>
                <w:rFonts w:ascii="宋体" w:hAnsi="宋体" w:eastAsia="宋体"/>
                <w:sz w:val="20"/>
              </w:rPr>
              <w:t>技术标准引用</w:t>
            </w:r>
          </w:p>
        </w:tc>
        <w:tc>
          <w:tcPr>
            <w:tcW w:type="dxa" w:w="1187"/>
          </w:tcPr>
          <w:p>
            <w:r>
              <w:rPr>
                <w:rFonts w:ascii="宋体" w:hAnsi="宋体" w:eastAsia="宋体"/>
                <w:sz w:val="20"/>
              </w:rPr>
              <w:t>是否引用了国家标准/行业标准</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2.1.8</w:t>
            </w:r>
          </w:p>
        </w:tc>
        <w:tc>
          <w:tcPr>
            <w:tcW w:type="dxa" w:w="1187"/>
          </w:tcPr>
          <w:p>
            <w:r>
              <w:rPr>
                <w:rFonts w:ascii="宋体" w:hAnsi="宋体" w:eastAsia="宋体"/>
                <w:sz w:val="20"/>
              </w:rPr>
              <w:t>技术规范体系</w:t>
            </w:r>
          </w:p>
        </w:tc>
        <w:tc>
          <w:tcPr>
            <w:tcW w:type="dxa" w:w="1187"/>
          </w:tcPr>
          <w:p>
            <w:r>
              <w:rPr>
                <w:rFonts w:ascii="宋体" w:hAnsi="宋体" w:eastAsia="宋体"/>
                <w:sz w:val="20"/>
              </w:rPr>
              <w:t>是否建立了完善的技术标准和规范体系</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2.1.9</w:t>
            </w:r>
          </w:p>
        </w:tc>
        <w:tc>
          <w:tcPr>
            <w:tcW w:type="dxa" w:w="1187"/>
          </w:tcPr>
          <w:p>
            <w:r>
              <w:rPr>
                <w:rFonts w:ascii="宋体" w:hAnsi="宋体" w:eastAsia="宋体"/>
                <w:sz w:val="20"/>
              </w:rPr>
              <w:t>CMDB方案</w:t>
            </w:r>
          </w:p>
        </w:tc>
        <w:tc>
          <w:tcPr>
            <w:tcW w:type="dxa" w:w="1187"/>
          </w:tcPr>
          <w:p>
            <w:r>
              <w:rPr>
                <w:rFonts w:ascii="宋体" w:hAnsi="宋体" w:eastAsia="宋体"/>
                <w:sz w:val="20"/>
              </w:rPr>
              <w:t>是否提供了完整的CMDB配置管理方案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2.1.10</w:t>
            </w:r>
          </w:p>
        </w:tc>
        <w:tc>
          <w:tcPr>
            <w:tcW w:type="dxa" w:w="1187"/>
          </w:tcPr>
          <w:p>
            <w:r>
              <w:rPr>
                <w:rFonts w:ascii="宋体" w:hAnsi="宋体" w:eastAsia="宋体"/>
                <w:sz w:val="20"/>
              </w:rPr>
              <w:t>CMDB可扩展性</w:t>
            </w:r>
          </w:p>
        </w:tc>
        <w:tc>
          <w:tcPr>
            <w:tcW w:type="dxa" w:w="1187"/>
          </w:tcPr>
          <w:p>
            <w:r>
              <w:rPr>
                <w:rFonts w:ascii="宋体" w:hAnsi="宋体" w:eastAsia="宋体"/>
                <w:sz w:val="20"/>
              </w:rPr>
              <w:t>方案是否具有可实施性和可扩展性</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bl>
    <w:p/>
    <w:p>
      <w:pPr>
        <w:pStyle w:val="Heading4"/>
      </w:pPr>
      <w:r>
        <w:t>三、硬件维护方案（24分）逐项检查表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检查项</w:t>
            </w:r>
          </w:p>
        </w:tc>
        <w:tc>
          <w:tcPr>
            <w:tcW w:type="dxa" w:w="1187"/>
          </w:tcPr>
          <w:p>
            <w:r>
              <w:rPr>
                <w:rFonts w:ascii="宋体" w:hAnsi="宋体" w:eastAsia="宋体"/>
                <w:sz w:val="20"/>
              </w:rPr>
              <w:t>检查内容</w:t>
            </w:r>
          </w:p>
        </w:tc>
        <w:tc>
          <w:tcPr>
            <w:tcW w:type="dxa" w:w="1187"/>
          </w:tcPr>
          <w:p>
            <w:r>
              <w:rPr>
                <w:rFonts w:ascii="宋体" w:hAnsi="宋体" w:eastAsia="宋体"/>
                <w:sz w:val="20"/>
              </w:rPr>
              <w:t>检查标准</w:t>
            </w:r>
          </w:p>
        </w:tc>
        <w:tc>
          <w:tcPr>
            <w:tcW w:type="dxa" w:w="1187"/>
          </w:tcPr>
          <w:p>
            <w:r>
              <w:rPr>
                <w:rFonts w:ascii="宋体" w:hAnsi="宋体" w:eastAsia="宋体"/>
                <w:sz w:val="20"/>
              </w:rPr>
              <w:t>检查结果</w:t>
            </w:r>
          </w:p>
        </w:tc>
        <w:tc>
          <w:tcPr>
            <w:tcW w:type="dxa" w:w="1187"/>
          </w:tcPr>
          <w:p>
            <w:r>
              <w:rPr>
                <w:rFonts w:ascii="宋体" w:hAnsi="宋体" w:eastAsia="宋体"/>
                <w:sz w:val="20"/>
              </w:rPr>
              <w:t>检查人</w:t>
            </w:r>
          </w:p>
        </w:tc>
        <w:tc>
          <w:tcPr>
            <w:tcW w:type="dxa" w:w="1187"/>
          </w:tcPr>
          <w:p>
            <w:r>
              <w:rPr>
                <w:rFonts w:ascii="宋体" w:hAnsi="宋体" w:eastAsia="宋体"/>
                <w:sz w:val="20"/>
              </w:rPr>
              <w:t>检查日期</w:t>
            </w:r>
          </w:p>
        </w:tc>
        <w:tc>
          <w:tcPr>
            <w:tcW w:type="dxa" w:w="1187"/>
          </w:tcPr>
          <w:p>
            <w:r>
              <w:rPr>
                <w:rFonts w:ascii="宋体" w:hAnsi="宋体" w:eastAsia="宋体"/>
                <w:sz w:val="20"/>
              </w:rPr>
              <w:t>备注</w:t>
            </w:r>
          </w:p>
        </w:tc>
      </w:tr>
      <w:tr>
        <w:tc>
          <w:tcPr>
            <w:tcW w:type="dxa" w:w="1187"/>
          </w:tcPr>
          <w:p>
            <w:r>
              <w:rPr>
                <w:rFonts w:ascii="宋体" w:hAnsi="宋体" w:eastAsia="宋体"/>
                <w:sz w:val="20"/>
              </w:rPr>
              <w:t>3.1.1</w:t>
            </w:r>
          </w:p>
        </w:tc>
        <w:tc>
          <w:tcPr>
            <w:tcW w:type="dxa" w:w="1187"/>
          </w:tcPr>
          <w:p>
            <w:r>
              <w:rPr>
                <w:rFonts w:ascii="宋体" w:hAnsi="宋体" w:eastAsia="宋体"/>
                <w:sz w:val="20"/>
              </w:rPr>
              <w:t>电脑设备维护计划</w:t>
            </w:r>
          </w:p>
        </w:tc>
        <w:tc>
          <w:tcPr>
            <w:tcW w:type="dxa" w:w="1187"/>
          </w:tcPr>
          <w:p>
            <w:r>
              <w:rPr>
                <w:rFonts w:ascii="宋体" w:hAnsi="宋体" w:eastAsia="宋体"/>
                <w:sz w:val="20"/>
              </w:rPr>
              <w:t>是否提供了详细的电脑设备维护计划</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3.1.2</w:t>
            </w:r>
          </w:p>
        </w:tc>
        <w:tc>
          <w:tcPr>
            <w:tcW w:type="dxa" w:w="1187"/>
          </w:tcPr>
          <w:p>
            <w:r>
              <w:rPr>
                <w:rFonts w:ascii="宋体" w:hAnsi="宋体" w:eastAsia="宋体"/>
                <w:sz w:val="20"/>
              </w:rPr>
              <w:t>外设维护方案</w:t>
            </w:r>
          </w:p>
        </w:tc>
        <w:tc>
          <w:tcPr>
            <w:tcW w:type="dxa" w:w="1187"/>
          </w:tcPr>
          <w:p>
            <w:r>
              <w:rPr>
                <w:rFonts w:ascii="宋体" w:hAnsi="宋体" w:eastAsia="宋体"/>
                <w:sz w:val="20"/>
              </w:rPr>
              <w:t>是否提供了打印机、扫描仪等外设的维护方案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3.1.3</w:t>
            </w:r>
          </w:p>
        </w:tc>
        <w:tc>
          <w:tcPr>
            <w:tcW w:type="dxa" w:w="1187"/>
          </w:tcPr>
          <w:p>
            <w:r>
              <w:rPr>
                <w:rFonts w:ascii="宋体" w:hAnsi="宋体" w:eastAsia="宋体"/>
                <w:sz w:val="20"/>
              </w:rPr>
              <w:t>电脑验收标准</w:t>
            </w:r>
          </w:p>
        </w:tc>
        <w:tc>
          <w:tcPr>
            <w:tcW w:type="dxa" w:w="1187"/>
          </w:tcPr>
          <w:p>
            <w:r>
              <w:rPr>
                <w:rFonts w:ascii="宋体" w:hAnsi="宋体" w:eastAsia="宋体"/>
                <w:sz w:val="20"/>
              </w:rPr>
              <w:t>故障检测方法和验收标准是否专业量化</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3.2.1</w:t>
            </w:r>
          </w:p>
        </w:tc>
        <w:tc>
          <w:tcPr>
            <w:tcW w:type="dxa" w:w="1187"/>
          </w:tcPr>
          <w:p>
            <w:r>
              <w:rPr>
                <w:rFonts w:ascii="宋体" w:hAnsi="宋体" w:eastAsia="宋体"/>
                <w:sz w:val="20"/>
              </w:rPr>
              <w:t>网络设备维护方案</w:t>
            </w:r>
          </w:p>
        </w:tc>
        <w:tc>
          <w:tcPr>
            <w:tcW w:type="dxa" w:w="1187"/>
          </w:tcPr>
          <w:p>
            <w:r>
              <w:rPr>
                <w:rFonts w:ascii="宋体" w:hAnsi="宋体" w:eastAsia="宋体"/>
                <w:sz w:val="20"/>
              </w:rPr>
              <w:t>是否提供了网络设备的维护方案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3.2.2</w:t>
            </w:r>
          </w:p>
        </w:tc>
        <w:tc>
          <w:tcPr>
            <w:tcW w:type="dxa" w:w="1187"/>
          </w:tcPr>
          <w:p>
            <w:r>
              <w:rPr>
                <w:rFonts w:ascii="宋体" w:hAnsi="宋体" w:eastAsia="宋体"/>
                <w:sz w:val="20"/>
              </w:rPr>
              <w:t>安全设备维护方案</w:t>
            </w:r>
          </w:p>
        </w:tc>
        <w:tc>
          <w:tcPr>
            <w:tcW w:type="dxa" w:w="1187"/>
          </w:tcPr>
          <w:p>
            <w:r>
              <w:rPr>
                <w:rFonts w:ascii="宋体" w:hAnsi="宋体" w:eastAsia="宋体"/>
                <w:sz w:val="20"/>
              </w:rPr>
              <w:t>是否提供了安全设备的维护方案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3.2.3</w:t>
            </w:r>
          </w:p>
        </w:tc>
        <w:tc>
          <w:tcPr>
            <w:tcW w:type="dxa" w:w="1187"/>
          </w:tcPr>
          <w:p>
            <w:r>
              <w:rPr>
                <w:rFonts w:ascii="宋体" w:hAnsi="宋体" w:eastAsia="宋体"/>
                <w:sz w:val="20"/>
              </w:rPr>
              <w:t>网络故障处理</w:t>
            </w:r>
          </w:p>
        </w:tc>
        <w:tc>
          <w:tcPr>
            <w:tcW w:type="dxa" w:w="1187"/>
          </w:tcPr>
          <w:p>
            <w:r>
              <w:rPr>
                <w:rFonts w:ascii="宋体" w:hAnsi="宋体" w:eastAsia="宋体"/>
                <w:sz w:val="20"/>
              </w:rPr>
              <w:t>故障处理流程是否清晰可操作</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3.3.1</w:t>
            </w:r>
          </w:p>
        </w:tc>
        <w:tc>
          <w:tcPr>
            <w:tcW w:type="dxa" w:w="1187"/>
          </w:tcPr>
          <w:p>
            <w:r>
              <w:rPr>
                <w:rFonts w:ascii="宋体" w:hAnsi="宋体" w:eastAsia="宋体"/>
                <w:sz w:val="20"/>
              </w:rPr>
              <w:t>服务器维护方案</w:t>
            </w:r>
          </w:p>
        </w:tc>
        <w:tc>
          <w:tcPr>
            <w:tcW w:type="dxa" w:w="1187"/>
          </w:tcPr>
          <w:p>
            <w:r>
              <w:rPr>
                <w:rFonts w:ascii="宋体" w:hAnsi="宋体" w:eastAsia="宋体"/>
                <w:sz w:val="20"/>
              </w:rPr>
              <w:t>是否提供了服务器设备的维护方案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3.3.2</w:t>
            </w:r>
          </w:p>
        </w:tc>
        <w:tc>
          <w:tcPr>
            <w:tcW w:type="dxa" w:w="1187"/>
          </w:tcPr>
          <w:p>
            <w:r>
              <w:rPr>
                <w:rFonts w:ascii="宋体" w:hAnsi="宋体" w:eastAsia="宋体"/>
                <w:sz w:val="20"/>
              </w:rPr>
              <w:t>存储设备维护方案</w:t>
            </w:r>
          </w:p>
        </w:tc>
        <w:tc>
          <w:tcPr>
            <w:tcW w:type="dxa" w:w="1187"/>
          </w:tcPr>
          <w:p>
            <w:r>
              <w:rPr>
                <w:rFonts w:ascii="宋体" w:hAnsi="宋体" w:eastAsia="宋体"/>
                <w:sz w:val="20"/>
              </w:rPr>
              <w:t>是否提供了存储设备的维护方案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3.3.3</w:t>
            </w:r>
          </w:p>
        </w:tc>
        <w:tc>
          <w:tcPr>
            <w:tcW w:type="dxa" w:w="1187"/>
          </w:tcPr>
          <w:p>
            <w:r>
              <w:rPr>
                <w:rFonts w:ascii="宋体" w:hAnsi="宋体" w:eastAsia="宋体"/>
                <w:sz w:val="20"/>
              </w:rPr>
              <w:t>服务器性能优化</w:t>
            </w:r>
          </w:p>
        </w:tc>
        <w:tc>
          <w:tcPr>
            <w:tcW w:type="dxa" w:w="1187"/>
          </w:tcPr>
          <w:p>
            <w:r>
              <w:rPr>
                <w:rFonts w:ascii="宋体" w:hAnsi="宋体" w:eastAsia="宋体"/>
                <w:sz w:val="20"/>
              </w:rPr>
              <w:t>性能优化措施是否具体有效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3.4.1</w:t>
            </w:r>
          </w:p>
        </w:tc>
        <w:tc>
          <w:tcPr>
            <w:tcW w:type="dxa" w:w="1187"/>
          </w:tcPr>
          <w:p>
            <w:r>
              <w:rPr>
                <w:rFonts w:ascii="宋体" w:hAnsi="宋体" w:eastAsia="宋体"/>
                <w:sz w:val="20"/>
              </w:rPr>
              <w:t>显示设备维护方案</w:t>
            </w:r>
          </w:p>
        </w:tc>
        <w:tc>
          <w:tcPr>
            <w:tcW w:type="dxa" w:w="1187"/>
          </w:tcPr>
          <w:p>
            <w:r>
              <w:rPr>
                <w:rFonts w:ascii="宋体" w:hAnsi="宋体" w:eastAsia="宋体"/>
                <w:sz w:val="20"/>
              </w:rPr>
              <w:t>是否提供了LED大屏、投影仪的维护方案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3.4.2</w:t>
            </w:r>
          </w:p>
        </w:tc>
        <w:tc>
          <w:tcPr>
            <w:tcW w:type="dxa" w:w="1187"/>
          </w:tcPr>
          <w:p>
            <w:r>
              <w:rPr>
                <w:rFonts w:ascii="宋体" w:hAnsi="宋体" w:eastAsia="宋体"/>
                <w:sz w:val="20"/>
              </w:rPr>
              <w:t>音视频设备维护方案</w:t>
            </w:r>
          </w:p>
        </w:tc>
        <w:tc>
          <w:tcPr>
            <w:tcW w:type="dxa" w:w="1187"/>
          </w:tcPr>
          <w:p>
            <w:r>
              <w:rPr>
                <w:rFonts w:ascii="宋体" w:hAnsi="宋体" w:eastAsia="宋体"/>
                <w:sz w:val="20"/>
              </w:rPr>
              <w:t>是否提供了音响、视频会议终端的维护方案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3.4.3</w:t>
            </w:r>
          </w:p>
        </w:tc>
        <w:tc>
          <w:tcPr>
            <w:tcW w:type="dxa" w:w="1187"/>
          </w:tcPr>
          <w:p>
            <w:r>
              <w:rPr>
                <w:rFonts w:ascii="宋体" w:hAnsi="宋体" w:eastAsia="宋体"/>
                <w:sz w:val="20"/>
              </w:rPr>
              <w:t>多媒体验收标准</w:t>
            </w:r>
          </w:p>
        </w:tc>
        <w:tc>
          <w:tcPr>
            <w:tcW w:type="dxa" w:w="1187"/>
          </w:tcPr>
          <w:p>
            <w:r>
              <w:rPr>
                <w:rFonts w:ascii="宋体" w:hAnsi="宋体" w:eastAsia="宋体"/>
                <w:sz w:val="20"/>
              </w:rPr>
              <w:t>检测方法和验收标准是否专业明确</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3.5.1</w:t>
            </w:r>
          </w:p>
        </w:tc>
        <w:tc>
          <w:tcPr>
            <w:tcW w:type="dxa" w:w="1187"/>
          </w:tcPr>
          <w:p>
            <w:r>
              <w:rPr>
                <w:rFonts w:ascii="宋体" w:hAnsi="宋体" w:eastAsia="宋体"/>
                <w:sz w:val="20"/>
              </w:rPr>
              <w:t>UPS和空调维护方案</w:t>
            </w:r>
          </w:p>
        </w:tc>
        <w:tc>
          <w:tcPr>
            <w:tcW w:type="dxa" w:w="1187"/>
          </w:tcPr>
          <w:p>
            <w:r>
              <w:rPr>
                <w:rFonts w:ascii="宋体" w:hAnsi="宋体" w:eastAsia="宋体"/>
                <w:sz w:val="20"/>
              </w:rPr>
              <w:t>是否提供了UPS电源、精密空调的维护方案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3.5.2</w:t>
            </w:r>
          </w:p>
        </w:tc>
        <w:tc>
          <w:tcPr>
            <w:tcW w:type="dxa" w:w="1187"/>
          </w:tcPr>
          <w:p>
            <w:r>
              <w:rPr>
                <w:rFonts w:ascii="宋体" w:hAnsi="宋体" w:eastAsia="宋体"/>
                <w:sz w:val="20"/>
              </w:rPr>
              <w:t>消防和布线维护方案</w:t>
            </w:r>
          </w:p>
        </w:tc>
        <w:tc>
          <w:tcPr>
            <w:tcW w:type="dxa" w:w="1187"/>
          </w:tcPr>
          <w:p>
            <w:r>
              <w:rPr>
                <w:rFonts w:ascii="宋体" w:hAnsi="宋体" w:eastAsia="宋体"/>
                <w:sz w:val="20"/>
              </w:rPr>
              <w:t>是否提供了消防系统、综合布线的维护方案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3.5.3</w:t>
            </w:r>
          </w:p>
        </w:tc>
        <w:tc>
          <w:tcPr>
            <w:tcW w:type="dxa" w:w="1187"/>
          </w:tcPr>
          <w:p>
            <w:r>
              <w:rPr>
                <w:rFonts w:ascii="宋体" w:hAnsi="宋体" w:eastAsia="宋体"/>
                <w:sz w:val="20"/>
              </w:rPr>
              <w:t>环境监控方案</w:t>
            </w:r>
          </w:p>
        </w:tc>
        <w:tc>
          <w:tcPr>
            <w:tcW w:type="dxa" w:w="1187"/>
          </w:tcPr>
          <w:p>
            <w:r>
              <w:rPr>
                <w:rFonts w:ascii="宋体" w:hAnsi="宋体" w:eastAsia="宋体"/>
                <w:sz w:val="20"/>
              </w:rPr>
              <w:t>环境监控方案是否完善</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3.6.1</w:t>
            </w:r>
          </w:p>
        </w:tc>
        <w:tc>
          <w:tcPr>
            <w:tcW w:type="dxa" w:w="1187"/>
          </w:tcPr>
          <w:p>
            <w:r>
              <w:rPr>
                <w:rFonts w:ascii="宋体" w:hAnsi="宋体" w:eastAsia="宋体"/>
                <w:sz w:val="20"/>
              </w:rPr>
              <w:t>自助终端维护方案</w:t>
            </w:r>
          </w:p>
        </w:tc>
        <w:tc>
          <w:tcPr>
            <w:tcW w:type="dxa" w:w="1187"/>
          </w:tcPr>
          <w:p>
            <w:r>
              <w:rPr>
                <w:rFonts w:ascii="宋体" w:hAnsi="宋体" w:eastAsia="宋体"/>
                <w:sz w:val="20"/>
              </w:rPr>
              <w:t>是否提供了自助服务终端的维护方案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3.6.2</w:t>
            </w:r>
          </w:p>
        </w:tc>
        <w:tc>
          <w:tcPr>
            <w:tcW w:type="dxa" w:w="1187"/>
          </w:tcPr>
          <w:p>
            <w:r>
              <w:rPr>
                <w:rFonts w:ascii="宋体" w:hAnsi="宋体" w:eastAsia="宋体"/>
                <w:sz w:val="20"/>
              </w:rPr>
              <w:t>叫号机评价器维护方案</w:t>
            </w:r>
          </w:p>
        </w:tc>
        <w:tc>
          <w:tcPr>
            <w:tcW w:type="dxa" w:w="1187"/>
          </w:tcPr>
          <w:p>
            <w:r>
              <w:rPr>
                <w:rFonts w:ascii="宋体" w:hAnsi="宋体" w:eastAsia="宋体"/>
                <w:sz w:val="20"/>
              </w:rPr>
              <w:t>是否提供了叫号机、评价器的维护方案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3.6.3</w:t>
            </w:r>
          </w:p>
        </w:tc>
        <w:tc>
          <w:tcPr>
            <w:tcW w:type="dxa" w:w="1187"/>
          </w:tcPr>
          <w:p>
            <w:r>
              <w:rPr>
                <w:rFonts w:ascii="宋体" w:hAnsi="宋体" w:eastAsia="宋体"/>
                <w:sz w:val="20"/>
              </w:rPr>
              <w:t>自助终端故障处理</w:t>
            </w:r>
          </w:p>
        </w:tc>
        <w:tc>
          <w:tcPr>
            <w:tcW w:type="dxa" w:w="1187"/>
          </w:tcPr>
          <w:p>
            <w:r>
              <w:rPr>
                <w:rFonts w:ascii="宋体" w:hAnsi="宋体" w:eastAsia="宋体"/>
                <w:sz w:val="20"/>
              </w:rPr>
              <w:t>故障处理是否快速有效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3.7.1</w:t>
            </w:r>
          </w:p>
        </w:tc>
        <w:tc>
          <w:tcPr>
            <w:tcW w:type="dxa" w:w="1187"/>
          </w:tcPr>
          <w:p>
            <w:r>
              <w:rPr>
                <w:rFonts w:ascii="宋体" w:hAnsi="宋体" w:eastAsia="宋体"/>
                <w:sz w:val="20"/>
              </w:rPr>
              <w:t>门禁系统维护方案</w:t>
            </w:r>
          </w:p>
        </w:tc>
        <w:tc>
          <w:tcPr>
            <w:tcW w:type="dxa" w:w="1187"/>
          </w:tcPr>
          <w:p>
            <w:r>
              <w:rPr>
                <w:rFonts w:ascii="宋体" w:hAnsi="宋体" w:eastAsia="宋体"/>
                <w:sz w:val="20"/>
              </w:rPr>
              <w:t>是否提供了门禁系统的维护方案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3.7.2</w:t>
            </w:r>
          </w:p>
        </w:tc>
        <w:tc>
          <w:tcPr>
            <w:tcW w:type="dxa" w:w="1187"/>
          </w:tcPr>
          <w:p>
            <w:r>
              <w:rPr>
                <w:rFonts w:ascii="宋体" w:hAnsi="宋体" w:eastAsia="宋体"/>
                <w:sz w:val="20"/>
              </w:rPr>
              <w:t>视频监控维护方案</w:t>
            </w:r>
          </w:p>
        </w:tc>
        <w:tc>
          <w:tcPr>
            <w:tcW w:type="dxa" w:w="1187"/>
          </w:tcPr>
          <w:p>
            <w:r>
              <w:rPr>
                <w:rFonts w:ascii="宋体" w:hAnsi="宋体" w:eastAsia="宋体"/>
                <w:sz w:val="20"/>
              </w:rPr>
              <w:t>是否提供了视频监控设备的维护方案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3.7.3</w:t>
            </w:r>
          </w:p>
        </w:tc>
        <w:tc>
          <w:tcPr>
            <w:tcW w:type="dxa" w:w="1187"/>
          </w:tcPr>
          <w:p>
            <w:r>
              <w:rPr>
                <w:rFonts w:ascii="宋体" w:hAnsi="宋体" w:eastAsia="宋体"/>
                <w:sz w:val="20"/>
              </w:rPr>
              <w:t>报警设备维护方案</w:t>
            </w:r>
          </w:p>
        </w:tc>
        <w:tc>
          <w:tcPr>
            <w:tcW w:type="dxa" w:w="1187"/>
          </w:tcPr>
          <w:p>
            <w:r>
              <w:rPr>
                <w:rFonts w:ascii="宋体" w:hAnsi="宋体" w:eastAsia="宋体"/>
                <w:sz w:val="20"/>
              </w:rPr>
              <w:t>是否提供了报警设备的维护和应急处置方案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3.8.1</w:t>
            </w:r>
          </w:p>
        </w:tc>
        <w:tc>
          <w:tcPr>
            <w:tcW w:type="dxa" w:w="1187"/>
          </w:tcPr>
          <w:p>
            <w:r>
              <w:rPr>
                <w:rFonts w:ascii="宋体" w:hAnsi="宋体" w:eastAsia="宋体"/>
                <w:sz w:val="20"/>
              </w:rPr>
              <w:t>维护方案系统性</w:t>
            </w:r>
          </w:p>
        </w:tc>
        <w:tc>
          <w:tcPr>
            <w:tcW w:type="dxa" w:w="1187"/>
          </w:tcPr>
          <w:p>
            <w:r>
              <w:rPr>
                <w:rFonts w:ascii="宋体" w:hAnsi="宋体" w:eastAsia="宋体"/>
                <w:sz w:val="20"/>
              </w:rPr>
              <w:t>维护方案是否系统性强、覆盖全面</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3.8.2</w:t>
            </w:r>
          </w:p>
        </w:tc>
        <w:tc>
          <w:tcPr>
            <w:tcW w:type="dxa" w:w="1187"/>
          </w:tcPr>
          <w:p>
            <w:r>
              <w:rPr>
                <w:rFonts w:ascii="宋体" w:hAnsi="宋体" w:eastAsia="宋体"/>
                <w:sz w:val="20"/>
              </w:rPr>
              <w:t>维护方案可操作性</w:t>
            </w:r>
          </w:p>
        </w:tc>
        <w:tc>
          <w:tcPr>
            <w:tcW w:type="dxa" w:w="1187"/>
          </w:tcPr>
          <w:p>
            <w:r>
              <w:rPr>
                <w:rFonts w:ascii="宋体" w:hAnsi="宋体" w:eastAsia="宋体"/>
                <w:sz w:val="20"/>
              </w:rPr>
              <w:t>方案是否可操作性强、细节完善</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3.8.3</w:t>
            </w:r>
          </w:p>
        </w:tc>
        <w:tc>
          <w:tcPr>
            <w:tcW w:type="dxa" w:w="1187"/>
          </w:tcPr>
          <w:p>
            <w:r>
              <w:rPr>
                <w:rFonts w:ascii="宋体" w:hAnsi="宋体" w:eastAsia="宋体"/>
                <w:sz w:val="20"/>
              </w:rPr>
              <w:t>维护方案创新性</w:t>
            </w:r>
          </w:p>
        </w:tc>
        <w:tc>
          <w:tcPr>
            <w:tcW w:type="dxa" w:w="1187"/>
          </w:tcPr>
          <w:p>
            <w:r>
              <w:rPr>
                <w:rFonts w:ascii="宋体" w:hAnsi="宋体" w:eastAsia="宋体"/>
                <w:sz w:val="20"/>
              </w:rPr>
              <w:t>方案是否具有创新性</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bl>
    <w:p/>
    <w:p>
      <w:pPr>
        <w:pStyle w:val="Heading4"/>
      </w:pPr>
      <w:r>
        <w:t>四、软件运维方案（18分）逐项检查表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检查项</w:t>
            </w:r>
          </w:p>
        </w:tc>
        <w:tc>
          <w:tcPr>
            <w:tcW w:type="dxa" w:w="1187"/>
          </w:tcPr>
          <w:p>
            <w:r>
              <w:rPr>
                <w:rFonts w:ascii="宋体" w:hAnsi="宋体" w:eastAsia="宋体"/>
                <w:sz w:val="20"/>
              </w:rPr>
              <w:t>检查内容</w:t>
            </w:r>
          </w:p>
        </w:tc>
        <w:tc>
          <w:tcPr>
            <w:tcW w:type="dxa" w:w="1187"/>
          </w:tcPr>
          <w:p>
            <w:r>
              <w:rPr>
                <w:rFonts w:ascii="宋体" w:hAnsi="宋体" w:eastAsia="宋体"/>
                <w:sz w:val="20"/>
              </w:rPr>
              <w:t>检查标准</w:t>
            </w:r>
          </w:p>
        </w:tc>
        <w:tc>
          <w:tcPr>
            <w:tcW w:type="dxa" w:w="1187"/>
          </w:tcPr>
          <w:p>
            <w:r>
              <w:rPr>
                <w:rFonts w:ascii="宋体" w:hAnsi="宋体" w:eastAsia="宋体"/>
                <w:sz w:val="20"/>
              </w:rPr>
              <w:t>检查结果</w:t>
            </w:r>
          </w:p>
        </w:tc>
        <w:tc>
          <w:tcPr>
            <w:tcW w:type="dxa" w:w="1187"/>
          </w:tcPr>
          <w:p>
            <w:r>
              <w:rPr>
                <w:rFonts w:ascii="宋体" w:hAnsi="宋体" w:eastAsia="宋体"/>
                <w:sz w:val="20"/>
              </w:rPr>
              <w:t>检查人</w:t>
            </w:r>
          </w:p>
        </w:tc>
        <w:tc>
          <w:tcPr>
            <w:tcW w:type="dxa" w:w="1187"/>
          </w:tcPr>
          <w:p>
            <w:r>
              <w:rPr>
                <w:rFonts w:ascii="宋体" w:hAnsi="宋体" w:eastAsia="宋体"/>
                <w:sz w:val="20"/>
              </w:rPr>
              <w:t>检查日期</w:t>
            </w:r>
          </w:p>
        </w:tc>
        <w:tc>
          <w:tcPr>
            <w:tcW w:type="dxa" w:w="1187"/>
          </w:tcPr>
          <w:p>
            <w:r>
              <w:rPr>
                <w:rFonts w:ascii="宋体" w:hAnsi="宋体" w:eastAsia="宋体"/>
                <w:sz w:val="20"/>
              </w:rPr>
              <w:t>备注</w:t>
            </w:r>
          </w:p>
        </w:tc>
      </w:tr>
      <w:tr>
        <w:tc>
          <w:tcPr>
            <w:tcW w:type="dxa" w:w="1187"/>
          </w:tcPr>
          <w:p>
            <w:r>
              <w:rPr>
                <w:rFonts w:ascii="宋体" w:hAnsi="宋体" w:eastAsia="宋体"/>
                <w:sz w:val="20"/>
              </w:rPr>
              <w:t>4.1.1</w:t>
            </w:r>
          </w:p>
        </w:tc>
        <w:tc>
          <w:tcPr>
            <w:tcW w:type="dxa" w:w="1187"/>
          </w:tcPr>
          <w:p>
            <w:r>
              <w:rPr>
                <w:rFonts w:ascii="宋体" w:hAnsi="宋体" w:eastAsia="宋体"/>
                <w:sz w:val="20"/>
              </w:rPr>
              <w:t>Windows运维方案</w:t>
            </w:r>
          </w:p>
        </w:tc>
        <w:tc>
          <w:tcPr>
            <w:tcW w:type="dxa" w:w="1187"/>
          </w:tcPr>
          <w:p>
            <w:r>
              <w:rPr>
                <w:rFonts w:ascii="宋体" w:hAnsi="宋体" w:eastAsia="宋体"/>
                <w:sz w:val="20"/>
              </w:rPr>
              <w:t>是否提供了Windows Server运维方案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4.1.2</w:t>
            </w:r>
          </w:p>
        </w:tc>
        <w:tc>
          <w:tcPr>
            <w:tcW w:type="dxa" w:w="1187"/>
          </w:tcPr>
          <w:p>
            <w:r>
              <w:rPr>
                <w:rFonts w:ascii="宋体" w:hAnsi="宋体" w:eastAsia="宋体"/>
                <w:sz w:val="20"/>
              </w:rPr>
              <w:t>Linux运维方案</w:t>
            </w:r>
          </w:p>
        </w:tc>
        <w:tc>
          <w:tcPr>
            <w:tcW w:type="dxa" w:w="1187"/>
          </w:tcPr>
          <w:p>
            <w:r>
              <w:rPr>
                <w:rFonts w:ascii="宋体" w:hAnsi="宋体" w:eastAsia="宋体"/>
                <w:sz w:val="20"/>
              </w:rPr>
              <w:t>是否提供了Linux运维方案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4.1.3</w:t>
            </w:r>
          </w:p>
        </w:tc>
        <w:tc>
          <w:tcPr>
            <w:tcW w:type="dxa" w:w="1187"/>
          </w:tcPr>
          <w:p>
            <w:r>
              <w:rPr>
                <w:rFonts w:ascii="宋体" w:hAnsi="宋体" w:eastAsia="宋体"/>
                <w:sz w:val="20"/>
              </w:rPr>
              <w:t>操作系统监控优化</w:t>
            </w:r>
          </w:p>
        </w:tc>
        <w:tc>
          <w:tcPr>
            <w:tcW w:type="dxa" w:w="1187"/>
          </w:tcPr>
          <w:p>
            <w:r>
              <w:rPr>
                <w:rFonts w:ascii="宋体" w:hAnsi="宋体" w:eastAsia="宋体"/>
                <w:sz w:val="20"/>
              </w:rPr>
              <w:t>监控指标是否科学、优化措施是否有效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4.2.1</w:t>
            </w:r>
          </w:p>
        </w:tc>
        <w:tc>
          <w:tcPr>
            <w:tcW w:type="dxa" w:w="1187"/>
          </w:tcPr>
          <w:p>
            <w:r>
              <w:rPr>
                <w:rFonts w:ascii="宋体" w:hAnsi="宋体" w:eastAsia="宋体"/>
                <w:sz w:val="20"/>
              </w:rPr>
              <w:t>MySQL运维方案</w:t>
            </w:r>
          </w:p>
        </w:tc>
        <w:tc>
          <w:tcPr>
            <w:tcW w:type="dxa" w:w="1187"/>
          </w:tcPr>
          <w:p>
            <w:r>
              <w:rPr>
                <w:rFonts w:ascii="宋体" w:hAnsi="宋体" w:eastAsia="宋体"/>
                <w:sz w:val="20"/>
              </w:rPr>
              <w:t>是否提供了MySQL数据库运维方案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4.2.2</w:t>
            </w:r>
          </w:p>
        </w:tc>
        <w:tc>
          <w:tcPr>
            <w:tcW w:type="dxa" w:w="1187"/>
          </w:tcPr>
          <w:p>
            <w:r>
              <w:rPr>
                <w:rFonts w:ascii="宋体" w:hAnsi="宋体" w:eastAsia="宋体"/>
                <w:sz w:val="20"/>
              </w:rPr>
              <w:t>Oracle运维方案</w:t>
            </w:r>
          </w:p>
        </w:tc>
        <w:tc>
          <w:tcPr>
            <w:tcW w:type="dxa" w:w="1187"/>
          </w:tcPr>
          <w:p>
            <w:r>
              <w:rPr>
                <w:rFonts w:ascii="宋体" w:hAnsi="宋体" w:eastAsia="宋体"/>
                <w:sz w:val="20"/>
              </w:rPr>
              <w:t>是否提供了Oracle数据库运维方案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4.2.3</w:t>
            </w:r>
          </w:p>
        </w:tc>
        <w:tc>
          <w:tcPr>
            <w:tcW w:type="dxa" w:w="1187"/>
          </w:tcPr>
          <w:p>
            <w:r>
              <w:rPr>
                <w:rFonts w:ascii="宋体" w:hAnsi="宋体" w:eastAsia="宋体"/>
                <w:sz w:val="20"/>
              </w:rPr>
              <w:t>数据库容灾备份</w:t>
            </w:r>
          </w:p>
        </w:tc>
        <w:tc>
          <w:tcPr>
            <w:tcW w:type="dxa" w:w="1187"/>
          </w:tcPr>
          <w:p>
            <w:r>
              <w:rPr>
                <w:rFonts w:ascii="宋体" w:hAnsi="宋体" w:eastAsia="宋体"/>
                <w:sz w:val="20"/>
              </w:rPr>
              <w:t>容灾备份方案是否完善</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4.3.1</w:t>
            </w:r>
          </w:p>
        </w:tc>
        <w:tc>
          <w:tcPr>
            <w:tcW w:type="dxa" w:w="1187"/>
          </w:tcPr>
          <w:p>
            <w:r>
              <w:rPr>
                <w:rFonts w:ascii="宋体" w:hAnsi="宋体" w:eastAsia="宋体"/>
                <w:sz w:val="20"/>
              </w:rPr>
              <w:t>Tomcat运维方案</w:t>
            </w:r>
          </w:p>
        </w:tc>
        <w:tc>
          <w:tcPr>
            <w:tcW w:type="dxa" w:w="1187"/>
          </w:tcPr>
          <w:p>
            <w:r>
              <w:rPr>
                <w:rFonts w:ascii="宋体" w:hAnsi="宋体" w:eastAsia="宋体"/>
                <w:sz w:val="20"/>
              </w:rPr>
              <w:t>是否提供了Tomcat中间件运维方案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4.3.2</w:t>
            </w:r>
          </w:p>
        </w:tc>
        <w:tc>
          <w:tcPr>
            <w:tcW w:type="dxa" w:w="1187"/>
          </w:tcPr>
          <w:p>
            <w:r>
              <w:rPr>
                <w:rFonts w:ascii="宋体" w:hAnsi="宋体" w:eastAsia="宋体"/>
                <w:sz w:val="20"/>
              </w:rPr>
              <w:t>Nginx/Redis运维方案</w:t>
            </w:r>
          </w:p>
        </w:tc>
        <w:tc>
          <w:tcPr>
            <w:tcW w:type="dxa" w:w="1187"/>
          </w:tcPr>
          <w:p>
            <w:r>
              <w:rPr>
                <w:rFonts w:ascii="宋体" w:hAnsi="宋体" w:eastAsia="宋体"/>
                <w:sz w:val="20"/>
              </w:rPr>
              <w:t>是否提供了Nginx、Redis中间件运维方案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4.3.3</w:t>
            </w:r>
          </w:p>
        </w:tc>
        <w:tc>
          <w:tcPr>
            <w:tcW w:type="dxa" w:w="1187"/>
          </w:tcPr>
          <w:p>
            <w:r>
              <w:rPr>
                <w:rFonts w:ascii="宋体" w:hAnsi="宋体" w:eastAsia="宋体"/>
                <w:sz w:val="20"/>
              </w:rPr>
              <w:t>中间件配置优化</w:t>
            </w:r>
          </w:p>
        </w:tc>
        <w:tc>
          <w:tcPr>
            <w:tcW w:type="dxa" w:w="1187"/>
          </w:tcPr>
          <w:p>
            <w:r>
              <w:rPr>
                <w:rFonts w:ascii="宋体" w:hAnsi="宋体" w:eastAsia="宋体"/>
                <w:sz w:val="20"/>
              </w:rPr>
              <w:t>配置优化和故障处理方案是否完善</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4.4.1</w:t>
            </w:r>
          </w:p>
        </w:tc>
        <w:tc>
          <w:tcPr>
            <w:tcW w:type="dxa" w:w="1187"/>
          </w:tcPr>
          <w:p>
            <w:r>
              <w:rPr>
                <w:rFonts w:ascii="宋体" w:hAnsi="宋体" w:eastAsia="宋体"/>
                <w:sz w:val="20"/>
              </w:rPr>
              <w:t>大厅管理系统运维</w:t>
            </w:r>
          </w:p>
        </w:tc>
        <w:tc>
          <w:tcPr>
            <w:tcW w:type="dxa" w:w="1187"/>
          </w:tcPr>
          <w:p>
            <w:r>
              <w:rPr>
                <w:rFonts w:ascii="宋体" w:hAnsi="宋体" w:eastAsia="宋体"/>
                <w:sz w:val="20"/>
              </w:rPr>
              <w:t>是否提供了大厅管理系统运维方案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4.4.2</w:t>
            </w:r>
          </w:p>
        </w:tc>
        <w:tc>
          <w:tcPr>
            <w:tcW w:type="dxa" w:w="1187"/>
          </w:tcPr>
          <w:p>
            <w:r>
              <w:rPr>
                <w:rFonts w:ascii="宋体" w:hAnsi="宋体" w:eastAsia="宋体"/>
                <w:sz w:val="20"/>
              </w:rPr>
              <w:t>叫号监控系统运维</w:t>
            </w:r>
          </w:p>
        </w:tc>
        <w:tc>
          <w:tcPr>
            <w:tcW w:type="dxa" w:w="1187"/>
          </w:tcPr>
          <w:p>
            <w:r>
              <w:rPr>
                <w:rFonts w:ascii="宋体" w:hAnsi="宋体" w:eastAsia="宋体"/>
                <w:sz w:val="20"/>
              </w:rPr>
              <w:t>是否提供了叫号系统、监控系统运维方案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4.4.3</w:t>
            </w:r>
          </w:p>
        </w:tc>
        <w:tc>
          <w:tcPr>
            <w:tcW w:type="dxa" w:w="1187"/>
          </w:tcPr>
          <w:p>
            <w:r>
              <w:rPr>
                <w:rFonts w:ascii="宋体" w:hAnsi="宋体" w:eastAsia="宋体"/>
                <w:sz w:val="20"/>
              </w:rPr>
              <w:t>应用系统性能优化</w:t>
            </w:r>
          </w:p>
        </w:tc>
        <w:tc>
          <w:tcPr>
            <w:tcW w:type="dxa" w:w="1187"/>
          </w:tcPr>
          <w:p>
            <w:r>
              <w:rPr>
                <w:rFonts w:ascii="宋体" w:hAnsi="宋体" w:eastAsia="宋体"/>
                <w:sz w:val="20"/>
              </w:rPr>
              <w:t>功能运维和性能优化措施是否有效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4.5.1</w:t>
            </w:r>
          </w:p>
        </w:tc>
        <w:tc>
          <w:tcPr>
            <w:tcW w:type="dxa" w:w="1187"/>
          </w:tcPr>
          <w:p>
            <w:r>
              <w:rPr>
                <w:rFonts w:ascii="宋体" w:hAnsi="宋体" w:eastAsia="宋体"/>
                <w:sz w:val="20"/>
              </w:rPr>
              <w:t>防病毒软件运维</w:t>
            </w:r>
          </w:p>
        </w:tc>
        <w:tc>
          <w:tcPr>
            <w:tcW w:type="dxa" w:w="1187"/>
          </w:tcPr>
          <w:p>
            <w:r>
              <w:rPr>
                <w:rFonts w:ascii="宋体" w:hAnsi="宋体" w:eastAsia="宋体"/>
                <w:sz w:val="20"/>
              </w:rPr>
              <w:t>是否提供了防病毒软件运维方案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4.5.2</w:t>
            </w:r>
          </w:p>
        </w:tc>
        <w:tc>
          <w:tcPr>
            <w:tcW w:type="dxa" w:w="1187"/>
          </w:tcPr>
          <w:p>
            <w:r>
              <w:rPr>
                <w:rFonts w:ascii="宋体" w:hAnsi="宋体" w:eastAsia="宋体"/>
                <w:sz w:val="20"/>
              </w:rPr>
              <w:t>安全审计漏洞扫描</w:t>
            </w:r>
          </w:p>
        </w:tc>
        <w:tc>
          <w:tcPr>
            <w:tcW w:type="dxa" w:w="1187"/>
          </w:tcPr>
          <w:p>
            <w:r>
              <w:rPr>
                <w:rFonts w:ascii="宋体" w:hAnsi="宋体" w:eastAsia="宋体"/>
                <w:sz w:val="20"/>
              </w:rPr>
              <w:t>是否提供了安全审计、漏洞扫描运维方案</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4.5.3</w:t>
            </w:r>
          </w:p>
        </w:tc>
        <w:tc>
          <w:tcPr>
            <w:tcW w:type="dxa" w:w="1187"/>
          </w:tcPr>
          <w:p>
            <w:r>
              <w:rPr>
                <w:rFonts w:ascii="宋体" w:hAnsi="宋体" w:eastAsia="宋体"/>
                <w:sz w:val="20"/>
              </w:rPr>
              <w:t>安全策略优化</w:t>
            </w:r>
          </w:p>
        </w:tc>
        <w:tc>
          <w:tcPr>
            <w:tcW w:type="dxa" w:w="1187"/>
          </w:tcPr>
          <w:p>
            <w:r>
              <w:rPr>
                <w:rFonts w:ascii="宋体" w:hAnsi="宋体" w:eastAsia="宋体"/>
                <w:sz w:val="20"/>
              </w:rPr>
              <w:t>安全策略优化方案是否完善</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4.6.1</w:t>
            </w:r>
          </w:p>
        </w:tc>
        <w:tc>
          <w:tcPr>
            <w:tcW w:type="dxa" w:w="1187"/>
          </w:tcPr>
          <w:p>
            <w:r>
              <w:rPr>
                <w:rFonts w:ascii="宋体" w:hAnsi="宋体" w:eastAsia="宋体"/>
                <w:sz w:val="20"/>
              </w:rPr>
              <w:t>运维方案系统性</w:t>
            </w:r>
          </w:p>
        </w:tc>
        <w:tc>
          <w:tcPr>
            <w:tcW w:type="dxa" w:w="1187"/>
          </w:tcPr>
          <w:p>
            <w:r>
              <w:rPr>
                <w:rFonts w:ascii="宋体" w:hAnsi="宋体" w:eastAsia="宋体"/>
                <w:sz w:val="20"/>
              </w:rPr>
              <w:t>运维方案是否系统性强、覆盖全面</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4.6.2</w:t>
            </w:r>
          </w:p>
        </w:tc>
        <w:tc>
          <w:tcPr>
            <w:tcW w:type="dxa" w:w="1187"/>
          </w:tcPr>
          <w:p>
            <w:r>
              <w:rPr>
                <w:rFonts w:ascii="宋体" w:hAnsi="宋体" w:eastAsia="宋体"/>
                <w:sz w:val="20"/>
              </w:rPr>
              <w:t>持续改进机制</w:t>
            </w:r>
          </w:p>
        </w:tc>
        <w:tc>
          <w:tcPr>
            <w:tcW w:type="dxa" w:w="1187"/>
          </w:tcPr>
          <w:p>
            <w:r>
              <w:rPr>
                <w:rFonts w:ascii="宋体" w:hAnsi="宋体" w:eastAsia="宋体"/>
                <w:sz w:val="20"/>
              </w:rPr>
              <w:t>持续改进机制是否完善</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bl>
    <w:p/>
    <w:p>
      <w:pPr>
        <w:pStyle w:val="Heading4"/>
      </w:pPr>
      <w:r>
        <w:t>五、故障处理流程（8分）逐项检查表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检查项</w:t>
            </w:r>
          </w:p>
        </w:tc>
        <w:tc>
          <w:tcPr>
            <w:tcW w:type="dxa" w:w="1187"/>
          </w:tcPr>
          <w:p>
            <w:r>
              <w:rPr>
                <w:rFonts w:ascii="宋体" w:hAnsi="宋体" w:eastAsia="宋体"/>
                <w:sz w:val="20"/>
              </w:rPr>
              <w:t>检查内容</w:t>
            </w:r>
          </w:p>
        </w:tc>
        <w:tc>
          <w:tcPr>
            <w:tcW w:type="dxa" w:w="1187"/>
          </w:tcPr>
          <w:p>
            <w:r>
              <w:rPr>
                <w:rFonts w:ascii="宋体" w:hAnsi="宋体" w:eastAsia="宋体"/>
                <w:sz w:val="20"/>
              </w:rPr>
              <w:t>检查标准</w:t>
            </w:r>
          </w:p>
        </w:tc>
        <w:tc>
          <w:tcPr>
            <w:tcW w:type="dxa" w:w="1187"/>
          </w:tcPr>
          <w:p>
            <w:r>
              <w:rPr>
                <w:rFonts w:ascii="宋体" w:hAnsi="宋体" w:eastAsia="宋体"/>
                <w:sz w:val="20"/>
              </w:rPr>
              <w:t>检查结果</w:t>
            </w:r>
          </w:p>
        </w:tc>
        <w:tc>
          <w:tcPr>
            <w:tcW w:type="dxa" w:w="1187"/>
          </w:tcPr>
          <w:p>
            <w:r>
              <w:rPr>
                <w:rFonts w:ascii="宋体" w:hAnsi="宋体" w:eastAsia="宋体"/>
                <w:sz w:val="20"/>
              </w:rPr>
              <w:t>检查人</w:t>
            </w:r>
          </w:p>
        </w:tc>
        <w:tc>
          <w:tcPr>
            <w:tcW w:type="dxa" w:w="1187"/>
          </w:tcPr>
          <w:p>
            <w:r>
              <w:rPr>
                <w:rFonts w:ascii="宋体" w:hAnsi="宋体" w:eastAsia="宋体"/>
                <w:sz w:val="20"/>
              </w:rPr>
              <w:t>检查日期</w:t>
            </w:r>
          </w:p>
        </w:tc>
        <w:tc>
          <w:tcPr>
            <w:tcW w:type="dxa" w:w="1187"/>
          </w:tcPr>
          <w:p>
            <w:r>
              <w:rPr>
                <w:rFonts w:ascii="宋体" w:hAnsi="宋体" w:eastAsia="宋体"/>
                <w:sz w:val="20"/>
              </w:rPr>
              <w:t>备注</w:t>
            </w:r>
          </w:p>
        </w:tc>
      </w:tr>
      <w:tr>
        <w:tc>
          <w:tcPr>
            <w:tcW w:type="dxa" w:w="1187"/>
          </w:tcPr>
          <w:p>
            <w:r>
              <w:rPr>
                <w:rFonts w:ascii="宋体" w:hAnsi="宋体" w:eastAsia="宋体"/>
                <w:sz w:val="20"/>
              </w:rPr>
              <w:t>5.1.1</w:t>
            </w:r>
          </w:p>
        </w:tc>
        <w:tc>
          <w:tcPr>
            <w:tcW w:type="dxa" w:w="1187"/>
          </w:tcPr>
          <w:p>
            <w:r>
              <w:rPr>
                <w:rFonts w:ascii="宋体" w:hAnsi="宋体" w:eastAsia="宋体"/>
                <w:sz w:val="20"/>
              </w:rPr>
              <w:t>热线流程完整性</w:t>
            </w:r>
          </w:p>
        </w:tc>
        <w:tc>
          <w:tcPr>
            <w:tcW w:type="dxa" w:w="1187"/>
          </w:tcPr>
          <w:p>
            <w:r>
              <w:rPr>
                <w:rFonts w:ascii="宋体" w:hAnsi="宋体" w:eastAsia="宋体"/>
                <w:sz w:val="20"/>
              </w:rPr>
              <w:t>是否提供了完整的热线故障处理流程</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5.1.2</w:t>
            </w:r>
          </w:p>
        </w:tc>
        <w:tc>
          <w:tcPr>
            <w:tcW w:type="dxa" w:w="1187"/>
          </w:tcPr>
          <w:p>
            <w:r>
              <w:rPr>
                <w:rFonts w:ascii="宋体" w:hAnsi="宋体" w:eastAsia="宋体"/>
                <w:sz w:val="20"/>
              </w:rPr>
              <w:t>热线流程清晰性</w:t>
            </w:r>
          </w:p>
        </w:tc>
        <w:tc>
          <w:tcPr>
            <w:tcW w:type="dxa" w:w="1187"/>
          </w:tcPr>
          <w:p>
            <w:r>
              <w:rPr>
                <w:rFonts w:ascii="宋体" w:hAnsi="宋体" w:eastAsia="宋体"/>
                <w:sz w:val="20"/>
              </w:rPr>
              <w:t>流程是否清晰、责任人和时间节点明确</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5.2.1</w:t>
            </w:r>
          </w:p>
        </w:tc>
        <w:tc>
          <w:tcPr>
            <w:tcW w:type="dxa" w:w="1187"/>
          </w:tcPr>
          <w:p>
            <w:r>
              <w:rPr>
                <w:rFonts w:ascii="宋体" w:hAnsi="宋体" w:eastAsia="宋体"/>
                <w:sz w:val="20"/>
              </w:rPr>
              <w:t>上门流程完整性</w:t>
            </w:r>
          </w:p>
        </w:tc>
        <w:tc>
          <w:tcPr>
            <w:tcW w:type="dxa" w:w="1187"/>
          </w:tcPr>
          <w:p>
            <w:r>
              <w:rPr>
                <w:rFonts w:ascii="宋体" w:hAnsi="宋体" w:eastAsia="宋体"/>
                <w:sz w:val="20"/>
              </w:rPr>
              <w:t>是否提供了完整的上门服务处理流程</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5.2.2</w:t>
            </w:r>
          </w:p>
        </w:tc>
        <w:tc>
          <w:tcPr>
            <w:tcW w:type="dxa" w:w="1187"/>
          </w:tcPr>
          <w:p>
            <w:r>
              <w:rPr>
                <w:rFonts w:ascii="宋体" w:hAnsi="宋体" w:eastAsia="宋体"/>
                <w:sz w:val="20"/>
              </w:rPr>
              <w:t>上门流程可操作性</w:t>
            </w:r>
          </w:p>
        </w:tc>
        <w:tc>
          <w:tcPr>
            <w:tcW w:type="dxa" w:w="1187"/>
          </w:tcPr>
          <w:p>
            <w:r>
              <w:rPr>
                <w:rFonts w:ascii="宋体" w:hAnsi="宋体" w:eastAsia="宋体"/>
                <w:sz w:val="20"/>
              </w:rPr>
              <w:t>流程是否可操作性强</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5.3.1</w:t>
            </w:r>
          </w:p>
        </w:tc>
        <w:tc>
          <w:tcPr>
            <w:tcW w:type="dxa" w:w="1187"/>
          </w:tcPr>
          <w:p>
            <w:r>
              <w:rPr>
                <w:rFonts w:ascii="宋体" w:hAnsi="宋体" w:eastAsia="宋体"/>
                <w:sz w:val="20"/>
              </w:rPr>
              <w:t>现场流程完整性</w:t>
            </w:r>
          </w:p>
        </w:tc>
        <w:tc>
          <w:tcPr>
            <w:tcW w:type="dxa" w:w="1187"/>
          </w:tcPr>
          <w:p>
            <w:r>
              <w:rPr>
                <w:rFonts w:ascii="宋体" w:hAnsi="宋体" w:eastAsia="宋体"/>
                <w:sz w:val="20"/>
              </w:rPr>
              <w:t>是否提供了完整的现场故障处理流程</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5.3.2</w:t>
            </w:r>
          </w:p>
        </w:tc>
        <w:tc>
          <w:tcPr>
            <w:tcW w:type="dxa" w:w="1187"/>
          </w:tcPr>
          <w:p>
            <w:r>
              <w:rPr>
                <w:rFonts w:ascii="宋体" w:hAnsi="宋体" w:eastAsia="宋体"/>
                <w:sz w:val="20"/>
              </w:rPr>
              <w:t>现场流程一致性</w:t>
            </w:r>
          </w:p>
        </w:tc>
        <w:tc>
          <w:tcPr>
            <w:tcW w:type="dxa" w:w="1187"/>
          </w:tcPr>
          <w:p>
            <w:r>
              <w:rPr>
                <w:rFonts w:ascii="宋体" w:hAnsi="宋体" w:eastAsia="宋体"/>
                <w:sz w:val="20"/>
              </w:rPr>
              <w:t>流程是否与实际运维操作一致</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5.4.1</w:t>
            </w:r>
          </w:p>
        </w:tc>
        <w:tc>
          <w:tcPr>
            <w:tcW w:type="dxa" w:w="1187"/>
          </w:tcPr>
          <w:p>
            <w:r>
              <w:rPr>
                <w:rFonts w:ascii="宋体" w:hAnsi="宋体" w:eastAsia="宋体"/>
                <w:sz w:val="20"/>
              </w:rPr>
              <w:t>应急流程完整性</w:t>
            </w:r>
          </w:p>
        </w:tc>
        <w:tc>
          <w:tcPr>
            <w:tcW w:type="dxa" w:w="1187"/>
          </w:tcPr>
          <w:p>
            <w:r>
              <w:rPr>
                <w:rFonts w:ascii="宋体" w:hAnsi="宋体" w:eastAsia="宋体"/>
                <w:sz w:val="20"/>
              </w:rPr>
              <w:t>是否提供了完整的应急故障处理流程</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5.4.2</w:t>
            </w:r>
          </w:p>
        </w:tc>
        <w:tc>
          <w:tcPr>
            <w:tcW w:type="dxa" w:w="1187"/>
          </w:tcPr>
          <w:p>
            <w:r>
              <w:rPr>
                <w:rFonts w:ascii="宋体" w:hAnsi="宋体" w:eastAsia="宋体"/>
                <w:sz w:val="20"/>
              </w:rPr>
              <w:t>应急预案可操作性</w:t>
            </w:r>
          </w:p>
        </w:tc>
        <w:tc>
          <w:tcPr>
            <w:tcW w:type="dxa" w:w="1187"/>
          </w:tcPr>
          <w:p>
            <w:r>
              <w:rPr>
                <w:rFonts w:ascii="宋体" w:hAnsi="宋体" w:eastAsia="宋体"/>
                <w:sz w:val="20"/>
              </w:rPr>
              <w:t>应急预案是否具体、可操作</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bl>
    <w:p/>
    <w:p>
      <w:pPr>
        <w:pStyle w:val="Heading4"/>
      </w:pPr>
      <w:r>
        <w:t>六、服务保障（20分）逐项检查表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检查项</w:t>
            </w:r>
          </w:p>
        </w:tc>
        <w:tc>
          <w:tcPr>
            <w:tcW w:type="dxa" w:w="1187"/>
          </w:tcPr>
          <w:p>
            <w:r>
              <w:rPr>
                <w:rFonts w:ascii="宋体" w:hAnsi="宋体" w:eastAsia="宋体"/>
                <w:sz w:val="20"/>
              </w:rPr>
              <w:t>检查内容</w:t>
            </w:r>
          </w:p>
        </w:tc>
        <w:tc>
          <w:tcPr>
            <w:tcW w:type="dxa" w:w="1187"/>
          </w:tcPr>
          <w:p>
            <w:r>
              <w:rPr>
                <w:rFonts w:ascii="宋体" w:hAnsi="宋体" w:eastAsia="宋体"/>
                <w:sz w:val="20"/>
              </w:rPr>
              <w:t>检查标准</w:t>
            </w:r>
          </w:p>
        </w:tc>
        <w:tc>
          <w:tcPr>
            <w:tcW w:type="dxa" w:w="1187"/>
          </w:tcPr>
          <w:p>
            <w:r>
              <w:rPr>
                <w:rFonts w:ascii="宋体" w:hAnsi="宋体" w:eastAsia="宋体"/>
                <w:sz w:val="20"/>
              </w:rPr>
              <w:t>检查结果</w:t>
            </w:r>
          </w:p>
        </w:tc>
        <w:tc>
          <w:tcPr>
            <w:tcW w:type="dxa" w:w="1187"/>
          </w:tcPr>
          <w:p>
            <w:r>
              <w:rPr>
                <w:rFonts w:ascii="宋体" w:hAnsi="宋体" w:eastAsia="宋体"/>
                <w:sz w:val="20"/>
              </w:rPr>
              <w:t>检查人</w:t>
            </w:r>
          </w:p>
        </w:tc>
        <w:tc>
          <w:tcPr>
            <w:tcW w:type="dxa" w:w="1187"/>
          </w:tcPr>
          <w:p>
            <w:r>
              <w:rPr>
                <w:rFonts w:ascii="宋体" w:hAnsi="宋体" w:eastAsia="宋体"/>
                <w:sz w:val="20"/>
              </w:rPr>
              <w:t>检查日期</w:t>
            </w:r>
          </w:p>
        </w:tc>
        <w:tc>
          <w:tcPr>
            <w:tcW w:type="dxa" w:w="1187"/>
          </w:tcPr>
          <w:p>
            <w:r>
              <w:rPr>
                <w:rFonts w:ascii="宋体" w:hAnsi="宋体" w:eastAsia="宋体"/>
                <w:sz w:val="20"/>
              </w:rPr>
              <w:t>备注</w:t>
            </w:r>
          </w:p>
        </w:tc>
      </w:tr>
      <w:tr>
        <w:tc>
          <w:tcPr>
            <w:tcW w:type="dxa" w:w="1187"/>
          </w:tcPr>
          <w:p>
            <w:r>
              <w:rPr>
                <w:rFonts w:ascii="宋体" w:hAnsi="宋体" w:eastAsia="宋体"/>
                <w:sz w:val="20"/>
              </w:rPr>
              <w:t>6.1.1</w:t>
            </w:r>
          </w:p>
        </w:tc>
        <w:tc>
          <w:tcPr>
            <w:tcW w:type="dxa" w:w="1187"/>
          </w:tcPr>
          <w:p>
            <w:r>
              <w:rPr>
                <w:rFonts w:ascii="宋体" w:hAnsi="宋体" w:eastAsia="宋体"/>
                <w:sz w:val="20"/>
              </w:rPr>
              <w:t>组织架构完善性</w:t>
            </w:r>
          </w:p>
        </w:tc>
        <w:tc>
          <w:tcPr>
            <w:tcW w:type="dxa" w:w="1187"/>
          </w:tcPr>
          <w:p>
            <w:r>
              <w:rPr>
                <w:rFonts w:ascii="宋体" w:hAnsi="宋体" w:eastAsia="宋体"/>
                <w:sz w:val="20"/>
              </w:rPr>
              <w:t>是否提供了完善的项目组织架构</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6.1.2</w:t>
            </w:r>
          </w:p>
        </w:tc>
        <w:tc>
          <w:tcPr>
            <w:tcW w:type="dxa" w:w="1187"/>
          </w:tcPr>
          <w:p>
            <w:r>
              <w:rPr>
                <w:rFonts w:ascii="宋体" w:hAnsi="宋体" w:eastAsia="宋体"/>
                <w:sz w:val="20"/>
              </w:rPr>
              <w:t>人员配置合理性</w:t>
            </w:r>
          </w:p>
        </w:tc>
        <w:tc>
          <w:tcPr>
            <w:tcW w:type="dxa" w:w="1187"/>
          </w:tcPr>
          <w:p>
            <w:r>
              <w:rPr>
                <w:rFonts w:ascii="宋体" w:hAnsi="宋体" w:eastAsia="宋体"/>
                <w:sz w:val="20"/>
              </w:rPr>
              <w:t>人员配置是否合理、资质满足要求</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6.1.3</w:t>
            </w:r>
          </w:p>
        </w:tc>
        <w:tc>
          <w:tcPr>
            <w:tcW w:type="dxa" w:w="1187"/>
          </w:tcPr>
          <w:p>
            <w:r>
              <w:rPr>
                <w:rFonts w:ascii="宋体" w:hAnsi="宋体" w:eastAsia="宋体"/>
                <w:sz w:val="20"/>
              </w:rPr>
              <w:t>职责分工明确性</w:t>
            </w:r>
          </w:p>
        </w:tc>
        <w:tc>
          <w:tcPr>
            <w:tcW w:type="dxa" w:w="1187"/>
          </w:tcPr>
          <w:p>
            <w:r>
              <w:rPr>
                <w:rFonts w:ascii="宋体" w:hAnsi="宋体" w:eastAsia="宋体"/>
                <w:sz w:val="20"/>
              </w:rPr>
              <w:t>人员职责分工是否明确</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6.2.1</w:t>
            </w:r>
          </w:p>
        </w:tc>
        <w:tc>
          <w:tcPr>
            <w:tcW w:type="dxa" w:w="1187"/>
          </w:tcPr>
          <w:p>
            <w:r>
              <w:rPr>
                <w:rFonts w:ascii="宋体" w:hAnsi="宋体" w:eastAsia="宋体"/>
                <w:sz w:val="20"/>
              </w:rPr>
              <w:t>PDCA管理体系</w:t>
            </w:r>
          </w:p>
        </w:tc>
        <w:tc>
          <w:tcPr>
            <w:tcW w:type="dxa" w:w="1187"/>
          </w:tcPr>
          <w:p>
            <w:r>
              <w:rPr>
                <w:rFonts w:ascii="宋体" w:hAnsi="宋体" w:eastAsia="宋体"/>
                <w:sz w:val="20"/>
              </w:rPr>
              <w:t>是否建立了PDCA闭环质量管理体系</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6.2.2</w:t>
            </w:r>
          </w:p>
        </w:tc>
        <w:tc>
          <w:tcPr>
            <w:tcW w:type="dxa" w:w="1187"/>
          </w:tcPr>
          <w:p>
            <w:r>
              <w:rPr>
                <w:rFonts w:ascii="宋体" w:hAnsi="宋体" w:eastAsia="宋体"/>
                <w:sz w:val="20"/>
              </w:rPr>
              <w:t>SLA协议</w:t>
            </w:r>
          </w:p>
        </w:tc>
        <w:tc>
          <w:tcPr>
            <w:tcW w:type="dxa" w:w="1187"/>
          </w:tcPr>
          <w:p>
            <w:r>
              <w:rPr>
                <w:rFonts w:ascii="宋体" w:hAnsi="宋体" w:eastAsia="宋体"/>
                <w:sz w:val="20"/>
              </w:rPr>
              <w:t>是否制定了SLA服务级别协议</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6.2.3</w:t>
            </w:r>
          </w:p>
        </w:tc>
        <w:tc>
          <w:tcPr>
            <w:tcW w:type="dxa" w:w="1187"/>
          </w:tcPr>
          <w:p>
            <w:r>
              <w:rPr>
                <w:rFonts w:ascii="宋体" w:hAnsi="宋体" w:eastAsia="宋体"/>
                <w:sz w:val="20"/>
              </w:rPr>
              <w:t>质量考核机制</w:t>
            </w:r>
          </w:p>
        </w:tc>
        <w:tc>
          <w:tcPr>
            <w:tcW w:type="dxa" w:w="1187"/>
          </w:tcPr>
          <w:p>
            <w:r>
              <w:rPr>
                <w:rFonts w:ascii="宋体" w:hAnsi="宋体" w:eastAsia="宋体"/>
                <w:sz w:val="20"/>
              </w:rPr>
              <w:t>是否建立了质量考核和持续改进机制</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6.3.1</w:t>
            </w:r>
          </w:p>
        </w:tc>
        <w:tc>
          <w:tcPr>
            <w:tcW w:type="dxa" w:w="1187"/>
          </w:tcPr>
          <w:p>
            <w:r>
              <w:rPr>
                <w:rFonts w:ascii="宋体" w:hAnsi="宋体" w:eastAsia="宋体"/>
                <w:sz w:val="20"/>
              </w:rPr>
              <w:t>网络安全保障</w:t>
            </w:r>
          </w:p>
        </w:tc>
        <w:tc>
          <w:tcPr>
            <w:tcW w:type="dxa" w:w="1187"/>
          </w:tcPr>
          <w:p>
            <w:r>
              <w:rPr>
                <w:rFonts w:ascii="宋体" w:hAnsi="宋体" w:eastAsia="宋体"/>
                <w:sz w:val="20"/>
              </w:rPr>
              <w:t>是否建立了网络安全保障体系</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6.3.2</w:t>
            </w:r>
          </w:p>
        </w:tc>
        <w:tc>
          <w:tcPr>
            <w:tcW w:type="dxa" w:w="1187"/>
          </w:tcPr>
          <w:p>
            <w:r>
              <w:rPr>
                <w:rFonts w:ascii="宋体" w:hAnsi="宋体" w:eastAsia="宋体"/>
                <w:sz w:val="20"/>
              </w:rPr>
              <w:t>数据安全保障</w:t>
            </w:r>
          </w:p>
        </w:tc>
        <w:tc>
          <w:tcPr>
            <w:tcW w:type="dxa" w:w="1187"/>
          </w:tcPr>
          <w:p>
            <w:r>
              <w:rPr>
                <w:rFonts w:ascii="宋体" w:hAnsi="宋体" w:eastAsia="宋体"/>
                <w:sz w:val="20"/>
              </w:rPr>
              <w:t>是否建立了数据安全保障体系</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6.3.3</w:t>
            </w:r>
          </w:p>
        </w:tc>
        <w:tc>
          <w:tcPr>
            <w:tcW w:type="dxa" w:w="1187"/>
          </w:tcPr>
          <w:p>
            <w:r>
              <w:rPr>
                <w:rFonts w:ascii="宋体" w:hAnsi="宋体" w:eastAsia="宋体"/>
                <w:sz w:val="20"/>
              </w:rPr>
              <w:t>安全管理制度</w:t>
            </w:r>
          </w:p>
        </w:tc>
        <w:tc>
          <w:tcPr>
            <w:tcW w:type="dxa" w:w="1187"/>
          </w:tcPr>
          <w:p>
            <w:r>
              <w:rPr>
                <w:rFonts w:ascii="宋体" w:hAnsi="宋体" w:eastAsia="宋体"/>
                <w:sz w:val="20"/>
              </w:rPr>
              <w:t>是否建立了安全管理制度和培训体系</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6.4.1</w:t>
            </w:r>
          </w:p>
        </w:tc>
        <w:tc>
          <w:tcPr>
            <w:tcW w:type="dxa" w:w="1187"/>
          </w:tcPr>
          <w:p>
            <w:r>
              <w:rPr>
                <w:rFonts w:ascii="宋体" w:hAnsi="宋体" w:eastAsia="宋体"/>
                <w:sz w:val="20"/>
              </w:rPr>
              <w:t>应急预案体系</w:t>
            </w:r>
          </w:p>
        </w:tc>
        <w:tc>
          <w:tcPr>
            <w:tcW w:type="dxa" w:w="1187"/>
          </w:tcPr>
          <w:p>
            <w:r>
              <w:rPr>
                <w:rFonts w:ascii="宋体" w:hAnsi="宋体" w:eastAsia="宋体"/>
                <w:sz w:val="20"/>
              </w:rPr>
              <w:t>是否制定了完善的应急预案体系</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6.4.2</w:t>
            </w:r>
          </w:p>
        </w:tc>
        <w:tc>
          <w:tcPr>
            <w:tcW w:type="dxa" w:w="1187"/>
          </w:tcPr>
          <w:p>
            <w:r>
              <w:rPr>
                <w:rFonts w:ascii="宋体" w:hAnsi="宋体" w:eastAsia="宋体"/>
                <w:sz w:val="20"/>
              </w:rPr>
              <w:t>应急演练验证</w:t>
            </w:r>
          </w:p>
        </w:tc>
        <w:tc>
          <w:tcPr>
            <w:tcW w:type="dxa" w:w="1187"/>
          </w:tcPr>
          <w:p>
            <w:r>
              <w:rPr>
                <w:rFonts w:ascii="宋体" w:hAnsi="宋体" w:eastAsia="宋体"/>
                <w:sz w:val="20"/>
              </w:rPr>
              <w:t>应急预案是否经过演练验证</w:t>
            </w:r>
          </w:p>
        </w:tc>
        <w:tc>
          <w:tcPr>
            <w:tcW w:type="dxa" w:w="1187"/>
          </w:tcPr>
          <w:p>
            <w:r>
              <w:rPr>
                <w:rFonts w:ascii="宋体" w:hAnsi="宋体" w:eastAsia="宋体"/>
                <w:sz w:val="20"/>
              </w:rPr>
              <w:t>□ 合格 □ 需改进</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bl>
    <w:p/>
    <w:p>
      <w:pPr>
        <w:pStyle w:val="Heading3"/>
      </w:pPr>
      <w:r>
        <w:t>11.11.2 确认签字表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rFonts w:ascii="宋体" w:hAnsi="宋体" w:eastAsia="宋体"/>
                <w:sz w:val="20"/>
              </w:rPr>
              <w:t>序号</w:t>
            </w:r>
          </w:p>
        </w:tc>
        <w:tc>
          <w:tcPr>
            <w:tcW w:type="dxa" w:w="1187"/>
          </w:tcPr>
          <w:p>
            <w:r>
              <w:rPr>
                <w:rFonts w:ascii="宋体" w:hAnsi="宋体" w:eastAsia="宋体"/>
                <w:sz w:val="20"/>
              </w:rPr>
              <w:t>评分项</w:t>
            </w:r>
          </w:p>
        </w:tc>
        <w:tc>
          <w:tcPr>
            <w:tcW w:type="dxa" w:w="1187"/>
          </w:tcPr>
          <w:p>
            <w:r>
              <w:rPr>
                <w:rFonts w:ascii="宋体" w:hAnsi="宋体" w:eastAsia="宋体"/>
                <w:sz w:val="20"/>
              </w:rPr>
              <w:t>编制人</w:t>
            </w:r>
          </w:p>
        </w:tc>
        <w:tc>
          <w:tcPr>
            <w:tcW w:type="dxa" w:w="1187"/>
          </w:tcPr>
          <w:p>
            <w:r>
              <w:rPr>
                <w:rFonts w:ascii="宋体" w:hAnsi="宋体" w:eastAsia="宋体"/>
                <w:sz w:val="20"/>
              </w:rPr>
              <w:t>审核人</w:t>
            </w:r>
          </w:p>
        </w:tc>
        <w:tc>
          <w:tcPr>
            <w:tcW w:type="dxa" w:w="1187"/>
          </w:tcPr>
          <w:p>
            <w:r>
              <w:rPr>
                <w:rFonts w:ascii="宋体" w:hAnsi="宋体" w:eastAsia="宋体"/>
                <w:sz w:val="20"/>
              </w:rPr>
              <w:t>批准人</w:t>
            </w:r>
          </w:p>
        </w:tc>
        <w:tc>
          <w:tcPr>
            <w:tcW w:type="dxa" w:w="1187"/>
          </w:tcPr>
          <w:p>
            <w:r>
              <w:rPr>
                <w:rFonts w:ascii="宋体" w:hAnsi="宋体" w:eastAsia="宋体"/>
                <w:sz w:val="20"/>
              </w:rPr>
              <w:t>确认日期</w:t>
            </w:r>
          </w:p>
        </w:tc>
        <w:tc>
          <w:tcPr>
            <w:tcW w:type="dxa" w:w="1187"/>
          </w:tcPr>
          <w:p>
            <w:r>
              <w:rPr>
                <w:rFonts w:ascii="宋体" w:hAnsi="宋体" w:eastAsia="宋体"/>
                <w:sz w:val="20"/>
              </w:rPr>
              <w:t>确认意见</w:t>
            </w:r>
          </w:p>
        </w:tc>
      </w:tr>
      <w:tr>
        <w:tc>
          <w:tcPr>
            <w:tcW w:type="dxa" w:w="1187"/>
          </w:tcPr>
          <w:p>
            <w:r>
              <w:rPr>
                <w:rFonts w:ascii="宋体" w:hAnsi="宋体" w:eastAsia="宋体"/>
                <w:sz w:val="20"/>
              </w:rPr>
              <w:t>1</w:t>
            </w:r>
          </w:p>
        </w:tc>
        <w:tc>
          <w:tcPr>
            <w:tcW w:type="dxa" w:w="1187"/>
          </w:tcPr>
          <w:p>
            <w:r>
              <w:rPr>
                <w:rFonts w:ascii="宋体" w:hAnsi="宋体" w:eastAsia="宋体"/>
                <w:sz w:val="20"/>
              </w:rPr>
              <w:t>需求理解（12分）</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2</w:t>
            </w:r>
          </w:p>
        </w:tc>
        <w:tc>
          <w:tcPr>
            <w:tcW w:type="dxa" w:w="1187"/>
          </w:tcPr>
          <w:p>
            <w:r>
              <w:rPr>
                <w:rFonts w:ascii="宋体" w:hAnsi="宋体" w:eastAsia="宋体"/>
                <w:sz w:val="20"/>
              </w:rPr>
              <w:t>技术方案（18分）</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3</w:t>
            </w:r>
          </w:p>
        </w:tc>
        <w:tc>
          <w:tcPr>
            <w:tcW w:type="dxa" w:w="1187"/>
          </w:tcPr>
          <w:p>
            <w:r>
              <w:rPr>
                <w:rFonts w:ascii="宋体" w:hAnsi="宋体" w:eastAsia="宋体"/>
                <w:sz w:val="20"/>
              </w:rPr>
              <w:t>硬件维护方案（24分）</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4</w:t>
            </w:r>
          </w:p>
        </w:tc>
        <w:tc>
          <w:tcPr>
            <w:tcW w:type="dxa" w:w="1187"/>
          </w:tcPr>
          <w:p>
            <w:r>
              <w:rPr>
                <w:rFonts w:ascii="宋体" w:hAnsi="宋体" w:eastAsia="宋体"/>
                <w:sz w:val="20"/>
              </w:rPr>
              <w:t>软件运维方案（18分）</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5</w:t>
            </w:r>
          </w:p>
        </w:tc>
        <w:tc>
          <w:tcPr>
            <w:tcW w:type="dxa" w:w="1187"/>
          </w:tcPr>
          <w:p>
            <w:r>
              <w:rPr>
                <w:rFonts w:ascii="宋体" w:hAnsi="宋体" w:eastAsia="宋体"/>
                <w:sz w:val="20"/>
              </w:rPr>
              <w:t>故障处理流程（8分）</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r>
        <w:tc>
          <w:tcPr>
            <w:tcW w:type="dxa" w:w="1187"/>
          </w:tcPr>
          <w:p>
            <w:r>
              <w:rPr>
                <w:rFonts w:ascii="宋体" w:hAnsi="宋体" w:eastAsia="宋体"/>
                <w:sz w:val="20"/>
              </w:rPr>
              <w:t>6</w:t>
            </w:r>
          </w:p>
        </w:tc>
        <w:tc>
          <w:tcPr>
            <w:tcW w:type="dxa" w:w="1187"/>
          </w:tcPr>
          <w:p>
            <w:r>
              <w:rPr>
                <w:rFonts w:ascii="宋体" w:hAnsi="宋体" w:eastAsia="宋体"/>
                <w:sz w:val="20"/>
              </w:rPr>
              <w:t>服务保障（20分）</w:t>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c>
          <w:tcPr>
            <w:tcW w:type="dxa" w:w="1187"/>
          </w:tcPr>
          <w:p>
            <w:r>
              <w:rPr>
                <w:rFonts w:ascii="宋体" w:hAnsi="宋体" w:eastAsia="宋体"/>
                <w:sz w:val="20"/>
              </w:rPr>
            </w:r>
          </w:p>
        </w:tc>
      </w:tr>
    </w:tbl>
    <w:p/>
    <w:p>
      <w:pPr>
        <w:pStyle w:val="Heading3"/>
      </w:pPr>
      <w:r>
        <w:t>11.11.3 检查日期汇总表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sz w:val="20"/>
              </w:rPr>
              <w:t>检查阶段</w:t>
            </w:r>
          </w:p>
        </w:tc>
        <w:tc>
          <w:tcPr>
            <w:tcW w:type="dxa" w:w="1385"/>
          </w:tcPr>
          <w:p>
            <w:r>
              <w:rPr>
                <w:rFonts w:ascii="宋体" w:hAnsi="宋体" w:eastAsia="宋体"/>
                <w:sz w:val="20"/>
              </w:rPr>
              <w:t>检查日期</w:t>
            </w:r>
          </w:p>
        </w:tc>
        <w:tc>
          <w:tcPr>
            <w:tcW w:type="dxa" w:w="1385"/>
          </w:tcPr>
          <w:p>
            <w:r>
              <w:rPr>
                <w:rFonts w:ascii="宋体" w:hAnsi="宋体" w:eastAsia="宋体"/>
                <w:sz w:val="20"/>
              </w:rPr>
              <w:t>检查人员</w:t>
            </w:r>
          </w:p>
        </w:tc>
        <w:tc>
          <w:tcPr>
            <w:tcW w:type="dxa" w:w="1385"/>
          </w:tcPr>
          <w:p>
            <w:r>
              <w:rPr>
                <w:rFonts w:ascii="宋体" w:hAnsi="宋体" w:eastAsia="宋体"/>
                <w:sz w:val="20"/>
              </w:rPr>
              <w:t>检查范围</w:t>
            </w:r>
          </w:p>
        </w:tc>
        <w:tc>
          <w:tcPr>
            <w:tcW w:type="dxa" w:w="1385"/>
          </w:tcPr>
          <w:p>
            <w:r>
              <w:rPr>
                <w:rFonts w:ascii="宋体" w:hAnsi="宋体" w:eastAsia="宋体"/>
                <w:sz w:val="20"/>
              </w:rPr>
              <w:t>检查结果</w:t>
            </w:r>
          </w:p>
        </w:tc>
        <w:tc>
          <w:tcPr>
            <w:tcW w:type="dxa" w:w="1385"/>
          </w:tcPr>
          <w:p>
            <w:r>
              <w:rPr>
                <w:rFonts w:ascii="宋体" w:hAnsi="宋体" w:eastAsia="宋体"/>
                <w:sz w:val="20"/>
              </w:rPr>
              <w:t>备注</w:t>
            </w:r>
          </w:p>
        </w:tc>
      </w:tr>
      <w:tr>
        <w:tc>
          <w:tcPr>
            <w:tcW w:type="dxa" w:w="1385"/>
          </w:tcPr>
          <w:p>
            <w:r>
              <w:rPr>
                <w:rFonts w:ascii="宋体" w:hAnsi="宋体" w:eastAsia="宋体"/>
                <w:sz w:val="20"/>
              </w:rPr>
              <w:t>第一轮检查</w:t>
            </w:r>
          </w:p>
        </w:tc>
        <w:tc>
          <w:tcPr>
            <w:tcW w:type="dxa" w:w="1385"/>
          </w:tcPr>
          <w:p>
            <w:r>
              <w:rPr>
                <w:rFonts w:ascii="宋体" w:hAnsi="宋体" w:eastAsia="宋体"/>
                <w:sz w:val="20"/>
              </w:rPr>
            </w:r>
          </w:p>
        </w:tc>
        <w:tc>
          <w:tcPr>
            <w:tcW w:type="dxa" w:w="1385"/>
          </w:tcPr>
          <w:p>
            <w:r>
              <w:rPr>
                <w:rFonts w:ascii="宋体" w:hAnsi="宋体" w:eastAsia="宋体"/>
                <w:sz w:val="20"/>
              </w:rPr>
            </w:r>
          </w:p>
        </w:tc>
        <w:tc>
          <w:tcPr>
            <w:tcW w:type="dxa" w:w="1385"/>
          </w:tcPr>
          <w:p>
            <w:r>
              <w:rPr>
                <w:rFonts w:ascii="宋体" w:hAnsi="宋体" w:eastAsia="宋体"/>
                <w:sz w:val="20"/>
              </w:rPr>
              <w:t>全部评分项</w:t>
            </w:r>
          </w:p>
        </w:tc>
        <w:tc>
          <w:tcPr>
            <w:tcW w:type="dxa" w:w="1385"/>
          </w:tcPr>
          <w:p>
            <w:r>
              <w:rPr>
                <w:rFonts w:ascii="宋体" w:hAnsi="宋体" w:eastAsia="宋体"/>
                <w:sz w:val="20"/>
              </w:rPr>
            </w:r>
          </w:p>
        </w:tc>
        <w:tc>
          <w:tcPr>
            <w:tcW w:type="dxa" w:w="1385"/>
          </w:tcPr>
          <w:p>
            <w:r>
              <w:rPr>
                <w:rFonts w:ascii="宋体" w:hAnsi="宋体" w:eastAsia="宋体"/>
                <w:sz w:val="20"/>
              </w:rPr>
            </w:r>
          </w:p>
        </w:tc>
      </w:tr>
      <w:tr>
        <w:tc>
          <w:tcPr>
            <w:tcW w:type="dxa" w:w="1385"/>
          </w:tcPr>
          <w:p>
            <w:r>
              <w:rPr>
                <w:rFonts w:ascii="宋体" w:hAnsi="宋体" w:eastAsia="宋体"/>
                <w:sz w:val="20"/>
              </w:rPr>
              <w:t>第二轮检查</w:t>
            </w:r>
          </w:p>
        </w:tc>
        <w:tc>
          <w:tcPr>
            <w:tcW w:type="dxa" w:w="1385"/>
          </w:tcPr>
          <w:p>
            <w:r>
              <w:rPr>
                <w:rFonts w:ascii="宋体" w:hAnsi="宋体" w:eastAsia="宋体"/>
                <w:sz w:val="20"/>
              </w:rPr>
            </w:r>
          </w:p>
        </w:tc>
        <w:tc>
          <w:tcPr>
            <w:tcW w:type="dxa" w:w="1385"/>
          </w:tcPr>
          <w:p>
            <w:r>
              <w:rPr>
                <w:rFonts w:ascii="宋体" w:hAnsi="宋体" w:eastAsia="宋体"/>
                <w:sz w:val="20"/>
              </w:rPr>
            </w:r>
          </w:p>
        </w:tc>
        <w:tc>
          <w:tcPr>
            <w:tcW w:type="dxa" w:w="1385"/>
          </w:tcPr>
          <w:p>
            <w:r>
              <w:rPr>
                <w:rFonts w:ascii="宋体" w:hAnsi="宋体" w:eastAsia="宋体"/>
                <w:sz w:val="20"/>
              </w:rPr>
              <w:t>全部评分项</w:t>
            </w:r>
          </w:p>
        </w:tc>
        <w:tc>
          <w:tcPr>
            <w:tcW w:type="dxa" w:w="1385"/>
          </w:tcPr>
          <w:p>
            <w:r>
              <w:rPr>
                <w:rFonts w:ascii="宋体" w:hAnsi="宋体" w:eastAsia="宋体"/>
                <w:sz w:val="20"/>
              </w:rPr>
            </w:r>
          </w:p>
        </w:tc>
        <w:tc>
          <w:tcPr>
            <w:tcW w:type="dxa" w:w="1385"/>
          </w:tcPr>
          <w:p>
            <w:r>
              <w:rPr>
                <w:rFonts w:ascii="宋体" w:hAnsi="宋体" w:eastAsia="宋体"/>
                <w:sz w:val="20"/>
              </w:rPr>
            </w:r>
          </w:p>
        </w:tc>
      </w:tr>
      <w:tr>
        <w:tc>
          <w:tcPr>
            <w:tcW w:type="dxa" w:w="1385"/>
          </w:tcPr>
          <w:p>
            <w:r>
              <w:rPr>
                <w:rFonts w:ascii="宋体" w:hAnsi="宋体" w:eastAsia="宋体"/>
                <w:sz w:val="20"/>
              </w:rPr>
              <w:t>第三轮检查</w:t>
            </w:r>
          </w:p>
        </w:tc>
        <w:tc>
          <w:tcPr>
            <w:tcW w:type="dxa" w:w="1385"/>
          </w:tcPr>
          <w:p>
            <w:r>
              <w:rPr>
                <w:rFonts w:ascii="宋体" w:hAnsi="宋体" w:eastAsia="宋体"/>
                <w:sz w:val="20"/>
              </w:rPr>
            </w:r>
          </w:p>
        </w:tc>
        <w:tc>
          <w:tcPr>
            <w:tcW w:type="dxa" w:w="1385"/>
          </w:tcPr>
          <w:p>
            <w:r>
              <w:rPr>
                <w:rFonts w:ascii="宋体" w:hAnsi="宋体" w:eastAsia="宋体"/>
                <w:sz w:val="20"/>
              </w:rPr>
            </w:r>
          </w:p>
        </w:tc>
        <w:tc>
          <w:tcPr>
            <w:tcW w:type="dxa" w:w="1385"/>
          </w:tcPr>
          <w:p>
            <w:r>
              <w:rPr>
                <w:rFonts w:ascii="宋体" w:hAnsi="宋体" w:eastAsia="宋体"/>
                <w:sz w:val="20"/>
              </w:rPr>
              <w:t>全部评分项</w:t>
            </w:r>
          </w:p>
        </w:tc>
        <w:tc>
          <w:tcPr>
            <w:tcW w:type="dxa" w:w="1385"/>
          </w:tcPr>
          <w:p>
            <w:r>
              <w:rPr>
                <w:rFonts w:ascii="宋体" w:hAnsi="宋体" w:eastAsia="宋体"/>
                <w:sz w:val="20"/>
              </w:rPr>
            </w:r>
          </w:p>
        </w:tc>
        <w:tc>
          <w:tcPr>
            <w:tcW w:type="dxa" w:w="1385"/>
          </w:tcPr>
          <w:p>
            <w:r>
              <w:rPr>
                <w:rFonts w:ascii="宋体" w:hAnsi="宋体" w:eastAsia="宋体"/>
                <w:sz w:val="20"/>
              </w:rPr>
            </w:r>
          </w:p>
        </w:tc>
      </w:tr>
      <w:tr>
        <w:tc>
          <w:tcPr>
            <w:tcW w:type="dxa" w:w="1385"/>
          </w:tcPr>
          <w:p>
            <w:r>
              <w:rPr>
                <w:rFonts w:ascii="宋体" w:hAnsi="宋体" w:eastAsia="宋体"/>
                <w:sz w:val="20"/>
              </w:rPr>
              <w:t>最终确认</w:t>
            </w:r>
          </w:p>
        </w:tc>
        <w:tc>
          <w:tcPr>
            <w:tcW w:type="dxa" w:w="1385"/>
          </w:tcPr>
          <w:p>
            <w:r>
              <w:rPr>
                <w:rFonts w:ascii="宋体" w:hAnsi="宋体" w:eastAsia="宋体"/>
                <w:sz w:val="20"/>
              </w:rPr>
            </w:r>
          </w:p>
        </w:tc>
        <w:tc>
          <w:tcPr>
            <w:tcW w:type="dxa" w:w="1385"/>
          </w:tcPr>
          <w:p>
            <w:r>
              <w:rPr>
                <w:rFonts w:ascii="宋体" w:hAnsi="宋体" w:eastAsia="宋体"/>
                <w:sz w:val="20"/>
              </w:rPr>
            </w:r>
          </w:p>
        </w:tc>
        <w:tc>
          <w:tcPr>
            <w:tcW w:type="dxa" w:w="1385"/>
          </w:tcPr>
          <w:p>
            <w:r>
              <w:rPr>
                <w:rFonts w:ascii="宋体" w:hAnsi="宋体" w:eastAsia="宋体"/>
                <w:sz w:val="20"/>
              </w:rPr>
              <w:t>全部评分项</w:t>
            </w:r>
          </w:p>
        </w:tc>
        <w:tc>
          <w:tcPr>
            <w:tcW w:type="dxa" w:w="1385"/>
          </w:tcPr>
          <w:p>
            <w:r>
              <w:rPr>
                <w:rFonts w:ascii="宋体" w:hAnsi="宋体" w:eastAsia="宋体"/>
                <w:sz w:val="20"/>
              </w:rPr>
            </w:r>
          </w:p>
        </w:tc>
        <w:tc>
          <w:tcPr>
            <w:tcW w:type="dxa" w:w="1385"/>
          </w:tcPr>
          <w:p>
            <w:r>
              <w:rPr>
                <w:rFonts w:ascii="宋体" w:hAnsi="宋体" w:eastAsia="宋体"/>
                <w:sz w:val="20"/>
              </w:rPr>
            </w:r>
          </w:p>
        </w:tc>
      </w:tr>
    </w:tbl>
    <w:p/>
    <w:p>
      <w:pPr>
        <w:spacing w:line="440" w:lineRule="exact" w:before="0" w:after="0"/>
      </w:pPr>
      <w:r>
        <w:rPr>
          <w:rFonts w:ascii="宋体" w:hAnsi="宋体" w:eastAsia="宋体"/>
          <w:sz w:val="24"/>
        </w:rPr>
        <w:t>---</w:t>
      </w:r>
    </w:p>
    <w:p>
      <w:pPr>
        <w:pStyle w:val="Heading2"/>
      </w:pPr>
      <w:r>
        <w:t>11.12 总结与结论</w:t>
      </w:r>
    </w:p>
    <w:p>
      <w:pPr>
        <w:pStyle w:val="Heading3"/>
      </w:pPr>
      <w:r>
        <w:t>11.12.1 技术标质量评估总结</w:t>
      </w:r>
    </w:p>
    <w:p>
      <w:pPr>
        <w:spacing w:line="440" w:lineRule="exact" w:before="0" w:after="0"/>
      </w:pPr>
      <w:r>
        <w:rPr>
          <w:rFonts w:ascii="宋体" w:hAnsi="宋体" w:eastAsia="宋体"/>
          <w:sz w:val="24"/>
        </w:rPr>
        <w:t>本技术标文件严格按照招标文件评分细则编制，全面覆盖了6大评分项、30个评分子项的全部要求。通过系统化的得分策略分析、风险识别与应对、内部审核与优化，我方对本次投标的技术标质量评估如下：</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sz w:val="20"/>
              </w:rPr>
              <w:t>评估维度</w:t>
            </w:r>
          </w:p>
        </w:tc>
        <w:tc>
          <w:tcPr>
            <w:tcW w:type="dxa" w:w="2771"/>
          </w:tcPr>
          <w:p>
            <w:r>
              <w:rPr>
                <w:rFonts w:ascii="宋体" w:hAnsi="宋体" w:eastAsia="宋体"/>
                <w:sz w:val="20"/>
              </w:rPr>
              <w:t>评估结果</w:t>
            </w:r>
          </w:p>
        </w:tc>
        <w:tc>
          <w:tcPr>
            <w:tcW w:type="dxa" w:w="2771"/>
          </w:tcPr>
          <w:p>
            <w:r>
              <w:rPr>
                <w:rFonts w:ascii="宋体" w:hAnsi="宋体" w:eastAsia="宋体"/>
                <w:sz w:val="20"/>
              </w:rPr>
              <w:t>说明</w:t>
            </w:r>
          </w:p>
        </w:tc>
      </w:tr>
      <w:tr>
        <w:tc>
          <w:tcPr>
            <w:tcW w:type="dxa" w:w="2771"/>
          </w:tcPr>
          <w:p>
            <w:r>
              <w:rPr>
                <w:rFonts w:ascii="宋体" w:hAnsi="宋体" w:eastAsia="宋体"/>
                <w:sz w:val="20"/>
              </w:rPr>
              <w:t>内容完整性</w:t>
            </w:r>
          </w:p>
        </w:tc>
        <w:tc>
          <w:tcPr>
            <w:tcW w:type="dxa" w:w="2771"/>
          </w:tcPr>
          <w:p>
            <w:r>
              <w:rPr>
                <w:rFonts w:ascii="宋体" w:hAnsi="宋体" w:eastAsia="宋体"/>
                <w:sz w:val="20"/>
              </w:rPr>
              <w:t>优秀</w:t>
            </w:r>
          </w:p>
        </w:tc>
        <w:tc>
          <w:tcPr>
            <w:tcW w:type="dxa" w:w="2771"/>
          </w:tcPr>
          <w:p>
            <w:r>
              <w:rPr>
                <w:rFonts w:ascii="宋体" w:hAnsi="宋体" w:eastAsia="宋体"/>
                <w:sz w:val="20"/>
              </w:rPr>
              <w:t>所有评分项全覆盖，无遗漏</w:t>
            </w:r>
          </w:p>
        </w:tc>
      </w:tr>
      <w:tr>
        <w:tc>
          <w:tcPr>
            <w:tcW w:type="dxa" w:w="2771"/>
          </w:tcPr>
          <w:p>
            <w:r>
              <w:rPr>
                <w:rFonts w:ascii="宋体" w:hAnsi="宋体" w:eastAsia="宋体"/>
                <w:sz w:val="20"/>
              </w:rPr>
              <w:t>技术深度</w:t>
            </w:r>
          </w:p>
        </w:tc>
        <w:tc>
          <w:tcPr>
            <w:tcW w:type="dxa" w:w="2771"/>
          </w:tcPr>
          <w:p>
            <w:r>
              <w:rPr>
                <w:rFonts w:ascii="宋体" w:hAnsi="宋体" w:eastAsia="宋体"/>
                <w:sz w:val="20"/>
              </w:rPr>
              <w:t>优秀</w:t>
            </w:r>
          </w:p>
        </w:tc>
        <w:tc>
          <w:tcPr>
            <w:tcW w:type="dxa" w:w="2771"/>
          </w:tcPr>
          <w:p>
            <w:r>
              <w:rPr>
                <w:rFonts w:ascii="宋体" w:hAnsi="宋体" w:eastAsia="宋体"/>
                <w:sz w:val="20"/>
              </w:rPr>
              <w:t>方案具体、数据量化、案例丰富</w:t>
            </w:r>
          </w:p>
        </w:tc>
      </w:tr>
      <w:tr>
        <w:tc>
          <w:tcPr>
            <w:tcW w:type="dxa" w:w="2771"/>
          </w:tcPr>
          <w:p>
            <w:r>
              <w:rPr>
                <w:rFonts w:ascii="宋体" w:hAnsi="宋体" w:eastAsia="宋体"/>
                <w:sz w:val="20"/>
              </w:rPr>
              <w:t>数据一致性</w:t>
            </w:r>
          </w:p>
        </w:tc>
        <w:tc>
          <w:tcPr>
            <w:tcW w:type="dxa" w:w="2771"/>
          </w:tcPr>
          <w:p>
            <w:r>
              <w:rPr>
                <w:rFonts w:ascii="宋体" w:hAnsi="宋体" w:eastAsia="宋体"/>
                <w:sz w:val="20"/>
              </w:rPr>
              <w:t>优秀</w:t>
            </w:r>
          </w:p>
        </w:tc>
        <w:tc>
          <w:tcPr>
            <w:tcW w:type="dxa" w:w="2771"/>
          </w:tcPr>
          <w:p>
            <w:r>
              <w:rPr>
                <w:rFonts w:ascii="宋体" w:hAnsi="宋体" w:eastAsia="宋体"/>
                <w:sz w:val="20"/>
              </w:rPr>
              <w:t>全文数据一致，无矛盾</w:t>
            </w:r>
          </w:p>
        </w:tc>
      </w:tr>
      <w:tr>
        <w:tc>
          <w:tcPr>
            <w:tcW w:type="dxa" w:w="2771"/>
          </w:tcPr>
          <w:p>
            <w:r>
              <w:rPr>
                <w:rFonts w:ascii="宋体" w:hAnsi="宋体" w:eastAsia="宋体"/>
                <w:sz w:val="20"/>
              </w:rPr>
              <w:t>格式规范性</w:t>
            </w:r>
          </w:p>
        </w:tc>
        <w:tc>
          <w:tcPr>
            <w:tcW w:type="dxa" w:w="2771"/>
          </w:tcPr>
          <w:p>
            <w:r>
              <w:rPr>
                <w:rFonts w:ascii="宋体" w:hAnsi="宋体" w:eastAsia="宋体"/>
                <w:sz w:val="20"/>
              </w:rPr>
              <w:t>优秀</w:t>
            </w:r>
          </w:p>
        </w:tc>
        <w:tc>
          <w:tcPr>
            <w:tcW w:type="dxa" w:w="2771"/>
          </w:tcPr>
          <w:p>
            <w:r>
              <w:rPr>
                <w:rFonts w:ascii="宋体" w:hAnsi="宋体" w:eastAsia="宋体"/>
                <w:sz w:val="20"/>
              </w:rPr>
              <w:t>格式统一，符合招标文件要求</w:t>
            </w:r>
          </w:p>
        </w:tc>
      </w:tr>
      <w:tr>
        <w:tc>
          <w:tcPr>
            <w:tcW w:type="dxa" w:w="2771"/>
          </w:tcPr>
          <w:p>
            <w:r>
              <w:rPr>
                <w:rFonts w:ascii="宋体" w:hAnsi="宋体" w:eastAsia="宋体"/>
                <w:sz w:val="20"/>
              </w:rPr>
              <w:t>签章齐全性</w:t>
            </w:r>
          </w:p>
        </w:tc>
        <w:tc>
          <w:tcPr>
            <w:tcW w:type="dxa" w:w="2771"/>
          </w:tcPr>
          <w:p>
            <w:r>
              <w:rPr>
                <w:rFonts w:ascii="宋体" w:hAnsi="宋体" w:eastAsia="宋体"/>
                <w:sz w:val="20"/>
              </w:rPr>
              <w:t>优秀</w:t>
            </w:r>
          </w:p>
        </w:tc>
        <w:tc>
          <w:tcPr>
            <w:tcW w:type="dxa" w:w="2771"/>
          </w:tcPr>
          <w:p>
            <w:r>
              <w:rPr>
                <w:rFonts w:ascii="宋体" w:hAnsi="宋体" w:eastAsia="宋体"/>
                <w:sz w:val="20"/>
              </w:rPr>
              <w:t>签章齐全，符合要求</w:t>
            </w:r>
          </w:p>
        </w:tc>
      </w:tr>
      <w:tr>
        <w:tc>
          <w:tcPr>
            <w:tcW w:type="dxa" w:w="2771"/>
          </w:tcPr>
          <w:p>
            <w:r>
              <w:rPr>
                <w:rFonts w:ascii="宋体" w:hAnsi="宋体" w:eastAsia="宋体"/>
                <w:sz w:val="20"/>
              </w:rPr>
              <w:t>附件完整性</w:t>
            </w:r>
          </w:p>
        </w:tc>
        <w:tc>
          <w:tcPr>
            <w:tcW w:type="dxa" w:w="2771"/>
          </w:tcPr>
          <w:p>
            <w:r>
              <w:rPr>
                <w:rFonts w:ascii="宋体" w:hAnsi="宋体" w:eastAsia="宋体"/>
                <w:sz w:val="20"/>
              </w:rPr>
              <w:t>优秀</w:t>
            </w:r>
          </w:p>
        </w:tc>
        <w:tc>
          <w:tcPr>
            <w:tcW w:type="dxa" w:w="2771"/>
          </w:tcPr>
          <w:p>
            <w:r>
              <w:rPr>
                <w:rFonts w:ascii="宋体" w:hAnsi="宋体" w:eastAsia="宋体"/>
                <w:sz w:val="20"/>
              </w:rPr>
              <w:t>附件完整，可验证</w:t>
            </w:r>
          </w:p>
        </w:tc>
      </w:tr>
      <w:tr>
        <w:tc>
          <w:tcPr>
            <w:tcW w:type="dxa" w:w="2771"/>
          </w:tcPr>
          <w:p>
            <w:r>
              <w:rPr>
                <w:rFonts w:ascii="宋体" w:hAnsi="宋体" w:eastAsia="宋体"/>
                <w:sz w:val="20"/>
              </w:rPr>
              <w:t>综合评估</w:t>
            </w:r>
          </w:p>
        </w:tc>
        <w:tc>
          <w:tcPr>
            <w:tcW w:type="dxa" w:w="2771"/>
          </w:tcPr>
          <w:p>
            <w:r>
              <w:rPr>
                <w:rFonts w:ascii="宋体" w:hAnsi="宋体" w:eastAsia="宋体"/>
                <w:sz w:val="20"/>
              </w:rPr>
              <w:t>**优秀**</w:t>
            </w:r>
          </w:p>
        </w:tc>
        <w:tc>
          <w:tcPr>
            <w:tcW w:type="dxa" w:w="2771"/>
          </w:tcPr>
          <w:p>
            <w:r>
              <w:rPr>
                <w:rFonts w:ascii="宋体" w:hAnsi="宋体" w:eastAsia="宋体"/>
                <w:sz w:val="20"/>
              </w:rPr>
              <w:t>**技术标质量达到优秀水平**</w:t>
            </w:r>
          </w:p>
        </w:tc>
      </w:tr>
    </w:tbl>
    <w:p/>
    <w:p>
      <w:pPr>
        <w:pStyle w:val="Heading3"/>
      </w:pPr>
      <w:r>
        <w:t>11.12.2 预期得分</w:t>
      </w:r>
    </w:p>
    <w:p>
      <w:pPr>
        <w:spacing w:line="440" w:lineRule="exact" w:before="0" w:after="0"/>
      </w:pPr>
      <w:r>
        <w:rPr>
          <w:rFonts w:ascii="宋体" w:hAnsi="宋体" w:eastAsia="宋体"/>
          <w:sz w:val="24"/>
        </w:rPr>
        <w:t>基于以上全面分析和准备，我方预期技术标得分如下：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sz w:val="20"/>
              </w:rPr>
              <w:t>评分项</w:t>
            </w:r>
          </w:p>
        </w:tc>
        <w:tc>
          <w:tcPr>
            <w:tcW w:type="dxa" w:w="1662"/>
          </w:tcPr>
          <w:p>
            <w:r>
              <w:rPr>
                <w:rFonts w:ascii="宋体" w:hAnsi="宋体" w:eastAsia="宋体"/>
                <w:sz w:val="20"/>
              </w:rPr>
              <w:t>满分</w:t>
            </w:r>
          </w:p>
        </w:tc>
        <w:tc>
          <w:tcPr>
            <w:tcW w:type="dxa" w:w="1662"/>
          </w:tcPr>
          <w:p>
            <w:r>
              <w:rPr>
                <w:rFonts w:ascii="宋体" w:hAnsi="宋体" w:eastAsia="宋体"/>
                <w:sz w:val="20"/>
              </w:rPr>
              <w:t>预期得分</w:t>
            </w:r>
          </w:p>
        </w:tc>
        <w:tc>
          <w:tcPr>
            <w:tcW w:type="dxa" w:w="1662"/>
          </w:tcPr>
          <w:p>
            <w:r>
              <w:rPr>
                <w:rFonts w:ascii="宋体" w:hAnsi="宋体" w:eastAsia="宋体"/>
                <w:sz w:val="20"/>
              </w:rPr>
              <w:t>得分率</w:t>
            </w:r>
          </w:p>
        </w:tc>
        <w:tc>
          <w:tcPr>
            <w:tcW w:type="dxa" w:w="1662"/>
          </w:tcPr>
          <w:p>
            <w:r>
              <w:rPr>
                <w:rFonts w:ascii="宋体" w:hAnsi="宋体" w:eastAsia="宋体"/>
                <w:sz w:val="20"/>
              </w:rPr>
              <w:t>置信度</w:t>
            </w:r>
          </w:p>
        </w:tc>
      </w:tr>
      <w:tr>
        <w:tc>
          <w:tcPr>
            <w:tcW w:type="dxa" w:w="1662"/>
          </w:tcPr>
          <w:p>
            <w:r>
              <w:rPr>
                <w:rFonts w:ascii="宋体" w:hAnsi="宋体" w:eastAsia="宋体"/>
                <w:sz w:val="20"/>
              </w:rPr>
              <w:t>需求理解</w:t>
            </w:r>
          </w:p>
        </w:tc>
        <w:tc>
          <w:tcPr>
            <w:tcW w:type="dxa" w:w="1662"/>
          </w:tcPr>
          <w:p>
            <w:r>
              <w:rPr>
                <w:rFonts w:ascii="宋体" w:hAnsi="宋体" w:eastAsia="宋体"/>
                <w:sz w:val="20"/>
              </w:rPr>
              <w:t>12分</w:t>
            </w:r>
          </w:p>
        </w:tc>
        <w:tc>
          <w:tcPr>
            <w:tcW w:type="dxa" w:w="1662"/>
          </w:tcPr>
          <w:p>
            <w:r>
              <w:rPr>
                <w:rFonts w:ascii="宋体" w:hAnsi="宋体" w:eastAsia="宋体"/>
                <w:sz w:val="20"/>
              </w:rPr>
              <w:t>11-12分</w:t>
            </w:r>
          </w:p>
        </w:tc>
        <w:tc>
          <w:tcPr>
            <w:tcW w:type="dxa" w:w="1662"/>
          </w:tcPr>
          <w:p>
            <w:r>
              <w:rPr>
                <w:rFonts w:ascii="宋体" w:hAnsi="宋体" w:eastAsia="宋体"/>
                <w:sz w:val="20"/>
              </w:rPr>
              <w:t>92-100%</w:t>
            </w:r>
          </w:p>
        </w:tc>
        <w:tc>
          <w:tcPr>
            <w:tcW w:type="dxa" w:w="1662"/>
          </w:tcPr>
          <w:p>
            <w:r>
              <w:rPr>
                <w:rFonts w:ascii="宋体" w:hAnsi="宋体" w:eastAsia="宋体"/>
                <w:sz w:val="20"/>
              </w:rPr>
              <w:t>高</w:t>
            </w:r>
          </w:p>
        </w:tc>
      </w:tr>
      <w:tr>
        <w:tc>
          <w:tcPr>
            <w:tcW w:type="dxa" w:w="1662"/>
          </w:tcPr>
          <w:p>
            <w:r>
              <w:rPr>
                <w:rFonts w:ascii="宋体" w:hAnsi="宋体" w:eastAsia="宋体"/>
                <w:sz w:val="20"/>
              </w:rPr>
              <w:t>技术方案</w:t>
            </w:r>
          </w:p>
        </w:tc>
        <w:tc>
          <w:tcPr>
            <w:tcW w:type="dxa" w:w="1662"/>
          </w:tcPr>
          <w:p>
            <w:r>
              <w:rPr>
                <w:rFonts w:ascii="宋体" w:hAnsi="宋体" w:eastAsia="宋体"/>
                <w:sz w:val="20"/>
              </w:rPr>
              <w:t>18分</w:t>
            </w:r>
          </w:p>
        </w:tc>
        <w:tc>
          <w:tcPr>
            <w:tcW w:type="dxa" w:w="1662"/>
          </w:tcPr>
          <w:p>
            <w:r>
              <w:rPr>
                <w:rFonts w:ascii="宋体" w:hAnsi="宋体" w:eastAsia="宋体"/>
                <w:sz w:val="20"/>
              </w:rPr>
              <w:t>16-18分</w:t>
            </w:r>
          </w:p>
        </w:tc>
        <w:tc>
          <w:tcPr>
            <w:tcW w:type="dxa" w:w="1662"/>
          </w:tcPr>
          <w:p>
            <w:r>
              <w:rPr>
                <w:rFonts w:ascii="宋体" w:hAnsi="宋体" w:eastAsia="宋体"/>
                <w:sz w:val="20"/>
              </w:rPr>
              <w:t>89-100%</w:t>
            </w:r>
          </w:p>
        </w:tc>
        <w:tc>
          <w:tcPr>
            <w:tcW w:type="dxa" w:w="1662"/>
          </w:tcPr>
          <w:p>
            <w:r>
              <w:rPr>
                <w:rFonts w:ascii="宋体" w:hAnsi="宋体" w:eastAsia="宋体"/>
                <w:sz w:val="20"/>
              </w:rPr>
              <w:t>高</w:t>
            </w:r>
          </w:p>
        </w:tc>
      </w:tr>
      <w:tr>
        <w:tc>
          <w:tcPr>
            <w:tcW w:type="dxa" w:w="1662"/>
          </w:tcPr>
          <w:p>
            <w:r>
              <w:rPr>
                <w:rFonts w:ascii="宋体" w:hAnsi="宋体" w:eastAsia="宋体"/>
                <w:sz w:val="20"/>
              </w:rPr>
              <w:t>硬件维护方案</w:t>
            </w:r>
          </w:p>
        </w:tc>
        <w:tc>
          <w:tcPr>
            <w:tcW w:type="dxa" w:w="1662"/>
          </w:tcPr>
          <w:p>
            <w:r>
              <w:rPr>
                <w:rFonts w:ascii="宋体" w:hAnsi="宋体" w:eastAsia="宋体"/>
                <w:sz w:val="20"/>
              </w:rPr>
              <w:t>24分</w:t>
            </w:r>
          </w:p>
        </w:tc>
        <w:tc>
          <w:tcPr>
            <w:tcW w:type="dxa" w:w="1662"/>
          </w:tcPr>
          <w:p>
            <w:r>
              <w:rPr>
                <w:rFonts w:ascii="宋体" w:hAnsi="宋体" w:eastAsia="宋体"/>
                <w:sz w:val="20"/>
              </w:rPr>
              <w:t>22-24分</w:t>
            </w:r>
          </w:p>
        </w:tc>
        <w:tc>
          <w:tcPr>
            <w:tcW w:type="dxa" w:w="1662"/>
          </w:tcPr>
          <w:p>
            <w:r>
              <w:rPr>
                <w:rFonts w:ascii="宋体" w:hAnsi="宋体" w:eastAsia="宋体"/>
                <w:sz w:val="20"/>
              </w:rPr>
              <w:t>92-100%</w:t>
            </w:r>
          </w:p>
        </w:tc>
        <w:tc>
          <w:tcPr>
            <w:tcW w:type="dxa" w:w="1662"/>
          </w:tcPr>
          <w:p>
            <w:r>
              <w:rPr>
                <w:rFonts w:ascii="宋体" w:hAnsi="宋体" w:eastAsia="宋体"/>
                <w:sz w:val="20"/>
              </w:rPr>
              <w:t>高</w:t>
            </w:r>
          </w:p>
        </w:tc>
      </w:tr>
      <w:tr>
        <w:tc>
          <w:tcPr>
            <w:tcW w:type="dxa" w:w="1662"/>
          </w:tcPr>
          <w:p>
            <w:r>
              <w:rPr>
                <w:rFonts w:ascii="宋体" w:hAnsi="宋体" w:eastAsia="宋体"/>
                <w:sz w:val="20"/>
              </w:rPr>
              <w:t>软件运维方案</w:t>
            </w:r>
          </w:p>
        </w:tc>
        <w:tc>
          <w:tcPr>
            <w:tcW w:type="dxa" w:w="1662"/>
          </w:tcPr>
          <w:p>
            <w:r>
              <w:rPr>
                <w:rFonts w:ascii="宋体" w:hAnsi="宋体" w:eastAsia="宋体"/>
                <w:sz w:val="20"/>
              </w:rPr>
              <w:t>18分</w:t>
            </w:r>
          </w:p>
        </w:tc>
        <w:tc>
          <w:tcPr>
            <w:tcW w:type="dxa" w:w="1662"/>
          </w:tcPr>
          <w:p>
            <w:r>
              <w:rPr>
                <w:rFonts w:ascii="宋体" w:hAnsi="宋体" w:eastAsia="宋体"/>
                <w:sz w:val="20"/>
              </w:rPr>
              <w:t>16-18分</w:t>
            </w:r>
          </w:p>
        </w:tc>
        <w:tc>
          <w:tcPr>
            <w:tcW w:type="dxa" w:w="1662"/>
          </w:tcPr>
          <w:p>
            <w:r>
              <w:rPr>
                <w:rFonts w:ascii="宋体" w:hAnsi="宋体" w:eastAsia="宋体"/>
                <w:sz w:val="20"/>
              </w:rPr>
              <w:t>89-100%</w:t>
            </w:r>
          </w:p>
        </w:tc>
        <w:tc>
          <w:tcPr>
            <w:tcW w:type="dxa" w:w="1662"/>
          </w:tcPr>
          <w:p>
            <w:r>
              <w:rPr>
                <w:rFonts w:ascii="宋体" w:hAnsi="宋体" w:eastAsia="宋体"/>
                <w:sz w:val="20"/>
              </w:rPr>
              <w:t>高</w:t>
            </w:r>
          </w:p>
        </w:tc>
      </w:tr>
      <w:tr>
        <w:tc>
          <w:tcPr>
            <w:tcW w:type="dxa" w:w="1662"/>
          </w:tcPr>
          <w:p>
            <w:r>
              <w:rPr>
                <w:rFonts w:ascii="宋体" w:hAnsi="宋体" w:eastAsia="宋体"/>
                <w:sz w:val="20"/>
              </w:rPr>
              <w:t>故障处理流程</w:t>
            </w:r>
          </w:p>
        </w:tc>
        <w:tc>
          <w:tcPr>
            <w:tcW w:type="dxa" w:w="1662"/>
          </w:tcPr>
          <w:p>
            <w:r>
              <w:rPr>
                <w:rFonts w:ascii="宋体" w:hAnsi="宋体" w:eastAsia="宋体"/>
                <w:sz w:val="20"/>
              </w:rPr>
              <w:t>8分</w:t>
            </w:r>
          </w:p>
        </w:tc>
        <w:tc>
          <w:tcPr>
            <w:tcW w:type="dxa" w:w="1662"/>
          </w:tcPr>
          <w:p>
            <w:r>
              <w:rPr>
                <w:rFonts w:ascii="宋体" w:hAnsi="宋体" w:eastAsia="宋体"/>
                <w:sz w:val="20"/>
              </w:rPr>
              <w:t>7-8分</w:t>
            </w:r>
          </w:p>
        </w:tc>
        <w:tc>
          <w:tcPr>
            <w:tcW w:type="dxa" w:w="1662"/>
          </w:tcPr>
          <w:p>
            <w:r>
              <w:rPr>
                <w:rFonts w:ascii="宋体" w:hAnsi="宋体" w:eastAsia="宋体"/>
                <w:sz w:val="20"/>
              </w:rPr>
              <w:t>88-100%</w:t>
            </w:r>
          </w:p>
        </w:tc>
        <w:tc>
          <w:tcPr>
            <w:tcW w:type="dxa" w:w="1662"/>
          </w:tcPr>
          <w:p>
            <w:r>
              <w:rPr>
                <w:rFonts w:ascii="宋体" w:hAnsi="宋体" w:eastAsia="宋体"/>
                <w:sz w:val="20"/>
              </w:rPr>
              <w:t>高</w:t>
            </w:r>
          </w:p>
        </w:tc>
      </w:tr>
      <w:tr>
        <w:tc>
          <w:tcPr>
            <w:tcW w:type="dxa" w:w="1662"/>
          </w:tcPr>
          <w:p>
            <w:r>
              <w:rPr>
                <w:rFonts w:ascii="宋体" w:hAnsi="宋体" w:eastAsia="宋体"/>
                <w:sz w:val="20"/>
              </w:rPr>
              <w:t>服务保障</w:t>
            </w:r>
          </w:p>
        </w:tc>
        <w:tc>
          <w:tcPr>
            <w:tcW w:type="dxa" w:w="1662"/>
          </w:tcPr>
          <w:p>
            <w:r>
              <w:rPr>
                <w:rFonts w:ascii="宋体" w:hAnsi="宋体" w:eastAsia="宋体"/>
                <w:sz w:val="20"/>
              </w:rPr>
              <w:t>20分</w:t>
            </w:r>
          </w:p>
        </w:tc>
        <w:tc>
          <w:tcPr>
            <w:tcW w:type="dxa" w:w="1662"/>
          </w:tcPr>
          <w:p>
            <w:r>
              <w:rPr>
                <w:rFonts w:ascii="宋体" w:hAnsi="宋体" w:eastAsia="宋体"/>
                <w:sz w:val="20"/>
              </w:rPr>
              <w:t>18-20分</w:t>
            </w:r>
          </w:p>
        </w:tc>
        <w:tc>
          <w:tcPr>
            <w:tcW w:type="dxa" w:w="1662"/>
          </w:tcPr>
          <w:p>
            <w:r>
              <w:rPr>
                <w:rFonts w:ascii="宋体" w:hAnsi="宋体" w:eastAsia="宋体"/>
                <w:sz w:val="20"/>
              </w:rPr>
              <w:t>90-100%</w:t>
            </w:r>
          </w:p>
        </w:tc>
        <w:tc>
          <w:tcPr>
            <w:tcW w:type="dxa" w:w="1662"/>
          </w:tcPr>
          <w:p>
            <w:r>
              <w:rPr>
                <w:rFonts w:ascii="宋体" w:hAnsi="宋体" w:eastAsia="宋体"/>
                <w:sz w:val="20"/>
              </w:rPr>
              <w:t>高</w:t>
            </w:r>
          </w:p>
        </w:tc>
      </w:tr>
      <w:tr>
        <w:tc>
          <w:tcPr>
            <w:tcW w:type="dxa" w:w="1662"/>
          </w:tcPr>
          <w:p>
            <w:r>
              <w:rPr>
                <w:rFonts w:ascii="宋体" w:hAnsi="宋体" w:eastAsia="宋体"/>
                <w:sz w:val="20"/>
              </w:rPr>
              <w:t>**合计**</w:t>
            </w:r>
          </w:p>
        </w:tc>
        <w:tc>
          <w:tcPr>
            <w:tcW w:type="dxa" w:w="1662"/>
          </w:tcPr>
          <w:p>
            <w:r>
              <w:rPr>
                <w:rFonts w:ascii="宋体" w:hAnsi="宋体" w:eastAsia="宋体"/>
                <w:sz w:val="20"/>
              </w:rPr>
              <w:t>**100分**</w:t>
            </w:r>
          </w:p>
        </w:tc>
        <w:tc>
          <w:tcPr>
            <w:tcW w:type="dxa" w:w="1662"/>
          </w:tcPr>
          <w:p>
            <w:r>
              <w:rPr>
                <w:rFonts w:ascii="宋体" w:hAnsi="宋体" w:eastAsia="宋体"/>
                <w:sz w:val="20"/>
              </w:rPr>
              <w:t>**90-100分**</w:t>
            </w:r>
          </w:p>
        </w:tc>
        <w:tc>
          <w:tcPr>
            <w:tcW w:type="dxa" w:w="1662"/>
          </w:tcPr>
          <w:p>
            <w:r>
              <w:rPr>
                <w:rFonts w:ascii="宋体" w:hAnsi="宋体" w:eastAsia="宋体"/>
                <w:sz w:val="20"/>
              </w:rPr>
              <w:t>**90-100%**</w:t>
            </w:r>
          </w:p>
        </w:tc>
        <w:tc>
          <w:tcPr>
            <w:tcW w:type="dxa" w:w="1662"/>
          </w:tcPr>
          <w:p>
            <w:r>
              <w:rPr>
                <w:rFonts w:ascii="宋体" w:hAnsi="宋体" w:eastAsia="宋体"/>
                <w:sz w:val="20"/>
              </w:rPr>
              <w:t>**高**</w:t>
            </w:r>
          </w:p>
        </w:tc>
      </w:tr>
    </w:tbl>
    <w:p/>
    <w:p>
      <w:pPr>
        <w:pStyle w:val="Heading3"/>
      </w:pPr>
      <w:r>
        <w:t>11.12.3 后续行动建议</w:t>
      </w:r>
    </w:p>
    <w:p>
      <w:pPr>
        <w:pStyle w:val="ListNumber"/>
      </w:pPr>
      <w:r>
        <w:rPr>
          <w:rFonts w:ascii="宋体" w:hAnsi="宋体" w:eastAsia="宋体"/>
          <w:sz w:val="24"/>
        </w:rPr>
        <w:t>**立即行动**：根据本索引和对照检查表，逐项核实所有内容的完整性和准确性。</w:t>
      </w:r>
    </w:p>
    <w:p>
      <w:pPr>
        <w:pStyle w:val="ListNumber"/>
      </w:pPr>
      <w:r>
        <w:rPr>
          <w:rFonts w:ascii="宋体" w:hAnsi="宋体" w:eastAsia="宋体"/>
          <w:sz w:val="24"/>
        </w:rPr>
        <w:t>**材料准备**：按照证明材料清单，收集、整理、归档所有附件材料。</w:t>
      </w:r>
    </w:p>
    <w:p>
      <w:pPr>
        <w:pStyle w:val="ListNumber"/>
      </w:pPr>
      <w:r>
        <w:rPr>
          <w:rFonts w:ascii="宋体" w:hAnsi="宋体" w:eastAsia="宋体"/>
          <w:sz w:val="24"/>
        </w:rPr>
        <w:t>**内部审核**：按照内部审核流程，组织三轮审核，确保文件质量。</w:t>
      </w:r>
    </w:p>
    <w:p>
      <w:pPr>
        <w:pStyle w:val="ListNumber"/>
      </w:pPr>
      <w:r>
        <w:rPr>
          <w:rFonts w:ascii="宋体" w:hAnsi="宋体" w:eastAsia="宋体"/>
          <w:sz w:val="24"/>
        </w:rPr>
        <w:t>**最终确认**：在提交前，由技术总监和项目经理进行最终确认签字。</w:t>
      </w:r>
    </w:p>
    <w:p>
      <w:pPr>
        <w:pStyle w:val="ListNumber"/>
      </w:pPr>
      <w:r>
        <w:rPr>
          <w:rFonts w:ascii="宋体" w:hAnsi="宋体" w:eastAsia="宋体"/>
          <w:sz w:val="24"/>
        </w:rPr>
        <w:t>**应急预案**：准备评审答辩材料，以备评审专家质询。</w:t>
      </w:r>
    </w:p>
    <w:p/>
    <w:p>
      <w:pPr>
        <w:spacing w:line="440" w:lineRule="exact" w:before="0" w:after="0"/>
      </w:pPr>
      <w:r>
        <w:rPr>
          <w:rFonts w:ascii="宋体" w:hAnsi="宋体" w:eastAsia="宋体"/>
          <w:sz w:val="24"/>
        </w:rPr>
        <w:t>---</w:t>
      </w:r>
    </w:p>
    <w:p>
      <w:pPr>
        <w:ind w:left="567"/>
      </w:pPr>
      <w:r>
        <w:rPr>
          <w:rFonts w:ascii="宋体" w:hAnsi="宋体" w:eastAsia="宋体"/>
          <w:i/>
          <w:sz w:val="24"/>
        </w:rPr>
        <w:t>**文件说明**：本文件为技术标第11章"技术评分项响应索引"的深度扩写版本（V2.0），涵盖评分项响应索引总表、得分策略分析、评审专家关注点、技术标自查清单、评分项自评得分说明、评分项响应策略、评分项风险分析、评分项证明材料清单、评分项内部审核流程、评分项优化建议、评分项对照检查表等12大模块。本文件投标人信息、招标编号等以占位符标注，实际使用时需替换为真实信息。所有数据、案例、证书信息均为示例，实际使用时需替换为投标人真实材料。</w:t>
        <w:br/>
        <w:br/>
        <w:t>**编制说明**：本文件依据招标文件评分细则编制，旨在帮助投标人系统化地准备技术标响应，最大化技术评分。文件中的量化数据、案例信息、证书编号等均为示例性质，实际使用时须替换为投标人真实、有效的材料。严禁使用虚假材料，否则将承担相应法律责任。</w:t>
      </w:r>
    </w:p>
    <w:p/>
    <w:p>
      <w:pPr>
        <w:spacing w:line="440" w:lineRule="exact" w:before="0" w:after="0"/>
      </w:pPr>
      <w:r>
        <w:rPr>
          <w:rFonts w:ascii="宋体" w:hAnsi="宋体" w:eastAsia="宋体"/>
          <w:sz w:val="24"/>
        </w:rPr>
        <w:t>---</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eastAsia="宋体"/>
      <w:b w:val="0"/>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eastAsia="宋体"/>
      <w:b w:val="0"/>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