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562"/>
        <w:jc w:val="center"/>
        <w:rPr>
          <w:b/>
          <w:sz w:val="28"/>
        </w:rPr>
      </w:pPr>
      <w:r>
        <w:rPr>
          <w:rFonts w:hint="eastAsia"/>
          <w:b/>
          <w:sz w:val="28"/>
        </w:rPr>
        <w:t>金沙江下游流域生态环境系统数据录入功能</w:t>
      </w:r>
      <w:r>
        <w:rPr>
          <w:b/>
          <w:sz w:val="28"/>
        </w:rPr>
        <w:t>需求</w:t>
      </w:r>
      <w:r>
        <w:rPr>
          <w:rFonts w:hint="eastAsia"/>
          <w:b/>
          <w:sz w:val="28"/>
        </w:rPr>
        <w:t>说明</w:t>
      </w:r>
    </w:p>
    <w:p>
      <w:pPr>
        <w:pStyle w:val="2"/>
        <w:ind w:left="0"/>
        <w:rPr>
          <w:sz w:val="28"/>
          <w:szCs w:val="24"/>
        </w:rPr>
      </w:pPr>
      <w:r>
        <w:rPr>
          <w:rFonts w:hint="eastAsia"/>
          <w:sz w:val="28"/>
          <w:szCs w:val="24"/>
        </w:rPr>
        <w:t>总体功能</w:t>
      </w:r>
      <w:r>
        <w:rPr>
          <w:sz w:val="28"/>
          <w:szCs w:val="24"/>
        </w:rPr>
        <w:t>需求</w:t>
      </w:r>
    </w:p>
    <w:p>
      <w:pPr>
        <w:ind w:firstLine="420"/>
      </w:pPr>
      <w:r>
        <w:rPr>
          <w:rFonts w:hint="eastAsia"/>
        </w:rPr>
        <w:t>完成地表水水质</w:t>
      </w:r>
      <w:r>
        <w:t>、水温、过饱和气体、泄洪</w:t>
      </w:r>
      <w:r>
        <w:rPr>
          <w:rFonts w:hint="eastAsia"/>
        </w:rPr>
        <w:t>雾化</w:t>
      </w:r>
      <w:r>
        <w:t>、水生生态、陆生生态、局地气候、</w:t>
      </w:r>
      <w:r>
        <w:rPr>
          <w:rFonts w:hint="eastAsia"/>
        </w:rPr>
        <w:t>水文等8类</w:t>
      </w:r>
      <w:r>
        <w:t>监测数据录入及批量导入功能的开发。</w:t>
      </w:r>
    </w:p>
    <w:p>
      <w:pPr>
        <w:pStyle w:val="2"/>
        <w:ind w:left="0"/>
        <w:rPr>
          <w:sz w:val="28"/>
          <w:szCs w:val="24"/>
        </w:rPr>
      </w:pPr>
      <w:r>
        <w:rPr>
          <w:sz w:val="28"/>
          <w:szCs w:val="24"/>
        </w:rPr>
        <w:t>记录重复判断的标准</w:t>
      </w:r>
    </w:p>
    <w:p>
      <w:pPr>
        <w:ind w:firstLine="420"/>
      </w:pPr>
      <w:r>
        <w:rPr>
          <w:rFonts w:hint="eastAsia"/>
        </w:rPr>
        <w:t>数据</w:t>
      </w:r>
      <w:r>
        <w:t>提交频次：</w:t>
      </w:r>
      <w:r>
        <w:rPr>
          <w:rFonts w:hint="eastAsia"/>
        </w:rPr>
        <w:t>水质</w:t>
      </w:r>
      <w:r>
        <w:t>、水温每月提交</w:t>
      </w:r>
      <w:r>
        <w:rPr>
          <w:rFonts w:hint="eastAsia"/>
        </w:rPr>
        <w:t>；水生生态是半年提交一次；气体过饱和是5~12月，有监测了就提供数据，频率不确定；陆生生态珍稀物种和古大树一年总共3次，其余的都是旱季一次、雨季一次，一年两次。</w:t>
      </w:r>
    </w:p>
    <w:p>
      <w:pPr>
        <w:ind w:firstLine="442"/>
        <w:rPr>
          <w:b/>
          <w:sz w:val="22"/>
        </w:rPr>
      </w:pPr>
      <w:r>
        <w:rPr>
          <w:rFonts w:hint="eastAsia"/>
          <w:b/>
          <w:sz w:val="22"/>
        </w:rPr>
        <w:t>（1）水质</w:t>
      </w:r>
    </w:p>
    <w:p>
      <w:pPr>
        <w:ind w:firstLine="420"/>
      </w:pPr>
      <w:r>
        <w:rPr>
          <w:rFonts w:hint="eastAsia"/>
        </w:rPr>
        <w:t>1）、地表水记录重复判断的标准：断面名称+月份；同一</w:t>
      </w:r>
      <w:r>
        <w:t>断面同一月份只允许有一条记录。</w:t>
      </w:r>
    </w:p>
    <w:p>
      <w:pPr>
        <w:ind w:firstLine="420"/>
      </w:pPr>
      <w:r>
        <w:rPr>
          <w:rFonts w:hint="eastAsia"/>
        </w:rPr>
        <w:t>2）、排污口记录重复判断的标准：断面名称+月份；</w:t>
      </w:r>
    </w:p>
    <w:p>
      <w:pPr>
        <w:ind w:firstLine="420"/>
      </w:pPr>
      <w:r>
        <w:rPr>
          <w:rFonts w:hint="eastAsia"/>
        </w:rPr>
        <w:t>3）、底泥记录重复判断的标准：断面名称+月份；</w:t>
      </w:r>
    </w:p>
    <w:p>
      <w:pPr>
        <w:ind w:firstLine="420"/>
      </w:pPr>
      <w:r>
        <w:rPr>
          <w:rFonts w:hint="eastAsia"/>
        </w:rPr>
        <w:t>静态</w:t>
      </w:r>
      <w:r>
        <w:t>变量：断面名称。</w:t>
      </w:r>
      <w:r>
        <w:rPr>
          <w:rFonts w:hint="eastAsia"/>
        </w:rPr>
        <w:t>（判断断面</w:t>
      </w:r>
      <w:r>
        <w:t>名称是否在数据库</w:t>
      </w:r>
      <w:r>
        <w:rPr>
          <w:rFonts w:hint="eastAsia"/>
        </w:rPr>
        <w:t>水质</w:t>
      </w:r>
      <w:r>
        <w:t>断面信息表中）</w:t>
      </w:r>
    </w:p>
    <w:p>
      <w:pPr>
        <w:ind w:firstLine="420"/>
      </w:pPr>
      <w:r>
        <w:rPr>
          <w:rFonts w:hint="eastAsia"/>
        </w:rPr>
        <w:t>数据</w:t>
      </w:r>
      <w:r>
        <w:t>是否合格的判断标准：</w:t>
      </w:r>
      <w:r>
        <w:rPr>
          <w:rFonts w:hint="eastAsia"/>
        </w:rPr>
        <w:t>数据列</w:t>
      </w:r>
      <w:r>
        <w:t>的排列与模板保持一致。</w:t>
      </w:r>
      <w:r>
        <w:rPr>
          <w:rFonts w:hint="eastAsia"/>
        </w:rPr>
        <w:t>地表水</w:t>
      </w:r>
      <w:r>
        <w:t>水质是否有</w:t>
      </w:r>
      <w:r>
        <w:rPr>
          <w:rFonts w:hint="eastAsia"/>
        </w:rPr>
        <w:t>26项</w:t>
      </w:r>
      <w:r>
        <w:t>监测指标；排污口是否有</w:t>
      </w:r>
      <w:r>
        <w:rPr>
          <w:rFonts w:hint="eastAsia"/>
        </w:rPr>
        <w:t>26项</w:t>
      </w:r>
      <w:r>
        <w:t>监测指标；底泥是否有</w:t>
      </w:r>
      <w:r>
        <w:rPr>
          <w:rFonts w:hint="eastAsia"/>
        </w:rPr>
        <w:t>9项</w:t>
      </w:r>
      <w:r>
        <w:t>监测指标。</w:t>
      </w:r>
      <w:r>
        <w:rPr>
          <w:rFonts w:hint="eastAsia"/>
        </w:rPr>
        <w:t>监测</w:t>
      </w:r>
      <w:r>
        <w:t>断面的名称是否与数据库一致</w:t>
      </w:r>
      <w:r>
        <w:rPr>
          <w:rFonts w:hint="eastAsia"/>
        </w:rPr>
        <w:t>。</w:t>
      </w:r>
    </w:p>
    <w:p>
      <w:pPr>
        <w:ind w:firstLine="442"/>
        <w:rPr>
          <w:b/>
          <w:sz w:val="22"/>
        </w:rPr>
      </w:pPr>
      <w:r>
        <w:rPr>
          <w:rFonts w:hint="eastAsia"/>
          <w:b/>
          <w:sz w:val="22"/>
        </w:rPr>
        <w:t>（</w:t>
      </w:r>
      <w:r>
        <w:rPr>
          <w:b/>
          <w:sz w:val="22"/>
        </w:rPr>
        <w:t>2</w:t>
      </w:r>
      <w:r>
        <w:rPr>
          <w:rFonts w:hint="eastAsia"/>
          <w:b/>
          <w:sz w:val="22"/>
        </w:rPr>
        <w:t>）水温</w:t>
      </w:r>
    </w:p>
    <w:p>
      <w:pPr>
        <w:ind w:firstLine="420"/>
      </w:pPr>
      <w:r>
        <w:rPr>
          <w:rFonts w:hint="eastAsia"/>
        </w:rPr>
        <w:t>1）表层水温：每一断面每一天只允许有一条记录。</w:t>
      </w:r>
    </w:p>
    <w:p>
      <w:pPr>
        <w:ind w:firstLine="420"/>
      </w:pPr>
      <w:r>
        <w:rPr>
          <w:rFonts w:hint="eastAsia"/>
        </w:rPr>
        <w:t>（重复记录判断的标准是断面加日期（到</w:t>
      </w:r>
      <w:r>
        <w:t>天）</w:t>
      </w:r>
      <w:r>
        <w:rPr>
          <w:rFonts w:hint="eastAsia"/>
        </w:rPr>
        <w:t>）</w:t>
      </w:r>
    </w:p>
    <w:p>
      <w:pPr>
        <w:ind w:firstLine="420"/>
      </w:pPr>
      <w:r>
        <w:rPr>
          <w:rFonts w:hint="eastAsia"/>
        </w:rPr>
        <w:t>2）垂向水温：每一断面每天只允许有一条记录。</w:t>
      </w:r>
    </w:p>
    <w:p>
      <w:pPr>
        <w:ind w:firstLine="420"/>
      </w:pPr>
      <w:r>
        <w:rPr>
          <w:rFonts w:hint="eastAsia"/>
        </w:rPr>
        <w:t>（重复记录判断的标准是断面加日期（到天</w:t>
      </w:r>
      <w:r>
        <w:t>）</w:t>
      </w:r>
      <w:r>
        <w:rPr>
          <w:rFonts w:hint="eastAsia"/>
        </w:rPr>
        <w:t>）</w:t>
      </w:r>
    </w:p>
    <w:p>
      <w:pPr>
        <w:ind w:firstLine="420"/>
      </w:pPr>
      <w:r>
        <w:rPr>
          <w:rFonts w:hint="eastAsia"/>
        </w:rPr>
        <w:t>静态</w:t>
      </w:r>
      <w:r>
        <w:t>变量：断面名称。</w:t>
      </w:r>
      <w:r>
        <w:rPr>
          <w:rFonts w:hint="eastAsia"/>
        </w:rPr>
        <w:t>（判断断面</w:t>
      </w:r>
      <w:r>
        <w:t>名称是否在数据库</w:t>
      </w:r>
      <w:r>
        <w:rPr>
          <w:rFonts w:hint="eastAsia"/>
        </w:rPr>
        <w:t>水温</w:t>
      </w:r>
      <w:r>
        <w:t>断面信息表中）</w:t>
      </w:r>
    </w:p>
    <w:p>
      <w:pPr>
        <w:ind w:firstLine="420"/>
      </w:pPr>
      <w:r>
        <w:rPr>
          <w:rFonts w:hint="eastAsia"/>
        </w:rPr>
        <w:t>数据是否合格的判断标准：数据列的排列与模板保持一致；表层</w:t>
      </w:r>
      <w:r>
        <w:t>水温每天是否有一条记录。</w:t>
      </w:r>
    </w:p>
    <w:p>
      <w:pPr>
        <w:ind w:firstLine="442"/>
        <w:rPr>
          <w:b/>
          <w:sz w:val="22"/>
        </w:rPr>
      </w:pPr>
      <w:r>
        <w:rPr>
          <w:rFonts w:hint="eastAsia"/>
          <w:b/>
          <w:sz w:val="22"/>
        </w:rPr>
        <w:t>（</w:t>
      </w:r>
      <w:r>
        <w:rPr>
          <w:b/>
          <w:sz w:val="22"/>
        </w:rPr>
        <w:t>3</w:t>
      </w:r>
      <w:r>
        <w:rPr>
          <w:rFonts w:hint="eastAsia"/>
          <w:b/>
          <w:sz w:val="22"/>
        </w:rPr>
        <w:t>）过</w:t>
      </w:r>
      <w:r>
        <w:rPr>
          <w:b/>
          <w:sz w:val="22"/>
        </w:rPr>
        <w:t>饱和气体</w:t>
      </w:r>
    </w:p>
    <w:p>
      <w:pPr>
        <w:ind w:firstLine="420"/>
      </w:pPr>
      <w:r>
        <w:rPr>
          <w:rFonts w:hint="eastAsia"/>
        </w:rPr>
        <w:t>静态</w:t>
      </w:r>
      <w:r>
        <w:t>变量：断面名称。</w:t>
      </w:r>
      <w:r>
        <w:rPr>
          <w:rFonts w:hint="eastAsia"/>
        </w:rPr>
        <w:t>（判断断面</w:t>
      </w:r>
      <w:r>
        <w:t>名称是否在数据库</w:t>
      </w:r>
      <w:r>
        <w:rPr>
          <w:rFonts w:hint="eastAsia"/>
        </w:rPr>
        <w:t>过饱和气体</w:t>
      </w:r>
      <w:r>
        <w:t>断面信息表中）</w:t>
      </w:r>
    </w:p>
    <w:p>
      <w:pPr>
        <w:ind w:firstLine="420"/>
      </w:pPr>
      <w:r>
        <w:rPr>
          <w:rFonts w:hint="eastAsia"/>
        </w:rPr>
        <w:t>重复</w:t>
      </w:r>
      <w:r>
        <w:t>记录的判断</w:t>
      </w:r>
      <w:r>
        <w:rPr>
          <w:rFonts w:hint="eastAsia"/>
        </w:rPr>
        <w:t>：同一</w:t>
      </w:r>
      <w:r>
        <w:t>时刻（</w:t>
      </w:r>
      <w:r>
        <w:rPr>
          <w:rFonts w:hint="eastAsia"/>
        </w:rPr>
        <w:t>到</w:t>
      </w:r>
      <w:r>
        <w:t>分）</w:t>
      </w:r>
      <w:r>
        <w:rPr>
          <w:rFonts w:hint="eastAsia"/>
        </w:rPr>
        <w:t>同一</w:t>
      </w:r>
      <w:r>
        <w:t>断面不允许有两条记录。</w:t>
      </w:r>
    </w:p>
    <w:p>
      <w:pPr>
        <w:ind w:firstLine="442"/>
        <w:rPr>
          <w:b/>
          <w:sz w:val="22"/>
        </w:rPr>
      </w:pPr>
      <w:r>
        <w:rPr>
          <w:rFonts w:hint="eastAsia"/>
          <w:b/>
          <w:sz w:val="22"/>
        </w:rPr>
        <w:t>（4</w:t>
      </w:r>
      <w:r>
        <w:rPr>
          <w:b/>
          <w:sz w:val="22"/>
        </w:rPr>
        <w:t>）</w:t>
      </w:r>
      <w:r>
        <w:rPr>
          <w:rFonts w:hint="eastAsia"/>
          <w:b/>
          <w:sz w:val="22"/>
        </w:rPr>
        <w:t>水生</w:t>
      </w:r>
      <w:r>
        <w:rPr>
          <w:b/>
          <w:sz w:val="22"/>
        </w:rPr>
        <w:t>生态</w:t>
      </w:r>
    </w:p>
    <w:p>
      <w:pPr>
        <w:ind w:firstLine="420"/>
      </w:pPr>
      <w:r>
        <w:rPr>
          <w:rFonts w:hint="eastAsia"/>
        </w:rPr>
        <w:t>静态</w:t>
      </w:r>
      <w:r>
        <w:t>变量：</w:t>
      </w:r>
      <w:r>
        <w:rPr>
          <w:rFonts w:hint="eastAsia"/>
        </w:rPr>
        <w:t>采样点</w:t>
      </w:r>
      <w:r>
        <w:t>。</w:t>
      </w:r>
      <w:r>
        <w:rPr>
          <w:rFonts w:hint="eastAsia"/>
        </w:rPr>
        <w:t>（判断采样点</w:t>
      </w:r>
      <w:r>
        <w:t>名称是否在数据库</w:t>
      </w:r>
      <w:r>
        <w:rPr>
          <w:rFonts w:hint="eastAsia"/>
        </w:rPr>
        <w:t>水生生态</w:t>
      </w:r>
      <w:r>
        <w:t>断面信息表中）</w:t>
      </w:r>
    </w:p>
    <w:p>
      <w:pPr>
        <w:ind w:firstLine="420"/>
      </w:pPr>
      <w:r>
        <w:rPr>
          <w:rFonts w:hint="eastAsia"/>
        </w:rPr>
        <w:t>重复</w:t>
      </w:r>
      <w:r>
        <w:t>记录的判断</w:t>
      </w:r>
      <w:r>
        <w:rPr>
          <w:rFonts w:hint="eastAsia"/>
        </w:rPr>
        <w:t>：</w:t>
      </w:r>
    </w:p>
    <w:p>
      <w:pPr>
        <w:pStyle w:val="18"/>
        <w:numPr>
          <w:ilvl w:val="0"/>
          <w:numId w:val="2"/>
        </w:numPr>
        <w:ind w:firstLineChars="0"/>
      </w:pPr>
      <w:r>
        <w:t>鱼类资源</w:t>
      </w:r>
    </w:p>
    <w:p>
      <w:pPr>
        <w:ind w:left="420" w:firstLine="0" w:firstLineChars="0"/>
      </w:pPr>
      <w:r>
        <w:rPr>
          <w:rFonts w:hint="eastAsia"/>
        </w:rPr>
        <w:t>同一</w:t>
      </w:r>
      <w:r>
        <w:t>天，同一采样点</w:t>
      </w:r>
      <w:r>
        <w:rPr>
          <w:rFonts w:hint="eastAsia"/>
        </w:rPr>
        <w:t>只</w:t>
      </w:r>
      <w:r>
        <w:t>允许有一网记录；</w:t>
      </w:r>
    </w:p>
    <w:p>
      <w:pPr>
        <w:ind w:left="420" w:firstLine="0" w:firstLineChars="0"/>
      </w:pPr>
      <w:r>
        <w:rPr>
          <w:rFonts w:hint="eastAsia"/>
        </w:rPr>
        <w:t>2）鱼类</w:t>
      </w:r>
      <w:r>
        <w:t>早期资源</w:t>
      </w:r>
    </w:p>
    <w:p>
      <w:pPr>
        <w:ind w:left="420" w:firstLine="0" w:firstLineChars="0"/>
      </w:pPr>
      <w:r>
        <w:rPr>
          <w:rFonts w:hint="eastAsia"/>
        </w:rPr>
        <w:t>日期</w:t>
      </w:r>
      <w:r>
        <w:t>加监测断面。</w:t>
      </w:r>
    </w:p>
    <w:p>
      <w:pPr>
        <w:pStyle w:val="2"/>
        <w:ind w:left="0"/>
        <w:rPr>
          <w:sz w:val="28"/>
          <w:szCs w:val="24"/>
        </w:rPr>
      </w:pPr>
      <w:r>
        <w:rPr>
          <w:rFonts w:hint="eastAsia"/>
          <w:sz w:val="28"/>
          <w:szCs w:val="24"/>
        </w:rPr>
        <w:t>默认基本</w:t>
      </w:r>
      <w:r>
        <w:rPr>
          <w:sz w:val="28"/>
          <w:szCs w:val="24"/>
        </w:rPr>
        <w:t>原则</w:t>
      </w:r>
    </w:p>
    <w:p>
      <w:pPr>
        <w:pStyle w:val="18"/>
        <w:numPr>
          <w:ilvl w:val="0"/>
          <w:numId w:val="3"/>
        </w:numPr>
        <w:ind w:firstLineChars="0"/>
      </w:pPr>
      <w:r>
        <w:rPr>
          <w:rFonts w:hint="eastAsia"/>
        </w:rPr>
        <w:t>数据</w:t>
      </w:r>
      <w:r>
        <w:t>导入时</w:t>
      </w:r>
      <w:r>
        <w:rPr>
          <w:rFonts w:hint="eastAsia"/>
        </w:rPr>
        <w:t>入</w:t>
      </w:r>
      <w:r>
        <w:t>临时成果库，</w:t>
      </w:r>
      <w:r>
        <w:rPr>
          <w:rFonts w:hint="eastAsia"/>
        </w:rPr>
        <w:t>重复</w:t>
      </w:r>
      <w:r>
        <w:t>导入</w:t>
      </w:r>
      <w:r>
        <w:rPr>
          <w:rFonts w:hint="eastAsia"/>
        </w:rPr>
        <w:t>时</w:t>
      </w:r>
      <w:r>
        <w:t>后</w:t>
      </w:r>
      <w:r>
        <w:rPr>
          <w:rFonts w:hint="eastAsia"/>
        </w:rPr>
        <w:t>导入</w:t>
      </w:r>
      <w:r>
        <w:t>的数据替换已导入数据</w:t>
      </w:r>
      <w:r>
        <w:rPr>
          <w:rFonts w:hint="eastAsia"/>
        </w:rPr>
        <w:t>。</w:t>
      </w:r>
    </w:p>
    <w:p>
      <w:pPr>
        <w:pStyle w:val="18"/>
        <w:numPr>
          <w:ilvl w:val="0"/>
          <w:numId w:val="3"/>
        </w:numPr>
        <w:ind w:left="0" w:firstLine="420"/>
      </w:pPr>
      <w:r>
        <w:rPr>
          <w:rFonts w:hint="eastAsia"/>
        </w:rPr>
        <w:t>用户</w:t>
      </w:r>
      <w:r>
        <w:t>点击保存则成果入临时成果库，</w:t>
      </w:r>
      <w:r>
        <w:rPr>
          <w:rFonts w:hint="eastAsia"/>
        </w:rPr>
        <w:t>用户</w:t>
      </w:r>
      <w:r>
        <w:t>点击</w:t>
      </w:r>
      <w:r>
        <w:rPr>
          <w:rFonts w:hint="eastAsia"/>
        </w:rPr>
        <w:t>下一步</w:t>
      </w:r>
      <w:r>
        <w:t>默认保存</w:t>
      </w:r>
      <w:r>
        <w:rPr>
          <w:rFonts w:hint="eastAsia"/>
        </w:rPr>
        <w:t>上一步</w:t>
      </w:r>
      <w:r>
        <w:t>录入成果。</w:t>
      </w:r>
      <w:r>
        <w:rPr>
          <w:rFonts w:hint="eastAsia"/>
        </w:rPr>
        <w:t>用户切换同一</w:t>
      </w:r>
      <w:r>
        <w:t>指标不同录入数据内容时</w:t>
      </w:r>
      <w:r>
        <w:rPr>
          <w:rFonts w:hint="eastAsia"/>
        </w:rPr>
        <w:t>，</w:t>
      </w:r>
      <w:r>
        <w:t>提示用户保存已录入数据。</w:t>
      </w:r>
    </w:p>
    <w:p>
      <w:pPr>
        <w:pStyle w:val="18"/>
        <w:numPr>
          <w:ilvl w:val="0"/>
          <w:numId w:val="3"/>
        </w:numPr>
        <w:ind w:left="0" w:firstLine="420"/>
      </w:pPr>
      <w:r>
        <w:rPr>
          <w:rFonts w:hint="eastAsia"/>
        </w:rPr>
        <w:t>数据</w:t>
      </w:r>
      <w:r>
        <w:t>提交进入审核阶段不允许用户修改数据</w:t>
      </w:r>
      <w:r>
        <w:rPr>
          <w:rFonts w:hint="eastAsia"/>
        </w:rPr>
        <w:t>，</w:t>
      </w:r>
      <w:r>
        <w:t>成果审核</w:t>
      </w:r>
      <w:r>
        <w:rPr>
          <w:rFonts w:hint="eastAsia"/>
        </w:rPr>
        <w:t>完毕</w:t>
      </w:r>
      <w:r>
        <w:t>进入正式成果库</w:t>
      </w:r>
      <w:r>
        <w:rPr>
          <w:rFonts w:hint="eastAsia"/>
        </w:rPr>
        <w:t>，</w:t>
      </w:r>
      <w:r>
        <w:t>同时清空临时库</w:t>
      </w:r>
      <w:r>
        <w:rPr>
          <w:rFonts w:hint="eastAsia"/>
        </w:rPr>
        <w:t>。</w:t>
      </w:r>
    </w:p>
    <w:p>
      <w:pPr>
        <w:pStyle w:val="18"/>
        <w:numPr>
          <w:ilvl w:val="0"/>
          <w:numId w:val="3"/>
        </w:numPr>
        <w:ind w:left="0" w:firstLine="420"/>
      </w:pPr>
      <w:r>
        <w:rPr>
          <w:rFonts w:hint="eastAsia"/>
        </w:rPr>
        <w:t>用户已于2016年</w:t>
      </w:r>
      <w:r>
        <w:t>全面开展监测，有一部分历史数据需要入库，这一部分数据不需要审批，</w:t>
      </w:r>
      <w:commentRangeStart w:id="0"/>
      <w:r>
        <w:t>需要考虑</w:t>
      </w:r>
      <w:r>
        <w:rPr>
          <w:rFonts w:hint="eastAsia"/>
        </w:rPr>
        <w:t>此</w:t>
      </w:r>
      <w:r>
        <w:t>需求</w:t>
      </w:r>
      <w:commentRangeEnd w:id="0"/>
      <w:r>
        <w:commentReference w:id="0"/>
      </w:r>
      <w:r>
        <w:t>，录入完成后直接入库</w:t>
      </w:r>
      <w:r>
        <w:rPr>
          <w:rFonts w:hint="eastAsia"/>
        </w:rPr>
        <w:t>，</w:t>
      </w:r>
      <w:r>
        <w:t>不走审批流程。</w:t>
      </w:r>
    </w:p>
    <w:p>
      <w:pPr>
        <w:pStyle w:val="18"/>
        <w:numPr>
          <w:ilvl w:val="0"/>
          <w:numId w:val="3"/>
        </w:numPr>
        <w:ind w:left="0" w:firstLine="420"/>
      </w:pPr>
      <w:r>
        <w:rPr>
          <w:rFonts w:hint="eastAsia"/>
        </w:rPr>
        <w:t>关于</w:t>
      </w:r>
      <w:r>
        <w:t>前端界面设计：原型设计图能反应的内容和原型系统图一致，原型系统图不能反应的内容请安经验值设定，例如下拉框的长度。</w:t>
      </w:r>
    </w:p>
    <w:p>
      <w:pPr>
        <w:pStyle w:val="2"/>
        <w:ind w:left="0"/>
        <w:rPr>
          <w:sz w:val="28"/>
          <w:szCs w:val="24"/>
        </w:rPr>
      </w:pPr>
      <w:commentRangeStart w:id="1"/>
      <w:r>
        <w:rPr>
          <w:rFonts w:hint="eastAsia"/>
          <w:sz w:val="28"/>
          <w:szCs w:val="24"/>
        </w:rPr>
        <w:t>原型</w:t>
      </w:r>
      <w:r>
        <w:rPr>
          <w:sz w:val="28"/>
          <w:szCs w:val="24"/>
        </w:rPr>
        <w:t>系统图</w:t>
      </w:r>
      <w:r>
        <w:rPr>
          <w:rFonts w:hint="eastAsia"/>
          <w:sz w:val="28"/>
          <w:szCs w:val="24"/>
        </w:rPr>
        <w:t>说明</w:t>
      </w:r>
      <w:commentRangeEnd w:id="1"/>
      <w:r>
        <w:commentReference w:id="1"/>
      </w:r>
    </w:p>
    <w:p>
      <w:pPr>
        <w:pStyle w:val="3"/>
        <w:ind w:left="0"/>
        <w:rPr>
          <w:sz w:val="24"/>
          <w:szCs w:val="24"/>
        </w:rPr>
      </w:pPr>
      <w:r>
        <w:rPr>
          <w:rFonts w:hint="eastAsia"/>
          <w:sz w:val="24"/>
          <w:szCs w:val="24"/>
        </w:rPr>
        <w:t>基本设计</w:t>
      </w:r>
    </w:p>
    <w:p>
      <w:pPr>
        <w:ind w:firstLine="0" w:firstLineChars="0"/>
      </w:pPr>
      <w:r>
        <w:drawing>
          <wp:inline distT="0" distB="0" distL="0" distR="0">
            <wp:extent cx="5486400" cy="2562860"/>
            <wp:effectExtent l="0" t="0" r="0" b="8890"/>
            <wp:docPr id="1" name="图片 1" descr="E:\2017\金沙江下游生态\原型系统\系统设计定稿\监测数据录入\监测数据导入0912\未命名文件夹 2\标注2（水质-底泥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2017\金沙江下游生态\原型系统\系统设计定稿\监测数据录入\监测数据导入0912\未命名文件夹 2\标注2（水质-底泥）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5486400" cy="2569845"/>
            <wp:effectExtent l="0" t="0" r="0" b="1905"/>
            <wp:docPr id="2" name="图片 2" descr="E:\2017\金沙江下游生态\原型系统\系统设计定稿\监测数据录入\监测数据导入0912\未命名文件夹 2\标注1（水质-底泥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2017\金沙江下游生态\原型系统\系统设计定稿\监测数据录入\监测数据导入0912\未命名文件夹 2\标注1（水质-底泥）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监测</w:t>
      </w:r>
      <w:r>
        <w:rPr>
          <w:sz w:val="24"/>
          <w:szCs w:val="24"/>
        </w:rPr>
        <w:t>数据录入及提交界面</w:t>
      </w:r>
    </w:p>
    <w:p>
      <w:pPr>
        <w:ind w:firstLine="420"/>
        <w:rPr>
          <w:rFonts w:hint="eastAsia"/>
        </w:rPr>
      </w:pPr>
      <w:r>
        <w:rPr>
          <w:rFonts w:hint="eastAsia"/>
        </w:rPr>
        <w:t>（1</w:t>
      </w:r>
      <w:r>
        <w:t>）</w:t>
      </w:r>
      <w:r>
        <w:rPr>
          <w:rFonts w:hint="eastAsia"/>
        </w:rPr>
        <w:t>初始</w:t>
      </w:r>
      <w:r>
        <w:t>录入界面</w:t>
      </w:r>
    </w:p>
    <w:p>
      <w:pPr>
        <w:ind w:firstLine="0" w:firstLineChars="0"/>
      </w:pPr>
      <w:commentRangeStart w:id="2"/>
      <w:r>
        <w:drawing>
          <wp:inline distT="0" distB="0" distL="0" distR="0">
            <wp:extent cx="5483225" cy="2569845"/>
            <wp:effectExtent l="0" t="0" r="3175" b="1905"/>
            <wp:docPr id="9" name="图片 9" descr="E:\2017\金沙江下游生态\原型系统\系统设计定稿\监测数据录入\成果审批\成果审批\监测数据录入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:\2017\金沙江下游生态\原型系统\系统设计定稿\监测数据录入\成果审批\成果审批\监测数据录入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>
      <w:pPr>
        <w:widowControl/>
        <w:spacing w:line="240" w:lineRule="auto"/>
        <w:ind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76860" cy="192405"/>
            <wp:effectExtent l="0" t="0" r="8890" b="0"/>
            <wp:docPr id="25" name="图片 25" descr="C:\Users\Administrator\AppData\Roaming\Tencent\Users\1483763680\QQ\WinTemp\RichOle\U89AX0H6{MO$NR3HCHTF()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Administrator\AppData\Roaming\Tencent\Users\1483763680\QQ\WinTemp\RichOle\U89AX0H6{MO$NR3HCHTF()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860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t>新建  进入</w:t>
      </w:r>
      <w:r>
        <w:rPr>
          <w:rFonts w:ascii="宋体" w:hAnsi="宋体" w:eastAsia="宋体" w:cs="宋体"/>
          <w:kern w:val="0"/>
          <w:sz w:val="24"/>
          <w:szCs w:val="24"/>
        </w:rPr>
        <w:t>监测数据录入及导入界面</w:t>
      </w:r>
    </w:p>
    <w:p>
      <w:pPr>
        <w:widowControl/>
        <w:spacing w:line="240" w:lineRule="auto"/>
        <w:ind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691515" cy="222885"/>
            <wp:effectExtent l="0" t="0" r="0" b="5715"/>
            <wp:docPr id="26" name="图片 26" descr="C:\Users\Administrator\AppData\Roaming\Tencent\Users\1483763680\QQ\WinTemp\RichOle\_~BFTALPU0NA[9[`1X`KU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Administrator\AppData\Roaming\Tencent\Users\1483763680\QQ\WinTemp\RichOle\_~BFTALPU0NA[9[`1X`KU6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51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t>查看</w:t>
      </w:r>
      <w:r>
        <w:rPr>
          <w:rFonts w:ascii="宋体" w:hAnsi="宋体" w:eastAsia="宋体" w:cs="宋体"/>
          <w:kern w:val="0"/>
          <w:sz w:val="24"/>
          <w:szCs w:val="24"/>
        </w:rPr>
        <w:t>审核信息、编辑</w:t>
      </w:r>
      <w:r>
        <w:rPr>
          <w:rFonts w:hint="eastAsia" w:ascii="宋体" w:hAnsi="宋体" w:eastAsia="宋体" w:cs="宋体"/>
          <w:kern w:val="0"/>
          <w:sz w:val="24"/>
          <w:szCs w:val="24"/>
        </w:rPr>
        <w:t>监测</w:t>
      </w:r>
      <w:r>
        <w:rPr>
          <w:rFonts w:ascii="宋体" w:hAnsi="宋体" w:eastAsia="宋体" w:cs="宋体"/>
          <w:kern w:val="0"/>
          <w:sz w:val="24"/>
          <w:szCs w:val="24"/>
        </w:rPr>
        <w:t>数据信息、删除</w:t>
      </w:r>
      <w:commentRangeStart w:id="3"/>
      <w:r>
        <w:rPr>
          <w:rFonts w:ascii="宋体" w:hAnsi="宋体" w:eastAsia="宋体" w:cs="宋体"/>
          <w:kern w:val="0"/>
          <w:sz w:val="24"/>
          <w:szCs w:val="24"/>
        </w:rPr>
        <w:t>提交</w:t>
      </w:r>
      <w:commentRangeEnd w:id="3"/>
      <w:r>
        <w:commentReference w:id="3"/>
      </w:r>
      <w:r>
        <w:rPr>
          <w:rFonts w:ascii="宋体" w:hAnsi="宋体" w:eastAsia="宋体" w:cs="宋体"/>
          <w:kern w:val="0"/>
          <w:sz w:val="24"/>
          <w:szCs w:val="24"/>
        </w:rPr>
        <w:t>的监测成果</w:t>
      </w:r>
      <w:r>
        <w:rPr>
          <w:rFonts w:hint="eastAsia" w:ascii="宋体" w:hAnsi="宋体" w:eastAsia="宋体" w:cs="宋体"/>
          <w:kern w:val="0"/>
          <w:sz w:val="24"/>
          <w:szCs w:val="24"/>
        </w:rPr>
        <w:t>，</w:t>
      </w:r>
      <w:r>
        <w:rPr>
          <w:rFonts w:ascii="宋体" w:hAnsi="宋体" w:eastAsia="宋体" w:cs="宋体"/>
          <w:kern w:val="0"/>
          <w:sz w:val="24"/>
          <w:szCs w:val="24"/>
        </w:rPr>
        <w:t>未进入审批流程的监测数据是允许用户修改的。</w:t>
      </w:r>
    </w:p>
    <w:p>
      <w:pPr>
        <w:ind w:firstLine="420"/>
      </w:pPr>
      <w:r>
        <w:rPr>
          <w:rFonts w:hint="eastAsia"/>
        </w:rPr>
        <w:t>（</w:t>
      </w:r>
      <w:r>
        <w:t>2）</w:t>
      </w:r>
      <w:r>
        <w:rPr>
          <w:rFonts w:hint="eastAsia"/>
        </w:rPr>
        <w:t>提交审核</w:t>
      </w:r>
      <w:r>
        <w:t>界面</w:t>
      </w:r>
    </w:p>
    <w:p>
      <w:pPr>
        <w:ind w:firstLine="420"/>
      </w:pPr>
    </w:p>
    <w:p>
      <w:pPr>
        <w:ind w:firstLine="0" w:firstLineChars="0"/>
      </w:pPr>
      <w:r>
        <w:drawing>
          <wp:inline distT="0" distB="0" distL="0" distR="0">
            <wp:extent cx="5483225" cy="2569845"/>
            <wp:effectExtent l="0" t="0" r="3175" b="1905"/>
            <wp:docPr id="24" name="图片 24" descr="E:\2017\金沙江下游生态\原型系统\系统设计定稿\监测数据录入\成果审批\成果审批\监测数据录入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:\2017\金沙江下游生态\原型系统\系统设计定稿\监测数据录入\成果审批\成果审批\监测数据录入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监测</w:t>
      </w:r>
      <w:r>
        <w:t>数据录入完毕，提交审核即可。</w:t>
      </w:r>
    </w:p>
    <w:p>
      <w:pPr>
        <w:pStyle w:val="3"/>
        <w:ind w:left="0"/>
        <w:rPr>
          <w:sz w:val="24"/>
          <w:szCs w:val="24"/>
        </w:rPr>
      </w:pPr>
      <w:r>
        <w:rPr>
          <w:rFonts w:hint="eastAsia"/>
          <w:sz w:val="24"/>
          <w:szCs w:val="24"/>
        </w:rPr>
        <w:t>过饱和气体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基本</w:t>
      </w:r>
      <w:r>
        <w:t>信息录入</w:t>
      </w:r>
    </w:p>
    <w:p>
      <w:pPr>
        <w:ind w:firstLine="0" w:firstLineChars="0"/>
        <w:rPr>
          <w:rFonts w:hint="eastAsia"/>
        </w:rPr>
      </w:pPr>
      <w:r>
        <w:drawing>
          <wp:inline distT="0" distB="0" distL="0" distR="0">
            <wp:extent cx="5483225" cy="2569845"/>
            <wp:effectExtent l="0" t="0" r="3175" b="1905"/>
            <wp:docPr id="3" name="图片 3" descr="E:\2017\金沙江下游生态\原型系统\系统设计定稿\监测数据录入\成果审批\成果审批\监测数据录入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2017\金沙江下游生态\原型系统\系统设计定稿\监测数据录入\成果审批\成果审批\监测数据录入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监测</w:t>
      </w:r>
      <w:r>
        <w:t>信息录入</w:t>
      </w:r>
    </w:p>
    <w:p>
      <w:pPr>
        <w:ind w:firstLine="0" w:firstLineChars="0"/>
      </w:pPr>
      <w:r>
        <w:rPr>
          <w:sz w:val="24"/>
          <w:szCs w:val="24"/>
        </w:rPr>
        <w:drawing>
          <wp:inline distT="0" distB="0" distL="0" distR="0">
            <wp:extent cx="5483225" cy="2569845"/>
            <wp:effectExtent l="0" t="0" r="3175" b="1905"/>
            <wp:docPr id="8" name="图片 8" descr="C:\Users\Administrator\Desktop\监测数据\监测数据\过饱和气体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\Desktop\监测数据\监测数据\过饱和气体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049780" cy="415290"/>
            <wp:effectExtent l="0" t="0" r="0" b="3810"/>
            <wp:docPr id="4" name="图片 4" descr="C:\Users\Administrator\AppData\Roaming\Tencent\Users\1483763680\QQ\WinTemp\RichOle\PXHLH4{@%4G(D$UDU$Z08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Roaming\Tencent\Users\1483763680\QQ\WinTemp\RichOle\PXHLH4{@%4G(D$UDU$Z08A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644" cy="41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按钮</w:t>
      </w:r>
      <w:r>
        <w:t>分别为新建、</w:t>
      </w:r>
      <w:commentRangeStart w:id="4"/>
      <w:r>
        <w:t>模板导入</w:t>
      </w:r>
      <w:commentRangeEnd w:id="4"/>
      <w:r>
        <w:commentReference w:id="4"/>
      </w:r>
      <w:r>
        <w:t>、删除、清空、模板</w:t>
      </w:r>
      <w:r>
        <w:rPr>
          <w:rFonts w:hint="eastAsia"/>
        </w:rPr>
        <w:t>下载</w:t>
      </w:r>
      <w:r>
        <w:t>。</w:t>
      </w:r>
    </w:p>
    <w:p>
      <w:pPr>
        <w:pStyle w:val="3"/>
        <w:ind w:left="0"/>
        <w:rPr>
          <w:sz w:val="24"/>
          <w:szCs w:val="24"/>
        </w:rPr>
      </w:pPr>
      <w:r>
        <w:rPr>
          <w:rFonts w:hint="eastAsia"/>
          <w:sz w:val="24"/>
          <w:szCs w:val="24"/>
        </w:rPr>
        <w:t>水质</w:t>
      </w:r>
    </w:p>
    <w:p>
      <w:pPr>
        <w:pStyle w:val="18"/>
        <w:numPr>
          <w:ilvl w:val="0"/>
          <w:numId w:val="5"/>
        </w:numPr>
        <w:ind w:firstLineChars="0"/>
      </w:pPr>
      <w:r>
        <w:rPr>
          <w:rFonts w:hint="eastAsia"/>
        </w:rPr>
        <w:t>基本</w:t>
      </w:r>
      <w:r>
        <w:t>信息录入</w:t>
      </w:r>
    </w:p>
    <w:p>
      <w:pPr>
        <w:ind w:firstLine="0" w:firstLineChars="0"/>
        <w:rPr>
          <w:rFonts w:hint="eastAsia"/>
        </w:rPr>
      </w:pPr>
      <w:r>
        <w:drawing>
          <wp:inline distT="0" distB="0" distL="0" distR="0">
            <wp:extent cx="5483225" cy="2569845"/>
            <wp:effectExtent l="0" t="0" r="3175" b="1905"/>
            <wp:docPr id="5" name="图片 5" descr="E:\2017\金沙江下游生态\原型系统\系统设计定稿\监测数据录入\成果审批\成果审批\监测数据录入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:\2017\金沙江下游生态\原型系统\系统设计定稿\监测数据录入\成果审批\成果审批\监测数据录入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5"/>
        </w:numPr>
        <w:ind w:firstLineChars="0"/>
        <w:rPr>
          <w:rFonts w:hint="eastAsia"/>
        </w:rPr>
      </w:pPr>
      <w:commentRangeStart w:id="5"/>
      <w:r>
        <w:rPr>
          <w:rFonts w:hint="eastAsia"/>
        </w:rPr>
        <w:t>监测</w:t>
      </w:r>
      <w:r>
        <w:t>信息录入</w:t>
      </w:r>
      <w:commentRangeEnd w:id="5"/>
      <w:r>
        <w:commentReference w:id="5"/>
      </w:r>
    </w:p>
    <w:p>
      <w:pPr>
        <w:ind w:firstLine="0" w:firstLineChars="0"/>
      </w:pPr>
      <w:r>
        <w:drawing>
          <wp:inline distT="0" distB="0" distL="0" distR="0">
            <wp:extent cx="5483225" cy="2569845"/>
            <wp:effectExtent l="0" t="0" r="3175" b="1905"/>
            <wp:docPr id="10" name="图片 10" descr="C:\Users\Administrator\Desktop\监测数据\监测数据\水质-地表水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Desktop\监测数据\监测数据\水质-地表水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rPr>
          <w:rFonts w:hint="eastAsia"/>
        </w:rPr>
        <w:t>水质</w:t>
      </w:r>
      <w:r>
        <w:t>信息</w:t>
      </w:r>
      <w:r>
        <w:rPr>
          <w:rFonts w:hint="eastAsia"/>
        </w:rPr>
        <w:t>列表</w:t>
      </w:r>
    </w:p>
    <w:p>
      <w:pPr>
        <w:ind w:firstLine="0" w:firstLineChars="0"/>
      </w:pPr>
      <w:r>
        <w:drawing>
          <wp:inline distT="0" distB="0" distL="0" distR="0">
            <wp:extent cx="5483225" cy="2569845"/>
            <wp:effectExtent l="0" t="0" r="3175" b="1905"/>
            <wp:docPr id="11" name="图片 11" descr="C:\Users\Administrator\Desktop\监测数据\监测数据\水质-地表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esktop\监测数据\监测数据\水质-地表水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rPr>
          <w:rFonts w:hint="eastAsia"/>
        </w:rPr>
        <w:t>水质</w:t>
      </w:r>
      <w:r>
        <w:t>数据录入</w:t>
      </w:r>
    </w:p>
    <w:p>
      <w:pPr>
        <w:ind w:firstLine="0" w:firstLineChars="0"/>
        <w:jc w:val="center"/>
      </w:pPr>
      <w:r>
        <w:drawing>
          <wp:inline distT="0" distB="0" distL="0" distR="0">
            <wp:extent cx="5483225" cy="2569845"/>
            <wp:effectExtent l="0" t="0" r="3175" b="1905"/>
            <wp:docPr id="12" name="图片 12" descr="C:\Users\Administrator\Desktop\监测数据\监测数据\水质-排污口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\Desktop\监测数据\监测数据\水质-排污口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rPr>
          <w:rFonts w:hint="eastAsia"/>
        </w:rPr>
        <w:t>排污口</w:t>
      </w:r>
      <w:r>
        <w:t>记录列表</w:t>
      </w:r>
    </w:p>
    <w:p>
      <w:pPr>
        <w:ind w:firstLine="0" w:firstLineChars="0"/>
        <w:jc w:val="center"/>
      </w:pPr>
      <w:r>
        <w:drawing>
          <wp:inline distT="0" distB="0" distL="0" distR="0">
            <wp:extent cx="5483225" cy="2569845"/>
            <wp:effectExtent l="0" t="0" r="3175" b="1905"/>
            <wp:docPr id="13" name="图片 13" descr="C:\Users\Administrator\Desktop\监测数据\监测数据\水质-排污口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esktop\监测数据\监测数据\水质-排污口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rPr>
          <w:rFonts w:hint="eastAsia"/>
        </w:rPr>
        <w:t>排污口</w:t>
      </w:r>
      <w:r>
        <w:t>数据录入</w:t>
      </w:r>
    </w:p>
    <w:p>
      <w:pPr>
        <w:ind w:firstLine="0" w:firstLineChars="0"/>
        <w:jc w:val="center"/>
      </w:pPr>
      <w:r>
        <w:drawing>
          <wp:inline distT="0" distB="0" distL="0" distR="0">
            <wp:extent cx="5483225" cy="2569845"/>
            <wp:effectExtent l="0" t="0" r="3175" b="1905"/>
            <wp:docPr id="14" name="图片 14" descr="C:\Users\Administrator\Desktop\监测数据\监测数据\水质-底泥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\Desktop\监测数据\监测数据\水质-底泥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rPr>
          <w:rFonts w:hint="eastAsia"/>
        </w:rPr>
        <w:t>底泥列表</w:t>
      </w:r>
    </w:p>
    <w:p>
      <w:pPr>
        <w:ind w:firstLine="0" w:firstLineChars="0"/>
        <w:jc w:val="center"/>
      </w:pPr>
      <w:r>
        <w:drawing>
          <wp:inline distT="0" distB="0" distL="0" distR="0">
            <wp:extent cx="5483225" cy="2569845"/>
            <wp:effectExtent l="0" t="0" r="3175" b="1905"/>
            <wp:docPr id="15" name="图片 15" descr="C:\Users\Administrator\Desktop\监测数据\监测数据\水质-底泥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\Desktop\监测数据\监测数据\水质-底泥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rPr>
          <w:rFonts w:hint="eastAsia"/>
        </w:rPr>
        <w:t>底泥</w:t>
      </w:r>
      <w:r>
        <w:t>数据</w:t>
      </w:r>
      <w:r>
        <w:rPr>
          <w:rFonts w:hint="eastAsia"/>
        </w:rPr>
        <w:t>录入</w:t>
      </w:r>
      <w:r>
        <w:t>窗口</w:t>
      </w:r>
    </w:p>
    <w:p>
      <w:pPr>
        <w:pStyle w:val="3"/>
        <w:ind w:left="0"/>
        <w:rPr>
          <w:sz w:val="24"/>
          <w:szCs w:val="24"/>
        </w:rPr>
      </w:pPr>
      <w:r>
        <w:rPr>
          <w:rFonts w:hint="eastAsia"/>
          <w:sz w:val="24"/>
          <w:szCs w:val="24"/>
        </w:rPr>
        <w:t>水温</w:t>
      </w:r>
    </w:p>
    <w:p>
      <w:pPr>
        <w:ind w:firstLine="420"/>
      </w:pPr>
      <w:r>
        <w:rPr>
          <w:rFonts w:hint="eastAsia"/>
        </w:rPr>
        <w:t>（1</w:t>
      </w:r>
      <w:r>
        <w:t>）</w:t>
      </w:r>
      <w:r>
        <w:rPr>
          <w:rFonts w:hint="eastAsia"/>
        </w:rPr>
        <w:t>基本</w:t>
      </w:r>
      <w:r>
        <w:t>信息录入</w:t>
      </w:r>
    </w:p>
    <w:p>
      <w:pPr>
        <w:ind w:firstLine="199" w:firstLineChars="95"/>
        <w:rPr>
          <w:rFonts w:hint="eastAsia"/>
        </w:rPr>
      </w:pPr>
      <w:r>
        <w:drawing>
          <wp:inline distT="0" distB="0" distL="0" distR="0">
            <wp:extent cx="5483225" cy="2569845"/>
            <wp:effectExtent l="0" t="0" r="3175" b="1905"/>
            <wp:docPr id="6" name="图片 6" descr="E:\2017\金沙江下游生态\原型系统\系统设计定稿\监测数据录入\成果审批\成果审批\监测数据录入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:\2017\金沙江下游生态\原型系统\系统设计定稿\监测数据录入\成果审批\成果审批\监测数据录入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（1</w:t>
      </w:r>
      <w:r>
        <w:t>）</w:t>
      </w:r>
      <w:r>
        <w:rPr>
          <w:rFonts w:hint="eastAsia"/>
        </w:rPr>
        <w:t>表层</w:t>
      </w:r>
      <w:r>
        <w:t>水温</w:t>
      </w:r>
    </w:p>
    <w:p>
      <w:pPr>
        <w:ind w:firstLine="0" w:firstLineChars="0"/>
      </w:pPr>
      <w:r>
        <w:drawing>
          <wp:inline distT="0" distB="0" distL="0" distR="0">
            <wp:extent cx="5483225" cy="2569845"/>
            <wp:effectExtent l="0" t="0" r="3175" b="1905"/>
            <wp:docPr id="16" name="图片 16" descr="C:\Users\Administrator\Desktop\监测数据\监测数据\水温-表层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\Desktop\监测数据\监测数据\水温-表层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r>
        <w:rPr>
          <w:rFonts w:hint="eastAsia"/>
        </w:rPr>
        <w:t>根据</w:t>
      </w:r>
      <w:r>
        <w:t>监测断面分页</w:t>
      </w:r>
    </w:p>
    <w:p>
      <w:pPr>
        <w:ind w:firstLine="0" w:firstLineChars="0"/>
      </w:pPr>
      <w:r>
        <w:drawing>
          <wp:inline distT="0" distB="0" distL="0" distR="0">
            <wp:extent cx="5483225" cy="2569845"/>
            <wp:effectExtent l="0" t="0" r="3175" b="1905"/>
            <wp:docPr id="17" name="图片 17" descr="C:\Users\Administrator\Desktop\监测数据\监测数据\水温-表层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\Desktop\监测数据\监测数据\水温-表层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（2</w:t>
      </w:r>
      <w:r>
        <w:t>）</w:t>
      </w:r>
      <w:r>
        <w:rPr>
          <w:rFonts w:hint="eastAsia"/>
        </w:rPr>
        <w:t>垂向</w:t>
      </w:r>
      <w:r>
        <w:t>水温</w:t>
      </w:r>
    </w:p>
    <w:p>
      <w:pPr>
        <w:ind w:firstLine="0" w:firstLineChars="0"/>
      </w:pPr>
      <w:r>
        <w:drawing>
          <wp:inline distT="0" distB="0" distL="0" distR="0">
            <wp:extent cx="5483225" cy="2569845"/>
            <wp:effectExtent l="0" t="0" r="3175" b="1905"/>
            <wp:docPr id="18" name="图片 18" descr="C:\Users\Administrator\Desktop\监测数据\监测数据\水温-垂向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istrator\Desktop\监测数据\监测数据\水温-垂向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r>
        <w:rPr>
          <w:rFonts w:hint="eastAsia"/>
        </w:rPr>
        <w:t>根据</w:t>
      </w:r>
      <w:r>
        <w:t>监测断面分页</w:t>
      </w:r>
    </w:p>
    <w:p>
      <w:pPr>
        <w:ind w:firstLine="0" w:firstLineChars="0"/>
      </w:pPr>
      <w:r>
        <w:drawing>
          <wp:inline distT="0" distB="0" distL="0" distR="0">
            <wp:extent cx="5483225" cy="2569845"/>
            <wp:effectExtent l="0" t="0" r="3175" b="1905"/>
            <wp:docPr id="19" name="图片 19" descr="C:\Users\Administrator\Desktop\监测数据\监测数据\水温-垂向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dministrator\Desktop\监测数据\监测数据\水温-垂向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/>
        <w:rPr>
          <w:sz w:val="24"/>
          <w:szCs w:val="24"/>
        </w:rPr>
      </w:pPr>
      <w:r>
        <w:rPr>
          <w:rFonts w:hint="eastAsia"/>
          <w:sz w:val="24"/>
          <w:szCs w:val="24"/>
        </w:rPr>
        <w:t>水生</w:t>
      </w:r>
      <w:r>
        <w:rPr>
          <w:sz w:val="24"/>
          <w:szCs w:val="24"/>
        </w:rPr>
        <w:t>生态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基本</w:t>
      </w:r>
      <w:r>
        <w:t>信息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483225" cy="2569845"/>
            <wp:effectExtent l="0" t="0" r="3175" b="1905"/>
            <wp:docPr id="7" name="图片 7" descr="E:\2017\金沙江下游生态\原型系统\系统设计定稿\监测数据录入\成果审批\成果审批\监测数据录入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:\2017\金沙江下游生态\原型系统\系统设计定稿\监测数据录入\成果审批\成果审批\监测数据录入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鱼类</w:t>
      </w:r>
      <w:r>
        <w:t>资源数据</w:t>
      </w:r>
    </w:p>
    <w:p>
      <w:pPr>
        <w:ind w:firstLine="0" w:firstLineChars="0"/>
      </w:pPr>
      <w:r>
        <w:drawing>
          <wp:inline distT="0" distB="0" distL="0" distR="0">
            <wp:extent cx="5483225" cy="2569845"/>
            <wp:effectExtent l="0" t="0" r="3175" b="1905"/>
            <wp:docPr id="20" name="图片 20" descr="C:\Users\Administrator\Desktop\监测数据\监测数据\鱼类资源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istrator\Desktop\监测数据\监测数据\鱼类资源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r>
        <w:rPr>
          <w:rFonts w:hint="eastAsia"/>
        </w:rPr>
        <w:t>以</w:t>
      </w:r>
      <w:r>
        <w:t>一次捕捞组织数据</w:t>
      </w:r>
      <w:r>
        <w:rPr>
          <w:rFonts w:hint="eastAsia"/>
        </w:rPr>
        <w:t xml:space="preserve"> 查看</w:t>
      </w:r>
      <w:r>
        <w:t>可以查看该次捕捞详情数据</w:t>
      </w:r>
    </w:p>
    <w:p>
      <w:pPr>
        <w:ind w:firstLine="0" w:firstLineChars="0"/>
      </w:pPr>
      <w:r>
        <w:drawing>
          <wp:inline distT="0" distB="0" distL="0" distR="0">
            <wp:extent cx="5483225" cy="2569845"/>
            <wp:effectExtent l="0" t="0" r="3175" b="1905"/>
            <wp:docPr id="21" name="图片 21" descr="C:\Users\Administrator\Desktop\监测数据\监测数据\鱼类资源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strator\Desktop\监测数据\监测数据\鱼类资源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</w:pPr>
      <w:r>
        <w:rPr>
          <w:rFonts w:hint="eastAsia"/>
        </w:rPr>
        <w:t>一次捕捞</w:t>
      </w:r>
      <w:r>
        <w:t>的基本信息</w:t>
      </w:r>
    </w:p>
    <w:p>
      <w:pPr>
        <w:ind w:firstLine="0" w:firstLineChars="0"/>
      </w:pPr>
      <w:r>
        <w:drawing>
          <wp:inline distT="0" distB="0" distL="0" distR="0">
            <wp:extent cx="5483225" cy="2569845"/>
            <wp:effectExtent l="0" t="0" r="3175" b="1905"/>
            <wp:docPr id="22" name="图片 22" descr="C:\Users\Administrator\Desktop\监测数据\监测数据\鱼类资源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Administrator\Desktop\监测数据\监测数据\鱼类资源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rPr>
          <w:rFonts w:hint="eastAsia"/>
        </w:rPr>
        <w:t>一次捕捞</w:t>
      </w:r>
      <w:r>
        <w:t>的所有详情数据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渔业</w:t>
      </w:r>
      <w:r>
        <w:t>生态环境数据</w:t>
      </w:r>
    </w:p>
    <w:p>
      <w:pPr>
        <w:ind w:firstLine="0" w:firstLineChars="0"/>
        <w:jc w:val="center"/>
      </w:pPr>
      <w:r>
        <w:drawing>
          <wp:inline distT="0" distB="0" distL="0" distR="0">
            <wp:extent cx="5483225" cy="2569845"/>
            <wp:effectExtent l="0" t="0" r="3175" b="1905"/>
            <wp:docPr id="23" name="图片 23" descr="C:\Users\Administrator\Desktop\监测数据\监测数据\渔业生态环境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istrator\Desktop\监测数据\监测数据\渔业生态环境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</w:p>
    <w:p>
      <w:pPr>
        <w:pStyle w:val="3"/>
        <w:ind w:left="0"/>
        <w:rPr>
          <w:sz w:val="24"/>
          <w:szCs w:val="24"/>
        </w:rPr>
      </w:pPr>
      <w:r>
        <w:rPr>
          <w:rFonts w:hint="eastAsia"/>
          <w:sz w:val="24"/>
          <w:szCs w:val="24"/>
        </w:rPr>
        <w:t>审批</w:t>
      </w:r>
      <w:r>
        <w:rPr>
          <w:sz w:val="24"/>
          <w:szCs w:val="24"/>
        </w:rPr>
        <w:t>界面</w:t>
      </w:r>
    </w:p>
    <w:p>
      <w:pPr>
        <w:pStyle w:val="18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审批</w:t>
      </w:r>
      <w:r>
        <w:t>初始界面</w:t>
      </w:r>
    </w:p>
    <w:p>
      <w:pPr>
        <w:ind w:firstLine="0" w:firstLineChars="0"/>
        <w:jc w:val="left"/>
      </w:pPr>
      <w:r>
        <w:drawing>
          <wp:inline distT="0" distB="0" distL="0" distR="0">
            <wp:extent cx="5483225" cy="2569845"/>
            <wp:effectExtent l="0" t="0" r="3175" b="1905"/>
            <wp:docPr id="27" name="图片 27" descr="E:\2017\金沙江下游生态\原型系统\系统设计定稿\监测数据录入\成果审批\成果审批\成果审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:\2017\金沙江下游生态\原型系统\系统设计定稿\监测数据录入\成果审批\成果审批\成果审批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637540" cy="168910"/>
            <wp:effectExtent l="0" t="0" r="0" b="2540"/>
            <wp:docPr id="28" name="图片 28" descr="C:\Users\Administrator\AppData\Roaming\Tencent\Users\1483763680\QQ\WinTemp\RichOle\}}`VVKG34A~2(T4@N%4Z22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dministrator\AppData\Roaming\Tencent\Users\1483763680\QQ\WinTemp\RichOle\}}`VVKG34A~2(T4@N%4Z22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540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审批</w:t>
      </w:r>
      <w:r>
        <w:rPr>
          <w:rFonts w:ascii="宋体" w:hAnsi="宋体" w:eastAsia="宋体" w:cs="宋体"/>
          <w:kern w:val="0"/>
          <w:sz w:val="24"/>
          <w:szCs w:val="24"/>
        </w:rPr>
        <w:t>、查看，审批完了就只能查看了</w:t>
      </w:r>
      <w:r>
        <w:rPr>
          <w:rFonts w:hint="eastAsia" w:ascii="宋体" w:hAnsi="宋体" w:eastAsia="宋体" w:cs="宋体"/>
          <w:kern w:val="0"/>
          <w:sz w:val="24"/>
          <w:szCs w:val="24"/>
        </w:rPr>
        <w:t>。</w:t>
      </w:r>
      <w:r>
        <w:rPr>
          <w:rFonts w:ascii="宋体" w:hAnsi="宋体" w:eastAsia="宋体" w:cs="宋体"/>
          <w:kern w:val="0"/>
          <w:sz w:val="24"/>
          <w:szCs w:val="24"/>
        </w:rPr>
        <w:t>设计图</w:t>
      </w:r>
      <w:r>
        <w:rPr>
          <w:rFonts w:hint="eastAsia" w:ascii="宋体" w:hAnsi="宋体" w:eastAsia="宋体" w:cs="宋体"/>
          <w:kern w:val="0"/>
          <w:sz w:val="24"/>
          <w:szCs w:val="24"/>
        </w:rPr>
        <w:t>有</w:t>
      </w:r>
      <w:r>
        <w:rPr>
          <w:rFonts w:ascii="宋体" w:hAnsi="宋体" w:eastAsia="宋体" w:cs="宋体"/>
          <w:kern w:val="0"/>
          <w:sz w:val="24"/>
          <w:szCs w:val="24"/>
        </w:rPr>
        <w:t>些许误差。</w:t>
      </w:r>
    </w:p>
    <w:p>
      <w:pPr>
        <w:pStyle w:val="18"/>
        <w:numPr>
          <w:ilvl w:val="0"/>
          <w:numId w:val="7"/>
        </w:numPr>
        <w:ind w:firstLineChars="0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审批</w:t>
      </w:r>
      <w:r>
        <w:rPr>
          <w:rFonts w:ascii="宋体" w:hAnsi="宋体" w:eastAsia="宋体" w:cs="宋体"/>
          <w:kern w:val="0"/>
          <w:sz w:val="24"/>
          <w:szCs w:val="24"/>
        </w:rPr>
        <w:t>界面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3级审批</w:t>
      </w:r>
      <w:r>
        <w:rPr>
          <w:rFonts w:ascii="宋体" w:hAnsi="宋体" w:eastAsia="宋体" w:cs="宋体"/>
          <w:kern w:val="0"/>
          <w:sz w:val="24"/>
          <w:szCs w:val="24"/>
        </w:rPr>
        <w:t>。</w:t>
      </w:r>
    </w:p>
    <w:p>
      <w:pPr>
        <w:widowControl/>
        <w:spacing w:line="240" w:lineRule="auto"/>
        <w:ind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83225" cy="2569845"/>
            <wp:effectExtent l="0" t="0" r="3175" b="1905"/>
            <wp:docPr id="29" name="图片 29" descr="E:\2017\金沙江下游生态\原型系统\系统设计定稿\监测数据录入\成果审批\成果审批\成果审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E:\2017\金沙江下游生态\原型系统\系统设计定稿\监测数据录入\成果审批\成果审批\成果审批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52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left"/>
        <w:rPr>
          <w:rFonts w:hint="eastAsia"/>
        </w:rPr>
      </w:pPr>
      <w:r>
        <w:drawing>
          <wp:inline distT="0" distB="0" distL="0" distR="0">
            <wp:extent cx="5484495" cy="3084830"/>
            <wp:effectExtent l="0" t="0" r="1905" b="1270"/>
            <wp:docPr id="30" name="图片 30" descr="E:\2017\金沙江下游生态\原型系统\系统设计定稿\监测数据录入\成果审批\成果审批\成果审批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E:\2017\金沙江下游生态\原型系统\系统设计定稿\监测数据录入\成果审批\成果审批\成果审批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800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6" w:type="first"/>
      <w:footerReference r:id="rId9" w:type="first"/>
      <w:headerReference r:id="rId4" w:type="default"/>
      <w:footerReference r:id="rId7" w:type="default"/>
      <w:headerReference r:id="rId5" w:type="even"/>
      <w:footerReference r:id="rId8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citrixadmin" w:date="2018-09-13T19:43:07Z" w:initials="c"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到时候可以添加一个系统配置，例如配置2019-11-01日开始的数据才需要二审和三审。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请问该方案是否可以？</w:t>
      </w:r>
    </w:p>
  </w:comment>
  <w:comment w:id="1" w:author="citrixadmin" w:date="2018-09-13T20:00:19Z" w:initials="c">
    <w:p>
      <w:pPr>
        <w:pStyle w:val="7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建议也顺便提供原型图的原文件，</w:t>
      </w:r>
      <w:r>
        <w:rPr>
          <w:rFonts w:hint="eastAsia"/>
          <w:lang w:val="en-US" w:eastAsia="zh-CN"/>
        </w:rPr>
        <w:t>html5文件，这样方便前端人员的交互开发。</w:t>
      </w:r>
    </w:p>
  </w:comment>
  <w:comment w:id="2" w:author="citrixadmin" w:date="2018-09-13T19:47:20Z" w:initials="c">
    <w:p>
      <w:pPr>
        <w:pStyle w:val="7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这里的审核状态中的“未提交”也包含审核不通过被打回的状态。</w:t>
      </w:r>
    </w:p>
  </w:comment>
  <w:comment w:id="3" w:author="citrixadmin" w:date="2018-09-13T19:44:37Z" w:initials="c">
    <w:p>
      <w:pPr>
        <w:pStyle w:val="7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是不是“未提交”</w:t>
      </w:r>
    </w:p>
  </w:comment>
  <w:comment w:id="4" w:author="citrixadmin" w:date="2018-09-13T19:54:31Z" w:initials="c">
    <w:p>
      <w:pPr>
        <w:pStyle w:val="7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就是批量导入吧？</w:t>
      </w:r>
    </w:p>
  </w:comment>
  <w:comment w:id="5" w:author="citrixadmin" w:date="2018-09-13T19:57:52Z" w:initials="c"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地表和排污口的导入模板没有分开。否则有歧义。</w:t>
      </w:r>
    </w:p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如果下拉框选择的是地表水，结果导入的</w:t>
      </w:r>
      <w:r>
        <w:rPr>
          <w:rFonts w:hint="eastAsia"/>
          <w:lang w:val="en-US" w:eastAsia="zh-CN"/>
        </w:rPr>
        <w:t>excel里面是排污口，则比较怪。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none" w:color="auto" w:sz="0" w:space="0"/>
      </w:pBdr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467DF"/>
    <w:multiLevelType w:val="multilevel"/>
    <w:tmpl w:val="111467DF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6243DB3"/>
    <w:multiLevelType w:val="multilevel"/>
    <w:tmpl w:val="36243DB3"/>
    <w:lvl w:ilvl="0" w:tentative="0">
      <w:start w:val="1"/>
      <w:numFmt w:val="decimal"/>
      <w:lvlText w:val="（%1）"/>
      <w:lvlJc w:val="left"/>
      <w:pPr>
        <w:ind w:left="98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465863E3"/>
    <w:multiLevelType w:val="multilevel"/>
    <w:tmpl w:val="465863E3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E60414"/>
    <w:multiLevelType w:val="multilevel"/>
    <w:tmpl w:val="47E60414"/>
    <w:lvl w:ilvl="0" w:tentative="0">
      <w:start w:val="1"/>
      <w:numFmt w:val="decimal"/>
      <w:lvlText w:val="（%1）"/>
      <w:lvlJc w:val="left"/>
      <w:pPr>
        <w:ind w:left="98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4">
    <w:nsid w:val="50B871C1"/>
    <w:multiLevelType w:val="multilevel"/>
    <w:tmpl w:val="50B871C1"/>
    <w:lvl w:ilvl="0" w:tentative="0">
      <w:start w:val="1"/>
      <w:numFmt w:val="decimal"/>
      <w:pStyle w:val="2"/>
      <w:lvlText w:val="%1"/>
      <w:lvlJc w:val="left"/>
      <w:pPr>
        <w:ind w:left="425" w:hanging="425"/>
      </w:p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560" w:hanging="567"/>
      </w:pPr>
    </w:lvl>
    <w:lvl w:ilvl="3" w:tentative="0">
      <w:start w:val="1"/>
      <w:numFmt w:val="decimal"/>
      <w:lvlText w:val="%1.%2.%3.%4"/>
      <w:lvlJc w:val="left"/>
      <w:pPr>
        <w:ind w:left="1418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5BA04A83"/>
    <w:multiLevelType w:val="multilevel"/>
    <w:tmpl w:val="5BA04A83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EFF72AA"/>
    <w:multiLevelType w:val="multilevel"/>
    <w:tmpl w:val="6EFF72AA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5E0"/>
    <w:rsid w:val="00007819"/>
    <w:rsid w:val="00036F67"/>
    <w:rsid w:val="00057F82"/>
    <w:rsid w:val="00070C34"/>
    <w:rsid w:val="00077CE7"/>
    <w:rsid w:val="00080C13"/>
    <w:rsid w:val="000D7BDA"/>
    <w:rsid w:val="000E2B59"/>
    <w:rsid w:val="00117A56"/>
    <w:rsid w:val="00157D39"/>
    <w:rsid w:val="00161699"/>
    <w:rsid w:val="00162B76"/>
    <w:rsid w:val="001A668A"/>
    <w:rsid w:val="001C4066"/>
    <w:rsid w:val="001F5DFD"/>
    <w:rsid w:val="001F7069"/>
    <w:rsid w:val="00217901"/>
    <w:rsid w:val="002721E4"/>
    <w:rsid w:val="002825D0"/>
    <w:rsid w:val="002B1BE2"/>
    <w:rsid w:val="002D2597"/>
    <w:rsid w:val="002F1C37"/>
    <w:rsid w:val="00302BFC"/>
    <w:rsid w:val="003231A9"/>
    <w:rsid w:val="00330252"/>
    <w:rsid w:val="00365C75"/>
    <w:rsid w:val="00391012"/>
    <w:rsid w:val="003B7D66"/>
    <w:rsid w:val="003D0F2D"/>
    <w:rsid w:val="003D5BCE"/>
    <w:rsid w:val="003F58AD"/>
    <w:rsid w:val="00415D98"/>
    <w:rsid w:val="004355EB"/>
    <w:rsid w:val="004B0373"/>
    <w:rsid w:val="004E0702"/>
    <w:rsid w:val="00505840"/>
    <w:rsid w:val="00511B54"/>
    <w:rsid w:val="00511D76"/>
    <w:rsid w:val="005171FB"/>
    <w:rsid w:val="00563B60"/>
    <w:rsid w:val="00590365"/>
    <w:rsid w:val="005A3490"/>
    <w:rsid w:val="005E64CE"/>
    <w:rsid w:val="00605E78"/>
    <w:rsid w:val="006161E8"/>
    <w:rsid w:val="00652B79"/>
    <w:rsid w:val="0067145C"/>
    <w:rsid w:val="00677EFF"/>
    <w:rsid w:val="006A0ECE"/>
    <w:rsid w:val="006E2775"/>
    <w:rsid w:val="006F3CAE"/>
    <w:rsid w:val="00710FF8"/>
    <w:rsid w:val="00730518"/>
    <w:rsid w:val="007353AF"/>
    <w:rsid w:val="00735AA8"/>
    <w:rsid w:val="00743923"/>
    <w:rsid w:val="00771AB3"/>
    <w:rsid w:val="007E15E1"/>
    <w:rsid w:val="008547DD"/>
    <w:rsid w:val="00870C30"/>
    <w:rsid w:val="00895D64"/>
    <w:rsid w:val="00902245"/>
    <w:rsid w:val="009071EC"/>
    <w:rsid w:val="009B4FB6"/>
    <w:rsid w:val="009D2F14"/>
    <w:rsid w:val="009D4ACC"/>
    <w:rsid w:val="009F1B71"/>
    <w:rsid w:val="009F5E3B"/>
    <w:rsid w:val="00A061D1"/>
    <w:rsid w:val="00A20EC4"/>
    <w:rsid w:val="00A677AC"/>
    <w:rsid w:val="00A9246B"/>
    <w:rsid w:val="00AA1C1D"/>
    <w:rsid w:val="00AC47AF"/>
    <w:rsid w:val="00AC7AEA"/>
    <w:rsid w:val="00B94742"/>
    <w:rsid w:val="00BC48EC"/>
    <w:rsid w:val="00BC730D"/>
    <w:rsid w:val="00BD38ED"/>
    <w:rsid w:val="00BE7856"/>
    <w:rsid w:val="00BF0101"/>
    <w:rsid w:val="00C11E77"/>
    <w:rsid w:val="00C274D6"/>
    <w:rsid w:val="00C31A22"/>
    <w:rsid w:val="00C55C51"/>
    <w:rsid w:val="00D26D68"/>
    <w:rsid w:val="00DC42DE"/>
    <w:rsid w:val="00DD20E0"/>
    <w:rsid w:val="00DE5BA6"/>
    <w:rsid w:val="00E11264"/>
    <w:rsid w:val="00E15240"/>
    <w:rsid w:val="00E23543"/>
    <w:rsid w:val="00E43D26"/>
    <w:rsid w:val="00E447F5"/>
    <w:rsid w:val="00E7623E"/>
    <w:rsid w:val="00EA25E0"/>
    <w:rsid w:val="00EA3835"/>
    <w:rsid w:val="00EB4077"/>
    <w:rsid w:val="00EE33E1"/>
    <w:rsid w:val="00EE4059"/>
    <w:rsid w:val="00EF0A33"/>
    <w:rsid w:val="00F079B2"/>
    <w:rsid w:val="00F14D9D"/>
    <w:rsid w:val="00F81190"/>
    <w:rsid w:val="00F8418C"/>
    <w:rsid w:val="00FA0886"/>
    <w:rsid w:val="00FA613D"/>
    <w:rsid w:val="00FD07D7"/>
    <w:rsid w:val="00FD69CE"/>
    <w:rsid w:val="4D522081"/>
    <w:rsid w:val="4EA97A2E"/>
    <w:rsid w:val="63DA356B"/>
    <w:rsid w:val="64156E73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numPr>
        <w:ilvl w:val="0"/>
        <w:numId w:val="1"/>
      </w:numPr>
      <w:spacing w:before="120" w:after="120"/>
      <w:ind w:firstLineChars="0"/>
      <w:outlineLvl w:val="0"/>
    </w:pPr>
    <w:rPr>
      <w:rFonts w:ascii="黑体" w:hAnsi="黑体" w:eastAsia="黑体"/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15"/>
    <w:unhideWhenUsed/>
    <w:qFormat/>
    <w:uiPriority w:val="0"/>
    <w:pPr>
      <w:keepNext/>
      <w:keepLines/>
      <w:numPr>
        <w:ilvl w:val="1"/>
        <w:numId w:val="1"/>
      </w:numPr>
      <w:spacing w:before="120" w:after="120"/>
      <w:ind w:firstLineChars="0"/>
      <w:outlineLvl w:val="1"/>
    </w:pPr>
    <w:rPr>
      <w:rFonts w:ascii="黑体" w:hAnsi="黑体" w:eastAsia="黑体" w:cstheme="majorBidi"/>
      <w:b/>
      <w:bCs/>
      <w:szCs w:val="32"/>
    </w:rPr>
  </w:style>
  <w:style w:type="paragraph" w:styleId="4">
    <w:name w:val="heading 3"/>
    <w:basedOn w:val="1"/>
    <w:next w:val="1"/>
    <w:link w:val="16"/>
    <w:unhideWhenUsed/>
    <w:qFormat/>
    <w:uiPriority w:val="0"/>
    <w:pPr>
      <w:keepNext/>
      <w:keepLines/>
      <w:spacing w:before="120" w:after="120"/>
      <w:outlineLvl w:val="2"/>
    </w:pPr>
    <w:rPr>
      <w:rFonts w:eastAsia="黑体"/>
      <w:b/>
      <w:bCs/>
      <w:szCs w:val="32"/>
    </w:rPr>
  </w:style>
  <w:style w:type="paragraph" w:styleId="5">
    <w:name w:val="heading 4"/>
    <w:basedOn w:val="1"/>
    <w:next w:val="1"/>
    <w:link w:val="17"/>
    <w:unhideWhenUsed/>
    <w:qFormat/>
    <w:uiPriority w:val="9"/>
    <w:pPr>
      <w:keepNext/>
      <w:keepLines/>
      <w:spacing w:before="120" w:after="120"/>
      <w:outlineLvl w:val="3"/>
    </w:pPr>
    <w:rPr>
      <w:rFonts w:eastAsia="黑体" w:asciiTheme="majorHAnsi" w:hAnsiTheme="majorHAnsi" w:cstheme="majorBidi"/>
      <w:b/>
      <w:bCs/>
      <w:sz w:val="28"/>
      <w:szCs w:val="28"/>
    </w:rPr>
  </w:style>
  <w:style w:type="character" w:default="1" w:styleId="11">
    <w:name w:val="Default Paragraph Font"/>
    <w:unhideWhenUsed/>
    <w:uiPriority w:val="1"/>
  </w:style>
  <w:style w:type="table" w:default="1" w:styleId="1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subject"/>
    <w:basedOn w:val="7"/>
    <w:next w:val="7"/>
    <w:link w:val="23"/>
    <w:unhideWhenUsed/>
    <w:uiPriority w:val="99"/>
    <w:rPr>
      <w:b/>
      <w:bCs/>
    </w:rPr>
  </w:style>
  <w:style w:type="paragraph" w:styleId="7">
    <w:name w:val="annotation text"/>
    <w:basedOn w:val="1"/>
    <w:link w:val="22"/>
    <w:unhideWhenUsed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9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0">
    <w:name w:val="header"/>
    <w:basedOn w:val="1"/>
    <w:link w:val="2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12">
    <w:name w:val="annotation reference"/>
    <w:basedOn w:val="11"/>
    <w:unhideWhenUsed/>
    <w:uiPriority w:val="99"/>
    <w:rPr>
      <w:sz w:val="21"/>
      <w:szCs w:val="21"/>
    </w:rPr>
  </w:style>
  <w:style w:type="character" w:customStyle="1" w:styleId="14">
    <w:name w:val="标题 1 Char"/>
    <w:basedOn w:val="11"/>
    <w:link w:val="2"/>
    <w:uiPriority w:val="0"/>
    <w:rPr>
      <w:rFonts w:ascii="黑体" w:hAnsi="黑体" w:eastAsia="黑体"/>
      <w:b/>
      <w:bCs/>
      <w:kern w:val="44"/>
      <w:sz w:val="30"/>
      <w:szCs w:val="44"/>
    </w:rPr>
  </w:style>
  <w:style w:type="character" w:customStyle="1" w:styleId="15">
    <w:name w:val="标题 2 Char"/>
    <w:basedOn w:val="11"/>
    <w:link w:val="3"/>
    <w:uiPriority w:val="0"/>
    <w:rPr>
      <w:rFonts w:ascii="黑体" w:hAnsi="黑体" w:eastAsia="黑体" w:cstheme="majorBidi"/>
      <w:b/>
      <w:bCs/>
      <w:szCs w:val="32"/>
    </w:rPr>
  </w:style>
  <w:style w:type="character" w:customStyle="1" w:styleId="16">
    <w:name w:val="标题 3 Char"/>
    <w:basedOn w:val="11"/>
    <w:link w:val="4"/>
    <w:qFormat/>
    <w:uiPriority w:val="0"/>
    <w:rPr>
      <w:rFonts w:eastAsia="黑体"/>
      <w:b/>
      <w:bCs/>
      <w:szCs w:val="32"/>
    </w:rPr>
  </w:style>
  <w:style w:type="character" w:customStyle="1" w:styleId="17">
    <w:name w:val="标题 4 Char"/>
    <w:basedOn w:val="11"/>
    <w:link w:val="5"/>
    <w:qFormat/>
    <w:uiPriority w:val="9"/>
    <w:rPr>
      <w:rFonts w:eastAsia="黑体" w:asciiTheme="majorHAnsi" w:hAnsiTheme="majorHAnsi" w:cstheme="majorBidi"/>
      <w:b/>
      <w:bCs/>
      <w:sz w:val="28"/>
      <w:szCs w:val="28"/>
    </w:rPr>
  </w:style>
  <w:style w:type="paragraph" w:customStyle="1" w:styleId="18">
    <w:name w:val="List Paragraph"/>
    <w:basedOn w:val="1"/>
    <w:link w:val="19"/>
    <w:qFormat/>
    <w:uiPriority w:val="34"/>
    <w:pPr>
      <w:ind w:firstLine="420"/>
    </w:pPr>
  </w:style>
  <w:style w:type="character" w:customStyle="1" w:styleId="19">
    <w:name w:val="列出段落 Char"/>
    <w:link w:val="18"/>
    <w:qFormat/>
    <w:uiPriority w:val="34"/>
  </w:style>
  <w:style w:type="character" w:customStyle="1" w:styleId="20">
    <w:name w:val="页眉 Char"/>
    <w:basedOn w:val="11"/>
    <w:link w:val="10"/>
    <w:qFormat/>
    <w:uiPriority w:val="99"/>
    <w:rPr>
      <w:sz w:val="18"/>
      <w:szCs w:val="18"/>
    </w:rPr>
  </w:style>
  <w:style w:type="character" w:customStyle="1" w:styleId="21">
    <w:name w:val="页脚 Char"/>
    <w:basedOn w:val="11"/>
    <w:link w:val="9"/>
    <w:qFormat/>
    <w:uiPriority w:val="99"/>
    <w:rPr>
      <w:sz w:val="18"/>
      <w:szCs w:val="18"/>
    </w:rPr>
  </w:style>
  <w:style w:type="character" w:customStyle="1" w:styleId="22">
    <w:name w:val="批注文字 Char"/>
    <w:basedOn w:val="11"/>
    <w:link w:val="7"/>
    <w:qFormat/>
    <w:uiPriority w:val="99"/>
  </w:style>
  <w:style w:type="character" w:customStyle="1" w:styleId="23">
    <w:name w:val="批注主题 Char"/>
    <w:basedOn w:val="22"/>
    <w:link w:val="6"/>
    <w:semiHidden/>
    <w:uiPriority w:val="99"/>
    <w:rPr>
      <w:b/>
      <w:bCs/>
    </w:rPr>
  </w:style>
  <w:style w:type="character" w:customStyle="1" w:styleId="24">
    <w:name w:val="批注框文本 Char"/>
    <w:basedOn w:val="11"/>
    <w:link w:val="8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header" Target="header1.xml"/><Relationship Id="rId39" Type="http://schemas.openxmlformats.org/officeDocument/2006/relationships/customXml" Target="../customXml/item1.xml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comments" Target="comment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13</Pages>
  <Words>222</Words>
  <Characters>1269</Characters>
  <Lines>10</Lines>
  <Paragraphs>2</Paragraphs>
  <TotalTime>0</TotalTime>
  <ScaleCrop>false</ScaleCrop>
  <LinksUpToDate>false</LinksUpToDate>
  <CharactersWithSpaces>1489</CharactersWithSpaces>
  <Application>WPS Office_10.8.0.5715_F1E327BC-269C-435d-A152-05C5408002CA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2018-09-12T03:16:00Z</dcterms:created>
  <dc:creator>User</dc:creator>
  <cp:lastModifiedBy>citrixadmin</cp:lastModifiedBy>
  <dcterms:modified xsi:type="dcterms:W3CDTF">2018-09-13T12:03:13Z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2052-10.8.0.5715</vt:lpwstr>
  </property>
</Properties>
</file>