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30C0B">
      <w:pPr>
        <w:pStyle w:val="8"/>
        <w:rPr>
          <w:rFonts w:hint="eastAsia" w:ascii="宋体" w:hAnsi="宋体" w:eastAsia="宋体" w:cs="新细明体"/>
          <w:sz w:val="32"/>
          <w:szCs w:val="32"/>
        </w:rPr>
      </w:pPr>
      <w:r>
        <w:rPr>
          <w:rFonts w:hint="eastAsia" w:ascii="宋体" w:hAnsi="宋体" w:eastAsia="宋体" w:cs="新细明体"/>
          <w:sz w:val="32"/>
          <w:szCs w:val="32"/>
        </w:rPr>
        <w:t>第17届</w:t>
      </w:r>
      <w:r>
        <w:rPr>
          <w:rFonts w:ascii="宋体" w:hAnsi="宋体" w:eastAsia="宋体" w:cs="新细明体"/>
          <w:sz w:val="32"/>
          <w:szCs w:val="32"/>
        </w:rPr>
        <w:t>大广赛HBN</w:t>
      </w:r>
      <w:r>
        <w:rPr>
          <w:rFonts w:hint="eastAsia" w:ascii="宋体" w:hAnsi="宋体" w:eastAsia="宋体" w:cs="新细明体"/>
          <w:sz w:val="32"/>
          <w:szCs w:val="32"/>
        </w:rPr>
        <w:t>品牌</w:t>
      </w:r>
      <w:r>
        <w:rPr>
          <w:rFonts w:ascii="宋体" w:hAnsi="宋体" w:eastAsia="宋体" w:cs="新细明体"/>
          <w:sz w:val="32"/>
          <w:szCs w:val="32"/>
        </w:rPr>
        <w:t>命题</w:t>
      </w:r>
    </w:p>
    <w:tbl>
      <w:tblPr>
        <w:tblStyle w:val="10"/>
        <w:tblW w:w="9924" w:type="dxa"/>
        <w:tblInd w:w="-434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8297"/>
      </w:tblGrid>
      <w:tr w14:paraId="23A081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62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631FD4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品牌名称</w:t>
            </w:r>
          </w:p>
        </w:tc>
        <w:tc>
          <w:tcPr>
            <w:tcW w:w="829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6CD78CF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HBN</w:t>
            </w:r>
          </w:p>
        </w:tc>
      </w:tr>
      <w:tr w14:paraId="313309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atLeast"/>
        </w:trPr>
        <w:tc>
          <w:tcPr>
            <w:tcW w:w="162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F81DB1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品牌简介</w:t>
            </w:r>
          </w:p>
        </w:tc>
        <w:tc>
          <w:tcPr>
            <w:tcW w:w="829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3BF6930">
            <w:pPr>
              <w:pStyle w:val="7"/>
              <w:widowControl/>
              <w:snapToGrid/>
              <w:spacing w:line="400" w:lineRule="exact"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HBN功效护肤品牌创立于2019年，以“拥有看得见效果”的创新理念，致力于让用户把每一分钱都花在有效成分上。作为国内首个以真功效为理念的护肤品牌，坚持自主研发，实现品牌100%面护产品均通过权威第三方人体功效检测，推动护肤品进入真功效时代，让“真功效”名副其实。作为国内A醇抗老开拓者和引领者，HBN较早推出的A醇抗老系列，实现让高功效与温和并存，知名的早C晚A护肤公式也为数百万用户带来真实的肌肤焕变。截至目前，HBN品牌总销售额已破60亿，成为国内人气、销量、口碑领先的行业标杆品牌，也是目前发展迅猛的美妆龙头企业之一。</w:t>
            </w:r>
          </w:p>
        </w:tc>
      </w:tr>
      <w:tr w14:paraId="68FADD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62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E0A67F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品牌slogan</w:t>
            </w:r>
          </w:p>
        </w:tc>
        <w:tc>
          <w:tcPr>
            <w:tcW w:w="829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04243D2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.让“真功效”名副其实</w:t>
            </w:r>
          </w:p>
          <w:p w14:paraId="49309CC4">
            <w:pPr>
              <w:numPr>
                <w:ilvl w:val="255"/>
                <w:numId w:val="0"/>
              </w:num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.专研成分 对抗肌肤老化</w:t>
            </w:r>
          </w:p>
        </w:tc>
      </w:tr>
      <w:tr w14:paraId="090351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162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AD6D7BE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产品信息</w:t>
            </w:r>
          </w:p>
        </w:tc>
        <w:tc>
          <w:tcPr>
            <w:tcW w:w="8297" w:type="dxa"/>
            <w:tcBorders>
              <w:top w:val="single" w:color="989898" w:sz="6" w:space="0"/>
              <w:left w:val="single" w:color="989898" w:sz="6" w:space="0"/>
              <w:bottom w:val="single" w:color="989898" w:sz="6" w:space="0"/>
              <w:right w:val="single" w:color="989898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F1F88AF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pct15" w:color="auto" w:fill="FFFFFF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pct15" w:color="auto" w:fill="FFFFFF"/>
              </w:rPr>
              <w:t>【命题产品一：HBN早C晚A2.0套组】</w:t>
            </w:r>
          </w:p>
          <w:p w14:paraId="77CB9AA8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【产品介绍】HBN早C晚A2.0——国内早C晚A护肤理念发起者之一，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日间御氧焕亮，夜间塑颜抚纹，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解决初老带来的皱纹和暗沉的两大难题，实现抗老效果1+1&gt;2，28天显著有效焕亮抗初老。</w:t>
            </w:r>
          </w:p>
          <w:p w14:paraId="3540F918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</w:rPr>
              <w:t>●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早C——明星发光水：“现象级”提亮均匀肤色的口碑回购标杆</w:t>
            </w:r>
          </w:p>
          <w:p w14:paraId="714A5A53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【主要功效】保湿</w:t>
            </w:r>
          </w:p>
          <w:p w14:paraId="4C780D60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【产品定位】熬夜提亮必备，更抗氧、更焕亮、更渗透</w:t>
            </w:r>
          </w:p>
          <w:p w14:paraId="34A5F305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【核心成分】α-熊果苷+乙基VC+光果甘草根提取物+麦角硫因</w:t>
            </w:r>
          </w:p>
          <w:p w14:paraId="5CC5BF1E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【产品卖点】</w:t>
            </w:r>
          </w:p>
          <w:p w14:paraId="172CB07F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1.更抗氧: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突破性“分皮层抗氧”,抗氧力提升1.3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倍，实现“皮脂减黄、表皮透亮+肌底抑暗沉”；</w:t>
            </w:r>
          </w:p>
          <w:p w14:paraId="287BB8E0">
            <w:pPr>
              <w:pStyle w:val="7"/>
              <w:widowControl/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2.更焕亮: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自研“立亮因BRINY92TM”焕亮组分,焕亮力提升1.9倍，自由基清除率提升92.7%；</w:t>
            </w:r>
          </w:p>
          <w:p w14:paraId="2D7040D1">
            <w:pPr>
              <w:pStyle w:val="7"/>
              <w:widowControl/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3.更渗透: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升级专研Hepes透皮技术,8小时透皮吸收率提升108.9%。</w:t>
            </w:r>
          </w:p>
          <w:p w14:paraId="54D4B18E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</w:rPr>
              <w:t>●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晚A——双A醇精华乳：国内A醇抗老系列的“开山之作”</w:t>
            </w:r>
          </w:p>
          <w:p w14:paraId="3A4B63CB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【主要功效】抗皱、紧致、舒缓</w:t>
            </w:r>
          </w:p>
          <w:p w14:paraId="794035FD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【产品定位】多效精准抗初老，更紧致、更焕亮、更增效、更舒缓</w:t>
            </w:r>
          </w:p>
          <w:p w14:paraId="2F64238C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【核心成分】第2代Complex-ATRA®复合维A醇+净化版烟酰胺+传明酸</w:t>
            </w:r>
          </w:p>
          <w:p w14:paraId="2FB4766C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【产品卖点】</w:t>
            </w:r>
          </w:p>
          <w:p w14:paraId="392FC86E">
            <w:pPr>
              <w:pStyle w:val="7"/>
              <w:widowControl/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1.更紧致: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新增植醇并协同肌醇，打破单一A醇作用极限，4链路共同促胶原生长；</w:t>
            </w:r>
          </w:p>
          <w:p w14:paraId="7928EA77">
            <w:pPr>
              <w:pStyle w:val="7"/>
              <w:widowControl/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2.更焕亮: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第2代双效焕亮科技，净化版烟酰胺+传明酸，高纯复配联手点亮暗黄皮，加快细胞更新，深层抑制暗沉，刺激更小、功效更强；</w:t>
            </w:r>
          </w:p>
          <w:p w14:paraId="31B7D483">
            <w:pPr>
              <w:pStyle w:val="7"/>
              <w:widowControl/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3.更增效: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自研ACTCOCOON®黄金微粒包裹技术+创新升级AQU水油双相促渗技术，真实可见的“黄金微粒”在乳化中牢牢包裹高活性A醇，将活性成分保鲜，A醇稳定性提升程度+436%；</w:t>
            </w:r>
          </w:p>
          <w:p w14:paraId="58C593A1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ascii="宋体" w:hAnsi="宋体" w:eastAsia="宋体" w:cs="宋体"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4.更舒缓:</w:t>
            </w:r>
            <w:r>
              <w:rPr>
                <w:rFonts w:hint="eastAsia" w:ascii="宋体" w:hAnsi="宋体" w:eastAsia="宋体" w:cs="宋体"/>
                <w:bCs/>
                <w:color w:val="000000"/>
                <w:sz w:val="20"/>
                <w:szCs w:val="20"/>
              </w:rPr>
              <w:t>第2代四重舒缓修护体系，攻防兼备，血红素减少8.09%，超温和更舒缓。</w:t>
            </w:r>
          </w:p>
          <w:p w14:paraId="32EFF103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pct15" w:color="auto" w:fill="FFFFFF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pct15" w:color="auto" w:fill="FFFFFF"/>
              </w:rPr>
              <w:t>【命题产品二：HBN咖啡因紧致修护眼霜】</w:t>
            </w:r>
          </w:p>
          <w:p w14:paraId="582E8D32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【主要功效】抗皱、紧致、保湿</w:t>
            </w:r>
          </w:p>
          <w:p w14:paraId="0CEB9C78">
            <w:pPr>
              <w:pStyle w:val="7"/>
              <w:widowControl/>
              <w:numPr>
                <w:ilvl w:val="255"/>
                <w:numId w:val="0"/>
              </w:numPr>
              <w:spacing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【产品定位】“眼部加浓冰美式”，即时起效、淡圈更快、淡纹更猛</w:t>
            </w:r>
          </w:p>
          <w:p w14:paraId="45DE7140">
            <w:pPr>
              <w:pStyle w:val="7"/>
              <w:widowControl/>
              <w:numPr>
                <w:ilvl w:val="255"/>
                <w:numId w:val="0"/>
              </w:numPr>
              <w:spacing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【核心成分】小粒咖啡发酵滤液+咖啡因+维生素K2+麦角硫因+胶原肽等</w:t>
            </w:r>
          </w:p>
          <w:p w14:paraId="01AB6CEF">
            <w:pPr>
              <w:pStyle w:val="7"/>
              <w:widowControl/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</w:rPr>
              <w:t>【产品卖点】</w:t>
            </w:r>
          </w:p>
          <w:p w14:paraId="287EC7A5">
            <w:pPr>
              <w:pStyle w:val="7"/>
              <w:widowControl/>
              <w:spacing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1.首创中国新原料“小粒咖啡发酵滤液替代水”,百人实测，自带精华级亮肤功效：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精选云南普洱澜沧精品豆小粒咖啡，开发中国独家咖啡发酵滤液，DPPH自由基清除率高达92%"；超百人实测，连用2周光泽度+11.06%，功效不输亮肤精华；</w:t>
            </w:r>
          </w:p>
          <w:p w14:paraId="22BDCEFA">
            <w:pPr>
              <w:pStyle w:val="7"/>
              <w:widowControl/>
              <w:spacing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2.“眼周调色盘”定制科研精准配方：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掌控4大眼圈，即：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针对通宵熬夜常见的青紫色眼圈，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甄选经典搭配咖啡因+诺奖新原料维生素K2，SGS真人12h熬夜通宵后使用实测，光泽度+36.43%；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针对色素型的棕眼圈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，独家咖啡发酵滤液协同高纯麦角硫因，卓效清除自由基-77.50%；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针对顽固的结构型黑眼圈，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独家胶原肽，多皮层直充多种胶原蛋白最高+188%，改善泪沟深纹-7.63%，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突破性预防结构型黑眼圈。</w:t>
            </w:r>
          </w:p>
          <w:p w14:paraId="66BA029E">
            <w:pPr>
              <w:pStyle w:val="7"/>
              <w:widowControl/>
              <w:spacing w:before="0" w:after="0" w:line="400" w:lineRule="exact"/>
              <w:ind w:firstLine="402" w:firstLineChars="200"/>
              <w:jc w:val="both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3.灵感源自专业抗皱项目，两大抗皱胜肽,堪比涂抹式“肉毒素”：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明星修护成分,由内到外强韧肌肤,淡化干纹细纹鱼尾纹，快速放松表情肌。</w:t>
            </w:r>
          </w:p>
        </w:tc>
      </w:tr>
      <w:tr w14:paraId="714735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627" w:type="dxa"/>
            <w:tcBorders>
              <w:top w:val="single" w:color="989898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F51B728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目标群体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CEC535E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18-35岁有焕亮淡纹需求的初老人群</w:t>
            </w:r>
          </w:p>
        </w:tc>
      </w:tr>
      <w:tr w14:paraId="293751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3D0257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广告主题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33A1487">
            <w:pPr>
              <w:numPr>
                <w:ilvl w:val="255"/>
                <w:numId w:val="0"/>
              </w:num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1.专业是一种底气</w:t>
            </w:r>
          </w:p>
          <w:p w14:paraId="16327821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2.藏在时光里的约定</w:t>
            </w:r>
          </w:p>
        </w:tc>
      </w:tr>
      <w:tr w14:paraId="1EC50F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A4BACBA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主题解析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37E9988">
            <w:pPr>
              <w:widowControl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选择以下任一广告主题，在创作中须将命题产品深度绑定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“专业精神”或“诺言的力量”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，通过趣味新奇的广告表现，强化“专业功效护肤品牌”形象、确保“真功效”名副其实的品牌记忆点，旨在提升品牌力、促进销售增长，持续扩大品牌影响力。</w:t>
            </w:r>
          </w:p>
          <w:p w14:paraId="542E2C91">
            <w:pPr>
              <w:widowControl/>
              <w:ind w:firstLine="402" w:firstLineChars="200"/>
              <w:rPr>
                <w:rFonts w:hint="eastAsia"/>
                <w:b/>
                <w:bCs/>
                <w:sz w:val="20"/>
                <w:szCs w:val="20"/>
                <w:shd w:val="pct15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shd w:val="pct15" w:color="auto" w:fill="FFFFFF"/>
                <w:lang w:bidi="ar"/>
              </w:rPr>
              <w:t>广告主题1：专业是一种底气</w:t>
            </w:r>
          </w:p>
          <w:p w14:paraId="1D6D3238">
            <w:pPr>
              <w:widowControl/>
              <w:ind w:firstLine="402" w:firstLineChars="200"/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bidi="ar"/>
              </w:rPr>
              <w:t>什么是专业的力量？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是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面包师凌晨四点揉面的执着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将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细节极致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雕琢，把专业转化为竞争力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；是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运动员为0.01秒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的精准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反复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锤炼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勇于挑战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极限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；是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科学家历经千百次的失败记录后，持续汲取经验勇于创新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，终获科研重大突破……</w:t>
            </w:r>
          </w:p>
          <w:p w14:paraId="529E421F">
            <w:pPr>
              <w:widowControl/>
              <w:ind w:firstLine="402" w:firstLineChars="200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bidi="ar"/>
              </w:rPr>
              <w:t>专业的力量，于你而言，体现于何处？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也许是长期的实践学习，成为领域权威，塑造核心竞争力；也许是当热爱成为专业，激发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自信心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与内驱力，指引人生方向；亦或是专业无界限，凭借能力赢得尊重与认可；大概还可以是深厚的积累与精准的洞察，推动技术创新与趋势变革……</w:t>
            </w:r>
          </w:p>
          <w:p w14:paraId="5297AC41">
            <w:pPr>
              <w:widowControl/>
              <w:ind w:firstLine="402" w:firstLineChars="20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bidi="ar"/>
              </w:rPr>
              <w:t>在你眼中，专业的意义何在？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是细节的精雕细琢、成就的来之不易，还是勇气的突破常规？是问题的迎刃而解、任务的圆满达成，还是理想的逐步实现？是技术的革新推动、创新的火花四溅，还是价值的创造升华……</w:t>
            </w:r>
          </w:p>
          <w:p w14:paraId="576B526F">
            <w:pPr>
              <w:widowControl/>
              <w:numPr>
                <w:ilvl w:val="255"/>
                <w:numId w:val="0"/>
              </w:numPr>
              <w:spacing w:before="0" w:after="0"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HBN作为国货护肤品牌，深耕功效护肤领域，科研团队多项研究成果荣登国际SCI，皆源于品牌坚守真功效初心，以专业铸就产品真实效能。</w:t>
            </w:r>
          </w:p>
          <w:p w14:paraId="771E8B99">
            <w:pPr>
              <w:widowControl/>
              <w:ind w:firstLine="402" w:firstLineChars="200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pct15" w:color="auto" w:fill="FFFFFF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shd w:val="pct15" w:color="auto" w:fill="FFFFFF"/>
                <w:lang w:bidi="ar"/>
              </w:rPr>
              <w:t>广告主题2：藏在时光里的约定</w:t>
            </w:r>
          </w:p>
          <w:p w14:paraId="0AABB435">
            <w:pPr>
              <w:widowControl/>
              <w:ind w:firstLine="400" w:firstLineChars="200"/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诺言易许，坚守难求。在这个信息繁芜、发展迅猛的时代，诺言的坚守愈发珍贵。从保修卡的斑驳痕迹，到公职人员的庄严宣誓，再到边疆护林员的岁岁坚守，诺言，是无声的守护，是无形的契约，蕴含着穿越时空的力量。</w:t>
            </w:r>
          </w:p>
          <w:p w14:paraId="4FF5AC85">
            <w:pPr>
              <w:widowControl/>
              <w:ind w:firstLine="400" w:firstLineChars="200"/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HBN，国货护肤品牌中的真功效倡导者，自诞生之初便立下“真功效”的坚定誓言。五年来，始终坚守“让真功效名副其实”的承诺，重复投入大量权威人体临床功效实测研究，以实际行动践行诺言，确保消费者的每一分钱都投入到真实可见的功效上。</w:t>
            </w:r>
          </w:p>
          <w:p w14:paraId="4BFC07D3">
            <w:pPr>
              <w:widowControl/>
              <w:ind w:firstLine="400" w:firstLineChars="200"/>
              <w:rPr>
                <w:rFonts w:hint="eastAsia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时至今日，HBN已累计数千人次参与人体功效实测，旗下面护产品100%通过权威第三方SGS验证，真功效有目共睹。中国社科院发布的《2024·中国护肤品消费趋势报告》更是官方点名HBN，赞誉品牌为“首个倡导真功效的护肤品牌”，真正实现了“用产品真实功效说话”。</w:t>
            </w:r>
          </w:p>
        </w:tc>
      </w:tr>
      <w:tr w14:paraId="2F73A9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BB4972F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行业痛点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0D8B140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1.普通水乳往往只针对基础补水保湿，在面对美白、淡纹等高阶护肤需求时，极难给到真实的权威功效保障。护肤产品鱼龙混杂，不科学的激进方式易导致适得其反，甚至危害皮肤健康；</w:t>
            </w:r>
          </w:p>
          <w:p w14:paraId="4414C881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.A醇产品虽多，但单一添加却难以兼顾产品的高功效及温和性，真实人体功效的显著性及长期使用后的功效持续性难以保障；</w:t>
            </w:r>
          </w:p>
          <w:p w14:paraId="4A18AB62">
            <w:pPr>
              <w:widowControl/>
              <w:ind w:firstLine="400" w:firstLineChars="200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shd w:val="pct15" w:color="auto" w:fill="FFFFFF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3.高价难买到真实功效，只有极少的护肤品能坚持做到：确保真实功效且能通过严苛的权威第三方人体测试，并可被重复验证。</w:t>
            </w:r>
          </w:p>
        </w:tc>
      </w:tr>
      <w:tr w14:paraId="2D7B4C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8F295A1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广告目的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D62E933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1.提升消费群体对品牌、产品的认知度和美誉度；</w:t>
            </w:r>
          </w:p>
          <w:p w14:paraId="36992DB5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2.通过传达品牌理念和产品核心功效，提升Z世代群体对【HBN】品牌的认知和好感度。</w:t>
            </w:r>
          </w:p>
        </w:tc>
      </w:tr>
      <w:tr w14:paraId="6BF33C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E44CC96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广告形式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069986B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一、平面类</w:t>
            </w:r>
          </w:p>
          <w:p w14:paraId="4E091983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1.平面广告：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基于品牌调性、产品功效，进行平面广告创意设计（包括但不限于电商海报、新媒体传播海报、DM海报等）；</w:t>
            </w:r>
          </w:p>
          <w:p w14:paraId="4E248BDC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2.包装设计：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基于品牌调性风格、产品功效，进行创意包装设计（包括但不限于瓶身、包装盒的设计，可修改瓶身）；</w:t>
            </w:r>
          </w:p>
          <w:p w14:paraId="6B164585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3.IP形象设计：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结合品牌、产品、元宇宙、游戏等数字媒体场景展示，设计IP形象，可制作成实物，易于多种形式呈现，须原创。</w:t>
            </w:r>
          </w:p>
          <w:p w14:paraId="5075EDE9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二、视频类</w:t>
            </w:r>
          </w:p>
          <w:p w14:paraId="5734E161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1.短视频：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适用于社交渠道传播，具有强种草点或购买驱动力；</w:t>
            </w:r>
          </w:p>
          <w:p w14:paraId="22B728FF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2.广告TVC：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体现品牌风格和产品核心价值，传播力强；</w:t>
            </w:r>
          </w:p>
          <w:p w14:paraId="67AC818C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3.微电影广告：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体现品牌理念和产品功效，具备一定情感共鸣。</w:t>
            </w:r>
          </w:p>
          <w:p w14:paraId="5FF2B990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三、动画类</w:t>
            </w:r>
          </w:p>
          <w:p w14:paraId="7DC5C41E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1.IP形象设计及动态展示：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考虑与元宇宙、游戏等数字媒体场景结合展示；</w:t>
            </w:r>
          </w:p>
          <w:p w14:paraId="2701A7F0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2.动画广告：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脑洞新奇，符合品牌理念。</w:t>
            </w:r>
          </w:p>
          <w:p w14:paraId="0594718A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四、互动类</w:t>
            </w:r>
          </w:p>
          <w:p w14:paraId="2AD47C52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1.以VR虚拟现实、AR增强现实等创作形式，开展数字交互方案（侧重结果）；</w:t>
            </w:r>
          </w:p>
          <w:p w14:paraId="34B230AE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2.H5互动广告，内容新颖，易于二次传播。</w:t>
            </w:r>
          </w:p>
          <w:p w14:paraId="3302435A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五、广播类</w:t>
            </w:r>
          </w:p>
          <w:p w14:paraId="78DE99C0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六、策划案类</w:t>
            </w:r>
          </w:p>
          <w:p w14:paraId="0EBD5496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1.营销推广策划案</w:t>
            </w:r>
          </w:p>
          <w:p w14:paraId="1062BF75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基于市场调研、竞品分析、目标群体调研，结合品牌定位和产品价值，制定营销方案，也可聚焦在某个营销节点上（如双11等），须线上（微信、微博、小红书等）和线下（路演、快闪等）渠道联动，预算不超过500万元人民币；</w:t>
            </w:r>
          </w:p>
          <w:p w14:paraId="3757B17D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2.新品创作策划案</w:t>
            </w:r>
          </w:p>
          <w:p w14:paraId="3A40D4EA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设计全新的功效护肤品，需含产品包装设计图、功效卖点及可执行性强的初步推广方案，预算不超过300万元人民币；</w:t>
            </w:r>
          </w:p>
          <w:p w14:paraId="6434D9F1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3.数字交互策划案</w:t>
            </w:r>
          </w:p>
          <w:p w14:paraId="5A99D096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以元宇宙、虚拟IP、灯光秀等创作形式，对命题产品或品牌理念进行数字交互策划（侧重于品牌营销策划），预算不超过500万元人民币。</w:t>
            </w:r>
          </w:p>
          <w:p w14:paraId="59E3E2C2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七、文案类</w:t>
            </w:r>
          </w:p>
          <w:p w14:paraId="21F9E4E9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1.长文案：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适用于微博、微信、小红书等内容平台的文案；</w:t>
            </w:r>
          </w:p>
          <w:p w14:paraId="0ACF8501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2.创意脚本：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适用于推广的短视频脚本、直播脚本，包括画面内容、景别、摄法技巧、时间、机位、音效等。</w:t>
            </w:r>
          </w:p>
          <w:p w14:paraId="562E4058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八、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>UI类</w:t>
            </w:r>
          </w:p>
          <w:p w14:paraId="476746A9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1.图标设计：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绘制一套以“HBN真功效”为主题的图标；</w:t>
            </w:r>
          </w:p>
          <w:p w14:paraId="600EA14D">
            <w:pPr>
              <w:snapToGrid/>
              <w:spacing w:before="0" w:after="0" w:line="400" w:lineRule="exact"/>
              <w:ind w:firstLine="402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  <w:shd w:val="clear" w:color="auto" w:fill="FFFFFF"/>
              </w:rPr>
              <w:t>2.小程序界面设计：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结合官网/天猫店铺，设计一款HBN电商小程序应用界面；</w:t>
            </w:r>
          </w:p>
          <w:p w14:paraId="2C4EF3FF">
            <w:pPr>
              <w:snapToGrid/>
              <w:spacing w:before="0" w:after="0" w:line="400" w:lineRule="exact"/>
              <w:ind w:firstLine="400" w:firstLineChars="200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.电商详情页设计：根据命题产品特点，设计一套电商详情页，须充分展示产品功效。</w:t>
            </w:r>
          </w:p>
        </w:tc>
      </w:tr>
      <w:tr w14:paraId="2892DE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739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6D568432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相关信息获取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B1A53A6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none"/>
                <w:shd w:val="clear" w:color="auto" w:fill="FFFFFF"/>
                <w:lang w:bidi="ar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2237105</wp:posOffset>
                  </wp:positionH>
                  <wp:positionV relativeFrom="paragraph">
                    <wp:posOffset>-287020</wp:posOffset>
                  </wp:positionV>
                  <wp:extent cx="748665" cy="748665"/>
                  <wp:effectExtent l="0" t="0" r="13335" b="13335"/>
                  <wp:wrapNone/>
                  <wp:docPr id="2" name="图片 2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748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984885</wp:posOffset>
                  </wp:positionH>
                  <wp:positionV relativeFrom="paragraph">
                    <wp:posOffset>-267970</wp:posOffset>
                  </wp:positionV>
                  <wp:extent cx="757555" cy="685800"/>
                  <wp:effectExtent l="0" t="0" r="4445" b="0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5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none"/>
                <w:shd w:val="clear" w:color="auto" w:fill="FFFFFF"/>
                <w:lang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-248920</wp:posOffset>
                  </wp:positionV>
                  <wp:extent cx="671195" cy="671195"/>
                  <wp:effectExtent l="0" t="0" r="14605" b="14605"/>
                  <wp:wrapNone/>
                  <wp:docPr id="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195" cy="67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highlight w:val="none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4011930</wp:posOffset>
                  </wp:positionH>
                  <wp:positionV relativeFrom="paragraph">
                    <wp:posOffset>-369570</wp:posOffset>
                  </wp:positionV>
                  <wp:extent cx="648970" cy="798830"/>
                  <wp:effectExtent l="0" t="0" r="17780" b="127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C07C6EC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  <w:t xml:space="preserve"> </w:t>
            </w:r>
            <w:r>
              <w:rPr>
                <w:rFonts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  <w:t xml:space="preserve">        </w:t>
            </w:r>
            <w:r>
              <w:rPr>
                <w:rFonts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highlight w:val="none"/>
                <w:shd w:val="clear" w:color="auto" w:fill="FFFFFF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shd w:val="clear" w:color="auto" w:fill="FFFFFF"/>
                <w:lang w:bidi="ar"/>
              </w:rPr>
              <w:t xml:space="preserve">                          </w:t>
            </w:r>
          </w:p>
          <w:p w14:paraId="41670761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 xml:space="preserve">HBN公众号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 xml:space="preserve"> HBN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 xml:space="preserve">旗舰店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 xml:space="preserve"> H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BN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 xml:space="preserve">官方微博 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HBN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命题讨论Q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Q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群1:1035615897</w:t>
            </w:r>
          </w:p>
        </w:tc>
      </w:tr>
      <w:tr w14:paraId="5A5517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2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CCCCCC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562E25B">
            <w:pPr>
              <w:snapToGrid/>
              <w:spacing w:before="0"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L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  <w:t>OGO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及元素</w:t>
            </w:r>
          </w:p>
        </w:tc>
        <w:tc>
          <w:tcPr>
            <w:tcW w:w="829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D928DC1">
            <w:pPr>
              <w:snapToGrid/>
              <w:spacing w:before="0" w:after="0" w:line="400" w:lineRule="exact"/>
              <w:rPr>
                <w:rFonts w:hint="eastAsia" w:ascii="宋体" w:hAnsi="宋体" w:eastAsia="宋体" w:cs="宋体"/>
                <w:b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shd w:val="clear" w:color="auto" w:fill="FFFFFF"/>
              </w:rPr>
              <w:t>全部素材文件存储于命题素材包中，请至大广赛官网下载</w:t>
            </w:r>
          </w:p>
        </w:tc>
      </w:tr>
    </w:tbl>
    <w:p w14:paraId="0D605ECD">
      <w:pPr>
        <w:pStyle w:val="7"/>
        <w:widowControl/>
        <w:spacing w:before="0" w:after="0" w:line="240" w:lineRule="auto"/>
        <w:rPr>
          <w:rFonts w:hint="eastAsia" w:ascii="宋体" w:hAnsi="宋体" w:eastAsia="宋体"/>
          <w:szCs w:val="24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新细明体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Q5MThhM2I2NzliMmYzODJiOTMxZjVkOWM0YTMwZjUifQ=="/>
  </w:docVars>
  <w:rsids>
    <w:rsidRoot w:val="00E45D29"/>
    <w:rsid w:val="000745EA"/>
    <w:rsid w:val="00081F21"/>
    <w:rsid w:val="000E6B0D"/>
    <w:rsid w:val="000F64E0"/>
    <w:rsid w:val="001216E1"/>
    <w:rsid w:val="0012420F"/>
    <w:rsid w:val="00153AB9"/>
    <w:rsid w:val="00235D92"/>
    <w:rsid w:val="00285B88"/>
    <w:rsid w:val="002C142D"/>
    <w:rsid w:val="002D16F7"/>
    <w:rsid w:val="002F0CE2"/>
    <w:rsid w:val="00321945"/>
    <w:rsid w:val="0034170C"/>
    <w:rsid w:val="003D5705"/>
    <w:rsid w:val="003F5BAC"/>
    <w:rsid w:val="004130C6"/>
    <w:rsid w:val="00414020"/>
    <w:rsid w:val="004D0208"/>
    <w:rsid w:val="00562835"/>
    <w:rsid w:val="0062088A"/>
    <w:rsid w:val="00636ED7"/>
    <w:rsid w:val="007250FF"/>
    <w:rsid w:val="007B594B"/>
    <w:rsid w:val="007E564A"/>
    <w:rsid w:val="00824FBB"/>
    <w:rsid w:val="008513AE"/>
    <w:rsid w:val="00871764"/>
    <w:rsid w:val="008C5CBB"/>
    <w:rsid w:val="0091185C"/>
    <w:rsid w:val="0091795E"/>
    <w:rsid w:val="00995493"/>
    <w:rsid w:val="009B3D6E"/>
    <w:rsid w:val="009C7746"/>
    <w:rsid w:val="009D6BFE"/>
    <w:rsid w:val="009D7ABF"/>
    <w:rsid w:val="00A10132"/>
    <w:rsid w:val="00A46727"/>
    <w:rsid w:val="00B06C9D"/>
    <w:rsid w:val="00B06E3A"/>
    <w:rsid w:val="00B55988"/>
    <w:rsid w:val="00B81B5E"/>
    <w:rsid w:val="00B87E30"/>
    <w:rsid w:val="00BF2EDF"/>
    <w:rsid w:val="00C60AA1"/>
    <w:rsid w:val="00C81584"/>
    <w:rsid w:val="00CE146A"/>
    <w:rsid w:val="00E2508E"/>
    <w:rsid w:val="00E44A99"/>
    <w:rsid w:val="00E45D29"/>
    <w:rsid w:val="00E82667"/>
    <w:rsid w:val="00E96879"/>
    <w:rsid w:val="00EA54EC"/>
    <w:rsid w:val="00EB4A72"/>
    <w:rsid w:val="00EF086A"/>
    <w:rsid w:val="00EF2C78"/>
    <w:rsid w:val="00F176A7"/>
    <w:rsid w:val="00F85BFF"/>
    <w:rsid w:val="00F90886"/>
    <w:rsid w:val="0A5D1F28"/>
    <w:rsid w:val="0AD96F7B"/>
    <w:rsid w:val="0F5F3569"/>
    <w:rsid w:val="15B50D11"/>
    <w:rsid w:val="169C3C7F"/>
    <w:rsid w:val="18A241E3"/>
    <w:rsid w:val="191775ED"/>
    <w:rsid w:val="1B73776E"/>
    <w:rsid w:val="1D8505C0"/>
    <w:rsid w:val="1E065E86"/>
    <w:rsid w:val="1F5F68A1"/>
    <w:rsid w:val="1FFA1183"/>
    <w:rsid w:val="1FFD4AA2"/>
    <w:rsid w:val="20C75D9C"/>
    <w:rsid w:val="21626119"/>
    <w:rsid w:val="21CE3F24"/>
    <w:rsid w:val="24C073AD"/>
    <w:rsid w:val="25F1431E"/>
    <w:rsid w:val="25F62A28"/>
    <w:rsid w:val="26A53330"/>
    <w:rsid w:val="27254F1C"/>
    <w:rsid w:val="295B73A4"/>
    <w:rsid w:val="2F032695"/>
    <w:rsid w:val="2FC21B1A"/>
    <w:rsid w:val="2FFAF77C"/>
    <w:rsid w:val="309A4933"/>
    <w:rsid w:val="30D83D36"/>
    <w:rsid w:val="335F046C"/>
    <w:rsid w:val="33D53ED4"/>
    <w:rsid w:val="3BAD0BBD"/>
    <w:rsid w:val="3D2C7306"/>
    <w:rsid w:val="3EF7DB0C"/>
    <w:rsid w:val="3F3754BB"/>
    <w:rsid w:val="3FAE03FB"/>
    <w:rsid w:val="3FFF0C57"/>
    <w:rsid w:val="406665E0"/>
    <w:rsid w:val="40753752"/>
    <w:rsid w:val="41FA52EE"/>
    <w:rsid w:val="438020AF"/>
    <w:rsid w:val="4473738B"/>
    <w:rsid w:val="45927E77"/>
    <w:rsid w:val="487932E1"/>
    <w:rsid w:val="49994073"/>
    <w:rsid w:val="4A6F2535"/>
    <w:rsid w:val="4AE20F59"/>
    <w:rsid w:val="4B3A447A"/>
    <w:rsid w:val="4BFB72A2"/>
    <w:rsid w:val="4C5E4F57"/>
    <w:rsid w:val="4C8417DB"/>
    <w:rsid w:val="4E183548"/>
    <w:rsid w:val="4FC600C6"/>
    <w:rsid w:val="514F327C"/>
    <w:rsid w:val="53E915AA"/>
    <w:rsid w:val="55F7D7AA"/>
    <w:rsid w:val="567A30E4"/>
    <w:rsid w:val="58AD704A"/>
    <w:rsid w:val="58CA0FB8"/>
    <w:rsid w:val="5ABE185C"/>
    <w:rsid w:val="5C761E49"/>
    <w:rsid w:val="5D465377"/>
    <w:rsid w:val="5E8819C0"/>
    <w:rsid w:val="5F110338"/>
    <w:rsid w:val="5FDDE653"/>
    <w:rsid w:val="61F7ECBF"/>
    <w:rsid w:val="638D4A58"/>
    <w:rsid w:val="63A64DC2"/>
    <w:rsid w:val="65286BDB"/>
    <w:rsid w:val="6587477F"/>
    <w:rsid w:val="669766C9"/>
    <w:rsid w:val="66B31E35"/>
    <w:rsid w:val="67317098"/>
    <w:rsid w:val="673B6DB8"/>
    <w:rsid w:val="678E73D4"/>
    <w:rsid w:val="68472E9D"/>
    <w:rsid w:val="68555008"/>
    <w:rsid w:val="69136070"/>
    <w:rsid w:val="6AA15DAE"/>
    <w:rsid w:val="6ACB3360"/>
    <w:rsid w:val="6FF21323"/>
    <w:rsid w:val="7055204A"/>
    <w:rsid w:val="725325B9"/>
    <w:rsid w:val="72E15E16"/>
    <w:rsid w:val="75690C8E"/>
    <w:rsid w:val="76464ECF"/>
    <w:rsid w:val="7750356B"/>
    <w:rsid w:val="77AF1CE0"/>
    <w:rsid w:val="77BE01F6"/>
    <w:rsid w:val="781D3B01"/>
    <w:rsid w:val="78B02ADD"/>
    <w:rsid w:val="7D2B271D"/>
    <w:rsid w:val="7DF7DE62"/>
    <w:rsid w:val="7EBF643C"/>
    <w:rsid w:val="7FBB79EF"/>
    <w:rsid w:val="BDFE12DE"/>
    <w:rsid w:val="C7FBD2E9"/>
    <w:rsid w:val="DE048E2E"/>
    <w:rsid w:val="DEDF3E3B"/>
    <w:rsid w:val="EFDB7AEB"/>
    <w:rsid w:val="FBFE8C5A"/>
    <w:rsid w:val="FFD997AC"/>
    <w:rsid w:val="FFE3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paragraph" w:styleId="8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10">
    <w:name w:val="Table Grid"/>
    <w:basedOn w:val="9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3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14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character" w:customStyle="1" w:styleId="15">
    <w:name w:val="页眉 字符"/>
    <w:basedOn w:val="11"/>
    <w:link w:val="6"/>
    <w:qFormat/>
    <w:uiPriority w:val="99"/>
    <w:rPr>
      <w:rFonts w:asciiTheme="minorHAnsi" w:hAnsiTheme="minorHAnsi" w:eastAsiaTheme="minorEastAsia" w:cstheme="minorBidi"/>
      <w:color w:val="333333"/>
      <w:kern w:val="2"/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rFonts w:asciiTheme="minorHAnsi" w:hAnsiTheme="minorHAnsi" w:eastAsiaTheme="minorEastAsia" w:cstheme="minorBidi"/>
      <w:color w:val="333333"/>
      <w:kern w:val="2"/>
      <w:sz w:val="18"/>
      <w:szCs w:val="18"/>
    </w:rPr>
  </w:style>
  <w:style w:type="paragraph" w:customStyle="1" w:styleId="17">
    <w:name w:val="修订1"/>
    <w:hidden/>
    <w:unhideWhenUsed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9">
    <w:name w:val="修订2"/>
    <w:hidden/>
    <w:unhideWhenUsed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customStyle="1" w:styleId="20">
    <w:name w:val="Revision"/>
    <w:hidden/>
    <w:unhideWhenUsed/>
    <w:qFormat/>
    <w:uiPriority w:val="99"/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3647</Words>
  <Characters>3924</Characters>
  <Lines>26</Lines>
  <Paragraphs>7</Paragraphs>
  <TotalTime>321</TotalTime>
  <ScaleCrop>false</ScaleCrop>
  <LinksUpToDate>false</LinksUpToDate>
  <CharactersWithSpaces>4001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2025-03-06T01:09:00Z</dcterms:created>
  <dc:creator>EDY</dc:creator>
  <cp:lastModifiedBy>H</cp:lastModifiedBy>
  <dcterms:modified xsi:type="dcterms:W3CDTF">2025-03-18T00:41:24Z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9BE5B5EA55FB4B89AFECB6E50887D713_13</vt:lpwstr>
  </property>
  <property fmtid="{D5CDD505-2E9C-101B-9397-08002B2CF9AE}" pid="4" name="KSOTemplateDocerSaveRecord">
    <vt:lpwstr>eyJoZGlkIjoiZDNmZjg1OWY1OTE4NjMzMDk4ZmEwZmM2OTA4YmIzMjQiLCJ1c2VySWQiOiIyMDY1MTMyMCJ9</vt:lpwstr>
  </property>
</Properties>
</file>