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5F04" w14:textId="77777777" w:rsidR="003A01BC" w:rsidRPr="00CF1F46" w:rsidRDefault="00CF1F46">
      <w:pPr>
        <w:rPr>
          <w:lang w:val="de-DE"/>
        </w:rPr>
      </w:pPr>
      <w:r w:rsidRPr="00CF1F46">
        <w:rPr>
          <w:lang w:val="de-DE"/>
        </w:rPr>
        <w:t>FileNr:46|</w:t>
      </w:r>
      <w:proofErr w:type="gramStart"/>
      <w:r w:rsidRPr="00CF1F46">
        <w:rPr>
          <w:lang w:val="de-DE"/>
        </w:rPr>
        <w:t>id:HB</w:t>
      </w:r>
      <w:proofErr w:type="gramEnd"/>
      <w:r w:rsidRPr="00CF1F46">
        <w:rPr>
          <w:lang w:val="de-DE"/>
        </w:rPr>
        <w:t>111125735|date:2011-11-25|source:HB|title:Profi-Anlageempfehlung von Ulrich Stephan, Deutsche Bank: Ausgewählte italienische und spanische Aktien bieten interessante Chancen</w:t>
      </w:r>
    </w:p>
    <w:p w14:paraId="01411551" w14:textId="77777777" w:rsidR="003A01BC" w:rsidRPr="00CF1F46" w:rsidRDefault="00CF1F46">
      <w:pPr>
        <w:rPr>
          <w:lang w:val="de-DE"/>
        </w:rPr>
      </w:pPr>
      <w:r w:rsidRPr="00CF1F46">
        <w:rPr>
          <w:lang w:val="de-DE"/>
        </w:rPr>
        <w:t>#######DONT CHANGE THE ABOVE############</w:t>
      </w:r>
    </w:p>
    <w:p w14:paraId="38DB7761" w14:textId="77777777" w:rsidR="003A01BC" w:rsidRDefault="00CF1F46">
      <w:pPr>
        <w:rPr>
          <w:lang w:val="de-DE"/>
        </w:rPr>
      </w:pPr>
      <w:r w:rsidRPr="00CF1F46">
        <w:rPr>
          <w:lang w:val="de-DE"/>
        </w:rPr>
        <w:t xml:space="preserve">Blickt man aktuell auf </w:t>
      </w:r>
      <w:r w:rsidRPr="00CF1F46">
        <w:rPr>
          <w:lang w:val="de-DE"/>
        </w:rPr>
        <w:t xml:space="preserve">den Rentenmarkt, </w:t>
      </w:r>
      <w:proofErr w:type="spellStart"/>
      <w:r w:rsidRPr="00CF1F46">
        <w:rPr>
          <w:lang w:val="de-DE"/>
        </w:rPr>
        <w:t>faellt</w:t>
      </w:r>
      <w:proofErr w:type="spellEnd"/>
      <w:r w:rsidRPr="00CF1F46">
        <w:rPr>
          <w:lang w:val="de-DE"/>
        </w:rPr>
        <w:t xml:space="preserve"> die Diagnose eindeutig aus: </w:t>
      </w:r>
      <w:r w:rsidRPr="00CF1F46">
        <w:rPr>
          <w:color w:val="9B3278"/>
          <w:lang w:val="de-DE"/>
        </w:rPr>
        <w:t xml:space="preserve">Die Renditen </w:t>
      </w:r>
      <w:proofErr w:type="spellStart"/>
      <w:r w:rsidRPr="00CF1F46">
        <w:rPr>
          <w:color w:val="9B3278"/>
          <w:lang w:val="de-DE"/>
        </w:rPr>
        <w:t>zehnjaehriger</w:t>
      </w:r>
      <w:proofErr w:type="spellEnd"/>
      <w:r w:rsidRPr="00CF1F46">
        <w:rPr>
          <w:color w:val="9B3278"/>
          <w:lang w:val="de-DE"/>
        </w:rPr>
        <w:t xml:space="preserve"> Staatsanleihen aus Spanien und Italien lagen zuletzt bei rund sieben Prozent - ein Niveau, das sich die Staaten auf Dauer nicht leisten </w:t>
      </w:r>
      <w:proofErr w:type="spellStart"/>
      <w:r w:rsidRPr="00CF1F46">
        <w:rPr>
          <w:color w:val="9B3278"/>
          <w:lang w:val="de-DE"/>
        </w:rPr>
        <w:t>koennen</w:t>
      </w:r>
      <w:proofErr w:type="spellEnd"/>
      <w:r w:rsidRPr="00CF1F46">
        <w:rPr>
          <w:color w:val="9B3278"/>
          <w:lang w:val="de-DE"/>
        </w:rPr>
        <w:t xml:space="preserve">. Beide </w:t>
      </w:r>
      <w:proofErr w:type="spellStart"/>
      <w:r w:rsidRPr="00CF1F46">
        <w:rPr>
          <w:color w:val="9B3278"/>
          <w:lang w:val="de-DE"/>
        </w:rPr>
        <w:t>Laender</w:t>
      </w:r>
      <w:proofErr w:type="spellEnd"/>
      <w:r w:rsidRPr="00CF1F46">
        <w:rPr>
          <w:color w:val="9B3278"/>
          <w:lang w:val="de-DE"/>
        </w:rPr>
        <w:t xml:space="preserve"> </w:t>
      </w:r>
      <w:proofErr w:type="spellStart"/>
      <w:r w:rsidRPr="00CF1F46">
        <w:rPr>
          <w:color w:val="9B3278"/>
          <w:lang w:val="de-DE"/>
        </w:rPr>
        <w:t>benoetigen</w:t>
      </w:r>
      <w:proofErr w:type="spellEnd"/>
      <w:r w:rsidRPr="00CF1F46">
        <w:rPr>
          <w:color w:val="9B3278"/>
          <w:lang w:val="de-DE"/>
        </w:rPr>
        <w:t xml:space="preserve"> dringend weitere Reformen, um ihre </w:t>
      </w:r>
      <w:proofErr w:type="spellStart"/>
      <w:r w:rsidRPr="00CF1F46">
        <w:rPr>
          <w:color w:val="9B3278"/>
          <w:lang w:val="de-DE"/>
        </w:rPr>
        <w:t>Zahlungsfaehigkeit</w:t>
      </w:r>
      <w:proofErr w:type="spellEnd"/>
      <w:r w:rsidRPr="00CF1F46">
        <w:rPr>
          <w:color w:val="9B3278"/>
          <w:lang w:val="de-DE"/>
        </w:rPr>
        <w:t xml:space="preserve"> nachhaltig zu sichern</w:t>
      </w:r>
      <w:r w:rsidRPr="00CF1F46">
        <w:rPr>
          <w:lang w:val="de-DE"/>
        </w:rPr>
        <w:t xml:space="preserve">. Zumindest der politische Anfang ist getan. In Italien regiert seit Mitte November ein </w:t>
      </w:r>
      <w:proofErr w:type="spellStart"/>
      <w:r w:rsidRPr="00CF1F46">
        <w:rPr>
          <w:lang w:val="de-DE"/>
        </w:rPr>
        <w:t>Technokratenkabinett</w:t>
      </w:r>
      <w:proofErr w:type="spellEnd"/>
      <w:r w:rsidRPr="00CF1F46">
        <w:rPr>
          <w:lang w:val="de-DE"/>
        </w:rPr>
        <w:t xml:space="preserve"> unter Leitung des ehemaligen EU-Kommissars Mario Monti, und in Spanien hat der designierte </w:t>
      </w:r>
      <w:proofErr w:type="spellStart"/>
      <w:r w:rsidRPr="00CF1F46">
        <w:rPr>
          <w:lang w:val="de-DE"/>
        </w:rPr>
        <w:t>Ministerpraesident</w:t>
      </w:r>
      <w:proofErr w:type="spellEnd"/>
      <w:r w:rsidRPr="00CF1F46">
        <w:rPr>
          <w:lang w:val="de-DE"/>
        </w:rPr>
        <w:t xml:space="preserve"> Mariano Rajoy nach seinem deutlichen Wahlerfolg ein hartes Sparprogramm </w:t>
      </w:r>
      <w:proofErr w:type="spellStart"/>
      <w:r w:rsidRPr="00CF1F46">
        <w:rPr>
          <w:lang w:val="de-DE"/>
        </w:rPr>
        <w:t>angekuendigt</w:t>
      </w:r>
      <w:proofErr w:type="spellEnd"/>
      <w:r w:rsidRPr="00CF1F46">
        <w:rPr>
          <w:lang w:val="de-DE"/>
        </w:rPr>
        <w:t xml:space="preserve">.   Die Herausforderungen in beiden </w:t>
      </w:r>
      <w:proofErr w:type="spellStart"/>
      <w:r w:rsidRPr="00CF1F46">
        <w:rPr>
          <w:lang w:val="de-DE"/>
        </w:rPr>
        <w:t>Laendern</w:t>
      </w:r>
      <w:proofErr w:type="spellEnd"/>
      <w:r w:rsidRPr="00CF1F46">
        <w:rPr>
          <w:lang w:val="de-DE"/>
        </w:rPr>
        <w:t xml:space="preserve"> fallen durchaus unterschiedlich aus. Italien </w:t>
      </w:r>
      <w:proofErr w:type="spellStart"/>
      <w:r w:rsidRPr="00CF1F46">
        <w:rPr>
          <w:lang w:val="de-DE"/>
        </w:rPr>
        <w:t>kaempft</w:t>
      </w:r>
      <w:proofErr w:type="spellEnd"/>
      <w:r w:rsidRPr="00CF1F46">
        <w:rPr>
          <w:lang w:val="de-DE"/>
        </w:rPr>
        <w:t xml:space="preserve"> nach dem Ende der </w:t>
      </w:r>
      <w:proofErr w:type="spellStart"/>
      <w:r w:rsidRPr="00CF1F46">
        <w:rPr>
          <w:lang w:val="de-DE"/>
        </w:rPr>
        <w:t>Aera</w:t>
      </w:r>
      <w:proofErr w:type="spellEnd"/>
      <w:r w:rsidRPr="00CF1F46">
        <w:rPr>
          <w:lang w:val="de-DE"/>
        </w:rPr>
        <w:t xml:space="preserve"> Berlusconi mit einem politischen Vertrauensverlust, mangelnder </w:t>
      </w:r>
      <w:proofErr w:type="spellStart"/>
      <w:r w:rsidRPr="00CF1F46">
        <w:rPr>
          <w:lang w:val="de-DE"/>
        </w:rPr>
        <w:t>Innovationsfaehigkeit</w:t>
      </w:r>
      <w:proofErr w:type="spellEnd"/>
      <w:r w:rsidRPr="00CF1F46">
        <w:rPr>
          <w:lang w:val="de-DE"/>
        </w:rPr>
        <w:t xml:space="preserve"> und</w:t>
      </w:r>
      <w:r w:rsidRPr="00CF1F46">
        <w:rPr>
          <w:lang w:val="de-DE"/>
        </w:rPr>
        <w:t xml:space="preserve"> einer immens hohen Staatsverschuldung - mit 119 Prozent des Bruttoinlandprodukts (BIP) die </w:t>
      </w:r>
      <w:proofErr w:type="spellStart"/>
      <w:r w:rsidRPr="00CF1F46">
        <w:rPr>
          <w:lang w:val="de-DE"/>
        </w:rPr>
        <w:t>zweithoechste</w:t>
      </w:r>
      <w:proofErr w:type="spellEnd"/>
      <w:r w:rsidRPr="00CF1F46">
        <w:rPr>
          <w:lang w:val="de-DE"/>
        </w:rPr>
        <w:t xml:space="preserve"> im Euro-Raum nach Griechenland. Das Budgetdefizit liegt jedoch bei unter vier Prozent. Ohne Schuldzinsen weist der italienische Haushalt sogar einen </w:t>
      </w:r>
      <w:proofErr w:type="spellStart"/>
      <w:r w:rsidRPr="00CF1F46">
        <w:rPr>
          <w:lang w:val="de-DE"/>
        </w:rPr>
        <w:t>Primaerueberschuss</w:t>
      </w:r>
      <w:proofErr w:type="spellEnd"/>
      <w:r w:rsidRPr="00CF1F46">
        <w:rPr>
          <w:lang w:val="de-DE"/>
        </w:rPr>
        <w:t xml:space="preserve"> auf. Unternehmen und Haushalte wirtschaften insgesamt solide, und die Staatsschulden befinden sich vor allem in </w:t>
      </w:r>
      <w:proofErr w:type="spellStart"/>
      <w:r w:rsidRPr="00CF1F46">
        <w:rPr>
          <w:lang w:val="de-DE"/>
        </w:rPr>
        <w:t>inlaendischer</w:t>
      </w:r>
      <w:proofErr w:type="spellEnd"/>
      <w:r w:rsidRPr="00CF1F46">
        <w:rPr>
          <w:lang w:val="de-DE"/>
        </w:rPr>
        <w:t xml:space="preserve"> Hand. Das Sparpaket der Regierung Monti hat ein Volumen von 60 Milliarden Euro in den </w:t>
      </w:r>
      <w:proofErr w:type="spellStart"/>
      <w:r w:rsidRPr="00CF1F46">
        <w:rPr>
          <w:lang w:val="de-DE"/>
        </w:rPr>
        <w:t>naechsten</w:t>
      </w:r>
      <w:proofErr w:type="spellEnd"/>
      <w:r w:rsidRPr="00CF1F46">
        <w:rPr>
          <w:lang w:val="de-DE"/>
        </w:rPr>
        <w:t xml:space="preserve"> drei Jahren. Dur</w:t>
      </w:r>
      <w:r w:rsidRPr="00CF1F46">
        <w:rPr>
          <w:lang w:val="de-DE"/>
        </w:rPr>
        <w:t xml:space="preserve">ch weitere </w:t>
      </w:r>
      <w:proofErr w:type="spellStart"/>
      <w:r w:rsidRPr="00CF1F46">
        <w:rPr>
          <w:lang w:val="de-DE"/>
        </w:rPr>
        <w:t>Massnahmen</w:t>
      </w:r>
      <w:proofErr w:type="spellEnd"/>
      <w:r w:rsidRPr="00CF1F46">
        <w:rPr>
          <w:lang w:val="de-DE"/>
        </w:rPr>
        <w:t xml:space="preserve"> soll die Schuldenlast bis 2020 auf 105 Prozent gesenkt werden.   Anders die Ausgangslage in Spanien: Unter der scheidenden Regierung Zapatero konnten </w:t>
      </w:r>
      <w:proofErr w:type="spellStart"/>
      <w:r w:rsidRPr="00CF1F46">
        <w:rPr>
          <w:lang w:val="de-DE"/>
        </w:rPr>
        <w:t>Wettbewerbsfaehigkeit</w:t>
      </w:r>
      <w:proofErr w:type="spellEnd"/>
      <w:r w:rsidRPr="00CF1F46">
        <w:rPr>
          <w:lang w:val="de-DE"/>
        </w:rPr>
        <w:t xml:space="preserve"> und </w:t>
      </w:r>
      <w:proofErr w:type="spellStart"/>
      <w:r w:rsidRPr="00CF1F46">
        <w:rPr>
          <w:lang w:val="de-DE"/>
        </w:rPr>
        <w:t>Produktivitaet</w:t>
      </w:r>
      <w:proofErr w:type="spellEnd"/>
      <w:r w:rsidRPr="00CF1F46">
        <w:rPr>
          <w:lang w:val="de-DE"/>
        </w:rPr>
        <w:t xml:space="preserve"> bereits deutlich gesteigert werden, wenn auch zulasten des Arbeitsmarkts. Rund jeder </w:t>
      </w:r>
      <w:proofErr w:type="spellStart"/>
      <w:r w:rsidRPr="00CF1F46">
        <w:rPr>
          <w:lang w:val="de-DE"/>
        </w:rPr>
        <w:t>fuenfte</w:t>
      </w:r>
      <w:proofErr w:type="spellEnd"/>
      <w:r w:rsidRPr="00CF1F46">
        <w:rPr>
          <w:lang w:val="de-DE"/>
        </w:rPr>
        <w:t xml:space="preserve"> Spanier findet keine Arbeit. Spaniens Banken und der Immobilienmarkt sind schwer angeschlagen, das Budgetdefizit </w:t>
      </w:r>
      <w:proofErr w:type="spellStart"/>
      <w:r w:rsidRPr="00CF1F46">
        <w:rPr>
          <w:lang w:val="de-DE"/>
        </w:rPr>
        <w:t>duerfte</w:t>
      </w:r>
      <w:proofErr w:type="spellEnd"/>
      <w:r w:rsidRPr="00CF1F46">
        <w:rPr>
          <w:lang w:val="de-DE"/>
        </w:rPr>
        <w:t xml:space="preserve"> sich 2011 bei gut sechs Prozent bewegen - aber die Staatsverschuldung </w:t>
      </w:r>
      <w:proofErr w:type="spellStart"/>
      <w:r w:rsidRPr="00CF1F46">
        <w:rPr>
          <w:lang w:val="de-DE"/>
        </w:rPr>
        <w:t>betraegt</w:t>
      </w:r>
      <w:proofErr w:type="spellEnd"/>
      <w:r w:rsidRPr="00CF1F46">
        <w:rPr>
          <w:lang w:val="de-DE"/>
        </w:rPr>
        <w:t xml:space="preserve"> nur 68</w:t>
      </w:r>
      <w:r w:rsidRPr="00CF1F46">
        <w:rPr>
          <w:lang w:val="de-DE"/>
        </w:rPr>
        <w:t xml:space="preserve"> Prozent des BIP. Das beschlossene Sparpaket soll 40 Milliarden Euro in nur zwei Jahren bringen - </w:t>
      </w:r>
      <w:r w:rsidRPr="00CF1F46">
        <w:rPr>
          <w:color w:val="F03250"/>
          <w:lang w:val="de-DE"/>
        </w:rPr>
        <w:t xml:space="preserve">eine Rosskur, die Spanien zwischenzeitlich wohl in die Rezession treiben </w:t>
      </w:r>
      <w:proofErr w:type="spellStart"/>
      <w:r w:rsidRPr="00CF1F46">
        <w:rPr>
          <w:color w:val="F03250"/>
          <w:lang w:val="de-DE"/>
        </w:rPr>
        <w:t>duerfte</w:t>
      </w:r>
      <w:proofErr w:type="spellEnd"/>
      <w:r w:rsidRPr="00CF1F46">
        <w:rPr>
          <w:lang w:val="de-DE"/>
        </w:rPr>
        <w:t xml:space="preserve">. Doch so sehr sich diese </w:t>
      </w:r>
      <w:proofErr w:type="spellStart"/>
      <w:r w:rsidRPr="00CF1F46">
        <w:rPr>
          <w:lang w:val="de-DE"/>
        </w:rPr>
        <w:t>Laender</w:t>
      </w:r>
      <w:proofErr w:type="spellEnd"/>
      <w:r w:rsidRPr="00CF1F46">
        <w:rPr>
          <w:lang w:val="de-DE"/>
        </w:rPr>
        <w:t xml:space="preserve"> anstrengen: Sollten sich nicht </w:t>
      </w:r>
      <w:proofErr w:type="spellStart"/>
      <w:r w:rsidRPr="00CF1F46">
        <w:rPr>
          <w:lang w:val="de-DE"/>
        </w:rPr>
        <w:t>genuegend</w:t>
      </w:r>
      <w:proofErr w:type="spellEnd"/>
      <w:r w:rsidRPr="00CF1F46">
        <w:rPr>
          <w:lang w:val="de-DE"/>
        </w:rPr>
        <w:t xml:space="preserve"> </w:t>
      </w:r>
      <w:proofErr w:type="spellStart"/>
      <w:r w:rsidRPr="00CF1F46">
        <w:rPr>
          <w:lang w:val="de-DE"/>
        </w:rPr>
        <w:t>Kaeufer</w:t>
      </w:r>
      <w:proofErr w:type="spellEnd"/>
      <w:r w:rsidRPr="00CF1F46">
        <w:rPr>
          <w:lang w:val="de-DE"/>
        </w:rPr>
        <w:t xml:space="preserve"> </w:t>
      </w:r>
      <w:proofErr w:type="spellStart"/>
      <w:r w:rsidRPr="00CF1F46">
        <w:rPr>
          <w:lang w:val="de-DE"/>
        </w:rPr>
        <w:t>fuer</w:t>
      </w:r>
      <w:proofErr w:type="spellEnd"/>
      <w:r w:rsidRPr="00CF1F46">
        <w:rPr>
          <w:lang w:val="de-DE"/>
        </w:rPr>
        <w:t xml:space="preserve"> deren Staatsanleihen finden, ist eine Refinanzierung ohne die </w:t>
      </w:r>
      <w:proofErr w:type="spellStart"/>
      <w:r w:rsidRPr="00CF1F46">
        <w:rPr>
          <w:lang w:val="de-DE"/>
        </w:rPr>
        <w:t>Europaeische</w:t>
      </w:r>
      <w:proofErr w:type="spellEnd"/>
      <w:r w:rsidRPr="00CF1F46">
        <w:rPr>
          <w:lang w:val="de-DE"/>
        </w:rPr>
        <w:t xml:space="preserve"> Zentralbank, zum Beispiel durch eine Ausweitung der </w:t>
      </w:r>
      <w:proofErr w:type="spellStart"/>
      <w:r w:rsidRPr="00CF1F46">
        <w:rPr>
          <w:lang w:val="de-DE"/>
        </w:rPr>
        <w:t>Anleihenkaeufe</w:t>
      </w:r>
      <w:proofErr w:type="spellEnd"/>
      <w:r w:rsidRPr="00CF1F46">
        <w:rPr>
          <w:lang w:val="de-DE"/>
        </w:rPr>
        <w:t xml:space="preserve">, langfristig nicht mehr </w:t>
      </w:r>
      <w:proofErr w:type="spellStart"/>
      <w:r w:rsidRPr="00CF1F46">
        <w:rPr>
          <w:lang w:val="de-DE"/>
        </w:rPr>
        <w:t>moeglich</w:t>
      </w:r>
      <w:proofErr w:type="spellEnd"/>
      <w:r w:rsidRPr="00CF1F46">
        <w:rPr>
          <w:lang w:val="de-DE"/>
        </w:rPr>
        <w:t xml:space="preserve">.   Kein Einstieg auf breiter Front.   Vor diesem Hintergrund sind die Bewertungen an den </w:t>
      </w:r>
      <w:proofErr w:type="spellStart"/>
      <w:r w:rsidRPr="00CF1F46">
        <w:rPr>
          <w:lang w:val="de-DE"/>
        </w:rPr>
        <w:t>Boersen</w:t>
      </w:r>
      <w:proofErr w:type="spellEnd"/>
      <w:r w:rsidRPr="00CF1F46">
        <w:rPr>
          <w:lang w:val="de-DE"/>
        </w:rPr>
        <w:t xml:space="preserve"> der beiden </w:t>
      </w:r>
      <w:proofErr w:type="spellStart"/>
      <w:r w:rsidRPr="00CF1F46">
        <w:rPr>
          <w:lang w:val="de-DE"/>
        </w:rPr>
        <w:t>Laender</w:t>
      </w:r>
      <w:proofErr w:type="spellEnd"/>
      <w:r w:rsidRPr="00CF1F46">
        <w:rPr>
          <w:lang w:val="de-DE"/>
        </w:rPr>
        <w:t xml:space="preserve"> historisch moderat und im </w:t>
      </w:r>
      <w:proofErr w:type="spellStart"/>
      <w:r w:rsidRPr="00CF1F46">
        <w:rPr>
          <w:lang w:val="de-DE"/>
        </w:rPr>
        <w:t>europaeischen</w:t>
      </w:r>
      <w:proofErr w:type="spellEnd"/>
      <w:r w:rsidRPr="00CF1F46">
        <w:rPr>
          <w:lang w:val="de-DE"/>
        </w:rPr>
        <w:t xml:space="preserve"> Vergleich niedrig. Angesichts der erwarteten </w:t>
      </w:r>
      <w:proofErr w:type="spellStart"/>
      <w:r w:rsidRPr="00CF1F46">
        <w:rPr>
          <w:lang w:val="de-DE"/>
        </w:rPr>
        <w:t>Wachstumsschwaeche</w:t>
      </w:r>
      <w:proofErr w:type="spellEnd"/>
      <w:r w:rsidRPr="00CF1F46">
        <w:rPr>
          <w:lang w:val="de-DE"/>
        </w:rPr>
        <w:t xml:space="preserve"> und hohen </w:t>
      </w:r>
      <w:proofErr w:type="spellStart"/>
      <w:r w:rsidRPr="00CF1F46">
        <w:rPr>
          <w:lang w:val="de-DE"/>
        </w:rPr>
        <w:t>Kursvolatilitaet</w:t>
      </w:r>
      <w:proofErr w:type="spellEnd"/>
      <w:r w:rsidRPr="00CF1F46">
        <w:rPr>
          <w:lang w:val="de-DE"/>
        </w:rPr>
        <w:t xml:space="preserve"> in</w:t>
      </w:r>
      <w:r w:rsidRPr="00CF1F46">
        <w:rPr>
          <w:lang w:val="de-DE"/>
        </w:rPr>
        <w:t xml:space="preserve"> den </w:t>
      </w:r>
      <w:proofErr w:type="spellStart"/>
      <w:r w:rsidRPr="00CF1F46">
        <w:rPr>
          <w:lang w:val="de-DE"/>
        </w:rPr>
        <w:t>naechsten</w:t>
      </w:r>
      <w:proofErr w:type="spellEnd"/>
      <w:r w:rsidRPr="00CF1F46">
        <w:rPr>
          <w:lang w:val="de-DE"/>
        </w:rPr>
        <w:t xml:space="preserve"> Monaten erscheint ein Einstieg auf breiter Front </w:t>
      </w:r>
      <w:proofErr w:type="spellStart"/>
      <w:r w:rsidRPr="00CF1F46">
        <w:rPr>
          <w:lang w:val="de-DE"/>
        </w:rPr>
        <w:t>verfrueht</w:t>
      </w:r>
      <w:proofErr w:type="spellEnd"/>
      <w:r w:rsidRPr="00CF1F46">
        <w:rPr>
          <w:lang w:val="de-DE"/>
        </w:rPr>
        <w:t xml:space="preserve">. Ein gezieltes Stock Picking aber </w:t>
      </w:r>
      <w:proofErr w:type="spellStart"/>
      <w:r w:rsidRPr="00CF1F46">
        <w:rPr>
          <w:lang w:val="de-DE"/>
        </w:rPr>
        <w:t>koennte</w:t>
      </w:r>
      <w:proofErr w:type="spellEnd"/>
      <w:r w:rsidRPr="00CF1F46">
        <w:rPr>
          <w:lang w:val="de-DE"/>
        </w:rPr>
        <w:t xml:space="preserve"> interessante Chancen bieten - zum Beispiel bei global aufgestellten Unternehmen mit starken Marken, die auch in der Krise vom Wachstum der </w:t>
      </w:r>
      <w:proofErr w:type="spellStart"/>
      <w:r w:rsidRPr="00CF1F46">
        <w:rPr>
          <w:lang w:val="de-DE"/>
        </w:rPr>
        <w:t>Schwellenlaender</w:t>
      </w:r>
      <w:proofErr w:type="spellEnd"/>
      <w:r w:rsidRPr="00CF1F46">
        <w:rPr>
          <w:lang w:val="de-DE"/>
        </w:rPr>
        <w:t xml:space="preserve"> profitieren. So </w:t>
      </w:r>
      <w:proofErr w:type="spellStart"/>
      <w:r w:rsidRPr="00CF1F46">
        <w:rPr>
          <w:lang w:val="de-DE"/>
        </w:rPr>
        <w:t>verfuegen</w:t>
      </w:r>
      <w:proofErr w:type="spellEnd"/>
      <w:r w:rsidRPr="00CF1F46">
        <w:rPr>
          <w:lang w:val="de-DE"/>
        </w:rPr>
        <w:t xml:space="preserve"> viele spanische Konzerne </w:t>
      </w:r>
      <w:proofErr w:type="spellStart"/>
      <w:r w:rsidRPr="00CF1F46">
        <w:rPr>
          <w:lang w:val="de-DE"/>
        </w:rPr>
        <w:t>ueber</w:t>
      </w:r>
      <w:proofErr w:type="spellEnd"/>
      <w:r w:rsidRPr="00CF1F46">
        <w:rPr>
          <w:lang w:val="de-DE"/>
        </w:rPr>
        <w:t xml:space="preserve"> eine starke </w:t>
      </w:r>
      <w:proofErr w:type="spellStart"/>
      <w:r w:rsidRPr="00CF1F46">
        <w:rPr>
          <w:lang w:val="de-DE"/>
        </w:rPr>
        <w:t>Praesenz</w:t>
      </w:r>
      <w:proofErr w:type="spellEnd"/>
      <w:r w:rsidRPr="00CF1F46">
        <w:rPr>
          <w:lang w:val="de-DE"/>
        </w:rPr>
        <w:t xml:space="preserve"> in Lateinamerika, und italienische Luxusmarken sind bei asiatischen Konsumenten sehr beliebt. Alternativ </w:t>
      </w:r>
      <w:proofErr w:type="spellStart"/>
      <w:r w:rsidRPr="00CF1F46">
        <w:rPr>
          <w:lang w:val="de-DE"/>
        </w:rPr>
        <w:t>koennen</w:t>
      </w:r>
      <w:proofErr w:type="spellEnd"/>
      <w:r w:rsidRPr="00CF1F46">
        <w:rPr>
          <w:lang w:val="de-DE"/>
        </w:rPr>
        <w:t xml:space="preserve"> Aktien aus defensiven Branchen wie Energie, Medie</w:t>
      </w:r>
      <w:r w:rsidRPr="00CF1F46">
        <w:rPr>
          <w:lang w:val="de-DE"/>
        </w:rPr>
        <w:t xml:space="preserve">n und Telekommunikation lohnend sein. Dabei sind </w:t>
      </w:r>
      <w:proofErr w:type="spellStart"/>
      <w:r w:rsidRPr="00CF1F46">
        <w:rPr>
          <w:lang w:val="de-DE"/>
        </w:rPr>
        <w:t>grundsaetzlich</w:t>
      </w:r>
      <w:proofErr w:type="spellEnd"/>
      <w:r w:rsidRPr="00CF1F46">
        <w:rPr>
          <w:lang w:val="de-DE"/>
        </w:rPr>
        <w:t xml:space="preserve"> solide, dividendenstarke Titel vorzuziehen.   Ulrich Stephan, Chefanlagestratege </w:t>
      </w:r>
      <w:proofErr w:type="spellStart"/>
      <w:r w:rsidRPr="00CF1F46">
        <w:rPr>
          <w:lang w:val="de-DE"/>
        </w:rPr>
        <w:t>fuer</w:t>
      </w:r>
      <w:proofErr w:type="spellEnd"/>
      <w:r w:rsidRPr="00CF1F46">
        <w:rPr>
          <w:lang w:val="de-DE"/>
        </w:rPr>
        <w:t xml:space="preserve"> Privat- und </w:t>
      </w:r>
      <w:proofErr w:type="spellStart"/>
      <w:r w:rsidRPr="00CF1F46">
        <w:rPr>
          <w:lang w:val="de-DE"/>
        </w:rPr>
        <w:t>Geschaeftskunden</w:t>
      </w:r>
      <w:proofErr w:type="spellEnd"/>
      <w:r w:rsidRPr="00CF1F46">
        <w:rPr>
          <w:lang w:val="de-DE"/>
        </w:rPr>
        <w:t xml:space="preserve"> bei der Deutschen Bank.   </w:t>
      </w:r>
      <w:r w:rsidRPr="00CF1F46">
        <w:rPr>
          <w:lang w:val="de-DE"/>
        </w:rPr>
        <w:lastRenderedPageBreak/>
        <w:t xml:space="preserve">Die Anlageempfehlung spiegelt die </w:t>
      </w:r>
      <w:proofErr w:type="spellStart"/>
      <w:r w:rsidRPr="00CF1F46">
        <w:rPr>
          <w:lang w:val="de-DE"/>
        </w:rPr>
        <w:t>Einschaetzung</w:t>
      </w:r>
      <w:proofErr w:type="spellEnd"/>
      <w:r w:rsidRPr="00CF1F46">
        <w:rPr>
          <w:lang w:val="de-DE"/>
        </w:rPr>
        <w:t xml:space="preserve"> des Autors wider. Sie ist keine Empfehlung der Redaktion....</w:t>
      </w:r>
    </w:p>
    <w:p w14:paraId="7AF5A2B0" w14:textId="77777777" w:rsidR="00CF1F46" w:rsidRDefault="00CF1F46">
      <w:pPr>
        <w:rPr>
          <w:lang w:val="de-DE"/>
        </w:rPr>
      </w:pPr>
    </w:p>
    <w:p w14:paraId="0F4D68E7" w14:textId="29FB923E" w:rsidR="00CF1F46" w:rsidRPr="00CF1F46" w:rsidRDefault="00CF1F46">
      <w:pPr>
        <w:rPr>
          <w:color w:val="969696"/>
          <w:lang w:val="de-DE"/>
        </w:rPr>
      </w:pPr>
      <w:r w:rsidRPr="00CF1F46">
        <w:rPr>
          <w:color w:val="969696"/>
          <w:lang w:val="de-DE"/>
        </w:rPr>
        <w:t xml:space="preserve">Fokus Deutschland </w:t>
      </w:r>
    </w:p>
    <w:p w14:paraId="59520887" w14:textId="45DA8508" w:rsidR="00CF1F46" w:rsidRPr="00CF1F46" w:rsidRDefault="00CF1F46">
      <w:pPr>
        <w:rPr>
          <w:color w:val="73AFDC"/>
          <w:lang w:val="de-DE"/>
        </w:rPr>
      </w:pPr>
      <w:r w:rsidRPr="00CF1F46">
        <w:rPr>
          <w:color w:val="73AFDC"/>
          <w:lang w:val="de-DE"/>
        </w:rPr>
        <w:t>Warnend-Negativ</w:t>
      </w:r>
    </w:p>
    <w:sectPr w:rsidR="00CF1F46" w:rsidRPr="00CF1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369620">
    <w:abstractNumId w:val="8"/>
  </w:num>
  <w:num w:numId="2" w16cid:durableId="933902415">
    <w:abstractNumId w:val="6"/>
  </w:num>
  <w:num w:numId="3" w16cid:durableId="1189872012">
    <w:abstractNumId w:val="5"/>
  </w:num>
  <w:num w:numId="4" w16cid:durableId="788739830">
    <w:abstractNumId w:val="4"/>
  </w:num>
  <w:num w:numId="5" w16cid:durableId="2006013148">
    <w:abstractNumId w:val="7"/>
  </w:num>
  <w:num w:numId="6" w16cid:durableId="1348559604">
    <w:abstractNumId w:val="3"/>
  </w:num>
  <w:num w:numId="7" w16cid:durableId="1073551078">
    <w:abstractNumId w:val="2"/>
  </w:num>
  <w:num w:numId="8" w16cid:durableId="1775392853">
    <w:abstractNumId w:val="1"/>
  </w:num>
  <w:num w:numId="9" w16cid:durableId="41474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1BC"/>
    <w:rsid w:val="00AA1D8D"/>
    <w:rsid w:val="00B47730"/>
    <w:rsid w:val="00CB0664"/>
    <w:rsid w:val="00CF1F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9A5E7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2024-03-08T18:07:00Z</dcterms:created>
  <dcterms:modified xsi:type="dcterms:W3CDTF">2024-03-08T18:07:00Z</dcterms:modified>
  <cp:category/>
</cp:coreProperties>
</file>